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B2E4E" w14:textId="77777777" w:rsidR="00056EC4" w:rsidRDefault="00E9042A" w:rsidP="00056EC4">
      <w:pPr>
        <w:pStyle w:val="Body"/>
      </w:pPr>
      <w:r>
        <w:rPr>
          <w:noProof/>
        </w:rPr>
        <w:drawing>
          <wp:anchor distT="0" distB="0" distL="114300" distR="114300" simplePos="0" relativeHeight="251658242" behindDoc="1" locked="1" layoutInCell="1" allowOverlap="0" wp14:anchorId="795728EF" wp14:editId="3C6611DC">
            <wp:simplePos x="0" y="0"/>
            <wp:positionH relativeFrom="page">
              <wp:posOffset>0</wp:posOffset>
            </wp:positionH>
            <wp:positionV relativeFrom="page">
              <wp:posOffset>0</wp:posOffset>
            </wp:positionV>
            <wp:extent cx="7556400" cy="10148400"/>
            <wp:effectExtent l="0" t="0" r="635" b="0"/>
            <wp:wrapNone/>
            <wp:docPr id="3" name="Picture 3"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ctoria State Government Department of Health"/>
                    <pic:cNvPicPr/>
                  </pic:nvPicPr>
                  <pic:blipFill>
                    <a:blip r:embed="rId11"/>
                    <a:stretch>
                      <a:fillRect/>
                    </a:stretch>
                  </pic:blipFill>
                  <pic:spPr>
                    <a:xfrm>
                      <a:off x="0" y="0"/>
                      <a:ext cx="7556400" cy="101484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46957BFD" w14:textId="77777777" w:rsidTr="00431F42">
        <w:trPr>
          <w:cantSplit/>
        </w:trPr>
        <w:tc>
          <w:tcPr>
            <w:tcW w:w="0" w:type="auto"/>
            <w:tcMar>
              <w:top w:w="0" w:type="dxa"/>
              <w:left w:w="0" w:type="dxa"/>
              <w:right w:w="0" w:type="dxa"/>
            </w:tcMar>
          </w:tcPr>
          <w:p w14:paraId="68EC26B2" w14:textId="54DE3AB9" w:rsidR="00AD784C" w:rsidRPr="00431F42" w:rsidRDefault="00564875" w:rsidP="00431F42">
            <w:pPr>
              <w:pStyle w:val="Documenttitle"/>
            </w:pPr>
            <w:r w:rsidRPr="00564875">
              <w:t>Victorian Take-Home Naloxone Program</w:t>
            </w:r>
          </w:p>
        </w:tc>
      </w:tr>
      <w:tr w:rsidR="00AD784C" w14:paraId="14AA1F8B" w14:textId="77777777" w:rsidTr="00431F42">
        <w:trPr>
          <w:cantSplit/>
        </w:trPr>
        <w:tc>
          <w:tcPr>
            <w:tcW w:w="0" w:type="auto"/>
          </w:tcPr>
          <w:p w14:paraId="6FC28661" w14:textId="6B5946C3" w:rsidR="00386109" w:rsidRPr="00A1389F" w:rsidRDefault="00D42BB8" w:rsidP="009315BE">
            <w:pPr>
              <w:pStyle w:val="Documentsubtitle"/>
            </w:pPr>
            <w:r w:rsidRPr="00D42BB8">
              <w:t>Operating Policy and Guidelines</w:t>
            </w:r>
          </w:p>
        </w:tc>
      </w:tr>
      <w:tr w:rsidR="00430393" w14:paraId="62F98E79" w14:textId="77777777" w:rsidTr="00431F42">
        <w:trPr>
          <w:cantSplit/>
        </w:trPr>
        <w:tc>
          <w:tcPr>
            <w:tcW w:w="0" w:type="auto"/>
          </w:tcPr>
          <w:p w14:paraId="5D88C4FA" w14:textId="77777777" w:rsidR="00430393" w:rsidRDefault="002343BB" w:rsidP="00430393">
            <w:pPr>
              <w:pStyle w:val="Bannermarking"/>
            </w:pPr>
            <w:fldSimple w:instr="FILLIN  &quot;Type the protective marking&quot; \d OFFICIAL \o  \* MERGEFORMAT">
              <w:r>
                <w:t>OFFICIAL</w:t>
              </w:r>
            </w:fldSimple>
          </w:p>
        </w:tc>
      </w:tr>
    </w:tbl>
    <w:p w14:paraId="77CDAA3D" w14:textId="77777777" w:rsidR="00FE4081" w:rsidRPr="00FE4081" w:rsidRDefault="00FE4081" w:rsidP="00FE4081">
      <w:pPr>
        <w:pStyle w:val="Body"/>
        <w:sectPr w:rsidR="00FE4081" w:rsidRPr="00FE4081" w:rsidSect="002C5B7C">
          <w:footerReference w:type="even" r:id="rId12"/>
          <w:footerReference w:type="default" r:id="rId13"/>
          <w:footerReference w:type="first" r:id="rId14"/>
          <w:type w:val="continuous"/>
          <w:pgSz w:w="11906" w:h="16838" w:code="9"/>
          <w:pgMar w:top="3969" w:right="1304" w:bottom="1418" w:left="1304" w:header="680" w:footer="851" w:gutter="0"/>
          <w:cols w:space="340"/>
          <w:docGrid w:linePitch="360"/>
        </w:sectPr>
      </w:pPr>
    </w:p>
    <w:p w14:paraId="78DC19D9" w14:textId="77777777" w:rsidR="009F2182" w:rsidRDefault="009F2182" w:rsidP="009F2182">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88"/>
      </w:tblGrid>
      <w:tr w:rsidR="009F2182" w14:paraId="1B3062FF" w14:textId="77777777" w:rsidTr="161F949C">
        <w:trPr>
          <w:cantSplit/>
          <w:trHeight w:val="7088"/>
        </w:trPr>
        <w:tc>
          <w:tcPr>
            <w:tcW w:w="9288" w:type="dxa"/>
          </w:tcPr>
          <w:p w14:paraId="00DC36D6" w14:textId="7D4877BB" w:rsidR="009F2182" w:rsidRPr="00BA26F6" w:rsidRDefault="009F2182" w:rsidP="00BA26F6">
            <w:pPr>
              <w:pStyle w:val="Body"/>
              <w:rPr>
                <w:rFonts w:eastAsia="Times New Roman"/>
                <w:color w:val="87189D"/>
                <w:sz w:val="24"/>
                <w:szCs w:val="24"/>
              </w:rPr>
            </w:pPr>
          </w:p>
        </w:tc>
      </w:tr>
      <w:tr w:rsidR="009F2182" w14:paraId="4F95F2BE" w14:textId="77777777" w:rsidTr="161F949C">
        <w:trPr>
          <w:cantSplit/>
          <w:trHeight w:val="5103"/>
        </w:trPr>
        <w:tc>
          <w:tcPr>
            <w:tcW w:w="9288" w:type="dxa"/>
            <w:vAlign w:val="bottom"/>
          </w:tcPr>
          <w:p w14:paraId="2A528D68" w14:textId="319900DD" w:rsidR="009F2182" w:rsidRPr="0055119B" w:rsidRDefault="6C24A29D" w:rsidP="009F2182">
            <w:pPr>
              <w:pStyle w:val="Accessibilitypara"/>
            </w:pPr>
            <w:r>
              <w:t xml:space="preserve">To receive this document in another format, phone </w:t>
            </w:r>
            <w:r w:rsidR="73B7A016">
              <w:t>1</w:t>
            </w:r>
            <w:r w:rsidR="73B7A016" w:rsidRPr="161F949C">
              <w:rPr>
                <w:rFonts w:eastAsia="Arial" w:cs="Arial"/>
                <w:color w:val="0A0A0A"/>
                <w:szCs w:val="24"/>
              </w:rPr>
              <w:t xml:space="preserve">300 650 172 using </w:t>
            </w:r>
            <w:r>
              <w:t xml:space="preserve">the National Relay Service 13 36 77 if required, or email </w:t>
            </w:r>
            <w:hyperlink r:id="rId15">
              <w:r w:rsidR="0B63F713" w:rsidRPr="161F949C">
                <w:rPr>
                  <w:rStyle w:val="Hyperlink"/>
                </w:rPr>
                <w:t xml:space="preserve">Alcohol and other drugs </w:t>
              </w:r>
              <w:r w:rsidR="10767F32" w:rsidRPr="161F949C">
                <w:rPr>
                  <w:rStyle w:val="Hyperlink"/>
                </w:rPr>
                <w:t>programs and performance</w:t>
              </w:r>
              <w:r w:rsidR="0B63F713" w:rsidRPr="161F949C">
                <w:rPr>
                  <w:rStyle w:val="Hyperlink"/>
                </w:rPr>
                <w:t xml:space="preserve"> unit</w:t>
              </w:r>
            </w:hyperlink>
            <w:r w:rsidRPr="161F949C">
              <w:rPr>
                <w:color w:val="004C97"/>
              </w:rPr>
              <w:t xml:space="preserve"> then make the word ‘email’ and the contact or business name into a hyperlink of the email address </w:t>
            </w:r>
            <w:r>
              <w:t>&lt;</w:t>
            </w:r>
            <w:r w:rsidR="6943E6FE">
              <w:t>aod.enquiries@health.vic.gov.au</w:t>
            </w:r>
            <w:r>
              <w:t>&gt;.</w:t>
            </w:r>
          </w:p>
          <w:p w14:paraId="3C0799AC" w14:textId="77777777" w:rsidR="009F2182" w:rsidRPr="0055119B" w:rsidRDefault="009F2182" w:rsidP="009F2182">
            <w:pPr>
              <w:pStyle w:val="Imprint"/>
            </w:pPr>
            <w:r w:rsidRPr="0055119B">
              <w:t>Authorised and published by the Victorian Government, 1 Treasury Place, Melbourne.</w:t>
            </w:r>
          </w:p>
          <w:p w14:paraId="0A9F373D" w14:textId="04BD4947" w:rsidR="009F2182" w:rsidRPr="0055119B" w:rsidRDefault="009F2182" w:rsidP="009F2182">
            <w:pPr>
              <w:pStyle w:val="Imprint"/>
            </w:pPr>
            <w:r w:rsidRPr="0055119B">
              <w:t xml:space="preserve">© State of Victoria, Australia, Department </w:t>
            </w:r>
            <w:r w:rsidRPr="001B058F">
              <w:t xml:space="preserve">of </w:t>
            </w:r>
            <w:r w:rsidR="00D76ECC">
              <w:t>Health</w:t>
            </w:r>
            <w:r w:rsidRPr="0055119B">
              <w:t xml:space="preserve">, </w:t>
            </w:r>
            <w:r w:rsidR="00502B6F">
              <w:rPr>
                <w:color w:val="004C97"/>
              </w:rPr>
              <w:t>June</w:t>
            </w:r>
            <w:r w:rsidR="002161B0">
              <w:rPr>
                <w:color w:val="004C97"/>
              </w:rPr>
              <w:t xml:space="preserve"> 2026</w:t>
            </w:r>
            <w:r w:rsidRPr="0055119B">
              <w:t>.</w:t>
            </w:r>
          </w:p>
          <w:p w14:paraId="1916CF91" w14:textId="77777777" w:rsidR="009F2182" w:rsidRPr="00E33237" w:rsidRDefault="009F2182" w:rsidP="009F2182">
            <w:pPr>
              <w:pStyle w:val="Imprint"/>
              <w:rPr>
                <w:color w:val="004C97"/>
              </w:rPr>
            </w:pPr>
            <w:bookmarkStart w:id="0" w:name="_Hlk62746129"/>
            <w:r w:rsidRPr="00E33237">
              <w:rPr>
                <w:color w:val="004C97"/>
              </w:rPr>
              <w:t>Except where otherwise indicated, the images in this document show models and illustrative settings only, and do not necessarily depict actual services, facilities or recipients of services. This document may contain images of deceased Aboriginal and Torres Strait Islander peoples.</w:t>
            </w:r>
          </w:p>
          <w:p w14:paraId="1B25AE31" w14:textId="77777777" w:rsidR="009F2182" w:rsidRPr="00E33237" w:rsidRDefault="009F2182" w:rsidP="009F2182">
            <w:pPr>
              <w:pStyle w:val="Imprint"/>
              <w:rPr>
                <w:color w:val="004C97"/>
              </w:rPr>
            </w:pPr>
            <w:r w:rsidRPr="00E33237">
              <w:rPr>
                <w:color w:val="004C97"/>
              </w:rPr>
              <w:t>In this document, ‘Aboriginal’ refers to both Aboriginal and Torres Strait Islander people. ‘Indigenous’ or ‘Koori/Koorie’ is retained when part of the title of a report, program or quotation.</w:t>
            </w:r>
          </w:p>
          <w:p w14:paraId="0F985057" w14:textId="6CB0D320" w:rsidR="009F2182" w:rsidRPr="0055119B" w:rsidRDefault="009F2182" w:rsidP="009F2182">
            <w:pPr>
              <w:pStyle w:val="Imprint"/>
            </w:pPr>
            <w:r w:rsidRPr="0055119B">
              <w:t xml:space="preserve">ISBN/ISSN </w:t>
            </w:r>
            <w:r w:rsidR="00692ED1" w:rsidRPr="00692ED1">
              <w:rPr>
                <w:color w:val="004C97"/>
              </w:rPr>
              <w:t xml:space="preserve">978-1-76131-713-2 </w:t>
            </w:r>
            <w:r w:rsidRPr="0055119B">
              <w:t>(online/PDF/Word)</w:t>
            </w:r>
          </w:p>
          <w:p w14:paraId="614ED878" w14:textId="58383836" w:rsidR="009F2182" w:rsidRPr="0055119B" w:rsidRDefault="009F2182" w:rsidP="009F2182">
            <w:pPr>
              <w:pStyle w:val="Imprint"/>
            </w:pPr>
            <w:r w:rsidRPr="0055119B">
              <w:t xml:space="preserve">Available at </w:t>
            </w:r>
            <w:hyperlink r:id="rId16" w:history="1">
              <w:r w:rsidR="004E05A8" w:rsidRPr="00EE7A84">
                <w:rPr>
                  <w:rStyle w:val="Hyperlink"/>
                </w:rPr>
                <w:t>Victoria’s Take-Home Naloxone Program</w:t>
              </w:r>
            </w:hyperlink>
            <w:r w:rsidRPr="0055119B">
              <w:t xml:space="preserve"> &lt;</w:t>
            </w:r>
            <w:r w:rsidR="001731FA" w:rsidRPr="001731FA">
              <w:rPr>
                <w:color w:val="004C97"/>
              </w:rPr>
              <w:t>https://www.health.vic.gov.au/aod-treatment-services/victorias-take-home-naloxone-program</w:t>
            </w:r>
            <w:r w:rsidRPr="0055119B">
              <w:t>&gt;</w:t>
            </w:r>
          </w:p>
          <w:bookmarkEnd w:id="0"/>
          <w:p w14:paraId="28D35CA5" w14:textId="55D7007C" w:rsidR="009F2182" w:rsidRDefault="009F2182" w:rsidP="009F2182">
            <w:pPr>
              <w:pStyle w:val="Body"/>
            </w:pPr>
          </w:p>
        </w:tc>
      </w:tr>
      <w:tr w:rsidR="0008204A" w14:paraId="5ACD0FEE" w14:textId="77777777" w:rsidTr="161F949C">
        <w:trPr>
          <w:cantSplit/>
        </w:trPr>
        <w:tc>
          <w:tcPr>
            <w:tcW w:w="9288" w:type="dxa"/>
          </w:tcPr>
          <w:p w14:paraId="468E43D5" w14:textId="77777777" w:rsidR="0008204A" w:rsidRPr="0055119B" w:rsidRDefault="0008204A" w:rsidP="0008204A">
            <w:pPr>
              <w:pStyle w:val="Body"/>
            </w:pPr>
          </w:p>
        </w:tc>
      </w:tr>
    </w:tbl>
    <w:p w14:paraId="07E8F73B" w14:textId="77777777" w:rsidR="0008204A" w:rsidRPr="0008204A" w:rsidRDefault="0008204A" w:rsidP="0008204A">
      <w:pPr>
        <w:pStyle w:val="Body"/>
      </w:pPr>
      <w:r w:rsidRPr="0008204A">
        <w:br w:type="page"/>
      </w:r>
    </w:p>
    <w:p w14:paraId="0F6136C7" w14:textId="77777777" w:rsidR="00AD784C" w:rsidRPr="00B57329" w:rsidRDefault="00AD784C" w:rsidP="002365B4">
      <w:pPr>
        <w:pStyle w:val="TOCheadingreport"/>
      </w:pPr>
      <w:r w:rsidRPr="00B57329">
        <w:lastRenderedPageBreak/>
        <w:t>Contents</w:t>
      </w:r>
    </w:p>
    <w:p w14:paraId="7360ACC2" w14:textId="69914F24" w:rsidR="00275996"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29482360" w:history="1">
        <w:r w:rsidR="00275996" w:rsidRPr="00286380">
          <w:rPr>
            <w:rStyle w:val="Hyperlink"/>
          </w:rPr>
          <w:t>1. Victorian Take-Home Naloxone Program: Operating Policy and Guidelines</w:t>
        </w:r>
        <w:r w:rsidR="00275996">
          <w:rPr>
            <w:webHidden/>
          </w:rPr>
          <w:tab/>
        </w:r>
        <w:r w:rsidR="00275996">
          <w:rPr>
            <w:webHidden/>
          </w:rPr>
          <w:fldChar w:fldCharType="begin"/>
        </w:r>
        <w:r w:rsidR="00275996">
          <w:rPr>
            <w:webHidden/>
          </w:rPr>
          <w:instrText xml:space="preserve"> PAGEREF _Toc229482360 \h </w:instrText>
        </w:r>
        <w:r w:rsidR="00275996">
          <w:rPr>
            <w:webHidden/>
          </w:rPr>
        </w:r>
        <w:r w:rsidR="00275996">
          <w:rPr>
            <w:webHidden/>
          </w:rPr>
          <w:fldChar w:fldCharType="separate"/>
        </w:r>
        <w:r w:rsidR="00275996">
          <w:rPr>
            <w:webHidden/>
          </w:rPr>
          <w:t>7</w:t>
        </w:r>
        <w:r w:rsidR="00275996">
          <w:rPr>
            <w:webHidden/>
          </w:rPr>
          <w:fldChar w:fldCharType="end"/>
        </w:r>
      </w:hyperlink>
    </w:p>
    <w:p w14:paraId="5ED0774D" w14:textId="44BBB005"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1" w:history="1">
        <w:r w:rsidRPr="00286380">
          <w:rPr>
            <w:rStyle w:val="Hyperlink"/>
          </w:rPr>
          <w:t>1.1 Introduction</w:t>
        </w:r>
        <w:r>
          <w:rPr>
            <w:webHidden/>
          </w:rPr>
          <w:tab/>
        </w:r>
        <w:r>
          <w:rPr>
            <w:webHidden/>
          </w:rPr>
          <w:fldChar w:fldCharType="begin"/>
        </w:r>
        <w:r>
          <w:rPr>
            <w:webHidden/>
          </w:rPr>
          <w:instrText xml:space="preserve"> PAGEREF _Toc229482361 \h </w:instrText>
        </w:r>
        <w:r>
          <w:rPr>
            <w:webHidden/>
          </w:rPr>
        </w:r>
        <w:r>
          <w:rPr>
            <w:webHidden/>
          </w:rPr>
          <w:fldChar w:fldCharType="separate"/>
        </w:r>
        <w:r>
          <w:rPr>
            <w:webHidden/>
          </w:rPr>
          <w:t>7</w:t>
        </w:r>
        <w:r>
          <w:rPr>
            <w:webHidden/>
          </w:rPr>
          <w:fldChar w:fldCharType="end"/>
        </w:r>
      </w:hyperlink>
    </w:p>
    <w:p w14:paraId="7E7DA34E" w14:textId="4E6FA8CE"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2" w:history="1">
        <w:r w:rsidRPr="00286380">
          <w:rPr>
            <w:rStyle w:val="Hyperlink"/>
          </w:rPr>
          <w:t>1.2 Background</w:t>
        </w:r>
        <w:r>
          <w:rPr>
            <w:webHidden/>
          </w:rPr>
          <w:tab/>
        </w:r>
        <w:r>
          <w:rPr>
            <w:webHidden/>
          </w:rPr>
          <w:fldChar w:fldCharType="begin"/>
        </w:r>
        <w:r>
          <w:rPr>
            <w:webHidden/>
          </w:rPr>
          <w:instrText xml:space="preserve"> PAGEREF _Toc229482362 \h </w:instrText>
        </w:r>
        <w:r>
          <w:rPr>
            <w:webHidden/>
          </w:rPr>
        </w:r>
        <w:r>
          <w:rPr>
            <w:webHidden/>
          </w:rPr>
          <w:fldChar w:fldCharType="separate"/>
        </w:r>
        <w:r>
          <w:rPr>
            <w:webHidden/>
          </w:rPr>
          <w:t>7</w:t>
        </w:r>
        <w:r>
          <w:rPr>
            <w:webHidden/>
          </w:rPr>
          <w:fldChar w:fldCharType="end"/>
        </w:r>
      </w:hyperlink>
    </w:p>
    <w:p w14:paraId="34EEDB7A" w14:textId="520615CC"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3" w:history="1">
        <w:r w:rsidRPr="00286380">
          <w:rPr>
            <w:rStyle w:val="Hyperlink"/>
          </w:rPr>
          <w:t>1.3 About the Victorian Take-Home Naloxone Program</w:t>
        </w:r>
        <w:r>
          <w:rPr>
            <w:webHidden/>
          </w:rPr>
          <w:tab/>
        </w:r>
        <w:r>
          <w:rPr>
            <w:webHidden/>
          </w:rPr>
          <w:fldChar w:fldCharType="begin"/>
        </w:r>
        <w:r>
          <w:rPr>
            <w:webHidden/>
          </w:rPr>
          <w:instrText xml:space="preserve"> PAGEREF _Toc229482363 \h </w:instrText>
        </w:r>
        <w:r>
          <w:rPr>
            <w:webHidden/>
          </w:rPr>
        </w:r>
        <w:r>
          <w:rPr>
            <w:webHidden/>
          </w:rPr>
          <w:fldChar w:fldCharType="separate"/>
        </w:r>
        <w:r>
          <w:rPr>
            <w:webHidden/>
          </w:rPr>
          <w:t>8</w:t>
        </w:r>
        <w:r>
          <w:rPr>
            <w:webHidden/>
          </w:rPr>
          <w:fldChar w:fldCharType="end"/>
        </w:r>
      </w:hyperlink>
    </w:p>
    <w:p w14:paraId="4A669FC7" w14:textId="7CFDC27A"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64" w:history="1">
        <w:r w:rsidRPr="00286380">
          <w:rPr>
            <w:rStyle w:val="Hyperlink"/>
          </w:rPr>
          <w:t>2. Approved organisations</w:t>
        </w:r>
        <w:r>
          <w:rPr>
            <w:webHidden/>
          </w:rPr>
          <w:tab/>
        </w:r>
        <w:r>
          <w:rPr>
            <w:webHidden/>
          </w:rPr>
          <w:fldChar w:fldCharType="begin"/>
        </w:r>
        <w:r>
          <w:rPr>
            <w:webHidden/>
          </w:rPr>
          <w:instrText xml:space="preserve"> PAGEREF _Toc229482364 \h </w:instrText>
        </w:r>
        <w:r>
          <w:rPr>
            <w:webHidden/>
          </w:rPr>
        </w:r>
        <w:r>
          <w:rPr>
            <w:webHidden/>
          </w:rPr>
          <w:fldChar w:fldCharType="separate"/>
        </w:r>
        <w:r>
          <w:rPr>
            <w:webHidden/>
          </w:rPr>
          <w:t>8</w:t>
        </w:r>
        <w:r>
          <w:rPr>
            <w:webHidden/>
          </w:rPr>
          <w:fldChar w:fldCharType="end"/>
        </w:r>
      </w:hyperlink>
    </w:p>
    <w:p w14:paraId="5E0C6192" w14:textId="548B5614"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5" w:history="1">
        <w:r w:rsidRPr="00286380">
          <w:rPr>
            <w:rStyle w:val="Hyperlink"/>
          </w:rPr>
          <w:t>2.1 Approved organisations</w:t>
        </w:r>
        <w:r>
          <w:rPr>
            <w:webHidden/>
          </w:rPr>
          <w:tab/>
        </w:r>
        <w:r>
          <w:rPr>
            <w:webHidden/>
          </w:rPr>
          <w:fldChar w:fldCharType="begin"/>
        </w:r>
        <w:r>
          <w:rPr>
            <w:webHidden/>
          </w:rPr>
          <w:instrText xml:space="preserve"> PAGEREF _Toc229482365 \h </w:instrText>
        </w:r>
        <w:r>
          <w:rPr>
            <w:webHidden/>
          </w:rPr>
        </w:r>
        <w:r>
          <w:rPr>
            <w:webHidden/>
          </w:rPr>
          <w:fldChar w:fldCharType="separate"/>
        </w:r>
        <w:r>
          <w:rPr>
            <w:webHidden/>
          </w:rPr>
          <w:t>8</w:t>
        </w:r>
        <w:r>
          <w:rPr>
            <w:webHidden/>
          </w:rPr>
          <w:fldChar w:fldCharType="end"/>
        </w:r>
      </w:hyperlink>
    </w:p>
    <w:p w14:paraId="1C07F46F" w14:textId="373D3255"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6" w:history="1">
        <w:r w:rsidRPr="00286380">
          <w:rPr>
            <w:rStyle w:val="Hyperlink"/>
          </w:rPr>
          <w:t>2.2 How to order naloxone</w:t>
        </w:r>
        <w:r>
          <w:rPr>
            <w:webHidden/>
          </w:rPr>
          <w:tab/>
        </w:r>
        <w:r>
          <w:rPr>
            <w:webHidden/>
          </w:rPr>
          <w:fldChar w:fldCharType="begin"/>
        </w:r>
        <w:r>
          <w:rPr>
            <w:webHidden/>
          </w:rPr>
          <w:instrText xml:space="preserve"> PAGEREF _Toc229482366 \h </w:instrText>
        </w:r>
        <w:r>
          <w:rPr>
            <w:webHidden/>
          </w:rPr>
        </w:r>
        <w:r>
          <w:rPr>
            <w:webHidden/>
          </w:rPr>
          <w:fldChar w:fldCharType="separate"/>
        </w:r>
        <w:r>
          <w:rPr>
            <w:webHidden/>
          </w:rPr>
          <w:t>9</w:t>
        </w:r>
        <w:r>
          <w:rPr>
            <w:webHidden/>
          </w:rPr>
          <w:fldChar w:fldCharType="end"/>
        </w:r>
      </w:hyperlink>
    </w:p>
    <w:p w14:paraId="78390A5B" w14:textId="16A63E69"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67" w:history="1">
        <w:r w:rsidRPr="00286380">
          <w:rPr>
            <w:rStyle w:val="Hyperlink"/>
          </w:rPr>
          <w:t>3. Approved workers</w:t>
        </w:r>
        <w:r>
          <w:rPr>
            <w:webHidden/>
          </w:rPr>
          <w:tab/>
        </w:r>
        <w:r>
          <w:rPr>
            <w:webHidden/>
          </w:rPr>
          <w:fldChar w:fldCharType="begin"/>
        </w:r>
        <w:r>
          <w:rPr>
            <w:webHidden/>
          </w:rPr>
          <w:instrText xml:space="preserve"> PAGEREF _Toc229482367 \h </w:instrText>
        </w:r>
        <w:r>
          <w:rPr>
            <w:webHidden/>
          </w:rPr>
        </w:r>
        <w:r>
          <w:rPr>
            <w:webHidden/>
          </w:rPr>
          <w:fldChar w:fldCharType="separate"/>
        </w:r>
        <w:r>
          <w:rPr>
            <w:webHidden/>
          </w:rPr>
          <w:t>10</w:t>
        </w:r>
        <w:r>
          <w:rPr>
            <w:webHidden/>
          </w:rPr>
          <w:fldChar w:fldCharType="end"/>
        </w:r>
      </w:hyperlink>
    </w:p>
    <w:p w14:paraId="3F4F4290" w14:textId="75398FAB" w:rsidR="00275996" w:rsidRDefault="0027599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29482368" w:history="1">
        <w:r w:rsidRPr="00286380">
          <w:rPr>
            <w:rStyle w:val="Hyperlink"/>
          </w:rPr>
          <w:t>3.1</w:t>
        </w:r>
        <w:r>
          <w:rPr>
            <w:rFonts w:asciiTheme="minorHAnsi" w:eastAsiaTheme="minorEastAsia" w:hAnsiTheme="minorHAnsi" w:cstheme="minorBidi"/>
            <w:kern w:val="2"/>
            <w:sz w:val="24"/>
            <w:szCs w:val="24"/>
            <w:lang w:eastAsia="en-AU"/>
            <w14:ligatures w14:val="standardContextual"/>
          </w:rPr>
          <w:tab/>
        </w:r>
        <w:r w:rsidRPr="00286380">
          <w:rPr>
            <w:rStyle w:val="Hyperlink"/>
          </w:rPr>
          <w:t>Approved workers</w:t>
        </w:r>
        <w:r>
          <w:rPr>
            <w:webHidden/>
          </w:rPr>
          <w:tab/>
        </w:r>
        <w:r>
          <w:rPr>
            <w:webHidden/>
          </w:rPr>
          <w:fldChar w:fldCharType="begin"/>
        </w:r>
        <w:r>
          <w:rPr>
            <w:webHidden/>
          </w:rPr>
          <w:instrText xml:space="preserve"> PAGEREF _Toc229482368 \h </w:instrText>
        </w:r>
        <w:r>
          <w:rPr>
            <w:webHidden/>
          </w:rPr>
        </w:r>
        <w:r>
          <w:rPr>
            <w:webHidden/>
          </w:rPr>
          <w:fldChar w:fldCharType="separate"/>
        </w:r>
        <w:r>
          <w:rPr>
            <w:webHidden/>
          </w:rPr>
          <w:t>10</w:t>
        </w:r>
        <w:r>
          <w:rPr>
            <w:webHidden/>
          </w:rPr>
          <w:fldChar w:fldCharType="end"/>
        </w:r>
      </w:hyperlink>
    </w:p>
    <w:p w14:paraId="5EB971BE" w14:textId="6E1E7A65"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69" w:history="1">
        <w:r w:rsidRPr="00286380">
          <w:rPr>
            <w:rStyle w:val="Hyperlink"/>
          </w:rPr>
          <w:t>3.2 Mandatory training</w:t>
        </w:r>
        <w:r>
          <w:rPr>
            <w:webHidden/>
          </w:rPr>
          <w:tab/>
        </w:r>
        <w:r>
          <w:rPr>
            <w:webHidden/>
          </w:rPr>
          <w:fldChar w:fldCharType="begin"/>
        </w:r>
        <w:r>
          <w:rPr>
            <w:webHidden/>
          </w:rPr>
          <w:instrText xml:space="preserve"> PAGEREF _Toc229482369 \h </w:instrText>
        </w:r>
        <w:r>
          <w:rPr>
            <w:webHidden/>
          </w:rPr>
        </w:r>
        <w:r>
          <w:rPr>
            <w:webHidden/>
          </w:rPr>
          <w:fldChar w:fldCharType="separate"/>
        </w:r>
        <w:r>
          <w:rPr>
            <w:webHidden/>
          </w:rPr>
          <w:t>10</w:t>
        </w:r>
        <w:r>
          <w:rPr>
            <w:webHidden/>
          </w:rPr>
          <w:fldChar w:fldCharType="end"/>
        </w:r>
      </w:hyperlink>
    </w:p>
    <w:p w14:paraId="0B4D614A" w14:textId="19151953"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70" w:history="1">
        <w:r w:rsidRPr="00286380">
          <w:rPr>
            <w:rStyle w:val="Hyperlink"/>
          </w:rPr>
          <w:t>4. Naloxone formulations and scheduling requirements</w:t>
        </w:r>
        <w:r>
          <w:rPr>
            <w:webHidden/>
          </w:rPr>
          <w:tab/>
        </w:r>
        <w:r>
          <w:rPr>
            <w:webHidden/>
          </w:rPr>
          <w:fldChar w:fldCharType="begin"/>
        </w:r>
        <w:r>
          <w:rPr>
            <w:webHidden/>
          </w:rPr>
          <w:instrText xml:space="preserve"> PAGEREF _Toc229482370 \h </w:instrText>
        </w:r>
        <w:r>
          <w:rPr>
            <w:webHidden/>
          </w:rPr>
        </w:r>
        <w:r>
          <w:rPr>
            <w:webHidden/>
          </w:rPr>
          <w:fldChar w:fldCharType="separate"/>
        </w:r>
        <w:r>
          <w:rPr>
            <w:webHidden/>
          </w:rPr>
          <w:t>10</w:t>
        </w:r>
        <w:r>
          <w:rPr>
            <w:webHidden/>
          </w:rPr>
          <w:fldChar w:fldCharType="end"/>
        </w:r>
      </w:hyperlink>
    </w:p>
    <w:p w14:paraId="329A1080" w14:textId="1B4A60FB"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1" w:history="1">
        <w:r w:rsidRPr="00286380">
          <w:rPr>
            <w:rStyle w:val="Hyperlink"/>
          </w:rPr>
          <w:t>4.1 Storage and display</w:t>
        </w:r>
        <w:r>
          <w:rPr>
            <w:webHidden/>
          </w:rPr>
          <w:tab/>
        </w:r>
        <w:r>
          <w:rPr>
            <w:webHidden/>
          </w:rPr>
          <w:fldChar w:fldCharType="begin"/>
        </w:r>
        <w:r>
          <w:rPr>
            <w:webHidden/>
          </w:rPr>
          <w:instrText xml:space="preserve"> PAGEREF _Toc229482371 \h </w:instrText>
        </w:r>
        <w:r>
          <w:rPr>
            <w:webHidden/>
          </w:rPr>
        </w:r>
        <w:r>
          <w:rPr>
            <w:webHidden/>
          </w:rPr>
          <w:fldChar w:fldCharType="separate"/>
        </w:r>
        <w:r>
          <w:rPr>
            <w:webHidden/>
          </w:rPr>
          <w:t>11</w:t>
        </w:r>
        <w:r>
          <w:rPr>
            <w:webHidden/>
          </w:rPr>
          <w:fldChar w:fldCharType="end"/>
        </w:r>
      </w:hyperlink>
    </w:p>
    <w:p w14:paraId="5B77D651" w14:textId="6CA65D24"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2" w:history="1">
        <w:r w:rsidRPr="00286380">
          <w:rPr>
            <w:rStyle w:val="Hyperlink"/>
          </w:rPr>
          <w:t>4.2 Labelling</w:t>
        </w:r>
        <w:r>
          <w:rPr>
            <w:webHidden/>
          </w:rPr>
          <w:tab/>
        </w:r>
        <w:r>
          <w:rPr>
            <w:webHidden/>
          </w:rPr>
          <w:fldChar w:fldCharType="begin"/>
        </w:r>
        <w:r>
          <w:rPr>
            <w:webHidden/>
          </w:rPr>
          <w:instrText xml:space="preserve"> PAGEREF _Toc229482372 \h </w:instrText>
        </w:r>
        <w:r>
          <w:rPr>
            <w:webHidden/>
          </w:rPr>
        </w:r>
        <w:r>
          <w:rPr>
            <w:webHidden/>
          </w:rPr>
          <w:fldChar w:fldCharType="separate"/>
        </w:r>
        <w:r>
          <w:rPr>
            <w:webHidden/>
          </w:rPr>
          <w:t>11</w:t>
        </w:r>
        <w:r>
          <w:rPr>
            <w:webHidden/>
          </w:rPr>
          <w:fldChar w:fldCharType="end"/>
        </w:r>
      </w:hyperlink>
    </w:p>
    <w:p w14:paraId="1F65B6C5" w14:textId="2AF62C90"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3" w:history="1">
        <w:r w:rsidRPr="00286380">
          <w:rPr>
            <w:rStyle w:val="Hyperlink"/>
          </w:rPr>
          <w:t>4.3 Frequency and quantity of supply</w:t>
        </w:r>
        <w:r>
          <w:rPr>
            <w:webHidden/>
          </w:rPr>
          <w:tab/>
        </w:r>
        <w:r>
          <w:rPr>
            <w:webHidden/>
          </w:rPr>
          <w:fldChar w:fldCharType="begin"/>
        </w:r>
        <w:r>
          <w:rPr>
            <w:webHidden/>
          </w:rPr>
          <w:instrText xml:space="preserve"> PAGEREF _Toc229482373 \h </w:instrText>
        </w:r>
        <w:r>
          <w:rPr>
            <w:webHidden/>
          </w:rPr>
        </w:r>
        <w:r>
          <w:rPr>
            <w:webHidden/>
          </w:rPr>
          <w:fldChar w:fldCharType="separate"/>
        </w:r>
        <w:r>
          <w:rPr>
            <w:webHidden/>
          </w:rPr>
          <w:t>11</w:t>
        </w:r>
        <w:r>
          <w:rPr>
            <w:webHidden/>
          </w:rPr>
          <w:fldChar w:fldCharType="end"/>
        </w:r>
      </w:hyperlink>
    </w:p>
    <w:p w14:paraId="1C217923" w14:textId="60C14AEF"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74" w:history="1">
        <w:r w:rsidRPr="00286380">
          <w:rPr>
            <w:rStyle w:val="Hyperlink"/>
          </w:rPr>
          <w:t>5. Naloxone supply</w:t>
        </w:r>
        <w:r>
          <w:rPr>
            <w:webHidden/>
          </w:rPr>
          <w:tab/>
        </w:r>
        <w:r>
          <w:rPr>
            <w:webHidden/>
          </w:rPr>
          <w:fldChar w:fldCharType="begin"/>
        </w:r>
        <w:r>
          <w:rPr>
            <w:webHidden/>
          </w:rPr>
          <w:instrText xml:space="preserve"> PAGEREF _Toc229482374 \h </w:instrText>
        </w:r>
        <w:r>
          <w:rPr>
            <w:webHidden/>
          </w:rPr>
        </w:r>
        <w:r>
          <w:rPr>
            <w:webHidden/>
          </w:rPr>
          <w:fldChar w:fldCharType="separate"/>
        </w:r>
        <w:r>
          <w:rPr>
            <w:webHidden/>
          </w:rPr>
          <w:t>12</w:t>
        </w:r>
        <w:r>
          <w:rPr>
            <w:webHidden/>
          </w:rPr>
          <w:fldChar w:fldCharType="end"/>
        </w:r>
      </w:hyperlink>
    </w:p>
    <w:p w14:paraId="4B30F7D3" w14:textId="17D0F7C9"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5" w:history="1">
        <w:r w:rsidRPr="00286380">
          <w:rPr>
            <w:rStyle w:val="Hyperlink"/>
          </w:rPr>
          <w:t>5.1 Steps for workers to supply naloxone</w:t>
        </w:r>
        <w:r>
          <w:rPr>
            <w:webHidden/>
          </w:rPr>
          <w:tab/>
        </w:r>
        <w:r>
          <w:rPr>
            <w:webHidden/>
          </w:rPr>
          <w:fldChar w:fldCharType="begin"/>
        </w:r>
        <w:r>
          <w:rPr>
            <w:webHidden/>
          </w:rPr>
          <w:instrText xml:space="preserve"> PAGEREF _Toc229482375 \h </w:instrText>
        </w:r>
        <w:r>
          <w:rPr>
            <w:webHidden/>
          </w:rPr>
        </w:r>
        <w:r>
          <w:rPr>
            <w:webHidden/>
          </w:rPr>
          <w:fldChar w:fldCharType="separate"/>
        </w:r>
        <w:r>
          <w:rPr>
            <w:webHidden/>
          </w:rPr>
          <w:t>12</w:t>
        </w:r>
        <w:r>
          <w:rPr>
            <w:webHidden/>
          </w:rPr>
          <w:fldChar w:fldCharType="end"/>
        </w:r>
      </w:hyperlink>
    </w:p>
    <w:p w14:paraId="30A037C3" w14:textId="173B9354"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6" w:history="1">
        <w:r w:rsidRPr="00286380">
          <w:rPr>
            <w:rStyle w:val="Hyperlink"/>
          </w:rPr>
          <w:t>5.2 Naloxone supply via outreach</w:t>
        </w:r>
        <w:r>
          <w:rPr>
            <w:webHidden/>
          </w:rPr>
          <w:tab/>
        </w:r>
        <w:r>
          <w:rPr>
            <w:webHidden/>
          </w:rPr>
          <w:fldChar w:fldCharType="begin"/>
        </w:r>
        <w:r>
          <w:rPr>
            <w:webHidden/>
          </w:rPr>
          <w:instrText xml:space="preserve"> PAGEREF _Toc229482376 \h </w:instrText>
        </w:r>
        <w:r>
          <w:rPr>
            <w:webHidden/>
          </w:rPr>
        </w:r>
        <w:r>
          <w:rPr>
            <w:webHidden/>
          </w:rPr>
          <w:fldChar w:fldCharType="separate"/>
        </w:r>
        <w:r>
          <w:rPr>
            <w:webHidden/>
          </w:rPr>
          <w:t>13</w:t>
        </w:r>
        <w:r>
          <w:rPr>
            <w:webHidden/>
          </w:rPr>
          <w:fldChar w:fldCharType="end"/>
        </w:r>
      </w:hyperlink>
    </w:p>
    <w:p w14:paraId="0D881314" w14:textId="1CECF646" w:rsidR="00275996" w:rsidRDefault="00275996">
      <w:pPr>
        <w:pStyle w:val="TOC2"/>
        <w:rPr>
          <w:rFonts w:asciiTheme="minorHAnsi" w:eastAsiaTheme="minorEastAsia" w:hAnsiTheme="minorHAnsi" w:cstheme="minorBidi"/>
          <w:kern w:val="2"/>
          <w:sz w:val="24"/>
          <w:szCs w:val="24"/>
          <w:lang w:eastAsia="en-AU"/>
          <w14:ligatures w14:val="standardContextual"/>
        </w:rPr>
      </w:pPr>
      <w:hyperlink w:anchor="_Toc229482377" w:history="1">
        <w:r w:rsidRPr="00286380">
          <w:rPr>
            <w:rStyle w:val="Hyperlink"/>
          </w:rPr>
          <w:t>5.3 Secondary Supply</w:t>
        </w:r>
        <w:r>
          <w:rPr>
            <w:webHidden/>
          </w:rPr>
          <w:tab/>
        </w:r>
        <w:r>
          <w:rPr>
            <w:webHidden/>
          </w:rPr>
          <w:fldChar w:fldCharType="begin"/>
        </w:r>
        <w:r>
          <w:rPr>
            <w:webHidden/>
          </w:rPr>
          <w:instrText xml:space="preserve"> PAGEREF _Toc229482377 \h </w:instrText>
        </w:r>
        <w:r>
          <w:rPr>
            <w:webHidden/>
          </w:rPr>
        </w:r>
        <w:r>
          <w:rPr>
            <w:webHidden/>
          </w:rPr>
          <w:fldChar w:fldCharType="separate"/>
        </w:r>
        <w:r>
          <w:rPr>
            <w:webHidden/>
          </w:rPr>
          <w:t>14</w:t>
        </w:r>
        <w:r>
          <w:rPr>
            <w:webHidden/>
          </w:rPr>
          <w:fldChar w:fldCharType="end"/>
        </w:r>
      </w:hyperlink>
    </w:p>
    <w:p w14:paraId="38509492" w14:textId="15672BF5" w:rsidR="00275996" w:rsidRDefault="00275996">
      <w:pPr>
        <w:pStyle w:val="TOC2"/>
        <w:tabs>
          <w:tab w:val="left" w:pos="567"/>
        </w:tabs>
        <w:rPr>
          <w:rFonts w:asciiTheme="minorHAnsi" w:eastAsiaTheme="minorEastAsia" w:hAnsiTheme="minorHAnsi" w:cstheme="minorBidi"/>
          <w:kern w:val="2"/>
          <w:sz w:val="24"/>
          <w:szCs w:val="24"/>
          <w:lang w:eastAsia="en-AU"/>
          <w14:ligatures w14:val="standardContextual"/>
        </w:rPr>
      </w:pPr>
      <w:hyperlink w:anchor="_Toc229482378" w:history="1">
        <w:r w:rsidRPr="00286380">
          <w:rPr>
            <w:rStyle w:val="Hyperlink"/>
          </w:rPr>
          <w:t>5.4</w:t>
        </w:r>
        <w:r>
          <w:rPr>
            <w:rFonts w:asciiTheme="minorHAnsi" w:eastAsiaTheme="minorEastAsia" w:hAnsiTheme="minorHAnsi" w:cstheme="minorBidi"/>
            <w:kern w:val="2"/>
            <w:sz w:val="24"/>
            <w:szCs w:val="24"/>
            <w:lang w:eastAsia="en-AU"/>
            <w14:ligatures w14:val="standardContextual"/>
          </w:rPr>
          <w:tab/>
        </w:r>
        <w:r w:rsidRPr="00286380">
          <w:rPr>
            <w:rStyle w:val="Hyperlink"/>
          </w:rPr>
          <w:t>Naloxone supply record keeping</w:t>
        </w:r>
        <w:r>
          <w:rPr>
            <w:webHidden/>
          </w:rPr>
          <w:tab/>
        </w:r>
        <w:r>
          <w:rPr>
            <w:webHidden/>
          </w:rPr>
          <w:fldChar w:fldCharType="begin"/>
        </w:r>
        <w:r>
          <w:rPr>
            <w:webHidden/>
          </w:rPr>
          <w:instrText xml:space="preserve"> PAGEREF _Toc229482378 \h </w:instrText>
        </w:r>
        <w:r>
          <w:rPr>
            <w:webHidden/>
          </w:rPr>
        </w:r>
        <w:r>
          <w:rPr>
            <w:webHidden/>
          </w:rPr>
          <w:fldChar w:fldCharType="separate"/>
        </w:r>
        <w:r>
          <w:rPr>
            <w:webHidden/>
          </w:rPr>
          <w:t>14</w:t>
        </w:r>
        <w:r>
          <w:rPr>
            <w:webHidden/>
          </w:rPr>
          <w:fldChar w:fldCharType="end"/>
        </w:r>
      </w:hyperlink>
    </w:p>
    <w:p w14:paraId="0660889F" w14:textId="5F7D4621"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79" w:history="1">
        <w:r w:rsidRPr="00286380">
          <w:rPr>
            <w:rStyle w:val="Hyperlink"/>
          </w:rPr>
          <w:t xml:space="preserve">6 Administration </w:t>
        </w:r>
        <w:r>
          <w:rPr>
            <w:webHidden/>
          </w:rPr>
          <w:tab/>
        </w:r>
        <w:r>
          <w:rPr>
            <w:webHidden/>
          </w:rPr>
          <w:fldChar w:fldCharType="begin"/>
        </w:r>
        <w:r>
          <w:rPr>
            <w:webHidden/>
          </w:rPr>
          <w:instrText xml:space="preserve"> PAGEREF _Toc229482379 \h </w:instrText>
        </w:r>
        <w:r>
          <w:rPr>
            <w:webHidden/>
          </w:rPr>
        </w:r>
        <w:r>
          <w:rPr>
            <w:webHidden/>
          </w:rPr>
          <w:fldChar w:fldCharType="separate"/>
        </w:r>
        <w:r>
          <w:rPr>
            <w:webHidden/>
          </w:rPr>
          <w:t>15</w:t>
        </w:r>
        <w:r>
          <w:rPr>
            <w:webHidden/>
          </w:rPr>
          <w:fldChar w:fldCharType="end"/>
        </w:r>
      </w:hyperlink>
    </w:p>
    <w:p w14:paraId="4065FE99" w14:textId="4872A1C9"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0" w:history="1">
        <w:r w:rsidRPr="00286380">
          <w:rPr>
            <w:rStyle w:val="Hyperlink"/>
          </w:rPr>
          <w:t>Appendix 1: Naloxone supply checklist for approved organisations</w:t>
        </w:r>
        <w:r>
          <w:rPr>
            <w:webHidden/>
          </w:rPr>
          <w:tab/>
        </w:r>
        <w:r>
          <w:rPr>
            <w:webHidden/>
          </w:rPr>
          <w:fldChar w:fldCharType="begin"/>
        </w:r>
        <w:r>
          <w:rPr>
            <w:webHidden/>
          </w:rPr>
          <w:instrText xml:space="preserve"> PAGEREF _Toc229482380 \h </w:instrText>
        </w:r>
        <w:r>
          <w:rPr>
            <w:webHidden/>
          </w:rPr>
        </w:r>
        <w:r>
          <w:rPr>
            <w:webHidden/>
          </w:rPr>
          <w:fldChar w:fldCharType="separate"/>
        </w:r>
        <w:r>
          <w:rPr>
            <w:webHidden/>
          </w:rPr>
          <w:t>17</w:t>
        </w:r>
        <w:r>
          <w:rPr>
            <w:webHidden/>
          </w:rPr>
          <w:fldChar w:fldCharType="end"/>
        </w:r>
      </w:hyperlink>
    </w:p>
    <w:p w14:paraId="23E50E52" w14:textId="7D857E6F"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1" w:history="1">
        <w:r w:rsidRPr="00286380">
          <w:rPr>
            <w:rStyle w:val="Hyperlink"/>
          </w:rPr>
          <w:t>Appendix 2: Eligible workers</w:t>
        </w:r>
        <w:r>
          <w:rPr>
            <w:webHidden/>
          </w:rPr>
          <w:tab/>
        </w:r>
        <w:r>
          <w:rPr>
            <w:webHidden/>
          </w:rPr>
          <w:fldChar w:fldCharType="begin"/>
        </w:r>
        <w:r>
          <w:rPr>
            <w:webHidden/>
          </w:rPr>
          <w:instrText xml:space="preserve"> PAGEREF _Toc229482381 \h </w:instrText>
        </w:r>
        <w:r>
          <w:rPr>
            <w:webHidden/>
          </w:rPr>
        </w:r>
        <w:r>
          <w:rPr>
            <w:webHidden/>
          </w:rPr>
          <w:fldChar w:fldCharType="separate"/>
        </w:r>
        <w:r>
          <w:rPr>
            <w:webHidden/>
          </w:rPr>
          <w:t>18</w:t>
        </w:r>
        <w:r>
          <w:rPr>
            <w:webHidden/>
          </w:rPr>
          <w:fldChar w:fldCharType="end"/>
        </w:r>
      </w:hyperlink>
    </w:p>
    <w:p w14:paraId="2563385B" w14:textId="7825DC07"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2" w:history="1">
        <w:r w:rsidRPr="00286380">
          <w:rPr>
            <w:rStyle w:val="Hyperlink"/>
          </w:rPr>
          <w:t>Appendix 3: Naloxone products</w:t>
        </w:r>
        <w:r>
          <w:rPr>
            <w:webHidden/>
          </w:rPr>
          <w:tab/>
        </w:r>
        <w:r>
          <w:rPr>
            <w:webHidden/>
          </w:rPr>
          <w:fldChar w:fldCharType="begin"/>
        </w:r>
        <w:r>
          <w:rPr>
            <w:webHidden/>
          </w:rPr>
          <w:instrText xml:space="preserve"> PAGEREF _Toc229482382 \h </w:instrText>
        </w:r>
        <w:r>
          <w:rPr>
            <w:webHidden/>
          </w:rPr>
        </w:r>
        <w:r>
          <w:rPr>
            <w:webHidden/>
          </w:rPr>
          <w:fldChar w:fldCharType="separate"/>
        </w:r>
        <w:r>
          <w:rPr>
            <w:webHidden/>
          </w:rPr>
          <w:t>19</w:t>
        </w:r>
        <w:r>
          <w:rPr>
            <w:webHidden/>
          </w:rPr>
          <w:fldChar w:fldCharType="end"/>
        </w:r>
      </w:hyperlink>
    </w:p>
    <w:p w14:paraId="6A75C95B" w14:textId="73429CEB"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3" w:history="1">
        <w:r w:rsidRPr="00286380">
          <w:rPr>
            <w:rStyle w:val="Hyperlink"/>
          </w:rPr>
          <w:t>Appendix 4: Naloxone supply checklist for approved workers</w:t>
        </w:r>
        <w:r>
          <w:rPr>
            <w:webHidden/>
          </w:rPr>
          <w:tab/>
        </w:r>
        <w:r>
          <w:rPr>
            <w:webHidden/>
          </w:rPr>
          <w:fldChar w:fldCharType="begin"/>
        </w:r>
        <w:r>
          <w:rPr>
            <w:webHidden/>
          </w:rPr>
          <w:instrText xml:space="preserve"> PAGEREF _Toc229482383 \h </w:instrText>
        </w:r>
        <w:r>
          <w:rPr>
            <w:webHidden/>
          </w:rPr>
        </w:r>
        <w:r>
          <w:rPr>
            <w:webHidden/>
          </w:rPr>
          <w:fldChar w:fldCharType="separate"/>
        </w:r>
        <w:r>
          <w:rPr>
            <w:webHidden/>
          </w:rPr>
          <w:t>20</w:t>
        </w:r>
        <w:r>
          <w:rPr>
            <w:webHidden/>
          </w:rPr>
          <w:fldChar w:fldCharType="end"/>
        </w:r>
      </w:hyperlink>
    </w:p>
    <w:p w14:paraId="43BAA125" w14:textId="3520E687"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4" w:history="1">
        <w:r w:rsidRPr="00286380">
          <w:rPr>
            <w:rStyle w:val="Hyperlink"/>
          </w:rPr>
          <w:t>Appendix 5: Data collection and reporting</w:t>
        </w:r>
        <w:r>
          <w:rPr>
            <w:webHidden/>
          </w:rPr>
          <w:tab/>
        </w:r>
        <w:r>
          <w:rPr>
            <w:webHidden/>
          </w:rPr>
          <w:fldChar w:fldCharType="begin"/>
        </w:r>
        <w:r>
          <w:rPr>
            <w:webHidden/>
          </w:rPr>
          <w:instrText xml:space="preserve"> PAGEREF _Toc229482384 \h </w:instrText>
        </w:r>
        <w:r>
          <w:rPr>
            <w:webHidden/>
          </w:rPr>
        </w:r>
        <w:r>
          <w:rPr>
            <w:webHidden/>
          </w:rPr>
          <w:fldChar w:fldCharType="separate"/>
        </w:r>
        <w:r>
          <w:rPr>
            <w:webHidden/>
          </w:rPr>
          <w:t>21</w:t>
        </w:r>
        <w:r>
          <w:rPr>
            <w:webHidden/>
          </w:rPr>
          <w:fldChar w:fldCharType="end"/>
        </w:r>
      </w:hyperlink>
    </w:p>
    <w:p w14:paraId="69C4D04C" w14:textId="75BFD875" w:rsidR="00275996" w:rsidRDefault="00275996">
      <w:pPr>
        <w:pStyle w:val="TOC1"/>
        <w:rPr>
          <w:rFonts w:asciiTheme="minorHAnsi" w:eastAsiaTheme="minorEastAsia" w:hAnsiTheme="minorHAnsi" w:cstheme="minorBidi"/>
          <w:b w:val="0"/>
          <w:kern w:val="2"/>
          <w:sz w:val="24"/>
          <w:szCs w:val="24"/>
          <w:lang w:eastAsia="en-AU"/>
          <w14:ligatures w14:val="standardContextual"/>
        </w:rPr>
      </w:pPr>
      <w:hyperlink w:anchor="_Toc229482385" w:history="1">
        <w:r w:rsidRPr="00286380">
          <w:rPr>
            <w:rStyle w:val="Hyperlink"/>
          </w:rPr>
          <w:t>Appendix 6: Glossary</w:t>
        </w:r>
        <w:r>
          <w:rPr>
            <w:webHidden/>
          </w:rPr>
          <w:tab/>
        </w:r>
        <w:r>
          <w:rPr>
            <w:webHidden/>
          </w:rPr>
          <w:fldChar w:fldCharType="begin"/>
        </w:r>
        <w:r>
          <w:rPr>
            <w:webHidden/>
          </w:rPr>
          <w:instrText xml:space="preserve"> PAGEREF _Toc229482385 \h </w:instrText>
        </w:r>
        <w:r>
          <w:rPr>
            <w:webHidden/>
          </w:rPr>
        </w:r>
        <w:r>
          <w:rPr>
            <w:webHidden/>
          </w:rPr>
          <w:fldChar w:fldCharType="separate"/>
        </w:r>
        <w:r>
          <w:rPr>
            <w:webHidden/>
          </w:rPr>
          <w:t>22</w:t>
        </w:r>
        <w:r>
          <w:rPr>
            <w:webHidden/>
          </w:rPr>
          <w:fldChar w:fldCharType="end"/>
        </w:r>
      </w:hyperlink>
    </w:p>
    <w:p w14:paraId="0629AF8A" w14:textId="141FBB31" w:rsidR="00454A7D" w:rsidRPr="00476A88" w:rsidRDefault="00AD784C" w:rsidP="00476A88">
      <w:pPr>
        <w:pStyle w:val="Body"/>
      </w:pPr>
      <w:r>
        <w:fldChar w:fldCharType="end"/>
      </w:r>
      <w:r w:rsidR="00454A7D">
        <w:br w:type="page"/>
      </w:r>
    </w:p>
    <w:p w14:paraId="1B902810" w14:textId="4CBA9760" w:rsidR="005D6796" w:rsidRDefault="005D6796" w:rsidP="005D6796">
      <w:pPr>
        <w:pStyle w:val="Heading1"/>
      </w:pPr>
      <w:bookmarkStart w:id="1" w:name="_Toc207619664"/>
      <w:bookmarkStart w:id="2" w:name="_Toc229482360"/>
      <w:bookmarkStart w:id="3" w:name="_Hlk66712316"/>
      <w:r>
        <w:lastRenderedPageBreak/>
        <w:t>Acknowledgements</w:t>
      </w:r>
    </w:p>
    <w:p w14:paraId="7ED8EB1F" w14:textId="28566C76" w:rsidR="005D6796" w:rsidRDefault="00FB76AA" w:rsidP="00A40259">
      <w:pPr>
        <w:pStyle w:val="Heading2"/>
      </w:pPr>
      <w:r w:rsidRPr="00FB76AA">
        <w:t>Acknowledgement of Aboriginal people and communities in Victoria</w:t>
      </w:r>
    </w:p>
    <w:p w14:paraId="70AF1E4E" w14:textId="77777777" w:rsidR="00AF1D9E" w:rsidRDefault="00AF1D9E" w:rsidP="00AF1D9E">
      <w:pPr>
        <w:pStyle w:val="Body"/>
      </w:pPr>
      <w:r>
        <w:t xml:space="preserve">The department acknowledges the strength of Aboriginal and Torres Strait Islander peoples across Country and the power and resilience that is shared as members of the world’s oldest living culture. </w:t>
      </w:r>
    </w:p>
    <w:p w14:paraId="092A9318" w14:textId="77777777" w:rsidR="00AF1D9E" w:rsidRDefault="00AF1D9E" w:rsidP="00AF1D9E">
      <w:pPr>
        <w:pStyle w:val="Body"/>
      </w:pPr>
      <w:r>
        <w:t>We acknowledge Aboriginal and Torres Strait Islander peoples as Australia’s First People. We recognise the richness and diversity of all Traditional Owners across Victoria.</w:t>
      </w:r>
    </w:p>
    <w:p w14:paraId="4159C3D4" w14:textId="77777777" w:rsidR="00AF1D9E" w:rsidRDefault="00AF1D9E" w:rsidP="00AF1D9E">
      <w:pPr>
        <w:pStyle w:val="Body"/>
      </w:pPr>
      <w:r>
        <w:t xml:space="preserve">We recognise that Aboriginal and Torres Strait Islander people in Victoria practice their lore, customs and languages. They nurture Country through their deep spiritual and cultural connections and practices to land and water. </w:t>
      </w:r>
    </w:p>
    <w:p w14:paraId="2BBA7A21" w14:textId="77777777" w:rsidR="00AF1D9E" w:rsidRDefault="00AF1D9E" w:rsidP="00AF1D9E">
      <w:pPr>
        <w:pStyle w:val="Body"/>
      </w:pPr>
      <w:r>
        <w:t xml:space="preserve">We are committed to a future based on equality, truth and justice. We acknowledge that the entrenched systemic injustices experienced by Aboriginal and Torres Strait Islander people endure, including in our health system. Victoria’s ongoing treaty and truth-telling processes provide an opportunity to right these wrongs and ensure Aboriginal and Torres Strait Islander people have the freedom and power to make decisions that affect their communities. </w:t>
      </w:r>
    </w:p>
    <w:p w14:paraId="3A6AACEB" w14:textId="77777777" w:rsidR="0001362A" w:rsidRDefault="00AF1D9E" w:rsidP="00A40259">
      <w:pPr>
        <w:pStyle w:val="Body"/>
      </w:pPr>
      <w:r>
        <w:t xml:space="preserve">We express our deepest gratitude and pay our deepest respect to ancestors, Elders and leaders – past and present. They have paved the way, with strength and fortitude, for our future generations. </w:t>
      </w:r>
    </w:p>
    <w:p w14:paraId="1AF41301" w14:textId="77777777" w:rsidR="0001362A" w:rsidRDefault="0001362A" w:rsidP="0001362A">
      <w:pPr>
        <w:pStyle w:val="Heading2"/>
      </w:pPr>
      <w:bookmarkStart w:id="4" w:name="_Toc229057403"/>
      <w:r>
        <w:t>Recognition of lived and living experience</w:t>
      </w:r>
      <w:bookmarkEnd w:id="4"/>
    </w:p>
    <w:p w14:paraId="2089CF3A" w14:textId="77777777" w:rsidR="0001362A" w:rsidRDefault="0001362A" w:rsidP="0001362A">
      <w:pPr>
        <w:pStyle w:val="Body"/>
        <w:spacing w:line="270" w:lineRule="atLeast"/>
      </w:pPr>
      <w:r w:rsidDel="008D032C">
        <w:t xml:space="preserve">The </w:t>
      </w:r>
      <w:r>
        <w:t xml:space="preserve">department recognises people with lived and living experiences of substance use and addiction. We also recognise the experiences of people who are and have been carers, families, supporters and kin. </w:t>
      </w:r>
    </w:p>
    <w:p w14:paraId="61DFB0F2" w14:textId="77777777" w:rsidR="0001362A" w:rsidRDefault="0001362A" w:rsidP="0001362A">
      <w:pPr>
        <w:pStyle w:val="Body"/>
        <w:spacing w:line="270" w:lineRule="atLeast"/>
      </w:pPr>
      <w:r>
        <w:t xml:space="preserve">We want to create policies, services and systems that allow Victorians to be healthy, well and live free from stigma. To do this, we are committed to seeking out, listening to and partnering with people with lived and living experiences. </w:t>
      </w:r>
    </w:p>
    <w:p w14:paraId="1822AB21" w14:textId="50B1D94A" w:rsidR="00FB76AA" w:rsidRPr="00FB76AA" w:rsidRDefault="0001362A" w:rsidP="00266C84">
      <w:pPr>
        <w:pStyle w:val="Body"/>
        <w:spacing w:line="270" w:lineRule="atLeast"/>
      </w:pPr>
      <w:r>
        <w:t>We recognise those who have generously shared their experiences of alcohol and other drug (AOD)-related harms. We also recognise the experience of people who have been carers, families or supporters.</w:t>
      </w:r>
      <w:r w:rsidR="00AF1D9E">
        <w:t xml:space="preserve"> </w:t>
      </w:r>
    </w:p>
    <w:p w14:paraId="2BD5611F" w14:textId="7FAC99AB" w:rsidR="009641F8" w:rsidRDefault="009641F8" w:rsidP="009641F8">
      <w:pPr>
        <w:pStyle w:val="Heading1"/>
      </w:pPr>
      <w:r>
        <w:t>1. Victorian Take-Home Naloxone Program: Operating Policy and Guidelines</w:t>
      </w:r>
      <w:bookmarkEnd w:id="1"/>
      <w:bookmarkEnd w:id="2"/>
    </w:p>
    <w:p w14:paraId="33FB9F67" w14:textId="77777777" w:rsidR="009641F8" w:rsidRDefault="009641F8" w:rsidP="009641F8">
      <w:pPr>
        <w:pStyle w:val="Heading2"/>
      </w:pPr>
      <w:bookmarkStart w:id="5" w:name="_Toc207619665"/>
      <w:bookmarkStart w:id="6" w:name="_Toc229482361"/>
      <w:r>
        <w:t>1.1 Introduction</w:t>
      </w:r>
      <w:bookmarkEnd w:id="5"/>
      <w:bookmarkEnd w:id="6"/>
    </w:p>
    <w:p w14:paraId="571F14A6" w14:textId="77777777" w:rsidR="009641F8" w:rsidRDefault="009641F8" w:rsidP="009641F8">
      <w:pPr>
        <w:pStyle w:val="Body"/>
        <w:jc w:val="both"/>
      </w:pPr>
      <w:r>
        <w:t xml:space="preserve">The Victorian </w:t>
      </w:r>
      <w:r w:rsidRPr="004B379F">
        <w:t>Take-Home Naloxone Program: Operating Policy and Guidelines</w:t>
      </w:r>
      <w:r>
        <w:t xml:space="preserve"> have been developed by the Victorian Department of Health (the department) for organisations</w:t>
      </w:r>
      <w:r w:rsidRPr="00310A08">
        <w:t xml:space="preserve"> and </w:t>
      </w:r>
      <w:r>
        <w:t>workers</w:t>
      </w:r>
      <w:r w:rsidRPr="00310A08">
        <w:t xml:space="preserve"> who</w:t>
      </w:r>
      <w:r>
        <w:t xml:space="preserve"> are approved to supply naloxone under Victorian Take-Home Naloxone Program. </w:t>
      </w:r>
    </w:p>
    <w:p w14:paraId="5E68032A" w14:textId="0BA08C66" w:rsidR="009641F8" w:rsidRDefault="009641F8" w:rsidP="00275996">
      <w:pPr>
        <w:pStyle w:val="Body"/>
      </w:pPr>
      <w:r>
        <w:t>This document does not apply to health services such as community pharmacies as outlined</w:t>
      </w:r>
      <w:r w:rsidRPr="0097167D">
        <w:t xml:space="preserve"> under section 90 of the </w:t>
      </w:r>
      <w:hyperlink r:id="rId17" w:history="1">
        <w:r w:rsidRPr="00000F9A">
          <w:rPr>
            <w:rStyle w:val="Hyperlink"/>
            <w:i/>
            <w:iCs/>
          </w:rPr>
          <w:t>National Health Act 1953</w:t>
        </w:r>
      </w:hyperlink>
      <w:r w:rsidRPr="00000F9A">
        <w:t xml:space="preserve"> &lt;https://www.legislation.gov.au/C1953A00095/latest/versions&gt;.</w:t>
      </w:r>
    </w:p>
    <w:p w14:paraId="574E3A73" w14:textId="62265819" w:rsidR="009641F8" w:rsidRDefault="009641F8" w:rsidP="009641F8">
      <w:pPr>
        <w:pStyle w:val="Bodyafterbullets"/>
        <w:jc w:val="both"/>
      </w:pPr>
      <w:r>
        <w:lastRenderedPageBreak/>
        <w:t xml:space="preserve">To provide clarity to approved organisations and workers regarding their service delivery obligations, this document uses the word </w:t>
      </w:r>
      <w:r w:rsidRPr="00AF1573">
        <w:rPr>
          <w:i/>
          <w:iCs/>
        </w:rPr>
        <w:t>must</w:t>
      </w:r>
      <w:r>
        <w:t xml:space="preserve"> for legislative requirements, the word </w:t>
      </w:r>
      <w:r w:rsidRPr="009D28A2">
        <w:rPr>
          <w:i/>
          <w:iCs/>
        </w:rPr>
        <w:t>should</w:t>
      </w:r>
      <w:r>
        <w:t xml:space="preserve"> is used for policy and practice recommendations. </w:t>
      </w:r>
    </w:p>
    <w:p w14:paraId="6F251F99" w14:textId="77777777" w:rsidR="009641F8" w:rsidRDefault="009641F8" w:rsidP="009641F8">
      <w:pPr>
        <w:pStyle w:val="Heading2"/>
        <w:jc w:val="both"/>
      </w:pPr>
      <w:bookmarkStart w:id="7" w:name="_Toc207619666"/>
      <w:bookmarkStart w:id="8" w:name="_Toc229482362"/>
      <w:r>
        <w:t>1.2 Background</w:t>
      </w:r>
      <w:bookmarkEnd w:id="7"/>
      <w:bookmarkEnd w:id="8"/>
    </w:p>
    <w:p w14:paraId="7E3A17E8" w14:textId="77777777" w:rsidR="009641F8" w:rsidRDefault="009641F8" w:rsidP="009641F8">
      <w:pPr>
        <w:pStyle w:val="Bodyafterbullets"/>
        <w:jc w:val="both"/>
      </w:pPr>
      <w:r>
        <w:t xml:space="preserve">Opioids include morphine, oxycodone or fentanyl, heroin, Kamini Vidrawan Ras (Kamini) and synthetic opioids. Naloxone is a fast acting, opioid antagonist medication that temporarily reverses the effects of opioid overdose by binding to opioid receptors in the central nervous system. Naloxone is a safe and effective medication which can be lifesaving when used in a timely manner for an opioid overdose and has no effects on someone who has not used opioids. </w:t>
      </w:r>
    </w:p>
    <w:p w14:paraId="15B40BB5" w14:textId="77777777" w:rsidR="009641F8" w:rsidRDefault="009641F8" w:rsidP="009641F8">
      <w:pPr>
        <w:pStyle w:val="Bodyafterbullets"/>
        <w:jc w:val="both"/>
      </w:pPr>
      <w:r>
        <w:t xml:space="preserve">In response to the 2018 Victorian Parliamentary Committee’s </w:t>
      </w:r>
      <w:r w:rsidRPr="00164B3D">
        <w:rPr>
          <w:i/>
        </w:rPr>
        <w:t>Inquiry into Drug Law Reform</w:t>
      </w:r>
      <w:r>
        <w:t>, the Victorian Government reformed legislation governing the supply of naloxone. The new regulatory framework includes:</w:t>
      </w:r>
    </w:p>
    <w:p w14:paraId="3731CBF0" w14:textId="77777777" w:rsidR="009641F8" w:rsidRPr="000C057B" w:rsidRDefault="009641F8" w:rsidP="00CB6A37">
      <w:pPr>
        <w:pStyle w:val="Bullet1"/>
        <w:rPr>
          <w:rFonts w:eastAsia="Arial" w:cs="Arial"/>
        </w:rPr>
      </w:pPr>
      <w:r w:rsidRPr="42641917">
        <w:t>the</w:t>
      </w:r>
      <w:r w:rsidRPr="4B1BF596">
        <w:t xml:space="preserve"> </w:t>
      </w:r>
      <w:r w:rsidRPr="00CB6A37">
        <w:rPr>
          <w:i/>
          <w:iCs/>
        </w:rPr>
        <w:t>Drugs, Poisons and Controlled Substances Amendment Act 2021</w:t>
      </w:r>
      <w:r>
        <w:rPr>
          <w:rStyle w:val="FootnoteReference"/>
          <w:i/>
          <w:iCs/>
        </w:rPr>
        <w:footnoteReference w:id="1"/>
      </w:r>
      <w:r w:rsidRPr="4B1BF596">
        <w:rPr>
          <w:rFonts w:eastAsia="Arial" w:cs="Arial"/>
        </w:rPr>
        <w:t xml:space="preserve">(981 (Section 132(ya)) </w:t>
      </w:r>
    </w:p>
    <w:p w14:paraId="0C697DF9" w14:textId="77777777" w:rsidR="009641F8" w:rsidRDefault="009641F8" w:rsidP="00CB6A37">
      <w:pPr>
        <w:pStyle w:val="Bullet1"/>
      </w:pPr>
      <w:r>
        <w:t>t</w:t>
      </w:r>
      <w:r w:rsidRPr="000C057B">
        <w:t xml:space="preserve">he </w:t>
      </w:r>
      <w:r w:rsidRPr="00CB6A37">
        <w:rPr>
          <w:i/>
          <w:iCs/>
        </w:rPr>
        <w:t>Drugs, Poisons and Controlled Substances Amendment (Naloxone) Regulations 2017</w:t>
      </w:r>
      <w:r>
        <w:rPr>
          <w:rStyle w:val="FootnoteReference"/>
          <w:i/>
          <w:iCs/>
        </w:rPr>
        <w:footnoteReference w:id="2"/>
      </w:r>
      <w:r w:rsidRPr="4B1BF596">
        <w:t xml:space="preserve">  </w:t>
      </w:r>
      <w:r w:rsidRPr="005501F1">
        <w:rPr>
          <w:rFonts w:eastAsia="Arial" w:cs="Arial"/>
        </w:rPr>
        <w:t>(Regulations 5(1), 133F, 133G, 133H, 161D, 161E)</w:t>
      </w:r>
      <w:r w:rsidRPr="005501F1">
        <w:t xml:space="preserve"> </w:t>
      </w:r>
    </w:p>
    <w:p w14:paraId="46126D62" w14:textId="77777777" w:rsidR="009641F8" w:rsidRPr="00172F08" w:rsidRDefault="009641F8" w:rsidP="161F949C">
      <w:pPr>
        <w:pStyle w:val="Bullet1"/>
      </w:pPr>
      <w:r w:rsidRPr="00172F08">
        <w:t xml:space="preserve">the Secretary Approval: </w:t>
      </w:r>
      <w:r w:rsidRPr="00172F08">
        <w:rPr>
          <w:i/>
          <w:iCs/>
        </w:rPr>
        <w:t>Approved Naloxone Providers and Approved Workers for Victoria’s Take-Home Naloxone Program, published in the Victorian Government Gazette</w:t>
      </w:r>
      <w:r w:rsidRPr="00172F08">
        <w:rPr>
          <w:rStyle w:val="FootnoteReference"/>
        </w:rPr>
        <w:footnoteReference w:id="3"/>
      </w:r>
      <w:r w:rsidRPr="00172F08">
        <w:t xml:space="preserve"> </w:t>
      </w:r>
    </w:p>
    <w:p w14:paraId="4BFB1DB8" w14:textId="77777777" w:rsidR="009641F8" w:rsidRDefault="009641F8" w:rsidP="00CB6A37">
      <w:pPr>
        <w:pStyle w:val="Bullet1"/>
      </w:pPr>
      <w:r w:rsidRPr="00CB6A37">
        <w:rPr>
          <w:i/>
          <w:iCs/>
        </w:rPr>
        <w:t>Victorian Take-Home Naloxone Program and Operating Policy Guidelines</w:t>
      </w:r>
      <w:r>
        <w:t xml:space="preserve">. </w:t>
      </w:r>
    </w:p>
    <w:p w14:paraId="29E8BD3B" w14:textId="77777777" w:rsidR="009641F8" w:rsidRDefault="009641F8" w:rsidP="009641F8">
      <w:pPr>
        <w:pStyle w:val="Bodyafterbullets"/>
      </w:pPr>
      <w:r>
        <w:rPr>
          <w:rFonts w:eastAsia="Times New Roman"/>
        </w:rPr>
        <w:t xml:space="preserve">In 2022, the Commonwealth Government made naloxone free with no prescription for anyone who may experience, or witness, an opioid overdose or adverse reaction. </w:t>
      </w:r>
      <w:r>
        <w:t>Victoria’s Take-Home Naloxone Program is informed by the Commonwealth Government’s National Take-Home Naloxone Program</w:t>
      </w:r>
      <w:r>
        <w:rPr>
          <w:rStyle w:val="FootnoteReference"/>
        </w:rPr>
        <w:footnoteReference w:id="4"/>
      </w:r>
    </w:p>
    <w:p w14:paraId="3047A373" w14:textId="0622DBD8" w:rsidR="009641F8" w:rsidRDefault="009641F8" w:rsidP="009641F8">
      <w:pPr>
        <w:pStyle w:val="Bodyafterbullets"/>
        <w:jc w:val="both"/>
        <w:rPr>
          <w:rFonts w:eastAsia="Times New Roman"/>
        </w:rPr>
      </w:pPr>
      <w:r>
        <w:rPr>
          <w:rFonts w:eastAsia="Times New Roman"/>
        </w:rPr>
        <w:t xml:space="preserve">The </w:t>
      </w:r>
      <w:r w:rsidR="000175F7" w:rsidRPr="000175F7">
        <w:rPr>
          <w:rFonts w:eastAsia="Times New Roman"/>
        </w:rPr>
        <w:t>Commonwealth Government’s National Take-Home Naloxone Program</w:t>
      </w:r>
      <w:r w:rsidR="000175F7" w:rsidRPr="000175F7" w:rsidDel="000175F7">
        <w:rPr>
          <w:rFonts w:eastAsia="Times New Roman"/>
        </w:rPr>
        <w:t xml:space="preserve"> </w:t>
      </w:r>
      <w:r>
        <w:rPr>
          <w:rFonts w:eastAsia="Times New Roman"/>
        </w:rPr>
        <w:t>stipulates that naloxone is available for:</w:t>
      </w:r>
    </w:p>
    <w:p w14:paraId="4756304B" w14:textId="77777777" w:rsidR="009641F8" w:rsidRPr="00912065" w:rsidRDefault="009641F8" w:rsidP="00CB6A37">
      <w:pPr>
        <w:pStyle w:val="Bullet1"/>
      </w:pPr>
      <w:r w:rsidRPr="00912065">
        <w:t>people who are at risk of an opioid overdose or adverse reaction, their carers, friends and family members </w:t>
      </w:r>
    </w:p>
    <w:p w14:paraId="50878BF4" w14:textId="77777777" w:rsidR="009641F8" w:rsidRDefault="009641F8" w:rsidP="00CB6A37">
      <w:pPr>
        <w:pStyle w:val="Bullet1"/>
      </w:pPr>
      <w:r w:rsidRPr="00734029">
        <w:t>approved providers</w:t>
      </w:r>
      <w:r w:rsidRPr="00912065">
        <w:t> such as community pharmacists, dispensing doctors and hospital pharmacists </w:t>
      </w:r>
    </w:p>
    <w:p w14:paraId="7B110041" w14:textId="77777777" w:rsidR="009641F8" w:rsidRPr="000C057B" w:rsidRDefault="009641F8" w:rsidP="00CB6A37">
      <w:pPr>
        <w:pStyle w:val="Bullet1"/>
      </w:pPr>
      <w:r w:rsidRPr="00912065">
        <w:t>Authorised Alternative Suppliers (AAS) such as needle and syringe programs, alcohol and other drug treatment centres and outreach services.  </w:t>
      </w:r>
    </w:p>
    <w:p w14:paraId="5643BE0A" w14:textId="77777777" w:rsidR="009641F8" w:rsidRDefault="009641F8" w:rsidP="009641F8">
      <w:pPr>
        <w:pStyle w:val="Heading2"/>
        <w:jc w:val="both"/>
      </w:pPr>
      <w:bookmarkStart w:id="9" w:name="_Toc207619667"/>
      <w:bookmarkStart w:id="10" w:name="_Toc229482363"/>
      <w:r>
        <w:t>1.3 About the Victorian Take-Home Naloxone Program</w:t>
      </w:r>
      <w:bookmarkEnd w:id="9"/>
      <w:bookmarkEnd w:id="10"/>
      <w:r>
        <w:t xml:space="preserve"> </w:t>
      </w:r>
    </w:p>
    <w:p w14:paraId="7FDE6C5B" w14:textId="77777777" w:rsidR="009641F8" w:rsidRDefault="009641F8" w:rsidP="009641F8">
      <w:pPr>
        <w:pStyle w:val="Bodyafterbullets"/>
      </w:pPr>
      <w:r>
        <w:t>The V</w:t>
      </w:r>
      <w:r w:rsidRPr="000C057B">
        <w:t>ictoria</w:t>
      </w:r>
      <w:r>
        <w:t>n</w:t>
      </w:r>
      <w:r w:rsidRPr="000C057B">
        <w:t xml:space="preserve"> </w:t>
      </w:r>
      <w:r>
        <w:t>Take-Home Naloxone Program</w:t>
      </w:r>
      <w:r w:rsidRPr="000C057B">
        <w:t xml:space="preserve"> </w:t>
      </w:r>
      <w:r>
        <w:t>increases community access to</w:t>
      </w:r>
      <w:r w:rsidRPr="000C057B">
        <w:t xml:space="preserve"> </w:t>
      </w:r>
      <w:r>
        <w:t>naloxone</w:t>
      </w:r>
      <w:r w:rsidRPr="000C057B">
        <w:t>.</w:t>
      </w:r>
      <w:r>
        <w:t xml:space="preserve"> Eligible workers in approved organisations can supply naloxone</w:t>
      </w:r>
      <w:r w:rsidRPr="00A94E75">
        <w:t xml:space="preserve"> </w:t>
      </w:r>
      <w:r>
        <w:t xml:space="preserve">to people who are at risk of, or </w:t>
      </w:r>
      <w:r w:rsidRPr="00DC2879">
        <w:t xml:space="preserve">who may be </w:t>
      </w:r>
      <w:r w:rsidRPr="00DC2879">
        <w:lastRenderedPageBreak/>
        <w:t>more likely to witness,</w:t>
      </w:r>
      <w:r>
        <w:t xml:space="preserve"> an opioid overdose including carers, families or friends of people who use opioids. </w:t>
      </w:r>
    </w:p>
    <w:p w14:paraId="12EFE063" w14:textId="02589CD4" w:rsidR="009641F8" w:rsidRPr="000C057B" w:rsidRDefault="009641F8" w:rsidP="009641F8">
      <w:pPr>
        <w:pStyle w:val="Bodyafterbullets"/>
      </w:pPr>
      <w:r>
        <w:t xml:space="preserve">People may still access naloxone from the other existing channels, including over the counter in community pharmacies or with a prescription from a medical or nurse practitioner. </w:t>
      </w:r>
    </w:p>
    <w:p w14:paraId="177FFD39" w14:textId="77777777" w:rsidR="009641F8" w:rsidRDefault="009641F8" w:rsidP="009641F8">
      <w:pPr>
        <w:pStyle w:val="Bodyafterbullets"/>
      </w:pPr>
      <w:r>
        <w:t>The role of peers is enhanced by allowing a person who collects naloxone from an approved organisation to give it to another person (and that person to another, and so on) for the purposes of responding to an opioid overdose.</w:t>
      </w:r>
    </w:p>
    <w:p w14:paraId="24224395" w14:textId="77777777" w:rsidR="009641F8" w:rsidRDefault="009641F8" w:rsidP="009641F8">
      <w:pPr>
        <w:pStyle w:val="Bodyafterbullets"/>
      </w:pPr>
      <w:r>
        <w:t>These changes aim to reduce opioid overdose-related morbidity and mortality by removing barriers to access experienced by people in the community who may have limited engagement with health services.</w:t>
      </w:r>
    </w:p>
    <w:p w14:paraId="518776BB" w14:textId="77777777" w:rsidR="009641F8" w:rsidRDefault="009641F8" w:rsidP="009641F8">
      <w:pPr>
        <w:pStyle w:val="Bodyafterbullets"/>
      </w:pPr>
      <w:r>
        <w:t>A check list of requirements for naloxone supply</w:t>
      </w:r>
      <w:r w:rsidRPr="00521516">
        <w:t xml:space="preserve"> </w:t>
      </w:r>
      <w:r>
        <w:t xml:space="preserve">to </w:t>
      </w:r>
      <w:r w:rsidRPr="00CF4414">
        <w:t>support organisations and managers</w:t>
      </w:r>
      <w:r>
        <w:t xml:space="preserve"> is provided at </w:t>
      </w:r>
      <w:r w:rsidRPr="00C15326">
        <w:rPr>
          <w:b/>
          <w:bCs/>
        </w:rPr>
        <w:t>Appendix 1</w:t>
      </w:r>
      <w:r>
        <w:t xml:space="preserve">. A check list of requirements to support worker compliance when supplying naloxone is provided at </w:t>
      </w:r>
      <w:r w:rsidRPr="0020334E">
        <w:rPr>
          <w:b/>
          <w:bCs/>
        </w:rPr>
        <w:t xml:space="preserve">Appendix </w:t>
      </w:r>
      <w:r>
        <w:rPr>
          <w:b/>
          <w:bCs/>
        </w:rPr>
        <w:t>4</w:t>
      </w:r>
      <w:r>
        <w:t xml:space="preserve">. The following sections of these guidelines outline these requirements in detail. </w:t>
      </w:r>
    </w:p>
    <w:p w14:paraId="54E2C856" w14:textId="77777777" w:rsidR="009641F8" w:rsidRDefault="009641F8" w:rsidP="009641F8">
      <w:pPr>
        <w:pStyle w:val="Heading1"/>
      </w:pPr>
      <w:bookmarkStart w:id="11" w:name="_Toc207619668"/>
      <w:bookmarkStart w:id="12" w:name="_Toc229482364"/>
      <w:r>
        <w:t>2. Approved organisations</w:t>
      </w:r>
      <w:bookmarkEnd w:id="11"/>
      <w:bookmarkEnd w:id="12"/>
    </w:p>
    <w:p w14:paraId="1B2C745F" w14:textId="77777777" w:rsidR="009641F8" w:rsidRDefault="009641F8" w:rsidP="009641F8">
      <w:pPr>
        <w:pStyle w:val="Heading2"/>
        <w:jc w:val="both"/>
      </w:pPr>
      <w:bookmarkStart w:id="13" w:name="_Toc207619669"/>
      <w:bookmarkStart w:id="14" w:name="_Toc229482365"/>
      <w:r>
        <w:t>2.1 Approved organisations</w:t>
      </w:r>
      <w:bookmarkEnd w:id="13"/>
      <w:bookmarkEnd w:id="14"/>
    </w:p>
    <w:p w14:paraId="78C18F20" w14:textId="4ACB7406" w:rsidR="00245F50" w:rsidRDefault="009641F8" w:rsidP="009641F8">
      <w:pPr>
        <w:pStyle w:val="Body"/>
      </w:pPr>
      <w:r w:rsidRPr="00BF02D5">
        <w:t xml:space="preserve">To be approved to participate in </w:t>
      </w:r>
      <w:r>
        <w:t xml:space="preserve">the </w:t>
      </w:r>
      <w:r w:rsidRPr="00BF02D5">
        <w:t>Victoria</w:t>
      </w:r>
      <w:r>
        <w:t>n</w:t>
      </w:r>
      <w:r w:rsidRPr="00BF02D5">
        <w:t xml:space="preserve"> </w:t>
      </w:r>
      <w:r>
        <w:t>Take-Home Naloxone Program</w:t>
      </w:r>
      <w:r w:rsidRPr="00BF02D5">
        <w:t>, a</w:t>
      </w:r>
      <w:r>
        <w:t>n organisation</w:t>
      </w:r>
      <w:r w:rsidRPr="00BF02D5">
        <w:t xml:space="preserve"> </w:t>
      </w:r>
      <w:r w:rsidRPr="00AD2DBD">
        <w:t>must</w:t>
      </w:r>
      <w:r>
        <w:t xml:space="preserve"> be included in the Victorian Government </w:t>
      </w:r>
      <w:r w:rsidRPr="00172F08">
        <w:t>Gazette</w:t>
      </w:r>
      <w:r w:rsidRPr="00172F08">
        <w:rPr>
          <w:rStyle w:val="FootnoteReference"/>
        </w:rPr>
        <w:footnoteReference w:id="5"/>
      </w:r>
      <w:r w:rsidRPr="00172F08">
        <w:rPr>
          <w:rStyle w:val="FootnoteReference"/>
        </w:rPr>
        <w:t xml:space="preserve"> </w:t>
      </w:r>
      <w:r w:rsidR="00EC6E55" w:rsidRPr="00172F08">
        <w:t>as</w:t>
      </w:r>
      <w:r w:rsidR="00EC6E55">
        <w:t xml:space="preserve"> </w:t>
      </w:r>
      <w:r w:rsidR="00DA4963">
        <w:t xml:space="preserve">an approved </w:t>
      </w:r>
      <w:r w:rsidR="00691620">
        <w:t>provider, currently</w:t>
      </w:r>
      <w:r w:rsidR="00DA4963">
        <w:t xml:space="preserve"> this </w:t>
      </w:r>
      <w:r w:rsidR="00691620">
        <w:t>includes</w:t>
      </w:r>
      <w:r w:rsidR="00DA4963">
        <w:t>:</w:t>
      </w:r>
    </w:p>
    <w:p w14:paraId="31CAF76F" w14:textId="77777777" w:rsidR="00D14002" w:rsidRPr="00D14002" w:rsidRDefault="00D14002" w:rsidP="00D14002">
      <w:pPr>
        <w:pStyle w:val="Body"/>
        <w:numPr>
          <w:ilvl w:val="0"/>
          <w:numId w:val="13"/>
        </w:numPr>
        <w:rPr>
          <w:b/>
          <w:bCs/>
        </w:rPr>
      </w:pPr>
      <w:r w:rsidRPr="00D14002">
        <w:t>an organisation that is authorised under section 80(5)(b) of the </w:t>
      </w:r>
      <w:r w:rsidRPr="00D14002">
        <w:rPr>
          <w:i/>
          <w:iCs/>
        </w:rPr>
        <w:t>Drugs, Poisons and Controlled Substances Act 1981 </w:t>
      </w:r>
      <w:r w:rsidRPr="00D14002">
        <w:t xml:space="preserve">to administer an </w:t>
      </w:r>
      <w:r w:rsidRPr="002E7AA4">
        <w:rPr>
          <w:b/>
          <w:bCs/>
        </w:rPr>
        <w:t>approved needle and syringe program</w:t>
      </w:r>
      <w:r w:rsidRPr="00D14002">
        <w:t>;</w:t>
      </w:r>
      <w:r w:rsidRPr="00D14002">
        <w:rPr>
          <w:b/>
          <w:bCs/>
        </w:rPr>
        <w:t> </w:t>
      </w:r>
    </w:p>
    <w:p w14:paraId="528326C1" w14:textId="77777777" w:rsidR="00D14002" w:rsidRPr="002E7AA4" w:rsidRDefault="00D14002" w:rsidP="00D14002">
      <w:pPr>
        <w:pStyle w:val="Body"/>
        <w:numPr>
          <w:ilvl w:val="0"/>
          <w:numId w:val="13"/>
        </w:numPr>
        <w:rPr>
          <w:b/>
          <w:bCs/>
        </w:rPr>
      </w:pPr>
      <w:r w:rsidRPr="00D14002">
        <w:t>an organisation that is authorised by licence issued by the Secretary under section 55C of the </w:t>
      </w:r>
      <w:r w:rsidRPr="00D14002">
        <w:rPr>
          <w:i/>
          <w:iCs/>
        </w:rPr>
        <w:t>Drugs, Poisons and Controlled Substances Act 1981 </w:t>
      </w:r>
      <w:r w:rsidRPr="00D14002">
        <w:t xml:space="preserve">as </w:t>
      </w:r>
      <w:r w:rsidRPr="002E7AA4">
        <w:rPr>
          <w:b/>
          <w:bCs/>
        </w:rPr>
        <w:t>a medically supervised injecting centre; </w:t>
      </w:r>
    </w:p>
    <w:p w14:paraId="0C729441" w14:textId="77777777" w:rsidR="00D14002" w:rsidRPr="00D14002" w:rsidRDefault="00D14002" w:rsidP="00D14002">
      <w:pPr>
        <w:pStyle w:val="Body"/>
        <w:numPr>
          <w:ilvl w:val="0"/>
          <w:numId w:val="13"/>
        </w:numPr>
        <w:rPr>
          <w:b/>
          <w:bCs/>
        </w:rPr>
      </w:pPr>
      <w:r w:rsidRPr="00D14002">
        <w:t>the </w:t>
      </w:r>
      <w:r w:rsidRPr="002E7AA4">
        <w:rPr>
          <w:b/>
          <w:bCs/>
        </w:rPr>
        <w:t>holder of a drug-checking permit</w:t>
      </w:r>
      <w:r w:rsidRPr="00D14002">
        <w:t> issued under section 19 of the </w:t>
      </w:r>
      <w:r w:rsidRPr="00D14002">
        <w:rPr>
          <w:i/>
          <w:iCs/>
        </w:rPr>
        <w:t>Drugs, Poisons and Controlled Substances Act 1981</w:t>
      </w:r>
      <w:r w:rsidRPr="00D14002">
        <w:t>;</w:t>
      </w:r>
      <w:r w:rsidRPr="00D14002">
        <w:rPr>
          <w:b/>
          <w:bCs/>
        </w:rPr>
        <w:t> </w:t>
      </w:r>
    </w:p>
    <w:p w14:paraId="22AE48CC" w14:textId="77777777" w:rsidR="00D14002" w:rsidRPr="00D14002" w:rsidRDefault="00D14002" w:rsidP="00D14002">
      <w:pPr>
        <w:pStyle w:val="Body"/>
        <w:numPr>
          <w:ilvl w:val="0"/>
          <w:numId w:val="13"/>
        </w:numPr>
      </w:pPr>
      <w:r w:rsidRPr="00D14002">
        <w:t xml:space="preserve">an organisation that delivers a </w:t>
      </w:r>
      <w:r w:rsidRPr="002E7AA4">
        <w:rPr>
          <w:b/>
          <w:bCs/>
        </w:rPr>
        <w:t>Mental Health and Wellbeing Local</w:t>
      </w:r>
      <w:r w:rsidRPr="00D14002">
        <w:t> as listed on the Department of Health’s website as updated from time to time; </w:t>
      </w:r>
    </w:p>
    <w:p w14:paraId="132B8305" w14:textId="77777777" w:rsidR="00D14002" w:rsidRPr="00D14002" w:rsidRDefault="00D14002" w:rsidP="00D14002">
      <w:pPr>
        <w:pStyle w:val="Body"/>
        <w:numPr>
          <w:ilvl w:val="0"/>
          <w:numId w:val="13"/>
        </w:numPr>
      </w:pPr>
      <w:r w:rsidRPr="00D14002">
        <w:t>an </w:t>
      </w:r>
      <w:r w:rsidRPr="002E7AA4">
        <w:rPr>
          <w:b/>
          <w:bCs/>
        </w:rPr>
        <w:t>Aboriginal Community Controlled Organisation</w:t>
      </w:r>
      <w:r w:rsidRPr="00D14002">
        <w:t>; </w:t>
      </w:r>
    </w:p>
    <w:p w14:paraId="074E002E" w14:textId="77777777" w:rsidR="00D14002" w:rsidRPr="00D14002" w:rsidRDefault="00D14002" w:rsidP="00D14002">
      <w:pPr>
        <w:pStyle w:val="Body"/>
        <w:numPr>
          <w:ilvl w:val="0"/>
          <w:numId w:val="13"/>
        </w:numPr>
      </w:pPr>
      <w:r w:rsidRPr="00D14002">
        <w:t xml:space="preserve">an </w:t>
      </w:r>
      <w:r w:rsidRPr="002E7AA4">
        <w:rPr>
          <w:b/>
          <w:bCs/>
        </w:rPr>
        <w:t>emergency department</w:t>
      </w:r>
      <w:r w:rsidRPr="00D14002">
        <w:t> of a: </w:t>
      </w:r>
    </w:p>
    <w:p w14:paraId="5669A260" w14:textId="77777777" w:rsidR="00D14002" w:rsidRPr="00D14002" w:rsidRDefault="00D14002" w:rsidP="002E7AA4">
      <w:pPr>
        <w:pStyle w:val="Bulletafternumbers2"/>
      </w:pPr>
      <w:r w:rsidRPr="00D14002">
        <w:t>public hospital; or </w:t>
      </w:r>
    </w:p>
    <w:p w14:paraId="2D872986" w14:textId="77777777" w:rsidR="00D14002" w:rsidRPr="00D14002" w:rsidRDefault="00D14002" w:rsidP="002E7AA4">
      <w:pPr>
        <w:pStyle w:val="Bulletafternumbers2"/>
      </w:pPr>
      <w:r w:rsidRPr="00D14002">
        <w:t>denominational hospital; or </w:t>
      </w:r>
    </w:p>
    <w:p w14:paraId="3550BBB1" w14:textId="77777777" w:rsidR="00D14002" w:rsidRPr="00D14002" w:rsidRDefault="00D14002" w:rsidP="002E7AA4">
      <w:pPr>
        <w:pStyle w:val="Bulletafternumbers2"/>
      </w:pPr>
      <w:r w:rsidRPr="00D14002">
        <w:t>private hospital </w:t>
      </w:r>
    </w:p>
    <w:p w14:paraId="753D501C" w14:textId="77777777" w:rsidR="00D14002" w:rsidRPr="00D14002" w:rsidRDefault="00D14002" w:rsidP="002E7AA4">
      <w:pPr>
        <w:pStyle w:val="Body"/>
      </w:pPr>
      <w:r w:rsidRPr="00D14002">
        <w:t>within the meaning of the </w:t>
      </w:r>
      <w:r w:rsidRPr="00D14002">
        <w:rPr>
          <w:i/>
          <w:iCs/>
        </w:rPr>
        <w:t>Health Services Act 1988</w:t>
      </w:r>
    </w:p>
    <w:p w14:paraId="13790DEC" w14:textId="38178121" w:rsidR="009641F8" w:rsidRDefault="009641F8" w:rsidP="009641F8">
      <w:pPr>
        <w:pStyle w:val="Body"/>
      </w:pPr>
      <w:r>
        <w:lastRenderedPageBreak/>
        <w:t xml:space="preserve">An approved organisation </w:t>
      </w:r>
      <w:r w:rsidRPr="004439C6">
        <w:t>must follow</w:t>
      </w:r>
      <w:r>
        <w:t xml:space="preserve"> the conditions of program participation as specified in the Victorian Government Gazette:</w:t>
      </w:r>
    </w:p>
    <w:p w14:paraId="2617CD0F" w14:textId="5DE7282F" w:rsidR="009641F8" w:rsidRDefault="009641F8" w:rsidP="00A42B07">
      <w:pPr>
        <w:pStyle w:val="Body"/>
        <w:numPr>
          <w:ilvl w:val="0"/>
          <w:numId w:val="9"/>
        </w:numPr>
      </w:pPr>
      <w:r w:rsidRPr="00F43D94">
        <w:t xml:space="preserve">The approved naloxone provider engages workers who belong to a class of worker specified in </w:t>
      </w:r>
      <w:r w:rsidRPr="00D340C9">
        <w:rPr>
          <w:b/>
          <w:bCs/>
        </w:rPr>
        <w:t xml:space="preserve">Appendix </w:t>
      </w:r>
      <w:r w:rsidR="00150599">
        <w:rPr>
          <w:b/>
          <w:bCs/>
        </w:rPr>
        <w:t>2</w:t>
      </w:r>
      <w:r w:rsidRPr="00F43D94">
        <w:t xml:space="preserve">. </w:t>
      </w:r>
    </w:p>
    <w:p w14:paraId="7A22865F" w14:textId="77777777" w:rsidR="009641F8" w:rsidRDefault="009641F8" w:rsidP="00A42B07">
      <w:pPr>
        <w:pStyle w:val="Body"/>
        <w:numPr>
          <w:ilvl w:val="0"/>
          <w:numId w:val="9"/>
        </w:numPr>
      </w:pPr>
      <w:r w:rsidRPr="00F43D94">
        <w:t xml:space="preserve">The approved naloxone provider ensures that the approved naloxone workers they engage to supply naloxone have completed a training course approved by an Executive Director in the Mental Health and Wellbeing Division of the Department of Health. </w:t>
      </w:r>
    </w:p>
    <w:p w14:paraId="1989E71F" w14:textId="77777777" w:rsidR="009641F8" w:rsidRDefault="009641F8" w:rsidP="00A42B07">
      <w:pPr>
        <w:pStyle w:val="Body"/>
        <w:numPr>
          <w:ilvl w:val="0"/>
          <w:numId w:val="9"/>
        </w:numPr>
      </w:pPr>
      <w:r w:rsidRPr="00F43D94">
        <w:t xml:space="preserve">The approved naloxone </w:t>
      </w:r>
      <w:r w:rsidRPr="00A648AB">
        <w:t xml:space="preserve">provider </w:t>
      </w:r>
      <w:r w:rsidRPr="00CF4414">
        <w:t>certifies in writing</w:t>
      </w:r>
      <w:r w:rsidRPr="00A648AB">
        <w:t xml:space="preserve"> that</w:t>
      </w:r>
      <w:r w:rsidRPr="00F43D94">
        <w:t xml:space="preserve"> the approved naloxone worker they engage is competent to possess and supply naloxone. </w:t>
      </w:r>
    </w:p>
    <w:p w14:paraId="5A74466F" w14:textId="77777777" w:rsidR="009641F8" w:rsidRDefault="009641F8" w:rsidP="00A42B07">
      <w:pPr>
        <w:pStyle w:val="Body"/>
        <w:numPr>
          <w:ilvl w:val="0"/>
          <w:numId w:val="9"/>
        </w:numPr>
      </w:pPr>
      <w:r w:rsidRPr="00F43D94">
        <w:t xml:space="preserve">The approved naloxone provider does not supply or permit the supply of naloxone to a person they engage unless conditions a), b) and c) are met. </w:t>
      </w:r>
    </w:p>
    <w:p w14:paraId="39BEF6AD" w14:textId="77777777" w:rsidR="009641F8" w:rsidRDefault="009641F8" w:rsidP="00A42B07">
      <w:pPr>
        <w:pStyle w:val="Body"/>
        <w:numPr>
          <w:ilvl w:val="0"/>
          <w:numId w:val="9"/>
        </w:numPr>
      </w:pPr>
      <w:r w:rsidRPr="00F43D94">
        <w:t xml:space="preserve">The approved naloxone provider keeps on their premises a record of the approved naloxone workers who have completed the approved training program and that they have certified as competent. </w:t>
      </w:r>
    </w:p>
    <w:p w14:paraId="6E0A2954" w14:textId="77777777" w:rsidR="009641F8" w:rsidRDefault="009641F8" w:rsidP="00A42B07">
      <w:pPr>
        <w:pStyle w:val="Body"/>
        <w:numPr>
          <w:ilvl w:val="0"/>
          <w:numId w:val="9"/>
        </w:numPr>
      </w:pPr>
      <w:r w:rsidRPr="00F43D94">
        <w:t xml:space="preserve">The approved naloxone provider stores the naloxone in accordance with temperature requirements specified on the product, in a secure location that does not allow self-selection by a member of the public and places a label on the container which uniquely identifies the provider and the address of the provider. </w:t>
      </w:r>
    </w:p>
    <w:p w14:paraId="16E07D98" w14:textId="77777777" w:rsidR="009641F8" w:rsidRDefault="009641F8" w:rsidP="00A42B07">
      <w:pPr>
        <w:pStyle w:val="Body"/>
        <w:numPr>
          <w:ilvl w:val="0"/>
          <w:numId w:val="9"/>
        </w:numPr>
      </w:pPr>
      <w:r>
        <w:t>The approved naloxone provider who obtains, possesses, and supplies the naloxone does so in accordance with any guidelines issued by the Department of Health.</w:t>
      </w:r>
    </w:p>
    <w:p w14:paraId="3D3EF048" w14:textId="77777777" w:rsidR="009641F8" w:rsidRDefault="009641F8" w:rsidP="009641F8">
      <w:pPr>
        <w:pStyle w:val="Bodyafterbullets"/>
        <w:jc w:val="both"/>
      </w:pPr>
      <w:r>
        <w:t>An approved organisation’s participation in the supply of naloxone is ‘opt in’.</w:t>
      </w:r>
    </w:p>
    <w:p w14:paraId="3294DF9C" w14:textId="77777777" w:rsidR="009641F8" w:rsidRPr="001021B6" w:rsidRDefault="009641F8" w:rsidP="009641F8">
      <w:pPr>
        <w:pStyle w:val="Heading2"/>
        <w:jc w:val="both"/>
      </w:pPr>
      <w:bookmarkStart w:id="15" w:name="_Toc207619670"/>
      <w:bookmarkStart w:id="16" w:name="_Toc229482366"/>
      <w:r>
        <w:t>2.2 How to order naloxone</w:t>
      </w:r>
      <w:bookmarkEnd w:id="15"/>
      <w:bookmarkEnd w:id="16"/>
      <w:r>
        <w:t xml:space="preserve"> </w:t>
      </w:r>
    </w:p>
    <w:p w14:paraId="14533B44" w14:textId="77777777" w:rsidR="009641F8" w:rsidRDefault="009641F8" w:rsidP="009641F8">
      <w:pPr>
        <w:pStyle w:val="Bodyafterbullets"/>
        <w:jc w:val="both"/>
      </w:pPr>
      <w:r>
        <w:t xml:space="preserve">The program was established to align with the national program. As such, registration is required at a national level to </w:t>
      </w:r>
      <w:r w:rsidRPr="00487125">
        <w:t>support naloxone ordering</w:t>
      </w:r>
      <w:r>
        <w:t xml:space="preserve"> and record-keeping processes. The steps below outline how to set up the naloxone ordering process:</w:t>
      </w:r>
    </w:p>
    <w:p w14:paraId="58156024" w14:textId="77777777" w:rsidR="009641F8" w:rsidRDefault="009641F8" w:rsidP="009641F8">
      <w:pPr>
        <w:pStyle w:val="Bodyafterbullets"/>
        <w:jc w:val="both"/>
        <w:rPr>
          <w:b/>
          <w:bCs/>
        </w:rPr>
      </w:pPr>
      <w:r w:rsidRPr="00931FA8">
        <w:rPr>
          <w:b/>
          <w:bCs/>
        </w:rPr>
        <w:t>Step 1</w:t>
      </w:r>
      <w:r>
        <w:rPr>
          <w:b/>
          <w:bCs/>
        </w:rPr>
        <w:t>: Victorian Department of Health</w:t>
      </w:r>
    </w:p>
    <w:p w14:paraId="47162702" w14:textId="77777777" w:rsidR="009641F8" w:rsidRPr="007B07EF" w:rsidRDefault="009641F8" w:rsidP="009641F8">
      <w:pPr>
        <w:pStyle w:val="Bodyafterbullets"/>
        <w:jc w:val="both"/>
      </w:pPr>
      <w:r w:rsidRPr="007B07EF">
        <w:t xml:space="preserve">The department </w:t>
      </w:r>
      <w:r>
        <w:t>provides details of approved organisations to the Commonwealth Government and the Victorian Take-Home Naloxone Program distributor, Mailforce. This ensures organisations are included on the respective databases to facilitate naloxone ordering and record-keeping.</w:t>
      </w:r>
    </w:p>
    <w:p w14:paraId="37E36114" w14:textId="77777777" w:rsidR="009641F8" w:rsidRPr="009F7D63" w:rsidRDefault="009641F8" w:rsidP="009641F8">
      <w:pPr>
        <w:pStyle w:val="Bodyafterbullets"/>
        <w:jc w:val="both"/>
        <w:rPr>
          <w:rFonts w:cs="Arial"/>
          <w:b/>
          <w:bCs/>
        </w:rPr>
      </w:pPr>
      <w:r w:rsidRPr="009F7D63">
        <w:rPr>
          <w:rFonts w:cs="Arial"/>
          <w:b/>
          <w:bCs/>
        </w:rPr>
        <w:t>Step 2:</w:t>
      </w:r>
      <w:r>
        <w:rPr>
          <w:rFonts w:cs="Arial"/>
          <w:b/>
          <w:bCs/>
        </w:rPr>
        <w:t xml:space="preserve"> Approved organisation</w:t>
      </w:r>
    </w:p>
    <w:p w14:paraId="290FFE94" w14:textId="77777777" w:rsidR="009641F8" w:rsidRDefault="009641F8" w:rsidP="009641F8">
      <w:pPr>
        <w:pStyle w:val="Bodyafterbullets"/>
        <w:rPr>
          <w:rFonts w:cs="Arial"/>
        </w:rPr>
      </w:pPr>
      <w:r>
        <w:t>Approved organisations then register online at the Commonwealth Government’s Pharmacy Programs Administrator Registration and Claiming Portal, accessed at: &lt;</w:t>
      </w:r>
      <w:hyperlink r:id="rId18" w:history="1">
        <w:r w:rsidRPr="00975541">
          <w:rPr>
            <w:rStyle w:val="Hyperlink"/>
            <w:rFonts w:cs="Arial"/>
          </w:rPr>
          <w:t>https://app.ppaonline.com.au/home</w:t>
        </w:r>
      </w:hyperlink>
      <w:r>
        <w:rPr>
          <w:rFonts w:cs="Arial"/>
        </w:rPr>
        <w:t>&gt;</w:t>
      </w:r>
    </w:p>
    <w:p w14:paraId="65A64416" w14:textId="77777777" w:rsidR="009641F8" w:rsidRPr="00DC3C78" w:rsidRDefault="009641F8" w:rsidP="009641F8">
      <w:pPr>
        <w:pStyle w:val="Bodyafterbullets"/>
        <w:rPr>
          <w:rFonts w:cs="Arial"/>
        </w:rPr>
      </w:pPr>
      <w:r>
        <w:rPr>
          <w:rFonts w:cs="Arial"/>
        </w:rPr>
        <w:t xml:space="preserve">A video tutorial with a step-by-step guide to the registration process can be accessed at: </w:t>
      </w:r>
      <w:r w:rsidRPr="00912065">
        <w:t xml:space="preserve"> </w:t>
      </w:r>
      <w:r>
        <w:rPr>
          <w:rFonts w:cs="Arial"/>
        </w:rPr>
        <w:t>&lt;</w:t>
      </w:r>
      <w:hyperlink r:id="rId19" w:history="1">
        <w:r w:rsidRPr="003E318B">
          <w:rPr>
            <w:rStyle w:val="Hyperlink"/>
            <w:rFonts w:cs="Arial"/>
          </w:rPr>
          <w:t>https://player.vimeo.com/video/919436696?h=1667e7869e&amp;amp;badge=0&amp;amp;autopause=0&amp;amp;player_id=0&amp;amp;app_id=58479</w:t>
        </w:r>
      </w:hyperlink>
      <w:r>
        <w:rPr>
          <w:rFonts w:cs="Arial"/>
        </w:rPr>
        <w:t>&gt;</w:t>
      </w:r>
    </w:p>
    <w:p w14:paraId="368EF568" w14:textId="77777777" w:rsidR="009641F8" w:rsidRPr="00931FA8" w:rsidRDefault="009641F8" w:rsidP="009641F8">
      <w:pPr>
        <w:pStyle w:val="Bodyafterbullets"/>
        <w:jc w:val="both"/>
        <w:rPr>
          <w:b/>
          <w:bCs/>
        </w:rPr>
      </w:pPr>
      <w:r w:rsidRPr="4B1BF596">
        <w:rPr>
          <w:rFonts w:cs="Arial"/>
          <w:b/>
          <w:bCs/>
        </w:rPr>
        <w:t>Step 3: Approved organisation</w:t>
      </w:r>
    </w:p>
    <w:p w14:paraId="25696276" w14:textId="77777777" w:rsidR="009641F8" w:rsidRPr="00CF4414" w:rsidRDefault="009641F8" w:rsidP="009641F8">
      <w:pPr>
        <w:pStyle w:val="Bodyafterbullets"/>
        <w:spacing w:before="0" w:after="0" w:line="276" w:lineRule="auto"/>
      </w:pPr>
      <w:r>
        <w:t xml:space="preserve">Once registration is complete, approved organisations can order naloxone. To do so, the organisation needs to login to the </w:t>
      </w:r>
      <w:r w:rsidRPr="00CF4414">
        <w:t>Mailforce ordering</w:t>
      </w:r>
      <w:r>
        <w:t xml:space="preserve"> Portal available from: &lt;</w:t>
      </w:r>
      <w:hyperlink r:id="rId20" w:history="1">
        <w:r w:rsidRPr="00EA6FF6">
          <w:rPr>
            <w:rStyle w:val="Hyperlink"/>
          </w:rPr>
          <w:t>https://online.mailforce.info/Login.aspx?AspxAutoDetectCookieSupport=1</w:t>
        </w:r>
      </w:hyperlink>
      <w:r>
        <w:t xml:space="preserve">&gt; go to the product </w:t>
      </w:r>
      <w:r>
        <w:lastRenderedPageBreak/>
        <w:t xml:space="preserve">ordering section and choose the formulation and quantity of naloxone your organisation requires from the menu, in the same way they would order other products like sterile injecting equipment. </w:t>
      </w:r>
    </w:p>
    <w:p w14:paraId="56F30DE0" w14:textId="77777777" w:rsidR="009641F8" w:rsidRDefault="009641F8" w:rsidP="009641F8">
      <w:pPr>
        <w:pStyle w:val="Bodyafterbullets"/>
        <w:spacing w:line="276" w:lineRule="auto"/>
        <w:jc w:val="both"/>
      </w:pPr>
      <w:r>
        <w:t>There is no minimum or maximum order quantity. The quantity of naloxone ordered should consider your organisation’s existing stock levels, capacity to store naloxone, anticipated demand from consumers, and product expiry dates.   It is reasonable for organisation to maintain stock levels that cover up to a few weeks supply.</w:t>
      </w:r>
    </w:p>
    <w:p w14:paraId="45682F61" w14:textId="77777777" w:rsidR="009641F8" w:rsidRDefault="009641F8" w:rsidP="009641F8">
      <w:pPr>
        <w:pStyle w:val="Bodyafterbullets"/>
        <w:spacing w:line="276" w:lineRule="auto"/>
        <w:jc w:val="both"/>
      </w:pPr>
      <w:r w:rsidRPr="00AD7082">
        <w:t>There is no cost to the organisation associated with ordering naloxone under this program. Organisations must provide naloxone to consumers free of charge.</w:t>
      </w:r>
    </w:p>
    <w:p w14:paraId="48EE7062" w14:textId="77777777" w:rsidR="009641F8" w:rsidRDefault="009641F8" w:rsidP="009641F8">
      <w:pPr>
        <w:pStyle w:val="Heading1"/>
        <w:jc w:val="both"/>
      </w:pPr>
      <w:bookmarkStart w:id="17" w:name="_Toc207619671"/>
      <w:bookmarkStart w:id="18" w:name="_Toc229482367"/>
      <w:r>
        <w:t>3. Approved workers</w:t>
      </w:r>
      <w:bookmarkEnd w:id="17"/>
      <w:bookmarkEnd w:id="18"/>
    </w:p>
    <w:p w14:paraId="7E5A38C3" w14:textId="77777777" w:rsidR="009641F8" w:rsidRPr="0099331B" w:rsidRDefault="009641F8" w:rsidP="00A42B07">
      <w:pPr>
        <w:pStyle w:val="Heading2"/>
        <w:numPr>
          <w:ilvl w:val="1"/>
          <w:numId w:val="10"/>
        </w:numPr>
        <w:jc w:val="both"/>
      </w:pPr>
      <w:bookmarkStart w:id="19" w:name="_Toc207619672"/>
      <w:bookmarkStart w:id="20" w:name="_Toc229482368"/>
      <w:r>
        <w:t>Approved workers</w:t>
      </w:r>
      <w:bookmarkEnd w:id="19"/>
      <w:bookmarkEnd w:id="20"/>
    </w:p>
    <w:p w14:paraId="664096E2" w14:textId="77777777" w:rsidR="009641F8" w:rsidRPr="00B403EA" w:rsidRDefault="009641F8" w:rsidP="009641F8">
      <w:pPr>
        <w:pStyle w:val="Bodyafterbullets"/>
        <w:jc w:val="both"/>
      </w:pPr>
      <w:r w:rsidRPr="00BF02D5">
        <w:t xml:space="preserve">To be approved to </w:t>
      </w:r>
      <w:r>
        <w:t>supply naloxone under</w:t>
      </w:r>
      <w:r w:rsidRPr="00BF02D5">
        <w:t xml:space="preserve"> </w:t>
      </w:r>
      <w:r>
        <w:t xml:space="preserve">the </w:t>
      </w:r>
      <w:r w:rsidRPr="00BF02D5">
        <w:t xml:space="preserve">Victorian </w:t>
      </w:r>
      <w:r>
        <w:t>Take-Home Naloxone Program</w:t>
      </w:r>
      <w:r w:rsidRPr="00BF02D5">
        <w:t>, a</w:t>
      </w:r>
      <w:r>
        <w:t xml:space="preserve"> worker</w:t>
      </w:r>
      <w:r w:rsidRPr="00BF02D5">
        <w:t xml:space="preserve"> </w:t>
      </w:r>
      <w:r w:rsidRPr="00B403EA">
        <w:t>must</w:t>
      </w:r>
      <w:r>
        <w:t xml:space="preserve"> work or volunteer at an approved provider in a role listed in the Victorian Government Gazette</w:t>
      </w:r>
      <w:r>
        <w:rPr>
          <w:rStyle w:val="FootnoteReference"/>
        </w:rPr>
        <w:t xml:space="preserve"> </w:t>
      </w:r>
      <w:r w:rsidRPr="005D727B" w:rsidDel="004226E3">
        <w:t>and</w:t>
      </w:r>
      <w:r w:rsidDel="004226E3">
        <w:rPr>
          <w:b/>
          <w:bCs/>
        </w:rPr>
        <w:t xml:space="preserve"> </w:t>
      </w:r>
      <w:r>
        <w:t>follow</w:t>
      </w:r>
      <w:r w:rsidRPr="004439C6">
        <w:t xml:space="preserve"> the conditions </w:t>
      </w:r>
      <w:r>
        <w:t xml:space="preserve">of program participation as specified in the Victorian </w:t>
      </w:r>
      <w:r w:rsidRPr="00172F08">
        <w:t>Government Gazette</w:t>
      </w:r>
      <w:r w:rsidRPr="00172F08">
        <w:rPr>
          <w:rStyle w:val="FootnoteReference"/>
        </w:rPr>
        <w:footnoteReference w:id="6"/>
      </w:r>
      <w:r>
        <w:t xml:space="preserve"> (refer to </w:t>
      </w:r>
      <w:r w:rsidRPr="00E71B5B">
        <w:rPr>
          <w:b/>
          <w:bCs/>
        </w:rPr>
        <w:t>Appendix 2</w:t>
      </w:r>
      <w:r>
        <w:t xml:space="preserve">).  </w:t>
      </w:r>
    </w:p>
    <w:p w14:paraId="56E95AA8" w14:textId="77777777" w:rsidR="009641F8" w:rsidRDefault="009641F8" w:rsidP="009641F8">
      <w:pPr>
        <w:pStyle w:val="Heading2"/>
        <w:jc w:val="both"/>
      </w:pPr>
      <w:bookmarkStart w:id="21" w:name="_Toc207619673"/>
      <w:bookmarkStart w:id="22" w:name="_Toc229482369"/>
      <w:r>
        <w:t>3.2 Mandatory training</w:t>
      </w:r>
      <w:bookmarkEnd w:id="21"/>
      <w:bookmarkEnd w:id="22"/>
    </w:p>
    <w:p w14:paraId="5147B0DA" w14:textId="2505281B" w:rsidR="009641F8" w:rsidRPr="00CE7F97" w:rsidRDefault="009641F8" w:rsidP="009641F8">
      <w:pPr>
        <w:pStyle w:val="Body"/>
        <w:spacing w:before="120"/>
      </w:pPr>
      <w:r>
        <w:t xml:space="preserve">The department has endorsed Penington Institute’s Community Overdose, Prevention and Education (COPE) training as the approved free online naloxone administration training to </w:t>
      </w:r>
      <w:r w:rsidR="000D2F36">
        <w:t xml:space="preserve">approved workers participating in </w:t>
      </w:r>
      <w:r w:rsidR="00A04C7D">
        <w:t>Victoria’s Take-Home Naloxone Program</w:t>
      </w:r>
      <w:r w:rsidRPr="46A41FAE">
        <w:rPr>
          <w:rFonts w:eastAsia="Arial" w:cs="Arial"/>
          <w:color w:val="000000" w:themeColor="text1"/>
        </w:rPr>
        <w:t>.</w:t>
      </w:r>
      <w:r>
        <w:rPr>
          <w:rFonts w:eastAsia="Arial" w:cs="Arial"/>
          <w:color w:val="000000" w:themeColor="text1"/>
        </w:rPr>
        <w:t xml:space="preserve"> A</w:t>
      </w:r>
      <w:r w:rsidRPr="4B1BF596">
        <w:rPr>
          <w:rFonts w:eastAsia="Arial" w:cs="Arial"/>
          <w:color w:val="000000" w:themeColor="text1"/>
        </w:rPr>
        <w:t>pproved worker</w:t>
      </w:r>
      <w:r w:rsidR="00A04C7D">
        <w:rPr>
          <w:rFonts w:eastAsia="Arial" w:cs="Arial"/>
          <w:color w:val="000000" w:themeColor="text1"/>
        </w:rPr>
        <w:t>s</w:t>
      </w:r>
      <w:r w:rsidRPr="4B1BF596">
        <w:rPr>
          <w:rFonts w:eastAsia="Arial" w:cs="Arial"/>
          <w:color w:val="000000" w:themeColor="text1"/>
        </w:rPr>
        <w:t xml:space="preserve"> cannot supply </w:t>
      </w:r>
      <w:r w:rsidR="00A04C7D">
        <w:rPr>
          <w:rFonts w:eastAsia="Arial" w:cs="Arial"/>
          <w:color w:val="000000" w:themeColor="text1"/>
        </w:rPr>
        <w:t xml:space="preserve">naloxone </w:t>
      </w:r>
      <w:r w:rsidRPr="4B1BF596">
        <w:rPr>
          <w:rFonts w:eastAsia="Arial" w:cs="Arial"/>
          <w:color w:val="000000" w:themeColor="text1"/>
        </w:rPr>
        <w:t>to a worker of another organisation, for them to distribute. This would constitute wholesale supply which is illegal without a wholesale licence.</w:t>
      </w:r>
      <w:r>
        <w:t xml:space="preserve"> </w:t>
      </w:r>
    </w:p>
    <w:p w14:paraId="46588285" w14:textId="77777777" w:rsidR="009641F8" w:rsidRPr="00CE7F97" w:rsidRDefault="009641F8" w:rsidP="009641F8">
      <w:pPr>
        <w:pStyle w:val="Body"/>
        <w:spacing w:before="120"/>
      </w:pPr>
      <w:r w:rsidRPr="4B1BF596">
        <w:rPr>
          <w:lang w:val="en-GB"/>
        </w:rPr>
        <w:t>The training covers recognising and responding to an opioid overdose, naloxone administration and aftercare, as well as additional information about naloxone ordering, storage and data collection.</w:t>
      </w:r>
      <w:r>
        <w:t> </w:t>
      </w:r>
    </w:p>
    <w:p w14:paraId="4C9414AA" w14:textId="77777777" w:rsidR="009641F8" w:rsidRPr="00311D15" w:rsidRDefault="009641F8" w:rsidP="00CB6A37">
      <w:pPr>
        <w:pStyle w:val="Body"/>
      </w:pPr>
      <w:r w:rsidRPr="00311D15">
        <w:rPr>
          <w:rStyle w:val="normaltextrun"/>
          <w:rFonts w:eastAsia="MS Gothic" w:cs="Arial"/>
          <w:szCs w:val="21"/>
        </w:rPr>
        <w:t>For further details on COPE training contact</w:t>
      </w:r>
      <w:r w:rsidRPr="00311D15">
        <w:rPr>
          <w:rStyle w:val="normaltextrun"/>
          <w:rFonts w:eastAsia="MS Gothic" w:cs="Arial"/>
          <w:bCs/>
          <w:szCs w:val="21"/>
        </w:rPr>
        <w:t xml:space="preserve"> </w:t>
      </w:r>
      <w:r w:rsidRPr="00311D15">
        <w:rPr>
          <w:rStyle w:val="normaltextrun"/>
          <w:rFonts w:eastAsia="MS Gothic" w:cs="Arial"/>
          <w:szCs w:val="21"/>
        </w:rPr>
        <w:t>Penington Institute:   </w:t>
      </w:r>
      <w:r w:rsidRPr="00311D15">
        <w:rPr>
          <w:rStyle w:val="eop"/>
          <w:rFonts w:eastAsia="MS Mincho" w:cs="Arial"/>
          <w:szCs w:val="21"/>
        </w:rPr>
        <w:t> </w:t>
      </w:r>
    </w:p>
    <w:p w14:paraId="67E98A42" w14:textId="77777777" w:rsidR="009641F8" w:rsidRPr="00311D15" w:rsidRDefault="009641F8" w:rsidP="00CB6A37">
      <w:pPr>
        <w:pStyle w:val="Bullet1"/>
      </w:pPr>
      <w:r w:rsidRPr="00E63F5C">
        <w:rPr>
          <w:rStyle w:val="normaltextrun"/>
          <w:rFonts w:eastAsia="MS Gothic" w:cs="Arial"/>
          <w:bCs/>
          <w:szCs w:val="21"/>
        </w:rPr>
        <w:t>Email</w:t>
      </w:r>
      <w:r w:rsidRPr="00311D15">
        <w:rPr>
          <w:rStyle w:val="normaltextrun"/>
          <w:rFonts w:eastAsia="MS Gothic" w:cs="Arial"/>
          <w:szCs w:val="21"/>
        </w:rPr>
        <w:t xml:space="preserve">: </w:t>
      </w:r>
      <w:hyperlink r:id="rId21" w:tgtFrame="_blank" w:history="1">
        <w:r w:rsidRPr="00311D15">
          <w:rPr>
            <w:rStyle w:val="normaltextrun"/>
            <w:rFonts w:eastAsia="MS Gothic" w:cs="Arial"/>
            <w:color w:val="004C97"/>
            <w:szCs w:val="21"/>
            <w:u w:val="single"/>
          </w:rPr>
          <w:t>info@penington.org.au</w:t>
        </w:r>
      </w:hyperlink>
      <w:r w:rsidRPr="00311D15">
        <w:rPr>
          <w:rStyle w:val="normaltextrun"/>
          <w:rFonts w:eastAsia="MS Gothic" w:cs="Arial"/>
          <w:szCs w:val="21"/>
        </w:rPr>
        <w:t>  </w:t>
      </w:r>
      <w:r w:rsidRPr="00311D15">
        <w:rPr>
          <w:rStyle w:val="eop"/>
          <w:rFonts w:eastAsia="MS Mincho" w:cs="Arial"/>
          <w:szCs w:val="21"/>
        </w:rPr>
        <w:t> </w:t>
      </w:r>
    </w:p>
    <w:p w14:paraId="0569F147" w14:textId="77777777" w:rsidR="009641F8" w:rsidRPr="00311D15" w:rsidRDefault="009641F8" w:rsidP="00CB6A37">
      <w:pPr>
        <w:pStyle w:val="Bullet1"/>
      </w:pPr>
      <w:r w:rsidRPr="00E63F5C">
        <w:rPr>
          <w:rStyle w:val="normaltextrun"/>
          <w:rFonts w:eastAsia="MS Gothic" w:cs="Arial"/>
          <w:bCs/>
          <w:szCs w:val="21"/>
        </w:rPr>
        <w:t>Telephone</w:t>
      </w:r>
      <w:r w:rsidRPr="00311D15">
        <w:rPr>
          <w:rStyle w:val="normaltextrun"/>
          <w:rFonts w:eastAsia="MS Gothic" w:cs="Arial"/>
          <w:szCs w:val="21"/>
        </w:rPr>
        <w:t>: (03) 9650 0699</w:t>
      </w:r>
      <w:r w:rsidRPr="00311D15">
        <w:rPr>
          <w:rStyle w:val="eop"/>
          <w:rFonts w:eastAsia="MS Mincho" w:cs="Arial"/>
          <w:szCs w:val="21"/>
        </w:rPr>
        <w:t> </w:t>
      </w:r>
    </w:p>
    <w:p w14:paraId="4C59E877" w14:textId="77777777" w:rsidR="009641F8" w:rsidRDefault="009641F8" w:rsidP="00CB6A37">
      <w:pPr>
        <w:pStyle w:val="Bullet1"/>
      </w:pPr>
      <w:r w:rsidRPr="00E63F5C">
        <w:rPr>
          <w:rStyle w:val="normaltextrun"/>
          <w:rFonts w:eastAsia="MS Gothic" w:cs="Arial"/>
          <w:bCs/>
          <w:szCs w:val="21"/>
        </w:rPr>
        <w:t>Website</w:t>
      </w:r>
      <w:r w:rsidRPr="00311D15">
        <w:rPr>
          <w:rStyle w:val="normaltextrun"/>
          <w:rFonts w:eastAsia="MS Gothic" w:cs="Arial"/>
          <w:szCs w:val="21"/>
        </w:rPr>
        <w:t xml:space="preserve">: </w:t>
      </w:r>
      <w:r w:rsidRPr="00E63F5C">
        <w:rPr>
          <w:rStyle w:val="normaltextrun"/>
          <w:rFonts w:eastAsia="MS Gothic" w:cs="Arial"/>
          <w:szCs w:val="21"/>
        </w:rPr>
        <w:t>Penington Institute</w:t>
      </w:r>
      <w:r>
        <w:rPr>
          <w:rStyle w:val="normaltextrun"/>
          <w:rFonts w:eastAsia="MS Gothic" w:cs="Arial"/>
          <w:szCs w:val="21"/>
        </w:rPr>
        <w:t xml:space="preserve"> &lt;</w:t>
      </w:r>
      <w:hyperlink r:id="rId22" w:history="1">
        <w:r w:rsidRPr="00CF76D3">
          <w:rPr>
            <w:rStyle w:val="Hyperlink"/>
            <w:rFonts w:eastAsia="MS Gothic" w:cs="Arial"/>
            <w:szCs w:val="21"/>
          </w:rPr>
          <w:t>https://www.penington.org.au/resources/cope-overdose-first-aid/</w:t>
        </w:r>
      </w:hyperlink>
      <w:r>
        <w:t>&gt;</w:t>
      </w:r>
    </w:p>
    <w:p w14:paraId="3037F57F" w14:textId="04276AC7" w:rsidR="009641F8" w:rsidRPr="003C54D8" w:rsidRDefault="009641F8" w:rsidP="00CB6A37">
      <w:pPr>
        <w:pStyle w:val="Body"/>
      </w:pPr>
      <w:r>
        <w:t xml:space="preserve">Workers should </w:t>
      </w:r>
      <w:r w:rsidR="000F453B">
        <w:t xml:space="preserve">consider </w:t>
      </w:r>
      <w:r>
        <w:t>re-tak</w:t>
      </w:r>
      <w:r w:rsidR="000F453B">
        <w:t>ing</w:t>
      </w:r>
      <w:r>
        <w:t xml:space="preserve"> the training course every three years to support contemporary understanding of best practice and policies relating to naloxone supply and use.</w:t>
      </w:r>
    </w:p>
    <w:p w14:paraId="6DD1E1ED" w14:textId="77777777" w:rsidR="009641F8" w:rsidRDefault="009641F8" w:rsidP="00CB6A37">
      <w:pPr>
        <w:pStyle w:val="Heading1"/>
      </w:pPr>
      <w:bookmarkStart w:id="23" w:name="_Toc207619674"/>
      <w:bookmarkStart w:id="24" w:name="_Toc229482370"/>
      <w:r>
        <w:lastRenderedPageBreak/>
        <w:t>4. Naloxone formulations and scheduling requirements</w:t>
      </w:r>
      <w:bookmarkEnd w:id="23"/>
      <w:bookmarkEnd w:id="24"/>
      <w:r>
        <w:t xml:space="preserve"> </w:t>
      </w:r>
    </w:p>
    <w:p w14:paraId="27D5244E" w14:textId="77777777" w:rsidR="009641F8" w:rsidRPr="00763F02" w:rsidRDefault="009641F8" w:rsidP="009641F8">
      <w:pPr>
        <w:pStyle w:val="Body"/>
        <w:jc w:val="both"/>
        <w:rPr>
          <w:rFonts w:cs="Arial"/>
          <w:szCs w:val="21"/>
        </w:rPr>
      </w:pPr>
      <w:r>
        <w:t xml:space="preserve">Under the Victorian Take-Home Naloxone Program, the following naloxone formulations can be </w:t>
      </w:r>
      <w:r w:rsidRPr="00763F02">
        <w:rPr>
          <w:rFonts w:cs="Arial"/>
          <w:szCs w:val="21"/>
        </w:rPr>
        <w:t xml:space="preserve">ordered and supplied: </w:t>
      </w:r>
    </w:p>
    <w:p w14:paraId="36DE8AB2" w14:textId="77777777" w:rsidR="009641F8" w:rsidRPr="005D727B" w:rsidRDefault="009641F8" w:rsidP="00CB6A37">
      <w:pPr>
        <w:pStyle w:val="Bullet1"/>
        <w:rPr>
          <w:rStyle w:val="normaltextrun"/>
          <w:rFonts w:eastAsia="MS Gothic" w:cs="Arial"/>
          <w:szCs w:val="21"/>
        </w:rPr>
      </w:pPr>
      <w:r w:rsidRPr="005D727B">
        <w:rPr>
          <w:rStyle w:val="normaltextrun"/>
          <w:rFonts w:eastAsia="MS Gothic" w:cs="Arial"/>
          <w:szCs w:val="21"/>
        </w:rPr>
        <w:t xml:space="preserve">Nasal spray </w:t>
      </w:r>
    </w:p>
    <w:p w14:paraId="127B97A6" w14:textId="77777777" w:rsidR="009641F8" w:rsidRPr="005D727B" w:rsidRDefault="009641F8" w:rsidP="00CB6A37">
      <w:pPr>
        <w:pStyle w:val="Bullet1"/>
        <w:rPr>
          <w:rStyle w:val="normaltextrun"/>
          <w:rFonts w:eastAsia="MS Gothic" w:cs="Arial"/>
          <w:szCs w:val="21"/>
        </w:rPr>
      </w:pPr>
      <w:r w:rsidRPr="005D727B">
        <w:rPr>
          <w:rStyle w:val="normaltextrun"/>
          <w:rFonts w:eastAsia="MS Gothic" w:cs="Arial"/>
          <w:szCs w:val="21"/>
        </w:rPr>
        <w:t xml:space="preserve">Prefilled syringe  </w:t>
      </w:r>
    </w:p>
    <w:p w14:paraId="2A756BA3" w14:textId="77777777" w:rsidR="009641F8" w:rsidRPr="005D727B" w:rsidRDefault="009641F8" w:rsidP="00CB6A37">
      <w:pPr>
        <w:pStyle w:val="Bullet1"/>
        <w:rPr>
          <w:rStyle w:val="normaltextrun"/>
          <w:rFonts w:eastAsia="MS Gothic" w:cs="Arial"/>
          <w:szCs w:val="21"/>
        </w:rPr>
      </w:pPr>
      <w:r w:rsidRPr="005D727B">
        <w:rPr>
          <w:rStyle w:val="normaltextrun"/>
          <w:rFonts w:eastAsia="MS Gothic" w:cs="Arial"/>
          <w:szCs w:val="21"/>
        </w:rPr>
        <w:t>Ampoules</w:t>
      </w:r>
    </w:p>
    <w:p w14:paraId="75AF05C2" w14:textId="77777777" w:rsidR="009641F8" w:rsidRDefault="009641F8" w:rsidP="009641F8">
      <w:pPr>
        <w:pStyle w:val="Body"/>
      </w:pPr>
      <w:r w:rsidRPr="00684C03">
        <w:t>Individual pack sizes</w:t>
      </w:r>
      <w:r>
        <w:t xml:space="preserve"> and product information</w:t>
      </w:r>
      <w:r w:rsidRPr="00684C03">
        <w:t xml:space="preserve"> for naloxone</w:t>
      </w:r>
      <w:r>
        <w:t xml:space="preserve"> formulations</w:t>
      </w:r>
      <w:r w:rsidRPr="00684C03">
        <w:t xml:space="preserve"> available </w:t>
      </w:r>
      <w:r>
        <w:t>can be found at the Therapeutic Goods Administration website &lt;</w:t>
      </w:r>
      <w:hyperlink r:id="rId23" w:history="1">
        <w:r w:rsidRPr="00AC49C9">
          <w:rPr>
            <w:rStyle w:val="Hyperlink"/>
          </w:rPr>
          <w:t>www.tga.gov.au</w:t>
        </w:r>
      </w:hyperlink>
      <w:r>
        <w:t xml:space="preserve">&gt; and </w:t>
      </w:r>
      <w:r w:rsidRPr="00684C03">
        <w:t xml:space="preserve">are </w:t>
      </w:r>
      <w:r>
        <w:t>outlined</w:t>
      </w:r>
      <w:r w:rsidRPr="00684C03">
        <w:t xml:space="preserve"> in </w:t>
      </w:r>
      <w:r w:rsidRPr="00E4745D">
        <w:rPr>
          <w:b/>
          <w:bCs/>
        </w:rPr>
        <w:t xml:space="preserve">Appendix </w:t>
      </w:r>
      <w:r>
        <w:rPr>
          <w:b/>
          <w:bCs/>
        </w:rPr>
        <w:t>3</w:t>
      </w:r>
      <w:r>
        <w:t xml:space="preserve">. </w:t>
      </w:r>
    </w:p>
    <w:p w14:paraId="567CD07F" w14:textId="77777777" w:rsidR="009641F8" w:rsidRPr="00F856B1" w:rsidRDefault="009641F8" w:rsidP="009641F8">
      <w:pPr>
        <w:pStyle w:val="Body"/>
      </w:pPr>
      <w:r>
        <w:t>Organisations must</w:t>
      </w:r>
      <w:r w:rsidRPr="4B1BF596">
        <w:rPr>
          <w:b/>
          <w:bCs/>
        </w:rPr>
        <w:t xml:space="preserve"> </w:t>
      </w:r>
      <w:r>
        <w:t xml:space="preserve">ensure compliance with storage, display and labelling requirements for naloxone as a Schedule 3 medication. Refer to 4.1 and 4.2 of this </w:t>
      </w:r>
      <w:bookmarkStart w:id="25" w:name="_Int_SS5Y2Ph7"/>
      <w:r>
        <w:t>document</w:t>
      </w:r>
      <w:bookmarkEnd w:id="25"/>
      <w:r>
        <w:t xml:space="preserve"> or the</w:t>
      </w:r>
      <w:r w:rsidRPr="4B1BF596">
        <w:rPr>
          <w:i/>
          <w:iCs/>
        </w:rPr>
        <w:t xml:space="preserve"> Drugs, Poisons and Controlled Substances Act 1981</w:t>
      </w:r>
      <w:r>
        <w:t xml:space="preserve">. </w:t>
      </w:r>
    </w:p>
    <w:p w14:paraId="0D577D12" w14:textId="77777777" w:rsidR="009641F8" w:rsidRDefault="009641F8" w:rsidP="009641F8">
      <w:pPr>
        <w:pStyle w:val="Heading2"/>
        <w:jc w:val="both"/>
      </w:pPr>
      <w:bookmarkStart w:id="26" w:name="_Toc207619675"/>
      <w:bookmarkStart w:id="27" w:name="_Toc229482371"/>
      <w:r>
        <w:t>4.1 Storage and display</w:t>
      </w:r>
      <w:bookmarkEnd w:id="26"/>
      <w:bookmarkEnd w:id="27"/>
    </w:p>
    <w:p w14:paraId="7065C259" w14:textId="77777777" w:rsidR="009641F8" w:rsidRDefault="009641F8" w:rsidP="009641F8">
      <w:pPr>
        <w:pStyle w:val="Body"/>
      </w:pPr>
      <w:r>
        <w:t xml:space="preserve">As a schedule 3 medication, naloxone </w:t>
      </w:r>
      <w:r w:rsidRPr="00B403EA">
        <w:t>must</w:t>
      </w:r>
      <w:r>
        <w:t xml:space="preserve"> be stored in a secure area of the organisation’s premises that the public does not have access to, and which does not allow self-selection by the consumer. </w:t>
      </w:r>
    </w:p>
    <w:p w14:paraId="0ADDD3FC" w14:textId="77777777" w:rsidR="009641F8" w:rsidRDefault="009641F8" w:rsidP="009641F8">
      <w:pPr>
        <w:pStyle w:val="Body"/>
      </w:pPr>
      <w:r>
        <w:t xml:space="preserve">Organisations should ensure that protocols are in place to check expiry dates of the naloxone and that procedures for ordering naloxone and managing stock levels take into account product expiry dates.   </w:t>
      </w:r>
    </w:p>
    <w:p w14:paraId="7B1A2390" w14:textId="77777777" w:rsidR="009641F8" w:rsidRDefault="009641F8" w:rsidP="009641F8">
      <w:pPr>
        <w:pStyle w:val="Body"/>
      </w:pPr>
      <w:r>
        <w:t xml:space="preserve">Display material </w:t>
      </w:r>
      <w:r w:rsidRPr="00B403EA">
        <w:t>must</w:t>
      </w:r>
      <w:r>
        <w:t xml:space="preserve"> only consist of general overdose and naloxone awareness messaging and not commercial promotion of any particular naloxone product. </w:t>
      </w:r>
    </w:p>
    <w:p w14:paraId="34D35448" w14:textId="0D2838C0" w:rsidR="009641F8" w:rsidRDefault="009641F8" w:rsidP="009641F8">
      <w:pPr>
        <w:pStyle w:val="Body"/>
      </w:pPr>
      <w:r>
        <w:t>Naloxone should be stored at a stable room temperature (do not freeze and do not store above 25° C) to preserve its effectiveness.</w:t>
      </w:r>
    </w:p>
    <w:p w14:paraId="2A55297F" w14:textId="77777777" w:rsidR="009641F8" w:rsidRDefault="009641F8" w:rsidP="009641F8">
      <w:pPr>
        <w:pStyle w:val="Heading2"/>
        <w:jc w:val="both"/>
      </w:pPr>
      <w:bookmarkStart w:id="28" w:name="_Toc207619676"/>
      <w:bookmarkStart w:id="29" w:name="_Toc229482372"/>
      <w:r>
        <w:t>4.2 Labelling</w:t>
      </w:r>
      <w:bookmarkEnd w:id="28"/>
      <w:bookmarkEnd w:id="29"/>
    </w:p>
    <w:p w14:paraId="2025B0B9" w14:textId="77777777" w:rsidR="009641F8" w:rsidRDefault="009641F8" w:rsidP="009641F8">
      <w:pPr>
        <w:pStyle w:val="Body"/>
        <w:jc w:val="both"/>
      </w:pPr>
      <w:r>
        <w:t xml:space="preserve">Each package of naloxone </w:t>
      </w:r>
      <w:r w:rsidRPr="00B403EA">
        <w:t>must</w:t>
      </w:r>
      <w:r>
        <w:t xml:space="preserve"> be affixed with a label that identifies the:</w:t>
      </w:r>
    </w:p>
    <w:p w14:paraId="60F97CE6" w14:textId="77777777" w:rsidR="009641F8" w:rsidRPr="00713315" w:rsidRDefault="009641F8" w:rsidP="003C6BCD">
      <w:pPr>
        <w:pStyle w:val="Bullet1"/>
      </w:pPr>
      <w:r w:rsidRPr="00713315">
        <w:t xml:space="preserve">name of the approved </w:t>
      </w:r>
      <w:r>
        <w:t>organisation</w:t>
      </w:r>
    </w:p>
    <w:p w14:paraId="5EE26242" w14:textId="09418B67" w:rsidR="009641F8" w:rsidRPr="003C6BCD" w:rsidRDefault="009641F8" w:rsidP="003C6BCD">
      <w:pPr>
        <w:pStyle w:val="Bullet1"/>
      </w:pPr>
      <w:r w:rsidRPr="00713315">
        <w:t xml:space="preserve">address </w:t>
      </w:r>
      <w:r>
        <w:t xml:space="preserve">of the approved organisation </w:t>
      </w:r>
      <w:r w:rsidRPr="00713315">
        <w:t>from which it was supplied</w:t>
      </w:r>
      <w:r>
        <w:t>.</w:t>
      </w:r>
    </w:p>
    <w:p w14:paraId="2DE07A36" w14:textId="77777777" w:rsidR="009641F8" w:rsidRPr="008D0A1D" w:rsidRDefault="009641F8" w:rsidP="003C6BCD">
      <w:pPr>
        <w:pStyle w:val="Bodyafterbullets"/>
      </w:pPr>
      <w:r w:rsidRPr="00713315">
        <w:t xml:space="preserve">An example of </w:t>
      </w:r>
      <w:r>
        <w:t xml:space="preserve">a </w:t>
      </w:r>
      <w:r w:rsidRPr="00713315">
        <w:t xml:space="preserve">label </w:t>
      </w:r>
      <w:r>
        <w:t xml:space="preserve">that meets the regulatory </w:t>
      </w:r>
      <w:r w:rsidRPr="00713315">
        <w:t xml:space="preserve">requirements is provided in </w:t>
      </w:r>
      <w:r w:rsidRPr="008D0A1D">
        <w:t>Figure 1.</w:t>
      </w:r>
    </w:p>
    <w:p w14:paraId="17BD233D" w14:textId="77777777" w:rsidR="009641F8" w:rsidRPr="00713315" w:rsidRDefault="009641F8" w:rsidP="009641F8">
      <w:pPr>
        <w:pStyle w:val="paragraphsub"/>
        <w:shd w:val="clear" w:color="auto" w:fill="FFFFFF" w:themeFill="background1"/>
        <w:spacing w:before="40" w:beforeAutospacing="0" w:after="0" w:afterAutospacing="0"/>
        <w:jc w:val="both"/>
        <w:rPr>
          <w:rFonts w:ascii="Arial" w:hAnsi="Arial" w:cs="Arial"/>
          <w:color w:val="000000" w:themeColor="text1"/>
          <w:sz w:val="21"/>
          <w:szCs w:val="21"/>
        </w:rPr>
      </w:pPr>
    </w:p>
    <w:p w14:paraId="4DFDA8C9" w14:textId="77777777" w:rsidR="009641F8" w:rsidRDefault="009641F8" w:rsidP="009641F8">
      <w:pPr>
        <w:pStyle w:val="Body"/>
        <w:ind w:firstLine="720"/>
        <w:jc w:val="both"/>
      </w:pPr>
      <w:r>
        <w:rPr>
          <w:noProof/>
        </w:rPr>
        <mc:AlternateContent>
          <mc:Choice Requires="wps">
            <w:drawing>
              <wp:inline distT="0" distB="0" distL="114300" distR="114300" wp14:anchorId="222AF0BD" wp14:editId="64623828">
                <wp:extent cx="2693035" cy="848995"/>
                <wp:effectExtent l="0" t="0" r="12065" b="27305"/>
                <wp:docPr id="157366062" name="Rectangle 157366062"/>
                <wp:cNvGraphicFramePr/>
                <a:graphic xmlns:a="http://schemas.openxmlformats.org/drawingml/2006/main">
                  <a:graphicData uri="http://schemas.microsoft.com/office/word/2010/wordprocessingShape">
                    <wps:wsp>
                      <wps:cNvSpPr/>
                      <wps:spPr>
                        <a:xfrm>
                          <a:off x="0" y="0"/>
                          <a:ext cx="2693035" cy="848995"/>
                        </a:xfrm>
                        <a:prstGeom prst="rect">
                          <a:avLst/>
                        </a:prstGeom>
                        <a:ln>
                          <a:solidFill>
                            <a:schemeClr val="accent4">
                              <a:lumMod val="75000"/>
                            </a:schemeClr>
                          </a:solidFill>
                        </a:ln>
                      </wps:spPr>
                      <wps:style>
                        <a:lnRef idx="2">
                          <a:schemeClr val="dk1"/>
                        </a:lnRef>
                        <a:fillRef idx="1">
                          <a:schemeClr val="lt1"/>
                        </a:fillRef>
                        <a:effectRef idx="0">
                          <a:schemeClr val="dk1"/>
                        </a:effectRef>
                        <a:fontRef idx="minor">
                          <a:schemeClr val="dk1"/>
                        </a:fontRef>
                      </wps:style>
                      <wps:txbx>
                        <w:txbxContent>
                          <w:p w14:paraId="1293079A" w14:textId="77777777" w:rsidR="009641F8" w:rsidRPr="00177543" w:rsidRDefault="009641F8" w:rsidP="009641F8">
                            <w:pPr>
                              <w:rPr>
                                <w:b/>
                                <w:bCs/>
                              </w:rPr>
                            </w:pPr>
                            <w:r>
                              <w:rPr>
                                <w:b/>
                                <w:bCs/>
                              </w:rPr>
                              <w:t>ABC</w:t>
                            </w:r>
                            <w:r w:rsidRPr="00177543">
                              <w:rPr>
                                <w:b/>
                                <w:bCs/>
                              </w:rPr>
                              <w:t xml:space="preserve"> Needle and Syringe Program</w:t>
                            </w:r>
                          </w:p>
                          <w:p w14:paraId="2D9762C2" w14:textId="77777777" w:rsidR="009641F8" w:rsidRPr="00177543" w:rsidRDefault="009641F8" w:rsidP="009641F8">
                            <w:r w:rsidRPr="00177543">
                              <w:t>123 Sm</w:t>
                            </w:r>
                            <w:r>
                              <w:t>ith Street</w:t>
                            </w:r>
                          </w:p>
                          <w:p w14:paraId="23B46EB7" w14:textId="77777777" w:rsidR="009641F8" w:rsidRDefault="009641F8" w:rsidP="009641F8">
                            <w:r w:rsidRPr="00177543">
                              <w:t>Melbourne, VIC 3000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2AF0BD" id="Rectangle 157366062" o:spid="_x0000_s1026" style="width:212.05pt;height:66.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" fillcolor="white [3201]" strokecolor="#5f497a [2407]" strokeweight="2pt">
                <v:textbox>
                  <w:txbxContent>
                    <w:p w14:paraId="1293079A" w14:textId="77777777" w:rsidR="009641F8" w:rsidRPr="00177543" w:rsidRDefault="009641F8" w:rsidP="009641F8">
                      <w:pPr>
                        <w:rPr>
                          <w:b/>
                          <w:bCs/>
                        </w:rPr>
                      </w:pPr>
                      <w:r>
                        <w:rPr>
                          <w:b/>
                          <w:bCs/>
                        </w:rPr>
                        <w:t>ABC</w:t>
                      </w:r>
                      <w:r w:rsidRPr="00177543">
                        <w:rPr>
                          <w:b/>
                          <w:bCs/>
                        </w:rPr>
                        <w:t xml:space="preserve"> Needle and Syringe Program</w:t>
                      </w:r>
                    </w:p>
                    <w:p w14:paraId="2D9762C2" w14:textId="77777777" w:rsidR="009641F8" w:rsidRPr="00177543" w:rsidRDefault="009641F8" w:rsidP="009641F8">
                      <w:r w:rsidRPr="00177543">
                        <w:t>123 Sm</w:t>
                      </w:r>
                      <w:r>
                        <w:t>ith Street</w:t>
                      </w:r>
                    </w:p>
                    <w:p w14:paraId="23B46EB7" w14:textId="77777777" w:rsidR="009641F8" w:rsidRDefault="009641F8" w:rsidP="009641F8">
                      <w:r w:rsidRPr="00177543">
                        <w:t>Melbourne, VIC 3000</w:t>
                      </w:r>
                    </w:p>
                  </w:txbxContent>
                </v:textbox>
                <w10:anchorlock/>
              </v:rect>
            </w:pict>
          </mc:Fallback>
        </mc:AlternateContent>
      </w:r>
    </w:p>
    <w:p w14:paraId="174107C1" w14:textId="3FFAA211" w:rsidR="009641F8" w:rsidRPr="008D0A1D" w:rsidRDefault="009641F8" w:rsidP="009641F8">
      <w:pPr>
        <w:rPr>
          <w:sz w:val="20"/>
        </w:rPr>
      </w:pPr>
      <w:r w:rsidRPr="008D0A1D">
        <w:rPr>
          <w:b/>
          <w:bCs/>
          <w:sz w:val="20"/>
        </w:rPr>
        <w:t>Figure 1.</w:t>
      </w:r>
      <w:r w:rsidRPr="008D0A1D">
        <w:rPr>
          <w:sz w:val="20"/>
        </w:rPr>
        <w:t xml:space="preserve"> Example of a label to be affixed on naloxone packaging</w:t>
      </w:r>
    </w:p>
    <w:p w14:paraId="34D33DB2" w14:textId="77777777" w:rsidR="009641F8" w:rsidRDefault="009641F8" w:rsidP="009641F8">
      <w:pPr>
        <w:pStyle w:val="Heading2"/>
        <w:jc w:val="both"/>
      </w:pPr>
      <w:bookmarkStart w:id="30" w:name="_Toc207619677"/>
      <w:bookmarkStart w:id="31" w:name="_Toc229482373"/>
      <w:r>
        <w:t>4.3 Frequency and quantity of supply</w:t>
      </w:r>
      <w:bookmarkEnd w:id="30"/>
      <w:bookmarkEnd w:id="31"/>
    </w:p>
    <w:p w14:paraId="26F2B38D" w14:textId="77777777" w:rsidR="009641F8" w:rsidRDefault="009641F8" w:rsidP="009641F8">
      <w:pPr>
        <w:pStyle w:val="Body"/>
      </w:pPr>
      <w:r>
        <w:t xml:space="preserve">There is no limit on the number of times an organisation may supply naloxone to a person. </w:t>
      </w:r>
    </w:p>
    <w:p w14:paraId="47DEF28D" w14:textId="77777777" w:rsidR="009641F8" w:rsidRDefault="009641F8" w:rsidP="009641F8">
      <w:pPr>
        <w:pStyle w:val="Body"/>
        <w:rPr>
          <w:szCs w:val="21"/>
        </w:rPr>
      </w:pPr>
      <w:r w:rsidRPr="00696B8F">
        <w:rPr>
          <w:szCs w:val="21"/>
        </w:rPr>
        <w:lastRenderedPageBreak/>
        <w:t xml:space="preserve">At a minimum, one full pack per person should be supplied. However, as part of the supply process, workers should identify where a second or multiple packs would be needed by a consumer. </w:t>
      </w:r>
      <w:r>
        <w:rPr>
          <w:szCs w:val="21"/>
        </w:rPr>
        <w:t>E</w:t>
      </w:r>
      <w:r w:rsidRPr="00696B8F">
        <w:rPr>
          <w:szCs w:val="21"/>
        </w:rPr>
        <w:t>xample</w:t>
      </w:r>
      <w:r>
        <w:rPr>
          <w:szCs w:val="21"/>
        </w:rPr>
        <w:t>s</w:t>
      </w:r>
      <w:r w:rsidRPr="00696B8F">
        <w:rPr>
          <w:szCs w:val="21"/>
        </w:rPr>
        <w:t xml:space="preserve"> of this would </w:t>
      </w:r>
      <w:r>
        <w:rPr>
          <w:szCs w:val="21"/>
        </w:rPr>
        <w:t>include:</w:t>
      </w:r>
    </w:p>
    <w:p w14:paraId="4F0BEC41" w14:textId="77777777" w:rsidR="009641F8" w:rsidRDefault="009641F8" w:rsidP="003C6BCD">
      <w:pPr>
        <w:pStyle w:val="Bullet1"/>
      </w:pPr>
      <w:r w:rsidRPr="00696B8F">
        <w:t xml:space="preserve">a </w:t>
      </w:r>
      <w:r>
        <w:t>person that</w:t>
      </w:r>
      <w:r w:rsidRPr="00696B8F">
        <w:t xml:space="preserve"> uses opioids at different locations and should have naloxone</w:t>
      </w:r>
      <w:r>
        <w:t xml:space="preserve"> on hand</w:t>
      </w:r>
      <w:r w:rsidRPr="00696B8F">
        <w:t xml:space="preserve"> in each of these locations</w:t>
      </w:r>
    </w:p>
    <w:p w14:paraId="17735C12" w14:textId="77777777" w:rsidR="009641F8" w:rsidRPr="00696B8F" w:rsidRDefault="009641F8" w:rsidP="003C6BCD">
      <w:pPr>
        <w:pStyle w:val="Bullet1"/>
      </w:pPr>
      <w:r>
        <w:t>a person travelling to a rural/regional area where there may be additional barriers to naloxone access.</w:t>
      </w:r>
      <w:r w:rsidRPr="00696B8F">
        <w:t xml:space="preserve"> </w:t>
      </w:r>
    </w:p>
    <w:p w14:paraId="752B4860" w14:textId="26CE28A3" w:rsidR="009641F8" w:rsidRPr="000175F7" w:rsidRDefault="009641F8" w:rsidP="00C44FD0">
      <w:pPr>
        <w:pStyle w:val="Bodyafterbullets"/>
      </w:pPr>
      <w:r>
        <w:t>If a person is also collecting naloxone for others, supply at least one pack for each person</w:t>
      </w:r>
      <w:bookmarkStart w:id="32" w:name="_Toc207619678"/>
    </w:p>
    <w:p w14:paraId="18848430" w14:textId="77777777" w:rsidR="009641F8" w:rsidRDefault="009641F8" w:rsidP="009641F8">
      <w:pPr>
        <w:pStyle w:val="Heading1"/>
        <w:jc w:val="both"/>
      </w:pPr>
      <w:bookmarkStart w:id="33" w:name="_Toc229482374"/>
      <w:r>
        <w:t>5. Naloxone supply</w:t>
      </w:r>
      <w:bookmarkEnd w:id="32"/>
      <w:bookmarkEnd w:id="33"/>
      <w:r>
        <w:t xml:space="preserve"> </w:t>
      </w:r>
    </w:p>
    <w:p w14:paraId="2ECFDBE9" w14:textId="77777777" w:rsidR="009641F8" w:rsidRPr="00076CB8" w:rsidRDefault="009641F8" w:rsidP="009641F8">
      <w:pPr>
        <w:pStyle w:val="Heading2"/>
        <w:jc w:val="both"/>
      </w:pPr>
      <w:bookmarkStart w:id="34" w:name="_Toc207619679"/>
      <w:bookmarkStart w:id="35" w:name="_Toc229482375"/>
      <w:r>
        <w:t xml:space="preserve">5.1 </w:t>
      </w:r>
      <w:r w:rsidRPr="00076CB8">
        <w:t>Steps for workers to supply naloxone</w:t>
      </w:r>
      <w:bookmarkEnd w:id="34"/>
      <w:bookmarkEnd w:id="35"/>
    </w:p>
    <w:p w14:paraId="77345581" w14:textId="77777777" w:rsidR="009641F8" w:rsidRDefault="009641F8" w:rsidP="009641F8">
      <w:pPr>
        <w:pStyle w:val="Bodyafterbullets"/>
        <w:jc w:val="both"/>
      </w:pPr>
      <w:r>
        <w:t xml:space="preserve">A checklist of the following requirements for naloxone supply by approved workers is outlined in </w:t>
      </w:r>
      <w:r w:rsidRPr="009645DD">
        <w:rPr>
          <w:b/>
          <w:bCs/>
        </w:rPr>
        <w:t xml:space="preserve">Appendix </w:t>
      </w:r>
      <w:r>
        <w:rPr>
          <w:b/>
          <w:bCs/>
        </w:rPr>
        <w:t>4</w:t>
      </w:r>
      <w:r>
        <w:t xml:space="preserve">. </w:t>
      </w:r>
    </w:p>
    <w:p w14:paraId="2DC12A3A" w14:textId="77777777" w:rsidR="009641F8" w:rsidRDefault="009641F8" w:rsidP="009641F8">
      <w:pPr>
        <w:pStyle w:val="Body"/>
        <w:jc w:val="both"/>
      </w:pPr>
      <w:r>
        <w:rPr>
          <w:noProof/>
        </w:rPr>
        <mc:AlternateContent>
          <mc:Choice Requires="wps">
            <w:drawing>
              <wp:anchor distT="0" distB="0" distL="114300" distR="114300" simplePos="0" relativeHeight="251658240" behindDoc="0" locked="0" layoutInCell="1" allowOverlap="1" wp14:anchorId="27114AE6" wp14:editId="776628FA">
                <wp:simplePos x="0" y="0"/>
                <wp:positionH relativeFrom="margin">
                  <wp:posOffset>-37465</wp:posOffset>
                </wp:positionH>
                <wp:positionV relativeFrom="paragraph">
                  <wp:posOffset>74930</wp:posOffset>
                </wp:positionV>
                <wp:extent cx="6535972" cy="295275"/>
                <wp:effectExtent l="0" t="0" r="17780" b="28575"/>
                <wp:wrapNone/>
                <wp:docPr id="1716290262" name="Text Box 1716290262"/>
                <wp:cNvGraphicFramePr/>
                <a:graphic xmlns:a="http://schemas.openxmlformats.org/drawingml/2006/main">
                  <a:graphicData uri="http://schemas.microsoft.com/office/word/2010/wordprocessingShape">
                    <wps:wsp>
                      <wps:cNvSpPr txBox="1"/>
                      <wps:spPr>
                        <a:xfrm>
                          <a:off x="0" y="0"/>
                          <a:ext cx="6535972" cy="295275"/>
                        </a:xfrm>
                        <a:prstGeom prst="rect">
                          <a:avLst/>
                        </a:prstGeom>
                        <a:solidFill>
                          <a:schemeClr val="accent4">
                            <a:lumMod val="20000"/>
                            <a:lumOff val="80000"/>
                          </a:schemeClr>
                        </a:solidFill>
                        <a:ln w="12700">
                          <a:solidFill>
                            <a:schemeClr val="accent4">
                              <a:lumMod val="75000"/>
                            </a:schemeClr>
                          </a:solidFill>
                        </a:ln>
                      </wps:spPr>
                      <wps:txbx>
                        <w:txbxContent>
                          <w:p w14:paraId="408683EA" w14:textId="77777777" w:rsidR="009641F8" w:rsidRDefault="009641F8" w:rsidP="009641F8">
                            <w:r w:rsidRPr="00974CB1">
                              <w:rPr>
                                <w:b/>
                              </w:rPr>
                              <w:t>Step 1:</w:t>
                            </w:r>
                            <w:r>
                              <w:t xml:space="preserve"> Engage with the person regarding their naloxone needs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114AE6" id="_x0000_t202" coordsize="21600,21600" o:spt="202" path="m,l,21600r21600,l21600,xe">
                <v:stroke joinstyle="miter"/>
                <v:path gradientshapeok="t" o:connecttype="rect"/>
              </v:shapetype>
              <v:shape id="Text Box 1716290262" o:spid="_x0000_s1027" type="#_x0000_t202" style="position:absolute;left:0;text-align:left;margin-left:-2.95pt;margin-top:5.9pt;width:514.65pt;height:2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" fillcolor="#e5dfec [663]" strokecolor="#5f497a [2407]" strokeweight="1pt">
                <v:textbox>
                  <w:txbxContent>
                    <w:p w14:paraId="408683EA" w14:textId="77777777" w:rsidR="009641F8" w:rsidRDefault="009641F8" w:rsidP="009641F8">
                      <w:r w:rsidRPr="00974CB1">
                        <w:rPr>
                          <w:b/>
                        </w:rPr>
                        <w:t>Step 1:</w:t>
                      </w:r>
                      <w:r>
                        <w:t xml:space="preserve"> Engage with the person regarding their naloxone needs </w:t>
                      </w:r>
                    </w:p>
                  </w:txbxContent>
                </v:textbox>
                <w10:wrap anchorx="margin"/>
              </v:shape>
            </w:pict>
          </mc:Fallback>
        </mc:AlternateContent>
      </w:r>
    </w:p>
    <w:p w14:paraId="667DD05B" w14:textId="77777777" w:rsidR="009641F8" w:rsidRDefault="009641F8" w:rsidP="009641F8">
      <w:pPr>
        <w:pStyle w:val="Body"/>
        <w:jc w:val="both"/>
        <w:rPr>
          <w:sz w:val="20"/>
        </w:rPr>
      </w:pPr>
    </w:p>
    <w:p w14:paraId="03AF125F" w14:textId="1FA0E45E" w:rsidR="009641F8" w:rsidRPr="003C6BCD" w:rsidRDefault="009641F8" w:rsidP="00BC050E">
      <w:pPr>
        <w:pStyle w:val="Bodyafterbullets"/>
      </w:pPr>
      <w:r w:rsidRPr="00BC050E">
        <w:t xml:space="preserve">Workers must confirm that the person collecting naloxone for others is using naloxone for a potential opioid overdose. Workers should consider people who use drugs other than opioids, as eligible to receive a Take-Home Naloxone intervention, providing they satisfy other eligibility criteria. People who use drugs other than opioids should consider carrying naloxone as they may still be at risk of opioid overdose. Strong opioids such as fentanyl, acetylfentanyl, and nitazenes have recently been found in methamphetamine, cocaine, ketamine, counterfeit benzodiazepines and heroin. </w:t>
      </w:r>
      <w:r w:rsidRPr="00BC050E">
        <w:br/>
        <w:t>The person collecting naloxone should also be made aware that that naloxone will not reverse overdoses related to other drug classes such as benzodiazepines or sedatives. If naloxone is used on someone who has not actually consumed opioids, it will not affect that person</w:t>
      </w:r>
      <w:r w:rsidRPr="003C6BCD">
        <w:t>.</w:t>
      </w:r>
    </w:p>
    <w:p w14:paraId="6E607BC9" w14:textId="4626927D" w:rsidR="009641F8" w:rsidRPr="003C6BCD" w:rsidRDefault="009641F8" w:rsidP="003C6BCD">
      <w:pPr>
        <w:pStyle w:val="Body"/>
      </w:pPr>
      <w:r w:rsidRPr="003C6BCD">
        <w:t xml:space="preserve">Workers should provide harm reduction, overdose prevention and information and options to support informed decision-making regarding the appropriate formulation of naloxone as appropriate. </w:t>
      </w:r>
    </w:p>
    <w:p w14:paraId="0679AD7B" w14:textId="77777777" w:rsidR="009641F8" w:rsidRDefault="009641F8" w:rsidP="009641F8">
      <w:pPr>
        <w:pStyle w:val="Body"/>
        <w:jc w:val="both"/>
        <w:rPr>
          <w:sz w:val="20"/>
        </w:rPr>
      </w:pPr>
      <w:r>
        <w:rPr>
          <w:noProof/>
          <w:sz w:val="20"/>
        </w:rPr>
        <mc:AlternateContent>
          <mc:Choice Requires="wps">
            <w:drawing>
              <wp:anchor distT="0" distB="0" distL="114300" distR="114300" simplePos="0" relativeHeight="251658241" behindDoc="0" locked="0" layoutInCell="1" allowOverlap="1" wp14:anchorId="224917C3" wp14:editId="247BD307">
                <wp:simplePos x="0" y="0"/>
                <wp:positionH relativeFrom="margin">
                  <wp:posOffset>-18415</wp:posOffset>
                </wp:positionH>
                <wp:positionV relativeFrom="paragraph">
                  <wp:posOffset>78105</wp:posOffset>
                </wp:positionV>
                <wp:extent cx="6512118" cy="276225"/>
                <wp:effectExtent l="0" t="0" r="22225" b="28575"/>
                <wp:wrapNone/>
                <wp:docPr id="1441244739" name="Text Box 1441244739"/>
                <wp:cNvGraphicFramePr/>
                <a:graphic xmlns:a="http://schemas.openxmlformats.org/drawingml/2006/main">
                  <a:graphicData uri="http://schemas.microsoft.com/office/word/2010/wordprocessingShape">
                    <wps:wsp>
                      <wps:cNvSpPr txBox="1"/>
                      <wps:spPr>
                        <a:xfrm>
                          <a:off x="0" y="0"/>
                          <a:ext cx="6512118" cy="276225"/>
                        </a:xfrm>
                        <a:prstGeom prst="rect">
                          <a:avLst/>
                        </a:prstGeom>
                        <a:solidFill>
                          <a:schemeClr val="accent4">
                            <a:lumMod val="20000"/>
                            <a:lumOff val="80000"/>
                          </a:schemeClr>
                        </a:solidFill>
                        <a:ln w="12700">
                          <a:solidFill>
                            <a:schemeClr val="accent4">
                              <a:lumMod val="75000"/>
                            </a:schemeClr>
                          </a:solidFill>
                        </a:ln>
                      </wps:spPr>
                      <wps:txbx>
                        <w:txbxContent>
                          <w:p w14:paraId="4B778C98" w14:textId="77777777" w:rsidR="009641F8" w:rsidRDefault="009641F8" w:rsidP="009641F8">
                            <w:r w:rsidRPr="00974CB1">
                              <w:rPr>
                                <w:b/>
                              </w:rPr>
                              <w:t>Step 2:</w:t>
                            </w:r>
                            <w:r>
                              <w:t xml:space="preserve"> Identify any contraindications or precautions to naloxone use  </w:t>
                            </w:r>
                          </w:p>
                          <w:p w14:paraId="44597677" w14:textId="77777777" w:rsidR="009641F8" w:rsidRDefault="009641F8" w:rsidP="009641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917C3" id="Text Box 1441244739" o:spid="_x0000_s1028" type="#_x0000_t202" style="position:absolute;left:0;text-align:left;margin-left:-1.45pt;margin-top:6.15pt;width:512.75pt;height:21.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" fillcolor="#e5dfec [663]" strokecolor="#5f497a [2407]" strokeweight="1pt">
                <v:textbox>
                  <w:txbxContent>
                    <w:p w14:paraId="4B778C98" w14:textId="77777777" w:rsidR="009641F8" w:rsidRDefault="009641F8" w:rsidP="009641F8">
                      <w:r w:rsidRPr="00974CB1">
                        <w:rPr>
                          <w:b/>
                        </w:rPr>
                        <w:t>Step 2:</w:t>
                      </w:r>
                      <w:r>
                        <w:t xml:space="preserve"> Identify any contraindications or precautions to naloxone use  </w:t>
                      </w:r>
                    </w:p>
                    <w:p w14:paraId="44597677" w14:textId="77777777" w:rsidR="009641F8" w:rsidRDefault="009641F8" w:rsidP="009641F8"/>
                  </w:txbxContent>
                </v:textbox>
                <w10:wrap anchorx="margin"/>
              </v:shape>
            </w:pict>
          </mc:Fallback>
        </mc:AlternateContent>
      </w:r>
    </w:p>
    <w:p w14:paraId="05010B0C" w14:textId="77777777" w:rsidR="009641F8" w:rsidRDefault="009641F8" w:rsidP="009641F8">
      <w:pPr>
        <w:pStyle w:val="Body"/>
        <w:jc w:val="both"/>
      </w:pPr>
    </w:p>
    <w:p w14:paraId="14118A27" w14:textId="12CFBA31" w:rsidR="009641F8" w:rsidRPr="000C56C1" w:rsidRDefault="009641F8" w:rsidP="009641F8">
      <w:pPr>
        <w:pStyle w:val="Body"/>
        <w:rPr>
          <w:szCs w:val="21"/>
        </w:rPr>
      </w:pPr>
      <w:r w:rsidRPr="000C56C1">
        <w:rPr>
          <w:szCs w:val="21"/>
        </w:rPr>
        <w:t xml:space="preserve">Workers </w:t>
      </w:r>
      <w:r w:rsidRPr="00B403EA">
        <w:rPr>
          <w:szCs w:val="21"/>
        </w:rPr>
        <w:t>must</w:t>
      </w:r>
      <w:r w:rsidRPr="000C56C1">
        <w:rPr>
          <w:szCs w:val="21"/>
        </w:rPr>
        <w:t xml:space="preserve"> ask the</w:t>
      </w:r>
      <w:r w:rsidRPr="000C56C1" w:rsidDel="00AF18FF">
        <w:rPr>
          <w:szCs w:val="21"/>
        </w:rPr>
        <w:t xml:space="preserve"> </w:t>
      </w:r>
      <w:r>
        <w:rPr>
          <w:szCs w:val="21"/>
        </w:rPr>
        <w:t xml:space="preserve">person </w:t>
      </w:r>
      <w:r w:rsidRPr="000C56C1">
        <w:rPr>
          <w:szCs w:val="21"/>
        </w:rPr>
        <w:t xml:space="preserve">about any known or potential contraindications to naloxone or other precautions relating to naloxone. </w:t>
      </w:r>
    </w:p>
    <w:p w14:paraId="7FEDB5E2" w14:textId="7B57C07E" w:rsidR="009641F8" w:rsidRPr="000C56C1" w:rsidRDefault="009641F8" w:rsidP="009641F8">
      <w:pPr>
        <w:pStyle w:val="Body"/>
        <w:rPr>
          <w:szCs w:val="21"/>
        </w:rPr>
      </w:pPr>
      <w:r w:rsidRPr="000C56C1">
        <w:rPr>
          <w:szCs w:val="21"/>
        </w:rPr>
        <w:t xml:space="preserve">Contraindications to naloxone include previous allergic reactions or hypersensitivity to naloxone hydrochloride or to any of the other ingredients in the formulation. </w:t>
      </w:r>
      <w:r>
        <w:rPr>
          <w:szCs w:val="21"/>
        </w:rPr>
        <w:t>People</w:t>
      </w:r>
      <w:r w:rsidRPr="000C56C1">
        <w:rPr>
          <w:szCs w:val="21"/>
        </w:rPr>
        <w:t xml:space="preserve"> with contraindications to naloxone </w:t>
      </w:r>
      <w:r w:rsidRPr="00B403EA">
        <w:rPr>
          <w:szCs w:val="21"/>
        </w:rPr>
        <w:t>must</w:t>
      </w:r>
      <w:r w:rsidRPr="000C56C1">
        <w:rPr>
          <w:szCs w:val="21"/>
        </w:rPr>
        <w:t xml:space="preserve"> not be given naloxone</w:t>
      </w:r>
      <w:r>
        <w:rPr>
          <w:szCs w:val="21"/>
        </w:rPr>
        <w:t xml:space="preserve"> and</w:t>
      </w:r>
      <w:r w:rsidRPr="000C56C1">
        <w:rPr>
          <w:szCs w:val="21"/>
        </w:rPr>
        <w:t xml:space="preserve"> should be referred </w:t>
      </w:r>
      <w:r>
        <w:rPr>
          <w:szCs w:val="21"/>
        </w:rPr>
        <w:t xml:space="preserve">to </w:t>
      </w:r>
      <w:r w:rsidRPr="000C56C1">
        <w:rPr>
          <w:szCs w:val="21"/>
        </w:rPr>
        <w:t xml:space="preserve">a medical </w:t>
      </w:r>
      <w:r>
        <w:rPr>
          <w:szCs w:val="21"/>
        </w:rPr>
        <w:t>or</w:t>
      </w:r>
      <w:r w:rsidRPr="000C56C1">
        <w:rPr>
          <w:szCs w:val="21"/>
        </w:rPr>
        <w:t xml:space="preserve"> nurse practitioner for </w:t>
      </w:r>
      <w:r>
        <w:rPr>
          <w:szCs w:val="21"/>
        </w:rPr>
        <w:t xml:space="preserve">assessment and </w:t>
      </w:r>
      <w:r w:rsidRPr="000C56C1">
        <w:rPr>
          <w:szCs w:val="21"/>
        </w:rPr>
        <w:t>advice.</w:t>
      </w:r>
    </w:p>
    <w:p w14:paraId="5D679663" w14:textId="77777777" w:rsidR="009641F8" w:rsidRDefault="009641F8" w:rsidP="009641F8">
      <w:pPr>
        <w:pStyle w:val="Body"/>
        <w:jc w:val="both"/>
        <w:rPr>
          <w:sz w:val="20"/>
        </w:rPr>
      </w:pPr>
      <w:r>
        <w:rPr>
          <w:noProof/>
          <w:sz w:val="20"/>
        </w:rPr>
        <mc:AlternateContent>
          <mc:Choice Requires="wps">
            <w:drawing>
              <wp:anchor distT="0" distB="0" distL="114300" distR="114300" simplePos="0" relativeHeight="251658243" behindDoc="0" locked="0" layoutInCell="1" allowOverlap="1" wp14:anchorId="3D9CD5E2" wp14:editId="21549420">
                <wp:simplePos x="0" y="0"/>
                <wp:positionH relativeFrom="margin">
                  <wp:align>left</wp:align>
                </wp:positionH>
                <wp:positionV relativeFrom="paragraph">
                  <wp:posOffset>41910</wp:posOffset>
                </wp:positionV>
                <wp:extent cx="6457950" cy="3048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6457950" cy="304800"/>
                        </a:xfrm>
                        <a:prstGeom prst="rect">
                          <a:avLst/>
                        </a:prstGeom>
                        <a:solidFill>
                          <a:schemeClr val="accent4">
                            <a:lumMod val="20000"/>
                            <a:lumOff val="80000"/>
                          </a:schemeClr>
                        </a:solidFill>
                        <a:ln w="12700">
                          <a:solidFill>
                            <a:schemeClr val="accent4">
                              <a:lumMod val="75000"/>
                            </a:schemeClr>
                          </a:solidFill>
                        </a:ln>
                      </wps:spPr>
                      <wps:txbx>
                        <w:txbxContent>
                          <w:p w14:paraId="42686A46" w14:textId="77777777" w:rsidR="009641F8" w:rsidRDefault="009641F8" w:rsidP="009641F8">
                            <w:r w:rsidRPr="00974CB1">
                              <w:rPr>
                                <w:b/>
                              </w:rPr>
                              <w:t>Step 3:</w:t>
                            </w:r>
                            <w:r>
                              <w:t xml:space="preserve"> Educate the person about naloxone and provide fact sheets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CD5E2" id="Text Box 9" o:spid="_x0000_s1029" type="#_x0000_t202" style="position:absolute;left:0;text-align:left;margin-left:0;margin-top:3.3pt;width:508.5pt;height:24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" fillcolor="#e5dfec [663]" strokecolor="#5f497a [2407]" strokeweight="1pt">
                <v:textbox>
                  <w:txbxContent>
                    <w:p w14:paraId="42686A46" w14:textId="77777777" w:rsidR="009641F8" w:rsidRDefault="009641F8" w:rsidP="009641F8">
                      <w:r w:rsidRPr="00974CB1">
                        <w:rPr>
                          <w:b/>
                        </w:rPr>
                        <w:t>Step 3:</w:t>
                      </w:r>
                      <w:r>
                        <w:t xml:space="preserve"> Educate the person about naloxone and provide fact sheets </w:t>
                      </w:r>
                    </w:p>
                  </w:txbxContent>
                </v:textbox>
                <w10:wrap anchorx="margin"/>
              </v:shape>
            </w:pict>
          </mc:Fallback>
        </mc:AlternateContent>
      </w:r>
    </w:p>
    <w:p w14:paraId="6A013465" w14:textId="77777777" w:rsidR="009641F8" w:rsidRPr="007320F7" w:rsidRDefault="009641F8" w:rsidP="009641F8">
      <w:pPr>
        <w:pStyle w:val="Body"/>
        <w:jc w:val="both"/>
        <w:rPr>
          <w:sz w:val="20"/>
        </w:rPr>
      </w:pPr>
    </w:p>
    <w:p w14:paraId="4B43FE20" w14:textId="7080A891" w:rsidR="009641F8" w:rsidRPr="00353D02" w:rsidRDefault="009641F8" w:rsidP="009641F8">
      <w:pPr>
        <w:pStyle w:val="Body"/>
        <w:rPr>
          <w:szCs w:val="21"/>
        </w:rPr>
      </w:pPr>
      <w:r w:rsidRPr="00353D02">
        <w:rPr>
          <w:szCs w:val="21"/>
        </w:rPr>
        <w:t xml:space="preserve">Workers </w:t>
      </w:r>
      <w:r w:rsidRPr="00B403EA">
        <w:rPr>
          <w:szCs w:val="21"/>
        </w:rPr>
        <w:t>must</w:t>
      </w:r>
      <w:r w:rsidRPr="00B32BC5">
        <w:rPr>
          <w:bCs/>
          <w:szCs w:val="21"/>
        </w:rPr>
        <w:t xml:space="preserve"> </w:t>
      </w:r>
      <w:r w:rsidRPr="00353D02">
        <w:rPr>
          <w:szCs w:val="21"/>
        </w:rPr>
        <w:t xml:space="preserve">provide </w:t>
      </w:r>
      <w:r>
        <w:rPr>
          <w:szCs w:val="21"/>
        </w:rPr>
        <w:t>information</w:t>
      </w:r>
      <w:r w:rsidRPr="00353D02">
        <w:rPr>
          <w:szCs w:val="21"/>
        </w:rPr>
        <w:t xml:space="preserve"> to the </w:t>
      </w:r>
      <w:r>
        <w:rPr>
          <w:szCs w:val="21"/>
        </w:rPr>
        <w:t>person</w:t>
      </w:r>
      <w:r w:rsidRPr="00353D02">
        <w:rPr>
          <w:szCs w:val="21"/>
        </w:rPr>
        <w:t xml:space="preserve"> about how to</w:t>
      </w:r>
      <w:r>
        <w:rPr>
          <w:szCs w:val="21"/>
        </w:rPr>
        <w:t xml:space="preserve"> administer naloxone in response to a suspected opioid overdose.</w:t>
      </w:r>
    </w:p>
    <w:p w14:paraId="0A78FFFF" w14:textId="77777777" w:rsidR="009641F8" w:rsidRPr="00353D02" w:rsidRDefault="009641F8" w:rsidP="003C6BCD">
      <w:pPr>
        <w:pStyle w:val="Bullet1"/>
      </w:pPr>
      <w:r w:rsidRPr="00353D02">
        <w:t>use naloxone safely</w:t>
      </w:r>
    </w:p>
    <w:p w14:paraId="5F01A277" w14:textId="77777777" w:rsidR="009641F8" w:rsidRPr="00353D02" w:rsidRDefault="009641F8" w:rsidP="003C6BCD">
      <w:pPr>
        <w:pStyle w:val="Bullet1"/>
      </w:pPr>
      <w:r w:rsidRPr="00353D02">
        <w:t xml:space="preserve">respond in an overdose as outlined in the approved training course. </w:t>
      </w:r>
    </w:p>
    <w:p w14:paraId="5CC29E59" w14:textId="77777777" w:rsidR="009641F8" w:rsidRDefault="009641F8" w:rsidP="009641F8">
      <w:pPr>
        <w:pStyle w:val="Body"/>
        <w:rPr>
          <w:szCs w:val="21"/>
        </w:rPr>
      </w:pPr>
      <w:r w:rsidRPr="00353D02">
        <w:rPr>
          <w:szCs w:val="21"/>
        </w:rPr>
        <w:lastRenderedPageBreak/>
        <w:t xml:space="preserve">If a </w:t>
      </w:r>
      <w:r>
        <w:rPr>
          <w:szCs w:val="21"/>
        </w:rPr>
        <w:t>person</w:t>
      </w:r>
      <w:r w:rsidRPr="00353D02">
        <w:rPr>
          <w:szCs w:val="21"/>
        </w:rPr>
        <w:t xml:space="preserve"> is collecting naloxone for another person, the worker should encourage the</w:t>
      </w:r>
      <w:r>
        <w:rPr>
          <w:szCs w:val="21"/>
        </w:rPr>
        <w:t>m</w:t>
      </w:r>
      <w:r w:rsidRPr="00353D02">
        <w:rPr>
          <w:szCs w:val="21"/>
        </w:rPr>
        <w:t xml:space="preserve"> to pass on the information to the other person/s and provide fact sheets to the consumer.</w:t>
      </w:r>
    </w:p>
    <w:p w14:paraId="3141A47C" w14:textId="77777777" w:rsidR="009641F8" w:rsidRDefault="009641F8" w:rsidP="009641F8">
      <w:pPr>
        <w:pStyle w:val="Body"/>
        <w:rPr>
          <w:szCs w:val="21"/>
        </w:rPr>
      </w:pPr>
      <w:r>
        <w:rPr>
          <w:szCs w:val="21"/>
        </w:rPr>
        <w:t xml:space="preserve">If the person is collecting naloxone for themselves, it should be clearly communicated that another person will have to administer naloxone in the event of an overdose and </w:t>
      </w:r>
      <w:r w:rsidRPr="00920AE0">
        <w:rPr>
          <w:szCs w:val="21"/>
        </w:rPr>
        <w:t>information on how to use naloxone should be relayed to family, friends and supporters.</w:t>
      </w:r>
      <w:r>
        <w:rPr>
          <w:szCs w:val="21"/>
        </w:rPr>
        <w:t xml:space="preserve"> </w:t>
      </w:r>
    </w:p>
    <w:p w14:paraId="3E4FEEF5" w14:textId="77777777" w:rsidR="009641F8" w:rsidRDefault="009641F8" w:rsidP="009641F8">
      <w:pPr>
        <w:pStyle w:val="Body"/>
      </w:pPr>
      <w:r>
        <w:t>If ampoules are supplied, a person should also be provided with:</w:t>
      </w:r>
    </w:p>
    <w:p w14:paraId="1B8EF28A" w14:textId="77777777" w:rsidR="009641F8" w:rsidRDefault="009641F8" w:rsidP="003C6BCD">
      <w:pPr>
        <w:pStyle w:val="Bullet1"/>
      </w:pPr>
      <w:r>
        <w:t>5 x 3mL syringes</w:t>
      </w:r>
    </w:p>
    <w:p w14:paraId="55FB6130" w14:textId="77777777" w:rsidR="009641F8" w:rsidRDefault="009641F8" w:rsidP="003C6BCD">
      <w:pPr>
        <w:pStyle w:val="Bullet1"/>
      </w:pPr>
      <w:r>
        <w:t>5 x 23-gauge needles</w:t>
      </w:r>
    </w:p>
    <w:p w14:paraId="27CC4C1A" w14:textId="77777777" w:rsidR="009641F8" w:rsidRDefault="009641F8" w:rsidP="003C6BCD">
      <w:pPr>
        <w:pStyle w:val="Bullet1"/>
      </w:pPr>
      <w:r>
        <w:t>sharps container</w:t>
      </w:r>
    </w:p>
    <w:p w14:paraId="639036DE" w14:textId="77777777" w:rsidR="009641F8" w:rsidRDefault="009641F8" w:rsidP="003C6BCD">
      <w:pPr>
        <w:pStyle w:val="Bullet1"/>
      </w:pPr>
      <w:r>
        <w:t>alcohol wipes</w:t>
      </w:r>
    </w:p>
    <w:p w14:paraId="2E95D00C" w14:textId="77777777" w:rsidR="009641F8" w:rsidRDefault="009641F8" w:rsidP="003C6BCD">
      <w:pPr>
        <w:pStyle w:val="Bodyafterbullets"/>
      </w:pPr>
      <w:r>
        <w:t>If pre-filled syringes are supplied, a person should also be provided with:</w:t>
      </w:r>
    </w:p>
    <w:p w14:paraId="445B1754" w14:textId="77777777" w:rsidR="009641F8" w:rsidRDefault="009641F8" w:rsidP="003C6BCD">
      <w:pPr>
        <w:pStyle w:val="Bullet1"/>
      </w:pPr>
      <w:r>
        <w:t xml:space="preserve">sharps container </w:t>
      </w:r>
    </w:p>
    <w:p w14:paraId="759AC97A" w14:textId="77777777" w:rsidR="009641F8" w:rsidRPr="004733A7" w:rsidRDefault="009641F8" w:rsidP="003C6BCD">
      <w:pPr>
        <w:pStyle w:val="Bullet1"/>
      </w:pPr>
      <w:r>
        <w:t>alcohol wipes</w:t>
      </w:r>
    </w:p>
    <w:p w14:paraId="4E3056F7" w14:textId="77777777" w:rsidR="009641F8" w:rsidRPr="00353D02" w:rsidRDefault="009641F8" w:rsidP="003C6BCD">
      <w:pPr>
        <w:pStyle w:val="Bodyafterbullets"/>
      </w:pPr>
      <w:r>
        <w:t xml:space="preserve">The worker should ensure that any person collecting naloxone, especially friends or family members, understand that they may have to administer the naloxone in an emergency. </w:t>
      </w:r>
    </w:p>
    <w:p w14:paraId="2F850F22" w14:textId="77777777" w:rsidR="009641F8" w:rsidRPr="00F52F9B" w:rsidRDefault="009641F8" w:rsidP="009641F8">
      <w:r>
        <w:rPr>
          <w:szCs w:val="21"/>
        </w:rPr>
        <w:t>Family, friends and supporters or other people receiving naloxone via secondary supply will need information on how to administer</w:t>
      </w:r>
      <w:r w:rsidRPr="00353D02">
        <w:rPr>
          <w:szCs w:val="21"/>
        </w:rPr>
        <w:t xml:space="preserve">. Workers should offer </w:t>
      </w:r>
      <w:r>
        <w:rPr>
          <w:szCs w:val="21"/>
        </w:rPr>
        <w:t>people</w:t>
      </w:r>
      <w:r w:rsidRPr="00353D02">
        <w:rPr>
          <w:szCs w:val="21"/>
        </w:rPr>
        <w:t xml:space="preserve"> enough copies of a fact sheet specific to the naloxone formulation/s being supplied (nasal spray, prefilled syringe or ampoules)</w:t>
      </w:r>
      <w:r>
        <w:rPr>
          <w:szCs w:val="21"/>
        </w:rPr>
        <w:t>. Fact</w:t>
      </w:r>
      <w:r w:rsidRPr="00353D02">
        <w:rPr>
          <w:szCs w:val="21"/>
        </w:rPr>
        <w:t xml:space="preserve"> sheets are available </w:t>
      </w:r>
      <w:r w:rsidRPr="00A431E4">
        <w:rPr>
          <w:szCs w:val="21"/>
        </w:rPr>
        <w:t>at</w:t>
      </w:r>
      <w:r>
        <w:rPr>
          <w:szCs w:val="21"/>
        </w:rPr>
        <w:t>:</w:t>
      </w:r>
      <w:r w:rsidRPr="00A431E4">
        <w:rPr>
          <w:szCs w:val="21"/>
        </w:rPr>
        <w:t xml:space="preserve"> </w:t>
      </w:r>
      <w:r>
        <w:rPr>
          <w:szCs w:val="21"/>
        </w:rPr>
        <w:t>&lt;</w:t>
      </w:r>
      <w:hyperlink r:id="rId24" w:history="1">
        <w:r w:rsidRPr="00CF76D3">
          <w:rPr>
            <w:rStyle w:val="Hyperlink"/>
          </w:rPr>
          <w:t>https://www.health.vic.gov.au/aod-treatment-services/victorias-take-home-naloxone-program</w:t>
        </w:r>
      </w:hyperlink>
      <w:r>
        <w:rPr>
          <w:rStyle w:val="Hyperlink"/>
        </w:rPr>
        <w:t>2&gt;</w:t>
      </w:r>
      <w:r>
        <w:rPr>
          <w:rStyle w:val="ui-provider"/>
          <w:rFonts w:eastAsia="MS Gothic"/>
        </w:rPr>
        <w:t>.</w:t>
      </w:r>
    </w:p>
    <w:p w14:paraId="1EA2572E" w14:textId="77777777" w:rsidR="009641F8" w:rsidRDefault="009641F8" w:rsidP="009641F8">
      <w:pPr>
        <w:pStyle w:val="Body"/>
        <w:jc w:val="both"/>
      </w:pPr>
      <w:r>
        <w:rPr>
          <w:noProof/>
        </w:rPr>
        <mc:AlternateContent>
          <mc:Choice Requires="wps">
            <w:drawing>
              <wp:anchor distT="0" distB="0" distL="114300" distR="114300" simplePos="0" relativeHeight="251658244" behindDoc="0" locked="0" layoutInCell="1" allowOverlap="1" wp14:anchorId="7BDAA833" wp14:editId="0AE63A14">
                <wp:simplePos x="0" y="0"/>
                <wp:positionH relativeFrom="margin">
                  <wp:align>left</wp:align>
                </wp:positionH>
                <wp:positionV relativeFrom="paragraph">
                  <wp:posOffset>128270</wp:posOffset>
                </wp:positionV>
                <wp:extent cx="6457950" cy="2952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6457950" cy="295275"/>
                        </a:xfrm>
                        <a:prstGeom prst="rect">
                          <a:avLst/>
                        </a:prstGeom>
                        <a:solidFill>
                          <a:schemeClr val="accent4">
                            <a:lumMod val="20000"/>
                            <a:lumOff val="80000"/>
                          </a:schemeClr>
                        </a:solidFill>
                        <a:ln w="12700">
                          <a:solidFill>
                            <a:schemeClr val="accent4">
                              <a:lumMod val="75000"/>
                            </a:schemeClr>
                          </a:solidFill>
                        </a:ln>
                      </wps:spPr>
                      <wps:txbx>
                        <w:txbxContent>
                          <w:p w14:paraId="38CA6879" w14:textId="77777777" w:rsidR="009641F8" w:rsidRDefault="009641F8" w:rsidP="009641F8">
                            <w:r w:rsidRPr="00974CB1">
                              <w:rPr>
                                <w:b/>
                              </w:rPr>
                              <w:t>Step 4:</w:t>
                            </w:r>
                            <w:r>
                              <w:t xml:space="preserve"> Supply naloxone to a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AA833" id="Text Box 10" o:spid="_x0000_s1030" type="#_x0000_t202" style="position:absolute;left:0;text-align:left;margin-left:0;margin-top:10.1pt;width:508.5pt;height:23.2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" fillcolor="#e5dfec [663]" strokecolor="#5f497a [2407]" strokeweight="1pt">
                <v:textbox>
                  <w:txbxContent>
                    <w:p w14:paraId="38CA6879" w14:textId="77777777" w:rsidR="009641F8" w:rsidRDefault="009641F8" w:rsidP="009641F8">
                      <w:r w:rsidRPr="00974CB1">
                        <w:rPr>
                          <w:b/>
                        </w:rPr>
                        <w:t>Step 4:</w:t>
                      </w:r>
                      <w:r>
                        <w:t xml:space="preserve"> Supply naloxone to a person</w:t>
                      </w:r>
                    </w:p>
                  </w:txbxContent>
                </v:textbox>
                <w10:wrap anchorx="margin"/>
              </v:shape>
            </w:pict>
          </mc:Fallback>
        </mc:AlternateContent>
      </w:r>
    </w:p>
    <w:p w14:paraId="54F752A8" w14:textId="77777777" w:rsidR="009641F8" w:rsidRDefault="009641F8" w:rsidP="009641F8">
      <w:pPr>
        <w:pStyle w:val="Body"/>
        <w:jc w:val="both"/>
      </w:pPr>
    </w:p>
    <w:p w14:paraId="2F2AD3CB" w14:textId="60CF6D14" w:rsidR="009641F8" w:rsidRPr="00E1255E" w:rsidRDefault="009641F8" w:rsidP="009641F8">
      <w:pPr>
        <w:pStyle w:val="Body"/>
        <w:rPr>
          <w:szCs w:val="21"/>
        </w:rPr>
      </w:pPr>
      <w:r w:rsidRPr="00E1255E">
        <w:rPr>
          <w:szCs w:val="21"/>
        </w:rPr>
        <w:t xml:space="preserve">A </w:t>
      </w:r>
      <w:r>
        <w:rPr>
          <w:szCs w:val="21"/>
        </w:rPr>
        <w:t>person</w:t>
      </w:r>
      <w:r w:rsidRPr="00E1255E">
        <w:rPr>
          <w:szCs w:val="21"/>
        </w:rPr>
        <w:t xml:space="preserve"> accessing naloxone should be supplied with </w:t>
      </w:r>
      <w:r>
        <w:rPr>
          <w:szCs w:val="21"/>
        </w:rPr>
        <w:t>one</w:t>
      </w:r>
      <w:r w:rsidRPr="00E1255E">
        <w:rPr>
          <w:szCs w:val="21"/>
        </w:rPr>
        <w:t xml:space="preserve"> full pack of the naloxone formulation decided upon</w:t>
      </w:r>
      <w:r>
        <w:rPr>
          <w:szCs w:val="21"/>
        </w:rPr>
        <w:t>,</w:t>
      </w:r>
      <w:r w:rsidRPr="00E1255E">
        <w:rPr>
          <w:szCs w:val="21"/>
        </w:rPr>
        <w:t xml:space="preserve"> at a minimum. However, if the need </w:t>
      </w:r>
      <w:r>
        <w:rPr>
          <w:szCs w:val="21"/>
        </w:rPr>
        <w:t xml:space="preserve">for </w:t>
      </w:r>
      <w:r w:rsidRPr="00E1255E">
        <w:rPr>
          <w:szCs w:val="21"/>
        </w:rPr>
        <w:t>multiple packs is identified</w:t>
      </w:r>
      <w:r>
        <w:rPr>
          <w:szCs w:val="21"/>
        </w:rPr>
        <w:t>,</w:t>
      </w:r>
      <w:r w:rsidRPr="00E1255E">
        <w:rPr>
          <w:szCs w:val="21"/>
        </w:rPr>
        <w:t xml:space="preserve"> then the </w:t>
      </w:r>
      <w:r>
        <w:rPr>
          <w:szCs w:val="21"/>
        </w:rPr>
        <w:t>person</w:t>
      </w:r>
      <w:r w:rsidRPr="00E1255E">
        <w:rPr>
          <w:szCs w:val="21"/>
        </w:rPr>
        <w:t xml:space="preserve"> may be supplied with more than one pack. </w:t>
      </w:r>
    </w:p>
    <w:p w14:paraId="190BE7A4" w14:textId="77777777" w:rsidR="009641F8" w:rsidRDefault="009641F8" w:rsidP="009641F8">
      <w:pPr>
        <w:pStyle w:val="Body"/>
        <w:rPr>
          <w:szCs w:val="21"/>
        </w:rPr>
      </w:pPr>
      <w:r w:rsidRPr="00E1255E">
        <w:rPr>
          <w:szCs w:val="21"/>
        </w:rPr>
        <w:t xml:space="preserve">If a </w:t>
      </w:r>
      <w:r>
        <w:rPr>
          <w:szCs w:val="21"/>
        </w:rPr>
        <w:t>person</w:t>
      </w:r>
      <w:r w:rsidRPr="00E1255E">
        <w:rPr>
          <w:szCs w:val="21"/>
        </w:rPr>
        <w:t xml:space="preserve"> is collecting naloxone for multiple people, a full pack per person should be supplied</w:t>
      </w:r>
      <w:r>
        <w:rPr>
          <w:szCs w:val="21"/>
        </w:rPr>
        <w:t xml:space="preserve">. </w:t>
      </w:r>
      <w:r>
        <w:t>Commonwealth Government Take-Home Naloxone Program require a separate data entry be made for every multiple of two packs supplied.</w:t>
      </w:r>
    </w:p>
    <w:p w14:paraId="78C250B2" w14:textId="77777777" w:rsidR="009641F8" w:rsidRPr="00E1255E" w:rsidRDefault="009641F8" w:rsidP="009641F8">
      <w:pPr>
        <w:pStyle w:val="Body"/>
        <w:rPr>
          <w:szCs w:val="21"/>
        </w:rPr>
      </w:pPr>
      <w:r>
        <w:rPr>
          <w:szCs w:val="21"/>
        </w:rPr>
        <w:t xml:space="preserve">Workers </w:t>
      </w:r>
      <w:r w:rsidRPr="00B403EA">
        <w:rPr>
          <w:szCs w:val="21"/>
        </w:rPr>
        <w:t>must</w:t>
      </w:r>
      <w:r>
        <w:rPr>
          <w:szCs w:val="21"/>
        </w:rPr>
        <w:t xml:space="preserve"> not break packs and </w:t>
      </w:r>
      <w:r w:rsidRPr="00B403EA">
        <w:rPr>
          <w:szCs w:val="21"/>
        </w:rPr>
        <w:t>must</w:t>
      </w:r>
      <w:r>
        <w:rPr>
          <w:szCs w:val="21"/>
        </w:rPr>
        <w:t xml:space="preserve"> not provide individual ampoules or sprays to a person.</w:t>
      </w:r>
    </w:p>
    <w:p w14:paraId="519EBFDD" w14:textId="0A650723" w:rsidR="009641F8" w:rsidRPr="00E1255E" w:rsidRDefault="009641F8" w:rsidP="009641F8">
      <w:pPr>
        <w:pStyle w:val="Body"/>
        <w:rPr>
          <w:szCs w:val="21"/>
        </w:rPr>
      </w:pPr>
      <w:r w:rsidRPr="00E1255E">
        <w:rPr>
          <w:szCs w:val="21"/>
        </w:rPr>
        <w:t xml:space="preserve">The </w:t>
      </w:r>
      <w:r w:rsidRPr="00E1255E" w:rsidDel="0017050F">
        <w:rPr>
          <w:szCs w:val="21"/>
        </w:rPr>
        <w:t>e</w:t>
      </w:r>
      <w:r w:rsidRPr="00E1255E">
        <w:rPr>
          <w:szCs w:val="21"/>
        </w:rPr>
        <w:t xml:space="preserve">xpiry date of the naloxone </w:t>
      </w:r>
      <w:r w:rsidRPr="00B403EA">
        <w:rPr>
          <w:szCs w:val="21"/>
        </w:rPr>
        <w:t>must</w:t>
      </w:r>
      <w:r w:rsidRPr="00E1255E">
        <w:rPr>
          <w:szCs w:val="21"/>
        </w:rPr>
        <w:t xml:space="preserve"> be checked at the time of supply, ensuring </w:t>
      </w:r>
      <w:r w:rsidRPr="00E1255E" w:rsidDel="00F8509C">
        <w:rPr>
          <w:szCs w:val="21"/>
        </w:rPr>
        <w:t xml:space="preserve">it has </w:t>
      </w:r>
      <w:r w:rsidRPr="00E1255E" w:rsidDel="009F4881">
        <w:rPr>
          <w:szCs w:val="21"/>
        </w:rPr>
        <w:t>not</w:t>
      </w:r>
      <w:r w:rsidRPr="00E1255E">
        <w:rPr>
          <w:szCs w:val="21"/>
        </w:rPr>
        <w:t xml:space="preserve"> expired nor will expire </w:t>
      </w:r>
      <w:r w:rsidR="003C6BCD" w:rsidRPr="00E1255E">
        <w:rPr>
          <w:szCs w:val="21"/>
        </w:rPr>
        <w:t>soon,</w:t>
      </w:r>
      <w:r w:rsidRPr="00E1255E">
        <w:rPr>
          <w:szCs w:val="21"/>
        </w:rPr>
        <w:t xml:space="preserve"> and the </w:t>
      </w:r>
      <w:r>
        <w:rPr>
          <w:szCs w:val="21"/>
        </w:rPr>
        <w:t>person</w:t>
      </w:r>
      <w:r w:rsidRPr="00E1255E">
        <w:rPr>
          <w:szCs w:val="21"/>
        </w:rPr>
        <w:t xml:space="preserve"> should be advised of the date. </w:t>
      </w:r>
    </w:p>
    <w:p w14:paraId="52335D39" w14:textId="77777777" w:rsidR="009641F8" w:rsidRPr="00E1255E" w:rsidRDefault="009641F8" w:rsidP="009641F8">
      <w:pPr>
        <w:pStyle w:val="Body"/>
        <w:rPr>
          <w:szCs w:val="21"/>
        </w:rPr>
      </w:pPr>
      <w:r w:rsidRPr="00E1255E">
        <w:rPr>
          <w:szCs w:val="21"/>
        </w:rPr>
        <w:t xml:space="preserve">The </w:t>
      </w:r>
      <w:r>
        <w:rPr>
          <w:szCs w:val="21"/>
        </w:rPr>
        <w:t>packaging</w:t>
      </w:r>
      <w:r w:rsidRPr="00E1255E">
        <w:rPr>
          <w:szCs w:val="21"/>
        </w:rPr>
        <w:t xml:space="preserve"> </w:t>
      </w:r>
      <w:r w:rsidRPr="00B403EA">
        <w:rPr>
          <w:szCs w:val="21"/>
        </w:rPr>
        <w:t>must</w:t>
      </w:r>
      <w:r w:rsidRPr="00E1255E">
        <w:rPr>
          <w:szCs w:val="21"/>
        </w:rPr>
        <w:t xml:space="preserve"> have a label that identifies the supplying organisation and their address (see section 4.2).</w:t>
      </w:r>
    </w:p>
    <w:p w14:paraId="178C28AE" w14:textId="77777777" w:rsidR="009641F8" w:rsidRPr="00E1255E" w:rsidRDefault="009641F8" w:rsidP="009641F8">
      <w:pPr>
        <w:pStyle w:val="Body"/>
        <w:rPr>
          <w:szCs w:val="21"/>
        </w:rPr>
      </w:pPr>
      <w:r w:rsidRPr="00CF4414">
        <w:rPr>
          <w:szCs w:val="21"/>
        </w:rPr>
        <w:t>Naloxone must not be supplied to another organisation for the purpose of distribution. This would constitute wholesale supply which is illegal without a wholesale licence.</w:t>
      </w:r>
      <w:r w:rsidRPr="00E1255E">
        <w:rPr>
          <w:szCs w:val="21"/>
        </w:rPr>
        <w:t xml:space="preserve"> </w:t>
      </w:r>
    </w:p>
    <w:p w14:paraId="77014DEF" w14:textId="77777777" w:rsidR="009641F8" w:rsidRPr="00C83058" w:rsidRDefault="009641F8" w:rsidP="009641F8">
      <w:pPr>
        <w:pStyle w:val="Bodyafterbullets"/>
      </w:pPr>
      <w:r>
        <w:t>An accurate record of each naloxone supply transaction must</w:t>
      </w:r>
      <w:r w:rsidRPr="4B1BF596">
        <w:rPr>
          <w:b/>
          <w:bCs/>
        </w:rPr>
        <w:t xml:space="preserve"> </w:t>
      </w:r>
      <w:r>
        <w:t>be recorded in Commonwealth Government’s Pharmacy Programs Administrator Registration and Claiming Portal. The Victorian Needle and Syringe Program Handbook</w:t>
      </w:r>
      <w:r w:rsidRPr="4B1BF596">
        <w:rPr>
          <w:rStyle w:val="FootnoteReference"/>
        </w:rPr>
        <w:footnoteReference w:id="7"/>
      </w:r>
      <w:r>
        <w:t xml:space="preserve"> describes engagement approaches, harm reduction interventions and considerations for different cohorts attending needle and syringe programs </w:t>
      </w:r>
      <w:r>
        <w:lastRenderedPageBreak/>
        <w:t xml:space="preserve">including Aboriginal and/ or Torres Strait Islander people, culturally diverse communities, young people, pregnant people and people presenting intoxicated. </w:t>
      </w:r>
    </w:p>
    <w:p w14:paraId="0817C8E8" w14:textId="77777777" w:rsidR="009641F8" w:rsidRDefault="009641F8" w:rsidP="009641F8">
      <w:pPr>
        <w:pStyle w:val="Heading2"/>
        <w:jc w:val="both"/>
      </w:pPr>
      <w:bookmarkStart w:id="36" w:name="_Toc207619680"/>
      <w:bookmarkStart w:id="37" w:name="_Toc229482376"/>
      <w:r>
        <w:t>5.2 Naloxone supply via outreach</w:t>
      </w:r>
      <w:bookmarkEnd w:id="36"/>
      <w:bookmarkEnd w:id="37"/>
    </w:p>
    <w:p w14:paraId="13832228" w14:textId="77777777" w:rsidR="009641F8" w:rsidRPr="00313085" w:rsidRDefault="009641F8" w:rsidP="009641F8">
      <w:pPr>
        <w:pStyle w:val="Body"/>
        <w:spacing w:before="120"/>
      </w:pPr>
      <w:r w:rsidRPr="00717B66">
        <w:t>Where</w:t>
      </w:r>
      <w:r>
        <w:t xml:space="preserve"> an approved worker is supplying naloxone via outreach the steps above should all be followed. Distribution of naloxone in a park or other public place is acceptable as part of carrying out usual outreach duties while interacting with people who may be at risk of opioid overdose. </w:t>
      </w:r>
      <w:r>
        <w:br/>
      </w:r>
    </w:p>
    <w:p w14:paraId="28C22303" w14:textId="77777777" w:rsidR="009641F8" w:rsidRDefault="009641F8" w:rsidP="009641F8">
      <w:pPr>
        <w:pStyle w:val="Heading2"/>
        <w:jc w:val="both"/>
      </w:pPr>
      <w:bookmarkStart w:id="38" w:name="_Toc207619681"/>
      <w:bookmarkStart w:id="39" w:name="_Toc229482377"/>
      <w:r>
        <w:t>5.3 Secondary Supply</w:t>
      </w:r>
      <w:bookmarkEnd w:id="38"/>
      <w:bookmarkEnd w:id="39"/>
    </w:p>
    <w:p w14:paraId="3AC5F2B2" w14:textId="77777777" w:rsidR="009641F8" w:rsidRPr="00C166A1" w:rsidRDefault="009641F8" w:rsidP="009641F8">
      <w:pPr>
        <w:pStyle w:val="Body"/>
      </w:pPr>
      <w:r>
        <w:t>Once a person obtains naloxone at an approved alternative supplier, it may be given from person to person for the purpose of opioid overdose reversal. This is often referred to as secondary supply or ‘peer-to-peer distribution’.</w:t>
      </w:r>
    </w:p>
    <w:p w14:paraId="56FC70E0" w14:textId="77777777" w:rsidR="009641F8" w:rsidRPr="00CF4414" w:rsidRDefault="009641F8" w:rsidP="009641F8">
      <w:pPr>
        <w:pStyle w:val="Body"/>
      </w:pPr>
      <w:r>
        <w:t>People supplied with naloxone are encouraged to collect naloxone for others who may be at risk of experiencing, or witnessing, an opioid overdose. This may be their family, friends, carers, supporters or peers.</w:t>
      </w:r>
    </w:p>
    <w:p w14:paraId="2D8335E4" w14:textId="77777777" w:rsidR="009641F8" w:rsidRPr="00717B66" w:rsidRDefault="009641F8" w:rsidP="009641F8">
      <w:pPr>
        <w:pStyle w:val="Body"/>
      </w:pPr>
      <w:r>
        <w:t xml:space="preserve">Peer-to-peer distribution is an effective practice to facilitate naloxone access to people in the community who use drugs and who may have limited engagement with harm reduction, AOD or other health service providers. </w:t>
      </w:r>
    </w:p>
    <w:p w14:paraId="1DB7309D" w14:textId="77777777" w:rsidR="009641F8" w:rsidRPr="00717B66" w:rsidRDefault="009641F8" w:rsidP="009641F8">
      <w:pPr>
        <w:pStyle w:val="Body"/>
        <w:rPr>
          <w:szCs w:val="21"/>
        </w:rPr>
      </w:pPr>
      <w:r>
        <w:rPr>
          <w:szCs w:val="21"/>
        </w:rPr>
        <w:t>Workers</w:t>
      </w:r>
      <w:r w:rsidRPr="00717B66">
        <w:rPr>
          <w:szCs w:val="21"/>
        </w:rPr>
        <w:t xml:space="preserve"> should advise the consumer to explain to their peers how to respond to an opioid overdose and </w:t>
      </w:r>
      <w:r>
        <w:rPr>
          <w:szCs w:val="21"/>
        </w:rPr>
        <w:t xml:space="preserve">how to </w:t>
      </w:r>
      <w:r w:rsidRPr="00717B66">
        <w:rPr>
          <w:szCs w:val="21"/>
        </w:rPr>
        <w:t xml:space="preserve">use naloxone. </w:t>
      </w:r>
    </w:p>
    <w:p w14:paraId="17D0C723" w14:textId="10988E48" w:rsidR="009641F8" w:rsidRDefault="009641F8" w:rsidP="009641F8">
      <w:pPr>
        <w:pStyle w:val="Body"/>
        <w:rPr>
          <w:szCs w:val="21"/>
        </w:rPr>
      </w:pPr>
      <w:r w:rsidRPr="00717B66">
        <w:rPr>
          <w:szCs w:val="21"/>
        </w:rPr>
        <w:t xml:space="preserve">Workers should provide </w:t>
      </w:r>
      <w:r>
        <w:rPr>
          <w:szCs w:val="21"/>
        </w:rPr>
        <w:t xml:space="preserve">people </w:t>
      </w:r>
      <w:r w:rsidRPr="00717B66">
        <w:rPr>
          <w:szCs w:val="21"/>
        </w:rPr>
        <w:t>with copies of the fact sheet specific to the naloxone formulation/s being supplied (nasal spray, prefilled syringe or ampoules).</w:t>
      </w:r>
    </w:p>
    <w:p w14:paraId="3F7443DC" w14:textId="77777777" w:rsidR="009641F8" w:rsidRPr="00FD5BFF" w:rsidRDefault="009641F8" w:rsidP="00A42B07">
      <w:pPr>
        <w:pStyle w:val="Heading2"/>
        <w:numPr>
          <w:ilvl w:val="1"/>
          <w:numId w:val="11"/>
        </w:numPr>
        <w:jc w:val="both"/>
      </w:pPr>
      <w:bookmarkStart w:id="40" w:name="_Toc207619682"/>
      <w:bookmarkStart w:id="41" w:name="_Toc229482378"/>
      <w:r>
        <w:t>Naloxone supply record keeping</w:t>
      </w:r>
      <w:bookmarkEnd w:id="40"/>
      <w:bookmarkEnd w:id="41"/>
    </w:p>
    <w:p w14:paraId="6A5C26F6" w14:textId="77777777" w:rsidR="009641F8" w:rsidRPr="00C13BD6" w:rsidRDefault="009641F8" w:rsidP="009641F8">
      <w:pPr>
        <w:pStyle w:val="Body"/>
        <w:rPr>
          <w:color w:val="9BBB59" w:themeColor="accent3"/>
        </w:rPr>
      </w:pPr>
      <w:r>
        <w:rPr>
          <w:szCs w:val="21"/>
        </w:rPr>
        <w:t>W</w:t>
      </w:r>
      <w:r w:rsidRPr="00F11AB1">
        <w:rPr>
          <w:szCs w:val="21"/>
        </w:rPr>
        <w:t xml:space="preserve">orkers </w:t>
      </w:r>
      <w:r w:rsidRPr="00B403EA">
        <w:rPr>
          <w:szCs w:val="21"/>
        </w:rPr>
        <w:t>must</w:t>
      </w:r>
      <w:r w:rsidRPr="00F11AB1">
        <w:rPr>
          <w:szCs w:val="21"/>
        </w:rPr>
        <w:t xml:space="preserve"> record data </w:t>
      </w:r>
      <w:r>
        <w:rPr>
          <w:szCs w:val="21"/>
        </w:rPr>
        <w:t>r</w:t>
      </w:r>
      <w:r w:rsidRPr="00F11AB1">
        <w:rPr>
          <w:szCs w:val="21"/>
        </w:rPr>
        <w:t xml:space="preserve">elating to all naloxone they supply in the </w:t>
      </w:r>
      <w:r w:rsidRPr="00AB2A61">
        <w:t>Commonwealth Government’s Pharmacy Programs Administrator</w:t>
      </w:r>
      <w:r>
        <w:t xml:space="preserve"> Registration and Claims</w:t>
      </w:r>
      <w:r w:rsidRPr="00AB2A61">
        <w:t xml:space="preserve"> </w:t>
      </w:r>
      <w:r>
        <w:t>P</w:t>
      </w:r>
      <w:r w:rsidRPr="00AB2A61">
        <w:t>ortal</w:t>
      </w:r>
      <w:r w:rsidRPr="00F11AB1" w:rsidDel="004971FD">
        <w:rPr>
          <w:szCs w:val="21"/>
        </w:rPr>
        <w:t xml:space="preserve"> </w:t>
      </w:r>
      <w:r>
        <w:rPr>
          <w:szCs w:val="21"/>
        </w:rPr>
        <w:t>for the National Take-Home Naloxone Program (see section 2.2 above)</w:t>
      </w:r>
      <w:r w:rsidRPr="00F11AB1">
        <w:rPr>
          <w:szCs w:val="21"/>
        </w:rPr>
        <w:t>.</w:t>
      </w:r>
      <w:r>
        <w:rPr>
          <w:szCs w:val="21"/>
        </w:rPr>
        <w:t xml:space="preserve"> </w:t>
      </w:r>
    </w:p>
    <w:p w14:paraId="6C4F959D" w14:textId="77777777" w:rsidR="009641F8" w:rsidRPr="00F11AB1" w:rsidRDefault="009641F8" w:rsidP="009641F8">
      <w:pPr>
        <w:pStyle w:val="Body"/>
        <w:rPr>
          <w:szCs w:val="21"/>
        </w:rPr>
      </w:pPr>
      <w:r>
        <w:rPr>
          <w:szCs w:val="21"/>
        </w:rPr>
        <w:t xml:space="preserve">Registration of both approved organisations and all approved workers is required </w:t>
      </w:r>
      <w:r w:rsidRPr="009A2D57">
        <w:rPr>
          <w:szCs w:val="21"/>
        </w:rPr>
        <w:t>before</w:t>
      </w:r>
      <w:r>
        <w:rPr>
          <w:szCs w:val="21"/>
        </w:rPr>
        <w:t xml:space="preserve"> naloxone is supplied under the Victorian Take-Home Naloxone Program. The collection and entry of data of naloxone supplied by approved workers </w:t>
      </w:r>
      <w:r w:rsidRPr="00F11AB1">
        <w:rPr>
          <w:szCs w:val="21"/>
        </w:rPr>
        <w:t>supports:</w:t>
      </w:r>
    </w:p>
    <w:p w14:paraId="442B979A" w14:textId="77777777" w:rsidR="009641F8" w:rsidRPr="00F11AB1" w:rsidRDefault="009641F8" w:rsidP="003C6BCD">
      <w:pPr>
        <w:pStyle w:val="Bullet1"/>
      </w:pPr>
      <w:r>
        <w:t xml:space="preserve">the </w:t>
      </w:r>
      <w:r w:rsidRPr="00F11AB1">
        <w:t xml:space="preserve">department’s monitoring and evaluation of naloxone supply </w:t>
      </w:r>
    </w:p>
    <w:p w14:paraId="5763DA9E" w14:textId="77777777" w:rsidR="009641F8" w:rsidRPr="00F11AB1" w:rsidRDefault="009641F8" w:rsidP="003C6BCD">
      <w:pPr>
        <w:pStyle w:val="Bullet1"/>
      </w:pPr>
      <w:r w:rsidRPr="00F11AB1">
        <w:t xml:space="preserve">requirements of the Commonwealth Government’s </w:t>
      </w:r>
      <w:r>
        <w:t>N</w:t>
      </w:r>
      <w:r w:rsidRPr="00F11AB1">
        <w:t xml:space="preserve">ational </w:t>
      </w:r>
      <w:r>
        <w:t>Take-Home N</w:t>
      </w:r>
      <w:r w:rsidRPr="00F11AB1">
        <w:t xml:space="preserve">aloxone </w:t>
      </w:r>
      <w:r>
        <w:t>P</w:t>
      </w:r>
      <w:r w:rsidRPr="00F11AB1">
        <w:t>rogram.</w:t>
      </w:r>
    </w:p>
    <w:p w14:paraId="2CC6B9EA" w14:textId="77777777" w:rsidR="009641F8" w:rsidRDefault="009641F8" w:rsidP="009641F8">
      <w:pPr>
        <w:pStyle w:val="Body"/>
        <w:jc w:val="both"/>
      </w:pPr>
      <w:r>
        <w:t xml:space="preserve">Data </w:t>
      </w:r>
      <w:r w:rsidRPr="00B403EA">
        <w:t>must</w:t>
      </w:r>
      <w:r>
        <w:t xml:space="preserve"> be </w:t>
      </w:r>
      <w:r w:rsidRPr="000B5730">
        <w:t>recorded each time naloxone</w:t>
      </w:r>
      <w:r>
        <w:t xml:space="preserve"> is supplied. This can be at the time of supply or according to an organisation-specific protocol, such as for outreach workers to collect supply data manually (e.g. in a notebook) and to enter all data after an outreach shift in one go. If more than two packs are supplied to a person at one time, a new data entry is required for each multiple of two packs supplied. </w:t>
      </w:r>
      <w:r w:rsidRPr="00763A7E">
        <w:rPr>
          <w:b/>
        </w:rPr>
        <w:t>Appendix 6</w:t>
      </w:r>
      <w:r>
        <w:t xml:space="preserve"> outlines the minimum data fields that are to be recorded by workers.</w:t>
      </w:r>
    </w:p>
    <w:p w14:paraId="5ED709AB" w14:textId="77777777" w:rsidR="009641F8" w:rsidRDefault="009641F8" w:rsidP="009641F8">
      <w:pPr>
        <w:spacing w:after="0" w:line="240" w:lineRule="auto"/>
        <w:rPr>
          <w:rFonts w:eastAsia="Times"/>
        </w:rPr>
      </w:pPr>
      <w:r>
        <w:br w:type="page"/>
      </w:r>
    </w:p>
    <w:p w14:paraId="7A9ABFC8" w14:textId="6858EC13" w:rsidR="009641F8" w:rsidRDefault="009641F8" w:rsidP="009641F8">
      <w:pPr>
        <w:pStyle w:val="Heading1"/>
      </w:pPr>
      <w:bookmarkStart w:id="42" w:name="_Toc207619683"/>
      <w:bookmarkStart w:id="43" w:name="_Toc229482379"/>
      <w:r>
        <w:lastRenderedPageBreak/>
        <w:t>6 Administration</w:t>
      </w:r>
      <w:bookmarkEnd w:id="42"/>
      <w:r>
        <w:t xml:space="preserve"> </w:t>
      </w:r>
      <w:bookmarkEnd w:id="43"/>
    </w:p>
    <w:p w14:paraId="1DBC539E" w14:textId="450C15D9" w:rsidR="009641F8" w:rsidRDefault="009641F8" w:rsidP="009641F8">
      <w:pPr>
        <w:pStyle w:val="Body"/>
      </w:pPr>
      <w:r>
        <w:t>The Victorian Take-Home Naloxone Program deals with the regulation of naloxone supply. Information regarding its use or administration are provided with each naloxone product.</w:t>
      </w:r>
      <w:r w:rsidRPr="003F2132">
        <w:t xml:space="preserve"> </w:t>
      </w:r>
    </w:p>
    <w:p w14:paraId="5CE0A6E5" w14:textId="7BAF0DFB" w:rsidR="009641F8" w:rsidRDefault="009641F8" w:rsidP="009641F8">
      <w:pPr>
        <w:pStyle w:val="Body"/>
      </w:pPr>
      <w:r>
        <w:t>Information on naloxone administration is available from the Victorian Take-Home Naloxone Program website: &lt;</w:t>
      </w:r>
      <w:r w:rsidR="00B43EDB" w:rsidRPr="00B43EDB">
        <w:t>https://www.betterhealth.vic.gov.au/free-naloxone#get-free-naloxone-near-you</w:t>
      </w:r>
      <w:r>
        <w:t>&gt;. Information is also available on the Commonwealth Government Take-Home Naloxone website: &lt;</w:t>
      </w:r>
      <w:hyperlink r:id="rId25" w:history="1">
        <w:r w:rsidRPr="008C1687">
          <w:rPr>
            <w:rStyle w:val="Hyperlink"/>
          </w:rPr>
          <w:t>https://www.health.gov.au/our-work/take-home-naloxone-program</w:t>
        </w:r>
      </w:hyperlink>
      <w:r>
        <w:t>&gt; .</w:t>
      </w:r>
    </w:p>
    <w:p w14:paraId="316F7882" w14:textId="77777777" w:rsidR="009641F8" w:rsidRDefault="009641F8" w:rsidP="009641F8">
      <w:r>
        <w:t>A</w:t>
      </w:r>
      <w:r w:rsidRPr="0052688F">
        <w:t xml:space="preserve">ll first aid courses in Australia and New Zealand will include instruction on the administration of intranasal naloxone, in line with </w:t>
      </w:r>
      <w:r>
        <w:t>Australian and New Zealand Committee on Resuscitation (</w:t>
      </w:r>
      <w:hyperlink r:id="rId26" w:anchor=":~:text=Intranasal%20naloxone%20should%20be%20given,3)%20and%20continue%20close%20observation.">
        <w:r w:rsidRPr="0052688F">
          <w:t>AN</w:t>
        </w:r>
        <w:r>
          <w:t>ZC</w:t>
        </w:r>
        <w:r w:rsidRPr="0052688F">
          <w:t>OR</w:t>
        </w:r>
        <w:r>
          <w:t>)</w:t>
        </w:r>
        <w:r w:rsidRPr="0052688F">
          <w:t xml:space="preserve"> </w:t>
        </w:r>
        <w:r>
          <w:t>First Aid G</w:t>
        </w:r>
        <w:r w:rsidRPr="0052688F">
          <w:t xml:space="preserve">uideline-9-5-2: First Aid Management of </w:t>
        </w:r>
        <w:r>
          <w:t xml:space="preserve">Suspected </w:t>
        </w:r>
        <w:r w:rsidRPr="0052688F">
          <w:t>Opioid Overdose</w:t>
        </w:r>
      </w:hyperlink>
      <w:r>
        <w:t xml:space="preserve"> &lt;</w:t>
      </w:r>
      <w:hyperlink r:id="rId27" w:history="1">
        <w:r w:rsidRPr="008C1687">
          <w:rPr>
            <w:rStyle w:val="Hyperlink"/>
          </w:rPr>
          <w:t>https://www.anzcor.org/assets/anzcor-guidelines/guideline-9-5-2-first-aid-management-of-opioid-overdose-289.pdf</w:t>
        </w:r>
      </w:hyperlink>
      <w:r>
        <w:t xml:space="preserve">&gt;. </w:t>
      </w:r>
      <w:r w:rsidRPr="0052688F">
        <w:t xml:space="preserve">This change represents a transformative step forward in equipping </w:t>
      </w:r>
      <w:r>
        <w:t xml:space="preserve">the whole community </w:t>
      </w:r>
      <w:r w:rsidRPr="0052688F">
        <w:t xml:space="preserve">with life-saving skills. </w:t>
      </w:r>
    </w:p>
    <w:p w14:paraId="1C6EDA7C" w14:textId="77777777" w:rsidR="009641F8" w:rsidRPr="00246790" w:rsidRDefault="009641F8" w:rsidP="009641F8">
      <w:r>
        <w:t xml:space="preserve">The Department of Health has also developed guidance </w:t>
      </w:r>
      <w:r w:rsidRPr="00F6149A">
        <w:t>for Victorian health and community services on the</w:t>
      </w:r>
      <w:r w:rsidRPr="001145F8">
        <w:rPr>
          <w:rFonts w:cs="Arial"/>
        </w:rPr>
        <w:t xml:space="preserve"> administration </w:t>
      </w:r>
      <w:r w:rsidRPr="00F6149A">
        <w:t xml:space="preserve">of naloxone </w:t>
      </w:r>
      <w:r w:rsidRPr="001145F8">
        <w:rPr>
          <w:rFonts w:cs="Arial"/>
        </w:rPr>
        <w:t>by workers responding to opioid overdose</w:t>
      </w:r>
      <w:r w:rsidRPr="00F6149A">
        <w:t>. It also outlines legal protections and responsibilities for both clinical and non-clinical staff, aiming to support safe and confident use of naloxone</w:t>
      </w:r>
      <w:r w:rsidRPr="001145F8">
        <w:rPr>
          <w:rFonts w:cs="Arial"/>
        </w:rPr>
        <w:t xml:space="preserve"> in </w:t>
      </w:r>
      <w:r w:rsidRPr="00F6149A">
        <w:t>emergency situations.</w:t>
      </w:r>
      <w:r>
        <w:t xml:space="preserve"> The document is available from the Victorian THN webpage: &lt;</w:t>
      </w:r>
      <w:hyperlink r:id="rId28" w:history="1">
        <w:r w:rsidRPr="00EA6FF6">
          <w:rPr>
            <w:rStyle w:val="Hyperlink"/>
            <w:rFonts w:cs="Arial"/>
          </w:rPr>
          <w:t>https://www.health.vic.gov.au/aod-treatment-services/victorias-take-home-naloxone-program</w:t>
        </w:r>
      </w:hyperlink>
      <w:r>
        <w:t>&gt;.</w:t>
      </w:r>
      <w:r>
        <w:rPr>
          <w:rFonts w:cs="Arial"/>
        </w:rPr>
        <w:t xml:space="preserve"> </w:t>
      </w:r>
    </w:p>
    <w:p w14:paraId="748259F1" w14:textId="77777777" w:rsidR="009641F8" w:rsidRDefault="009641F8" w:rsidP="009641F8">
      <w:pPr>
        <w:spacing w:after="0" w:line="240" w:lineRule="auto"/>
        <w:rPr>
          <w:rFonts w:eastAsia="MS Gothic" w:cs="Arial"/>
          <w:bCs/>
          <w:color w:val="53565A"/>
          <w:kern w:val="32"/>
          <w:sz w:val="40"/>
          <w:szCs w:val="40"/>
        </w:rPr>
      </w:pPr>
      <w:bookmarkStart w:id="44" w:name="_Toc207619686"/>
      <w:r>
        <w:br w:type="page"/>
      </w:r>
    </w:p>
    <w:p w14:paraId="47C17620" w14:textId="77777777" w:rsidR="009641F8" w:rsidRDefault="009641F8" w:rsidP="009641F8">
      <w:pPr>
        <w:pStyle w:val="Heading1"/>
      </w:pPr>
      <w:bookmarkStart w:id="45" w:name="_Toc229482380"/>
      <w:r>
        <w:lastRenderedPageBreak/>
        <w:t>Appendix</w:t>
      </w:r>
      <w:r w:rsidRPr="00FB4769">
        <w:t xml:space="preserve"> </w:t>
      </w:r>
      <w:r>
        <w:t>1: Naloxone supply checklist for approved organisations</w:t>
      </w:r>
      <w:bookmarkEnd w:id="44"/>
      <w:bookmarkEnd w:id="45"/>
      <w:r>
        <w:t xml:space="preserve"> </w:t>
      </w:r>
    </w:p>
    <w:p w14:paraId="63DD81F7" w14:textId="77777777" w:rsidR="009641F8" w:rsidRPr="00397DB5" w:rsidRDefault="009641F8" w:rsidP="009641F8">
      <w:pPr>
        <w:pStyle w:val="Body"/>
        <w:rPr>
          <w:color w:val="9BBB59" w:themeColor="accent3"/>
        </w:rPr>
      </w:pPr>
      <w:r>
        <w:t xml:space="preserve">This checklist is provided for use by a manager or program lead at an approved organisation to determine if all the conditions for naloxone supply have been met. </w:t>
      </w:r>
    </w:p>
    <w:p w14:paraId="43CFC07D" w14:textId="77777777" w:rsidR="009641F8" w:rsidRPr="00BF106F" w:rsidRDefault="009641F8" w:rsidP="009641F8">
      <w:pPr>
        <w:pStyle w:val="Body"/>
      </w:pPr>
      <w:r>
        <w:t>The manager or program lead must answer yes to all the questions below before an approved worker in your organisation can supply naloxone.</w:t>
      </w:r>
    </w:p>
    <w:tbl>
      <w:tblPr>
        <w:tblStyle w:val="TableGrid"/>
        <w:tblW w:w="0" w:type="auto"/>
        <w:tblLook w:val="04A0" w:firstRow="1" w:lastRow="0" w:firstColumn="1" w:lastColumn="0" w:noHBand="0" w:noVBand="1"/>
      </w:tblPr>
      <w:tblGrid>
        <w:gridCol w:w="7650"/>
        <w:gridCol w:w="818"/>
        <w:gridCol w:w="800"/>
      </w:tblGrid>
      <w:tr w:rsidR="009641F8" w14:paraId="67DED40B" w14:textId="77777777" w:rsidTr="004E277C">
        <w:tc>
          <w:tcPr>
            <w:tcW w:w="7650" w:type="dxa"/>
            <w:tcBorders>
              <w:top w:val="single" w:sz="12" w:space="0" w:color="8064A2" w:themeColor="accent4"/>
              <w:left w:val="single" w:sz="12" w:space="0" w:color="8064A2" w:themeColor="accent4"/>
              <w:bottom w:val="single" w:sz="12" w:space="0" w:color="8064A2" w:themeColor="accent4"/>
              <w:right w:val="single" w:sz="4" w:space="0" w:color="8064A2" w:themeColor="accent4"/>
            </w:tcBorders>
          </w:tcPr>
          <w:p w14:paraId="14185A7F" w14:textId="77777777" w:rsidR="009641F8" w:rsidRPr="009E2AF9" w:rsidRDefault="009641F8">
            <w:pPr>
              <w:pStyle w:val="Body"/>
              <w:rPr>
                <w:b/>
                <w:bCs/>
              </w:rPr>
            </w:pPr>
            <w:r>
              <w:rPr>
                <w:b/>
                <w:bCs/>
              </w:rPr>
              <w:t>Naloxone supply questions for organisations</w:t>
            </w:r>
          </w:p>
        </w:tc>
        <w:tc>
          <w:tcPr>
            <w:tcW w:w="818" w:type="dxa"/>
            <w:tcBorders>
              <w:top w:val="single" w:sz="12" w:space="0" w:color="8064A2" w:themeColor="accent4"/>
              <w:left w:val="single" w:sz="4" w:space="0" w:color="8064A2" w:themeColor="accent4"/>
              <w:bottom w:val="single" w:sz="12" w:space="0" w:color="8064A2" w:themeColor="accent4"/>
              <w:right w:val="single" w:sz="4" w:space="0" w:color="8064A2" w:themeColor="accent4"/>
            </w:tcBorders>
          </w:tcPr>
          <w:p w14:paraId="055480DF" w14:textId="77777777" w:rsidR="009641F8" w:rsidRPr="002265A7" w:rsidRDefault="009641F8">
            <w:pPr>
              <w:pStyle w:val="Body"/>
              <w:jc w:val="center"/>
              <w:rPr>
                <w:b/>
                <w:bCs/>
              </w:rPr>
            </w:pPr>
            <w:r w:rsidRPr="002265A7">
              <w:rPr>
                <w:b/>
                <w:bCs/>
              </w:rPr>
              <w:t>Yes</w:t>
            </w:r>
          </w:p>
        </w:tc>
        <w:tc>
          <w:tcPr>
            <w:tcW w:w="800" w:type="dxa"/>
            <w:tcBorders>
              <w:top w:val="single" w:sz="12" w:space="0" w:color="8064A2" w:themeColor="accent4"/>
              <w:left w:val="single" w:sz="4" w:space="0" w:color="8064A2" w:themeColor="accent4"/>
              <w:bottom w:val="single" w:sz="12" w:space="0" w:color="8064A2" w:themeColor="accent4"/>
              <w:right w:val="single" w:sz="12" w:space="0" w:color="8064A2" w:themeColor="accent4"/>
            </w:tcBorders>
          </w:tcPr>
          <w:p w14:paraId="15E0B079" w14:textId="77777777" w:rsidR="009641F8" w:rsidRPr="002265A7" w:rsidRDefault="009641F8">
            <w:pPr>
              <w:pStyle w:val="Body"/>
              <w:jc w:val="center"/>
              <w:rPr>
                <w:b/>
                <w:bCs/>
              </w:rPr>
            </w:pPr>
            <w:r w:rsidRPr="002265A7">
              <w:rPr>
                <w:b/>
                <w:bCs/>
              </w:rPr>
              <w:t>No</w:t>
            </w:r>
          </w:p>
        </w:tc>
      </w:tr>
      <w:tr w:rsidR="009641F8" w14:paraId="53F42CB4" w14:textId="77777777" w:rsidTr="004E277C">
        <w:tc>
          <w:tcPr>
            <w:tcW w:w="9268" w:type="dxa"/>
            <w:gridSpan w:val="3"/>
            <w:tcBorders>
              <w:left w:val="single" w:sz="12" w:space="0" w:color="8064A2" w:themeColor="accent4"/>
              <w:right w:val="single" w:sz="12" w:space="0" w:color="8064A2" w:themeColor="accent4"/>
            </w:tcBorders>
            <w:shd w:val="clear" w:color="auto" w:fill="E5DFEC" w:themeFill="accent4" w:themeFillTint="33"/>
          </w:tcPr>
          <w:p w14:paraId="6A798BC6" w14:textId="77777777" w:rsidR="009641F8" w:rsidRPr="00227ACD" w:rsidRDefault="009641F8">
            <w:pPr>
              <w:pStyle w:val="Body"/>
              <w:rPr>
                <w:b/>
                <w:bCs/>
              </w:rPr>
            </w:pPr>
            <w:r w:rsidRPr="00227ACD">
              <w:rPr>
                <w:b/>
                <w:bCs/>
              </w:rPr>
              <w:t>Approved organisation requirements</w:t>
            </w:r>
          </w:p>
        </w:tc>
      </w:tr>
      <w:tr w:rsidR="009641F8" w14:paraId="1877DE35" w14:textId="77777777" w:rsidTr="004E277C">
        <w:tc>
          <w:tcPr>
            <w:tcW w:w="7650" w:type="dxa"/>
            <w:tcBorders>
              <w:top w:val="single" w:sz="12" w:space="0" w:color="8064A2" w:themeColor="accent4"/>
              <w:left w:val="single" w:sz="12" w:space="0" w:color="8064A2" w:themeColor="accent4"/>
              <w:bottom w:val="single" w:sz="4" w:space="0" w:color="8064A2" w:themeColor="accent4"/>
              <w:right w:val="single" w:sz="4" w:space="0" w:color="8064A2" w:themeColor="accent4"/>
            </w:tcBorders>
          </w:tcPr>
          <w:p w14:paraId="5963E64E" w14:textId="77777777" w:rsidR="009641F8" w:rsidRDefault="009641F8">
            <w:pPr>
              <w:pStyle w:val="Body"/>
            </w:pPr>
            <w:r>
              <w:t>Is my category of organisation listed under the government approval for the Victorian program?</w:t>
            </w:r>
          </w:p>
        </w:tc>
        <w:tc>
          <w:tcPr>
            <w:tcW w:w="818"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tcPr>
          <w:p w14:paraId="68873445" w14:textId="77777777" w:rsidR="009641F8" w:rsidRDefault="009641F8">
            <w:pPr>
              <w:pStyle w:val="Body"/>
            </w:pPr>
          </w:p>
        </w:tc>
        <w:tc>
          <w:tcPr>
            <w:tcW w:w="800" w:type="dxa"/>
            <w:tcBorders>
              <w:top w:val="single" w:sz="12" w:space="0" w:color="8064A2" w:themeColor="accent4"/>
              <w:left w:val="single" w:sz="4" w:space="0" w:color="8064A2" w:themeColor="accent4"/>
              <w:bottom w:val="single" w:sz="4" w:space="0" w:color="8064A2" w:themeColor="accent4"/>
              <w:right w:val="single" w:sz="12" w:space="0" w:color="8064A2" w:themeColor="accent4"/>
            </w:tcBorders>
          </w:tcPr>
          <w:p w14:paraId="25ED3786" w14:textId="77777777" w:rsidR="009641F8" w:rsidRDefault="009641F8">
            <w:pPr>
              <w:pStyle w:val="Body"/>
            </w:pPr>
          </w:p>
        </w:tc>
      </w:tr>
      <w:tr w:rsidR="009641F8" w14:paraId="5B6F6E8F"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49945884" w14:textId="77777777" w:rsidR="009641F8" w:rsidRDefault="009641F8">
            <w:pPr>
              <w:pStyle w:val="Body"/>
            </w:pPr>
            <w:r>
              <w:t>Has the ‘Main Authorised Person’ of my organisation registered our organisation as an approved naloxone supplier on the Commonwealth Government’s Pharmacy Programs Administrator Registration and Claiming Portal?</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5B14A1CF"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41906495" w14:textId="77777777" w:rsidR="009641F8" w:rsidRDefault="009641F8">
            <w:pPr>
              <w:pStyle w:val="Body"/>
            </w:pPr>
          </w:p>
        </w:tc>
      </w:tr>
      <w:tr w:rsidR="009641F8" w14:paraId="69EE4D98" w14:textId="77777777" w:rsidTr="004E277C">
        <w:tc>
          <w:tcPr>
            <w:tcW w:w="7650"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tcPr>
          <w:p w14:paraId="5CF15A42" w14:textId="77777777" w:rsidR="009641F8" w:rsidRDefault="009641F8">
            <w:pPr>
              <w:pStyle w:val="Body"/>
            </w:pPr>
            <w:r>
              <w:t>Does my organisation’s indemnity insurance cover approved workers to supply naloxone?</w:t>
            </w:r>
          </w:p>
        </w:tc>
        <w:tc>
          <w:tcPr>
            <w:tcW w:w="818"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32208EE9" w14:textId="77777777" w:rsidR="009641F8" w:rsidRDefault="009641F8">
            <w:pPr>
              <w:pStyle w:val="Body"/>
            </w:pPr>
          </w:p>
        </w:tc>
        <w:tc>
          <w:tcPr>
            <w:tcW w:w="800"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tcPr>
          <w:p w14:paraId="261760EE" w14:textId="77777777" w:rsidR="009641F8" w:rsidRDefault="009641F8">
            <w:pPr>
              <w:pStyle w:val="Body"/>
            </w:pPr>
          </w:p>
        </w:tc>
      </w:tr>
      <w:tr w:rsidR="009641F8" w14:paraId="5329D176" w14:textId="77777777" w:rsidTr="004E277C">
        <w:tc>
          <w:tcPr>
            <w:tcW w:w="9268" w:type="dxa"/>
            <w:gridSpan w:val="3"/>
            <w:tcBorders>
              <w:left w:val="single" w:sz="12" w:space="0" w:color="8064A2" w:themeColor="accent4"/>
              <w:right w:val="single" w:sz="12" w:space="0" w:color="8064A2" w:themeColor="accent4"/>
            </w:tcBorders>
            <w:shd w:val="clear" w:color="auto" w:fill="E5DFEC" w:themeFill="accent4" w:themeFillTint="33"/>
          </w:tcPr>
          <w:p w14:paraId="7623B6D4" w14:textId="77777777" w:rsidR="009641F8" w:rsidRPr="00227ACD" w:rsidRDefault="009641F8">
            <w:pPr>
              <w:pStyle w:val="Body"/>
              <w:rPr>
                <w:b/>
                <w:bCs/>
              </w:rPr>
            </w:pPr>
            <w:r>
              <w:rPr>
                <w:b/>
                <w:bCs/>
              </w:rPr>
              <w:t>Manager or program lead</w:t>
            </w:r>
            <w:r w:rsidRPr="00227ACD">
              <w:rPr>
                <w:b/>
                <w:bCs/>
              </w:rPr>
              <w:t xml:space="preserve"> re</w:t>
            </w:r>
            <w:r>
              <w:rPr>
                <w:b/>
                <w:bCs/>
              </w:rPr>
              <w:t>sponsibilities</w:t>
            </w:r>
            <w:r w:rsidRPr="00227ACD">
              <w:rPr>
                <w:b/>
                <w:bCs/>
              </w:rPr>
              <w:t xml:space="preserve"> for approved workers</w:t>
            </w:r>
          </w:p>
        </w:tc>
      </w:tr>
      <w:tr w:rsidR="009641F8" w14:paraId="61B08667"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4CA62DC2" w14:textId="105DAF68" w:rsidR="009641F8" w:rsidRDefault="009641F8">
            <w:pPr>
              <w:pStyle w:val="Body"/>
            </w:pPr>
            <w:r>
              <w:t xml:space="preserve">Is the worker employed or volunteering in a role listed as an eligible worker class? (See </w:t>
            </w:r>
            <w:r w:rsidRPr="00804F9E">
              <w:rPr>
                <w:b/>
                <w:bCs/>
              </w:rPr>
              <w:t>Appendix 2</w:t>
            </w:r>
            <w:r>
              <w:t>)</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1E3659EC"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26248289" w14:textId="77777777" w:rsidR="009641F8" w:rsidRDefault="009641F8">
            <w:pPr>
              <w:pStyle w:val="Body"/>
            </w:pPr>
          </w:p>
        </w:tc>
      </w:tr>
      <w:tr w:rsidR="009641F8" w14:paraId="7DD107A1"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4C2105F1" w14:textId="77777777" w:rsidR="009641F8" w:rsidRDefault="009641F8">
            <w:pPr>
              <w:pStyle w:val="Body"/>
            </w:pPr>
            <w:r>
              <w:t>Does the worker routinely undertake harm reduction activities as part of their role?</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9EDD74D"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24697C44" w14:textId="77777777" w:rsidR="009641F8" w:rsidRDefault="009641F8">
            <w:pPr>
              <w:pStyle w:val="Body"/>
            </w:pPr>
          </w:p>
        </w:tc>
      </w:tr>
      <w:tr w:rsidR="009641F8" w14:paraId="5E38A2A3"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571E9DE7" w14:textId="77777777" w:rsidR="009641F8" w:rsidRDefault="009641F8">
            <w:pPr>
              <w:pStyle w:val="Body"/>
            </w:pPr>
            <w:r>
              <w:t>Have all workers in the organisation who will be supplying naloxone completed the required training?</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C9C8ED8"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2D20CBD6" w14:textId="77777777" w:rsidR="009641F8" w:rsidRDefault="009641F8">
            <w:pPr>
              <w:pStyle w:val="Body"/>
            </w:pPr>
          </w:p>
        </w:tc>
      </w:tr>
      <w:tr w:rsidR="009641F8" w14:paraId="2FC0583B"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3DC43582" w14:textId="77777777" w:rsidR="009641F8" w:rsidRDefault="009641F8">
            <w:pPr>
              <w:pStyle w:val="Body"/>
            </w:pPr>
            <w:r>
              <w:t>Do I have a record of their certificate for completion for naloxone training?</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B45A474"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29C2C305" w14:textId="77777777" w:rsidR="009641F8" w:rsidRDefault="009641F8">
            <w:pPr>
              <w:pStyle w:val="Body"/>
            </w:pPr>
          </w:p>
        </w:tc>
      </w:tr>
      <w:tr w:rsidR="009641F8" w14:paraId="41F1A907"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010598DE" w14:textId="77777777" w:rsidR="009641F8" w:rsidRDefault="009641F8">
            <w:pPr>
              <w:pStyle w:val="Body"/>
            </w:pPr>
            <w:r>
              <w:t>Have I certified in writing that they are competent to possess and supply naloxone?</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EC6306C"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243C8CC8" w14:textId="77777777" w:rsidR="009641F8" w:rsidRDefault="009641F8">
            <w:pPr>
              <w:pStyle w:val="Body"/>
            </w:pPr>
          </w:p>
        </w:tc>
      </w:tr>
      <w:tr w:rsidR="009641F8" w14:paraId="475B7372"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6EEE393F" w14:textId="77777777" w:rsidR="009641F8" w:rsidRDefault="009641F8">
            <w:pPr>
              <w:pStyle w:val="Body"/>
            </w:pPr>
            <w:r>
              <w:t>Have approved workers registered themselves as an approved naloxone worker on the Commonwealth Government’s Pharmacy Programs Administrator Registration and Claiming Portal?</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44171F92"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4622FD47" w14:textId="77777777" w:rsidR="009641F8" w:rsidRDefault="009641F8">
            <w:pPr>
              <w:pStyle w:val="Body"/>
            </w:pPr>
          </w:p>
        </w:tc>
      </w:tr>
      <w:tr w:rsidR="009641F8" w14:paraId="6AEE230D" w14:textId="77777777" w:rsidTr="004E277C">
        <w:tc>
          <w:tcPr>
            <w:tcW w:w="7650"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tcPr>
          <w:p w14:paraId="1A68B069" w14:textId="77777777" w:rsidR="009641F8" w:rsidRDefault="009641F8">
            <w:pPr>
              <w:pStyle w:val="Body"/>
            </w:pPr>
            <w:r>
              <w:t xml:space="preserve">Have approved workers read and understood these guidelines and </w:t>
            </w:r>
            <w:r w:rsidDel="008E6586">
              <w:t xml:space="preserve">the </w:t>
            </w:r>
            <w:r>
              <w:t>requirements of naloxone supply?</w:t>
            </w:r>
          </w:p>
        </w:tc>
        <w:tc>
          <w:tcPr>
            <w:tcW w:w="818"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3D44775F" w14:textId="77777777" w:rsidR="009641F8" w:rsidRDefault="009641F8">
            <w:pPr>
              <w:pStyle w:val="Body"/>
            </w:pPr>
          </w:p>
        </w:tc>
        <w:tc>
          <w:tcPr>
            <w:tcW w:w="800"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tcPr>
          <w:p w14:paraId="06A45F71" w14:textId="77777777" w:rsidR="009641F8" w:rsidRDefault="009641F8">
            <w:pPr>
              <w:pStyle w:val="Body"/>
            </w:pPr>
          </w:p>
        </w:tc>
      </w:tr>
      <w:tr w:rsidR="009641F8" w14:paraId="082A088F" w14:textId="77777777" w:rsidTr="004E277C">
        <w:tc>
          <w:tcPr>
            <w:tcW w:w="9268" w:type="dxa"/>
            <w:gridSpan w:val="3"/>
            <w:tcBorders>
              <w:left w:val="single" w:sz="12" w:space="0" w:color="8064A2" w:themeColor="accent4"/>
              <w:right w:val="single" w:sz="12" w:space="0" w:color="8064A2" w:themeColor="accent4"/>
            </w:tcBorders>
            <w:shd w:val="clear" w:color="auto" w:fill="E5DFEC" w:themeFill="accent4" w:themeFillTint="33"/>
          </w:tcPr>
          <w:p w14:paraId="4CC3A1FB" w14:textId="77777777" w:rsidR="009641F8" w:rsidRPr="00227ACD" w:rsidRDefault="009641F8">
            <w:pPr>
              <w:pStyle w:val="Body"/>
              <w:rPr>
                <w:b/>
                <w:bCs/>
              </w:rPr>
            </w:pPr>
            <w:r w:rsidRPr="00227ACD">
              <w:rPr>
                <w:b/>
                <w:bCs/>
              </w:rPr>
              <w:t>Naloxone requirements</w:t>
            </w:r>
          </w:p>
        </w:tc>
      </w:tr>
      <w:tr w:rsidR="009641F8" w14:paraId="57A974DA" w14:textId="77777777" w:rsidTr="004E277C">
        <w:tc>
          <w:tcPr>
            <w:tcW w:w="7650" w:type="dxa"/>
            <w:tcBorders>
              <w:top w:val="single" w:sz="12" w:space="0" w:color="8064A2" w:themeColor="accent4"/>
              <w:left w:val="single" w:sz="12" w:space="0" w:color="8064A2" w:themeColor="accent4"/>
              <w:bottom w:val="single" w:sz="4" w:space="0" w:color="8064A2" w:themeColor="accent4"/>
              <w:right w:val="single" w:sz="4" w:space="0" w:color="8064A2" w:themeColor="accent4"/>
            </w:tcBorders>
          </w:tcPr>
          <w:p w14:paraId="4F96F86A" w14:textId="77777777" w:rsidR="009641F8" w:rsidRDefault="009641F8">
            <w:pPr>
              <w:pStyle w:val="Body"/>
            </w:pPr>
            <w:r>
              <w:t>Does my organisation have a place to store naloxone where the public does not have access to it?</w:t>
            </w:r>
          </w:p>
        </w:tc>
        <w:tc>
          <w:tcPr>
            <w:tcW w:w="818"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tcPr>
          <w:p w14:paraId="6DC4E9A0" w14:textId="77777777" w:rsidR="009641F8" w:rsidRDefault="009641F8">
            <w:pPr>
              <w:pStyle w:val="Body"/>
            </w:pPr>
          </w:p>
        </w:tc>
        <w:tc>
          <w:tcPr>
            <w:tcW w:w="800" w:type="dxa"/>
            <w:tcBorders>
              <w:top w:val="single" w:sz="12" w:space="0" w:color="8064A2" w:themeColor="accent4"/>
              <w:left w:val="single" w:sz="4" w:space="0" w:color="8064A2" w:themeColor="accent4"/>
              <w:bottom w:val="single" w:sz="4" w:space="0" w:color="8064A2" w:themeColor="accent4"/>
              <w:right w:val="single" w:sz="12" w:space="0" w:color="8064A2" w:themeColor="accent4"/>
            </w:tcBorders>
          </w:tcPr>
          <w:p w14:paraId="36438747" w14:textId="77777777" w:rsidR="009641F8" w:rsidRDefault="009641F8">
            <w:pPr>
              <w:pStyle w:val="Body"/>
            </w:pPr>
          </w:p>
        </w:tc>
      </w:tr>
      <w:tr w:rsidR="009641F8" w14:paraId="2717EF8B" w14:textId="77777777" w:rsidTr="004E277C">
        <w:tc>
          <w:tcPr>
            <w:tcW w:w="7650"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1AF4A2AB" w14:textId="77777777" w:rsidR="009641F8" w:rsidRDefault="009641F8">
            <w:pPr>
              <w:pStyle w:val="Body"/>
            </w:pPr>
            <w:r>
              <w:t>Is it stored at the correct temperature (not freezing or over 25° Celsius)?</w:t>
            </w:r>
          </w:p>
        </w:tc>
        <w:tc>
          <w:tcPr>
            <w:tcW w:w="818"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6113AEF" w14:textId="77777777" w:rsidR="009641F8" w:rsidRDefault="009641F8">
            <w:pPr>
              <w:pStyle w:val="Body"/>
            </w:pPr>
          </w:p>
        </w:tc>
        <w:tc>
          <w:tcPr>
            <w:tcW w:w="800"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4E0EC13C" w14:textId="77777777" w:rsidR="009641F8" w:rsidRDefault="009641F8">
            <w:pPr>
              <w:pStyle w:val="Body"/>
            </w:pPr>
          </w:p>
        </w:tc>
      </w:tr>
      <w:tr w:rsidR="009641F8" w14:paraId="197767AF" w14:textId="77777777" w:rsidTr="004E277C">
        <w:tc>
          <w:tcPr>
            <w:tcW w:w="7650"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tcPr>
          <w:p w14:paraId="5C4D6BAE" w14:textId="77777777" w:rsidR="009641F8" w:rsidRDefault="009641F8">
            <w:pPr>
              <w:pStyle w:val="Body"/>
            </w:pPr>
            <w:r>
              <w:t>Does my organisation have a process for labelling naloxone product packaging?</w:t>
            </w:r>
          </w:p>
        </w:tc>
        <w:tc>
          <w:tcPr>
            <w:tcW w:w="818"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2128D74B" w14:textId="77777777" w:rsidR="009641F8" w:rsidRDefault="009641F8">
            <w:pPr>
              <w:pStyle w:val="Body"/>
            </w:pPr>
          </w:p>
        </w:tc>
        <w:tc>
          <w:tcPr>
            <w:tcW w:w="800"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tcPr>
          <w:p w14:paraId="36D80CFF" w14:textId="77777777" w:rsidR="009641F8" w:rsidRDefault="009641F8">
            <w:pPr>
              <w:pStyle w:val="Body"/>
            </w:pPr>
          </w:p>
        </w:tc>
      </w:tr>
    </w:tbl>
    <w:p w14:paraId="14D15E46" w14:textId="190931A2" w:rsidR="009641F8" w:rsidRDefault="009641F8" w:rsidP="009641F8">
      <w:pPr>
        <w:pStyle w:val="Heading1"/>
      </w:pPr>
      <w:bookmarkStart w:id="46" w:name="_Toc207619687"/>
      <w:bookmarkStart w:id="47" w:name="_Toc229482381"/>
      <w:r>
        <w:lastRenderedPageBreak/>
        <w:t>Appendix 2: Eligible workers</w:t>
      </w:r>
      <w:bookmarkEnd w:id="46"/>
      <w:bookmarkEnd w:id="47"/>
    </w:p>
    <w:p w14:paraId="3F1A51A9" w14:textId="77777777" w:rsidR="009641F8" w:rsidRDefault="009641F8" w:rsidP="009641F8">
      <w:pPr>
        <w:pStyle w:val="Body"/>
      </w:pPr>
      <w:r>
        <w:t xml:space="preserve">The following persons are specified in the Victorian Government Gazette as approved classes of workers that can supply naloxone when working or volunteering for an approved organisation: </w:t>
      </w:r>
    </w:p>
    <w:p w14:paraId="6FBB9D01" w14:textId="77777777" w:rsidR="009641F8" w:rsidRPr="00B00986" w:rsidRDefault="009641F8" w:rsidP="00A42B07">
      <w:pPr>
        <w:pStyle w:val="Body"/>
        <w:numPr>
          <w:ilvl w:val="0"/>
          <w:numId w:val="12"/>
        </w:numPr>
        <w:spacing w:line="40" w:lineRule="atLeast"/>
      </w:pPr>
      <w:r w:rsidRPr="00B00986">
        <w:t>Alcohol and other Drugs (AOD) worker / clinician / practitioner  </w:t>
      </w:r>
    </w:p>
    <w:p w14:paraId="0B831CB0" w14:textId="77777777" w:rsidR="009641F8" w:rsidRPr="00B00986" w:rsidRDefault="009641F8" w:rsidP="00A42B07">
      <w:pPr>
        <w:pStyle w:val="Body"/>
        <w:numPr>
          <w:ilvl w:val="0"/>
          <w:numId w:val="12"/>
        </w:numPr>
        <w:spacing w:line="40" w:lineRule="atLeast"/>
      </w:pPr>
      <w:r w:rsidRPr="00B00986">
        <w:t>Case manager/worker  </w:t>
      </w:r>
    </w:p>
    <w:p w14:paraId="3FF04003" w14:textId="77777777" w:rsidR="009641F8" w:rsidRPr="00B00986" w:rsidRDefault="009641F8" w:rsidP="00A42B07">
      <w:pPr>
        <w:pStyle w:val="Body"/>
        <w:numPr>
          <w:ilvl w:val="0"/>
          <w:numId w:val="12"/>
        </w:numPr>
        <w:spacing w:line="40" w:lineRule="atLeast"/>
      </w:pPr>
      <w:r w:rsidRPr="00B00986">
        <w:t>Community support worker  </w:t>
      </w:r>
    </w:p>
    <w:p w14:paraId="7ED49624" w14:textId="77777777" w:rsidR="009641F8" w:rsidRPr="00B00986" w:rsidRDefault="009641F8" w:rsidP="00A42B07">
      <w:pPr>
        <w:pStyle w:val="Body"/>
        <w:numPr>
          <w:ilvl w:val="0"/>
          <w:numId w:val="12"/>
        </w:numPr>
        <w:spacing w:line="40" w:lineRule="atLeast"/>
      </w:pPr>
      <w:r w:rsidRPr="00B00986">
        <w:t>Consumer worker  </w:t>
      </w:r>
    </w:p>
    <w:p w14:paraId="3C90E83A" w14:textId="77777777" w:rsidR="009641F8" w:rsidRPr="00B00986" w:rsidRDefault="009641F8" w:rsidP="00A42B07">
      <w:pPr>
        <w:pStyle w:val="Body"/>
        <w:numPr>
          <w:ilvl w:val="0"/>
          <w:numId w:val="12"/>
        </w:numPr>
        <w:spacing w:line="40" w:lineRule="atLeast"/>
      </w:pPr>
      <w:r w:rsidRPr="00B00986">
        <w:t>Counsellor  </w:t>
      </w:r>
    </w:p>
    <w:p w14:paraId="1E29CA5F" w14:textId="77777777" w:rsidR="009641F8" w:rsidRPr="00B00986" w:rsidRDefault="009641F8" w:rsidP="00A42B07">
      <w:pPr>
        <w:pStyle w:val="Body"/>
        <w:numPr>
          <w:ilvl w:val="0"/>
          <w:numId w:val="12"/>
        </w:numPr>
        <w:spacing w:line="40" w:lineRule="atLeast"/>
      </w:pPr>
      <w:r w:rsidRPr="00B00986">
        <w:t>Drug-checking director / general drug-checking worker / special drug-checking worker </w:t>
      </w:r>
    </w:p>
    <w:p w14:paraId="4445550F" w14:textId="77777777" w:rsidR="009641F8" w:rsidRPr="00B00986" w:rsidRDefault="009641F8" w:rsidP="00A42B07">
      <w:pPr>
        <w:pStyle w:val="Body"/>
        <w:numPr>
          <w:ilvl w:val="0"/>
          <w:numId w:val="12"/>
        </w:numPr>
        <w:spacing w:line="40" w:lineRule="atLeast"/>
      </w:pPr>
      <w:r w:rsidRPr="00B00986">
        <w:t>Medically Supervised Injecting Centre worker/coordinator/manager/director  </w:t>
      </w:r>
    </w:p>
    <w:p w14:paraId="32DD0348" w14:textId="77777777" w:rsidR="009641F8" w:rsidRPr="00B00986" w:rsidRDefault="009641F8" w:rsidP="00A42B07">
      <w:pPr>
        <w:pStyle w:val="Body"/>
        <w:numPr>
          <w:ilvl w:val="0"/>
          <w:numId w:val="12"/>
        </w:numPr>
        <w:spacing w:line="40" w:lineRule="atLeast"/>
      </w:pPr>
      <w:r w:rsidRPr="00B00986">
        <w:t>Mental Health worker / clinician / practitioner </w:t>
      </w:r>
    </w:p>
    <w:p w14:paraId="63D3AB09" w14:textId="77777777" w:rsidR="009641F8" w:rsidRPr="00B00986" w:rsidRDefault="009641F8" w:rsidP="00A42B07">
      <w:pPr>
        <w:pStyle w:val="Body"/>
        <w:numPr>
          <w:ilvl w:val="0"/>
          <w:numId w:val="12"/>
        </w:numPr>
        <w:spacing w:line="40" w:lineRule="atLeast"/>
      </w:pPr>
      <w:r w:rsidRPr="00B00986">
        <w:t>Needle and Syringe Program worker/coordinator/manager/director  </w:t>
      </w:r>
    </w:p>
    <w:p w14:paraId="4A5555DB" w14:textId="77777777" w:rsidR="009641F8" w:rsidRPr="00B00986" w:rsidRDefault="009641F8" w:rsidP="00A42B07">
      <w:pPr>
        <w:pStyle w:val="Body"/>
        <w:numPr>
          <w:ilvl w:val="0"/>
          <w:numId w:val="12"/>
        </w:numPr>
        <w:spacing w:line="40" w:lineRule="atLeast"/>
      </w:pPr>
      <w:r w:rsidRPr="00B00986">
        <w:t>Outreach worker/officer  </w:t>
      </w:r>
    </w:p>
    <w:p w14:paraId="46CB8761" w14:textId="77777777" w:rsidR="009641F8" w:rsidRPr="00B00986" w:rsidRDefault="009641F8" w:rsidP="00A42B07">
      <w:pPr>
        <w:pStyle w:val="Body"/>
        <w:numPr>
          <w:ilvl w:val="0"/>
          <w:numId w:val="12"/>
        </w:numPr>
        <w:spacing w:line="40" w:lineRule="atLeast"/>
      </w:pPr>
      <w:r w:rsidRPr="00B00986">
        <w:t>Peer/Lived and living experience worker/coordinator  </w:t>
      </w:r>
    </w:p>
    <w:p w14:paraId="09155F65" w14:textId="77777777" w:rsidR="009641F8" w:rsidRPr="00B00986" w:rsidRDefault="009641F8" w:rsidP="00A42B07">
      <w:pPr>
        <w:pStyle w:val="Body"/>
        <w:numPr>
          <w:ilvl w:val="0"/>
          <w:numId w:val="12"/>
        </w:numPr>
        <w:spacing w:line="40" w:lineRule="atLeast"/>
      </w:pPr>
      <w:r w:rsidRPr="00B00986">
        <w:t>Social worker  </w:t>
      </w:r>
    </w:p>
    <w:p w14:paraId="13F9604A" w14:textId="77777777" w:rsidR="009641F8" w:rsidRPr="00B00986" w:rsidRDefault="009641F8" w:rsidP="00A42B07">
      <w:pPr>
        <w:pStyle w:val="Body"/>
        <w:numPr>
          <w:ilvl w:val="0"/>
          <w:numId w:val="12"/>
        </w:numPr>
        <w:spacing w:line="40" w:lineRule="atLeast"/>
      </w:pPr>
      <w:r w:rsidRPr="00B00986">
        <w:t>Youth worker  </w:t>
      </w:r>
    </w:p>
    <w:p w14:paraId="60EFAC01" w14:textId="77777777" w:rsidR="009641F8" w:rsidRDefault="009641F8" w:rsidP="00A42B07">
      <w:pPr>
        <w:pStyle w:val="Body"/>
        <w:numPr>
          <w:ilvl w:val="0"/>
          <w:numId w:val="12"/>
        </w:numPr>
        <w:spacing w:line="40" w:lineRule="atLeast"/>
      </w:pPr>
      <w:r w:rsidRPr="00B00986">
        <w:t>Registered health practitioner (including a registered Aboriginal and Torres Strait Islander Health Practitioner, enrolled nurse, paramedic and registered nurse) </w:t>
      </w:r>
    </w:p>
    <w:p w14:paraId="7435CA53" w14:textId="77777777" w:rsidR="009641F8" w:rsidRPr="003F5272" w:rsidRDefault="009641F8" w:rsidP="009641F8">
      <w:pPr>
        <w:pStyle w:val="Body"/>
        <w:numPr>
          <w:ilvl w:val="0"/>
          <w:numId w:val="12"/>
        </w:numPr>
        <w:spacing w:line="40" w:lineRule="atLeast"/>
      </w:pPr>
      <w:r>
        <w:t>Any of the above roles plus pre-fix of Aboriginal or Culturally and Linguistically Diverse</w:t>
      </w:r>
    </w:p>
    <w:p w14:paraId="4E9FB6EE" w14:textId="77777777" w:rsidR="009641F8" w:rsidRDefault="009641F8" w:rsidP="009641F8">
      <w:pPr>
        <w:pStyle w:val="Body"/>
      </w:pPr>
      <w:r>
        <w:t>T</w:t>
      </w:r>
      <w:r w:rsidRPr="004439C6">
        <w:t xml:space="preserve">he </w:t>
      </w:r>
      <w:r>
        <w:t xml:space="preserve">following </w:t>
      </w:r>
      <w:r w:rsidRPr="004439C6">
        <w:t xml:space="preserve">conditions </w:t>
      </w:r>
      <w:r>
        <w:t>of program participation as specified in the Victorian Government Gazette</w:t>
      </w:r>
      <w:r>
        <w:rPr>
          <w:rStyle w:val="FootnoteReference"/>
        </w:rPr>
        <w:t xml:space="preserve"> </w:t>
      </w:r>
      <w:r>
        <w:t>must be followed:</w:t>
      </w:r>
    </w:p>
    <w:p w14:paraId="6039AE23" w14:textId="64EBB5F2" w:rsidR="009641F8" w:rsidRPr="00C53678" w:rsidRDefault="009641F8" w:rsidP="003C6BCD">
      <w:pPr>
        <w:pStyle w:val="Bullet1"/>
      </w:pPr>
      <w:r>
        <w:t xml:space="preserve">The approved naloxone worker is engaged at an approved organisation </w:t>
      </w:r>
      <w:r w:rsidRPr="005807CB">
        <w:t xml:space="preserve">included in the Victorian Government Gazette </w:t>
      </w:r>
      <w:r>
        <w:t xml:space="preserve">(that is not associated with a pharmacy business, pharmacy department or pharmacy depot registered under the Pharmacy Regulation Act 2010). </w:t>
      </w:r>
    </w:p>
    <w:p w14:paraId="1FDA6137" w14:textId="77777777" w:rsidR="009641F8" w:rsidRPr="00C53678" w:rsidRDefault="009641F8" w:rsidP="003C6BCD">
      <w:pPr>
        <w:pStyle w:val="Bullet1"/>
      </w:pPr>
      <w:r>
        <w:t>The approved naloxone worker has completed a training course approved by an Executive Director in the Mental Health and Wellbeing Division of the Department of Health and provided evidence of completion to their approved organisation.</w:t>
      </w:r>
    </w:p>
    <w:p w14:paraId="17D02F0F" w14:textId="77777777" w:rsidR="009641F8" w:rsidRPr="00C53678" w:rsidRDefault="009641F8" w:rsidP="003C6BCD">
      <w:pPr>
        <w:pStyle w:val="Bullet1"/>
      </w:pPr>
      <w:r>
        <w:t>The approved naloxone worker is certified in writing by the approved naloxone provider as competent to possess and supply naloxone.</w:t>
      </w:r>
    </w:p>
    <w:p w14:paraId="28AA0F25" w14:textId="77777777" w:rsidR="009641F8" w:rsidRPr="00C53678" w:rsidRDefault="009641F8" w:rsidP="003C6BCD">
      <w:pPr>
        <w:pStyle w:val="Bullet1"/>
      </w:pPr>
      <w:r>
        <w:t>The approved naloxone worker who possesses and supplies the naloxone does so in accordance with any guidelines issued by the Department of Health.</w:t>
      </w:r>
    </w:p>
    <w:p w14:paraId="1F13B6DD" w14:textId="77777777" w:rsidR="009641F8" w:rsidRDefault="009641F8" w:rsidP="003C6BCD">
      <w:pPr>
        <w:pStyle w:val="Bullet1"/>
      </w:pPr>
      <w:r>
        <w:t>The approved naloxone worker routinely provides harm reduction activities as part of their role which includes strategies aimed at reducing the negative consequences associated with drug use. This may include information on safer use, managed use, providing sterile needle and syringe equipment or providing brief interventions.</w:t>
      </w:r>
    </w:p>
    <w:p w14:paraId="525B0D82" w14:textId="77777777" w:rsidR="009641F8" w:rsidRPr="00684C03" w:rsidRDefault="009641F8" w:rsidP="009641F8">
      <w:pPr>
        <w:pStyle w:val="Heading1"/>
      </w:pPr>
      <w:bookmarkStart w:id="48" w:name="_Toc207619688"/>
      <w:bookmarkStart w:id="49" w:name="_Toc229482382"/>
      <w:r>
        <w:lastRenderedPageBreak/>
        <w:t>Appendix 3: Naloxone products</w:t>
      </w:r>
      <w:bookmarkEnd w:id="48"/>
      <w:bookmarkEnd w:id="49"/>
    </w:p>
    <w:p w14:paraId="0A220A2C" w14:textId="77777777" w:rsidR="009641F8" w:rsidRDefault="009641F8" w:rsidP="009641F8">
      <w:pPr>
        <w:pStyle w:val="Tablecaption"/>
      </w:pPr>
    </w:p>
    <w:tbl>
      <w:tblPr>
        <w:tblStyle w:val="TableGrid"/>
        <w:tblW w:w="0" w:type="auto"/>
        <w:tblLook w:val="06A0" w:firstRow="1" w:lastRow="0" w:firstColumn="1" w:lastColumn="0" w:noHBand="1" w:noVBand="1"/>
      </w:tblPr>
      <w:tblGrid>
        <w:gridCol w:w="1722"/>
        <w:gridCol w:w="1806"/>
        <w:gridCol w:w="1437"/>
        <w:gridCol w:w="2562"/>
        <w:gridCol w:w="1741"/>
      </w:tblGrid>
      <w:tr w:rsidR="0001362A" w14:paraId="2F322FE0" w14:textId="77777777">
        <w:trPr>
          <w:trHeight w:val="441"/>
        </w:trPr>
        <w:tc>
          <w:tcPr>
            <w:tcW w:w="1838"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56ECFA92" w14:textId="77777777" w:rsidR="009641F8" w:rsidRDefault="009641F8">
            <w:pPr>
              <w:pStyle w:val="Tablecolhead"/>
              <w:rPr>
                <w:color w:val="auto"/>
              </w:rPr>
            </w:pPr>
            <w:r w:rsidRPr="0468D02B">
              <w:rPr>
                <w:color w:val="auto"/>
              </w:rPr>
              <w:t>Formulation</w:t>
            </w:r>
          </w:p>
        </w:tc>
        <w:tc>
          <w:tcPr>
            <w:tcW w:w="1843"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5C55A2E8" w14:textId="77777777" w:rsidR="009641F8" w:rsidRDefault="009641F8">
            <w:pPr>
              <w:pStyle w:val="Tablecolhead"/>
              <w:rPr>
                <w:color w:val="auto"/>
              </w:rPr>
            </w:pPr>
            <w:r w:rsidRPr="0468D02B">
              <w:rPr>
                <w:color w:val="auto"/>
              </w:rPr>
              <w:t>Strength</w:t>
            </w:r>
          </w:p>
        </w:tc>
        <w:tc>
          <w:tcPr>
            <w:tcW w:w="1559"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5C577F63" w14:textId="77777777" w:rsidR="009641F8" w:rsidRDefault="009641F8">
            <w:pPr>
              <w:pStyle w:val="Tablecolhead"/>
              <w:rPr>
                <w:color w:val="auto"/>
              </w:rPr>
            </w:pPr>
            <w:r w:rsidRPr="0468D02B">
              <w:rPr>
                <w:color w:val="auto"/>
              </w:rPr>
              <w:t>Dose</w:t>
            </w:r>
          </w:p>
        </w:tc>
        <w:tc>
          <w:tcPr>
            <w:tcW w:w="2977"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23BEE264" w14:textId="77777777" w:rsidR="009641F8" w:rsidRDefault="009641F8">
            <w:pPr>
              <w:pStyle w:val="Tablecolhead"/>
              <w:rPr>
                <w:color w:val="auto"/>
              </w:rPr>
            </w:pPr>
            <w:r w:rsidRPr="0468D02B">
              <w:rPr>
                <w:color w:val="auto"/>
              </w:rPr>
              <w:t>Brand examples</w:t>
            </w:r>
          </w:p>
        </w:tc>
        <w:tc>
          <w:tcPr>
            <w:tcW w:w="1984" w:type="dxa"/>
            <w:tcBorders>
              <w:top w:val="single" w:sz="12"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6CFFDF9B" w14:textId="77777777" w:rsidR="009641F8" w:rsidRDefault="009641F8">
            <w:pPr>
              <w:pStyle w:val="Tablecolhead"/>
              <w:rPr>
                <w:color w:val="auto"/>
              </w:rPr>
            </w:pPr>
            <w:r w:rsidRPr="0468D02B">
              <w:rPr>
                <w:color w:val="auto"/>
              </w:rPr>
              <w:t>Full pack size</w:t>
            </w:r>
          </w:p>
        </w:tc>
      </w:tr>
      <w:tr w:rsidR="0001362A" w14:paraId="3A6FE093" w14:textId="77777777">
        <w:trPr>
          <w:trHeight w:val="441"/>
        </w:trPr>
        <w:tc>
          <w:tcPr>
            <w:tcW w:w="1838" w:type="dxa"/>
            <w:tcBorders>
              <w:top w:val="single" w:sz="12" w:space="0" w:color="8064A2" w:themeColor="accent4"/>
              <w:left w:val="single" w:sz="12" w:space="0" w:color="8064A2" w:themeColor="accent4"/>
              <w:bottom w:val="single" w:sz="4" w:space="0" w:color="8064A2" w:themeColor="accent4"/>
              <w:right w:val="single" w:sz="4" w:space="0" w:color="8064A2" w:themeColor="accent4"/>
            </w:tcBorders>
          </w:tcPr>
          <w:p w14:paraId="336373E0" w14:textId="77777777" w:rsidR="009641F8" w:rsidRDefault="009641F8">
            <w:r>
              <w:t>Nasal spray</w:t>
            </w:r>
          </w:p>
        </w:tc>
        <w:tc>
          <w:tcPr>
            <w:tcW w:w="1843"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tcPr>
          <w:p w14:paraId="09612781" w14:textId="77777777" w:rsidR="009641F8" w:rsidRDefault="009641F8">
            <w:r>
              <w:t>1.8mg/actuation</w:t>
            </w:r>
          </w:p>
        </w:tc>
        <w:tc>
          <w:tcPr>
            <w:tcW w:w="1559"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tcPr>
          <w:p w14:paraId="6F352C25" w14:textId="77777777" w:rsidR="009641F8" w:rsidRDefault="009641F8">
            <w:r>
              <w:t>1.8mg intranasal</w:t>
            </w:r>
          </w:p>
        </w:tc>
        <w:tc>
          <w:tcPr>
            <w:tcW w:w="2977"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tcPr>
          <w:p w14:paraId="65EB6EB1" w14:textId="77777777" w:rsidR="009641F8" w:rsidRDefault="009641F8">
            <w:r>
              <w:t>Nyxoid</w:t>
            </w:r>
          </w:p>
        </w:tc>
        <w:tc>
          <w:tcPr>
            <w:tcW w:w="1984" w:type="dxa"/>
            <w:tcBorders>
              <w:top w:val="single" w:sz="12" w:space="0" w:color="8064A2" w:themeColor="accent4"/>
              <w:left w:val="single" w:sz="4" w:space="0" w:color="8064A2" w:themeColor="accent4"/>
              <w:bottom w:val="single" w:sz="4" w:space="0" w:color="8064A2" w:themeColor="accent4"/>
              <w:right w:val="single" w:sz="12" w:space="0" w:color="8064A2" w:themeColor="accent4"/>
            </w:tcBorders>
          </w:tcPr>
          <w:p w14:paraId="140261D5" w14:textId="77777777" w:rsidR="009641F8" w:rsidRPr="00B32CCD" w:rsidRDefault="009641F8">
            <w:pPr>
              <w:pStyle w:val="Tablebullet1"/>
              <w:ind w:left="0" w:firstLine="0"/>
              <w:rPr>
                <w:szCs w:val="21"/>
              </w:rPr>
            </w:pPr>
            <w:r w:rsidRPr="00B403EA">
              <w:rPr>
                <w:rFonts w:ascii="Open Sans" w:eastAsia="Open Sans" w:hAnsi="Open Sans" w:cs="Open Sans"/>
                <w:color w:val="474747"/>
                <w:szCs w:val="21"/>
              </w:rPr>
              <w:t xml:space="preserve"> </w:t>
            </w:r>
            <w:r w:rsidRPr="00F4384B">
              <w:rPr>
                <w:rFonts w:eastAsia="Open Sans" w:cs="Arial"/>
                <w:color w:val="000000" w:themeColor="text1"/>
                <w:szCs w:val="21"/>
              </w:rPr>
              <w:t xml:space="preserve">2 nasal sprays (2 single-dose units) </w:t>
            </w:r>
            <w:r w:rsidRPr="00F4384B">
              <w:rPr>
                <w:rFonts w:cs="Arial"/>
                <w:color w:val="000000" w:themeColor="text1"/>
                <w:szCs w:val="21"/>
              </w:rPr>
              <w:t xml:space="preserve"> </w:t>
            </w:r>
          </w:p>
        </w:tc>
      </w:tr>
      <w:tr w:rsidR="0001362A" w14:paraId="4A43BA5D" w14:textId="77777777">
        <w:trPr>
          <w:trHeight w:val="441"/>
        </w:trPr>
        <w:tc>
          <w:tcPr>
            <w:tcW w:w="1838"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tcPr>
          <w:p w14:paraId="71074A15" w14:textId="77777777" w:rsidR="009641F8" w:rsidRDefault="009641F8">
            <w:pPr>
              <w:pStyle w:val="Tabletext6pt"/>
            </w:pPr>
            <w:r>
              <w:t>Prefilled syringe</w:t>
            </w:r>
          </w:p>
        </w:tc>
        <w:tc>
          <w:tcPr>
            <w:tcW w:w="1843"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3FB1E9EF" w14:textId="77777777" w:rsidR="009641F8" w:rsidRDefault="009641F8">
            <w:pPr>
              <w:pStyle w:val="Tabletext6pt"/>
            </w:pPr>
            <w:r>
              <w:t>1mg/mL</w:t>
            </w:r>
          </w:p>
        </w:tc>
        <w:tc>
          <w:tcPr>
            <w:tcW w:w="1559"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27685BA7" w14:textId="77777777" w:rsidR="009641F8" w:rsidRDefault="009641F8">
            <w:pPr>
              <w:pStyle w:val="Tabletext6pt"/>
            </w:pPr>
            <w:r>
              <w:t>400mcg IM</w:t>
            </w:r>
          </w:p>
        </w:tc>
        <w:tc>
          <w:tcPr>
            <w:tcW w:w="2977"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p w14:paraId="6990E9BC" w14:textId="77777777" w:rsidR="009641F8" w:rsidRDefault="009641F8">
            <w:pPr>
              <w:pStyle w:val="Tabletext6pt"/>
            </w:pPr>
            <w:r>
              <w:t>Prenoxad</w:t>
            </w:r>
          </w:p>
        </w:tc>
        <w:tc>
          <w:tcPr>
            <w:tcW w:w="1984"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tcPr>
          <w:p w14:paraId="7763C9DA" w14:textId="77777777" w:rsidR="009641F8" w:rsidRDefault="009641F8">
            <w:pPr>
              <w:pStyle w:val="Tablebullet1"/>
              <w:ind w:left="0" w:firstLine="0"/>
            </w:pPr>
            <w:r>
              <w:t>1 x 2mL syringe</w:t>
            </w:r>
          </w:p>
        </w:tc>
      </w:tr>
      <w:tr w:rsidR="0001362A" w14:paraId="4DFA6F0C" w14:textId="77777777">
        <w:trPr>
          <w:trHeight w:val="441"/>
        </w:trPr>
        <w:tc>
          <w:tcPr>
            <w:tcW w:w="1838"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tcPr>
          <w:p w14:paraId="23515987" w14:textId="77777777" w:rsidR="009641F8" w:rsidRDefault="009641F8">
            <w:pPr>
              <w:pStyle w:val="Tabletext6pt"/>
            </w:pPr>
            <w:r>
              <w:t>Ampoule</w:t>
            </w:r>
          </w:p>
        </w:tc>
        <w:tc>
          <w:tcPr>
            <w:tcW w:w="1843"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02E45E6C" w14:textId="77777777" w:rsidR="009641F8" w:rsidRDefault="009641F8">
            <w:pPr>
              <w:pStyle w:val="Tabletext6pt"/>
            </w:pPr>
            <w:r>
              <w:t>400mcg/mL</w:t>
            </w:r>
          </w:p>
        </w:tc>
        <w:tc>
          <w:tcPr>
            <w:tcW w:w="1559"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0E070890" w14:textId="77777777" w:rsidR="009641F8" w:rsidRDefault="009641F8">
            <w:pPr>
              <w:pStyle w:val="Tabletext6pt"/>
            </w:pPr>
            <w:r>
              <w:t>400mcg IM</w:t>
            </w:r>
          </w:p>
        </w:tc>
        <w:tc>
          <w:tcPr>
            <w:tcW w:w="2977"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tcPr>
          <w:p w14:paraId="3EE0400D" w14:textId="77777777" w:rsidR="009641F8" w:rsidRDefault="009641F8">
            <w:pPr>
              <w:pStyle w:val="Tabletext6pt"/>
            </w:pPr>
            <w:r>
              <w:t>Junalox, Naloxone Hydrochloride (DBL), Naloxone Juno, NALOXONE SXP</w:t>
            </w:r>
          </w:p>
        </w:tc>
        <w:tc>
          <w:tcPr>
            <w:tcW w:w="1984"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tcPr>
          <w:p w14:paraId="3C0604FF" w14:textId="77777777" w:rsidR="009641F8" w:rsidRDefault="009641F8">
            <w:pPr>
              <w:pStyle w:val="Tablebullet1"/>
              <w:ind w:left="0" w:firstLine="0"/>
            </w:pPr>
            <w:r>
              <w:t>5 x 1mL ampoules</w:t>
            </w:r>
          </w:p>
        </w:tc>
      </w:tr>
    </w:tbl>
    <w:p w14:paraId="1B82F2FB" w14:textId="77777777" w:rsidR="009641F8" w:rsidRPr="00B82BF1" w:rsidRDefault="009641F8" w:rsidP="009641F8">
      <w:pPr>
        <w:pStyle w:val="Body"/>
      </w:pPr>
    </w:p>
    <w:p w14:paraId="09B055F0" w14:textId="77777777" w:rsidR="009641F8" w:rsidRDefault="009641F8" w:rsidP="009641F8">
      <w:pPr>
        <w:pStyle w:val="Heading1"/>
      </w:pPr>
      <w:bookmarkStart w:id="50" w:name="_Toc207619689"/>
      <w:bookmarkStart w:id="51" w:name="_Toc229482383"/>
      <w:r>
        <w:t>Appendix 4: Naloxone supply checklist for approved workers</w:t>
      </w:r>
      <w:bookmarkEnd w:id="50"/>
      <w:bookmarkEnd w:id="51"/>
    </w:p>
    <w:p w14:paraId="4CDD87FE" w14:textId="77777777" w:rsidR="009641F8" w:rsidRPr="00397DB5" w:rsidRDefault="009641F8" w:rsidP="009641F8">
      <w:pPr>
        <w:pStyle w:val="Body"/>
        <w:rPr>
          <w:color w:val="9BBB59" w:themeColor="accent3"/>
        </w:rPr>
      </w:pPr>
      <w:r>
        <w:t>This checklist is provided for use by an approved worker to determine if all the conditions for naloxone supply have been met.</w:t>
      </w:r>
    </w:p>
    <w:p w14:paraId="69B6F0C4" w14:textId="77777777" w:rsidR="009641F8" w:rsidRPr="002C4C1B" w:rsidRDefault="009641F8" w:rsidP="009641F8">
      <w:pPr>
        <w:pStyle w:val="Body"/>
      </w:pPr>
    </w:p>
    <w:tbl>
      <w:tblPr>
        <w:tblStyle w:val="TableGrid"/>
        <w:tblW w:w="0" w:type="auto"/>
        <w:tblLook w:val="04A0" w:firstRow="1" w:lastRow="0" w:firstColumn="1" w:lastColumn="0" w:noHBand="0" w:noVBand="1"/>
      </w:tblPr>
      <w:tblGrid>
        <w:gridCol w:w="7651"/>
        <w:gridCol w:w="818"/>
        <w:gridCol w:w="799"/>
      </w:tblGrid>
      <w:tr w:rsidR="009641F8" w14:paraId="75004AF8" w14:textId="77777777">
        <w:tc>
          <w:tcPr>
            <w:tcW w:w="8482" w:type="dxa"/>
            <w:tcBorders>
              <w:top w:val="single" w:sz="12" w:space="0" w:color="8064A2" w:themeColor="accent4"/>
              <w:left w:val="single" w:sz="12" w:space="0" w:color="8064A2" w:themeColor="accent4"/>
              <w:bottom w:val="single" w:sz="12" w:space="0" w:color="8064A2" w:themeColor="accent4"/>
              <w:right w:val="single" w:sz="4" w:space="0" w:color="8064A2" w:themeColor="accent4"/>
            </w:tcBorders>
          </w:tcPr>
          <w:p w14:paraId="2A3F72B6" w14:textId="77777777" w:rsidR="009641F8" w:rsidRPr="002265A7" w:rsidRDefault="009641F8">
            <w:pPr>
              <w:pStyle w:val="Body"/>
              <w:rPr>
                <w:b/>
                <w:bCs/>
              </w:rPr>
            </w:pPr>
            <w:r w:rsidRPr="002265A7">
              <w:rPr>
                <w:b/>
                <w:bCs/>
              </w:rPr>
              <w:t xml:space="preserve">Naloxone supply questions for </w:t>
            </w:r>
            <w:r>
              <w:rPr>
                <w:b/>
                <w:bCs/>
              </w:rPr>
              <w:t xml:space="preserve">approved </w:t>
            </w:r>
            <w:r w:rsidRPr="002265A7">
              <w:rPr>
                <w:b/>
                <w:bCs/>
              </w:rPr>
              <w:t>workers</w:t>
            </w:r>
          </w:p>
        </w:tc>
        <w:tc>
          <w:tcPr>
            <w:tcW w:w="850" w:type="dxa"/>
            <w:tcBorders>
              <w:top w:val="single" w:sz="12" w:space="0" w:color="8064A2" w:themeColor="accent4"/>
              <w:left w:val="single" w:sz="4" w:space="0" w:color="8064A2" w:themeColor="accent4"/>
              <w:bottom w:val="single" w:sz="12" w:space="0" w:color="8064A2" w:themeColor="accent4"/>
              <w:right w:val="single" w:sz="4" w:space="0" w:color="8064A2" w:themeColor="accent4"/>
            </w:tcBorders>
          </w:tcPr>
          <w:p w14:paraId="5F206BFC" w14:textId="77777777" w:rsidR="009641F8" w:rsidRPr="002265A7" w:rsidRDefault="009641F8">
            <w:pPr>
              <w:pStyle w:val="Body"/>
              <w:rPr>
                <w:b/>
                <w:bCs/>
              </w:rPr>
            </w:pPr>
            <w:r w:rsidRPr="002265A7">
              <w:rPr>
                <w:b/>
                <w:bCs/>
              </w:rPr>
              <w:t>Yes</w:t>
            </w:r>
          </w:p>
        </w:tc>
        <w:tc>
          <w:tcPr>
            <w:tcW w:w="842" w:type="dxa"/>
            <w:tcBorders>
              <w:top w:val="single" w:sz="12" w:space="0" w:color="8064A2" w:themeColor="accent4"/>
              <w:left w:val="single" w:sz="4" w:space="0" w:color="8064A2" w:themeColor="accent4"/>
              <w:bottom w:val="single" w:sz="12" w:space="0" w:color="8064A2" w:themeColor="accent4"/>
              <w:right w:val="single" w:sz="12" w:space="0" w:color="8064A2" w:themeColor="accent4"/>
            </w:tcBorders>
          </w:tcPr>
          <w:p w14:paraId="79DB8167" w14:textId="77777777" w:rsidR="009641F8" w:rsidRPr="002265A7" w:rsidRDefault="009641F8">
            <w:pPr>
              <w:pStyle w:val="Body"/>
              <w:rPr>
                <w:b/>
                <w:bCs/>
              </w:rPr>
            </w:pPr>
            <w:r w:rsidRPr="002265A7">
              <w:rPr>
                <w:b/>
                <w:bCs/>
              </w:rPr>
              <w:t>No</w:t>
            </w:r>
          </w:p>
        </w:tc>
      </w:tr>
      <w:tr w:rsidR="009641F8" w14:paraId="3738DF11" w14:textId="77777777">
        <w:tc>
          <w:tcPr>
            <w:tcW w:w="10174" w:type="dxa"/>
            <w:gridSpan w:val="3"/>
            <w:tcBorders>
              <w:left w:val="single" w:sz="12" w:space="0" w:color="8064A2" w:themeColor="accent4"/>
              <w:right w:val="single" w:sz="12" w:space="0" w:color="8064A2" w:themeColor="accent4"/>
            </w:tcBorders>
            <w:shd w:val="clear" w:color="auto" w:fill="E5DFEC" w:themeFill="accent4" w:themeFillTint="33"/>
          </w:tcPr>
          <w:p w14:paraId="2749045B" w14:textId="77777777" w:rsidR="009641F8" w:rsidRPr="003A4E1B" w:rsidRDefault="009641F8">
            <w:pPr>
              <w:pStyle w:val="Body"/>
              <w:rPr>
                <w:b/>
                <w:bCs/>
              </w:rPr>
            </w:pPr>
            <w:r w:rsidRPr="003A4E1B">
              <w:rPr>
                <w:b/>
                <w:bCs/>
              </w:rPr>
              <w:t xml:space="preserve">Check with the </w:t>
            </w:r>
            <w:r>
              <w:rPr>
                <w:b/>
                <w:bCs/>
              </w:rPr>
              <w:t>person</w:t>
            </w:r>
          </w:p>
        </w:tc>
      </w:tr>
      <w:tr w:rsidR="009641F8" w14:paraId="14F54ACE" w14:textId="77777777">
        <w:tc>
          <w:tcPr>
            <w:tcW w:w="8482" w:type="dxa"/>
            <w:tcBorders>
              <w:top w:val="single" w:sz="12" w:space="0" w:color="8064A2" w:themeColor="accent4"/>
              <w:left w:val="single" w:sz="12" w:space="0" w:color="8064A2" w:themeColor="accent4"/>
              <w:bottom w:val="single" w:sz="4" w:space="0" w:color="8064A2" w:themeColor="accent4"/>
              <w:right w:val="single" w:sz="4" w:space="0" w:color="8064A2" w:themeColor="accent4"/>
            </w:tcBorders>
            <w:shd w:val="clear" w:color="auto" w:fill="FFFFFF" w:themeFill="background1"/>
          </w:tcPr>
          <w:p w14:paraId="1BD25802" w14:textId="77777777" w:rsidR="009641F8" w:rsidRPr="00216DAF" w:rsidRDefault="009641F8">
            <w:pPr>
              <w:pStyle w:val="Body"/>
            </w:pPr>
            <w:r w:rsidRPr="00216DAF">
              <w:t>Have I confirmed t</w:t>
            </w:r>
            <w:r>
              <w:t>he consumer understands</w:t>
            </w:r>
            <w:r w:rsidRPr="00216DAF">
              <w:t xml:space="preserve"> naloxone can only be used for a</w:t>
            </w:r>
            <w:r>
              <w:t xml:space="preserve">n </w:t>
            </w:r>
            <w:r w:rsidRPr="00216DAF">
              <w:t>opioid overdose and not an overdose due to other drugs</w:t>
            </w:r>
            <w:r>
              <w:t>?</w:t>
            </w:r>
          </w:p>
        </w:tc>
        <w:tc>
          <w:tcPr>
            <w:tcW w:w="850"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shd w:val="clear" w:color="auto" w:fill="FFFFFF" w:themeFill="background1"/>
          </w:tcPr>
          <w:p w14:paraId="6F870D7B" w14:textId="77777777" w:rsidR="009641F8" w:rsidRPr="00216DAF" w:rsidRDefault="009641F8">
            <w:pPr>
              <w:pStyle w:val="Body"/>
            </w:pPr>
          </w:p>
        </w:tc>
        <w:tc>
          <w:tcPr>
            <w:tcW w:w="842" w:type="dxa"/>
            <w:tcBorders>
              <w:top w:val="single" w:sz="12" w:space="0" w:color="8064A2" w:themeColor="accent4"/>
              <w:left w:val="single" w:sz="4" w:space="0" w:color="8064A2" w:themeColor="accent4"/>
              <w:bottom w:val="single" w:sz="4" w:space="0" w:color="8064A2" w:themeColor="accent4"/>
              <w:right w:val="single" w:sz="12" w:space="0" w:color="8064A2" w:themeColor="accent4"/>
            </w:tcBorders>
            <w:shd w:val="clear" w:color="auto" w:fill="FFFFFF" w:themeFill="background1"/>
          </w:tcPr>
          <w:p w14:paraId="2B1D0FD6" w14:textId="77777777" w:rsidR="009641F8" w:rsidRPr="00216DAF" w:rsidRDefault="009641F8">
            <w:pPr>
              <w:pStyle w:val="Body"/>
            </w:pPr>
          </w:p>
        </w:tc>
      </w:tr>
      <w:tr w:rsidR="009641F8" w14:paraId="34F65FEE" w14:textId="77777777">
        <w:tc>
          <w:tcPr>
            <w:tcW w:w="8482"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shd w:val="clear" w:color="auto" w:fill="FFFFFF" w:themeFill="background1"/>
          </w:tcPr>
          <w:p w14:paraId="21436DF2" w14:textId="77777777" w:rsidR="009641F8" w:rsidRPr="00216DAF" w:rsidRDefault="009641F8">
            <w:pPr>
              <w:pStyle w:val="Body"/>
            </w:pPr>
            <w:r w:rsidRPr="00216DAF">
              <w:t xml:space="preserve">Have I confirmed the </w:t>
            </w:r>
            <w:r>
              <w:t>person</w:t>
            </w:r>
            <w:r w:rsidRPr="00216DAF">
              <w:t xml:space="preserve"> has no contraindication</w:t>
            </w:r>
            <w:r>
              <w:t>/ precautions</w:t>
            </w:r>
            <w:r w:rsidRPr="00216DAF">
              <w:t xml:space="preserve"> to using naloxone</w:t>
            </w:r>
            <w:r>
              <w:t>?</w:t>
            </w:r>
          </w:p>
        </w:tc>
        <w:tc>
          <w:tcPr>
            <w:tcW w:w="850"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FFFFFF" w:themeFill="background1"/>
          </w:tcPr>
          <w:p w14:paraId="32DD9DBA"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shd w:val="clear" w:color="auto" w:fill="FFFFFF" w:themeFill="background1"/>
          </w:tcPr>
          <w:p w14:paraId="7AF8C6FA" w14:textId="77777777" w:rsidR="009641F8" w:rsidRPr="00216DAF" w:rsidRDefault="009641F8">
            <w:pPr>
              <w:pStyle w:val="Body"/>
            </w:pPr>
          </w:p>
        </w:tc>
      </w:tr>
      <w:tr w:rsidR="009641F8" w14:paraId="747B0D72" w14:textId="77777777">
        <w:tc>
          <w:tcPr>
            <w:tcW w:w="8482"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shd w:val="clear" w:color="auto" w:fill="FFFFFF" w:themeFill="background1"/>
          </w:tcPr>
          <w:p w14:paraId="6ACAF1B8" w14:textId="77777777" w:rsidR="009641F8" w:rsidRPr="00216DAF" w:rsidRDefault="009641F8">
            <w:pPr>
              <w:pStyle w:val="Body"/>
            </w:pPr>
            <w:r w:rsidRPr="00216DAF">
              <w:t xml:space="preserve">Have I educated the </w:t>
            </w:r>
            <w:r>
              <w:t xml:space="preserve">person about </w:t>
            </w:r>
            <w:r w:rsidRPr="00216DAF">
              <w:t xml:space="preserve">opioid overdose </w:t>
            </w:r>
            <w:r>
              <w:t xml:space="preserve">response, including </w:t>
            </w:r>
            <w:r w:rsidRPr="00216DAF">
              <w:t>how to use naloxone</w:t>
            </w:r>
            <w:r>
              <w:t>?</w:t>
            </w:r>
          </w:p>
        </w:tc>
        <w:tc>
          <w:tcPr>
            <w:tcW w:w="850"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FFFFFF" w:themeFill="background1"/>
          </w:tcPr>
          <w:p w14:paraId="06A80BE5"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shd w:val="clear" w:color="auto" w:fill="FFFFFF" w:themeFill="background1"/>
          </w:tcPr>
          <w:p w14:paraId="77DD00F7" w14:textId="77777777" w:rsidR="009641F8" w:rsidRPr="00216DAF" w:rsidRDefault="009641F8">
            <w:pPr>
              <w:pStyle w:val="Body"/>
            </w:pPr>
          </w:p>
        </w:tc>
      </w:tr>
      <w:tr w:rsidR="009641F8" w14:paraId="53619020" w14:textId="77777777">
        <w:tc>
          <w:tcPr>
            <w:tcW w:w="8482"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shd w:val="clear" w:color="auto" w:fill="FFFFFF" w:themeFill="background1"/>
          </w:tcPr>
          <w:p w14:paraId="2FBFC939" w14:textId="77777777" w:rsidR="009641F8" w:rsidRPr="00216DAF" w:rsidRDefault="009641F8">
            <w:pPr>
              <w:pStyle w:val="Body"/>
            </w:pPr>
            <w:r>
              <w:t>Have I offered the person a naloxone fact sheet?</w:t>
            </w:r>
          </w:p>
        </w:tc>
        <w:tc>
          <w:tcPr>
            <w:tcW w:w="850"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shd w:val="clear" w:color="auto" w:fill="FFFFFF" w:themeFill="background1"/>
          </w:tcPr>
          <w:p w14:paraId="6B975E74"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shd w:val="clear" w:color="auto" w:fill="FFFFFF" w:themeFill="background1"/>
          </w:tcPr>
          <w:p w14:paraId="290F84AC" w14:textId="77777777" w:rsidR="009641F8" w:rsidRPr="00216DAF" w:rsidRDefault="009641F8">
            <w:pPr>
              <w:pStyle w:val="Body"/>
            </w:pPr>
          </w:p>
        </w:tc>
      </w:tr>
      <w:tr w:rsidR="009641F8" w14:paraId="01791F2B" w14:textId="77777777">
        <w:tc>
          <w:tcPr>
            <w:tcW w:w="10174" w:type="dxa"/>
            <w:gridSpan w:val="3"/>
            <w:tcBorders>
              <w:top w:val="single" w:sz="4"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60E30D11" w14:textId="77777777" w:rsidR="009641F8" w:rsidRPr="00EE4841" w:rsidRDefault="009641F8">
            <w:pPr>
              <w:pStyle w:val="Body"/>
              <w:rPr>
                <w:b/>
                <w:bCs/>
              </w:rPr>
            </w:pPr>
            <w:r w:rsidRPr="00EE4841">
              <w:rPr>
                <w:b/>
                <w:bCs/>
              </w:rPr>
              <w:t>Check the product</w:t>
            </w:r>
          </w:p>
        </w:tc>
      </w:tr>
      <w:tr w:rsidR="009641F8" w14:paraId="612C27E3" w14:textId="77777777">
        <w:tc>
          <w:tcPr>
            <w:tcW w:w="8482" w:type="dxa"/>
            <w:tcBorders>
              <w:top w:val="single" w:sz="12" w:space="0" w:color="8064A2" w:themeColor="accent4"/>
              <w:left w:val="single" w:sz="12" w:space="0" w:color="8064A2" w:themeColor="accent4"/>
              <w:bottom w:val="single" w:sz="4" w:space="0" w:color="8064A2" w:themeColor="accent4"/>
              <w:right w:val="single" w:sz="4" w:space="0" w:color="8064A2" w:themeColor="accent4"/>
            </w:tcBorders>
            <w:shd w:val="clear" w:color="auto" w:fill="FFFFFF" w:themeFill="background1"/>
          </w:tcPr>
          <w:p w14:paraId="1EAD6DDE" w14:textId="77777777" w:rsidR="009641F8" w:rsidRPr="00216DAF" w:rsidRDefault="009641F8">
            <w:pPr>
              <w:pStyle w:val="Body"/>
            </w:pPr>
            <w:r w:rsidRPr="00216DAF">
              <w:t xml:space="preserve">Is the </w:t>
            </w:r>
            <w:r>
              <w:t xml:space="preserve">naloxone </w:t>
            </w:r>
            <w:r w:rsidRPr="00216DAF">
              <w:t>p</w:t>
            </w:r>
            <w:r>
              <w:t>roduct</w:t>
            </w:r>
            <w:r w:rsidRPr="00216DAF">
              <w:t xml:space="preserve"> in date</w:t>
            </w:r>
            <w:r>
              <w:t>?</w:t>
            </w:r>
          </w:p>
        </w:tc>
        <w:tc>
          <w:tcPr>
            <w:tcW w:w="850" w:type="dxa"/>
            <w:tcBorders>
              <w:top w:val="single" w:sz="12" w:space="0" w:color="8064A2" w:themeColor="accent4"/>
              <w:left w:val="single" w:sz="4" w:space="0" w:color="8064A2" w:themeColor="accent4"/>
              <w:bottom w:val="single" w:sz="4" w:space="0" w:color="8064A2" w:themeColor="accent4"/>
              <w:right w:val="single" w:sz="4" w:space="0" w:color="8064A2" w:themeColor="accent4"/>
            </w:tcBorders>
            <w:shd w:val="clear" w:color="auto" w:fill="FFFFFF" w:themeFill="background1"/>
          </w:tcPr>
          <w:p w14:paraId="7E5CAECB" w14:textId="77777777" w:rsidR="009641F8" w:rsidRPr="00216DAF" w:rsidRDefault="009641F8">
            <w:pPr>
              <w:pStyle w:val="Body"/>
            </w:pPr>
          </w:p>
        </w:tc>
        <w:tc>
          <w:tcPr>
            <w:tcW w:w="842" w:type="dxa"/>
            <w:tcBorders>
              <w:top w:val="single" w:sz="12" w:space="0" w:color="8064A2" w:themeColor="accent4"/>
              <w:left w:val="single" w:sz="4" w:space="0" w:color="8064A2" w:themeColor="accent4"/>
              <w:bottom w:val="single" w:sz="4" w:space="0" w:color="8064A2" w:themeColor="accent4"/>
              <w:right w:val="single" w:sz="12" w:space="0" w:color="8064A2" w:themeColor="accent4"/>
            </w:tcBorders>
            <w:shd w:val="clear" w:color="auto" w:fill="FFFFFF" w:themeFill="background1"/>
          </w:tcPr>
          <w:p w14:paraId="44AAA296" w14:textId="77777777" w:rsidR="009641F8" w:rsidRPr="00216DAF" w:rsidRDefault="009641F8">
            <w:pPr>
              <w:pStyle w:val="Body"/>
            </w:pPr>
          </w:p>
        </w:tc>
      </w:tr>
      <w:tr w:rsidR="009641F8" w14:paraId="6F24DB4D" w14:textId="77777777">
        <w:tc>
          <w:tcPr>
            <w:tcW w:w="8482" w:type="dxa"/>
            <w:tcBorders>
              <w:top w:val="single" w:sz="4" w:space="0" w:color="8064A2" w:themeColor="accent4"/>
              <w:left w:val="single" w:sz="12" w:space="0" w:color="8064A2" w:themeColor="accent4"/>
              <w:bottom w:val="single" w:sz="4" w:space="0" w:color="8064A2" w:themeColor="accent4"/>
              <w:right w:val="single" w:sz="4" w:space="0" w:color="8064A2" w:themeColor="accent4"/>
            </w:tcBorders>
            <w:shd w:val="clear" w:color="auto" w:fill="FFFFFF" w:themeFill="background1"/>
          </w:tcPr>
          <w:p w14:paraId="76030FAB" w14:textId="77777777" w:rsidR="009641F8" w:rsidRPr="00216DAF" w:rsidRDefault="009641F8">
            <w:pPr>
              <w:pStyle w:val="Body"/>
            </w:pPr>
            <w:r w:rsidRPr="00216DAF">
              <w:t>Is the p</w:t>
            </w:r>
            <w:r>
              <w:t>roduct packaging</w:t>
            </w:r>
            <w:r w:rsidRPr="00216DAF">
              <w:t xml:space="preserve"> labelled with the name </w:t>
            </w:r>
            <w:r>
              <w:t xml:space="preserve">and address </w:t>
            </w:r>
            <w:r w:rsidRPr="00216DAF">
              <w:t xml:space="preserve">of </w:t>
            </w:r>
            <w:r>
              <w:t xml:space="preserve">the </w:t>
            </w:r>
            <w:r w:rsidRPr="00216DAF">
              <w:t>organisation</w:t>
            </w:r>
            <w:r>
              <w:t>?</w:t>
            </w:r>
          </w:p>
        </w:tc>
        <w:tc>
          <w:tcPr>
            <w:tcW w:w="850" w:type="dxa"/>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FFFFFF" w:themeFill="background1"/>
          </w:tcPr>
          <w:p w14:paraId="6E7D1C03"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4" w:space="0" w:color="8064A2" w:themeColor="accent4"/>
              <w:right w:val="single" w:sz="12" w:space="0" w:color="8064A2" w:themeColor="accent4"/>
            </w:tcBorders>
            <w:shd w:val="clear" w:color="auto" w:fill="FFFFFF" w:themeFill="background1"/>
          </w:tcPr>
          <w:p w14:paraId="50A899E6" w14:textId="77777777" w:rsidR="009641F8" w:rsidRPr="00216DAF" w:rsidRDefault="009641F8">
            <w:pPr>
              <w:pStyle w:val="Body"/>
            </w:pPr>
          </w:p>
        </w:tc>
      </w:tr>
      <w:tr w:rsidR="009641F8" w14:paraId="34DA3B45" w14:textId="77777777">
        <w:tc>
          <w:tcPr>
            <w:tcW w:w="8482"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shd w:val="clear" w:color="auto" w:fill="FFFFFF" w:themeFill="background1"/>
          </w:tcPr>
          <w:p w14:paraId="73FE1580" w14:textId="77777777" w:rsidR="009641F8" w:rsidRPr="00216DAF" w:rsidRDefault="009641F8">
            <w:pPr>
              <w:pStyle w:val="Body"/>
            </w:pPr>
            <w:r w:rsidRPr="00216DAF">
              <w:t>Is the naloxone being given out free of charge</w:t>
            </w:r>
            <w:r>
              <w:t>?</w:t>
            </w:r>
          </w:p>
        </w:tc>
        <w:tc>
          <w:tcPr>
            <w:tcW w:w="850"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shd w:val="clear" w:color="auto" w:fill="FFFFFF" w:themeFill="background1"/>
          </w:tcPr>
          <w:p w14:paraId="758BCB81"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shd w:val="clear" w:color="auto" w:fill="FFFFFF" w:themeFill="background1"/>
          </w:tcPr>
          <w:p w14:paraId="0F0B0562" w14:textId="77777777" w:rsidR="009641F8" w:rsidRPr="00216DAF" w:rsidRDefault="009641F8">
            <w:pPr>
              <w:pStyle w:val="Body"/>
            </w:pPr>
          </w:p>
        </w:tc>
      </w:tr>
      <w:tr w:rsidR="009641F8" w14:paraId="06EDEA16" w14:textId="77777777">
        <w:tc>
          <w:tcPr>
            <w:tcW w:w="10174" w:type="dxa"/>
            <w:gridSpan w:val="3"/>
            <w:tcBorders>
              <w:top w:val="single" w:sz="4" w:space="0" w:color="8064A2" w:themeColor="accent4"/>
              <w:left w:val="single" w:sz="12" w:space="0" w:color="8064A2" w:themeColor="accent4"/>
              <w:bottom w:val="single" w:sz="12" w:space="0" w:color="8064A2" w:themeColor="accent4"/>
              <w:right w:val="single" w:sz="12" w:space="0" w:color="8064A2" w:themeColor="accent4"/>
            </w:tcBorders>
            <w:shd w:val="clear" w:color="auto" w:fill="E5DFEC" w:themeFill="accent4" w:themeFillTint="33"/>
          </w:tcPr>
          <w:p w14:paraId="3320A886" w14:textId="77777777" w:rsidR="009641F8" w:rsidRPr="00E20E45" w:rsidRDefault="009641F8">
            <w:pPr>
              <w:pStyle w:val="Body"/>
              <w:rPr>
                <w:b/>
                <w:bCs/>
              </w:rPr>
            </w:pPr>
            <w:r w:rsidRPr="00E20E45">
              <w:rPr>
                <w:b/>
                <w:bCs/>
              </w:rPr>
              <w:t xml:space="preserve">Record </w:t>
            </w:r>
            <w:r>
              <w:rPr>
                <w:b/>
                <w:bCs/>
              </w:rPr>
              <w:t>keeping</w:t>
            </w:r>
          </w:p>
        </w:tc>
      </w:tr>
      <w:tr w:rsidR="009641F8" w14:paraId="45A14CF9" w14:textId="77777777">
        <w:tc>
          <w:tcPr>
            <w:tcW w:w="8482" w:type="dxa"/>
            <w:tcBorders>
              <w:top w:val="single" w:sz="4" w:space="0" w:color="8064A2" w:themeColor="accent4"/>
              <w:left w:val="single" w:sz="12" w:space="0" w:color="8064A2" w:themeColor="accent4"/>
              <w:bottom w:val="single" w:sz="12" w:space="0" w:color="8064A2" w:themeColor="accent4"/>
              <w:right w:val="single" w:sz="4" w:space="0" w:color="8064A2" w:themeColor="accent4"/>
            </w:tcBorders>
            <w:shd w:val="clear" w:color="auto" w:fill="FFFFFF" w:themeFill="background1"/>
          </w:tcPr>
          <w:p w14:paraId="7039F374" w14:textId="77777777" w:rsidR="009641F8" w:rsidRPr="00216DAF" w:rsidRDefault="009641F8">
            <w:pPr>
              <w:pStyle w:val="Body"/>
            </w:pPr>
            <w:r w:rsidRPr="00216DAF">
              <w:lastRenderedPageBreak/>
              <w:t xml:space="preserve">Have I recorded </w:t>
            </w:r>
            <w:r>
              <w:t xml:space="preserve">the details of </w:t>
            </w:r>
            <w:r w:rsidRPr="00216DAF">
              <w:t xml:space="preserve">the </w:t>
            </w:r>
            <w:r>
              <w:t>supply</w:t>
            </w:r>
            <w:r w:rsidRPr="00216DAF">
              <w:t xml:space="preserve"> in the </w:t>
            </w:r>
            <w:r>
              <w:t>online</w:t>
            </w:r>
            <w:r w:rsidRPr="00216DAF">
              <w:t xml:space="preserve"> </w:t>
            </w:r>
            <w:r>
              <w:t>Pharmacy Programs Administrator Registration and Claiming P</w:t>
            </w:r>
            <w:r w:rsidRPr="00216DAF">
              <w:t>ortal</w:t>
            </w:r>
            <w:r>
              <w:t>?</w:t>
            </w:r>
            <w:r w:rsidRPr="00216DAF">
              <w:t xml:space="preserve"> </w:t>
            </w:r>
          </w:p>
        </w:tc>
        <w:tc>
          <w:tcPr>
            <w:tcW w:w="850" w:type="dxa"/>
            <w:tcBorders>
              <w:top w:val="single" w:sz="4" w:space="0" w:color="8064A2" w:themeColor="accent4"/>
              <w:left w:val="single" w:sz="4" w:space="0" w:color="8064A2" w:themeColor="accent4"/>
              <w:bottom w:val="single" w:sz="12" w:space="0" w:color="8064A2" w:themeColor="accent4"/>
              <w:right w:val="single" w:sz="4" w:space="0" w:color="8064A2" w:themeColor="accent4"/>
            </w:tcBorders>
            <w:shd w:val="clear" w:color="auto" w:fill="FFFFFF" w:themeFill="background1"/>
          </w:tcPr>
          <w:p w14:paraId="7A3DA272" w14:textId="77777777" w:rsidR="009641F8" w:rsidRPr="00216DAF" w:rsidRDefault="009641F8">
            <w:pPr>
              <w:pStyle w:val="Body"/>
            </w:pPr>
          </w:p>
        </w:tc>
        <w:tc>
          <w:tcPr>
            <w:tcW w:w="842" w:type="dxa"/>
            <w:tcBorders>
              <w:top w:val="single" w:sz="4" w:space="0" w:color="8064A2" w:themeColor="accent4"/>
              <w:left w:val="single" w:sz="4" w:space="0" w:color="8064A2" w:themeColor="accent4"/>
              <w:bottom w:val="single" w:sz="12" w:space="0" w:color="8064A2" w:themeColor="accent4"/>
              <w:right w:val="single" w:sz="12" w:space="0" w:color="8064A2" w:themeColor="accent4"/>
            </w:tcBorders>
            <w:shd w:val="clear" w:color="auto" w:fill="FFFFFF" w:themeFill="background1"/>
          </w:tcPr>
          <w:p w14:paraId="298DF29D" w14:textId="77777777" w:rsidR="009641F8" w:rsidRPr="00216DAF" w:rsidRDefault="009641F8">
            <w:pPr>
              <w:pStyle w:val="Body"/>
            </w:pPr>
          </w:p>
        </w:tc>
      </w:tr>
    </w:tbl>
    <w:p w14:paraId="5812C16D" w14:textId="77777777" w:rsidR="009641F8" w:rsidRDefault="009641F8" w:rsidP="009641F8">
      <w:pPr>
        <w:pStyle w:val="Body"/>
      </w:pPr>
    </w:p>
    <w:p w14:paraId="62934BB0" w14:textId="77777777" w:rsidR="009641F8" w:rsidRDefault="009641F8" w:rsidP="009641F8">
      <w:pPr>
        <w:pStyle w:val="Heading1"/>
      </w:pPr>
      <w:r>
        <w:br w:type="page"/>
      </w:r>
      <w:bookmarkStart w:id="52" w:name="_Toc207619690"/>
      <w:bookmarkStart w:id="53" w:name="_Toc229482384"/>
      <w:r>
        <w:lastRenderedPageBreak/>
        <w:t>Appendix</w:t>
      </w:r>
      <w:r w:rsidRPr="00FB4769">
        <w:t xml:space="preserve"> </w:t>
      </w:r>
      <w:r>
        <w:t>5: Data collection and reporting</w:t>
      </w:r>
      <w:bookmarkEnd w:id="52"/>
      <w:bookmarkEnd w:id="53"/>
    </w:p>
    <w:p w14:paraId="47CB77A7" w14:textId="77777777" w:rsidR="009641F8" w:rsidRPr="00DD3FD9" w:rsidRDefault="009641F8" w:rsidP="009641F8">
      <w:pPr>
        <w:pStyle w:val="Body"/>
      </w:pPr>
      <w:r w:rsidRPr="00DD3FD9">
        <w:t>The following data is to be collected and entered into the</w:t>
      </w:r>
      <w:r>
        <w:t xml:space="preserve"> </w:t>
      </w:r>
      <w:r w:rsidRPr="00AB2A61">
        <w:t xml:space="preserve">Commonwealth Government’s Pharmacy Programs Administrator </w:t>
      </w:r>
      <w:r>
        <w:t>Registration and Claiming P</w:t>
      </w:r>
      <w:r w:rsidRPr="00AB2A61">
        <w:t>ortal</w:t>
      </w:r>
      <w:r>
        <w:t xml:space="preserve"> </w:t>
      </w:r>
      <w:r w:rsidRPr="00DD3FD9">
        <w:t xml:space="preserve">by the approved worker supplying naloxone </w:t>
      </w:r>
      <w:r w:rsidRPr="00B00829">
        <w:t>each time</w:t>
      </w:r>
      <w:r w:rsidRPr="00DD3FD9">
        <w:t xml:space="preserve"> it is supplied*</w:t>
      </w:r>
    </w:p>
    <w:p w14:paraId="63BA1DE7" w14:textId="77777777" w:rsidR="009641F8" w:rsidRPr="00122BA1" w:rsidRDefault="009641F8" w:rsidP="003C6BCD">
      <w:pPr>
        <w:pStyle w:val="Bullet1"/>
      </w:pPr>
      <w:r w:rsidRPr="00122BA1">
        <w:t>Date of naloxone supply</w:t>
      </w:r>
    </w:p>
    <w:p w14:paraId="761A17C2" w14:textId="77777777" w:rsidR="009641F8" w:rsidRPr="00122BA1" w:rsidRDefault="009641F8" w:rsidP="003C6BCD">
      <w:pPr>
        <w:pStyle w:val="Bullet1"/>
      </w:pPr>
      <w:r w:rsidRPr="00122BA1">
        <w:t>Formulations and quantities of naloxone supplied (maximum of two in each data entry)</w:t>
      </w:r>
    </w:p>
    <w:p w14:paraId="620E5C72" w14:textId="77777777" w:rsidR="009641F8" w:rsidRPr="00122BA1" w:rsidRDefault="009641F8" w:rsidP="003C6BCD">
      <w:pPr>
        <w:pStyle w:val="Bullet1"/>
      </w:pPr>
      <w:r w:rsidRPr="00122BA1">
        <w:t>Staff designation (e.g. ‘NSP worker’)</w:t>
      </w:r>
    </w:p>
    <w:p w14:paraId="5BFD5BB4" w14:textId="77777777" w:rsidR="009641F8" w:rsidRPr="007916DA" w:rsidRDefault="009641F8" w:rsidP="003C6BCD">
      <w:pPr>
        <w:pStyle w:val="Bullet1"/>
        <w:rPr>
          <w:u w:val="single"/>
        </w:rPr>
      </w:pPr>
      <w:r>
        <w:t>Consumer consent to the collection of de-identified information for program monitoring purposes</w:t>
      </w:r>
    </w:p>
    <w:p w14:paraId="21B3DD83" w14:textId="77777777" w:rsidR="009641F8" w:rsidRPr="007916DA" w:rsidRDefault="009641F8" w:rsidP="00A42B07">
      <w:pPr>
        <w:pStyle w:val="Body"/>
        <w:numPr>
          <w:ilvl w:val="1"/>
          <w:numId w:val="7"/>
        </w:numPr>
        <w:ind w:left="709" w:hanging="425"/>
        <w:rPr>
          <w:u w:val="single"/>
        </w:rPr>
      </w:pPr>
      <w:r>
        <w:t>If yes, whether the naloxone supplied was an initial supply or refill</w:t>
      </w:r>
    </w:p>
    <w:p w14:paraId="0C45AB42" w14:textId="77777777" w:rsidR="009641F8" w:rsidRPr="007916DA" w:rsidRDefault="009641F8" w:rsidP="00A42B07">
      <w:pPr>
        <w:pStyle w:val="Body"/>
        <w:numPr>
          <w:ilvl w:val="1"/>
          <w:numId w:val="7"/>
        </w:numPr>
        <w:ind w:left="993" w:hanging="284"/>
        <w:rPr>
          <w:u w:val="single"/>
        </w:rPr>
      </w:pPr>
      <w:r>
        <w:t xml:space="preserve">If refill, was the previous naloxone: </w:t>
      </w:r>
    </w:p>
    <w:p w14:paraId="67C7AD16" w14:textId="77777777" w:rsidR="009641F8" w:rsidRPr="007916DA" w:rsidRDefault="009641F8" w:rsidP="00A42B07">
      <w:pPr>
        <w:pStyle w:val="Body"/>
        <w:numPr>
          <w:ilvl w:val="2"/>
          <w:numId w:val="7"/>
        </w:numPr>
        <w:ind w:left="1276" w:hanging="283"/>
        <w:rPr>
          <w:u w:val="single"/>
        </w:rPr>
      </w:pPr>
      <w:r>
        <w:t xml:space="preserve">lost, damaged or expired; or </w:t>
      </w:r>
    </w:p>
    <w:p w14:paraId="724801FA" w14:textId="77777777" w:rsidR="009641F8" w:rsidRPr="007916DA" w:rsidRDefault="009641F8" w:rsidP="00A42B07">
      <w:pPr>
        <w:pStyle w:val="Body"/>
        <w:numPr>
          <w:ilvl w:val="2"/>
          <w:numId w:val="7"/>
        </w:numPr>
        <w:ind w:left="1276" w:hanging="283"/>
        <w:rPr>
          <w:u w:val="single"/>
        </w:rPr>
      </w:pPr>
      <w:r>
        <w:t xml:space="preserve">used on the individual; or </w:t>
      </w:r>
    </w:p>
    <w:p w14:paraId="4F80BD9E" w14:textId="77777777" w:rsidR="009641F8" w:rsidRPr="001B77C5" w:rsidRDefault="009641F8" w:rsidP="00A42B07">
      <w:pPr>
        <w:pStyle w:val="Body"/>
        <w:numPr>
          <w:ilvl w:val="2"/>
          <w:numId w:val="7"/>
        </w:numPr>
        <w:ind w:left="1276" w:hanging="283"/>
        <w:rPr>
          <w:u w:val="single"/>
        </w:rPr>
      </w:pPr>
      <w:r>
        <w:t>used on another person; or</w:t>
      </w:r>
    </w:p>
    <w:p w14:paraId="18F74286" w14:textId="77777777" w:rsidR="009641F8" w:rsidRPr="003C3222" w:rsidRDefault="009641F8" w:rsidP="00A42B07">
      <w:pPr>
        <w:pStyle w:val="Body"/>
        <w:numPr>
          <w:ilvl w:val="2"/>
          <w:numId w:val="7"/>
        </w:numPr>
        <w:ind w:left="1276" w:hanging="283"/>
        <w:rPr>
          <w:u w:val="single"/>
        </w:rPr>
      </w:pPr>
      <w:r>
        <w:t>given to another person.</w:t>
      </w:r>
    </w:p>
    <w:p w14:paraId="60BFC646" w14:textId="77777777" w:rsidR="009641F8" w:rsidRPr="003C3222" w:rsidRDefault="009641F8" w:rsidP="009641F8">
      <w:pPr>
        <w:pStyle w:val="Body"/>
        <w:spacing w:after="0"/>
        <w:ind w:firstLine="284"/>
        <w:rPr>
          <w:szCs w:val="21"/>
        </w:rPr>
      </w:pPr>
      <w:r w:rsidRPr="003C3222">
        <w:rPr>
          <w:i/>
          <w:szCs w:val="21"/>
        </w:rPr>
        <w:t>*</w:t>
      </w:r>
      <w:r w:rsidRPr="003C3222">
        <w:rPr>
          <w:szCs w:val="21"/>
        </w:rPr>
        <w:t xml:space="preserve">Note: </w:t>
      </w:r>
    </w:p>
    <w:p w14:paraId="38266317" w14:textId="77777777" w:rsidR="009641F8" w:rsidRPr="003C3222" w:rsidRDefault="009641F8" w:rsidP="00A42B07">
      <w:pPr>
        <w:pStyle w:val="Body"/>
        <w:numPr>
          <w:ilvl w:val="0"/>
          <w:numId w:val="8"/>
        </w:numPr>
        <w:spacing w:after="0"/>
        <w:rPr>
          <w:szCs w:val="21"/>
        </w:rPr>
      </w:pPr>
      <w:r w:rsidRPr="003C3222">
        <w:rPr>
          <w:szCs w:val="21"/>
        </w:rPr>
        <w:t>These are the minimum data fields required to be completed in accordance with the</w:t>
      </w:r>
      <w:r>
        <w:rPr>
          <w:szCs w:val="21"/>
        </w:rPr>
        <w:t xml:space="preserve"> funding requirements for the</w:t>
      </w:r>
      <w:r w:rsidRPr="003C3222">
        <w:rPr>
          <w:szCs w:val="21"/>
        </w:rPr>
        <w:t xml:space="preserve"> Commonwealth Government’s </w:t>
      </w:r>
      <w:r>
        <w:rPr>
          <w:szCs w:val="21"/>
        </w:rPr>
        <w:t>Take-Home N</w:t>
      </w:r>
      <w:r w:rsidRPr="003C3222">
        <w:rPr>
          <w:szCs w:val="21"/>
        </w:rPr>
        <w:t xml:space="preserve">aloxone </w:t>
      </w:r>
      <w:r>
        <w:rPr>
          <w:szCs w:val="21"/>
        </w:rPr>
        <w:t>P</w:t>
      </w:r>
      <w:r w:rsidRPr="003C3222">
        <w:rPr>
          <w:szCs w:val="21"/>
        </w:rPr>
        <w:t xml:space="preserve">rogram. The </w:t>
      </w:r>
      <w:r>
        <w:rPr>
          <w:szCs w:val="21"/>
        </w:rPr>
        <w:t>Victorian D</w:t>
      </w:r>
      <w:r w:rsidRPr="003C3222">
        <w:rPr>
          <w:szCs w:val="21"/>
        </w:rPr>
        <w:t>epartment</w:t>
      </w:r>
      <w:r>
        <w:rPr>
          <w:szCs w:val="21"/>
        </w:rPr>
        <w:t xml:space="preserve"> of Health</w:t>
      </w:r>
      <w:r w:rsidRPr="003C3222">
        <w:rPr>
          <w:szCs w:val="21"/>
        </w:rPr>
        <w:t xml:space="preserve"> may </w:t>
      </w:r>
      <w:r>
        <w:rPr>
          <w:szCs w:val="21"/>
        </w:rPr>
        <w:t>notify</w:t>
      </w:r>
      <w:r w:rsidRPr="003C3222">
        <w:rPr>
          <w:szCs w:val="21"/>
        </w:rPr>
        <w:t xml:space="preserve"> organisations </w:t>
      </w:r>
      <w:r>
        <w:rPr>
          <w:szCs w:val="21"/>
        </w:rPr>
        <w:t>of</w:t>
      </w:r>
      <w:r w:rsidRPr="003C3222">
        <w:rPr>
          <w:szCs w:val="21"/>
        </w:rPr>
        <w:t xml:space="preserve"> additional </w:t>
      </w:r>
      <w:r>
        <w:rPr>
          <w:szCs w:val="21"/>
        </w:rPr>
        <w:t>reporting requirements to support quality and safety evaluation of this program</w:t>
      </w:r>
      <w:r w:rsidRPr="003C3222">
        <w:rPr>
          <w:szCs w:val="21"/>
        </w:rPr>
        <w:t>.</w:t>
      </w:r>
    </w:p>
    <w:p w14:paraId="33B44645" w14:textId="77777777" w:rsidR="009641F8" w:rsidRPr="003C3222" w:rsidRDefault="009641F8" w:rsidP="00A42B07">
      <w:pPr>
        <w:pStyle w:val="Body"/>
        <w:numPr>
          <w:ilvl w:val="0"/>
          <w:numId w:val="8"/>
        </w:numPr>
        <w:rPr>
          <w:szCs w:val="21"/>
        </w:rPr>
      </w:pPr>
      <w:r w:rsidRPr="003C3222">
        <w:rPr>
          <w:szCs w:val="21"/>
        </w:rPr>
        <w:t>The maximum number of naloxone</w:t>
      </w:r>
      <w:r>
        <w:rPr>
          <w:szCs w:val="21"/>
        </w:rPr>
        <w:t xml:space="preserve"> products</w:t>
      </w:r>
      <w:r w:rsidRPr="003C3222">
        <w:rPr>
          <w:szCs w:val="21"/>
        </w:rPr>
        <w:t xml:space="preserve"> that can be reported in each data entry is two. A new data entry is required for each multiple of two packs supplied. </w:t>
      </w:r>
    </w:p>
    <w:p w14:paraId="25F88189" w14:textId="77777777" w:rsidR="009641F8" w:rsidRDefault="009641F8" w:rsidP="009641F8">
      <w:pPr>
        <w:spacing w:after="0" w:line="240" w:lineRule="auto"/>
        <w:rPr>
          <w:rFonts w:eastAsia="Times"/>
        </w:rPr>
      </w:pPr>
      <w:r>
        <w:br w:type="page"/>
      </w:r>
    </w:p>
    <w:p w14:paraId="244A191B" w14:textId="77777777" w:rsidR="009641F8" w:rsidRDefault="009641F8" w:rsidP="009641F8">
      <w:pPr>
        <w:pStyle w:val="Heading1"/>
      </w:pPr>
      <w:bookmarkStart w:id="54" w:name="_Toc207619691"/>
      <w:bookmarkStart w:id="55" w:name="_Toc229482385"/>
      <w:r>
        <w:lastRenderedPageBreak/>
        <w:t>Appendix</w:t>
      </w:r>
      <w:r w:rsidRPr="00FB4769">
        <w:t xml:space="preserve"> </w:t>
      </w:r>
      <w:r>
        <w:t>6: Glossary</w:t>
      </w:r>
      <w:bookmarkEnd w:id="54"/>
      <w:bookmarkEnd w:id="55"/>
    </w:p>
    <w:tbl>
      <w:tblPr>
        <w:tblStyle w:val="TableGrid"/>
        <w:tblW w:w="0" w:type="auto"/>
        <w:tblLook w:val="04A0" w:firstRow="1" w:lastRow="0" w:firstColumn="1" w:lastColumn="0" w:noHBand="0" w:noVBand="1"/>
      </w:tblPr>
      <w:tblGrid>
        <w:gridCol w:w="1825"/>
        <w:gridCol w:w="7463"/>
      </w:tblGrid>
      <w:tr w:rsidR="009641F8" w14:paraId="12F39976" w14:textId="77777777" w:rsidTr="00716702">
        <w:trPr>
          <w:tblHeader/>
        </w:trPr>
        <w:tc>
          <w:tcPr>
            <w:tcW w:w="9288" w:type="dxa"/>
            <w:gridSpan w:val="2"/>
          </w:tcPr>
          <w:p w14:paraId="1C8AC6A6" w14:textId="77777777" w:rsidR="009641F8" w:rsidRDefault="009641F8">
            <w:pPr>
              <w:pStyle w:val="Body"/>
            </w:pPr>
            <w:r w:rsidRPr="003812B3">
              <w:rPr>
                <w:b/>
                <w:bCs/>
              </w:rPr>
              <w:t>Glossary</w:t>
            </w:r>
            <w:r>
              <w:t xml:space="preserve"> </w:t>
            </w:r>
          </w:p>
        </w:tc>
      </w:tr>
      <w:tr w:rsidR="009641F8" w14:paraId="5C5E0494" w14:textId="77777777" w:rsidTr="00716702">
        <w:tc>
          <w:tcPr>
            <w:tcW w:w="1825" w:type="dxa"/>
          </w:tcPr>
          <w:p w14:paraId="2652FE77" w14:textId="77777777" w:rsidR="009641F8" w:rsidRDefault="009641F8">
            <w:pPr>
              <w:pStyle w:val="Body"/>
            </w:pPr>
            <w:r>
              <w:t>Approved organisation</w:t>
            </w:r>
          </w:p>
        </w:tc>
        <w:tc>
          <w:tcPr>
            <w:tcW w:w="7463" w:type="dxa"/>
          </w:tcPr>
          <w:p w14:paraId="58F8D05A" w14:textId="77777777" w:rsidR="009641F8" w:rsidRDefault="009641F8">
            <w:pPr>
              <w:pStyle w:val="Body"/>
              <w:jc w:val="both"/>
            </w:pPr>
            <w:r>
              <w:t>An organisation that is approved to obtain, possess and supply naloxone under the Victorian Take-Home Naloxone Program. Approved organisations are listed in the Victorian Government Gazette as an ‘</w:t>
            </w:r>
            <w:r w:rsidRPr="001E76A5">
              <w:rPr>
                <w:i/>
                <w:iCs/>
              </w:rPr>
              <w:t>approved naloxone provider</w:t>
            </w:r>
            <w:r>
              <w:t>’.</w:t>
            </w:r>
          </w:p>
        </w:tc>
      </w:tr>
      <w:tr w:rsidR="009641F8" w14:paraId="19926597" w14:textId="77777777" w:rsidTr="00716702">
        <w:tc>
          <w:tcPr>
            <w:tcW w:w="1825" w:type="dxa"/>
          </w:tcPr>
          <w:p w14:paraId="1DE29396" w14:textId="77777777" w:rsidR="009641F8" w:rsidRDefault="009641F8">
            <w:pPr>
              <w:pStyle w:val="Body"/>
            </w:pPr>
            <w:r>
              <w:t>Approved training</w:t>
            </w:r>
          </w:p>
        </w:tc>
        <w:tc>
          <w:tcPr>
            <w:tcW w:w="7463" w:type="dxa"/>
          </w:tcPr>
          <w:p w14:paraId="18449199" w14:textId="77777777" w:rsidR="009641F8" w:rsidRDefault="009641F8">
            <w:pPr>
              <w:pStyle w:val="Body"/>
              <w:jc w:val="both"/>
            </w:pPr>
            <w:r>
              <w:t>A naloxone training program approved by the department that a worker or volunteer in an approved organisation must attend to become an approved worker under the Victorian Take-Home Naloxone Program.</w:t>
            </w:r>
          </w:p>
        </w:tc>
      </w:tr>
      <w:tr w:rsidR="009641F8" w14:paraId="38FBD990" w14:textId="77777777" w:rsidTr="00716702">
        <w:tc>
          <w:tcPr>
            <w:tcW w:w="1825" w:type="dxa"/>
          </w:tcPr>
          <w:p w14:paraId="204FFE84" w14:textId="77777777" w:rsidR="009641F8" w:rsidRDefault="009641F8">
            <w:pPr>
              <w:pStyle w:val="Body"/>
            </w:pPr>
            <w:r>
              <w:t>Approved worker</w:t>
            </w:r>
          </w:p>
        </w:tc>
        <w:tc>
          <w:tcPr>
            <w:tcW w:w="7463" w:type="dxa"/>
          </w:tcPr>
          <w:p w14:paraId="37E3CB52" w14:textId="77777777" w:rsidR="009641F8" w:rsidRDefault="009641F8">
            <w:pPr>
              <w:pStyle w:val="Body"/>
              <w:jc w:val="both"/>
            </w:pPr>
            <w:r>
              <w:t xml:space="preserve">A worker that is approved to possess and supply naloxone under the Victorian Take-Home Naloxone Program. Approved workers must be employed or volunteer at an approved organisation. </w:t>
            </w:r>
          </w:p>
        </w:tc>
      </w:tr>
      <w:tr w:rsidR="009641F8" w14:paraId="03C78837" w14:textId="77777777" w:rsidTr="00716702">
        <w:tc>
          <w:tcPr>
            <w:tcW w:w="1825" w:type="dxa"/>
          </w:tcPr>
          <w:p w14:paraId="30D63BCF" w14:textId="77777777" w:rsidR="009641F8" w:rsidRDefault="009641F8">
            <w:pPr>
              <w:pStyle w:val="Body"/>
            </w:pPr>
            <w:r>
              <w:t>Commonwealth Government Take-Home Naloxone Program</w:t>
            </w:r>
          </w:p>
        </w:tc>
        <w:tc>
          <w:tcPr>
            <w:tcW w:w="7463" w:type="dxa"/>
          </w:tcPr>
          <w:p w14:paraId="25C14D84" w14:textId="77777777" w:rsidR="009641F8" w:rsidRDefault="009641F8">
            <w:pPr>
              <w:pStyle w:val="Body"/>
              <w:jc w:val="both"/>
            </w:pPr>
            <w:r w:rsidRPr="0053204B">
              <w:t>A national program</w:t>
            </w:r>
            <w:r>
              <w:t xml:space="preserve"> that funds the wholesale cost of naloxone for pharmacies and other approved organisations to supply naloxone to people who are at risk of opioid overdose.</w:t>
            </w:r>
          </w:p>
        </w:tc>
      </w:tr>
      <w:tr w:rsidR="009641F8" w14:paraId="41652747" w14:textId="77777777" w:rsidTr="00716702">
        <w:tc>
          <w:tcPr>
            <w:tcW w:w="1825" w:type="dxa"/>
          </w:tcPr>
          <w:p w14:paraId="18C14F7E" w14:textId="77777777" w:rsidR="009641F8" w:rsidRDefault="009641F8">
            <w:pPr>
              <w:pStyle w:val="Body"/>
            </w:pPr>
            <w:r>
              <w:t>Commonwealth Government Pharmacy Programs Administrator Registration and Claiming Portal</w:t>
            </w:r>
          </w:p>
        </w:tc>
        <w:tc>
          <w:tcPr>
            <w:tcW w:w="7463" w:type="dxa"/>
          </w:tcPr>
          <w:p w14:paraId="4B136060" w14:textId="77777777" w:rsidR="009641F8" w:rsidRPr="0053204B" w:rsidRDefault="009641F8">
            <w:pPr>
              <w:pStyle w:val="Body"/>
              <w:jc w:val="both"/>
            </w:pPr>
            <w:r>
              <w:t>The online portal for the National Take-Home Naloxone Program with which all approved workers must register and through which they will enter data about each supply of naloxone to a consumer.</w:t>
            </w:r>
          </w:p>
        </w:tc>
      </w:tr>
      <w:tr w:rsidR="009641F8" w14:paraId="2B72EFC4" w14:textId="77777777" w:rsidTr="00716702">
        <w:tc>
          <w:tcPr>
            <w:tcW w:w="1825" w:type="dxa"/>
          </w:tcPr>
          <w:p w14:paraId="60A0B7EA" w14:textId="77777777" w:rsidR="009641F8" w:rsidRDefault="009641F8">
            <w:pPr>
              <w:pStyle w:val="Body"/>
            </w:pPr>
            <w:r>
              <w:t>Consumer</w:t>
            </w:r>
          </w:p>
        </w:tc>
        <w:tc>
          <w:tcPr>
            <w:tcW w:w="7463" w:type="dxa"/>
          </w:tcPr>
          <w:p w14:paraId="10BC8625" w14:textId="77777777" w:rsidR="009641F8" w:rsidRDefault="009641F8">
            <w:pPr>
              <w:pStyle w:val="Body"/>
              <w:jc w:val="both"/>
            </w:pPr>
            <w:r>
              <w:t>A person attending an approved organisation to collect naloxone for themselves, or on behalf of someone else.</w:t>
            </w:r>
          </w:p>
        </w:tc>
      </w:tr>
      <w:tr w:rsidR="009641F8" w14:paraId="3F885BF8" w14:textId="77777777" w:rsidTr="00716702">
        <w:tc>
          <w:tcPr>
            <w:tcW w:w="1825" w:type="dxa"/>
          </w:tcPr>
          <w:p w14:paraId="73650020" w14:textId="77777777" w:rsidR="009641F8" w:rsidRDefault="009641F8">
            <w:pPr>
              <w:pStyle w:val="Body"/>
            </w:pPr>
            <w:r>
              <w:t>Fact sheet</w:t>
            </w:r>
          </w:p>
        </w:tc>
        <w:tc>
          <w:tcPr>
            <w:tcW w:w="7463" w:type="dxa"/>
          </w:tcPr>
          <w:p w14:paraId="04C2C83C" w14:textId="77777777" w:rsidR="009641F8" w:rsidRDefault="009641F8">
            <w:pPr>
              <w:pStyle w:val="Body"/>
              <w:jc w:val="both"/>
            </w:pPr>
            <w:r>
              <w:t>Fact sheets for approved workers to provide to people that contain information on how to respond to an opioid overdose and how to use the three naloxone formulations (intranasal spray, pre-filled syringe and ampoules).</w:t>
            </w:r>
          </w:p>
        </w:tc>
      </w:tr>
      <w:tr w:rsidR="009641F8" w14:paraId="6D02F157" w14:textId="77777777" w:rsidTr="00716702">
        <w:tc>
          <w:tcPr>
            <w:tcW w:w="1825" w:type="dxa"/>
          </w:tcPr>
          <w:p w14:paraId="6D3D1F72" w14:textId="77777777" w:rsidR="009641F8" w:rsidRDefault="009641F8">
            <w:pPr>
              <w:pStyle w:val="Body"/>
            </w:pPr>
            <w:r>
              <w:t>Contraindication</w:t>
            </w:r>
          </w:p>
        </w:tc>
        <w:tc>
          <w:tcPr>
            <w:tcW w:w="7463" w:type="dxa"/>
          </w:tcPr>
          <w:p w14:paraId="5CEC36E6" w14:textId="77777777" w:rsidR="009641F8" w:rsidRDefault="009641F8">
            <w:pPr>
              <w:pStyle w:val="Body"/>
              <w:jc w:val="both"/>
            </w:pPr>
            <w:r>
              <w:t>A</w:t>
            </w:r>
            <w:r w:rsidRPr="001610A9">
              <w:t xml:space="preserve"> </w:t>
            </w:r>
            <w:r w:rsidRPr="000570CD">
              <w:t xml:space="preserve">specific situation in which </w:t>
            </w:r>
            <w:r>
              <w:t>a drug, in this case naloxone,</w:t>
            </w:r>
            <w:r w:rsidRPr="000570CD">
              <w:t xml:space="preserve"> should not be used because it may be harmful to the person</w:t>
            </w:r>
            <w:r>
              <w:t>.</w:t>
            </w:r>
          </w:p>
        </w:tc>
      </w:tr>
      <w:tr w:rsidR="009641F8" w14:paraId="2441F5D9" w14:textId="77777777" w:rsidTr="00716702">
        <w:tc>
          <w:tcPr>
            <w:tcW w:w="1825" w:type="dxa"/>
          </w:tcPr>
          <w:p w14:paraId="24F18401" w14:textId="77777777" w:rsidR="009641F8" w:rsidRDefault="009641F8">
            <w:pPr>
              <w:pStyle w:val="Body"/>
            </w:pPr>
            <w:r>
              <w:t>Harm reduction activities</w:t>
            </w:r>
          </w:p>
        </w:tc>
        <w:tc>
          <w:tcPr>
            <w:tcW w:w="7463" w:type="dxa"/>
          </w:tcPr>
          <w:p w14:paraId="6061D555" w14:textId="77777777" w:rsidR="009641F8" w:rsidRDefault="009641F8">
            <w:pPr>
              <w:pStyle w:val="Body"/>
              <w:jc w:val="both"/>
            </w:pPr>
            <w:r>
              <w:t>Practices that are aimed at reducing the negative health and social consequences associated with drug use including, for example, information on safer drug use or provision of sterile injecting equipment.</w:t>
            </w:r>
          </w:p>
        </w:tc>
      </w:tr>
      <w:tr w:rsidR="009641F8" w14:paraId="0F32FD21" w14:textId="77777777" w:rsidTr="00716702">
        <w:tc>
          <w:tcPr>
            <w:tcW w:w="1825" w:type="dxa"/>
          </w:tcPr>
          <w:p w14:paraId="118142C0" w14:textId="77777777" w:rsidR="009641F8" w:rsidRDefault="009641F8">
            <w:pPr>
              <w:pStyle w:val="Body"/>
            </w:pPr>
            <w:r>
              <w:t xml:space="preserve">Naloxone </w:t>
            </w:r>
          </w:p>
        </w:tc>
        <w:tc>
          <w:tcPr>
            <w:tcW w:w="7463" w:type="dxa"/>
          </w:tcPr>
          <w:p w14:paraId="26EA8D14" w14:textId="77777777" w:rsidR="009641F8" w:rsidRDefault="009641F8">
            <w:pPr>
              <w:pStyle w:val="Body"/>
              <w:jc w:val="both"/>
            </w:pPr>
            <w:r>
              <w:t>A Schedule 3 medication that can be supplied without a prescription for the purpose of temporarily reversing the effects of an opioid overdose or adverse reaction.</w:t>
            </w:r>
          </w:p>
        </w:tc>
      </w:tr>
      <w:tr w:rsidR="009641F8" w14:paraId="1D1AF55B" w14:textId="77777777" w:rsidTr="00716702">
        <w:tc>
          <w:tcPr>
            <w:tcW w:w="1825" w:type="dxa"/>
          </w:tcPr>
          <w:p w14:paraId="32258BB1" w14:textId="77777777" w:rsidR="009641F8" w:rsidRDefault="009641F8">
            <w:pPr>
              <w:pStyle w:val="Body"/>
            </w:pPr>
            <w:r>
              <w:t>Opioid overdose</w:t>
            </w:r>
          </w:p>
        </w:tc>
        <w:tc>
          <w:tcPr>
            <w:tcW w:w="7463" w:type="dxa"/>
          </w:tcPr>
          <w:p w14:paraId="656CE1AF" w14:textId="77777777" w:rsidR="009641F8" w:rsidRDefault="009641F8">
            <w:pPr>
              <w:pStyle w:val="Body"/>
              <w:jc w:val="both"/>
            </w:pPr>
            <w:r>
              <w:t xml:space="preserve">The symptoms that occur after taking opioids in a larger amount than tolerated including </w:t>
            </w:r>
            <w:r w:rsidRPr="0042748D">
              <w:t xml:space="preserve">shallow breathing, confusion, </w:t>
            </w:r>
            <w:r>
              <w:t>reduced</w:t>
            </w:r>
            <w:r w:rsidRPr="0042748D">
              <w:t xml:space="preserve"> alertness and loss of consciousness</w:t>
            </w:r>
            <w:r>
              <w:t>.</w:t>
            </w:r>
          </w:p>
        </w:tc>
      </w:tr>
      <w:tr w:rsidR="009641F8" w14:paraId="73DA91A2" w14:textId="77777777" w:rsidTr="00716702">
        <w:tc>
          <w:tcPr>
            <w:tcW w:w="1825" w:type="dxa"/>
          </w:tcPr>
          <w:p w14:paraId="2E43646C" w14:textId="77777777" w:rsidR="009641F8" w:rsidRDefault="009641F8">
            <w:pPr>
              <w:pStyle w:val="Body"/>
            </w:pPr>
            <w:r>
              <w:t>Outreach</w:t>
            </w:r>
          </w:p>
        </w:tc>
        <w:tc>
          <w:tcPr>
            <w:tcW w:w="7463" w:type="dxa"/>
          </w:tcPr>
          <w:p w14:paraId="6A705E32" w14:textId="77777777" w:rsidR="009641F8" w:rsidRDefault="009641F8">
            <w:pPr>
              <w:pStyle w:val="Body"/>
              <w:jc w:val="both"/>
            </w:pPr>
            <w:r w:rsidRPr="007D5608">
              <w:rPr>
                <w:szCs w:val="21"/>
              </w:rPr>
              <w:t>The provision of treatment</w:t>
            </w:r>
            <w:r>
              <w:rPr>
                <w:szCs w:val="21"/>
              </w:rPr>
              <w:t>, care or</w:t>
            </w:r>
            <w:r w:rsidRPr="007D5608">
              <w:rPr>
                <w:szCs w:val="21"/>
              </w:rPr>
              <w:t xml:space="preserve"> support in the community</w:t>
            </w:r>
            <w:r>
              <w:rPr>
                <w:szCs w:val="21"/>
              </w:rPr>
              <w:t>, including</w:t>
            </w:r>
            <w:r w:rsidRPr="007D5608">
              <w:rPr>
                <w:szCs w:val="21"/>
              </w:rPr>
              <w:t xml:space="preserve"> to people who are unwilling or unable </w:t>
            </w:r>
            <w:r w:rsidRPr="007D5608">
              <w:rPr>
                <w:rFonts w:cs="Arial"/>
                <w:color w:val="202124"/>
                <w:szCs w:val="21"/>
                <w:shd w:val="clear" w:color="auto" w:fill="FFFFFF"/>
              </w:rPr>
              <w:t>to engage with mainstream health, social support or AOD services.</w:t>
            </w:r>
          </w:p>
        </w:tc>
      </w:tr>
      <w:tr w:rsidR="009641F8" w14:paraId="12CF8EBF" w14:textId="77777777" w:rsidTr="00716702">
        <w:tc>
          <w:tcPr>
            <w:tcW w:w="1825" w:type="dxa"/>
          </w:tcPr>
          <w:p w14:paraId="2311DC27" w14:textId="77777777" w:rsidR="009641F8" w:rsidRDefault="009641F8">
            <w:pPr>
              <w:pStyle w:val="Body"/>
            </w:pPr>
            <w:r>
              <w:lastRenderedPageBreak/>
              <w:t>Peers (and ‘peer to peer’ distribution)</w:t>
            </w:r>
          </w:p>
        </w:tc>
        <w:tc>
          <w:tcPr>
            <w:tcW w:w="7463" w:type="dxa"/>
          </w:tcPr>
          <w:p w14:paraId="7F379802" w14:textId="77777777" w:rsidR="009641F8" w:rsidRDefault="009641F8">
            <w:pPr>
              <w:pStyle w:val="Body"/>
              <w:jc w:val="both"/>
            </w:pPr>
            <w:r>
              <w:t>Someone with lived or living personal experience of alcohol or other drug use. Peer to peer distribution refers to the involvement of peers in the collection and supply of naloxone to peers or other people who may experience or witness an overdose.</w:t>
            </w:r>
          </w:p>
        </w:tc>
      </w:tr>
      <w:tr w:rsidR="009641F8" w14:paraId="18D8A298" w14:textId="77777777" w:rsidTr="00716702">
        <w:tc>
          <w:tcPr>
            <w:tcW w:w="1825" w:type="dxa"/>
          </w:tcPr>
          <w:p w14:paraId="3FA3FF57" w14:textId="77777777" w:rsidR="009641F8" w:rsidRDefault="009641F8">
            <w:pPr>
              <w:pStyle w:val="Body"/>
            </w:pPr>
            <w:r>
              <w:t>Primary supply</w:t>
            </w:r>
          </w:p>
        </w:tc>
        <w:tc>
          <w:tcPr>
            <w:tcW w:w="7463" w:type="dxa"/>
          </w:tcPr>
          <w:p w14:paraId="1187912A" w14:textId="77777777" w:rsidR="009641F8" w:rsidRDefault="009641F8">
            <w:pPr>
              <w:pStyle w:val="Body"/>
              <w:jc w:val="both"/>
            </w:pPr>
            <w:r>
              <w:t>The supply of naloxone to a consumer by an approved worker of an approved organisation.</w:t>
            </w:r>
          </w:p>
        </w:tc>
      </w:tr>
      <w:tr w:rsidR="009641F8" w14:paraId="62293D88" w14:textId="77777777" w:rsidTr="00716702">
        <w:tc>
          <w:tcPr>
            <w:tcW w:w="1825" w:type="dxa"/>
          </w:tcPr>
          <w:p w14:paraId="49E26CBF" w14:textId="77777777" w:rsidR="009641F8" w:rsidRDefault="009641F8">
            <w:pPr>
              <w:pStyle w:val="Body"/>
            </w:pPr>
            <w:r>
              <w:t>Secondary supply</w:t>
            </w:r>
          </w:p>
        </w:tc>
        <w:tc>
          <w:tcPr>
            <w:tcW w:w="7463" w:type="dxa"/>
          </w:tcPr>
          <w:p w14:paraId="0E72B8D3" w14:textId="77777777" w:rsidR="009641F8" w:rsidRDefault="009641F8">
            <w:pPr>
              <w:pStyle w:val="Body"/>
              <w:jc w:val="both"/>
            </w:pPr>
            <w:r>
              <w:t>The subsequent supply from person to person (i.e. within the community) of naloxone that has been obtained from an approved organisation. Often referred to as peer-to-peer distribution.</w:t>
            </w:r>
          </w:p>
        </w:tc>
      </w:tr>
      <w:tr w:rsidR="009641F8" w14:paraId="054CFAC4" w14:textId="77777777" w:rsidTr="00716702">
        <w:tc>
          <w:tcPr>
            <w:tcW w:w="1825" w:type="dxa"/>
          </w:tcPr>
          <w:p w14:paraId="632A842A" w14:textId="77777777" w:rsidR="009641F8" w:rsidRDefault="009641F8">
            <w:pPr>
              <w:pStyle w:val="Body"/>
            </w:pPr>
            <w:r>
              <w:t>Victorian Take-Home Naloxone Program</w:t>
            </w:r>
          </w:p>
        </w:tc>
        <w:tc>
          <w:tcPr>
            <w:tcW w:w="7463" w:type="dxa"/>
          </w:tcPr>
          <w:p w14:paraId="711D1F77" w14:textId="77777777" w:rsidR="009641F8" w:rsidRDefault="009641F8">
            <w:pPr>
              <w:pStyle w:val="Body"/>
              <w:jc w:val="both"/>
            </w:pPr>
            <w:r>
              <w:t>Program that governs the supply of naloxone from alternative providers (i.e. non-pharmacy) organisations to members of the community who are at risk of opioid overdose.</w:t>
            </w:r>
          </w:p>
        </w:tc>
      </w:tr>
    </w:tbl>
    <w:p w14:paraId="753CDF48" w14:textId="77777777" w:rsidR="009641F8" w:rsidRDefault="009641F8" w:rsidP="009641F8">
      <w:pPr>
        <w:pStyle w:val="Body"/>
      </w:pPr>
    </w:p>
    <w:p w14:paraId="3B4EC232" w14:textId="77777777" w:rsidR="009641F8" w:rsidRDefault="009641F8" w:rsidP="009641F8">
      <w:pPr>
        <w:pStyle w:val="Body"/>
      </w:pPr>
    </w:p>
    <w:p w14:paraId="577CC783" w14:textId="77777777" w:rsidR="009641F8" w:rsidRDefault="009641F8" w:rsidP="009641F8">
      <w:pPr>
        <w:pStyle w:val="Body"/>
      </w:pPr>
    </w:p>
    <w:p w14:paraId="68FED423" w14:textId="77777777" w:rsidR="009641F8" w:rsidRDefault="009641F8" w:rsidP="009641F8">
      <w:pPr>
        <w:pStyle w:val="Body"/>
      </w:pPr>
    </w:p>
    <w:p w14:paraId="131D43F8" w14:textId="77777777" w:rsidR="009641F8" w:rsidRDefault="009641F8" w:rsidP="009641F8">
      <w:pPr>
        <w:pStyle w:val="Body"/>
      </w:pPr>
    </w:p>
    <w:p w14:paraId="64C5413B" w14:textId="77777777" w:rsidR="009641F8" w:rsidRDefault="009641F8" w:rsidP="009641F8">
      <w:pPr>
        <w:pStyle w:val="Body"/>
      </w:pPr>
    </w:p>
    <w:p w14:paraId="7E6460DA" w14:textId="77777777" w:rsidR="009641F8" w:rsidRDefault="009641F8" w:rsidP="009641F8">
      <w:pPr>
        <w:pStyle w:val="Body"/>
      </w:pPr>
    </w:p>
    <w:p w14:paraId="6BE48507" w14:textId="77777777" w:rsidR="009641F8" w:rsidRDefault="009641F8" w:rsidP="009641F8">
      <w:pPr>
        <w:pStyle w:val="Body"/>
      </w:pPr>
    </w:p>
    <w:p w14:paraId="38D044DF" w14:textId="77777777" w:rsidR="009641F8" w:rsidRDefault="009641F8" w:rsidP="009641F8">
      <w:pPr>
        <w:pStyle w:val="Body"/>
      </w:pPr>
    </w:p>
    <w:p w14:paraId="28EEE512" w14:textId="77777777" w:rsidR="009641F8" w:rsidRDefault="009641F8" w:rsidP="009641F8">
      <w:pPr>
        <w:pStyle w:val="Body"/>
      </w:pPr>
    </w:p>
    <w:p w14:paraId="6FD6B702" w14:textId="77777777" w:rsidR="009641F8" w:rsidRDefault="009641F8" w:rsidP="009641F8">
      <w:pPr>
        <w:pStyle w:val="Body"/>
      </w:pPr>
    </w:p>
    <w:bookmarkEnd w:id="3"/>
    <w:p w14:paraId="1B37AEE8" w14:textId="77777777" w:rsidR="009641F8" w:rsidRDefault="009641F8" w:rsidP="009641F8">
      <w:pPr>
        <w:pStyle w:val="Body"/>
      </w:pPr>
    </w:p>
    <w:sectPr w:rsidR="009641F8" w:rsidSect="00454A7D">
      <w:headerReference w:type="even" r:id="rId29"/>
      <w:headerReference w:type="default" r:id="rId30"/>
      <w:footerReference w:type="even" r:id="rId31"/>
      <w:footerReference w:type="default" r:id="rId32"/>
      <w:pgSz w:w="11906" w:h="16838" w:code="9"/>
      <w:pgMar w:top="1418" w:right="1304" w:bottom="1134" w:left="130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56978" w14:textId="77777777" w:rsidR="004B6C11" w:rsidRDefault="004B6C11">
      <w:r>
        <w:separator/>
      </w:r>
    </w:p>
    <w:p w14:paraId="33BBE262" w14:textId="77777777" w:rsidR="004B6C11" w:rsidRDefault="004B6C11"/>
  </w:endnote>
  <w:endnote w:type="continuationSeparator" w:id="0">
    <w:p w14:paraId="79D65A1F" w14:textId="77777777" w:rsidR="004B6C11" w:rsidRDefault="004B6C11">
      <w:r>
        <w:continuationSeparator/>
      </w:r>
    </w:p>
    <w:p w14:paraId="2F4C46AE" w14:textId="77777777" w:rsidR="004B6C11" w:rsidRDefault="004B6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6EA5" w14:textId="77777777" w:rsidR="00EB4BC7" w:rsidRDefault="00EB4BC7">
    <w:pPr>
      <w:pStyle w:val="Footer"/>
    </w:pPr>
    <w:r>
      <w:rPr>
        <w:noProof/>
      </w:rPr>
      <mc:AlternateContent>
        <mc:Choice Requires="wps">
          <w:drawing>
            <wp:anchor distT="0" distB="0" distL="114300" distR="114300" simplePos="0" relativeHeight="251658245" behindDoc="0" locked="0" layoutInCell="0" allowOverlap="1" wp14:anchorId="73B6432F" wp14:editId="323C63ED">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B32096"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3B6432F" id="_x0000_t202" coordsize="21600,21600" o:spt="202" path="m,l,21600r21600,l21600,xe">
              <v:stroke joinstyle="miter"/>
              <v:path gradientshapeok="t" o:connecttype="rect"/>
            </v:shapetype>
            <v:shape id="MSIPCM9dd54572b391b968e538fedc" o:spid="_x0000_s1031"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2EB32096"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DCEE" w14:textId="77777777" w:rsidR="00431A70" w:rsidRDefault="00EB4BC7">
    <w:pPr>
      <w:pStyle w:val="Footer"/>
    </w:pPr>
    <w:r>
      <w:rPr>
        <w:noProof/>
        <w:lang w:eastAsia="en-AU"/>
      </w:rPr>
      <mc:AlternateContent>
        <mc:Choice Requires="wps">
          <w:drawing>
            <wp:anchor distT="0" distB="0" distL="114300" distR="114300" simplePos="0" relativeHeight="251658243" behindDoc="0" locked="0" layoutInCell="0" allowOverlap="1" wp14:anchorId="51D24CB2" wp14:editId="0BD51B17">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3B1797"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1D24CB2" id="_x0000_t202" coordsize="21600,21600" o:spt="202" path="m,l,21600r21600,l21600,xe">
              <v:stroke joinstyle="miter"/>
              <v:path gradientshapeok="t" o:connecttype="rect"/>
            </v:shapetype>
            <v:shape id="MSIPCM36724fdbb2a52fcfc05f86a5" o:spid="_x0000_s1032"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7E3B1797"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5F82" w14:textId="77777777" w:rsidR="00EB4BC7" w:rsidRDefault="00EB4BC7">
    <w:pPr>
      <w:pStyle w:val="Footer"/>
    </w:pPr>
    <w:r>
      <w:rPr>
        <w:noProof/>
      </w:rPr>
      <mc:AlternateContent>
        <mc:Choice Requires="wps">
          <w:drawing>
            <wp:anchor distT="0" distB="0" distL="114300" distR="114300" simplePos="0" relativeHeight="251658244" behindDoc="0" locked="0" layoutInCell="0" allowOverlap="1" wp14:anchorId="097CED58" wp14:editId="18A9EDFC">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4C3181"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97CED58" id="_x0000_t202" coordsize="21600,21600" o:spt="202" path="m,l,21600r21600,l21600,xe">
              <v:stroke joinstyle="miter"/>
              <v:path gradientshapeok="t" o:connecttype="rect"/>
            </v:shapetype>
            <v:shape id="MSIPCMf6504bf684e4519137a7274a" o:spid="_x0000_s1033"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274C3181"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6D847" w14:textId="77777777" w:rsidR="00D63636" w:rsidRDefault="002C5B7C">
    <w:pPr>
      <w:pStyle w:val="Footer"/>
    </w:pPr>
    <w:r>
      <w:rPr>
        <w:noProof/>
        <w:lang w:eastAsia="en-AU"/>
      </w:rPr>
      <mc:AlternateContent>
        <mc:Choice Requires="wps">
          <w:drawing>
            <wp:anchor distT="0" distB="0" distL="114300" distR="114300" simplePos="0" relativeHeight="251658241" behindDoc="0" locked="0" layoutInCell="0" allowOverlap="1" wp14:anchorId="4A1BAC0C" wp14:editId="22A4177C">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3C362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1BAC0C" id="_x0000_t202" coordsize="21600,21600" o:spt="202" path="m,l,21600r21600,l21600,xe">
              <v:stroke joinstyle="miter"/>
              <v:path gradientshapeok="t" o:connecttype="rect"/>
            </v:shapetype>
            <v:shape id="MSIPCMd3f54469bd0204c6fb2f3fa8" o:spid="_x0000_s1034"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643C362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02F7" w14:textId="77777777" w:rsidR="00431A70" w:rsidRDefault="008977D1">
    <w:pPr>
      <w:pStyle w:val="Footer"/>
    </w:pPr>
    <w:r>
      <w:rPr>
        <w:noProof/>
        <w:lang w:eastAsia="en-AU"/>
      </w:rPr>
      <mc:AlternateContent>
        <mc:Choice Requires="wps">
          <w:drawing>
            <wp:anchor distT="0" distB="0" distL="114300" distR="114300" simplePos="0" relativeHeight="251658242" behindDoc="0" locked="0" layoutInCell="0" allowOverlap="1" wp14:anchorId="0C25C2B2" wp14:editId="1FAAE78E">
              <wp:simplePos x="0" y="0"/>
              <wp:positionH relativeFrom="page">
                <wp:posOffset>0</wp:posOffset>
              </wp:positionH>
              <wp:positionV relativeFrom="page">
                <wp:posOffset>10189210</wp:posOffset>
              </wp:positionV>
              <wp:extent cx="7560310" cy="311785"/>
              <wp:effectExtent l="0" t="0" r="0" b="12065"/>
              <wp:wrapNone/>
              <wp:docPr id="2" name="MSIPCM74884611b90139cc3ff5acf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E1CA1F"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C25C2B2" id="_x0000_t202" coordsize="21600,21600" o:spt="202" path="m,l,21600r21600,l21600,xe">
              <v:stroke joinstyle="miter"/>
              <v:path gradientshapeok="t" o:connecttype="rect"/>
            </v:shapetype>
            <v:shape id="MSIPCM74884611b90139cc3ff5acf2" o:spid="_x0000_s1035" type="#_x0000_t202" alt="{&quot;HashCode&quot;:904758361,&quot;Height&quot;:841.0,&quot;Width&quot;:595.0,&quot;Placement&quot;:&quot;Footer&quot;,&quot;Index&quot;:&quot;Primary&quot;,&quot;Section&quot;:2,&quot;Top&quot;:0.0,&quot;Left&quot;:0.0}" style="position:absolute;left:0;text-align:left;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01E1CA1F"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0" behindDoc="0" locked="0" layoutInCell="0" allowOverlap="1" wp14:anchorId="7A81F199" wp14:editId="661E7191">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6053D2"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A81F199" id="MSIPCM82764d688816a9dc96a1b608" o:spid="_x0000_s1036" type="#_x0000_t202" alt="{&quot;HashCode&quot;:904758361,&quot;Height&quot;:841.0,&quot;Width&quot;:595.0,&quot;Placement&quot;:&quot;Footer&quot;,&quot;Index&quot;:&quot;Primary&quot;,&quot;Section&quot;:3,&quot;Top&quot;:0.0,&quot;Left&quot;:0.0}" style="position:absolute;left:0;text-align:left;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636053D2"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D483A" w14:textId="77777777" w:rsidR="004B6C11" w:rsidRDefault="004B6C11" w:rsidP="00207717">
      <w:pPr>
        <w:spacing w:before="120"/>
      </w:pPr>
      <w:r>
        <w:separator/>
      </w:r>
    </w:p>
  </w:footnote>
  <w:footnote w:type="continuationSeparator" w:id="0">
    <w:p w14:paraId="11F19D27" w14:textId="77777777" w:rsidR="004B6C11" w:rsidRDefault="004B6C11">
      <w:r>
        <w:continuationSeparator/>
      </w:r>
    </w:p>
    <w:p w14:paraId="7D26A92C" w14:textId="77777777" w:rsidR="004B6C11" w:rsidRDefault="004B6C11"/>
  </w:footnote>
  <w:footnote w:id="1">
    <w:p w14:paraId="2E87201E" w14:textId="77777777" w:rsidR="009641F8" w:rsidRDefault="009641F8" w:rsidP="009641F8">
      <w:pPr>
        <w:pStyle w:val="FootnoteText"/>
        <w:spacing w:before="0" w:line="120" w:lineRule="atLeast"/>
      </w:pPr>
      <w:r>
        <w:rPr>
          <w:rStyle w:val="FootnoteReference"/>
        </w:rPr>
        <w:footnoteRef/>
      </w:r>
      <w:r>
        <w:t xml:space="preserve"> </w:t>
      </w:r>
      <w:hyperlink r:id="rId1" w:history="1">
        <w:r w:rsidRPr="00E63F5C">
          <w:rPr>
            <w:rStyle w:val="Hyperlink"/>
          </w:rPr>
          <w:t>https://www.legislation.vic.gov.au/as-made/acts/drugs-poisons-and-controlled-substances-amendment-act-2021</w:t>
        </w:r>
      </w:hyperlink>
    </w:p>
  </w:footnote>
  <w:footnote w:id="2">
    <w:p w14:paraId="10E7F30C" w14:textId="77777777" w:rsidR="009641F8" w:rsidRDefault="009641F8" w:rsidP="009641F8">
      <w:pPr>
        <w:pStyle w:val="FootnoteText"/>
      </w:pPr>
      <w:r>
        <w:rPr>
          <w:rStyle w:val="FootnoteReference"/>
        </w:rPr>
        <w:footnoteRef/>
      </w:r>
      <w:r>
        <w:t xml:space="preserve"> </w:t>
      </w:r>
      <w:hyperlink r:id="rId2" w:history="1">
        <w:r w:rsidRPr="00F46C10">
          <w:rPr>
            <w:rStyle w:val="Hyperlink"/>
          </w:rPr>
          <w:t>https://www.legislation.vic.gov.au/as-made/statutory-rules/drugs-poisons-and-controlled-substances-amendment- naloxone-regulations-2022</w:t>
        </w:r>
      </w:hyperlink>
    </w:p>
  </w:footnote>
  <w:footnote w:id="3">
    <w:p w14:paraId="2D63C62A" w14:textId="77777777" w:rsidR="009641F8" w:rsidRDefault="009641F8" w:rsidP="009641F8">
      <w:pPr>
        <w:pStyle w:val="FootnoteText"/>
        <w:spacing w:before="0" w:after="0" w:line="120" w:lineRule="atLeast"/>
      </w:pPr>
      <w:r w:rsidRPr="00172F08">
        <w:rPr>
          <w:rStyle w:val="FootnoteReference"/>
        </w:rPr>
        <w:footnoteRef/>
      </w:r>
      <w:r w:rsidRPr="00172F08">
        <w:t xml:space="preserve"> Victoria Government Gazette G 32 7 August 2025. Available from: </w:t>
      </w:r>
      <w:hyperlink r:id="rId3" w:history="1">
        <w:r w:rsidRPr="00172F08">
          <w:rPr>
            <w:rStyle w:val="Hyperlink"/>
          </w:rPr>
          <w:t>https://www.gazette.vic.gov.au/gazette/Gazettes2025/GG2025G032.pdf</w:t>
        </w:r>
      </w:hyperlink>
    </w:p>
  </w:footnote>
  <w:footnote w:id="4">
    <w:p w14:paraId="67B5F293" w14:textId="77777777" w:rsidR="009641F8" w:rsidRDefault="009641F8" w:rsidP="009641F8">
      <w:pPr>
        <w:pStyle w:val="FootnoteText"/>
      </w:pPr>
      <w:r>
        <w:rPr>
          <w:rStyle w:val="FootnoteReference"/>
        </w:rPr>
        <w:footnoteRef/>
      </w:r>
      <w:r>
        <w:t xml:space="preserve"> Commonwealth Government (2024) Take-Home Naloxone Program. Available from: &lt;</w:t>
      </w:r>
      <w:hyperlink r:id="rId4" w:history="1">
        <w:r w:rsidRPr="00E63F5C">
          <w:rPr>
            <w:rStyle w:val="Hyperlink"/>
          </w:rPr>
          <w:t>http://www.health.gov.au/our-work/take-home-naloxone-program/about-the-take-home-naloxone-program</w:t>
        </w:r>
      </w:hyperlink>
      <w:r>
        <w:t>&gt;</w:t>
      </w:r>
    </w:p>
  </w:footnote>
  <w:footnote w:id="5">
    <w:p w14:paraId="4A27EFE2" w14:textId="77777777" w:rsidR="009641F8" w:rsidRDefault="009641F8" w:rsidP="009641F8">
      <w:pPr>
        <w:pStyle w:val="FootnoteText"/>
      </w:pPr>
      <w:r w:rsidRPr="00172F08">
        <w:rPr>
          <w:rStyle w:val="FootnoteReference"/>
        </w:rPr>
        <w:footnoteRef/>
      </w:r>
      <w:r w:rsidRPr="00172F08">
        <w:t xml:space="preserve"> Victoria Government Gazette G 32 7 August 2025. Available from: </w:t>
      </w:r>
      <w:hyperlink r:id="rId5" w:history="1">
        <w:r w:rsidRPr="00172F08">
          <w:rPr>
            <w:rStyle w:val="Hyperlink"/>
          </w:rPr>
          <w:t>https://www.gazette.vic.gov.au/gazette/Gazettes2025/GG2025G032.pdf</w:t>
        </w:r>
      </w:hyperlink>
      <w:r>
        <w:t xml:space="preserve"> </w:t>
      </w:r>
    </w:p>
    <w:p w14:paraId="792A7BF4" w14:textId="77777777" w:rsidR="009641F8" w:rsidRDefault="009641F8" w:rsidP="009641F8">
      <w:pPr>
        <w:pStyle w:val="FootnoteText"/>
      </w:pPr>
    </w:p>
  </w:footnote>
  <w:footnote w:id="6">
    <w:p w14:paraId="6DE22B16" w14:textId="23F8B790" w:rsidR="009641F8" w:rsidRDefault="009641F8" w:rsidP="009641F8">
      <w:pPr>
        <w:pStyle w:val="FootnoteText"/>
      </w:pPr>
      <w:r>
        <w:rPr>
          <w:rStyle w:val="FootnoteReference"/>
        </w:rPr>
        <w:footnoteRef/>
      </w:r>
      <w:r>
        <w:t xml:space="preserve"> </w:t>
      </w:r>
      <w:r w:rsidRPr="00800636">
        <w:t xml:space="preserve">Victoria Government Gazette G 32 7 August 2025. Available from: </w:t>
      </w:r>
      <w:hyperlink r:id="rId6" w:history="1">
        <w:r w:rsidRPr="006A7C12">
          <w:rPr>
            <w:rStyle w:val="Hyperlink"/>
          </w:rPr>
          <w:t>https://www.gazette.vic.gov.au/gazette/Gazettes2025/GG2025G032.pdf</w:t>
        </w:r>
      </w:hyperlink>
      <w:r>
        <w:t xml:space="preserve"> </w:t>
      </w:r>
    </w:p>
    <w:p w14:paraId="189BD71E" w14:textId="77777777" w:rsidR="009641F8" w:rsidRDefault="009641F8" w:rsidP="009641F8">
      <w:pPr>
        <w:pStyle w:val="FootnoteText"/>
      </w:pPr>
    </w:p>
  </w:footnote>
  <w:footnote w:id="7">
    <w:p w14:paraId="2D985192" w14:textId="77777777" w:rsidR="009641F8" w:rsidRPr="00617A59" w:rsidRDefault="009641F8" w:rsidP="009641F8">
      <w:pPr>
        <w:pStyle w:val="FootnoteText"/>
      </w:pPr>
      <w:r w:rsidRPr="00617A59">
        <w:rPr>
          <w:rStyle w:val="FootnoteReference"/>
        </w:rPr>
        <w:footnoteRef/>
      </w:r>
      <w:r w:rsidRPr="00617A59">
        <w:t xml:space="preserve"> </w:t>
      </w:r>
      <w:r w:rsidRPr="00617A59">
        <w:rPr>
          <w:rFonts w:eastAsia="Aptos"/>
          <w:szCs w:val="18"/>
        </w:rPr>
        <w:t>Penington Institute (2019) ‘NSP Handbook’ available from: https://www.penington.org.au/wp-content/uploads/2022/10/NSP-Handbook.pdf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D7F9" w14:textId="77777777" w:rsidR="00431A70" w:rsidRPr="00454A7D"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1AC5" w14:textId="0D4E2FED" w:rsidR="00562811" w:rsidRPr="0051568D" w:rsidRDefault="00863E7B" w:rsidP="0017674D">
    <w:pPr>
      <w:pStyle w:val="Header"/>
    </w:pPr>
    <w:r w:rsidRPr="00863E7B">
      <w:t>Victorian Take-Home Naloxone Program</w:t>
    </w:r>
    <w:r w:rsidR="00D42BB8">
      <w:t xml:space="preserve"> - </w:t>
    </w:r>
    <w:r w:rsidR="00D42BB8" w:rsidRPr="00D42BB8">
      <w:t xml:space="preserve">Operating Policy and Guidelines </w:t>
    </w:r>
    <w:r w:rsidR="00562811">
      <w:ptab w:relativeTo="margin" w:alignment="right" w:leader="none"/>
    </w:r>
    <w:r w:rsidR="00562811" w:rsidRPr="00DE6C85">
      <w:rPr>
        <w:b w:val="0"/>
        <w:bCs/>
      </w:rPr>
      <w:fldChar w:fldCharType="begin"/>
    </w:r>
    <w:r w:rsidR="00562811" w:rsidRPr="00DE6C85">
      <w:rPr>
        <w:bCs/>
      </w:rPr>
      <w:instrText xml:space="preserve"> PAGE </w:instrText>
    </w:r>
    <w:r w:rsidR="00562811" w:rsidRPr="00DE6C85">
      <w:rPr>
        <w:b w:val="0"/>
        <w:bCs/>
      </w:rPr>
      <w:fldChar w:fldCharType="separate"/>
    </w:r>
    <w:r w:rsidR="00562811" w:rsidRPr="00DE6C85">
      <w:rPr>
        <w:bCs/>
      </w:rPr>
      <w:t>2</w:t>
    </w:r>
    <w:r w:rsidR="00562811"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97E"/>
    <w:multiLevelType w:val="hybridMultilevel"/>
    <w:tmpl w:val="39F85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105E1079"/>
    <w:multiLevelType w:val="hybridMultilevel"/>
    <w:tmpl w:val="3E2C9022"/>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3A75B1"/>
    <w:multiLevelType w:val="multilevel"/>
    <w:tmpl w:val="AE520E5C"/>
    <w:lvl w:ilvl="0">
      <w:start w:val="5"/>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7886B88"/>
    <w:multiLevelType w:val="multilevel"/>
    <w:tmpl w:val="2CA4E82A"/>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9B32AB3"/>
    <w:multiLevelType w:val="hybridMultilevel"/>
    <w:tmpl w:val="830274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C11141"/>
    <w:multiLevelType w:val="multilevel"/>
    <w:tmpl w:val="501817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0D2FAA"/>
    <w:multiLevelType w:val="multilevel"/>
    <w:tmpl w:val="B83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9"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413546CA"/>
    <w:multiLevelType w:val="hybridMultilevel"/>
    <w:tmpl w:val="CB82B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55275F"/>
    <w:multiLevelType w:val="multilevel"/>
    <w:tmpl w:val="411AE9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9A63E9"/>
    <w:multiLevelType w:val="multilevel"/>
    <w:tmpl w:val="503EB7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3D42D7C"/>
    <w:multiLevelType w:val="multilevel"/>
    <w:tmpl w:val="4ABEC50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60277278"/>
    <w:multiLevelType w:val="multilevel"/>
    <w:tmpl w:val="5C3ABB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66CD1776"/>
    <w:multiLevelType w:val="hybridMultilevel"/>
    <w:tmpl w:val="870682C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E5C21BC"/>
    <w:multiLevelType w:val="multilevel"/>
    <w:tmpl w:val="AA286B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2F2D97"/>
    <w:multiLevelType w:val="multilevel"/>
    <w:tmpl w:val="5512EA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4825E8"/>
    <w:multiLevelType w:val="multilevel"/>
    <w:tmpl w:val="B7A4B3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1046003">
    <w:abstractNumId w:val="8"/>
  </w:num>
  <w:num w:numId="2" w16cid:durableId="1846286794">
    <w:abstractNumId w:val="15"/>
  </w:num>
  <w:num w:numId="3" w16cid:durableId="1202671869">
    <w:abstractNumId w:val="14"/>
  </w:num>
  <w:num w:numId="4" w16cid:durableId="1696300065">
    <w:abstractNumId w:val="17"/>
  </w:num>
  <w:num w:numId="5" w16cid:durableId="626471006">
    <w:abstractNumId w:val="9"/>
  </w:num>
  <w:num w:numId="6" w16cid:durableId="381825955">
    <w:abstractNumId w:val="1"/>
  </w:num>
  <w:num w:numId="7" w16cid:durableId="569971218">
    <w:abstractNumId w:val="5"/>
  </w:num>
  <w:num w:numId="8" w16cid:durableId="1516841076">
    <w:abstractNumId w:val="2"/>
  </w:num>
  <w:num w:numId="9" w16cid:durableId="472143603">
    <w:abstractNumId w:val="18"/>
  </w:num>
  <w:num w:numId="10" w16cid:durableId="387191828">
    <w:abstractNumId w:val="4"/>
  </w:num>
  <w:num w:numId="11" w16cid:durableId="352416989">
    <w:abstractNumId w:val="3"/>
  </w:num>
  <w:num w:numId="12" w16cid:durableId="455374038">
    <w:abstractNumId w:val="0"/>
  </w:num>
  <w:num w:numId="13" w16cid:durableId="1338577415">
    <w:abstractNumId w:val="10"/>
  </w:num>
  <w:num w:numId="14" w16cid:durableId="1069573381">
    <w:abstractNumId w:val="7"/>
  </w:num>
  <w:num w:numId="15" w16cid:durableId="1204295693">
    <w:abstractNumId w:val="11"/>
  </w:num>
  <w:num w:numId="16" w16cid:durableId="1633897766">
    <w:abstractNumId w:val="16"/>
  </w:num>
  <w:num w:numId="17" w16cid:durableId="994064113">
    <w:abstractNumId w:val="19"/>
  </w:num>
  <w:num w:numId="18" w16cid:durableId="1250383710">
    <w:abstractNumId w:val="20"/>
  </w:num>
  <w:num w:numId="19" w16cid:durableId="1264679558">
    <w:abstractNumId w:val="21"/>
  </w:num>
  <w:num w:numId="20" w16cid:durableId="1006519268">
    <w:abstractNumId w:val="6"/>
  </w:num>
  <w:num w:numId="21" w16cid:durableId="808091368">
    <w:abstractNumId w:val="12"/>
  </w:num>
  <w:num w:numId="22" w16cid:durableId="176187460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3BB"/>
    <w:rsid w:val="00000719"/>
    <w:rsid w:val="00002D68"/>
    <w:rsid w:val="000033F7"/>
    <w:rsid w:val="00003403"/>
    <w:rsid w:val="00005347"/>
    <w:rsid w:val="000072B6"/>
    <w:rsid w:val="0001021B"/>
    <w:rsid w:val="00011D89"/>
    <w:rsid w:val="0001362A"/>
    <w:rsid w:val="000154FD"/>
    <w:rsid w:val="000175F7"/>
    <w:rsid w:val="00022271"/>
    <w:rsid w:val="000235E8"/>
    <w:rsid w:val="00024D89"/>
    <w:rsid w:val="000250B6"/>
    <w:rsid w:val="00030CDD"/>
    <w:rsid w:val="00033D81"/>
    <w:rsid w:val="00033DC9"/>
    <w:rsid w:val="00037366"/>
    <w:rsid w:val="00041BF0"/>
    <w:rsid w:val="00042C8A"/>
    <w:rsid w:val="0004536B"/>
    <w:rsid w:val="00046B68"/>
    <w:rsid w:val="000527DD"/>
    <w:rsid w:val="00056EC4"/>
    <w:rsid w:val="000578B2"/>
    <w:rsid w:val="00060959"/>
    <w:rsid w:val="00060C8F"/>
    <w:rsid w:val="0006298A"/>
    <w:rsid w:val="00062E59"/>
    <w:rsid w:val="000663CD"/>
    <w:rsid w:val="000720AC"/>
    <w:rsid w:val="000733FE"/>
    <w:rsid w:val="00074219"/>
    <w:rsid w:val="00074ED5"/>
    <w:rsid w:val="0008030E"/>
    <w:rsid w:val="0008204A"/>
    <w:rsid w:val="0008508E"/>
    <w:rsid w:val="00087951"/>
    <w:rsid w:val="0009113B"/>
    <w:rsid w:val="00093402"/>
    <w:rsid w:val="00094DA3"/>
    <w:rsid w:val="00096CD1"/>
    <w:rsid w:val="000A012C"/>
    <w:rsid w:val="000A0EB9"/>
    <w:rsid w:val="000A186C"/>
    <w:rsid w:val="000A1EA4"/>
    <w:rsid w:val="000A2476"/>
    <w:rsid w:val="000A641A"/>
    <w:rsid w:val="000B3EDB"/>
    <w:rsid w:val="000B543D"/>
    <w:rsid w:val="000B55F9"/>
    <w:rsid w:val="000B5BF7"/>
    <w:rsid w:val="000B6BC8"/>
    <w:rsid w:val="000C02B4"/>
    <w:rsid w:val="000C0303"/>
    <w:rsid w:val="000C42EA"/>
    <w:rsid w:val="000C4546"/>
    <w:rsid w:val="000C6310"/>
    <w:rsid w:val="000D1242"/>
    <w:rsid w:val="000D2ABA"/>
    <w:rsid w:val="000D2F36"/>
    <w:rsid w:val="000E0970"/>
    <w:rsid w:val="000E0D6B"/>
    <w:rsid w:val="000E3CC7"/>
    <w:rsid w:val="000E6BD4"/>
    <w:rsid w:val="000E6D6D"/>
    <w:rsid w:val="000F1F1E"/>
    <w:rsid w:val="000F2259"/>
    <w:rsid w:val="000F2DDA"/>
    <w:rsid w:val="000F2EA0"/>
    <w:rsid w:val="000F453B"/>
    <w:rsid w:val="000F5213"/>
    <w:rsid w:val="00100EF9"/>
    <w:rsid w:val="00101001"/>
    <w:rsid w:val="00103276"/>
    <w:rsid w:val="0010392D"/>
    <w:rsid w:val="0010447F"/>
    <w:rsid w:val="00104FE3"/>
    <w:rsid w:val="0010714F"/>
    <w:rsid w:val="001120C5"/>
    <w:rsid w:val="00112A82"/>
    <w:rsid w:val="00120BD3"/>
    <w:rsid w:val="00122FEA"/>
    <w:rsid w:val="001232BD"/>
    <w:rsid w:val="001236DC"/>
    <w:rsid w:val="00124ED5"/>
    <w:rsid w:val="00125F1C"/>
    <w:rsid w:val="001276FA"/>
    <w:rsid w:val="00140D1D"/>
    <w:rsid w:val="001447B3"/>
    <w:rsid w:val="00147A50"/>
    <w:rsid w:val="00150599"/>
    <w:rsid w:val="00150C99"/>
    <w:rsid w:val="00152073"/>
    <w:rsid w:val="00152329"/>
    <w:rsid w:val="00156598"/>
    <w:rsid w:val="00161939"/>
    <w:rsid w:val="00161AA0"/>
    <w:rsid w:val="00161D2E"/>
    <w:rsid w:val="00161F3E"/>
    <w:rsid w:val="00162093"/>
    <w:rsid w:val="00162CA9"/>
    <w:rsid w:val="00165459"/>
    <w:rsid w:val="00165A57"/>
    <w:rsid w:val="00167ABB"/>
    <w:rsid w:val="001712C2"/>
    <w:rsid w:val="001715D1"/>
    <w:rsid w:val="00172BAF"/>
    <w:rsid w:val="00172F08"/>
    <w:rsid w:val="001731FA"/>
    <w:rsid w:val="0017674D"/>
    <w:rsid w:val="001771DD"/>
    <w:rsid w:val="00177995"/>
    <w:rsid w:val="00177A8C"/>
    <w:rsid w:val="0018244E"/>
    <w:rsid w:val="00186B33"/>
    <w:rsid w:val="00191FBA"/>
    <w:rsid w:val="00192F9D"/>
    <w:rsid w:val="00194394"/>
    <w:rsid w:val="00196EB8"/>
    <w:rsid w:val="00196EFB"/>
    <w:rsid w:val="001979FF"/>
    <w:rsid w:val="00197B17"/>
    <w:rsid w:val="001A0ECB"/>
    <w:rsid w:val="001A1950"/>
    <w:rsid w:val="001A1C54"/>
    <w:rsid w:val="001A3ACE"/>
    <w:rsid w:val="001A6272"/>
    <w:rsid w:val="001B058F"/>
    <w:rsid w:val="001B0677"/>
    <w:rsid w:val="001B6B96"/>
    <w:rsid w:val="001B738B"/>
    <w:rsid w:val="001C09DB"/>
    <w:rsid w:val="001C277E"/>
    <w:rsid w:val="001C2A72"/>
    <w:rsid w:val="001C31B7"/>
    <w:rsid w:val="001D0B75"/>
    <w:rsid w:val="001D39A5"/>
    <w:rsid w:val="001D3C09"/>
    <w:rsid w:val="001D44E8"/>
    <w:rsid w:val="001D60EC"/>
    <w:rsid w:val="001D6F59"/>
    <w:rsid w:val="001E44DF"/>
    <w:rsid w:val="001E49C0"/>
    <w:rsid w:val="001E68A5"/>
    <w:rsid w:val="001E6BB0"/>
    <w:rsid w:val="001E7282"/>
    <w:rsid w:val="001F3826"/>
    <w:rsid w:val="001F6E46"/>
    <w:rsid w:val="001F7C91"/>
    <w:rsid w:val="002033B7"/>
    <w:rsid w:val="00206463"/>
    <w:rsid w:val="00206F2F"/>
    <w:rsid w:val="00207717"/>
    <w:rsid w:val="0021053D"/>
    <w:rsid w:val="00210A92"/>
    <w:rsid w:val="00212B95"/>
    <w:rsid w:val="00215CC8"/>
    <w:rsid w:val="002161B0"/>
    <w:rsid w:val="00216C03"/>
    <w:rsid w:val="00220A1A"/>
    <w:rsid w:val="00220C04"/>
    <w:rsid w:val="0022278D"/>
    <w:rsid w:val="0022701F"/>
    <w:rsid w:val="00227C68"/>
    <w:rsid w:val="002333F5"/>
    <w:rsid w:val="00233724"/>
    <w:rsid w:val="00233F35"/>
    <w:rsid w:val="002343BB"/>
    <w:rsid w:val="002365B4"/>
    <w:rsid w:val="002377A7"/>
    <w:rsid w:val="00237E16"/>
    <w:rsid w:val="002432E1"/>
    <w:rsid w:val="00245F50"/>
    <w:rsid w:val="00246207"/>
    <w:rsid w:val="00246C5E"/>
    <w:rsid w:val="00250960"/>
    <w:rsid w:val="00251343"/>
    <w:rsid w:val="002536A4"/>
    <w:rsid w:val="00254F58"/>
    <w:rsid w:val="002620BC"/>
    <w:rsid w:val="00262802"/>
    <w:rsid w:val="00263A90"/>
    <w:rsid w:val="0026408B"/>
    <w:rsid w:val="0026436B"/>
    <w:rsid w:val="00266C84"/>
    <w:rsid w:val="00267C3E"/>
    <w:rsid w:val="00267FE8"/>
    <w:rsid w:val="002709BB"/>
    <w:rsid w:val="0027131C"/>
    <w:rsid w:val="00273BAC"/>
    <w:rsid w:val="00275996"/>
    <w:rsid w:val="002763B3"/>
    <w:rsid w:val="002765FC"/>
    <w:rsid w:val="002802E3"/>
    <w:rsid w:val="0028213D"/>
    <w:rsid w:val="002862F1"/>
    <w:rsid w:val="00291373"/>
    <w:rsid w:val="0029597D"/>
    <w:rsid w:val="00295AC2"/>
    <w:rsid w:val="002962C3"/>
    <w:rsid w:val="0029752B"/>
    <w:rsid w:val="002A0A9C"/>
    <w:rsid w:val="002A32F3"/>
    <w:rsid w:val="002A483C"/>
    <w:rsid w:val="002A5A15"/>
    <w:rsid w:val="002B003A"/>
    <w:rsid w:val="002B0C7C"/>
    <w:rsid w:val="002B1729"/>
    <w:rsid w:val="002B27A1"/>
    <w:rsid w:val="002B36C7"/>
    <w:rsid w:val="002B4DD4"/>
    <w:rsid w:val="002B5277"/>
    <w:rsid w:val="002B5375"/>
    <w:rsid w:val="002B77C1"/>
    <w:rsid w:val="002C0ED7"/>
    <w:rsid w:val="002C2728"/>
    <w:rsid w:val="002C5B7C"/>
    <w:rsid w:val="002D1E0D"/>
    <w:rsid w:val="002D5006"/>
    <w:rsid w:val="002D7C61"/>
    <w:rsid w:val="002E01D0"/>
    <w:rsid w:val="002E161D"/>
    <w:rsid w:val="002E28A2"/>
    <w:rsid w:val="002E3100"/>
    <w:rsid w:val="002E6C95"/>
    <w:rsid w:val="002E7AA4"/>
    <w:rsid w:val="002E7C36"/>
    <w:rsid w:val="002F3D32"/>
    <w:rsid w:val="002F5F31"/>
    <w:rsid w:val="002F5F46"/>
    <w:rsid w:val="00302216"/>
    <w:rsid w:val="00303E53"/>
    <w:rsid w:val="00305BDE"/>
    <w:rsid w:val="00305CC1"/>
    <w:rsid w:val="00306E5F"/>
    <w:rsid w:val="00307E14"/>
    <w:rsid w:val="00314054"/>
    <w:rsid w:val="00316F27"/>
    <w:rsid w:val="003173FE"/>
    <w:rsid w:val="0032062A"/>
    <w:rsid w:val="003214F1"/>
    <w:rsid w:val="00322E4B"/>
    <w:rsid w:val="00327870"/>
    <w:rsid w:val="0033259D"/>
    <w:rsid w:val="003333D2"/>
    <w:rsid w:val="00334686"/>
    <w:rsid w:val="00337339"/>
    <w:rsid w:val="0034025C"/>
    <w:rsid w:val="00340345"/>
    <w:rsid w:val="003406C6"/>
    <w:rsid w:val="003418CC"/>
    <w:rsid w:val="003434EE"/>
    <w:rsid w:val="003459BD"/>
    <w:rsid w:val="00350D38"/>
    <w:rsid w:val="00351B36"/>
    <w:rsid w:val="00356B7C"/>
    <w:rsid w:val="00357B4E"/>
    <w:rsid w:val="003716FD"/>
    <w:rsid w:val="0037204B"/>
    <w:rsid w:val="003725DC"/>
    <w:rsid w:val="003744CF"/>
    <w:rsid w:val="00374717"/>
    <w:rsid w:val="0037676C"/>
    <w:rsid w:val="00376A04"/>
    <w:rsid w:val="00381043"/>
    <w:rsid w:val="003829E5"/>
    <w:rsid w:val="00385AC8"/>
    <w:rsid w:val="00386109"/>
    <w:rsid w:val="00386944"/>
    <w:rsid w:val="003956CC"/>
    <w:rsid w:val="00395C9A"/>
    <w:rsid w:val="003A0853"/>
    <w:rsid w:val="003A6B67"/>
    <w:rsid w:val="003B13B6"/>
    <w:rsid w:val="003B14C3"/>
    <w:rsid w:val="003B15E6"/>
    <w:rsid w:val="003B22EF"/>
    <w:rsid w:val="003B408A"/>
    <w:rsid w:val="003C08A2"/>
    <w:rsid w:val="003C190C"/>
    <w:rsid w:val="003C2045"/>
    <w:rsid w:val="003C43A1"/>
    <w:rsid w:val="003C4FC0"/>
    <w:rsid w:val="003C55F4"/>
    <w:rsid w:val="003C6BCD"/>
    <w:rsid w:val="003C7897"/>
    <w:rsid w:val="003C7A3F"/>
    <w:rsid w:val="003D2766"/>
    <w:rsid w:val="003D2A74"/>
    <w:rsid w:val="003D3D88"/>
    <w:rsid w:val="003D3E8F"/>
    <w:rsid w:val="003D6475"/>
    <w:rsid w:val="003D6EE6"/>
    <w:rsid w:val="003E375C"/>
    <w:rsid w:val="003E4086"/>
    <w:rsid w:val="003E639E"/>
    <w:rsid w:val="003E71E5"/>
    <w:rsid w:val="003F0445"/>
    <w:rsid w:val="003F0CF0"/>
    <w:rsid w:val="003F14B1"/>
    <w:rsid w:val="003F2B20"/>
    <w:rsid w:val="003F3289"/>
    <w:rsid w:val="003F351E"/>
    <w:rsid w:val="003F3C62"/>
    <w:rsid w:val="003F5272"/>
    <w:rsid w:val="003F5CB9"/>
    <w:rsid w:val="003F7C7B"/>
    <w:rsid w:val="004013C7"/>
    <w:rsid w:val="00401FCF"/>
    <w:rsid w:val="00404B3E"/>
    <w:rsid w:val="00406285"/>
    <w:rsid w:val="004115A2"/>
    <w:rsid w:val="004148F9"/>
    <w:rsid w:val="0042084E"/>
    <w:rsid w:val="00421EEF"/>
    <w:rsid w:val="00424D65"/>
    <w:rsid w:val="00430393"/>
    <w:rsid w:val="00431806"/>
    <w:rsid w:val="00431A70"/>
    <w:rsid w:val="00431F42"/>
    <w:rsid w:val="00435D71"/>
    <w:rsid w:val="00442C6C"/>
    <w:rsid w:val="00443CBE"/>
    <w:rsid w:val="00443E8A"/>
    <w:rsid w:val="004441BC"/>
    <w:rsid w:val="004468B4"/>
    <w:rsid w:val="00446D86"/>
    <w:rsid w:val="0045230A"/>
    <w:rsid w:val="00454A7D"/>
    <w:rsid w:val="00454AD0"/>
    <w:rsid w:val="00457337"/>
    <w:rsid w:val="00462E3D"/>
    <w:rsid w:val="00463F31"/>
    <w:rsid w:val="00466E79"/>
    <w:rsid w:val="00470D7D"/>
    <w:rsid w:val="0047372D"/>
    <w:rsid w:val="00473BA3"/>
    <w:rsid w:val="004743DD"/>
    <w:rsid w:val="00474CEA"/>
    <w:rsid w:val="00474EAA"/>
    <w:rsid w:val="00476A88"/>
    <w:rsid w:val="00483968"/>
    <w:rsid w:val="004841BE"/>
    <w:rsid w:val="004849AB"/>
    <w:rsid w:val="00484F86"/>
    <w:rsid w:val="00490746"/>
    <w:rsid w:val="00490852"/>
    <w:rsid w:val="00491C9C"/>
    <w:rsid w:val="00492F30"/>
    <w:rsid w:val="004946F4"/>
    <w:rsid w:val="0049487E"/>
    <w:rsid w:val="004A160D"/>
    <w:rsid w:val="004A3E81"/>
    <w:rsid w:val="004A4195"/>
    <w:rsid w:val="004A5AC2"/>
    <w:rsid w:val="004A5C62"/>
    <w:rsid w:val="004A5CE5"/>
    <w:rsid w:val="004A707D"/>
    <w:rsid w:val="004B0974"/>
    <w:rsid w:val="004B4185"/>
    <w:rsid w:val="004B6C11"/>
    <w:rsid w:val="004C5541"/>
    <w:rsid w:val="004C664A"/>
    <w:rsid w:val="004C6EEE"/>
    <w:rsid w:val="004C702B"/>
    <w:rsid w:val="004D0033"/>
    <w:rsid w:val="004D016B"/>
    <w:rsid w:val="004D1B22"/>
    <w:rsid w:val="004D23CC"/>
    <w:rsid w:val="004D26A0"/>
    <w:rsid w:val="004D36F2"/>
    <w:rsid w:val="004E05A8"/>
    <w:rsid w:val="004E1106"/>
    <w:rsid w:val="004E138F"/>
    <w:rsid w:val="004E277C"/>
    <w:rsid w:val="004E4649"/>
    <w:rsid w:val="004E48B8"/>
    <w:rsid w:val="004E5C2B"/>
    <w:rsid w:val="004E698D"/>
    <w:rsid w:val="004F00DD"/>
    <w:rsid w:val="004F2133"/>
    <w:rsid w:val="004F5398"/>
    <w:rsid w:val="004F55F1"/>
    <w:rsid w:val="004F6936"/>
    <w:rsid w:val="00502B6F"/>
    <w:rsid w:val="00503DC6"/>
    <w:rsid w:val="00506F5D"/>
    <w:rsid w:val="00510C37"/>
    <w:rsid w:val="005126D0"/>
    <w:rsid w:val="00514667"/>
    <w:rsid w:val="00514D06"/>
    <w:rsid w:val="0051568D"/>
    <w:rsid w:val="00526AC7"/>
    <w:rsid w:val="00526C15"/>
    <w:rsid w:val="00536499"/>
    <w:rsid w:val="005402C7"/>
    <w:rsid w:val="00542A03"/>
    <w:rsid w:val="00543903"/>
    <w:rsid w:val="00543BCC"/>
    <w:rsid w:val="00543F11"/>
    <w:rsid w:val="00544135"/>
    <w:rsid w:val="00546305"/>
    <w:rsid w:val="00547A95"/>
    <w:rsid w:val="0055119B"/>
    <w:rsid w:val="00561202"/>
    <w:rsid w:val="00562507"/>
    <w:rsid w:val="00562811"/>
    <w:rsid w:val="00564875"/>
    <w:rsid w:val="00572031"/>
    <w:rsid w:val="00572282"/>
    <w:rsid w:val="00573CE3"/>
    <w:rsid w:val="00576E84"/>
    <w:rsid w:val="00580394"/>
    <w:rsid w:val="005809CD"/>
    <w:rsid w:val="00582B8C"/>
    <w:rsid w:val="0058757E"/>
    <w:rsid w:val="00592B29"/>
    <w:rsid w:val="00596A4B"/>
    <w:rsid w:val="00597507"/>
    <w:rsid w:val="005A479D"/>
    <w:rsid w:val="005B1C6D"/>
    <w:rsid w:val="005B21B6"/>
    <w:rsid w:val="005B3A08"/>
    <w:rsid w:val="005B7A63"/>
    <w:rsid w:val="005C0955"/>
    <w:rsid w:val="005C20FA"/>
    <w:rsid w:val="005C3CBC"/>
    <w:rsid w:val="005C49DA"/>
    <w:rsid w:val="005C50F3"/>
    <w:rsid w:val="005C54B5"/>
    <w:rsid w:val="005C5D80"/>
    <w:rsid w:val="005C5D91"/>
    <w:rsid w:val="005D07B8"/>
    <w:rsid w:val="005D35A6"/>
    <w:rsid w:val="005D6597"/>
    <w:rsid w:val="005D6796"/>
    <w:rsid w:val="005E14E7"/>
    <w:rsid w:val="005E26A3"/>
    <w:rsid w:val="005E2ECB"/>
    <w:rsid w:val="005E447E"/>
    <w:rsid w:val="005E4FD1"/>
    <w:rsid w:val="005F00BE"/>
    <w:rsid w:val="005F0775"/>
    <w:rsid w:val="005F0CF5"/>
    <w:rsid w:val="005F124F"/>
    <w:rsid w:val="005F21EB"/>
    <w:rsid w:val="005F424B"/>
    <w:rsid w:val="005F43E5"/>
    <w:rsid w:val="005F64CF"/>
    <w:rsid w:val="006041AD"/>
    <w:rsid w:val="00605908"/>
    <w:rsid w:val="00607850"/>
    <w:rsid w:val="00607EF7"/>
    <w:rsid w:val="00610D7C"/>
    <w:rsid w:val="00613414"/>
    <w:rsid w:val="00620154"/>
    <w:rsid w:val="006233CD"/>
    <w:rsid w:val="0062408D"/>
    <w:rsid w:val="006240CC"/>
    <w:rsid w:val="00624940"/>
    <w:rsid w:val="006254F8"/>
    <w:rsid w:val="00627927"/>
    <w:rsid w:val="00627DA7"/>
    <w:rsid w:val="00630DA4"/>
    <w:rsid w:val="00631CD4"/>
    <w:rsid w:val="00632597"/>
    <w:rsid w:val="00634D13"/>
    <w:rsid w:val="006358B4"/>
    <w:rsid w:val="00641724"/>
    <w:rsid w:val="006419AA"/>
    <w:rsid w:val="00644B1F"/>
    <w:rsid w:val="00644B7E"/>
    <w:rsid w:val="006454E6"/>
    <w:rsid w:val="00646235"/>
    <w:rsid w:val="00646253"/>
    <w:rsid w:val="00646A68"/>
    <w:rsid w:val="006505BD"/>
    <w:rsid w:val="006508EA"/>
    <w:rsid w:val="0065092E"/>
    <w:rsid w:val="006548AD"/>
    <w:rsid w:val="00654DEE"/>
    <w:rsid w:val="006557A7"/>
    <w:rsid w:val="00656290"/>
    <w:rsid w:val="006562E9"/>
    <w:rsid w:val="006601C9"/>
    <w:rsid w:val="006608D8"/>
    <w:rsid w:val="006621D7"/>
    <w:rsid w:val="0066302A"/>
    <w:rsid w:val="00667770"/>
    <w:rsid w:val="00670597"/>
    <w:rsid w:val="006706D0"/>
    <w:rsid w:val="00677574"/>
    <w:rsid w:val="006812ED"/>
    <w:rsid w:val="00683878"/>
    <w:rsid w:val="00684380"/>
    <w:rsid w:val="0068454C"/>
    <w:rsid w:val="00685462"/>
    <w:rsid w:val="00691620"/>
    <w:rsid w:val="00691B62"/>
    <w:rsid w:val="00692ED1"/>
    <w:rsid w:val="006933B5"/>
    <w:rsid w:val="00693D14"/>
    <w:rsid w:val="00696F27"/>
    <w:rsid w:val="006A18C2"/>
    <w:rsid w:val="006A3383"/>
    <w:rsid w:val="006A3EF8"/>
    <w:rsid w:val="006B077C"/>
    <w:rsid w:val="006B6803"/>
    <w:rsid w:val="006B77C7"/>
    <w:rsid w:val="006C2F82"/>
    <w:rsid w:val="006D0F16"/>
    <w:rsid w:val="006D13D8"/>
    <w:rsid w:val="006D225C"/>
    <w:rsid w:val="006D2A3F"/>
    <w:rsid w:val="006D2FBC"/>
    <w:rsid w:val="006D6E34"/>
    <w:rsid w:val="006E138B"/>
    <w:rsid w:val="006E1867"/>
    <w:rsid w:val="006E358B"/>
    <w:rsid w:val="006F0330"/>
    <w:rsid w:val="006F1FDC"/>
    <w:rsid w:val="006F4B2C"/>
    <w:rsid w:val="006F6B8C"/>
    <w:rsid w:val="007013EF"/>
    <w:rsid w:val="007055BD"/>
    <w:rsid w:val="007104D4"/>
    <w:rsid w:val="007133BE"/>
    <w:rsid w:val="00716702"/>
    <w:rsid w:val="007173CA"/>
    <w:rsid w:val="0072024B"/>
    <w:rsid w:val="007216AA"/>
    <w:rsid w:val="00721AB5"/>
    <w:rsid w:val="00721CFB"/>
    <w:rsid w:val="00721DEF"/>
    <w:rsid w:val="00724A43"/>
    <w:rsid w:val="007255CF"/>
    <w:rsid w:val="007273AC"/>
    <w:rsid w:val="00731AD4"/>
    <w:rsid w:val="00731FFC"/>
    <w:rsid w:val="007346E4"/>
    <w:rsid w:val="00735422"/>
    <w:rsid w:val="00735564"/>
    <w:rsid w:val="00740F22"/>
    <w:rsid w:val="00741CF0"/>
    <w:rsid w:val="00741F1A"/>
    <w:rsid w:val="007447DA"/>
    <w:rsid w:val="007450F8"/>
    <w:rsid w:val="0074696E"/>
    <w:rsid w:val="00750135"/>
    <w:rsid w:val="00750EC2"/>
    <w:rsid w:val="00752B28"/>
    <w:rsid w:val="007536BC"/>
    <w:rsid w:val="007541A9"/>
    <w:rsid w:val="00754E36"/>
    <w:rsid w:val="00763139"/>
    <w:rsid w:val="0076419C"/>
    <w:rsid w:val="007655AB"/>
    <w:rsid w:val="00770F37"/>
    <w:rsid w:val="007711A0"/>
    <w:rsid w:val="00772D5E"/>
    <w:rsid w:val="0077463E"/>
    <w:rsid w:val="00776928"/>
    <w:rsid w:val="00776D56"/>
    <w:rsid w:val="00776E0F"/>
    <w:rsid w:val="007774B1"/>
    <w:rsid w:val="00777BE1"/>
    <w:rsid w:val="00777CE5"/>
    <w:rsid w:val="00782222"/>
    <w:rsid w:val="007833D8"/>
    <w:rsid w:val="00785677"/>
    <w:rsid w:val="00786F16"/>
    <w:rsid w:val="00790F1D"/>
    <w:rsid w:val="00791BD7"/>
    <w:rsid w:val="007933F7"/>
    <w:rsid w:val="00796E20"/>
    <w:rsid w:val="00797C32"/>
    <w:rsid w:val="007A0564"/>
    <w:rsid w:val="007A11E8"/>
    <w:rsid w:val="007B0914"/>
    <w:rsid w:val="007B1374"/>
    <w:rsid w:val="007B32E5"/>
    <w:rsid w:val="007B3DB9"/>
    <w:rsid w:val="007B589F"/>
    <w:rsid w:val="007B6186"/>
    <w:rsid w:val="007B73BC"/>
    <w:rsid w:val="007C050F"/>
    <w:rsid w:val="007C1838"/>
    <w:rsid w:val="007C20B9"/>
    <w:rsid w:val="007C29EF"/>
    <w:rsid w:val="007C4D49"/>
    <w:rsid w:val="007C7301"/>
    <w:rsid w:val="007C7859"/>
    <w:rsid w:val="007C7F28"/>
    <w:rsid w:val="007D1466"/>
    <w:rsid w:val="007D2BDE"/>
    <w:rsid w:val="007D2FB6"/>
    <w:rsid w:val="007D49EB"/>
    <w:rsid w:val="007D5E1C"/>
    <w:rsid w:val="007E0DE2"/>
    <w:rsid w:val="007E3667"/>
    <w:rsid w:val="007E3B98"/>
    <w:rsid w:val="007E417A"/>
    <w:rsid w:val="007E548D"/>
    <w:rsid w:val="007F31B6"/>
    <w:rsid w:val="007F546C"/>
    <w:rsid w:val="007F625F"/>
    <w:rsid w:val="007F665E"/>
    <w:rsid w:val="00800412"/>
    <w:rsid w:val="0080587B"/>
    <w:rsid w:val="00806468"/>
    <w:rsid w:val="00806E51"/>
    <w:rsid w:val="008119CA"/>
    <w:rsid w:val="008130C4"/>
    <w:rsid w:val="008155F0"/>
    <w:rsid w:val="00816735"/>
    <w:rsid w:val="008171EA"/>
    <w:rsid w:val="00820141"/>
    <w:rsid w:val="00820E0C"/>
    <w:rsid w:val="00823275"/>
    <w:rsid w:val="0082366F"/>
    <w:rsid w:val="00824757"/>
    <w:rsid w:val="008338A2"/>
    <w:rsid w:val="008372CA"/>
    <w:rsid w:val="00841AA9"/>
    <w:rsid w:val="008474FE"/>
    <w:rsid w:val="00852BBE"/>
    <w:rsid w:val="00853EE4"/>
    <w:rsid w:val="00855535"/>
    <w:rsid w:val="0085629C"/>
    <w:rsid w:val="00857C5A"/>
    <w:rsid w:val="0086255E"/>
    <w:rsid w:val="008633F0"/>
    <w:rsid w:val="00863E7B"/>
    <w:rsid w:val="00867D9D"/>
    <w:rsid w:val="0087018C"/>
    <w:rsid w:val="00870F73"/>
    <w:rsid w:val="0087277E"/>
    <w:rsid w:val="00872E0A"/>
    <w:rsid w:val="00873594"/>
    <w:rsid w:val="00875285"/>
    <w:rsid w:val="00881C40"/>
    <w:rsid w:val="00884B62"/>
    <w:rsid w:val="0088529C"/>
    <w:rsid w:val="00887903"/>
    <w:rsid w:val="00891E53"/>
    <w:rsid w:val="0089270A"/>
    <w:rsid w:val="00893AF6"/>
    <w:rsid w:val="00894BC4"/>
    <w:rsid w:val="00896310"/>
    <w:rsid w:val="00896890"/>
    <w:rsid w:val="008977D1"/>
    <w:rsid w:val="008A28A8"/>
    <w:rsid w:val="008A3105"/>
    <w:rsid w:val="008A397A"/>
    <w:rsid w:val="008A54AC"/>
    <w:rsid w:val="008A5B32"/>
    <w:rsid w:val="008B2029"/>
    <w:rsid w:val="008B2EE4"/>
    <w:rsid w:val="008B3821"/>
    <w:rsid w:val="008B4D3D"/>
    <w:rsid w:val="008B57C7"/>
    <w:rsid w:val="008C1FDF"/>
    <w:rsid w:val="008C2F92"/>
    <w:rsid w:val="008C3546"/>
    <w:rsid w:val="008C589D"/>
    <w:rsid w:val="008C6D51"/>
    <w:rsid w:val="008D2846"/>
    <w:rsid w:val="008D4236"/>
    <w:rsid w:val="008D462F"/>
    <w:rsid w:val="008D6DCF"/>
    <w:rsid w:val="008E4376"/>
    <w:rsid w:val="008E7A0A"/>
    <w:rsid w:val="008E7B49"/>
    <w:rsid w:val="008F59F6"/>
    <w:rsid w:val="00900719"/>
    <w:rsid w:val="009017AC"/>
    <w:rsid w:val="00902A9A"/>
    <w:rsid w:val="00904A1C"/>
    <w:rsid w:val="00904B40"/>
    <w:rsid w:val="00905030"/>
    <w:rsid w:val="00906490"/>
    <w:rsid w:val="009111B2"/>
    <w:rsid w:val="009151F5"/>
    <w:rsid w:val="00917F3C"/>
    <w:rsid w:val="00924AE1"/>
    <w:rsid w:val="009269B1"/>
    <w:rsid w:val="0092724D"/>
    <w:rsid w:val="009272B3"/>
    <w:rsid w:val="00930CB0"/>
    <w:rsid w:val="009315BE"/>
    <w:rsid w:val="009326DD"/>
    <w:rsid w:val="0093338F"/>
    <w:rsid w:val="00937BD9"/>
    <w:rsid w:val="00942FC2"/>
    <w:rsid w:val="009508D5"/>
    <w:rsid w:val="00950E2C"/>
    <w:rsid w:val="00951D50"/>
    <w:rsid w:val="009525EB"/>
    <w:rsid w:val="00952D11"/>
    <w:rsid w:val="0095470B"/>
    <w:rsid w:val="00954874"/>
    <w:rsid w:val="0095615A"/>
    <w:rsid w:val="00961400"/>
    <w:rsid w:val="00961E0B"/>
    <w:rsid w:val="00963646"/>
    <w:rsid w:val="009641F8"/>
    <w:rsid w:val="0096632D"/>
    <w:rsid w:val="00967124"/>
    <w:rsid w:val="0097166C"/>
    <w:rsid w:val="009718C7"/>
    <w:rsid w:val="0097559F"/>
    <w:rsid w:val="009761EA"/>
    <w:rsid w:val="0097761E"/>
    <w:rsid w:val="00982454"/>
    <w:rsid w:val="00982CF0"/>
    <w:rsid w:val="009853E1"/>
    <w:rsid w:val="009864C8"/>
    <w:rsid w:val="00986E6B"/>
    <w:rsid w:val="00990032"/>
    <w:rsid w:val="00990B19"/>
    <w:rsid w:val="0099153B"/>
    <w:rsid w:val="00991769"/>
    <w:rsid w:val="0099232C"/>
    <w:rsid w:val="00994386"/>
    <w:rsid w:val="009A13D8"/>
    <w:rsid w:val="009A279E"/>
    <w:rsid w:val="009A3015"/>
    <w:rsid w:val="009A3490"/>
    <w:rsid w:val="009B0A6F"/>
    <w:rsid w:val="009B0A94"/>
    <w:rsid w:val="009B0C62"/>
    <w:rsid w:val="009B2AE8"/>
    <w:rsid w:val="009B5622"/>
    <w:rsid w:val="009B59E9"/>
    <w:rsid w:val="009B70AA"/>
    <w:rsid w:val="009C0F49"/>
    <w:rsid w:val="009C245E"/>
    <w:rsid w:val="009C5E77"/>
    <w:rsid w:val="009C7A7E"/>
    <w:rsid w:val="009D02E8"/>
    <w:rsid w:val="009D03C1"/>
    <w:rsid w:val="009D28A2"/>
    <w:rsid w:val="009D2E73"/>
    <w:rsid w:val="009D51D0"/>
    <w:rsid w:val="009D70A4"/>
    <w:rsid w:val="009D7B14"/>
    <w:rsid w:val="009E08D1"/>
    <w:rsid w:val="009E0D96"/>
    <w:rsid w:val="009E1B95"/>
    <w:rsid w:val="009E496F"/>
    <w:rsid w:val="009E4B0D"/>
    <w:rsid w:val="009E5250"/>
    <w:rsid w:val="009E7A69"/>
    <w:rsid w:val="009E7F92"/>
    <w:rsid w:val="009F02A3"/>
    <w:rsid w:val="009F2182"/>
    <w:rsid w:val="009F2F27"/>
    <w:rsid w:val="009F34AA"/>
    <w:rsid w:val="009F6BCB"/>
    <w:rsid w:val="009F7B78"/>
    <w:rsid w:val="00A0057A"/>
    <w:rsid w:val="00A02FA1"/>
    <w:rsid w:val="00A04C7D"/>
    <w:rsid w:val="00A04CCE"/>
    <w:rsid w:val="00A05216"/>
    <w:rsid w:val="00A07421"/>
    <w:rsid w:val="00A0776B"/>
    <w:rsid w:val="00A10FB9"/>
    <w:rsid w:val="00A11421"/>
    <w:rsid w:val="00A1389F"/>
    <w:rsid w:val="00A13B7A"/>
    <w:rsid w:val="00A157B1"/>
    <w:rsid w:val="00A22229"/>
    <w:rsid w:val="00A24442"/>
    <w:rsid w:val="00A24ADA"/>
    <w:rsid w:val="00A32577"/>
    <w:rsid w:val="00A330BB"/>
    <w:rsid w:val="00A40259"/>
    <w:rsid w:val="00A4287A"/>
    <w:rsid w:val="00A42B07"/>
    <w:rsid w:val="00A446F5"/>
    <w:rsid w:val="00A44882"/>
    <w:rsid w:val="00A45125"/>
    <w:rsid w:val="00A54715"/>
    <w:rsid w:val="00A56C08"/>
    <w:rsid w:val="00A56E4D"/>
    <w:rsid w:val="00A6061C"/>
    <w:rsid w:val="00A62D44"/>
    <w:rsid w:val="00A67263"/>
    <w:rsid w:val="00A7161C"/>
    <w:rsid w:val="00A71CE4"/>
    <w:rsid w:val="00A77AA3"/>
    <w:rsid w:val="00A8236D"/>
    <w:rsid w:val="00A854EB"/>
    <w:rsid w:val="00A872E5"/>
    <w:rsid w:val="00A91406"/>
    <w:rsid w:val="00A96E65"/>
    <w:rsid w:val="00A96ECE"/>
    <w:rsid w:val="00A97C72"/>
    <w:rsid w:val="00AA310B"/>
    <w:rsid w:val="00AA63D4"/>
    <w:rsid w:val="00AB06E8"/>
    <w:rsid w:val="00AB1CD3"/>
    <w:rsid w:val="00AB352F"/>
    <w:rsid w:val="00AB6DDA"/>
    <w:rsid w:val="00AC274B"/>
    <w:rsid w:val="00AC4764"/>
    <w:rsid w:val="00AC6D36"/>
    <w:rsid w:val="00AD0CBA"/>
    <w:rsid w:val="00AD26E2"/>
    <w:rsid w:val="00AD3597"/>
    <w:rsid w:val="00AD784C"/>
    <w:rsid w:val="00AE126A"/>
    <w:rsid w:val="00AE1BAE"/>
    <w:rsid w:val="00AE3005"/>
    <w:rsid w:val="00AE3BD5"/>
    <w:rsid w:val="00AE59A0"/>
    <w:rsid w:val="00AE6B09"/>
    <w:rsid w:val="00AF0C57"/>
    <w:rsid w:val="00AF1573"/>
    <w:rsid w:val="00AF1D9E"/>
    <w:rsid w:val="00AF26F3"/>
    <w:rsid w:val="00AF5F04"/>
    <w:rsid w:val="00AF650F"/>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2D4E"/>
    <w:rsid w:val="00B3306E"/>
    <w:rsid w:val="00B33435"/>
    <w:rsid w:val="00B3588E"/>
    <w:rsid w:val="00B4198F"/>
    <w:rsid w:val="00B41F3D"/>
    <w:rsid w:val="00B431E8"/>
    <w:rsid w:val="00B43EDB"/>
    <w:rsid w:val="00B45141"/>
    <w:rsid w:val="00B519CD"/>
    <w:rsid w:val="00B5273A"/>
    <w:rsid w:val="00B57329"/>
    <w:rsid w:val="00B60E61"/>
    <w:rsid w:val="00B62B50"/>
    <w:rsid w:val="00B635B7"/>
    <w:rsid w:val="00B63AE8"/>
    <w:rsid w:val="00B65950"/>
    <w:rsid w:val="00B66D83"/>
    <w:rsid w:val="00B672C0"/>
    <w:rsid w:val="00B676FD"/>
    <w:rsid w:val="00B678B6"/>
    <w:rsid w:val="00B702D0"/>
    <w:rsid w:val="00B75646"/>
    <w:rsid w:val="00B7629E"/>
    <w:rsid w:val="00B76B9C"/>
    <w:rsid w:val="00B870A8"/>
    <w:rsid w:val="00B87958"/>
    <w:rsid w:val="00B90729"/>
    <w:rsid w:val="00B907DA"/>
    <w:rsid w:val="00B90B09"/>
    <w:rsid w:val="00B946D2"/>
    <w:rsid w:val="00B94C5E"/>
    <w:rsid w:val="00B950BC"/>
    <w:rsid w:val="00B95D34"/>
    <w:rsid w:val="00B9714C"/>
    <w:rsid w:val="00BA26F6"/>
    <w:rsid w:val="00BA29AD"/>
    <w:rsid w:val="00BA33CF"/>
    <w:rsid w:val="00BA3F8D"/>
    <w:rsid w:val="00BA5897"/>
    <w:rsid w:val="00BB74AC"/>
    <w:rsid w:val="00BB7A10"/>
    <w:rsid w:val="00BC050E"/>
    <w:rsid w:val="00BC60BE"/>
    <w:rsid w:val="00BC7468"/>
    <w:rsid w:val="00BC7D4F"/>
    <w:rsid w:val="00BC7ED7"/>
    <w:rsid w:val="00BD2850"/>
    <w:rsid w:val="00BE28D2"/>
    <w:rsid w:val="00BE4A64"/>
    <w:rsid w:val="00BE5D56"/>
    <w:rsid w:val="00BE5E43"/>
    <w:rsid w:val="00BF557D"/>
    <w:rsid w:val="00BF658D"/>
    <w:rsid w:val="00BF7F58"/>
    <w:rsid w:val="00C01381"/>
    <w:rsid w:val="00C01AB1"/>
    <w:rsid w:val="00C026A0"/>
    <w:rsid w:val="00C06137"/>
    <w:rsid w:val="00C06929"/>
    <w:rsid w:val="00C0713C"/>
    <w:rsid w:val="00C079B8"/>
    <w:rsid w:val="00C10037"/>
    <w:rsid w:val="00C115E1"/>
    <w:rsid w:val="00C123EA"/>
    <w:rsid w:val="00C12A49"/>
    <w:rsid w:val="00C133EE"/>
    <w:rsid w:val="00C149D0"/>
    <w:rsid w:val="00C26588"/>
    <w:rsid w:val="00C27DE9"/>
    <w:rsid w:val="00C32989"/>
    <w:rsid w:val="00C33388"/>
    <w:rsid w:val="00C35484"/>
    <w:rsid w:val="00C4173A"/>
    <w:rsid w:val="00C43A7A"/>
    <w:rsid w:val="00C44DDE"/>
    <w:rsid w:val="00C44FD0"/>
    <w:rsid w:val="00C50DED"/>
    <w:rsid w:val="00C52217"/>
    <w:rsid w:val="00C56DA0"/>
    <w:rsid w:val="00C602FF"/>
    <w:rsid w:val="00C60411"/>
    <w:rsid w:val="00C61174"/>
    <w:rsid w:val="00C6148F"/>
    <w:rsid w:val="00C621B1"/>
    <w:rsid w:val="00C62F7A"/>
    <w:rsid w:val="00C63B9C"/>
    <w:rsid w:val="00C6682F"/>
    <w:rsid w:val="00C67BF4"/>
    <w:rsid w:val="00C7275E"/>
    <w:rsid w:val="00C731AF"/>
    <w:rsid w:val="00C742FD"/>
    <w:rsid w:val="00C74C5D"/>
    <w:rsid w:val="00C85ED3"/>
    <w:rsid w:val="00C863C4"/>
    <w:rsid w:val="00C90DAB"/>
    <w:rsid w:val="00C920EA"/>
    <w:rsid w:val="00C93C3E"/>
    <w:rsid w:val="00CA12E3"/>
    <w:rsid w:val="00CA1476"/>
    <w:rsid w:val="00CA264E"/>
    <w:rsid w:val="00CA6611"/>
    <w:rsid w:val="00CA6AE6"/>
    <w:rsid w:val="00CA782F"/>
    <w:rsid w:val="00CB187B"/>
    <w:rsid w:val="00CB1958"/>
    <w:rsid w:val="00CB2835"/>
    <w:rsid w:val="00CB3285"/>
    <w:rsid w:val="00CB4500"/>
    <w:rsid w:val="00CB6491"/>
    <w:rsid w:val="00CB6A37"/>
    <w:rsid w:val="00CC0C72"/>
    <w:rsid w:val="00CC2BFD"/>
    <w:rsid w:val="00CC3627"/>
    <w:rsid w:val="00CC6F40"/>
    <w:rsid w:val="00CC70ED"/>
    <w:rsid w:val="00CD3476"/>
    <w:rsid w:val="00CD6472"/>
    <w:rsid w:val="00CD64DF"/>
    <w:rsid w:val="00CE225F"/>
    <w:rsid w:val="00CE4A87"/>
    <w:rsid w:val="00CE5A7A"/>
    <w:rsid w:val="00CF2F50"/>
    <w:rsid w:val="00CF6198"/>
    <w:rsid w:val="00D02919"/>
    <w:rsid w:val="00D04C61"/>
    <w:rsid w:val="00D05B8D"/>
    <w:rsid w:val="00D05B9B"/>
    <w:rsid w:val="00D065A2"/>
    <w:rsid w:val="00D079AA"/>
    <w:rsid w:val="00D07F00"/>
    <w:rsid w:val="00D1130F"/>
    <w:rsid w:val="00D14002"/>
    <w:rsid w:val="00D17B72"/>
    <w:rsid w:val="00D3185C"/>
    <w:rsid w:val="00D3205F"/>
    <w:rsid w:val="00D3318E"/>
    <w:rsid w:val="00D33E72"/>
    <w:rsid w:val="00D346C9"/>
    <w:rsid w:val="00D35BD6"/>
    <w:rsid w:val="00D361B5"/>
    <w:rsid w:val="00D411A2"/>
    <w:rsid w:val="00D42BB8"/>
    <w:rsid w:val="00D43694"/>
    <w:rsid w:val="00D4606D"/>
    <w:rsid w:val="00D50B9C"/>
    <w:rsid w:val="00D513AF"/>
    <w:rsid w:val="00D52D73"/>
    <w:rsid w:val="00D52E58"/>
    <w:rsid w:val="00D56B20"/>
    <w:rsid w:val="00D578B3"/>
    <w:rsid w:val="00D618F4"/>
    <w:rsid w:val="00D63636"/>
    <w:rsid w:val="00D714CC"/>
    <w:rsid w:val="00D75EA7"/>
    <w:rsid w:val="00D76ECC"/>
    <w:rsid w:val="00D7752E"/>
    <w:rsid w:val="00D779EF"/>
    <w:rsid w:val="00D77A1A"/>
    <w:rsid w:val="00D81ADF"/>
    <w:rsid w:val="00D81F21"/>
    <w:rsid w:val="00D864F2"/>
    <w:rsid w:val="00D943F8"/>
    <w:rsid w:val="00D95470"/>
    <w:rsid w:val="00D96B55"/>
    <w:rsid w:val="00DA2619"/>
    <w:rsid w:val="00DA4239"/>
    <w:rsid w:val="00DA4963"/>
    <w:rsid w:val="00DA588C"/>
    <w:rsid w:val="00DA65DE"/>
    <w:rsid w:val="00DB0B61"/>
    <w:rsid w:val="00DB1474"/>
    <w:rsid w:val="00DB2962"/>
    <w:rsid w:val="00DB52FB"/>
    <w:rsid w:val="00DC013B"/>
    <w:rsid w:val="00DC090B"/>
    <w:rsid w:val="00DC1679"/>
    <w:rsid w:val="00DC219B"/>
    <w:rsid w:val="00DC2CF1"/>
    <w:rsid w:val="00DC2DC7"/>
    <w:rsid w:val="00DC2EA0"/>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0A6E"/>
    <w:rsid w:val="00DF1352"/>
    <w:rsid w:val="00DF1A71"/>
    <w:rsid w:val="00DF50FC"/>
    <w:rsid w:val="00DF68C7"/>
    <w:rsid w:val="00DF731A"/>
    <w:rsid w:val="00E06B75"/>
    <w:rsid w:val="00E11332"/>
    <w:rsid w:val="00E11352"/>
    <w:rsid w:val="00E170DC"/>
    <w:rsid w:val="00E17546"/>
    <w:rsid w:val="00E210B5"/>
    <w:rsid w:val="00E261B3"/>
    <w:rsid w:val="00E26818"/>
    <w:rsid w:val="00E27FFC"/>
    <w:rsid w:val="00E30B15"/>
    <w:rsid w:val="00E33237"/>
    <w:rsid w:val="00E35BD9"/>
    <w:rsid w:val="00E37066"/>
    <w:rsid w:val="00E40181"/>
    <w:rsid w:val="00E54950"/>
    <w:rsid w:val="00E55FB3"/>
    <w:rsid w:val="00E56A01"/>
    <w:rsid w:val="00E629A1"/>
    <w:rsid w:val="00E635AD"/>
    <w:rsid w:val="00E64824"/>
    <w:rsid w:val="00E6644F"/>
    <w:rsid w:val="00E6794C"/>
    <w:rsid w:val="00E71591"/>
    <w:rsid w:val="00E71CEB"/>
    <w:rsid w:val="00E7474F"/>
    <w:rsid w:val="00E80DE3"/>
    <w:rsid w:val="00E82C55"/>
    <w:rsid w:val="00E8787E"/>
    <w:rsid w:val="00E9042A"/>
    <w:rsid w:val="00E92AC3"/>
    <w:rsid w:val="00EA2F6A"/>
    <w:rsid w:val="00EB00E0"/>
    <w:rsid w:val="00EB05D5"/>
    <w:rsid w:val="00EB37AC"/>
    <w:rsid w:val="00EB4BC7"/>
    <w:rsid w:val="00EB56B9"/>
    <w:rsid w:val="00EC059F"/>
    <w:rsid w:val="00EC1F24"/>
    <w:rsid w:val="00EC22F6"/>
    <w:rsid w:val="00EC3DB9"/>
    <w:rsid w:val="00EC6E55"/>
    <w:rsid w:val="00EC702C"/>
    <w:rsid w:val="00ED5B9B"/>
    <w:rsid w:val="00ED6BAD"/>
    <w:rsid w:val="00ED7447"/>
    <w:rsid w:val="00ED7762"/>
    <w:rsid w:val="00EE00D6"/>
    <w:rsid w:val="00EE11E7"/>
    <w:rsid w:val="00EE1488"/>
    <w:rsid w:val="00EE29AD"/>
    <w:rsid w:val="00EE3E24"/>
    <w:rsid w:val="00EE4D5D"/>
    <w:rsid w:val="00EE5131"/>
    <w:rsid w:val="00EE7A84"/>
    <w:rsid w:val="00EF109B"/>
    <w:rsid w:val="00EF201C"/>
    <w:rsid w:val="00EF2C72"/>
    <w:rsid w:val="00EF36AF"/>
    <w:rsid w:val="00EF59A3"/>
    <w:rsid w:val="00EF6675"/>
    <w:rsid w:val="00F0063D"/>
    <w:rsid w:val="00F00F9C"/>
    <w:rsid w:val="00F01E5F"/>
    <w:rsid w:val="00F024F3"/>
    <w:rsid w:val="00F02ABA"/>
    <w:rsid w:val="00F0437A"/>
    <w:rsid w:val="00F101B8"/>
    <w:rsid w:val="00F11037"/>
    <w:rsid w:val="00F16F1B"/>
    <w:rsid w:val="00F250A9"/>
    <w:rsid w:val="00F267AF"/>
    <w:rsid w:val="00F30FF4"/>
    <w:rsid w:val="00F3122E"/>
    <w:rsid w:val="00F32368"/>
    <w:rsid w:val="00F32AAA"/>
    <w:rsid w:val="00F32B82"/>
    <w:rsid w:val="00F331AD"/>
    <w:rsid w:val="00F35287"/>
    <w:rsid w:val="00F40A70"/>
    <w:rsid w:val="00F43A37"/>
    <w:rsid w:val="00F4425D"/>
    <w:rsid w:val="00F4641B"/>
    <w:rsid w:val="00F46EB8"/>
    <w:rsid w:val="00F50CD1"/>
    <w:rsid w:val="00F511E4"/>
    <w:rsid w:val="00F52D09"/>
    <w:rsid w:val="00F52E08"/>
    <w:rsid w:val="00F52EBE"/>
    <w:rsid w:val="00F53A66"/>
    <w:rsid w:val="00F53EBE"/>
    <w:rsid w:val="00F5462D"/>
    <w:rsid w:val="00F55B21"/>
    <w:rsid w:val="00F56EF6"/>
    <w:rsid w:val="00F60082"/>
    <w:rsid w:val="00F61A9F"/>
    <w:rsid w:val="00F61B5F"/>
    <w:rsid w:val="00F64645"/>
    <w:rsid w:val="00F64696"/>
    <w:rsid w:val="00F65AA9"/>
    <w:rsid w:val="00F6768F"/>
    <w:rsid w:val="00F72C2C"/>
    <w:rsid w:val="00F741F2"/>
    <w:rsid w:val="00F76CAB"/>
    <w:rsid w:val="00F772C6"/>
    <w:rsid w:val="00F815B5"/>
    <w:rsid w:val="00F85195"/>
    <w:rsid w:val="00F868E3"/>
    <w:rsid w:val="00F92B3B"/>
    <w:rsid w:val="00F938BA"/>
    <w:rsid w:val="00F97919"/>
    <w:rsid w:val="00FA2C46"/>
    <w:rsid w:val="00FA3525"/>
    <w:rsid w:val="00FA5A53"/>
    <w:rsid w:val="00FB1F6E"/>
    <w:rsid w:val="00FB4769"/>
    <w:rsid w:val="00FB4CDA"/>
    <w:rsid w:val="00FB6481"/>
    <w:rsid w:val="00FB6D36"/>
    <w:rsid w:val="00FB76AA"/>
    <w:rsid w:val="00FC0965"/>
    <w:rsid w:val="00FC0F81"/>
    <w:rsid w:val="00FC252F"/>
    <w:rsid w:val="00FC395C"/>
    <w:rsid w:val="00FC5E8E"/>
    <w:rsid w:val="00FC700D"/>
    <w:rsid w:val="00FD3766"/>
    <w:rsid w:val="00FD3D05"/>
    <w:rsid w:val="00FD47C4"/>
    <w:rsid w:val="00FE2DCF"/>
    <w:rsid w:val="00FE3FA7"/>
    <w:rsid w:val="00FE4081"/>
    <w:rsid w:val="00FE5711"/>
    <w:rsid w:val="00FF2A4E"/>
    <w:rsid w:val="00FF2FCE"/>
    <w:rsid w:val="00FF4F7D"/>
    <w:rsid w:val="00FF6D9D"/>
    <w:rsid w:val="00FF7620"/>
    <w:rsid w:val="00FF7DD5"/>
    <w:rsid w:val="01C7BB12"/>
    <w:rsid w:val="096DC6AA"/>
    <w:rsid w:val="0B63F713"/>
    <w:rsid w:val="10767F32"/>
    <w:rsid w:val="161F949C"/>
    <w:rsid w:val="2405F810"/>
    <w:rsid w:val="60A5E596"/>
    <w:rsid w:val="6943E6FE"/>
    <w:rsid w:val="6C24A29D"/>
    <w:rsid w:val="73B7A01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A94510"/>
  <w15:docId w15:val="{D28CAB40-0DD6-422E-AAD5-4535D94E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E9042A"/>
    <w:pPr>
      <w:keepNext/>
      <w:keepLines/>
      <w:spacing w:before="520" w:after="240" w:line="480" w:lineRule="atLeast"/>
      <w:outlineLvl w:val="0"/>
    </w:pPr>
    <w:rPr>
      <w:rFonts w:ascii="Arial" w:eastAsia="MS Gothic" w:hAnsi="Arial" w:cs="Arial"/>
      <w:bCs/>
      <w:color w:val="C5511A"/>
      <w:kern w:val="32"/>
      <w:sz w:val="44"/>
      <w:szCs w:val="44"/>
      <w:lang w:eastAsia="en-US"/>
    </w:rPr>
  </w:style>
  <w:style w:type="paragraph" w:styleId="Heading2">
    <w:name w:val="heading 2"/>
    <w:next w:val="Body"/>
    <w:link w:val="Heading2Char"/>
    <w:uiPriority w:val="1"/>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9042A"/>
    <w:rPr>
      <w:rFonts w:ascii="Arial" w:eastAsia="MS Gothic" w:hAnsi="Arial" w:cs="Arial"/>
      <w:bCs/>
      <w:color w:val="C5511A"/>
      <w:kern w:val="32"/>
      <w:sz w:val="44"/>
      <w:szCs w:val="44"/>
      <w:lang w:eastAsia="en-US"/>
    </w:rPr>
  </w:style>
  <w:style w:type="character" w:customStyle="1" w:styleId="Heading2Char">
    <w:name w:val="Heading 2 Char"/>
    <w:link w:val="Heading2"/>
    <w:uiPriority w:val="1"/>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link w:val="HeaderChar"/>
    <w:uiPriority w:val="10"/>
    <w:rsid w:val="00454A7D"/>
    <w:pPr>
      <w:spacing w:after="300"/>
    </w:pPr>
    <w:rPr>
      <w:rFonts w:ascii="Arial" w:hAnsi="Arial" w:cs="Arial"/>
      <w:b/>
      <w:color w:val="53565A"/>
      <w:sz w:val="18"/>
      <w:szCs w:val="18"/>
      <w:lang w:eastAsia="en-US"/>
    </w:rPr>
  </w:style>
  <w:style w:type="paragraph" w:styleId="Footer">
    <w:name w:val="footer"/>
    <w:link w:val="FooterCha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305BDE"/>
    <w:pPr>
      <w:spacing w:after="240" w:line="560" w:lineRule="atLeast"/>
    </w:pPr>
    <w:rPr>
      <w:rFonts w:ascii="Arial" w:hAnsi="Arial"/>
      <w:b/>
      <w:color w:val="C5511A"/>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3"/>
      </w:numPr>
    </w:pPr>
  </w:style>
  <w:style w:type="numbering" w:customStyle="1" w:styleId="ZZTablebullets">
    <w:name w:val="ZZ Table bullets"/>
    <w:basedOn w:val="NoList"/>
    <w:rsid w:val="00C60411"/>
    <w:pPr>
      <w:numPr>
        <w:numId w:val="3"/>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2"/>
      </w:numPr>
    </w:pPr>
  </w:style>
  <w:style w:type="numbering" w:customStyle="1" w:styleId="ZZNumbersdigit">
    <w:name w:val="ZZ Numbers digit"/>
    <w:rsid w:val="00C60411"/>
    <w:pPr>
      <w:numPr>
        <w:numId w:val="1"/>
      </w:numPr>
    </w:pPr>
  </w:style>
  <w:style w:type="numbering" w:customStyle="1" w:styleId="ZZQuotebullets">
    <w:name w:val="ZZ Quote bullets"/>
    <w:basedOn w:val="ZZNumbersdigit"/>
    <w:rsid w:val="00C60411"/>
    <w:pPr>
      <w:numPr>
        <w:numId w:val="4"/>
      </w:numPr>
    </w:pPr>
  </w:style>
  <w:style w:type="paragraph" w:customStyle="1" w:styleId="Numberdigit">
    <w:name w:val="Number digit"/>
    <w:basedOn w:val="Body"/>
    <w:uiPriority w:val="2"/>
    <w:rsid w:val="00C60411"/>
    <w:pPr>
      <w:numPr>
        <w:numId w:val="1"/>
      </w:numPr>
    </w:pPr>
  </w:style>
  <w:style w:type="paragraph" w:customStyle="1" w:styleId="Numberloweralphaindent">
    <w:name w:val="Number lower alpha indent"/>
    <w:basedOn w:val="Body"/>
    <w:uiPriority w:val="3"/>
    <w:rsid w:val="00C60411"/>
    <w:pPr>
      <w:numPr>
        <w:ilvl w:val="1"/>
        <w:numId w:val="6"/>
      </w:numPr>
    </w:pPr>
  </w:style>
  <w:style w:type="paragraph" w:customStyle="1" w:styleId="Numberdigitindent">
    <w:name w:val="Number digit indent"/>
    <w:basedOn w:val="Numberloweralphaindent"/>
    <w:uiPriority w:val="3"/>
    <w:rsid w:val="00C60411"/>
    <w:pPr>
      <w:numPr>
        <w:numId w:val="1"/>
      </w:numPr>
    </w:pPr>
  </w:style>
  <w:style w:type="paragraph" w:customStyle="1" w:styleId="Numberloweralpha">
    <w:name w:val="Number lower alpha"/>
    <w:basedOn w:val="Body"/>
    <w:uiPriority w:val="3"/>
    <w:rsid w:val="00C60411"/>
    <w:pPr>
      <w:numPr>
        <w:numId w:val="6"/>
      </w:numPr>
    </w:pPr>
  </w:style>
  <w:style w:type="paragraph" w:customStyle="1" w:styleId="Numberlowerroman">
    <w:name w:val="Number lower roman"/>
    <w:basedOn w:val="Body"/>
    <w:uiPriority w:val="3"/>
    <w:rsid w:val="00C60411"/>
    <w:pPr>
      <w:numPr>
        <w:numId w:val="5"/>
      </w:numPr>
    </w:pPr>
  </w:style>
  <w:style w:type="paragraph" w:customStyle="1" w:styleId="Numberlowerromanindent">
    <w:name w:val="Number lower roman indent"/>
    <w:basedOn w:val="Body"/>
    <w:uiPriority w:val="3"/>
    <w:rsid w:val="00C60411"/>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1"/>
      </w:numPr>
    </w:pPr>
  </w:style>
  <w:style w:type="numbering" w:customStyle="1" w:styleId="ZZNumberslowerroman">
    <w:name w:val="ZZ Numbers lower roman"/>
    <w:basedOn w:val="ZZQuotebullets"/>
    <w:rsid w:val="00C60411"/>
    <w:pPr>
      <w:numPr>
        <w:numId w:val="5"/>
      </w:numPr>
    </w:pPr>
  </w:style>
  <w:style w:type="numbering" w:customStyle="1" w:styleId="ZZNumbersloweralpha">
    <w:name w:val="ZZ Numbers lower alpha"/>
    <w:basedOn w:val="NoList"/>
    <w:rsid w:val="00C60411"/>
    <w:pPr>
      <w:numPr>
        <w:numId w:val="6"/>
      </w:numPr>
    </w:pPr>
  </w:style>
  <w:style w:type="paragraph" w:customStyle="1" w:styleId="Quotebullet1">
    <w:name w:val="Quote bullet 1"/>
    <w:basedOn w:val="Quotetext"/>
    <w:rsid w:val="00C60411"/>
    <w:pPr>
      <w:numPr>
        <w:numId w:val="4"/>
      </w:numPr>
    </w:pPr>
  </w:style>
  <w:style w:type="paragraph" w:customStyle="1" w:styleId="Quotebullet2">
    <w:name w:val="Quote bullet 2"/>
    <w:basedOn w:val="Quotetext"/>
    <w:rsid w:val="00C60411"/>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646253"/>
    <w:pPr>
      <w:spacing w:line="320" w:lineRule="atLeast"/>
    </w:pPr>
    <w:rPr>
      <w:color w:val="C5511A"/>
      <w:sz w:val="24"/>
    </w:rPr>
  </w:style>
  <w:style w:type="paragraph" w:customStyle="1" w:styleId="TOCheadingfactsheet">
    <w:name w:val="TOC heading fact sheet"/>
    <w:basedOn w:val="Heading2"/>
    <w:next w:val="Body"/>
    <w:link w:val="TOCheadingfactsheetChar"/>
    <w:uiPriority w:val="4"/>
    <w:rsid w:val="009641F8"/>
    <w:pPr>
      <w:spacing w:before="480" w:after="200" w:line="330" w:lineRule="atLeast"/>
      <w:outlineLvl w:val="9"/>
    </w:pPr>
    <w:rPr>
      <w:sz w:val="29"/>
    </w:rPr>
  </w:style>
  <w:style w:type="character" w:customStyle="1" w:styleId="TOCheadingfactsheetChar">
    <w:name w:val="TOC heading fact sheet Char"/>
    <w:link w:val="TOCheadingfactsheet"/>
    <w:uiPriority w:val="4"/>
    <w:rsid w:val="009641F8"/>
    <w:rPr>
      <w:rFonts w:ascii="Arial" w:hAnsi="Arial"/>
      <w:b/>
      <w:color w:val="53565A"/>
      <w:sz w:val="29"/>
      <w:szCs w:val="28"/>
      <w:lang w:eastAsia="en-US"/>
    </w:rPr>
  </w:style>
  <w:style w:type="character" w:styleId="Mention">
    <w:name w:val="Mention"/>
    <w:basedOn w:val="DefaultParagraphFont"/>
    <w:uiPriority w:val="99"/>
    <w:unhideWhenUsed/>
    <w:rsid w:val="009641F8"/>
    <w:rPr>
      <w:color w:val="2B579A"/>
      <w:shd w:val="clear" w:color="auto" w:fill="E1DFDD"/>
    </w:rPr>
  </w:style>
  <w:style w:type="paragraph" w:styleId="ListParagraph">
    <w:name w:val="List Paragraph"/>
    <w:basedOn w:val="Normal"/>
    <w:uiPriority w:val="34"/>
    <w:qFormat/>
    <w:rsid w:val="009641F8"/>
    <w:pPr>
      <w:spacing w:after="0" w:line="240" w:lineRule="auto"/>
      <w:ind w:left="720"/>
    </w:pPr>
    <w:rPr>
      <w:rFonts w:ascii="Calibri" w:eastAsiaTheme="minorHAnsi" w:hAnsi="Calibri" w:cs="Calibri"/>
      <w:sz w:val="22"/>
      <w:szCs w:val="22"/>
    </w:rPr>
  </w:style>
  <w:style w:type="paragraph" w:customStyle="1" w:styleId="paragraph">
    <w:name w:val="paragraph"/>
    <w:basedOn w:val="Normal"/>
    <w:rsid w:val="009641F8"/>
    <w:pPr>
      <w:spacing w:before="100" w:beforeAutospacing="1" w:after="100" w:afterAutospacing="1" w:line="240" w:lineRule="auto"/>
    </w:pPr>
    <w:rPr>
      <w:rFonts w:ascii="Times New Roman" w:hAnsi="Times New Roman"/>
      <w:sz w:val="24"/>
      <w:szCs w:val="24"/>
      <w:lang w:eastAsia="en-AU"/>
    </w:rPr>
  </w:style>
  <w:style w:type="paragraph" w:customStyle="1" w:styleId="paragraphsub">
    <w:name w:val="paragraphsub"/>
    <w:basedOn w:val="Normal"/>
    <w:rsid w:val="009641F8"/>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9641F8"/>
  </w:style>
  <w:style w:type="character" w:customStyle="1" w:styleId="eop">
    <w:name w:val="eop"/>
    <w:basedOn w:val="DefaultParagraphFont"/>
    <w:rsid w:val="009641F8"/>
  </w:style>
  <w:style w:type="character" w:customStyle="1" w:styleId="ui-provider">
    <w:name w:val="ui-provider"/>
    <w:basedOn w:val="DefaultParagraphFont"/>
    <w:rsid w:val="009641F8"/>
  </w:style>
  <w:style w:type="character" w:customStyle="1" w:styleId="FooterChar">
    <w:name w:val="Footer Char"/>
    <w:basedOn w:val="DefaultParagraphFont"/>
    <w:link w:val="Footer"/>
    <w:uiPriority w:val="8"/>
    <w:rsid w:val="009641F8"/>
    <w:rPr>
      <w:rFonts w:ascii="Arial" w:hAnsi="Arial" w:cs="Arial"/>
      <w:szCs w:val="18"/>
      <w:lang w:eastAsia="en-US"/>
    </w:rPr>
  </w:style>
  <w:style w:type="character" w:customStyle="1" w:styleId="HeaderChar">
    <w:name w:val="Header Char"/>
    <w:basedOn w:val="DefaultParagraphFont"/>
    <w:link w:val="Header"/>
    <w:uiPriority w:val="10"/>
    <w:rsid w:val="009641F8"/>
    <w:rPr>
      <w:rFonts w:ascii="Arial" w:hAnsi="Arial" w:cs="Arial"/>
      <w:b/>
      <w:color w:val="53565A"/>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app.ppaonline.com.au/home" TargetMode="External"/><Relationship Id="rId26" Type="http://schemas.openxmlformats.org/officeDocument/2006/relationships/hyperlink" Target="https://www.anzcor.org/home/first-aid-for-bites-stings-and-poisoning/guideline-9-5-2-first-aid-management-of-opioid-overdose" TargetMode="External"/><Relationship Id="rId3" Type="http://schemas.openxmlformats.org/officeDocument/2006/relationships/customXml" Target="../customXml/item3.xml"/><Relationship Id="rId21" Type="http://schemas.openxmlformats.org/officeDocument/2006/relationships/hyperlink" Target="mailto:info@penington.org.au"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au/C1953A00095/latest/text" TargetMode="External"/><Relationship Id="rId25" Type="http://schemas.openxmlformats.org/officeDocument/2006/relationships/hyperlink" Target="https://www.health.gov.au/our-work/take-home-naloxone-progra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ealth.vic.gov.au/aod-treatment-services/victorias-take-home-naloxone-program" TargetMode="External"/><Relationship Id="rId20" Type="http://schemas.openxmlformats.org/officeDocument/2006/relationships/hyperlink" Target="https://online.mailforce.info/Login.aspx?AspxAutoDetectCookieSupport=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health.vic.gov.au/aod-treatment-services/victorias-take-home-naloxone-program"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mailto:aod.enquiries@health.vic.gov.au" TargetMode="External"/><Relationship Id="rId23" Type="http://schemas.openxmlformats.org/officeDocument/2006/relationships/hyperlink" Target="http://www.tga.gov.au" TargetMode="External"/><Relationship Id="rId28" Type="http://schemas.openxmlformats.org/officeDocument/2006/relationships/hyperlink" Target="https://www.health.vic.gov.au/aod-treatment-services/victorias-take-home-naloxone-program" TargetMode="External"/><Relationship Id="rId10" Type="http://schemas.openxmlformats.org/officeDocument/2006/relationships/endnotes" Target="endnotes.xml"/><Relationship Id="rId19" Type="http://schemas.openxmlformats.org/officeDocument/2006/relationships/hyperlink" Target="https://player.vimeo.com/video/919436696?h=1667e7869e&amp;amp;badge=0&amp;amp;autopause=0&amp;amp;player_id=0&amp;amp;app_id=58479"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penington.org.au/resources/cope-overdose-first-aid/" TargetMode="External"/><Relationship Id="rId27" Type="http://schemas.openxmlformats.org/officeDocument/2006/relationships/hyperlink" Target="https://www.anzcor.org/assets/anzcor-guidelines/guideline-9-5-2-first-aid-management-of-opioid-overdose-289.pdf"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gazette.vic.gov.au/gazette/Gazettes2025/GG2025G032.pdf" TargetMode="External"/><Relationship Id="rId2" Type="http://schemas.openxmlformats.org/officeDocument/2006/relationships/hyperlink" Target="https://www.legislation.vic.gov.au/as-made/statutory-rules/drugs-poisons-and-controlled-substances-amendment-%20naloxone-regulations-2022" TargetMode="External"/><Relationship Id="rId1" Type="http://schemas.openxmlformats.org/officeDocument/2006/relationships/hyperlink" Target="https://www.legislation.vic.gov.au/as-made/acts/drugs-poisons-and-controlled-substances-amendment-act-2021" TargetMode="External"/><Relationship Id="rId6" Type="http://schemas.openxmlformats.org/officeDocument/2006/relationships/hyperlink" Target="https://www.gazette.vic.gov.au/gazette/Gazettes2025/GG2025G032.pdf" TargetMode="External"/><Relationship Id="rId5" Type="http://schemas.openxmlformats.org/officeDocument/2006/relationships/hyperlink" Target="https://www.gazette.vic.gov.au/gazette/Gazettes2025/GG2025G032.pdf" TargetMode="External"/><Relationship Id="rId4" Type="http://schemas.openxmlformats.org/officeDocument/2006/relationships/hyperlink" Target="https://www.health.gov.au/our-work/take-home-naloxone-program/about-the-take-home-naloxon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7B04670B7E71D54998C121DDEA3326FE" ma:contentTypeVersion="7" ma:contentTypeDescription="Attachment Document" ma:contentTypeScope="" ma:versionID="607741f479a93a28c10826eb49bfa7fc">
  <xsd:schema xmlns:xsd="http://www.w3.org/2001/XMLSchema" xmlns:xs="http://www.w3.org/2001/XMLSchema" xmlns:p="http://schemas.microsoft.com/office/2006/metadata/properties" xmlns:ns2="f28b482d-bc24-4068-8020-36fb06b1ef6a" targetNamespace="http://schemas.microsoft.com/office/2006/metadata/properties" ma:root="true" ma:fieldsID="090841ac22e5d0985d1085c1e2ece365" ns2:_="">
    <xsd:import namespace="f28b482d-bc24-4068-8020-36fb06b1ef6a"/>
    <xsd:element name="properties">
      <xsd:complexType>
        <xsd:sequence>
          <xsd:element name="documentManagement">
            <xsd:complexType>
              <xsd:all>
                <xsd:element ref="ns2:ABCSignatureRequired" minOccurs="0"/>
                <xsd:element ref="ns2:ABCSignatureInstructions" minOccurs="0"/>
                <xsd:element ref="ns2:ABCDocumen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28b482d-bc24-4068-8020-36fb06b1ef6a"/>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54CABA27-4C8F-4547-9FB3-649BC16B0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20</Pages>
  <Words>5520</Words>
  <Characters>32568</Characters>
  <Application>Microsoft Office Word</Application>
  <DocSecurity>2</DocSecurity>
  <Lines>757</Lines>
  <Paragraphs>405</Paragraphs>
  <ScaleCrop>false</ScaleCrop>
  <HeadingPairs>
    <vt:vector size="2" baseType="variant">
      <vt:variant>
        <vt:lpstr>Title</vt:lpstr>
      </vt:variant>
      <vt:variant>
        <vt:i4>1</vt:i4>
      </vt:variant>
    </vt:vector>
  </HeadingPairs>
  <TitlesOfParts>
    <vt:vector size="1" baseType="lpstr">
      <vt:lpstr>Victorian Take-Home Naloxone Program Operating Policy Guidelines</vt:lpstr>
    </vt:vector>
  </TitlesOfParts>
  <Manager/>
  <Company>Victoria State Government, Department of Health</Company>
  <LinksUpToDate>false</LinksUpToDate>
  <CharactersWithSpaces>37683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Take-Home Naloxone Program Operating Policy Guidelines</dc:title>
  <dc:subject/>
  <dc:creator>Microsoft Office User</dc:creator>
  <cp:keywords/>
  <dc:description/>
  <cp:lastModifiedBy>Claire East (Health)</cp:lastModifiedBy>
  <cp:revision>4</cp:revision>
  <cp:lastPrinted>2021-01-30T00:27:00Z</cp:lastPrinted>
  <dcterms:created xsi:type="dcterms:W3CDTF">2026-10-07T23:36:00Z</dcterms:created>
  <dcterms:modified xsi:type="dcterms:W3CDTF">2026-10-13T05:07:00Z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0x010100ADB6A493CB944449B507A6E62846B95F007B04670B7E71D54998C121DDEA3326FE</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Order">
    <vt:r8>2600</vt:r8>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TemplateVersion">
    <vt:i4>1</vt:i4>
  </property>
  <property fmtid="{D5CDD505-2E9C-101B-9397-08002B2CF9AE}" pid="17" name="Category">
    <vt:lpwstr>Report</vt:lpwstr>
  </property>
  <property fmtid="{D5CDD505-2E9C-101B-9397-08002B2CF9AE}" pid="18" name="xd_Signature">
    <vt:bool>false</vt:bool>
  </property>
  <property fmtid="{D5CDD505-2E9C-101B-9397-08002B2CF9AE}" pid="19" name="WebPage">
    <vt:lpwstr>https://dhhsvicgovau.sharepoint.com/:w:/s/health/EWmWjOmc-SlCo2qcM7Tx-ScB4ZXIGinpw6CjjKeGhlPn9A, https://dhhsvicgovau.sharepoint.com/:w:/s/health/EWmWjOmc-SlCo2qcM7Tx-ScB4ZXIGinpw6CjjKeGhlPn9A</vt:lpwstr>
  </property>
  <property fmtid="{D5CDD505-2E9C-101B-9397-08002B2CF9AE}" pid="20" name="Days before next review">
    <vt:r8>365</vt:r8>
  </property>
  <property fmtid="{D5CDD505-2E9C-101B-9397-08002B2CF9AE}" pid="21" name="_ExtendedDescription">
    <vt:lpwstr/>
  </property>
  <property fmtid="{D5CDD505-2E9C-101B-9397-08002B2CF9AE}" pid="22" name="_MarkAsFinal">
    <vt:lpwstr>true</vt:lpwstr>
  </property>
  <property fmtid="{D5CDD505-2E9C-101B-9397-08002B2CF9AE}" pid="23" name="Tags">
    <vt:lpwstr>17;#Templates|74cf097d-f69e-47d4-ab23-b0e64f517102</vt:lpwstr>
  </property>
  <property fmtid="{D5CDD505-2E9C-101B-9397-08002B2CF9AE}" pid="24" name="MediaServiceImageTags">
    <vt:lpwstr/>
  </property>
  <property fmtid="{D5CDD505-2E9C-101B-9397-08002B2CF9AE}" pid="25" name="docLang">
    <vt:lpwstr>en</vt:lpwstr>
  </property>
</Properties>
</file>