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22DBF" w14:textId="77777777" w:rsidR="0074696E" w:rsidRPr="004C6EEE" w:rsidRDefault="00FF188F" w:rsidP="00EC40D5">
      <w:pPr>
        <w:pStyle w:val="Sectionbreakfirstpage"/>
      </w:pPr>
      <w:r>
        <w:drawing>
          <wp:anchor distT="0" distB="0" distL="114300" distR="114300" simplePos="0" relativeHeight="251658240" behindDoc="1" locked="1" layoutInCell="1" allowOverlap="0" wp14:anchorId="0EDC496D" wp14:editId="33F9956B">
            <wp:simplePos x="0" y="0"/>
            <wp:positionH relativeFrom="page">
              <wp:posOffset>0</wp:posOffset>
            </wp:positionH>
            <wp:positionV relativeFrom="page">
              <wp:posOffset>0</wp:posOffset>
            </wp:positionV>
            <wp:extent cx="7556400" cy="1360800"/>
            <wp:effectExtent l="0" t="0" r="63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6400" cy="1360800"/>
                    </a:xfrm>
                    <a:prstGeom prst="rect">
                      <a:avLst/>
                    </a:prstGeom>
                  </pic:spPr>
                </pic:pic>
              </a:graphicData>
            </a:graphic>
            <wp14:sizeRelH relativeFrom="margin">
              <wp14:pctWidth>0</wp14:pctWidth>
            </wp14:sizeRelH>
            <wp14:sizeRelV relativeFrom="margin">
              <wp14:pctHeight>0</wp14:pctHeight>
            </wp14:sizeRelV>
          </wp:anchor>
        </w:drawing>
      </w:r>
    </w:p>
    <w:p w14:paraId="1051C6C4" w14:textId="77777777" w:rsidR="00A62D44" w:rsidRPr="004C6EEE" w:rsidRDefault="00A62D44" w:rsidP="00EC40D5">
      <w:pPr>
        <w:pStyle w:val="Sectionbreakfirstpage"/>
        <w:sectPr w:rsidR="00A62D44" w:rsidRPr="004C6EEE" w:rsidSect="00E62622">
          <w:headerReference w:type="default" r:id="rId12"/>
          <w:footerReference w:type="default" r:id="rId13"/>
          <w:footerReference w:type="first" r:id="rId14"/>
          <w:pgSz w:w="11906" w:h="16838" w:code="9"/>
          <w:pgMar w:top="454" w:right="851" w:bottom="1418" w:left="851" w:header="340" w:footer="851" w:gutter="0"/>
          <w:cols w:space="708"/>
          <w:docGrid w:linePitch="360"/>
        </w:sectPr>
      </w:pPr>
    </w:p>
    <w:p w14:paraId="5ABC91D7" w14:textId="77777777" w:rsidR="00855920" w:rsidRPr="00200176" w:rsidRDefault="00855920" w:rsidP="00855920">
      <w:pPr>
        <w:pStyle w:val="Body"/>
      </w:pPr>
    </w:p>
    <w:p w14:paraId="53BF7D36" w14:textId="77777777" w:rsidR="00CF7C72" w:rsidRPr="00CF7C72" w:rsidRDefault="00CF7C72" w:rsidP="00CF7C72">
      <w:pPr>
        <w:pStyle w:val="Body"/>
        <w:sectPr w:rsidR="00CF7C72" w:rsidRPr="00CF7C72" w:rsidSect="00CF7C72">
          <w:headerReference w:type="default" r:id="rId15"/>
          <w:footerReference w:type="default" r:id="rId16"/>
          <w:footerReference w:type="first" r:id="rId17"/>
          <w:type w:val="continuous"/>
          <w:pgSz w:w="11906" w:h="16838" w:code="9"/>
          <w:pgMar w:top="454" w:right="851" w:bottom="1418" w:left="851" w:header="340" w:footer="851" w:gutter="0"/>
          <w:cols w:space="708"/>
          <w:docGrid w:linePitch="360"/>
        </w:sectPr>
      </w:pPr>
    </w:p>
    <w:tbl>
      <w:tblPr>
        <w:tblStyle w:val="TableGrid"/>
        <w:tblW w:w="9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409"/>
      </w:tblGrid>
      <w:tr w:rsidR="00CF7C72" w:rsidRPr="00CF7C72" w14:paraId="7044B622" w14:textId="77777777" w:rsidTr="00DB10D1">
        <w:trPr>
          <w:trHeight w:val="641"/>
        </w:trPr>
        <w:tc>
          <w:tcPr>
            <w:tcW w:w="9409" w:type="dxa"/>
            <w:tcMar>
              <w:top w:w="1531" w:type="dxa"/>
              <w:left w:w="0" w:type="dxa"/>
              <w:right w:w="0" w:type="dxa"/>
            </w:tcMar>
          </w:tcPr>
          <w:p w14:paraId="743354AF" w14:textId="77777777" w:rsidR="00CF7C72" w:rsidRPr="00CF7C72" w:rsidRDefault="00CF7C72" w:rsidP="00CF7C72">
            <w:pPr>
              <w:pStyle w:val="Heading1"/>
            </w:pPr>
            <w:r w:rsidRPr="00CF7C72">
              <w:t>Hospital Classification Review implementation</w:t>
            </w:r>
          </w:p>
        </w:tc>
      </w:tr>
      <w:tr w:rsidR="00CF7C72" w:rsidRPr="00CF7C72" w14:paraId="46572838" w14:textId="77777777" w:rsidTr="00DB10D1">
        <w:trPr>
          <w:trHeight w:val="451"/>
        </w:trPr>
        <w:tc>
          <w:tcPr>
            <w:tcW w:w="9409" w:type="dxa"/>
          </w:tcPr>
          <w:p w14:paraId="170C1A3C" w14:textId="7F9579D2" w:rsidR="00CF7C72" w:rsidRPr="00CF7C72" w:rsidRDefault="00CF7C72" w:rsidP="00CF7C72">
            <w:pPr>
              <w:pStyle w:val="Body"/>
              <w:rPr>
                <w:color w:val="808080" w:themeColor="background1" w:themeShade="80"/>
                <w:sz w:val="28"/>
                <w:szCs w:val="28"/>
              </w:rPr>
            </w:pPr>
            <w:r w:rsidRPr="00CF7C72">
              <w:rPr>
                <w:color w:val="808080" w:themeColor="background1" w:themeShade="80"/>
                <w:sz w:val="28"/>
                <w:szCs w:val="28"/>
              </w:rPr>
              <w:t>Frequently asked questions</w:t>
            </w:r>
          </w:p>
        </w:tc>
      </w:tr>
      <w:tr w:rsidR="00CF7C72" w:rsidRPr="00CF7C72" w14:paraId="02AB399F" w14:textId="77777777" w:rsidTr="00DB10D1">
        <w:trPr>
          <w:trHeight w:val="336"/>
        </w:trPr>
        <w:tc>
          <w:tcPr>
            <w:tcW w:w="9409" w:type="dxa"/>
          </w:tcPr>
          <w:p w14:paraId="18AEBD92" w14:textId="77777777" w:rsidR="00CF7C72" w:rsidRPr="00CF7C72" w:rsidRDefault="00CF7C72" w:rsidP="00CF7C72">
            <w:pPr>
              <w:pStyle w:val="Heading4"/>
            </w:pPr>
            <w:fldSimple w:instr=" FILLIN  &quot;Type the protective marking&quot; \d OFFICIAL \o  \* MERGEFORMAT ">
              <w:r w:rsidRPr="00CF7C72">
                <w:t>OFFICIAL</w:t>
              </w:r>
            </w:fldSimple>
          </w:p>
        </w:tc>
      </w:tr>
    </w:tbl>
    <w:p w14:paraId="7DCE4959" w14:textId="77777777" w:rsidR="00CF7C72" w:rsidRPr="00CF7C72" w:rsidRDefault="00CF7C72" w:rsidP="00CF7C72">
      <w:pPr>
        <w:pStyle w:val="Body"/>
        <w:rPr>
          <w:b/>
        </w:rPr>
        <w:sectPr w:rsidR="00CF7C72" w:rsidRPr="00CF7C72" w:rsidSect="00CF7C72">
          <w:headerReference w:type="default" r:id="rId18"/>
          <w:type w:val="continuous"/>
          <w:pgSz w:w="11906" w:h="16838" w:code="9"/>
          <w:pgMar w:top="1418" w:right="851" w:bottom="1418" w:left="851" w:header="851" w:footer="851" w:gutter="0"/>
          <w:cols w:space="340"/>
          <w:titlePg/>
          <w:docGrid w:linePitch="360"/>
        </w:sectPr>
      </w:pPr>
    </w:p>
    <w:p w14:paraId="63E05BA3" w14:textId="79C8ED94" w:rsidR="00CF7C72" w:rsidRPr="00CF7C72" w:rsidRDefault="00CF7C72" w:rsidP="00DC5FCD">
      <w:pPr>
        <w:pStyle w:val="Heading2"/>
      </w:pPr>
      <w:r w:rsidRPr="00CF7C72">
        <w:t>What is the Hospital Classification Review?</w:t>
      </w:r>
    </w:p>
    <w:p w14:paraId="31285CA6" w14:textId="62179695" w:rsidR="00CF7C72" w:rsidRPr="00D55C10" w:rsidRDefault="00D55C10" w:rsidP="00D55C10">
      <w:pPr>
        <w:pStyle w:val="Body"/>
      </w:pPr>
      <w:r w:rsidRPr="00D55C10">
        <w:t>The Hospital Classification Review (HCR) is a comprehensive review of hospital categories under the Safe Patient Care (Nurse to Patient and Midwife to Patient Ratios) Act 2015. It ensures hospital categories, and the staffing ratios linked to them, better reflect the contemporary capacity, complexity and activity levels of Victorian public hospitals.</w:t>
      </w:r>
    </w:p>
    <w:p w14:paraId="74771D60" w14:textId="526159C2" w:rsidR="00CF7C72" w:rsidRDefault="00AC409B" w:rsidP="00DC5FCD">
      <w:pPr>
        <w:pStyle w:val="Heading2"/>
      </w:pPr>
      <w:r>
        <w:t xml:space="preserve">Why are the recategorisations required? </w:t>
      </w:r>
    </w:p>
    <w:p w14:paraId="7A3C1F57" w14:textId="77777777" w:rsidR="009C7788" w:rsidRPr="00DF2698" w:rsidRDefault="009C7788" w:rsidP="009C7788">
      <w:pPr>
        <w:pStyle w:val="Body"/>
      </w:pPr>
      <w:r w:rsidRPr="00DF2698">
        <w:t>Hospital categorisations reflected in the Act were first established over 25 years ago in the Nurses and Midwives (Victorian Public Sector) (Single Interest Employers) Enterprise Agreement 2000-2004, to mandate minimum nursing and midwifery staffing ratios, and have remained largely unchanged since then.</w:t>
      </w:r>
    </w:p>
    <w:p w14:paraId="6F8B57F8" w14:textId="77777777" w:rsidR="009C7788" w:rsidRPr="00DF2698" w:rsidRDefault="009C7788" w:rsidP="009C7788">
      <w:pPr>
        <w:pStyle w:val="Body"/>
      </w:pPr>
      <w:r w:rsidRPr="00DF2698">
        <w:t xml:space="preserve">The Hospital Classification Review was conducted to develop a contemporary approach to assess a hospital’s workload and determine appropriate staffing requirements. </w:t>
      </w:r>
    </w:p>
    <w:p w14:paraId="40E3B24E" w14:textId="4A9294A9" w:rsidR="009C7788" w:rsidRPr="009C7788" w:rsidRDefault="009C7788" w:rsidP="009C7788">
      <w:pPr>
        <w:pStyle w:val="Body"/>
      </w:pPr>
      <w:r w:rsidRPr="00DF2698">
        <w:t>Th</w:t>
      </w:r>
      <w:r>
        <w:t xml:space="preserve">e latest amendments to the Act </w:t>
      </w:r>
      <w:r w:rsidRPr="00DF2698">
        <w:t>update the hospital categories in accordance with the review findings. By aligning staffing levels with a hospital's capacity and complexity, this will improve patient safety and the overall quality of care. Furthermore, it will significantly improve workloads for nurses across the Victorian public health system.</w:t>
      </w:r>
    </w:p>
    <w:p w14:paraId="06F76BCC" w14:textId="5B8D75CC" w:rsidR="00CF7C72" w:rsidRPr="00CF7C72" w:rsidRDefault="009C7788" w:rsidP="00DC5FCD">
      <w:pPr>
        <w:pStyle w:val="Heading2"/>
      </w:pPr>
      <w:r>
        <w:t xml:space="preserve">What </w:t>
      </w:r>
      <w:r w:rsidR="00B836F4">
        <w:t xml:space="preserve">was the commitment that the Victorian Government made? </w:t>
      </w:r>
    </w:p>
    <w:p w14:paraId="7056D9AA" w14:textId="35C2610E" w:rsidR="00CF7C72" w:rsidRPr="00CF7C72" w:rsidRDefault="006F1409" w:rsidP="00CF7C72">
      <w:pPr>
        <w:pStyle w:val="Body"/>
      </w:pPr>
      <w:r w:rsidRPr="006F1409">
        <w:t>The Victorian Government committed before the 2018 and 2022 elections to finalising a review of hospital categories to bring the Act up to date. The Department of Health completed this in 2025 through the Hospital Classification Review, which has informed the new categories.</w:t>
      </w:r>
    </w:p>
    <w:p w14:paraId="0E9468CC" w14:textId="77777777" w:rsidR="00931ABD" w:rsidRPr="00931ABD" w:rsidRDefault="00931ABD" w:rsidP="003E0638">
      <w:pPr>
        <w:pStyle w:val="Heading2"/>
        <w:rPr>
          <w:rFonts w:eastAsiaTheme="minorHAnsi"/>
        </w:rPr>
      </w:pPr>
      <w:r w:rsidRPr="00931ABD">
        <w:rPr>
          <w:rFonts w:eastAsiaTheme="minorHAnsi"/>
        </w:rPr>
        <w:t>How do these amendments differ from previous amendments to the Act?</w:t>
      </w:r>
    </w:p>
    <w:p w14:paraId="6E8511B4" w14:textId="77777777" w:rsidR="00931ABD" w:rsidRPr="00DF2698" w:rsidRDefault="00931ABD" w:rsidP="003E0638">
      <w:pPr>
        <w:pStyle w:val="Body"/>
      </w:pPr>
      <w:r w:rsidRPr="00DF2698">
        <w:t xml:space="preserve">These amendments categorise and </w:t>
      </w:r>
      <w:proofErr w:type="spellStart"/>
      <w:r w:rsidRPr="00DF2698">
        <w:t>recategorise</w:t>
      </w:r>
      <w:proofErr w:type="spellEnd"/>
      <w:r w:rsidRPr="00DF2698">
        <w:t xml:space="preserve"> hospitals within Schedules 1 and 3 of the Act and provide for the staggered implementation of those changes. Hospitals are assigned levels through these schedules for the purposes specified in the Act, with those levels taking effect through the relevant provisions of the Act that apply to each level.</w:t>
      </w:r>
    </w:p>
    <w:p w14:paraId="02051E0E" w14:textId="77777777" w:rsidR="00931ABD" w:rsidRDefault="00931ABD" w:rsidP="003E0638">
      <w:pPr>
        <w:pStyle w:val="Body"/>
      </w:pPr>
      <w:r w:rsidRPr="00DF2698">
        <w:t>Previous amendments amended staffing ratios in particular clinical settings, including critical care units and antenatal/postnatal wards. The application of these ratios is determined by the level assigned to a hospital in the relevant schedules.</w:t>
      </w:r>
    </w:p>
    <w:p w14:paraId="451C9AFC" w14:textId="77777777" w:rsidR="003E0638" w:rsidRPr="00DB5262" w:rsidRDefault="003E0638" w:rsidP="003E0638">
      <w:pPr>
        <w:pStyle w:val="Body"/>
      </w:pPr>
    </w:p>
    <w:p w14:paraId="195EB5B6" w14:textId="77777777" w:rsidR="00931ABD" w:rsidRPr="00931ABD" w:rsidRDefault="00931ABD" w:rsidP="003E0638">
      <w:pPr>
        <w:pStyle w:val="Heading2"/>
      </w:pPr>
      <w:r w:rsidRPr="00931ABD">
        <w:lastRenderedPageBreak/>
        <w:t xml:space="preserve">Why are </w:t>
      </w:r>
      <w:r w:rsidRPr="00931ABD">
        <w:rPr>
          <w:rFonts w:eastAsiaTheme="minorHAnsi" w:cstheme="minorBidi"/>
          <w:bCs/>
        </w:rPr>
        <w:t>some</w:t>
      </w:r>
      <w:r w:rsidRPr="00931ABD">
        <w:t xml:space="preserve"> recategorisations commencing sooner than others? </w:t>
      </w:r>
    </w:p>
    <w:p w14:paraId="616DCA8E" w14:textId="77777777" w:rsidR="00931ABD" w:rsidRPr="00BC0A7B" w:rsidRDefault="00931ABD" w:rsidP="003E0638">
      <w:pPr>
        <w:pStyle w:val="Body"/>
      </w:pPr>
      <w:r w:rsidRPr="00BC0A7B">
        <w:t xml:space="preserve">The </w:t>
      </w:r>
      <w:r w:rsidRPr="00572C76">
        <w:rPr>
          <w:rFonts w:eastAsiaTheme="minorHAnsi" w:cstheme="minorBidi"/>
          <w:sz w:val="20"/>
        </w:rPr>
        <w:t>commencement</w:t>
      </w:r>
      <w:r w:rsidRPr="00BC0A7B">
        <w:t xml:space="preserve"> dates for </w:t>
      </w:r>
      <w:proofErr w:type="spellStart"/>
      <w:r w:rsidRPr="00BC0A7B">
        <w:t>recategorisation</w:t>
      </w:r>
      <w:proofErr w:type="spellEnd"/>
      <w:r w:rsidRPr="00BC0A7B">
        <w:t xml:space="preserve"> have been staggered to support an orderly implementation of the changes. This recognises differences in operational readiness, workforce requirements and resource implications across health services, and provides affected hospitals with sufficient time to prepare for any obligations associated with their new categorisation. It will also enable appropriate training for graduate nurses who can</w:t>
      </w:r>
      <w:r>
        <w:rPr>
          <w:rFonts w:ascii="Cambria" w:hAnsi="Cambria" w:cs="Cambria"/>
        </w:rPr>
        <w:t xml:space="preserve"> </w:t>
      </w:r>
      <w:r w:rsidRPr="00BC0A7B">
        <w:t>support the uplift needed.</w:t>
      </w:r>
    </w:p>
    <w:p w14:paraId="4C008659" w14:textId="77777777" w:rsidR="00931ABD" w:rsidRPr="00BC0A7B" w:rsidRDefault="00931ABD" w:rsidP="003E0638">
      <w:pPr>
        <w:pStyle w:val="Body"/>
      </w:pPr>
      <w:r w:rsidRPr="00BC0A7B">
        <w:t>The uplift will start with general medical or surgical wards in the 2027/28 financial year, emergency departments in the 2028/29 financial year and then intensive care units in the 2029/30 financial year.</w:t>
      </w:r>
    </w:p>
    <w:p w14:paraId="4B2ED93A" w14:textId="77777777" w:rsidR="00931ABD" w:rsidRPr="00DF2698" w:rsidRDefault="00931ABD" w:rsidP="003E0638">
      <w:pPr>
        <w:pStyle w:val="Bullet1"/>
      </w:pPr>
      <w:r w:rsidRPr="00DF2698">
        <w:rPr>
          <w:u w:val="single"/>
        </w:rPr>
        <w:t>Operational readiness</w:t>
      </w:r>
      <w:r w:rsidRPr="00DF2698">
        <w:t>: Some hospitals may already be meeting the staffing, infrastructure, or service requirements associated with their new categorisation, while others require time to recruit staff, adjust rosters, or update systems.</w:t>
      </w:r>
    </w:p>
    <w:p w14:paraId="5F505831" w14:textId="77777777" w:rsidR="00931ABD" w:rsidRPr="00DF2698" w:rsidRDefault="00931ABD" w:rsidP="003E0638">
      <w:pPr>
        <w:pStyle w:val="Bullet1"/>
      </w:pPr>
      <w:r w:rsidRPr="00DF2698">
        <w:rPr>
          <w:u w:val="single"/>
        </w:rPr>
        <w:t>Workforce availability</w:t>
      </w:r>
      <w:r w:rsidRPr="00DF2698">
        <w:t xml:space="preserve">: </w:t>
      </w:r>
      <w:proofErr w:type="spellStart"/>
      <w:r w:rsidRPr="00DF2698">
        <w:t>Recategorisation</w:t>
      </w:r>
      <w:proofErr w:type="spellEnd"/>
      <w:r w:rsidRPr="00DF2698">
        <w:t xml:space="preserve"> will trigger higher staffing ratio obligations. Delaying commencement for certain clinical settings will provide time to recruit and train the additional workforce needed to comply.</w:t>
      </w:r>
    </w:p>
    <w:p w14:paraId="28542CA4" w14:textId="77777777" w:rsidR="00931ABD" w:rsidRPr="00DF2698" w:rsidRDefault="00931ABD" w:rsidP="003E0638">
      <w:pPr>
        <w:pStyle w:val="Bullet1"/>
      </w:pPr>
      <w:r w:rsidRPr="00DF2698">
        <w:rPr>
          <w:u w:val="single"/>
        </w:rPr>
        <w:t>Infrastructure or service changes</w:t>
      </w:r>
      <w:r w:rsidRPr="00DF2698">
        <w:t>: Some hospitals may need to expand services or reconfigure wards before the new categorisation can take effect.</w:t>
      </w:r>
    </w:p>
    <w:p w14:paraId="40414514" w14:textId="77777777" w:rsidR="00931ABD" w:rsidRPr="00DF2698" w:rsidRDefault="00931ABD" w:rsidP="003E0638">
      <w:pPr>
        <w:pStyle w:val="Bullet1"/>
      </w:pPr>
      <w:r w:rsidRPr="00DF2698">
        <w:rPr>
          <w:u w:val="single"/>
        </w:rPr>
        <w:t>Risk management and continuity of care</w:t>
      </w:r>
      <w:r w:rsidRPr="00DF2698">
        <w:t>: Staggering changes can reduce the risk of unintended disruptions to service delivery and allow health services to adapt in an orderly manner.</w:t>
      </w:r>
    </w:p>
    <w:p w14:paraId="6672B3E9" w14:textId="2F2E1452" w:rsidR="00931ABD" w:rsidRPr="003E0638" w:rsidRDefault="00931ABD" w:rsidP="003E0638">
      <w:pPr>
        <w:pStyle w:val="Bullet1"/>
      </w:pPr>
      <w:r w:rsidRPr="00DF2698">
        <w:rPr>
          <w:u w:val="single"/>
        </w:rPr>
        <w:t>Consistency with previous implementation approaches</w:t>
      </w:r>
      <w:r w:rsidRPr="00DF2698">
        <w:t xml:space="preserve">: Staggering implementation will ensure a consistent and manageable transition in line with earlier ratio reforms. </w:t>
      </w:r>
    </w:p>
    <w:p w14:paraId="596CF059" w14:textId="77777777" w:rsidR="00931ABD" w:rsidRPr="00931ABD" w:rsidRDefault="00931ABD" w:rsidP="003E0638">
      <w:pPr>
        <w:pStyle w:val="Heading2"/>
        <w:rPr>
          <w:lang w:eastAsia="en-AU"/>
        </w:rPr>
      </w:pPr>
      <w:r w:rsidRPr="00931ABD">
        <w:rPr>
          <w:lang w:eastAsia="en-AU"/>
        </w:rPr>
        <w:t>Why was the review undertaken?</w:t>
      </w:r>
    </w:p>
    <w:p w14:paraId="434D6617" w14:textId="77777777" w:rsidR="00931ABD" w:rsidRPr="00DF2698" w:rsidRDefault="00931ABD" w:rsidP="003E0638">
      <w:pPr>
        <w:pStyle w:val="Body"/>
        <w:rPr>
          <w:lang w:eastAsia="en-AU"/>
        </w:rPr>
      </w:pPr>
      <w:r w:rsidRPr="00DF2698">
        <w:rPr>
          <w:lang w:eastAsia="en-AU"/>
        </w:rPr>
        <w:t>Hospital categories have remained largely unchanged since 2000 despite significant growth in activity, patient complexity and service capability. The Victorian Government committed to reviewing the categories to ensure nurse-to-patient and midwife-to-patient ratios remain aligned with the realities of service delivery across the health system.</w:t>
      </w:r>
    </w:p>
    <w:p w14:paraId="0B525F71" w14:textId="1FB1919F" w:rsidR="00931ABD" w:rsidRPr="00DF2698" w:rsidRDefault="00931ABD" w:rsidP="003E0638">
      <w:pPr>
        <w:pStyle w:val="Heading2"/>
        <w:rPr>
          <w:lang w:eastAsia="en-AU"/>
        </w:rPr>
      </w:pPr>
      <w:r w:rsidRPr="00DF2698">
        <w:rPr>
          <w:lang w:eastAsia="en-AU"/>
        </w:rPr>
        <w:t>How were hospitals assessed?</w:t>
      </w:r>
    </w:p>
    <w:p w14:paraId="722438C8" w14:textId="77777777" w:rsidR="00931ABD" w:rsidRPr="00DF2698" w:rsidRDefault="00931ABD" w:rsidP="003E0638">
      <w:pPr>
        <w:pStyle w:val="Body"/>
        <w:rPr>
          <w:lang w:eastAsia="en-AU"/>
        </w:rPr>
      </w:pPr>
      <w:r w:rsidRPr="00DF2698">
        <w:rPr>
          <w:lang w:eastAsia="en-AU"/>
        </w:rPr>
        <w:t>The review used a transparent and objective methodology based on contemporary service activity and capability data.</w:t>
      </w:r>
    </w:p>
    <w:p w14:paraId="72A33C7A" w14:textId="77777777" w:rsidR="00931ABD" w:rsidRPr="00DF2698" w:rsidRDefault="00931ABD" w:rsidP="003E0638">
      <w:pPr>
        <w:pStyle w:val="Body"/>
        <w:rPr>
          <w:lang w:eastAsia="en-AU"/>
        </w:rPr>
      </w:pPr>
      <w:r w:rsidRPr="00DF2698">
        <w:rPr>
          <w:lang w:eastAsia="en-AU"/>
        </w:rPr>
        <w:t>Depending on the hospital type, the methodology considers factors such as:</w:t>
      </w:r>
    </w:p>
    <w:p w14:paraId="7B53FCD8" w14:textId="77777777" w:rsidR="00931ABD" w:rsidRPr="00DF2698" w:rsidRDefault="00931ABD" w:rsidP="003E0638">
      <w:pPr>
        <w:pStyle w:val="Bullet1"/>
        <w:rPr>
          <w:lang w:eastAsia="en-AU"/>
        </w:rPr>
      </w:pPr>
      <w:r w:rsidRPr="00DF2698">
        <w:rPr>
          <w:lang w:eastAsia="en-AU"/>
        </w:rPr>
        <w:t>Hospital bed days</w:t>
      </w:r>
    </w:p>
    <w:p w14:paraId="6017D34B" w14:textId="77777777" w:rsidR="00931ABD" w:rsidRPr="00DF2698" w:rsidRDefault="00931ABD" w:rsidP="003E0638">
      <w:pPr>
        <w:pStyle w:val="Bullet1"/>
        <w:rPr>
          <w:lang w:eastAsia="en-AU"/>
        </w:rPr>
      </w:pPr>
      <w:r w:rsidRPr="00DF2698">
        <w:rPr>
          <w:lang w:eastAsia="en-AU"/>
        </w:rPr>
        <w:t>Emergency department presentations</w:t>
      </w:r>
    </w:p>
    <w:p w14:paraId="0D11C296" w14:textId="77777777" w:rsidR="00931ABD" w:rsidRPr="00DF2698" w:rsidRDefault="00931ABD" w:rsidP="003E0638">
      <w:pPr>
        <w:pStyle w:val="Bullet1"/>
        <w:rPr>
          <w:lang w:eastAsia="en-AU"/>
        </w:rPr>
      </w:pPr>
      <w:r w:rsidRPr="00DF2698">
        <w:rPr>
          <w:lang w:eastAsia="en-AU"/>
        </w:rPr>
        <w:t>Intensive care activity</w:t>
      </w:r>
    </w:p>
    <w:p w14:paraId="7D629BE7" w14:textId="77777777" w:rsidR="00931ABD" w:rsidRPr="00DF2698" w:rsidRDefault="00931ABD" w:rsidP="003E0638">
      <w:pPr>
        <w:pStyle w:val="Bullet1"/>
        <w:rPr>
          <w:lang w:eastAsia="en-AU"/>
        </w:rPr>
      </w:pPr>
      <w:r w:rsidRPr="00DF2698">
        <w:rPr>
          <w:lang w:eastAsia="en-AU"/>
        </w:rPr>
        <w:t>Neonatal and special care nursery admissions</w:t>
      </w:r>
    </w:p>
    <w:p w14:paraId="4B03DB96" w14:textId="77777777" w:rsidR="00931ABD" w:rsidRPr="00DF2698" w:rsidRDefault="00931ABD" w:rsidP="003E0638">
      <w:pPr>
        <w:pStyle w:val="Bullet1"/>
        <w:rPr>
          <w:lang w:eastAsia="en-AU"/>
        </w:rPr>
      </w:pPr>
      <w:r w:rsidRPr="00DF2698">
        <w:rPr>
          <w:lang w:eastAsia="en-AU"/>
        </w:rPr>
        <w:t>Maternity capability level</w:t>
      </w:r>
    </w:p>
    <w:p w14:paraId="6E0BEE45" w14:textId="77777777" w:rsidR="00931ABD" w:rsidRPr="00DF2698" w:rsidRDefault="00931ABD" w:rsidP="003E0638">
      <w:pPr>
        <w:pStyle w:val="Bullet1"/>
        <w:rPr>
          <w:lang w:eastAsia="en-AU"/>
        </w:rPr>
      </w:pPr>
      <w:r w:rsidRPr="00DF2698">
        <w:rPr>
          <w:lang w:eastAsia="en-AU"/>
        </w:rPr>
        <w:t>Rurality and remoteness factors</w:t>
      </w:r>
    </w:p>
    <w:p w14:paraId="5AC0B2AB" w14:textId="77777777" w:rsidR="00931ABD" w:rsidRPr="00DF2698" w:rsidRDefault="00931ABD" w:rsidP="003E0638">
      <w:pPr>
        <w:pStyle w:val="Bullet1"/>
        <w:rPr>
          <w:lang w:eastAsia="en-AU"/>
        </w:rPr>
      </w:pPr>
      <w:r w:rsidRPr="00DF2698">
        <w:rPr>
          <w:lang w:eastAsia="en-AU"/>
        </w:rPr>
        <w:t>Presence of services such as urgent care centres</w:t>
      </w:r>
    </w:p>
    <w:p w14:paraId="2D932FA6" w14:textId="77777777" w:rsidR="00931ABD" w:rsidRPr="00DF2698" w:rsidRDefault="00931ABD" w:rsidP="003E0638">
      <w:pPr>
        <w:pStyle w:val="Body"/>
        <w:rPr>
          <w:lang w:eastAsia="en-AU"/>
        </w:rPr>
      </w:pPr>
      <w:r w:rsidRPr="00DF2698">
        <w:rPr>
          <w:lang w:eastAsia="en-AU"/>
        </w:rPr>
        <w:t>The methodology was developed in consultation with key stakeholders, including the Australian Nursing and Midwifery Federation (ANMF).</w:t>
      </w:r>
    </w:p>
    <w:p w14:paraId="0297D1DE" w14:textId="22A2828F" w:rsidR="00931ABD" w:rsidRPr="00DF2698" w:rsidRDefault="00931ABD" w:rsidP="003E0638">
      <w:pPr>
        <w:pStyle w:val="Heading2"/>
        <w:rPr>
          <w:lang w:eastAsia="en-AU"/>
        </w:rPr>
      </w:pPr>
      <w:r w:rsidRPr="00DF2698">
        <w:rPr>
          <w:lang w:eastAsia="en-AU"/>
        </w:rPr>
        <w:t>What are the outcomes of the review?</w:t>
      </w:r>
    </w:p>
    <w:p w14:paraId="155AEDF8" w14:textId="77777777" w:rsidR="00931ABD" w:rsidRPr="00DF2698" w:rsidRDefault="00931ABD" w:rsidP="003E0638">
      <w:pPr>
        <w:pStyle w:val="Body"/>
        <w:rPr>
          <w:lang w:eastAsia="en-AU"/>
        </w:rPr>
      </w:pPr>
      <w:r w:rsidRPr="00DF2698">
        <w:rPr>
          <w:lang w:eastAsia="en-AU"/>
        </w:rPr>
        <w:t xml:space="preserve">The review identified </w:t>
      </w:r>
      <w:proofErr w:type="gramStart"/>
      <w:r w:rsidRPr="00DF2698">
        <w:rPr>
          <w:lang w:eastAsia="en-AU"/>
        </w:rPr>
        <w:t>a number of</w:t>
      </w:r>
      <w:proofErr w:type="gramEnd"/>
      <w:r w:rsidRPr="00DF2698">
        <w:rPr>
          <w:lang w:eastAsia="en-AU"/>
        </w:rPr>
        <w:t xml:space="preserve"> hospitals whose current categorisation no longer reflects the scale and complexity of services they provide.</w:t>
      </w:r>
    </w:p>
    <w:p w14:paraId="5C67FF0A" w14:textId="77777777" w:rsidR="00931ABD" w:rsidRPr="00DF2698" w:rsidRDefault="00931ABD" w:rsidP="003E0638">
      <w:pPr>
        <w:pStyle w:val="Body"/>
        <w:rPr>
          <w:lang w:eastAsia="en-AU"/>
        </w:rPr>
      </w:pPr>
      <w:r w:rsidRPr="00DF2698">
        <w:rPr>
          <w:lang w:eastAsia="en-AU"/>
        </w:rPr>
        <w:lastRenderedPageBreak/>
        <w:t>As a result, 26 hospitals will move to a higher category, triggering updated staffing ratio requirements under the Act. This includes 24 hospitals in Schedule 1 of the Act and 11 hospitals in Schedule 3 of the Act. Of the 26 hospitals, 9 hospitals will move to a higher category in both schedules.</w:t>
      </w:r>
    </w:p>
    <w:p w14:paraId="1CAFF91A" w14:textId="77777777" w:rsidR="00931ABD" w:rsidRPr="00DF2698" w:rsidRDefault="00931ABD" w:rsidP="003E0638">
      <w:pPr>
        <w:pStyle w:val="Body"/>
        <w:rPr>
          <w:lang w:eastAsia="en-AU"/>
        </w:rPr>
      </w:pPr>
      <w:r w:rsidRPr="00DF2698">
        <w:rPr>
          <w:lang w:eastAsia="en-AU"/>
        </w:rPr>
        <w:t xml:space="preserve">Importantly, no hospitals are proposed to be </w:t>
      </w:r>
      <w:proofErr w:type="spellStart"/>
      <w:r w:rsidRPr="00DF2698">
        <w:rPr>
          <w:lang w:eastAsia="en-AU"/>
        </w:rPr>
        <w:t>recategorised</w:t>
      </w:r>
      <w:proofErr w:type="spellEnd"/>
      <w:r w:rsidRPr="00DF2698">
        <w:rPr>
          <w:lang w:eastAsia="en-AU"/>
        </w:rPr>
        <w:t xml:space="preserve"> to a lower level as part of this inaugural review.</w:t>
      </w:r>
    </w:p>
    <w:p w14:paraId="25F42573" w14:textId="4381D434" w:rsidR="00931ABD" w:rsidRPr="00DF2698" w:rsidRDefault="00931ABD" w:rsidP="00C05065">
      <w:pPr>
        <w:pStyle w:val="Heading2"/>
        <w:rPr>
          <w:lang w:eastAsia="en-AU"/>
        </w:rPr>
      </w:pPr>
      <w:r w:rsidRPr="00DF2698">
        <w:rPr>
          <w:lang w:eastAsia="en-AU"/>
        </w:rPr>
        <w:t xml:space="preserve">Will any hospital lose funding or staffing </w:t>
      </w:r>
      <w:proofErr w:type="gramStart"/>
      <w:r w:rsidRPr="00DF2698">
        <w:rPr>
          <w:lang w:eastAsia="en-AU"/>
        </w:rPr>
        <w:t>as a result of</w:t>
      </w:r>
      <w:proofErr w:type="gramEnd"/>
      <w:r w:rsidRPr="00DF2698">
        <w:rPr>
          <w:lang w:eastAsia="en-AU"/>
        </w:rPr>
        <w:t xml:space="preserve"> the review?</w:t>
      </w:r>
    </w:p>
    <w:p w14:paraId="224D7FCD" w14:textId="77777777" w:rsidR="00931ABD" w:rsidRPr="00C05065" w:rsidRDefault="00931ABD" w:rsidP="00C05065">
      <w:pPr>
        <w:pStyle w:val="Body"/>
        <w:rPr>
          <w:lang w:eastAsia="en-AU"/>
        </w:rPr>
      </w:pPr>
      <w:r w:rsidRPr="00C05065">
        <w:rPr>
          <w:lang w:eastAsia="en-AU"/>
        </w:rPr>
        <w:t xml:space="preserve">No. The Government's position for this review is that there will be no downward </w:t>
      </w:r>
      <w:proofErr w:type="spellStart"/>
      <w:r w:rsidRPr="00C05065">
        <w:rPr>
          <w:lang w:eastAsia="en-AU"/>
        </w:rPr>
        <w:t>recategorisation</w:t>
      </w:r>
      <w:proofErr w:type="spellEnd"/>
      <w:r w:rsidRPr="00C05065">
        <w:rPr>
          <w:lang w:eastAsia="en-AU"/>
        </w:rPr>
        <w:t xml:space="preserve"> of hospitals, and therefore no reduction in mandated staffing ratios arising from the review.</w:t>
      </w:r>
    </w:p>
    <w:p w14:paraId="122C98D8" w14:textId="194DF375" w:rsidR="00931ABD" w:rsidRPr="00DF2698" w:rsidRDefault="00931ABD" w:rsidP="00C05065">
      <w:pPr>
        <w:pStyle w:val="Heading2"/>
        <w:rPr>
          <w:lang w:eastAsia="en-AU"/>
        </w:rPr>
      </w:pPr>
      <w:r w:rsidRPr="00DF2698">
        <w:rPr>
          <w:lang w:eastAsia="en-AU"/>
        </w:rPr>
        <w:t xml:space="preserve">What does </w:t>
      </w:r>
      <w:proofErr w:type="spellStart"/>
      <w:r w:rsidRPr="00DF2698">
        <w:rPr>
          <w:lang w:eastAsia="en-AU"/>
        </w:rPr>
        <w:t>recategorisation</w:t>
      </w:r>
      <w:proofErr w:type="spellEnd"/>
      <w:r w:rsidRPr="00DF2698">
        <w:rPr>
          <w:lang w:eastAsia="en-AU"/>
        </w:rPr>
        <w:t xml:space="preserve"> mean for health services?</w:t>
      </w:r>
    </w:p>
    <w:p w14:paraId="53F040E1" w14:textId="77777777" w:rsidR="00931ABD" w:rsidRPr="00DF2698" w:rsidRDefault="00931ABD" w:rsidP="00C05065">
      <w:pPr>
        <w:pStyle w:val="Body"/>
        <w:rPr>
          <w:lang w:eastAsia="en-AU"/>
        </w:rPr>
      </w:pPr>
      <w:r w:rsidRPr="00DF2698">
        <w:rPr>
          <w:lang w:eastAsia="en-AU"/>
        </w:rPr>
        <w:t xml:space="preserve">For affected hospitals, </w:t>
      </w:r>
      <w:proofErr w:type="spellStart"/>
      <w:r w:rsidRPr="00DF2698">
        <w:rPr>
          <w:lang w:eastAsia="en-AU"/>
        </w:rPr>
        <w:t>recategorisation</w:t>
      </w:r>
      <w:proofErr w:type="spellEnd"/>
      <w:r w:rsidRPr="00DF2698">
        <w:rPr>
          <w:b/>
          <w:bCs/>
          <w:lang w:eastAsia="en-AU"/>
        </w:rPr>
        <w:t xml:space="preserve"> </w:t>
      </w:r>
      <w:r w:rsidRPr="00DF2698">
        <w:rPr>
          <w:lang w:eastAsia="en-AU"/>
        </w:rPr>
        <w:t>will require compliance with staffing ratios associated with the higher category.</w:t>
      </w:r>
    </w:p>
    <w:p w14:paraId="42F5CA3C" w14:textId="77777777" w:rsidR="00931ABD" w:rsidRPr="00DF2698" w:rsidRDefault="00931ABD" w:rsidP="00C05065">
      <w:pPr>
        <w:pStyle w:val="Body"/>
        <w:rPr>
          <w:lang w:eastAsia="en-AU"/>
        </w:rPr>
      </w:pPr>
      <w:r w:rsidRPr="00DF2698">
        <w:rPr>
          <w:lang w:eastAsia="en-AU"/>
        </w:rPr>
        <w:t>This means some services will need to increase nurse staffing levels to meet the legislated minimum requirements.</w:t>
      </w:r>
    </w:p>
    <w:p w14:paraId="6A5C391C" w14:textId="2043D25C" w:rsidR="00931ABD" w:rsidRPr="00DF2698" w:rsidRDefault="00931ABD" w:rsidP="00C05065">
      <w:pPr>
        <w:pStyle w:val="Heading2"/>
        <w:rPr>
          <w:lang w:eastAsia="en-AU"/>
        </w:rPr>
      </w:pPr>
      <w:r w:rsidRPr="00DF2698">
        <w:rPr>
          <w:lang w:eastAsia="en-AU"/>
        </w:rPr>
        <w:t>How many additional staff are expected to be required?</w:t>
      </w:r>
    </w:p>
    <w:p w14:paraId="6F07D4CA" w14:textId="77777777" w:rsidR="00931ABD" w:rsidRDefault="00931ABD" w:rsidP="00C05065">
      <w:pPr>
        <w:pStyle w:val="Body"/>
        <w:rPr>
          <w:lang w:eastAsia="en-AU"/>
        </w:rPr>
      </w:pPr>
      <w:r w:rsidRPr="00DF2698">
        <w:rPr>
          <w:lang w:eastAsia="en-AU"/>
        </w:rPr>
        <w:t xml:space="preserve">The review estimates that approximately </w:t>
      </w:r>
      <w:r w:rsidRPr="00DF2698">
        <w:rPr>
          <w:b/>
          <w:bCs/>
          <w:lang w:eastAsia="en-AU"/>
        </w:rPr>
        <w:t>260 additional full-time equivalent (FTE)</w:t>
      </w:r>
      <w:r w:rsidRPr="00DF2698">
        <w:rPr>
          <w:lang w:eastAsia="en-AU"/>
        </w:rPr>
        <w:t xml:space="preserve"> nursing and midwifery positions will be required across impacted hospitals to meet the revised staffing requirements.</w:t>
      </w:r>
    </w:p>
    <w:p w14:paraId="1A7B3F9F" w14:textId="64E9C5B2" w:rsidR="00931ABD" w:rsidRPr="00DF2698" w:rsidRDefault="00931ABD" w:rsidP="00DB53EB">
      <w:pPr>
        <w:pStyle w:val="Heading2"/>
        <w:rPr>
          <w:lang w:eastAsia="en-AU"/>
        </w:rPr>
      </w:pPr>
      <w:r w:rsidRPr="00DF2698">
        <w:rPr>
          <w:lang w:eastAsia="en-AU"/>
        </w:rPr>
        <w:t>How much funding has been proposed?</w:t>
      </w:r>
    </w:p>
    <w:p w14:paraId="05448285" w14:textId="77777777" w:rsidR="00931ABD" w:rsidRPr="00DF2698" w:rsidRDefault="00931ABD" w:rsidP="00DB53EB">
      <w:pPr>
        <w:pStyle w:val="Body"/>
        <w:rPr>
          <w:lang w:eastAsia="en-AU"/>
        </w:rPr>
      </w:pPr>
      <w:r w:rsidRPr="00DF2698">
        <w:rPr>
          <w:lang w:eastAsia="en-AU"/>
        </w:rPr>
        <w:t>The Department</w:t>
      </w:r>
      <w:r>
        <w:rPr>
          <w:lang w:eastAsia="en-AU"/>
        </w:rPr>
        <w:t xml:space="preserve"> of Health</w:t>
      </w:r>
      <w:r w:rsidRPr="00DF2698">
        <w:rPr>
          <w:lang w:eastAsia="en-AU"/>
        </w:rPr>
        <w:t xml:space="preserve"> has </w:t>
      </w:r>
      <w:r>
        <w:rPr>
          <w:lang w:eastAsia="en-AU"/>
        </w:rPr>
        <w:t xml:space="preserve">secured </w:t>
      </w:r>
      <w:r w:rsidRPr="00DF2698">
        <w:rPr>
          <w:b/>
          <w:bCs/>
          <w:lang w:eastAsia="en-AU"/>
        </w:rPr>
        <w:t>$109.7 million over the implementation period</w:t>
      </w:r>
      <w:r w:rsidRPr="00DF2698">
        <w:rPr>
          <w:lang w:eastAsia="en-AU"/>
        </w:rPr>
        <w:t xml:space="preserve">, with ongoing recurrent funding of approximately </w:t>
      </w:r>
      <w:r w:rsidRPr="00DF2698">
        <w:rPr>
          <w:b/>
          <w:bCs/>
          <w:lang w:eastAsia="en-AU"/>
        </w:rPr>
        <w:t>$45.2 million per year</w:t>
      </w:r>
      <w:r w:rsidRPr="00DF2698">
        <w:rPr>
          <w:lang w:eastAsia="en-AU"/>
        </w:rPr>
        <w:t xml:space="preserve"> from 2030–31 (plus indexation).</w:t>
      </w:r>
    </w:p>
    <w:p w14:paraId="304FCDEF" w14:textId="7752394B" w:rsidR="00931ABD" w:rsidRPr="00DF2698" w:rsidRDefault="00931ABD" w:rsidP="00DB53EB">
      <w:pPr>
        <w:pStyle w:val="Heading2"/>
        <w:rPr>
          <w:lang w:eastAsia="en-AU"/>
        </w:rPr>
      </w:pPr>
      <w:r w:rsidRPr="00DF2698">
        <w:rPr>
          <w:lang w:eastAsia="en-AU"/>
        </w:rPr>
        <w:t>Which parts of the hospital system are most affected?</w:t>
      </w:r>
    </w:p>
    <w:p w14:paraId="009C0459" w14:textId="77777777" w:rsidR="00931ABD" w:rsidRPr="00DF2698" w:rsidRDefault="00931ABD" w:rsidP="00DB53EB">
      <w:pPr>
        <w:pStyle w:val="Body"/>
        <w:rPr>
          <w:lang w:eastAsia="en-AU"/>
        </w:rPr>
      </w:pPr>
      <w:r w:rsidRPr="00DF2698">
        <w:rPr>
          <w:lang w:eastAsia="en-AU"/>
        </w:rPr>
        <w:t>The largest workforce impact is expected in:</w:t>
      </w:r>
    </w:p>
    <w:p w14:paraId="7C5F787C" w14:textId="77777777" w:rsidR="00931ABD" w:rsidRPr="00DF2698" w:rsidRDefault="00931ABD" w:rsidP="00DB53EB">
      <w:pPr>
        <w:pStyle w:val="Bullet1"/>
        <w:rPr>
          <w:lang w:eastAsia="en-AU"/>
        </w:rPr>
      </w:pPr>
      <w:r w:rsidRPr="00DF2698">
        <w:rPr>
          <w:lang w:eastAsia="en-AU"/>
        </w:rPr>
        <w:t>General medical or surgical wards</w:t>
      </w:r>
    </w:p>
    <w:p w14:paraId="759E290D" w14:textId="77777777" w:rsidR="00931ABD" w:rsidRPr="00DF2698" w:rsidRDefault="00931ABD" w:rsidP="00DB53EB">
      <w:pPr>
        <w:pStyle w:val="Bullet1"/>
        <w:rPr>
          <w:lang w:eastAsia="en-AU"/>
        </w:rPr>
      </w:pPr>
      <w:r w:rsidRPr="00DF2698">
        <w:rPr>
          <w:lang w:eastAsia="en-AU"/>
        </w:rPr>
        <w:t>Emergency departments</w:t>
      </w:r>
    </w:p>
    <w:p w14:paraId="4F99D4C7" w14:textId="77777777" w:rsidR="00931ABD" w:rsidRPr="00DF2698" w:rsidRDefault="00931ABD" w:rsidP="00DB53EB">
      <w:pPr>
        <w:pStyle w:val="Bullet1"/>
        <w:rPr>
          <w:lang w:eastAsia="en-AU"/>
        </w:rPr>
      </w:pPr>
      <w:r w:rsidRPr="00DF2698">
        <w:rPr>
          <w:lang w:eastAsia="en-AU"/>
        </w:rPr>
        <w:t>Intensive care units</w:t>
      </w:r>
    </w:p>
    <w:p w14:paraId="5B84B646" w14:textId="77777777" w:rsidR="00931ABD" w:rsidRPr="00DF2698" w:rsidRDefault="00931ABD" w:rsidP="00DB53EB">
      <w:pPr>
        <w:pStyle w:val="Body"/>
        <w:rPr>
          <w:lang w:eastAsia="en-AU"/>
        </w:rPr>
      </w:pPr>
      <w:r w:rsidRPr="00DF2698">
        <w:rPr>
          <w:lang w:eastAsia="en-AU"/>
        </w:rPr>
        <w:t>These settings account for all staffing changes generated through the review.</w:t>
      </w:r>
    </w:p>
    <w:p w14:paraId="0D518F6C" w14:textId="59E9933C" w:rsidR="00931ABD" w:rsidRPr="00DF2698" w:rsidRDefault="00931ABD" w:rsidP="00DB53EB">
      <w:pPr>
        <w:pStyle w:val="Heading2"/>
        <w:rPr>
          <w:lang w:eastAsia="en-AU"/>
        </w:rPr>
      </w:pPr>
      <w:r w:rsidRPr="00DF2698">
        <w:rPr>
          <w:lang w:eastAsia="en-AU"/>
        </w:rPr>
        <w:t xml:space="preserve">When </w:t>
      </w:r>
      <w:r>
        <w:rPr>
          <w:lang w:eastAsia="en-AU"/>
        </w:rPr>
        <w:t>will</w:t>
      </w:r>
      <w:r w:rsidRPr="00DF2698">
        <w:rPr>
          <w:lang w:eastAsia="en-AU"/>
        </w:rPr>
        <w:t xml:space="preserve"> the changes take effect?</w:t>
      </w:r>
    </w:p>
    <w:p w14:paraId="0CF7DC9B" w14:textId="77777777" w:rsidR="00931ABD" w:rsidRPr="00DF2698" w:rsidRDefault="00931ABD" w:rsidP="0085031C">
      <w:pPr>
        <w:pStyle w:val="Body"/>
        <w:rPr>
          <w:lang w:eastAsia="en-AU"/>
        </w:rPr>
      </w:pPr>
      <w:r>
        <w:rPr>
          <w:lang w:eastAsia="en-AU"/>
        </w:rPr>
        <w:t>I</w:t>
      </w:r>
      <w:r w:rsidRPr="00DF2698">
        <w:rPr>
          <w:lang w:eastAsia="en-AU"/>
        </w:rPr>
        <w:t xml:space="preserve">mplementation </w:t>
      </w:r>
      <w:r>
        <w:rPr>
          <w:lang w:eastAsia="en-AU"/>
        </w:rPr>
        <w:t xml:space="preserve">will </w:t>
      </w:r>
      <w:r w:rsidRPr="00DF2698">
        <w:rPr>
          <w:lang w:eastAsia="en-AU"/>
        </w:rPr>
        <w:t>occur in</w:t>
      </w:r>
      <w:r>
        <w:rPr>
          <w:lang w:eastAsia="en-AU"/>
        </w:rPr>
        <w:t xml:space="preserve"> the following</w:t>
      </w:r>
      <w:r w:rsidRPr="00DF2698">
        <w:rPr>
          <w:lang w:eastAsia="en-AU"/>
        </w:rPr>
        <w:t xml:space="preserve"> phases:</w:t>
      </w:r>
    </w:p>
    <w:p w14:paraId="1BD6ECE5" w14:textId="77777777" w:rsidR="00931ABD" w:rsidRPr="00DF2698" w:rsidRDefault="00931ABD" w:rsidP="0085031C">
      <w:pPr>
        <w:pStyle w:val="Bullet1"/>
        <w:rPr>
          <w:lang w:eastAsia="en-AU"/>
        </w:rPr>
      </w:pPr>
      <w:r w:rsidRPr="00DF2698">
        <w:rPr>
          <w:lang w:eastAsia="en-AU"/>
        </w:rPr>
        <w:t xml:space="preserve">General medical or surgical wards from </w:t>
      </w:r>
      <w:r>
        <w:rPr>
          <w:lang w:eastAsia="en-AU"/>
        </w:rPr>
        <w:t xml:space="preserve">1 July </w:t>
      </w:r>
      <w:r w:rsidRPr="00DF2698">
        <w:rPr>
          <w:lang w:eastAsia="en-AU"/>
        </w:rPr>
        <w:t>2</w:t>
      </w:r>
      <w:r>
        <w:rPr>
          <w:lang w:eastAsia="en-AU"/>
        </w:rPr>
        <w:t>02</w:t>
      </w:r>
      <w:r w:rsidRPr="00DF2698">
        <w:rPr>
          <w:lang w:eastAsia="en-AU"/>
        </w:rPr>
        <w:t>7</w:t>
      </w:r>
    </w:p>
    <w:p w14:paraId="1F4AC4B7" w14:textId="77777777" w:rsidR="00931ABD" w:rsidRPr="00DF2698" w:rsidRDefault="00931ABD" w:rsidP="0085031C">
      <w:pPr>
        <w:pStyle w:val="Bullet1"/>
        <w:rPr>
          <w:lang w:eastAsia="en-AU"/>
        </w:rPr>
      </w:pPr>
      <w:r w:rsidRPr="00DF2698">
        <w:rPr>
          <w:lang w:eastAsia="en-AU"/>
        </w:rPr>
        <w:t xml:space="preserve">Emergency departments from </w:t>
      </w:r>
      <w:r>
        <w:rPr>
          <w:lang w:eastAsia="en-AU"/>
        </w:rPr>
        <w:t xml:space="preserve">1 July </w:t>
      </w:r>
      <w:r w:rsidRPr="00DF2698">
        <w:rPr>
          <w:lang w:eastAsia="en-AU"/>
        </w:rPr>
        <w:t>2028</w:t>
      </w:r>
    </w:p>
    <w:p w14:paraId="12696AD0" w14:textId="77777777" w:rsidR="00931ABD" w:rsidRPr="00DF2698" w:rsidRDefault="00931ABD" w:rsidP="0085031C">
      <w:pPr>
        <w:pStyle w:val="Bullet1"/>
        <w:rPr>
          <w:lang w:eastAsia="en-AU"/>
        </w:rPr>
      </w:pPr>
      <w:r w:rsidRPr="00DF2698">
        <w:rPr>
          <w:lang w:eastAsia="en-AU"/>
        </w:rPr>
        <w:t xml:space="preserve">Intensive care units from </w:t>
      </w:r>
      <w:r>
        <w:rPr>
          <w:lang w:eastAsia="en-AU"/>
        </w:rPr>
        <w:t xml:space="preserve">1 July </w:t>
      </w:r>
      <w:r w:rsidRPr="00DF2698">
        <w:rPr>
          <w:lang w:eastAsia="en-AU"/>
        </w:rPr>
        <w:t>2029</w:t>
      </w:r>
    </w:p>
    <w:p w14:paraId="7133683B" w14:textId="77777777" w:rsidR="00931ABD" w:rsidRPr="00DF2698" w:rsidRDefault="00931ABD" w:rsidP="0085031C">
      <w:pPr>
        <w:pStyle w:val="Body"/>
        <w:rPr>
          <w:lang w:eastAsia="en-AU"/>
        </w:rPr>
      </w:pPr>
      <w:r w:rsidRPr="00DF2698">
        <w:rPr>
          <w:lang w:eastAsia="en-AU"/>
        </w:rPr>
        <w:t>This staged approach is intended to support recruitment, workforce planning and service readiness.</w:t>
      </w:r>
    </w:p>
    <w:p w14:paraId="5C3281E3" w14:textId="77777777" w:rsidR="00931ABD" w:rsidRDefault="00931ABD" w:rsidP="00931ABD">
      <w:pPr>
        <w:spacing w:after="0" w:line="240" w:lineRule="auto"/>
        <w:rPr>
          <w:rFonts w:ascii="VIC" w:hAnsi="VIC" w:cs="Segoe UI"/>
          <w:b/>
          <w:bCs/>
          <w:sz w:val="20"/>
          <w:lang w:eastAsia="en-AU"/>
        </w:rPr>
      </w:pPr>
      <w:r>
        <w:rPr>
          <w:rFonts w:ascii="VIC" w:hAnsi="VIC" w:cs="Segoe UI"/>
          <w:b/>
          <w:bCs/>
          <w:sz w:val="20"/>
          <w:lang w:eastAsia="en-AU"/>
        </w:rPr>
        <w:br w:type="page"/>
      </w:r>
    </w:p>
    <w:p w14:paraId="18ADD562" w14:textId="70C2599C" w:rsidR="00931ABD" w:rsidRPr="00DF2698" w:rsidRDefault="00931ABD" w:rsidP="0085031C">
      <w:pPr>
        <w:pStyle w:val="Heading2"/>
        <w:rPr>
          <w:lang w:eastAsia="en-AU"/>
        </w:rPr>
      </w:pPr>
      <w:r w:rsidRPr="00DF2698">
        <w:rPr>
          <w:lang w:eastAsia="en-AU"/>
        </w:rPr>
        <w:lastRenderedPageBreak/>
        <w:t>Will the hospital classification algorithms be legislated?</w:t>
      </w:r>
    </w:p>
    <w:p w14:paraId="5FDFC400" w14:textId="77777777" w:rsidR="00931ABD" w:rsidRPr="00DF2698" w:rsidRDefault="00931ABD" w:rsidP="00034E06">
      <w:pPr>
        <w:pStyle w:val="Body"/>
        <w:rPr>
          <w:lang w:eastAsia="en-AU"/>
        </w:rPr>
      </w:pPr>
      <w:r w:rsidRPr="00DF2698">
        <w:rPr>
          <w:lang w:eastAsia="en-AU"/>
        </w:rPr>
        <w:t>No.</w:t>
      </w:r>
      <w:r>
        <w:rPr>
          <w:lang w:eastAsia="en-AU"/>
        </w:rPr>
        <w:t xml:space="preserve"> </w:t>
      </w:r>
      <w:r w:rsidRPr="00DF2698">
        <w:rPr>
          <w:lang w:eastAsia="en-AU"/>
        </w:rPr>
        <w:t>The legislative amendments have updated hospital categories and associated staffing requirements under the Act. The algorithms themselves are an evidence-based methodology used to inform categorisation decisions and future reviews; they are not intended to automatically alter hospital categories without Government consideration and legislative processes.</w:t>
      </w:r>
    </w:p>
    <w:p w14:paraId="266F2512" w14:textId="6AF49654" w:rsidR="00931ABD" w:rsidRPr="00DF2698" w:rsidRDefault="00931ABD" w:rsidP="0085031C">
      <w:pPr>
        <w:pStyle w:val="Heading2"/>
        <w:rPr>
          <w:lang w:eastAsia="en-AU"/>
        </w:rPr>
      </w:pPr>
      <w:r w:rsidRPr="00DF2698">
        <w:rPr>
          <w:lang w:eastAsia="en-AU"/>
        </w:rPr>
        <w:t>Will classifications automatically change if hospital activity increases?</w:t>
      </w:r>
    </w:p>
    <w:p w14:paraId="10EDDAB1" w14:textId="77777777" w:rsidR="00931ABD" w:rsidRPr="00DF2698" w:rsidRDefault="00931ABD" w:rsidP="00034E06">
      <w:pPr>
        <w:pStyle w:val="Body"/>
        <w:rPr>
          <w:lang w:eastAsia="en-AU"/>
        </w:rPr>
      </w:pPr>
      <w:r w:rsidRPr="00DF2698">
        <w:rPr>
          <w:lang w:eastAsia="en-AU"/>
        </w:rPr>
        <w:t>No.</w:t>
      </w:r>
      <w:r>
        <w:rPr>
          <w:lang w:eastAsia="en-AU"/>
        </w:rPr>
        <w:t xml:space="preserve"> </w:t>
      </w:r>
      <w:r w:rsidRPr="00DF2698">
        <w:rPr>
          <w:lang w:eastAsia="en-AU"/>
        </w:rPr>
        <w:t xml:space="preserve">An increase in activity data does not automatically result in a hospital being </w:t>
      </w:r>
      <w:proofErr w:type="spellStart"/>
      <w:r w:rsidRPr="00DF2698">
        <w:rPr>
          <w:lang w:eastAsia="en-AU"/>
        </w:rPr>
        <w:t>recategorised</w:t>
      </w:r>
      <w:proofErr w:type="spellEnd"/>
      <w:r w:rsidRPr="00DF2698">
        <w:rPr>
          <w:lang w:eastAsia="en-AU"/>
        </w:rPr>
        <w:t>.</w:t>
      </w:r>
    </w:p>
    <w:p w14:paraId="0FEB5FCB" w14:textId="77777777" w:rsidR="00931ABD" w:rsidRPr="00DF2698" w:rsidRDefault="00931ABD" w:rsidP="00034E06">
      <w:pPr>
        <w:pStyle w:val="Body"/>
        <w:rPr>
          <w:lang w:eastAsia="en-AU"/>
        </w:rPr>
      </w:pPr>
      <w:r w:rsidRPr="00DF2698">
        <w:rPr>
          <w:lang w:eastAsia="en-AU"/>
        </w:rPr>
        <w:t>Any future review would require formal consideration by Government, assessment of the available data, and decisions regarding implementation and funding. Any resulting changes to hospital categories will need to proceed through appropriate legislative and Government approval processes.</w:t>
      </w:r>
    </w:p>
    <w:p w14:paraId="53C697A8" w14:textId="4437FAA5" w:rsidR="00931ABD" w:rsidRPr="00DF2698" w:rsidRDefault="00931ABD" w:rsidP="00034E06">
      <w:pPr>
        <w:pStyle w:val="Heading2"/>
        <w:rPr>
          <w:lang w:eastAsia="en-AU"/>
        </w:rPr>
      </w:pPr>
      <w:r w:rsidRPr="00DF2698">
        <w:rPr>
          <w:lang w:eastAsia="en-AU"/>
        </w:rPr>
        <w:t>How confident can stakeholders be in the methodology?</w:t>
      </w:r>
    </w:p>
    <w:p w14:paraId="04B4E89E" w14:textId="77777777" w:rsidR="00931ABD" w:rsidRPr="00034E06" w:rsidRDefault="00931ABD" w:rsidP="00034E06">
      <w:pPr>
        <w:pStyle w:val="Body"/>
      </w:pPr>
      <w:r w:rsidRPr="00034E06">
        <w:t>The methodology was developed over several years and incorporates publicly available health service data and objective measures of hospital capacity and complexity.</w:t>
      </w:r>
    </w:p>
    <w:p w14:paraId="2B4CAE0C" w14:textId="77777777" w:rsidR="00931ABD" w:rsidRPr="00034E06" w:rsidRDefault="00931ABD" w:rsidP="00034E06">
      <w:pPr>
        <w:pStyle w:val="Body"/>
      </w:pPr>
      <w:r w:rsidRPr="00034E06">
        <w:t>Stakeholders broadly agreed that the previous hospital categories were outdated, and the methodology provides a more transparent and consistent basis for future classification decisions.</w:t>
      </w:r>
    </w:p>
    <w:p w14:paraId="37BDC220" w14:textId="49F3C7FF" w:rsidR="00931ABD" w:rsidRPr="00DF2698" w:rsidRDefault="00931ABD" w:rsidP="00034E06">
      <w:pPr>
        <w:pStyle w:val="Heading2"/>
        <w:rPr>
          <w:lang w:eastAsia="en-AU"/>
        </w:rPr>
      </w:pPr>
      <w:r w:rsidRPr="00DF2698">
        <w:rPr>
          <w:lang w:eastAsia="en-AU"/>
        </w:rPr>
        <w:t>What are the expected benefits for patients and staff?</w:t>
      </w:r>
    </w:p>
    <w:p w14:paraId="05CD0F35" w14:textId="77777777" w:rsidR="00931ABD" w:rsidRPr="00034E06" w:rsidRDefault="00931ABD" w:rsidP="00034E06">
      <w:pPr>
        <w:pStyle w:val="Body"/>
      </w:pPr>
      <w:r w:rsidRPr="00034E06">
        <w:t>The review aims to ensure staffing requirements better reflect the current demands placed on hospitals.</w:t>
      </w:r>
    </w:p>
    <w:p w14:paraId="26CD25F8" w14:textId="77777777" w:rsidR="00931ABD" w:rsidRPr="00034E06" w:rsidRDefault="00931ABD" w:rsidP="00034E06">
      <w:pPr>
        <w:pStyle w:val="Body"/>
      </w:pPr>
      <w:r w:rsidRPr="00034E06">
        <w:t>Expected benefits include:</w:t>
      </w:r>
    </w:p>
    <w:p w14:paraId="27365A09" w14:textId="77777777" w:rsidR="00931ABD" w:rsidRPr="00034E06" w:rsidRDefault="00931ABD" w:rsidP="00034E06">
      <w:pPr>
        <w:pStyle w:val="Bullet1"/>
      </w:pPr>
      <w:r w:rsidRPr="00034E06">
        <w:t>Improved alignment between patient demand and staffing requirements</w:t>
      </w:r>
    </w:p>
    <w:p w14:paraId="6B28D4EC" w14:textId="77777777" w:rsidR="00931ABD" w:rsidRPr="00034E06" w:rsidRDefault="00931ABD" w:rsidP="00034E06">
      <w:pPr>
        <w:pStyle w:val="Bullet1"/>
      </w:pPr>
      <w:r w:rsidRPr="00034E06">
        <w:t>Enhanced support for nurses</w:t>
      </w:r>
    </w:p>
    <w:p w14:paraId="187D50C8" w14:textId="77777777" w:rsidR="00931ABD" w:rsidRPr="00034E06" w:rsidRDefault="00931ABD" w:rsidP="00034E06">
      <w:pPr>
        <w:pStyle w:val="Bullet1"/>
      </w:pPr>
      <w:r w:rsidRPr="00034E06">
        <w:t>Improved workforce sustainability</w:t>
      </w:r>
    </w:p>
    <w:p w14:paraId="1A90C3A1" w14:textId="77777777" w:rsidR="00931ABD" w:rsidRPr="00034E06" w:rsidRDefault="00931ABD" w:rsidP="00034E06">
      <w:pPr>
        <w:pStyle w:val="Bullet1"/>
      </w:pPr>
      <w:r w:rsidRPr="00034E06">
        <w:t>Strengthened patient safety and quality of care outcomes</w:t>
      </w:r>
    </w:p>
    <w:p w14:paraId="3EADA917" w14:textId="77777777" w:rsidR="00931ABD" w:rsidRPr="00034E06" w:rsidRDefault="00931ABD" w:rsidP="00034E06">
      <w:pPr>
        <w:pStyle w:val="Bullet1"/>
      </w:pPr>
      <w:r w:rsidRPr="00034E06">
        <w:t>Greater transparency in how classifications are determined</w:t>
      </w:r>
    </w:p>
    <w:p w14:paraId="273CBAA3" w14:textId="284C5D20" w:rsidR="00931ABD" w:rsidRPr="00DF2698" w:rsidRDefault="00931ABD" w:rsidP="00034E06">
      <w:pPr>
        <w:pStyle w:val="Heading2"/>
        <w:rPr>
          <w:lang w:eastAsia="en-AU"/>
        </w:rPr>
      </w:pPr>
      <w:r w:rsidRPr="00DF2698">
        <w:rPr>
          <w:lang w:eastAsia="en-AU"/>
        </w:rPr>
        <w:t>What workforce challenges have been identified?</w:t>
      </w:r>
    </w:p>
    <w:p w14:paraId="5FD0CC8A" w14:textId="77777777" w:rsidR="00931ABD" w:rsidRPr="00DF2698" w:rsidRDefault="00931ABD" w:rsidP="00034E06">
      <w:pPr>
        <w:pStyle w:val="Body"/>
        <w:rPr>
          <w:lang w:eastAsia="en-AU"/>
        </w:rPr>
      </w:pPr>
      <w:r w:rsidRPr="00DF2698">
        <w:rPr>
          <w:lang w:eastAsia="en-AU"/>
        </w:rPr>
        <w:t>Recruiting some specialised nursing roles, particularly in regional and specialty settings, may be challenging.</w:t>
      </w:r>
    </w:p>
    <w:p w14:paraId="6843B55A" w14:textId="77777777" w:rsidR="00931ABD" w:rsidRPr="00DF2698" w:rsidRDefault="00931ABD" w:rsidP="00034E06">
      <w:pPr>
        <w:pStyle w:val="Body"/>
        <w:rPr>
          <w:lang w:eastAsia="en-AU"/>
        </w:rPr>
      </w:pPr>
      <w:r w:rsidRPr="00DF2698">
        <w:rPr>
          <w:lang w:eastAsia="en-AU"/>
        </w:rPr>
        <w:t>To support implementation, the phased approach allows health services additional time to recruit, train and onboard staff. Existing graduate and early-career nurse pipelines are expected to assist in meeting workforce demand.</w:t>
      </w:r>
    </w:p>
    <w:p w14:paraId="08913B21" w14:textId="149D6626" w:rsidR="00931ABD" w:rsidRPr="00DF2698" w:rsidRDefault="00931ABD" w:rsidP="00961693">
      <w:pPr>
        <w:pStyle w:val="Heading2"/>
        <w:rPr>
          <w:rFonts w:eastAsiaTheme="minorHAnsi"/>
        </w:rPr>
      </w:pPr>
      <w:bookmarkStart w:id="0" w:name="_Toc190682488"/>
      <w:bookmarkStart w:id="1" w:name="_Toc236229585"/>
      <w:r w:rsidRPr="00DF2698">
        <w:rPr>
          <w:rFonts w:eastAsiaTheme="minorHAnsi"/>
        </w:rPr>
        <w:t>What if recruitment doesn’t occur in time to meet the new ratios?</w:t>
      </w:r>
      <w:bookmarkEnd w:id="0"/>
      <w:bookmarkEnd w:id="1"/>
    </w:p>
    <w:p w14:paraId="46961703" w14:textId="77777777" w:rsidR="00931ABD" w:rsidRPr="00DF2698" w:rsidRDefault="00931ABD" w:rsidP="00961693">
      <w:pPr>
        <w:pStyle w:val="Body"/>
      </w:pPr>
      <w:r w:rsidRPr="00DF2698">
        <w:t>Affected hospitals should use their standard processes regarding recruitment and rostering to meet mandated ratios.</w:t>
      </w:r>
    </w:p>
    <w:p w14:paraId="06FDA682" w14:textId="77777777" w:rsidR="00931ABD" w:rsidRPr="00EF274E" w:rsidRDefault="00931ABD" w:rsidP="00961693">
      <w:pPr>
        <w:pStyle w:val="Body"/>
      </w:pPr>
      <w:r w:rsidRPr="00DF2698">
        <w:t>If health services are unable to meet the ratios following a no dispute period due to workforce shortages, they may enter into an agreement with the relevant union to amend either the ratio or the application of a rounding method as set out in the Act.</w:t>
      </w:r>
    </w:p>
    <w:p w14:paraId="4BE98997" w14:textId="77777777" w:rsidR="00931ABD" w:rsidRDefault="00931ABD" w:rsidP="00931ABD">
      <w:pPr>
        <w:spacing w:after="0" w:line="240" w:lineRule="auto"/>
        <w:rPr>
          <w:rFonts w:ascii="VIC" w:hAnsi="VIC" w:cs="Segoe UI"/>
          <w:b/>
          <w:bCs/>
          <w:sz w:val="20"/>
          <w:lang w:eastAsia="en-AU"/>
        </w:rPr>
      </w:pPr>
      <w:r>
        <w:rPr>
          <w:rFonts w:ascii="VIC" w:hAnsi="VIC" w:cs="Segoe UI"/>
          <w:b/>
          <w:bCs/>
          <w:sz w:val="20"/>
          <w:lang w:eastAsia="en-AU"/>
        </w:rPr>
        <w:br w:type="page"/>
      </w:r>
    </w:p>
    <w:p w14:paraId="595040D1" w14:textId="50147194" w:rsidR="00931ABD" w:rsidRPr="00DF2698" w:rsidRDefault="00931ABD" w:rsidP="00961693">
      <w:pPr>
        <w:pStyle w:val="Heading2"/>
        <w:rPr>
          <w:lang w:eastAsia="en-AU"/>
        </w:rPr>
      </w:pPr>
      <w:r w:rsidRPr="00DF2698">
        <w:rPr>
          <w:lang w:eastAsia="en-AU"/>
        </w:rPr>
        <w:lastRenderedPageBreak/>
        <w:t>How will health services be supported through implementation?</w:t>
      </w:r>
    </w:p>
    <w:p w14:paraId="76D37F65" w14:textId="77777777" w:rsidR="00931ABD" w:rsidRPr="00DF2698" w:rsidRDefault="00931ABD" w:rsidP="00961693">
      <w:pPr>
        <w:pStyle w:val="Body"/>
        <w:rPr>
          <w:lang w:eastAsia="en-AU"/>
        </w:rPr>
      </w:pPr>
      <w:r w:rsidRPr="00DF2698">
        <w:rPr>
          <w:lang w:eastAsia="en-AU"/>
        </w:rPr>
        <w:t>The Department</w:t>
      </w:r>
      <w:r>
        <w:rPr>
          <w:lang w:eastAsia="en-AU"/>
        </w:rPr>
        <w:t xml:space="preserve"> of Health</w:t>
      </w:r>
      <w:r w:rsidRPr="00DF2698">
        <w:rPr>
          <w:lang w:eastAsia="en-AU"/>
        </w:rPr>
        <w:t xml:space="preserve"> will work with affected health services and sector stakeholders to support implementation, including:</w:t>
      </w:r>
    </w:p>
    <w:p w14:paraId="2ACB2DFE" w14:textId="77777777" w:rsidR="00931ABD" w:rsidRPr="00DF2698" w:rsidRDefault="00931ABD" w:rsidP="00961693">
      <w:pPr>
        <w:pStyle w:val="Bullet1"/>
        <w:rPr>
          <w:lang w:eastAsia="en-AU"/>
        </w:rPr>
      </w:pPr>
      <w:r w:rsidRPr="00DF2698">
        <w:rPr>
          <w:lang w:eastAsia="en-AU"/>
        </w:rPr>
        <w:t>Funding</w:t>
      </w:r>
    </w:p>
    <w:p w14:paraId="4FB03D1E" w14:textId="77777777" w:rsidR="00931ABD" w:rsidRPr="00DF2698" w:rsidRDefault="00931ABD" w:rsidP="00961693">
      <w:pPr>
        <w:pStyle w:val="Bullet1"/>
        <w:rPr>
          <w:lang w:eastAsia="en-AU"/>
        </w:rPr>
      </w:pPr>
      <w:r w:rsidRPr="00DF2698">
        <w:rPr>
          <w:lang w:eastAsia="en-AU"/>
        </w:rPr>
        <w:t xml:space="preserve">Communication of </w:t>
      </w:r>
      <w:proofErr w:type="spellStart"/>
      <w:r w:rsidRPr="00DF2698">
        <w:rPr>
          <w:lang w:eastAsia="en-AU"/>
        </w:rPr>
        <w:t>recategorisation</w:t>
      </w:r>
      <w:proofErr w:type="spellEnd"/>
      <w:r w:rsidRPr="00DF2698">
        <w:rPr>
          <w:lang w:eastAsia="en-AU"/>
        </w:rPr>
        <w:t xml:space="preserve"> outcomes</w:t>
      </w:r>
    </w:p>
    <w:p w14:paraId="37258B8E" w14:textId="77777777" w:rsidR="00931ABD" w:rsidRPr="00DF2698" w:rsidRDefault="00931ABD" w:rsidP="00961693">
      <w:pPr>
        <w:pStyle w:val="Bullet1"/>
        <w:rPr>
          <w:lang w:eastAsia="en-AU"/>
        </w:rPr>
      </w:pPr>
      <w:r w:rsidRPr="00DF2698">
        <w:rPr>
          <w:lang w:eastAsia="en-AU"/>
        </w:rPr>
        <w:t>Guidance on legislative changes</w:t>
      </w:r>
    </w:p>
    <w:p w14:paraId="36679064" w14:textId="77777777" w:rsidR="00931ABD" w:rsidRPr="00DF2698" w:rsidRDefault="00931ABD" w:rsidP="00961693">
      <w:pPr>
        <w:pStyle w:val="Bullet1"/>
        <w:rPr>
          <w:lang w:eastAsia="en-AU"/>
        </w:rPr>
      </w:pPr>
      <w:r w:rsidRPr="00DF2698">
        <w:rPr>
          <w:lang w:eastAsia="en-AU"/>
        </w:rPr>
        <w:t>Workforce planning support</w:t>
      </w:r>
    </w:p>
    <w:p w14:paraId="3E1B22F2" w14:textId="77777777" w:rsidR="00931ABD" w:rsidRPr="00DF2698" w:rsidRDefault="00931ABD" w:rsidP="00961693">
      <w:pPr>
        <w:pStyle w:val="Bullet1"/>
        <w:rPr>
          <w:lang w:eastAsia="en-AU"/>
        </w:rPr>
      </w:pPr>
      <w:r w:rsidRPr="00DF2698">
        <w:rPr>
          <w:lang w:eastAsia="en-AU"/>
        </w:rPr>
        <w:t>Ongoing engagement with health services, the ANMF and the VHIA</w:t>
      </w:r>
    </w:p>
    <w:p w14:paraId="53CF5912" w14:textId="77777777" w:rsidR="00CF7C72" w:rsidRPr="00CF7C72" w:rsidRDefault="00CF7C72" w:rsidP="00CF7C72">
      <w:pPr>
        <w:pStyle w:val="Body"/>
      </w:pPr>
    </w:p>
    <w:sectPr w:rsidR="00CF7C72" w:rsidRPr="00CF7C72" w:rsidSect="00E62622">
      <w:footerReference w:type="default" r:id="rId19"/>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F61C4" w14:textId="77777777" w:rsidR="002D6C27" w:rsidRDefault="002D6C27">
      <w:r>
        <w:separator/>
      </w:r>
    </w:p>
  </w:endnote>
  <w:endnote w:type="continuationSeparator" w:id="0">
    <w:p w14:paraId="4F5ED306" w14:textId="77777777" w:rsidR="002D6C27" w:rsidRDefault="002D6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IC">
    <w:panose1 w:val="00000500000000000000"/>
    <w:charset w:val="00"/>
    <w:family w:val="auto"/>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7548" w14:textId="77777777" w:rsidR="00E261B3" w:rsidRPr="00F65AA9" w:rsidRDefault="0072251A" w:rsidP="00F84FA0">
    <w:pPr>
      <w:pStyle w:val="Footer"/>
    </w:pPr>
    <w:r>
      <w:rPr>
        <w:noProof/>
        <w:lang w:eastAsia="en-AU"/>
      </w:rPr>
      <w:drawing>
        <wp:anchor distT="0" distB="0" distL="114300" distR="114300" simplePos="0" relativeHeight="251674112" behindDoc="1" locked="1" layoutInCell="1" allowOverlap="1" wp14:anchorId="2D079722" wp14:editId="173DCCF8">
          <wp:simplePos x="542260" y="9324753"/>
          <wp:positionH relativeFrom="page">
            <wp:align>left</wp:align>
          </wp:positionH>
          <wp:positionV relativeFrom="page">
            <wp:align>bottom</wp:align>
          </wp:positionV>
          <wp:extent cx="7560000" cy="964800"/>
          <wp:effectExtent l="0" t="0" r="3175" b="6985"/>
          <wp:wrapNone/>
          <wp:docPr id="8" name="Picture 8"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68992" behindDoc="0" locked="0" layoutInCell="0" allowOverlap="1" wp14:anchorId="38ED02DD" wp14:editId="779397AC">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6F5274"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ED02DD"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689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B6F5274"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B226" w14:textId="77777777" w:rsidR="00E261B3" w:rsidRDefault="00E261B3">
    <w:pPr>
      <w:pStyle w:val="Footer"/>
    </w:pPr>
    <w:r>
      <w:rPr>
        <w:noProof/>
      </w:rPr>
      <mc:AlternateContent>
        <mc:Choice Requires="wps">
          <w:drawing>
            <wp:anchor distT="0" distB="0" distL="114300" distR="114300" simplePos="1" relativeHeight="251670016" behindDoc="0" locked="0" layoutInCell="0" allowOverlap="1" wp14:anchorId="742E94F2" wp14:editId="3A1504AC">
              <wp:simplePos x="0" y="10189687"/>
              <wp:positionH relativeFrom="page">
                <wp:posOffset>0</wp:posOffset>
              </wp:positionH>
              <wp:positionV relativeFrom="page">
                <wp:posOffset>10189210</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6EC78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42E94F2"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700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766EC78E"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680D" w14:textId="77777777" w:rsidR="00CF7C72" w:rsidRPr="00F65AA9" w:rsidRDefault="00CF7C72" w:rsidP="00F84FA0">
    <w:pPr>
      <w:pStyle w:val="Footer"/>
    </w:pPr>
    <w:r>
      <w:rPr>
        <w:noProof/>
        <w:lang w:eastAsia="en-AU"/>
      </w:rPr>
      <w:drawing>
        <wp:anchor distT="0" distB="0" distL="114300" distR="114300" simplePos="0" relativeHeight="251679232" behindDoc="1" locked="1" layoutInCell="1" allowOverlap="1" wp14:anchorId="21708907" wp14:editId="75458EFB">
          <wp:simplePos x="542260" y="9324753"/>
          <wp:positionH relativeFrom="page">
            <wp:align>left</wp:align>
          </wp:positionH>
          <wp:positionV relativeFrom="page">
            <wp:align>bottom</wp:align>
          </wp:positionV>
          <wp:extent cx="7560000" cy="964800"/>
          <wp:effectExtent l="0" t="0" r="3175" b="6985"/>
          <wp:wrapNone/>
          <wp:docPr id="116550466" name="Picture 116550466"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77184" behindDoc="0" locked="0" layoutInCell="0" allowOverlap="1" wp14:anchorId="088B314B" wp14:editId="5EEEB255">
              <wp:simplePos x="0" y="0"/>
              <wp:positionH relativeFrom="page">
                <wp:posOffset>0</wp:posOffset>
              </wp:positionH>
              <wp:positionV relativeFrom="page">
                <wp:posOffset>10189210</wp:posOffset>
              </wp:positionV>
              <wp:extent cx="7560310" cy="311785"/>
              <wp:effectExtent l="0" t="0" r="0" b="12065"/>
              <wp:wrapNone/>
              <wp:docPr id="855370328"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538F10" w14:textId="77777777" w:rsidR="00CF7C72" w:rsidRPr="00B21F90" w:rsidRDefault="00CF7C72"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88B314B" id="_x0000_t202" coordsize="21600,21600" o:spt="202" path="m,l,21600r21600,l21600,xe">
              <v:stroke joinstyle="miter"/>
              <v:path gradientshapeok="t" o:connecttype="rect"/>
            </v:shapetype>
            <v:shape id="_x0000_s1028"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771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62538F10" w14:textId="77777777" w:rsidR="00CF7C72" w:rsidRPr="00B21F90" w:rsidRDefault="00CF7C72"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DF62" w14:textId="77777777" w:rsidR="00CF7C72" w:rsidRDefault="00CF7C72">
    <w:pPr>
      <w:pStyle w:val="Footer"/>
    </w:pPr>
    <w:r>
      <w:rPr>
        <w:noProof/>
      </w:rPr>
      <mc:AlternateContent>
        <mc:Choice Requires="wps">
          <w:drawing>
            <wp:anchor distT="0" distB="0" distL="114300" distR="114300" simplePos="0" relativeHeight="251678208" behindDoc="0" locked="0" layoutInCell="0" allowOverlap="1" wp14:anchorId="063C478A" wp14:editId="519138BF">
              <wp:simplePos x="0" y="0"/>
              <wp:positionH relativeFrom="page">
                <wp:posOffset>0</wp:posOffset>
              </wp:positionH>
              <wp:positionV relativeFrom="page">
                <wp:posOffset>10189687</wp:posOffset>
              </wp:positionV>
              <wp:extent cx="7560310" cy="311785"/>
              <wp:effectExtent l="0" t="0" r="0" b="12065"/>
              <wp:wrapNone/>
              <wp:docPr id="133247192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A452DF" w14:textId="77777777" w:rsidR="00CF7C72" w:rsidRPr="00B21F90" w:rsidRDefault="00CF7C72"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63C478A" id="_x0000_t202" coordsize="21600,21600" o:spt="202" path="m,l,21600r21600,l21600,xe">
              <v:stroke joinstyle="miter"/>
              <v:path gradientshapeok="t" o:connecttype="rect"/>
            </v:shapetype>
            <v:shape id="_x0000_s1029" type="#_x0000_t202" alt="{&quot;HashCode&quot;:904758361,&quot;Height&quot;:841.0,&quot;Width&quot;:595.0,&quot;Placement&quot;:&quot;Footer&quot;,&quot;Index&quot;:&quot;FirstPage&quot;,&quot;Section&quot;:1,&quot;Top&quot;:0.0,&quot;Left&quot;:0.0}" style="position:absolute;left:0;text-align:left;margin-left:0;margin-top:802.35pt;width:595.3pt;height:24.55pt;z-index:2516782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SwKYNxgCAAArBAAADgAAAAAAAAAAAAAAAAAuAgAAZHJzL2Uyb0RvYy54bWxQSwECLQAU&#10;AAYACAAAACEAL5BIl+AAAAALAQAADwAAAAAAAAAAAAAAAAByBAAAZHJzL2Rvd25yZXYueG1sUEsF&#10;BgAAAAAEAAQA8wAAAH8FAAAAAA==&#10;" o:allowincell="f" filled="f" stroked="f" strokeweight=".5pt">
              <v:textbox inset=",0,,0">
                <w:txbxContent>
                  <w:p w14:paraId="3AA452DF" w14:textId="77777777" w:rsidR="00CF7C72" w:rsidRPr="00B21F90" w:rsidRDefault="00CF7C72"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9A20E" w14:textId="77777777" w:rsidR="00373890" w:rsidRPr="00F65AA9" w:rsidRDefault="00B07FF7" w:rsidP="00F84FA0">
    <w:pPr>
      <w:pStyle w:val="Footer"/>
    </w:pPr>
    <w:r>
      <w:rPr>
        <w:noProof/>
      </w:rPr>
      <mc:AlternateContent>
        <mc:Choice Requires="wps">
          <w:drawing>
            <wp:anchor distT="0" distB="0" distL="114300" distR="114300" simplePos="0" relativeHeight="251675136" behindDoc="0" locked="0" layoutInCell="0" allowOverlap="1" wp14:anchorId="5360FE98" wp14:editId="4B13EB54">
              <wp:simplePos x="0" y="0"/>
              <wp:positionH relativeFrom="page">
                <wp:posOffset>0</wp:posOffset>
              </wp:positionH>
              <wp:positionV relativeFrom="page">
                <wp:posOffset>10189210</wp:posOffset>
              </wp:positionV>
              <wp:extent cx="7560310" cy="311785"/>
              <wp:effectExtent l="0" t="0" r="0" b="12065"/>
              <wp:wrapNone/>
              <wp:docPr id="7" name="MSIPCMf473436da8889006ed5648e0"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D4367"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60FE98" id="_x0000_t202" coordsize="21600,21600" o:spt="202" path="m,l,21600r21600,l21600,xe">
              <v:stroke joinstyle="miter"/>
              <v:path gradientshapeok="t" o:connecttype="rect"/>
            </v:shapetype>
            <v:shape id="MSIPCMf473436da8889006ed5648e0" o:spid="_x0000_s1030"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751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4BDD4367"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AD0A8" w14:textId="77777777" w:rsidR="002D6C27" w:rsidRDefault="002D6C27" w:rsidP="002862F1">
      <w:pPr>
        <w:spacing w:before="120"/>
      </w:pPr>
      <w:r>
        <w:separator/>
      </w:r>
    </w:p>
  </w:footnote>
  <w:footnote w:type="continuationSeparator" w:id="0">
    <w:p w14:paraId="11990684" w14:textId="77777777" w:rsidR="002D6C27" w:rsidRDefault="002D6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74E8" w14:textId="77777777" w:rsidR="00EC40D5" w:rsidRDefault="00EC40D5" w:rsidP="00EC40D5">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C0ABB" w14:textId="77777777" w:rsidR="00CF7C72" w:rsidRDefault="00CF7C72" w:rsidP="00EC40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6A0A" w14:textId="79C87B19" w:rsidR="00CF7C72" w:rsidRPr="0051568D" w:rsidRDefault="00CF7C72" w:rsidP="0011701A">
    <w:pPr>
      <w:pStyle w:val="Header"/>
    </w:pPr>
    <w:r>
      <w:t xml:space="preserve">FAQs HCR </w:t>
    </w:r>
    <w:r w:rsidR="008B6C11">
      <w:t xml:space="preserve">October </w:t>
    </w:r>
    <w:r>
      <w:t>2026</w:t>
    </w:r>
    <w:r>
      <w:ptab w:relativeTo="margin" w:alignment="right" w:leader="none"/>
    </w:r>
    <w:r w:rsidRPr="007E1227">
      <w:rPr>
        <w:b w:val="0"/>
        <w:bCs/>
      </w:rPr>
      <w:fldChar w:fldCharType="begin"/>
    </w:r>
    <w:r w:rsidRPr="007E1227">
      <w:rPr>
        <w:bCs/>
      </w:rPr>
      <w:instrText xml:space="preserve"> PAGE </w:instrText>
    </w:r>
    <w:r w:rsidRPr="007E1227">
      <w:rPr>
        <w:b w:val="0"/>
        <w:bCs/>
      </w:rPr>
      <w:fldChar w:fldCharType="separate"/>
    </w:r>
    <w:r w:rsidRPr="007E1227">
      <w:rPr>
        <w:bCs/>
      </w:rPr>
      <w:t>3</w:t>
    </w:r>
    <w:r w:rsidRPr="007E1227">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4A1477D0"/>
    <w:numStyleLink w:val="ZZNumbersloweralpha"/>
  </w:abstractNum>
  <w:abstractNum w:abstractNumId="13" w15:restartNumberingAfterBreak="0">
    <w:nsid w:val="0B8D43DB"/>
    <w:multiLevelType w:val="multilevel"/>
    <w:tmpl w:val="1D06E7FE"/>
    <w:numStyleLink w:val="ZZNumbersdigit"/>
  </w:abstractNum>
  <w:abstractNum w:abstractNumId="14"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F926B2"/>
    <w:multiLevelType w:val="hybridMultilevel"/>
    <w:tmpl w:val="7D905A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2202EC0"/>
    <w:multiLevelType w:val="hybridMultilevel"/>
    <w:tmpl w:val="251C1DB4"/>
    <w:lvl w:ilvl="0" w:tplc="0C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9047BAD"/>
    <w:multiLevelType w:val="multilevel"/>
    <w:tmpl w:val="E678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B92B29"/>
    <w:multiLevelType w:val="multilevel"/>
    <w:tmpl w:val="0EEE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2"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54227678"/>
    <w:multiLevelType w:val="multilevel"/>
    <w:tmpl w:val="33D2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5D9D0734"/>
    <w:multiLevelType w:val="multilevel"/>
    <w:tmpl w:val="EEAE3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7D62222"/>
    <w:multiLevelType w:val="multilevel"/>
    <w:tmpl w:val="52A8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7E97409D"/>
    <w:multiLevelType w:val="hybridMultilevel"/>
    <w:tmpl w:val="2E48C94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186553605">
    <w:abstractNumId w:val="10"/>
  </w:num>
  <w:num w:numId="2" w16cid:durableId="1758282632">
    <w:abstractNumId w:val="21"/>
  </w:num>
  <w:num w:numId="3" w16cid:durableId="17365857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46521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1403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87173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0563863">
    <w:abstractNumId w:val="26"/>
  </w:num>
  <w:num w:numId="8" w16cid:durableId="489371447">
    <w:abstractNumId w:val="18"/>
  </w:num>
  <w:num w:numId="9" w16cid:durableId="1196431114">
    <w:abstractNumId w:val="24"/>
  </w:num>
  <w:num w:numId="10" w16cid:durableId="17343514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1560416">
    <w:abstractNumId w:val="28"/>
  </w:num>
  <w:num w:numId="12" w16cid:durableId="18117498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3685775">
    <w:abstractNumId w:val="22"/>
  </w:num>
  <w:num w:numId="14" w16cid:durableId="13588953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93149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15722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01829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6153894">
    <w:abstractNumId w:val="30"/>
  </w:num>
  <w:num w:numId="19" w16cid:durableId="20165689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68028465">
    <w:abstractNumId w:val="14"/>
  </w:num>
  <w:num w:numId="21" w16cid:durableId="1294603027">
    <w:abstractNumId w:val="12"/>
  </w:num>
  <w:num w:numId="22" w16cid:durableId="1778149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6673285">
    <w:abstractNumId w:val="15"/>
  </w:num>
  <w:num w:numId="24" w16cid:durableId="538860277">
    <w:abstractNumId w:val="31"/>
  </w:num>
  <w:num w:numId="25" w16cid:durableId="1108430973">
    <w:abstractNumId w:val="29"/>
  </w:num>
  <w:num w:numId="26" w16cid:durableId="984044551">
    <w:abstractNumId w:val="23"/>
  </w:num>
  <w:num w:numId="27" w16cid:durableId="1077558324">
    <w:abstractNumId w:val="11"/>
  </w:num>
  <w:num w:numId="28" w16cid:durableId="1823691906">
    <w:abstractNumId w:val="33"/>
  </w:num>
  <w:num w:numId="29" w16cid:durableId="1811629122">
    <w:abstractNumId w:val="9"/>
  </w:num>
  <w:num w:numId="30" w16cid:durableId="421923640">
    <w:abstractNumId w:val="7"/>
  </w:num>
  <w:num w:numId="31" w16cid:durableId="304547331">
    <w:abstractNumId w:val="6"/>
  </w:num>
  <w:num w:numId="32" w16cid:durableId="1945531762">
    <w:abstractNumId w:val="5"/>
  </w:num>
  <w:num w:numId="33" w16cid:durableId="1310286490">
    <w:abstractNumId w:val="4"/>
  </w:num>
  <w:num w:numId="34" w16cid:durableId="2087800990">
    <w:abstractNumId w:val="8"/>
  </w:num>
  <w:num w:numId="35" w16cid:durableId="616445864">
    <w:abstractNumId w:val="3"/>
  </w:num>
  <w:num w:numId="36" w16cid:durableId="1568880914">
    <w:abstractNumId w:val="2"/>
  </w:num>
  <w:num w:numId="37" w16cid:durableId="1789817233">
    <w:abstractNumId w:val="1"/>
  </w:num>
  <w:num w:numId="38" w16cid:durableId="1530024791">
    <w:abstractNumId w:val="0"/>
  </w:num>
  <w:num w:numId="39" w16cid:durableId="13430453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6039679">
    <w:abstractNumId w:val="19"/>
  </w:num>
  <w:num w:numId="41" w16cid:durableId="133378970">
    <w:abstractNumId w:val="27"/>
  </w:num>
  <w:num w:numId="42" w16cid:durableId="2102681544">
    <w:abstractNumId w:val="25"/>
  </w:num>
  <w:num w:numId="43" w16cid:durableId="542520956">
    <w:abstractNumId w:val="20"/>
  </w:num>
  <w:num w:numId="44" w16cid:durableId="1941797257">
    <w:abstractNumId w:val="32"/>
  </w:num>
  <w:num w:numId="45" w16cid:durableId="1628776624">
    <w:abstractNumId w:val="34"/>
  </w:num>
  <w:num w:numId="46" w16cid:durableId="1044597579">
    <w:abstractNumId w:val="16"/>
  </w:num>
  <w:num w:numId="47" w16cid:durableId="75978865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01B"/>
    <w:rsid w:val="00000719"/>
    <w:rsid w:val="00003403"/>
    <w:rsid w:val="00005347"/>
    <w:rsid w:val="000072B6"/>
    <w:rsid w:val="0001021B"/>
    <w:rsid w:val="00011D89"/>
    <w:rsid w:val="000154FD"/>
    <w:rsid w:val="00016FBF"/>
    <w:rsid w:val="00022271"/>
    <w:rsid w:val="000235E8"/>
    <w:rsid w:val="00024D89"/>
    <w:rsid w:val="000250B6"/>
    <w:rsid w:val="00033D81"/>
    <w:rsid w:val="00034E06"/>
    <w:rsid w:val="00037366"/>
    <w:rsid w:val="00041BF0"/>
    <w:rsid w:val="00042C8A"/>
    <w:rsid w:val="0004536B"/>
    <w:rsid w:val="00046B68"/>
    <w:rsid w:val="000527DD"/>
    <w:rsid w:val="000578B2"/>
    <w:rsid w:val="00060959"/>
    <w:rsid w:val="00060C8F"/>
    <w:rsid w:val="0006298A"/>
    <w:rsid w:val="000663CD"/>
    <w:rsid w:val="000733FE"/>
    <w:rsid w:val="00074219"/>
    <w:rsid w:val="00074ED5"/>
    <w:rsid w:val="000835C6"/>
    <w:rsid w:val="0008508E"/>
    <w:rsid w:val="00087951"/>
    <w:rsid w:val="0009113B"/>
    <w:rsid w:val="00093402"/>
    <w:rsid w:val="00094DA3"/>
    <w:rsid w:val="00096CD1"/>
    <w:rsid w:val="000A012C"/>
    <w:rsid w:val="000A0EB9"/>
    <w:rsid w:val="000A186C"/>
    <w:rsid w:val="000A1EA4"/>
    <w:rsid w:val="000A2476"/>
    <w:rsid w:val="000A641A"/>
    <w:rsid w:val="000B3EDB"/>
    <w:rsid w:val="000B543D"/>
    <w:rsid w:val="000B55F9"/>
    <w:rsid w:val="000B5BF7"/>
    <w:rsid w:val="000B6BC8"/>
    <w:rsid w:val="000C0303"/>
    <w:rsid w:val="000C42EA"/>
    <w:rsid w:val="000C4546"/>
    <w:rsid w:val="000D1242"/>
    <w:rsid w:val="000E0970"/>
    <w:rsid w:val="000E1910"/>
    <w:rsid w:val="000E3CC7"/>
    <w:rsid w:val="000E6BD4"/>
    <w:rsid w:val="000E6D6D"/>
    <w:rsid w:val="000F1F1E"/>
    <w:rsid w:val="000F2259"/>
    <w:rsid w:val="000F2DDA"/>
    <w:rsid w:val="000F5213"/>
    <w:rsid w:val="0010001B"/>
    <w:rsid w:val="00101001"/>
    <w:rsid w:val="00103276"/>
    <w:rsid w:val="0010392D"/>
    <w:rsid w:val="0010447F"/>
    <w:rsid w:val="00104FE3"/>
    <w:rsid w:val="0010714F"/>
    <w:rsid w:val="001120C5"/>
    <w:rsid w:val="0011701A"/>
    <w:rsid w:val="00120BD3"/>
    <w:rsid w:val="00122FEA"/>
    <w:rsid w:val="001232BD"/>
    <w:rsid w:val="00124ED5"/>
    <w:rsid w:val="001276FA"/>
    <w:rsid w:val="0014255B"/>
    <w:rsid w:val="001447B3"/>
    <w:rsid w:val="00152073"/>
    <w:rsid w:val="00154E2D"/>
    <w:rsid w:val="00156598"/>
    <w:rsid w:val="00161939"/>
    <w:rsid w:val="00161AA0"/>
    <w:rsid w:val="00161D2E"/>
    <w:rsid w:val="00161F3E"/>
    <w:rsid w:val="00162093"/>
    <w:rsid w:val="00162CA9"/>
    <w:rsid w:val="00165459"/>
    <w:rsid w:val="00165A57"/>
    <w:rsid w:val="001712C2"/>
    <w:rsid w:val="00172BAF"/>
    <w:rsid w:val="001771DD"/>
    <w:rsid w:val="00177995"/>
    <w:rsid w:val="00177A8C"/>
    <w:rsid w:val="00186B33"/>
    <w:rsid w:val="00192F9D"/>
    <w:rsid w:val="00196EB8"/>
    <w:rsid w:val="00196EFB"/>
    <w:rsid w:val="001979FF"/>
    <w:rsid w:val="00197B17"/>
    <w:rsid w:val="001A1950"/>
    <w:rsid w:val="001A1C54"/>
    <w:rsid w:val="001A3ACE"/>
    <w:rsid w:val="001B058F"/>
    <w:rsid w:val="001B738B"/>
    <w:rsid w:val="001C09DB"/>
    <w:rsid w:val="001C277E"/>
    <w:rsid w:val="001C2A72"/>
    <w:rsid w:val="001C31B7"/>
    <w:rsid w:val="001D0B75"/>
    <w:rsid w:val="001D39A5"/>
    <w:rsid w:val="001D3C09"/>
    <w:rsid w:val="001D44E8"/>
    <w:rsid w:val="001D5D56"/>
    <w:rsid w:val="001D60EC"/>
    <w:rsid w:val="001D6F59"/>
    <w:rsid w:val="001E0C5D"/>
    <w:rsid w:val="001E2A36"/>
    <w:rsid w:val="001E44DF"/>
    <w:rsid w:val="001E5058"/>
    <w:rsid w:val="001E68A5"/>
    <w:rsid w:val="001E6BB0"/>
    <w:rsid w:val="001E7282"/>
    <w:rsid w:val="001F3826"/>
    <w:rsid w:val="001F6E46"/>
    <w:rsid w:val="001F7186"/>
    <w:rsid w:val="001F7C91"/>
    <w:rsid w:val="00200176"/>
    <w:rsid w:val="00202A51"/>
    <w:rsid w:val="002033B7"/>
    <w:rsid w:val="00206463"/>
    <w:rsid w:val="00206F2F"/>
    <w:rsid w:val="0021053D"/>
    <w:rsid w:val="00210A92"/>
    <w:rsid w:val="00216C03"/>
    <w:rsid w:val="00220C04"/>
    <w:rsid w:val="0022278D"/>
    <w:rsid w:val="0022701F"/>
    <w:rsid w:val="00227C68"/>
    <w:rsid w:val="002333F5"/>
    <w:rsid w:val="00233724"/>
    <w:rsid w:val="002365B4"/>
    <w:rsid w:val="002432E1"/>
    <w:rsid w:val="00246207"/>
    <w:rsid w:val="00246C5E"/>
    <w:rsid w:val="00250960"/>
    <w:rsid w:val="00251343"/>
    <w:rsid w:val="002536A4"/>
    <w:rsid w:val="00254F58"/>
    <w:rsid w:val="002620BC"/>
    <w:rsid w:val="00262802"/>
    <w:rsid w:val="00263A90"/>
    <w:rsid w:val="00263C1F"/>
    <w:rsid w:val="0026408B"/>
    <w:rsid w:val="00267C3E"/>
    <w:rsid w:val="002709BB"/>
    <w:rsid w:val="0027113F"/>
    <w:rsid w:val="00273BAC"/>
    <w:rsid w:val="00274B5C"/>
    <w:rsid w:val="002763B3"/>
    <w:rsid w:val="002802E3"/>
    <w:rsid w:val="0028213D"/>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D1E0D"/>
    <w:rsid w:val="002D5006"/>
    <w:rsid w:val="002D6C27"/>
    <w:rsid w:val="002E01D0"/>
    <w:rsid w:val="002E161D"/>
    <w:rsid w:val="002E3100"/>
    <w:rsid w:val="002E6C95"/>
    <w:rsid w:val="002E7C36"/>
    <w:rsid w:val="002F0107"/>
    <w:rsid w:val="002F3D32"/>
    <w:rsid w:val="002F5F31"/>
    <w:rsid w:val="002F5F46"/>
    <w:rsid w:val="00302216"/>
    <w:rsid w:val="00303E53"/>
    <w:rsid w:val="00305CC1"/>
    <w:rsid w:val="00306E5F"/>
    <w:rsid w:val="00307E14"/>
    <w:rsid w:val="00314054"/>
    <w:rsid w:val="00315BD8"/>
    <w:rsid w:val="00316F27"/>
    <w:rsid w:val="003214F1"/>
    <w:rsid w:val="00322E4B"/>
    <w:rsid w:val="00327870"/>
    <w:rsid w:val="0033259D"/>
    <w:rsid w:val="003333D2"/>
    <w:rsid w:val="003406C6"/>
    <w:rsid w:val="003418CC"/>
    <w:rsid w:val="003459BD"/>
    <w:rsid w:val="00350D38"/>
    <w:rsid w:val="00351B36"/>
    <w:rsid w:val="00357B4E"/>
    <w:rsid w:val="003625F0"/>
    <w:rsid w:val="003716FD"/>
    <w:rsid w:val="0037204B"/>
    <w:rsid w:val="00373890"/>
    <w:rsid w:val="003744CF"/>
    <w:rsid w:val="00374717"/>
    <w:rsid w:val="0037676C"/>
    <w:rsid w:val="00381043"/>
    <w:rsid w:val="003829E5"/>
    <w:rsid w:val="00386109"/>
    <w:rsid w:val="00386944"/>
    <w:rsid w:val="00387225"/>
    <w:rsid w:val="003956CC"/>
    <w:rsid w:val="00395C9A"/>
    <w:rsid w:val="003A0853"/>
    <w:rsid w:val="003A6B67"/>
    <w:rsid w:val="003B13B6"/>
    <w:rsid w:val="003B15E6"/>
    <w:rsid w:val="003B408A"/>
    <w:rsid w:val="003B5733"/>
    <w:rsid w:val="003C08A2"/>
    <w:rsid w:val="003C2045"/>
    <w:rsid w:val="003C43A1"/>
    <w:rsid w:val="003C4FC0"/>
    <w:rsid w:val="003C55F4"/>
    <w:rsid w:val="003C7897"/>
    <w:rsid w:val="003C7A3F"/>
    <w:rsid w:val="003D2766"/>
    <w:rsid w:val="003D2A74"/>
    <w:rsid w:val="003D3E8F"/>
    <w:rsid w:val="003D6475"/>
    <w:rsid w:val="003E0638"/>
    <w:rsid w:val="003E375C"/>
    <w:rsid w:val="003E4086"/>
    <w:rsid w:val="003E639E"/>
    <w:rsid w:val="003E71E5"/>
    <w:rsid w:val="003F0445"/>
    <w:rsid w:val="003F0CF0"/>
    <w:rsid w:val="003F14B1"/>
    <w:rsid w:val="003F2B20"/>
    <w:rsid w:val="003F3289"/>
    <w:rsid w:val="003F5CB9"/>
    <w:rsid w:val="004013C7"/>
    <w:rsid w:val="00401FCF"/>
    <w:rsid w:val="0040248F"/>
    <w:rsid w:val="00402F87"/>
    <w:rsid w:val="00406285"/>
    <w:rsid w:val="004112C6"/>
    <w:rsid w:val="004148F9"/>
    <w:rsid w:val="00414D4A"/>
    <w:rsid w:val="0042084E"/>
    <w:rsid w:val="00421EEF"/>
    <w:rsid w:val="00424D65"/>
    <w:rsid w:val="00442C6C"/>
    <w:rsid w:val="00443CBE"/>
    <w:rsid w:val="00443E8A"/>
    <w:rsid w:val="004441BC"/>
    <w:rsid w:val="004468B4"/>
    <w:rsid w:val="0045230A"/>
    <w:rsid w:val="00454AD0"/>
    <w:rsid w:val="00457337"/>
    <w:rsid w:val="00462E3D"/>
    <w:rsid w:val="00466E79"/>
    <w:rsid w:val="00470D7D"/>
    <w:rsid w:val="0047372D"/>
    <w:rsid w:val="00473BA3"/>
    <w:rsid w:val="004743DD"/>
    <w:rsid w:val="00474CEA"/>
    <w:rsid w:val="00483968"/>
    <w:rsid w:val="00484F86"/>
    <w:rsid w:val="00490746"/>
    <w:rsid w:val="00490852"/>
    <w:rsid w:val="00491C9C"/>
    <w:rsid w:val="00492F30"/>
    <w:rsid w:val="004946F4"/>
    <w:rsid w:val="0049487E"/>
    <w:rsid w:val="004A160D"/>
    <w:rsid w:val="004A29C5"/>
    <w:rsid w:val="004A3E81"/>
    <w:rsid w:val="004A4195"/>
    <w:rsid w:val="004A5C62"/>
    <w:rsid w:val="004A5CE5"/>
    <w:rsid w:val="004A707D"/>
    <w:rsid w:val="004C5541"/>
    <w:rsid w:val="004C6EEE"/>
    <w:rsid w:val="004C702B"/>
    <w:rsid w:val="004D0033"/>
    <w:rsid w:val="004D016B"/>
    <w:rsid w:val="004D1B22"/>
    <w:rsid w:val="004D23CC"/>
    <w:rsid w:val="004D36F2"/>
    <w:rsid w:val="004E1106"/>
    <w:rsid w:val="004E138F"/>
    <w:rsid w:val="004E4649"/>
    <w:rsid w:val="004E5C2B"/>
    <w:rsid w:val="004F00DD"/>
    <w:rsid w:val="004F2133"/>
    <w:rsid w:val="004F5398"/>
    <w:rsid w:val="004F55F1"/>
    <w:rsid w:val="004F6936"/>
    <w:rsid w:val="00503DC6"/>
    <w:rsid w:val="00506F5D"/>
    <w:rsid w:val="00510C37"/>
    <w:rsid w:val="005126D0"/>
    <w:rsid w:val="0051568D"/>
    <w:rsid w:val="00526AC7"/>
    <w:rsid w:val="00526C15"/>
    <w:rsid w:val="00534255"/>
    <w:rsid w:val="00536395"/>
    <w:rsid w:val="00536499"/>
    <w:rsid w:val="00543903"/>
    <w:rsid w:val="00543F11"/>
    <w:rsid w:val="00546305"/>
    <w:rsid w:val="00547A95"/>
    <w:rsid w:val="0055119B"/>
    <w:rsid w:val="005548B5"/>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4BC1"/>
    <w:rsid w:val="005B7A63"/>
    <w:rsid w:val="005C0955"/>
    <w:rsid w:val="005C49DA"/>
    <w:rsid w:val="005C50F3"/>
    <w:rsid w:val="005C54B5"/>
    <w:rsid w:val="005C5D80"/>
    <w:rsid w:val="005C5D91"/>
    <w:rsid w:val="005D07B8"/>
    <w:rsid w:val="005D6597"/>
    <w:rsid w:val="005E14E7"/>
    <w:rsid w:val="005E26A3"/>
    <w:rsid w:val="005E2ECB"/>
    <w:rsid w:val="005E447E"/>
    <w:rsid w:val="005E4FD1"/>
    <w:rsid w:val="005F0517"/>
    <w:rsid w:val="005F0775"/>
    <w:rsid w:val="005F0CF5"/>
    <w:rsid w:val="005F21EB"/>
    <w:rsid w:val="00605908"/>
    <w:rsid w:val="00610D7C"/>
    <w:rsid w:val="00612855"/>
    <w:rsid w:val="00613414"/>
    <w:rsid w:val="00620154"/>
    <w:rsid w:val="0062408D"/>
    <w:rsid w:val="006240CC"/>
    <w:rsid w:val="00624940"/>
    <w:rsid w:val="006254F8"/>
    <w:rsid w:val="00627DA7"/>
    <w:rsid w:val="00630DA4"/>
    <w:rsid w:val="00632597"/>
    <w:rsid w:val="006358B4"/>
    <w:rsid w:val="006419AA"/>
    <w:rsid w:val="00644B1F"/>
    <w:rsid w:val="00644B7E"/>
    <w:rsid w:val="006454E6"/>
    <w:rsid w:val="00646235"/>
    <w:rsid w:val="00646A68"/>
    <w:rsid w:val="006505BD"/>
    <w:rsid w:val="006508EA"/>
    <w:rsid w:val="0065092E"/>
    <w:rsid w:val="006557A7"/>
    <w:rsid w:val="00656290"/>
    <w:rsid w:val="006608D8"/>
    <w:rsid w:val="006621D7"/>
    <w:rsid w:val="0066302A"/>
    <w:rsid w:val="00667770"/>
    <w:rsid w:val="00670597"/>
    <w:rsid w:val="006706D0"/>
    <w:rsid w:val="00677574"/>
    <w:rsid w:val="0068454C"/>
    <w:rsid w:val="00691B62"/>
    <w:rsid w:val="006933B5"/>
    <w:rsid w:val="00693D14"/>
    <w:rsid w:val="00696F27"/>
    <w:rsid w:val="006A18C2"/>
    <w:rsid w:val="006A3383"/>
    <w:rsid w:val="006A51E4"/>
    <w:rsid w:val="006B077C"/>
    <w:rsid w:val="006B6803"/>
    <w:rsid w:val="006D0F16"/>
    <w:rsid w:val="006D2A3F"/>
    <w:rsid w:val="006D2FBC"/>
    <w:rsid w:val="006E0541"/>
    <w:rsid w:val="006E138B"/>
    <w:rsid w:val="006F0330"/>
    <w:rsid w:val="006F1409"/>
    <w:rsid w:val="006F1FDC"/>
    <w:rsid w:val="006F6B8C"/>
    <w:rsid w:val="007013EF"/>
    <w:rsid w:val="007055BD"/>
    <w:rsid w:val="007173CA"/>
    <w:rsid w:val="007216AA"/>
    <w:rsid w:val="00721AB5"/>
    <w:rsid w:val="00721CFB"/>
    <w:rsid w:val="00721DEF"/>
    <w:rsid w:val="0072251A"/>
    <w:rsid w:val="00724A43"/>
    <w:rsid w:val="007273AC"/>
    <w:rsid w:val="00730E27"/>
    <w:rsid w:val="00731AD4"/>
    <w:rsid w:val="007346E4"/>
    <w:rsid w:val="00734FCA"/>
    <w:rsid w:val="0073582E"/>
    <w:rsid w:val="00740F22"/>
    <w:rsid w:val="00741CF0"/>
    <w:rsid w:val="00741F1A"/>
    <w:rsid w:val="007447DA"/>
    <w:rsid w:val="007450F8"/>
    <w:rsid w:val="0074696E"/>
    <w:rsid w:val="00750135"/>
    <w:rsid w:val="00750EC2"/>
    <w:rsid w:val="00752B28"/>
    <w:rsid w:val="007541A9"/>
    <w:rsid w:val="00754E36"/>
    <w:rsid w:val="00763139"/>
    <w:rsid w:val="00770F37"/>
    <w:rsid w:val="007711A0"/>
    <w:rsid w:val="00772D5E"/>
    <w:rsid w:val="007743F7"/>
    <w:rsid w:val="0077463E"/>
    <w:rsid w:val="00776928"/>
    <w:rsid w:val="00776E0F"/>
    <w:rsid w:val="007774B1"/>
    <w:rsid w:val="00777BE1"/>
    <w:rsid w:val="007833D8"/>
    <w:rsid w:val="00785677"/>
    <w:rsid w:val="00786F16"/>
    <w:rsid w:val="00791BD7"/>
    <w:rsid w:val="007933F7"/>
    <w:rsid w:val="007945B5"/>
    <w:rsid w:val="00796E20"/>
    <w:rsid w:val="00797C32"/>
    <w:rsid w:val="007A11E8"/>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E0DE2"/>
    <w:rsid w:val="007E1227"/>
    <w:rsid w:val="007E3B98"/>
    <w:rsid w:val="007E417A"/>
    <w:rsid w:val="007F31B6"/>
    <w:rsid w:val="007F546C"/>
    <w:rsid w:val="007F625F"/>
    <w:rsid w:val="007F665E"/>
    <w:rsid w:val="00800412"/>
    <w:rsid w:val="0080587B"/>
    <w:rsid w:val="00806468"/>
    <w:rsid w:val="008119CA"/>
    <w:rsid w:val="008130C4"/>
    <w:rsid w:val="008155F0"/>
    <w:rsid w:val="00816735"/>
    <w:rsid w:val="00820141"/>
    <w:rsid w:val="00820E0C"/>
    <w:rsid w:val="008213F0"/>
    <w:rsid w:val="00823275"/>
    <w:rsid w:val="0082366F"/>
    <w:rsid w:val="008338A2"/>
    <w:rsid w:val="00835FAF"/>
    <w:rsid w:val="00841AA9"/>
    <w:rsid w:val="008474FE"/>
    <w:rsid w:val="0085031C"/>
    <w:rsid w:val="00853EE4"/>
    <w:rsid w:val="00855535"/>
    <w:rsid w:val="00855920"/>
    <w:rsid w:val="00857C5A"/>
    <w:rsid w:val="0086255E"/>
    <w:rsid w:val="008633F0"/>
    <w:rsid w:val="00867D9D"/>
    <w:rsid w:val="00872E0A"/>
    <w:rsid w:val="00873594"/>
    <w:rsid w:val="00875285"/>
    <w:rsid w:val="00884B62"/>
    <w:rsid w:val="0088529C"/>
    <w:rsid w:val="00887903"/>
    <w:rsid w:val="0089270A"/>
    <w:rsid w:val="00893AF6"/>
    <w:rsid w:val="00894BC4"/>
    <w:rsid w:val="008A28A8"/>
    <w:rsid w:val="008A5B32"/>
    <w:rsid w:val="008B2EE4"/>
    <w:rsid w:val="008B4D3D"/>
    <w:rsid w:val="008B57C7"/>
    <w:rsid w:val="008B6C11"/>
    <w:rsid w:val="008C2F92"/>
    <w:rsid w:val="008C3697"/>
    <w:rsid w:val="008C5557"/>
    <w:rsid w:val="008C589D"/>
    <w:rsid w:val="008C6D51"/>
    <w:rsid w:val="008C7CB1"/>
    <w:rsid w:val="008D2846"/>
    <w:rsid w:val="008D4236"/>
    <w:rsid w:val="008D462F"/>
    <w:rsid w:val="008D6DCF"/>
    <w:rsid w:val="008E3DE9"/>
    <w:rsid w:val="008E4376"/>
    <w:rsid w:val="008E7A0A"/>
    <w:rsid w:val="008E7B49"/>
    <w:rsid w:val="008F59F6"/>
    <w:rsid w:val="00900719"/>
    <w:rsid w:val="009017AC"/>
    <w:rsid w:val="00902A9A"/>
    <w:rsid w:val="00904A1C"/>
    <w:rsid w:val="00905030"/>
    <w:rsid w:val="00906490"/>
    <w:rsid w:val="009111B2"/>
    <w:rsid w:val="009151F5"/>
    <w:rsid w:val="009220CA"/>
    <w:rsid w:val="00924AE1"/>
    <w:rsid w:val="009269B1"/>
    <w:rsid w:val="0092724D"/>
    <w:rsid w:val="009272B3"/>
    <w:rsid w:val="009315BE"/>
    <w:rsid w:val="00931ABD"/>
    <w:rsid w:val="0093338F"/>
    <w:rsid w:val="00937BD9"/>
    <w:rsid w:val="00950E2C"/>
    <w:rsid w:val="00951D50"/>
    <w:rsid w:val="009525EB"/>
    <w:rsid w:val="0095470B"/>
    <w:rsid w:val="00954874"/>
    <w:rsid w:val="0095615A"/>
    <w:rsid w:val="00961400"/>
    <w:rsid w:val="00961693"/>
    <w:rsid w:val="00963646"/>
    <w:rsid w:val="0096632D"/>
    <w:rsid w:val="009718C7"/>
    <w:rsid w:val="009729F0"/>
    <w:rsid w:val="0097559F"/>
    <w:rsid w:val="0097761E"/>
    <w:rsid w:val="00982454"/>
    <w:rsid w:val="00982CF0"/>
    <w:rsid w:val="009853E1"/>
    <w:rsid w:val="00986E6B"/>
    <w:rsid w:val="00990032"/>
    <w:rsid w:val="00990B19"/>
    <w:rsid w:val="0099153B"/>
    <w:rsid w:val="00991769"/>
    <w:rsid w:val="0099232C"/>
    <w:rsid w:val="00994386"/>
    <w:rsid w:val="009977F7"/>
    <w:rsid w:val="009A13D8"/>
    <w:rsid w:val="009A279E"/>
    <w:rsid w:val="009A3015"/>
    <w:rsid w:val="009A3490"/>
    <w:rsid w:val="009B0A6F"/>
    <w:rsid w:val="009B0A94"/>
    <w:rsid w:val="009B2AE8"/>
    <w:rsid w:val="009B59E9"/>
    <w:rsid w:val="009B70AA"/>
    <w:rsid w:val="009C5E77"/>
    <w:rsid w:val="009C7788"/>
    <w:rsid w:val="009C7A7E"/>
    <w:rsid w:val="009D02E8"/>
    <w:rsid w:val="009D51D0"/>
    <w:rsid w:val="009D70A4"/>
    <w:rsid w:val="009D7B14"/>
    <w:rsid w:val="009E08D1"/>
    <w:rsid w:val="009E1B95"/>
    <w:rsid w:val="009E496F"/>
    <w:rsid w:val="009E4B0D"/>
    <w:rsid w:val="009E5250"/>
    <w:rsid w:val="009E7F92"/>
    <w:rsid w:val="009F02A3"/>
    <w:rsid w:val="009F2F27"/>
    <w:rsid w:val="009F34AA"/>
    <w:rsid w:val="009F6BCB"/>
    <w:rsid w:val="009F7B78"/>
    <w:rsid w:val="00A0057A"/>
    <w:rsid w:val="00A02FA1"/>
    <w:rsid w:val="00A04CCE"/>
    <w:rsid w:val="00A07421"/>
    <w:rsid w:val="00A0776B"/>
    <w:rsid w:val="00A10FB9"/>
    <w:rsid w:val="00A11421"/>
    <w:rsid w:val="00A1389F"/>
    <w:rsid w:val="00A157B1"/>
    <w:rsid w:val="00A22229"/>
    <w:rsid w:val="00A24442"/>
    <w:rsid w:val="00A321A2"/>
    <w:rsid w:val="00A330BB"/>
    <w:rsid w:val="00A44882"/>
    <w:rsid w:val="00A45125"/>
    <w:rsid w:val="00A54715"/>
    <w:rsid w:val="00A6061C"/>
    <w:rsid w:val="00A62D44"/>
    <w:rsid w:val="00A67263"/>
    <w:rsid w:val="00A7161C"/>
    <w:rsid w:val="00A77AA3"/>
    <w:rsid w:val="00A80421"/>
    <w:rsid w:val="00A8236D"/>
    <w:rsid w:val="00A854EB"/>
    <w:rsid w:val="00A872E5"/>
    <w:rsid w:val="00A91406"/>
    <w:rsid w:val="00A96E65"/>
    <w:rsid w:val="00A97C72"/>
    <w:rsid w:val="00AA268E"/>
    <w:rsid w:val="00AA310B"/>
    <w:rsid w:val="00AA63D4"/>
    <w:rsid w:val="00AB06E8"/>
    <w:rsid w:val="00AB1CD3"/>
    <w:rsid w:val="00AB352F"/>
    <w:rsid w:val="00AC274B"/>
    <w:rsid w:val="00AC409B"/>
    <w:rsid w:val="00AC4764"/>
    <w:rsid w:val="00AC6D36"/>
    <w:rsid w:val="00AD0CBA"/>
    <w:rsid w:val="00AD177A"/>
    <w:rsid w:val="00AD26E2"/>
    <w:rsid w:val="00AD784C"/>
    <w:rsid w:val="00AE126A"/>
    <w:rsid w:val="00AE1BAE"/>
    <w:rsid w:val="00AE3005"/>
    <w:rsid w:val="00AE3BD5"/>
    <w:rsid w:val="00AE59A0"/>
    <w:rsid w:val="00AF0C57"/>
    <w:rsid w:val="00AF26F3"/>
    <w:rsid w:val="00AF5F04"/>
    <w:rsid w:val="00B00672"/>
    <w:rsid w:val="00B01B4D"/>
    <w:rsid w:val="00B06571"/>
    <w:rsid w:val="00B068BA"/>
    <w:rsid w:val="00B07FF7"/>
    <w:rsid w:val="00B13851"/>
    <w:rsid w:val="00B13B1C"/>
    <w:rsid w:val="00B14780"/>
    <w:rsid w:val="00B21F90"/>
    <w:rsid w:val="00B22291"/>
    <w:rsid w:val="00B23F9A"/>
    <w:rsid w:val="00B2417B"/>
    <w:rsid w:val="00B24E6F"/>
    <w:rsid w:val="00B26CB5"/>
    <w:rsid w:val="00B2752E"/>
    <w:rsid w:val="00B307CC"/>
    <w:rsid w:val="00B326B7"/>
    <w:rsid w:val="00B3588E"/>
    <w:rsid w:val="00B41F3D"/>
    <w:rsid w:val="00B431E8"/>
    <w:rsid w:val="00B45141"/>
    <w:rsid w:val="00B46DE7"/>
    <w:rsid w:val="00B519CD"/>
    <w:rsid w:val="00B5273A"/>
    <w:rsid w:val="00B57329"/>
    <w:rsid w:val="00B60E61"/>
    <w:rsid w:val="00B62B50"/>
    <w:rsid w:val="00B635B7"/>
    <w:rsid w:val="00B63AE8"/>
    <w:rsid w:val="00B65950"/>
    <w:rsid w:val="00B66D83"/>
    <w:rsid w:val="00B672C0"/>
    <w:rsid w:val="00B676FD"/>
    <w:rsid w:val="00B75646"/>
    <w:rsid w:val="00B836F4"/>
    <w:rsid w:val="00B90729"/>
    <w:rsid w:val="00B907DA"/>
    <w:rsid w:val="00B94CD5"/>
    <w:rsid w:val="00B950BC"/>
    <w:rsid w:val="00B9714C"/>
    <w:rsid w:val="00BA29AD"/>
    <w:rsid w:val="00BA33CF"/>
    <w:rsid w:val="00BA3F8D"/>
    <w:rsid w:val="00BB7A10"/>
    <w:rsid w:val="00BC3E8F"/>
    <w:rsid w:val="00BC60BE"/>
    <w:rsid w:val="00BC7468"/>
    <w:rsid w:val="00BC7D4F"/>
    <w:rsid w:val="00BC7ED7"/>
    <w:rsid w:val="00BD2850"/>
    <w:rsid w:val="00BE28D2"/>
    <w:rsid w:val="00BE4A64"/>
    <w:rsid w:val="00BE5E43"/>
    <w:rsid w:val="00BF30B2"/>
    <w:rsid w:val="00BF557D"/>
    <w:rsid w:val="00BF7F58"/>
    <w:rsid w:val="00C01381"/>
    <w:rsid w:val="00C01AB1"/>
    <w:rsid w:val="00C026A0"/>
    <w:rsid w:val="00C05065"/>
    <w:rsid w:val="00C06137"/>
    <w:rsid w:val="00C079B8"/>
    <w:rsid w:val="00C10037"/>
    <w:rsid w:val="00C123EA"/>
    <w:rsid w:val="00C12A49"/>
    <w:rsid w:val="00C133EE"/>
    <w:rsid w:val="00C149D0"/>
    <w:rsid w:val="00C26588"/>
    <w:rsid w:val="00C27DE9"/>
    <w:rsid w:val="00C32989"/>
    <w:rsid w:val="00C33388"/>
    <w:rsid w:val="00C35484"/>
    <w:rsid w:val="00C4173A"/>
    <w:rsid w:val="00C50DED"/>
    <w:rsid w:val="00C602FF"/>
    <w:rsid w:val="00C61174"/>
    <w:rsid w:val="00C6148F"/>
    <w:rsid w:val="00C621B1"/>
    <w:rsid w:val="00C62F7A"/>
    <w:rsid w:val="00C63B9C"/>
    <w:rsid w:val="00C6682F"/>
    <w:rsid w:val="00C67BF4"/>
    <w:rsid w:val="00C7275E"/>
    <w:rsid w:val="00C74C5D"/>
    <w:rsid w:val="00C863C4"/>
    <w:rsid w:val="00C8746D"/>
    <w:rsid w:val="00C920EA"/>
    <w:rsid w:val="00C93C3E"/>
    <w:rsid w:val="00CA12E3"/>
    <w:rsid w:val="00CA1476"/>
    <w:rsid w:val="00CA6611"/>
    <w:rsid w:val="00CA6AE6"/>
    <w:rsid w:val="00CA782F"/>
    <w:rsid w:val="00CB187B"/>
    <w:rsid w:val="00CB2835"/>
    <w:rsid w:val="00CB3285"/>
    <w:rsid w:val="00CB4500"/>
    <w:rsid w:val="00CB7800"/>
    <w:rsid w:val="00CC0C72"/>
    <w:rsid w:val="00CC2BFD"/>
    <w:rsid w:val="00CD3476"/>
    <w:rsid w:val="00CD64DF"/>
    <w:rsid w:val="00CE225F"/>
    <w:rsid w:val="00CF2F50"/>
    <w:rsid w:val="00CF6198"/>
    <w:rsid w:val="00CF7C72"/>
    <w:rsid w:val="00D02919"/>
    <w:rsid w:val="00D04C61"/>
    <w:rsid w:val="00D05B8D"/>
    <w:rsid w:val="00D065A2"/>
    <w:rsid w:val="00D079AA"/>
    <w:rsid w:val="00D07F00"/>
    <w:rsid w:val="00D1130F"/>
    <w:rsid w:val="00D17B72"/>
    <w:rsid w:val="00D3185C"/>
    <w:rsid w:val="00D3205F"/>
    <w:rsid w:val="00D3318E"/>
    <w:rsid w:val="00D33E72"/>
    <w:rsid w:val="00D35BD6"/>
    <w:rsid w:val="00D361B5"/>
    <w:rsid w:val="00D405AC"/>
    <w:rsid w:val="00D411A2"/>
    <w:rsid w:val="00D4606D"/>
    <w:rsid w:val="00D46C92"/>
    <w:rsid w:val="00D50B9C"/>
    <w:rsid w:val="00D52D73"/>
    <w:rsid w:val="00D52E58"/>
    <w:rsid w:val="00D55C10"/>
    <w:rsid w:val="00D56B20"/>
    <w:rsid w:val="00D578B3"/>
    <w:rsid w:val="00D618F4"/>
    <w:rsid w:val="00D714CC"/>
    <w:rsid w:val="00D75EA7"/>
    <w:rsid w:val="00D81ADF"/>
    <w:rsid w:val="00D81F21"/>
    <w:rsid w:val="00D864F2"/>
    <w:rsid w:val="00D92F95"/>
    <w:rsid w:val="00D943F8"/>
    <w:rsid w:val="00D95470"/>
    <w:rsid w:val="00D96B55"/>
    <w:rsid w:val="00DA2619"/>
    <w:rsid w:val="00DA4239"/>
    <w:rsid w:val="00DA65DE"/>
    <w:rsid w:val="00DB0B61"/>
    <w:rsid w:val="00DB1474"/>
    <w:rsid w:val="00DB2962"/>
    <w:rsid w:val="00DB52FB"/>
    <w:rsid w:val="00DB53EB"/>
    <w:rsid w:val="00DC013B"/>
    <w:rsid w:val="00DC090B"/>
    <w:rsid w:val="00DC1679"/>
    <w:rsid w:val="00DC219B"/>
    <w:rsid w:val="00DC2CF1"/>
    <w:rsid w:val="00DC4FCF"/>
    <w:rsid w:val="00DC50E0"/>
    <w:rsid w:val="00DC5FCD"/>
    <w:rsid w:val="00DC6386"/>
    <w:rsid w:val="00DD1130"/>
    <w:rsid w:val="00DD1951"/>
    <w:rsid w:val="00DD487D"/>
    <w:rsid w:val="00DD4E83"/>
    <w:rsid w:val="00DD6628"/>
    <w:rsid w:val="00DD6945"/>
    <w:rsid w:val="00DE2D04"/>
    <w:rsid w:val="00DE3250"/>
    <w:rsid w:val="00DE451A"/>
    <w:rsid w:val="00DE6028"/>
    <w:rsid w:val="00DE78A3"/>
    <w:rsid w:val="00DF1A71"/>
    <w:rsid w:val="00DF50FC"/>
    <w:rsid w:val="00DF68C7"/>
    <w:rsid w:val="00DF731A"/>
    <w:rsid w:val="00E06B75"/>
    <w:rsid w:val="00E11332"/>
    <w:rsid w:val="00E11352"/>
    <w:rsid w:val="00E14795"/>
    <w:rsid w:val="00E170DC"/>
    <w:rsid w:val="00E17546"/>
    <w:rsid w:val="00E210B5"/>
    <w:rsid w:val="00E261B3"/>
    <w:rsid w:val="00E26818"/>
    <w:rsid w:val="00E27FFC"/>
    <w:rsid w:val="00E30B15"/>
    <w:rsid w:val="00E33237"/>
    <w:rsid w:val="00E40181"/>
    <w:rsid w:val="00E54950"/>
    <w:rsid w:val="00E56A01"/>
    <w:rsid w:val="00E62622"/>
    <w:rsid w:val="00E629A1"/>
    <w:rsid w:val="00E6794C"/>
    <w:rsid w:val="00E71591"/>
    <w:rsid w:val="00E71CEB"/>
    <w:rsid w:val="00E7474F"/>
    <w:rsid w:val="00E80DE3"/>
    <w:rsid w:val="00E82C55"/>
    <w:rsid w:val="00E8787E"/>
    <w:rsid w:val="00E92AC3"/>
    <w:rsid w:val="00EA1360"/>
    <w:rsid w:val="00EA2F6A"/>
    <w:rsid w:val="00EB00E0"/>
    <w:rsid w:val="00EC059F"/>
    <w:rsid w:val="00EC1F24"/>
    <w:rsid w:val="00EC22F6"/>
    <w:rsid w:val="00EC40D5"/>
    <w:rsid w:val="00ED5B9B"/>
    <w:rsid w:val="00ED6BAD"/>
    <w:rsid w:val="00ED7447"/>
    <w:rsid w:val="00EE00D6"/>
    <w:rsid w:val="00EE11E7"/>
    <w:rsid w:val="00EE1488"/>
    <w:rsid w:val="00EE29AD"/>
    <w:rsid w:val="00EE3E24"/>
    <w:rsid w:val="00EE4D5D"/>
    <w:rsid w:val="00EE5131"/>
    <w:rsid w:val="00EF109B"/>
    <w:rsid w:val="00EF201C"/>
    <w:rsid w:val="00EF36AF"/>
    <w:rsid w:val="00EF59A3"/>
    <w:rsid w:val="00EF6675"/>
    <w:rsid w:val="00F00F9C"/>
    <w:rsid w:val="00F01E5F"/>
    <w:rsid w:val="00F024F3"/>
    <w:rsid w:val="00F02ABA"/>
    <w:rsid w:val="00F0437A"/>
    <w:rsid w:val="00F101B8"/>
    <w:rsid w:val="00F11037"/>
    <w:rsid w:val="00F16F1B"/>
    <w:rsid w:val="00F250A9"/>
    <w:rsid w:val="00F267AF"/>
    <w:rsid w:val="00F30FF4"/>
    <w:rsid w:val="00F3122E"/>
    <w:rsid w:val="00F32368"/>
    <w:rsid w:val="00F331AD"/>
    <w:rsid w:val="00F35287"/>
    <w:rsid w:val="00F40A70"/>
    <w:rsid w:val="00F43A37"/>
    <w:rsid w:val="00F451AB"/>
    <w:rsid w:val="00F4641B"/>
    <w:rsid w:val="00F46EB8"/>
    <w:rsid w:val="00F50059"/>
    <w:rsid w:val="00F50CD1"/>
    <w:rsid w:val="00F511E4"/>
    <w:rsid w:val="00F52D09"/>
    <w:rsid w:val="00F52E08"/>
    <w:rsid w:val="00F53A66"/>
    <w:rsid w:val="00F53DDD"/>
    <w:rsid w:val="00F5462D"/>
    <w:rsid w:val="00F55B21"/>
    <w:rsid w:val="00F56EF6"/>
    <w:rsid w:val="00F60082"/>
    <w:rsid w:val="00F61A9F"/>
    <w:rsid w:val="00F61B5F"/>
    <w:rsid w:val="00F64696"/>
    <w:rsid w:val="00F65AA9"/>
    <w:rsid w:val="00F6768F"/>
    <w:rsid w:val="00F72C2C"/>
    <w:rsid w:val="00F74B93"/>
    <w:rsid w:val="00F76CAB"/>
    <w:rsid w:val="00F772C6"/>
    <w:rsid w:val="00F815B5"/>
    <w:rsid w:val="00F84FA0"/>
    <w:rsid w:val="00F85195"/>
    <w:rsid w:val="00F868E3"/>
    <w:rsid w:val="00F938BA"/>
    <w:rsid w:val="00F97919"/>
    <w:rsid w:val="00FA2C46"/>
    <w:rsid w:val="00FA3525"/>
    <w:rsid w:val="00FA5A53"/>
    <w:rsid w:val="00FB2551"/>
    <w:rsid w:val="00FB4769"/>
    <w:rsid w:val="00FB4CDA"/>
    <w:rsid w:val="00FB6481"/>
    <w:rsid w:val="00FB6D36"/>
    <w:rsid w:val="00FC0965"/>
    <w:rsid w:val="00FC0F81"/>
    <w:rsid w:val="00FC252F"/>
    <w:rsid w:val="00FC395C"/>
    <w:rsid w:val="00FC5E8E"/>
    <w:rsid w:val="00FD3766"/>
    <w:rsid w:val="00FD47C4"/>
    <w:rsid w:val="00FD722A"/>
    <w:rsid w:val="00FE2DCF"/>
    <w:rsid w:val="00FE3FA7"/>
    <w:rsid w:val="00FF188F"/>
    <w:rsid w:val="00FF2A4E"/>
    <w:rsid w:val="00FF2FCE"/>
    <w:rsid w:val="00FF4DE4"/>
    <w:rsid w:val="00FF4F7D"/>
    <w:rsid w:val="00FF54DF"/>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158657"/>
  <w15:docId w15:val="{75F80101-BC49-664A-8B52-66F788BF6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FF188F"/>
    <w:pPr>
      <w:keepNext/>
      <w:keepLines/>
      <w:spacing w:before="320" w:after="200" w:line="440" w:lineRule="atLeast"/>
      <w:outlineLvl w:val="0"/>
    </w:pPr>
    <w:rPr>
      <w:rFonts w:ascii="Arial" w:eastAsia="MS Gothic" w:hAnsi="Arial" w:cs="Arial"/>
      <w:bCs/>
      <w:color w:val="AF272F"/>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FF188F"/>
    <w:rPr>
      <w:rFonts w:ascii="Arial" w:eastAsia="MS Gothic" w:hAnsi="Arial" w:cs="Arial"/>
      <w:bCs/>
      <w:color w:val="AF272F"/>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55920"/>
    <w:pPr>
      <w:spacing w:after="300" w:line="240" w:lineRule="auto"/>
    </w:pPr>
    <w:rPr>
      <w:rFonts w:cs="Arial"/>
      <w:b/>
      <w:color w:val="53565A"/>
      <w:sz w:val="18"/>
      <w:szCs w:val="18"/>
    </w:rPr>
  </w:style>
  <w:style w:type="paragraph" w:styleId="Footer">
    <w:name w:val="footer"/>
    <w:uiPriority w:val="8"/>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FF188F"/>
    <w:pPr>
      <w:spacing w:after="240" w:line="560" w:lineRule="atLeast"/>
    </w:pPr>
    <w:rPr>
      <w:rFonts w:ascii="Arial" w:hAnsi="Arial"/>
      <w:b/>
      <w:color w:val="AF272F"/>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FF188F"/>
    <w:pPr>
      <w:spacing w:line="320" w:lineRule="atLeast"/>
    </w:pPr>
    <w:rPr>
      <w:color w:val="AF272F"/>
      <w:sz w:val="24"/>
    </w:rPr>
  </w:style>
  <w:style w:type="paragraph" w:styleId="ListParagraph">
    <w:name w:val="List Paragraph"/>
    <w:basedOn w:val="Normal"/>
    <w:uiPriority w:val="34"/>
    <w:qFormat/>
    <w:rsid w:val="00931ABD"/>
    <w:pPr>
      <w:overflowPunct w:val="0"/>
      <w:autoSpaceDE w:val="0"/>
      <w:autoSpaceDN w:val="0"/>
      <w:adjustRightInd w:val="0"/>
      <w:spacing w:after="0" w:line="240" w:lineRule="auto"/>
      <w:ind w:left="720"/>
      <w:contextualSpacing/>
      <w:textAlignment w:val="baseline"/>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yperlinkbase xmlns="48a3a529-1f19-4207-8ed6-979d0ffc11ef">https://dhhsvicgovau.sharepoint.com/:w:/s/health/EbTOn9XGylJFhxOABucokE0Bq0aKwgYo_0sya3tyBufmFg</Hyperlinkbase>
    <Owner xmlns="48a3a529-1f19-4207-8ed6-979d0ffc11ef">
      <UserInfo>
        <DisplayName>Publishing Studio (DHHS)</DisplayName>
        <AccountId>73</AccountId>
        <AccountType/>
      </UserInfo>
    </Owner>
    <Share xmlns="48a3a529-1f19-4207-8ed6-979d0ffc11ef" xsi:nil="true"/>
    <Review_x0020_date xmlns="48a3a529-1f19-4207-8ed6-979d0ffc11ef" xsi:nil="true"/>
    <Category xmlns="48a3a529-1f19-4207-8ed6-979d0ffc11ef">Factsheet</Category>
    <TaxCatchAll xmlns="5ce0f2b5-5be5-4508-bce9-d7011ece0659">
      <Value>17</Value>
    </TaxCatchAll>
    <n344420ac34640a081d490ac6ceaf7fb xmlns="48a3a529-1f19-4207-8ed6-979d0ffc11ef">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74cf097d-f69e-47d4-ab23-b0e64f517102</TermId>
        </TermInfo>
      </Terms>
    </n344420ac34640a081d490ac6ceaf7fb>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F09B2A9B27F54CA0FADF9CF6F58BF5" ma:contentTypeVersion="43" ma:contentTypeDescription="Create a new document." ma:contentTypeScope="" ma:versionID="413428dad6e61501be5b725169ead7f8">
  <xsd:schema xmlns:xsd="http://www.w3.org/2001/XMLSchema" xmlns:xs="http://www.w3.org/2001/XMLSchema" xmlns:p="http://schemas.microsoft.com/office/2006/metadata/properties" xmlns:ns2="48a3a529-1f19-4207-8ed6-979d0ffc11ef" xmlns:ns3="edc24be7-85b6-48b8-bec8-bca4fac6ccab" xmlns:ns4="5ce0f2b5-5be5-4508-bce9-d7011ece0659" targetNamespace="http://schemas.microsoft.com/office/2006/metadata/properties" ma:root="true" ma:fieldsID="e375dabc93e7f61c906a8ffe950c3f94" ns2:_="" ns3:_="" ns4:_="">
    <xsd:import namespace="48a3a529-1f19-4207-8ed6-979d0ffc11ef"/>
    <xsd:import namespace="edc24be7-85b6-48b8-bec8-bca4fac6ccab"/>
    <xsd:import namespace="5ce0f2b5-5be5-4508-bce9-d7011ece0659"/>
    <xsd:element name="properties">
      <xsd:complexType>
        <xsd:sequence>
          <xsd:element name="documentManagement">
            <xsd:complexType>
              <xsd:all>
                <xsd:element ref="ns2:Shar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Owner" minOccurs="0"/>
                <xsd:element ref="ns2:Hyperlinkbase" minOccurs="0"/>
                <xsd:element ref="ns2:Review_x0020_date" minOccurs="0"/>
                <xsd:element ref="ns2:Category" minOccurs="0"/>
                <xsd:element ref="ns2:n344420ac34640a081d490ac6ceaf7fb"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3a529-1f19-4207-8ed6-979d0ffc11ef" elementFormDefault="qualified">
    <xsd:import namespace="http://schemas.microsoft.com/office/2006/documentManagement/types"/>
    <xsd:import namespace="http://schemas.microsoft.com/office/infopath/2007/PartnerControls"/>
    <xsd:element name="Share" ma:index="3" nillable="true" ma:displayName="Share" ma:default="Share icon" ma:description="Share icon action button." ma:format="Dropdown" ma:internalName="Share">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Owner" ma:index="16" nillable="true" ma:displayName="Template owner" ma:description="Owner of the template" ma:format="Dropdown"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yperlinkbase" ma:index="17" nillable="true" ma:displayName="Hyperlink base" ma:description="Link copied from O365 column to this field and placed in the doc property." ma:format="Dropdown" ma:internalName="Hyperlinkbase">
      <xsd:simpleType>
        <xsd:restriction base="dms:Text">
          <xsd:maxLength value="255"/>
        </xsd:restriction>
      </xsd:simpleType>
    </xsd:element>
    <xsd:element name="Review_x0020_date" ma:index="19" nillable="true" ma:displayName="Review date" ma:format="DateOnly" ma:internalName="Review_x0020_date">
      <xsd:simpleType>
        <xsd:restriction base="dms:DateTime"/>
      </xsd:simpleType>
    </xsd:element>
    <xsd:element name="Category" ma:index="22" nillable="true" ma:displayName="Category" ma:description="Type of template" ma:format="Dropdown" ma:internalName="Category">
      <xsd:simpleType>
        <xsd:restriction base="dms:Choice">
          <xsd:enumeration value="Factsheet"/>
          <xsd:enumeration value="Factsheet Landscape"/>
          <xsd:enumeration value="Report"/>
          <xsd:enumeration value="Presentation"/>
          <xsd:enumeration value="COVID-19"/>
        </xsd:restriction>
      </xsd:simpleType>
    </xsd:element>
    <xsd:element name="n344420ac34640a081d490ac6ceaf7fb" ma:index="24" nillable="true" ma:taxonomy="true" ma:internalName="n344420ac34640a081d490ac6ceaf7fb" ma:taxonomyFieldName="Tags" ma:displayName="Tags" ma:default="17;#Templates|74cf097d-f69e-47d4-ab23-b0e64f517102" ma:fieldId="{7344420a-c346-40a0-81d4-90ac6ceaf7fb}" ma:sspId="6e24e156-28e6-48ad-9c0f-4171595c9d94" ma:termSetId="da07054f-236e-4e2b-bd68-a1d5fc8999e1" ma:anchorId="00000000-0000-0000-0000-000000000000"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c24be7-85b6-48b8-bec8-bca4fac6ccab"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a03706d-99f5-4714-9c22-0cab5629b031}" ma:internalName="TaxCatchAll" ma:showField="CatchAllData" ma:web="edc24be7-85b6-48b8-bec8-bca4fac6cc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D053C6-3833-41EC-B2D5-C27F208B85D1}">
  <ds:schemaRefs>
    <ds:schemaRef ds:uri="http://schemas.openxmlformats.org/officeDocument/2006/bibliography"/>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48a3a529-1f19-4207-8ed6-979d0ffc11ef"/>
    <ds:schemaRef ds:uri="5ce0f2b5-5be5-4508-bce9-d7011ece0659"/>
  </ds:schemaRefs>
</ds:datastoreItem>
</file>

<file path=customXml/itemProps3.xml><?xml version="1.0" encoding="utf-8"?>
<ds:datastoreItem xmlns:ds="http://schemas.openxmlformats.org/officeDocument/2006/customXml" ds:itemID="{0EE15006-F189-4CAC-B68F-B1730D56F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3a529-1f19-4207-8ed6-979d0ffc11ef"/>
    <ds:schemaRef ds:uri="edc24be7-85b6-48b8-bec8-bca4fac6ccab"/>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1516</Words>
  <Characters>8646</Characters>
  <Application>Microsoft Office Word</Application>
  <DocSecurity>2</DocSecurity>
  <Lines>72</Lines>
  <Paragraphs>20</Paragraphs>
  <ScaleCrop>false</ScaleCrop>
  <HeadingPairs>
    <vt:vector size="2" baseType="variant">
      <vt:variant>
        <vt:lpstr>Title</vt:lpstr>
      </vt:variant>
      <vt:variant>
        <vt:i4>1</vt:i4>
      </vt:variant>
    </vt:vector>
  </HeadingPairs>
  <TitlesOfParts>
    <vt:vector size="1" baseType="lpstr">
      <vt:lpstr>Hospital Classification Review implementation FAQ</vt:lpstr>
    </vt:vector>
  </TitlesOfParts>
  <Manager/>
  <Company>Victoria State Government, Department of Health</Company>
  <LinksUpToDate>false</LinksUpToDate>
  <CharactersWithSpaces>10142</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Classification Review implementation FAQ</dc:title>
  <dc:subject/>
  <dc:creator>Microsoft Office User</dc:creator>
  <cp:keywords/>
  <dc:description/>
  <cp:lastModifiedBy>Madeleine Kastner (Health)</cp:lastModifiedBy>
  <cp:revision>18</cp:revision>
  <cp:lastPrinted>2020-03-30T03:28:00Z</cp:lastPrinted>
  <dcterms:created xsi:type="dcterms:W3CDTF">2026-10-08T00:02:00Z</dcterms:created>
  <dcterms:modified xsi:type="dcterms:W3CDTF">2026-10-08T00:35:00Z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0x010100F6F09B2A9B27F54CA0FADF9CF6F58BF5</vt:lpwstr>
  </property>
  <property fmtid="{D5CDD505-2E9C-101B-9397-08002B2CF9AE}" pid="4" name="version">
    <vt:lpwstr>v5 12032021</vt:lpwstr>
  </property>
  <property fmtid="{D5CDD505-2E9C-101B-9397-08002B2CF9AE}" pid="5" name="Order">
    <vt:r8>3700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Category">
    <vt:lpwstr>Factsheet</vt:lpwstr>
  </property>
  <property fmtid="{D5CDD505-2E9C-101B-9397-08002B2CF9AE}" pid="11" name="WebPage">
    <vt:lpwstr>https://dhhsvicgovau.sharepoint.com/:w:/s/health/EbTOn9XGylJFhxOABucokE0Bq0aKwgYo_0sya3tyBufmFg, https://dhhsvicgovau.sharepoint.com/:w:/s/health/EbTOn9XGylJFhxOABucokE0Bq0aKwgYo_0sya3tyBufmFg</vt:lpwstr>
  </property>
  <property fmtid="{D5CDD505-2E9C-101B-9397-08002B2CF9AE}" pid="12" name="Days before next review">
    <vt:r8>365</vt:r8>
  </property>
  <property fmtid="{D5CDD505-2E9C-101B-9397-08002B2CF9AE}" pid="13" name="_ExtendedDescription">
    <vt:lpwstr/>
  </property>
  <property fmtid="{D5CDD505-2E9C-101B-9397-08002B2CF9AE}" pid="14" name="Tags">
    <vt:lpwstr>17;#Templates|74cf097d-f69e-47d4-ab23-b0e64f517102</vt:lpwstr>
  </property>
  <property fmtid="{D5CDD505-2E9C-101B-9397-08002B2CF9AE}" pid="15" name="MSIP_Label_43e64453-338c-4f93-8a4d-0039a0a41f2a_Enabled">
    <vt:lpwstr>true</vt:lpwstr>
  </property>
  <property fmtid="{D5CDD505-2E9C-101B-9397-08002B2CF9AE}" pid="16" name="MSIP_Label_43e64453-338c-4f93-8a4d-0039a0a41f2a_SetDate">
    <vt:lpwstr>2022-10-05T04:42:23Z</vt:lpwstr>
  </property>
  <property fmtid="{D5CDD505-2E9C-101B-9397-08002B2CF9AE}" pid="17" name="MSIP_Label_43e64453-338c-4f93-8a4d-0039a0a41f2a_Method">
    <vt:lpwstr>Privileged</vt:lpwstr>
  </property>
  <property fmtid="{D5CDD505-2E9C-101B-9397-08002B2CF9AE}" pid="18" name="MSIP_Label_43e64453-338c-4f93-8a4d-0039a0a41f2a_Name">
    <vt:lpwstr>43e64453-338c-4f93-8a4d-0039a0a41f2a</vt:lpwstr>
  </property>
  <property fmtid="{D5CDD505-2E9C-101B-9397-08002B2CF9AE}" pid="19" name="MSIP_Label_43e64453-338c-4f93-8a4d-0039a0a41f2a_SiteId">
    <vt:lpwstr>c0e0601f-0fac-449c-9c88-a104c4eb9f28</vt:lpwstr>
  </property>
  <property fmtid="{D5CDD505-2E9C-101B-9397-08002B2CF9AE}" pid="20" name="MSIP_Label_43e64453-338c-4f93-8a4d-0039a0a41f2a_ActionId">
    <vt:lpwstr>cc4ea7aa-fbc6-46ba-b558-53cff9a78a5f</vt:lpwstr>
  </property>
  <property fmtid="{D5CDD505-2E9C-101B-9397-08002B2CF9AE}" pid="21" name="MSIP_Label_43e64453-338c-4f93-8a4d-0039a0a41f2a_ContentBits">
    <vt:lpwstr>2</vt:lpwstr>
  </property>
</Properties>
</file>