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1C7D5" w14:textId="77777777" w:rsidR="0074696E" w:rsidRPr="004C6EEE" w:rsidRDefault="00904AB4" w:rsidP="00AA75DE">
      <w:pPr>
        <w:pStyle w:val="Sectionbreakfirstpage"/>
        <w:jc w:val="both"/>
      </w:pPr>
      <w:r>
        <w:drawing>
          <wp:anchor distT="0" distB="0" distL="114300" distR="114300" simplePos="0" relativeHeight="251658240" behindDoc="1" locked="1" layoutInCell="1" allowOverlap="0" wp14:anchorId="1CBC4AE1" wp14:editId="7E9151C8">
            <wp:simplePos x="0" y="0"/>
            <wp:positionH relativeFrom="page">
              <wp:posOffset>0</wp:posOffset>
            </wp:positionH>
            <wp:positionV relativeFrom="page">
              <wp:posOffset>0</wp:posOffset>
            </wp:positionV>
            <wp:extent cx="7556400" cy="1360800"/>
            <wp:effectExtent l="0" t="0" r="63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6400" cy="1360800"/>
                    </a:xfrm>
                    <a:prstGeom prst="rect">
                      <a:avLst/>
                    </a:prstGeom>
                  </pic:spPr>
                </pic:pic>
              </a:graphicData>
            </a:graphic>
            <wp14:sizeRelH relativeFrom="margin">
              <wp14:pctWidth>0</wp14:pctWidth>
            </wp14:sizeRelH>
            <wp14:sizeRelV relativeFrom="margin">
              <wp14:pctHeight>0</wp14:pctHeight>
            </wp14:sizeRelV>
          </wp:anchor>
        </w:drawing>
      </w:r>
    </w:p>
    <w:p w14:paraId="5C5BF1CC" w14:textId="77777777" w:rsidR="00A62D44" w:rsidRPr="004C6EEE" w:rsidRDefault="00A62D44" w:rsidP="00AA75DE">
      <w:pPr>
        <w:pStyle w:val="Sectionbreakfirstpage"/>
        <w:jc w:val="both"/>
        <w:sectPr w:rsidR="00A62D44" w:rsidRPr="004C6EEE" w:rsidSect="00E62622">
          <w:headerReference w:type="default" r:id="rId12"/>
          <w:footerReference w:type="default" r:id="rId13"/>
          <w:footerReference w:type="first" r:id="rId14"/>
          <w:pgSz w:w="11906" w:h="16838" w:code="9"/>
          <w:pgMar w:top="454" w:right="851" w:bottom="1418" w:left="851" w:header="340" w:footer="851" w:gutter="0"/>
          <w:cols w:space="708"/>
          <w:docGrid w:linePitch="360"/>
        </w:sectPr>
      </w:pPr>
    </w:p>
    <w:tbl>
      <w:tblPr>
        <w:tblStyle w:val="TableGrid"/>
        <w:tblW w:w="10348" w:type="dxa"/>
        <w:tblCellMar>
          <w:left w:w="0" w:type="dxa"/>
          <w:right w:w="0" w:type="dxa"/>
        </w:tblCellMar>
        <w:tblLook w:val="0600" w:firstRow="0" w:lastRow="0" w:firstColumn="0" w:lastColumn="0" w:noHBand="1" w:noVBand="1"/>
      </w:tblPr>
      <w:tblGrid>
        <w:gridCol w:w="10348"/>
      </w:tblGrid>
      <w:tr w:rsidR="003B5733" w14:paraId="2032B13C" w14:textId="77777777" w:rsidTr="130101C5">
        <w:trPr>
          <w:trHeight w:val="622"/>
        </w:trPr>
        <w:tc>
          <w:tcPr>
            <w:tcW w:w="10348" w:type="dxa"/>
            <w:tcMar>
              <w:top w:w="1531" w:type="dxa"/>
              <w:left w:w="0" w:type="dxa"/>
              <w:right w:w="0" w:type="dxa"/>
            </w:tcMar>
          </w:tcPr>
          <w:p w14:paraId="4E57FA85" w14:textId="0EBD8B79" w:rsidR="003B5733" w:rsidRPr="003B5733" w:rsidRDefault="00005F70" w:rsidP="00AA75DE">
            <w:pPr>
              <w:pStyle w:val="Documenttitle"/>
              <w:jc w:val="both"/>
            </w:pPr>
            <w:r>
              <w:t xml:space="preserve">Guidance – </w:t>
            </w:r>
            <w:r w:rsidR="00D46EFE">
              <w:t>d</w:t>
            </w:r>
            <w:r>
              <w:t xml:space="preserve">rinking </w:t>
            </w:r>
            <w:r w:rsidR="00D46EFE">
              <w:t>w</w:t>
            </w:r>
            <w:r>
              <w:t xml:space="preserve">ater </w:t>
            </w:r>
            <w:r w:rsidR="00D46EFE">
              <w:t>q</w:t>
            </w:r>
            <w:r>
              <w:t xml:space="preserve">uality </w:t>
            </w:r>
            <w:r w:rsidR="00D46EFE">
              <w:t>s</w:t>
            </w:r>
            <w:r>
              <w:t>tandards</w:t>
            </w:r>
          </w:p>
        </w:tc>
      </w:tr>
      <w:tr w:rsidR="003B5733" w14:paraId="71EE849A" w14:textId="77777777" w:rsidTr="130101C5">
        <w:tc>
          <w:tcPr>
            <w:tcW w:w="10348" w:type="dxa"/>
          </w:tcPr>
          <w:p w14:paraId="70BA1508" w14:textId="4A24E262" w:rsidR="009667A6" w:rsidRPr="00F33043" w:rsidRDefault="009667A6" w:rsidP="00AA75DE">
            <w:pPr>
              <w:pStyle w:val="Documentsubtitle"/>
              <w:jc w:val="both"/>
            </w:pPr>
            <w:r w:rsidRPr="009667A6">
              <w:rPr>
                <w:i/>
                <w:iCs/>
              </w:rPr>
              <w:t>Safe Drinking Water Act 2003</w:t>
            </w:r>
            <w:r w:rsidR="00F33043">
              <w:rPr>
                <w:i/>
                <w:iCs/>
              </w:rPr>
              <w:t xml:space="preserve"> </w:t>
            </w:r>
            <w:r w:rsidR="00745633">
              <w:t>–</w:t>
            </w:r>
            <w:r w:rsidR="00F33043">
              <w:t xml:space="preserve"> </w:t>
            </w:r>
            <w:r w:rsidR="00745633">
              <w:t>section 17</w:t>
            </w:r>
            <w:r w:rsidR="00CE18EA">
              <w:t>(1)</w:t>
            </w:r>
          </w:p>
          <w:p w14:paraId="53C61A5F" w14:textId="5B291320" w:rsidR="003B5733" w:rsidRPr="00A1389F" w:rsidRDefault="08D37CC2" w:rsidP="00AA75DE">
            <w:pPr>
              <w:pStyle w:val="Documentsubtitle"/>
              <w:jc w:val="both"/>
            </w:pPr>
            <w:r>
              <w:t xml:space="preserve">Safe Drinking Water Regulations 2025 – </w:t>
            </w:r>
            <w:r w:rsidR="003C65D7">
              <w:t>r</w:t>
            </w:r>
            <w:r>
              <w:t>egulations 16, 17, 18, 19</w:t>
            </w:r>
            <w:r w:rsidR="003D5CC0">
              <w:t>, 20</w:t>
            </w:r>
          </w:p>
        </w:tc>
      </w:tr>
      <w:tr w:rsidR="003B5733" w14:paraId="582D5F01" w14:textId="77777777" w:rsidTr="130101C5">
        <w:tc>
          <w:tcPr>
            <w:tcW w:w="10348" w:type="dxa"/>
          </w:tcPr>
          <w:p w14:paraId="6661FCD5" w14:textId="62B2B5B9" w:rsidR="003B5733" w:rsidRPr="001E5058" w:rsidRDefault="003B5733" w:rsidP="00AA75DE">
            <w:pPr>
              <w:pStyle w:val="Bannermarking"/>
              <w:jc w:val="both"/>
            </w:pPr>
          </w:p>
        </w:tc>
      </w:tr>
    </w:tbl>
    <w:p w14:paraId="06AC02B2" w14:textId="77777777" w:rsidR="00580394" w:rsidRPr="00B519CD" w:rsidRDefault="00580394" w:rsidP="00AA75DE">
      <w:pPr>
        <w:pStyle w:val="Body"/>
        <w:jc w:val="both"/>
        <w:sectPr w:rsidR="00580394" w:rsidRPr="00B519CD" w:rsidSect="00E62622">
          <w:headerReference w:type="default" r:id="rId15"/>
          <w:type w:val="continuous"/>
          <w:pgSz w:w="11906" w:h="16838" w:code="9"/>
          <w:pgMar w:top="1418" w:right="851" w:bottom="1418" w:left="851" w:header="851" w:footer="851" w:gutter="0"/>
          <w:cols w:space="340"/>
          <w:titlePg/>
          <w:docGrid w:linePitch="360"/>
        </w:sectPr>
      </w:pPr>
    </w:p>
    <w:bookmarkStart w:id="0" w:name="_Toc210142676" w:displacedByCustomXml="next"/>
    <w:bookmarkStart w:id="1" w:name="_Toc209970734" w:displacedByCustomXml="next"/>
    <w:sdt>
      <w:sdtPr>
        <w:rPr>
          <w:rFonts w:asciiTheme="minorHAnsi" w:eastAsiaTheme="minorEastAsia" w:hAnsiTheme="minorHAnsi" w:cstheme="minorBidi"/>
          <w:color w:val="auto"/>
          <w:sz w:val="22"/>
          <w:szCs w:val="22"/>
        </w:rPr>
        <w:id w:val="-115688876"/>
        <w:docPartObj>
          <w:docPartGallery w:val="Table of Contents"/>
          <w:docPartUnique/>
        </w:docPartObj>
      </w:sdtPr>
      <w:sdtEndPr>
        <w:rPr>
          <w:b/>
          <w:bCs/>
          <w:noProof/>
        </w:rPr>
      </w:sdtEndPr>
      <w:sdtContent>
        <w:p w14:paraId="3FF05036" w14:textId="3A843261" w:rsidR="00376C8C" w:rsidRPr="00376C8C" w:rsidRDefault="00376C8C" w:rsidP="00AA75DE">
          <w:pPr>
            <w:pStyle w:val="TOCHeading"/>
            <w:jc w:val="both"/>
            <w:rPr>
              <w:rFonts w:ascii="Arial" w:hAnsi="Arial" w:cs="Arial"/>
            </w:rPr>
          </w:pPr>
          <w:r w:rsidRPr="00376C8C">
            <w:rPr>
              <w:rFonts w:ascii="Arial" w:hAnsi="Arial" w:cs="Arial"/>
            </w:rPr>
            <w:t>Contents</w:t>
          </w:r>
        </w:p>
        <w:p w14:paraId="0A97A0E0" w14:textId="6A1DD02C" w:rsidR="00D36E51" w:rsidRPr="00D36E51" w:rsidRDefault="00376C8C">
          <w:pPr>
            <w:pStyle w:val="TOC1"/>
            <w:rPr>
              <w:rFonts w:ascii="Arial" w:hAnsi="Arial" w:cs="Arial"/>
              <w:b w:val="0"/>
              <w:kern w:val="2"/>
              <w:sz w:val="21"/>
              <w:szCs w:val="21"/>
              <w14:ligatures w14:val="standardContextual"/>
            </w:rPr>
          </w:pPr>
          <w:r w:rsidRPr="00CB1241">
            <w:rPr>
              <w:rFonts w:ascii="Arial" w:hAnsi="Arial" w:cs="Arial"/>
              <w:b w:val="0"/>
              <w:bCs/>
            </w:rPr>
            <w:fldChar w:fldCharType="begin"/>
          </w:r>
          <w:r w:rsidRPr="00CB1241">
            <w:rPr>
              <w:rFonts w:ascii="Arial" w:hAnsi="Arial" w:cs="Arial"/>
              <w:b w:val="0"/>
              <w:bCs/>
            </w:rPr>
            <w:instrText xml:space="preserve"> TOC \o "1-3" \h \z \u </w:instrText>
          </w:r>
          <w:r w:rsidRPr="00CB1241">
            <w:rPr>
              <w:rFonts w:ascii="Arial" w:hAnsi="Arial" w:cs="Arial"/>
              <w:b w:val="0"/>
              <w:bCs/>
            </w:rPr>
            <w:fldChar w:fldCharType="separate"/>
          </w:r>
          <w:hyperlink w:anchor="_Toc234582723" w:history="1">
            <w:r w:rsidR="00D36E51" w:rsidRPr="00D36E51">
              <w:rPr>
                <w:rStyle w:val="Hyperlink"/>
                <w:rFonts w:ascii="Arial" w:hAnsi="Arial" w:cs="Arial"/>
                <w:sz w:val="21"/>
                <w:szCs w:val="21"/>
              </w:rPr>
              <w:t>Purpose</w:t>
            </w:r>
            <w:r w:rsidR="00D36E51" w:rsidRPr="00D36E51">
              <w:rPr>
                <w:rFonts w:ascii="Arial" w:hAnsi="Arial" w:cs="Arial"/>
                <w:webHidden/>
                <w:sz w:val="21"/>
                <w:szCs w:val="21"/>
              </w:rPr>
              <w:tab/>
            </w:r>
            <w:r w:rsidR="00D36E51" w:rsidRPr="00D36E51">
              <w:rPr>
                <w:rFonts w:ascii="Arial" w:hAnsi="Arial" w:cs="Arial"/>
                <w:webHidden/>
                <w:sz w:val="21"/>
                <w:szCs w:val="21"/>
              </w:rPr>
              <w:fldChar w:fldCharType="begin"/>
            </w:r>
            <w:r w:rsidR="00D36E51" w:rsidRPr="00D36E51">
              <w:rPr>
                <w:rFonts w:ascii="Arial" w:hAnsi="Arial" w:cs="Arial"/>
                <w:webHidden/>
                <w:sz w:val="21"/>
                <w:szCs w:val="21"/>
              </w:rPr>
              <w:instrText xml:space="preserve"> PAGEREF _Toc234582723 \h </w:instrText>
            </w:r>
            <w:r w:rsidR="00D36E51" w:rsidRPr="00D36E51">
              <w:rPr>
                <w:rFonts w:ascii="Arial" w:hAnsi="Arial" w:cs="Arial"/>
                <w:webHidden/>
                <w:sz w:val="21"/>
                <w:szCs w:val="21"/>
              </w:rPr>
            </w:r>
            <w:r w:rsidR="00D36E51" w:rsidRPr="00D36E51">
              <w:rPr>
                <w:rFonts w:ascii="Arial" w:hAnsi="Arial" w:cs="Arial"/>
                <w:webHidden/>
                <w:sz w:val="21"/>
                <w:szCs w:val="21"/>
              </w:rPr>
              <w:fldChar w:fldCharType="separate"/>
            </w:r>
            <w:r w:rsidR="00D36E51" w:rsidRPr="00D36E51">
              <w:rPr>
                <w:rFonts w:ascii="Arial" w:hAnsi="Arial" w:cs="Arial"/>
                <w:webHidden/>
                <w:sz w:val="21"/>
                <w:szCs w:val="21"/>
              </w:rPr>
              <w:t>2</w:t>
            </w:r>
            <w:r w:rsidR="00D36E51" w:rsidRPr="00D36E51">
              <w:rPr>
                <w:rFonts w:ascii="Arial" w:hAnsi="Arial" w:cs="Arial"/>
                <w:webHidden/>
                <w:sz w:val="21"/>
                <w:szCs w:val="21"/>
              </w:rPr>
              <w:fldChar w:fldCharType="end"/>
            </w:r>
          </w:hyperlink>
        </w:p>
        <w:p w14:paraId="76036153" w14:textId="5B7BA4F9" w:rsidR="00D36E51" w:rsidRPr="00D36E51" w:rsidRDefault="00D36E51">
          <w:pPr>
            <w:pStyle w:val="TOC1"/>
            <w:rPr>
              <w:rFonts w:ascii="Arial" w:hAnsi="Arial" w:cs="Arial"/>
              <w:b w:val="0"/>
              <w:kern w:val="2"/>
              <w:sz w:val="21"/>
              <w:szCs w:val="21"/>
              <w14:ligatures w14:val="standardContextual"/>
            </w:rPr>
          </w:pPr>
          <w:hyperlink w:anchor="_Toc234582724" w:history="1">
            <w:r w:rsidRPr="00D36E51">
              <w:rPr>
                <w:rStyle w:val="Hyperlink"/>
                <w:rFonts w:ascii="Arial" w:hAnsi="Arial" w:cs="Arial"/>
                <w:sz w:val="21"/>
                <w:szCs w:val="21"/>
              </w:rPr>
              <w:t>Introduction</w:t>
            </w:r>
            <w:r w:rsidRPr="00D36E51">
              <w:rPr>
                <w:rFonts w:ascii="Arial" w:hAnsi="Arial" w:cs="Arial"/>
                <w:webHidden/>
                <w:sz w:val="21"/>
                <w:szCs w:val="21"/>
              </w:rPr>
              <w:tab/>
            </w:r>
            <w:r w:rsidRPr="00D36E51">
              <w:rPr>
                <w:rFonts w:ascii="Arial" w:hAnsi="Arial" w:cs="Arial"/>
                <w:webHidden/>
                <w:sz w:val="21"/>
                <w:szCs w:val="21"/>
              </w:rPr>
              <w:fldChar w:fldCharType="begin"/>
            </w:r>
            <w:r w:rsidRPr="00D36E51">
              <w:rPr>
                <w:rFonts w:ascii="Arial" w:hAnsi="Arial" w:cs="Arial"/>
                <w:webHidden/>
                <w:sz w:val="21"/>
                <w:szCs w:val="21"/>
              </w:rPr>
              <w:instrText xml:space="preserve"> PAGEREF _Toc234582724 \h </w:instrText>
            </w:r>
            <w:r w:rsidRPr="00D36E51">
              <w:rPr>
                <w:rFonts w:ascii="Arial" w:hAnsi="Arial" w:cs="Arial"/>
                <w:webHidden/>
                <w:sz w:val="21"/>
                <w:szCs w:val="21"/>
              </w:rPr>
            </w:r>
            <w:r w:rsidRPr="00D36E51">
              <w:rPr>
                <w:rFonts w:ascii="Arial" w:hAnsi="Arial" w:cs="Arial"/>
                <w:webHidden/>
                <w:sz w:val="21"/>
                <w:szCs w:val="21"/>
              </w:rPr>
              <w:fldChar w:fldCharType="separate"/>
            </w:r>
            <w:r w:rsidRPr="00D36E51">
              <w:rPr>
                <w:rFonts w:ascii="Arial" w:hAnsi="Arial" w:cs="Arial"/>
                <w:webHidden/>
                <w:sz w:val="21"/>
                <w:szCs w:val="21"/>
              </w:rPr>
              <w:t>2</w:t>
            </w:r>
            <w:r w:rsidRPr="00D36E51">
              <w:rPr>
                <w:rFonts w:ascii="Arial" w:hAnsi="Arial" w:cs="Arial"/>
                <w:webHidden/>
                <w:sz w:val="21"/>
                <w:szCs w:val="21"/>
              </w:rPr>
              <w:fldChar w:fldCharType="end"/>
            </w:r>
          </w:hyperlink>
        </w:p>
        <w:p w14:paraId="7AB9B6F1" w14:textId="696CDBFB" w:rsidR="00D36E51" w:rsidRPr="00D36E51" w:rsidRDefault="00D36E51">
          <w:pPr>
            <w:pStyle w:val="TOC1"/>
            <w:rPr>
              <w:rFonts w:ascii="Arial" w:hAnsi="Arial" w:cs="Arial"/>
              <w:b w:val="0"/>
              <w:kern w:val="2"/>
              <w:sz w:val="21"/>
              <w:szCs w:val="21"/>
              <w14:ligatures w14:val="standardContextual"/>
            </w:rPr>
          </w:pPr>
          <w:hyperlink w:anchor="_Toc234582725" w:history="1">
            <w:r w:rsidRPr="00D36E51">
              <w:rPr>
                <w:rStyle w:val="Hyperlink"/>
                <w:rFonts w:ascii="Arial" w:eastAsia="MS Gothic" w:hAnsi="Arial" w:cs="Arial"/>
                <w:kern w:val="32"/>
                <w:sz w:val="21"/>
                <w:szCs w:val="21"/>
                <w:lang w:eastAsia="en-US"/>
              </w:rPr>
              <w:t>Drinking water quality standards overview</w:t>
            </w:r>
            <w:r w:rsidRPr="00D36E51">
              <w:rPr>
                <w:rFonts w:ascii="Arial" w:hAnsi="Arial" w:cs="Arial"/>
                <w:webHidden/>
                <w:sz w:val="21"/>
                <w:szCs w:val="21"/>
              </w:rPr>
              <w:tab/>
            </w:r>
            <w:r w:rsidRPr="00D36E51">
              <w:rPr>
                <w:rFonts w:ascii="Arial" w:hAnsi="Arial" w:cs="Arial"/>
                <w:webHidden/>
                <w:sz w:val="21"/>
                <w:szCs w:val="21"/>
              </w:rPr>
              <w:fldChar w:fldCharType="begin"/>
            </w:r>
            <w:r w:rsidRPr="00D36E51">
              <w:rPr>
                <w:rFonts w:ascii="Arial" w:hAnsi="Arial" w:cs="Arial"/>
                <w:webHidden/>
                <w:sz w:val="21"/>
                <w:szCs w:val="21"/>
              </w:rPr>
              <w:instrText xml:space="preserve"> PAGEREF _Toc234582725 \h </w:instrText>
            </w:r>
            <w:r w:rsidRPr="00D36E51">
              <w:rPr>
                <w:rFonts w:ascii="Arial" w:hAnsi="Arial" w:cs="Arial"/>
                <w:webHidden/>
                <w:sz w:val="21"/>
                <w:szCs w:val="21"/>
              </w:rPr>
            </w:r>
            <w:r w:rsidRPr="00D36E51">
              <w:rPr>
                <w:rFonts w:ascii="Arial" w:hAnsi="Arial" w:cs="Arial"/>
                <w:webHidden/>
                <w:sz w:val="21"/>
                <w:szCs w:val="21"/>
              </w:rPr>
              <w:fldChar w:fldCharType="separate"/>
            </w:r>
            <w:r w:rsidRPr="00D36E51">
              <w:rPr>
                <w:rFonts w:ascii="Arial" w:hAnsi="Arial" w:cs="Arial"/>
                <w:webHidden/>
                <w:sz w:val="21"/>
                <w:szCs w:val="21"/>
              </w:rPr>
              <w:t>3</w:t>
            </w:r>
            <w:r w:rsidRPr="00D36E51">
              <w:rPr>
                <w:rFonts w:ascii="Arial" w:hAnsi="Arial" w:cs="Arial"/>
                <w:webHidden/>
                <w:sz w:val="21"/>
                <w:szCs w:val="21"/>
              </w:rPr>
              <w:fldChar w:fldCharType="end"/>
            </w:r>
          </w:hyperlink>
        </w:p>
        <w:p w14:paraId="41AC3D40" w14:textId="08E82428" w:rsidR="00D36E51" w:rsidRPr="00D36E51" w:rsidRDefault="00D36E51">
          <w:pPr>
            <w:pStyle w:val="TOC2"/>
            <w:rPr>
              <w:rFonts w:ascii="Arial" w:hAnsi="Arial" w:cs="Arial"/>
              <w:kern w:val="2"/>
              <w:sz w:val="21"/>
              <w:szCs w:val="21"/>
              <w14:ligatures w14:val="standardContextual"/>
            </w:rPr>
          </w:pPr>
          <w:hyperlink w:anchor="_Toc234582726" w:history="1">
            <w:r w:rsidRPr="00D36E51">
              <w:rPr>
                <w:rStyle w:val="Hyperlink"/>
                <w:rFonts w:ascii="Arial" w:hAnsi="Arial" w:cs="Arial"/>
                <w:sz w:val="21"/>
                <w:szCs w:val="21"/>
              </w:rPr>
              <w:t>Overview of health-based standards</w:t>
            </w:r>
            <w:r w:rsidRPr="00D36E51">
              <w:rPr>
                <w:rFonts w:ascii="Arial" w:hAnsi="Arial" w:cs="Arial"/>
                <w:webHidden/>
                <w:sz w:val="21"/>
                <w:szCs w:val="21"/>
              </w:rPr>
              <w:tab/>
            </w:r>
            <w:r w:rsidRPr="00D36E51">
              <w:rPr>
                <w:rFonts w:ascii="Arial" w:hAnsi="Arial" w:cs="Arial"/>
                <w:webHidden/>
                <w:sz w:val="21"/>
                <w:szCs w:val="21"/>
              </w:rPr>
              <w:fldChar w:fldCharType="begin"/>
            </w:r>
            <w:r w:rsidRPr="00D36E51">
              <w:rPr>
                <w:rFonts w:ascii="Arial" w:hAnsi="Arial" w:cs="Arial"/>
                <w:webHidden/>
                <w:sz w:val="21"/>
                <w:szCs w:val="21"/>
              </w:rPr>
              <w:instrText xml:space="preserve"> PAGEREF _Toc234582726 \h </w:instrText>
            </w:r>
            <w:r w:rsidRPr="00D36E51">
              <w:rPr>
                <w:rFonts w:ascii="Arial" w:hAnsi="Arial" w:cs="Arial"/>
                <w:webHidden/>
                <w:sz w:val="21"/>
                <w:szCs w:val="21"/>
              </w:rPr>
            </w:r>
            <w:r w:rsidRPr="00D36E51">
              <w:rPr>
                <w:rFonts w:ascii="Arial" w:hAnsi="Arial" w:cs="Arial"/>
                <w:webHidden/>
                <w:sz w:val="21"/>
                <w:szCs w:val="21"/>
              </w:rPr>
              <w:fldChar w:fldCharType="separate"/>
            </w:r>
            <w:r w:rsidRPr="00D36E51">
              <w:rPr>
                <w:rFonts w:ascii="Arial" w:hAnsi="Arial" w:cs="Arial"/>
                <w:webHidden/>
                <w:sz w:val="21"/>
                <w:szCs w:val="21"/>
              </w:rPr>
              <w:t>3</w:t>
            </w:r>
            <w:r w:rsidRPr="00D36E51">
              <w:rPr>
                <w:rFonts w:ascii="Arial" w:hAnsi="Arial" w:cs="Arial"/>
                <w:webHidden/>
                <w:sz w:val="21"/>
                <w:szCs w:val="21"/>
              </w:rPr>
              <w:fldChar w:fldCharType="end"/>
            </w:r>
          </w:hyperlink>
        </w:p>
        <w:p w14:paraId="07B6AA47" w14:textId="768330B8" w:rsidR="00D36E51" w:rsidRPr="00D36E51" w:rsidRDefault="00D36E51">
          <w:pPr>
            <w:pStyle w:val="TOC2"/>
            <w:rPr>
              <w:rFonts w:ascii="Arial" w:hAnsi="Arial" w:cs="Arial"/>
              <w:kern w:val="2"/>
              <w:sz w:val="21"/>
              <w:szCs w:val="21"/>
              <w14:ligatures w14:val="standardContextual"/>
            </w:rPr>
          </w:pPr>
          <w:hyperlink w:anchor="_Toc234582727" w:history="1">
            <w:r w:rsidRPr="00D36E51">
              <w:rPr>
                <w:rStyle w:val="Hyperlink"/>
                <w:rFonts w:ascii="Arial" w:hAnsi="Arial" w:cs="Arial"/>
                <w:sz w:val="21"/>
                <w:szCs w:val="21"/>
              </w:rPr>
              <w:t>Overview of aesthetic standards</w:t>
            </w:r>
            <w:r w:rsidRPr="00D36E51">
              <w:rPr>
                <w:rFonts w:ascii="Arial" w:hAnsi="Arial" w:cs="Arial"/>
                <w:webHidden/>
                <w:sz w:val="21"/>
                <w:szCs w:val="21"/>
              </w:rPr>
              <w:tab/>
            </w:r>
            <w:r w:rsidRPr="00D36E51">
              <w:rPr>
                <w:rFonts w:ascii="Arial" w:hAnsi="Arial" w:cs="Arial"/>
                <w:webHidden/>
                <w:sz w:val="21"/>
                <w:szCs w:val="21"/>
              </w:rPr>
              <w:fldChar w:fldCharType="begin"/>
            </w:r>
            <w:r w:rsidRPr="00D36E51">
              <w:rPr>
                <w:rFonts w:ascii="Arial" w:hAnsi="Arial" w:cs="Arial"/>
                <w:webHidden/>
                <w:sz w:val="21"/>
                <w:szCs w:val="21"/>
              </w:rPr>
              <w:instrText xml:space="preserve"> PAGEREF _Toc234582727 \h </w:instrText>
            </w:r>
            <w:r w:rsidRPr="00D36E51">
              <w:rPr>
                <w:rFonts w:ascii="Arial" w:hAnsi="Arial" w:cs="Arial"/>
                <w:webHidden/>
                <w:sz w:val="21"/>
                <w:szCs w:val="21"/>
              </w:rPr>
            </w:r>
            <w:r w:rsidRPr="00D36E51">
              <w:rPr>
                <w:rFonts w:ascii="Arial" w:hAnsi="Arial" w:cs="Arial"/>
                <w:webHidden/>
                <w:sz w:val="21"/>
                <w:szCs w:val="21"/>
              </w:rPr>
              <w:fldChar w:fldCharType="separate"/>
            </w:r>
            <w:r w:rsidRPr="00D36E51">
              <w:rPr>
                <w:rFonts w:ascii="Arial" w:hAnsi="Arial" w:cs="Arial"/>
                <w:webHidden/>
                <w:sz w:val="21"/>
                <w:szCs w:val="21"/>
              </w:rPr>
              <w:t>4</w:t>
            </w:r>
            <w:r w:rsidRPr="00D36E51">
              <w:rPr>
                <w:rFonts w:ascii="Arial" w:hAnsi="Arial" w:cs="Arial"/>
                <w:webHidden/>
                <w:sz w:val="21"/>
                <w:szCs w:val="21"/>
              </w:rPr>
              <w:fldChar w:fldCharType="end"/>
            </w:r>
          </w:hyperlink>
        </w:p>
        <w:p w14:paraId="05AF1A19" w14:textId="360EB51B" w:rsidR="00D36E51" w:rsidRPr="00D36E51" w:rsidRDefault="00D36E51">
          <w:pPr>
            <w:pStyle w:val="TOC1"/>
            <w:rPr>
              <w:rFonts w:ascii="Arial" w:hAnsi="Arial" w:cs="Arial"/>
              <w:b w:val="0"/>
              <w:kern w:val="2"/>
              <w:sz w:val="21"/>
              <w:szCs w:val="21"/>
              <w14:ligatures w14:val="standardContextual"/>
            </w:rPr>
          </w:pPr>
          <w:hyperlink w:anchor="_Toc234582728" w:history="1">
            <w:r w:rsidRPr="00D36E51">
              <w:rPr>
                <w:rStyle w:val="Hyperlink"/>
                <w:rFonts w:ascii="Arial" w:eastAsia="MS Gothic" w:hAnsi="Arial" w:cs="Arial"/>
                <w:kern w:val="32"/>
                <w:sz w:val="21"/>
                <w:szCs w:val="21"/>
                <w:lang w:eastAsia="en-US"/>
              </w:rPr>
              <w:t>Health-based drinking water quality standards</w:t>
            </w:r>
            <w:r w:rsidRPr="00D36E51">
              <w:rPr>
                <w:rFonts w:ascii="Arial" w:hAnsi="Arial" w:cs="Arial"/>
                <w:webHidden/>
                <w:sz w:val="21"/>
                <w:szCs w:val="21"/>
              </w:rPr>
              <w:tab/>
            </w:r>
            <w:r w:rsidRPr="00D36E51">
              <w:rPr>
                <w:rFonts w:ascii="Arial" w:hAnsi="Arial" w:cs="Arial"/>
                <w:webHidden/>
                <w:sz w:val="21"/>
                <w:szCs w:val="21"/>
              </w:rPr>
              <w:fldChar w:fldCharType="begin"/>
            </w:r>
            <w:r w:rsidRPr="00D36E51">
              <w:rPr>
                <w:rFonts w:ascii="Arial" w:hAnsi="Arial" w:cs="Arial"/>
                <w:webHidden/>
                <w:sz w:val="21"/>
                <w:szCs w:val="21"/>
              </w:rPr>
              <w:instrText xml:space="preserve"> PAGEREF _Toc234582728 \h </w:instrText>
            </w:r>
            <w:r w:rsidRPr="00D36E51">
              <w:rPr>
                <w:rFonts w:ascii="Arial" w:hAnsi="Arial" w:cs="Arial"/>
                <w:webHidden/>
                <w:sz w:val="21"/>
                <w:szCs w:val="21"/>
              </w:rPr>
            </w:r>
            <w:r w:rsidRPr="00D36E51">
              <w:rPr>
                <w:rFonts w:ascii="Arial" w:hAnsi="Arial" w:cs="Arial"/>
                <w:webHidden/>
                <w:sz w:val="21"/>
                <w:szCs w:val="21"/>
              </w:rPr>
              <w:fldChar w:fldCharType="separate"/>
            </w:r>
            <w:r w:rsidRPr="00D36E51">
              <w:rPr>
                <w:rFonts w:ascii="Arial" w:hAnsi="Arial" w:cs="Arial"/>
                <w:webHidden/>
                <w:sz w:val="21"/>
                <w:szCs w:val="21"/>
              </w:rPr>
              <w:t>4</w:t>
            </w:r>
            <w:r w:rsidRPr="00D36E51">
              <w:rPr>
                <w:rFonts w:ascii="Arial" w:hAnsi="Arial" w:cs="Arial"/>
                <w:webHidden/>
                <w:sz w:val="21"/>
                <w:szCs w:val="21"/>
              </w:rPr>
              <w:fldChar w:fldCharType="end"/>
            </w:r>
          </w:hyperlink>
        </w:p>
        <w:p w14:paraId="2988DC51" w14:textId="4B6E14BA" w:rsidR="00D36E51" w:rsidRPr="00D36E51" w:rsidRDefault="00D36E51">
          <w:pPr>
            <w:pStyle w:val="TOC2"/>
            <w:rPr>
              <w:rFonts w:ascii="Arial" w:hAnsi="Arial" w:cs="Arial"/>
              <w:kern w:val="2"/>
              <w:sz w:val="21"/>
              <w:szCs w:val="21"/>
              <w14:ligatures w14:val="standardContextual"/>
            </w:rPr>
          </w:pPr>
          <w:hyperlink w:anchor="_Toc234582729" w:history="1">
            <w:r w:rsidRPr="00D36E51">
              <w:rPr>
                <w:rStyle w:val="Hyperlink"/>
                <w:rFonts w:ascii="Arial" w:hAnsi="Arial" w:cs="Arial"/>
                <w:i/>
                <w:iCs/>
                <w:sz w:val="21"/>
                <w:szCs w:val="21"/>
              </w:rPr>
              <w:t>Escherichia coli</w:t>
            </w:r>
            <w:r w:rsidRPr="00D36E51">
              <w:rPr>
                <w:rStyle w:val="Hyperlink"/>
                <w:rFonts w:ascii="Arial" w:hAnsi="Arial" w:cs="Arial"/>
                <w:sz w:val="21"/>
                <w:szCs w:val="21"/>
              </w:rPr>
              <w:t xml:space="preserve"> – regulation 16(2)(a)</w:t>
            </w:r>
            <w:r w:rsidRPr="00D36E51">
              <w:rPr>
                <w:rFonts w:ascii="Arial" w:hAnsi="Arial" w:cs="Arial"/>
                <w:webHidden/>
                <w:sz w:val="21"/>
                <w:szCs w:val="21"/>
              </w:rPr>
              <w:tab/>
            </w:r>
            <w:r w:rsidRPr="00D36E51">
              <w:rPr>
                <w:rFonts w:ascii="Arial" w:hAnsi="Arial" w:cs="Arial"/>
                <w:webHidden/>
                <w:sz w:val="21"/>
                <w:szCs w:val="21"/>
              </w:rPr>
              <w:fldChar w:fldCharType="begin"/>
            </w:r>
            <w:r w:rsidRPr="00D36E51">
              <w:rPr>
                <w:rFonts w:ascii="Arial" w:hAnsi="Arial" w:cs="Arial"/>
                <w:webHidden/>
                <w:sz w:val="21"/>
                <w:szCs w:val="21"/>
              </w:rPr>
              <w:instrText xml:space="preserve"> PAGEREF _Toc234582729 \h </w:instrText>
            </w:r>
            <w:r w:rsidRPr="00D36E51">
              <w:rPr>
                <w:rFonts w:ascii="Arial" w:hAnsi="Arial" w:cs="Arial"/>
                <w:webHidden/>
                <w:sz w:val="21"/>
                <w:szCs w:val="21"/>
              </w:rPr>
            </w:r>
            <w:r w:rsidRPr="00D36E51">
              <w:rPr>
                <w:rFonts w:ascii="Arial" w:hAnsi="Arial" w:cs="Arial"/>
                <w:webHidden/>
                <w:sz w:val="21"/>
                <w:szCs w:val="21"/>
              </w:rPr>
              <w:fldChar w:fldCharType="separate"/>
            </w:r>
            <w:r w:rsidRPr="00D36E51">
              <w:rPr>
                <w:rFonts w:ascii="Arial" w:hAnsi="Arial" w:cs="Arial"/>
                <w:webHidden/>
                <w:sz w:val="21"/>
                <w:szCs w:val="21"/>
              </w:rPr>
              <w:t>4</w:t>
            </w:r>
            <w:r w:rsidRPr="00D36E51">
              <w:rPr>
                <w:rFonts w:ascii="Arial" w:hAnsi="Arial" w:cs="Arial"/>
                <w:webHidden/>
                <w:sz w:val="21"/>
                <w:szCs w:val="21"/>
              </w:rPr>
              <w:fldChar w:fldCharType="end"/>
            </w:r>
          </w:hyperlink>
        </w:p>
        <w:p w14:paraId="0278E1DA" w14:textId="6C844E5A" w:rsidR="00D36E51" w:rsidRPr="00D36E51" w:rsidRDefault="00D36E51">
          <w:pPr>
            <w:pStyle w:val="TOC3"/>
            <w:rPr>
              <w:rFonts w:ascii="Arial" w:hAnsi="Arial"/>
              <w:noProof/>
              <w:kern w:val="2"/>
              <w:sz w:val="21"/>
              <w:szCs w:val="21"/>
              <w14:ligatures w14:val="standardContextual"/>
            </w:rPr>
          </w:pPr>
          <w:hyperlink w:anchor="_Toc234582730" w:history="1">
            <w:r w:rsidRPr="00D36E51">
              <w:rPr>
                <w:rStyle w:val="Hyperlink"/>
                <w:rFonts w:ascii="Arial" w:hAnsi="Arial"/>
                <w:noProof/>
                <w:sz w:val="21"/>
                <w:szCs w:val="21"/>
              </w:rPr>
              <w:t xml:space="preserve">Response to detection of </w:t>
            </w:r>
            <w:r w:rsidRPr="00D36E51">
              <w:rPr>
                <w:rStyle w:val="Hyperlink"/>
                <w:rFonts w:ascii="Arial" w:hAnsi="Arial"/>
                <w:i/>
                <w:iCs/>
                <w:noProof/>
                <w:sz w:val="21"/>
                <w:szCs w:val="21"/>
              </w:rPr>
              <w:t>E. coli</w:t>
            </w:r>
            <w:r w:rsidRPr="00D36E51">
              <w:rPr>
                <w:rFonts w:ascii="Arial" w:hAnsi="Arial"/>
                <w:noProof/>
                <w:webHidden/>
                <w:sz w:val="21"/>
                <w:szCs w:val="21"/>
              </w:rPr>
              <w:tab/>
            </w:r>
            <w:r w:rsidRPr="00D36E51">
              <w:rPr>
                <w:rFonts w:ascii="Arial" w:hAnsi="Arial"/>
                <w:noProof/>
                <w:webHidden/>
                <w:sz w:val="21"/>
                <w:szCs w:val="21"/>
              </w:rPr>
              <w:fldChar w:fldCharType="begin"/>
            </w:r>
            <w:r w:rsidRPr="00D36E51">
              <w:rPr>
                <w:rFonts w:ascii="Arial" w:hAnsi="Arial"/>
                <w:noProof/>
                <w:webHidden/>
                <w:sz w:val="21"/>
                <w:szCs w:val="21"/>
              </w:rPr>
              <w:instrText xml:space="preserve"> PAGEREF _Toc234582730 \h </w:instrText>
            </w:r>
            <w:r w:rsidRPr="00D36E51">
              <w:rPr>
                <w:rFonts w:ascii="Arial" w:hAnsi="Arial"/>
                <w:noProof/>
                <w:webHidden/>
                <w:sz w:val="21"/>
                <w:szCs w:val="21"/>
              </w:rPr>
            </w:r>
            <w:r w:rsidRPr="00D36E51">
              <w:rPr>
                <w:rFonts w:ascii="Arial" w:hAnsi="Arial"/>
                <w:noProof/>
                <w:webHidden/>
                <w:sz w:val="21"/>
                <w:szCs w:val="21"/>
              </w:rPr>
              <w:fldChar w:fldCharType="separate"/>
            </w:r>
            <w:r w:rsidRPr="00D36E51">
              <w:rPr>
                <w:rFonts w:ascii="Arial" w:hAnsi="Arial"/>
                <w:noProof/>
                <w:webHidden/>
                <w:sz w:val="21"/>
                <w:szCs w:val="21"/>
              </w:rPr>
              <w:t>4</w:t>
            </w:r>
            <w:r w:rsidRPr="00D36E51">
              <w:rPr>
                <w:rFonts w:ascii="Arial" w:hAnsi="Arial"/>
                <w:noProof/>
                <w:webHidden/>
                <w:sz w:val="21"/>
                <w:szCs w:val="21"/>
              </w:rPr>
              <w:fldChar w:fldCharType="end"/>
            </w:r>
          </w:hyperlink>
        </w:p>
        <w:p w14:paraId="727D142D" w14:textId="730731D2" w:rsidR="00D36E51" w:rsidRPr="00D36E51" w:rsidRDefault="00D36E51">
          <w:pPr>
            <w:pStyle w:val="TOC2"/>
            <w:rPr>
              <w:rFonts w:ascii="Arial" w:hAnsi="Arial" w:cs="Arial"/>
              <w:kern w:val="2"/>
              <w:sz w:val="21"/>
              <w:szCs w:val="21"/>
              <w14:ligatures w14:val="standardContextual"/>
            </w:rPr>
          </w:pPr>
          <w:hyperlink w:anchor="_Toc234582731" w:history="1">
            <w:r w:rsidRPr="00D36E51">
              <w:rPr>
                <w:rStyle w:val="Hyperlink"/>
                <w:rFonts w:ascii="Arial" w:hAnsi="Arial" w:cs="Arial"/>
                <w:sz w:val="21"/>
                <w:szCs w:val="21"/>
              </w:rPr>
              <w:t>Drinking water that exceeds ADWG health-based guideline values – regulation 16(2)(b)</w:t>
            </w:r>
            <w:r w:rsidRPr="00D36E51">
              <w:rPr>
                <w:rFonts w:ascii="Arial" w:hAnsi="Arial" w:cs="Arial"/>
                <w:webHidden/>
                <w:sz w:val="21"/>
                <w:szCs w:val="21"/>
              </w:rPr>
              <w:tab/>
            </w:r>
            <w:r w:rsidRPr="00D36E51">
              <w:rPr>
                <w:rFonts w:ascii="Arial" w:hAnsi="Arial" w:cs="Arial"/>
                <w:webHidden/>
                <w:sz w:val="21"/>
                <w:szCs w:val="21"/>
              </w:rPr>
              <w:fldChar w:fldCharType="begin"/>
            </w:r>
            <w:r w:rsidRPr="00D36E51">
              <w:rPr>
                <w:rFonts w:ascii="Arial" w:hAnsi="Arial" w:cs="Arial"/>
                <w:webHidden/>
                <w:sz w:val="21"/>
                <w:szCs w:val="21"/>
              </w:rPr>
              <w:instrText xml:space="preserve"> PAGEREF _Toc234582731 \h </w:instrText>
            </w:r>
            <w:r w:rsidRPr="00D36E51">
              <w:rPr>
                <w:rFonts w:ascii="Arial" w:hAnsi="Arial" w:cs="Arial"/>
                <w:webHidden/>
                <w:sz w:val="21"/>
                <w:szCs w:val="21"/>
              </w:rPr>
            </w:r>
            <w:r w:rsidRPr="00D36E51">
              <w:rPr>
                <w:rFonts w:ascii="Arial" w:hAnsi="Arial" w:cs="Arial"/>
                <w:webHidden/>
                <w:sz w:val="21"/>
                <w:szCs w:val="21"/>
              </w:rPr>
              <w:fldChar w:fldCharType="separate"/>
            </w:r>
            <w:r w:rsidRPr="00D36E51">
              <w:rPr>
                <w:rFonts w:ascii="Arial" w:hAnsi="Arial" w:cs="Arial"/>
                <w:webHidden/>
                <w:sz w:val="21"/>
                <w:szCs w:val="21"/>
              </w:rPr>
              <w:t>5</w:t>
            </w:r>
            <w:r w:rsidRPr="00D36E51">
              <w:rPr>
                <w:rFonts w:ascii="Arial" w:hAnsi="Arial" w:cs="Arial"/>
                <w:webHidden/>
                <w:sz w:val="21"/>
                <w:szCs w:val="21"/>
              </w:rPr>
              <w:fldChar w:fldCharType="end"/>
            </w:r>
          </w:hyperlink>
        </w:p>
        <w:p w14:paraId="437BF417" w14:textId="40298448" w:rsidR="00D36E51" w:rsidRPr="00D36E51" w:rsidRDefault="00D36E51">
          <w:pPr>
            <w:pStyle w:val="TOC2"/>
            <w:rPr>
              <w:rFonts w:ascii="Arial" w:hAnsi="Arial" w:cs="Arial"/>
              <w:kern w:val="2"/>
              <w:sz w:val="21"/>
              <w:szCs w:val="21"/>
              <w14:ligatures w14:val="standardContextual"/>
            </w:rPr>
          </w:pPr>
          <w:hyperlink w:anchor="_Toc234582732" w:history="1">
            <w:r w:rsidRPr="00D36E51">
              <w:rPr>
                <w:rStyle w:val="Hyperlink"/>
                <w:rFonts w:ascii="Arial" w:hAnsi="Arial" w:cs="Arial"/>
                <w:sz w:val="21"/>
                <w:szCs w:val="21"/>
              </w:rPr>
              <w:t>Other characteristics that pose a risk to human health – regulation 16(2)(c)</w:t>
            </w:r>
            <w:r w:rsidRPr="00D36E51">
              <w:rPr>
                <w:rFonts w:ascii="Arial" w:hAnsi="Arial" w:cs="Arial"/>
                <w:webHidden/>
                <w:sz w:val="21"/>
                <w:szCs w:val="21"/>
              </w:rPr>
              <w:tab/>
            </w:r>
            <w:r w:rsidRPr="00D36E51">
              <w:rPr>
                <w:rFonts w:ascii="Arial" w:hAnsi="Arial" w:cs="Arial"/>
                <w:webHidden/>
                <w:sz w:val="21"/>
                <w:szCs w:val="21"/>
              </w:rPr>
              <w:fldChar w:fldCharType="begin"/>
            </w:r>
            <w:r w:rsidRPr="00D36E51">
              <w:rPr>
                <w:rFonts w:ascii="Arial" w:hAnsi="Arial" w:cs="Arial"/>
                <w:webHidden/>
                <w:sz w:val="21"/>
                <w:szCs w:val="21"/>
              </w:rPr>
              <w:instrText xml:space="preserve"> PAGEREF _Toc234582732 \h </w:instrText>
            </w:r>
            <w:r w:rsidRPr="00D36E51">
              <w:rPr>
                <w:rFonts w:ascii="Arial" w:hAnsi="Arial" w:cs="Arial"/>
                <w:webHidden/>
                <w:sz w:val="21"/>
                <w:szCs w:val="21"/>
              </w:rPr>
            </w:r>
            <w:r w:rsidRPr="00D36E51">
              <w:rPr>
                <w:rFonts w:ascii="Arial" w:hAnsi="Arial" w:cs="Arial"/>
                <w:webHidden/>
                <w:sz w:val="21"/>
                <w:szCs w:val="21"/>
              </w:rPr>
              <w:fldChar w:fldCharType="separate"/>
            </w:r>
            <w:r w:rsidRPr="00D36E51">
              <w:rPr>
                <w:rFonts w:ascii="Arial" w:hAnsi="Arial" w:cs="Arial"/>
                <w:webHidden/>
                <w:sz w:val="21"/>
                <w:szCs w:val="21"/>
              </w:rPr>
              <w:t>6</w:t>
            </w:r>
            <w:r w:rsidRPr="00D36E51">
              <w:rPr>
                <w:rFonts w:ascii="Arial" w:hAnsi="Arial" w:cs="Arial"/>
                <w:webHidden/>
                <w:sz w:val="21"/>
                <w:szCs w:val="21"/>
              </w:rPr>
              <w:fldChar w:fldCharType="end"/>
            </w:r>
          </w:hyperlink>
        </w:p>
        <w:p w14:paraId="054FFCF0" w14:textId="7624F908" w:rsidR="00D36E51" w:rsidRPr="00D36E51" w:rsidRDefault="00D36E51">
          <w:pPr>
            <w:pStyle w:val="TOC1"/>
            <w:rPr>
              <w:rFonts w:ascii="Arial" w:hAnsi="Arial" w:cs="Arial"/>
              <w:b w:val="0"/>
              <w:kern w:val="2"/>
              <w:sz w:val="21"/>
              <w:szCs w:val="21"/>
              <w14:ligatures w14:val="standardContextual"/>
            </w:rPr>
          </w:pPr>
          <w:hyperlink w:anchor="_Toc234582733" w:history="1">
            <w:r w:rsidRPr="00D36E51">
              <w:rPr>
                <w:rStyle w:val="Hyperlink"/>
                <w:rFonts w:ascii="Arial" w:hAnsi="Arial" w:cs="Arial"/>
                <w:sz w:val="21"/>
                <w:szCs w:val="21"/>
              </w:rPr>
              <w:t>Aesthetic drinking water quality standards</w:t>
            </w:r>
            <w:r w:rsidRPr="00D36E51">
              <w:rPr>
                <w:rFonts w:ascii="Arial" w:hAnsi="Arial" w:cs="Arial"/>
                <w:webHidden/>
                <w:sz w:val="21"/>
                <w:szCs w:val="21"/>
              </w:rPr>
              <w:tab/>
            </w:r>
            <w:r w:rsidRPr="00D36E51">
              <w:rPr>
                <w:rFonts w:ascii="Arial" w:hAnsi="Arial" w:cs="Arial"/>
                <w:webHidden/>
                <w:sz w:val="21"/>
                <w:szCs w:val="21"/>
              </w:rPr>
              <w:fldChar w:fldCharType="begin"/>
            </w:r>
            <w:r w:rsidRPr="00D36E51">
              <w:rPr>
                <w:rFonts w:ascii="Arial" w:hAnsi="Arial" w:cs="Arial"/>
                <w:webHidden/>
                <w:sz w:val="21"/>
                <w:szCs w:val="21"/>
              </w:rPr>
              <w:instrText xml:space="preserve"> PAGEREF _Toc234582733 \h </w:instrText>
            </w:r>
            <w:r w:rsidRPr="00D36E51">
              <w:rPr>
                <w:rFonts w:ascii="Arial" w:hAnsi="Arial" w:cs="Arial"/>
                <w:webHidden/>
                <w:sz w:val="21"/>
                <w:szCs w:val="21"/>
              </w:rPr>
            </w:r>
            <w:r w:rsidRPr="00D36E51">
              <w:rPr>
                <w:rFonts w:ascii="Arial" w:hAnsi="Arial" w:cs="Arial"/>
                <w:webHidden/>
                <w:sz w:val="21"/>
                <w:szCs w:val="21"/>
              </w:rPr>
              <w:fldChar w:fldCharType="separate"/>
            </w:r>
            <w:r w:rsidRPr="00D36E51">
              <w:rPr>
                <w:rFonts w:ascii="Arial" w:hAnsi="Arial" w:cs="Arial"/>
                <w:webHidden/>
                <w:sz w:val="21"/>
                <w:szCs w:val="21"/>
              </w:rPr>
              <w:t>6</w:t>
            </w:r>
            <w:r w:rsidRPr="00D36E51">
              <w:rPr>
                <w:rFonts w:ascii="Arial" w:hAnsi="Arial" w:cs="Arial"/>
                <w:webHidden/>
                <w:sz w:val="21"/>
                <w:szCs w:val="21"/>
              </w:rPr>
              <w:fldChar w:fldCharType="end"/>
            </w:r>
          </w:hyperlink>
        </w:p>
        <w:p w14:paraId="68A729D9" w14:textId="60DBC997" w:rsidR="00D36E51" w:rsidRPr="00D36E51" w:rsidRDefault="00D36E51">
          <w:pPr>
            <w:pStyle w:val="TOC2"/>
            <w:rPr>
              <w:rFonts w:ascii="Arial" w:hAnsi="Arial" w:cs="Arial"/>
              <w:kern w:val="2"/>
              <w:sz w:val="21"/>
              <w:szCs w:val="21"/>
              <w14:ligatures w14:val="standardContextual"/>
            </w:rPr>
          </w:pPr>
          <w:hyperlink w:anchor="_Toc234582734" w:history="1">
            <w:r w:rsidRPr="00D36E51">
              <w:rPr>
                <w:rStyle w:val="Hyperlink"/>
                <w:rFonts w:ascii="Arial" w:hAnsi="Arial" w:cs="Arial"/>
                <w:sz w:val="21"/>
                <w:szCs w:val="21"/>
              </w:rPr>
              <w:t>Turbidity – regulation 16(3)</w:t>
            </w:r>
            <w:r w:rsidRPr="00D36E51">
              <w:rPr>
                <w:rFonts w:ascii="Arial" w:hAnsi="Arial" w:cs="Arial"/>
                <w:webHidden/>
                <w:sz w:val="21"/>
                <w:szCs w:val="21"/>
              </w:rPr>
              <w:tab/>
            </w:r>
            <w:r w:rsidRPr="00D36E51">
              <w:rPr>
                <w:rFonts w:ascii="Arial" w:hAnsi="Arial" w:cs="Arial"/>
                <w:webHidden/>
                <w:sz w:val="21"/>
                <w:szCs w:val="21"/>
              </w:rPr>
              <w:fldChar w:fldCharType="begin"/>
            </w:r>
            <w:r w:rsidRPr="00D36E51">
              <w:rPr>
                <w:rFonts w:ascii="Arial" w:hAnsi="Arial" w:cs="Arial"/>
                <w:webHidden/>
                <w:sz w:val="21"/>
                <w:szCs w:val="21"/>
              </w:rPr>
              <w:instrText xml:space="preserve"> PAGEREF _Toc234582734 \h </w:instrText>
            </w:r>
            <w:r w:rsidRPr="00D36E51">
              <w:rPr>
                <w:rFonts w:ascii="Arial" w:hAnsi="Arial" w:cs="Arial"/>
                <w:webHidden/>
                <w:sz w:val="21"/>
                <w:szCs w:val="21"/>
              </w:rPr>
            </w:r>
            <w:r w:rsidRPr="00D36E51">
              <w:rPr>
                <w:rFonts w:ascii="Arial" w:hAnsi="Arial" w:cs="Arial"/>
                <w:webHidden/>
                <w:sz w:val="21"/>
                <w:szCs w:val="21"/>
              </w:rPr>
              <w:fldChar w:fldCharType="separate"/>
            </w:r>
            <w:r w:rsidRPr="00D36E51">
              <w:rPr>
                <w:rFonts w:ascii="Arial" w:hAnsi="Arial" w:cs="Arial"/>
                <w:webHidden/>
                <w:sz w:val="21"/>
                <w:szCs w:val="21"/>
              </w:rPr>
              <w:t>6</w:t>
            </w:r>
            <w:r w:rsidRPr="00D36E51">
              <w:rPr>
                <w:rFonts w:ascii="Arial" w:hAnsi="Arial" w:cs="Arial"/>
                <w:webHidden/>
                <w:sz w:val="21"/>
                <w:szCs w:val="21"/>
              </w:rPr>
              <w:fldChar w:fldCharType="end"/>
            </w:r>
          </w:hyperlink>
        </w:p>
        <w:p w14:paraId="6FFD5F8B" w14:textId="037871B1" w:rsidR="00D36E51" w:rsidRPr="00D36E51" w:rsidRDefault="00D36E51">
          <w:pPr>
            <w:pStyle w:val="TOC2"/>
            <w:rPr>
              <w:rFonts w:ascii="Arial" w:hAnsi="Arial" w:cs="Arial"/>
              <w:kern w:val="2"/>
              <w:sz w:val="21"/>
              <w:szCs w:val="21"/>
              <w14:ligatures w14:val="standardContextual"/>
            </w:rPr>
          </w:pPr>
          <w:hyperlink w:anchor="_Toc234582735" w:history="1">
            <w:r w:rsidRPr="00D36E51">
              <w:rPr>
                <w:rStyle w:val="Hyperlink"/>
                <w:rFonts w:ascii="Arial" w:hAnsi="Arial" w:cs="Arial"/>
                <w:sz w:val="21"/>
                <w:szCs w:val="21"/>
              </w:rPr>
              <w:t>pH, dissolved oxygen and chemical or physical characteristics specified in Schedule 2 – regulation 16(4)</w:t>
            </w:r>
            <w:r w:rsidRPr="00D36E51">
              <w:rPr>
                <w:rFonts w:ascii="Arial" w:hAnsi="Arial" w:cs="Arial"/>
                <w:webHidden/>
                <w:sz w:val="21"/>
                <w:szCs w:val="21"/>
              </w:rPr>
              <w:tab/>
            </w:r>
            <w:r w:rsidRPr="00D36E51">
              <w:rPr>
                <w:rFonts w:ascii="Arial" w:hAnsi="Arial" w:cs="Arial"/>
                <w:webHidden/>
                <w:sz w:val="21"/>
                <w:szCs w:val="21"/>
              </w:rPr>
              <w:fldChar w:fldCharType="begin"/>
            </w:r>
            <w:r w:rsidRPr="00D36E51">
              <w:rPr>
                <w:rFonts w:ascii="Arial" w:hAnsi="Arial" w:cs="Arial"/>
                <w:webHidden/>
                <w:sz w:val="21"/>
                <w:szCs w:val="21"/>
              </w:rPr>
              <w:instrText xml:space="preserve"> PAGEREF _Toc234582735 \h </w:instrText>
            </w:r>
            <w:r w:rsidRPr="00D36E51">
              <w:rPr>
                <w:rFonts w:ascii="Arial" w:hAnsi="Arial" w:cs="Arial"/>
                <w:webHidden/>
                <w:sz w:val="21"/>
                <w:szCs w:val="21"/>
              </w:rPr>
            </w:r>
            <w:r w:rsidRPr="00D36E51">
              <w:rPr>
                <w:rFonts w:ascii="Arial" w:hAnsi="Arial" w:cs="Arial"/>
                <w:webHidden/>
                <w:sz w:val="21"/>
                <w:szCs w:val="21"/>
              </w:rPr>
              <w:fldChar w:fldCharType="separate"/>
            </w:r>
            <w:r w:rsidRPr="00D36E51">
              <w:rPr>
                <w:rFonts w:ascii="Arial" w:hAnsi="Arial" w:cs="Arial"/>
                <w:webHidden/>
                <w:sz w:val="21"/>
                <w:szCs w:val="21"/>
              </w:rPr>
              <w:t>6</w:t>
            </w:r>
            <w:r w:rsidRPr="00D36E51">
              <w:rPr>
                <w:rFonts w:ascii="Arial" w:hAnsi="Arial" w:cs="Arial"/>
                <w:webHidden/>
                <w:sz w:val="21"/>
                <w:szCs w:val="21"/>
              </w:rPr>
              <w:fldChar w:fldCharType="end"/>
            </w:r>
          </w:hyperlink>
        </w:p>
        <w:p w14:paraId="66473F0C" w14:textId="3ED2927C" w:rsidR="00D36E51" w:rsidRPr="00D36E51" w:rsidRDefault="00D36E51">
          <w:pPr>
            <w:pStyle w:val="TOC1"/>
            <w:rPr>
              <w:rFonts w:ascii="Arial" w:hAnsi="Arial" w:cs="Arial"/>
              <w:b w:val="0"/>
              <w:kern w:val="2"/>
              <w:sz w:val="21"/>
              <w:szCs w:val="21"/>
              <w14:ligatures w14:val="standardContextual"/>
            </w:rPr>
          </w:pPr>
          <w:hyperlink w:anchor="_Toc234582736" w:history="1">
            <w:r w:rsidRPr="00D36E51">
              <w:rPr>
                <w:rStyle w:val="Hyperlink"/>
                <w:rFonts w:ascii="Arial" w:hAnsi="Arial" w:cs="Arial"/>
                <w:sz w:val="21"/>
                <w:szCs w:val="21"/>
              </w:rPr>
              <w:t>Calculation and interpretation</w:t>
            </w:r>
            <w:r w:rsidRPr="00D36E51">
              <w:rPr>
                <w:rFonts w:ascii="Arial" w:hAnsi="Arial" w:cs="Arial"/>
                <w:webHidden/>
                <w:sz w:val="21"/>
                <w:szCs w:val="21"/>
              </w:rPr>
              <w:tab/>
            </w:r>
            <w:r w:rsidRPr="00D36E51">
              <w:rPr>
                <w:rFonts w:ascii="Arial" w:hAnsi="Arial" w:cs="Arial"/>
                <w:webHidden/>
                <w:sz w:val="21"/>
                <w:szCs w:val="21"/>
              </w:rPr>
              <w:fldChar w:fldCharType="begin"/>
            </w:r>
            <w:r w:rsidRPr="00D36E51">
              <w:rPr>
                <w:rFonts w:ascii="Arial" w:hAnsi="Arial" w:cs="Arial"/>
                <w:webHidden/>
                <w:sz w:val="21"/>
                <w:szCs w:val="21"/>
              </w:rPr>
              <w:instrText xml:space="preserve"> PAGEREF _Toc234582736 \h </w:instrText>
            </w:r>
            <w:r w:rsidRPr="00D36E51">
              <w:rPr>
                <w:rFonts w:ascii="Arial" w:hAnsi="Arial" w:cs="Arial"/>
                <w:webHidden/>
                <w:sz w:val="21"/>
                <w:szCs w:val="21"/>
              </w:rPr>
            </w:r>
            <w:r w:rsidRPr="00D36E51">
              <w:rPr>
                <w:rFonts w:ascii="Arial" w:hAnsi="Arial" w:cs="Arial"/>
                <w:webHidden/>
                <w:sz w:val="21"/>
                <w:szCs w:val="21"/>
              </w:rPr>
              <w:fldChar w:fldCharType="separate"/>
            </w:r>
            <w:r w:rsidRPr="00D36E51">
              <w:rPr>
                <w:rFonts w:ascii="Arial" w:hAnsi="Arial" w:cs="Arial"/>
                <w:webHidden/>
                <w:sz w:val="21"/>
                <w:szCs w:val="21"/>
              </w:rPr>
              <w:t>7</w:t>
            </w:r>
            <w:r w:rsidRPr="00D36E51">
              <w:rPr>
                <w:rFonts w:ascii="Arial" w:hAnsi="Arial" w:cs="Arial"/>
                <w:webHidden/>
                <w:sz w:val="21"/>
                <w:szCs w:val="21"/>
              </w:rPr>
              <w:fldChar w:fldCharType="end"/>
            </w:r>
          </w:hyperlink>
        </w:p>
        <w:p w14:paraId="564A8A65" w14:textId="53B3D4AD" w:rsidR="00D36E51" w:rsidRPr="00D36E51" w:rsidRDefault="00D36E51">
          <w:pPr>
            <w:pStyle w:val="TOC1"/>
            <w:rPr>
              <w:rFonts w:ascii="Arial" w:hAnsi="Arial" w:cs="Arial"/>
              <w:b w:val="0"/>
              <w:kern w:val="2"/>
              <w:sz w:val="21"/>
              <w:szCs w:val="21"/>
              <w14:ligatures w14:val="standardContextual"/>
            </w:rPr>
          </w:pPr>
          <w:hyperlink w:anchor="_Toc234582737" w:history="1">
            <w:r w:rsidRPr="00D36E51">
              <w:rPr>
                <w:rStyle w:val="Hyperlink"/>
                <w:rFonts w:ascii="Arial" w:hAnsi="Arial" w:cs="Arial"/>
                <w:sz w:val="21"/>
                <w:szCs w:val="21"/>
              </w:rPr>
              <w:t>Frequency, analysis and reporting</w:t>
            </w:r>
            <w:r w:rsidRPr="00D36E51">
              <w:rPr>
                <w:rFonts w:ascii="Arial" w:hAnsi="Arial" w:cs="Arial"/>
                <w:webHidden/>
                <w:sz w:val="21"/>
                <w:szCs w:val="21"/>
              </w:rPr>
              <w:tab/>
            </w:r>
            <w:r w:rsidRPr="00D36E51">
              <w:rPr>
                <w:rFonts w:ascii="Arial" w:hAnsi="Arial" w:cs="Arial"/>
                <w:webHidden/>
                <w:sz w:val="21"/>
                <w:szCs w:val="21"/>
              </w:rPr>
              <w:fldChar w:fldCharType="begin"/>
            </w:r>
            <w:r w:rsidRPr="00D36E51">
              <w:rPr>
                <w:rFonts w:ascii="Arial" w:hAnsi="Arial" w:cs="Arial"/>
                <w:webHidden/>
                <w:sz w:val="21"/>
                <w:szCs w:val="21"/>
              </w:rPr>
              <w:instrText xml:space="preserve"> PAGEREF _Toc234582737 \h </w:instrText>
            </w:r>
            <w:r w:rsidRPr="00D36E51">
              <w:rPr>
                <w:rFonts w:ascii="Arial" w:hAnsi="Arial" w:cs="Arial"/>
                <w:webHidden/>
                <w:sz w:val="21"/>
                <w:szCs w:val="21"/>
              </w:rPr>
            </w:r>
            <w:r w:rsidRPr="00D36E51">
              <w:rPr>
                <w:rFonts w:ascii="Arial" w:hAnsi="Arial" w:cs="Arial"/>
                <w:webHidden/>
                <w:sz w:val="21"/>
                <w:szCs w:val="21"/>
              </w:rPr>
              <w:fldChar w:fldCharType="separate"/>
            </w:r>
            <w:r w:rsidRPr="00D36E51">
              <w:rPr>
                <w:rFonts w:ascii="Arial" w:hAnsi="Arial" w:cs="Arial"/>
                <w:webHidden/>
                <w:sz w:val="21"/>
                <w:szCs w:val="21"/>
              </w:rPr>
              <w:t>7</w:t>
            </w:r>
            <w:r w:rsidRPr="00D36E51">
              <w:rPr>
                <w:rFonts w:ascii="Arial" w:hAnsi="Arial" w:cs="Arial"/>
                <w:webHidden/>
                <w:sz w:val="21"/>
                <w:szCs w:val="21"/>
              </w:rPr>
              <w:fldChar w:fldCharType="end"/>
            </w:r>
          </w:hyperlink>
        </w:p>
        <w:p w14:paraId="04AC3922" w14:textId="6156939C" w:rsidR="00D36E51" w:rsidRPr="00D36E51" w:rsidRDefault="00D36E51">
          <w:pPr>
            <w:pStyle w:val="TOC2"/>
            <w:rPr>
              <w:rFonts w:ascii="Arial" w:hAnsi="Arial" w:cs="Arial"/>
              <w:kern w:val="2"/>
              <w:sz w:val="21"/>
              <w:szCs w:val="21"/>
              <w14:ligatures w14:val="standardContextual"/>
            </w:rPr>
          </w:pPr>
          <w:hyperlink w:anchor="_Toc234582738" w:history="1">
            <w:r w:rsidRPr="00D36E51">
              <w:rPr>
                <w:rStyle w:val="Hyperlink"/>
                <w:rFonts w:ascii="Arial" w:hAnsi="Arial" w:cs="Arial"/>
                <w:sz w:val="21"/>
                <w:szCs w:val="21"/>
              </w:rPr>
              <w:t>Frequency of collecting drinking water samples – regulation 17</w:t>
            </w:r>
            <w:r w:rsidRPr="00D36E51">
              <w:rPr>
                <w:rFonts w:ascii="Arial" w:hAnsi="Arial" w:cs="Arial"/>
                <w:webHidden/>
                <w:sz w:val="21"/>
                <w:szCs w:val="21"/>
              </w:rPr>
              <w:tab/>
            </w:r>
            <w:r w:rsidRPr="00D36E51">
              <w:rPr>
                <w:rFonts w:ascii="Arial" w:hAnsi="Arial" w:cs="Arial"/>
                <w:webHidden/>
                <w:sz w:val="21"/>
                <w:szCs w:val="21"/>
              </w:rPr>
              <w:fldChar w:fldCharType="begin"/>
            </w:r>
            <w:r w:rsidRPr="00D36E51">
              <w:rPr>
                <w:rFonts w:ascii="Arial" w:hAnsi="Arial" w:cs="Arial"/>
                <w:webHidden/>
                <w:sz w:val="21"/>
                <w:szCs w:val="21"/>
              </w:rPr>
              <w:instrText xml:space="preserve"> PAGEREF _Toc234582738 \h </w:instrText>
            </w:r>
            <w:r w:rsidRPr="00D36E51">
              <w:rPr>
                <w:rFonts w:ascii="Arial" w:hAnsi="Arial" w:cs="Arial"/>
                <w:webHidden/>
                <w:sz w:val="21"/>
                <w:szCs w:val="21"/>
              </w:rPr>
            </w:r>
            <w:r w:rsidRPr="00D36E51">
              <w:rPr>
                <w:rFonts w:ascii="Arial" w:hAnsi="Arial" w:cs="Arial"/>
                <w:webHidden/>
                <w:sz w:val="21"/>
                <w:szCs w:val="21"/>
              </w:rPr>
              <w:fldChar w:fldCharType="separate"/>
            </w:r>
            <w:r w:rsidRPr="00D36E51">
              <w:rPr>
                <w:rFonts w:ascii="Arial" w:hAnsi="Arial" w:cs="Arial"/>
                <w:webHidden/>
                <w:sz w:val="21"/>
                <w:szCs w:val="21"/>
              </w:rPr>
              <w:t>7</w:t>
            </w:r>
            <w:r w:rsidRPr="00D36E51">
              <w:rPr>
                <w:rFonts w:ascii="Arial" w:hAnsi="Arial" w:cs="Arial"/>
                <w:webHidden/>
                <w:sz w:val="21"/>
                <w:szCs w:val="21"/>
              </w:rPr>
              <w:fldChar w:fldCharType="end"/>
            </w:r>
          </w:hyperlink>
        </w:p>
        <w:p w14:paraId="5E188B2A" w14:textId="5C54B109" w:rsidR="00D36E51" w:rsidRPr="00D36E51" w:rsidRDefault="00D36E51">
          <w:pPr>
            <w:pStyle w:val="TOC2"/>
            <w:rPr>
              <w:rFonts w:ascii="Arial" w:hAnsi="Arial" w:cs="Arial"/>
              <w:kern w:val="2"/>
              <w:sz w:val="21"/>
              <w:szCs w:val="21"/>
              <w14:ligatures w14:val="standardContextual"/>
            </w:rPr>
          </w:pPr>
          <w:hyperlink w:anchor="_Toc234582739" w:history="1">
            <w:r w:rsidRPr="00D36E51">
              <w:rPr>
                <w:rStyle w:val="Hyperlink"/>
                <w:rFonts w:ascii="Arial" w:hAnsi="Arial" w:cs="Arial"/>
                <w:sz w:val="21"/>
                <w:szCs w:val="21"/>
              </w:rPr>
              <w:t>Secretary may determine frequency for collecting drinking water samples – regulation 18</w:t>
            </w:r>
            <w:r w:rsidRPr="00D36E51">
              <w:rPr>
                <w:rFonts w:ascii="Arial" w:hAnsi="Arial" w:cs="Arial"/>
                <w:webHidden/>
                <w:sz w:val="21"/>
                <w:szCs w:val="21"/>
              </w:rPr>
              <w:tab/>
            </w:r>
            <w:r w:rsidRPr="00D36E51">
              <w:rPr>
                <w:rFonts w:ascii="Arial" w:hAnsi="Arial" w:cs="Arial"/>
                <w:webHidden/>
                <w:sz w:val="21"/>
                <w:szCs w:val="21"/>
              </w:rPr>
              <w:fldChar w:fldCharType="begin"/>
            </w:r>
            <w:r w:rsidRPr="00D36E51">
              <w:rPr>
                <w:rFonts w:ascii="Arial" w:hAnsi="Arial" w:cs="Arial"/>
                <w:webHidden/>
                <w:sz w:val="21"/>
                <w:szCs w:val="21"/>
              </w:rPr>
              <w:instrText xml:space="preserve"> PAGEREF _Toc234582739 \h </w:instrText>
            </w:r>
            <w:r w:rsidRPr="00D36E51">
              <w:rPr>
                <w:rFonts w:ascii="Arial" w:hAnsi="Arial" w:cs="Arial"/>
                <w:webHidden/>
                <w:sz w:val="21"/>
                <w:szCs w:val="21"/>
              </w:rPr>
            </w:r>
            <w:r w:rsidRPr="00D36E51">
              <w:rPr>
                <w:rFonts w:ascii="Arial" w:hAnsi="Arial" w:cs="Arial"/>
                <w:webHidden/>
                <w:sz w:val="21"/>
                <w:szCs w:val="21"/>
              </w:rPr>
              <w:fldChar w:fldCharType="separate"/>
            </w:r>
            <w:r w:rsidRPr="00D36E51">
              <w:rPr>
                <w:rFonts w:ascii="Arial" w:hAnsi="Arial" w:cs="Arial"/>
                <w:webHidden/>
                <w:sz w:val="21"/>
                <w:szCs w:val="21"/>
              </w:rPr>
              <w:t>8</w:t>
            </w:r>
            <w:r w:rsidRPr="00D36E51">
              <w:rPr>
                <w:rFonts w:ascii="Arial" w:hAnsi="Arial" w:cs="Arial"/>
                <w:webHidden/>
                <w:sz w:val="21"/>
                <w:szCs w:val="21"/>
              </w:rPr>
              <w:fldChar w:fldCharType="end"/>
            </w:r>
          </w:hyperlink>
        </w:p>
        <w:p w14:paraId="6E9FC4D7" w14:textId="229AD9F2" w:rsidR="00D36E51" w:rsidRPr="00D36E51" w:rsidRDefault="00D36E51">
          <w:pPr>
            <w:pStyle w:val="TOC2"/>
            <w:rPr>
              <w:rFonts w:ascii="Arial" w:hAnsi="Arial" w:cs="Arial"/>
              <w:kern w:val="2"/>
              <w:sz w:val="21"/>
              <w:szCs w:val="21"/>
              <w14:ligatures w14:val="standardContextual"/>
            </w:rPr>
          </w:pPr>
          <w:hyperlink w:anchor="_Toc234582740" w:history="1">
            <w:r w:rsidRPr="00D36E51">
              <w:rPr>
                <w:rStyle w:val="Hyperlink"/>
                <w:rFonts w:ascii="Arial" w:hAnsi="Arial" w:cs="Arial"/>
                <w:sz w:val="21"/>
                <w:szCs w:val="21"/>
              </w:rPr>
              <w:t>Analysis of drinking water samples – regulation 19</w:t>
            </w:r>
            <w:r w:rsidRPr="00D36E51">
              <w:rPr>
                <w:rFonts w:ascii="Arial" w:hAnsi="Arial" w:cs="Arial"/>
                <w:webHidden/>
                <w:sz w:val="21"/>
                <w:szCs w:val="21"/>
              </w:rPr>
              <w:tab/>
            </w:r>
            <w:r w:rsidRPr="00D36E51">
              <w:rPr>
                <w:rFonts w:ascii="Arial" w:hAnsi="Arial" w:cs="Arial"/>
                <w:webHidden/>
                <w:sz w:val="21"/>
                <w:szCs w:val="21"/>
              </w:rPr>
              <w:fldChar w:fldCharType="begin"/>
            </w:r>
            <w:r w:rsidRPr="00D36E51">
              <w:rPr>
                <w:rFonts w:ascii="Arial" w:hAnsi="Arial" w:cs="Arial"/>
                <w:webHidden/>
                <w:sz w:val="21"/>
                <w:szCs w:val="21"/>
              </w:rPr>
              <w:instrText xml:space="preserve"> PAGEREF _Toc234582740 \h </w:instrText>
            </w:r>
            <w:r w:rsidRPr="00D36E51">
              <w:rPr>
                <w:rFonts w:ascii="Arial" w:hAnsi="Arial" w:cs="Arial"/>
                <w:webHidden/>
                <w:sz w:val="21"/>
                <w:szCs w:val="21"/>
              </w:rPr>
            </w:r>
            <w:r w:rsidRPr="00D36E51">
              <w:rPr>
                <w:rFonts w:ascii="Arial" w:hAnsi="Arial" w:cs="Arial"/>
                <w:webHidden/>
                <w:sz w:val="21"/>
                <w:szCs w:val="21"/>
              </w:rPr>
              <w:fldChar w:fldCharType="separate"/>
            </w:r>
            <w:r w:rsidRPr="00D36E51">
              <w:rPr>
                <w:rFonts w:ascii="Arial" w:hAnsi="Arial" w:cs="Arial"/>
                <w:webHidden/>
                <w:sz w:val="21"/>
                <w:szCs w:val="21"/>
              </w:rPr>
              <w:t>8</w:t>
            </w:r>
            <w:r w:rsidRPr="00D36E51">
              <w:rPr>
                <w:rFonts w:ascii="Arial" w:hAnsi="Arial" w:cs="Arial"/>
                <w:webHidden/>
                <w:sz w:val="21"/>
                <w:szCs w:val="21"/>
              </w:rPr>
              <w:fldChar w:fldCharType="end"/>
            </w:r>
          </w:hyperlink>
        </w:p>
        <w:p w14:paraId="024F4C3E" w14:textId="26671DD8" w:rsidR="00D36E51" w:rsidRPr="00D36E51" w:rsidRDefault="00D36E51">
          <w:pPr>
            <w:pStyle w:val="TOC2"/>
            <w:rPr>
              <w:rFonts w:ascii="Arial" w:hAnsi="Arial" w:cs="Arial"/>
              <w:kern w:val="2"/>
              <w:sz w:val="21"/>
              <w:szCs w:val="21"/>
              <w14:ligatures w14:val="standardContextual"/>
            </w:rPr>
          </w:pPr>
          <w:hyperlink w:anchor="_Toc234582741" w:history="1">
            <w:r w:rsidRPr="00D36E51">
              <w:rPr>
                <w:rStyle w:val="Hyperlink"/>
                <w:rFonts w:ascii="Arial" w:hAnsi="Arial" w:cs="Arial"/>
                <w:sz w:val="21"/>
                <w:szCs w:val="21"/>
              </w:rPr>
              <w:t>Requirement to give analysis results to Secretary – regulation 20</w:t>
            </w:r>
            <w:r w:rsidRPr="00D36E51">
              <w:rPr>
                <w:rFonts w:ascii="Arial" w:hAnsi="Arial" w:cs="Arial"/>
                <w:webHidden/>
                <w:sz w:val="21"/>
                <w:szCs w:val="21"/>
              </w:rPr>
              <w:tab/>
            </w:r>
            <w:r w:rsidRPr="00D36E51">
              <w:rPr>
                <w:rFonts w:ascii="Arial" w:hAnsi="Arial" w:cs="Arial"/>
                <w:webHidden/>
                <w:sz w:val="21"/>
                <w:szCs w:val="21"/>
              </w:rPr>
              <w:fldChar w:fldCharType="begin"/>
            </w:r>
            <w:r w:rsidRPr="00D36E51">
              <w:rPr>
                <w:rFonts w:ascii="Arial" w:hAnsi="Arial" w:cs="Arial"/>
                <w:webHidden/>
                <w:sz w:val="21"/>
                <w:szCs w:val="21"/>
              </w:rPr>
              <w:instrText xml:space="preserve"> PAGEREF _Toc234582741 \h </w:instrText>
            </w:r>
            <w:r w:rsidRPr="00D36E51">
              <w:rPr>
                <w:rFonts w:ascii="Arial" w:hAnsi="Arial" w:cs="Arial"/>
                <w:webHidden/>
                <w:sz w:val="21"/>
                <w:szCs w:val="21"/>
              </w:rPr>
            </w:r>
            <w:r w:rsidRPr="00D36E51">
              <w:rPr>
                <w:rFonts w:ascii="Arial" w:hAnsi="Arial" w:cs="Arial"/>
                <w:webHidden/>
                <w:sz w:val="21"/>
                <w:szCs w:val="21"/>
              </w:rPr>
              <w:fldChar w:fldCharType="separate"/>
            </w:r>
            <w:r w:rsidRPr="00D36E51">
              <w:rPr>
                <w:rFonts w:ascii="Arial" w:hAnsi="Arial" w:cs="Arial"/>
                <w:webHidden/>
                <w:sz w:val="21"/>
                <w:szCs w:val="21"/>
              </w:rPr>
              <w:t>8</w:t>
            </w:r>
            <w:r w:rsidRPr="00D36E51">
              <w:rPr>
                <w:rFonts w:ascii="Arial" w:hAnsi="Arial" w:cs="Arial"/>
                <w:webHidden/>
                <w:sz w:val="21"/>
                <w:szCs w:val="21"/>
              </w:rPr>
              <w:fldChar w:fldCharType="end"/>
            </w:r>
          </w:hyperlink>
        </w:p>
        <w:p w14:paraId="372C9BCC" w14:textId="1A93CC9E" w:rsidR="00D36E51" w:rsidRPr="00D36E51" w:rsidRDefault="00D36E51">
          <w:pPr>
            <w:pStyle w:val="TOC3"/>
            <w:rPr>
              <w:rFonts w:ascii="Arial" w:hAnsi="Arial"/>
              <w:noProof/>
              <w:kern w:val="2"/>
              <w:sz w:val="21"/>
              <w:szCs w:val="21"/>
              <w14:ligatures w14:val="standardContextual"/>
            </w:rPr>
          </w:pPr>
          <w:hyperlink w:anchor="_Toc234582742" w:history="1">
            <w:r w:rsidRPr="00D36E51">
              <w:rPr>
                <w:rStyle w:val="Hyperlink"/>
                <w:rFonts w:ascii="Arial" w:hAnsi="Arial"/>
                <w:noProof/>
                <w:sz w:val="21"/>
                <w:szCs w:val="21"/>
              </w:rPr>
              <w:t>Further written summaries for aesthetic characteristics – regulation 20(3) and 20(4)</w:t>
            </w:r>
            <w:r w:rsidRPr="00D36E51">
              <w:rPr>
                <w:rFonts w:ascii="Arial" w:hAnsi="Arial"/>
                <w:noProof/>
                <w:webHidden/>
                <w:sz w:val="21"/>
                <w:szCs w:val="21"/>
              </w:rPr>
              <w:tab/>
            </w:r>
            <w:r w:rsidRPr="00D36E51">
              <w:rPr>
                <w:rFonts w:ascii="Arial" w:hAnsi="Arial"/>
                <w:noProof/>
                <w:webHidden/>
                <w:sz w:val="21"/>
                <w:szCs w:val="21"/>
              </w:rPr>
              <w:fldChar w:fldCharType="begin"/>
            </w:r>
            <w:r w:rsidRPr="00D36E51">
              <w:rPr>
                <w:rFonts w:ascii="Arial" w:hAnsi="Arial"/>
                <w:noProof/>
                <w:webHidden/>
                <w:sz w:val="21"/>
                <w:szCs w:val="21"/>
              </w:rPr>
              <w:instrText xml:space="preserve"> PAGEREF _Toc234582742 \h </w:instrText>
            </w:r>
            <w:r w:rsidRPr="00D36E51">
              <w:rPr>
                <w:rFonts w:ascii="Arial" w:hAnsi="Arial"/>
                <w:noProof/>
                <w:webHidden/>
                <w:sz w:val="21"/>
                <w:szCs w:val="21"/>
              </w:rPr>
            </w:r>
            <w:r w:rsidRPr="00D36E51">
              <w:rPr>
                <w:rFonts w:ascii="Arial" w:hAnsi="Arial"/>
                <w:noProof/>
                <w:webHidden/>
                <w:sz w:val="21"/>
                <w:szCs w:val="21"/>
              </w:rPr>
              <w:fldChar w:fldCharType="separate"/>
            </w:r>
            <w:r w:rsidRPr="00D36E51">
              <w:rPr>
                <w:rFonts w:ascii="Arial" w:hAnsi="Arial"/>
                <w:noProof/>
                <w:webHidden/>
                <w:sz w:val="21"/>
                <w:szCs w:val="21"/>
              </w:rPr>
              <w:t>9</w:t>
            </w:r>
            <w:r w:rsidRPr="00D36E51">
              <w:rPr>
                <w:rFonts w:ascii="Arial" w:hAnsi="Arial"/>
                <w:noProof/>
                <w:webHidden/>
                <w:sz w:val="21"/>
                <w:szCs w:val="21"/>
              </w:rPr>
              <w:fldChar w:fldCharType="end"/>
            </w:r>
          </w:hyperlink>
        </w:p>
        <w:p w14:paraId="4561C092" w14:textId="0D522ECB" w:rsidR="00D36E51" w:rsidRPr="00D36E51" w:rsidRDefault="00D36E51">
          <w:pPr>
            <w:pStyle w:val="TOC1"/>
            <w:rPr>
              <w:rFonts w:ascii="Arial" w:hAnsi="Arial" w:cs="Arial"/>
              <w:b w:val="0"/>
              <w:kern w:val="2"/>
              <w:sz w:val="21"/>
              <w:szCs w:val="21"/>
              <w14:ligatures w14:val="standardContextual"/>
            </w:rPr>
          </w:pPr>
          <w:hyperlink w:anchor="_Toc234582743" w:history="1">
            <w:r w:rsidRPr="00D36E51">
              <w:rPr>
                <w:rStyle w:val="Hyperlink"/>
                <w:rFonts w:ascii="Arial" w:hAnsi="Arial" w:cs="Arial"/>
                <w:sz w:val="21"/>
                <w:szCs w:val="21"/>
              </w:rPr>
              <w:t>Related Information</w:t>
            </w:r>
            <w:r w:rsidRPr="00D36E51">
              <w:rPr>
                <w:rFonts w:ascii="Arial" w:hAnsi="Arial" w:cs="Arial"/>
                <w:webHidden/>
                <w:sz w:val="21"/>
                <w:szCs w:val="21"/>
              </w:rPr>
              <w:tab/>
            </w:r>
            <w:r w:rsidRPr="00D36E51">
              <w:rPr>
                <w:rFonts w:ascii="Arial" w:hAnsi="Arial" w:cs="Arial"/>
                <w:webHidden/>
                <w:sz w:val="21"/>
                <w:szCs w:val="21"/>
              </w:rPr>
              <w:fldChar w:fldCharType="begin"/>
            </w:r>
            <w:r w:rsidRPr="00D36E51">
              <w:rPr>
                <w:rFonts w:ascii="Arial" w:hAnsi="Arial" w:cs="Arial"/>
                <w:webHidden/>
                <w:sz w:val="21"/>
                <w:szCs w:val="21"/>
              </w:rPr>
              <w:instrText xml:space="preserve"> PAGEREF _Toc234582743 \h </w:instrText>
            </w:r>
            <w:r w:rsidRPr="00D36E51">
              <w:rPr>
                <w:rFonts w:ascii="Arial" w:hAnsi="Arial" w:cs="Arial"/>
                <w:webHidden/>
                <w:sz w:val="21"/>
                <w:szCs w:val="21"/>
              </w:rPr>
            </w:r>
            <w:r w:rsidRPr="00D36E51">
              <w:rPr>
                <w:rFonts w:ascii="Arial" w:hAnsi="Arial" w:cs="Arial"/>
                <w:webHidden/>
                <w:sz w:val="21"/>
                <w:szCs w:val="21"/>
              </w:rPr>
              <w:fldChar w:fldCharType="separate"/>
            </w:r>
            <w:r w:rsidRPr="00D36E51">
              <w:rPr>
                <w:rFonts w:ascii="Arial" w:hAnsi="Arial" w:cs="Arial"/>
                <w:webHidden/>
                <w:sz w:val="21"/>
                <w:szCs w:val="21"/>
              </w:rPr>
              <w:t>10</w:t>
            </w:r>
            <w:r w:rsidRPr="00D36E51">
              <w:rPr>
                <w:rFonts w:ascii="Arial" w:hAnsi="Arial" w:cs="Arial"/>
                <w:webHidden/>
                <w:sz w:val="21"/>
                <w:szCs w:val="21"/>
              </w:rPr>
              <w:fldChar w:fldCharType="end"/>
            </w:r>
          </w:hyperlink>
        </w:p>
        <w:p w14:paraId="52257B40" w14:textId="4674D942" w:rsidR="00D36E51" w:rsidRDefault="00D36E51">
          <w:pPr>
            <w:pStyle w:val="TOC1"/>
            <w:rPr>
              <w:b w:val="0"/>
              <w:kern w:val="2"/>
              <w:sz w:val="24"/>
              <w:szCs w:val="24"/>
              <w14:ligatures w14:val="standardContextual"/>
            </w:rPr>
          </w:pPr>
        </w:p>
        <w:p w14:paraId="077BE8BD" w14:textId="02F63AC4" w:rsidR="00E73D69" w:rsidRDefault="00376C8C" w:rsidP="00AA75DE">
          <w:pPr>
            <w:jc w:val="both"/>
            <w:rPr>
              <w:rFonts w:asciiTheme="majorHAnsi" w:eastAsiaTheme="majorEastAsia" w:hAnsiTheme="majorHAnsi" w:cstheme="majorBidi"/>
              <w:color w:val="244061" w:themeColor="accent1" w:themeShade="80"/>
              <w:sz w:val="36"/>
              <w:szCs w:val="36"/>
            </w:rPr>
          </w:pPr>
          <w:r w:rsidRPr="00CB1241">
            <w:rPr>
              <w:rFonts w:ascii="Arial" w:hAnsi="Arial" w:cs="Arial"/>
              <w:bCs/>
              <w:noProof/>
            </w:rPr>
            <w:fldChar w:fldCharType="end"/>
          </w:r>
        </w:p>
      </w:sdtContent>
    </w:sdt>
    <w:p w14:paraId="25EE02CE" w14:textId="3E66C40C" w:rsidR="00EE29AD" w:rsidRPr="00CE18EA" w:rsidRDefault="08D37CC2" w:rsidP="00AA75DE">
      <w:pPr>
        <w:pStyle w:val="Heading11"/>
        <w:jc w:val="both"/>
      </w:pPr>
      <w:bookmarkStart w:id="2" w:name="_Toc233194493"/>
      <w:bookmarkStart w:id="3" w:name="_Toc234582723"/>
      <w:r w:rsidRPr="00CE18EA">
        <w:lastRenderedPageBreak/>
        <w:t>Purpos</w:t>
      </w:r>
      <w:r w:rsidR="5C97175E" w:rsidRPr="00CE18EA">
        <w:t>e</w:t>
      </w:r>
      <w:bookmarkEnd w:id="1"/>
      <w:bookmarkEnd w:id="0"/>
      <w:bookmarkEnd w:id="2"/>
      <w:bookmarkEnd w:id="3"/>
    </w:p>
    <w:p w14:paraId="6BF8A123" w14:textId="4276E34D" w:rsidR="00A97F3B" w:rsidRDefault="00A97F3B" w:rsidP="00AA75DE">
      <w:pPr>
        <w:pStyle w:val="Body"/>
        <w:spacing w:afterLines="60" w:after="144"/>
        <w:jc w:val="both"/>
      </w:pPr>
      <w:r>
        <w:t xml:space="preserve">This guidance provides information to assist water suppliers to </w:t>
      </w:r>
      <w:r w:rsidR="00D96674">
        <w:t>comply with</w:t>
      </w:r>
      <w:r>
        <w:t xml:space="preserve"> the </w:t>
      </w:r>
      <w:r w:rsidR="009D0A06" w:rsidRPr="00005F70">
        <w:rPr>
          <w:i/>
          <w:iCs/>
        </w:rPr>
        <w:t>Safe Drinking Water Act 2003</w:t>
      </w:r>
      <w:r w:rsidR="009D0A06">
        <w:t xml:space="preserve"> (the Act) </w:t>
      </w:r>
      <w:r>
        <w:t xml:space="preserve">and </w:t>
      </w:r>
      <w:r w:rsidR="009D0A06">
        <w:t xml:space="preserve">Safe </w:t>
      </w:r>
      <w:r w:rsidR="009D0A06" w:rsidRPr="00476B85">
        <w:t>Drinking Water Regulations 2025</w:t>
      </w:r>
      <w:r w:rsidR="009D0A06">
        <w:t xml:space="preserve"> (the Regulations) </w:t>
      </w:r>
      <w:r>
        <w:t xml:space="preserve">in </w:t>
      </w:r>
      <w:r w:rsidR="00D96674">
        <w:t>relation to</w:t>
      </w:r>
      <w:r>
        <w:t xml:space="preserve"> drinking water quality standards</w:t>
      </w:r>
      <w:r w:rsidR="00016659">
        <w:t xml:space="preserve"> and related requirements</w:t>
      </w:r>
      <w:r>
        <w:t>.</w:t>
      </w:r>
    </w:p>
    <w:p w14:paraId="0BD9E493" w14:textId="792C858F" w:rsidR="008717E0" w:rsidRDefault="00005F70" w:rsidP="00AA75DE">
      <w:pPr>
        <w:pStyle w:val="Body"/>
        <w:spacing w:afterLines="60" w:after="144"/>
        <w:jc w:val="both"/>
      </w:pPr>
      <w:r>
        <w:t xml:space="preserve">Section 17(1) of the </w:t>
      </w:r>
      <w:r w:rsidR="009D0A06">
        <w:t xml:space="preserve">Act </w:t>
      </w:r>
      <w:r>
        <w:t xml:space="preserve">requires </w:t>
      </w:r>
      <w:r w:rsidR="006661B1">
        <w:t xml:space="preserve">a </w:t>
      </w:r>
      <w:r>
        <w:t xml:space="preserve">water supplier to ensure that </w:t>
      </w:r>
      <w:r w:rsidR="005415E2">
        <w:t xml:space="preserve">all </w:t>
      </w:r>
      <w:r>
        <w:t>drinking water supplied</w:t>
      </w:r>
      <w:r w:rsidR="005415E2">
        <w:t xml:space="preserve"> to another person</w:t>
      </w:r>
      <w:r>
        <w:t xml:space="preserve"> </w:t>
      </w:r>
      <w:r w:rsidR="00986C2C">
        <w:t>complies with</w:t>
      </w:r>
      <w:r>
        <w:t xml:space="preserve"> the </w:t>
      </w:r>
      <w:r w:rsidR="00360F6C">
        <w:t xml:space="preserve">drinking water </w:t>
      </w:r>
      <w:r>
        <w:t>quality standards</w:t>
      </w:r>
      <w:r w:rsidR="00852A35">
        <w:t xml:space="preserve"> </w:t>
      </w:r>
      <w:r w:rsidR="00F17E6F">
        <w:t>specified</w:t>
      </w:r>
      <w:r w:rsidR="009740EC">
        <w:t xml:space="preserve"> in </w:t>
      </w:r>
      <w:r>
        <w:t xml:space="preserve">the </w:t>
      </w:r>
      <w:r w:rsidRPr="007B6194">
        <w:t>Regulations</w:t>
      </w:r>
      <w:r>
        <w:t xml:space="preserve">. </w:t>
      </w:r>
      <w:r w:rsidR="007A1927">
        <w:t>Part 4 of the Regulations prescribes the drinking water quality standards</w:t>
      </w:r>
      <w:r w:rsidR="00CB7171">
        <w:t xml:space="preserve"> for the purposes</w:t>
      </w:r>
      <w:r w:rsidR="009C7B6E">
        <w:t xml:space="preserve"> of section 17(1) </w:t>
      </w:r>
      <w:r w:rsidR="00A9029F">
        <w:t xml:space="preserve">of </w:t>
      </w:r>
      <w:r w:rsidR="009C7B6E">
        <w:t>the Act</w:t>
      </w:r>
      <w:r w:rsidR="009C522E">
        <w:t>,</w:t>
      </w:r>
      <w:r w:rsidR="0039452F">
        <w:t xml:space="preserve"> </w:t>
      </w:r>
      <w:r w:rsidR="00DD3E47">
        <w:t xml:space="preserve">and requirements </w:t>
      </w:r>
      <w:r w:rsidR="00430498">
        <w:t xml:space="preserve">for the </w:t>
      </w:r>
      <w:r w:rsidR="007A1927">
        <w:t>frequency</w:t>
      </w:r>
      <w:r w:rsidR="00646962">
        <w:t xml:space="preserve"> of</w:t>
      </w:r>
      <w:r w:rsidR="005E3237">
        <w:t xml:space="preserve"> </w:t>
      </w:r>
      <w:r w:rsidR="003E1696">
        <w:t>collecting</w:t>
      </w:r>
      <w:r w:rsidR="00323351">
        <w:t>,</w:t>
      </w:r>
      <w:r w:rsidR="00430498">
        <w:t xml:space="preserve"> and </w:t>
      </w:r>
      <w:r w:rsidR="00323351">
        <w:t xml:space="preserve">the </w:t>
      </w:r>
      <w:r w:rsidR="00430498">
        <w:t>analysis of</w:t>
      </w:r>
      <w:r w:rsidR="00323351">
        <w:t>,</w:t>
      </w:r>
      <w:r w:rsidR="00B77D92">
        <w:t xml:space="preserve"> drinking water samples</w:t>
      </w:r>
      <w:r w:rsidR="00E1367B">
        <w:t xml:space="preserve">, </w:t>
      </w:r>
      <w:r w:rsidR="008A0066">
        <w:t xml:space="preserve">and </w:t>
      </w:r>
      <w:r w:rsidR="004A288C">
        <w:t>for</w:t>
      </w:r>
      <w:r w:rsidR="008A0066">
        <w:t xml:space="preserve"> g</w:t>
      </w:r>
      <w:r w:rsidR="005477F9">
        <w:t>iv</w:t>
      </w:r>
      <w:r w:rsidR="004A288C">
        <w:t>ing</w:t>
      </w:r>
      <w:r w:rsidR="009B16E3">
        <w:t xml:space="preserve"> a written summary of</w:t>
      </w:r>
      <w:r w:rsidR="005477F9">
        <w:t xml:space="preserve"> analysis results to the </w:t>
      </w:r>
      <w:r w:rsidR="00F824F4">
        <w:t>Secretary</w:t>
      </w:r>
      <w:r w:rsidR="00BF4EE7">
        <w:t xml:space="preserve">. </w:t>
      </w:r>
      <w:r w:rsidR="00253D05">
        <w:t>Part 4 also enables the Secretary to determine the frequency for collecting drinking water samples</w:t>
      </w:r>
      <w:r w:rsidR="008717E0">
        <w:t>.</w:t>
      </w:r>
    </w:p>
    <w:p w14:paraId="15EB78ED" w14:textId="56302BFD" w:rsidR="00005F70" w:rsidRPr="002365B4" w:rsidRDefault="00E56EDF" w:rsidP="00AA75DE">
      <w:pPr>
        <w:pStyle w:val="Body"/>
        <w:spacing w:afterLines="60" w:after="144"/>
        <w:jc w:val="both"/>
      </w:pPr>
      <w:r>
        <w:t xml:space="preserve">This guidance should be read </w:t>
      </w:r>
      <w:r w:rsidR="00A35531">
        <w:t xml:space="preserve">in conjunction with the </w:t>
      </w:r>
      <w:r>
        <w:t xml:space="preserve">Act and the </w:t>
      </w:r>
      <w:r w:rsidR="00A35531">
        <w:t>Regulations</w:t>
      </w:r>
      <w:r>
        <w:t>.</w:t>
      </w:r>
    </w:p>
    <w:p w14:paraId="3AACFFBF" w14:textId="1CD9974C" w:rsidR="00A62D44" w:rsidRPr="00BA11E5" w:rsidRDefault="00005F70" w:rsidP="00AA75DE">
      <w:pPr>
        <w:pStyle w:val="Heading11"/>
        <w:jc w:val="both"/>
      </w:pPr>
      <w:bookmarkStart w:id="4" w:name="_Toc209970735"/>
      <w:bookmarkStart w:id="5" w:name="_Toc210142677"/>
      <w:bookmarkStart w:id="6" w:name="_Toc233194494"/>
      <w:bookmarkStart w:id="7" w:name="_Toc234582724"/>
      <w:r w:rsidRPr="00BA11E5">
        <w:t>Introduction</w:t>
      </w:r>
      <w:bookmarkEnd w:id="4"/>
      <w:bookmarkEnd w:id="5"/>
      <w:bookmarkEnd w:id="6"/>
      <w:bookmarkEnd w:id="7"/>
    </w:p>
    <w:p w14:paraId="4D49955E" w14:textId="5D7057C8" w:rsidR="00574293" w:rsidRDefault="00584ECF" w:rsidP="00AA75DE">
      <w:pPr>
        <w:pStyle w:val="Body"/>
        <w:spacing w:afterLines="60" w:after="144"/>
        <w:jc w:val="both"/>
      </w:pPr>
      <w:r>
        <w:t xml:space="preserve">Regulation 16 </w:t>
      </w:r>
      <w:r w:rsidR="00182098">
        <w:t>prescribes</w:t>
      </w:r>
      <w:r w:rsidR="00574293">
        <w:t xml:space="preserve"> drinking</w:t>
      </w:r>
      <w:r w:rsidR="00FB24E6">
        <w:t xml:space="preserve"> water</w:t>
      </w:r>
      <w:r w:rsidR="00B148E1">
        <w:t xml:space="preserve"> quality standards</w:t>
      </w:r>
      <w:r w:rsidR="00A86118">
        <w:t>,</w:t>
      </w:r>
      <w:r w:rsidR="00FB24E6">
        <w:t xml:space="preserve"> which include the </w:t>
      </w:r>
      <w:r w:rsidR="004F1A37">
        <w:t xml:space="preserve">health-based drinking water quality standards and the aesthetic </w:t>
      </w:r>
      <w:r w:rsidR="00422957">
        <w:t>drinking water quality stand</w:t>
      </w:r>
      <w:r w:rsidR="003A55CA">
        <w:t>ards.</w:t>
      </w:r>
      <w:r w:rsidR="00574293">
        <w:t xml:space="preserve"> </w:t>
      </w:r>
    </w:p>
    <w:p w14:paraId="1FEEEF13" w14:textId="091D2D1A" w:rsidR="00574293" w:rsidRDefault="00686549" w:rsidP="00AA75DE">
      <w:pPr>
        <w:pStyle w:val="Body"/>
        <w:spacing w:afterLines="60" w:after="144"/>
        <w:jc w:val="both"/>
      </w:pPr>
      <w:r>
        <w:t>H</w:t>
      </w:r>
      <w:r w:rsidR="003A55CA">
        <w:t xml:space="preserve">ealth-based drinking water quality standards </w:t>
      </w:r>
      <w:r w:rsidR="0051415A">
        <w:t xml:space="preserve">in </w:t>
      </w:r>
      <w:r w:rsidR="00A311EF">
        <w:t>regulation</w:t>
      </w:r>
      <w:r w:rsidR="00F97362">
        <w:t xml:space="preserve"> </w:t>
      </w:r>
      <w:r w:rsidR="00A311EF">
        <w:t xml:space="preserve">16(2) </w:t>
      </w:r>
      <w:r w:rsidR="003A55CA">
        <w:t xml:space="preserve">refer to </w:t>
      </w:r>
      <w:r w:rsidR="003A55CA">
        <w:rPr>
          <w:i/>
          <w:iCs/>
        </w:rPr>
        <w:t>Escherichia coli</w:t>
      </w:r>
      <w:r w:rsidR="00175452">
        <w:t xml:space="preserve"> (</w:t>
      </w:r>
      <w:r w:rsidR="00175452" w:rsidRPr="000428DC">
        <w:rPr>
          <w:i/>
          <w:iCs/>
        </w:rPr>
        <w:t>E. coli</w:t>
      </w:r>
      <w:r w:rsidR="00175452">
        <w:t>)</w:t>
      </w:r>
      <w:r w:rsidR="008F5E01">
        <w:rPr>
          <w:i/>
          <w:iCs/>
        </w:rPr>
        <w:t xml:space="preserve">, </w:t>
      </w:r>
      <w:r w:rsidR="00DE3002">
        <w:t>chemical or physical characteristic</w:t>
      </w:r>
      <w:r w:rsidR="001A6ED9">
        <w:t>s</w:t>
      </w:r>
      <w:r w:rsidR="00DE3002">
        <w:t xml:space="preserve"> specified in Table 10.6 of the Australian Drinking Water Guidelines</w:t>
      </w:r>
      <w:r w:rsidR="00DD0FBA">
        <w:t xml:space="preserve"> (ADWG)</w:t>
      </w:r>
      <w:r w:rsidR="008F19D1">
        <w:t>,</w:t>
      </w:r>
      <w:r w:rsidR="00DE3002">
        <w:t xml:space="preserve"> </w:t>
      </w:r>
      <w:r w:rsidR="00324C41">
        <w:t>and</w:t>
      </w:r>
      <w:r w:rsidR="00AB0667">
        <w:t xml:space="preserve"> microbial, chemical or physical characteristic</w:t>
      </w:r>
      <w:r w:rsidR="001A6ED9">
        <w:t>s</w:t>
      </w:r>
      <w:r w:rsidR="007A5B20">
        <w:t xml:space="preserve"> </w:t>
      </w:r>
      <w:r w:rsidR="007A58ED">
        <w:t xml:space="preserve">other than </w:t>
      </w:r>
      <w:r w:rsidR="00DD0FBA">
        <w:rPr>
          <w:i/>
          <w:iCs/>
        </w:rPr>
        <w:t>E</w:t>
      </w:r>
      <w:r w:rsidR="00060BE3">
        <w:rPr>
          <w:i/>
          <w:iCs/>
        </w:rPr>
        <w:t xml:space="preserve">. </w:t>
      </w:r>
      <w:r w:rsidR="00DD0FBA">
        <w:rPr>
          <w:i/>
          <w:iCs/>
        </w:rPr>
        <w:t>coli</w:t>
      </w:r>
      <w:r w:rsidR="00DD0FBA">
        <w:t xml:space="preserve"> or</w:t>
      </w:r>
      <w:r w:rsidR="00445F7E">
        <w:t xml:space="preserve"> </w:t>
      </w:r>
      <w:r w:rsidR="001A6ED9">
        <w:t xml:space="preserve">those </w:t>
      </w:r>
      <w:r w:rsidR="00765D2D">
        <w:t>specified</w:t>
      </w:r>
      <w:r w:rsidR="00DD0FBA">
        <w:t xml:space="preserve"> in Table 10.</w:t>
      </w:r>
      <w:r w:rsidR="00566E04">
        <w:t>6 of the ADWG</w:t>
      </w:r>
      <w:r w:rsidR="00187A80">
        <w:t xml:space="preserve"> that may pose a risk to </w:t>
      </w:r>
      <w:r w:rsidR="006F129E">
        <w:t>human</w:t>
      </w:r>
      <w:r w:rsidR="00187A80">
        <w:t xml:space="preserve"> health</w:t>
      </w:r>
      <w:r w:rsidR="00566E04">
        <w:t>.</w:t>
      </w:r>
      <w:r w:rsidR="006E604A">
        <w:t xml:space="preserve"> The</w:t>
      </w:r>
      <w:r w:rsidR="00463426">
        <w:t xml:space="preserve"> health-based drinking water quality standards </w:t>
      </w:r>
      <w:r w:rsidR="006E604A">
        <w:t xml:space="preserve">apply from </w:t>
      </w:r>
      <w:r w:rsidR="006E604A" w:rsidRPr="00477484">
        <w:rPr>
          <w:b/>
          <w:bCs/>
        </w:rPr>
        <w:t>6 July 2025</w:t>
      </w:r>
      <w:r w:rsidR="006E604A">
        <w:t>.</w:t>
      </w:r>
    </w:p>
    <w:p w14:paraId="0F5FA904" w14:textId="2D965B45" w:rsidR="00566E04" w:rsidRDefault="00B34C37" w:rsidP="00AA75DE">
      <w:pPr>
        <w:pStyle w:val="Body"/>
        <w:spacing w:afterLines="60" w:after="144"/>
        <w:jc w:val="both"/>
      </w:pPr>
      <w:r>
        <w:t>Aesthetic drinking water quality standards</w:t>
      </w:r>
      <w:r w:rsidR="004C30D3">
        <w:t xml:space="preserve"> in </w:t>
      </w:r>
      <w:r w:rsidR="00477484">
        <w:t>regulation</w:t>
      </w:r>
      <w:r w:rsidR="0030114D">
        <w:t>s</w:t>
      </w:r>
      <w:r w:rsidR="00477484">
        <w:t xml:space="preserve"> </w:t>
      </w:r>
      <w:r w:rsidR="00550FF5">
        <w:t>16(3) and 16(4)</w:t>
      </w:r>
      <w:r w:rsidR="004631BC">
        <w:t xml:space="preserve"> </w:t>
      </w:r>
      <w:r w:rsidR="00C31F35">
        <w:t>include</w:t>
      </w:r>
      <w:r>
        <w:t xml:space="preserve"> </w:t>
      </w:r>
      <w:r w:rsidR="00FA6342">
        <w:t>turbidity</w:t>
      </w:r>
      <w:r w:rsidR="00B06295">
        <w:t>,</w:t>
      </w:r>
      <w:r w:rsidR="00FA6342">
        <w:t xml:space="preserve"> which applies from </w:t>
      </w:r>
      <w:r w:rsidR="00FA6342" w:rsidRPr="00550FF5">
        <w:rPr>
          <w:b/>
          <w:bCs/>
        </w:rPr>
        <w:t xml:space="preserve">6 </w:t>
      </w:r>
      <w:r w:rsidR="00FA6342" w:rsidRPr="00F93E6D">
        <w:rPr>
          <w:b/>
          <w:bCs/>
        </w:rPr>
        <w:t>July 2025</w:t>
      </w:r>
      <w:r w:rsidR="00296618" w:rsidRPr="00F93E6D">
        <w:t>. Aesthetic standards</w:t>
      </w:r>
      <w:r w:rsidR="00293C13" w:rsidRPr="00F93E6D">
        <w:t xml:space="preserve"> for</w:t>
      </w:r>
      <w:r w:rsidR="00FA6342" w:rsidRPr="00F93E6D">
        <w:t xml:space="preserve"> </w:t>
      </w:r>
      <w:r w:rsidR="00FD2D6B" w:rsidRPr="00F93E6D">
        <w:t>a chemical or physical characteristic specified in Schedule 2 apply f</w:t>
      </w:r>
      <w:r w:rsidR="00B06295" w:rsidRPr="00F93E6D">
        <w:t>ro</w:t>
      </w:r>
      <w:r w:rsidR="00FD2D6B" w:rsidRPr="00F93E6D">
        <w:t xml:space="preserve">m </w:t>
      </w:r>
      <w:r w:rsidR="00FD2D6B" w:rsidRPr="00F93E6D">
        <w:rPr>
          <w:b/>
          <w:bCs/>
        </w:rPr>
        <w:t>6 January 202</w:t>
      </w:r>
      <w:r w:rsidR="00296618" w:rsidRPr="00F93E6D">
        <w:rPr>
          <w:b/>
          <w:bCs/>
        </w:rPr>
        <w:t>8</w:t>
      </w:r>
      <w:r w:rsidR="00A83891" w:rsidRPr="00F93E6D">
        <w:t>;</w:t>
      </w:r>
      <w:r w:rsidR="00296618" w:rsidRPr="00F93E6D">
        <w:t xml:space="preserve"> </w:t>
      </w:r>
      <w:r w:rsidR="00A83891" w:rsidRPr="00F93E6D">
        <w:t>f</w:t>
      </w:r>
      <w:r w:rsidR="00296618" w:rsidRPr="00F93E6D">
        <w:t xml:space="preserve">urther guidance related </w:t>
      </w:r>
      <w:r w:rsidR="00A7215A" w:rsidRPr="00F93E6D">
        <w:t>to</w:t>
      </w:r>
      <w:r w:rsidR="00A83891" w:rsidRPr="00F93E6D">
        <w:t xml:space="preserve"> these</w:t>
      </w:r>
      <w:r w:rsidR="00A7215A" w:rsidRPr="00F93E6D">
        <w:t xml:space="preserve"> aesthetic standards will be provided in due course.</w:t>
      </w:r>
    </w:p>
    <w:p w14:paraId="05593B48" w14:textId="232B9513" w:rsidR="00AC43F2" w:rsidRDefault="00970CE8" w:rsidP="00AA75DE">
      <w:pPr>
        <w:pStyle w:val="Body"/>
        <w:spacing w:afterLines="60" w:after="144"/>
        <w:jc w:val="both"/>
      </w:pPr>
      <w:r>
        <w:t>Under regulation 17</w:t>
      </w:r>
      <w:r w:rsidR="003316E3">
        <w:t>, a</w:t>
      </w:r>
      <w:r w:rsidR="00024694">
        <w:t xml:space="preserve"> water supplier must collect samples of drinking water</w:t>
      </w:r>
      <w:r w:rsidR="00EB252E" w:rsidRPr="00EB252E">
        <w:t xml:space="preserve"> </w:t>
      </w:r>
      <w:r w:rsidR="00EB252E">
        <w:t>from each location</w:t>
      </w:r>
      <w:r w:rsidR="00E764DD">
        <w:t xml:space="preserve"> specified in its water sampling program</w:t>
      </w:r>
      <w:r w:rsidR="005B156E">
        <w:t xml:space="preserve"> </w:t>
      </w:r>
      <w:r w:rsidR="003A1D93">
        <w:t>at least as often as the frequency</w:t>
      </w:r>
      <w:r w:rsidR="00FD509A">
        <w:t xml:space="preserve"> </w:t>
      </w:r>
      <w:r w:rsidR="00D51AD6">
        <w:t xml:space="preserve">specified in </w:t>
      </w:r>
      <w:r w:rsidR="004243BD">
        <w:t>that</w:t>
      </w:r>
      <w:r w:rsidR="00024694">
        <w:t xml:space="preserve"> program</w:t>
      </w:r>
      <w:r w:rsidR="009A7FB0">
        <w:t>,</w:t>
      </w:r>
      <w:r w:rsidR="009E1197">
        <w:t xml:space="preserve"> or</w:t>
      </w:r>
      <w:r w:rsidR="00C41EB9">
        <w:t>,</w:t>
      </w:r>
      <w:r w:rsidR="00EA0F0D" w:rsidRPr="00EA0F0D">
        <w:t xml:space="preserve"> where a determination under regulation 18 applies</w:t>
      </w:r>
      <w:r w:rsidR="00C41EB9">
        <w:t>,</w:t>
      </w:r>
      <w:r w:rsidR="00C41EB9" w:rsidRPr="00C41EB9">
        <w:t xml:space="preserve"> at least as often as the frequency specified in that determination</w:t>
      </w:r>
      <w:r w:rsidR="00C41EB9">
        <w:t>.</w:t>
      </w:r>
      <w:r w:rsidR="006F481C">
        <w:t xml:space="preserve"> </w:t>
      </w:r>
      <w:r w:rsidR="00BE6569">
        <w:t>T</w:t>
      </w:r>
      <w:r w:rsidR="007D315F">
        <w:t xml:space="preserve">he Secretary </w:t>
      </w:r>
      <w:r w:rsidR="00BE6569">
        <w:t>may make</w:t>
      </w:r>
      <w:r w:rsidR="007D315F">
        <w:t xml:space="preserve"> a</w:t>
      </w:r>
      <w:r w:rsidR="006F481C">
        <w:t xml:space="preserve"> regulation 18</w:t>
      </w:r>
      <w:r w:rsidR="007D315F">
        <w:t xml:space="preserve"> determination </w:t>
      </w:r>
      <w:r w:rsidR="00A6726E">
        <w:t>specifying</w:t>
      </w:r>
      <w:r w:rsidR="006A4A0C">
        <w:t xml:space="preserve"> the frequency </w:t>
      </w:r>
      <w:r w:rsidR="00D67BAE">
        <w:t>at which</w:t>
      </w:r>
      <w:r w:rsidR="0027044B">
        <w:t xml:space="preserve"> </w:t>
      </w:r>
      <w:r w:rsidR="001516A0">
        <w:t>sample</w:t>
      </w:r>
      <w:r w:rsidR="007500EA">
        <w:t>s of drinking water must be collected for a particular</w:t>
      </w:r>
      <w:r w:rsidR="001516A0">
        <w:t xml:space="preserve"> </w:t>
      </w:r>
      <w:r w:rsidR="00FF399C">
        <w:t xml:space="preserve">sample </w:t>
      </w:r>
      <w:r w:rsidR="001516A0">
        <w:t>characteristic</w:t>
      </w:r>
      <w:r w:rsidR="008776C8">
        <w:t xml:space="preserve"> </w:t>
      </w:r>
      <w:r w:rsidR="00D008CC">
        <w:t xml:space="preserve">in </w:t>
      </w:r>
      <w:r w:rsidR="00A44BDA">
        <w:t>a</w:t>
      </w:r>
      <w:r w:rsidR="008776C8">
        <w:t xml:space="preserve"> water</w:t>
      </w:r>
      <w:r w:rsidR="000E08BD">
        <w:t xml:space="preserve"> sampling area</w:t>
      </w:r>
      <w:r w:rsidR="00AC43F2">
        <w:t>.</w:t>
      </w:r>
      <w:r w:rsidR="00E97696">
        <w:t xml:space="preserve"> </w:t>
      </w:r>
      <w:r w:rsidR="00E97696" w:rsidRPr="00E97696">
        <w:t xml:space="preserve">For more information about water sampling areas, see </w:t>
      </w:r>
      <w:hyperlink r:id="rId16" w:history="1">
        <w:r w:rsidR="00E97696" w:rsidRPr="00DB7DC0">
          <w:rPr>
            <w:rStyle w:val="Hyperlink"/>
          </w:rPr>
          <w:t>Guidance – water sampling areas</w:t>
        </w:r>
      </w:hyperlink>
      <w:r w:rsidR="00E60709">
        <w:t xml:space="preserve"> </w:t>
      </w:r>
      <w:r w:rsidR="00E60709" w:rsidRPr="005E4B43">
        <w:t>&lt;https://www.health.vic.gov.au/water/guidance-notes&gt;</w:t>
      </w:r>
      <w:r w:rsidR="00E97696" w:rsidRPr="00E97696">
        <w:t>.</w:t>
      </w:r>
    </w:p>
    <w:p w14:paraId="7AC4122A" w14:textId="393BBE7F" w:rsidR="00C4635F" w:rsidRDefault="00A07913" w:rsidP="00AA75DE">
      <w:pPr>
        <w:pStyle w:val="Body"/>
        <w:spacing w:afterLines="60" w:after="144"/>
        <w:jc w:val="both"/>
      </w:pPr>
      <w:r>
        <w:t>T</w:t>
      </w:r>
      <w:r w:rsidRPr="00A07913">
        <w:t>he water sampling program supports monitoring of compliance with the drinking water quality standards</w:t>
      </w:r>
      <w:r w:rsidR="007650F0">
        <w:t>. U</w:t>
      </w:r>
      <w:r w:rsidR="00FA7682">
        <w:t>nder r</w:t>
      </w:r>
      <w:r w:rsidR="004559B5">
        <w:t xml:space="preserve">egulation </w:t>
      </w:r>
      <w:r w:rsidR="007A1927">
        <w:t>14</w:t>
      </w:r>
      <w:r w:rsidR="003C364D">
        <w:t>(1)</w:t>
      </w:r>
      <w:r w:rsidR="00FA7682">
        <w:t>, a</w:t>
      </w:r>
      <w:r w:rsidR="007A1927">
        <w:t xml:space="preserve"> water supplier </w:t>
      </w:r>
      <w:r w:rsidR="00FA7682">
        <w:t xml:space="preserve">must </w:t>
      </w:r>
      <w:r w:rsidR="00A22A8F">
        <w:t>develop a program for collecting</w:t>
      </w:r>
      <w:r w:rsidR="00C77ECD">
        <w:t xml:space="preserve"> and analysing water samples from drinking water and regulated water supplied by the water supplier to the public. </w:t>
      </w:r>
    </w:p>
    <w:p w14:paraId="3D3543DA" w14:textId="6BB28402" w:rsidR="002509DD" w:rsidRDefault="003668E6" w:rsidP="00AA75DE">
      <w:pPr>
        <w:pStyle w:val="Body"/>
        <w:spacing w:afterLines="60" w:after="144"/>
        <w:jc w:val="both"/>
      </w:pPr>
      <w:r w:rsidRPr="00E51684">
        <w:t>The</w:t>
      </w:r>
      <w:r w:rsidR="00FD690A" w:rsidRPr="00E51684">
        <w:t xml:space="preserve"> water sampling program </w:t>
      </w:r>
      <w:r w:rsidRPr="00E51684">
        <w:t xml:space="preserve">must specify </w:t>
      </w:r>
      <w:r w:rsidR="001A74C7" w:rsidRPr="00E51684">
        <w:t xml:space="preserve">the </w:t>
      </w:r>
      <w:r w:rsidRPr="00E51684">
        <w:t xml:space="preserve">sampling </w:t>
      </w:r>
      <w:r w:rsidR="00CB56D2" w:rsidRPr="00E51684">
        <w:t>locations</w:t>
      </w:r>
      <w:r w:rsidRPr="00E51684">
        <w:t xml:space="preserve">, </w:t>
      </w:r>
      <w:r w:rsidR="00437FA7" w:rsidRPr="00E51684">
        <w:t>collect</w:t>
      </w:r>
      <w:r w:rsidRPr="00E51684">
        <w:t>ion</w:t>
      </w:r>
      <w:r w:rsidR="00437FA7" w:rsidRPr="00E51684">
        <w:t xml:space="preserve"> </w:t>
      </w:r>
      <w:r w:rsidR="00CB56D2" w:rsidRPr="00E51684">
        <w:t>freque</w:t>
      </w:r>
      <w:r w:rsidR="00296299" w:rsidRPr="00E51684">
        <w:t>n</w:t>
      </w:r>
      <w:r w:rsidRPr="00E51684">
        <w:t>cies</w:t>
      </w:r>
      <w:r w:rsidR="00B87B30" w:rsidRPr="00E51684">
        <w:t>,</w:t>
      </w:r>
      <w:r w:rsidR="005C0FEE" w:rsidRPr="00E51684">
        <w:t xml:space="preserve"> </w:t>
      </w:r>
      <w:r w:rsidR="00ED2E32" w:rsidRPr="00E51684">
        <w:t xml:space="preserve">characteristics </w:t>
      </w:r>
      <w:r w:rsidR="00855DE2" w:rsidRPr="00E51684">
        <w:t>to</w:t>
      </w:r>
      <w:r w:rsidR="00E041FF" w:rsidRPr="00E51684">
        <w:t xml:space="preserve"> be tested </w:t>
      </w:r>
      <w:r w:rsidR="00BA64E9" w:rsidRPr="00E51684">
        <w:t>and testing</w:t>
      </w:r>
      <w:r w:rsidR="002509DD" w:rsidRPr="00E51684">
        <w:t xml:space="preserve"> frequen</w:t>
      </w:r>
      <w:r w:rsidR="00BA64E9" w:rsidRPr="00E51684">
        <w:t>cies</w:t>
      </w:r>
      <w:r w:rsidR="002509DD" w:rsidRPr="00E51684">
        <w:t xml:space="preserve">. </w:t>
      </w:r>
      <w:r w:rsidR="00BA64E9" w:rsidRPr="00E51684">
        <w:t xml:space="preserve">See </w:t>
      </w:r>
      <w:hyperlink r:id="rId17" w:history="1">
        <w:r w:rsidR="00BA64E9" w:rsidRPr="00077F93">
          <w:rPr>
            <w:rStyle w:val="Hyperlink"/>
          </w:rPr>
          <w:t>Guidance – water sampling program</w:t>
        </w:r>
      </w:hyperlink>
      <w:r w:rsidR="00BA64E9" w:rsidRPr="00E51684">
        <w:t xml:space="preserve"> </w:t>
      </w:r>
      <w:r w:rsidR="00E60709" w:rsidRPr="005E4B43">
        <w:t>&lt;https://www.health.vic.gov.au/water/guidance-notes&gt;</w:t>
      </w:r>
      <w:r w:rsidR="00BA64E9" w:rsidRPr="00E51684">
        <w:t xml:space="preserve"> </w:t>
      </w:r>
      <w:r w:rsidR="00BA64E9" w:rsidRPr="00407EA6">
        <w:t>for more information.</w:t>
      </w:r>
    </w:p>
    <w:p w14:paraId="6F3EC5B1" w14:textId="04276D60" w:rsidR="001E4642" w:rsidRDefault="00C4734E" w:rsidP="00AA75DE">
      <w:pPr>
        <w:pStyle w:val="Body"/>
        <w:jc w:val="both"/>
      </w:pPr>
      <w:r>
        <w:t>Under regulation 19,</w:t>
      </w:r>
      <w:r w:rsidR="004047BA">
        <w:t xml:space="preserve"> a</w:t>
      </w:r>
      <w:r>
        <w:t xml:space="preserve"> w</w:t>
      </w:r>
      <w:r w:rsidR="007A1927">
        <w:t xml:space="preserve">ater supplier must ensure </w:t>
      </w:r>
      <w:r w:rsidR="009A3E71">
        <w:t xml:space="preserve">that </w:t>
      </w:r>
      <w:r w:rsidR="006B37CE">
        <w:t xml:space="preserve">each </w:t>
      </w:r>
      <w:r w:rsidR="007A1927">
        <w:t xml:space="preserve">sample </w:t>
      </w:r>
      <w:r w:rsidR="009A3E71">
        <w:t xml:space="preserve">of drinking water </w:t>
      </w:r>
      <w:r w:rsidR="007A1927">
        <w:t xml:space="preserve">collected </w:t>
      </w:r>
      <w:r w:rsidR="00E0003D">
        <w:t>fr</w:t>
      </w:r>
      <w:r w:rsidR="00333C11">
        <w:t>om</w:t>
      </w:r>
      <w:r w:rsidR="00E0003D">
        <w:t xml:space="preserve"> each </w:t>
      </w:r>
      <w:r w:rsidR="00432395">
        <w:t>location</w:t>
      </w:r>
      <w:r w:rsidR="005063A6">
        <w:t xml:space="preserve"> specified in </w:t>
      </w:r>
      <w:r w:rsidR="00706D60">
        <w:t>its water sampling program</w:t>
      </w:r>
      <w:r w:rsidR="00432395">
        <w:t xml:space="preserve"> </w:t>
      </w:r>
      <w:r w:rsidR="005D4F99">
        <w:t>i</w:t>
      </w:r>
      <w:r w:rsidR="0013228B">
        <w:t xml:space="preserve">s </w:t>
      </w:r>
      <w:r w:rsidR="007A1927">
        <w:t>an</w:t>
      </w:r>
      <w:r w:rsidR="00E2239B">
        <w:t xml:space="preserve">alysed </w:t>
      </w:r>
      <w:r w:rsidR="00DF464D">
        <w:t xml:space="preserve">by an accredited testing organisation </w:t>
      </w:r>
      <w:r w:rsidR="00601369">
        <w:t>for each</w:t>
      </w:r>
      <w:r w:rsidR="00C772DD">
        <w:t xml:space="preserve"> </w:t>
      </w:r>
      <w:r w:rsidR="00347EBB">
        <w:t xml:space="preserve">characteristic </w:t>
      </w:r>
      <w:r w:rsidR="00232B54">
        <w:t xml:space="preserve">specified </w:t>
      </w:r>
      <w:r w:rsidR="00DB74AD" w:rsidRPr="00EC2B00">
        <w:t>in the water sampling program</w:t>
      </w:r>
      <w:r w:rsidR="00DB74AD">
        <w:t xml:space="preserve"> </w:t>
      </w:r>
      <w:r w:rsidR="00347EBB">
        <w:t xml:space="preserve">and </w:t>
      </w:r>
      <w:r w:rsidR="00404244">
        <w:t xml:space="preserve">at the </w:t>
      </w:r>
      <w:r w:rsidR="00347EBB">
        <w:t>testing frequency</w:t>
      </w:r>
      <w:r w:rsidR="00EC2B00">
        <w:t xml:space="preserve"> </w:t>
      </w:r>
      <w:r w:rsidR="00EC2B00" w:rsidRPr="00EC2B00">
        <w:t>specified in the water sampling program</w:t>
      </w:r>
      <w:r w:rsidR="00DF464D">
        <w:t>.</w:t>
      </w:r>
    </w:p>
    <w:p w14:paraId="64D9265A" w14:textId="7F9358B2" w:rsidR="00655659" w:rsidRDefault="00635F7D" w:rsidP="00AA75DE">
      <w:pPr>
        <w:pStyle w:val="Body"/>
        <w:jc w:val="both"/>
      </w:pPr>
      <w:r>
        <w:lastRenderedPageBreak/>
        <w:t>Accredited testing organisation</w:t>
      </w:r>
      <w:r w:rsidR="00683787">
        <w:t>, defined in the Regulations,</w:t>
      </w:r>
      <w:r>
        <w:t xml:space="preserve"> means an organisation that holds accreditation from </w:t>
      </w:r>
      <w:r w:rsidR="00CF3557">
        <w:t xml:space="preserve">the </w:t>
      </w:r>
      <w:r w:rsidR="00105C16">
        <w:t>National Association of Testing Authorities</w:t>
      </w:r>
      <w:r w:rsidR="00845F95">
        <w:t xml:space="preserve"> Australia</w:t>
      </w:r>
      <w:r w:rsidR="00105C16">
        <w:t xml:space="preserve"> (NATA)</w:t>
      </w:r>
      <w:r w:rsidR="00845F95">
        <w:t xml:space="preserve"> in relation to testing </w:t>
      </w:r>
      <w:r w:rsidR="00B93804">
        <w:t>potable water for characteristics specified in a water supplier’s water sampling program.</w:t>
      </w:r>
      <w:r w:rsidR="00197EF1">
        <w:t xml:space="preserve"> </w:t>
      </w:r>
    </w:p>
    <w:p w14:paraId="2B015318" w14:textId="1B51AF7C" w:rsidR="004F4376" w:rsidRDefault="00C275D1" w:rsidP="00AA75DE">
      <w:pPr>
        <w:pStyle w:val="Body"/>
        <w:jc w:val="both"/>
      </w:pPr>
      <w:r>
        <w:t>Under</w:t>
      </w:r>
      <w:r w:rsidR="00122BCF">
        <w:t xml:space="preserve"> </w:t>
      </w:r>
      <w:r w:rsidR="004E50EF">
        <w:t>r</w:t>
      </w:r>
      <w:r w:rsidR="00122BCF">
        <w:t>egulation 20</w:t>
      </w:r>
      <w:r w:rsidR="002F4010">
        <w:t>, a</w:t>
      </w:r>
      <w:r w:rsidR="007A1927">
        <w:t xml:space="preserve"> </w:t>
      </w:r>
      <w:r w:rsidR="00374879">
        <w:t>water supplier must give</w:t>
      </w:r>
      <w:r w:rsidR="000E6D45">
        <w:t xml:space="preserve"> a</w:t>
      </w:r>
      <w:r w:rsidR="00374879">
        <w:t xml:space="preserve"> </w:t>
      </w:r>
      <w:r w:rsidR="007A1927">
        <w:t xml:space="preserve">written summary of results </w:t>
      </w:r>
      <w:r w:rsidR="000E6D45">
        <w:t xml:space="preserve">to </w:t>
      </w:r>
      <w:r w:rsidR="007A1927">
        <w:t xml:space="preserve">the </w:t>
      </w:r>
      <w:r w:rsidR="00702F18">
        <w:t xml:space="preserve">Secretary </w:t>
      </w:r>
      <w:r w:rsidR="001C0AF9">
        <w:t xml:space="preserve">within 10 days </w:t>
      </w:r>
      <w:r w:rsidR="00222161">
        <w:t xml:space="preserve">of </w:t>
      </w:r>
      <w:r w:rsidR="007437B1">
        <w:t>receiving</w:t>
      </w:r>
      <w:r w:rsidR="00222161">
        <w:t xml:space="preserve"> analysis results </w:t>
      </w:r>
      <w:r w:rsidR="007437B1">
        <w:t xml:space="preserve">that </w:t>
      </w:r>
      <w:r w:rsidR="00222161">
        <w:t>indicat</w:t>
      </w:r>
      <w:r w:rsidR="007437B1">
        <w:t>e</w:t>
      </w:r>
      <w:r w:rsidR="00222161">
        <w:t xml:space="preserve"> that</w:t>
      </w:r>
      <w:r w:rsidR="007437B1">
        <w:t>:</w:t>
      </w:r>
    </w:p>
    <w:p w14:paraId="535F0223" w14:textId="72777F66" w:rsidR="00C0616F" w:rsidRDefault="00F01C10" w:rsidP="00AA75DE">
      <w:pPr>
        <w:pStyle w:val="Body"/>
        <w:numPr>
          <w:ilvl w:val="0"/>
          <w:numId w:val="23"/>
        </w:numPr>
        <w:jc w:val="both"/>
      </w:pPr>
      <w:r>
        <w:t>A</w:t>
      </w:r>
      <w:r w:rsidR="004F4376">
        <w:t xml:space="preserve"> sample characteristic</w:t>
      </w:r>
      <w:r w:rsidR="00833F0A">
        <w:t xml:space="preserve"> of the water contravenes </w:t>
      </w:r>
      <w:r w:rsidR="007A1927">
        <w:t>a drinking water quality standard</w:t>
      </w:r>
      <w:r w:rsidR="004A4E54">
        <w:t>; or</w:t>
      </w:r>
      <w:r w:rsidR="007A1927">
        <w:t xml:space="preserve"> </w:t>
      </w:r>
    </w:p>
    <w:p w14:paraId="4580D3C2" w14:textId="4CF79E8A" w:rsidR="00833F0A" w:rsidRDefault="00F01C10" w:rsidP="00AA75DE">
      <w:pPr>
        <w:pStyle w:val="Body"/>
        <w:numPr>
          <w:ilvl w:val="0"/>
          <w:numId w:val="23"/>
        </w:numPr>
        <w:jc w:val="both"/>
      </w:pPr>
      <w:r>
        <w:t>I</w:t>
      </w:r>
      <w:r w:rsidR="00DC79F4">
        <w:t>n the reasonable opinion of the water supplier, the level of a characteristic</w:t>
      </w:r>
      <w:r w:rsidR="004E18D9">
        <w:t xml:space="preserve"> measured in the water may pose a risk to public health or result in widespread public complaint. </w:t>
      </w:r>
    </w:p>
    <w:p w14:paraId="28B4EBB7" w14:textId="314A0C56" w:rsidR="00D53350" w:rsidRDefault="00D53350" w:rsidP="00AA75DE">
      <w:pPr>
        <w:pStyle w:val="Body"/>
        <w:jc w:val="both"/>
      </w:pPr>
      <w:r w:rsidRPr="00D53350">
        <w:t>Regulation 20 also includes further requirements for written summaries of certain analysis results relating to aesthetic characteristics. These requirements are addressed later in this guidance.</w:t>
      </w:r>
    </w:p>
    <w:p w14:paraId="0C0896D9" w14:textId="7B24919B" w:rsidR="002D5E47" w:rsidRDefault="00437D2B" w:rsidP="00AA75DE">
      <w:pPr>
        <w:pStyle w:val="Heading11"/>
        <w:jc w:val="both"/>
        <w:rPr>
          <w:rFonts w:eastAsia="MS Gothic" w:cs="Arial"/>
          <w:color w:val="201547"/>
          <w:kern w:val="32"/>
          <w:lang w:eastAsia="en-US"/>
        </w:rPr>
      </w:pPr>
      <w:bookmarkStart w:id="8" w:name="_Toc233194495"/>
      <w:bookmarkStart w:id="9" w:name="_Toc234582725"/>
      <w:r w:rsidRPr="7B5C8FF4">
        <w:rPr>
          <w:rFonts w:eastAsia="MS Gothic" w:cs="Arial"/>
          <w:color w:val="201547"/>
          <w:kern w:val="32"/>
          <w:lang w:eastAsia="en-US"/>
        </w:rPr>
        <w:t>D</w:t>
      </w:r>
      <w:r w:rsidR="005B74C3" w:rsidRPr="7B5C8FF4">
        <w:rPr>
          <w:rFonts w:eastAsia="MS Gothic" w:cs="Arial"/>
          <w:color w:val="201547"/>
          <w:kern w:val="32"/>
          <w:lang w:eastAsia="en-US"/>
        </w:rPr>
        <w:t xml:space="preserve">rinking </w:t>
      </w:r>
      <w:r w:rsidRPr="7B5C8FF4">
        <w:rPr>
          <w:rFonts w:eastAsia="MS Gothic" w:cs="Arial"/>
          <w:color w:val="201547"/>
          <w:kern w:val="32"/>
          <w:lang w:eastAsia="en-US"/>
        </w:rPr>
        <w:t>w</w:t>
      </w:r>
      <w:r w:rsidR="002D5E47" w:rsidRPr="7B5C8FF4">
        <w:rPr>
          <w:rFonts w:eastAsia="MS Gothic" w:cs="Arial"/>
          <w:color w:val="201547"/>
          <w:kern w:val="32"/>
          <w:lang w:eastAsia="en-US"/>
        </w:rPr>
        <w:t>ater quality standards</w:t>
      </w:r>
      <w:r w:rsidR="00443071" w:rsidRPr="7B5C8FF4">
        <w:rPr>
          <w:rFonts w:eastAsia="MS Gothic" w:cs="Arial"/>
          <w:color w:val="201547"/>
          <w:kern w:val="32"/>
          <w:lang w:eastAsia="en-US"/>
        </w:rPr>
        <w:t xml:space="preserve"> overview</w:t>
      </w:r>
      <w:bookmarkEnd w:id="8"/>
      <w:bookmarkEnd w:id="9"/>
    </w:p>
    <w:p w14:paraId="772CBB3F" w14:textId="4B9E5136" w:rsidR="00821AEA" w:rsidRPr="00177EEA" w:rsidRDefault="00821AEA" w:rsidP="00AA75DE">
      <w:pPr>
        <w:pStyle w:val="Body"/>
        <w:jc w:val="both"/>
        <w:rPr>
          <w:rFonts w:eastAsiaTheme="minorEastAsia"/>
          <w:lang w:eastAsia="en-AU"/>
        </w:rPr>
      </w:pPr>
      <w:r w:rsidRPr="00476B85">
        <w:t>Drinking water quality standards are prescribed under regulation 16 for the purposes of section 17(1) of the Act</w:t>
      </w:r>
      <w:r>
        <w:t>, and water suppliers must ensure that all drinking water supplied to another person complies with these standards.</w:t>
      </w:r>
    </w:p>
    <w:p w14:paraId="660CD72E" w14:textId="3B45EAD0" w:rsidR="005708AB" w:rsidRDefault="00F265E7" w:rsidP="00AA75DE">
      <w:pPr>
        <w:pStyle w:val="Body"/>
        <w:jc w:val="both"/>
      </w:pPr>
      <w:r>
        <w:t xml:space="preserve">The drinking </w:t>
      </w:r>
      <w:r w:rsidR="004D11EB">
        <w:t xml:space="preserve">water quality standards </w:t>
      </w:r>
      <w:r w:rsidR="00420151">
        <w:t>set</w:t>
      </w:r>
      <w:r w:rsidR="006C1FE5">
        <w:t xml:space="preserve"> requirements</w:t>
      </w:r>
      <w:r w:rsidR="00420151">
        <w:t xml:space="preserve"> for </w:t>
      </w:r>
      <w:r w:rsidR="00B52F37">
        <w:t>the quality of drinking water</w:t>
      </w:r>
      <w:r w:rsidR="002B40E1">
        <w:t xml:space="preserve"> that must be met</w:t>
      </w:r>
      <w:r w:rsidR="004974C5">
        <w:t xml:space="preserve"> </w:t>
      </w:r>
      <w:r w:rsidR="001B11DB">
        <w:t xml:space="preserve">to </w:t>
      </w:r>
      <w:r w:rsidR="002B40E1">
        <w:t xml:space="preserve">protect </w:t>
      </w:r>
      <w:r w:rsidR="00407EA6">
        <w:t>human</w:t>
      </w:r>
      <w:r w:rsidR="002B40E1">
        <w:t xml:space="preserve"> health </w:t>
      </w:r>
      <w:r w:rsidR="00273DA6">
        <w:t xml:space="preserve">and support </w:t>
      </w:r>
      <w:r w:rsidR="00D24CC1">
        <w:t xml:space="preserve">the </w:t>
      </w:r>
      <w:r w:rsidR="00273DA6">
        <w:t>aesthetic quality</w:t>
      </w:r>
      <w:r w:rsidR="0068388E">
        <w:t xml:space="preserve"> of drinking water</w:t>
      </w:r>
      <w:r w:rsidR="00420151">
        <w:t xml:space="preserve">. </w:t>
      </w:r>
      <w:r w:rsidR="000253E8">
        <w:t>The</w:t>
      </w:r>
      <w:r w:rsidR="00501A6F" w:rsidRPr="00501A6F">
        <w:t xml:space="preserve"> standards are </w:t>
      </w:r>
      <w:r w:rsidR="000253E8">
        <w:t>structured around</w:t>
      </w:r>
      <w:r w:rsidR="00501A6F" w:rsidRPr="00501A6F">
        <w:t xml:space="preserve"> two key </w:t>
      </w:r>
      <w:r w:rsidR="00FD0EE8">
        <w:t>categories</w:t>
      </w:r>
      <w:r w:rsidR="00501A6F" w:rsidRPr="00501A6F">
        <w:t>: health-based drinking water quality standards and aesthetic drinking water quality standards.</w:t>
      </w:r>
    </w:p>
    <w:p w14:paraId="632DE456" w14:textId="2C621492" w:rsidR="00420151" w:rsidRDefault="00E42357" w:rsidP="00AA75DE">
      <w:pPr>
        <w:pStyle w:val="Body"/>
        <w:jc w:val="both"/>
      </w:pPr>
      <w:r w:rsidRPr="00E42357">
        <w:t xml:space="preserve">These standards </w:t>
      </w:r>
      <w:r w:rsidR="00766BA0">
        <w:t xml:space="preserve">form </w:t>
      </w:r>
      <w:r w:rsidR="00623647">
        <w:t xml:space="preserve">a core </w:t>
      </w:r>
      <w:r w:rsidR="00766BA0">
        <w:t xml:space="preserve">part of </w:t>
      </w:r>
      <w:r w:rsidR="00623647">
        <w:t>the</w:t>
      </w:r>
      <w:r w:rsidR="00766BA0">
        <w:t xml:space="preserve"> broader</w:t>
      </w:r>
      <w:r w:rsidR="00623647">
        <w:t xml:space="preserve"> risk management</w:t>
      </w:r>
      <w:r w:rsidRPr="00E42357">
        <w:t xml:space="preserve"> framework for managing drinking water </w:t>
      </w:r>
      <w:r w:rsidR="00937AAC">
        <w:t>quality</w:t>
      </w:r>
      <w:r w:rsidR="00937AAC" w:rsidRPr="00E42357">
        <w:t xml:space="preserve"> </w:t>
      </w:r>
      <w:r w:rsidRPr="00E42357">
        <w:t xml:space="preserve">from </w:t>
      </w:r>
      <w:r>
        <w:t>catchment to tap</w:t>
      </w:r>
      <w:r w:rsidR="009247A6">
        <w:t>. The standard</w:t>
      </w:r>
      <w:r w:rsidR="0091261E">
        <w:t>s</w:t>
      </w:r>
      <w:r w:rsidR="00C2537D">
        <w:t xml:space="preserve"> </w:t>
      </w:r>
      <w:r w:rsidRPr="00E42357">
        <w:t xml:space="preserve">cover </w:t>
      </w:r>
      <w:r w:rsidR="00EB4C08">
        <w:t>microbial</w:t>
      </w:r>
      <w:r w:rsidR="00984BA4">
        <w:t xml:space="preserve">, </w:t>
      </w:r>
      <w:r w:rsidRPr="00E42357">
        <w:t>chemical</w:t>
      </w:r>
      <w:r w:rsidR="00984BA4">
        <w:t xml:space="preserve"> and </w:t>
      </w:r>
      <w:r w:rsidRPr="00E42357">
        <w:t xml:space="preserve">physical </w:t>
      </w:r>
      <w:r w:rsidR="0091261E">
        <w:t>characteristics</w:t>
      </w:r>
      <w:r w:rsidR="00B717C9" w:rsidRPr="00E42357">
        <w:t xml:space="preserve"> </w:t>
      </w:r>
      <w:r w:rsidR="0091261E">
        <w:t xml:space="preserve">and provide </w:t>
      </w:r>
      <w:r w:rsidR="00070E19">
        <w:t>benchmarks</w:t>
      </w:r>
      <w:r w:rsidR="0091261E">
        <w:t xml:space="preserve"> for assessing</w:t>
      </w:r>
      <w:r w:rsidR="008E5571">
        <w:t xml:space="preserve"> </w:t>
      </w:r>
      <w:r w:rsidR="008E5571" w:rsidRPr="00020790">
        <w:t xml:space="preserve">the </w:t>
      </w:r>
      <w:r w:rsidRPr="00020790">
        <w:t>safe</w:t>
      </w:r>
      <w:r w:rsidR="008E5571" w:rsidRPr="00020790">
        <w:t>ty</w:t>
      </w:r>
      <w:r w:rsidRPr="00020790">
        <w:t xml:space="preserve"> and </w:t>
      </w:r>
      <w:r w:rsidR="00070E19" w:rsidRPr="00020790">
        <w:t>aesthetic acceptability of drinking water supplied</w:t>
      </w:r>
      <w:r w:rsidRPr="00020790">
        <w:t>.</w:t>
      </w:r>
    </w:p>
    <w:p w14:paraId="7C158EF8" w14:textId="546E00A3" w:rsidR="00504CB2" w:rsidRDefault="00EF7B6F" w:rsidP="00AA75DE">
      <w:pPr>
        <w:pStyle w:val="Body"/>
        <w:jc w:val="both"/>
      </w:pPr>
      <w:r w:rsidRPr="00EF7B6F">
        <w:t xml:space="preserve">Where drinking water does not comply, or is not likely to comply, with the drinking water quality standards, the Act requires </w:t>
      </w:r>
      <w:r w:rsidR="003F2F4C">
        <w:t xml:space="preserve">water suppliers to </w:t>
      </w:r>
      <w:r w:rsidRPr="00EF7B6F">
        <w:t>notif</w:t>
      </w:r>
      <w:r w:rsidR="003F2F4C">
        <w:t>y</w:t>
      </w:r>
      <w:r w:rsidRPr="00EF7B6F">
        <w:t xml:space="preserve"> the Secretary</w:t>
      </w:r>
      <w:r w:rsidR="003F2F4C">
        <w:t xml:space="preserve"> under section 18</w:t>
      </w:r>
      <w:r w:rsidRPr="00EF7B6F">
        <w:t>.</w:t>
      </w:r>
    </w:p>
    <w:p w14:paraId="7539B756" w14:textId="5B44C7F0" w:rsidR="00C5277D" w:rsidRDefault="00FA133A" w:rsidP="00AA75DE">
      <w:pPr>
        <w:pStyle w:val="Body"/>
        <w:jc w:val="both"/>
      </w:pPr>
      <w:r>
        <w:t xml:space="preserve">A water supplier may apply to the Minister for </w:t>
      </w:r>
      <w:r w:rsidR="001D5A59">
        <w:t>Health to be e</w:t>
      </w:r>
      <w:r w:rsidR="008C6D6B" w:rsidRPr="007B6231">
        <w:t>xempt</w:t>
      </w:r>
      <w:r w:rsidR="001D5A59">
        <w:t>ed</w:t>
      </w:r>
      <w:r w:rsidR="008C6D6B" w:rsidRPr="007B6231">
        <w:t xml:space="preserve"> from</w:t>
      </w:r>
      <w:r w:rsidR="001D5A59">
        <w:t xml:space="preserve"> </w:t>
      </w:r>
      <w:r w:rsidR="0019095F">
        <w:t xml:space="preserve">compliance with </w:t>
      </w:r>
      <w:r w:rsidR="001D5A59">
        <w:t>a</w:t>
      </w:r>
      <w:r w:rsidR="008C6D6B" w:rsidRPr="007B6231">
        <w:t xml:space="preserve"> drinking water quality standard</w:t>
      </w:r>
      <w:r w:rsidR="0019095F">
        <w:t xml:space="preserve"> prescribed</w:t>
      </w:r>
      <w:r w:rsidR="008C6D6B" w:rsidRPr="007B6231">
        <w:t xml:space="preserve"> under </w:t>
      </w:r>
      <w:r w:rsidR="0028544F">
        <w:t>r</w:t>
      </w:r>
      <w:r w:rsidR="008C6D6B" w:rsidRPr="007B6231">
        <w:t>egulation 16</w:t>
      </w:r>
      <w:r w:rsidR="0045443F">
        <w:t>,</w:t>
      </w:r>
      <w:r w:rsidR="008C6D6B" w:rsidRPr="007B6231">
        <w:t xml:space="preserve"> </w:t>
      </w:r>
      <w:r w:rsidR="00CF7B8D">
        <w:t>for the purposes of</w:t>
      </w:r>
      <w:r w:rsidR="008C6D6B" w:rsidRPr="007B6231">
        <w:t xml:space="preserve"> </w:t>
      </w:r>
      <w:r w:rsidR="00CF7B8D">
        <w:t>s</w:t>
      </w:r>
      <w:r w:rsidR="008C6D6B" w:rsidRPr="007B6231">
        <w:t xml:space="preserve">ection 20 of the Act. </w:t>
      </w:r>
    </w:p>
    <w:tbl>
      <w:tblPr>
        <w:tblStyle w:val="TableGrid"/>
        <w:tblW w:w="0" w:type="auto"/>
        <w:tblLook w:val="04A0" w:firstRow="1" w:lastRow="0" w:firstColumn="1" w:lastColumn="0" w:noHBand="0" w:noVBand="1"/>
      </w:tblPr>
      <w:tblGrid>
        <w:gridCol w:w="10194"/>
      </w:tblGrid>
      <w:tr w:rsidR="00DA32B4" w14:paraId="764FC586" w14:textId="77777777" w:rsidTr="00163D0D">
        <w:tc>
          <w:tcPr>
            <w:tcW w:w="10204" w:type="dxa"/>
            <w:tcBorders>
              <w:top w:val="single" w:sz="4" w:space="0" w:color="auto"/>
              <w:left w:val="single" w:sz="4" w:space="0" w:color="auto"/>
              <w:bottom w:val="single" w:sz="4" w:space="0" w:color="auto"/>
              <w:right w:val="single" w:sz="4" w:space="0" w:color="auto"/>
            </w:tcBorders>
          </w:tcPr>
          <w:p w14:paraId="149748DA" w14:textId="680053FD" w:rsidR="00E9711C" w:rsidRPr="00AC1B81" w:rsidRDefault="00E9711C" w:rsidP="00AA75DE">
            <w:pPr>
              <w:spacing w:before="120" w:line="276" w:lineRule="auto"/>
              <w:jc w:val="both"/>
              <w:rPr>
                <w:rFonts w:ascii="Arial" w:hAnsi="Arial" w:cs="Arial"/>
                <w:b/>
                <w:bCs/>
                <w:sz w:val="21"/>
                <w:szCs w:val="21"/>
              </w:rPr>
            </w:pPr>
            <w:r w:rsidRPr="00AC1B81">
              <w:rPr>
                <w:rFonts w:ascii="Arial" w:hAnsi="Arial" w:cs="Arial"/>
                <w:b/>
                <w:bCs/>
                <w:sz w:val="21"/>
                <w:szCs w:val="21"/>
              </w:rPr>
              <w:t xml:space="preserve">Section </w:t>
            </w:r>
            <w:r w:rsidRPr="00AC1B81">
              <w:rPr>
                <w:rFonts w:ascii="Arial" w:hAnsi="Arial" w:cs="Arial"/>
                <w:b/>
                <w:bCs/>
                <w:color w:val="000000"/>
                <w:sz w:val="21"/>
                <w:szCs w:val="21"/>
              </w:rPr>
              <w:t>18</w:t>
            </w:r>
            <w:r w:rsidRPr="00AC1B81">
              <w:rPr>
                <w:rFonts w:ascii="Arial" w:hAnsi="Arial" w:cs="Arial"/>
                <w:b/>
                <w:bCs/>
                <w:sz w:val="21"/>
                <w:szCs w:val="21"/>
              </w:rPr>
              <w:t xml:space="preserve">: </w:t>
            </w:r>
            <w:r w:rsidRPr="00AC1B81">
              <w:rPr>
                <w:rFonts w:ascii="Arial" w:hAnsi="Arial" w:cs="Arial"/>
                <w:b/>
                <w:bCs/>
                <w:color w:val="000000"/>
                <w:sz w:val="21"/>
                <w:szCs w:val="21"/>
              </w:rPr>
              <w:t xml:space="preserve">Notification </w:t>
            </w:r>
            <w:r>
              <w:rPr>
                <w:rFonts w:ascii="Arial" w:hAnsi="Arial" w:cs="Arial"/>
                <w:b/>
                <w:bCs/>
                <w:color w:val="000000"/>
                <w:sz w:val="21"/>
                <w:szCs w:val="21"/>
              </w:rPr>
              <w:t xml:space="preserve">required for actual or likely </w:t>
            </w:r>
            <w:r w:rsidRPr="00AC1B81">
              <w:rPr>
                <w:rFonts w:ascii="Arial" w:hAnsi="Arial" w:cs="Arial"/>
                <w:b/>
                <w:bCs/>
                <w:color w:val="000000"/>
                <w:sz w:val="21"/>
                <w:szCs w:val="21"/>
              </w:rPr>
              <w:t>non-compl</w:t>
            </w:r>
            <w:r>
              <w:rPr>
                <w:rFonts w:ascii="Arial" w:hAnsi="Arial" w:cs="Arial"/>
                <w:b/>
                <w:bCs/>
                <w:color w:val="000000"/>
                <w:sz w:val="21"/>
                <w:szCs w:val="21"/>
              </w:rPr>
              <w:t>iant drinking</w:t>
            </w:r>
            <w:r w:rsidRPr="00AC1B81">
              <w:rPr>
                <w:rFonts w:ascii="Arial" w:hAnsi="Arial" w:cs="Arial"/>
                <w:b/>
                <w:bCs/>
                <w:color w:val="000000"/>
                <w:sz w:val="21"/>
                <w:szCs w:val="21"/>
              </w:rPr>
              <w:t xml:space="preserve"> water</w:t>
            </w:r>
          </w:p>
          <w:p w14:paraId="0AD29091" w14:textId="5495D95A" w:rsidR="00E9711C" w:rsidRDefault="00E9711C" w:rsidP="00AA75DE">
            <w:pPr>
              <w:pStyle w:val="Body"/>
              <w:jc w:val="both"/>
            </w:pPr>
            <w:r w:rsidRPr="00F27CC0">
              <w:t xml:space="preserve">Section 17(1) of the Act requires water suppliers to ensure that all drinking water supplied complies with the quality standards specified in the Regulations. Regulation 16 outlines the drinking water quality standards for the purposes of section 17. Under section 18, a water supplier must notify the Secretary in writing if it becomes aware that the drinking water it is supplying to another person does not comply, or is not likely to comply, with any relevant water quality standard and must do so within 10 days after it becomes aware of the </w:t>
            </w:r>
            <w:r>
              <w:t xml:space="preserve">non-compliance or likely non-compliance. </w:t>
            </w:r>
          </w:p>
          <w:p w14:paraId="593F8EA2" w14:textId="0B41DDC7" w:rsidR="00DA32B4" w:rsidRDefault="00E9711C" w:rsidP="00AA75DE">
            <w:pPr>
              <w:pStyle w:val="Body"/>
              <w:jc w:val="both"/>
            </w:pPr>
            <w:r w:rsidRPr="002E1367">
              <w:rPr>
                <w:rFonts w:cs="Arial"/>
                <w:color w:val="000000"/>
                <w:szCs w:val="21"/>
              </w:rPr>
              <w:t>For more information</w:t>
            </w:r>
            <w:r>
              <w:rPr>
                <w:rFonts w:cs="Arial"/>
                <w:color w:val="000000"/>
                <w:szCs w:val="21"/>
              </w:rPr>
              <w:t xml:space="preserve"> on section 18,</w:t>
            </w:r>
            <w:r w:rsidRPr="002E1367">
              <w:rPr>
                <w:rFonts w:cs="Arial"/>
                <w:color w:val="000000"/>
                <w:szCs w:val="21"/>
              </w:rPr>
              <w:t xml:space="preserve"> </w:t>
            </w:r>
            <w:r>
              <w:rPr>
                <w:rFonts w:cs="Arial"/>
                <w:color w:val="000000"/>
                <w:szCs w:val="21"/>
              </w:rPr>
              <w:t xml:space="preserve">refer to </w:t>
            </w:r>
            <w:hyperlink r:id="rId18" w:history="1">
              <w:r w:rsidRPr="008A7C0C">
                <w:rPr>
                  <w:rStyle w:val="Hyperlink"/>
                  <w:rFonts w:cs="Arial"/>
                  <w:szCs w:val="21"/>
                </w:rPr>
                <w:t>Guidance – notification and reporting requirements</w:t>
              </w:r>
            </w:hyperlink>
            <w:r w:rsidR="00E60709">
              <w:t xml:space="preserve"> </w:t>
            </w:r>
            <w:r w:rsidR="00E60709" w:rsidRPr="005E4B43">
              <w:t>&lt;https://www.health.vic.gov.au/water/guidance-notes&gt;</w:t>
            </w:r>
            <w:r w:rsidR="00E60709">
              <w:t>.</w:t>
            </w:r>
          </w:p>
        </w:tc>
      </w:tr>
    </w:tbl>
    <w:p w14:paraId="4F6D6FCF" w14:textId="6C8690F5" w:rsidR="00611721" w:rsidRPr="00820F07" w:rsidRDefault="00452104" w:rsidP="00AA75DE">
      <w:pPr>
        <w:pStyle w:val="Heading22"/>
        <w:jc w:val="both"/>
      </w:pPr>
      <w:bookmarkStart w:id="10" w:name="_Toc233194496"/>
      <w:bookmarkStart w:id="11" w:name="_Toc234582726"/>
      <w:r w:rsidRPr="00820F07">
        <w:t>Overview of h</w:t>
      </w:r>
      <w:r w:rsidR="00611721" w:rsidRPr="00820F07">
        <w:t>ealth</w:t>
      </w:r>
      <w:r w:rsidR="008D47C6" w:rsidRPr="00820F07">
        <w:t>-</w:t>
      </w:r>
      <w:r w:rsidR="00611721" w:rsidRPr="00CE442B">
        <w:t>based standards</w:t>
      </w:r>
      <w:bookmarkEnd w:id="10"/>
      <w:bookmarkEnd w:id="11"/>
    </w:p>
    <w:p w14:paraId="34672AD9" w14:textId="2A60DAB9" w:rsidR="00611721" w:rsidRDefault="00611721" w:rsidP="00AA75DE">
      <w:pPr>
        <w:pStyle w:val="Body"/>
        <w:jc w:val="both"/>
      </w:pPr>
      <w:r w:rsidRPr="00820F07">
        <w:t xml:space="preserve">The health-based drinking water quality </w:t>
      </w:r>
      <w:r w:rsidR="005759A5" w:rsidRPr="00820F07">
        <w:t>standards</w:t>
      </w:r>
      <w:r w:rsidR="00797762" w:rsidRPr="00820F07">
        <w:t xml:space="preserve"> in the Regulations</w:t>
      </w:r>
      <w:r w:rsidR="005759A5" w:rsidRPr="00820F07">
        <w:t xml:space="preserve"> </w:t>
      </w:r>
      <w:r w:rsidR="00F64A5E" w:rsidRPr="00820F07">
        <w:t>co</w:t>
      </w:r>
      <w:r w:rsidR="002F13AF" w:rsidRPr="00820F07">
        <w:t xml:space="preserve">mprise </w:t>
      </w:r>
      <w:r w:rsidR="004F00C7" w:rsidRPr="00820F07">
        <w:t xml:space="preserve">the standard </w:t>
      </w:r>
      <w:r w:rsidR="00DD5EF3" w:rsidRPr="00820F07">
        <w:t xml:space="preserve">for </w:t>
      </w:r>
      <w:r w:rsidR="00DD5EF3" w:rsidRPr="005845DD">
        <w:rPr>
          <w:i/>
          <w:iCs/>
        </w:rPr>
        <w:t>E. coli</w:t>
      </w:r>
      <w:r w:rsidR="00BF40B9" w:rsidRPr="00820F07">
        <w:t xml:space="preserve"> </w:t>
      </w:r>
      <w:r w:rsidR="00067B19" w:rsidRPr="00820F07">
        <w:t xml:space="preserve">in </w:t>
      </w:r>
      <w:r w:rsidR="00610B3A" w:rsidRPr="00820F07">
        <w:t xml:space="preserve">regulation </w:t>
      </w:r>
      <w:r w:rsidR="0095401C" w:rsidRPr="00820F07">
        <w:t>16(2)(a)</w:t>
      </w:r>
      <w:r w:rsidR="00067B19" w:rsidRPr="00820F07">
        <w:t>,</w:t>
      </w:r>
      <w:r w:rsidR="005620EE" w:rsidRPr="00820F07">
        <w:t xml:space="preserve"> </w:t>
      </w:r>
      <w:r w:rsidR="00BF40B9" w:rsidRPr="00820F07">
        <w:t xml:space="preserve">the health-based guideline values </w:t>
      </w:r>
      <w:r w:rsidR="002919AB" w:rsidRPr="00820F07">
        <w:t xml:space="preserve">in </w:t>
      </w:r>
      <w:r w:rsidR="00ED361D" w:rsidRPr="00820F07">
        <w:t xml:space="preserve">Table 10.6 of </w:t>
      </w:r>
      <w:r w:rsidR="002919AB" w:rsidRPr="00820F07">
        <w:t xml:space="preserve">the </w:t>
      </w:r>
      <w:r w:rsidRPr="00820F07">
        <w:t>ADWG</w:t>
      </w:r>
      <w:r w:rsidR="0095401C" w:rsidRPr="00820F07">
        <w:t xml:space="preserve"> (</w:t>
      </w:r>
      <w:r w:rsidR="004145C9" w:rsidRPr="00820F07">
        <w:t xml:space="preserve">see </w:t>
      </w:r>
      <w:r w:rsidR="0095401C" w:rsidRPr="00820F07">
        <w:t>regulation 16(2)(b))</w:t>
      </w:r>
      <w:r w:rsidR="00654BA7" w:rsidRPr="00820F07">
        <w:t xml:space="preserve">, </w:t>
      </w:r>
      <w:r w:rsidR="006C1172" w:rsidRPr="00820F07">
        <w:t>an</w:t>
      </w:r>
      <w:r w:rsidR="006765BB" w:rsidRPr="00820F07">
        <w:t>d</w:t>
      </w:r>
      <w:r w:rsidR="00654BA7" w:rsidRPr="00820F07">
        <w:t xml:space="preserve"> </w:t>
      </w:r>
      <w:r w:rsidR="00654BA7" w:rsidRPr="00820F07">
        <w:lastRenderedPageBreak/>
        <w:t xml:space="preserve">the broader risk-based standard </w:t>
      </w:r>
      <w:r w:rsidR="00144EB3">
        <w:t>specified</w:t>
      </w:r>
      <w:r w:rsidR="00654BA7" w:rsidRPr="00820F07">
        <w:t xml:space="preserve"> in regulation 16(2)(c</w:t>
      </w:r>
      <w:r w:rsidR="008945C1" w:rsidRPr="00820F07">
        <w:t>)</w:t>
      </w:r>
      <w:r w:rsidR="009014B0" w:rsidRPr="00820F07">
        <w:t>.</w:t>
      </w:r>
      <w:r w:rsidR="00EF5EA5" w:rsidRPr="00820F07">
        <w:t xml:space="preserve"> The </w:t>
      </w:r>
      <w:r w:rsidR="00EF5EA5" w:rsidRPr="00F8090D">
        <w:rPr>
          <w:i/>
          <w:iCs/>
        </w:rPr>
        <w:t>E. coli</w:t>
      </w:r>
      <w:r w:rsidR="00EF5EA5" w:rsidRPr="00820F07">
        <w:t xml:space="preserve"> standard is consistent with the ADWG guideline that </w:t>
      </w:r>
      <w:r w:rsidR="00EF5EA5" w:rsidRPr="00F8090D">
        <w:rPr>
          <w:i/>
          <w:iCs/>
        </w:rPr>
        <w:t>E. coli</w:t>
      </w:r>
      <w:r w:rsidR="00EF5EA5" w:rsidRPr="00820F07">
        <w:t xml:space="preserve"> should not be detected in any 100 mL sample of drinking water.</w:t>
      </w:r>
      <w:r w:rsidR="009014B0" w:rsidRPr="00820F07">
        <w:t xml:space="preserve"> The broader </w:t>
      </w:r>
      <w:r w:rsidR="00846139" w:rsidRPr="00820F07">
        <w:t>risk-based standard</w:t>
      </w:r>
      <w:r w:rsidR="000017DD" w:rsidRPr="00820F07">
        <w:t xml:space="preserve"> applies</w:t>
      </w:r>
      <w:r w:rsidR="00846139" w:rsidRPr="00820F07">
        <w:t xml:space="preserve"> </w:t>
      </w:r>
      <w:r w:rsidR="00D04957" w:rsidRPr="00820F07">
        <w:t>to</w:t>
      </w:r>
      <w:r w:rsidR="00846139" w:rsidRPr="00820F07">
        <w:t xml:space="preserve"> </w:t>
      </w:r>
      <w:r w:rsidR="000017DD" w:rsidRPr="00820F07">
        <w:t>other</w:t>
      </w:r>
      <w:r w:rsidR="00E211A9" w:rsidRPr="00820F07">
        <w:t xml:space="preserve"> microbial, chemical </w:t>
      </w:r>
      <w:r w:rsidR="00D92853" w:rsidRPr="00820F07">
        <w:t>or</w:t>
      </w:r>
      <w:r w:rsidR="00E211A9" w:rsidRPr="00820F07">
        <w:t xml:space="preserve"> physical characteristic</w:t>
      </w:r>
      <w:r w:rsidR="00583FB2" w:rsidRPr="00820F07">
        <w:t>s</w:t>
      </w:r>
      <w:r w:rsidR="00E211A9" w:rsidRPr="00820F07">
        <w:t xml:space="preserve"> not </w:t>
      </w:r>
      <w:r w:rsidR="00B73A69" w:rsidRPr="00820F07">
        <w:t xml:space="preserve">otherwise </w:t>
      </w:r>
      <w:r w:rsidR="00F35836" w:rsidRPr="00820F07">
        <w:t xml:space="preserve">covered by </w:t>
      </w:r>
      <w:r w:rsidR="005021DE" w:rsidRPr="00820F07">
        <w:t xml:space="preserve">regulation 16(2)(a) or (b), </w:t>
      </w:r>
      <w:r w:rsidR="006765BB" w:rsidRPr="00820F07">
        <w:t xml:space="preserve">where </w:t>
      </w:r>
      <w:r w:rsidR="0047171E" w:rsidRPr="00820F07">
        <w:t xml:space="preserve">the amount of the characteristic </w:t>
      </w:r>
      <w:r w:rsidR="00985B0F" w:rsidRPr="00820F07">
        <w:t>would pose a risk to human health,</w:t>
      </w:r>
      <w:r w:rsidR="007D3A24" w:rsidRPr="00820F07">
        <w:t xml:space="preserve"> whether</w:t>
      </w:r>
      <w:r w:rsidR="00985B0F" w:rsidRPr="00820F07">
        <w:t xml:space="preserve"> </w:t>
      </w:r>
      <w:r w:rsidR="004C43E6" w:rsidRPr="00820F07">
        <w:t>on its own or in combination with other characteristics.</w:t>
      </w:r>
    </w:p>
    <w:p w14:paraId="5B4CFB84" w14:textId="07C3EABD" w:rsidR="00611721" w:rsidRPr="003D57FA" w:rsidRDefault="00B87659" w:rsidP="00AA75DE">
      <w:pPr>
        <w:pStyle w:val="Heading22"/>
        <w:jc w:val="both"/>
      </w:pPr>
      <w:bookmarkStart w:id="12" w:name="_Toc233194497"/>
      <w:bookmarkStart w:id="13" w:name="_Toc234582727"/>
      <w:r>
        <w:t>Overview of a</w:t>
      </w:r>
      <w:r w:rsidR="00611721" w:rsidRPr="003D57FA">
        <w:t>esthetic standards</w:t>
      </w:r>
      <w:bookmarkEnd w:id="12"/>
      <w:bookmarkEnd w:id="13"/>
    </w:p>
    <w:p w14:paraId="02F9CF88" w14:textId="20895695" w:rsidR="00611721" w:rsidRDefault="00611721" w:rsidP="00AA75DE">
      <w:pPr>
        <w:pStyle w:val="Body"/>
        <w:jc w:val="both"/>
      </w:pPr>
      <w:r>
        <w:t>The</w:t>
      </w:r>
      <w:r w:rsidR="00AD72C8">
        <w:t xml:space="preserve"> aesthetic drinking water quality standards in the</w:t>
      </w:r>
      <w:r>
        <w:t xml:space="preserve"> Regulations </w:t>
      </w:r>
      <w:r w:rsidR="00364C48">
        <w:t>comprise turbidity</w:t>
      </w:r>
      <w:r w:rsidR="0014055F">
        <w:t xml:space="preserve"> (see regulation 16(3))</w:t>
      </w:r>
      <w:r w:rsidR="00AF1413">
        <w:t xml:space="preserve">, which applies from </w:t>
      </w:r>
      <w:r w:rsidR="009D494F" w:rsidRPr="00C9043A">
        <w:rPr>
          <w:b/>
        </w:rPr>
        <w:t>6 July 2025</w:t>
      </w:r>
      <w:r w:rsidR="009D494F">
        <w:t>,</w:t>
      </w:r>
      <w:r w:rsidR="00E44168">
        <w:t xml:space="preserve"> and other aesthetic standards</w:t>
      </w:r>
      <w:r w:rsidR="00E768AC">
        <w:t xml:space="preserve"> for pH</w:t>
      </w:r>
      <w:r w:rsidR="00370839">
        <w:t xml:space="preserve"> (see regulation 16(4)(a))</w:t>
      </w:r>
      <w:r w:rsidR="00E768AC">
        <w:t xml:space="preserve">, dissolved oxygen </w:t>
      </w:r>
      <w:r w:rsidR="00370839">
        <w:t xml:space="preserve">(see regulation 16(4)(b)) </w:t>
      </w:r>
      <w:r w:rsidR="00E768AC">
        <w:t>and a chemical or physical characteristic specified in Schedule 2</w:t>
      </w:r>
      <w:r w:rsidR="00944FFA">
        <w:t xml:space="preserve"> (see regulation 16(4)(c))</w:t>
      </w:r>
      <w:r w:rsidR="00E768AC">
        <w:t xml:space="preserve"> that come into effect </w:t>
      </w:r>
      <w:r w:rsidR="00E768AC" w:rsidRPr="00417721">
        <w:t xml:space="preserve">from </w:t>
      </w:r>
      <w:r w:rsidR="00E768AC" w:rsidRPr="00417721">
        <w:rPr>
          <w:b/>
          <w:bCs/>
        </w:rPr>
        <w:t>6 January 2028</w:t>
      </w:r>
      <w:r w:rsidR="00E768AC" w:rsidRPr="00417721">
        <w:t>;</w:t>
      </w:r>
      <w:r w:rsidR="00E768AC">
        <w:t xml:space="preserve"> further guidance related to these aesthetic standards with delayed commencement will be provided in due course.</w:t>
      </w:r>
    </w:p>
    <w:p w14:paraId="7095F506" w14:textId="60BA2255" w:rsidR="72CE4922" w:rsidRPr="00963046" w:rsidRDefault="00803C70" w:rsidP="00AA75DE">
      <w:pPr>
        <w:pStyle w:val="Heading11"/>
        <w:jc w:val="both"/>
      </w:pPr>
      <w:bookmarkStart w:id="14" w:name="_Toc233194498"/>
      <w:bookmarkStart w:id="15" w:name="_Toc234582728"/>
      <w:r w:rsidRPr="7B5C8FF4">
        <w:rPr>
          <w:rFonts w:eastAsia="MS Gothic" w:cs="Arial"/>
          <w:color w:val="201547"/>
          <w:kern w:val="32"/>
          <w:lang w:eastAsia="en-US"/>
        </w:rPr>
        <w:t>Health-based drinking water quality standards</w:t>
      </w:r>
      <w:bookmarkEnd w:id="14"/>
      <w:bookmarkEnd w:id="15"/>
    </w:p>
    <w:p w14:paraId="3C4E000A" w14:textId="2CD96B75" w:rsidR="005A0BC7" w:rsidRPr="00A41B76" w:rsidRDefault="005A0BC7" w:rsidP="00AA75DE">
      <w:pPr>
        <w:pStyle w:val="Heading22"/>
        <w:jc w:val="both"/>
      </w:pPr>
      <w:bookmarkStart w:id="16" w:name="_Toc233194499"/>
      <w:bookmarkStart w:id="17" w:name="_Toc234582729"/>
      <w:r w:rsidRPr="002C3C96">
        <w:rPr>
          <w:i/>
          <w:iCs/>
        </w:rPr>
        <w:t>Escherichia coli</w:t>
      </w:r>
      <w:r w:rsidRPr="00A41B76">
        <w:t xml:space="preserve"> </w:t>
      </w:r>
      <w:r w:rsidR="00B959D7">
        <w:t>– r</w:t>
      </w:r>
      <w:r w:rsidR="00B959D7" w:rsidRPr="00A41B76">
        <w:t>egulation 16(2)(a)</w:t>
      </w:r>
      <w:bookmarkEnd w:id="16"/>
      <w:bookmarkEnd w:id="17"/>
    </w:p>
    <w:p w14:paraId="70B903B9" w14:textId="15F02D9D" w:rsidR="0009280C" w:rsidRDefault="00405C83" w:rsidP="00AA75DE">
      <w:pPr>
        <w:pStyle w:val="Body"/>
        <w:jc w:val="both"/>
      </w:pPr>
      <w:r w:rsidRPr="00405C83">
        <w:t>The</w:t>
      </w:r>
      <w:r w:rsidR="00630943">
        <w:t xml:space="preserve"> drinking water quality standard </w:t>
      </w:r>
      <w:r w:rsidR="00B54EEF">
        <w:t>under</w:t>
      </w:r>
      <w:r>
        <w:rPr>
          <w:i/>
          <w:iCs/>
        </w:rPr>
        <w:t xml:space="preserve"> </w:t>
      </w:r>
      <w:r w:rsidR="00315978">
        <w:t xml:space="preserve">regulation 16(2)(a) </w:t>
      </w:r>
      <w:r w:rsidR="00480D08">
        <w:t xml:space="preserve">is that the drinking water does not contain </w:t>
      </w:r>
      <w:r w:rsidR="00F458D6">
        <w:rPr>
          <w:i/>
          <w:iCs/>
        </w:rPr>
        <w:t>E</w:t>
      </w:r>
      <w:r w:rsidR="0BA5C46E" w:rsidRPr="58793A7A">
        <w:rPr>
          <w:i/>
          <w:iCs/>
        </w:rPr>
        <w:t>. coli</w:t>
      </w:r>
      <w:r w:rsidR="0009280C">
        <w:t>.</w:t>
      </w:r>
    </w:p>
    <w:p w14:paraId="6F8C0E5F" w14:textId="4DFF18AE" w:rsidR="005A0BC7" w:rsidRDefault="00F750F4" w:rsidP="00AA75DE">
      <w:pPr>
        <w:pStyle w:val="Body"/>
        <w:spacing w:after="240"/>
        <w:jc w:val="both"/>
      </w:pPr>
      <w:r w:rsidRPr="0057685B">
        <w:rPr>
          <w:i/>
          <w:iCs/>
        </w:rPr>
        <w:t xml:space="preserve">E. coli </w:t>
      </w:r>
      <w:r w:rsidR="0BA5C46E" w:rsidRPr="0057685B">
        <w:t>is an indic</w:t>
      </w:r>
      <w:r w:rsidR="005A0BC7" w:rsidRPr="0057685B">
        <w:t xml:space="preserve">ator </w:t>
      </w:r>
      <w:r w:rsidR="004642FF" w:rsidRPr="0057685B">
        <w:t xml:space="preserve">of </w:t>
      </w:r>
      <w:r w:rsidR="005A0BC7" w:rsidRPr="0057685B">
        <w:t>faecal contamination, and any detection</w:t>
      </w:r>
      <w:r w:rsidR="004642FF" w:rsidRPr="0057685B">
        <w:t xml:space="preserve"> of </w:t>
      </w:r>
      <w:r w:rsidR="004642FF" w:rsidRPr="0057685B">
        <w:rPr>
          <w:i/>
          <w:iCs/>
        </w:rPr>
        <w:t>E. coli</w:t>
      </w:r>
      <w:r w:rsidR="005A0BC7" w:rsidRPr="0057685B">
        <w:t xml:space="preserve"> </w:t>
      </w:r>
      <w:r w:rsidR="00F3312F" w:rsidRPr="0057685B">
        <w:t xml:space="preserve">in a drinking water sample </w:t>
      </w:r>
      <w:r w:rsidR="005A0BC7" w:rsidRPr="0057685B">
        <w:t xml:space="preserve">indicates that there may be a risk to human health. </w:t>
      </w:r>
      <w:r w:rsidR="00881BB2" w:rsidRPr="00C37F76">
        <w:t>For the purposes of this guidance</w:t>
      </w:r>
      <w:r w:rsidR="00F3312F" w:rsidRPr="0057685B">
        <w:t>, e</w:t>
      </w:r>
      <w:r w:rsidR="005A0BC7" w:rsidRPr="0057685B">
        <w:t xml:space="preserve">very </w:t>
      </w:r>
      <w:r w:rsidR="005A0BC7" w:rsidRPr="0057685B">
        <w:rPr>
          <w:i/>
          <w:iCs/>
        </w:rPr>
        <w:t>E. coli</w:t>
      </w:r>
      <w:r w:rsidR="005A0BC7" w:rsidRPr="0057685B">
        <w:t xml:space="preserve"> detection</w:t>
      </w:r>
      <w:r w:rsidR="00DE0A91" w:rsidRPr="0057685B">
        <w:t xml:space="preserve"> in</w:t>
      </w:r>
      <w:r w:rsidR="00290C12" w:rsidRPr="00C37F76">
        <w:t xml:space="preserve"> a</w:t>
      </w:r>
      <w:r w:rsidR="00DE0A91" w:rsidRPr="0057685B">
        <w:t xml:space="preserve"> sample of drinking water</w:t>
      </w:r>
      <w:r w:rsidR="00AF3042" w:rsidRPr="0057685B">
        <w:t xml:space="preserve"> </w:t>
      </w:r>
      <w:r w:rsidR="0057685B" w:rsidRPr="00C37F76">
        <w:t>should be treated as giving rise to</w:t>
      </w:r>
      <w:r w:rsidR="008E30E8" w:rsidRPr="0057685B">
        <w:t xml:space="preserve"> reasonable grounds</w:t>
      </w:r>
      <w:r w:rsidR="00E143FE" w:rsidRPr="0057685B">
        <w:t xml:space="preserve"> to believe or suspect</w:t>
      </w:r>
      <w:r w:rsidR="00AF3042" w:rsidRPr="0057685B">
        <w:t xml:space="preserve"> </w:t>
      </w:r>
      <w:r w:rsidR="00F1746C">
        <w:t xml:space="preserve">known or </w:t>
      </w:r>
      <w:r w:rsidR="00EC28FF">
        <w:t xml:space="preserve">suspected </w:t>
      </w:r>
      <w:r w:rsidR="00AF3042" w:rsidRPr="0057685B">
        <w:t>contamination</w:t>
      </w:r>
      <w:r w:rsidR="005A0BC7" w:rsidRPr="00EC28FF">
        <w:t xml:space="preserve"> </w:t>
      </w:r>
      <w:r w:rsidR="000E3237" w:rsidRPr="0057685B">
        <w:t xml:space="preserve">for the purposes of section 22 of the </w:t>
      </w:r>
      <w:proofErr w:type="gramStart"/>
      <w:r w:rsidR="000E3237" w:rsidRPr="0057685B">
        <w:t>Act</w:t>
      </w:r>
      <w:r w:rsidR="00EC28FF">
        <w:t>,</w:t>
      </w:r>
      <w:r w:rsidR="000E3237" w:rsidRPr="0057685B">
        <w:t xml:space="preserve"> and</w:t>
      </w:r>
      <w:proofErr w:type="gramEnd"/>
      <w:r w:rsidR="000E3237" w:rsidRPr="0057685B">
        <w:t xml:space="preserve"> </w:t>
      </w:r>
      <w:r w:rsidR="005A0BC7" w:rsidRPr="0057685B">
        <w:t>must be reported to the Secretary</w:t>
      </w:r>
      <w:r w:rsidR="00CC1F1A" w:rsidRPr="0057685B">
        <w:t xml:space="preserve"> </w:t>
      </w:r>
      <w:r w:rsidR="005A0BC7" w:rsidRPr="0057685B">
        <w:t>immediately</w:t>
      </w:r>
      <w:r w:rsidR="4C35BC7B" w:rsidRPr="00EC28FF">
        <w:t>.</w:t>
      </w:r>
    </w:p>
    <w:tbl>
      <w:tblPr>
        <w:tblStyle w:val="TableGrid"/>
        <w:tblW w:w="0" w:type="auto"/>
        <w:tblLook w:val="04A0" w:firstRow="1" w:lastRow="0" w:firstColumn="1" w:lastColumn="0" w:noHBand="0" w:noVBand="1"/>
      </w:tblPr>
      <w:tblGrid>
        <w:gridCol w:w="10194"/>
      </w:tblGrid>
      <w:tr w:rsidR="002577F0" w14:paraId="23C57F44" w14:textId="77777777" w:rsidTr="00106449">
        <w:tc>
          <w:tcPr>
            <w:tcW w:w="10204" w:type="dxa"/>
            <w:tcBorders>
              <w:top w:val="single" w:sz="4" w:space="0" w:color="auto"/>
              <w:left w:val="single" w:sz="4" w:space="0" w:color="auto"/>
              <w:bottom w:val="single" w:sz="4" w:space="0" w:color="auto"/>
              <w:right w:val="single" w:sz="4" w:space="0" w:color="auto"/>
            </w:tcBorders>
          </w:tcPr>
          <w:p w14:paraId="6C6763E0" w14:textId="77777777" w:rsidR="002577F0" w:rsidRPr="002E1367" w:rsidRDefault="002577F0" w:rsidP="00AA75DE">
            <w:pPr>
              <w:spacing w:before="120" w:line="276" w:lineRule="auto"/>
              <w:jc w:val="both"/>
              <w:rPr>
                <w:rFonts w:ascii="Arial" w:hAnsi="Arial" w:cs="Arial"/>
                <w:b/>
                <w:bCs/>
                <w:sz w:val="21"/>
                <w:szCs w:val="21"/>
              </w:rPr>
            </w:pPr>
            <w:r w:rsidRPr="002E1367">
              <w:rPr>
                <w:rFonts w:ascii="Arial" w:hAnsi="Arial" w:cs="Arial"/>
                <w:b/>
                <w:bCs/>
                <w:sz w:val="21"/>
                <w:szCs w:val="21"/>
              </w:rPr>
              <w:t>Section 22: Officer to report known or suspected contamination</w:t>
            </w:r>
          </w:p>
          <w:p w14:paraId="556F7971" w14:textId="77777777" w:rsidR="002577F0" w:rsidRDefault="002577F0" w:rsidP="00AA75DE">
            <w:pPr>
              <w:pStyle w:val="Body"/>
              <w:jc w:val="both"/>
            </w:pPr>
            <w:r>
              <w:t>Under section 22 of the Act, an officer of a water supplier, water storage manager or council must immediately report to the Secretary where they believe or suspect, on reasonable grounds, that drinking water supplied, or to be supplied, may:</w:t>
            </w:r>
          </w:p>
          <w:p w14:paraId="3092C1A3" w14:textId="77777777" w:rsidR="002577F0" w:rsidRDefault="002577F0" w:rsidP="00AA75DE">
            <w:pPr>
              <w:pStyle w:val="ListParagraph"/>
              <w:numPr>
                <w:ilvl w:val="0"/>
                <w:numId w:val="35"/>
              </w:numPr>
              <w:spacing w:line="276" w:lineRule="auto"/>
              <w:jc w:val="both"/>
              <w:rPr>
                <w:rFonts w:ascii="Arial" w:hAnsi="Arial" w:cs="Arial"/>
                <w:sz w:val="21"/>
                <w:szCs w:val="21"/>
              </w:rPr>
            </w:pPr>
            <w:r w:rsidRPr="00603A27">
              <w:rPr>
                <w:rFonts w:ascii="Arial" w:hAnsi="Arial" w:cs="Arial"/>
                <w:sz w:val="21"/>
                <w:szCs w:val="21"/>
              </w:rPr>
              <w:t>be the cause of illness; or</w:t>
            </w:r>
          </w:p>
          <w:p w14:paraId="091B5F0A" w14:textId="77777777" w:rsidR="002577F0" w:rsidRDefault="002577F0" w:rsidP="00AA75DE">
            <w:pPr>
              <w:pStyle w:val="ListParagraph"/>
              <w:numPr>
                <w:ilvl w:val="0"/>
                <w:numId w:val="35"/>
              </w:numPr>
              <w:spacing w:line="276" w:lineRule="auto"/>
              <w:jc w:val="both"/>
              <w:rPr>
                <w:rFonts w:ascii="Arial" w:hAnsi="Arial" w:cs="Arial"/>
                <w:sz w:val="21"/>
                <w:szCs w:val="21"/>
              </w:rPr>
            </w:pPr>
            <w:r w:rsidRPr="00603A27">
              <w:rPr>
                <w:rFonts w:ascii="Arial" w:hAnsi="Arial" w:cs="Arial"/>
                <w:sz w:val="21"/>
                <w:szCs w:val="21"/>
              </w:rPr>
              <w:t xml:space="preserve">be </w:t>
            </w:r>
            <w:proofErr w:type="gramStart"/>
            <w:r w:rsidRPr="00603A27">
              <w:rPr>
                <w:rFonts w:ascii="Arial" w:hAnsi="Arial" w:cs="Arial"/>
                <w:sz w:val="21"/>
                <w:szCs w:val="21"/>
              </w:rPr>
              <w:t>the means by which</w:t>
            </w:r>
            <w:proofErr w:type="gramEnd"/>
            <w:r w:rsidRPr="00603A27">
              <w:rPr>
                <w:rFonts w:ascii="Arial" w:hAnsi="Arial" w:cs="Arial"/>
                <w:sz w:val="21"/>
                <w:szCs w:val="21"/>
              </w:rPr>
              <w:t xml:space="preserve"> illness is being, has been or will be transmitted; or</w:t>
            </w:r>
          </w:p>
          <w:p w14:paraId="7A19A76B" w14:textId="77777777" w:rsidR="002577F0" w:rsidRDefault="002577F0" w:rsidP="00AA75DE">
            <w:pPr>
              <w:pStyle w:val="ListParagraph"/>
              <w:numPr>
                <w:ilvl w:val="0"/>
                <w:numId w:val="35"/>
              </w:numPr>
              <w:spacing w:line="276" w:lineRule="auto"/>
              <w:jc w:val="both"/>
              <w:rPr>
                <w:rFonts w:ascii="Arial" w:hAnsi="Arial" w:cs="Arial"/>
                <w:sz w:val="21"/>
                <w:szCs w:val="21"/>
              </w:rPr>
            </w:pPr>
            <w:r w:rsidRPr="0007119A">
              <w:rPr>
                <w:rFonts w:ascii="Arial" w:hAnsi="Arial" w:cs="Arial"/>
                <w:sz w:val="21"/>
                <w:szCs w:val="21"/>
              </w:rPr>
              <w:t>contain any pathogen, substance, chemical or blue-green algae toxin, whether alone or in combination, at levels that may pose a risk to human health; or</w:t>
            </w:r>
          </w:p>
          <w:p w14:paraId="4538BB31" w14:textId="77777777" w:rsidR="002577F0" w:rsidRPr="00D53878" w:rsidRDefault="002577F0" w:rsidP="00AA75DE">
            <w:pPr>
              <w:pStyle w:val="ListParagraph"/>
              <w:numPr>
                <w:ilvl w:val="0"/>
                <w:numId w:val="35"/>
              </w:numPr>
              <w:spacing w:line="276" w:lineRule="auto"/>
              <w:jc w:val="both"/>
              <w:rPr>
                <w:rFonts w:ascii="Arial" w:hAnsi="Arial" w:cs="Arial"/>
                <w:sz w:val="21"/>
                <w:szCs w:val="21"/>
              </w:rPr>
            </w:pPr>
            <w:r w:rsidRPr="00C149B8">
              <w:rPr>
                <w:rFonts w:ascii="Arial" w:hAnsi="Arial" w:cs="Arial"/>
                <w:sz w:val="21"/>
                <w:szCs w:val="21"/>
              </w:rPr>
              <w:t>cause widespread public complaint.</w:t>
            </w:r>
          </w:p>
          <w:p w14:paraId="7F7AC431" w14:textId="78E5D06A" w:rsidR="002577F0" w:rsidRPr="003C1BB6" w:rsidRDefault="002577F0" w:rsidP="00AA75DE">
            <w:pPr>
              <w:pStyle w:val="Body"/>
              <w:jc w:val="both"/>
            </w:pPr>
            <w:r w:rsidRPr="002E1367">
              <w:t>For more information</w:t>
            </w:r>
            <w:r>
              <w:t xml:space="preserve"> on section 22,</w:t>
            </w:r>
            <w:r w:rsidRPr="002E1367">
              <w:t xml:space="preserve"> </w:t>
            </w:r>
            <w:r>
              <w:t xml:space="preserve">refer to </w:t>
            </w:r>
            <w:hyperlink r:id="rId19" w:history="1">
              <w:r w:rsidRPr="00BF247C">
                <w:rPr>
                  <w:rStyle w:val="Hyperlink"/>
                </w:rPr>
                <w:t>Guidance – notification and reporting requirements</w:t>
              </w:r>
            </w:hyperlink>
            <w:r w:rsidR="00E60709">
              <w:t xml:space="preserve"> </w:t>
            </w:r>
            <w:r w:rsidR="00E60709" w:rsidRPr="005E4B43">
              <w:t>&lt;https://www.health.vic.gov.au/water/guidance-notes&gt;</w:t>
            </w:r>
            <w:r w:rsidR="00E60709">
              <w:t>.</w:t>
            </w:r>
          </w:p>
        </w:tc>
      </w:tr>
    </w:tbl>
    <w:p w14:paraId="3DD29F0A" w14:textId="77777777" w:rsidR="002577F0" w:rsidRDefault="002577F0" w:rsidP="00AA75DE">
      <w:pPr>
        <w:pStyle w:val="Body"/>
        <w:jc w:val="both"/>
      </w:pPr>
    </w:p>
    <w:p w14:paraId="25C0031A" w14:textId="228A1A5D" w:rsidR="00CD776B" w:rsidRPr="000A72D2" w:rsidRDefault="00CD776B" w:rsidP="00AA75DE">
      <w:pPr>
        <w:pStyle w:val="Heading3"/>
        <w:jc w:val="both"/>
      </w:pPr>
      <w:bookmarkStart w:id="18" w:name="_Toc233194500"/>
      <w:bookmarkStart w:id="19" w:name="_Toc234582730"/>
      <w:r w:rsidRPr="000A72D2">
        <w:t xml:space="preserve">Response to </w:t>
      </w:r>
      <w:r w:rsidR="00066748" w:rsidRPr="000A72D2">
        <w:t xml:space="preserve">detection of </w:t>
      </w:r>
      <w:r w:rsidR="00066748" w:rsidRPr="00BF247C">
        <w:rPr>
          <w:i/>
          <w:iCs/>
        </w:rPr>
        <w:t>E. coli</w:t>
      </w:r>
      <w:bookmarkEnd w:id="18"/>
      <w:bookmarkEnd w:id="19"/>
    </w:p>
    <w:p w14:paraId="7B3DE605" w14:textId="1CE4BC89" w:rsidR="004F6B63" w:rsidRPr="00F4704A" w:rsidRDefault="00AB7390" w:rsidP="00AA75DE">
      <w:pPr>
        <w:pStyle w:val="Body"/>
        <w:jc w:val="both"/>
      </w:pPr>
      <w:r w:rsidRPr="00F4704A">
        <w:t xml:space="preserve">The ADWG state that </w:t>
      </w:r>
      <w:r w:rsidR="00CF2AF4" w:rsidRPr="00F4704A">
        <w:t>w</w:t>
      </w:r>
      <w:r w:rsidRPr="00F4704A">
        <w:t xml:space="preserve">ater suppliers should take all reasonable actions to meet the guideline for </w:t>
      </w:r>
      <w:r w:rsidRPr="00F4704A">
        <w:rPr>
          <w:i/>
          <w:iCs/>
        </w:rPr>
        <w:t>E. coli</w:t>
      </w:r>
      <w:r w:rsidRPr="00F4704A">
        <w:t xml:space="preserve">, which is that </w:t>
      </w:r>
      <w:r w:rsidRPr="00F4704A">
        <w:rPr>
          <w:i/>
          <w:iCs/>
        </w:rPr>
        <w:t xml:space="preserve">E. coli </w:t>
      </w:r>
      <w:r w:rsidRPr="00F4704A">
        <w:t xml:space="preserve">should not be detected in a minimum 100 mL sample of drinking water. </w:t>
      </w:r>
    </w:p>
    <w:p w14:paraId="36433C07" w14:textId="3FCC1864" w:rsidR="00AB7390" w:rsidRPr="00AB7390" w:rsidRDefault="007C6785" w:rsidP="00AA75DE">
      <w:pPr>
        <w:pStyle w:val="Body"/>
        <w:jc w:val="both"/>
      </w:pPr>
      <w:r w:rsidRPr="0034606D">
        <w:t>A</w:t>
      </w:r>
      <w:r w:rsidR="00AB7390" w:rsidRPr="00F4704A">
        <w:t xml:space="preserve"> source of faecal contamination</w:t>
      </w:r>
      <w:r w:rsidR="006D579C" w:rsidRPr="0034606D">
        <w:t xml:space="preserve"> may not always be immediately identifiable</w:t>
      </w:r>
      <w:r w:rsidR="00AB7390" w:rsidRPr="00F4704A">
        <w:t>. Nevertheless, if</w:t>
      </w:r>
      <w:r w:rsidR="0026450E" w:rsidRPr="00F4704A">
        <w:t xml:space="preserve"> </w:t>
      </w:r>
      <w:r w:rsidR="00B560D9" w:rsidRPr="0034606D">
        <w:t xml:space="preserve">a </w:t>
      </w:r>
      <w:r w:rsidR="0026450E" w:rsidRPr="00F4704A">
        <w:t>drinking water</w:t>
      </w:r>
      <w:r w:rsidR="00AB7390" w:rsidRPr="00F4704A">
        <w:t xml:space="preserve"> sample </w:t>
      </w:r>
      <w:r w:rsidR="00FA15CF" w:rsidRPr="0034606D">
        <w:t>is</w:t>
      </w:r>
      <w:r w:rsidR="00AB7390" w:rsidRPr="00F4704A">
        <w:t xml:space="preserve"> found to contain </w:t>
      </w:r>
      <w:r w:rsidR="00AB7390" w:rsidRPr="00F4704A">
        <w:rPr>
          <w:i/>
          <w:iCs/>
        </w:rPr>
        <w:t>E. coli</w:t>
      </w:r>
      <w:r w:rsidR="00AB7390" w:rsidRPr="00F4704A">
        <w:t>, the response to each detection should be rigorous</w:t>
      </w:r>
      <w:r w:rsidR="00956801" w:rsidRPr="00932620">
        <w:t xml:space="preserve"> and informed by the approach set out </w:t>
      </w:r>
      <w:r w:rsidR="00956801" w:rsidRPr="00F4704A">
        <w:t>in the ADWG:</w:t>
      </w:r>
    </w:p>
    <w:p w14:paraId="4C62B9B9" w14:textId="13E169D4" w:rsidR="00AB7390" w:rsidRPr="00AB7390" w:rsidRDefault="00AB7390" w:rsidP="00AA75DE">
      <w:pPr>
        <w:pStyle w:val="Bullettime"/>
      </w:pPr>
      <w:r w:rsidRPr="00AB7390">
        <w:lastRenderedPageBreak/>
        <w:t>Action</w:t>
      </w:r>
      <w:r w:rsidR="00BB3A45">
        <w:t>s</w:t>
      </w:r>
      <w:r w:rsidRPr="00AB7390">
        <w:t xml:space="preserve"> should be taken urgently to identify and rectify any barrier breaches and ensure that all the barriers are working continually and the system is safe. This should include checking disinfectant residuals. </w:t>
      </w:r>
    </w:p>
    <w:p w14:paraId="65177F1A" w14:textId="14DEB7BD" w:rsidR="00AB7390" w:rsidRPr="00AB7390" w:rsidRDefault="00AB7390" w:rsidP="00AA75DE">
      <w:pPr>
        <w:pStyle w:val="Bullettime"/>
      </w:pPr>
      <w:r w:rsidRPr="00AB7390">
        <w:t xml:space="preserve">Further samples should be collected to confirm the presence of </w:t>
      </w:r>
      <w:r w:rsidRPr="00AB7390">
        <w:rPr>
          <w:i/>
          <w:iCs/>
        </w:rPr>
        <w:t xml:space="preserve">E. coli </w:t>
      </w:r>
      <w:r w:rsidRPr="00AB7390">
        <w:t>and determine possible sources and distribution. This should include a repeat sample from the point where the non-</w:t>
      </w:r>
      <w:r w:rsidR="00182CA3">
        <w:t>compliant</w:t>
      </w:r>
      <w:r w:rsidR="00182CA3" w:rsidRPr="00AB7390">
        <w:t xml:space="preserve"> </w:t>
      </w:r>
      <w:r w:rsidRPr="00AB7390">
        <w:t>sample was collected and, as appropriate, an upstream sample (e.g.</w:t>
      </w:r>
      <w:r w:rsidR="00182CA3">
        <w:t>,</w:t>
      </w:r>
      <w:r w:rsidRPr="00AB7390">
        <w:t xml:space="preserve"> a service reservoir or system entry point) and a downstream or adjacent sample (e.g.</w:t>
      </w:r>
      <w:r w:rsidR="00182CA3">
        <w:t>,</w:t>
      </w:r>
      <w:r w:rsidRPr="00AB7390">
        <w:t xml:space="preserve"> a nearby sampling location). </w:t>
      </w:r>
    </w:p>
    <w:p w14:paraId="5173FB63" w14:textId="6160F4F2" w:rsidR="00AB7390" w:rsidRPr="00AB7390" w:rsidRDefault="00AB7390" w:rsidP="00AA75DE">
      <w:pPr>
        <w:pStyle w:val="Bullettime"/>
      </w:pPr>
      <w:r w:rsidRPr="00AB7390">
        <w:t xml:space="preserve">An investigation should be initiated immediately to identify the underlying cause(s) of any barrier breaches or unexplained </w:t>
      </w:r>
      <w:r w:rsidR="005908A1" w:rsidRPr="00AB7390">
        <w:t>results and</w:t>
      </w:r>
      <w:r w:rsidRPr="00AB7390">
        <w:t xml:space="preserve"> put in place corrective actions to prevent future faecal contamination and detection of </w:t>
      </w:r>
      <w:r w:rsidRPr="00AB7390">
        <w:rPr>
          <w:i/>
          <w:iCs/>
        </w:rPr>
        <w:t xml:space="preserve">E. coli. </w:t>
      </w:r>
    </w:p>
    <w:p w14:paraId="697FE7DE" w14:textId="77777777" w:rsidR="00AB7390" w:rsidRPr="00AB7390" w:rsidRDefault="00AB7390" w:rsidP="00AA75DE">
      <w:pPr>
        <w:pStyle w:val="Bullettime"/>
      </w:pPr>
      <w:r w:rsidRPr="00AB7390">
        <w:t xml:space="preserve">Further sampling should be undertaken to verify that the corrective actions have been effective. </w:t>
      </w:r>
    </w:p>
    <w:p w14:paraId="6AEF26DB" w14:textId="77777777" w:rsidR="00AB7390" w:rsidRPr="00AB7390" w:rsidRDefault="00AB7390" w:rsidP="00AA75DE">
      <w:pPr>
        <w:pStyle w:val="Bullettime"/>
      </w:pPr>
      <w:r w:rsidRPr="00AB7390">
        <w:t xml:space="preserve">All actions taken in relation to the detection should be documented. </w:t>
      </w:r>
    </w:p>
    <w:p w14:paraId="26996E4F" w14:textId="4BDD94C9" w:rsidR="00AB7390" w:rsidRPr="00AB7390" w:rsidRDefault="00AB7390" w:rsidP="00AA75DE">
      <w:pPr>
        <w:pStyle w:val="Body"/>
        <w:jc w:val="both"/>
      </w:pPr>
      <w:r w:rsidRPr="00AB7390">
        <w:t xml:space="preserve">If any of the repeat samples returns a positive result for </w:t>
      </w:r>
      <w:r w:rsidRPr="00AB7390">
        <w:rPr>
          <w:i/>
          <w:iCs/>
        </w:rPr>
        <w:t>E. coli</w:t>
      </w:r>
      <w:r w:rsidRPr="00AB7390">
        <w:t>, the response needs to be escalated. Depending on the circumstances, the escalation may involve:</w:t>
      </w:r>
    </w:p>
    <w:p w14:paraId="6729A257" w14:textId="70094A4E" w:rsidR="00AB7390" w:rsidRPr="00AB7390" w:rsidRDefault="00A10D28" w:rsidP="00AA75DE">
      <w:pPr>
        <w:pStyle w:val="Body"/>
        <w:numPr>
          <w:ilvl w:val="0"/>
          <w:numId w:val="30"/>
        </w:numPr>
        <w:jc w:val="both"/>
      </w:pPr>
      <w:r>
        <w:t>A</w:t>
      </w:r>
      <w:r w:rsidR="00AB7390" w:rsidRPr="00AB7390">
        <w:t>dditional water treatment, including increased disinfection and spot dosing with chlorine</w:t>
      </w:r>
    </w:p>
    <w:p w14:paraId="4345D50C" w14:textId="2D723CF3" w:rsidR="00AB7390" w:rsidRPr="00AB7390" w:rsidRDefault="00A10D28" w:rsidP="00AA75DE">
      <w:pPr>
        <w:pStyle w:val="Body"/>
        <w:numPr>
          <w:ilvl w:val="0"/>
          <w:numId w:val="30"/>
        </w:numPr>
        <w:jc w:val="both"/>
      </w:pPr>
      <w:r>
        <w:t>P</w:t>
      </w:r>
      <w:r w:rsidR="00AB7390" w:rsidRPr="00AB7390">
        <w:t>rovision of an alternative water supply</w:t>
      </w:r>
    </w:p>
    <w:p w14:paraId="690B0759" w14:textId="24ADD82A" w:rsidR="00AB7390" w:rsidRPr="00AB7390" w:rsidRDefault="00A10D28" w:rsidP="00AA75DE">
      <w:pPr>
        <w:pStyle w:val="Body"/>
        <w:numPr>
          <w:ilvl w:val="0"/>
          <w:numId w:val="30"/>
        </w:numPr>
        <w:jc w:val="both"/>
      </w:pPr>
      <w:r>
        <w:t>I</w:t>
      </w:r>
      <w:r w:rsidR="00AB7390" w:rsidRPr="00AB7390">
        <w:t>ssuing of a boil-water advisory</w:t>
      </w:r>
      <w:r w:rsidR="00555F3C">
        <w:t>.</w:t>
      </w:r>
      <w:r w:rsidR="00AB7390" w:rsidRPr="00AB7390">
        <w:t xml:space="preserve"> </w:t>
      </w:r>
    </w:p>
    <w:p w14:paraId="08267246" w14:textId="762F3558" w:rsidR="00AB7390" w:rsidRPr="005F50CC" w:rsidRDefault="00AB7390" w:rsidP="00AA75DE">
      <w:pPr>
        <w:pStyle w:val="Body"/>
        <w:jc w:val="both"/>
      </w:pPr>
      <w:r w:rsidRPr="005F50CC">
        <w:t>Additional, more widespread monitoring of the supply system should also be undertaken to determine the extent of contamination.</w:t>
      </w:r>
    </w:p>
    <w:p w14:paraId="22BD0022" w14:textId="5E76DB0E" w:rsidR="58793A7A" w:rsidRPr="005F50CC" w:rsidRDefault="683FD63E" w:rsidP="00AA75DE">
      <w:pPr>
        <w:pStyle w:val="Body"/>
        <w:jc w:val="both"/>
      </w:pPr>
      <w:r w:rsidRPr="005F50CC">
        <w:t>If</w:t>
      </w:r>
      <w:r w:rsidR="005A0BC7" w:rsidRPr="005F50CC">
        <w:t xml:space="preserve"> </w:t>
      </w:r>
      <w:r w:rsidR="005A0BC7" w:rsidRPr="0074598D">
        <w:rPr>
          <w:i/>
          <w:iCs/>
        </w:rPr>
        <w:t>E. coli</w:t>
      </w:r>
      <w:r w:rsidR="005A0BC7" w:rsidRPr="005F50CC">
        <w:t xml:space="preserve"> </w:t>
      </w:r>
      <w:r w:rsidR="50DEFE21" w:rsidRPr="005F50CC">
        <w:t>is</w:t>
      </w:r>
      <w:r w:rsidR="00867620" w:rsidRPr="005F50CC">
        <w:t xml:space="preserve"> detected </w:t>
      </w:r>
      <w:r w:rsidR="00251CB3">
        <w:t xml:space="preserve">in </w:t>
      </w:r>
      <w:r w:rsidR="00661EF7">
        <w:t>a</w:t>
      </w:r>
      <w:r w:rsidR="00026CED" w:rsidRPr="00026CED">
        <w:t xml:space="preserve"> drinking water </w:t>
      </w:r>
      <w:r w:rsidR="00074A67" w:rsidRPr="005F50CC">
        <w:t>sample</w:t>
      </w:r>
      <w:r w:rsidR="00ED05EC" w:rsidRPr="005F50CC">
        <w:t xml:space="preserve"> collected as part of the </w:t>
      </w:r>
      <w:r w:rsidR="00074A67" w:rsidRPr="005F50CC">
        <w:t xml:space="preserve">water </w:t>
      </w:r>
      <w:r w:rsidR="0096015D" w:rsidRPr="005F50CC">
        <w:t>supplier’s</w:t>
      </w:r>
      <w:r w:rsidR="00074A67" w:rsidRPr="005F50CC">
        <w:t xml:space="preserve"> </w:t>
      </w:r>
      <w:r w:rsidR="00ED05EC" w:rsidRPr="005F50CC">
        <w:t>water sampling program</w:t>
      </w:r>
      <w:r w:rsidR="50DEFE21" w:rsidRPr="005F50CC">
        <w:t xml:space="preserve"> </w:t>
      </w:r>
      <w:r w:rsidR="008A236B" w:rsidRPr="005F50CC">
        <w:t xml:space="preserve">developed </w:t>
      </w:r>
      <w:r w:rsidR="0096015D" w:rsidRPr="005F50CC">
        <w:t>for the purposes of its RMP</w:t>
      </w:r>
      <w:r w:rsidR="009D2A29" w:rsidRPr="005F50CC">
        <w:t>,</w:t>
      </w:r>
      <w:r w:rsidR="00A31ACE" w:rsidRPr="005F50CC">
        <w:t xml:space="preserve"> </w:t>
      </w:r>
      <w:r w:rsidR="50DEFE21" w:rsidRPr="005F50CC">
        <w:t xml:space="preserve">a </w:t>
      </w:r>
      <w:r w:rsidR="00254EA1" w:rsidRPr="005F50CC">
        <w:t>s</w:t>
      </w:r>
      <w:r w:rsidR="00015707" w:rsidRPr="005F50CC">
        <w:t xml:space="preserve">ection </w:t>
      </w:r>
      <w:r w:rsidR="50DEFE21" w:rsidRPr="005F50CC">
        <w:t>18 notification is also required within 10 days of be</w:t>
      </w:r>
      <w:r w:rsidR="74E943AA" w:rsidRPr="005F50CC">
        <w:t xml:space="preserve">coming aware </w:t>
      </w:r>
      <w:r w:rsidR="006A1227" w:rsidRPr="005F50CC">
        <w:t xml:space="preserve">of </w:t>
      </w:r>
      <w:r w:rsidR="00C14A07">
        <w:t>the</w:t>
      </w:r>
      <w:r w:rsidR="006A1227" w:rsidRPr="005F50CC">
        <w:t xml:space="preserve"> non-compliance with </w:t>
      </w:r>
      <w:r w:rsidR="005B40FB">
        <w:t>the</w:t>
      </w:r>
      <w:r w:rsidR="006A1227" w:rsidRPr="005F50CC">
        <w:t xml:space="preserve"> relevant water quality standard. </w:t>
      </w:r>
      <w:r w:rsidR="00AD4431">
        <w:t>A written summary of r</w:t>
      </w:r>
      <w:r w:rsidR="001529A6" w:rsidRPr="005F50CC">
        <w:t xml:space="preserve">elevant </w:t>
      </w:r>
      <w:r w:rsidR="007C7495">
        <w:t>analysis</w:t>
      </w:r>
      <w:r w:rsidR="007C7495" w:rsidRPr="005F50CC">
        <w:t xml:space="preserve"> </w:t>
      </w:r>
      <w:r w:rsidR="001529A6" w:rsidRPr="005F50CC">
        <w:t xml:space="preserve">results </w:t>
      </w:r>
      <w:r w:rsidR="00EE2F4D" w:rsidRPr="005F50CC">
        <w:t xml:space="preserve">must </w:t>
      </w:r>
      <w:r w:rsidR="001529A6" w:rsidRPr="005F50CC">
        <w:t xml:space="preserve">also be provided to the </w:t>
      </w:r>
      <w:r w:rsidR="00AB37D6">
        <w:t>Secretary</w:t>
      </w:r>
      <w:r w:rsidR="00AB37D6" w:rsidRPr="005F50CC">
        <w:t xml:space="preserve"> </w:t>
      </w:r>
      <w:r w:rsidR="001529A6" w:rsidRPr="005F50CC">
        <w:t>within 10 days</w:t>
      </w:r>
      <w:r w:rsidR="00AB37D6">
        <w:t xml:space="preserve"> after the water supplier receives those </w:t>
      </w:r>
      <w:r w:rsidR="003478FA">
        <w:t>results</w:t>
      </w:r>
      <w:r w:rsidR="001529A6" w:rsidRPr="005F50CC">
        <w:t xml:space="preserve">, </w:t>
      </w:r>
      <w:r w:rsidR="003C76BB" w:rsidRPr="005F50CC">
        <w:t>in accordance with</w:t>
      </w:r>
      <w:r w:rsidR="001529A6" w:rsidRPr="005F50CC">
        <w:t xml:space="preserve"> regulation 20</w:t>
      </w:r>
      <w:r w:rsidR="00EA35B4" w:rsidRPr="005F50CC">
        <w:t>.</w:t>
      </w:r>
    </w:p>
    <w:p w14:paraId="158E6A60" w14:textId="212B4E03" w:rsidR="00AF2D71" w:rsidRPr="00A41B76" w:rsidRDefault="00D617E8" w:rsidP="00AA75DE">
      <w:pPr>
        <w:pStyle w:val="Heading22"/>
        <w:jc w:val="both"/>
      </w:pPr>
      <w:bookmarkStart w:id="20" w:name="_Toc233194501"/>
      <w:bookmarkStart w:id="21" w:name="_Toc234582731"/>
      <w:r w:rsidRPr="00A41B76">
        <w:t>Drinking water that exceed</w:t>
      </w:r>
      <w:r w:rsidR="000C69D6">
        <w:t>s</w:t>
      </w:r>
      <w:r w:rsidRPr="00A41B76">
        <w:t xml:space="preserve"> </w:t>
      </w:r>
      <w:r w:rsidR="00F621E0" w:rsidRPr="00A41B76">
        <w:t>ADWG health-based guideline values</w:t>
      </w:r>
      <w:r w:rsidR="00E70990">
        <w:t xml:space="preserve"> – r</w:t>
      </w:r>
      <w:r w:rsidR="00E70990" w:rsidRPr="00A41B76">
        <w:t>egulation 16(2)(b)</w:t>
      </w:r>
      <w:bookmarkEnd w:id="20"/>
      <w:bookmarkEnd w:id="21"/>
    </w:p>
    <w:p w14:paraId="2E4878A2" w14:textId="2B72297C" w:rsidR="00F621E0" w:rsidRDefault="005A79ED" w:rsidP="00AA75DE">
      <w:pPr>
        <w:pStyle w:val="Body"/>
        <w:jc w:val="both"/>
      </w:pPr>
      <w:r w:rsidRPr="000E2424">
        <w:t>Regulation</w:t>
      </w:r>
      <w:r w:rsidR="00EB53B9" w:rsidRPr="000E2424">
        <w:t xml:space="preserve"> </w:t>
      </w:r>
      <w:r w:rsidRPr="000E2424">
        <w:t xml:space="preserve">16(2)(b) </w:t>
      </w:r>
      <w:r w:rsidR="007B1867" w:rsidRPr="000E2424">
        <w:t>requires that drinking water do</w:t>
      </w:r>
      <w:r w:rsidR="001E38DD" w:rsidRPr="000E2424">
        <w:t>es</w:t>
      </w:r>
      <w:r w:rsidR="007B1867" w:rsidRPr="000E2424">
        <w:t xml:space="preserve"> not exceed the </w:t>
      </w:r>
      <w:r w:rsidR="008B0374" w:rsidRPr="000E2424">
        <w:t>health-based guideline value</w:t>
      </w:r>
      <w:r w:rsidR="00DC4FDB" w:rsidRPr="000E2424">
        <w:t>s</w:t>
      </w:r>
      <w:r w:rsidR="008B0374" w:rsidRPr="000E2424">
        <w:t xml:space="preserve"> for characteristic</w:t>
      </w:r>
      <w:r w:rsidR="00E64FB5" w:rsidRPr="000E2424">
        <w:t>s</w:t>
      </w:r>
      <w:r w:rsidR="008B0374" w:rsidRPr="000E2424">
        <w:t xml:space="preserve"> </w:t>
      </w:r>
      <w:r w:rsidR="00C940FD" w:rsidRPr="000E2424">
        <w:t xml:space="preserve">specified in </w:t>
      </w:r>
      <w:r w:rsidR="00096836" w:rsidRPr="000E2424">
        <w:t>T</w:t>
      </w:r>
      <w:r w:rsidR="008503E8" w:rsidRPr="000E2424">
        <w:t>able 10.6</w:t>
      </w:r>
      <w:r w:rsidR="007F57CD" w:rsidRPr="000E2424">
        <w:t xml:space="preserve"> </w:t>
      </w:r>
      <w:r w:rsidR="000A5076" w:rsidRPr="000E2424">
        <w:t xml:space="preserve">of </w:t>
      </w:r>
      <w:r w:rsidR="007F57CD" w:rsidRPr="000E2424">
        <w:t>the</w:t>
      </w:r>
      <w:r w:rsidR="000A5076" w:rsidRPr="000E2424">
        <w:t xml:space="preserve"> </w:t>
      </w:r>
      <w:r w:rsidR="00B53591" w:rsidRPr="000E2424">
        <w:t>ADWG</w:t>
      </w:r>
      <w:r w:rsidR="008503E8" w:rsidRPr="000E2424">
        <w:t xml:space="preserve">. </w:t>
      </w:r>
      <w:r w:rsidR="6B21DA2D" w:rsidRPr="000E2424">
        <w:t>Water suppliers should ensure they have the most up</w:t>
      </w:r>
      <w:r w:rsidR="00E64FB5" w:rsidRPr="000E2424">
        <w:t>-</w:t>
      </w:r>
      <w:r w:rsidR="6B21DA2D" w:rsidRPr="000E2424">
        <w:t>to</w:t>
      </w:r>
      <w:r w:rsidR="00E64FB5" w:rsidRPr="000E2424">
        <w:t>-</w:t>
      </w:r>
      <w:r w:rsidR="6B21DA2D" w:rsidRPr="000E2424">
        <w:t>date</w:t>
      </w:r>
      <w:r w:rsidR="00E64FB5" w:rsidRPr="000E2424">
        <w:t xml:space="preserve"> version of</w:t>
      </w:r>
      <w:r w:rsidR="6B21DA2D" w:rsidRPr="000E2424">
        <w:t xml:space="preserve"> </w:t>
      </w:r>
      <w:r w:rsidR="00251C07" w:rsidRPr="000E2424">
        <w:t xml:space="preserve">the </w:t>
      </w:r>
      <w:r w:rsidR="6B21DA2D" w:rsidRPr="000E2424">
        <w:t xml:space="preserve">ADWG </w:t>
      </w:r>
      <w:r w:rsidR="00560013" w:rsidRPr="00EF324B">
        <w:t>to enable analysis results to be assessed</w:t>
      </w:r>
      <w:r w:rsidR="00103806" w:rsidRPr="00EF324B">
        <w:t xml:space="preserve"> against current health-based </w:t>
      </w:r>
      <w:r w:rsidR="009A2058" w:rsidRPr="000E2424">
        <w:t xml:space="preserve">guideline values </w:t>
      </w:r>
      <w:r w:rsidR="00C74313" w:rsidRPr="00EF324B">
        <w:t>specified</w:t>
      </w:r>
      <w:r w:rsidR="00103806" w:rsidRPr="00EF324B">
        <w:t xml:space="preserve"> in Table 10.6</w:t>
      </w:r>
      <w:r w:rsidR="00C74313" w:rsidRPr="00EF324B">
        <w:t xml:space="preserve">, where relevant. </w:t>
      </w:r>
    </w:p>
    <w:p w14:paraId="741CBF1B" w14:textId="5DEE74F6" w:rsidR="00221040" w:rsidRDefault="007C12CF" w:rsidP="00AA75DE">
      <w:pPr>
        <w:pStyle w:val="Body"/>
        <w:jc w:val="both"/>
      </w:pPr>
      <w:r>
        <w:t xml:space="preserve">Most </w:t>
      </w:r>
      <w:r w:rsidR="00F625C9">
        <w:t>chemical</w:t>
      </w:r>
      <w:r w:rsidR="000B1BD9" w:rsidRPr="007B6231">
        <w:t xml:space="preserve"> health-based guideline</w:t>
      </w:r>
      <w:r w:rsidR="000B1BD9">
        <w:t xml:space="preserve"> values in </w:t>
      </w:r>
      <w:r w:rsidR="00F625C9">
        <w:t>Table 10.6 of the</w:t>
      </w:r>
      <w:r w:rsidR="000B1BD9">
        <w:t xml:space="preserve"> ADWG</w:t>
      </w:r>
      <w:r w:rsidR="000B1BD9" w:rsidRPr="007B6231">
        <w:t xml:space="preserve"> </w:t>
      </w:r>
      <w:r w:rsidR="005441ED" w:rsidRPr="005441ED">
        <w:t xml:space="preserve">are based on </w:t>
      </w:r>
      <w:r w:rsidR="000B1BD9">
        <w:t xml:space="preserve">concentrations of </w:t>
      </w:r>
      <w:r w:rsidR="00F625C9">
        <w:t>characteristics</w:t>
      </w:r>
      <w:r w:rsidR="006309B9">
        <w:t xml:space="preserve"> which is</w:t>
      </w:r>
      <w:r w:rsidR="001F4CB5">
        <w:t xml:space="preserve"> </w:t>
      </w:r>
      <w:r w:rsidR="005441ED" w:rsidRPr="005441ED">
        <w:t>the amount of a chemical</w:t>
      </w:r>
      <w:r w:rsidR="005441ED">
        <w:t xml:space="preserve"> </w:t>
      </w:r>
      <w:r w:rsidR="000B1BD9" w:rsidRPr="007B6231">
        <w:t>in drinking water that</w:t>
      </w:r>
      <w:r w:rsidR="006864AB">
        <w:t xml:space="preserve"> a person</w:t>
      </w:r>
      <w:r w:rsidR="000B1BD9" w:rsidRPr="007B6231">
        <w:t xml:space="preserve"> can</w:t>
      </w:r>
      <w:r w:rsidR="000B1BD9">
        <w:t xml:space="preserve"> </w:t>
      </w:r>
      <w:r w:rsidR="000B1BD9" w:rsidRPr="007B6231">
        <w:t xml:space="preserve">consume </w:t>
      </w:r>
      <w:proofErr w:type="gramStart"/>
      <w:r w:rsidR="000B1BD9" w:rsidRPr="007B6231">
        <w:t>on a daily basis</w:t>
      </w:r>
      <w:proofErr w:type="gramEnd"/>
      <w:r w:rsidR="000B1BD9" w:rsidRPr="007B6231">
        <w:t xml:space="preserve"> over a lifetime without any appreciable risk to health</w:t>
      </w:r>
      <w:r w:rsidR="000B1BD9">
        <w:t>. For more information on how these values are developed and applied, refer to the ADWG.</w:t>
      </w:r>
      <w:r w:rsidR="00326AD2">
        <w:t xml:space="preserve"> </w:t>
      </w:r>
    </w:p>
    <w:p w14:paraId="30EB2BBE" w14:textId="5DBDABA3" w:rsidR="007D34BF" w:rsidRDefault="007D34BF" w:rsidP="00AA75DE">
      <w:pPr>
        <w:pStyle w:val="Body"/>
        <w:jc w:val="both"/>
      </w:pPr>
      <w:r w:rsidRPr="007D34BF">
        <w:t>An exceedance of a health-based guideline value specified in Table 10.6 of the ADWG means the drinking water quality standard in regulation 16(2)(b) has not been met. ADWG sections 9.12 and 10.2.2</w:t>
      </w:r>
      <w:r w:rsidR="009D088A">
        <w:t xml:space="preserve"> </w:t>
      </w:r>
      <w:r w:rsidR="009D088A" w:rsidRPr="00326AD2">
        <w:t>provide relevant technical guidance for assessing short-term exceedances and responding to monitoring results.</w:t>
      </w:r>
      <w:r w:rsidR="009D088A">
        <w:t xml:space="preserve"> These sections</w:t>
      </w:r>
      <w:r w:rsidRPr="007D34BF">
        <w:t xml:space="preserve"> may assist in assessing the public health significance of the exceedance and the appropriate operational response, but do not alter notification or reporting obligations under the Act and Regulations.</w:t>
      </w:r>
    </w:p>
    <w:p w14:paraId="51197D36" w14:textId="16AE998A" w:rsidR="00E27BDF" w:rsidRPr="00695CB0" w:rsidRDefault="583AC985" w:rsidP="00AA75DE">
      <w:pPr>
        <w:pStyle w:val="Body"/>
        <w:jc w:val="both"/>
      </w:pPr>
      <w:r w:rsidRPr="001F56CF">
        <w:rPr>
          <w:rStyle w:val="BodyChar"/>
        </w:rPr>
        <w:lastRenderedPageBreak/>
        <w:t xml:space="preserve">If </w:t>
      </w:r>
      <w:r w:rsidR="00B35DD9" w:rsidRPr="001F56CF">
        <w:rPr>
          <w:rStyle w:val="BodyChar"/>
        </w:rPr>
        <w:t>a</w:t>
      </w:r>
      <w:r w:rsidR="00612137" w:rsidRPr="00612137">
        <w:rPr>
          <w:rStyle w:val="BodyChar"/>
        </w:rPr>
        <w:t xml:space="preserve">nalysis results indicate that </w:t>
      </w:r>
      <w:r w:rsidR="00612137">
        <w:rPr>
          <w:rStyle w:val="BodyChar"/>
        </w:rPr>
        <w:t xml:space="preserve">a </w:t>
      </w:r>
      <w:r w:rsidR="00612137" w:rsidRPr="00612137">
        <w:rPr>
          <w:rStyle w:val="BodyChar"/>
        </w:rPr>
        <w:t xml:space="preserve">drinking </w:t>
      </w:r>
      <w:r w:rsidR="00B35DD9" w:rsidRPr="001F56CF">
        <w:rPr>
          <w:rStyle w:val="BodyChar"/>
        </w:rPr>
        <w:t>water sample</w:t>
      </w:r>
      <w:r w:rsidR="008E2086" w:rsidRPr="001F56CF">
        <w:rPr>
          <w:rStyle w:val="BodyChar"/>
        </w:rPr>
        <w:t xml:space="preserve"> </w:t>
      </w:r>
      <w:r w:rsidR="00D8077A">
        <w:rPr>
          <w:rStyle w:val="BodyChar"/>
        </w:rPr>
        <w:t>exceeds</w:t>
      </w:r>
      <w:r w:rsidRPr="001F56CF">
        <w:rPr>
          <w:rStyle w:val="BodyChar"/>
        </w:rPr>
        <w:t xml:space="preserve"> the</w:t>
      </w:r>
      <w:r w:rsidR="005E726D" w:rsidRPr="001F56CF">
        <w:rPr>
          <w:rStyle w:val="BodyChar"/>
        </w:rPr>
        <w:t xml:space="preserve"> relevant</w:t>
      </w:r>
      <w:r w:rsidRPr="001F56CF">
        <w:rPr>
          <w:rStyle w:val="BodyChar"/>
        </w:rPr>
        <w:t xml:space="preserve"> health</w:t>
      </w:r>
      <w:r w:rsidR="003408A5" w:rsidRPr="001F56CF">
        <w:rPr>
          <w:rStyle w:val="BodyChar"/>
        </w:rPr>
        <w:t>-based</w:t>
      </w:r>
      <w:r w:rsidRPr="001F56CF">
        <w:rPr>
          <w:rStyle w:val="BodyChar"/>
        </w:rPr>
        <w:t xml:space="preserve"> guideline value </w:t>
      </w:r>
      <w:r w:rsidR="0040374E">
        <w:rPr>
          <w:rStyle w:val="BodyChar"/>
        </w:rPr>
        <w:t xml:space="preserve">specified </w:t>
      </w:r>
      <w:r w:rsidR="0054425B">
        <w:rPr>
          <w:rStyle w:val="BodyChar"/>
        </w:rPr>
        <w:t>in Table 10.6 of the ADWG</w:t>
      </w:r>
      <w:r w:rsidR="002D09FE" w:rsidRPr="001F56CF">
        <w:rPr>
          <w:rStyle w:val="BodyChar"/>
        </w:rPr>
        <w:t>,</w:t>
      </w:r>
      <w:r w:rsidRPr="001F56CF">
        <w:rPr>
          <w:rStyle w:val="BodyChar"/>
        </w:rPr>
        <w:t xml:space="preserve"> a </w:t>
      </w:r>
      <w:r w:rsidR="005E726D" w:rsidRPr="001F56CF">
        <w:rPr>
          <w:rStyle w:val="BodyChar"/>
        </w:rPr>
        <w:t>s</w:t>
      </w:r>
      <w:r w:rsidR="00D53162" w:rsidRPr="001F56CF">
        <w:rPr>
          <w:rStyle w:val="BodyChar"/>
        </w:rPr>
        <w:t xml:space="preserve">ection </w:t>
      </w:r>
      <w:r w:rsidRPr="001F56CF">
        <w:rPr>
          <w:rStyle w:val="BodyChar"/>
        </w:rPr>
        <w:t xml:space="preserve">18 notification </w:t>
      </w:r>
      <w:r w:rsidR="07CC2BDA" w:rsidRPr="001F56CF">
        <w:rPr>
          <w:rStyle w:val="BodyChar"/>
        </w:rPr>
        <w:t xml:space="preserve">is required within 10 days of the water supplier becoming aware of the </w:t>
      </w:r>
      <w:r w:rsidR="00A31F99">
        <w:rPr>
          <w:rStyle w:val="BodyChar"/>
        </w:rPr>
        <w:t>non-compliance</w:t>
      </w:r>
      <w:r w:rsidR="07CC2BDA" w:rsidRPr="001F56CF">
        <w:rPr>
          <w:rStyle w:val="BodyChar"/>
        </w:rPr>
        <w:t>.</w:t>
      </w:r>
      <w:r w:rsidR="00565E69">
        <w:rPr>
          <w:rStyle w:val="BodyChar"/>
        </w:rPr>
        <w:t xml:space="preserve"> </w:t>
      </w:r>
      <w:r w:rsidR="0075770F" w:rsidRPr="0075770F">
        <w:rPr>
          <w:rStyle w:val="BodyChar"/>
        </w:rPr>
        <w:t>A written summary of the relevant analysis results must also be given to the Secretary within 10 days after the water supplier receives those results, in accordance with regulation 20.</w:t>
      </w:r>
      <w:r w:rsidR="0067338A">
        <w:rPr>
          <w:rStyle w:val="BodyChar"/>
        </w:rPr>
        <w:t xml:space="preserve"> </w:t>
      </w:r>
      <w:r w:rsidR="00A77886" w:rsidRPr="001F56CF">
        <w:rPr>
          <w:rStyle w:val="BodyChar"/>
        </w:rPr>
        <w:t>If the result</w:t>
      </w:r>
      <w:r w:rsidR="0054503C" w:rsidRPr="001F56CF">
        <w:rPr>
          <w:rStyle w:val="BodyChar"/>
        </w:rPr>
        <w:t xml:space="preserve"> </w:t>
      </w:r>
      <w:r w:rsidR="002078BC">
        <w:rPr>
          <w:rStyle w:val="BodyChar"/>
        </w:rPr>
        <w:t xml:space="preserve">constitutes known or suspected contamination </w:t>
      </w:r>
      <w:r w:rsidR="00663332">
        <w:rPr>
          <w:rStyle w:val="BodyChar"/>
        </w:rPr>
        <w:t>for the purposes of s</w:t>
      </w:r>
      <w:r w:rsidR="0054503C" w:rsidRPr="001F56CF">
        <w:rPr>
          <w:rStyle w:val="BodyChar"/>
        </w:rPr>
        <w:t>ection 22</w:t>
      </w:r>
      <w:r w:rsidR="005C3A0A" w:rsidRPr="001F56CF">
        <w:rPr>
          <w:rStyle w:val="BodyChar"/>
        </w:rPr>
        <w:t>,</w:t>
      </w:r>
      <w:r w:rsidR="00987339">
        <w:rPr>
          <w:rStyle w:val="BodyChar"/>
        </w:rPr>
        <w:t xml:space="preserve"> th</w:t>
      </w:r>
      <w:r w:rsidR="00907425">
        <w:rPr>
          <w:rStyle w:val="BodyChar"/>
        </w:rPr>
        <w:t>e</w:t>
      </w:r>
      <w:r w:rsidR="00987339">
        <w:rPr>
          <w:rStyle w:val="BodyChar"/>
        </w:rPr>
        <w:t xml:space="preserve"> </w:t>
      </w:r>
      <w:r w:rsidR="00907425">
        <w:rPr>
          <w:rStyle w:val="BodyChar"/>
        </w:rPr>
        <w:t>matter</w:t>
      </w:r>
      <w:r w:rsidR="00987339">
        <w:rPr>
          <w:rStyle w:val="BodyChar"/>
        </w:rPr>
        <w:t xml:space="preserve"> must be reported to the Secretary immediately.</w:t>
      </w:r>
      <w:r w:rsidR="005C3A0A" w:rsidRPr="001F56CF">
        <w:rPr>
          <w:rStyle w:val="BodyChar"/>
        </w:rPr>
        <w:t xml:space="preserve"> </w:t>
      </w:r>
    </w:p>
    <w:p w14:paraId="0BE46C8A" w14:textId="0B18E84E" w:rsidR="57D25B6B" w:rsidRPr="00A41B76" w:rsidRDefault="57D25B6B" w:rsidP="00AA75DE">
      <w:pPr>
        <w:pStyle w:val="Heading22"/>
        <w:jc w:val="both"/>
      </w:pPr>
      <w:bookmarkStart w:id="22" w:name="_Toc233194502"/>
      <w:bookmarkStart w:id="23" w:name="_Toc234582732"/>
      <w:r w:rsidRPr="00A41B76">
        <w:t>Other characteristics that pose a risk to human health</w:t>
      </w:r>
      <w:r w:rsidR="00EB53B9">
        <w:t xml:space="preserve"> – r</w:t>
      </w:r>
      <w:r w:rsidR="00EB53B9" w:rsidRPr="00A41B76">
        <w:t>egulation 16(2)(c)</w:t>
      </w:r>
      <w:bookmarkEnd w:id="22"/>
      <w:bookmarkEnd w:id="23"/>
    </w:p>
    <w:p w14:paraId="5AA3EA5B" w14:textId="7FCE0733" w:rsidR="002E2576" w:rsidRPr="0091772C" w:rsidRDefault="1E0EE57E" w:rsidP="00AA75DE">
      <w:pPr>
        <w:pStyle w:val="Body"/>
        <w:jc w:val="both"/>
      </w:pPr>
      <w:r w:rsidRPr="0091772C">
        <w:t xml:space="preserve">Regulation 16(2)(c) requires that drinking water </w:t>
      </w:r>
      <w:r w:rsidR="38EF6423" w:rsidRPr="0091772C">
        <w:t>supplied</w:t>
      </w:r>
      <w:r w:rsidR="00182CF4" w:rsidRPr="0091772C">
        <w:t xml:space="preserve"> does not</w:t>
      </w:r>
      <w:r w:rsidRPr="0091772C">
        <w:t xml:space="preserve"> contain any microbial, chemical or physical characteristic </w:t>
      </w:r>
      <w:r w:rsidR="31040E44" w:rsidRPr="0091772C">
        <w:t xml:space="preserve">not </w:t>
      </w:r>
      <w:r w:rsidR="00B848D4">
        <w:t>referred to</w:t>
      </w:r>
      <w:r w:rsidR="00B848D4" w:rsidRPr="0091772C">
        <w:t xml:space="preserve"> </w:t>
      </w:r>
      <w:r w:rsidR="31040E44" w:rsidRPr="0091772C">
        <w:t xml:space="preserve">in </w:t>
      </w:r>
      <w:r w:rsidR="00182CF4" w:rsidRPr="0091772C">
        <w:t>r</w:t>
      </w:r>
      <w:r w:rsidR="00902744" w:rsidRPr="0091772C">
        <w:t>egulations</w:t>
      </w:r>
      <w:r w:rsidR="31040E44" w:rsidRPr="0091772C">
        <w:t xml:space="preserve"> 16</w:t>
      </w:r>
      <w:r w:rsidR="00182CF4" w:rsidRPr="0091772C">
        <w:t>(2)</w:t>
      </w:r>
      <w:r w:rsidR="31040E44" w:rsidRPr="0091772C">
        <w:t>(a) or (b)</w:t>
      </w:r>
      <w:r w:rsidR="119B52CC" w:rsidRPr="0091772C">
        <w:t xml:space="preserve"> </w:t>
      </w:r>
      <w:r w:rsidR="00792A16" w:rsidRPr="0091772C">
        <w:t xml:space="preserve">at an amount that </w:t>
      </w:r>
      <w:r w:rsidR="119B52CC" w:rsidRPr="0091772C">
        <w:t>would pose a risk to human</w:t>
      </w:r>
      <w:r w:rsidR="00B8702F" w:rsidRPr="0091772C">
        <w:t xml:space="preserve"> health</w:t>
      </w:r>
      <w:r w:rsidR="00D91745" w:rsidRPr="0091772C">
        <w:t>, whether</w:t>
      </w:r>
      <w:r w:rsidR="119B52CC" w:rsidRPr="0091772C">
        <w:t xml:space="preserve"> </w:t>
      </w:r>
      <w:r w:rsidR="00D91745" w:rsidRPr="0091772C">
        <w:t>t</w:t>
      </w:r>
      <w:r w:rsidR="7F507DFD" w:rsidRPr="0091772C">
        <w:t>h</w:t>
      </w:r>
      <w:r w:rsidR="00D91745" w:rsidRPr="0091772C">
        <w:t>at</w:t>
      </w:r>
      <w:r w:rsidR="7F507DFD" w:rsidRPr="0091772C">
        <w:t xml:space="preserve"> risk arise</w:t>
      </w:r>
      <w:r w:rsidR="00D91745" w:rsidRPr="0091772C">
        <w:t>s</w:t>
      </w:r>
      <w:r w:rsidR="7F507DFD" w:rsidRPr="0091772C">
        <w:t xml:space="preserve"> from the </w:t>
      </w:r>
      <w:r w:rsidR="726650E0" w:rsidRPr="0091772C">
        <w:t>characteristic</w:t>
      </w:r>
      <w:r w:rsidR="7F507DFD" w:rsidRPr="0091772C">
        <w:t xml:space="preserve"> alone or in combination with any other characteristics.</w:t>
      </w:r>
      <w:r w:rsidR="69F3697B" w:rsidRPr="0091772C">
        <w:t xml:space="preserve"> </w:t>
      </w:r>
    </w:p>
    <w:p w14:paraId="6A24B9C6" w14:textId="23387927" w:rsidR="007A1679" w:rsidRDefault="00D91745" w:rsidP="00AA75DE">
      <w:pPr>
        <w:pStyle w:val="Body"/>
        <w:jc w:val="both"/>
      </w:pPr>
      <w:r w:rsidRPr="0091772C">
        <w:rPr>
          <w:rStyle w:val="BodyChar"/>
        </w:rPr>
        <w:t xml:space="preserve">If </w:t>
      </w:r>
      <w:r w:rsidR="00C00B00" w:rsidRPr="0091772C">
        <w:rPr>
          <w:rStyle w:val="BodyChar"/>
        </w:rPr>
        <w:t xml:space="preserve">analysis results indicate that drinking water </w:t>
      </w:r>
      <w:r w:rsidR="00396E85" w:rsidRPr="0091772C">
        <w:rPr>
          <w:rStyle w:val="BodyChar"/>
        </w:rPr>
        <w:t xml:space="preserve">contains </w:t>
      </w:r>
      <w:r w:rsidR="00396E85" w:rsidRPr="0091772C">
        <w:t>a</w:t>
      </w:r>
      <w:r w:rsidR="69F3697B" w:rsidRPr="0091772C">
        <w:t xml:space="preserve">ny </w:t>
      </w:r>
      <w:r w:rsidR="00501C28" w:rsidRPr="0091772C">
        <w:t>such</w:t>
      </w:r>
      <w:r w:rsidR="402083C5" w:rsidRPr="0091772C">
        <w:t xml:space="preserve"> characteristic </w:t>
      </w:r>
      <w:r w:rsidR="00FF6CC7" w:rsidRPr="0091772C">
        <w:t xml:space="preserve">at a level </w:t>
      </w:r>
      <w:r w:rsidR="402083C5" w:rsidRPr="0091772C">
        <w:t>that</w:t>
      </w:r>
      <w:r w:rsidR="00585366" w:rsidRPr="0091772C">
        <w:t xml:space="preserve"> would</w:t>
      </w:r>
      <w:r w:rsidR="402083C5" w:rsidRPr="0091772C">
        <w:t xml:space="preserve"> pose a risk to human health</w:t>
      </w:r>
      <w:r w:rsidR="00E12DF9" w:rsidRPr="0091772C">
        <w:t>,</w:t>
      </w:r>
      <w:r w:rsidR="402083C5" w:rsidRPr="0091772C">
        <w:t xml:space="preserve"> </w:t>
      </w:r>
      <w:r w:rsidR="00585366" w:rsidRPr="0091772C">
        <w:rPr>
          <w:rStyle w:val="BodyChar"/>
        </w:rPr>
        <w:t>a section 18 notification is required within 10 days of the water supplier becoming aware of the</w:t>
      </w:r>
      <w:r w:rsidR="00FF6CC7" w:rsidRPr="0091772C">
        <w:rPr>
          <w:rStyle w:val="BodyChar"/>
        </w:rPr>
        <w:t xml:space="preserve"> </w:t>
      </w:r>
      <w:r w:rsidR="00585366" w:rsidRPr="0091772C">
        <w:rPr>
          <w:rStyle w:val="BodyChar"/>
        </w:rPr>
        <w:t>non-compliance</w:t>
      </w:r>
      <w:r w:rsidR="0041732D" w:rsidRPr="0091772C">
        <w:rPr>
          <w:rStyle w:val="BodyChar"/>
        </w:rPr>
        <w:t xml:space="preserve"> </w:t>
      </w:r>
      <w:r w:rsidR="00FF6CC7" w:rsidRPr="0091772C">
        <w:rPr>
          <w:rStyle w:val="BodyChar"/>
        </w:rPr>
        <w:t>with the drinking water quality standard</w:t>
      </w:r>
      <w:r w:rsidR="00585366" w:rsidRPr="0091772C">
        <w:rPr>
          <w:rStyle w:val="BodyChar"/>
        </w:rPr>
        <w:t xml:space="preserve">. </w:t>
      </w:r>
      <w:r w:rsidR="002C09C3" w:rsidRPr="0091772C">
        <w:t>A written summary of the relevant analysis results must also be given to the Secretary within 10 days after the water supplier receives those results, in accordance with regulation 20. If the result constitutes known or suspected contamination for the purposes of section 22, it must be reported to the Secretary immediately.</w:t>
      </w:r>
    </w:p>
    <w:p w14:paraId="04BFD0AE" w14:textId="3BFCE93B" w:rsidR="00675A76" w:rsidRDefault="007A1679" w:rsidP="00AA75DE">
      <w:pPr>
        <w:pStyle w:val="Heading11"/>
        <w:jc w:val="both"/>
      </w:pPr>
      <w:bookmarkStart w:id="24" w:name="_Toc233194503"/>
      <w:bookmarkStart w:id="25" w:name="_Toc234582733"/>
      <w:r>
        <w:t>Aesthetic drinking water quality standards</w:t>
      </w:r>
      <w:bookmarkEnd w:id="24"/>
      <w:bookmarkEnd w:id="25"/>
    </w:p>
    <w:p w14:paraId="401EF75F" w14:textId="50A218C0" w:rsidR="00675A76" w:rsidRPr="00A41B76" w:rsidRDefault="5A7E0F76" w:rsidP="00AA75DE">
      <w:pPr>
        <w:pStyle w:val="Heading22"/>
        <w:jc w:val="both"/>
      </w:pPr>
      <w:bookmarkStart w:id="26" w:name="_Toc233194504"/>
      <w:bookmarkStart w:id="27" w:name="_Toc234582734"/>
      <w:r w:rsidRPr="00A41B76">
        <w:t>Turbidity</w:t>
      </w:r>
      <w:r w:rsidR="00BA2C93">
        <w:t xml:space="preserve"> – r</w:t>
      </w:r>
      <w:r w:rsidR="00BA2C93" w:rsidRPr="00A41B76">
        <w:t>egulation 16(3)</w:t>
      </w:r>
      <w:bookmarkEnd w:id="26"/>
      <w:bookmarkEnd w:id="27"/>
    </w:p>
    <w:p w14:paraId="3F2F7E94" w14:textId="3EF6128F" w:rsidR="009C08A1" w:rsidRDefault="009C08A1" w:rsidP="00AA75DE">
      <w:pPr>
        <w:pStyle w:val="Body"/>
        <w:jc w:val="both"/>
      </w:pPr>
      <w:r>
        <w:t>Regulation 16(3) specifies that</w:t>
      </w:r>
      <w:r w:rsidR="00D6604D">
        <w:t xml:space="preserve"> </w:t>
      </w:r>
      <w:r w:rsidR="00604E7C">
        <w:t>for</w:t>
      </w:r>
      <w:r>
        <w:t xml:space="preserve"> all samples of drinking water collected from a water sampling area during a period of 12 months </w:t>
      </w:r>
      <w:r w:rsidR="00C80C7B">
        <w:t>and</w:t>
      </w:r>
      <w:r>
        <w:t xml:space="preserve"> test</w:t>
      </w:r>
      <w:r w:rsidR="00C80C7B">
        <w:t>ed for turbidity levels,</w:t>
      </w:r>
      <w:r>
        <w:t xml:space="preserve"> the 95</w:t>
      </w:r>
      <w:r w:rsidR="00092EB0" w:rsidRPr="003A72C7">
        <w:rPr>
          <w:vertAlign w:val="superscript"/>
        </w:rPr>
        <w:t>th</w:t>
      </w:r>
      <w:r>
        <w:t xml:space="preserve"> percentile of results </w:t>
      </w:r>
      <w:r w:rsidR="00FE197D">
        <w:t>must</w:t>
      </w:r>
      <w:r>
        <w:t xml:space="preserve"> not exceed 5 nephelometric turbidity units (NTU). </w:t>
      </w:r>
    </w:p>
    <w:p w14:paraId="5200199C" w14:textId="322FB7BE" w:rsidR="574241A0" w:rsidRDefault="00F01AE7" w:rsidP="00AA75DE">
      <w:pPr>
        <w:pStyle w:val="Body"/>
        <w:jc w:val="both"/>
      </w:pPr>
      <w:r w:rsidRPr="00617421">
        <w:t>Turbidity is a measure of the cloudiness of water and can be used as an indicator of issues in the distribution system.</w:t>
      </w:r>
      <w:r w:rsidR="008A4A19">
        <w:t xml:space="preserve"> </w:t>
      </w:r>
      <w:r w:rsidR="008A4A19" w:rsidRPr="008A4A19">
        <w:t xml:space="preserve">Elevated turbidity can </w:t>
      </w:r>
      <w:r w:rsidR="00667C35">
        <w:t xml:space="preserve">also </w:t>
      </w:r>
      <w:r w:rsidR="008A4A19" w:rsidRPr="008A4A19">
        <w:t xml:space="preserve">affect the aesthetic acceptability of drinking water, and turbid or discoloured water </w:t>
      </w:r>
      <w:r w:rsidR="004A25DF">
        <w:t>may cause customer concerns regarding drinking water safety</w:t>
      </w:r>
      <w:r w:rsidR="008A4A19" w:rsidRPr="008A4A19">
        <w:t>, which may lead to widespread public complaint.</w:t>
      </w:r>
    </w:p>
    <w:p w14:paraId="2A374C55" w14:textId="696FBC2A" w:rsidR="004F1D72" w:rsidRPr="005F50CC" w:rsidRDefault="00516E2D" w:rsidP="00AA75DE">
      <w:pPr>
        <w:pStyle w:val="Body"/>
        <w:jc w:val="both"/>
      </w:pPr>
      <w:r w:rsidRPr="005F50CC">
        <w:t>The turbidity</w:t>
      </w:r>
      <w:r w:rsidR="00B74A53">
        <w:t xml:space="preserve"> drinking water quality</w:t>
      </w:r>
      <w:r w:rsidRPr="005F50CC">
        <w:t xml:space="preserve"> standard </w:t>
      </w:r>
      <w:r w:rsidR="00814E48" w:rsidRPr="005F50CC">
        <w:t xml:space="preserve">supports </w:t>
      </w:r>
      <w:r w:rsidRPr="005F50CC">
        <w:t>t</w:t>
      </w:r>
      <w:r w:rsidR="00814E48" w:rsidRPr="005F50CC">
        <w:t>he</w:t>
      </w:r>
      <w:r w:rsidRPr="005F50CC">
        <w:t xml:space="preserve"> </w:t>
      </w:r>
      <w:r w:rsidR="00814E48" w:rsidRPr="005F50CC">
        <w:t>assessment of</w:t>
      </w:r>
      <w:r w:rsidRPr="005F50CC">
        <w:t xml:space="preserve"> the aesthetic </w:t>
      </w:r>
      <w:r w:rsidR="00737D4C" w:rsidRPr="005F50CC">
        <w:t xml:space="preserve">quality </w:t>
      </w:r>
      <w:r w:rsidRPr="005F50CC">
        <w:t xml:space="preserve">of </w:t>
      </w:r>
      <w:r w:rsidR="00737D4C" w:rsidRPr="005F50CC">
        <w:t xml:space="preserve">drinking </w:t>
      </w:r>
      <w:r w:rsidRPr="005F50CC">
        <w:t xml:space="preserve">water supplied. Following treatment of surface water, turbidity trend data can become significantly skewed with </w:t>
      </w:r>
      <w:proofErr w:type="gramStart"/>
      <w:r w:rsidRPr="005F50CC">
        <w:t>the majority of</w:t>
      </w:r>
      <w:proofErr w:type="gramEnd"/>
      <w:r w:rsidRPr="005F50CC">
        <w:t xml:space="preserve"> observations being very low. Occasional high readings do occur and can indicat</w:t>
      </w:r>
      <w:r w:rsidR="009423DF" w:rsidRPr="005F50CC">
        <w:t>e</w:t>
      </w:r>
      <w:r w:rsidRPr="005F50CC">
        <w:t xml:space="preserve"> filtration or treatment problems, high flows in pipework, pipe failures, new works, or flushing and maintenance activities. </w:t>
      </w:r>
    </w:p>
    <w:p w14:paraId="7CD132D0" w14:textId="7A3E5A11" w:rsidR="007E75FE" w:rsidRPr="005F50CC" w:rsidRDefault="00A836A4" w:rsidP="00AA75DE">
      <w:pPr>
        <w:pStyle w:val="Body"/>
        <w:jc w:val="both"/>
      </w:pPr>
      <w:r>
        <w:t xml:space="preserve">An officer of a water </w:t>
      </w:r>
      <w:r w:rsidR="00047981">
        <w:t>supplier</w:t>
      </w:r>
      <w:r>
        <w:t xml:space="preserve"> must</w:t>
      </w:r>
      <w:r w:rsidR="007E75FE" w:rsidRPr="005F50CC">
        <w:t xml:space="preserve"> report to the Secretary under section 22 of the Act</w:t>
      </w:r>
      <w:r w:rsidR="00A731B0">
        <w:t xml:space="preserve"> where they believe o</w:t>
      </w:r>
      <w:r w:rsidR="00217305">
        <w:t>r</w:t>
      </w:r>
      <w:r w:rsidR="00A731B0">
        <w:t xml:space="preserve"> suspect, on reasonable grounds,</w:t>
      </w:r>
      <w:r w:rsidR="007E75FE" w:rsidRPr="005F50CC">
        <w:t xml:space="preserve"> </w:t>
      </w:r>
      <w:r w:rsidR="00873F58">
        <w:t>that a</w:t>
      </w:r>
      <w:r w:rsidR="007E75FE" w:rsidRPr="005F50CC">
        <w:t xml:space="preserve"> turbidity event</w:t>
      </w:r>
      <w:r w:rsidR="00873F58" w:rsidRPr="00873F58">
        <w:t xml:space="preserve"> </w:t>
      </w:r>
      <w:r w:rsidR="00873F58">
        <w:t>m</w:t>
      </w:r>
      <w:r w:rsidR="00873F58" w:rsidRPr="00873F58">
        <w:t>eans drinking water supplied, or to be supplied, may pose a risk to human health or may cause widespread public complaint</w:t>
      </w:r>
      <w:r w:rsidR="007E75FE" w:rsidRPr="005F50CC">
        <w:t xml:space="preserve">. More information can be found in </w:t>
      </w:r>
      <w:hyperlink r:id="rId20" w:history="1">
        <w:r w:rsidR="007E75FE" w:rsidRPr="00ED7840">
          <w:rPr>
            <w:rStyle w:val="Hyperlink"/>
          </w:rPr>
          <w:t>Guidance - notification and reporting requirements</w:t>
        </w:r>
      </w:hyperlink>
      <w:r w:rsidR="000B747C">
        <w:t xml:space="preserve"> </w:t>
      </w:r>
      <w:r w:rsidR="000B747C" w:rsidRPr="005E4B43">
        <w:t>&lt;https://www.health.vic.gov.au/water/guidance-notes&gt;</w:t>
      </w:r>
      <w:r w:rsidR="007E75FE" w:rsidRPr="005F50CC">
        <w:t>.</w:t>
      </w:r>
    </w:p>
    <w:p w14:paraId="494FC308" w14:textId="1A5EF1A5" w:rsidR="00121FE3" w:rsidRDefault="00121FE3" w:rsidP="00AA75DE">
      <w:pPr>
        <w:pStyle w:val="Heading3"/>
        <w:jc w:val="both"/>
      </w:pPr>
      <w:bookmarkStart w:id="28" w:name="_Toc233194505"/>
      <w:r w:rsidRPr="00121FE3">
        <w:t xml:space="preserve">Calculation of the </w:t>
      </w:r>
      <w:r w:rsidR="007E75FE">
        <w:t xml:space="preserve">turbidity </w:t>
      </w:r>
      <w:r w:rsidR="005F50CC">
        <w:t>p</w:t>
      </w:r>
      <w:r w:rsidRPr="00121FE3">
        <w:t>ercentile</w:t>
      </w:r>
      <w:r w:rsidR="005F50CC">
        <w:t>s</w:t>
      </w:r>
      <w:bookmarkEnd w:id="28"/>
      <w:r w:rsidRPr="00121FE3">
        <w:t xml:space="preserve"> </w:t>
      </w:r>
    </w:p>
    <w:p w14:paraId="0DA76532" w14:textId="27228F2B" w:rsidR="00E27BDF" w:rsidRDefault="00516E2D" w:rsidP="00AA75DE">
      <w:pPr>
        <w:pStyle w:val="Body"/>
        <w:jc w:val="both"/>
        <w:rPr>
          <w:b/>
          <w:bCs/>
        </w:rPr>
      </w:pPr>
      <w:r w:rsidRPr="001B0822">
        <w:t xml:space="preserve">Statistical measures, such as percentiles, provide a </w:t>
      </w:r>
      <w:r w:rsidR="00914558">
        <w:t>useful</w:t>
      </w:r>
      <w:r w:rsidR="00914558" w:rsidRPr="001B0822">
        <w:t xml:space="preserve"> </w:t>
      </w:r>
      <w:r w:rsidRPr="001B0822">
        <w:t>basis for the assessment of infrequent events. There are many methods for the calculation of percentiles from a set of observations. The method recommended by the department is the Weibull method</w:t>
      </w:r>
      <w:r w:rsidR="007C4CAE">
        <w:t xml:space="preserve"> (see Figure 1 below)</w:t>
      </w:r>
      <w:r w:rsidR="00102D50">
        <w:t xml:space="preserve">, which </w:t>
      </w:r>
      <w:r w:rsidRPr="001B0822">
        <w:t>is adopted by the National Institute of Standards and Technology (NIST). This method provides a conservative approach to the percentile calculation</w:t>
      </w:r>
      <w:r w:rsidR="009A19E8">
        <w:t>,</w:t>
      </w:r>
      <w:r w:rsidRPr="001B0822">
        <w:t xml:space="preserve"> </w:t>
      </w:r>
      <w:r w:rsidRPr="001B0822">
        <w:lastRenderedPageBreak/>
        <w:t>is supported by texts addressing water quality monitoring data and reflects the typical nature of observed turbidity data in drinking water systems.</w:t>
      </w:r>
    </w:p>
    <w:p w14:paraId="3894713A" w14:textId="37A863B6" w:rsidR="00516E2D" w:rsidRPr="007303CA" w:rsidRDefault="00516E2D" w:rsidP="007303CA">
      <w:pPr>
        <w:jc w:val="both"/>
        <w:rPr>
          <w:rFonts w:ascii="Arial" w:eastAsia="Times" w:hAnsi="Arial" w:cs="Arial"/>
          <w:b/>
          <w:bCs/>
          <w:sz w:val="21"/>
          <w:szCs w:val="21"/>
          <w:lang w:eastAsia="en-US"/>
        </w:rPr>
      </w:pPr>
      <w:r w:rsidRPr="007303CA">
        <w:rPr>
          <w:rFonts w:ascii="Arial" w:hAnsi="Arial" w:cs="Arial"/>
          <w:b/>
          <w:bCs/>
          <w:sz w:val="21"/>
          <w:szCs w:val="21"/>
        </w:rPr>
        <w:t>Figure 1: Weibull percentile calculation method</w:t>
      </w:r>
    </w:p>
    <w:p w14:paraId="31C8A2A0" w14:textId="4D8653DE" w:rsidR="00516E2D" w:rsidRPr="0094798B" w:rsidRDefault="00516E2D" w:rsidP="00AA75DE">
      <w:pPr>
        <w:pStyle w:val="Body"/>
        <w:pBdr>
          <w:top w:val="single" w:sz="4" w:space="4" w:color="auto"/>
          <w:left w:val="single" w:sz="4" w:space="4" w:color="auto"/>
          <w:bottom w:val="single" w:sz="4" w:space="4" w:color="auto"/>
          <w:right w:val="single" w:sz="4" w:space="4" w:color="auto"/>
        </w:pBdr>
        <w:jc w:val="both"/>
      </w:pPr>
      <w:r w:rsidRPr="0094798B">
        <w:t>Calculation of the rank of the required sample percentile of a sorted data set:</w:t>
      </w:r>
    </w:p>
    <w:p w14:paraId="7913A4D2" w14:textId="49C221B4" w:rsidR="00516E2D" w:rsidRDefault="00516E2D" w:rsidP="00AA75DE">
      <w:pPr>
        <w:pStyle w:val="Body"/>
        <w:pBdr>
          <w:top w:val="single" w:sz="4" w:space="4" w:color="auto"/>
          <w:left w:val="single" w:sz="4" w:space="4" w:color="auto"/>
          <w:bottom w:val="single" w:sz="4" w:space="4" w:color="auto"/>
          <w:right w:val="single" w:sz="4" w:space="4" w:color="auto"/>
        </w:pBdr>
        <w:spacing w:after="0"/>
        <w:jc w:val="both"/>
        <w:rPr>
          <w:rFonts w:cs="Arial"/>
          <w:b/>
          <w:bCs/>
          <w:szCs w:val="21"/>
        </w:rPr>
      </w:pPr>
      <w:r w:rsidRPr="58793A7A">
        <w:rPr>
          <w:rFonts w:cs="Arial"/>
          <w:b/>
          <w:bCs/>
          <w:szCs w:val="21"/>
        </w:rPr>
        <w:t>r = p(n+1), where:</w:t>
      </w:r>
    </w:p>
    <w:p w14:paraId="01A6FE2F" w14:textId="3CA2795D" w:rsidR="00516E2D" w:rsidRDefault="00516E2D" w:rsidP="00AA75DE">
      <w:pPr>
        <w:pStyle w:val="Body"/>
        <w:pBdr>
          <w:top w:val="single" w:sz="4" w:space="4" w:color="auto"/>
          <w:left w:val="single" w:sz="4" w:space="4" w:color="auto"/>
          <w:bottom w:val="single" w:sz="4" w:space="4" w:color="auto"/>
          <w:right w:val="single" w:sz="4" w:space="4" w:color="auto"/>
        </w:pBdr>
        <w:spacing w:after="0"/>
        <w:jc w:val="both"/>
        <w:rPr>
          <w:rFonts w:cs="Arial"/>
          <w:b/>
          <w:bCs/>
          <w:szCs w:val="21"/>
        </w:rPr>
      </w:pPr>
      <w:r w:rsidRPr="58793A7A">
        <w:rPr>
          <w:rFonts w:cs="Arial"/>
          <w:b/>
          <w:bCs/>
          <w:szCs w:val="21"/>
        </w:rPr>
        <w:t>r = rank of the required percentile</w:t>
      </w:r>
    </w:p>
    <w:p w14:paraId="7E720825" w14:textId="44C6C459" w:rsidR="00516E2D" w:rsidRDefault="00516E2D" w:rsidP="00AA75DE">
      <w:pPr>
        <w:pStyle w:val="Body"/>
        <w:pBdr>
          <w:top w:val="single" w:sz="4" w:space="4" w:color="auto"/>
          <w:left w:val="single" w:sz="4" w:space="4" w:color="auto"/>
          <w:bottom w:val="single" w:sz="4" w:space="4" w:color="auto"/>
          <w:right w:val="single" w:sz="4" w:space="4" w:color="auto"/>
        </w:pBdr>
        <w:spacing w:after="0"/>
        <w:jc w:val="both"/>
        <w:rPr>
          <w:rFonts w:cs="Arial"/>
          <w:b/>
          <w:bCs/>
          <w:szCs w:val="21"/>
        </w:rPr>
      </w:pPr>
      <w:r w:rsidRPr="58793A7A">
        <w:rPr>
          <w:rFonts w:cs="Arial"/>
          <w:b/>
          <w:bCs/>
          <w:szCs w:val="21"/>
        </w:rPr>
        <w:t>p = proportion corresponding to the required percentile</w:t>
      </w:r>
    </w:p>
    <w:p w14:paraId="77AF60AF" w14:textId="506C89D0" w:rsidR="00516E2D" w:rsidRDefault="00516E2D" w:rsidP="00AA75DE">
      <w:pPr>
        <w:pStyle w:val="Body"/>
        <w:pBdr>
          <w:top w:val="single" w:sz="4" w:space="4" w:color="auto"/>
          <w:left w:val="single" w:sz="4" w:space="4" w:color="auto"/>
          <w:bottom w:val="single" w:sz="4" w:space="4" w:color="auto"/>
          <w:right w:val="single" w:sz="4" w:space="4" w:color="auto"/>
        </w:pBdr>
        <w:spacing w:after="0"/>
        <w:jc w:val="both"/>
        <w:rPr>
          <w:rFonts w:cs="Arial"/>
          <w:b/>
          <w:bCs/>
          <w:szCs w:val="21"/>
        </w:rPr>
      </w:pPr>
      <w:r w:rsidRPr="58793A7A">
        <w:rPr>
          <w:rFonts w:cs="Arial"/>
          <w:b/>
          <w:bCs/>
          <w:szCs w:val="21"/>
        </w:rPr>
        <w:t>n = number of data points (minimum of 19)</w:t>
      </w:r>
    </w:p>
    <w:p w14:paraId="1E1D1EE0" w14:textId="00B31D67" w:rsidR="00516E2D" w:rsidRDefault="00516E2D" w:rsidP="00AA75DE">
      <w:pPr>
        <w:pStyle w:val="Body"/>
        <w:pBdr>
          <w:top w:val="single" w:sz="4" w:space="4" w:color="auto"/>
          <w:left w:val="single" w:sz="4" w:space="4" w:color="auto"/>
          <w:bottom w:val="single" w:sz="4" w:space="4" w:color="auto"/>
          <w:right w:val="single" w:sz="4" w:space="4" w:color="auto"/>
        </w:pBdr>
        <w:spacing w:after="0"/>
        <w:jc w:val="both"/>
        <w:rPr>
          <w:rFonts w:cs="Arial"/>
          <w:szCs w:val="21"/>
        </w:rPr>
      </w:pPr>
      <w:r w:rsidRPr="58793A7A">
        <w:rPr>
          <w:rFonts w:cs="Arial"/>
          <w:szCs w:val="21"/>
        </w:rPr>
        <w:t>(McBride G, Using Statistical Methods for Water Quality Management, 2005, pg180)</w:t>
      </w:r>
    </w:p>
    <w:p w14:paraId="5E36303E" w14:textId="0F053048" w:rsidR="00516E2D" w:rsidRDefault="00516E2D" w:rsidP="00AA75DE">
      <w:pPr>
        <w:pStyle w:val="Body"/>
        <w:pBdr>
          <w:top w:val="single" w:sz="4" w:space="4" w:color="auto"/>
          <w:left w:val="single" w:sz="4" w:space="4" w:color="auto"/>
          <w:bottom w:val="single" w:sz="4" w:space="4" w:color="auto"/>
          <w:right w:val="single" w:sz="4" w:space="4" w:color="auto"/>
        </w:pBdr>
        <w:spacing w:after="0"/>
        <w:jc w:val="both"/>
        <w:rPr>
          <w:rFonts w:cs="Arial"/>
          <w:szCs w:val="21"/>
        </w:rPr>
      </w:pPr>
      <w:r w:rsidRPr="58793A7A">
        <w:rPr>
          <w:rFonts w:cs="Arial"/>
          <w:szCs w:val="21"/>
        </w:rPr>
        <w:t xml:space="preserve"> </w:t>
      </w:r>
    </w:p>
    <w:p w14:paraId="5FE5B58E" w14:textId="5CE6C6BB" w:rsidR="00516E2D" w:rsidRDefault="00516E2D" w:rsidP="00AA75DE">
      <w:pPr>
        <w:pStyle w:val="Body"/>
        <w:pBdr>
          <w:top w:val="single" w:sz="4" w:space="4" w:color="auto"/>
          <w:left w:val="single" w:sz="4" w:space="4" w:color="auto"/>
          <w:bottom w:val="single" w:sz="4" w:space="4" w:color="auto"/>
          <w:right w:val="single" w:sz="4" w:space="4" w:color="auto"/>
        </w:pBdr>
        <w:spacing w:after="0"/>
        <w:jc w:val="both"/>
        <w:rPr>
          <w:rFonts w:cs="Arial"/>
          <w:szCs w:val="21"/>
        </w:rPr>
      </w:pPr>
      <w:r w:rsidRPr="58793A7A">
        <w:rPr>
          <w:rFonts w:cs="Arial"/>
          <w:szCs w:val="21"/>
        </w:rPr>
        <w:t>Excel function consistent with NIST method:</w:t>
      </w:r>
    </w:p>
    <w:p w14:paraId="0A72EC2B" w14:textId="18F80E83" w:rsidR="00516E2D" w:rsidRDefault="00516E2D" w:rsidP="00AA75DE">
      <w:pPr>
        <w:pStyle w:val="Body"/>
        <w:pBdr>
          <w:top w:val="single" w:sz="4" w:space="4" w:color="auto"/>
          <w:left w:val="single" w:sz="4" w:space="4" w:color="auto"/>
          <w:bottom w:val="single" w:sz="4" w:space="4" w:color="auto"/>
          <w:right w:val="single" w:sz="4" w:space="4" w:color="auto"/>
        </w:pBdr>
        <w:spacing w:after="0"/>
        <w:jc w:val="both"/>
        <w:rPr>
          <w:rFonts w:cs="Arial"/>
          <w:b/>
          <w:bCs/>
          <w:szCs w:val="21"/>
        </w:rPr>
      </w:pPr>
      <w:r w:rsidRPr="58793A7A">
        <w:rPr>
          <w:rFonts w:cs="Arial"/>
          <w:b/>
          <w:bCs/>
          <w:szCs w:val="21"/>
        </w:rPr>
        <w:t>=PERCENTILE.EXC (</w:t>
      </w:r>
      <w:proofErr w:type="spellStart"/>
      <w:r w:rsidRPr="58793A7A">
        <w:rPr>
          <w:rFonts w:cs="Arial"/>
          <w:b/>
          <w:bCs/>
          <w:szCs w:val="21"/>
        </w:rPr>
        <w:t>array,k</w:t>
      </w:r>
      <w:proofErr w:type="spellEnd"/>
      <w:r w:rsidRPr="58793A7A">
        <w:rPr>
          <w:rFonts w:cs="Arial"/>
          <w:b/>
          <w:bCs/>
          <w:szCs w:val="21"/>
        </w:rPr>
        <w:t>), where:</w:t>
      </w:r>
    </w:p>
    <w:p w14:paraId="75DAF074" w14:textId="75790F52" w:rsidR="00516E2D" w:rsidRDefault="00516E2D" w:rsidP="00AA75DE">
      <w:pPr>
        <w:pStyle w:val="Body"/>
        <w:pBdr>
          <w:top w:val="single" w:sz="4" w:space="4" w:color="auto"/>
          <w:left w:val="single" w:sz="4" w:space="4" w:color="auto"/>
          <w:bottom w:val="single" w:sz="4" w:space="4" w:color="auto"/>
          <w:right w:val="single" w:sz="4" w:space="4" w:color="auto"/>
        </w:pBdr>
        <w:spacing w:after="0"/>
        <w:jc w:val="both"/>
        <w:rPr>
          <w:rFonts w:cs="Arial"/>
          <w:b/>
          <w:bCs/>
          <w:szCs w:val="21"/>
        </w:rPr>
      </w:pPr>
      <w:r w:rsidRPr="58793A7A">
        <w:rPr>
          <w:rFonts w:cs="Arial"/>
          <w:b/>
          <w:bCs/>
          <w:szCs w:val="21"/>
        </w:rPr>
        <w:t>Array = the set of turbidity observations</w:t>
      </w:r>
    </w:p>
    <w:p w14:paraId="6B47933D" w14:textId="3AAF9938" w:rsidR="00516E2D" w:rsidRDefault="00516E2D" w:rsidP="00AA75DE">
      <w:pPr>
        <w:pStyle w:val="Body"/>
        <w:pBdr>
          <w:top w:val="single" w:sz="4" w:space="4" w:color="auto"/>
          <w:left w:val="single" w:sz="4" w:space="4" w:color="auto"/>
          <w:bottom w:val="single" w:sz="4" w:space="4" w:color="auto"/>
          <w:right w:val="single" w:sz="4" w:space="4" w:color="auto"/>
        </w:pBdr>
        <w:spacing w:after="0"/>
        <w:jc w:val="both"/>
        <w:rPr>
          <w:rFonts w:cs="Arial"/>
          <w:b/>
          <w:bCs/>
          <w:szCs w:val="21"/>
        </w:rPr>
      </w:pPr>
      <w:r w:rsidRPr="58793A7A">
        <w:rPr>
          <w:rFonts w:cs="Arial"/>
          <w:b/>
          <w:bCs/>
          <w:szCs w:val="21"/>
        </w:rPr>
        <w:t>k = proportion corresponding to the required percentile (use 0.95 for the 95</w:t>
      </w:r>
      <w:r w:rsidRPr="58793A7A">
        <w:rPr>
          <w:rFonts w:cs="Arial"/>
          <w:b/>
          <w:bCs/>
          <w:szCs w:val="21"/>
          <w:vertAlign w:val="superscript"/>
        </w:rPr>
        <w:t>th</w:t>
      </w:r>
      <w:r w:rsidR="00D40C0D">
        <w:rPr>
          <w:rFonts w:cs="Arial"/>
          <w:b/>
          <w:bCs/>
          <w:szCs w:val="21"/>
        </w:rPr>
        <w:t xml:space="preserve"> percentile</w:t>
      </w:r>
      <w:r w:rsidRPr="58793A7A">
        <w:rPr>
          <w:rFonts w:cs="Arial"/>
          <w:b/>
          <w:bCs/>
          <w:szCs w:val="21"/>
        </w:rPr>
        <w:t>)</w:t>
      </w:r>
    </w:p>
    <w:p w14:paraId="2903ED0F" w14:textId="161666DA" w:rsidR="00A86C66" w:rsidRDefault="00732954" w:rsidP="00AA75DE">
      <w:pPr>
        <w:pStyle w:val="Heading22"/>
        <w:jc w:val="both"/>
      </w:pPr>
      <w:bookmarkStart w:id="29" w:name="_Toc233194506"/>
      <w:bookmarkStart w:id="30" w:name="_Toc234582735"/>
      <w:r>
        <w:t>pH, dissolved oxygen and chemical or physical characteristic</w:t>
      </w:r>
      <w:r w:rsidR="00034D4E">
        <w:t>s</w:t>
      </w:r>
      <w:r>
        <w:t xml:space="preserve"> specified in Schedule 2</w:t>
      </w:r>
      <w:r w:rsidR="00C452A6">
        <w:t xml:space="preserve"> – regulation</w:t>
      </w:r>
      <w:r w:rsidR="005F6098">
        <w:t xml:space="preserve"> 16(4)</w:t>
      </w:r>
      <w:bookmarkEnd w:id="29"/>
      <w:bookmarkEnd w:id="30"/>
    </w:p>
    <w:p w14:paraId="417FEBA0" w14:textId="5FD0D572" w:rsidR="00034D4E" w:rsidRDefault="00B73C9D" w:rsidP="00AA75DE">
      <w:pPr>
        <w:pStyle w:val="Body"/>
        <w:jc w:val="both"/>
      </w:pPr>
      <w:r>
        <w:t>Guidance relevant to these aesthetic standards</w:t>
      </w:r>
      <w:r w:rsidR="00D2506C">
        <w:t xml:space="preserve">, which come into effect </w:t>
      </w:r>
      <w:r w:rsidR="0082608D" w:rsidRPr="00E142BF">
        <w:t xml:space="preserve">from </w:t>
      </w:r>
      <w:r w:rsidR="0082608D" w:rsidRPr="00E142BF">
        <w:rPr>
          <w:b/>
          <w:bCs/>
        </w:rPr>
        <w:t>6 January 2028,</w:t>
      </w:r>
      <w:r w:rsidR="00D2506C">
        <w:t xml:space="preserve"> will be provided in due course.</w:t>
      </w:r>
    </w:p>
    <w:p w14:paraId="0AF3F347" w14:textId="61DBA4FA" w:rsidR="00403F43" w:rsidRDefault="002F78C0" w:rsidP="00AA75DE">
      <w:pPr>
        <w:pStyle w:val="Heading11"/>
        <w:jc w:val="both"/>
      </w:pPr>
      <w:bookmarkStart w:id="31" w:name="_Toc233194507"/>
      <w:bookmarkStart w:id="32" w:name="_Toc234582736"/>
      <w:r>
        <w:t>Calculation</w:t>
      </w:r>
      <w:r w:rsidR="0051433E">
        <w:t xml:space="preserve"> and interpretation</w:t>
      </w:r>
      <w:bookmarkEnd w:id="31"/>
      <w:bookmarkEnd w:id="32"/>
    </w:p>
    <w:p w14:paraId="6320C396" w14:textId="77777777" w:rsidR="00B33DCF" w:rsidRPr="00B33DCF" w:rsidRDefault="00B33DCF" w:rsidP="00B33DCF">
      <w:pPr>
        <w:pStyle w:val="Body"/>
        <w:jc w:val="both"/>
      </w:pPr>
      <w:r w:rsidRPr="00B33DCF">
        <w:t>This section provides guidance on calculation and interpretation issues that apply to drinking water quality standards where compliance is determined by measured results and calculated values.</w:t>
      </w:r>
    </w:p>
    <w:p w14:paraId="129C4534" w14:textId="5E3C4DA9" w:rsidR="003C371B" w:rsidDel="00B47A8F" w:rsidRDefault="00150735" w:rsidP="001F66F0">
      <w:pPr>
        <w:pStyle w:val="Body"/>
        <w:spacing w:after="60"/>
        <w:jc w:val="both"/>
      </w:pPr>
      <w:r>
        <w:t xml:space="preserve">ADWG 2011 </w:t>
      </w:r>
      <w:r w:rsidR="004A3BDA">
        <w:t>Information Sheet 3.3</w:t>
      </w:r>
      <w:r w:rsidR="008B4FEF">
        <w:t xml:space="preserve"> Statistics - Statistical principles</w:t>
      </w:r>
      <w:r w:rsidR="00C53A17">
        <w:t xml:space="preserve"> can be considered</w:t>
      </w:r>
      <w:r w:rsidR="0012039B">
        <w:t xml:space="preserve"> for designing and interpreting water quality monitoring program</w:t>
      </w:r>
      <w:r w:rsidR="00590E67">
        <w:t>s</w:t>
      </w:r>
      <w:r w:rsidR="004A3BDA">
        <w:t>.</w:t>
      </w:r>
      <w:r w:rsidR="00C3298D">
        <w:t xml:space="preserve"> </w:t>
      </w:r>
      <w:r w:rsidR="00F90222">
        <w:t xml:space="preserve">The adopted </w:t>
      </w:r>
      <w:r w:rsidR="0010019F">
        <w:t xml:space="preserve">method </w:t>
      </w:r>
      <w:r w:rsidR="0012039B">
        <w:t xml:space="preserve">that a water agency utilises </w:t>
      </w:r>
      <w:r w:rsidR="0010019F">
        <w:t xml:space="preserve">should be </w:t>
      </w:r>
      <w:r w:rsidR="0057058A">
        <w:t>detai</w:t>
      </w:r>
      <w:r w:rsidR="00775B88">
        <w:t>led</w:t>
      </w:r>
      <w:r w:rsidR="0010019F">
        <w:t>.</w:t>
      </w:r>
      <w:r w:rsidR="001F6050">
        <w:t xml:space="preserve"> </w:t>
      </w:r>
    </w:p>
    <w:p w14:paraId="5A3FB81A" w14:textId="37663BD6" w:rsidR="007B0BE6" w:rsidRPr="001F6050" w:rsidRDefault="008137EF" w:rsidP="00DB4710">
      <w:pPr>
        <w:pStyle w:val="Body"/>
        <w:spacing w:after="60"/>
        <w:jc w:val="both"/>
      </w:pPr>
      <w:r>
        <w:t>D</w:t>
      </w:r>
      <w:r w:rsidR="00BF2B23" w:rsidRPr="7B5C8FF4">
        <w:t xml:space="preserve">rinking water quality testing for </w:t>
      </w:r>
      <w:r w:rsidR="00BF2B23" w:rsidRPr="00F159D8">
        <w:rPr>
          <w:i/>
        </w:rPr>
        <w:t>E.coli</w:t>
      </w:r>
      <w:r w:rsidR="00BF2B23" w:rsidRPr="7B5C8FF4">
        <w:t xml:space="preserve"> is based on detection and does not apply to </w:t>
      </w:r>
      <w:r w:rsidR="00992482" w:rsidRPr="7B5C8FF4">
        <w:t xml:space="preserve">any </w:t>
      </w:r>
      <w:r w:rsidR="00BF2B23" w:rsidRPr="7B5C8FF4">
        <w:t xml:space="preserve">calculation </w:t>
      </w:r>
      <w:r w:rsidR="0052323E" w:rsidRPr="7B5C8FF4">
        <w:t>or interpretation guidance.</w:t>
      </w:r>
      <w:r w:rsidR="7825A375" w:rsidRPr="7B5C8FF4">
        <w:t xml:space="preserve"> </w:t>
      </w:r>
      <w:r w:rsidR="7825A375" w:rsidRPr="00D0770D">
        <w:rPr>
          <w:i/>
        </w:rPr>
        <w:t>E. coli</w:t>
      </w:r>
      <w:r w:rsidR="7825A375" w:rsidRPr="001F6050">
        <w:t xml:space="preserve"> should not be detected in any 100 mL sample of drinking water.</w:t>
      </w:r>
    </w:p>
    <w:p w14:paraId="0D555F66" w14:textId="11CF929B" w:rsidR="00FF6D7C" w:rsidRPr="0007518E" w:rsidRDefault="00FF6D7C" w:rsidP="00AA75DE">
      <w:pPr>
        <w:pStyle w:val="Heading22"/>
        <w:jc w:val="both"/>
      </w:pPr>
      <w:bookmarkStart w:id="33" w:name="_Toc233194508"/>
      <w:r w:rsidRPr="0007518E">
        <w:t xml:space="preserve">Limit of detection and </w:t>
      </w:r>
      <w:r w:rsidR="00233BD4" w:rsidRPr="0007518E">
        <w:t>r</w:t>
      </w:r>
      <w:r w:rsidRPr="0007518E">
        <w:t>ounding</w:t>
      </w:r>
      <w:bookmarkEnd w:id="33"/>
    </w:p>
    <w:p w14:paraId="1F399377" w14:textId="77FE9EA0" w:rsidR="00FF6D7C" w:rsidRPr="0007518E" w:rsidRDefault="00FF6D7C" w:rsidP="00AA75DE">
      <w:pPr>
        <w:pStyle w:val="Body"/>
        <w:jc w:val="both"/>
      </w:pPr>
      <w:r w:rsidRPr="0007518E">
        <w:t xml:space="preserve">Information related to limit of detection and rounding rules </w:t>
      </w:r>
      <w:r w:rsidR="00CA575D" w:rsidRPr="0007518E">
        <w:t xml:space="preserve">is </w:t>
      </w:r>
      <w:r w:rsidRPr="0007518E">
        <w:t xml:space="preserve">provided to assist with </w:t>
      </w:r>
      <w:r w:rsidR="006721D4" w:rsidRPr="0007518E">
        <w:t xml:space="preserve">drinking </w:t>
      </w:r>
      <w:r w:rsidRPr="0007518E">
        <w:t>water quality standard</w:t>
      </w:r>
      <w:r w:rsidR="006721D4" w:rsidRPr="0007518E">
        <w:t>s</w:t>
      </w:r>
      <w:r w:rsidRPr="0007518E">
        <w:t xml:space="preserve"> compliance. </w:t>
      </w:r>
    </w:p>
    <w:p w14:paraId="7EDAF3AD" w14:textId="53CA3CDF" w:rsidR="00FF6D7C" w:rsidRPr="0007518E" w:rsidRDefault="00FF6D7C" w:rsidP="00AA75DE">
      <w:pPr>
        <w:pStyle w:val="Body"/>
        <w:jc w:val="both"/>
      </w:pPr>
      <w:r w:rsidRPr="0007518E">
        <w:t xml:space="preserve">For results less than the limit of detection, it is recommended that detection limit values be replaced by L/2 </w:t>
      </w:r>
      <w:r w:rsidR="00E60E72">
        <w:t>(</w:t>
      </w:r>
      <w:r w:rsidR="00B5598B">
        <w:t xml:space="preserve">where L is the limit of detection) </w:t>
      </w:r>
      <w:r w:rsidRPr="0007518E">
        <w:t xml:space="preserve">as a conservative approach (ADWG 2011, </w:t>
      </w:r>
      <w:r w:rsidR="00BA2A13">
        <w:t>Information Sheet 3.3</w:t>
      </w:r>
      <w:r w:rsidR="006C7E41" w:rsidRPr="0007518E">
        <w:t xml:space="preserve"> Statistics – Statistical principles information sheet</w:t>
      </w:r>
      <w:r w:rsidRPr="0007518E">
        <w:t>). Other more conservative methods, such as adopting the detection limit without the less</w:t>
      </w:r>
      <w:r w:rsidR="009E1678" w:rsidRPr="0007518E">
        <w:t>-</w:t>
      </w:r>
      <w:r w:rsidRPr="0007518E">
        <w:t>than qualifier, are also permissible</w:t>
      </w:r>
      <w:r w:rsidR="00F6163D" w:rsidRPr="0007518E">
        <w:t xml:space="preserve">. </w:t>
      </w:r>
      <w:r w:rsidRPr="0007518E">
        <w:t>The method adopted by the water supplier should be detailed.</w:t>
      </w:r>
    </w:p>
    <w:p w14:paraId="5F421DAB" w14:textId="20A0010D" w:rsidR="00BB23ED" w:rsidRPr="00E26BD5" w:rsidRDefault="00FF6D7C" w:rsidP="00AA75DE">
      <w:pPr>
        <w:pStyle w:val="Body"/>
        <w:jc w:val="both"/>
      </w:pPr>
      <w:r w:rsidRPr="0007518E">
        <w:t>For rounding rules, rounding of calculated values can lead to confusion if the extent of rounding increases or decreases the significance of the values. Calculations (such as arithmetic averages) should be completed with the original data values prior to any rounding</w:t>
      </w:r>
      <w:r w:rsidR="00F6163D" w:rsidRPr="0007518E">
        <w:t xml:space="preserve">. </w:t>
      </w:r>
      <w:r w:rsidRPr="0007518E">
        <w:t>The calculated value should ideally not have more than the lowest number of significant figure</w:t>
      </w:r>
      <w:r w:rsidR="000E3FE3" w:rsidRPr="0007518E">
        <w:t>s</w:t>
      </w:r>
      <w:r w:rsidRPr="0007518E">
        <w:t xml:space="preserve"> from the data set</w:t>
      </w:r>
      <w:r w:rsidR="00F6163D" w:rsidRPr="0007518E">
        <w:t xml:space="preserve">. </w:t>
      </w:r>
      <w:r w:rsidR="007F48F4" w:rsidRPr="0007518E">
        <w:t>A</w:t>
      </w:r>
      <w:r w:rsidRPr="0007518E">
        <w:t xml:space="preserve"> calculated value</w:t>
      </w:r>
      <w:r w:rsidR="007F48F4" w:rsidRPr="0007518E">
        <w:t xml:space="preserve"> should not</w:t>
      </w:r>
      <w:r w:rsidRPr="0007518E">
        <w:t xml:space="preserve"> be afforded more than 1 order of </w:t>
      </w:r>
      <w:r w:rsidRPr="0007518E">
        <w:lastRenderedPageBreak/>
        <w:t xml:space="preserve">significance greater than that of the original result. Rounding is not a valid method to determine compliance with </w:t>
      </w:r>
      <w:r w:rsidR="00D51B07" w:rsidRPr="0007518E">
        <w:t>drinking w</w:t>
      </w:r>
      <w:r w:rsidRPr="0007518E">
        <w:t xml:space="preserve">ater </w:t>
      </w:r>
      <w:r w:rsidR="00D51B07" w:rsidRPr="0007518E">
        <w:t>q</w:t>
      </w:r>
      <w:r w:rsidRPr="0007518E">
        <w:t xml:space="preserve">uality </w:t>
      </w:r>
      <w:r w:rsidR="00D51B07" w:rsidRPr="0007518E">
        <w:t>s</w:t>
      </w:r>
      <w:r w:rsidRPr="0007518E">
        <w:t>tandards or other health guideline values (ISO8</w:t>
      </w:r>
      <w:r w:rsidR="00360FF7" w:rsidRPr="0007518E">
        <w:t>0</w:t>
      </w:r>
      <w:r w:rsidRPr="0007518E">
        <w:t>000-1:2009). Where greater accuracy in sample results is required, this should be addressed with the analysing laboratory to increase the accuracy or improve the level of detection</w:t>
      </w:r>
      <w:r w:rsidR="00DB6821">
        <w:t>.</w:t>
      </w:r>
    </w:p>
    <w:p w14:paraId="267F8A3D" w14:textId="4292DFD3" w:rsidR="00443071" w:rsidRPr="00D42DDC" w:rsidRDefault="00443071" w:rsidP="00AA75DE">
      <w:pPr>
        <w:pStyle w:val="Heading11"/>
        <w:jc w:val="both"/>
      </w:pPr>
      <w:bookmarkStart w:id="34" w:name="_Toc233194509"/>
      <w:bookmarkStart w:id="35" w:name="_Toc234582737"/>
      <w:r w:rsidRPr="00443071">
        <w:t>Frequency, analysis and reporting</w:t>
      </w:r>
      <w:bookmarkEnd w:id="34"/>
      <w:bookmarkEnd w:id="35"/>
    </w:p>
    <w:p w14:paraId="1D8EC7A2" w14:textId="48F936F4" w:rsidR="00675A76" w:rsidRPr="002E59BD" w:rsidRDefault="016E8648" w:rsidP="00AA75DE">
      <w:pPr>
        <w:pStyle w:val="Heading22"/>
        <w:jc w:val="both"/>
      </w:pPr>
      <w:bookmarkStart w:id="36" w:name="_Toc233194510"/>
      <w:bookmarkStart w:id="37" w:name="_Toc234582738"/>
      <w:r w:rsidRPr="002E59BD">
        <w:t>Frequency of collecting drinking water samples</w:t>
      </w:r>
      <w:r w:rsidR="00F21648">
        <w:t xml:space="preserve"> – r</w:t>
      </w:r>
      <w:r w:rsidR="00F21648" w:rsidRPr="002E59BD">
        <w:t>egulation 17</w:t>
      </w:r>
      <w:bookmarkEnd w:id="36"/>
      <w:bookmarkEnd w:id="37"/>
    </w:p>
    <w:p w14:paraId="0F0A7041" w14:textId="085369EC" w:rsidR="00063127" w:rsidRPr="00063127" w:rsidRDefault="00063127" w:rsidP="00AA75DE">
      <w:pPr>
        <w:pStyle w:val="Body"/>
        <w:spacing w:after="60"/>
        <w:jc w:val="both"/>
      </w:pPr>
      <w:r>
        <w:t xml:space="preserve">Regulation 17 </w:t>
      </w:r>
      <w:r w:rsidRPr="00063127">
        <w:t xml:space="preserve">requires water suppliers to collect samples </w:t>
      </w:r>
      <w:r w:rsidR="0080556C">
        <w:t xml:space="preserve">of drinking water </w:t>
      </w:r>
      <w:r w:rsidRPr="00063127">
        <w:t>from each location in their water sampling program at least as frequently as:</w:t>
      </w:r>
    </w:p>
    <w:p w14:paraId="1E812D61" w14:textId="356FC851" w:rsidR="00063127" w:rsidRPr="00063127" w:rsidRDefault="00063127" w:rsidP="00AA75DE">
      <w:pPr>
        <w:pStyle w:val="Body"/>
        <w:numPr>
          <w:ilvl w:val="0"/>
          <w:numId w:val="34"/>
        </w:numPr>
        <w:spacing w:after="60"/>
        <w:jc w:val="both"/>
      </w:pPr>
      <w:r w:rsidRPr="00063127">
        <w:t xml:space="preserve">The frequency specified in a </w:t>
      </w:r>
      <w:proofErr w:type="gramStart"/>
      <w:r w:rsidRPr="00063127">
        <w:t>Secretary's</w:t>
      </w:r>
      <w:proofErr w:type="gramEnd"/>
      <w:r w:rsidRPr="00063127">
        <w:t xml:space="preserve"> determination under </w:t>
      </w:r>
      <w:r w:rsidR="00D97FF0">
        <w:t>regulation</w:t>
      </w:r>
      <w:r w:rsidRPr="00063127">
        <w:t xml:space="preserve"> 18, where one applies to that </w:t>
      </w:r>
      <w:r w:rsidR="0099658F">
        <w:t xml:space="preserve">sample </w:t>
      </w:r>
      <w:r w:rsidRPr="00063127">
        <w:t xml:space="preserve">characteristic; </w:t>
      </w:r>
      <w:r w:rsidR="00B30B1F">
        <w:t>and</w:t>
      </w:r>
    </w:p>
    <w:p w14:paraId="6463B9A6" w14:textId="7AD8F596" w:rsidR="004040D7" w:rsidRDefault="00063127" w:rsidP="00AA75DE">
      <w:pPr>
        <w:pStyle w:val="Body"/>
        <w:numPr>
          <w:ilvl w:val="0"/>
          <w:numId w:val="34"/>
        </w:numPr>
        <w:spacing w:after="60"/>
        <w:jc w:val="both"/>
      </w:pPr>
      <w:r w:rsidRPr="00063127">
        <w:t>The frequency specified in the water sampling program in all other cases</w:t>
      </w:r>
      <w:r w:rsidR="00A02E7C">
        <w:t>.</w:t>
      </w:r>
    </w:p>
    <w:p w14:paraId="20A410B4" w14:textId="3964F038" w:rsidR="004040D7" w:rsidRPr="004040D7" w:rsidRDefault="004040D7" w:rsidP="00AA75DE">
      <w:pPr>
        <w:pStyle w:val="Body"/>
        <w:spacing w:after="60"/>
        <w:jc w:val="both"/>
      </w:pPr>
      <w:r w:rsidRPr="004040D7">
        <w:t xml:space="preserve">A water supplier may collect </w:t>
      </w:r>
      <w:r w:rsidR="005A20A4">
        <w:t>samples</w:t>
      </w:r>
      <w:r w:rsidR="008C15EB">
        <w:t xml:space="preserve"> </w:t>
      </w:r>
      <w:r w:rsidRPr="004040D7">
        <w:t>more frequently than the frequency specified in its water sampling program or in a regulation 18 determination, provided the applicable minimum frequency is met and any relevant analysis, reporting and RMP obligations are complied with.</w:t>
      </w:r>
    </w:p>
    <w:p w14:paraId="32CD2028" w14:textId="69CA9143" w:rsidR="00301E13" w:rsidRDefault="003B1201" w:rsidP="00AA75DE">
      <w:pPr>
        <w:pStyle w:val="Body"/>
        <w:spacing w:after="60"/>
        <w:jc w:val="both"/>
      </w:pPr>
      <w:r>
        <w:t>R</w:t>
      </w:r>
      <w:r w:rsidR="00FC7AAE">
        <w:t>egulation 14</w:t>
      </w:r>
      <w:r w:rsidR="009C0956">
        <w:t>(2)(b)</w:t>
      </w:r>
      <w:r>
        <w:t xml:space="preserve"> </w:t>
      </w:r>
      <w:r w:rsidR="003E3FF2">
        <w:t>sets</w:t>
      </w:r>
      <w:r w:rsidR="00952EF0">
        <w:t xml:space="preserve"> minimum collection frequency </w:t>
      </w:r>
      <w:r w:rsidR="008C15EB">
        <w:t xml:space="preserve">requirements </w:t>
      </w:r>
      <w:r w:rsidR="00952EF0">
        <w:t>for</w:t>
      </w:r>
      <w:r>
        <w:t xml:space="preserve"> four </w:t>
      </w:r>
      <w:r w:rsidR="006D1448">
        <w:t>characteristics</w:t>
      </w:r>
      <w:r w:rsidR="00301E13">
        <w:t xml:space="preserve"> (see Table 1 below)</w:t>
      </w:r>
      <w:r w:rsidR="006D1448">
        <w:t xml:space="preserve"> </w:t>
      </w:r>
      <w:r w:rsidR="00FB2D0F">
        <w:t>that</w:t>
      </w:r>
      <w:r w:rsidR="006D1448">
        <w:t xml:space="preserve"> are also </w:t>
      </w:r>
      <w:r w:rsidR="00FB5A65">
        <w:t xml:space="preserve">subject to </w:t>
      </w:r>
      <w:r w:rsidR="006D1448">
        <w:t>drinking water quality standards</w:t>
      </w:r>
      <w:r w:rsidR="00EA10F1">
        <w:t xml:space="preserve"> </w:t>
      </w:r>
      <w:r w:rsidR="00F12E0A">
        <w:t xml:space="preserve">and must be </w:t>
      </w:r>
      <w:r w:rsidR="00410E5B">
        <w:t>addressed</w:t>
      </w:r>
      <w:r w:rsidR="00F12E0A">
        <w:t xml:space="preserve"> in </w:t>
      </w:r>
      <w:r w:rsidR="00EA10F1">
        <w:t>each water supplier</w:t>
      </w:r>
      <w:r w:rsidR="00F12E0A">
        <w:t>’s</w:t>
      </w:r>
      <w:r w:rsidR="00EA10F1">
        <w:t xml:space="preserve"> </w:t>
      </w:r>
      <w:r w:rsidR="00614FAB">
        <w:t>water sampling program</w:t>
      </w:r>
      <w:r w:rsidR="00865958">
        <w:t xml:space="preserve"> </w:t>
      </w:r>
      <w:r w:rsidR="00BA1E9D">
        <w:t>for</w:t>
      </w:r>
      <w:r w:rsidR="00865958">
        <w:t xml:space="preserve"> </w:t>
      </w:r>
      <w:r w:rsidR="00B80625">
        <w:t>each</w:t>
      </w:r>
      <w:r w:rsidR="00865958">
        <w:t xml:space="preserve"> </w:t>
      </w:r>
      <w:r w:rsidR="00AC707E">
        <w:t xml:space="preserve">water </w:t>
      </w:r>
      <w:r w:rsidR="00865958">
        <w:t>sampling area</w:t>
      </w:r>
      <w:r w:rsidR="00614FAB">
        <w:t xml:space="preserve">. </w:t>
      </w:r>
    </w:p>
    <w:p w14:paraId="5737A625" w14:textId="4A19494B" w:rsidR="00FC3E5C" w:rsidRDefault="00DE2951" w:rsidP="00AA75DE">
      <w:pPr>
        <w:pStyle w:val="Body"/>
        <w:spacing w:after="60"/>
        <w:jc w:val="both"/>
      </w:pPr>
      <w:r w:rsidRPr="00C97FE4">
        <w:t>Further information</w:t>
      </w:r>
      <w:r w:rsidR="00614FAB" w:rsidRPr="00C97FE4">
        <w:t xml:space="preserve"> </w:t>
      </w:r>
      <w:r w:rsidR="003E007D" w:rsidRPr="00C97FE4">
        <w:t xml:space="preserve">on requirements for a water sampling program can be found </w:t>
      </w:r>
      <w:r w:rsidR="00E76106" w:rsidRPr="00C97FE4">
        <w:t>in</w:t>
      </w:r>
      <w:r w:rsidR="00ED0B0A" w:rsidRPr="00C97FE4">
        <w:t xml:space="preserve"> </w:t>
      </w:r>
      <w:hyperlink r:id="rId21" w:history="1">
        <w:r w:rsidR="00ED0B0A" w:rsidRPr="00BF37FB">
          <w:rPr>
            <w:rStyle w:val="Hyperlink"/>
          </w:rPr>
          <w:t xml:space="preserve">Guidance – Water </w:t>
        </w:r>
        <w:r w:rsidR="005250A4" w:rsidRPr="00BF37FB">
          <w:rPr>
            <w:rStyle w:val="Hyperlink"/>
          </w:rPr>
          <w:t>S</w:t>
        </w:r>
        <w:r w:rsidR="00ED0B0A" w:rsidRPr="00BF37FB">
          <w:rPr>
            <w:rStyle w:val="Hyperlink"/>
          </w:rPr>
          <w:t xml:space="preserve">ampling </w:t>
        </w:r>
        <w:r w:rsidR="005250A4" w:rsidRPr="00BF37FB">
          <w:rPr>
            <w:rStyle w:val="Hyperlink"/>
          </w:rPr>
          <w:t>P</w:t>
        </w:r>
        <w:r w:rsidR="00ED0B0A" w:rsidRPr="00BF37FB">
          <w:rPr>
            <w:rStyle w:val="Hyperlink"/>
          </w:rPr>
          <w:t>rogram</w:t>
        </w:r>
      </w:hyperlink>
      <w:r w:rsidR="00E60709">
        <w:t xml:space="preserve"> </w:t>
      </w:r>
      <w:r w:rsidR="00E60709" w:rsidRPr="005E4B43">
        <w:t>&lt;https://www.health.vic.gov.au/water/guidance-notes&gt;</w:t>
      </w:r>
      <w:r w:rsidR="005250A4" w:rsidRPr="00605942">
        <w:t xml:space="preserve">. </w:t>
      </w:r>
      <w:r w:rsidR="2F60EA5A" w:rsidRPr="00C97FE4">
        <w:t xml:space="preserve">Failure to collect samples </w:t>
      </w:r>
      <w:r w:rsidR="00B02E2C" w:rsidRPr="00BF37FB">
        <w:t>at least as often as</w:t>
      </w:r>
      <w:r w:rsidR="00AE7631" w:rsidRPr="00C97FE4">
        <w:t xml:space="preserve"> </w:t>
      </w:r>
      <w:r w:rsidR="2F60EA5A" w:rsidRPr="00C97FE4">
        <w:t xml:space="preserve">the frequency </w:t>
      </w:r>
      <w:r w:rsidR="00C97FE4" w:rsidRPr="00BF37FB">
        <w:t>specified in the</w:t>
      </w:r>
      <w:r w:rsidR="00C97FE4" w:rsidRPr="00C97FE4">
        <w:t xml:space="preserve"> </w:t>
      </w:r>
      <w:r w:rsidR="2F60EA5A" w:rsidRPr="00C97FE4">
        <w:t>water sampling program</w:t>
      </w:r>
      <w:r w:rsidR="00C97FE4" w:rsidRPr="00DB7A19">
        <w:t>, or</w:t>
      </w:r>
      <w:r w:rsidR="00605942">
        <w:t xml:space="preserve"> an</w:t>
      </w:r>
      <w:r w:rsidR="00C97FE4" w:rsidRPr="00DB7A19">
        <w:t xml:space="preserve"> </w:t>
      </w:r>
      <w:r w:rsidR="00C0466B" w:rsidRPr="00C97FE4">
        <w:t>applicable regulation 18 determination</w:t>
      </w:r>
      <w:r w:rsidR="00C97FE4" w:rsidRPr="00DB7A19">
        <w:t>,</w:t>
      </w:r>
      <w:r w:rsidR="2F60EA5A" w:rsidRPr="00C97FE4">
        <w:t xml:space="preserve"> is an offence under the Regulations</w:t>
      </w:r>
      <w:r w:rsidR="00AA59E4" w:rsidRPr="00C97FE4">
        <w:t xml:space="preserve"> and carries a penalty of </w:t>
      </w:r>
      <w:r w:rsidR="00BE1133" w:rsidRPr="00C97FE4">
        <w:t>20 penalty units</w:t>
      </w:r>
      <w:r w:rsidR="500DB1C4" w:rsidRPr="00C97FE4">
        <w:t>.</w:t>
      </w:r>
    </w:p>
    <w:p w14:paraId="27EA304A" w14:textId="77777777" w:rsidR="00644FA8" w:rsidRDefault="00644FA8" w:rsidP="00AA75DE">
      <w:pPr>
        <w:pStyle w:val="Body"/>
        <w:jc w:val="both"/>
        <w:rPr>
          <w:b/>
          <w:bCs/>
        </w:rPr>
      </w:pPr>
    </w:p>
    <w:p w14:paraId="1EB2024B" w14:textId="5BB45062" w:rsidR="0057161F" w:rsidRDefault="0057161F" w:rsidP="00AA75DE">
      <w:pPr>
        <w:pStyle w:val="Body"/>
        <w:jc w:val="both"/>
        <w:rPr>
          <w:b/>
          <w:bCs/>
        </w:rPr>
      </w:pPr>
      <w:r w:rsidRPr="29EA8924">
        <w:rPr>
          <w:b/>
          <w:bCs/>
        </w:rPr>
        <w:t xml:space="preserve">Table </w:t>
      </w:r>
      <w:r w:rsidR="00592B2B">
        <w:rPr>
          <w:b/>
          <w:bCs/>
        </w:rPr>
        <w:t>1</w:t>
      </w:r>
      <w:r w:rsidR="6B4F6969" w:rsidRPr="29EA8924">
        <w:rPr>
          <w:b/>
          <w:bCs/>
        </w:rPr>
        <w:t xml:space="preserve"> – Minimum</w:t>
      </w:r>
      <w:r w:rsidR="00610963">
        <w:rPr>
          <w:b/>
          <w:bCs/>
        </w:rPr>
        <w:t xml:space="preserve"> collection</w:t>
      </w:r>
      <w:r w:rsidR="6B4F6969" w:rsidRPr="29EA8924">
        <w:rPr>
          <w:b/>
          <w:bCs/>
        </w:rPr>
        <w:t xml:space="preserve"> frequency for </w:t>
      </w:r>
      <w:r w:rsidR="00610963">
        <w:rPr>
          <w:b/>
          <w:bCs/>
        </w:rPr>
        <w:t xml:space="preserve">drinking </w:t>
      </w:r>
      <w:r w:rsidR="6B4F6969" w:rsidRPr="29EA8924">
        <w:rPr>
          <w:b/>
          <w:bCs/>
        </w:rPr>
        <w:t>water sampl</w:t>
      </w:r>
      <w:r w:rsidR="00660849">
        <w:rPr>
          <w:b/>
          <w:bCs/>
        </w:rPr>
        <w:t>es</w:t>
      </w:r>
    </w:p>
    <w:tbl>
      <w:tblPr>
        <w:tblStyle w:val="TableGrid"/>
        <w:tblW w:w="0" w:type="auto"/>
        <w:tblLook w:val="04A0" w:firstRow="1" w:lastRow="0" w:firstColumn="1" w:lastColumn="0" w:noHBand="0" w:noVBand="1"/>
      </w:tblPr>
      <w:tblGrid>
        <w:gridCol w:w="2405"/>
        <w:gridCol w:w="2410"/>
        <w:gridCol w:w="5379"/>
      </w:tblGrid>
      <w:tr w:rsidR="00233BD4" w14:paraId="0CC305E3" w14:textId="77777777" w:rsidTr="00BF24A7">
        <w:tc>
          <w:tcPr>
            <w:tcW w:w="2405" w:type="dxa"/>
            <w:tcBorders>
              <w:top w:val="single" w:sz="4" w:space="0" w:color="auto"/>
              <w:left w:val="single" w:sz="4" w:space="0" w:color="auto"/>
              <w:bottom w:val="single" w:sz="4" w:space="0" w:color="auto"/>
              <w:right w:val="single" w:sz="4" w:space="0" w:color="auto"/>
            </w:tcBorders>
          </w:tcPr>
          <w:p w14:paraId="2927370E" w14:textId="0AB92C62" w:rsidR="0058465D" w:rsidRDefault="0058465D" w:rsidP="00AA75DE">
            <w:pPr>
              <w:pStyle w:val="Body"/>
              <w:jc w:val="both"/>
              <w:rPr>
                <w:b/>
                <w:bCs/>
              </w:rPr>
            </w:pPr>
            <w:r>
              <w:rPr>
                <w:b/>
                <w:bCs/>
              </w:rPr>
              <w:t>Characteristic</w:t>
            </w:r>
          </w:p>
        </w:tc>
        <w:tc>
          <w:tcPr>
            <w:tcW w:w="2410" w:type="dxa"/>
            <w:tcBorders>
              <w:top w:val="single" w:sz="4" w:space="0" w:color="auto"/>
              <w:left w:val="single" w:sz="4" w:space="0" w:color="auto"/>
              <w:bottom w:val="single" w:sz="4" w:space="0" w:color="auto"/>
              <w:right w:val="single" w:sz="4" w:space="0" w:color="auto"/>
            </w:tcBorders>
          </w:tcPr>
          <w:p w14:paraId="6077DCD7" w14:textId="09706142" w:rsidR="0058465D" w:rsidRDefault="00660849" w:rsidP="00AA75DE">
            <w:pPr>
              <w:pStyle w:val="Body"/>
              <w:jc w:val="both"/>
              <w:rPr>
                <w:b/>
                <w:bCs/>
              </w:rPr>
            </w:pPr>
            <w:r>
              <w:rPr>
                <w:b/>
                <w:bCs/>
              </w:rPr>
              <w:t xml:space="preserve">Minimum collection </w:t>
            </w:r>
            <w:r w:rsidR="0058465D">
              <w:rPr>
                <w:b/>
                <w:bCs/>
              </w:rPr>
              <w:t>frequency</w:t>
            </w:r>
          </w:p>
        </w:tc>
        <w:tc>
          <w:tcPr>
            <w:tcW w:w="5379" w:type="dxa"/>
            <w:tcBorders>
              <w:top w:val="single" w:sz="4" w:space="0" w:color="auto"/>
              <w:left w:val="single" w:sz="4" w:space="0" w:color="auto"/>
              <w:bottom w:val="single" w:sz="4" w:space="0" w:color="auto"/>
              <w:right w:val="single" w:sz="4" w:space="0" w:color="auto"/>
            </w:tcBorders>
          </w:tcPr>
          <w:p w14:paraId="71600C41" w14:textId="3502F0B6" w:rsidR="0058465D" w:rsidRDefault="0058465D" w:rsidP="00AA75DE">
            <w:pPr>
              <w:pStyle w:val="Body"/>
              <w:jc w:val="both"/>
              <w:rPr>
                <w:b/>
                <w:bCs/>
              </w:rPr>
            </w:pPr>
            <w:r>
              <w:rPr>
                <w:b/>
                <w:bCs/>
              </w:rPr>
              <w:t>Drinking water quality standard</w:t>
            </w:r>
          </w:p>
        </w:tc>
      </w:tr>
      <w:tr w:rsidR="00233BD4" w14:paraId="65CC0160" w14:textId="77777777" w:rsidTr="004049BF">
        <w:tc>
          <w:tcPr>
            <w:tcW w:w="2405" w:type="dxa"/>
            <w:tcBorders>
              <w:top w:val="single" w:sz="4" w:space="0" w:color="auto"/>
              <w:left w:val="single" w:sz="4" w:space="0" w:color="auto"/>
              <w:bottom w:val="single" w:sz="4" w:space="0" w:color="auto"/>
              <w:right w:val="single" w:sz="4" w:space="0" w:color="auto"/>
            </w:tcBorders>
          </w:tcPr>
          <w:p w14:paraId="30C59B13" w14:textId="612F3C9C" w:rsidR="0058465D" w:rsidRPr="008349EC" w:rsidRDefault="00E45826" w:rsidP="00AA75DE">
            <w:pPr>
              <w:pStyle w:val="Body"/>
              <w:jc w:val="both"/>
              <w:rPr>
                <w:i/>
                <w:iCs/>
              </w:rPr>
            </w:pPr>
            <w:r w:rsidRPr="008349EC">
              <w:rPr>
                <w:i/>
                <w:iCs/>
              </w:rPr>
              <w:t xml:space="preserve">Escherichia coli </w:t>
            </w:r>
            <w:r w:rsidRPr="00DB7A19">
              <w:t>(</w:t>
            </w:r>
            <w:r w:rsidRPr="008349EC">
              <w:rPr>
                <w:i/>
                <w:iCs/>
              </w:rPr>
              <w:t>E. coli</w:t>
            </w:r>
            <w:r w:rsidRPr="00DB7A19">
              <w:t>)</w:t>
            </w:r>
          </w:p>
        </w:tc>
        <w:tc>
          <w:tcPr>
            <w:tcW w:w="2410" w:type="dxa"/>
            <w:tcBorders>
              <w:top w:val="single" w:sz="4" w:space="0" w:color="auto"/>
              <w:left w:val="single" w:sz="4" w:space="0" w:color="auto"/>
              <w:bottom w:val="single" w:sz="4" w:space="0" w:color="auto"/>
              <w:right w:val="single" w:sz="4" w:space="0" w:color="auto"/>
            </w:tcBorders>
          </w:tcPr>
          <w:p w14:paraId="27DAF7ED" w14:textId="7E3728C9" w:rsidR="0058465D" w:rsidRPr="00E45826" w:rsidRDefault="00E45826" w:rsidP="00AA75DE">
            <w:pPr>
              <w:pStyle w:val="Body"/>
              <w:jc w:val="both"/>
            </w:pPr>
            <w:r w:rsidRPr="00E45826">
              <w:t>One sample per week</w:t>
            </w:r>
          </w:p>
        </w:tc>
        <w:tc>
          <w:tcPr>
            <w:tcW w:w="5379" w:type="dxa"/>
            <w:tcBorders>
              <w:top w:val="single" w:sz="4" w:space="0" w:color="auto"/>
              <w:left w:val="single" w:sz="4" w:space="0" w:color="auto"/>
              <w:bottom w:val="single" w:sz="4" w:space="0" w:color="auto"/>
              <w:right w:val="single" w:sz="4" w:space="0" w:color="auto"/>
            </w:tcBorders>
          </w:tcPr>
          <w:p w14:paraId="166618A4" w14:textId="6D9BBB3E" w:rsidR="0058465D" w:rsidRPr="00E45826" w:rsidRDefault="00AD566C" w:rsidP="00AA75DE">
            <w:pPr>
              <w:pStyle w:val="Body"/>
              <w:jc w:val="both"/>
            </w:pPr>
            <w:r>
              <w:t>The d</w:t>
            </w:r>
            <w:r w:rsidR="00B85CF1">
              <w:t xml:space="preserve">rinking water </w:t>
            </w:r>
            <w:r>
              <w:t>must not</w:t>
            </w:r>
            <w:r w:rsidR="00B85CF1">
              <w:t xml:space="preserve"> contain </w:t>
            </w:r>
            <w:r w:rsidR="00B85CF1" w:rsidRPr="008349EC">
              <w:rPr>
                <w:i/>
                <w:iCs/>
              </w:rPr>
              <w:t>E. coli</w:t>
            </w:r>
          </w:p>
        </w:tc>
      </w:tr>
      <w:tr w:rsidR="00233BD4" w14:paraId="55B83F91" w14:textId="77777777" w:rsidTr="004049BF">
        <w:tc>
          <w:tcPr>
            <w:tcW w:w="2405" w:type="dxa"/>
            <w:tcBorders>
              <w:top w:val="single" w:sz="4" w:space="0" w:color="auto"/>
              <w:left w:val="single" w:sz="4" w:space="0" w:color="auto"/>
              <w:bottom w:val="single" w:sz="4" w:space="0" w:color="auto"/>
              <w:right w:val="single" w:sz="4" w:space="0" w:color="auto"/>
            </w:tcBorders>
          </w:tcPr>
          <w:p w14:paraId="5E5DA9BF" w14:textId="52381138" w:rsidR="0058465D" w:rsidRPr="00E45826" w:rsidRDefault="008349EC" w:rsidP="00AA75DE">
            <w:pPr>
              <w:pStyle w:val="Body"/>
              <w:jc w:val="both"/>
            </w:pPr>
            <w:r>
              <w:t>Total Trihalomethanes (</w:t>
            </w:r>
            <w:r w:rsidR="00376D57">
              <w:t>TTHMs)</w:t>
            </w:r>
          </w:p>
        </w:tc>
        <w:tc>
          <w:tcPr>
            <w:tcW w:w="2410" w:type="dxa"/>
            <w:tcBorders>
              <w:top w:val="single" w:sz="4" w:space="0" w:color="auto"/>
              <w:left w:val="single" w:sz="4" w:space="0" w:color="auto"/>
              <w:bottom w:val="single" w:sz="4" w:space="0" w:color="auto"/>
              <w:right w:val="single" w:sz="4" w:space="0" w:color="auto"/>
            </w:tcBorders>
          </w:tcPr>
          <w:p w14:paraId="4A45F77A" w14:textId="7DEA4007" w:rsidR="0058465D" w:rsidRPr="00E45826" w:rsidRDefault="00376D57" w:rsidP="00AA75DE">
            <w:pPr>
              <w:pStyle w:val="Body"/>
              <w:jc w:val="both"/>
            </w:pPr>
            <w:r>
              <w:t>One sample per month</w:t>
            </w:r>
          </w:p>
        </w:tc>
        <w:tc>
          <w:tcPr>
            <w:tcW w:w="5379" w:type="dxa"/>
            <w:tcBorders>
              <w:top w:val="single" w:sz="4" w:space="0" w:color="auto"/>
              <w:left w:val="single" w:sz="4" w:space="0" w:color="auto"/>
              <w:bottom w:val="single" w:sz="4" w:space="0" w:color="auto"/>
              <w:right w:val="single" w:sz="4" w:space="0" w:color="auto"/>
            </w:tcBorders>
          </w:tcPr>
          <w:p w14:paraId="7933DD28" w14:textId="057AC118" w:rsidR="0058465D" w:rsidRPr="00E45826" w:rsidRDefault="00193E0D" w:rsidP="00AA75DE">
            <w:pPr>
              <w:pStyle w:val="Body"/>
              <w:jc w:val="both"/>
            </w:pPr>
            <w:r>
              <w:t xml:space="preserve">Per Table 10.6 in the ADWG: </w:t>
            </w:r>
            <w:r w:rsidR="00376D57">
              <w:t>Less than or equal to 0.25 mil</w:t>
            </w:r>
            <w:r w:rsidR="00616CBF">
              <w:t>ligrams per litre of drinking water.</w:t>
            </w:r>
          </w:p>
        </w:tc>
      </w:tr>
      <w:tr w:rsidR="00233BD4" w14:paraId="6A407071" w14:textId="77777777" w:rsidTr="004049BF">
        <w:tc>
          <w:tcPr>
            <w:tcW w:w="2405" w:type="dxa"/>
            <w:tcBorders>
              <w:top w:val="single" w:sz="4" w:space="0" w:color="auto"/>
              <w:left w:val="single" w:sz="4" w:space="0" w:color="auto"/>
              <w:bottom w:val="single" w:sz="4" w:space="0" w:color="auto"/>
              <w:right w:val="single" w:sz="4" w:space="0" w:color="auto"/>
            </w:tcBorders>
          </w:tcPr>
          <w:p w14:paraId="186B7738" w14:textId="68368890" w:rsidR="0058465D" w:rsidRPr="00E45826" w:rsidRDefault="00616CBF" w:rsidP="00AA75DE">
            <w:pPr>
              <w:pStyle w:val="Body"/>
              <w:jc w:val="both"/>
            </w:pPr>
            <w:r>
              <w:t>Turbidity</w:t>
            </w:r>
          </w:p>
        </w:tc>
        <w:tc>
          <w:tcPr>
            <w:tcW w:w="2410" w:type="dxa"/>
            <w:tcBorders>
              <w:top w:val="single" w:sz="4" w:space="0" w:color="auto"/>
              <w:left w:val="single" w:sz="4" w:space="0" w:color="auto"/>
              <w:bottom w:val="single" w:sz="4" w:space="0" w:color="auto"/>
              <w:right w:val="single" w:sz="4" w:space="0" w:color="auto"/>
            </w:tcBorders>
          </w:tcPr>
          <w:p w14:paraId="6DC95524" w14:textId="2D2CCF05" w:rsidR="0058465D" w:rsidRPr="00E45826" w:rsidRDefault="00616CBF" w:rsidP="00AA75DE">
            <w:pPr>
              <w:pStyle w:val="Body"/>
              <w:jc w:val="both"/>
            </w:pPr>
            <w:r>
              <w:t>One sample per week</w:t>
            </w:r>
          </w:p>
        </w:tc>
        <w:tc>
          <w:tcPr>
            <w:tcW w:w="5379" w:type="dxa"/>
            <w:tcBorders>
              <w:top w:val="single" w:sz="4" w:space="0" w:color="auto"/>
              <w:left w:val="single" w:sz="4" w:space="0" w:color="auto"/>
              <w:bottom w:val="single" w:sz="4" w:space="0" w:color="auto"/>
              <w:right w:val="single" w:sz="4" w:space="0" w:color="auto"/>
            </w:tcBorders>
          </w:tcPr>
          <w:p w14:paraId="5FD42FF3" w14:textId="3CE724DE" w:rsidR="0058465D" w:rsidRPr="00E45826" w:rsidRDefault="00616CBF" w:rsidP="00AA75DE">
            <w:pPr>
              <w:pStyle w:val="Body"/>
              <w:jc w:val="both"/>
            </w:pPr>
            <w:r>
              <w:t>The 95</w:t>
            </w:r>
            <w:r w:rsidRPr="00616CBF">
              <w:rPr>
                <w:vertAlign w:val="superscript"/>
              </w:rPr>
              <w:t>th</w:t>
            </w:r>
            <w:r>
              <w:t xml:space="preserve"> </w:t>
            </w:r>
            <w:r w:rsidR="00AF14BD">
              <w:t xml:space="preserve">percentile of results for samples in any 12-month period must be less than or equal to 5.0 </w:t>
            </w:r>
            <w:r w:rsidR="00AA7CB7">
              <w:t>NTU</w:t>
            </w:r>
          </w:p>
        </w:tc>
      </w:tr>
      <w:tr w:rsidR="00233BD4" w14:paraId="1BA2C4AF" w14:textId="77777777" w:rsidTr="00DB7A19">
        <w:tc>
          <w:tcPr>
            <w:tcW w:w="2405" w:type="dxa"/>
            <w:tcBorders>
              <w:top w:val="single" w:sz="4" w:space="0" w:color="auto"/>
              <w:left w:val="single" w:sz="4" w:space="0" w:color="auto"/>
              <w:bottom w:val="single" w:sz="4" w:space="0" w:color="auto"/>
              <w:right w:val="single" w:sz="4" w:space="0" w:color="auto"/>
            </w:tcBorders>
          </w:tcPr>
          <w:p w14:paraId="103A6AB6" w14:textId="7F12EC76" w:rsidR="00DA0833" w:rsidRDefault="00DA0833" w:rsidP="00AA75DE">
            <w:pPr>
              <w:pStyle w:val="Body"/>
              <w:jc w:val="both"/>
            </w:pPr>
            <w:r>
              <w:t>pH</w:t>
            </w:r>
          </w:p>
        </w:tc>
        <w:tc>
          <w:tcPr>
            <w:tcW w:w="2410" w:type="dxa"/>
            <w:tcBorders>
              <w:top w:val="single" w:sz="4" w:space="0" w:color="auto"/>
              <w:left w:val="single" w:sz="4" w:space="0" w:color="auto"/>
              <w:bottom w:val="single" w:sz="4" w:space="0" w:color="auto"/>
              <w:right w:val="single" w:sz="4" w:space="0" w:color="auto"/>
            </w:tcBorders>
          </w:tcPr>
          <w:p w14:paraId="2C1C8F27" w14:textId="1A0BB91D" w:rsidR="00DA0833" w:rsidRDefault="00DA0833" w:rsidP="00AA75DE">
            <w:pPr>
              <w:pStyle w:val="Body"/>
              <w:jc w:val="both"/>
            </w:pPr>
            <w:r>
              <w:t xml:space="preserve">One sample per </w:t>
            </w:r>
            <w:r w:rsidR="002D1915">
              <w:t>month</w:t>
            </w:r>
          </w:p>
        </w:tc>
        <w:tc>
          <w:tcPr>
            <w:tcW w:w="5379" w:type="dxa"/>
            <w:tcBorders>
              <w:top w:val="single" w:sz="4" w:space="0" w:color="auto"/>
              <w:left w:val="single" w:sz="4" w:space="0" w:color="auto"/>
              <w:bottom w:val="single" w:sz="4" w:space="0" w:color="auto"/>
              <w:right w:val="single" w:sz="4" w:space="0" w:color="auto"/>
            </w:tcBorders>
          </w:tcPr>
          <w:p w14:paraId="5EAC8623" w14:textId="5D948B49" w:rsidR="00DA0833" w:rsidRDefault="00E84C90" w:rsidP="00AA75DE">
            <w:pPr>
              <w:pStyle w:val="Body"/>
              <w:jc w:val="both"/>
            </w:pPr>
            <w:r>
              <w:t>T</w:t>
            </w:r>
            <w:r w:rsidR="007D3620">
              <w:t xml:space="preserve">he average pH </w:t>
            </w:r>
            <w:r w:rsidR="00630A34">
              <w:t>in any 12-month period</w:t>
            </w:r>
            <w:r w:rsidR="007D3620">
              <w:t xml:space="preserve"> </w:t>
            </w:r>
            <w:r w:rsidR="00475E51">
              <w:t>is</w:t>
            </w:r>
            <w:r w:rsidR="00F664D2">
              <w:t xml:space="preserve"> at least</w:t>
            </w:r>
            <w:r w:rsidR="0010710C">
              <w:t xml:space="preserve"> 6.5 </w:t>
            </w:r>
            <w:r w:rsidR="00F664D2">
              <w:t xml:space="preserve">and must </w:t>
            </w:r>
            <w:r w:rsidR="00B9722A">
              <w:t>not exceed 9.2</w:t>
            </w:r>
            <w:r w:rsidR="00630A34">
              <w:t>*</w:t>
            </w:r>
          </w:p>
        </w:tc>
      </w:tr>
      <w:tr w:rsidR="007C1884" w14:paraId="02D2242A" w14:textId="77777777" w:rsidTr="00DB7A19">
        <w:tc>
          <w:tcPr>
            <w:tcW w:w="10194" w:type="dxa"/>
            <w:gridSpan w:val="3"/>
            <w:tcBorders>
              <w:top w:val="single" w:sz="4" w:space="0" w:color="auto"/>
            </w:tcBorders>
          </w:tcPr>
          <w:p w14:paraId="62FC4439" w14:textId="5D81B182" w:rsidR="007C1884" w:rsidRDefault="007C1884" w:rsidP="00AA75DE">
            <w:pPr>
              <w:pStyle w:val="Body"/>
              <w:jc w:val="both"/>
            </w:pPr>
            <w:r>
              <w:t>*</w:t>
            </w:r>
            <w:r w:rsidR="00AA66DC">
              <w:t>This s</w:t>
            </w:r>
            <w:r>
              <w:t xml:space="preserve">tandard comes into operation on </w:t>
            </w:r>
            <w:r w:rsidRPr="006476F6">
              <w:t>6 January 2028</w:t>
            </w:r>
          </w:p>
        </w:tc>
      </w:tr>
    </w:tbl>
    <w:p w14:paraId="2AA8FEA8" w14:textId="77777777" w:rsidR="002B7F7D" w:rsidRDefault="002B7F7D" w:rsidP="00AA75DE">
      <w:pPr>
        <w:pStyle w:val="Body"/>
        <w:jc w:val="both"/>
        <w:rPr>
          <w:b/>
          <w:bCs/>
        </w:rPr>
      </w:pPr>
    </w:p>
    <w:p w14:paraId="15FF0C4C" w14:textId="35AE24C1" w:rsidR="00343B81" w:rsidRPr="002E59BD" w:rsidRDefault="3A18CC66" w:rsidP="00AA75DE">
      <w:pPr>
        <w:pStyle w:val="Heading22"/>
        <w:jc w:val="both"/>
      </w:pPr>
      <w:bookmarkStart w:id="38" w:name="_Toc233194511"/>
      <w:bookmarkStart w:id="39" w:name="_Toc234582739"/>
      <w:r w:rsidRPr="002E59BD">
        <w:lastRenderedPageBreak/>
        <w:t>Secretary may determine frequency for collecting</w:t>
      </w:r>
      <w:r w:rsidRPr="0011599D">
        <w:rPr>
          <w:rFonts w:cs="Arial"/>
        </w:rPr>
        <w:t xml:space="preserve"> </w:t>
      </w:r>
      <w:r w:rsidRPr="002E59BD">
        <w:t>drinking water samples</w:t>
      </w:r>
      <w:r w:rsidR="005C478D">
        <w:t xml:space="preserve"> – r</w:t>
      </w:r>
      <w:r w:rsidR="005C478D" w:rsidRPr="002E59BD">
        <w:t>egulation 18</w:t>
      </w:r>
      <w:bookmarkEnd w:id="38"/>
      <w:bookmarkEnd w:id="39"/>
    </w:p>
    <w:p w14:paraId="54774102" w14:textId="76890D17" w:rsidR="0B3BAF7F" w:rsidRPr="004E123A" w:rsidRDefault="0B3BAF7F" w:rsidP="00AA75DE">
      <w:pPr>
        <w:pStyle w:val="Body"/>
        <w:jc w:val="both"/>
      </w:pPr>
      <w:r w:rsidRPr="004E123A">
        <w:t xml:space="preserve">The </w:t>
      </w:r>
      <w:r w:rsidR="00C84A8A" w:rsidRPr="004E123A">
        <w:t xml:space="preserve">Secretary </w:t>
      </w:r>
      <w:r w:rsidRPr="004E123A">
        <w:t>may</w:t>
      </w:r>
      <w:r w:rsidR="00F346C0" w:rsidRPr="004E123A">
        <w:t>,</w:t>
      </w:r>
      <w:r w:rsidRPr="004E123A">
        <w:t xml:space="preserve"> </w:t>
      </w:r>
      <w:r w:rsidR="05B78923" w:rsidRPr="004E123A">
        <w:t xml:space="preserve">under </w:t>
      </w:r>
      <w:r w:rsidR="005C478D" w:rsidRPr="004E123A">
        <w:t>r</w:t>
      </w:r>
      <w:r w:rsidR="05B78923" w:rsidRPr="004E123A">
        <w:t>egulation 18(1)</w:t>
      </w:r>
      <w:r w:rsidR="00F346C0" w:rsidRPr="004E123A">
        <w:t>,</w:t>
      </w:r>
      <w:r w:rsidR="05B78923" w:rsidRPr="004E123A">
        <w:t xml:space="preserve"> </w:t>
      </w:r>
      <w:proofErr w:type="gramStart"/>
      <w:r w:rsidRPr="004E123A">
        <w:t>make a determination</w:t>
      </w:r>
      <w:proofErr w:type="gramEnd"/>
      <w:r w:rsidRPr="004E123A">
        <w:t xml:space="preserve"> that </w:t>
      </w:r>
      <w:r w:rsidR="005A1651" w:rsidRPr="004E123A">
        <w:t xml:space="preserve">specifies </w:t>
      </w:r>
      <w:r w:rsidRPr="004E123A">
        <w:t xml:space="preserve">the frequency </w:t>
      </w:r>
      <w:r w:rsidR="00E17349" w:rsidRPr="004E123A">
        <w:t>at</w:t>
      </w:r>
      <w:r w:rsidRPr="004E123A">
        <w:t xml:space="preserve"> which </w:t>
      </w:r>
      <w:r w:rsidR="3EA5A244" w:rsidRPr="004E123A">
        <w:t>sample</w:t>
      </w:r>
      <w:r w:rsidR="00983E1F" w:rsidRPr="004E123A">
        <w:t>s</w:t>
      </w:r>
      <w:r w:rsidRPr="004E123A">
        <w:t xml:space="preserve"> </w:t>
      </w:r>
      <w:r w:rsidR="00983E1F" w:rsidRPr="004E123A">
        <w:t>of drinking</w:t>
      </w:r>
      <w:r w:rsidRPr="004E123A">
        <w:t xml:space="preserve"> water </w:t>
      </w:r>
      <w:r w:rsidR="0073313C" w:rsidRPr="004E123A">
        <w:t xml:space="preserve">must be collected </w:t>
      </w:r>
      <w:r w:rsidR="00626682" w:rsidRPr="004E123A">
        <w:t>in</w:t>
      </w:r>
      <w:r w:rsidR="0073313C" w:rsidRPr="004E123A">
        <w:t xml:space="preserve"> a water </w:t>
      </w:r>
      <w:r w:rsidRPr="004E123A">
        <w:t>sampling area</w:t>
      </w:r>
      <w:r w:rsidR="00B41955" w:rsidRPr="004E123A">
        <w:t xml:space="preserve"> for a specified</w:t>
      </w:r>
      <w:r w:rsidR="00EC530E" w:rsidRPr="004E123A">
        <w:t xml:space="preserve"> sample</w:t>
      </w:r>
      <w:r w:rsidR="00B41955" w:rsidRPr="004E123A">
        <w:t xml:space="preserve"> characteristic</w:t>
      </w:r>
      <w:r w:rsidR="7C328C57" w:rsidRPr="004E123A">
        <w:t xml:space="preserve">. </w:t>
      </w:r>
      <w:r w:rsidR="00B92F75" w:rsidRPr="004E123A">
        <w:t xml:space="preserve">A </w:t>
      </w:r>
      <w:r w:rsidR="7C328C57" w:rsidRPr="004E123A">
        <w:t xml:space="preserve">determination may be made </w:t>
      </w:r>
      <w:r w:rsidR="002F4397" w:rsidRPr="004E123A">
        <w:t xml:space="preserve">on </w:t>
      </w:r>
      <w:r w:rsidR="7C328C57" w:rsidRPr="004E123A">
        <w:t xml:space="preserve">application by a water supplier or on the </w:t>
      </w:r>
      <w:r w:rsidR="00252665" w:rsidRPr="004E123A">
        <w:t xml:space="preserve">Secretary’s </w:t>
      </w:r>
      <w:r w:rsidR="7C328C57" w:rsidRPr="004E123A">
        <w:t>own initiative.</w:t>
      </w:r>
      <w:r w:rsidR="52701204" w:rsidRPr="004E123A">
        <w:t xml:space="preserve"> </w:t>
      </w:r>
    </w:p>
    <w:p w14:paraId="29C35A5A" w14:textId="63AFEF55" w:rsidR="60C4EB5F" w:rsidRPr="004E123A" w:rsidRDefault="60C4EB5F" w:rsidP="00AA75DE">
      <w:pPr>
        <w:pStyle w:val="Body"/>
        <w:jc w:val="both"/>
      </w:pPr>
      <w:r w:rsidRPr="004E123A">
        <w:t xml:space="preserve">A determination made under </w:t>
      </w:r>
      <w:r w:rsidR="005A1651" w:rsidRPr="004E123A">
        <w:t>r</w:t>
      </w:r>
      <w:r w:rsidRPr="004E123A">
        <w:t>egulation 18(1) must include the following:</w:t>
      </w:r>
    </w:p>
    <w:p w14:paraId="25739AB9" w14:textId="33056380" w:rsidR="60C4EB5F" w:rsidRDefault="60C4EB5F" w:rsidP="00AA75DE">
      <w:pPr>
        <w:pStyle w:val="Body"/>
        <w:numPr>
          <w:ilvl w:val="0"/>
          <w:numId w:val="5"/>
        </w:numPr>
        <w:jc w:val="both"/>
      </w:pPr>
      <w:r>
        <w:t xml:space="preserve">The water supplier </w:t>
      </w:r>
      <w:r w:rsidR="00F24956">
        <w:t xml:space="preserve">to which </w:t>
      </w:r>
      <w:r>
        <w:t>the determination applies</w:t>
      </w:r>
      <w:r w:rsidR="00B32B3C">
        <w:t>;</w:t>
      </w:r>
      <w:r>
        <w:t xml:space="preserve"> </w:t>
      </w:r>
    </w:p>
    <w:p w14:paraId="3BCE8D50" w14:textId="74E0066A" w:rsidR="60C4EB5F" w:rsidRDefault="60C4EB5F" w:rsidP="00AA75DE">
      <w:pPr>
        <w:pStyle w:val="Body"/>
        <w:numPr>
          <w:ilvl w:val="0"/>
          <w:numId w:val="5"/>
        </w:numPr>
        <w:jc w:val="both"/>
      </w:pPr>
      <w:r>
        <w:t xml:space="preserve">The water sampling area </w:t>
      </w:r>
      <w:r w:rsidR="00F24956">
        <w:t xml:space="preserve">to which </w:t>
      </w:r>
      <w:r>
        <w:t>the determination applies</w:t>
      </w:r>
      <w:r w:rsidR="00094364">
        <w:t>;</w:t>
      </w:r>
      <w:r>
        <w:t xml:space="preserve"> </w:t>
      </w:r>
    </w:p>
    <w:p w14:paraId="26B0C997" w14:textId="7F763B24" w:rsidR="60C4EB5F" w:rsidRDefault="001E12B7" w:rsidP="00AA75DE">
      <w:pPr>
        <w:pStyle w:val="Body"/>
        <w:numPr>
          <w:ilvl w:val="0"/>
          <w:numId w:val="5"/>
        </w:numPr>
        <w:jc w:val="both"/>
      </w:pPr>
      <w:r>
        <w:t xml:space="preserve">How </w:t>
      </w:r>
      <w:r w:rsidR="60C4EB5F">
        <w:t>frequen</w:t>
      </w:r>
      <w:r w:rsidR="00557C78">
        <w:t>tly</w:t>
      </w:r>
      <w:r w:rsidR="60C4EB5F">
        <w:t xml:space="preserve"> water samples </w:t>
      </w:r>
      <w:r w:rsidR="00557C78">
        <w:t xml:space="preserve">are to </w:t>
      </w:r>
      <w:r w:rsidR="60C4EB5F">
        <w:t>be collected from th</w:t>
      </w:r>
      <w:r w:rsidR="00691EA7">
        <w:t>e</w:t>
      </w:r>
      <w:r w:rsidR="60C4EB5F">
        <w:t xml:space="preserve"> water sampling area</w:t>
      </w:r>
      <w:r w:rsidR="00094364">
        <w:t>;</w:t>
      </w:r>
    </w:p>
    <w:p w14:paraId="6B905DBA" w14:textId="6EA10DD9" w:rsidR="60C4EB5F" w:rsidRDefault="60C4EB5F" w:rsidP="00AA75DE">
      <w:pPr>
        <w:pStyle w:val="Body"/>
        <w:numPr>
          <w:ilvl w:val="0"/>
          <w:numId w:val="5"/>
        </w:numPr>
        <w:jc w:val="both"/>
      </w:pPr>
      <w:r>
        <w:t>The</w:t>
      </w:r>
      <w:r w:rsidR="00E95CA3">
        <w:t xml:space="preserve"> sample</w:t>
      </w:r>
      <w:r>
        <w:t xml:space="preserve"> characteristic </w:t>
      </w:r>
      <w:r w:rsidR="00E95CA3">
        <w:t>to</w:t>
      </w:r>
      <w:r w:rsidR="00752461">
        <w:t xml:space="preserve"> which </w:t>
      </w:r>
      <w:r>
        <w:t xml:space="preserve">the </w:t>
      </w:r>
      <w:r w:rsidR="00126E75">
        <w:t>determination applies</w:t>
      </w:r>
      <w:r w:rsidR="00096172">
        <w:t>;</w:t>
      </w:r>
      <w:r>
        <w:t xml:space="preserve"> </w:t>
      </w:r>
    </w:p>
    <w:p w14:paraId="2C9C2113" w14:textId="33C75CB5" w:rsidR="60C4EB5F" w:rsidRDefault="60C4EB5F" w:rsidP="00AA75DE">
      <w:pPr>
        <w:pStyle w:val="Body"/>
        <w:numPr>
          <w:ilvl w:val="0"/>
          <w:numId w:val="5"/>
        </w:numPr>
        <w:jc w:val="both"/>
      </w:pPr>
      <w:r>
        <w:t>The period of the determination</w:t>
      </w:r>
      <w:r w:rsidR="000553CA">
        <w:t>,</w:t>
      </w:r>
      <w:r>
        <w:t xml:space="preserve"> including the date </w:t>
      </w:r>
      <w:r w:rsidR="000553CA">
        <w:t>it</w:t>
      </w:r>
      <w:r>
        <w:t xml:space="preserve"> commences</w:t>
      </w:r>
      <w:r w:rsidR="00096172">
        <w:t>.</w:t>
      </w:r>
      <w:r>
        <w:t xml:space="preserve"> </w:t>
      </w:r>
    </w:p>
    <w:p w14:paraId="26CBF676" w14:textId="28F5ACC1" w:rsidR="009914FF" w:rsidRPr="004E123A" w:rsidRDefault="002174F9" w:rsidP="00AA75DE">
      <w:pPr>
        <w:pStyle w:val="Body"/>
        <w:jc w:val="both"/>
      </w:pPr>
      <w:r w:rsidRPr="004E123A">
        <w:t xml:space="preserve">Under </w:t>
      </w:r>
      <w:r w:rsidR="005A1651" w:rsidRPr="004E123A">
        <w:t>r</w:t>
      </w:r>
      <w:r w:rsidR="004841BB" w:rsidRPr="004E123A">
        <w:t>egulation 18(2)</w:t>
      </w:r>
      <w:r w:rsidR="0062627A" w:rsidRPr="004E123A">
        <w:t>(</w:t>
      </w:r>
      <w:r w:rsidR="004472A7" w:rsidRPr="004E123A">
        <w:t>a)</w:t>
      </w:r>
      <w:r w:rsidRPr="004E123A">
        <w:t xml:space="preserve"> a water supplier can make an application to the Secretary</w:t>
      </w:r>
      <w:r w:rsidR="00AA2855" w:rsidRPr="004E123A">
        <w:t xml:space="preserve"> to vary the frequency f</w:t>
      </w:r>
      <w:r w:rsidR="009619D2">
        <w:t>or collecting</w:t>
      </w:r>
      <w:r w:rsidR="00960CB1" w:rsidRPr="004E123A">
        <w:t xml:space="preserve"> drinking water</w:t>
      </w:r>
      <w:r w:rsidR="004472A7" w:rsidRPr="004E123A">
        <w:t xml:space="preserve"> samples</w:t>
      </w:r>
      <w:r w:rsidR="00960CB1" w:rsidRPr="004E123A">
        <w:t xml:space="preserve"> </w:t>
      </w:r>
      <w:r w:rsidR="00F9327C" w:rsidRPr="004E123A">
        <w:t>using the application form</w:t>
      </w:r>
      <w:r w:rsidR="007C1941" w:rsidRPr="004E123A">
        <w:t xml:space="preserve"> (see </w:t>
      </w:r>
      <w:r w:rsidR="00220178" w:rsidRPr="00220178">
        <w:t>Application to vary the frequency for collecting drinking water samples</w:t>
      </w:r>
      <w:r w:rsidR="00B55885" w:rsidRPr="00584B82">
        <w:t>)</w:t>
      </w:r>
      <w:r w:rsidR="005A6A9B" w:rsidRPr="004E123A">
        <w:t xml:space="preserve">. </w:t>
      </w:r>
      <w:r w:rsidR="0067124D" w:rsidRPr="004E123A">
        <w:t>An</w:t>
      </w:r>
      <w:r w:rsidR="00D54F78" w:rsidRPr="004E123A">
        <w:t xml:space="preserve"> application may be </w:t>
      </w:r>
      <w:r w:rsidR="00A678A0" w:rsidRPr="004E123A">
        <w:t>made</w:t>
      </w:r>
      <w:r w:rsidR="00D54F78" w:rsidRPr="004E123A">
        <w:t xml:space="preserve"> with reference to the </w:t>
      </w:r>
      <w:r w:rsidR="005B0AC1" w:rsidRPr="004E123A">
        <w:t xml:space="preserve">minimum </w:t>
      </w:r>
      <w:r w:rsidR="00584B82">
        <w:t>collection</w:t>
      </w:r>
      <w:r w:rsidR="00A678A0" w:rsidRPr="004E123A">
        <w:t xml:space="preserve"> frequency </w:t>
      </w:r>
      <w:r w:rsidR="005B0AC1" w:rsidRPr="004E123A">
        <w:t>requirements specified in regulation 14(2)(b).</w:t>
      </w:r>
    </w:p>
    <w:p w14:paraId="6398B800" w14:textId="1F9AB570" w:rsidR="00C2471C" w:rsidRPr="004E123A" w:rsidRDefault="00C2471C" w:rsidP="00AA75DE">
      <w:pPr>
        <w:pStyle w:val="Body"/>
        <w:jc w:val="both"/>
      </w:pPr>
      <w:r w:rsidRPr="005713E5">
        <w:t>In deciding whether to make a determination under regulation 18(1), the Secretary may have regard to factors</w:t>
      </w:r>
      <w:r w:rsidR="005F5284" w:rsidRPr="004E123A">
        <w:t xml:space="preserve"> </w:t>
      </w:r>
      <w:r w:rsidR="009A2CAF" w:rsidRPr="004E123A">
        <w:t>specified in regulation 18(3),</w:t>
      </w:r>
      <w:r w:rsidRPr="005713E5">
        <w:t xml:space="preserve"> such as the number of people supplied from the water sampling area (</w:t>
      </w:r>
      <w:r w:rsidR="004B7655" w:rsidRPr="005713E5">
        <w:t>including</w:t>
      </w:r>
      <w:r w:rsidR="004B7655" w:rsidRPr="004E123A">
        <w:t xml:space="preserve"> </w:t>
      </w:r>
      <w:r w:rsidR="004B7655" w:rsidRPr="005713E5">
        <w:t>variation</w:t>
      </w:r>
      <w:r w:rsidR="006F74B5" w:rsidRPr="004E123A">
        <w:t xml:space="preserve"> </w:t>
      </w:r>
      <w:r w:rsidR="00FF73C1" w:rsidRPr="004E123A">
        <w:t>in</w:t>
      </w:r>
      <w:r w:rsidR="006F74B5" w:rsidRPr="004E123A">
        <w:t xml:space="preserve"> that number</w:t>
      </w:r>
      <w:r w:rsidRPr="005713E5">
        <w:t xml:space="preserve">), whether the proposed </w:t>
      </w:r>
      <w:r w:rsidR="00584B82">
        <w:t>collection</w:t>
      </w:r>
      <w:r w:rsidRPr="005713E5">
        <w:t xml:space="preserve"> frequency would adequately represent the drinking water supplied</w:t>
      </w:r>
      <w:r w:rsidR="004105C3">
        <w:t xml:space="preserve"> </w:t>
      </w:r>
      <w:r w:rsidR="004105C3" w:rsidRPr="004105C3">
        <w:t>from the water sampling area during the relevant period</w:t>
      </w:r>
      <w:r w:rsidRPr="005713E5">
        <w:t>, the use of treatment chemicals, and any other relevant matters.</w:t>
      </w:r>
    </w:p>
    <w:p w14:paraId="7F5FDB5B" w14:textId="32409CCF" w:rsidR="006A55CE" w:rsidRPr="005713E5" w:rsidRDefault="60C4EB5F" w:rsidP="00AA75DE">
      <w:pPr>
        <w:pStyle w:val="Body"/>
        <w:jc w:val="both"/>
      </w:pPr>
      <w:r w:rsidRPr="004E123A">
        <w:t xml:space="preserve">Regulation 18(5) specifies that a determination issued under </w:t>
      </w:r>
      <w:r w:rsidR="00416BA1" w:rsidRPr="004E123A">
        <w:t>r</w:t>
      </w:r>
      <w:r w:rsidRPr="004E123A">
        <w:t>egulation 18(1) must be published in the Government Gazette.</w:t>
      </w:r>
    </w:p>
    <w:p w14:paraId="7BBA49BB" w14:textId="5F03C1AD" w:rsidR="7D68915D" w:rsidRPr="002E59BD" w:rsidRDefault="7D68915D" w:rsidP="00AA75DE">
      <w:pPr>
        <w:pStyle w:val="Heading22"/>
        <w:jc w:val="both"/>
      </w:pPr>
      <w:bookmarkStart w:id="40" w:name="_Toc233194512"/>
      <w:bookmarkStart w:id="41" w:name="_Toc234582740"/>
      <w:r w:rsidRPr="002E59BD">
        <w:t>Analysis of drinking water samples</w:t>
      </w:r>
      <w:r w:rsidR="00376B87">
        <w:t xml:space="preserve"> – r</w:t>
      </w:r>
      <w:r w:rsidR="00376B87" w:rsidRPr="002E59BD">
        <w:t>egulation 19</w:t>
      </w:r>
      <w:bookmarkEnd w:id="40"/>
      <w:bookmarkEnd w:id="41"/>
    </w:p>
    <w:p w14:paraId="175611EC" w14:textId="29C84AC7" w:rsidR="00434F18" w:rsidRDefault="715FFFAC" w:rsidP="00AA75DE">
      <w:pPr>
        <w:pStyle w:val="Body"/>
        <w:jc w:val="both"/>
      </w:pPr>
      <w:r w:rsidRPr="001B0822">
        <w:t>Regulation 19 requires all samples of drinking water</w:t>
      </w:r>
      <w:r w:rsidR="00A96DD2">
        <w:t xml:space="preserve"> collected from </w:t>
      </w:r>
      <w:r w:rsidR="00EE17E6">
        <w:t>each location</w:t>
      </w:r>
      <w:r w:rsidR="006E4EC6">
        <w:t xml:space="preserve"> specified in the water supplier’s </w:t>
      </w:r>
      <w:r w:rsidR="00A96DD2">
        <w:t xml:space="preserve">water sampling </w:t>
      </w:r>
      <w:r w:rsidR="006E4EC6">
        <w:t>program</w:t>
      </w:r>
      <w:r w:rsidRPr="001B0822">
        <w:t xml:space="preserve"> to be analysed </w:t>
      </w:r>
      <w:r w:rsidR="00CB77A1">
        <w:t xml:space="preserve">by an accredited testing organisation </w:t>
      </w:r>
      <w:r w:rsidRPr="001B0822">
        <w:t xml:space="preserve">for </w:t>
      </w:r>
      <w:r w:rsidR="007C1874">
        <w:t>each</w:t>
      </w:r>
      <w:r w:rsidR="007C1874" w:rsidRPr="001B0822">
        <w:t xml:space="preserve"> </w:t>
      </w:r>
      <w:r w:rsidR="00EC6DDC">
        <w:t>characteristic</w:t>
      </w:r>
      <w:r w:rsidR="0027159D">
        <w:t xml:space="preserve"> specified in</w:t>
      </w:r>
      <w:r w:rsidR="00EC6DDC">
        <w:t xml:space="preserve"> </w:t>
      </w:r>
      <w:r w:rsidRPr="001B0822">
        <w:t xml:space="preserve">that </w:t>
      </w:r>
      <w:r w:rsidR="0027159D">
        <w:t>program</w:t>
      </w:r>
      <w:r w:rsidR="00E204FE">
        <w:t xml:space="preserve"> and</w:t>
      </w:r>
      <w:r w:rsidR="0027159D">
        <w:t xml:space="preserve"> a</w:t>
      </w:r>
      <w:r w:rsidR="009A04A0">
        <w:t>t the testing frequency specified</w:t>
      </w:r>
      <w:r w:rsidR="0027159D">
        <w:t xml:space="preserve"> in that program</w:t>
      </w:r>
      <w:r w:rsidRPr="001B0822">
        <w:t xml:space="preserve">. </w:t>
      </w:r>
      <w:r w:rsidR="00DE7710">
        <w:t>An a</w:t>
      </w:r>
      <w:r w:rsidR="00AF62B1">
        <w:t xml:space="preserve">ccredited testing organisation means an organisation that holds accreditation from NATA in relation to testing potable water for characteristics specified in a water supplier’s water sampling program. </w:t>
      </w:r>
    </w:p>
    <w:p w14:paraId="590E0E88" w14:textId="6141A190" w:rsidR="00434F18" w:rsidRDefault="00434F18" w:rsidP="00AA75DE">
      <w:pPr>
        <w:pStyle w:val="Body"/>
        <w:jc w:val="both"/>
      </w:pPr>
      <w:r w:rsidRPr="00434F18">
        <w:t>NATA accreditation must cover the specific characteristics being tested under the water supplier's water sampling program.</w:t>
      </w:r>
    </w:p>
    <w:p w14:paraId="6CD4FD89" w14:textId="6AAA65F3" w:rsidR="00884FEE" w:rsidRDefault="00403599" w:rsidP="00AA75DE">
      <w:pPr>
        <w:pStyle w:val="Body"/>
        <w:jc w:val="both"/>
      </w:pPr>
      <w:r>
        <w:t>Where field analysis</w:t>
      </w:r>
      <w:r w:rsidR="00780BD8">
        <w:t xml:space="preserve"> (e.g., measurement of temperature or free chlorine residual)</w:t>
      </w:r>
      <w:r>
        <w:t xml:space="preserve"> is relied on to satisfy r</w:t>
      </w:r>
      <w:r w:rsidR="00B01A93">
        <w:t>egulation</w:t>
      </w:r>
      <w:r w:rsidR="00B658DD">
        <w:t xml:space="preserve"> </w:t>
      </w:r>
      <w:r w:rsidR="00B01A93">
        <w:t>19</w:t>
      </w:r>
      <w:r w:rsidR="00884FEE">
        <w:t>,</w:t>
      </w:r>
      <w:r w:rsidR="00B01A93">
        <w:t xml:space="preserve"> </w:t>
      </w:r>
      <w:r w:rsidR="00884FEE">
        <w:t>t</w:t>
      </w:r>
      <w:r w:rsidR="00884FEE" w:rsidRPr="00884FEE">
        <w:t>he water supplier should ensure that the analysis is performed under an applicable NATA accreditation, whether the analysis is conducted directly or by a contractor engaged on the water supplier’s behalf.</w:t>
      </w:r>
    </w:p>
    <w:p w14:paraId="36A43020" w14:textId="27FCE4EA" w:rsidR="715FFFAC" w:rsidRPr="001B0822" w:rsidRDefault="00F821DE" w:rsidP="00AA75DE">
      <w:pPr>
        <w:pStyle w:val="Body"/>
        <w:jc w:val="both"/>
      </w:pPr>
      <w:r>
        <w:t xml:space="preserve">Failure to comply with this </w:t>
      </w:r>
      <w:r w:rsidR="007846EF">
        <w:t>regulation is an offence and</w:t>
      </w:r>
      <w:r w:rsidR="00074D13">
        <w:t xml:space="preserve"> </w:t>
      </w:r>
      <w:r w:rsidR="00DF053E">
        <w:t xml:space="preserve">carries a penalty of 20 penalty units. </w:t>
      </w:r>
      <w:r w:rsidR="715FFFAC" w:rsidRPr="001B0822">
        <w:t xml:space="preserve"> </w:t>
      </w:r>
    </w:p>
    <w:p w14:paraId="3580C362" w14:textId="68718547" w:rsidR="29EA8924" w:rsidRPr="002E59BD" w:rsidRDefault="006A6A86" w:rsidP="00AA75DE">
      <w:pPr>
        <w:pStyle w:val="Heading22"/>
        <w:jc w:val="both"/>
      </w:pPr>
      <w:bookmarkStart w:id="42" w:name="_Toc233194513"/>
      <w:bookmarkStart w:id="43" w:name="_Toc234582741"/>
      <w:r w:rsidRPr="002E59BD">
        <w:t>Requirement to give analysis results to Secretary</w:t>
      </w:r>
      <w:r w:rsidR="00CB0652">
        <w:t xml:space="preserve"> – r</w:t>
      </w:r>
      <w:r w:rsidR="00CB0652" w:rsidRPr="002E59BD">
        <w:t>egulation 20</w:t>
      </w:r>
      <w:bookmarkEnd w:id="42"/>
      <w:bookmarkEnd w:id="43"/>
    </w:p>
    <w:p w14:paraId="7142B76E" w14:textId="2A2BBD71" w:rsidR="000673D3" w:rsidRPr="00881A61" w:rsidRDefault="000673D3" w:rsidP="00AA75DE">
      <w:pPr>
        <w:pStyle w:val="Body"/>
        <w:jc w:val="both"/>
      </w:pPr>
      <w:r w:rsidRPr="00881A61">
        <w:t xml:space="preserve">Regulation 20 </w:t>
      </w:r>
      <w:r w:rsidR="00A86EFB" w:rsidRPr="00881A61">
        <w:t>establishes obligations on water suppliers to report analysis results to the Secretary where those results indicate a contravention of a drinking water quality standard or</w:t>
      </w:r>
      <w:r w:rsidR="0053648E" w:rsidRPr="00881A61">
        <w:t xml:space="preserve">, </w:t>
      </w:r>
      <w:r w:rsidR="007356F1" w:rsidRPr="00881A61">
        <w:t xml:space="preserve">in the reasonable opinion of the water </w:t>
      </w:r>
      <w:r w:rsidR="007356F1" w:rsidRPr="00881A61">
        <w:lastRenderedPageBreak/>
        <w:t>supplier, the level of a characteristic measured in the water</w:t>
      </w:r>
      <w:r w:rsidR="00A86EFB" w:rsidRPr="00881A61">
        <w:t xml:space="preserve"> </w:t>
      </w:r>
      <w:r w:rsidR="00A20FA2" w:rsidRPr="00881A61">
        <w:t xml:space="preserve">may pose </w:t>
      </w:r>
      <w:r w:rsidR="00A86EFB" w:rsidRPr="00881A61">
        <w:t xml:space="preserve">a risk to public health or </w:t>
      </w:r>
      <w:r w:rsidR="00303D29" w:rsidRPr="00881A61">
        <w:t xml:space="preserve">may result in </w:t>
      </w:r>
      <w:r w:rsidR="00A86EFB" w:rsidRPr="00881A61">
        <w:t>widespread public complaint.</w:t>
      </w:r>
    </w:p>
    <w:p w14:paraId="72BAA0DF" w14:textId="6DD3EE63" w:rsidR="006B541D" w:rsidRPr="00881A61" w:rsidRDefault="00D1661E" w:rsidP="00AA75DE">
      <w:pPr>
        <w:pStyle w:val="Body"/>
        <w:jc w:val="both"/>
      </w:pPr>
      <w:r w:rsidRPr="00881A61">
        <w:t>The reporting requirements under r</w:t>
      </w:r>
      <w:r w:rsidR="006B541D" w:rsidRPr="00881A61">
        <w:t>egulation 20 may</w:t>
      </w:r>
      <w:r w:rsidR="00F55DD2" w:rsidRPr="00881A61">
        <w:t xml:space="preserve"> support</w:t>
      </w:r>
      <w:r w:rsidR="00625931" w:rsidRPr="00881A61">
        <w:t xml:space="preserve"> a</w:t>
      </w:r>
      <w:r w:rsidR="00B65577" w:rsidRPr="00881A61">
        <w:t xml:space="preserve">n assessment of non-compliance or </w:t>
      </w:r>
      <w:r w:rsidR="00BF4446" w:rsidRPr="00881A61">
        <w:t>likely</w:t>
      </w:r>
      <w:r w:rsidR="00B65577" w:rsidRPr="00881A61">
        <w:t xml:space="preserve"> non-compliance with the drinking water quality standards </w:t>
      </w:r>
      <w:r w:rsidR="00B62376" w:rsidRPr="00881A61">
        <w:t xml:space="preserve">that </w:t>
      </w:r>
      <w:r w:rsidR="00C0079F" w:rsidRPr="00881A61">
        <w:t>must</w:t>
      </w:r>
      <w:r w:rsidR="00B62376" w:rsidRPr="00881A61">
        <w:t xml:space="preserve"> be notified</w:t>
      </w:r>
      <w:r w:rsidR="00625931" w:rsidRPr="00881A61">
        <w:t xml:space="preserve"> under section 18</w:t>
      </w:r>
      <w:r w:rsidR="00B65577" w:rsidRPr="00881A61">
        <w:t xml:space="preserve"> </w:t>
      </w:r>
      <w:r w:rsidR="00B62376" w:rsidRPr="00881A61">
        <w:t>of the Act</w:t>
      </w:r>
      <w:r w:rsidR="0090470C" w:rsidRPr="00881A61">
        <w:t>, where section 18 applies</w:t>
      </w:r>
      <w:r w:rsidR="00C85E08" w:rsidRPr="00881A61">
        <w:t>.</w:t>
      </w:r>
      <w:r w:rsidR="00FB2B74" w:rsidRPr="00881A61">
        <w:t xml:space="preserve"> </w:t>
      </w:r>
      <w:r w:rsidR="000143CE" w:rsidRPr="00881A61">
        <w:t>A</w:t>
      </w:r>
      <w:r w:rsidR="007224C0" w:rsidRPr="00881A61">
        <w:t xml:space="preserve">nalysis results </w:t>
      </w:r>
      <w:r w:rsidR="00AF293F" w:rsidRPr="00881A61">
        <w:t xml:space="preserve">reported under regulation 20 may also be </w:t>
      </w:r>
      <w:r w:rsidR="006A31C7" w:rsidRPr="00881A61">
        <w:t xml:space="preserve">relevant to </w:t>
      </w:r>
      <w:r w:rsidR="004C3F88" w:rsidRPr="00881A61">
        <w:t>matters reported</w:t>
      </w:r>
      <w:r w:rsidR="00223510" w:rsidRPr="00881A61">
        <w:t xml:space="preserve"> under section 22 of the Act</w:t>
      </w:r>
      <w:r w:rsidR="004C3F88" w:rsidRPr="00881A61">
        <w:t>, such as widespread public complaint</w:t>
      </w:r>
      <w:r w:rsidR="00223510" w:rsidRPr="00881A61">
        <w:t>.</w:t>
      </w:r>
      <w:r w:rsidR="0006533A" w:rsidRPr="00881A61">
        <w:t xml:space="preserve"> Additional guidance relevant to making a report under regulation 20 and section</w:t>
      </w:r>
      <w:r w:rsidR="00B33BC3" w:rsidRPr="00881A61">
        <w:t xml:space="preserve"> 22, or a notification under section 18,</w:t>
      </w:r>
      <w:r w:rsidR="0006533A" w:rsidRPr="00881A61">
        <w:t xml:space="preserve"> can be found in </w:t>
      </w:r>
      <w:hyperlink r:id="rId22" w:history="1">
        <w:r w:rsidR="0006533A" w:rsidRPr="00B3535A">
          <w:rPr>
            <w:rStyle w:val="Hyperlink"/>
          </w:rPr>
          <w:t>Guidance – notification and reporting requirements</w:t>
        </w:r>
      </w:hyperlink>
      <w:r w:rsidR="00E60709">
        <w:t xml:space="preserve"> </w:t>
      </w:r>
      <w:r w:rsidR="00E60709" w:rsidRPr="005E4B43">
        <w:t>&lt;https://www.health.vic.gov.au/water/guidance-notes&gt;</w:t>
      </w:r>
      <w:r w:rsidR="0006533A" w:rsidRPr="00881A61">
        <w:t>.</w:t>
      </w:r>
    </w:p>
    <w:p w14:paraId="4BF86D89" w14:textId="255813BE" w:rsidR="005E2C65" w:rsidRPr="00881A61" w:rsidRDefault="009C28EA" w:rsidP="00AA75DE">
      <w:pPr>
        <w:pStyle w:val="Body"/>
        <w:jc w:val="both"/>
      </w:pPr>
      <w:r w:rsidRPr="00881A61">
        <w:t>Under r</w:t>
      </w:r>
      <w:r w:rsidR="0038424F" w:rsidRPr="00881A61">
        <w:t>egulation</w:t>
      </w:r>
      <w:r w:rsidR="00276418" w:rsidRPr="00881A61">
        <w:t xml:space="preserve"> 20</w:t>
      </w:r>
      <w:r w:rsidRPr="00881A61">
        <w:t>, w</w:t>
      </w:r>
      <w:r w:rsidR="005E2C65" w:rsidRPr="00881A61">
        <w:t xml:space="preserve">ithin 10 days after </w:t>
      </w:r>
      <w:r w:rsidR="00B470BB" w:rsidRPr="00881A61">
        <w:t>a water supplier receives analysis results</w:t>
      </w:r>
      <w:r w:rsidR="002C4629" w:rsidRPr="00881A61">
        <w:t>, it</w:t>
      </w:r>
      <w:r w:rsidR="00B470BB" w:rsidRPr="00881A61">
        <w:t xml:space="preserve"> must give a written summary of the results to the Secretary if those results indicate that</w:t>
      </w:r>
      <w:r w:rsidR="004E6DA6" w:rsidRPr="00881A61">
        <w:t>:</w:t>
      </w:r>
    </w:p>
    <w:p w14:paraId="4E1C2A00" w14:textId="18010720" w:rsidR="002247B1" w:rsidRDefault="0040013A" w:rsidP="00AA75DE">
      <w:pPr>
        <w:pStyle w:val="Body"/>
        <w:numPr>
          <w:ilvl w:val="0"/>
          <w:numId w:val="32"/>
        </w:numPr>
        <w:spacing w:after="60"/>
        <w:jc w:val="both"/>
      </w:pPr>
      <w:r>
        <w:t>A</w:t>
      </w:r>
      <w:r w:rsidR="004E6DA6">
        <w:t xml:space="preserve"> sample </w:t>
      </w:r>
      <w:r w:rsidR="00F739EE">
        <w:t>characteristic of the water contravenes a drinking water quality</w:t>
      </w:r>
      <w:r w:rsidR="002247B1">
        <w:t xml:space="preserve"> standard;</w:t>
      </w:r>
      <w:r w:rsidR="00F739EE">
        <w:t xml:space="preserve"> or</w:t>
      </w:r>
      <w:r w:rsidR="0047702C">
        <w:t xml:space="preserve"> </w:t>
      </w:r>
    </w:p>
    <w:p w14:paraId="503C2083" w14:textId="740C13FA" w:rsidR="006A6A86" w:rsidRDefault="0040013A" w:rsidP="00AA75DE">
      <w:pPr>
        <w:pStyle w:val="Body"/>
        <w:numPr>
          <w:ilvl w:val="0"/>
          <w:numId w:val="32"/>
        </w:numPr>
        <w:spacing w:after="60"/>
        <w:jc w:val="both"/>
      </w:pPr>
      <w:r>
        <w:t>I</w:t>
      </w:r>
      <w:r w:rsidR="0047702C">
        <w:t xml:space="preserve">n the reasonable opinion of the water supplier, the level of </w:t>
      </w:r>
      <w:r w:rsidR="00875C4B">
        <w:t xml:space="preserve">a </w:t>
      </w:r>
      <w:r w:rsidR="0047702C">
        <w:t xml:space="preserve">characteristic </w:t>
      </w:r>
      <w:r w:rsidR="00795EDB">
        <w:t xml:space="preserve">measured in </w:t>
      </w:r>
      <w:r w:rsidR="003408F6">
        <w:t xml:space="preserve">the </w:t>
      </w:r>
      <w:r w:rsidR="00795EDB">
        <w:t>water may pose a risk to public health or result in widespread public complaint</w:t>
      </w:r>
      <w:r w:rsidR="002E083F">
        <w:t>.</w:t>
      </w:r>
    </w:p>
    <w:p w14:paraId="54E8A636" w14:textId="781EEF2B" w:rsidR="00C4417D" w:rsidRPr="00881A61" w:rsidRDefault="00F3122C" w:rsidP="00AA75DE">
      <w:pPr>
        <w:pStyle w:val="Body"/>
        <w:jc w:val="both"/>
      </w:pPr>
      <w:r w:rsidRPr="00881A61">
        <w:t xml:space="preserve">Failure to comply with this requirement </w:t>
      </w:r>
      <w:r w:rsidR="00413A60" w:rsidRPr="00881A61">
        <w:t xml:space="preserve">is an offence and </w:t>
      </w:r>
      <w:r w:rsidRPr="00881A61">
        <w:t>carries a penalty of 20 penalty units</w:t>
      </w:r>
      <w:r w:rsidR="00C4417D" w:rsidRPr="00881A61">
        <w:t>.</w:t>
      </w:r>
    </w:p>
    <w:p w14:paraId="5F74FC21" w14:textId="7D8CB789" w:rsidR="007F1252" w:rsidRPr="00881A61" w:rsidRDefault="000731F4" w:rsidP="00AA75DE">
      <w:pPr>
        <w:pStyle w:val="Body"/>
        <w:jc w:val="both"/>
      </w:pPr>
      <w:r w:rsidRPr="00881A61">
        <w:t xml:space="preserve">Under </w:t>
      </w:r>
      <w:r w:rsidR="003408F6" w:rsidRPr="00881A61">
        <w:t>r</w:t>
      </w:r>
      <w:r w:rsidRPr="00881A61">
        <w:t>egulation 20(2)</w:t>
      </w:r>
      <w:r w:rsidR="00881A61" w:rsidRPr="00881A61">
        <w:t>,</w:t>
      </w:r>
      <w:r w:rsidRPr="00881A61">
        <w:t xml:space="preserve"> t</w:t>
      </w:r>
      <w:r w:rsidR="007F1252" w:rsidRPr="00881A61">
        <w:t xml:space="preserve">he </w:t>
      </w:r>
      <w:r w:rsidR="009E4319" w:rsidRPr="00881A61">
        <w:t>written summary</w:t>
      </w:r>
      <w:r w:rsidR="00413A60" w:rsidRPr="00881A61">
        <w:t xml:space="preserve"> of analysis results</w:t>
      </w:r>
      <w:r w:rsidR="009E4319" w:rsidRPr="00881A61">
        <w:t xml:space="preserve"> must </w:t>
      </w:r>
      <w:r w:rsidR="005E2BCD" w:rsidRPr="00881A61">
        <w:t>specify</w:t>
      </w:r>
      <w:r w:rsidR="00415B8E" w:rsidRPr="00881A61">
        <w:t>:</w:t>
      </w:r>
    </w:p>
    <w:p w14:paraId="4BE50D15" w14:textId="103C0C89" w:rsidR="00415B8E" w:rsidRDefault="0040013A" w:rsidP="00AA75DE">
      <w:pPr>
        <w:pStyle w:val="Body"/>
        <w:numPr>
          <w:ilvl w:val="0"/>
          <w:numId w:val="33"/>
        </w:numPr>
        <w:spacing w:after="60"/>
        <w:jc w:val="both"/>
      </w:pPr>
      <w:r>
        <w:t>T</w:t>
      </w:r>
      <w:r w:rsidR="00415B8E" w:rsidRPr="00415B8E">
        <w:t xml:space="preserve">he measurements of the sample characteristic or other parameter; and </w:t>
      </w:r>
    </w:p>
    <w:p w14:paraId="6DB395CB" w14:textId="352CB553" w:rsidR="00E26ADA" w:rsidRDefault="0040013A" w:rsidP="00AA75DE">
      <w:pPr>
        <w:pStyle w:val="Body"/>
        <w:numPr>
          <w:ilvl w:val="0"/>
          <w:numId w:val="33"/>
        </w:numPr>
        <w:spacing w:after="60"/>
        <w:jc w:val="both"/>
      </w:pPr>
      <w:r>
        <w:t>P</w:t>
      </w:r>
      <w:r w:rsidR="00415B8E" w:rsidRPr="00415B8E">
        <w:t xml:space="preserve">revious measurements of the sample characteristic or other parameter; and </w:t>
      </w:r>
    </w:p>
    <w:p w14:paraId="722F8AC7" w14:textId="7EB308AB" w:rsidR="00415B8E" w:rsidRDefault="0040013A" w:rsidP="00AA75DE">
      <w:pPr>
        <w:pStyle w:val="Body"/>
        <w:numPr>
          <w:ilvl w:val="0"/>
          <w:numId w:val="33"/>
        </w:numPr>
        <w:spacing w:after="60"/>
        <w:jc w:val="both"/>
      </w:pPr>
      <w:r>
        <w:t>A</w:t>
      </w:r>
      <w:r w:rsidR="00415B8E" w:rsidRPr="00415B8E">
        <w:t xml:space="preserve">ny related results of other samples from the water supplier that have been analysed by an accredited testing organisation; and </w:t>
      </w:r>
    </w:p>
    <w:p w14:paraId="48A5456F" w14:textId="1E29CF19" w:rsidR="00415B8E" w:rsidRDefault="0040013A" w:rsidP="00AA75DE">
      <w:pPr>
        <w:pStyle w:val="Body"/>
        <w:numPr>
          <w:ilvl w:val="0"/>
          <w:numId w:val="33"/>
        </w:numPr>
        <w:spacing w:after="60"/>
        <w:jc w:val="both"/>
      </w:pPr>
      <w:r>
        <w:t>T</w:t>
      </w:r>
      <w:r w:rsidR="00415B8E" w:rsidRPr="00415B8E">
        <w:t>he actions that the water supplier has taken, or proposes to take, in response to the contravention or risk.</w:t>
      </w:r>
    </w:p>
    <w:p w14:paraId="021ED90C" w14:textId="04069297" w:rsidR="005647CF" w:rsidRPr="00881A61" w:rsidRDefault="005647CF" w:rsidP="00AA75DE">
      <w:pPr>
        <w:pStyle w:val="Body"/>
        <w:jc w:val="both"/>
      </w:pPr>
      <w:r w:rsidRPr="00881A61">
        <w:t xml:space="preserve">Water suppliers </w:t>
      </w:r>
      <w:r w:rsidR="00192A46" w:rsidRPr="00881A61">
        <w:t>can complete</w:t>
      </w:r>
      <w:r w:rsidR="00EB2C5D" w:rsidRPr="00881A61">
        <w:t xml:space="preserve"> the</w:t>
      </w:r>
      <w:r w:rsidR="00E9046A" w:rsidRPr="00881A61">
        <w:t xml:space="preserve"> </w:t>
      </w:r>
      <w:hyperlink r:id="rId23" w:history="1">
        <w:r w:rsidR="00E9046A" w:rsidRPr="00334D54">
          <w:rPr>
            <w:rStyle w:val="Hyperlink"/>
          </w:rPr>
          <w:t xml:space="preserve">Regulation 20 </w:t>
        </w:r>
        <w:r w:rsidR="00A005FB" w:rsidRPr="00334D54">
          <w:rPr>
            <w:rStyle w:val="Hyperlink"/>
          </w:rPr>
          <w:t>–</w:t>
        </w:r>
        <w:r w:rsidR="00E9046A" w:rsidRPr="00334D54">
          <w:rPr>
            <w:rStyle w:val="Hyperlink"/>
          </w:rPr>
          <w:t xml:space="preserve"> Reporting sample analysis results form</w:t>
        </w:r>
      </w:hyperlink>
      <w:r w:rsidR="00E9046A" w:rsidRPr="00881A61">
        <w:t xml:space="preserve"> </w:t>
      </w:r>
      <w:r w:rsidR="00CB4C00" w:rsidRPr="005E4B43">
        <w:t>&lt;https://www.health.vic.gov.au/water/guidance-notes&gt;</w:t>
      </w:r>
      <w:r w:rsidR="00CB4C00">
        <w:t xml:space="preserve"> </w:t>
      </w:r>
      <w:r w:rsidR="00597C16" w:rsidRPr="00881A61">
        <w:t>to make a report under regulation 20.</w:t>
      </w:r>
      <w:r w:rsidR="00D204CA" w:rsidRPr="00881A61">
        <w:t xml:space="preserve"> </w:t>
      </w:r>
    </w:p>
    <w:p w14:paraId="1A25CBD7" w14:textId="2E827F51" w:rsidR="000566C4" w:rsidRDefault="000566C4" w:rsidP="00AA75DE">
      <w:pPr>
        <w:pStyle w:val="Heading3"/>
        <w:jc w:val="both"/>
      </w:pPr>
      <w:bookmarkStart w:id="44" w:name="_Toc233194514"/>
      <w:bookmarkStart w:id="45" w:name="_Toc234582742"/>
      <w:r>
        <w:t>Further written summaries for aesthetic characteristics – regulation 20(3)</w:t>
      </w:r>
      <w:r w:rsidR="002128E2">
        <w:t xml:space="preserve"> and</w:t>
      </w:r>
      <w:r w:rsidR="00757E17">
        <w:t xml:space="preserve"> </w:t>
      </w:r>
      <w:r>
        <w:t>20(4)</w:t>
      </w:r>
      <w:bookmarkEnd w:id="44"/>
      <w:bookmarkEnd w:id="45"/>
    </w:p>
    <w:p w14:paraId="3778A4F7" w14:textId="5588203C" w:rsidR="000566C4" w:rsidRPr="00881A61" w:rsidRDefault="000566C4" w:rsidP="00AA75DE">
      <w:pPr>
        <w:pStyle w:val="Body"/>
        <w:jc w:val="both"/>
      </w:pPr>
      <w:r w:rsidRPr="00881A61">
        <w:t xml:space="preserve">Guidance on the additional written summary requirements for certain aesthetic characteristics under regulation 20(3) and 20(4), which apply from </w:t>
      </w:r>
      <w:r w:rsidRPr="000425F4">
        <w:t>6 January 2028</w:t>
      </w:r>
      <w:r w:rsidRPr="00881A61">
        <w:t>, will be provided in due course.</w:t>
      </w:r>
    </w:p>
    <w:p w14:paraId="0F0E59DC" w14:textId="77777777" w:rsidR="00343B81" w:rsidRDefault="00343B81" w:rsidP="00AA75DE">
      <w:pPr>
        <w:pStyle w:val="Body"/>
        <w:spacing w:after="60"/>
        <w:jc w:val="both"/>
        <w:rPr>
          <w:b/>
          <w:bCs/>
        </w:rPr>
      </w:pPr>
    </w:p>
    <w:p w14:paraId="03015BBE" w14:textId="7463AB3B" w:rsidR="003C706E" w:rsidRPr="000425F4" w:rsidRDefault="003C706E" w:rsidP="00AA75DE">
      <w:pPr>
        <w:pStyle w:val="Body"/>
        <w:pBdr>
          <w:top w:val="single" w:sz="4" w:space="1" w:color="auto"/>
          <w:left w:val="single" w:sz="4" w:space="4" w:color="auto"/>
          <w:bottom w:val="single" w:sz="4" w:space="6" w:color="auto"/>
          <w:right w:val="single" w:sz="4" w:space="4" w:color="auto"/>
        </w:pBdr>
        <w:spacing w:before="60" w:after="60"/>
        <w:jc w:val="both"/>
        <w:rPr>
          <w:b/>
          <w:bCs/>
        </w:rPr>
      </w:pPr>
      <w:r w:rsidRPr="000425F4">
        <w:rPr>
          <w:b/>
          <w:bCs/>
        </w:rPr>
        <w:t>Public availability of monitoring results – section 23 of the Act</w:t>
      </w:r>
    </w:p>
    <w:p w14:paraId="1F90F5DE" w14:textId="5E299E24" w:rsidR="007160DC" w:rsidRDefault="007160DC" w:rsidP="00AA75DE">
      <w:pPr>
        <w:pStyle w:val="Body"/>
        <w:pBdr>
          <w:top w:val="single" w:sz="4" w:space="1" w:color="auto"/>
          <w:left w:val="single" w:sz="4" w:space="4" w:color="auto"/>
          <w:bottom w:val="single" w:sz="4" w:space="6" w:color="auto"/>
          <w:right w:val="single" w:sz="4" w:space="4" w:color="auto"/>
        </w:pBdr>
        <w:spacing w:before="60" w:after="60"/>
        <w:jc w:val="both"/>
      </w:pPr>
      <w:r w:rsidRPr="007160DC">
        <w:t>Section 23 of the Act requires a water supplier to make</w:t>
      </w:r>
      <w:r w:rsidR="003408F6">
        <w:t xml:space="preserve"> available</w:t>
      </w:r>
      <w:r w:rsidR="002B15A3">
        <w:t xml:space="preserve"> for inspection by the public</w:t>
      </w:r>
      <w:r w:rsidR="005918D9">
        <w:t xml:space="preserve"> </w:t>
      </w:r>
      <w:r w:rsidR="0007686C">
        <w:t xml:space="preserve">the </w:t>
      </w:r>
      <w:r w:rsidR="005918D9" w:rsidRPr="007160DC">
        <w:t>results of any water</w:t>
      </w:r>
      <w:r w:rsidR="005918D9">
        <w:t xml:space="preserve"> </w:t>
      </w:r>
      <w:r w:rsidR="005918D9" w:rsidRPr="007160DC">
        <w:t xml:space="preserve">quality monitoring program that it conducts </w:t>
      </w:r>
      <w:r w:rsidR="00450CE0">
        <w:t>on</w:t>
      </w:r>
      <w:r w:rsidR="005918D9" w:rsidRPr="007160DC">
        <w:t xml:space="preserve"> drinking water</w:t>
      </w:r>
      <w:r w:rsidR="005918D9">
        <w:t xml:space="preserve"> </w:t>
      </w:r>
      <w:r w:rsidR="005918D9" w:rsidRPr="007160DC">
        <w:t>supplied</w:t>
      </w:r>
      <w:r w:rsidRPr="007160DC">
        <w:t xml:space="preserve"> </w:t>
      </w:r>
      <w:r w:rsidR="00450CE0">
        <w:t>by it</w:t>
      </w:r>
      <w:r w:rsidRPr="007160DC">
        <w:t xml:space="preserve"> within 7 days after th</w:t>
      </w:r>
      <w:r w:rsidR="00C04D1A">
        <w:t>ose results</w:t>
      </w:r>
      <w:r w:rsidRPr="007160DC">
        <w:t xml:space="preserve"> are compiled. This</w:t>
      </w:r>
      <w:r w:rsidR="005918D9">
        <w:t xml:space="preserve"> requirement</w:t>
      </w:r>
      <w:r w:rsidRPr="007160DC">
        <w:t xml:space="preserve"> </w:t>
      </w:r>
      <w:r w:rsidR="007D668D">
        <w:t>includes</w:t>
      </w:r>
      <w:r w:rsidR="005B5FEF">
        <w:t>, but is not limited to,</w:t>
      </w:r>
      <w:r w:rsidR="007D668D">
        <w:t xml:space="preserve"> results from the</w:t>
      </w:r>
      <w:r w:rsidRPr="007160DC">
        <w:t xml:space="preserve"> water</w:t>
      </w:r>
      <w:r w:rsidR="007D668D">
        <w:t xml:space="preserve"> supplier</w:t>
      </w:r>
      <w:r w:rsidR="004B13F4">
        <w:t>’s</w:t>
      </w:r>
      <w:r w:rsidRPr="007160DC">
        <w:t xml:space="preserve"> water sampling program </w:t>
      </w:r>
      <w:r w:rsidR="006E30B6">
        <w:t>included</w:t>
      </w:r>
      <w:r w:rsidR="0008184D">
        <w:t>, or referred to by,</w:t>
      </w:r>
      <w:r w:rsidR="006E30B6">
        <w:t xml:space="preserve"> </w:t>
      </w:r>
      <w:r w:rsidR="00C04D1A">
        <w:t>its</w:t>
      </w:r>
      <w:r w:rsidR="00C04D1A" w:rsidRPr="007160DC">
        <w:t xml:space="preserve"> </w:t>
      </w:r>
      <w:r w:rsidR="00A3002A">
        <w:t>RMP</w:t>
      </w:r>
      <w:r w:rsidRPr="007160DC">
        <w:t>.</w:t>
      </w:r>
    </w:p>
    <w:p w14:paraId="2A561653" w14:textId="77777777" w:rsidR="00D16542" w:rsidRPr="007160DC" w:rsidRDefault="00D16542" w:rsidP="00AA75DE">
      <w:pPr>
        <w:pStyle w:val="Body"/>
        <w:pBdr>
          <w:top w:val="single" w:sz="4" w:space="1" w:color="auto"/>
          <w:left w:val="single" w:sz="4" w:space="4" w:color="auto"/>
          <w:bottom w:val="single" w:sz="4" w:space="6" w:color="auto"/>
          <w:right w:val="single" w:sz="4" w:space="4" w:color="auto"/>
        </w:pBdr>
        <w:spacing w:before="60" w:after="60"/>
        <w:jc w:val="both"/>
      </w:pPr>
      <w:r w:rsidRPr="00D16542">
        <w:t>A water supplier must not publish information in purported compliance with section 23 that it knows is false or misleading in a material detail without including details of the defect in the information.</w:t>
      </w:r>
    </w:p>
    <w:p w14:paraId="00E52AFA" w14:textId="77777777" w:rsidR="007F364B" w:rsidRDefault="007F364B">
      <w:pPr>
        <w:rPr>
          <w:rFonts w:ascii="Arial" w:eastAsiaTheme="majorEastAsia" w:hAnsi="Arial" w:cstheme="majorBidi"/>
          <w:color w:val="244061" w:themeColor="accent1" w:themeShade="80"/>
          <w:sz w:val="40"/>
          <w:szCs w:val="36"/>
        </w:rPr>
      </w:pPr>
      <w:bookmarkStart w:id="46" w:name="_Toc209970736"/>
      <w:bookmarkStart w:id="47" w:name="_Toc210142678"/>
      <w:bookmarkStart w:id="48" w:name="_Toc233194515"/>
      <w:r>
        <w:br w:type="page"/>
      </w:r>
    </w:p>
    <w:p w14:paraId="3D98F3C4" w14:textId="597F3A1C" w:rsidR="00D94ED8" w:rsidRPr="0011599D" w:rsidRDefault="019ECB33" w:rsidP="00AA75DE">
      <w:pPr>
        <w:pStyle w:val="Heading11"/>
        <w:jc w:val="both"/>
      </w:pPr>
      <w:bookmarkStart w:id="49" w:name="_Toc234582743"/>
      <w:r w:rsidRPr="0011599D">
        <w:lastRenderedPageBreak/>
        <w:t>Related Information</w:t>
      </w:r>
      <w:bookmarkEnd w:id="46"/>
      <w:bookmarkEnd w:id="47"/>
      <w:bookmarkEnd w:id="48"/>
      <w:bookmarkEnd w:id="49"/>
    </w:p>
    <w:p w14:paraId="1758D6BD" w14:textId="57B0DADC" w:rsidR="008B52BE" w:rsidRDefault="008B52BE" w:rsidP="00AA75DE">
      <w:pPr>
        <w:pStyle w:val="Body"/>
        <w:numPr>
          <w:ilvl w:val="0"/>
          <w:numId w:val="1"/>
        </w:numPr>
        <w:spacing w:afterLines="60" w:after="144"/>
        <w:jc w:val="both"/>
      </w:pPr>
      <w:r w:rsidRPr="00B55885">
        <w:t>Application to vary the</w:t>
      </w:r>
      <w:r w:rsidR="005D4EB0">
        <w:t xml:space="preserve"> </w:t>
      </w:r>
      <w:r w:rsidRPr="00B55885">
        <w:t>frequency f</w:t>
      </w:r>
      <w:r w:rsidR="005D4EB0">
        <w:t>or collecting</w:t>
      </w:r>
      <w:r w:rsidRPr="00B55885">
        <w:t xml:space="preserve"> drinking water</w:t>
      </w:r>
      <w:r w:rsidR="005D4EB0">
        <w:t xml:space="preserve"> samples</w:t>
      </w:r>
    </w:p>
    <w:p w14:paraId="6EC7DC63" w14:textId="231FD5C6" w:rsidR="66C4EABB" w:rsidRDefault="66C4EABB" w:rsidP="00AA75DE">
      <w:pPr>
        <w:pStyle w:val="Body"/>
        <w:numPr>
          <w:ilvl w:val="0"/>
          <w:numId w:val="1"/>
        </w:numPr>
        <w:spacing w:afterLines="60" w:after="144"/>
        <w:jc w:val="both"/>
      </w:pPr>
      <w:r>
        <w:t xml:space="preserve">Guidance – </w:t>
      </w:r>
      <w:r w:rsidR="00BA4724">
        <w:t>a</w:t>
      </w:r>
      <w:r>
        <w:t xml:space="preserve">pplying for </w:t>
      </w:r>
      <w:r w:rsidR="0016428C">
        <w:t>e</w:t>
      </w:r>
      <w:r>
        <w:t xml:space="preserve">xemptions to </w:t>
      </w:r>
      <w:r w:rsidR="0016428C">
        <w:t>d</w:t>
      </w:r>
      <w:r>
        <w:t xml:space="preserve">rinking </w:t>
      </w:r>
      <w:r w:rsidR="0016428C">
        <w:t>w</w:t>
      </w:r>
      <w:r>
        <w:t xml:space="preserve">ater </w:t>
      </w:r>
      <w:r w:rsidR="0016428C">
        <w:t>q</w:t>
      </w:r>
      <w:r>
        <w:t xml:space="preserve">uality </w:t>
      </w:r>
      <w:r w:rsidR="0016428C">
        <w:t>s</w:t>
      </w:r>
      <w:r>
        <w:t>tandards</w:t>
      </w:r>
    </w:p>
    <w:p w14:paraId="1A6F4D18" w14:textId="3E3728F6" w:rsidR="4AA7E6AD" w:rsidRDefault="4AA7E6AD" w:rsidP="00AA75DE">
      <w:pPr>
        <w:pStyle w:val="Body"/>
        <w:numPr>
          <w:ilvl w:val="0"/>
          <w:numId w:val="1"/>
        </w:numPr>
        <w:jc w:val="both"/>
      </w:pPr>
      <w:r>
        <w:t xml:space="preserve">Guidance – </w:t>
      </w:r>
      <w:r w:rsidR="00BA4724">
        <w:t>w</w:t>
      </w:r>
      <w:r>
        <w:t xml:space="preserve">ater </w:t>
      </w:r>
      <w:r w:rsidR="00BA4724">
        <w:t>s</w:t>
      </w:r>
      <w:r>
        <w:t xml:space="preserve">ampling </w:t>
      </w:r>
      <w:r w:rsidR="00BA4724">
        <w:t>p</w:t>
      </w:r>
      <w:r>
        <w:t>rogram</w:t>
      </w:r>
    </w:p>
    <w:p w14:paraId="609FFF50" w14:textId="33378955" w:rsidR="33E976E8" w:rsidRDefault="33E976E8" w:rsidP="000732F2">
      <w:pPr>
        <w:pStyle w:val="Body"/>
        <w:numPr>
          <w:ilvl w:val="0"/>
          <w:numId w:val="1"/>
        </w:numPr>
        <w:jc w:val="both"/>
      </w:pPr>
      <w:r>
        <w:t xml:space="preserve">Guidance – </w:t>
      </w:r>
      <w:r w:rsidR="00966984">
        <w:t>n</w:t>
      </w:r>
      <w:r>
        <w:t xml:space="preserve">otifications and </w:t>
      </w:r>
      <w:r w:rsidR="00966984">
        <w:t>r</w:t>
      </w:r>
      <w:r>
        <w:t xml:space="preserve">eporting </w:t>
      </w:r>
      <w:r w:rsidR="00966984">
        <w:t>r</w:t>
      </w:r>
      <w:r>
        <w:t>equirements</w:t>
      </w:r>
    </w:p>
    <w:p w14:paraId="294D037F" w14:textId="3844E7C9" w:rsidR="000732F2" w:rsidRDefault="000732F2" w:rsidP="000732F2">
      <w:pPr>
        <w:pStyle w:val="Body"/>
        <w:numPr>
          <w:ilvl w:val="0"/>
          <w:numId w:val="1"/>
        </w:numPr>
        <w:jc w:val="both"/>
      </w:pPr>
      <w:r w:rsidRPr="000732F2">
        <w:t xml:space="preserve">NHMRC, NRMMC (2011) </w:t>
      </w:r>
      <w:r w:rsidRPr="00C8203B">
        <w:rPr>
          <w:i/>
          <w:iCs/>
        </w:rPr>
        <w:t>Australian Drinking Water Guidelines</w:t>
      </w:r>
      <w:r w:rsidR="009C1986" w:rsidRPr="00C8203B">
        <w:rPr>
          <w:i/>
          <w:iCs/>
        </w:rPr>
        <w:t xml:space="preserve"> </w:t>
      </w:r>
      <w:r w:rsidR="00EB4EDF" w:rsidRPr="00C8203B">
        <w:rPr>
          <w:i/>
          <w:iCs/>
        </w:rPr>
        <w:t xml:space="preserve">Paper </w:t>
      </w:r>
      <w:r w:rsidR="009C1986" w:rsidRPr="00C8203B">
        <w:rPr>
          <w:i/>
          <w:iCs/>
        </w:rPr>
        <w:t>6</w:t>
      </w:r>
      <w:r w:rsidRPr="00C8203B">
        <w:rPr>
          <w:i/>
          <w:iCs/>
        </w:rPr>
        <w:t>, National Water Quality Management Strategy</w:t>
      </w:r>
      <w:r w:rsidRPr="000732F2">
        <w:t>, National Health and Medical Research Council, National Resource Management Ministerial Council, Commonwealth of Australia, Canberra.</w:t>
      </w:r>
    </w:p>
    <w:p w14:paraId="1F52A074" w14:textId="77777777" w:rsidR="00200176" w:rsidRPr="00200176" w:rsidRDefault="00200176" w:rsidP="00AA75DE">
      <w:pPr>
        <w:pStyle w:val="Body"/>
        <w:jc w:val="both"/>
      </w:pPr>
    </w:p>
    <w:tbl>
      <w:tblPr>
        <w:tblStyle w:val="TableGrid"/>
        <w:tblW w:w="0" w:type="auto"/>
        <w:tblCellMar>
          <w:bottom w:w="108" w:type="dxa"/>
        </w:tblCellMar>
        <w:tblLook w:val="0600" w:firstRow="0" w:lastRow="0" w:firstColumn="0" w:lastColumn="0" w:noHBand="1" w:noVBand="1"/>
      </w:tblPr>
      <w:tblGrid>
        <w:gridCol w:w="10194"/>
      </w:tblGrid>
      <w:tr w:rsidR="0055119B" w14:paraId="06B029C4" w14:textId="77777777" w:rsidTr="00D457C1">
        <w:tc>
          <w:tcPr>
            <w:tcW w:w="10194" w:type="dxa"/>
            <w:tcBorders>
              <w:top w:val="single" w:sz="4" w:space="0" w:color="auto"/>
              <w:left w:val="single" w:sz="4" w:space="0" w:color="auto"/>
              <w:bottom w:val="single" w:sz="4" w:space="0" w:color="auto"/>
              <w:right w:val="single" w:sz="4" w:space="0" w:color="auto"/>
            </w:tcBorders>
          </w:tcPr>
          <w:p w14:paraId="67AF4E0C" w14:textId="4DCEA5EB" w:rsidR="002A34B4" w:rsidRPr="002A34B4" w:rsidRDefault="4491F22D" w:rsidP="00AA75DE">
            <w:pPr>
              <w:pStyle w:val="Imprint"/>
              <w:jc w:val="both"/>
            </w:pPr>
            <w:bookmarkStart w:id="50" w:name="_Hlk37240926"/>
            <w:r>
              <w:t>To receive this document in another format</w:t>
            </w:r>
            <w:r w:rsidR="0017673F">
              <w:t xml:space="preserve">, phone 1300 761 </w:t>
            </w:r>
            <w:r w:rsidR="008271A8">
              <w:t>874, using the National Relay Service 13 36 77 if required</w:t>
            </w:r>
            <w:r w:rsidR="00E3640E">
              <w:t xml:space="preserve">, or email </w:t>
            </w:r>
            <w:r w:rsidR="00E27280">
              <w:t xml:space="preserve">Environmental Public Health and Water </w:t>
            </w:r>
            <w:r>
              <w:t>&lt;water@health.vic.gov.au&gt;. </w:t>
            </w:r>
          </w:p>
          <w:p w14:paraId="751141D6" w14:textId="77777777" w:rsidR="00D457C1" w:rsidRPr="00736E65" w:rsidRDefault="00D457C1" w:rsidP="00AA75DE">
            <w:pPr>
              <w:pStyle w:val="Accessibilitypara"/>
              <w:jc w:val="both"/>
              <w:rPr>
                <w:rFonts w:cs="Arial"/>
                <w:sz w:val="20"/>
                <w:szCs w:val="20"/>
              </w:rPr>
            </w:pPr>
            <w:r w:rsidRPr="00736E65">
              <w:rPr>
                <w:rFonts w:cs="Arial"/>
                <w:sz w:val="20"/>
                <w:szCs w:val="20"/>
              </w:rPr>
              <w:t xml:space="preserve">Available at </w:t>
            </w:r>
            <w:hyperlink r:id="rId24" w:history="1">
              <w:r w:rsidRPr="00736E65">
                <w:rPr>
                  <w:rStyle w:val="Hyperlink"/>
                  <w:rFonts w:cs="Arial"/>
                  <w:sz w:val="20"/>
                  <w:szCs w:val="20"/>
                </w:rPr>
                <w:t>https://www.health.vic.gov.au/water/drinking-water-in-victoria</w:t>
              </w:r>
            </w:hyperlink>
          </w:p>
          <w:p w14:paraId="7A813DED" w14:textId="77777777" w:rsidR="00602091" w:rsidRDefault="00602091" w:rsidP="00AA75DE">
            <w:pPr>
              <w:pStyle w:val="Imprint"/>
              <w:jc w:val="both"/>
            </w:pPr>
            <w:r w:rsidRPr="00602091">
              <w:rPr>
                <w:b/>
                <w:bCs/>
              </w:rPr>
              <w:t xml:space="preserve">ISBN </w:t>
            </w:r>
            <w:r w:rsidRPr="00602091">
              <w:t>978-1-76195-043-8</w:t>
            </w:r>
            <w:r w:rsidRPr="00602091">
              <w:rPr>
                <w:b/>
                <w:bCs/>
              </w:rPr>
              <w:t xml:space="preserve"> </w:t>
            </w:r>
            <w:r w:rsidRPr="00602091">
              <w:t>(</w:t>
            </w:r>
            <w:r w:rsidRPr="00602091">
              <w:rPr>
                <w:b/>
                <w:bCs/>
              </w:rPr>
              <w:t>pdf/online/MS word)</w:t>
            </w:r>
            <w:r w:rsidRPr="00602091">
              <w:t xml:space="preserve"> </w:t>
            </w:r>
          </w:p>
          <w:p w14:paraId="4B521DC4" w14:textId="589C2D43" w:rsidR="002A34B4" w:rsidRPr="002A34B4" w:rsidRDefault="002A34B4" w:rsidP="00AA75DE">
            <w:pPr>
              <w:pStyle w:val="Imprint"/>
              <w:jc w:val="both"/>
            </w:pPr>
            <w:r w:rsidRPr="002A34B4">
              <w:t>Authorised and published by the Victorian Government, 1 Treasury Place, Melbourne. </w:t>
            </w:r>
          </w:p>
          <w:p w14:paraId="0DA4CF44" w14:textId="1A644C7D" w:rsidR="00F45C15" w:rsidRDefault="002A34B4" w:rsidP="00AA75DE">
            <w:pPr>
              <w:pStyle w:val="Imprint"/>
              <w:jc w:val="both"/>
            </w:pPr>
            <w:r w:rsidRPr="002A34B4">
              <w:t>© State of Victoria, Australia, Department of Health,</w:t>
            </w:r>
            <w:r w:rsidR="009F52B3">
              <w:t xml:space="preserve"> </w:t>
            </w:r>
            <w:r w:rsidR="00653735">
              <w:t>July</w:t>
            </w:r>
            <w:r w:rsidR="009F52B3">
              <w:t xml:space="preserve"> 2026</w:t>
            </w:r>
            <w:r w:rsidRPr="002A34B4">
              <w:t>. </w:t>
            </w:r>
          </w:p>
        </w:tc>
      </w:tr>
      <w:bookmarkEnd w:id="50"/>
    </w:tbl>
    <w:p w14:paraId="2F3EF150" w14:textId="77777777" w:rsidR="00162CA9" w:rsidRDefault="00162CA9" w:rsidP="00AA75DE">
      <w:pPr>
        <w:pStyle w:val="Body"/>
        <w:jc w:val="both"/>
      </w:pPr>
    </w:p>
    <w:p w14:paraId="6F824314" w14:textId="32D769DD" w:rsidR="003C2CF9" w:rsidRDefault="003C2CF9" w:rsidP="00AA75DE">
      <w:pPr>
        <w:pStyle w:val="Body"/>
        <w:jc w:val="both"/>
      </w:pPr>
    </w:p>
    <w:sectPr w:rsidR="003C2CF9" w:rsidSect="00E62622">
      <w:footerReference w:type="default" r:id="rId25"/>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746FA" w14:textId="77777777" w:rsidR="00C06B2E" w:rsidRDefault="00C06B2E">
      <w:r>
        <w:separator/>
      </w:r>
    </w:p>
  </w:endnote>
  <w:endnote w:type="continuationSeparator" w:id="0">
    <w:p w14:paraId="24544701" w14:textId="77777777" w:rsidR="00C06B2E" w:rsidRDefault="00C06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otham">
    <w:altName w:val="Gotham"/>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C83B5" w14:textId="77777777" w:rsidR="00E261B3" w:rsidRPr="00F65AA9" w:rsidRDefault="0072251A" w:rsidP="00F84FA0">
    <w:pPr>
      <w:pStyle w:val="Footer"/>
    </w:pPr>
    <w:r>
      <w:rPr>
        <w:noProof/>
        <w:lang w:eastAsia="en-AU"/>
      </w:rPr>
      <w:drawing>
        <wp:anchor distT="0" distB="0" distL="114300" distR="114300" simplePos="0" relativeHeight="251658242" behindDoc="1" locked="1" layoutInCell="1" allowOverlap="1" wp14:anchorId="14D3A780" wp14:editId="16CD832A">
          <wp:simplePos x="542260" y="9324753"/>
          <wp:positionH relativeFrom="page">
            <wp:align>left</wp:align>
          </wp:positionH>
          <wp:positionV relativeFrom="page">
            <wp:align>bottom</wp:align>
          </wp:positionV>
          <wp:extent cx="7560000" cy="964800"/>
          <wp:effectExtent l="0" t="0" r="3175" b="6985"/>
          <wp:wrapNone/>
          <wp:docPr id="8" name="Picture 8"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652D956F" wp14:editId="20CA9F7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F4F877"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52D956F"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76F4F877"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C1086" w14:textId="77777777" w:rsidR="00E261B3" w:rsidRDefault="00E261B3">
    <w:pPr>
      <w:pStyle w:val="Footer"/>
    </w:pPr>
    <w:r>
      <w:rPr>
        <w:noProof/>
      </w:rPr>
      <mc:AlternateContent>
        <mc:Choice Requires="wps">
          <w:drawing>
            <wp:anchor distT="0" distB="0" distL="114300" distR="114300" simplePos="1" relativeHeight="251658241" behindDoc="0" locked="0" layoutInCell="0" allowOverlap="1" wp14:anchorId="185541EC" wp14:editId="19CEC777">
              <wp:simplePos x="0" y="10189687"/>
              <wp:positionH relativeFrom="page">
                <wp:posOffset>0</wp:posOffset>
              </wp:positionH>
              <wp:positionV relativeFrom="page">
                <wp:posOffset>10189210</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49C512"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85541EC"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left:0;text-align:left;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5049C512"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4912030"/>
      <w:docPartObj>
        <w:docPartGallery w:val="Page Numbers (Bottom of Page)"/>
        <w:docPartUnique/>
      </w:docPartObj>
    </w:sdtPr>
    <w:sdtEndPr>
      <w:rPr>
        <w:noProof/>
      </w:rPr>
    </w:sdtEndPr>
    <w:sdtContent>
      <w:p w14:paraId="4A42E7D0" w14:textId="6F8FEAC4" w:rsidR="0000154B" w:rsidRDefault="00487C46" w:rsidP="00DB5AC9">
        <w:pPr>
          <w:pStyle w:val="Footer"/>
          <w:jc w:val="left"/>
        </w:pPr>
        <w:r w:rsidRPr="00000513">
          <w:t>Version 1.0</w:t>
        </w:r>
        <w:r w:rsidR="00DB5AC9">
          <w:tab/>
        </w:r>
        <w:r w:rsidR="00DB5AC9">
          <w:tab/>
        </w:r>
        <w:r w:rsidR="00DB5AC9">
          <w:tab/>
        </w:r>
        <w:r w:rsidR="00DB5AC9">
          <w:tab/>
        </w:r>
        <w:r w:rsidR="00DB5AC9">
          <w:tab/>
        </w:r>
        <w:r w:rsidR="00DB5AC9">
          <w:tab/>
        </w:r>
        <w:r w:rsidR="00DB5AC9">
          <w:tab/>
        </w:r>
        <w:r w:rsidR="00DB5AC9">
          <w:tab/>
        </w:r>
        <w:r w:rsidR="00DB5AC9">
          <w:tab/>
        </w:r>
        <w:r w:rsidR="00DB5AC9">
          <w:tab/>
        </w:r>
        <w:r w:rsidR="00DB5AC9">
          <w:tab/>
        </w:r>
        <w:r w:rsidR="00DB5AC9">
          <w:tab/>
        </w:r>
        <w:r w:rsidR="0000154B">
          <w:fldChar w:fldCharType="begin"/>
        </w:r>
        <w:r w:rsidR="0000154B">
          <w:instrText xml:space="preserve"> PAGE   \* MERGEFORMAT </w:instrText>
        </w:r>
        <w:r w:rsidR="0000154B">
          <w:fldChar w:fldCharType="separate"/>
        </w:r>
        <w:r w:rsidR="0000154B">
          <w:rPr>
            <w:noProof/>
          </w:rPr>
          <w:t>2</w:t>
        </w:r>
        <w:r w:rsidR="0000154B">
          <w:rPr>
            <w:noProof/>
          </w:rPr>
          <w:fldChar w:fldCharType="end"/>
        </w:r>
      </w:p>
    </w:sdtContent>
  </w:sdt>
  <w:p w14:paraId="510A0CC9" w14:textId="59EBE87D" w:rsidR="00373890" w:rsidRPr="00F65AA9" w:rsidRDefault="00373890" w:rsidP="00F84F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445DC" w14:textId="77777777" w:rsidR="00C06B2E" w:rsidRDefault="00C06B2E" w:rsidP="002862F1">
      <w:pPr>
        <w:spacing w:before="120"/>
      </w:pPr>
      <w:r>
        <w:separator/>
      </w:r>
    </w:p>
  </w:footnote>
  <w:footnote w:type="continuationSeparator" w:id="0">
    <w:p w14:paraId="38BE1E31" w14:textId="77777777" w:rsidR="00C06B2E" w:rsidRDefault="00C06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893E3" w14:textId="77777777" w:rsidR="00EC40D5" w:rsidRDefault="00EC40D5" w:rsidP="00EC40D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94FD2" w14:textId="1FB60523" w:rsidR="00E261B3" w:rsidRPr="0051568D" w:rsidRDefault="116593B1" w:rsidP="116593B1">
    <w:pPr>
      <w:pStyle w:val="Header"/>
      <w:rPr>
        <w:rFonts w:ascii="Arial" w:hAnsi="Arial"/>
        <w:b w:val="0"/>
      </w:rPr>
    </w:pPr>
    <w:r w:rsidRPr="004049BF">
      <w:rPr>
        <w:rFonts w:ascii="Arial" w:hAnsi="Arial"/>
      </w:rPr>
      <w:t xml:space="preserve">Guidance – </w:t>
    </w:r>
    <w:r w:rsidR="00FD731E" w:rsidRPr="004049BF">
      <w:rPr>
        <w:rFonts w:ascii="Arial" w:hAnsi="Arial"/>
      </w:rPr>
      <w:t>d</w:t>
    </w:r>
    <w:r w:rsidRPr="004049BF">
      <w:rPr>
        <w:rFonts w:ascii="Arial" w:hAnsi="Arial"/>
      </w:rPr>
      <w:t xml:space="preserve">rinking </w:t>
    </w:r>
    <w:r w:rsidR="00FD731E" w:rsidRPr="004049BF">
      <w:rPr>
        <w:rFonts w:ascii="Arial" w:hAnsi="Arial"/>
      </w:rPr>
      <w:t>w</w:t>
    </w:r>
    <w:r w:rsidRPr="004049BF">
      <w:rPr>
        <w:rFonts w:ascii="Arial" w:hAnsi="Arial"/>
      </w:rPr>
      <w:t xml:space="preserve">ater </w:t>
    </w:r>
    <w:r w:rsidR="00FD731E" w:rsidRPr="004049BF">
      <w:rPr>
        <w:rFonts w:ascii="Arial" w:hAnsi="Arial"/>
      </w:rPr>
      <w:t>q</w:t>
    </w:r>
    <w:r w:rsidRPr="004049BF">
      <w:rPr>
        <w:rFonts w:ascii="Arial" w:hAnsi="Arial"/>
      </w:rPr>
      <w:t xml:space="preserve">uality </w:t>
    </w:r>
    <w:r w:rsidR="00FD731E" w:rsidRPr="004049BF">
      <w:rPr>
        <w:rFonts w:ascii="Arial" w:hAnsi="Arial"/>
      </w:rPr>
      <w:t>s</w:t>
    </w:r>
    <w:r w:rsidRPr="004049BF">
      <w:rPr>
        <w:rFonts w:ascii="Arial" w:hAnsi="Arial"/>
      </w:rPr>
      <w:t>tandards - Safe Drinking Water Regulations 2025 – Regulations 16, 17, 18, 19, 20</w:t>
    </w:r>
    <w:r>
      <w:t xml:space="preserve"> </w:t>
    </w:r>
    <w:r w:rsidR="008C3697">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AFA91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2BD4C32"/>
    <w:multiLevelType w:val="hybridMultilevel"/>
    <w:tmpl w:val="9CB0A69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3A50056"/>
    <w:multiLevelType w:val="multilevel"/>
    <w:tmpl w:val="4A1477D0"/>
    <w:numStyleLink w:val="ZZNumbersloweralpha"/>
  </w:abstractNum>
  <w:abstractNum w:abstractNumId="4" w15:restartNumberingAfterBreak="0">
    <w:nsid w:val="0B8D43DB"/>
    <w:multiLevelType w:val="multilevel"/>
    <w:tmpl w:val="1D06E7FE"/>
    <w:numStyleLink w:val="ZZNumbersdigit"/>
  </w:abstractNum>
  <w:abstractNum w:abstractNumId="5"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0DE37528"/>
    <w:multiLevelType w:val="hybridMultilevel"/>
    <w:tmpl w:val="A8B238B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290D723"/>
    <w:multiLevelType w:val="hybridMultilevel"/>
    <w:tmpl w:val="8F6204CC"/>
    <w:lvl w:ilvl="0" w:tplc="6F487580">
      <w:start w:val="1"/>
      <w:numFmt w:val="lowerLetter"/>
      <w:lvlText w:val="%1)"/>
      <w:lvlJc w:val="left"/>
      <w:pPr>
        <w:ind w:left="720" w:hanging="360"/>
      </w:pPr>
    </w:lvl>
    <w:lvl w:ilvl="1" w:tplc="3CC25DCE">
      <w:start w:val="1"/>
      <w:numFmt w:val="lowerLetter"/>
      <w:lvlText w:val="%2."/>
      <w:lvlJc w:val="left"/>
      <w:pPr>
        <w:ind w:left="1440" w:hanging="360"/>
      </w:pPr>
    </w:lvl>
    <w:lvl w:ilvl="2" w:tplc="3EBC2640">
      <w:start w:val="1"/>
      <w:numFmt w:val="lowerRoman"/>
      <w:lvlText w:val="%3."/>
      <w:lvlJc w:val="right"/>
      <w:pPr>
        <w:ind w:left="2160" w:hanging="180"/>
      </w:pPr>
    </w:lvl>
    <w:lvl w:ilvl="3" w:tplc="B93A7164">
      <w:start w:val="1"/>
      <w:numFmt w:val="decimal"/>
      <w:lvlText w:val="%4."/>
      <w:lvlJc w:val="left"/>
      <w:pPr>
        <w:ind w:left="2880" w:hanging="360"/>
      </w:pPr>
    </w:lvl>
    <w:lvl w:ilvl="4" w:tplc="64FEF92E">
      <w:start w:val="1"/>
      <w:numFmt w:val="lowerLetter"/>
      <w:lvlText w:val="%5."/>
      <w:lvlJc w:val="left"/>
      <w:pPr>
        <w:ind w:left="3600" w:hanging="360"/>
      </w:pPr>
    </w:lvl>
    <w:lvl w:ilvl="5" w:tplc="0DFCC1B6">
      <w:start w:val="1"/>
      <w:numFmt w:val="lowerRoman"/>
      <w:lvlText w:val="%6."/>
      <w:lvlJc w:val="right"/>
      <w:pPr>
        <w:ind w:left="4320" w:hanging="180"/>
      </w:pPr>
    </w:lvl>
    <w:lvl w:ilvl="6" w:tplc="E216FC56">
      <w:start w:val="1"/>
      <w:numFmt w:val="decimal"/>
      <w:lvlText w:val="%7."/>
      <w:lvlJc w:val="left"/>
      <w:pPr>
        <w:ind w:left="5040" w:hanging="360"/>
      </w:pPr>
    </w:lvl>
    <w:lvl w:ilvl="7" w:tplc="28DE4558">
      <w:start w:val="1"/>
      <w:numFmt w:val="lowerLetter"/>
      <w:lvlText w:val="%8."/>
      <w:lvlJc w:val="left"/>
      <w:pPr>
        <w:ind w:left="5760" w:hanging="360"/>
      </w:pPr>
    </w:lvl>
    <w:lvl w:ilvl="8" w:tplc="D5BAB7D4">
      <w:start w:val="1"/>
      <w:numFmt w:val="lowerRoman"/>
      <w:lvlText w:val="%9."/>
      <w:lvlJc w:val="right"/>
      <w:pPr>
        <w:ind w:left="6480" w:hanging="180"/>
      </w:pPr>
    </w:lvl>
  </w:abstractNum>
  <w:abstractNum w:abstractNumId="8" w15:restartNumberingAfterBreak="0">
    <w:nsid w:val="23187EA9"/>
    <w:multiLevelType w:val="hybridMultilevel"/>
    <w:tmpl w:val="5AF26E2E"/>
    <w:lvl w:ilvl="0" w:tplc="1C2E7EF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BD39FB"/>
    <w:multiLevelType w:val="hybridMultilevel"/>
    <w:tmpl w:val="FFFFFFFF"/>
    <w:lvl w:ilvl="0" w:tplc="43C40A46">
      <w:start w:val="1"/>
      <w:numFmt w:val="lowerLetter"/>
      <w:lvlText w:val="%1)"/>
      <w:lvlJc w:val="left"/>
      <w:pPr>
        <w:ind w:left="720" w:hanging="360"/>
      </w:pPr>
    </w:lvl>
    <w:lvl w:ilvl="1" w:tplc="7984408E">
      <w:start w:val="1"/>
      <w:numFmt w:val="lowerLetter"/>
      <w:lvlText w:val="%2."/>
      <w:lvlJc w:val="left"/>
      <w:pPr>
        <w:ind w:left="1440" w:hanging="360"/>
      </w:pPr>
    </w:lvl>
    <w:lvl w:ilvl="2" w:tplc="1898E0FE">
      <w:start w:val="1"/>
      <w:numFmt w:val="lowerRoman"/>
      <w:lvlText w:val="%3."/>
      <w:lvlJc w:val="right"/>
      <w:pPr>
        <w:ind w:left="2160" w:hanging="180"/>
      </w:pPr>
    </w:lvl>
    <w:lvl w:ilvl="3" w:tplc="EF2AB70E">
      <w:start w:val="1"/>
      <w:numFmt w:val="decimal"/>
      <w:lvlText w:val="%4."/>
      <w:lvlJc w:val="left"/>
      <w:pPr>
        <w:ind w:left="2880" w:hanging="360"/>
      </w:pPr>
    </w:lvl>
    <w:lvl w:ilvl="4" w:tplc="1A521CFA">
      <w:start w:val="1"/>
      <w:numFmt w:val="lowerLetter"/>
      <w:lvlText w:val="%5."/>
      <w:lvlJc w:val="left"/>
      <w:pPr>
        <w:ind w:left="3600" w:hanging="360"/>
      </w:pPr>
    </w:lvl>
    <w:lvl w:ilvl="5" w:tplc="1ADE1DDC">
      <w:start w:val="1"/>
      <w:numFmt w:val="lowerRoman"/>
      <w:lvlText w:val="%6."/>
      <w:lvlJc w:val="right"/>
      <w:pPr>
        <w:ind w:left="4320" w:hanging="180"/>
      </w:pPr>
    </w:lvl>
    <w:lvl w:ilvl="6" w:tplc="FAA663EA">
      <w:start w:val="1"/>
      <w:numFmt w:val="decimal"/>
      <w:lvlText w:val="%7."/>
      <w:lvlJc w:val="left"/>
      <w:pPr>
        <w:ind w:left="5040" w:hanging="360"/>
      </w:pPr>
    </w:lvl>
    <w:lvl w:ilvl="7" w:tplc="80C699E4">
      <w:start w:val="1"/>
      <w:numFmt w:val="lowerLetter"/>
      <w:lvlText w:val="%8."/>
      <w:lvlJc w:val="left"/>
      <w:pPr>
        <w:ind w:left="5760" w:hanging="360"/>
      </w:pPr>
    </w:lvl>
    <w:lvl w:ilvl="8" w:tplc="6442B24E">
      <w:start w:val="1"/>
      <w:numFmt w:val="lowerRoman"/>
      <w:lvlText w:val="%9."/>
      <w:lvlJc w:val="right"/>
      <w:pPr>
        <w:ind w:left="6480" w:hanging="180"/>
      </w:pPr>
    </w:lvl>
  </w:abstractNum>
  <w:abstractNum w:abstractNumId="10" w15:restartNumberingAfterBreak="0">
    <w:nsid w:val="2AB33FFE"/>
    <w:multiLevelType w:val="hybridMultilevel"/>
    <w:tmpl w:val="180AB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1B0EC5"/>
    <w:multiLevelType w:val="hybridMultilevel"/>
    <w:tmpl w:val="BC4C3F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444681"/>
    <w:multiLevelType w:val="hybridMultilevel"/>
    <w:tmpl w:val="A86E140A"/>
    <w:lvl w:ilvl="0" w:tplc="37844A5E">
      <w:start w:val="1"/>
      <w:numFmt w:val="lowerLetter"/>
      <w:lvlText w:val="(%1)"/>
      <w:lvlJc w:val="left"/>
      <w:pPr>
        <w:ind w:left="720" w:hanging="360"/>
      </w:pPr>
    </w:lvl>
    <w:lvl w:ilvl="1" w:tplc="706EA27C">
      <w:start w:val="1"/>
      <w:numFmt w:val="lowerLetter"/>
      <w:lvlText w:val="%2."/>
      <w:lvlJc w:val="left"/>
      <w:pPr>
        <w:ind w:left="1440" w:hanging="360"/>
      </w:pPr>
    </w:lvl>
    <w:lvl w:ilvl="2" w:tplc="059A423A">
      <w:start w:val="1"/>
      <w:numFmt w:val="lowerRoman"/>
      <w:lvlText w:val="%3."/>
      <w:lvlJc w:val="right"/>
      <w:pPr>
        <w:ind w:left="2160" w:hanging="180"/>
      </w:pPr>
    </w:lvl>
    <w:lvl w:ilvl="3" w:tplc="FB8008E6">
      <w:start w:val="1"/>
      <w:numFmt w:val="decimal"/>
      <w:lvlText w:val="%4."/>
      <w:lvlJc w:val="left"/>
      <w:pPr>
        <w:ind w:left="2880" w:hanging="360"/>
      </w:pPr>
    </w:lvl>
    <w:lvl w:ilvl="4" w:tplc="DF487F02">
      <w:start w:val="1"/>
      <w:numFmt w:val="lowerLetter"/>
      <w:lvlText w:val="%5."/>
      <w:lvlJc w:val="left"/>
      <w:pPr>
        <w:ind w:left="3600" w:hanging="360"/>
      </w:pPr>
    </w:lvl>
    <w:lvl w:ilvl="5" w:tplc="097E81B2">
      <w:start w:val="1"/>
      <w:numFmt w:val="lowerRoman"/>
      <w:lvlText w:val="%6."/>
      <w:lvlJc w:val="right"/>
      <w:pPr>
        <w:ind w:left="4320" w:hanging="180"/>
      </w:pPr>
    </w:lvl>
    <w:lvl w:ilvl="6" w:tplc="209A0C12">
      <w:start w:val="1"/>
      <w:numFmt w:val="decimal"/>
      <w:lvlText w:val="%7."/>
      <w:lvlJc w:val="left"/>
      <w:pPr>
        <w:ind w:left="5040" w:hanging="360"/>
      </w:pPr>
    </w:lvl>
    <w:lvl w:ilvl="7" w:tplc="8892B8AE">
      <w:start w:val="1"/>
      <w:numFmt w:val="lowerLetter"/>
      <w:lvlText w:val="%8."/>
      <w:lvlJc w:val="left"/>
      <w:pPr>
        <w:ind w:left="5760" w:hanging="360"/>
      </w:pPr>
    </w:lvl>
    <w:lvl w:ilvl="8" w:tplc="84366C7E">
      <w:start w:val="1"/>
      <w:numFmt w:val="lowerRoman"/>
      <w:lvlText w:val="%9."/>
      <w:lvlJc w:val="right"/>
      <w:pPr>
        <w:ind w:left="6480" w:hanging="180"/>
      </w:pPr>
    </w:lvl>
  </w:abstractNum>
  <w:abstractNum w:abstractNumId="13" w15:restartNumberingAfterBreak="0">
    <w:nsid w:val="306F4C5D"/>
    <w:multiLevelType w:val="hybridMultilevel"/>
    <w:tmpl w:val="0BBEDDFE"/>
    <w:lvl w:ilvl="0" w:tplc="16FE9224">
      <w:start w:val="1"/>
      <w:numFmt w:val="lowerLetter"/>
      <w:lvlText w:val="%1)"/>
      <w:lvlJc w:val="left"/>
      <w:pPr>
        <w:ind w:left="643" w:hanging="360"/>
      </w:pPr>
      <w:rPr>
        <w:i w:val="0"/>
        <w:iCs w:val="0"/>
      </w:r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14" w15:restartNumberingAfterBreak="0">
    <w:nsid w:val="31264594"/>
    <w:multiLevelType w:val="hybridMultilevel"/>
    <w:tmpl w:val="E912EB3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5E66821"/>
    <w:multiLevelType w:val="hybridMultilevel"/>
    <w:tmpl w:val="C706AAEC"/>
    <w:lvl w:ilvl="0" w:tplc="389877D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652B27F"/>
    <w:multiLevelType w:val="hybridMultilevel"/>
    <w:tmpl w:val="FFFFFFFF"/>
    <w:lvl w:ilvl="0" w:tplc="A936FE7C">
      <w:start w:val="1"/>
      <w:numFmt w:val="bullet"/>
      <w:lvlText w:val=""/>
      <w:lvlJc w:val="left"/>
      <w:pPr>
        <w:ind w:left="720" w:hanging="360"/>
      </w:pPr>
      <w:rPr>
        <w:rFonts w:ascii="Symbol" w:hAnsi="Symbol" w:hint="default"/>
      </w:rPr>
    </w:lvl>
    <w:lvl w:ilvl="1" w:tplc="A16AF5DE">
      <w:start w:val="1"/>
      <w:numFmt w:val="bullet"/>
      <w:lvlText w:val="o"/>
      <w:lvlJc w:val="left"/>
      <w:pPr>
        <w:ind w:left="1440" w:hanging="360"/>
      </w:pPr>
      <w:rPr>
        <w:rFonts w:ascii="Courier New" w:hAnsi="Courier New" w:hint="default"/>
      </w:rPr>
    </w:lvl>
    <w:lvl w:ilvl="2" w:tplc="C606669E">
      <w:start w:val="1"/>
      <w:numFmt w:val="bullet"/>
      <w:lvlText w:val=""/>
      <w:lvlJc w:val="left"/>
      <w:pPr>
        <w:ind w:left="2160" w:hanging="360"/>
      </w:pPr>
      <w:rPr>
        <w:rFonts w:ascii="Wingdings" w:hAnsi="Wingdings" w:hint="default"/>
      </w:rPr>
    </w:lvl>
    <w:lvl w:ilvl="3" w:tplc="5AD87C9C">
      <w:start w:val="1"/>
      <w:numFmt w:val="bullet"/>
      <w:lvlText w:val=""/>
      <w:lvlJc w:val="left"/>
      <w:pPr>
        <w:ind w:left="2880" w:hanging="360"/>
      </w:pPr>
      <w:rPr>
        <w:rFonts w:ascii="Symbol" w:hAnsi="Symbol" w:hint="default"/>
      </w:rPr>
    </w:lvl>
    <w:lvl w:ilvl="4" w:tplc="D892FDD6">
      <w:start w:val="1"/>
      <w:numFmt w:val="bullet"/>
      <w:lvlText w:val="o"/>
      <w:lvlJc w:val="left"/>
      <w:pPr>
        <w:ind w:left="3600" w:hanging="360"/>
      </w:pPr>
      <w:rPr>
        <w:rFonts w:ascii="Courier New" w:hAnsi="Courier New" w:hint="default"/>
      </w:rPr>
    </w:lvl>
    <w:lvl w:ilvl="5" w:tplc="941A3FA4">
      <w:start w:val="1"/>
      <w:numFmt w:val="bullet"/>
      <w:lvlText w:val=""/>
      <w:lvlJc w:val="left"/>
      <w:pPr>
        <w:ind w:left="4320" w:hanging="360"/>
      </w:pPr>
      <w:rPr>
        <w:rFonts w:ascii="Wingdings" w:hAnsi="Wingdings" w:hint="default"/>
      </w:rPr>
    </w:lvl>
    <w:lvl w:ilvl="6" w:tplc="E0EA02D0">
      <w:start w:val="1"/>
      <w:numFmt w:val="bullet"/>
      <w:lvlText w:val=""/>
      <w:lvlJc w:val="left"/>
      <w:pPr>
        <w:ind w:left="5040" w:hanging="360"/>
      </w:pPr>
      <w:rPr>
        <w:rFonts w:ascii="Symbol" w:hAnsi="Symbol" w:hint="default"/>
      </w:rPr>
    </w:lvl>
    <w:lvl w:ilvl="7" w:tplc="4F14330C">
      <w:start w:val="1"/>
      <w:numFmt w:val="bullet"/>
      <w:lvlText w:val="o"/>
      <w:lvlJc w:val="left"/>
      <w:pPr>
        <w:ind w:left="5760" w:hanging="360"/>
      </w:pPr>
      <w:rPr>
        <w:rFonts w:ascii="Courier New" w:hAnsi="Courier New" w:hint="default"/>
      </w:rPr>
    </w:lvl>
    <w:lvl w:ilvl="8" w:tplc="CF1635C4">
      <w:start w:val="1"/>
      <w:numFmt w:val="bullet"/>
      <w:lvlText w:val=""/>
      <w:lvlJc w:val="left"/>
      <w:pPr>
        <w:ind w:left="6480" w:hanging="360"/>
      </w:pPr>
      <w:rPr>
        <w:rFonts w:ascii="Wingdings" w:hAnsi="Wingdings" w:hint="default"/>
      </w:rPr>
    </w:lvl>
  </w:abstractNum>
  <w:abstractNum w:abstractNumId="17" w15:restartNumberingAfterBreak="0">
    <w:nsid w:val="3698148B"/>
    <w:multiLevelType w:val="hybridMultilevel"/>
    <w:tmpl w:val="9858DD9A"/>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88C0DD5"/>
    <w:multiLevelType w:val="multilevel"/>
    <w:tmpl w:val="9F40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58F4CE1"/>
    <w:multiLevelType w:val="hybridMultilevel"/>
    <w:tmpl w:val="42D66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6724B1D"/>
    <w:multiLevelType w:val="hybridMultilevel"/>
    <w:tmpl w:val="5144229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DB67760"/>
    <w:multiLevelType w:val="hybridMultilevel"/>
    <w:tmpl w:val="C862E4C8"/>
    <w:lvl w:ilvl="0" w:tplc="6E8EBF9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5A6F846"/>
    <w:multiLevelType w:val="hybridMultilevel"/>
    <w:tmpl w:val="FA005492"/>
    <w:lvl w:ilvl="0" w:tplc="EDE406AE">
      <w:start w:val="1"/>
      <w:numFmt w:val="bullet"/>
      <w:lvlText w:val=""/>
      <w:lvlJc w:val="left"/>
      <w:pPr>
        <w:ind w:left="720" w:hanging="360"/>
      </w:pPr>
      <w:rPr>
        <w:rFonts w:ascii="Symbol" w:hAnsi="Symbol" w:hint="default"/>
      </w:rPr>
    </w:lvl>
    <w:lvl w:ilvl="1" w:tplc="AD54180C">
      <w:start w:val="1"/>
      <w:numFmt w:val="bullet"/>
      <w:lvlText w:val="o"/>
      <w:lvlJc w:val="left"/>
      <w:pPr>
        <w:ind w:left="1440" w:hanging="360"/>
      </w:pPr>
      <w:rPr>
        <w:rFonts w:ascii="Courier New" w:hAnsi="Courier New" w:hint="default"/>
      </w:rPr>
    </w:lvl>
    <w:lvl w:ilvl="2" w:tplc="07B86E86">
      <w:start w:val="1"/>
      <w:numFmt w:val="bullet"/>
      <w:lvlText w:val=""/>
      <w:lvlJc w:val="left"/>
      <w:pPr>
        <w:ind w:left="2160" w:hanging="360"/>
      </w:pPr>
      <w:rPr>
        <w:rFonts w:ascii="Wingdings" w:hAnsi="Wingdings" w:hint="default"/>
      </w:rPr>
    </w:lvl>
    <w:lvl w:ilvl="3" w:tplc="859C3C6C">
      <w:start w:val="1"/>
      <w:numFmt w:val="bullet"/>
      <w:lvlText w:val=""/>
      <w:lvlJc w:val="left"/>
      <w:pPr>
        <w:ind w:left="2880" w:hanging="360"/>
      </w:pPr>
      <w:rPr>
        <w:rFonts w:ascii="Symbol" w:hAnsi="Symbol" w:hint="default"/>
      </w:rPr>
    </w:lvl>
    <w:lvl w:ilvl="4" w:tplc="66426C34">
      <w:start w:val="1"/>
      <w:numFmt w:val="bullet"/>
      <w:lvlText w:val="o"/>
      <w:lvlJc w:val="left"/>
      <w:pPr>
        <w:ind w:left="3600" w:hanging="360"/>
      </w:pPr>
      <w:rPr>
        <w:rFonts w:ascii="Courier New" w:hAnsi="Courier New" w:hint="default"/>
      </w:rPr>
    </w:lvl>
    <w:lvl w:ilvl="5" w:tplc="84F4EFA8">
      <w:start w:val="1"/>
      <w:numFmt w:val="bullet"/>
      <w:lvlText w:val=""/>
      <w:lvlJc w:val="left"/>
      <w:pPr>
        <w:ind w:left="4320" w:hanging="360"/>
      </w:pPr>
      <w:rPr>
        <w:rFonts w:ascii="Wingdings" w:hAnsi="Wingdings" w:hint="default"/>
      </w:rPr>
    </w:lvl>
    <w:lvl w:ilvl="6" w:tplc="BEA68F84">
      <w:start w:val="1"/>
      <w:numFmt w:val="bullet"/>
      <w:lvlText w:val=""/>
      <w:lvlJc w:val="left"/>
      <w:pPr>
        <w:ind w:left="5040" w:hanging="360"/>
      </w:pPr>
      <w:rPr>
        <w:rFonts w:ascii="Symbol" w:hAnsi="Symbol" w:hint="default"/>
      </w:rPr>
    </w:lvl>
    <w:lvl w:ilvl="7" w:tplc="4F886AEC">
      <w:start w:val="1"/>
      <w:numFmt w:val="bullet"/>
      <w:lvlText w:val="o"/>
      <w:lvlJc w:val="left"/>
      <w:pPr>
        <w:ind w:left="5760" w:hanging="360"/>
      </w:pPr>
      <w:rPr>
        <w:rFonts w:ascii="Courier New" w:hAnsi="Courier New" w:hint="default"/>
      </w:rPr>
    </w:lvl>
    <w:lvl w:ilvl="8" w:tplc="530089C6">
      <w:start w:val="1"/>
      <w:numFmt w:val="bullet"/>
      <w:lvlText w:val=""/>
      <w:lvlJc w:val="left"/>
      <w:pPr>
        <w:ind w:left="6480" w:hanging="360"/>
      </w:pPr>
      <w:rPr>
        <w:rFonts w:ascii="Wingdings" w:hAnsi="Wingdings" w:hint="default"/>
      </w:rPr>
    </w:lvl>
  </w:abstractNum>
  <w:abstractNum w:abstractNumId="27" w15:restartNumberingAfterBreak="0">
    <w:nsid w:val="59D5197C"/>
    <w:multiLevelType w:val="hybridMultilevel"/>
    <w:tmpl w:val="BDA60F7A"/>
    <w:lvl w:ilvl="0" w:tplc="2D5EF4E6">
      <w:start w:val="1"/>
      <w:numFmt w:val="bullet"/>
      <w:lvlText w:val=""/>
      <w:lvlJc w:val="left"/>
      <w:pPr>
        <w:ind w:left="1440" w:hanging="360"/>
      </w:pPr>
      <w:rPr>
        <w:rFonts w:ascii="Symbol" w:hAnsi="Symbol"/>
      </w:rPr>
    </w:lvl>
    <w:lvl w:ilvl="1" w:tplc="BBD4332A">
      <w:start w:val="1"/>
      <w:numFmt w:val="bullet"/>
      <w:lvlText w:val=""/>
      <w:lvlJc w:val="left"/>
      <w:pPr>
        <w:ind w:left="1440" w:hanging="360"/>
      </w:pPr>
      <w:rPr>
        <w:rFonts w:ascii="Symbol" w:hAnsi="Symbol"/>
      </w:rPr>
    </w:lvl>
    <w:lvl w:ilvl="2" w:tplc="33F479EC">
      <w:start w:val="1"/>
      <w:numFmt w:val="bullet"/>
      <w:lvlText w:val=""/>
      <w:lvlJc w:val="left"/>
      <w:pPr>
        <w:ind w:left="1440" w:hanging="360"/>
      </w:pPr>
      <w:rPr>
        <w:rFonts w:ascii="Symbol" w:hAnsi="Symbol"/>
      </w:rPr>
    </w:lvl>
    <w:lvl w:ilvl="3" w:tplc="E4206040">
      <w:start w:val="1"/>
      <w:numFmt w:val="bullet"/>
      <w:lvlText w:val=""/>
      <w:lvlJc w:val="left"/>
      <w:pPr>
        <w:ind w:left="1440" w:hanging="360"/>
      </w:pPr>
      <w:rPr>
        <w:rFonts w:ascii="Symbol" w:hAnsi="Symbol"/>
      </w:rPr>
    </w:lvl>
    <w:lvl w:ilvl="4" w:tplc="DCA2D662">
      <w:start w:val="1"/>
      <w:numFmt w:val="bullet"/>
      <w:lvlText w:val=""/>
      <w:lvlJc w:val="left"/>
      <w:pPr>
        <w:ind w:left="1440" w:hanging="360"/>
      </w:pPr>
      <w:rPr>
        <w:rFonts w:ascii="Symbol" w:hAnsi="Symbol"/>
      </w:rPr>
    </w:lvl>
    <w:lvl w:ilvl="5" w:tplc="1136B4E8">
      <w:start w:val="1"/>
      <w:numFmt w:val="bullet"/>
      <w:lvlText w:val=""/>
      <w:lvlJc w:val="left"/>
      <w:pPr>
        <w:ind w:left="1440" w:hanging="360"/>
      </w:pPr>
      <w:rPr>
        <w:rFonts w:ascii="Symbol" w:hAnsi="Symbol"/>
      </w:rPr>
    </w:lvl>
    <w:lvl w:ilvl="6" w:tplc="D3949222">
      <w:start w:val="1"/>
      <w:numFmt w:val="bullet"/>
      <w:lvlText w:val=""/>
      <w:lvlJc w:val="left"/>
      <w:pPr>
        <w:ind w:left="1440" w:hanging="360"/>
      </w:pPr>
      <w:rPr>
        <w:rFonts w:ascii="Symbol" w:hAnsi="Symbol"/>
      </w:rPr>
    </w:lvl>
    <w:lvl w:ilvl="7" w:tplc="CE88ACB2">
      <w:start w:val="1"/>
      <w:numFmt w:val="bullet"/>
      <w:lvlText w:val=""/>
      <w:lvlJc w:val="left"/>
      <w:pPr>
        <w:ind w:left="1440" w:hanging="360"/>
      </w:pPr>
      <w:rPr>
        <w:rFonts w:ascii="Symbol" w:hAnsi="Symbol"/>
      </w:rPr>
    </w:lvl>
    <w:lvl w:ilvl="8" w:tplc="A1C0B2D6">
      <w:start w:val="1"/>
      <w:numFmt w:val="bullet"/>
      <w:lvlText w:val=""/>
      <w:lvlJc w:val="left"/>
      <w:pPr>
        <w:ind w:left="1440" w:hanging="360"/>
      </w:pPr>
      <w:rPr>
        <w:rFonts w:ascii="Symbol" w:hAnsi="Symbol"/>
      </w:rPr>
    </w:lvl>
  </w:abstractNum>
  <w:abstractNum w:abstractNumId="28" w15:restartNumberingAfterBreak="0">
    <w:nsid w:val="5A454C2F"/>
    <w:multiLevelType w:val="hybridMultilevel"/>
    <w:tmpl w:val="82F2F868"/>
    <w:lvl w:ilvl="0" w:tplc="0C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D6817B1"/>
    <w:multiLevelType w:val="hybridMultilevel"/>
    <w:tmpl w:val="EDA68DB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2E1691C"/>
    <w:multiLevelType w:val="hybridMultilevel"/>
    <w:tmpl w:val="C24EB8F0"/>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66F7F50C"/>
    <w:multiLevelType w:val="hybridMultilevel"/>
    <w:tmpl w:val="FFFFFFFF"/>
    <w:lvl w:ilvl="0" w:tplc="BE7045DE">
      <w:start w:val="1"/>
      <w:numFmt w:val="lowerLetter"/>
      <w:lvlText w:val="%1)"/>
      <w:lvlJc w:val="left"/>
      <w:pPr>
        <w:ind w:left="720" w:hanging="360"/>
      </w:pPr>
    </w:lvl>
    <w:lvl w:ilvl="1" w:tplc="DC44B382">
      <w:start w:val="1"/>
      <w:numFmt w:val="lowerLetter"/>
      <w:lvlText w:val="%2."/>
      <w:lvlJc w:val="left"/>
      <w:pPr>
        <w:ind w:left="1440" w:hanging="360"/>
      </w:pPr>
    </w:lvl>
    <w:lvl w:ilvl="2" w:tplc="01928EA4">
      <w:start w:val="1"/>
      <w:numFmt w:val="lowerRoman"/>
      <w:lvlText w:val="%3."/>
      <w:lvlJc w:val="right"/>
      <w:pPr>
        <w:ind w:left="2160" w:hanging="180"/>
      </w:pPr>
    </w:lvl>
    <w:lvl w:ilvl="3" w:tplc="B10A55B2">
      <w:start w:val="1"/>
      <w:numFmt w:val="decimal"/>
      <w:lvlText w:val="%4."/>
      <w:lvlJc w:val="left"/>
      <w:pPr>
        <w:ind w:left="2880" w:hanging="360"/>
      </w:pPr>
    </w:lvl>
    <w:lvl w:ilvl="4" w:tplc="25AA4C4E">
      <w:start w:val="1"/>
      <w:numFmt w:val="lowerLetter"/>
      <w:lvlText w:val="%5."/>
      <w:lvlJc w:val="left"/>
      <w:pPr>
        <w:ind w:left="3600" w:hanging="360"/>
      </w:pPr>
    </w:lvl>
    <w:lvl w:ilvl="5" w:tplc="9A76287A">
      <w:start w:val="1"/>
      <w:numFmt w:val="lowerRoman"/>
      <w:lvlText w:val="%6."/>
      <w:lvlJc w:val="right"/>
      <w:pPr>
        <w:ind w:left="4320" w:hanging="180"/>
      </w:pPr>
    </w:lvl>
    <w:lvl w:ilvl="6" w:tplc="17325654">
      <w:start w:val="1"/>
      <w:numFmt w:val="decimal"/>
      <w:lvlText w:val="%7."/>
      <w:lvlJc w:val="left"/>
      <w:pPr>
        <w:ind w:left="5040" w:hanging="360"/>
      </w:pPr>
    </w:lvl>
    <w:lvl w:ilvl="7" w:tplc="51C0BDF2">
      <w:start w:val="1"/>
      <w:numFmt w:val="lowerLetter"/>
      <w:lvlText w:val="%8."/>
      <w:lvlJc w:val="left"/>
      <w:pPr>
        <w:ind w:left="5760" w:hanging="360"/>
      </w:pPr>
    </w:lvl>
    <w:lvl w:ilvl="8" w:tplc="6700F112">
      <w:start w:val="1"/>
      <w:numFmt w:val="lowerRoman"/>
      <w:lvlText w:val="%9."/>
      <w:lvlJc w:val="right"/>
      <w:pPr>
        <w:ind w:left="6480" w:hanging="180"/>
      </w:pPr>
    </w:lvl>
  </w:abstractNum>
  <w:abstractNum w:abstractNumId="33" w15:restartNumberingAfterBreak="0">
    <w:nsid w:val="6D5F8B86"/>
    <w:multiLevelType w:val="hybridMultilevel"/>
    <w:tmpl w:val="E072298C"/>
    <w:lvl w:ilvl="0" w:tplc="0C09000F">
      <w:start w:val="1"/>
      <w:numFmt w:val="decimal"/>
      <w:lvlText w:val="%1."/>
      <w:lvlJc w:val="left"/>
      <w:pPr>
        <w:ind w:left="720" w:hanging="360"/>
      </w:pPr>
      <w:rPr>
        <w:rFonts w:hint="default"/>
      </w:rPr>
    </w:lvl>
    <w:lvl w:ilvl="1" w:tplc="2E5A972A">
      <w:start w:val="1"/>
      <w:numFmt w:val="lowerLetter"/>
      <w:lvlText w:val="%2."/>
      <w:lvlJc w:val="left"/>
      <w:pPr>
        <w:ind w:left="1440" w:hanging="360"/>
      </w:pPr>
    </w:lvl>
    <w:lvl w:ilvl="2" w:tplc="CDF484CE">
      <w:start w:val="1"/>
      <w:numFmt w:val="lowerRoman"/>
      <w:lvlText w:val="%3."/>
      <w:lvlJc w:val="right"/>
      <w:pPr>
        <w:ind w:left="2160" w:hanging="180"/>
      </w:pPr>
    </w:lvl>
    <w:lvl w:ilvl="3" w:tplc="492C8C2E">
      <w:start w:val="1"/>
      <w:numFmt w:val="decimal"/>
      <w:lvlText w:val="%4."/>
      <w:lvlJc w:val="left"/>
      <w:pPr>
        <w:ind w:left="2880" w:hanging="360"/>
      </w:pPr>
    </w:lvl>
    <w:lvl w:ilvl="4" w:tplc="2C2047BC">
      <w:start w:val="1"/>
      <w:numFmt w:val="lowerLetter"/>
      <w:lvlText w:val="%5."/>
      <w:lvlJc w:val="left"/>
      <w:pPr>
        <w:ind w:left="3600" w:hanging="360"/>
      </w:pPr>
    </w:lvl>
    <w:lvl w:ilvl="5" w:tplc="7A9087B0">
      <w:start w:val="1"/>
      <w:numFmt w:val="lowerRoman"/>
      <w:lvlText w:val="%6."/>
      <w:lvlJc w:val="right"/>
      <w:pPr>
        <w:ind w:left="4320" w:hanging="180"/>
      </w:pPr>
    </w:lvl>
    <w:lvl w:ilvl="6" w:tplc="CAC229BE">
      <w:start w:val="1"/>
      <w:numFmt w:val="decimal"/>
      <w:lvlText w:val="%7."/>
      <w:lvlJc w:val="left"/>
      <w:pPr>
        <w:ind w:left="5040" w:hanging="360"/>
      </w:pPr>
    </w:lvl>
    <w:lvl w:ilvl="7" w:tplc="C8D6781C">
      <w:start w:val="1"/>
      <w:numFmt w:val="lowerLetter"/>
      <w:lvlText w:val="%8."/>
      <w:lvlJc w:val="left"/>
      <w:pPr>
        <w:ind w:left="5760" w:hanging="360"/>
      </w:pPr>
    </w:lvl>
    <w:lvl w:ilvl="8" w:tplc="3A5AF46E">
      <w:start w:val="1"/>
      <w:numFmt w:val="lowerRoman"/>
      <w:lvlText w:val="%9."/>
      <w:lvlJc w:val="right"/>
      <w:pPr>
        <w:ind w:left="6480" w:hanging="180"/>
      </w:pPr>
    </w:lvl>
  </w:abstractNum>
  <w:abstractNum w:abstractNumId="34" w15:restartNumberingAfterBreak="0">
    <w:nsid w:val="6FBAB52D"/>
    <w:multiLevelType w:val="hybridMultilevel"/>
    <w:tmpl w:val="5B1CD0D4"/>
    <w:lvl w:ilvl="0" w:tplc="EA463CC6">
      <w:start w:val="1"/>
      <w:numFmt w:val="lowerLetter"/>
      <w:lvlText w:val="%1)"/>
      <w:lvlJc w:val="left"/>
      <w:pPr>
        <w:ind w:left="720" w:hanging="360"/>
      </w:pPr>
    </w:lvl>
    <w:lvl w:ilvl="1" w:tplc="D05CF046">
      <w:start w:val="1"/>
      <w:numFmt w:val="lowerLetter"/>
      <w:lvlText w:val="%2."/>
      <w:lvlJc w:val="left"/>
      <w:pPr>
        <w:ind w:left="1440" w:hanging="360"/>
      </w:pPr>
    </w:lvl>
    <w:lvl w:ilvl="2" w:tplc="4FEC9930">
      <w:start w:val="1"/>
      <w:numFmt w:val="lowerRoman"/>
      <w:lvlText w:val="%3."/>
      <w:lvlJc w:val="right"/>
      <w:pPr>
        <w:ind w:left="2160" w:hanging="180"/>
      </w:pPr>
    </w:lvl>
    <w:lvl w:ilvl="3" w:tplc="4D366024">
      <w:start w:val="1"/>
      <w:numFmt w:val="decimal"/>
      <w:lvlText w:val="%4."/>
      <w:lvlJc w:val="left"/>
      <w:pPr>
        <w:ind w:left="2880" w:hanging="360"/>
      </w:pPr>
    </w:lvl>
    <w:lvl w:ilvl="4" w:tplc="DE02759C">
      <w:start w:val="1"/>
      <w:numFmt w:val="lowerLetter"/>
      <w:lvlText w:val="%5."/>
      <w:lvlJc w:val="left"/>
      <w:pPr>
        <w:ind w:left="3600" w:hanging="360"/>
      </w:pPr>
    </w:lvl>
    <w:lvl w:ilvl="5" w:tplc="4B28C9F4">
      <w:start w:val="1"/>
      <w:numFmt w:val="lowerRoman"/>
      <w:lvlText w:val="%6."/>
      <w:lvlJc w:val="right"/>
      <w:pPr>
        <w:ind w:left="4320" w:hanging="180"/>
      </w:pPr>
    </w:lvl>
    <w:lvl w:ilvl="6" w:tplc="1C48380E">
      <w:start w:val="1"/>
      <w:numFmt w:val="decimal"/>
      <w:lvlText w:val="%7."/>
      <w:lvlJc w:val="left"/>
      <w:pPr>
        <w:ind w:left="5040" w:hanging="360"/>
      </w:pPr>
    </w:lvl>
    <w:lvl w:ilvl="7" w:tplc="F8A2ED60">
      <w:start w:val="1"/>
      <w:numFmt w:val="lowerLetter"/>
      <w:lvlText w:val="%8."/>
      <w:lvlJc w:val="left"/>
      <w:pPr>
        <w:ind w:left="5760" w:hanging="360"/>
      </w:pPr>
    </w:lvl>
    <w:lvl w:ilvl="8" w:tplc="41A01572">
      <w:start w:val="1"/>
      <w:numFmt w:val="lowerRoman"/>
      <w:lvlText w:val="%9."/>
      <w:lvlJc w:val="right"/>
      <w:pPr>
        <w:ind w:left="6480" w:hanging="180"/>
      </w:pPr>
    </w:lvl>
  </w:abstractNum>
  <w:abstractNum w:abstractNumId="35" w15:restartNumberingAfterBreak="0">
    <w:nsid w:val="72200614"/>
    <w:multiLevelType w:val="hybridMultilevel"/>
    <w:tmpl w:val="1346AF20"/>
    <w:lvl w:ilvl="0" w:tplc="EBC8184A">
      <w:start w:val="1"/>
      <w:numFmt w:val="bullet"/>
      <w:pStyle w:val="Bullettim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4549316">
    <w:abstractNumId w:val="26"/>
  </w:num>
  <w:num w:numId="2" w16cid:durableId="1949465070">
    <w:abstractNumId w:val="34"/>
  </w:num>
  <w:num w:numId="3" w16cid:durableId="1046444719">
    <w:abstractNumId w:val="7"/>
  </w:num>
  <w:num w:numId="4" w16cid:durableId="1815221842">
    <w:abstractNumId w:val="33"/>
  </w:num>
  <w:num w:numId="5" w16cid:durableId="1717242132">
    <w:abstractNumId w:val="9"/>
  </w:num>
  <w:num w:numId="6" w16cid:durableId="596793907">
    <w:abstractNumId w:val="32"/>
  </w:num>
  <w:num w:numId="7" w16cid:durableId="1749384822">
    <w:abstractNumId w:val="12"/>
  </w:num>
  <w:num w:numId="8" w16cid:durableId="883564384">
    <w:abstractNumId w:val="1"/>
  </w:num>
  <w:num w:numId="9" w16cid:durableId="664631587">
    <w:abstractNumId w:val="19"/>
  </w:num>
  <w:num w:numId="10" w16cid:durableId="16576884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6576609">
    <w:abstractNumId w:val="25"/>
  </w:num>
  <w:num w:numId="12" w16cid:durableId="1693916531">
    <w:abstractNumId w:val="24"/>
  </w:num>
  <w:num w:numId="13" w16cid:durableId="512039318">
    <w:abstractNumId w:val="31"/>
  </w:num>
  <w:num w:numId="14" w16cid:durableId="1523743536">
    <w:abstractNumId w:val="20"/>
  </w:num>
  <w:num w:numId="15" w16cid:durableId="6625909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75595364">
    <w:abstractNumId w:val="17"/>
  </w:num>
  <w:num w:numId="17" w16cid:durableId="1055009531">
    <w:abstractNumId w:val="5"/>
  </w:num>
  <w:num w:numId="18" w16cid:durableId="1558777257">
    <w:abstractNumId w:val="13"/>
  </w:num>
  <w:num w:numId="19" w16cid:durableId="1577277580">
    <w:abstractNumId w:val="28"/>
  </w:num>
  <w:num w:numId="20" w16cid:durableId="929502900">
    <w:abstractNumId w:val="23"/>
  </w:num>
  <w:num w:numId="21" w16cid:durableId="1468476298">
    <w:abstractNumId w:val="2"/>
  </w:num>
  <w:num w:numId="22" w16cid:durableId="416631810">
    <w:abstractNumId w:val="15"/>
  </w:num>
  <w:num w:numId="23" w16cid:durableId="1224022621">
    <w:abstractNumId w:val="22"/>
  </w:num>
  <w:num w:numId="24" w16cid:durableId="1653673487">
    <w:abstractNumId w:val="16"/>
  </w:num>
  <w:num w:numId="25" w16cid:durableId="534464061">
    <w:abstractNumId w:val="21"/>
  </w:num>
  <w:num w:numId="26" w16cid:durableId="1560825957">
    <w:abstractNumId w:val="29"/>
  </w:num>
  <w:num w:numId="27" w16cid:durableId="246616552">
    <w:abstractNumId w:val="0"/>
  </w:num>
  <w:num w:numId="28" w16cid:durableId="1937398103">
    <w:abstractNumId w:val="30"/>
  </w:num>
  <w:num w:numId="29" w16cid:durableId="1876117407">
    <w:abstractNumId w:val="35"/>
  </w:num>
  <w:num w:numId="30" w16cid:durableId="943540926">
    <w:abstractNumId w:val="10"/>
  </w:num>
  <w:num w:numId="31" w16cid:durableId="1668946229">
    <w:abstractNumId w:val="11"/>
  </w:num>
  <w:num w:numId="32" w16cid:durableId="1414889137">
    <w:abstractNumId w:val="6"/>
  </w:num>
  <w:num w:numId="33" w16cid:durableId="686640627">
    <w:abstractNumId w:val="14"/>
  </w:num>
  <w:num w:numId="34" w16cid:durableId="2029140039">
    <w:abstractNumId w:val="18"/>
  </w:num>
  <w:num w:numId="35" w16cid:durableId="54788969">
    <w:abstractNumId w:val="8"/>
  </w:num>
  <w:num w:numId="36" w16cid:durableId="363672011">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F70"/>
    <w:rsid w:val="00000719"/>
    <w:rsid w:val="00000D99"/>
    <w:rsid w:val="0000154B"/>
    <w:rsid w:val="000017DD"/>
    <w:rsid w:val="00003403"/>
    <w:rsid w:val="00005347"/>
    <w:rsid w:val="00005E90"/>
    <w:rsid w:val="00005F70"/>
    <w:rsid w:val="000072B6"/>
    <w:rsid w:val="000073FD"/>
    <w:rsid w:val="0001021B"/>
    <w:rsid w:val="0001119C"/>
    <w:rsid w:val="00011D89"/>
    <w:rsid w:val="0001377D"/>
    <w:rsid w:val="000143CE"/>
    <w:rsid w:val="00014A32"/>
    <w:rsid w:val="00014F5B"/>
    <w:rsid w:val="000154FD"/>
    <w:rsid w:val="00015605"/>
    <w:rsid w:val="00015707"/>
    <w:rsid w:val="00016659"/>
    <w:rsid w:val="000166E9"/>
    <w:rsid w:val="00016FBF"/>
    <w:rsid w:val="0001783D"/>
    <w:rsid w:val="00020686"/>
    <w:rsid w:val="00020790"/>
    <w:rsid w:val="00020A7E"/>
    <w:rsid w:val="00021BAF"/>
    <w:rsid w:val="00021CEE"/>
    <w:rsid w:val="00022271"/>
    <w:rsid w:val="000226A4"/>
    <w:rsid w:val="000235E8"/>
    <w:rsid w:val="00023AFF"/>
    <w:rsid w:val="00024694"/>
    <w:rsid w:val="00024D89"/>
    <w:rsid w:val="00024DBC"/>
    <w:rsid w:val="00024E74"/>
    <w:rsid w:val="000250B6"/>
    <w:rsid w:val="000253E8"/>
    <w:rsid w:val="00025B07"/>
    <w:rsid w:val="00026CED"/>
    <w:rsid w:val="000324E3"/>
    <w:rsid w:val="000331FC"/>
    <w:rsid w:val="00033D62"/>
    <w:rsid w:val="00033D81"/>
    <w:rsid w:val="00034018"/>
    <w:rsid w:val="00034D4E"/>
    <w:rsid w:val="000355DB"/>
    <w:rsid w:val="0003582B"/>
    <w:rsid w:val="00037366"/>
    <w:rsid w:val="000378FE"/>
    <w:rsid w:val="00040F0F"/>
    <w:rsid w:val="00041406"/>
    <w:rsid w:val="00041BF0"/>
    <w:rsid w:val="000425F4"/>
    <w:rsid w:val="000428DC"/>
    <w:rsid w:val="00042C8A"/>
    <w:rsid w:val="0004344F"/>
    <w:rsid w:val="0004536B"/>
    <w:rsid w:val="00046B68"/>
    <w:rsid w:val="00047981"/>
    <w:rsid w:val="00051C29"/>
    <w:rsid w:val="000527DD"/>
    <w:rsid w:val="00052C03"/>
    <w:rsid w:val="00054937"/>
    <w:rsid w:val="000553CA"/>
    <w:rsid w:val="00055E29"/>
    <w:rsid w:val="000566C4"/>
    <w:rsid w:val="000568FB"/>
    <w:rsid w:val="000578B2"/>
    <w:rsid w:val="00057C5F"/>
    <w:rsid w:val="00060959"/>
    <w:rsid w:val="00060BE3"/>
    <w:rsid w:val="00060C8F"/>
    <w:rsid w:val="0006223A"/>
    <w:rsid w:val="00062890"/>
    <w:rsid w:val="0006298A"/>
    <w:rsid w:val="00062C66"/>
    <w:rsid w:val="00062E02"/>
    <w:rsid w:val="00063127"/>
    <w:rsid w:val="0006533A"/>
    <w:rsid w:val="0006566A"/>
    <w:rsid w:val="000663CD"/>
    <w:rsid w:val="00066748"/>
    <w:rsid w:val="00066F16"/>
    <w:rsid w:val="000673D3"/>
    <w:rsid w:val="00067681"/>
    <w:rsid w:val="00067687"/>
    <w:rsid w:val="00067B19"/>
    <w:rsid w:val="00067CE0"/>
    <w:rsid w:val="0007030D"/>
    <w:rsid w:val="00070E19"/>
    <w:rsid w:val="000710C6"/>
    <w:rsid w:val="0007119A"/>
    <w:rsid w:val="00071728"/>
    <w:rsid w:val="00071B99"/>
    <w:rsid w:val="000731F4"/>
    <w:rsid w:val="000732F2"/>
    <w:rsid w:val="000733FE"/>
    <w:rsid w:val="00074219"/>
    <w:rsid w:val="00074A67"/>
    <w:rsid w:val="00074D13"/>
    <w:rsid w:val="00074ED5"/>
    <w:rsid w:val="00075038"/>
    <w:rsid w:val="00075129"/>
    <w:rsid w:val="0007518E"/>
    <w:rsid w:val="0007686C"/>
    <w:rsid w:val="00077169"/>
    <w:rsid w:val="00077F93"/>
    <w:rsid w:val="0008082F"/>
    <w:rsid w:val="00080E3A"/>
    <w:rsid w:val="0008184D"/>
    <w:rsid w:val="0008222B"/>
    <w:rsid w:val="00082A72"/>
    <w:rsid w:val="00082CBE"/>
    <w:rsid w:val="000835C6"/>
    <w:rsid w:val="000845B2"/>
    <w:rsid w:val="0008508E"/>
    <w:rsid w:val="000851BD"/>
    <w:rsid w:val="00087951"/>
    <w:rsid w:val="0009113B"/>
    <w:rsid w:val="00091305"/>
    <w:rsid w:val="0009156D"/>
    <w:rsid w:val="0009280C"/>
    <w:rsid w:val="00092EB0"/>
    <w:rsid w:val="00093402"/>
    <w:rsid w:val="0009371A"/>
    <w:rsid w:val="00094364"/>
    <w:rsid w:val="000944FB"/>
    <w:rsid w:val="00094DA3"/>
    <w:rsid w:val="00096172"/>
    <w:rsid w:val="00096368"/>
    <w:rsid w:val="00096836"/>
    <w:rsid w:val="00096CD1"/>
    <w:rsid w:val="00097269"/>
    <w:rsid w:val="0009756D"/>
    <w:rsid w:val="00097DCD"/>
    <w:rsid w:val="000A012C"/>
    <w:rsid w:val="000A089A"/>
    <w:rsid w:val="000A0EB9"/>
    <w:rsid w:val="000A186C"/>
    <w:rsid w:val="000A1ACD"/>
    <w:rsid w:val="000A1EA4"/>
    <w:rsid w:val="000A2458"/>
    <w:rsid w:val="000A2476"/>
    <w:rsid w:val="000A24C6"/>
    <w:rsid w:val="000A3214"/>
    <w:rsid w:val="000A34EC"/>
    <w:rsid w:val="000A3952"/>
    <w:rsid w:val="000A5076"/>
    <w:rsid w:val="000A5873"/>
    <w:rsid w:val="000A641A"/>
    <w:rsid w:val="000A6AB3"/>
    <w:rsid w:val="000A72D2"/>
    <w:rsid w:val="000A7AB6"/>
    <w:rsid w:val="000A7DE7"/>
    <w:rsid w:val="000B074F"/>
    <w:rsid w:val="000B16BB"/>
    <w:rsid w:val="000B1BD9"/>
    <w:rsid w:val="000B3EDB"/>
    <w:rsid w:val="000B543D"/>
    <w:rsid w:val="000B55F9"/>
    <w:rsid w:val="000B5947"/>
    <w:rsid w:val="000B5BF7"/>
    <w:rsid w:val="000B631D"/>
    <w:rsid w:val="000B6BC8"/>
    <w:rsid w:val="000B747C"/>
    <w:rsid w:val="000C0303"/>
    <w:rsid w:val="000C0C2E"/>
    <w:rsid w:val="000C1378"/>
    <w:rsid w:val="000C2CD2"/>
    <w:rsid w:val="000C332A"/>
    <w:rsid w:val="000C3FAF"/>
    <w:rsid w:val="000C42EA"/>
    <w:rsid w:val="000C4546"/>
    <w:rsid w:val="000C469E"/>
    <w:rsid w:val="000C48CB"/>
    <w:rsid w:val="000C4BE6"/>
    <w:rsid w:val="000C633D"/>
    <w:rsid w:val="000C64C6"/>
    <w:rsid w:val="000C69D6"/>
    <w:rsid w:val="000C6A83"/>
    <w:rsid w:val="000C7362"/>
    <w:rsid w:val="000C7528"/>
    <w:rsid w:val="000C7D44"/>
    <w:rsid w:val="000D00B5"/>
    <w:rsid w:val="000D067B"/>
    <w:rsid w:val="000D1242"/>
    <w:rsid w:val="000D127F"/>
    <w:rsid w:val="000D1479"/>
    <w:rsid w:val="000D1FEE"/>
    <w:rsid w:val="000D2711"/>
    <w:rsid w:val="000D41DF"/>
    <w:rsid w:val="000D6085"/>
    <w:rsid w:val="000D6F15"/>
    <w:rsid w:val="000D6F1A"/>
    <w:rsid w:val="000E08BD"/>
    <w:rsid w:val="000E0970"/>
    <w:rsid w:val="000E1910"/>
    <w:rsid w:val="000E1CB6"/>
    <w:rsid w:val="000E2424"/>
    <w:rsid w:val="000E3035"/>
    <w:rsid w:val="000E3199"/>
    <w:rsid w:val="000E3237"/>
    <w:rsid w:val="000E3249"/>
    <w:rsid w:val="000E3CC7"/>
    <w:rsid w:val="000E3FE3"/>
    <w:rsid w:val="000E4E4D"/>
    <w:rsid w:val="000E6BD4"/>
    <w:rsid w:val="000E6D45"/>
    <w:rsid w:val="000E6D6D"/>
    <w:rsid w:val="000E7F89"/>
    <w:rsid w:val="000F00A9"/>
    <w:rsid w:val="000F143B"/>
    <w:rsid w:val="000F1F1E"/>
    <w:rsid w:val="000F2259"/>
    <w:rsid w:val="000F28C2"/>
    <w:rsid w:val="000F2DDA"/>
    <w:rsid w:val="000F4DB2"/>
    <w:rsid w:val="000F5213"/>
    <w:rsid w:val="000F57BD"/>
    <w:rsid w:val="000F5D1D"/>
    <w:rsid w:val="000F6862"/>
    <w:rsid w:val="0010006E"/>
    <w:rsid w:val="0010019F"/>
    <w:rsid w:val="00100AF9"/>
    <w:rsid w:val="00101001"/>
    <w:rsid w:val="00101CBC"/>
    <w:rsid w:val="00101D4D"/>
    <w:rsid w:val="00102D50"/>
    <w:rsid w:val="00103276"/>
    <w:rsid w:val="00103806"/>
    <w:rsid w:val="0010392D"/>
    <w:rsid w:val="00103CA4"/>
    <w:rsid w:val="0010447F"/>
    <w:rsid w:val="00104583"/>
    <w:rsid w:val="00104FE3"/>
    <w:rsid w:val="00105115"/>
    <w:rsid w:val="001051D6"/>
    <w:rsid w:val="00105C16"/>
    <w:rsid w:val="00106449"/>
    <w:rsid w:val="00106941"/>
    <w:rsid w:val="00106F49"/>
    <w:rsid w:val="0010710C"/>
    <w:rsid w:val="0010714F"/>
    <w:rsid w:val="00107B3B"/>
    <w:rsid w:val="0011007A"/>
    <w:rsid w:val="00110D3F"/>
    <w:rsid w:val="001120C5"/>
    <w:rsid w:val="00113B55"/>
    <w:rsid w:val="00113B68"/>
    <w:rsid w:val="0011599D"/>
    <w:rsid w:val="00116C4E"/>
    <w:rsid w:val="0011701A"/>
    <w:rsid w:val="0012039B"/>
    <w:rsid w:val="001206FA"/>
    <w:rsid w:val="00120BD3"/>
    <w:rsid w:val="00121FE3"/>
    <w:rsid w:val="0012292D"/>
    <w:rsid w:val="00122BCF"/>
    <w:rsid w:val="00122FEA"/>
    <w:rsid w:val="001232BD"/>
    <w:rsid w:val="00124ED5"/>
    <w:rsid w:val="00125551"/>
    <w:rsid w:val="00126E75"/>
    <w:rsid w:val="00126F38"/>
    <w:rsid w:val="001272A6"/>
    <w:rsid w:val="001276FA"/>
    <w:rsid w:val="00127FB5"/>
    <w:rsid w:val="001313E6"/>
    <w:rsid w:val="00131496"/>
    <w:rsid w:val="00131F51"/>
    <w:rsid w:val="00132127"/>
    <w:rsid w:val="0013228B"/>
    <w:rsid w:val="001347EB"/>
    <w:rsid w:val="00136194"/>
    <w:rsid w:val="0013759D"/>
    <w:rsid w:val="001402EE"/>
    <w:rsid w:val="0014055F"/>
    <w:rsid w:val="00141562"/>
    <w:rsid w:val="001423FD"/>
    <w:rsid w:val="0014255B"/>
    <w:rsid w:val="001435A7"/>
    <w:rsid w:val="00143733"/>
    <w:rsid w:val="001447B3"/>
    <w:rsid w:val="00144EB3"/>
    <w:rsid w:val="00145DB1"/>
    <w:rsid w:val="0014641F"/>
    <w:rsid w:val="001466FF"/>
    <w:rsid w:val="001469F5"/>
    <w:rsid w:val="00147628"/>
    <w:rsid w:val="00150735"/>
    <w:rsid w:val="00150E6D"/>
    <w:rsid w:val="00151350"/>
    <w:rsid w:val="001516A0"/>
    <w:rsid w:val="00152073"/>
    <w:rsid w:val="00152908"/>
    <w:rsid w:val="001529A6"/>
    <w:rsid w:val="001532E7"/>
    <w:rsid w:val="00154E2D"/>
    <w:rsid w:val="00155673"/>
    <w:rsid w:val="00156572"/>
    <w:rsid w:val="00156598"/>
    <w:rsid w:val="001565F6"/>
    <w:rsid w:val="001577C6"/>
    <w:rsid w:val="00157F6C"/>
    <w:rsid w:val="001612A5"/>
    <w:rsid w:val="00161939"/>
    <w:rsid w:val="00161AA0"/>
    <w:rsid w:val="00161D2E"/>
    <w:rsid w:val="00161F3E"/>
    <w:rsid w:val="00162093"/>
    <w:rsid w:val="00162CA9"/>
    <w:rsid w:val="00163D0D"/>
    <w:rsid w:val="0016428C"/>
    <w:rsid w:val="001644BA"/>
    <w:rsid w:val="0016497A"/>
    <w:rsid w:val="0016530F"/>
    <w:rsid w:val="00165434"/>
    <w:rsid w:val="00165459"/>
    <w:rsid w:val="00165A57"/>
    <w:rsid w:val="00167214"/>
    <w:rsid w:val="001673B0"/>
    <w:rsid w:val="0016769C"/>
    <w:rsid w:val="001712C2"/>
    <w:rsid w:val="00171CB5"/>
    <w:rsid w:val="00172034"/>
    <w:rsid w:val="00172BAF"/>
    <w:rsid w:val="00172E8E"/>
    <w:rsid w:val="0017358A"/>
    <w:rsid w:val="00175452"/>
    <w:rsid w:val="00176337"/>
    <w:rsid w:val="0017673F"/>
    <w:rsid w:val="0017691A"/>
    <w:rsid w:val="00177166"/>
    <w:rsid w:val="001771DD"/>
    <w:rsid w:val="0017794C"/>
    <w:rsid w:val="00177995"/>
    <w:rsid w:val="00177A8C"/>
    <w:rsid w:val="00177E29"/>
    <w:rsid w:val="00177EEA"/>
    <w:rsid w:val="00182098"/>
    <w:rsid w:val="00182C26"/>
    <w:rsid w:val="00182CA3"/>
    <w:rsid w:val="00182CF4"/>
    <w:rsid w:val="00182DEA"/>
    <w:rsid w:val="00182F32"/>
    <w:rsid w:val="0018396E"/>
    <w:rsid w:val="00184089"/>
    <w:rsid w:val="00184228"/>
    <w:rsid w:val="00184A4B"/>
    <w:rsid w:val="00184F23"/>
    <w:rsid w:val="00185679"/>
    <w:rsid w:val="001862A4"/>
    <w:rsid w:val="00186B33"/>
    <w:rsid w:val="00187A80"/>
    <w:rsid w:val="0019095F"/>
    <w:rsid w:val="00190D73"/>
    <w:rsid w:val="00191792"/>
    <w:rsid w:val="00192A46"/>
    <w:rsid w:val="00192D52"/>
    <w:rsid w:val="00192F9D"/>
    <w:rsid w:val="001933E8"/>
    <w:rsid w:val="00193894"/>
    <w:rsid w:val="00193DA8"/>
    <w:rsid w:val="00193E0D"/>
    <w:rsid w:val="00193F71"/>
    <w:rsid w:val="00195BCB"/>
    <w:rsid w:val="00196EB8"/>
    <w:rsid w:val="00196EFB"/>
    <w:rsid w:val="001979FF"/>
    <w:rsid w:val="00197B17"/>
    <w:rsid w:val="00197EF1"/>
    <w:rsid w:val="001A0296"/>
    <w:rsid w:val="001A1365"/>
    <w:rsid w:val="001A159A"/>
    <w:rsid w:val="001A175D"/>
    <w:rsid w:val="001A1950"/>
    <w:rsid w:val="001A1C54"/>
    <w:rsid w:val="001A2F8B"/>
    <w:rsid w:val="001A3524"/>
    <w:rsid w:val="001A3ACE"/>
    <w:rsid w:val="001A514F"/>
    <w:rsid w:val="001A56BD"/>
    <w:rsid w:val="001A6D19"/>
    <w:rsid w:val="001A6ED9"/>
    <w:rsid w:val="001A6FE6"/>
    <w:rsid w:val="001A7113"/>
    <w:rsid w:val="001A74C7"/>
    <w:rsid w:val="001B023D"/>
    <w:rsid w:val="001B058F"/>
    <w:rsid w:val="001B0822"/>
    <w:rsid w:val="001B11DB"/>
    <w:rsid w:val="001B2F98"/>
    <w:rsid w:val="001B4709"/>
    <w:rsid w:val="001B4EE6"/>
    <w:rsid w:val="001B5D51"/>
    <w:rsid w:val="001B738B"/>
    <w:rsid w:val="001B7730"/>
    <w:rsid w:val="001C09DB"/>
    <w:rsid w:val="001C0AF9"/>
    <w:rsid w:val="001C0BD6"/>
    <w:rsid w:val="001C0E62"/>
    <w:rsid w:val="001C144A"/>
    <w:rsid w:val="001C277E"/>
    <w:rsid w:val="001C2A72"/>
    <w:rsid w:val="001C2C4F"/>
    <w:rsid w:val="001C31B7"/>
    <w:rsid w:val="001C395E"/>
    <w:rsid w:val="001C408B"/>
    <w:rsid w:val="001C43D3"/>
    <w:rsid w:val="001C47F0"/>
    <w:rsid w:val="001C4971"/>
    <w:rsid w:val="001C60E4"/>
    <w:rsid w:val="001D002E"/>
    <w:rsid w:val="001D06B8"/>
    <w:rsid w:val="001D0B75"/>
    <w:rsid w:val="001D1531"/>
    <w:rsid w:val="001D17EB"/>
    <w:rsid w:val="001D280C"/>
    <w:rsid w:val="001D28E0"/>
    <w:rsid w:val="001D2E85"/>
    <w:rsid w:val="001D2EEB"/>
    <w:rsid w:val="001D3450"/>
    <w:rsid w:val="001D39A5"/>
    <w:rsid w:val="001D3C09"/>
    <w:rsid w:val="001D44E8"/>
    <w:rsid w:val="001D454B"/>
    <w:rsid w:val="001D58D8"/>
    <w:rsid w:val="001D5A59"/>
    <w:rsid w:val="001D5D56"/>
    <w:rsid w:val="001D60EC"/>
    <w:rsid w:val="001D6AA5"/>
    <w:rsid w:val="001D6F59"/>
    <w:rsid w:val="001D7149"/>
    <w:rsid w:val="001D7BE2"/>
    <w:rsid w:val="001E0412"/>
    <w:rsid w:val="001E0C5D"/>
    <w:rsid w:val="001E12B7"/>
    <w:rsid w:val="001E2A36"/>
    <w:rsid w:val="001E3450"/>
    <w:rsid w:val="001E38DD"/>
    <w:rsid w:val="001E435A"/>
    <w:rsid w:val="001E44DF"/>
    <w:rsid w:val="001E4642"/>
    <w:rsid w:val="001E47D5"/>
    <w:rsid w:val="001E5058"/>
    <w:rsid w:val="001E5584"/>
    <w:rsid w:val="001E68A5"/>
    <w:rsid w:val="001E6BB0"/>
    <w:rsid w:val="001E7282"/>
    <w:rsid w:val="001F13E2"/>
    <w:rsid w:val="001F2C2C"/>
    <w:rsid w:val="001F2C7F"/>
    <w:rsid w:val="001F3826"/>
    <w:rsid w:val="001F4689"/>
    <w:rsid w:val="001F4CB5"/>
    <w:rsid w:val="001F4F16"/>
    <w:rsid w:val="001F5296"/>
    <w:rsid w:val="001F56CF"/>
    <w:rsid w:val="001F5C71"/>
    <w:rsid w:val="001F6050"/>
    <w:rsid w:val="001F66F0"/>
    <w:rsid w:val="001F6A04"/>
    <w:rsid w:val="001F6E46"/>
    <w:rsid w:val="001F7186"/>
    <w:rsid w:val="001F7A57"/>
    <w:rsid w:val="001F7C91"/>
    <w:rsid w:val="00200176"/>
    <w:rsid w:val="00200D16"/>
    <w:rsid w:val="002033B7"/>
    <w:rsid w:val="00203E3A"/>
    <w:rsid w:val="002042FA"/>
    <w:rsid w:val="00204696"/>
    <w:rsid w:val="00205C0A"/>
    <w:rsid w:val="00206463"/>
    <w:rsid w:val="00206DC8"/>
    <w:rsid w:val="00206F2F"/>
    <w:rsid w:val="002078BC"/>
    <w:rsid w:val="00207A05"/>
    <w:rsid w:val="002103C9"/>
    <w:rsid w:val="0021053D"/>
    <w:rsid w:val="00210A92"/>
    <w:rsid w:val="00210FC6"/>
    <w:rsid w:val="00211C1B"/>
    <w:rsid w:val="002128E2"/>
    <w:rsid w:val="00212FBF"/>
    <w:rsid w:val="0021324A"/>
    <w:rsid w:val="002142A4"/>
    <w:rsid w:val="0021673E"/>
    <w:rsid w:val="00216C03"/>
    <w:rsid w:val="00217305"/>
    <w:rsid w:val="002174F9"/>
    <w:rsid w:val="00217A71"/>
    <w:rsid w:val="00220178"/>
    <w:rsid w:val="00220329"/>
    <w:rsid w:val="00220C04"/>
    <w:rsid w:val="00221040"/>
    <w:rsid w:val="002215EC"/>
    <w:rsid w:val="002220FE"/>
    <w:rsid w:val="00222161"/>
    <w:rsid w:val="0022278D"/>
    <w:rsid w:val="00223344"/>
    <w:rsid w:val="00223510"/>
    <w:rsid w:val="0022356A"/>
    <w:rsid w:val="00223CF0"/>
    <w:rsid w:val="002247B1"/>
    <w:rsid w:val="00226B6B"/>
    <w:rsid w:val="0022701F"/>
    <w:rsid w:val="00227197"/>
    <w:rsid w:val="00227C68"/>
    <w:rsid w:val="002310A7"/>
    <w:rsid w:val="00231390"/>
    <w:rsid w:val="00232B54"/>
    <w:rsid w:val="00232D4B"/>
    <w:rsid w:val="002333F5"/>
    <w:rsid w:val="00233724"/>
    <w:rsid w:val="002339EC"/>
    <w:rsid w:val="00233BD4"/>
    <w:rsid w:val="00233C01"/>
    <w:rsid w:val="002344F4"/>
    <w:rsid w:val="00234B8E"/>
    <w:rsid w:val="00235E81"/>
    <w:rsid w:val="00236014"/>
    <w:rsid w:val="002365B4"/>
    <w:rsid w:val="00241CF2"/>
    <w:rsid w:val="002432E1"/>
    <w:rsid w:val="00244201"/>
    <w:rsid w:val="00246207"/>
    <w:rsid w:val="00246BB9"/>
    <w:rsid w:val="00246C5E"/>
    <w:rsid w:val="00246F68"/>
    <w:rsid w:val="00247210"/>
    <w:rsid w:val="00250832"/>
    <w:rsid w:val="00250960"/>
    <w:rsid w:val="002509DD"/>
    <w:rsid w:val="00250F47"/>
    <w:rsid w:val="00251343"/>
    <w:rsid w:val="002517A9"/>
    <w:rsid w:val="002517E4"/>
    <w:rsid w:val="00251C07"/>
    <w:rsid w:val="00251CB3"/>
    <w:rsid w:val="00252665"/>
    <w:rsid w:val="00252834"/>
    <w:rsid w:val="002528A8"/>
    <w:rsid w:val="002536A4"/>
    <w:rsid w:val="00253D05"/>
    <w:rsid w:val="00254EA1"/>
    <w:rsid w:val="00254F58"/>
    <w:rsid w:val="00255831"/>
    <w:rsid w:val="00255C6A"/>
    <w:rsid w:val="002564B3"/>
    <w:rsid w:val="0025653E"/>
    <w:rsid w:val="002577F0"/>
    <w:rsid w:val="00257C6C"/>
    <w:rsid w:val="00257D73"/>
    <w:rsid w:val="00260E23"/>
    <w:rsid w:val="00260EF6"/>
    <w:rsid w:val="002613A6"/>
    <w:rsid w:val="002620BC"/>
    <w:rsid w:val="0026275F"/>
    <w:rsid w:val="00262802"/>
    <w:rsid w:val="002629FD"/>
    <w:rsid w:val="00263044"/>
    <w:rsid w:val="00263254"/>
    <w:rsid w:val="00263A90"/>
    <w:rsid w:val="00263C1F"/>
    <w:rsid w:val="0026408B"/>
    <w:rsid w:val="0026450E"/>
    <w:rsid w:val="00267C3E"/>
    <w:rsid w:val="00267FB6"/>
    <w:rsid w:val="0027044B"/>
    <w:rsid w:val="002709BB"/>
    <w:rsid w:val="00270DA2"/>
    <w:rsid w:val="0027113F"/>
    <w:rsid w:val="0027159D"/>
    <w:rsid w:val="00272085"/>
    <w:rsid w:val="00273A9A"/>
    <w:rsid w:val="00273BAC"/>
    <w:rsid w:val="00273DA6"/>
    <w:rsid w:val="00274375"/>
    <w:rsid w:val="00274758"/>
    <w:rsid w:val="002763B3"/>
    <w:rsid w:val="00276418"/>
    <w:rsid w:val="00276465"/>
    <w:rsid w:val="002768A0"/>
    <w:rsid w:val="00276C44"/>
    <w:rsid w:val="00276C98"/>
    <w:rsid w:val="00277761"/>
    <w:rsid w:val="002802E3"/>
    <w:rsid w:val="00280D83"/>
    <w:rsid w:val="0028213D"/>
    <w:rsid w:val="00283C7B"/>
    <w:rsid w:val="002851C3"/>
    <w:rsid w:val="0028544F"/>
    <w:rsid w:val="00286215"/>
    <w:rsid w:val="002862F1"/>
    <w:rsid w:val="00287898"/>
    <w:rsid w:val="0029088D"/>
    <w:rsid w:val="002908D9"/>
    <w:rsid w:val="00290C12"/>
    <w:rsid w:val="00291373"/>
    <w:rsid w:val="0029161F"/>
    <w:rsid w:val="002919AB"/>
    <w:rsid w:val="0029299C"/>
    <w:rsid w:val="00293A5B"/>
    <w:rsid w:val="00293C13"/>
    <w:rsid w:val="00294466"/>
    <w:rsid w:val="0029524A"/>
    <w:rsid w:val="0029597D"/>
    <w:rsid w:val="002959F9"/>
    <w:rsid w:val="00295D9B"/>
    <w:rsid w:val="00295E1A"/>
    <w:rsid w:val="00296299"/>
    <w:rsid w:val="002962C3"/>
    <w:rsid w:val="00296618"/>
    <w:rsid w:val="002969E4"/>
    <w:rsid w:val="0029752B"/>
    <w:rsid w:val="00297E30"/>
    <w:rsid w:val="002A0721"/>
    <w:rsid w:val="002A07FC"/>
    <w:rsid w:val="002A0A9C"/>
    <w:rsid w:val="002A34B4"/>
    <w:rsid w:val="002A483C"/>
    <w:rsid w:val="002A4FB2"/>
    <w:rsid w:val="002A51C3"/>
    <w:rsid w:val="002B0C7C"/>
    <w:rsid w:val="002B0CDF"/>
    <w:rsid w:val="002B0F33"/>
    <w:rsid w:val="002B15A3"/>
    <w:rsid w:val="002B1729"/>
    <w:rsid w:val="002B1A97"/>
    <w:rsid w:val="002B1EDA"/>
    <w:rsid w:val="002B278D"/>
    <w:rsid w:val="002B31B7"/>
    <w:rsid w:val="002B3280"/>
    <w:rsid w:val="002B34D8"/>
    <w:rsid w:val="002B36C7"/>
    <w:rsid w:val="002B40E1"/>
    <w:rsid w:val="002B459F"/>
    <w:rsid w:val="002B4DD4"/>
    <w:rsid w:val="002B50C2"/>
    <w:rsid w:val="002B5196"/>
    <w:rsid w:val="002B5277"/>
    <w:rsid w:val="002B5375"/>
    <w:rsid w:val="002B6416"/>
    <w:rsid w:val="002B6DFE"/>
    <w:rsid w:val="002B77C1"/>
    <w:rsid w:val="002B7F7D"/>
    <w:rsid w:val="002C09C3"/>
    <w:rsid w:val="002C0D3D"/>
    <w:rsid w:val="002C0ED7"/>
    <w:rsid w:val="002C13BA"/>
    <w:rsid w:val="002C14B7"/>
    <w:rsid w:val="002C18F6"/>
    <w:rsid w:val="002C2658"/>
    <w:rsid w:val="002C2728"/>
    <w:rsid w:val="002C3C96"/>
    <w:rsid w:val="002C4629"/>
    <w:rsid w:val="002C4F46"/>
    <w:rsid w:val="002C5363"/>
    <w:rsid w:val="002C5881"/>
    <w:rsid w:val="002C6B0F"/>
    <w:rsid w:val="002C6B9E"/>
    <w:rsid w:val="002C6EE9"/>
    <w:rsid w:val="002D09FE"/>
    <w:rsid w:val="002D12AB"/>
    <w:rsid w:val="002D1915"/>
    <w:rsid w:val="002D1C87"/>
    <w:rsid w:val="002D1E0D"/>
    <w:rsid w:val="002D346A"/>
    <w:rsid w:val="002D3CD3"/>
    <w:rsid w:val="002D3E56"/>
    <w:rsid w:val="002D4134"/>
    <w:rsid w:val="002D43AD"/>
    <w:rsid w:val="002D44D4"/>
    <w:rsid w:val="002D4E17"/>
    <w:rsid w:val="002D5006"/>
    <w:rsid w:val="002D5E47"/>
    <w:rsid w:val="002D63D1"/>
    <w:rsid w:val="002D7929"/>
    <w:rsid w:val="002E0006"/>
    <w:rsid w:val="002E01D0"/>
    <w:rsid w:val="002E04E8"/>
    <w:rsid w:val="002E083F"/>
    <w:rsid w:val="002E1367"/>
    <w:rsid w:val="002E161D"/>
    <w:rsid w:val="002E2576"/>
    <w:rsid w:val="002E2D13"/>
    <w:rsid w:val="002E3100"/>
    <w:rsid w:val="002E59BD"/>
    <w:rsid w:val="002E6A3D"/>
    <w:rsid w:val="002E6C95"/>
    <w:rsid w:val="002E6F0F"/>
    <w:rsid w:val="002E7C36"/>
    <w:rsid w:val="002E7CE7"/>
    <w:rsid w:val="002F0107"/>
    <w:rsid w:val="002F028A"/>
    <w:rsid w:val="002F073F"/>
    <w:rsid w:val="002F13AF"/>
    <w:rsid w:val="002F1EA3"/>
    <w:rsid w:val="002F356C"/>
    <w:rsid w:val="002F3D32"/>
    <w:rsid w:val="002F4010"/>
    <w:rsid w:val="002F416E"/>
    <w:rsid w:val="002F4397"/>
    <w:rsid w:val="002F5F31"/>
    <w:rsid w:val="002F5F46"/>
    <w:rsid w:val="002F6372"/>
    <w:rsid w:val="002F6456"/>
    <w:rsid w:val="002F6F72"/>
    <w:rsid w:val="002F78C0"/>
    <w:rsid w:val="0030058B"/>
    <w:rsid w:val="0030114D"/>
    <w:rsid w:val="00301D3D"/>
    <w:rsid w:val="00301E13"/>
    <w:rsid w:val="00302216"/>
    <w:rsid w:val="00303D29"/>
    <w:rsid w:val="00303E53"/>
    <w:rsid w:val="003045EF"/>
    <w:rsid w:val="00305328"/>
    <w:rsid w:val="00305CC1"/>
    <w:rsid w:val="00306E5F"/>
    <w:rsid w:val="00307110"/>
    <w:rsid w:val="00307E14"/>
    <w:rsid w:val="003107A6"/>
    <w:rsid w:val="00310D21"/>
    <w:rsid w:val="003122BF"/>
    <w:rsid w:val="00312AC3"/>
    <w:rsid w:val="00313716"/>
    <w:rsid w:val="00313D81"/>
    <w:rsid w:val="00314054"/>
    <w:rsid w:val="00315978"/>
    <w:rsid w:val="00315BD8"/>
    <w:rsid w:val="00315FAC"/>
    <w:rsid w:val="00316DB2"/>
    <w:rsid w:val="00316F27"/>
    <w:rsid w:val="00316F45"/>
    <w:rsid w:val="00320779"/>
    <w:rsid w:val="00320EEE"/>
    <w:rsid w:val="003214F1"/>
    <w:rsid w:val="00322DEB"/>
    <w:rsid w:val="00322E4B"/>
    <w:rsid w:val="00323351"/>
    <w:rsid w:val="00324C41"/>
    <w:rsid w:val="0032555F"/>
    <w:rsid w:val="00325EC8"/>
    <w:rsid w:val="003263BF"/>
    <w:rsid w:val="00326AD2"/>
    <w:rsid w:val="003272DC"/>
    <w:rsid w:val="00327870"/>
    <w:rsid w:val="00330AF5"/>
    <w:rsid w:val="00330E79"/>
    <w:rsid w:val="00331351"/>
    <w:rsid w:val="003316E3"/>
    <w:rsid w:val="0033259D"/>
    <w:rsid w:val="003333D2"/>
    <w:rsid w:val="0033378C"/>
    <w:rsid w:val="00333842"/>
    <w:rsid w:val="00333C11"/>
    <w:rsid w:val="00334D54"/>
    <w:rsid w:val="00336242"/>
    <w:rsid w:val="003364DA"/>
    <w:rsid w:val="00340248"/>
    <w:rsid w:val="003406C6"/>
    <w:rsid w:val="003408A5"/>
    <w:rsid w:val="003408F6"/>
    <w:rsid w:val="003418CC"/>
    <w:rsid w:val="00341B3F"/>
    <w:rsid w:val="00343B81"/>
    <w:rsid w:val="00344064"/>
    <w:rsid w:val="00345462"/>
    <w:rsid w:val="003459BD"/>
    <w:rsid w:val="0034606D"/>
    <w:rsid w:val="003478FA"/>
    <w:rsid w:val="00347EBB"/>
    <w:rsid w:val="00350D38"/>
    <w:rsid w:val="00351B36"/>
    <w:rsid w:val="00353BFD"/>
    <w:rsid w:val="00356C36"/>
    <w:rsid w:val="00357094"/>
    <w:rsid w:val="00357B4E"/>
    <w:rsid w:val="00360F6C"/>
    <w:rsid w:val="00360FF7"/>
    <w:rsid w:val="00361354"/>
    <w:rsid w:val="00362847"/>
    <w:rsid w:val="00364C48"/>
    <w:rsid w:val="003668E6"/>
    <w:rsid w:val="00366D0C"/>
    <w:rsid w:val="003675E0"/>
    <w:rsid w:val="00370839"/>
    <w:rsid w:val="003716FD"/>
    <w:rsid w:val="003718A6"/>
    <w:rsid w:val="00371B47"/>
    <w:rsid w:val="0037204B"/>
    <w:rsid w:val="003728A7"/>
    <w:rsid w:val="00373890"/>
    <w:rsid w:val="00373E2D"/>
    <w:rsid w:val="003744CF"/>
    <w:rsid w:val="00374717"/>
    <w:rsid w:val="00374879"/>
    <w:rsid w:val="00374ACD"/>
    <w:rsid w:val="00374B63"/>
    <w:rsid w:val="0037676C"/>
    <w:rsid w:val="003767E3"/>
    <w:rsid w:val="00376B87"/>
    <w:rsid w:val="00376C8C"/>
    <w:rsid w:val="00376D57"/>
    <w:rsid w:val="00377833"/>
    <w:rsid w:val="00381043"/>
    <w:rsid w:val="003829E5"/>
    <w:rsid w:val="0038424F"/>
    <w:rsid w:val="003843AB"/>
    <w:rsid w:val="003845F5"/>
    <w:rsid w:val="00384C6B"/>
    <w:rsid w:val="00386109"/>
    <w:rsid w:val="0038660F"/>
    <w:rsid w:val="00386944"/>
    <w:rsid w:val="00387225"/>
    <w:rsid w:val="00387304"/>
    <w:rsid w:val="00387A09"/>
    <w:rsid w:val="00390750"/>
    <w:rsid w:val="00390D88"/>
    <w:rsid w:val="003910F4"/>
    <w:rsid w:val="0039146D"/>
    <w:rsid w:val="00391CF0"/>
    <w:rsid w:val="0039452F"/>
    <w:rsid w:val="003956CC"/>
    <w:rsid w:val="00395C9A"/>
    <w:rsid w:val="00396564"/>
    <w:rsid w:val="00396E85"/>
    <w:rsid w:val="00396FFF"/>
    <w:rsid w:val="003A0853"/>
    <w:rsid w:val="003A0E63"/>
    <w:rsid w:val="003A15FB"/>
    <w:rsid w:val="003A1679"/>
    <w:rsid w:val="003A1704"/>
    <w:rsid w:val="003A1D93"/>
    <w:rsid w:val="003A2B50"/>
    <w:rsid w:val="003A3383"/>
    <w:rsid w:val="003A354B"/>
    <w:rsid w:val="003A3694"/>
    <w:rsid w:val="003A47E0"/>
    <w:rsid w:val="003A4832"/>
    <w:rsid w:val="003A511B"/>
    <w:rsid w:val="003A55CA"/>
    <w:rsid w:val="003A6879"/>
    <w:rsid w:val="003A6B67"/>
    <w:rsid w:val="003A72C7"/>
    <w:rsid w:val="003A7A98"/>
    <w:rsid w:val="003B09E1"/>
    <w:rsid w:val="003B1201"/>
    <w:rsid w:val="003B13B6"/>
    <w:rsid w:val="003B15E6"/>
    <w:rsid w:val="003B408A"/>
    <w:rsid w:val="003B4357"/>
    <w:rsid w:val="003B4AA1"/>
    <w:rsid w:val="003B5733"/>
    <w:rsid w:val="003B5EAB"/>
    <w:rsid w:val="003C08A2"/>
    <w:rsid w:val="003C091F"/>
    <w:rsid w:val="003C1BB6"/>
    <w:rsid w:val="003C1CA9"/>
    <w:rsid w:val="003C2045"/>
    <w:rsid w:val="003C20AB"/>
    <w:rsid w:val="003C2A15"/>
    <w:rsid w:val="003C2CF9"/>
    <w:rsid w:val="003C364D"/>
    <w:rsid w:val="003C371B"/>
    <w:rsid w:val="003C43A1"/>
    <w:rsid w:val="003C48C1"/>
    <w:rsid w:val="003C4FC0"/>
    <w:rsid w:val="003C55F4"/>
    <w:rsid w:val="003C594F"/>
    <w:rsid w:val="003C6396"/>
    <w:rsid w:val="003C639F"/>
    <w:rsid w:val="003C65D7"/>
    <w:rsid w:val="003C706E"/>
    <w:rsid w:val="003C76BB"/>
    <w:rsid w:val="003C7894"/>
    <w:rsid w:val="003C7897"/>
    <w:rsid w:val="003C7A3F"/>
    <w:rsid w:val="003D24C4"/>
    <w:rsid w:val="003D2733"/>
    <w:rsid w:val="003D2766"/>
    <w:rsid w:val="003D2A74"/>
    <w:rsid w:val="003D3E8F"/>
    <w:rsid w:val="003D40F6"/>
    <w:rsid w:val="003D56C3"/>
    <w:rsid w:val="003D57FA"/>
    <w:rsid w:val="003D5CC0"/>
    <w:rsid w:val="003D5E0F"/>
    <w:rsid w:val="003D6475"/>
    <w:rsid w:val="003D7B89"/>
    <w:rsid w:val="003D7E67"/>
    <w:rsid w:val="003E007D"/>
    <w:rsid w:val="003E091C"/>
    <w:rsid w:val="003E09B5"/>
    <w:rsid w:val="003E1696"/>
    <w:rsid w:val="003E375C"/>
    <w:rsid w:val="003E396F"/>
    <w:rsid w:val="003E3FF2"/>
    <w:rsid w:val="003E4086"/>
    <w:rsid w:val="003E43F5"/>
    <w:rsid w:val="003E597D"/>
    <w:rsid w:val="003E5FA7"/>
    <w:rsid w:val="003E60AC"/>
    <w:rsid w:val="003E639E"/>
    <w:rsid w:val="003E6F24"/>
    <w:rsid w:val="003E71E5"/>
    <w:rsid w:val="003F0445"/>
    <w:rsid w:val="003F0CF0"/>
    <w:rsid w:val="003F0E9F"/>
    <w:rsid w:val="003F14B1"/>
    <w:rsid w:val="003F2B20"/>
    <w:rsid w:val="003F2F4C"/>
    <w:rsid w:val="003F3289"/>
    <w:rsid w:val="003F377B"/>
    <w:rsid w:val="003F5CB9"/>
    <w:rsid w:val="003F72A9"/>
    <w:rsid w:val="0040013A"/>
    <w:rsid w:val="004003B1"/>
    <w:rsid w:val="00400980"/>
    <w:rsid w:val="004013C7"/>
    <w:rsid w:val="00401FCF"/>
    <w:rsid w:val="0040248F"/>
    <w:rsid w:val="004034B5"/>
    <w:rsid w:val="00403599"/>
    <w:rsid w:val="0040374E"/>
    <w:rsid w:val="00403F43"/>
    <w:rsid w:val="004040D7"/>
    <w:rsid w:val="00404244"/>
    <w:rsid w:val="00404688"/>
    <w:rsid w:val="004047BA"/>
    <w:rsid w:val="004049AB"/>
    <w:rsid w:val="004049BF"/>
    <w:rsid w:val="00404ADB"/>
    <w:rsid w:val="00405243"/>
    <w:rsid w:val="00405C83"/>
    <w:rsid w:val="00406285"/>
    <w:rsid w:val="00407BD4"/>
    <w:rsid w:val="00407EA6"/>
    <w:rsid w:val="004105C3"/>
    <w:rsid w:val="00410E5B"/>
    <w:rsid w:val="00410F31"/>
    <w:rsid w:val="004111C0"/>
    <w:rsid w:val="004112C6"/>
    <w:rsid w:val="00412231"/>
    <w:rsid w:val="00413A60"/>
    <w:rsid w:val="004145C9"/>
    <w:rsid w:val="004148BF"/>
    <w:rsid w:val="004148F9"/>
    <w:rsid w:val="00414D4A"/>
    <w:rsid w:val="00415B8E"/>
    <w:rsid w:val="00416643"/>
    <w:rsid w:val="00416BA1"/>
    <w:rsid w:val="0041732D"/>
    <w:rsid w:val="00417721"/>
    <w:rsid w:val="00420151"/>
    <w:rsid w:val="004204F8"/>
    <w:rsid w:val="0042084E"/>
    <w:rsid w:val="00421EEF"/>
    <w:rsid w:val="00422957"/>
    <w:rsid w:val="00422F5D"/>
    <w:rsid w:val="004243BD"/>
    <w:rsid w:val="00424D65"/>
    <w:rsid w:val="00425082"/>
    <w:rsid w:val="004251FD"/>
    <w:rsid w:val="00425B31"/>
    <w:rsid w:val="004265D2"/>
    <w:rsid w:val="004268FC"/>
    <w:rsid w:val="004275F9"/>
    <w:rsid w:val="00430498"/>
    <w:rsid w:val="00431A2B"/>
    <w:rsid w:val="00432395"/>
    <w:rsid w:val="00432706"/>
    <w:rsid w:val="00433739"/>
    <w:rsid w:val="004338B0"/>
    <w:rsid w:val="00433F5E"/>
    <w:rsid w:val="00434D36"/>
    <w:rsid w:val="00434F18"/>
    <w:rsid w:val="004358F8"/>
    <w:rsid w:val="00437D2B"/>
    <w:rsid w:val="00437FA7"/>
    <w:rsid w:val="004413DE"/>
    <w:rsid w:val="00441410"/>
    <w:rsid w:val="00441924"/>
    <w:rsid w:val="00442C6C"/>
    <w:rsid w:val="00443071"/>
    <w:rsid w:val="00443CBE"/>
    <w:rsid w:val="00443E8A"/>
    <w:rsid w:val="00443F68"/>
    <w:rsid w:val="004441BC"/>
    <w:rsid w:val="0044475B"/>
    <w:rsid w:val="00445F7E"/>
    <w:rsid w:val="004468B4"/>
    <w:rsid w:val="004472A7"/>
    <w:rsid w:val="004474E5"/>
    <w:rsid w:val="00450CE0"/>
    <w:rsid w:val="00451DF4"/>
    <w:rsid w:val="00452104"/>
    <w:rsid w:val="0045230A"/>
    <w:rsid w:val="00452A04"/>
    <w:rsid w:val="004530DD"/>
    <w:rsid w:val="004539F3"/>
    <w:rsid w:val="0045438F"/>
    <w:rsid w:val="0045443F"/>
    <w:rsid w:val="0045447B"/>
    <w:rsid w:val="00454AD0"/>
    <w:rsid w:val="004559B5"/>
    <w:rsid w:val="00456518"/>
    <w:rsid w:val="004565FA"/>
    <w:rsid w:val="00456654"/>
    <w:rsid w:val="00456F6E"/>
    <w:rsid w:val="00457337"/>
    <w:rsid w:val="0045757A"/>
    <w:rsid w:val="00457B50"/>
    <w:rsid w:val="004603D9"/>
    <w:rsid w:val="004619EB"/>
    <w:rsid w:val="0046234E"/>
    <w:rsid w:val="00462E3D"/>
    <w:rsid w:val="004630CA"/>
    <w:rsid w:val="004631BC"/>
    <w:rsid w:val="00463426"/>
    <w:rsid w:val="004642D4"/>
    <w:rsid w:val="004642FF"/>
    <w:rsid w:val="0046514E"/>
    <w:rsid w:val="0046522C"/>
    <w:rsid w:val="00465C90"/>
    <w:rsid w:val="00466818"/>
    <w:rsid w:val="00466E79"/>
    <w:rsid w:val="00466F05"/>
    <w:rsid w:val="00467A09"/>
    <w:rsid w:val="00470644"/>
    <w:rsid w:val="00470D7D"/>
    <w:rsid w:val="0047171E"/>
    <w:rsid w:val="0047243B"/>
    <w:rsid w:val="004729DC"/>
    <w:rsid w:val="0047372D"/>
    <w:rsid w:val="00473BA3"/>
    <w:rsid w:val="004743DD"/>
    <w:rsid w:val="00474CEA"/>
    <w:rsid w:val="00474E82"/>
    <w:rsid w:val="00475E51"/>
    <w:rsid w:val="0047702C"/>
    <w:rsid w:val="00477484"/>
    <w:rsid w:val="00477856"/>
    <w:rsid w:val="00477ABA"/>
    <w:rsid w:val="00477BB8"/>
    <w:rsid w:val="0047A642"/>
    <w:rsid w:val="00480D08"/>
    <w:rsid w:val="0048155A"/>
    <w:rsid w:val="00481FF1"/>
    <w:rsid w:val="004825A8"/>
    <w:rsid w:val="004838CF"/>
    <w:rsid w:val="00483968"/>
    <w:rsid w:val="00484158"/>
    <w:rsid w:val="004841BB"/>
    <w:rsid w:val="00484F86"/>
    <w:rsid w:val="00487499"/>
    <w:rsid w:val="00487C46"/>
    <w:rsid w:val="00487E44"/>
    <w:rsid w:val="00490746"/>
    <w:rsid w:val="00490852"/>
    <w:rsid w:val="00490A12"/>
    <w:rsid w:val="00490CED"/>
    <w:rsid w:val="0049104E"/>
    <w:rsid w:val="00491C9C"/>
    <w:rsid w:val="0049259F"/>
    <w:rsid w:val="00492A48"/>
    <w:rsid w:val="00492F30"/>
    <w:rsid w:val="004946F4"/>
    <w:rsid w:val="0049487E"/>
    <w:rsid w:val="00495A55"/>
    <w:rsid w:val="00496F73"/>
    <w:rsid w:val="004974C5"/>
    <w:rsid w:val="004A0F33"/>
    <w:rsid w:val="004A160D"/>
    <w:rsid w:val="004A25DF"/>
    <w:rsid w:val="004A288C"/>
    <w:rsid w:val="004A2B13"/>
    <w:rsid w:val="004A2BCC"/>
    <w:rsid w:val="004A2DCA"/>
    <w:rsid w:val="004A3BDA"/>
    <w:rsid w:val="004A3E81"/>
    <w:rsid w:val="004A401D"/>
    <w:rsid w:val="004A4195"/>
    <w:rsid w:val="004A4303"/>
    <w:rsid w:val="004A4E54"/>
    <w:rsid w:val="004A5744"/>
    <w:rsid w:val="004A5923"/>
    <w:rsid w:val="004A5C62"/>
    <w:rsid w:val="004A5CE5"/>
    <w:rsid w:val="004A5E6D"/>
    <w:rsid w:val="004A629C"/>
    <w:rsid w:val="004A707D"/>
    <w:rsid w:val="004A7F16"/>
    <w:rsid w:val="004B053F"/>
    <w:rsid w:val="004B13F4"/>
    <w:rsid w:val="004B1681"/>
    <w:rsid w:val="004B316B"/>
    <w:rsid w:val="004B555F"/>
    <w:rsid w:val="004B6A3F"/>
    <w:rsid w:val="004B6B40"/>
    <w:rsid w:val="004B720C"/>
    <w:rsid w:val="004B7655"/>
    <w:rsid w:val="004C0E9E"/>
    <w:rsid w:val="004C1384"/>
    <w:rsid w:val="004C1996"/>
    <w:rsid w:val="004C20CA"/>
    <w:rsid w:val="004C2862"/>
    <w:rsid w:val="004C2B11"/>
    <w:rsid w:val="004C30D3"/>
    <w:rsid w:val="004C3F88"/>
    <w:rsid w:val="004C43E6"/>
    <w:rsid w:val="004C4904"/>
    <w:rsid w:val="004C5541"/>
    <w:rsid w:val="004C6EEE"/>
    <w:rsid w:val="004C702B"/>
    <w:rsid w:val="004C7712"/>
    <w:rsid w:val="004C7FF2"/>
    <w:rsid w:val="004D0033"/>
    <w:rsid w:val="004D016B"/>
    <w:rsid w:val="004D060A"/>
    <w:rsid w:val="004D11EB"/>
    <w:rsid w:val="004D1B22"/>
    <w:rsid w:val="004D23CC"/>
    <w:rsid w:val="004D2F48"/>
    <w:rsid w:val="004D36F2"/>
    <w:rsid w:val="004D3A51"/>
    <w:rsid w:val="004D5678"/>
    <w:rsid w:val="004D5D03"/>
    <w:rsid w:val="004D78F0"/>
    <w:rsid w:val="004E1106"/>
    <w:rsid w:val="004E123A"/>
    <w:rsid w:val="004E138F"/>
    <w:rsid w:val="004E1668"/>
    <w:rsid w:val="004E18C2"/>
    <w:rsid w:val="004E18D9"/>
    <w:rsid w:val="004E3247"/>
    <w:rsid w:val="004E419E"/>
    <w:rsid w:val="004E4649"/>
    <w:rsid w:val="004E4B92"/>
    <w:rsid w:val="004E50EF"/>
    <w:rsid w:val="004E57E9"/>
    <w:rsid w:val="004E5C2B"/>
    <w:rsid w:val="004E60BA"/>
    <w:rsid w:val="004E6DA6"/>
    <w:rsid w:val="004E75E1"/>
    <w:rsid w:val="004F00C7"/>
    <w:rsid w:val="004F00DD"/>
    <w:rsid w:val="004F1A37"/>
    <w:rsid w:val="004F1D72"/>
    <w:rsid w:val="004F2133"/>
    <w:rsid w:val="004F4376"/>
    <w:rsid w:val="004F4D39"/>
    <w:rsid w:val="004F4E5A"/>
    <w:rsid w:val="004F5398"/>
    <w:rsid w:val="004F55F1"/>
    <w:rsid w:val="004F6936"/>
    <w:rsid w:val="004F6B63"/>
    <w:rsid w:val="004F72FC"/>
    <w:rsid w:val="004F7D0B"/>
    <w:rsid w:val="00501857"/>
    <w:rsid w:val="0050185C"/>
    <w:rsid w:val="0050193C"/>
    <w:rsid w:val="005019D3"/>
    <w:rsid w:val="00501A6F"/>
    <w:rsid w:val="00501C28"/>
    <w:rsid w:val="005021DE"/>
    <w:rsid w:val="00502B6E"/>
    <w:rsid w:val="0050319B"/>
    <w:rsid w:val="005039EC"/>
    <w:rsid w:val="00503DC6"/>
    <w:rsid w:val="00503E2E"/>
    <w:rsid w:val="00504CB2"/>
    <w:rsid w:val="0050619D"/>
    <w:rsid w:val="005063A6"/>
    <w:rsid w:val="00506BDC"/>
    <w:rsid w:val="00506F5D"/>
    <w:rsid w:val="005073F4"/>
    <w:rsid w:val="00507737"/>
    <w:rsid w:val="00510C37"/>
    <w:rsid w:val="005112F7"/>
    <w:rsid w:val="00511BE7"/>
    <w:rsid w:val="00511D3D"/>
    <w:rsid w:val="005126D0"/>
    <w:rsid w:val="00512FE1"/>
    <w:rsid w:val="005133A9"/>
    <w:rsid w:val="0051415A"/>
    <w:rsid w:val="0051433E"/>
    <w:rsid w:val="00514707"/>
    <w:rsid w:val="00514DAB"/>
    <w:rsid w:val="0051525D"/>
    <w:rsid w:val="0051568D"/>
    <w:rsid w:val="00516E2D"/>
    <w:rsid w:val="00522A61"/>
    <w:rsid w:val="0052323E"/>
    <w:rsid w:val="005242E7"/>
    <w:rsid w:val="00524D26"/>
    <w:rsid w:val="005250A4"/>
    <w:rsid w:val="00526AC7"/>
    <w:rsid w:val="00526C15"/>
    <w:rsid w:val="00531236"/>
    <w:rsid w:val="00533B54"/>
    <w:rsid w:val="005355CE"/>
    <w:rsid w:val="00535A55"/>
    <w:rsid w:val="00535A82"/>
    <w:rsid w:val="00536395"/>
    <w:rsid w:val="0053648E"/>
    <w:rsid w:val="00536499"/>
    <w:rsid w:val="00536E76"/>
    <w:rsid w:val="00537D4C"/>
    <w:rsid w:val="00540839"/>
    <w:rsid w:val="005415CF"/>
    <w:rsid w:val="005415E2"/>
    <w:rsid w:val="00541C16"/>
    <w:rsid w:val="00543903"/>
    <w:rsid w:val="00543C07"/>
    <w:rsid w:val="00543F11"/>
    <w:rsid w:val="005441ED"/>
    <w:rsid w:val="0054425B"/>
    <w:rsid w:val="00544723"/>
    <w:rsid w:val="0054503C"/>
    <w:rsid w:val="00546305"/>
    <w:rsid w:val="00546A82"/>
    <w:rsid w:val="005477F9"/>
    <w:rsid w:val="00547A95"/>
    <w:rsid w:val="00547DC6"/>
    <w:rsid w:val="00547F52"/>
    <w:rsid w:val="00550176"/>
    <w:rsid w:val="00550775"/>
    <w:rsid w:val="00550FF5"/>
    <w:rsid w:val="0055119B"/>
    <w:rsid w:val="00552AC5"/>
    <w:rsid w:val="00552CF7"/>
    <w:rsid w:val="005548B5"/>
    <w:rsid w:val="00554C28"/>
    <w:rsid w:val="005556F4"/>
    <w:rsid w:val="00555C7D"/>
    <w:rsid w:val="00555F3C"/>
    <w:rsid w:val="00556D28"/>
    <w:rsid w:val="00557C78"/>
    <w:rsid w:val="00560013"/>
    <w:rsid w:val="00560135"/>
    <w:rsid w:val="0056102B"/>
    <w:rsid w:val="00561308"/>
    <w:rsid w:val="00561A72"/>
    <w:rsid w:val="005620EE"/>
    <w:rsid w:val="00562EAA"/>
    <w:rsid w:val="0056327E"/>
    <w:rsid w:val="005647CF"/>
    <w:rsid w:val="00565985"/>
    <w:rsid w:val="00565E69"/>
    <w:rsid w:val="00566E04"/>
    <w:rsid w:val="00567FE4"/>
    <w:rsid w:val="005701E9"/>
    <w:rsid w:val="0057058A"/>
    <w:rsid w:val="005708AB"/>
    <w:rsid w:val="005713E5"/>
    <w:rsid w:val="0057161F"/>
    <w:rsid w:val="00572031"/>
    <w:rsid w:val="00572282"/>
    <w:rsid w:val="005734E2"/>
    <w:rsid w:val="00573CE3"/>
    <w:rsid w:val="00574293"/>
    <w:rsid w:val="005747FA"/>
    <w:rsid w:val="00574F7E"/>
    <w:rsid w:val="005759A5"/>
    <w:rsid w:val="005762DF"/>
    <w:rsid w:val="00576596"/>
    <w:rsid w:val="0057685B"/>
    <w:rsid w:val="005768DC"/>
    <w:rsid w:val="005769E2"/>
    <w:rsid w:val="00576CA0"/>
    <w:rsid w:val="00576E84"/>
    <w:rsid w:val="00577498"/>
    <w:rsid w:val="00580394"/>
    <w:rsid w:val="005809CD"/>
    <w:rsid w:val="00580A67"/>
    <w:rsid w:val="00580EF2"/>
    <w:rsid w:val="00582B8C"/>
    <w:rsid w:val="00583A6F"/>
    <w:rsid w:val="00583FB2"/>
    <w:rsid w:val="005845DD"/>
    <w:rsid w:val="0058465D"/>
    <w:rsid w:val="00584B82"/>
    <w:rsid w:val="00584ECF"/>
    <w:rsid w:val="00585366"/>
    <w:rsid w:val="00585DB6"/>
    <w:rsid w:val="005862C6"/>
    <w:rsid w:val="0058757E"/>
    <w:rsid w:val="00587D73"/>
    <w:rsid w:val="005908A1"/>
    <w:rsid w:val="00590E67"/>
    <w:rsid w:val="005910D0"/>
    <w:rsid w:val="005915DC"/>
    <w:rsid w:val="005918D9"/>
    <w:rsid w:val="00591D61"/>
    <w:rsid w:val="00592B2B"/>
    <w:rsid w:val="00592CBD"/>
    <w:rsid w:val="00593DD2"/>
    <w:rsid w:val="00594CA0"/>
    <w:rsid w:val="00595479"/>
    <w:rsid w:val="00595622"/>
    <w:rsid w:val="00595D73"/>
    <w:rsid w:val="00595E22"/>
    <w:rsid w:val="00596A4B"/>
    <w:rsid w:val="00597507"/>
    <w:rsid w:val="00597C16"/>
    <w:rsid w:val="005A0BC7"/>
    <w:rsid w:val="005A12C7"/>
    <w:rsid w:val="005A1651"/>
    <w:rsid w:val="005A1655"/>
    <w:rsid w:val="005A20A4"/>
    <w:rsid w:val="005A479D"/>
    <w:rsid w:val="005A5BD7"/>
    <w:rsid w:val="005A6917"/>
    <w:rsid w:val="005A6A9B"/>
    <w:rsid w:val="005A714E"/>
    <w:rsid w:val="005A79ED"/>
    <w:rsid w:val="005A7B95"/>
    <w:rsid w:val="005B04FE"/>
    <w:rsid w:val="005B0AC1"/>
    <w:rsid w:val="005B1256"/>
    <w:rsid w:val="005B156E"/>
    <w:rsid w:val="005B19FB"/>
    <w:rsid w:val="005B1C6D"/>
    <w:rsid w:val="005B21B6"/>
    <w:rsid w:val="005B3012"/>
    <w:rsid w:val="005B3A08"/>
    <w:rsid w:val="005B40FB"/>
    <w:rsid w:val="005B4F3B"/>
    <w:rsid w:val="005B5148"/>
    <w:rsid w:val="005B5FEF"/>
    <w:rsid w:val="005B74C3"/>
    <w:rsid w:val="005B7907"/>
    <w:rsid w:val="005B7A63"/>
    <w:rsid w:val="005C0955"/>
    <w:rsid w:val="005C0FEE"/>
    <w:rsid w:val="005C1AB4"/>
    <w:rsid w:val="005C2310"/>
    <w:rsid w:val="005C3A0A"/>
    <w:rsid w:val="005C478D"/>
    <w:rsid w:val="005C49DA"/>
    <w:rsid w:val="005C50F3"/>
    <w:rsid w:val="005C54B5"/>
    <w:rsid w:val="005C57E3"/>
    <w:rsid w:val="005C5C6C"/>
    <w:rsid w:val="005C5D80"/>
    <w:rsid w:val="005C5D91"/>
    <w:rsid w:val="005C6BC9"/>
    <w:rsid w:val="005C7437"/>
    <w:rsid w:val="005D02AF"/>
    <w:rsid w:val="005D07B8"/>
    <w:rsid w:val="005D0DEF"/>
    <w:rsid w:val="005D11CE"/>
    <w:rsid w:val="005D1326"/>
    <w:rsid w:val="005D1ADD"/>
    <w:rsid w:val="005D1F9F"/>
    <w:rsid w:val="005D2AA0"/>
    <w:rsid w:val="005D3090"/>
    <w:rsid w:val="005D32C7"/>
    <w:rsid w:val="005D39E2"/>
    <w:rsid w:val="005D49E8"/>
    <w:rsid w:val="005D4C70"/>
    <w:rsid w:val="005D4EB0"/>
    <w:rsid w:val="005D4F99"/>
    <w:rsid w:val="005D54A2"/>
    <w:rsid w:val="005D5DF8"/>
    <w:rsid w:val="005D6597"/>
    <w:rsid w:val="005D6A22"/>
    <w:rsid w:val="005E004C"/>
    <w:rsid w:val="005E0234"/>
    <w:rsid w:val="005E14E7"/>
    <w:rsid w:val="005E1C34"/>
    <w:rsid w:val="005E26A3"/>
    <w:rsid w:val="005E2BCD"/>
    <w:rsid w:val="005E2C65"/>
    <w:rsid w:val="005E2ECB"/>
    <w:rsid w:val="005E3237"/>
    <w:rsid w:val="005E338D"/>
    <w:rsid w:val="005E3747"/>
    <w:rsid w:val="005E4435"/>
    <w:rsid w:val="005E447E"/>
    <w:rsid w:val="005E4C44"/>
    <w:rsid w:val="005E4F5E"/>
    <w:rsid w:val="005E4FD1"/>
    <w:rsid w:val="005E5F32"/>
    <w:rsid w:val="005E726D"/>
    <w:rsid w:val="005F0775"/>
    <w:rsid w:val="005F0CF5"/>
    <w:rsid w:val="005F2101"/>
    <w:rsid w:val="005F21EB"/>
    <w:rsid w:val="005F268A"/>
    <w:rsid w:val="005F2B18"/>
    <w:rsid w:val="005F3773"/>
    <w:rsid w:val="005F50CC"/>
    <w:rsid w:val="005F5284"/>
    <w:rsid w:val="005F5758"/>
    <w:rsid w:val="005F6098"/>
    <w:rsid w:val="006002F4"/>
    <w:rsid w:val="00600A12"/>
    <w:rsid w:val="00600B90"/>
    <w:rsid w:val="00601369"/>
    <w:rsid w:val="00602091"/>
    <w:rsid w:val="00602BE9"/>
    <w:rsid w:val="00603A27"/>
    <w:rsid w:val="006043B7"/>
    <w:rsid w:val="00604D15"/>
    <w:rsid w:val="00604E7C"/>
    <w:rsid w:val="00604F90"/>
    <w:rsid w:val="00605908"/>
    <w:rsid w:val="00605942"/>
    <w:rsid w:val="00606B1A"/>
    <w:rsid w:val="00606C8C"/>
    <w:rsid w:val="006102C1"/>
    <w:rsid w:val="00610963"/>
    <w:rsid w:val="00610B3A"/>
    <w:rsid w:val="00610D7C"/>
    <w:rsid w:val="00611721"/>
    <w:rsid w:val="00612137"/>
    <w:rsid w:val="006129B3"/>
    <w:rsid w:val="00613414"/>
    <w:rsid w:val="00614FAB"/>
    <w:rsid w:val="0061508C"/>
    <w:rsid w:val="0061559F"/>
    <w:rsid w:val="00615991"/>
    <w:rsid w:val="00616432"/>
    <w:rsid w:val="00616CBF"/>
    <w:rsid w:val="00617421"/>
    <w:rsid w:val="006177E0"/>
    <w:rsid w:val="00620154"/>
    <w:rsid w:val="00621587"/>
    <w:rsid w:val="006221B3"/>
    <w:rsid w:val="006225B3"/>
    <w:rsid w:val="00622BE5"/>
    <w:rsid w:val="00623647"/>
    <w:rsid w:val="0062408D"/>
    <w:rsid w:val="006240CC"/>
    <w:rsid w:val="00624940"/>
    <w:rsid w:val="006254F8"/>
    <w:rsid w:val="00625931"/>
    <w:rsid w:val="0062627A"/>
    <w:rsid w:val="00626682"/>
    <w:rsid w:val="0062708A"/>
    <w:rsid w:val="00627DA7"/>
    <w:rsid w:val="006300F8"/>
    <w:rsid w:val="00630943"/>
    <w:rsid w:val="006309B9"/>
    <w:rsid w:val="00630A34"/>
    <w:rsid w:val="00630DA4"/>
    <w:rsid w:val="00631402"/>
    <w:rsid w:val="00632597"/>
    <w:rsid w:val="00633036"/>
    <w:rsid w:val="00633481"/>
    <w:rsid w:val="00633661"/>
    <w:rsid w:val="006358B4"/>
    <w:rsid w:val="00635F7D"/>
    <w:rsid w:val="00636EF9"/>
    <w:rsid w:val="006400B1"/>
    <w:rsid w:val="006419AA"/>
    <w:rsid w:val="00642F9C"/>
    <w:rsid w:val="00643C3C"/>
    <w:rsid w:val="00644B1F"/>
    <w:rsid w:val="00644B7E"/>
    <w:rsid w:val="00644FA8"/>
    <w:rsid w:val="006454E6"/>
    <w:rsid w:val="00645662"/>
    <w:rsid w:val="00646235"/>
    <w:rsid w:val="00646962"/>
    <w:rsid w:val="00646A68"/>
    <w:rsid w:val="00646B40"/>
    <w:rsid w:val="006476F6"/>
    <w:rsid w:val="006505BD"/>
    <w:rsid w:val="006508EA"/>
    <w:rsid w:val="0065092E"/>
    <w:rsid w:val="006525BE"/>
    <w:rsid w:val="00653735"/>
    <w:rsid w:val="00654BA7"/>
    <w:rsid w:val="00655659"/>
    <w:rsid w:val="006557A7"/>
    <w:rsid w:val="00655C6E"/>
    <w:rsid w:val="00656290"/>
    <w:rsid w:val="00656B2B"/>
    <w:rsid w:val="00656CF2"/>
    <w:rsid w:val="00657191"/>
    <w:rsid w:val="006576BD"/>
    <w:rsid w:val="00657E14"/>
    <w:rsid w:val="00657F5B"/>
    <w:rsid w:val="00660849"/>
    <w:rsid w:val="006608D8"/>
    <w:rsid w:val="00661AEF"/>
    <w:rsid w:val="00661EF7"/>
    <w:rsid w:val="006621D7"/>
    <w:rsid w:val="0066302A"/>
    <w:rsid w:val="00663332"/>
    <w:rsid w:val="00663E93"/>
    <w:rsid w:val="00664D98"/>
    <w:rsid w:val="00664F41"/>
    <w:rsid w:val="006659C6"/>
    <w:rsid w:val="006661B1"/>
    <w:rsid w:val="00666B10"/>
    <w:rsid w:val="00666DE2"/>
    <w:rsid w:val="00666FC3"/>
    <w:rsid w:val="00667770"/>
    <w:rsid w:val="00667C35"/>
    <w:rsid w:val="00670597"/>
    <w:rsid w:val="006706D0"/>
    <w:rsid w:val="006710D5"/>
    <w:rsid w:val="006711FA"/>
    <w:rsid w:val="0067124D"/>
    <w:rsid w:val="00672064"/>
    <w:rsid w:val="006721D4"/>
    <w:rsid w:val="006725A2"/>
    <w:rsid w:val="006728A5"/>
    <w:rsid w:val="00672CF9"/>
    <w:rsid w:val="0067338A"/>
    <w:rsid w:val="00673DC5"/>
    <w:rsid w:val="00674E9A"/>
    <w:rsid w:val="00675A76"/>
    <w:rsid w:val="006765BB"/>
    <w:rsid w:val="0067702C"/>
    <w:rsid w:val="00677574"/>
    <w:rsid w:val="006777F8"/>
    <w:rsid w:val="00680259"/>
    <w:rsid w:val="00680ECD"/>
    <w:rsid w:val="00682649"/>
    <w:rsid w:val="00682C99"/>
    <w:rsid w:val="00683440"/>
    <w:rsid w:val="00683787"/>
    <w:rsid w:val="0068388E"/>
    <w:rsid w:val="00684415"/>
    <w:rsid w:val="0068454C"/>
    <w:rsid w:val="00685404"/>
    <w:rsid w:val="006861F5"/>
    <w:rsid w:val="006864AB"/>
    <w:rsid w:val="00686549"/>
    <w:rsid w:val="0068792E"/>
    <w:rsid w:val="00687CC5"/>
    <w:rsid w:val="0069012D"/>
    <w:rsid w:val="00691B62"/>
    <w:rsid w:val="00691C9E"/>
    <w:rsid w:val="00691EA7"/>
    <w:rsid w:val="006933B5"/>
    <w:rsid w:val="00693D14"/>
    <w:rsid w:val="00694CD0"/>
    <w:rsid w:val="00694E1F"/>
    <w:rsid w:val="00695CB0"/>
    <w:rsid w:val="00695FBD"/>
    <w:rsid w:val="00696F27"/>
    <w:rsid w:val="006974C7"/>
    <w:rsid w:val="006976EB"/>
    <w:rsid w:val="006A042F"/>
    <w:rsid w:val="006A0728"/>
    <w:rsid w:val="006A1227"/>
    <w:rsid w:val="006A18C2"/>
    <w:rsid w:val="006A1BE7"/>
    <w:rsid w:val="006A2478"/>
    <w:rsid w:val="006A2EDE"/>
    <w:rsid w:val="006A31C7"/>
    <w:rsid w:val="006A326F"/>
    <w:rsid w:val="006A3383"/>
    <w:rsid w:val="006A3E39"/>
    <w:rsid w:val="006A452B"/>
    <w:rsid w:val="006A4A0C"/>
    <w:rsid w:val="006A53F1"/>
    <w:rsid w:val="006A55CE"/>
    <w:rsid w:val="006A6082"/>
    <w:rsid w:val="006A6A86"/>
    <w:rsid w:val="006B077C"/>
    <w:rsid w:val="006B12A7"/>
    <w:rsid w:val="006B240D"/>
    <w:rsid w:val="006B37CE"/>
    <w:rsid w:val="006B5071"/>
    <w:rsid w:val="006B541D"/>
    <w:rsid w:val="006B57D0"/>
    <w:rsid w:val="006B5BE7"/>
    <w:rsid w:val="006B5FE0"/>
    <w:rsid w:val="006B6803"/>
    <w:rsid w:val="006B6832"/>
    <w:rsid w:val="006B6BC2"/>
    <w:rsid w:val="006C0F5B"/>
    <w:rsid w:val="006C1172"/>
    <w:rsid w:val="006C1FE5"/>
    <w:rsid w:val="006C228F"/>
    <w:rsid w:val="006C3633"/>
    <w:rsid w:val="006C37DF"/>
    <w:rsid w:val="006C3F30"/>
    <w:rsid w:val="006C43BE"/>
    <w:rsid w:val="006C5BA5"/>
    <w:rsid w:val="006C6905"/>
    <w:rsid w:val="006C6F09"/>
    <w:rsid w:val="006C7E41"/>
    <w:rsid w:val="006D0F16"/>
    <w:rsid w:val="006D1226"/>
    <w:rsid w:val="006D1448"/>
    <w:rsid w:val="006D1682"/>
    <w:rsid w:val="006D227E"/>
    <w:rsid w:val="006D2A25"/>
    <w:rsid w:val="006D2A3F"/>
    <w:rsid w:val="006D2FBC"/>
    <w:rsid w:val="006D465B"/>
    <w:rsid w:val="006D48B4"/>
    <w:rsid w:val="006D497C"/>
    <w:rsid w:val="006D4AC8"/>
    <w:rsid w:val="006D5298"/>
    <w:rsid w:val="006D52A5"/>
    <w:rsid w:val="006D579C"/>
    <w:rsid w:val="006D6184"/>
    <w:rsid w:val="006D7066"/>
    <w:rsid w:val="006E0541"/>
    <w:rsid w:val="006E138B"/>
    <w:rsid w:val="006E251A"/>
    <w:rsid w:val="006E25A6"/>
    <w:rsid w:val="006E2B6F"/>
    <w:rsid w:val="006E30B6"/>
    <w:rsid w:val="006E3B80"/>
    <w:rsid w:val="006E4EC6"/>
    <w:rsid w:val="006E5266"/>
    <w:rsid w:val="006E56B2"/>
    <w:rsid w:val="006E5E2C"/>
    <w:rsid w:val="006E604A"/>
    <w:rsid w:val="006E6E45"/>
    <w:rsid w:val="006E712D"/>
    <w:rsid w:val="006E7492"/>
    <w:rsid w:val="006E7F74"/>
    <w:rsid w:val="006F0330"/>
    <w:rsid w:val="006F0720"/>
    <w:rsid w:val="006F0E08"/>
    <w:rsid w:val="006F129E"/>
    <w:rsid w:val="006F1378"/>
    <w:rsid w:val="006F1FDC"/>
    <w:rsid w:val="006F2C74"/>
    <w:rsid w:val="006F3F2F"/>
    <w:rsid w:val="006F401F"/>
    <w:rsid w:val="006F42F7"/>
    <w:rsid w:val="006F481C"/>
    <w:rsid w:val="006F5C07"/>
    <w:rsid w:val="006F5E8E"/>
    <w:rsid w:val="006F5EF4"/>
    <w:rsid w:val="006F6B8C"/>
    <w:rsid w:val="006F7019"/>
    <w:rsid w:val="006F7437"/>
    <w:rsid w:val="006F74B5"/>
    <w:rsid w:val="006F7D75"/>
    <w:rsid w:val="0070134C"/>
    <w:rsid w:val="007013EF"/>
    <w:rsid w:val="00701887"/>
    <w:rsid w:val="007021A2"/>
    <w:rsid w:val="00702D58"/>
    <w:rsid w:val="00702F18"/>
    <w:rsid w:val="007055BD"/>
    <w:rsid w:val="007064B3"/>
    <w:rsid w:val="00706D60"/>
    <w:rsid w:val="007070C7"/>
    <w:rsid w:val="00710CB1"/>
    <w:rsid w:val="00711015"/>
    <w:rsid w:val="00711825"/>
    <w:rsid w:val="00711D89"/>
    <w:rsid w:val="00712B2E"/>
    <w:rsid w:val="00715F41"/>
    <w:rsid w:val="007160DC"/>
    <w:rsid w:val="007173CA"/>
    <w:rsid w:val="0071743C"/>
    <w:rsid w:val="0072117B"/>
    <w:rsid w:val="007216AA"/>
    <w:rsid w:val="00721AB5"/>
    <w:rsid w:val="00721CFB"/>
    <w:rsid w:val="00721DEF"/>
    <w:rsid w:val="00721E4F"/>
    <w:rsid w:val="007224C0"/>
    <w:rsid w:val="0072251A"/>
    <w:rsid w:val="00724A43"/>
    <w:rsid w:val="00724F56"/>
    <w:rsid w:val="0072729F"/>
    <w:rsid w:val="007273AC"/>
    <w:rsid w:val="007303CA"/>
    <w:rsid w:val="00730B52"/>
    <w:rsid w:val="00731AD4"/>
    <w:rsid w:val="00732954"/>
    <w:rsid w:val="0073313C"/>
    <w:rsid w:val="00733AC6"/>
    <w:rsid w:val="00733BB5"/>
    <w:rsid w:val="007346E4"/>
    <w:rsid w:val="00734847"/>
    <w:rsid w:val="00734C3B"/>
    <w:rsid w:val="00734FCA"/>
    <w:rsid w:val="007356F1"/>
    <w:rsid w:val="0073582E"/>
    <w:rsid w:val="00737D4C"/>
    <w:rsid w:val="00740F22"/>
    <w:rsid w:val="0074110B"/>
    <w:rsid w:val="00741CF0"/>
    <w:rsid w:val="00741F1A"/>
    <w:rsid w:val="00742FAA"/>
    <w:rsid w:val="00743663"/>
    <w:rsid w:val="007437B1"/>
    <w:rsid w:val="00743EEF"/>
    <w:rsid w:val="007447DA"/>
    <w:rsid w:val="00744963"/>
    <w:rsid w:val="007450F8"/>
    <w:rsid w:val="00745547"/>
    <w:rsid w:val="00745633"/>
    <w:rsid w:val="0074598D"/>
    <w:rsid w:val="0074671B"/>
    <w:rsid w:val="0074696E"/>
    <w:rsid w:val="00746A32"/>
    <w:rsid w:val="00746A45"/>
    <w:rsid w:val="007500EA"/>
    <w:rsid w:val="00750135"/>
    <w:rsid w:val="00750EC2"/>
    <w:rsid w:val="00750F02"/>
    <w:rsid w:val="00751905"/>
    <w:rsid w:val="00751ECC"/>
    <w:rsid w:val="00752073"/>
    <w:rsid w:val="00752461"/>
    <w:rsid w:val="00752B28"/>
    <w:rsid w:val="007537E0"/>
    <w:rsid w:val="007541A9"/>
    <w:rsid w:val="00754515"/>
    <w:rsid w:val="00754E36"/>
    <w:rsid w:val="00755B03"/>
    <w:rsid w:val="00757046"/>
    <w:rsid w:val="0075770F"/>
    <w:rsid w:val="00757E17"/>
    <w:rsid w:val="0076269F"/>
    <w:rsid w:val="00763139"/>
    <w:rsid w:val="00764B1C"/>
    <w:rsid w:val="007650F0"/>
    <w:rsid w:val="00765D2D"/>
    <w:rsid w:val="00766451"/>
    <w:rsid w:val="00766BA0"/>
    <w:rsid w:val="00766E7F"/>
    <w:rsid w:val="00767512"/>
    <w:rsid w:val="00767C39"/>
    <w:rsid w:val="0077051A"/>
    <w:rsid w:val="00770F37"/>
    <w:rsid w:val="007711A0"/>
    <w:rsid w:val="0077191D"/>
    <w:rsid w:val="00772D5E"/>
    <w:rsid w:val="00773528"/>
    <w:rsid w:val="0077463E"/>
    <w:rsid w:val="00775B88"/>
    <w:rsid w:val="00775BCD"/>
    <w:rsid w:val="00776928"/>
    <w:rsid w:val="00776E0F"/>
    <w:rsid w:val="007774B1"/>
    <w:rsid w:val="00777BE1"/>
    <w:rsid w:val="00780BD8"/>
    <w:rsid w:val="00781D37"/>
    <w:rsid w:val="00781D60"/>
    <w:rsid w:val="00782648"/>
    <w:rsid w:val="00782711"/>
    <w:rsid w:val="007833D8"/>
    <w:rsid w:val="0078369A"/>
    <w:rsid w:val="00783AEE"/>
    <w:rsid w:val="007846EF"/>
    <w:rsid w:val="00785677"/>
    <w:rsid w:val="007858DD"/>
    <w:rsid w:val="00786B20"/>
    <w:rsid w:val="00786F16"/>
    <w:rsid w:val="0078767B"/>
    <w:rsid w:val="00791BD7"/>
    <w:rsid w:val="00791DD4"/>
    <w:rsid w:val="007926B9"/>
    <w:rsid w:val="00792A16"/>
    <w:rsid w:val="007931E7"/>
    <w:rsid w:val="0079338E"/>
    <w:rsid w:val="007933F7"/>
    <w:rsid w:val="00793511"/>
    <w:rsid w:val="007938E3"/>
    <w:rsid w:val="0079476A"/>
    <w:rsid w:val="00795EDB"/>
    <w:rsid w:val="007968F1"/>
    <w:rsid w:val="00796E20"/>
    <w:rsid w:val="00797762"/>
    <w:rsid w:val="00797C32"/>
    <w:rsid w:val="007A11E8"/>
    <w:rsid w:val="007A1679"/>
    <w:rsid w:val="007A1927"/>
    <w:rsid w:val="007A1A6E"/>
    <w:rsid w:val="007A26D3"/>
    <w:rsid w:val="007A2C46"/>
    <w:rsid w:val="007A375D"/>
    <w:rsid w:val="007A511B"/>
    <w:rsid w:val="007A58ED"/>
    <w:rsid w:val="007A5B20"/>
    <w:rsid w:val="007A687D"/>
    <w:rsid w:val="007A74DC"/>
    <w:rsid w:val="007B0723"/>
    <w:rsid w:val="007B0914"/>
    <w:rsid w:val="007B0BE6"/>
    <w:rsid w:val="007B1374"/>
    <w:rsid w:val="007B1867"/>
    <w:rsid w:val="007B1C50"/>
    <w:rsid w:val="007B22C6"/>
    <w:rsid w:val="007B286F"/>
    <w:rsid w:val="007B2A7F"/>
    <w:rsid w:val="007B32E5"/>
    <w:rsid w:val="007B334A"/>
    <w:rsid w:val="007B37D7"/>
    <w:rsid w:val="007B3974"/>
    <w:rsid w:val="007B3CB8"/>
    <w:rsid w:val="007B3DB9"/>
    <w:rsid w:val="007B3F08"/>
    <w:rsid w:val="007B4B8F"/>
    <w:rsid w:val="007B589F"/>
    <w:rsid w:val="007B6186"/>
    <w:rsid w:val="007B6194"/>
    <w:rsid w:val="007B6231"/>
    <w:rsid w:val="007B725F"/>
    <w:rsid w:val="007B73BC"/>
    <w:rsid w:val="007C0AE7"/>
    <w:rsid w:val="007C12CF"/>
    <w:rsid w:val="007C1838"/>
    <w:rsid w:val="007C1874"/>
    <w:rsid w:val="007C1884"/>
    <w:rsid w:val="007C1941"/>
    <w:rsid w:val="007C20B9"/>
    <w:rsid w:val="007C396A"/>
    <w:rsid w:val="007C432B"/>
    <w:rsid w:val="007C4645"/>
    <w:rsid w:val="007C4CAE"/>
    <w:rsid w:val="007C55DF"/>
    <w:rsid w:val="007C6785"/>
    <w:rsid w:val="007C68E9"/>
    <w:rsid w:val="007C6D55"/>
    <w:rsid w:val="007C7301"/>
    <w:rsid w:val="007C7495"/>
    <w:rsid w:val="007C7558"/>
    <w:rsid w:val="007C77AE"/>
    <w:rsid w:val="007C7859"/>
    <w:rsid w:val="007C7F28"/>
    <w:rsid w:val="007D1056"/>
    <w:rsid w:val="007D1466"/>
    <w:rsid w:val="007D256E"/>
    <w:rsid w:val="007D299C"/>
    <w:rsid w:val="007D2BDE"/>
    <w:rsid w:val="007D2FB6"/>
    <w:rsid w:val="007D315F"/>
    <w:rsid w:val="007D34BF"/>
    <w:rsid w:val="007D3620"/>
    <w:rsid w:val="007D3A24"/>
    <w:rsid w:val="007D431E"/>
    <w:rsid w:val="007D49EB"/>
    <w:rsid w:val="007D513B"/>
    <w:rsid w:val="007D5E1C"/>
    <w:rsid w:val="007D668D"/>
    <w:rsid w:val="007E0DE2"/>
    <w:rsid w:val="007E1227"/>
    <w:rsid w:val="007E28B4"/>
    <w:rsid w:val="007E3960"/>
    <w:rsid w:val="007E3B98"/>
    <w:rsid w:val="007E417A"/>
    <w:rsid w:val="007E5101"/>
    <w:rsid w:val="007E5C1F"/>
    <w:rsid w:val="007E70A6"/>
    <w:rsid w:val="007E75FE"/>
    <w:rsid w:val="007E7B6C"/>
    <w:rsid w:val="007F1252"/>
    <w:rsid w:val="007F181E"/>
    <w:rsid w:val="007F2A87"/>
    <w:rsid w:val="007F2FB0"/>
    <w:rsid w:val="007F31B6"/>
    <w:rsid w:val="007F3537"/>
    <w:rsid w:val="007F364B"/>
    <w:rsid w:val="007F48F4"/>
    <w:rsid w:val="007F546C"/>
    <w:rsid w:val="007F5514"/>
    <w:rsid w:val="007F57CD"/>
    <w:rsid w:val="007F625F"/>
    <w:rsid w:val="007F665E"/>
    <w:rsid w:val="007F6B5A"/>
    <w:rsid w:val="00800412"/>
    <w:rsid w:val="008017AC"/>
    <w:rsid w:val="008018F6"/>
    <w:rsid w:val="008019D6"/>
    <w:rsid w:val="00802203"/>
    <w:rsid w:val="0080338D"/>
    <w:rsid w:val="00803C70"/>
    <w:rsid w:val="00803D09"/>
    <w:rsid w:val="00804108"/>
    <w:rsid w:val="00804B99"/>
    <w:rsid w:val="0080556C"/>
    <w:rsid w:val="0080587B"/>
    <w:rsid w:val="00806468"/>
    <w:rsid w:val="0080746A"/>
    <w:rsid w:val="008109FB"/>
    <w:rsid w:val="008119CA"/>
    <w:rsid w:val="00811BFC"/>
    <w:rsid w:val="00812FE9"/>
    <w:rsid w:val="008130C4"/>
    <w:rsid w:val="008137EF"/>
    <w:rsid w:val="00813A99"/>
    <w:rsid w:val="00814598"/>
    <w:rsid w:val="008146FE"/>
    <w:rsid w:val="00814E48"/>
    <w:rsid w:val="008155F0"/>
    <w:rsid w:val="00816686"/>
    <w:rsid w:val="00816735"/>
    <w:rsid w:val="00817AFC"/>
    <w:rsid w:val="00817CF9"/>
    <w:rsid w:val="008200D4"/>
    <w:rsid w:val="0082011F"/>
    <w:rsid w:val="00820141"/>
    <w:rsid w:val="00820E0C"/>
    <w:rsid w:val="00820F07"/>
    <w:rsid w:val="008213F0"/>
    <w:rsid w:val="0082174B"/>
    <w:rsid w:val="00821AEA"/>
    <w:rsid w:val="0082239F"/>
    <w:rsid w:val="00822A02"/>
    <w:rsid w:val="00822C83"/>
    <w:rsid w:val="00823045"/>
    <w:rsid w:val="00823226"/>
    <w:rsid w:val="00823275"/>
    <w:rsid w:val="0082366F"/>
    <w:rsid w:val="008240B3"/>
    <w:rsid w:val="00825229"/>
    <w:rsid w:val="00825595"/>
    <w:rsid w:val="00825B0C"/>
    <w:rsid w:val="00825C9E"/>
    <w:rsid w:val="0082608D"/>
    <w:rsid w:val="008271A8"/>
    <w:rsid w:val="0082772E"/>
    <w:rsid w:val="00830398"/>
    <w:rsid w:val="008316D2"/>
    <w:rsid w:val="008327D4"/>
    <w:rsid w:val="008338A2"/>
    <w:rsid w:val="00833F0A"/>
    <w:rsid w:val="00833F90"/>
    <w:rsid w:val="008349EC"/>
    <w:rsid w:val="00834F8F"/>
    <w:rsid w:val="00835694"/>
    <w:rsid w:val="00835D4B"/>
    <w:rsid w:val="00835FAF"/>
    <w:rsid w:val="008368E4"/>
    <w:rsid w:val="00837B1D"/>
    <w:rsid w:val="00841AA9"/>
    <w:rsid w:val="00843CFE"/>
    <w:rsid w:val="00844CAE"/>
    <w:rsid w:val="00845F95"/>
    <w:rsid w:val="00846139"/>
    <w:rsid w:val="00846221"/>
    <w:rsid w:val="00846849"/>
    <w:rsid w:val="00847127"/>
    <w:rsid w:val="0084713C"/>
    <w:rsid w:val="008474FE"/>
    <w:rsid w:val="008477BA"/>
    <w:rsid w:val="008503E7"/>
    <w:rsid w:val="008503E8"/>
    <w:rsid w:val="00852A35"/>
    <w:rsid w:val="00853783"/>
    <w:rsid w:val="00853EE4"/>
    <w:rsid w:val="00855404"/>
    <w:rsid w:val="008554FB"/>
    <w:rsid w:val="00855535"/>
    <w:rsid w:val="00855920"/>
    <w:rsid w:val="00855B86"/>
    <w:rsid w:val="00855DE2"/>
    <w:rsid w:val="008576C4"/>
    <w:rsid w:val="00857C5A"/>
    <w:rsid w:val="00861BF1"/>
    <w:rsid w:val="0086255E"/>
    <w:rsid w:val="00862775"/>
    <w:rsid w:val="00862CE5"/>
    <w:rsid w:val="00862D40"/>
    <w:rsid w:val="008633F0"/>
    <w:rsid w:val="008634A6"/>
    <w:rsid w:val="00865958"/>
    <w:rsid w:val="00865DE7"/>
    <w:rsid w:val="00867620"/>
    <w:rsid w:val="008678A3"/>
    <w:rsid w:val="00867D9D"/>
    <w:rsid w:val="008709A3"/>
    <w:rsid w:val="00870BD7"/>
    <w:rsid w:val="008717E0"/>
    <w:rsid w:val="00872E0A"/>
    <w:rsid w:val="00873594"/>
    <w:rsid w:val="00873A5F"/>
    <w:rsid w:val="00873BAF"/>
    <w:rsid w:val="00873F58"/>
    <w:rsid w:val="00874557"/>
    <w:rsid w:val="00875285"/>
    <w:rsid w:val="008754C7"/>
    <w:rsid w:val="00875C4B"/>
    <w:rsid w:val="00876198"/>
    <w:rsid w:val="008768F4"/>
    <w:rsid w:val="008776C8"/>
    <w:rsid w:val="008807DB"/>
    <w:rsid w:val="00881A61"/>
    <w:rsid w:val="00881BB2"/>
    <w:rsid w:val="00882B00"/>
    <w:rsid w:val="00884582"/>
    <w:rsid w:val="00884B62"/>
    <w:rsid w:val="00884FEE"/>
    <w:rsid w:val="0088529C"/>
    <w:rsid w:val="008855E1"/>
    <w:rsid w:val="00886842"/>
    <w:rsid w:val="00886E3E"/>
    <w:rsid w:val="00887903"/>
    <w:rsid w:val="00890B94"/>
    <w:rsid w:val="0089270A"/>
    <w:rsid w:val="00892BAD"/>
    <w:rsid w:val="00892F12"/>
    <w:rsid w:val="00893556"/>
    <w:rsid w:val="00893AF6"/>
    <w:rsid w:val="00893ECB"/>
    <w:rsid w:val="008945C1"/>
    <w:rsid w:val="00894A92"/>
    <w:rsid w:val="00894B20"/>
    <w:rsid w:val="00894BC4"/>
    <w:rsid w:val="00896B61"/>
    <w:rsid w:val="008A0066"/>
    <w:rsid w:val="008A05CE"/>
    <w:rsid w:val="008A1175"/>
    <w:rsid w:val="008A2187"/>
    <w:rsid w:val="008A236B"/>
    <w:rsid w:val="008A28A8"/>
    <w:rsid w:val="008A2D31"/>
    <w:rsid w:val="008A407F"/>
    <w:rsid w:val="008A4A19"/>
    <w:rsid w:val="008A4CEE"/>
    <w:rsid w:val="008A561F"/>
    <w:rsid w:val="008A5B32"/>
    <w:rsid w:val="008A5F1B"/>
    <w:rsid w:val="008A5F94"/>
    <w:rsid w:val="008A5FA9"/>
    <w:rsid w:val="008A6F4F"/>
    <w:rsid w:val="008A7C0C"/>
    <w:rsid w:val="008B0374"/>
    <w:rsid w:val="008B159D"/>
    <w:rsid w:val="008B1E90"/>
    <w:rsid w:val="008B2EE4"/>
    <w:rsid w:val="008B363E"/>
    <w:rsid w:val="008B4D3D"/>
    <w:rsid w:val="008B4FEF"/>
    <w:rsid w:val="008B52BE"/>
    <w:rsid w:val="008B57C7"/>
    <w:rsid w:val="008B650D"/>
    <w:rsid w:val="008B67DC"/>
    <w:rsid w:val="008B6E71"/>
    <w:rsid w:val="008B7C41"/>
    <w:rsid w:val="008C15EB"/>
    <w:rsid w:val="008C2D03"/>
    <w:rsid w:val="008C2F92"/>
    <w:rsid w:val="008C3697"/>
    <w:rsid w:val="008C3B6C"/>
    <w:rsid w:val="008C468B"/>
    <w:rsid w:val="008C5557"/>
    <w:rsid w:val="008C589D"/>
    <w:rsid w:val="008C5D6E"/>
    <w:rsid w:val="008C6D51"/>
    <w:rsid w:val="008C6D6B"/>
    <w:rsid w:val="008D1E8A"/>
    <w:rsid w:val="008D2177"/>
    <w:rsid w:val="008D2846"/>
    <w:rsid w:val="008D4236"/>
    <w:rsid w:val="008D462F"/>
    <w:rsid w:val="008D47C6"/>
    <w:rsid w:val="008D4B13"/>
    <w:rsid w:val="008D6DCF"/>
    <w:rsid w:val="008E01F7"/>
    <w:rsid w:val="008E02EF"/>
    <w:rsid w:val="008E2086"/>
    <w:rsid w:val="008E28E9"/>
    <w:rsid w:val="008E30E8"/>
    <w:rsid w:val="008E3DE9"/>
    <w:rsid w:val="008E4084"/>
    <w:rsid w:val="008E4376"/>
    <w:rsid w:val="008E43FA"/>
    <w:rsid w:val="008E5571"/>
    <w:rsid w:val="008E612D"/>
    <w:rsid w:val="008E6F4F"/>
    <w:rsid w:val="008E7A0A"/>
    <w:rsid w:val="008E7B49"/>
    <w:rsid w:val="008F07F0"/>
    <w:rsid w:val="008F0AEA"/>
    <w:rsid w:val="008F127F"/>
    <w:rsid w:val="008F19D1"/>
    <w:rsid w:val="008F1ACF"/>
    <w:rsid w:val="008F1D2B"/>
    <w:rsid w:val="008F3A66"/>
    <w:rsid w:val="008F3EF3"/>
    <w:rsid w:val="008F59F6"/>
    <w:rsid w:val="008F5D3D"/>
    <w:rsid w:val="008F5E01"/>
    <w:rsid w:val="008F701F"/>
    <w:rsid w:val="00900719"/>
    <w:rsid w:val="009014B0"/>
    <w:rsid w:val="009017AC"/>
    <w:rsid w:val="00901941"/>
    <w:rsid w:val="00902744"/>
    <w:rsid w:val="00902A9A"/>
    <w:rsid w:val="00903AB1"/>
    <w:rsid w:val="00903F74"/>
    <w:rsid w:val="0090470C"/>
    <w:rsid w:val="00904A1C"/>
    <w:rsid w:val="00904AB4"/>
    <w:rsid w:val="00904E32"/>
    <w:rsid w:val="00905030"/>
    <w:rsid w:val="00906490"/>
    <w:rsid w:val="00906580"/>
    <w:rsid w:val="0090697A"/>
    <w:rsid w:val="00906DBF"/>
    <w:rsid w:val="00907425"/>
    <w:rsid w:val="00910323"/>
    <w:rsid w:val="009108B3"/>
    <w:rsid w:val="009111B2"/>
    <w:rsid w:val="0091261E"/>
    <w:rsid w:val="009135CA"/>
    <w:rsid w:val="00913B20"/>
    <w:rsid w:val="00914241"/>
    <w:rsid w:val="00914558"/>
    <w:rsid w:val="009151F5"/>
    <w:rsid w:val="0091579D"/>
    <w:rsid w:val="00915F5B"/>
    <w:rsid w:val="00916410"/>
    <w:rsid w:val="0091772C"/>
    <w:rsid w:val="00917E39"/>
    <w:rsid w:val="00921F20"/>
    <w:rsid w:val="009220CA"/>
    <w:rsid w:val="009239A9"/>
    <w:rsid w:val="00923A12"/>
    <w:rsid w:val="009247A6"/>
    <w:rsid w:val="00924AE1"/>
    <w:rsid w:val="009269B1"/>
    <w:rsid w:val="0092724D"/>
    <w:rsid w:val="009272B3"/>
    <w:rsid w:val="009315BE"/>
    <w:rsid w:val="00932620"/>
    <w:rsid w:val="00932D9A"/>
    <w:rsid w:val="0093338F"/>
    <w:rsid w:val="00933FE6"/>
    <w:rsid w:val="00934BCA"/>
    <w:rsid w:val="00934DB6"/>
    <w:rsid w:val="00936E7C"/>
    <w:rsid w:val="0093744E"/>
    <w:rsid w:val="00937AAC"/>
    <w:rsid w:val="00937BD9"/>
    <w:rsid w:val="00940D9C"/>
    <w:rsid w:val="0094231A"/>
    <w:rsid w:val="009423DF"/>
    <w:rsid w:val="00943D41"/>
    <w:rsid w:val="00943DAF"/>
    <w:rsid w:val="00944559"/>
    <w:rsid w:val="00944FFA"/>
    <w:rsid w:val="00946F5D"/>
    <w:rsid w:val="009475CE"/>
    <w:rsid w:val="00947819"/>
    <w:rsid w:val="0094798B"/>
    <w:rsid w:val="00947F50"/>
    <w:rsid w:val="00950035"/>
    <w:rsid w:val="00950E2C"/>
    <w:rsid w:val="00951650"/>
    <w:rsid w:val="00951D50"/>
    <w:rsid w:val="00951F4F"/>
    <w:rsid w:val="00952486"/>
    <w:rsid w:val="009525EB"/>
    <w:rsid w:val="00952EF0"/>
    <w:rsid w:val="0095401C"/>
    <w:rsid w:val="009546BA"/>
    <w:rsid w:val="0095470B"/>
    <w:rsid w:val="00954874"/>
    <w:rsid w:val="00955407"/>
    <w:rsid w:val="00955D0D"/>
    <w:rsid w:val="0095615A"/>
    <w:rsid w:val="00956314"/>
    <w:rsid w:val="00956801"/>
    <w:rsid w:val="0095737C"/>
    <w:rsid w:val="0096015D"/>
    <w:rsid w:val="00960CB1"/>
    <w:rsid w:val="00961108"/>
    <w:rsid w:val="00961400"/>
    <w:rsid w:val="0096166A"/>
    <w:rsid w:val="009619D2"/>
    <w:rsid w:val="00962293"/>
    <w:rsid w:val="00963046"/>
    <w:rsid w:val="00963646"/>
    <w:rsid w:val="00965B9D"/>
    <w:rsid w:val="0096632D"/>
    <w:rsid w:val="009667A6"/>
    <w:rsid w:val="00966984"/>
    <w:rsid w:val="00966F39"/>
    <w:rsid w:val="0096738C"/>
    <w:rsid w:val="00970262"/>
    <w:rsid w:val="00970CE8"/>
    <w:rsid w:val="009718C7"/>
    <w:rsid w:val="00973170"/>
    <w:rsid w:val="00973347"/>
    <w:rsid w:val="009740EC"/>
    <w:rsid w:val="0097559F"/>
    <w:rsid w:val="009757F4"/>
    <w:rsid w:val="0097761E"/>
    <w:rsid w:val="00981318"/>
    <w:rsid w:val="00982454"/>
    <w:rsid w:val="00982CF0"/>
    <w:rsid w:val="00983373"/>
    <w:rsid w:val="009836BF"/>
    <w:rsid w:val="00983E1F"/>
    <w:rsid w:val="00984BA4"/>
    <w:rsid w:val="009853E1"/>
    <w:rsid w:val="00985B0F"/>
    <w:rsid w:val="00986C2C"/>
    <w:rsid w:val="00986E6B"/>
    <w:rsid w:val="00987339"/>
    <w:rsid w:val="0098739A"/>
    <w:rsid w:val="00987474"/>
    <w:rsid w:val="00987D4E"/>
    <w:rsid w:val="00990032"/>
    <w:rsid w:val="00990B19"/>
    <w:rsid w:val="009914FF"/>
    <w:rsid w:val="0099153B"/>
    <w:rsid w:val="00991769"/>
    <w:rsid w:val="0099232C"/>
    <w:rsid w:val="00992482"/>
    <w:rsid w:val="00992753"/>
    <w:rsid w:val="00994386"/>
    <w:rsid w:val="0099440E"/>
    <w:rsid w:val="00994A50"/>
    <w:rsid w:val="00995691"/>
    <w:rsid w:val="00995DB1"/>
    <w:rsid w:val="00996012"/>
    <w:rsid w:val="0099658F"/>
    <w:rsid w:val="00997AD2"/>
    <w:rsid w:val="009A02E0"/>
    <w:rsid w:val="009A04A0"/>
    <w:rsid w:val="009A0E1C"/>
    <w:rsid w:val="009A13D8"/>
    <w:rsid w:val="009A19BA"/>
    <w:rsid w:val="009A19E8"/>
    <w:rsid w:val="009A2058"/>
    <w:rsid w:val="009A279E"/>
    <w:rsid w:val="009A2CAF"/>
    <w:rsid w:val="009A3015"/>
    <w:rsid w:val="009A3490"/>
    <w:rsid w:val="009A39B3"/>
    <w:rsid w:val="009A3E71"/>
    <w:rsid w:val="009A4659"/>
    <w:rsid w:val="009A4DF2"/>
    <w:rsid w:val="009A5AEF"/>
    <w:rsid w:val="009A5D89"/>
    <w:rsid w:val="009A6FB6"/>
    <w:rsid w:val="009A6FF4"/>
    <w:rsid w:val="009A714A"/>
    <w:rsid w:val="009A7FB0"/>
    <w:rsid w:val="009B086A"/>
    <w:rsid w:val="009B0A6F"/>
    <w:rsid w:val="009B0A94"/>
    <w:rsid w:val="009B0C70"/>
    <w:rsid w:val="009B16E3"/>
    <w:rsid w:val="009B21F8"/>
    <w:rsid w:val="009B28BF"/>
    <w:rsid w:val="009B2AE8"/>
    <w:rsid w:val="009B30E4"/>
    <w:rsid w:val="009B42EA"/>
    <w:rsid w:val="009B51B2"/>
    <w:rsid w:val="009B53F5"/>
    <w:rsid w:val="009B59E9"/>
    <w:rsid w:val="009B6167"/>
    <w:rsid w:val="009B631D"/>
    <w:rsid w:val="009B6940"/>
    <w:rsid w:val="009B70AA"/>
    <w:rsid w:val="009B78A8"/>
    <w:rsid w:val="009C08A1"/>
    <w:rsid w:val="009C0956"/>
    <w:rsid w:val="009C0F95"/>
    <w:rsid w:val="009C1986"/>
    <w:rsid w:val="009C28EA"/>
    <w:rsid w:val="009C3146"/>
    <w:rsid w:val="009C3698"/>
    <w:rsid w:val="009C4072"/>
    <w:rsid w:val="009C522E"/>
    <w:rsid w:val="009C5E77"/>
    <w:rsid w:val="009C7A7E"/>
    <w:rsid w:val="009C7B6E"/>
    <w:rsid w:val="009D02E8"/>
    <w:rsid w:val="009D051E"/>
    <w:rsid w:val="009D088A"/>
    <w:rsid w:val="009D0A06"/>
    <w:rsid w:val="009D1E95"/>
    <w:rsid w:val="009D2A29"/>
    <w:rsid w:val="009D494F"/>
    <w:rsid w:val="009D4CF8"/>
    <w:rsid w:val="009D51D0"/>
    <w:rsid w:val="009D55B6"/>
    <w:rsid w:val="009D70A4"/>
    <w:rsid w:val="009D751E"/>
    <w:rsid w:val="009D7B14"/>
    <w:rsid w:val="009E08D1"/>
    <w:rsid w:val="009E0BD6"/>
    <w:rsid w:val="009E1197"/>
    <w:rsid w:val="009E1678"/>
    <w:rsid w:val="009E1B95"/>
    <w:rsid w:val="009E217A"/>
    <w:rsid w:val="009E3A77"/>
    <w:rsid w:val="009E4319"/>
    <w:rsid w:val="009E496F"/>
    <w:rsid w:val="009E4B0D"/>
    <w:rsid w:val="009E4EEE"/>
    <w:rsid w:val="009E51FA"/>
    <w:rsid w:val="009E5250"/>
    <w:rsid w:val="009E7E11"/>
    <w:rsid w:val="009E7EF4"/>
    <w:rsid w:val="009E7F92"/>
    <w:rsid w:val="009F02A3"/>
    <w:rsid w:val="009F0871"/>
    <w:rsid w:val="009F20F8"/>
    <w:rsid w:val="009F2251"/>
    <w:rsid w:val="009F2F27"/>
    <w:rsid w:val="009F34AA"/>
    <w:rsid w:val="009F3646"/>
    <w:rsid w:val="009F52B3"/>
    <w:rsid w:val="009F5C0F"/>
    <w:rsid w:val="009F60B8"/>
    <w:rsid w:val="009F60F8"/>
    <w:rsid w:val="009F6BCB"/>
    <w:rsid w:val="009F7B78"/>
    <w:rsid w:val="009F7C7C"/>
    <w:rsid w:val="00A0057A"/>
    <w:rsid w:val="00A005FB"/>
    <w:rsid w:val="00A02E7C"/>
    <w:rsid w:val="00A02FA1"/>
    <w:rsid w:val="00A04CCE"/>
    <w:rsid w:val="00A07421"/>
    <w:rsid w:val="00A0776B"/>
    <w:rsid w:val="00A07913"/>
    <w:rsid w:val="00A102A5"/>
    <w:rsid w:val="00A10D28"/>
    <w:rsid w:val="00A10FB9"/>
    <w:rsid w:val="00A11421"/>
    <w:rsid w:val="00A11870"/>
    <w:rsid w:val="00A12E71"/>
    <w:rsid w:val="00A13427"/>
    <w:rsid w:val="00A13489"/>
    <w:rsid w:val="00A1389F"/>
    <w:rsid w:val="00A1498D"/>
    <w:rsid w:val="00A15396"/>
    <w:rsid w:val="00A157B1"/>
    <w:rsid w:val="00A15E4C"/>
    <w:rsid w:val="00A178F9"/>
    <w:rsid w:val="00A20FA2"/>
    <w:rsid w:val="00A22229"/>
    <w:rsid w:val="00A22A8F"/>
    <w:rsid w:val="00A24442"/>
    <w:rsid w:val="00A26CF6"/>
    <w:rsid w:val="00A272DA"/>
    <w:rsid w:val="00A3002A"/>
    <w:rsid w:val="00A311EF"/>
    <w:rsid w:val="00A31ACE"/>
    <w:rsid w:val="00A31F99"/>
    <w:rsid w:val="00A3257C"/>
    <w:rsid w:val="00A330BB"/>
    <w:rsid w:val="00A330F4"/>
    <w:rsid w:val="00A34610"/>
    <w:rsid w:val="00A3485E"/>
    <w:rsid w:val="00A34E67"/>
    <w:rsid w:val="00A35531"/>
    <w:rsid w:val="00A37D60"/>
    <w:rsid w:val="00A403BF"/>
    <w:rsid w:val="00A40F9D"/>
    <w:rsid w:val="00A41B76"/>
    <w:rsid w:val="00A427F5"/>
    <w:rsid w:val="00A44882"/>
    <w:rsid w:val="00A44BDA"/>
    <w:rsid w:val="00A45125"/>
    <w:rsid w:val="00A45830"/>
    <w:rsid w:val="00A46006"/>
    <w:rsid w:val="00A508D5"/>
    <w:rsid w:val="00A528F2"/>
    <w:rsid w:val="00A52A6C"/>
    <w:rsid w:val="00A53062"/>
    <w:rsid w:val="00A54715"/>
    <w:rsid w:val="00A554E1"/>
    <w:rsid w:val="00A55C11"/>
    <w:rsid w:val="00A568F2"/>
    <w:rsid w:val="00A57AFF"/>
    <w:rsid w:val="00A6061C"/>
    <w:rsid w:val="00A62797"/>
    <w:rsid w:val="00A62D44"/>
    <w:rsid w:val="00A634C1"/>
    <w:rsid w:val="00A65379"/>
    <w:rsid w:val="00A65B1E"/>
    <w:rsid w:val="00A66BB6"/>
    <w:rsid w:val="00A67263"/>
    <w:rsid w:val="00A6726E"/>
    <w:rsid w:val="00A678A0"/>
    <w:rsid w:val="00A703C7"/>
    <w:rsid w:val="00A70741"/>
    <w:rsid w:val="00A7161C"/>
    <w:rsid w:val="00A7215A"/>
    <w:rsid w:val="00A7255E"/>
    <w:rsid w:val="00A731B0"/>
    <w:rsid w:val="00A74258"/>
    <w:rsid w:val="00A74374"/>
    <w:rsid w:val="00A7483D"/>
    <w:rsid w:val="00A7485F"/>
    <w:rsid w:val="00A76436"/>
    <w:rsid w:val="00A76CAA"/>
    <w:rsid w:val="00A76F4D"/>
    <w:rsid w:val="00A77394"/>
    <w:rsid w:val="00A77886"/>
    <w:rsid w:val="00A77AA3"/>
    <w:rsid w:val="00A81B73"/>
    <w:rsid w:val="00A8236D"/>
    <w:rsid w:val="00A82497"/>
    <w:rsid w:val="00A836A4"/>
    <w:rsid w:val="00A83891"/>
    <w:rsid w:val="00A83983"/>
    <w:rsid w:val="00A83AAC"/>
    <w:rsid w:val="00A84211"/>
    <w:rsid w:val="00A854EB"/>
    <w:rsid w:val="00A858DC"/>
    <w:rsid w:val="00A86118"/>
    <w:rsid w:val="00A8676B"/>
    <w:rsid w:val="00A86C66"/>
    <w:rsid w:val="00A86EFB"/>
    <w:rsid w:val="00A872E5"/>
    <w:rsid w:val="00A9029F"/>
    <w:rsid w:val="00A91406"/>
    <w:rsid w:val="00A91742"/>
    <w:rsid w:val="00A91CA6"/>
    <w:rsid w:val="00A92A3A"/>
    <w:rsid w:val="00A931CD"/>
    <w:rsid w:val="00A94CBA"/>
    <w:rsid w:val="00A96DD2"/>
    <w:rsid w:val="00A96E65"/>
    <w:rsid w:val="00A9723C"/>
    <w:rsid w:val="00A97C72"/>
    <w:rsid w:val="00A97F3B"/>
    <w:rsid w:val="00AA0E69"/>
    <w:rsid w:val="00AA1352"/>
    <w:rsid w:val="00AA268E"/>
    <w:rsid w:val="00AA2855"/>
    <w:rsid w:val="00AA310B"/>
    <w:rsid w:val="00AA49DF"/>
    <w:rsid w:val="00AA59E4"/>
    <w:rsid w:val="00AA63D4"/>
    <w:rsid w:val="00AA652E"/>
    <w:rsid w:val="00AA66DC"/>
    <w:rsid w:val="00AA75DE"/>
    <w:rsid w:val="00AA7CB7"/>
    <w:rsid w:val="00AB05B5"/>
    <w:rsid w:val="00AB0667"/>
    <w:rsid w:val="00AB06E8"/>
    <w:rsid w:val="00AB1CD3"/>
    <w:rsid w:val="00AB270C"/>
    <w:rsid w:val="00AB281A"/>
    <w:rsid w:val="00AB299B"/>
    <w:rsid w:val="00AB352F"/>
    <w:rsid w:val="00AB37D6"/>
    <w:rsid w:val="00AB3BF2"/>
    <w:rsid w:val="00AB7390"/>
    <w:rsid w:val="00AC14D1"/>
    <w:rsid w:val="00AC1B81"/>
    <w:rsid w:val="00AC274B"/>
    <w:rsid w:val="00AC2C5F"/>
    <w:rsid w:val="00AC310E"/>
    <w:rsid w:val="00AC383A"/>
    <w:rsid w:val="00AC3E3E"/>
    <w:rsid w:val="00AC43F2"/>
    <w:rsid w:val="00AC4764"/>
    <w:rsid w:val="00AC4A52"/>
    <w:rsid w:val="00AC6D36"/>
    <w:rsid w:val="00AC707E"/>
    <w:rsid w:val="00AC70A0"/>
    <w:rsid w:val="00AD0262"/>
    <w:rsid w:val="00AD0CBA"/>
    <w:rsid w:val="00AD163E"/>
    <w:rsid w:val="00AD177A"/>
    <w:rsid w:val="00AD1C41"/>
    <w:rsid w:val="00AD2087"/>
    <w:rsid w:val="00AD2143"/>
    <w:rsid w:val="00AD26E2"/>
    <w:rsid w:val="00AD2C3A"/>
    <w:rsid w:val="00AD4431"/>
    <w:rsid w:val="00AD566C"/>
    <w:rsid w:val="00AD6463"/>
    <w:rsid w:val="00AD665E"/>
    <w:rsid w:val="00AD6957"/>
    <w:rsid w:val="00AD71D6"/>
    <w:rsid w:val="00AD72C8"/>
    <w:rsid w:val="00AD784C"/>
    <w:rsid w:val="00AD7B6B"/>
    <w:rsid w:val="00AE126A"/>
    <w:rsid w:val="00AE18CF"/>
    <w:rsid w:val="00AE1BAE"/>
    <w:rsid w:val="00AE3005"/>
    <w:rsid w:val="00AE3BD5"/>
    <w:rsid w:val="00AE48C2"/>
    <w:rsid w:val="00AE5834"/>
    <w:rsid w:val="00AE59A0"/>
    <w:rsid w:val="00AE5C38"/>
    <w:rsid w:val="00AE71E7"/>
    <w:rsid w:val="00AE7631"/>
    <w:rsid w:val="00AF022A"/>
    <w:rsid w:val="00AF0BA3"/>
    <w:rsid w:val="00AF0C57"/>
    <w:rsid w:val="00AF0C93"/>
    <w:rsid w:val="00AF1413"/>
    <w:rsid w:val="00AF14BD"/>
    <w:rsid w:val="00AF1674"/>
    <w:rsid w:val="00AF26F3"/>
    <w:rsid w:val="00AF293F"/>
    <w:rsid w:val="00AF2D71"/>
    <w:rsid w:val="00AF3042"/>
    <w:rsid w:val="00AF40B8"/>
    <w:rsid w:val="00AF5296"/>
    <w:rsid w:val="00AF5563"/>
    <w:rsid w:val="00AF5F04"/>
    <w:rsid w:val="00AF603B"/>
    <w:rsid w:val="00AF62B1"/>
    <w:rsid w:val="00B002F8"/>
    <w:rsid w:val="00B00672"/>
    <w:rsid w:val="00B014B9"/>
    <w:rsid w:val="00B01A93"/>
    <w:rsid w:val="00B01B4D"/>
    <w:rsid w:val="00B02BC4"/>
    <w:rsid w:val="00B02E2C"/>
    <w:rsid w:val="00B03E14"/>
    <w:rsid w:val="00B04397"/>
    <w:rsid w:val="00B052DD"/>
    <w:rsid w:val="00B0592E"/>
    <w:rsid w:val="00B05F8F"/>
    <w:rsid w:val="00B06295"/>
    <w:rsid w:val="00B06571"/>
    <w:rsid w:val="00B068BA"/>
    <w:rsid w:val="00B069B5"/>
    <w:rsid w:val="00B06C31"/>
    <w:rsid w:val="00B07571"/>
    <w:rsid w:val="00B07A0B"/>
    <w:rsid w:val="00B07F58"/>
    <w:rsid w:val="00B07FF7"/>
    <w:rsid w:val="00B13851"/>
    <w:rsid w:val="00B13B1C"/>
    <w:rsid w:val="00B1473A"/>
    <w:rsid w:val="00B14780"/>
    <w:rsid w:val="00B148E1"/>
    <w:rsid w:val="00B149DA"/>
    <w:rsid w:val="00B14AA3"/>
    <w:rsid w:val="00B161E8"/>
    <w:rsid w:val="00B16957"/>
    <w:rsid w:val="00B16AF7"/>
    <w:rsid w:val="00B17C35"/>
    <w:rsid w:val="00B21F90"/>
    <w:rsid w:val="00B22291"/>
    <w:rsid w:val="00B22CE2"/>
    <w:rsid w:val="00B23CC0"/>
    <w:rsid w:val="00B23F9A"/>
    <w:rsid w:val="00B2417B"/>
    <w:rsid w:val="00B241CC"/>
    <w:rsid w:val="00B24A18"/>
    <w:rsid w:val="00B24E6F"/>
    <w:rsid w:val="00B25DAB"/>
    <w:rsid w:val="00B268C2"/>
    <w:rsid w:val="00B26CB5"/>
    <w:rsid w:val="00B27125"/>
    <w:rsid w:val="00B27201"/>
    <w:rsid w:val="00B2752E"/>
    <w:rsid w:val="00B2788D"/>
    <w:rsid w:val="00B278F1"/>
    <w:rsid w:val="00B307CC"/>
    <w:rsid w:val="00B30A72"/>
    <w:rsid w:val="00B30AE2"/>
    <w:rsid w:val="00B30B1F"/>
    <w:rsid w:val="00B31D1D"/>
    <w:rsid w:val="00B326B7"/>
    <w:rsid w:val="00B32B3C"/>
    <w:rsid w:val="00B33BC3"/>
    <w:rsid w:val="00B33DCF"/>
    <w:rsid w:val="00B34C37"/>
    <w:rsid w:val="00B34D38"/>
    <w:rsid w:val="00B3535A"/>
    <w:rsid w:val="00B353CB"/>
    <w:rsid w:val="00B35444"/>
    <w:rsid w:val="00B3588E"/>
    <w:rsid w:val="00B35DD9"/>
    <w:rsid w:val="00B36127"/>
    <w:rsid w:val="00B37D54"/>
    <w:rsid w:val="00B4065A"/>
    <w:rsid w:val="00B41955"/>
    <w:rsid w:val="00B41F3D"/>
    <w:rsid w:val="00B431E8"/>
    <w:rsid w:val="00B43997"/>
    <w:rsid w:val="00B43AB7"/>
    <w:rsid w:val="00B45141"/>
    <w:rsid w:val="00B45E51"/>
    <w:rsid w:val="00B46386"/>
    <w:rsid w:val="00B46DE7"/>
    <w:rsid w:val="00B47052"/>
    <w:rsid w:val="00B470BB"/>
    <w:rsid w:val="00B479E7"/>
    <w:rsid w:val="00B47A8F"/>
    <w:rsid w:val="00B47C14"/>
    <w:rsid w:val="00B519CD"/>
    <w:rsid w:val="00B5273A"/>
    <w:rsid w:val="00B527AB"/>
    <w:rsid w:val="00B52F37"/>
    <w:rsid w:val="00B53591"/>
    <w:rsid w:val="00B54EEF"/>
    <w:rsid w:val="00B553B5"/>
    <w:rsid w:val="00B55827"/>
    <w:rsid w:val="00B55885"/>
    <w:rsid w:val="00B5598B"/>
    <w:rsid w:val="00B5600E"/>
    <w:rsid w:val="00B560D9"/>
    <w:rsid w:val="00B565E0"/>
    <w:rsid w:val="00B569A8"/>
    <w:rsid w:val="00B57329"/>
    <w:rsid w:val="00B5739F"/>
    <w:rsid w:val="00B6054C"/>
    <w:rsid w:val="00B6096B"/>
    <w:rsid w:val="00B60E61"/>
    <w:rsid w:val="00B62376"/>
    <w:rsid w:val="00B62B50"/>
    <w:rsid w:val="00B635B7"/>
    <w:rsid w:val="00B635BA"/>
    <w:rsid w:val="00B6368D"/>
    <w:rsid w:val="00B63AE8"/>
    <w:rsid w:val="00B64A5A"/>
    <w:rsid w:val="00B64C45"/>
    <w:rsid w:val="00B65577"/>
    <w:rsid w:val="00B658DD"/>
    <w:rsid w:val="00B65950"/>
    <w:rsid w:val="00B66D83"/>
    <w:rsid w:val="00B671E2"/>
    <w:rsid w:val="00B672C0"/>
    <w:rsid w:val="00B676FD"/>
    <w:rsid w:val="00B67ED9"/>
    <w:rsid w:val="00B710A1"/>
    <w:rsid w:val="00B717C9"/>
    <w:rsid w:val="00B73A69"/>
    <w:rsid w:val="00B73BE3"/>
    <w:rsid w:val="00B73C9D"/>
    <w:rsid w:val="00B74A53"/>
    <w:rsid w:val="00B7563E"/>
    <w:rsid w:val="00B75646"/>
    <w:rsid w:val="00B76267"/>
    <w:rsid w:val="00B77ADF"/>
    <w:rsid w:val="00B77D92"/>
    <w:rsid w:val="00B803E1"/>
    <w:rsid w:val="00B80625"/>
    <w:rsid w:val="00B80DE1"/>
    <w:rsid w:val="00B80FA9"/>
    <w:rsid w:val="00B81633"/>
    <w:rsid w:val="00B82EF9"/>
    <w:rsid w:val="00B83DB9"/>
    <w:rsid w:val="00B848D4"/>
    <w:rsid w:val="00B85CF1"/>
    <w:rsid w:val="00B86C26"/>
    <w:rsid w:val="00B86F62"/>
    <w:rsid w:val="00B8702F"/>
    <w:rsid w:val="00B87659"/>
    <w:rsid w:val="00B87957"/>
    <w:rsid w:val="00B87B30"/>
    <w:rsid w:val="00B90729"/>
    <w:rsid w:val="00B907DA"/>
    <w:rsid w:val="00B91122"/>
    <w:rsid w:val="00B91E85"/>
    <w:rsid w:val="00B920B2"/>
    <w:rsid w:val="00B92F75"/>
    <w:rsid w:val="00B93804"/>
    <w:rsid w:val="00B945D5"/>
    <w:rsid w:val="00B94AE3"/>
    <w:rsid w:val="00B94CD5"/>
    <w:rsid w:val="00B950BC"/>
    <w:rsid w:val="00B95529"/>
    <w:rsid w:val="00B959D7"/>
    <w:rsid w:val="00B95A68"/>
    <w:rsid w:val="00B95B51"/>
    <w:rsid w:val="00B9714C"/>
    <w:rsid w:val="00B9722A"/>
    <w:rsid w:val="00BA11E5"/>
    <w:rsid w:val="00BA1E9D"/>
    <w:rsid w:val="00BA210A"/>
    <w:rsid w:val="00BA29AD"/>
    <w:rsid w:val="00BA2A13"/>
    <w:rsid w:val="00BA2C93"/>
    <w:rsid w:val="00BA33CF"/>
    <w:rsid w:val="00BA3B53"/>
    <w:rsid w:val="00BA3F8D"/>
    <w:rsid w:val="00BA417A"/>
    <w:rsid w:val="00BA4724"/>
    <w:rsid w:val="00BA64E9"/>
    <w:rsid w:val="00BA7A0F"/>
    <w:rsid w:val="00BB01C3"/>
    <w:rsid w:val="00BB23ED"/>
    <w:rsid w:val="00BB3924"/>
    <w:rsid w:val="00BB3A45"/>
    <w:rsid w:val="00BB4820"/>
    <w:rsid w:val="00BB51FB"/>
    <w:rsid w:val="00BB53DE"/>
    <w:rsid w:val="00BB5558"/>
    <w:rsid w:val="00BB5901"/>
    <w:rsid w:val="00BB595B"/>
    <w:rsid w:val="00BB5B28"/>
    <w:rsid w:val="00BB6DC5"/>
    <w:rsid w:val="00BB778A"/>
    <w:rsid w:val="00BB7A10"/>
    <w:rsid w:val="00BC0085"/>
    <w:rsid w:val="00BC13AE"/>
    <w:rsid w:val="00BC2149"/>
    <w:rsid w:val="00BC231F"/>
    <w:rsid w:val="00BC2852"/>
    <w:rsid w:val="00BC3E8F"/>
    <w:rsid w:val="00BC401C"/>
    <w:rsid w:val="00BC41E9"/>
    <w:rsid w:val="00BC4F11"/>
    <w:rsid w:val="00BC54EF"/>
    <w:rsid w:val="00BC60BE"/>
    <w:rsid w:val="00BC612D"/>
    <w:rsid w:val="00BC6308"/>
    <w:rsid w:val="00BC6974"/>
    <w:rsid w:val="00BC7468"/>
    <w:rsid w:val="00BC7D4F"/>
    <w:rsid w:val="00BC7ED7"/>
    <w:rsid w:val="00BD0270"/>
    <w:rsid w:val="00BD0E30"/>
    <w:rsid w:val="00BD0F03"/>
    <w:rsid w:val="00BD1E48"/>
    <w:rsid w:val="00BD2850"/>
    <w:rsid w:val="00BD3CC8"/>
    <w:rsid w:val="00BD45FE"/>
    <w:rsid w:val="00BD4DAF"/>
    <w:rsid w:val="00BD56C6"/>
    <w:rsid w:val="00BD5AFB"/>
    <w:rsid w:val="00BD6D54"/>
    <w:rsid w:val="00BD72D6"/>
    <w:rsid w:val="00BE0743"/>
    <w:rsid w:val="00BE1133"/>
    <w:rsid w:val="00BE12D5"/>
    <w:rsid w:val="00BE28D2"/>
    <w:rsid w:val="00BE39AC"/>
    <w:rsid w:val="00BE3CF4"/>
    <w:rsid w:val="00BE410F"/>
    <w:rsid w:val="00BE499E"/>
    <w:rsid w:val="00BE4A64"/>
    <w:rsid w:val="00BE5C34"/>
    <w:rsid w:val="00BE5E43"/>
    <w:rsid w:val="00BE6569"/>
    <w:rsid w:val="00BE6970"/>
    <w:rsid w:val="00BE71E8"/>
    <w:rsid w:val="00BF247C"/>
    <w:rsid w:val="00BF24A7"/>
    <w:rsid w:val="00BF29BA"/>
    <w:rsid w:val="00BF2B23"/>
    <w:rsid w:val="00BF2C81"/>
    <w:rsid w:val="00BF30B2"/>
    <w:rsid w:val="00BF37FB"/>
    <w:rsid w:val="00BF3B66"/>
    <w:rsid w:val="00BF3DBF"/>
    <w:rsid w:val="00BF40B9"/>
    <w:rsid w:val="00BF40C5"/>
    <w:rsid w:val="00BF4446"/>
    <w:rsid w:val="00BF4EE7"/>
    <w:rsid w:val="00BF557D"/>
    <w:rsid w:val="00BF5A01"/>
    <w:rsid w:val="00BF6C19"/>
    <w:rsid w:val="00BF7F58"/>
    <w:rsid w:val="00C0079F"/>
    <w:rsid w:val="00C00B00"/>
    <w:rsid w:val="00C01381"/>
    <w:rsid w:val="00C01AB1"/>
    <w:rsid w:val="00C02681"/>
    <w:rsid w:val="00C026A0"/>
    <w:rsid w:val="00C02BE7"/>
    <w:rsid w:val="00C03897"/>
    <w:rsid w:val="00C03F2A"/>
    <w:rsid w:val="00C043EE"/>
    <w:rsid w:val="00C0466B"/>
    <w:rsid w:val="00C04770"/>
    <w:rsid w:val="00C04D1A"/>
    <w:rsid w:val="00C05ABB"/>
    <w:rsid w:val="00C06137"/>
    <w:rsid w:val="00C0616F"/>
    <w:rsid w:val="00C066B5"/>
    <w:rsid w:val="00C06B2E"/>
    <w:rsid w:val="00C079B8"/>
    <w:rsid w:val="00C10037"/>
    <w:rsid w:val="00C1006B"/>
    <w:rsid w:val="00C117AF"/>
    <w:rsid w:val="00C123EA"/>
    <w:rsid w:val="00C12A49"/>
    <w:rsid w:val="00C133EE"/>
    <w:rsid w:val="00C13EC4"/>
    <w:rsid w:val="00C1479E"/>
    <w:rsid w:val="00C149B8"/>
    <w:rsid w:val="00C149D0"/>
    <w:rsid w:val="00C14A07"/>
    <w:rsid w:val="00C16843"/>
    <w:rsid w:val="00C21BF4"/>
    <w:rsid w:val="00C21E24"/>
    <w:rsid w:val="00C22760"/>
    <w:rsid w:val="00C23C79"/>
    <w:rsid w:val="00C23D14"/>
    <w:rsid w:val="00C2471C"/>
    <w:rsid w:val="00C251C6"/>
    <w:rsid w:val="00C252D0"/>
    <w:rsid w:val="00C2537D"/>
    <w:rsid w:val="00C25BCF"/>
    <w:rsid w:val="00C26588"/>
    <w:rsid w:val="00C275D1"/>
    <w:rsid w:val="00C27C1A"/>
    <w:rsid w:val="00C27DE9"/>
    <w:rsid w:val="00C315E9"/>
    <w:rsid w:val="00C31F35"/>
    <w:rsid w:val="00C327A7"/>
    <w:rsid w:val="00C32989"/>
    <w:rsid w:val="00C3298D"/>
    <w:rsid w:val="00C33219"/>
    <w:rsid w:val="00C33388"/>
    <w:rsid w:val="00C338D6"/>
    <w:rsid w:val="00C33D84"/>
    <w:rsid w:val="00C34B28"/>
    <w:rsid w:val="00C34BEB"/>
    <w:rsid w:val="00C34D61"/>
    <w:rsid w:val="00C35484"/>
    <w:rsid w:val="00C367EA"/>
    <w:rsid w:val="00C37F76"/>
    <w:rsid w:val="00C416E7"/>
    <w:rsid w:val="00C4173A"/>
    <w:rsid w:val="00C41EB9"/>
    <w:rsid w:val="00C4417D"/>
    <w:rsid w:val="00C452A6"/>
    <w:rsid w:val="00C4584D"/>
    <w:rsid w:val="00C45FC5"/>
    <w:rsid w:val="00C4635F"/>
    <w:rsid w:val="00C4734E"/>
    <w:rsid w:val="00C47692"/>
    <w:rsid w:val="00C47B92"/>
    <w:rsid w:val="00C50DED"/>
    <w:rsid w:val="00C51C06"/>
    <w:rsid w:val="00C51D9C"/>
    <w:rsid w:val="00C52004"/>
    <w:rsid w:val="00C5277D"/>
    <w:rsid w:val="00C53A17"/>
    <w:rsid w:val="00C5412F"/>
    <w:rsid w:val="00C5421E"/>
    <w:rsid w:val="00C54456"/>
    <w:rsid w:val="00C54C46"/>
    <w:rsid w:val="00C5538F"/>
    <w:rsid w:val="00C56C4E"/>
    <w:rsid w:val="00C57A69"/>
    <w:rsid w:val="00C602FF"/>
    <w:rsid w:val="00C603D7"/>
    <w:rsid w:val="00C60C7D"/>
    <w:rsid w:val="00C61174"/>
    <w:rsid w:val="00C6148F"/>
    <w:rsid w:val="00C61DE9"/>
    <w:rsid w:val="00C621B1"/>
    <w:rsid w:val="00C62548"/>
    <w:rsid w:val="00C62560"/>
    <w:rsid w:val="00C62789"/>
    <w:rsid w:val="00C629F7"/>
    <w:rsid w:val="00C62AEE"/>
    <w:rsid w:val="00C62F7A"/>
    <w:rsid w:val="00C63B9C"/>
    <w:rsid w:val="00C63FE2"/>
    <w:rsid w:val="00C645AF"/>
    <w:rsid w:val="00C652FC"/>
    <w:rsid w:val="00C6682F"/>
    <w:rsid w:val="00C67BF4"/>
    <w:rsid w:val="00C702FF"/>
    <w:rsid w:val="00C70798"/>
    <w:rsid w:val="00C71486"/>
    <w:rsid w:val="00C71887"/>
    <w:rsid w:val="00C72326"/>
    <w:rsid w:val="00C725A8"/>
    <w:rsid w:val="00C7275E"/>
    <w:rsid w:val="00C74313"/>
    <w:rsid w:val="00C748EE"/>
    <w:rsid w:val="00C74C5D"/>
    <w:rsid w:val="00C75415"/>
    <w:rsid w:val="00C770BE"/>
    <w:rsid w:val="00C772DD"/>
    <w:rsid w:val="00C77ECD"/>
    <w:rsid w:val="00C80C7B"/>
    <w:rsid w:val="00C81F96"/>
    <w:rsid w:val="00C8203B"/>
    <w:rsid w:val="00C82040"/>
    <w:rsid w:val="00C82112"/>
    <w:rsid w:val="00C823A2"/>
    <w:rsid w:val="00C83B88"/>
    <w:rsid w:val="00C84A8A"/>
    <w:rsid w:val="00C85763"/>
    <w:rsid w:val="00C85E08"/>
    <w:rsid w:val="00C85F24"/>
    <w:rsid w:val="00C8630F"/>
    <w:rsid w:val="00C863C4"/>
    <w:rsid w:val="00C8746D"/>
    <w:rsid w:val="00C9043A"/>
    <w:rsid w:val="00C90B3C"/>
    <w:rsid w:val="00C912B9"/>
    <w:rsid w:val="00C917CB"/>
    <w:rsid w:val="00C919EE"/>
    <w:rsid w:val="00C91B04"/>
    <w:rsid w:val="00C920EA"/>
    <w:rsid w:val="00C92B63"/>
    <w:rsid w:val="00C939F2"/>
    <w:rsid w:val="00C93C3E"/>
    <w:rsid w:val="00C940FD"/>
    <w:rsid w:val="00C943DD"/>
    <w:rsid w:val="00C947EC"/>
    <w:rsid w:val="00C94AE9"/>
    <w:rsid w:val="00C94BE8"/>
    <w:rsid w:val="00C95799"/>
    <w:rsid w:val="00C97731"/>
    <w:rsid w:val="00C9784F"/>
    <w:rsid w:val="00C97FE4"/>
    <w:rsid w:val="00CA02BA"/>
    <w:rsid w:val="00CA097A"/>
    <w:rsid w:val="00CA1146"/>
    <w:rsid w:val="00CA12E3"/>
    <w:rsid w:val="00CA1476"/>
    <w:rsid w:val="00CA22C0"/>
    <w:rsid w:val="00CA22EF"/>
    <w:rsid w:val="00CA29B2"/>
    <w:rsid w:val="00CA439C"/>
    <w:rsid w:val="00CA575D"/>
    <w:rsid w:val="00CA6611"/>
    <w:rsid w:val="00CA69C6"/>
    <w:rsid w:val="00CA6AE6"/>
    <w:rsid w:val="00CA6F17"/>
    <w:rsid w:val="00CA764E"/>
    <w:rsid w:val="00CA782F"/>
    <w:rsid w:val="00CA78C7"/>
    <w:rsid w:val="00CB0652"/>
    <w:rsid w:val="00CB1241"/>
    <w:rsid w:val="00CB187B"/>
    <w:rsid w:val="00CB1B2D"/>
    <w:rsid w:val="00CB2835"/>
    <w:rsid w:val="00CB2B5C"/>
    <w:rsid w:val="00CB3285"/>
    <w:rsid w:val="00CB4500"/>
    <w:rsid w:val="00CB4684"/>
    <w:rsid w:val="00CB4B77"/>
    <w:rsid w:val="00CB4C00"/>
    <w:rsid w:val="00CB56D2"/>
    <w:rsid w:val="00CB5E78"/>
    <w:rsid w:val="00CB6183"/>
    <w:rsid w:val="00CB6908"/>
    <w:rsid w:val="00CB7171"/>
    <w:rsid w:val="00CB77A1"/>
    <w:rsid w:val="00CB7800"/>
    <w:rsid w:val="00CB7F22"/>
    <w:rsid w:val="00CC0578"/>
    <w:rsid w:val="00CC0C72"/>
    <w:rsid w:val="00CC1F1A"/>
    <w:rsid w:val="00CC2BFD"/>
    <w:rsid w:val="00CC3116"/>
    <w:rsid w:val="00CC5191"/>
    <w:rsid w:val="00CC5BC8"/>
    <w:rsid w:val="00CD033F"/>
    <w:rsid w:val="00CD0587"/>
    <w:rsid w:val="00CD0B97"/>
    <w:rsid w:val="00CD29E6"/>
    <w:rsid w:val="00CD3476"/>
    <w:rsid w:val="00CD3D07"/>
    <w:rsid w:val="00CD55C0"/>
    <w:rsid w:val="00CD64DF"/>
    <w:rsid w:val="00CD776B"/>
    <w:rsid w:val="00CE11DB"/>
    <w:rsid w:val="00CE18EA"/>
    <w:rsid w:val="00CE225F"/>
    <w:rsid w:val="00CE2F77"/>
    <w:rsid w:val="00CE442B"/>
    <w:rsid w:val="00CE4836"/>
    <w:rsid w:val="00CE488A"/>
    <w:rsid w:val="00CE5EDD"/>
    <w:rsid w:val="00CE6D34"/>
    <w:rsid w:val="00CE70E2"/>
    <w:rsid w:val="00CE7268"/>
    <w:rsid w:val="00CF1318"/>
    <w:rsid w:val="00CF1A62"/>
    <w:rsid w:val="00CF25BB"/>
    <w:rsid w:val="00CF26CA"/>
    <w:rsid w:val="00CF27A6"/>
    <w:rsid w:val="00CF2AF4"/>
    <w:rsid w:val="00CF2F50"/>
    <w:rsid w:val="00CF3557"/>
    <w:rsid w:val="00CF5E75"/>
    <w:rsid w:val="00CF5EFF"/>
    <w:rsid w:val="00CF6198"/>
    <w:rsid w:val="00CF6964"/>
    <w:rsid w:val="00CF6BA5"/>
    <w:rsid w:val="00CF7B8D"/>
    <w:rsid w:val="00D006A7"/>
    <w:rsid w:val="00D008CC"/>
    <w:rsid w:val="00D02020"/>
    <w:rsid w:val="00D02919"/>
    <w:rsid w:val="00D048E9"/>
    <w:rsid w:val="00D04957"/>
    <w:rsid w:val="00D04C61"/>
    <w:rsid w:val="00D053D5"/>
    <w:rsid w:val="00D05B8D"/>
    <w:rsid w:val="00D065A2"/>
    <w:rsid w:val="00D0660B"/>
    <w:rsid w:val="00D06921"/>
    <w:rsid w:val="00D0770D"/>
    <w:rsid w:val="00D079AA"/>
    <w:rsid w:val="00D079FD"/>
    <w:rsid w:val="00D07F00"/>
    <w:rsid w:val="00D10099"/>
    <w:rsid w:val="00D10903"/>
    <w:rsid w:val="00D1130F"/>
    <w:rsid w:val="00D11B4C"/>
    <w:rsid w:val="00D1316B"/>
    <w:rsid w:val="00D1323E"/>
    <w:rsid w:val="00D15220"/>
    <w:rsid w:val="00D16542"/>
    <w:rsid w:val="00D1661E"/>
    <w:rsid w:val="00D1684C"/>
    <w:rsid w:val="00D16F07"/>
    <w:rsid w:val="00D1788F"/>
    <w:rsid w:val="00D17B72"/>
    <w:rsid w:val="00D17FD3"/>
    <w:rsid w:val="00D204CA"/>
    <w:rsid w:val="00D22E90"/>
    <w:rsid w:val="00D236E7"/>
    <w:rsid w:val="00D23ED4"/>
    <w:rsid w:val="00D24B36"/>
    <w:rsid w:val="00D24CC1"/>
    <w:rsid w:val="00D2506C"/>
    <w:rsid w:val="00D2532E"/>
    <w:rsid w:val="00D257C4"/>
    <w:rsid w:val="00D26BD6"/>
    <w:rsid w:val="00D313F1"/>
    <w:rsid w:val="00D31797"/>
    <w:rsid w:val="00D3185C"/>
    <w:rsid w:val="00D3205F"/>
    <w:rsid w:val="00D3318E"/>
    <w:rsid w:val="00D33E72"/>
    <w:rsid w:val="00D3427D"/>
    <w:rsid w:val="00D35BD6"/>
    <w:rsid w:val="00D361B5"/>
    <w:rsid w:val="00D36E51"/>
    <w:rsid w:val="00D37021"/>
    <w:rsid w:val="00D4025F"/>
    <w:rsid w:val="00D405AC"/>
    <w:rsid w:val="00D40C0D"/>
    <w:rsid w:val="00D40C0F"/>
    <w:rsid w:val="00D411A2"/>
    <w:rsid w:val="00D42DDC"/>
    <w:rsid w:val="00D42F53"/>
    <w:rsid w:val="00D4406B"/>
    <w:rsid w:val="00D4431D"/>
    <w:rsid w:val="00D45413"/>
    <w:rsid w:val="00D457C1"/>
    <w:rsid w:val="00D45FF9"/>
    <w:rsid w:val="00D4606D"/>
    <w:rsid w:val="00D46512"/>
    <w:rsid w:val="00D46C92"/>
    <w:rsid w:val="00D46EFE"/>
    <w:rsid w:val="00D47034"/>
    <w:rsid w:val="00D50080"/>
    <w:rsid w:val="00D50B9C"/>
    <w:rsid w:val="00D51AD6"/>
    <w:rsid w:val="00D51B07"/>
    <w:rsid w:val="00D52B44"/>
    <w:rsid w:val="00D52D73"/>
    <w:rsid w:val="00D52E58"/>
    <w:rsid w:val="00D53162"/>
    <w:rsid w:val="00D53350"/>
    <w:rsid w:val="00D54481"/>
    <w:rsid w:val="00D547AC"/>
    <w:rsid w:val="00D54D05"/>
    <w:rsid w:val="00D54F78"/>
    <w:rsid w:val="00D56B20"/>
    <w:rsid w:val="00D57720"/>
    <w:rsid w:val="00D578B3"/>
    <w:rsid w:val="00D6033B"/>
    <w:rsid w:val="00D61237"/>
    <w:rsid w:val="00D61483"/>
    <w:rsid w:val="00D617E8"/>
    <w:rsid w:val="00D6181D"/>
    <w:rsid w:val="00D618F4"/>
    <w:rsid w:val="00D61B2E"/>
    <w:rsid w:val="00D6239C"/>
    <w:rsid w:val="00D62E4A"/>
    <w:rsid w:val="00D63BA2"/>
    <w:rsid w:val="00D645F4"/>
    <w:rsid w:val="00D6604D"/>
    <w:rsid w:val="00D6610B"/>
    <w:rsid w:val="00D66C1E"/>
    <w:rsid w:val="00D67BAE"/>
    <w:rsid w:val="00D714CC"/>
    <w:rsid w:val="00D71662"/>
    <w:rsid w:val="00D72F22"/>
    <w:rsid w:val="00D75EA7"/>
    <w:rsid w:val="00D77070"/>
    <w:rsid w:val="00D77892"/>
    <w:rsid w:val="00D8077A"/>
    <w:rsid w:val="00D81ADF"/>
    <w:rsid w:val="00D81F21"/>
    <w:rsid w:val="00D8215B"/>
    <w:rsid w:val="00D8261E"/>
    <w:rsid w:val="00D83927"/>
    <w:rsid w:val="00D844F3"/>
    <w:rsid w:val="00D84616"/>
    <w:rsid w:val="00D84F50"/>
    <w:rsid w:val="00D864F2"/>
    <w:rsid w:val="00D90073"/>
    <w:rsid w:val="00D900B8"/>
    <w:rsid w:val="00D90FC4"/>
    <w:rsid w:val="00D912F0"/>
    <w:rsid w:val="00D91745"/>
    <w:rsid w:val="00D924F4"/>
    <w:rsid w:val="00D92853"/>
    <w:rsid w:val="00D92F95"/>
    <w:rsid w:val="00D93794"/>
    <w:rsid w:val="00D937E7"/>
    <w:rsid w:val="00D93EEF"/>
    <w:rsid w:val="00D943F8"/>
    <w:rsid w:val="00D94567"/>
    <w:rsid w:val="00D94986"/>
    <w:rsid w:val="00D94ED8"/>
    <w:rsid w:val="00D95470"/>
    <w:rsid w:val="00D95833"/>
    <w:rsid w:val="00D95D65"/>
    <w:rsid w:val="00D96674"/>
    <w:rsid w:val="00D966FE"/>
    <w:rsid w:val="00D96B55"/>
    <w:rsid w:val="00D96B5C"/>
    <w:rsid w:val="00D96FDA"/>
    <w:rsid w:val="00D9773D"/>
    <w:rsid w:val="00D97FF0"/>
    <w:rsid w:val="00DA0833"/>
    <w:rsid w:val="00DA1268"/>
    <w:rsid w:val="00DA1C2B"/>
    <w:rsid w:val="00DA2022"/>
    <w:rsid w:val="00DA2475"/>
    <w:rsid w:val="00DA2619"/>
    <w:rsid w:val="00DA32B4"/>
    <w:rsid w:val="00DA4239"/>
    <w:rsid w:val="00DA47E5"/>
    <w:rsid w:val="00DA65DE"/>
    <w:rsid w:val="00DA6968"/>
    <w:rsid w:val="00DA7A32"/>
    <w:rsid w:val="00DB0B61"/>
    <w:rsid w:val="00DB0C02"/>
    <w:rsid w:val="00DB0FDE"/>
    <w:rsid w:val="00DB1474"/>
    <w:rsid w:val="00DB2962"/>
    <w:rsid w:val="00DB4710"/>
    <w:rsid w:val="00DB4B4B"/>
    <w:rsid w:val="00DB52FB"/>
    <w:rsid w:val="00DB552E"/>
    <w:rsid w:val="00DB5AC9"/>
    <w:rsid w:val="00DB5CDD"/>
    <w:rsid w:val="00DB6359"/>
    <w:rsid w:val="00DB6821"/>
    <w:rsid w:val="00DB74AD"/>
    <w:rsid w:val="00DB7A19"/>
    <w:rsid w:val="00DB7DC0"/>
    <w:rsid w:val="00DC013B"/>
    <w:rsid w:val="00DC076F"/>
    <w:rsid w:val="00DC090B"/>
    <w:rsid w:val="00DC125A"/>
    <w:rsid w:val="00DC1679"/>
    <w:rsid w:val="00DC219B"/>
    <w:rsid w:val="00DC2CF1"/>
    <w:rsid w:val="00DC3F78"/>
    <w:rsid w:val="00DC4FCF"/>
    <w:rsid w:val="00DC4FDB"/>
    <w:rsid w:val="00DC50E0"/>
    <w:rsid w:val="00DC6386"/>
    <w:rsid w:val="00DC7440"/>
    <w:rsid w:val="00DC79F4"/>
    <w:rsid w:val="00DD0015"/>
    <w:rsid w:val="00DD0BF8"/>
    <w:rsid w:val="00DD0FBA"/>
    <w:rsid w:val="00DD1130"/>
    <w:rsid w:val="00DD1951"/>
    <w:rsid w:val="00DD21B3"/>
    <w:rsid w:val="00DD2310"/>
    <w:rsid w:val="00DD2360"/>
    <w:rsid w:val="00DD3AD3"/>
    <w:rsid w:val="00DD3E47"/>
    <w:rsid w:val="00DD3E9A"/>
    <w:rsid w:val="00DD487D"/>
    <w:rsid w:val="00DD4E83"/>
    <w:rsid w:val="00DD54B9"/>
    <w:rsid w:val="00DD54F2"/>
    <w:rsid w:val="00DD5EF3"/>
    <w:rsid w:val="00DD6250"/>
    <w:rsid w:val="00DD6628"/>
    <w:rsid w:val="00DD6945"/>
    <w:rsid w:val="00DD7889"/>
    <w:rsid w:val="00DE0221"/>
    <w:rsid w:val="00DE0A91"/>
    <w:rsid w:val="00DE100C"/>
    <w:rsid w:val="00DE16B5"/>
    <w:rsid w:val="00DE181D"/>
    <w:rsid w:val="00DE19E7"/>
    <w:rsid w:val="00DE2813"/>
    <w:rsid w:val="00DE2951"/>
    <w:rsid w:val="00DE2D04"/>
    <w:rsid w:val="00DE3002"/>
    <w:rsid w:val="00DE3250"/>
    <w:rsid w:val="00DE451A"/>
    <w:rsid w:val="00DE54E1"/>
    <w:rsid w:val="00DE5C4E"/>
    <w:rsid w:val="00DE5E41"/>
    <w:rsid w:val="00DE6028"/>
    <w:rsid w:val="00DE7710"/>
    <w:rsid w:val="00DE78A3"/>
    <w:rsid w:val="00DF053E"/>
    <w:rsid w:val="00DF08A0"/>
    <w:rsid w:val="00DF13E1"/>
    <w:rsid w:val="00DF1A71"/>
    <w:rsid w:val="00DF1F68"/>
    <w:rsid w:val="00DF2B24"/>
    <w:rsid w:val="00DF3D24"/>
    <w:rsid w:val="00DF436E"/>
    <w:rsid w:val="00DF464D"/>
    <w:rsid w:val="00DF50FC"/>
    <w:rsid w:val="00DF6517"/>
    <w:rsid w:val="00DF68C7"/>
    <w:rsid w:val="00DF731A"/>
    <w:rsid w:val="00DF73DF"/>
    <w:rsid w:val="00DF75F6"/>
    <w:rsid w:val="00E0003D"/>
    <w:rsid w:val="00E01108"/>
    <w:rsid w:val="00E012C2"/>
    <w:rsid w:val="00E0307E"/>
    <w:rsid w:val="00E03339"/>
    <w:rsid w:val="00E03B90"/>
    <w:rsid w:val="00E041FF"/>
    <w:rsid w:val="00E045CF"/>
    <w:rsid w:val="00E04D89"/>
    <w:rsid w:val="00E06B75"/>
    <w:rsid w:val="00E10630"/>
    <w:rsid w:val="00E108AE"/>
    <w:rsid w:val="00E10A61"/>
    <w:rsid w:val="00E11332"/>
    <w:rsid w:val="00E11352"/>
    <w:rsid w:val="00E12DF9"/>
    <w:rsid w:val="00E1367B"/>
    <w:rsid w:val="00E13DDF"/>
    <w:rsid w:val="00E13E5C"/>
    <w:rsid w:val="00E142BF"/>
    <w:rsid w:val="00E143FE"/>
    <w:rsid w:val="00E14435"/>
    <w:rsid w:val="00E15A80"/>
    <w:rsid w:val="00E16349"/>
    <w:rsid w:val="00E170DC"/>
    <w:rsid w:val="00E17349"/>
    <w:rsid w:val="00E17546"/>
    <w:rsid w:val="00E204FE"/>
    <w:rsid w:val="00E20810"/>
    <w:rsid w:val="00E210B5"/>
    <w:rsid w:val="00E21156"/>
    <w:rsid w:val="00E211A9"/>
    <w:rsid w:val="00E2239B"/>
    <w:rsid w:val="00E22423"/>
    <w:rsid w:val="00E22667"/>
    <w:rsid w:val="00E2602A"/>
    <w:rsid w:val="00E261B3"/>
    <w:rsid w:val="00E26818"/>
    <w:rsid w:val="00E26ADA"/>
    <w:rsid w:val="00E26BD5"/>
    <w:rsid w:val="00E27280"/>
    <w:rsid w:val="00E27BDF"/>
    <w:rsid w:val="00E27FFC"/>
    <w:rsid w:val="00E30B15"/>
    <w:rsid w:val="00E3157F"/>
    <w:rsid w:val="00E319F3"/>
    <w:rsid w:val="00E326E0"/>
    <w:rsid w:val="00E32888"/>
    <w:rsid w:val="00E32B35"/>
    <w:rsid w:val="00E32BB5"/>
    <w:rsid w:val="00E33237"/>
    <w:rsid w:val="00E33855"/>
    <w:rsid w:val="00E338E9"/>
    <w:rsid w:val="00E348C3"/>
    <w:rsid w:val="00E35FC8"/>
    <w:rsid w:val="00E3625C"/>
    <w:rsid w:val="00E3640E"/>
    <w:rsid w:val="00E36C0F"/>
    <w:rsid w:val="00E37187"/>
    <w:rsid w:val="00E374CA"/>
    <w:rsid w:val="00E40181"/>
    <w:rsid w:val="00E406EA"/>
    <w:rsid w:val="00E42357"/>
    <w:rsid w:val="00E43B0D"/>
    <w:rsid w:val="00E44168"/>
    <w:rsid w:val="00E45826"/>
    <w:rsid w:val="00E4586D"/>
    <w:rsid w:val="00E50667"/>
    <w:rsid w:val="00E51684"/>
    <w:rsid w:val="00E517A8"/>
    <w:rsid w:val="00E54950"/>
    <w:rsid w:val="00E560F4"/>
    <w:rsid w:val="00E5647C"/>
    <w:rsid w:val="00E56A01"/>
    <w:rsid w:val="00E56EDF"/>
    <w:rsid w:val="00E60709"/>
    <w:rsid w:val="00E60D78"/>
    <w:rsid w:val="00E60E72"/>
    <w:rsid w:val="00E62622"/>
    <w:rsid w:val="00E629A1"/>
    <w:rsid w:val="00E62C84"/>
    <w:rsid w:val="00E64FB5"/>
    <w:rsid w:val="00E65F27"/>
    <w:rsid w:val="00E6704F"/>
    <w:rsid w:val="00E6794C"/>
    <w:rsid w:val="00E67EF6"/>
    <w:rsid w:val="00E70990"/>
    <w:rsid w:val="00E70CD1"/>
    <w:rsid w:val="00E71591"/>
    <w:rsid w:val="00E71CEB"/>
    <w:rsid w:val="00E73D69"/>
    <w:rsid w:val="00E746B0"/>
    <w:rsid w:val="00E7474F"/>
    <w:rsid w:val="00E74C45"/>
    <w:rsid w:val="00E74F5A"/>
    <w:rsid w:val="00E7580C"/>
    <w:rsid w:val="00E7609A"/>
    <w:rsid w:val="00E76106"/>
    <w:rsid w:val="00E764DD"/>
    <w:rsid w:val="00E768AC"/>
    <w:rsid w:val="00E804F3"/>
    <w:rsid w:val="00E8065C"/>
    <w:rsid w:val="00E80DE3"/>
    <w:rsid w:val="00E81869"/>
    <w:rsid w:val="00E82C55"/>
    <w:rsid w:val="00E84586"/>
    <w:rsid w:val="00E84C90"/>
    <w:rsid w:val="00E852D0"/>
    <w:rsid w:val="00E857AA"/>
    <w:rsid w:val="00E863B7"/>
    <w:rsid w:val="00E87572"/>
    <w:rsid w:val="00E876EA"/>
    <w:rsid w:val="00E8787E"/>
    <w:rsid w:val="00E903AC"/>
    <w:rsid w:val="00E9046A"/>
    <w:rsid w:val="00E90EA4"/>
    <w:rsid w:val="00E91CEC"/>
    <w:rsid w:val="00E9252E"/>
    <w:rsid w:val="00E92AC3"/>
    <w:rsid w:val="00E95CA3"/>
    <w:rsid w:val="00E9711C"/>
    <w:rsid w:val="00E9735A"/>
    <w:rsid w:val="00E974B4"/>
    <w:rsid w:val="00E974BF"/>
    <w:rsid w:val="00E97696"/>
    <w:rsid w:val="00EA0923"/>
    <w:rsid w:val="00EA0F0D"/>
    <w:rsid w:val="00EA10F1"/>
    <w:rsid w:val="00EA1360"/>
    <w:rsid w:val="00EA179F"/>
    <w:rsid w:val="00EA2CF5"/>
    <w:rsid w:val="00EA2F6A"/>
    <w:rsid w:val="00EA31F8"/>
    <w:rsid w:val="00EA35B4"/>
    <w:rsid w:val="00EA4A8A"/>
    <w:rsid w:val="00EA5294"/>
    <w:rsid w:val="00EA5444"/>
    <w:rsid w:val="00EA5863"/>
    <w:rsid w:val="00EA693B"/>
    <w:rsid w:val="00EB00E0"/>
    <w:rsid w:val="00EB02DA"/>
    <w:rsid w:val="00EB08C6"/>
    <w:rsid w:val="00EB09BD"/>
    <w:rsid w:val="00EB1BFC"/>
    <w:rsid w:val="00EB252E"/>
    <w:rsid w:val="00EB2C5D"/>
    <w:rsid w:val="00EB303B"/>
    <w:rsid w:val="00EB4C08"/>
    <w:rsid w:val="00EB4EDF"/>
    <w:rsid w:val="00EB50A5"/>
    <w:rsid w:val="00EB53B9"/>
    <w:rsid w:val="00EB6441"/>
    <w:rsid w:val="00EB6D32"/>
    <w:rsid w:val="00EB7A85"/>
    <w:rsid w:val="00EB7C9C"/>
    <w:rsid w:val="00EC059F"/>
    <w:rsid w:val="00EC1F24"/>
    <w:rsid w:val="00EC22F6"/>
    <w:rsid w:val="00EC28FF"/>
    <w:rsid w:val="00EC2B00"/>
    <w:rsid w:val="00EC3348"/>
    <w:rsid w:val="00EC3690"/>
    <w:rsid w:val="00EC40D5"/>
    <w:rsid w:val="00EC4493"/>
    <w:rsid w:val="00EC530E"/>
    <w:rsid w:val="00EC6DDC"/>
    <w:rsid w:val="00EC6F99"/>
    <w:rsid w:val="00ED05EC"/>
    <w:rsid w:val="00ED06B9"/>
    <w:rsid w:val="00ED0B0A"/>
    <w:rsid w:val="00ED1A5D"/>
    <w:rsid w:val="00ED244E"/>
    <w:rsid w:val="00ED29DB"/>
    <w:rsid w:val="00ED2E32"/>
    <w:rsid w:val="00ED3447"/>
    <w:rsid w:val="00ED361D"/>
    <w:rsid w:val="00ED3ACB"/>
    <w:rsid w:val="00ED4BB3"/>
    <w:rsid w:val="00ED54AB"/>
    <w:rsid w:val="00ED58D3"/>
    <w:rsid w:val="00ED5B9B"/>
    <w:rsid w:val="00ED6398"/>
    <w:rsid w:val="00ED6BAD"/>
    <w:rsid w:val="00ED7447"/>
    <w:rsid w:val="00ED7840"/>
    <w:rsid w:val="00ED7AA4"/>
    <w:rsid w:val="00EDC5BF"/>
    <w:rsid w:val="00EE00D6"/>
    <w:rsid w:val="00EE01BA"/>
    <w:rsid w:val="00EE08B0"/>
    <w:rsid w:val="00EE0B1B"/>
    <w:rsid w:val="00EE11E7"/>
    <w:rsid w:val="00EE1488"/>
    <w:rsid w:val="00EE17E6"/>
    <w:rsid w:val="00EE29AD"/>
    <w:rsid w:val="00EE2F4D"/>
    <w:rsid w:val="00EE2FF7"/>
    <w:rsid w:val="00EE39AB"/>
    <w:rsid w:val="00EE3E24"/>
    <w:rsid w:val="00EE4D5D"/>
    <w:rsid w:val="00EE5131"/>
    <w:rsid w:val="00EE56DC"/>
    <w:rsid w:val="00EF083B"/>
    <w:rsid w:val="00EF0CE1"/>
    <w:rsid w:val="00EF109B"/>
    <w:rsid w:val="00EF201C"/>
    <w:rsid w:val="00EF324B"/>
    <w:rsid w:val="00EF36AF"/>
    <w:rsid w:val="00EF42EC"/>
    <w:rsid w:val="00EF43BF"/>
    <w:rsid w:val="00EF47F8"/>
    <w:rsid w:val="00EF59A3"/>
    <w:rsid w:val="00EF5EA5"/>
    <w:rsid w:val="00EF6675"/>
    <w:rsid w:val="00EF6737"/>
    <w:rsid w:val="00EF7B6F"/>
    <w:rsid w:val="00EF7C54"/>
    <w:rsid w:val="00F00AC1"/>
    <w:rsid w:val="00F00F9C"/>
    <w:rsid w:val="00F016C6"/>
    <w:rsid w:val="00F01AE7"/>
    <w:rsid w:val="00F01C10"/>
    <w:rsid w:val="00F01E5F"/>
    <w:rsid w:val="00F02153"/>
    <w:rsid w:val="00F024F3"/>
    <w:rsid w:val="00F02ABA"/>
    <w:rsid w:val="00F031D1"/>
    <w:rsid w:val="00F0437A"/>
    <w:rsid w:val="00F051BA"/>
    <w:rsid w:val="00F07437"/>
    <w:rsid w:val="00F07781"/>
    <w:rsid w:val="00F07868"/>
    <w:rsid w:val="00F07D24"/>
    <w:rsid w:val="00F101B8"/>
    <w:rsid w:val="00F106D5"/>
    <w:rsid w:val="00F10F11"/>
    <w:rsid w:val="00F11037"/>
    <w:rsid w:val="00F120E7"/>
    <w:rsid w:val="00F128BB"/>
    <w:rsid w:val="00F12E0A"/>
    <w:rsid w:val="00F14CA4"/>
    <w:rsid w:val="00F152DC"/>
    <w:rsid w:val="00F15569"/>
    <w:rsid w:val="00F159D8"/>
    <w:rsid w:val="00F16D6F"/>
    <w:rsid w:val="00F16F1B"/>
    <w:rsid w:val="00F1746C"/>
    <w:rsid w:val="00F17CD9"/>
    <w:rsid w:val="00F17E6F"/>
    <w:rsid w:val="00F206A3"/>
    <w:rsid w:val="00F21648"/>
    <w:rsid w:val="00F2197A"/>
    <w:rsid w:val="00F228BD"/>
    <w:rsid w:val="00F22FA2"/>
    <w:rsid w:val="00F24956"/>
    <w:rsid w:val="00F249BB"/>
    <w:rsid w:val="00F24F74"/>
    <w:rsid w:val="00F250A9"/>
    <w:rsid w:val="00F25E6D"/>
    <w:rsid w:val="00F25FDD"/>
    <w:rsid w:val="00F265E7"/>
    <w:rsid w:val="00F267AF"/>
    <w:rsid w:val="00F27CC0"/>
    <w:rsid w:val="00F300DD"/>
    <w:rsid w:val="00F30FF4"/>
    <w:rsid w:val="00F3122C"/>
    <w:rsid w:val="00F3122E"/>
    <w:rsid w:val="00F3143A"/>
    <w:rsid w:val="00F32368"/>
    <w:rsid w:val="00F33043"/>
    <w:rsid w:val="00F3312F"/>
    <w:rsid w:val="00F331AD"/>
    <w:rsid w:val="00F33B93"/>
    <w:rsid w:val="00F3452D"/>
    <w:rsid w:val="00F346C0"/>
    <w:rsid w:val="00F35287"/>
    <w:rsid w:val="00F35836"/>
    <w:rsid w:val="00F35A22"/>
    <w:rsid w:val="00F408B5"/>
    <w:rsid w:val="00F40A70"/>
    <w:rsid w:val="00F4164A"/>
    <w:rsid w:val="00F43A37"/>
    <w:rsid w:val="00F43BBD"/>
    <w:rsid w:val="00F4408B"/>
    <w:rsid w:val="00F44B99"/>
    <w:rsid w:val="00F44E72"/>
    <w:rsid w:val="00F451AB"/>
    <w:rsid w:val="00F45872"/>
    <w:rsid w:val="00F458D6"/>
    <w:rsid w:val="00F45C15"/>
    <w:rsid w:val="00F460C6"/>
    <w:rsid w:val="00F4641B"/>
    <w:rsid w:val="00F46EB8"/>
    <w:rsid w:val="00F4704A"/>
    <w:rsid w:val="00F47625"/>
    <w:rsid w:val="00F47E5A"/>
    <w:rsid w:val="00F50CD1"/>
    <w:rsid w:val="00F511E4"/>
    <w:rsid w:val="00F516E4"/>
    <w:rsid w:val="00F527D5"/>
    <w:rsid w:val="00F52D09"/>
    <w:rsid w:val="00F52E08"/>
    <w:rsid w:val="00F53A66"/>
    <w:rsid w:val="00F53DDD"/>
    <w:rsid w:val="00F54406"/>
    <w:rsid w:val="00F5462D"/>
    <w:rsid w:val="00F54ACB"/>
    <w:rsid w:val="00F55B21"/>
    <w:rsid w:val="00F55DD2"/>
    <w:rsid w:val="00F56EF6"/>
    <w:rsid w:val="00F57DAE"/>
    <w:rsid w:val="00F60082"/>
    <w:rsid w:val="00F61622"/>
    <w:rsid w:val="00F6163D"/>
    <w:rsid w:val="00F616E3"/>
    <w:rsid w:val="00F618D0"/>
    <w:rsid w:val="00F61A9F"/>
    <w:rsid w:val="00F61B5F"/>
    <w:rsid w:val="00F61E78"/>
    <w:rsid w:val="00F62104"/>
    <w:rsid w:val="00F621E0"/>
    <w:rsid w:val="00F625C9"/>
    <w:rsid w:val="00F64696"/>
    <w:rsid w:val="00F64A5E"/>
    <w:rsid w:val="00F64C93"/>
    <w:rsid w:val="00F65831"/>
    <w:rsid w:val="00F65AA9"/>
    <w:rsid w:val="00F664D2"/>
    <w:rsid w:val="00F6768F"/>
    <w:rsid w:val="00F70251"/>
    <w:rsid w:val="00F70569"/>
    <w:rsid w:val="00F712D8"/>
    <w:rsid w:val="00F7225C"/>
    <w:rsid w:val="00F72C2C"/>
    <w:rsid w:val="00F72C69"/>
    <w:rsid w:val="00F739EE"/>
    <w:rsid w:val="00F749EB"/>
    <w:rsid w:val="00F750F4"/>
    <w:rsid w:val="00F7545C"/>
    <w:rsid w:val="00F7568B"/>
    <w:rsid w:val="00F76AE7"/>
    <w:rsid w:val="00F76CAB"/>
    <w:rsid w:val="00F772C6"/>
    <w:rsid w:val="00F8022A"/>
    <w:rsid w:val="00F805AE"/>
    <w:rsid w:val="00F8090D"/>
    <w:rsid w:val="00F815B5"/>
    <w:rsid w:val="00F821DE"/>
    <w:rsid w:val="00F824F4"/>
    <w:rsid w:val="00F826D2"/>
    <w:rsid w:val="00F8382E"/>
    <w:rsid w:val="00F84FA0"/>
    <w:rsid w:val="00F85195"/>
    <w:rsid w:val="00F868E3"/>
    <w:rsid w:val="00F90222"/>
    <w:rsid w:val="00F91823"/>
    <w:rsid w:val="00F91EE4"/>
    <w:rsid w:val="00F923EF"/>
    <w:rsid w:val="00F9299F"/>
    <w:rsid w:val="00F9327C"/>
    <w:rsid w:val="00F935A6"/>
    <w:rsid w:val="00F938BA"/>
    <w:rsid w:val="00F93B01"/>
    <w:rsid w:val="00F93E00"/>
    <w:rsid w:val="00F93E6D"/>
    <w:rsid w:val="00F93FE5"/>
    <w:rsid w:val="00F961CA"/>
    <w:rsid w:val="00F96752"/>
    <w:rsid w:val="00F97362"/>
    <w:rsid w:val="00F97741"/>
    <w:rsid w:val="00F97919"/>
    <w:rsid w:val="00FA04A8"/>
    <w:rsid w:val="00FA0728"/>
    <w:rsid w:val="00FA10C0"/>
    <w:rsid w:val="00FA133A"/>
    <w:rsid w:val="00FA15CF"/>
    <w:rsid w:val="00FA2795"/>
    <w:rsid w:val="00FA2C46"/>
    <w:rsid w:val="00FA3525"/>
    <w:rsid w:val="00FA3550"/>
    <w:rsid w:val="00FA5A53"/>
    <w:rsid w:val="00FA6342"/>
    <w:rsid w:val="00FA6F17"/>
    <w:rsid w:val="00FA7682"/>
    <w:rsid w:val="00FA7B91"/>
    <w:rsid w:val="00FB010A"/>
    <w:rsid w:val="00FB05A8"/>
    <w:rsid w:val="00FB1607"/>
    <w:rsid w:val="00FB24E6"/>
    <w:rsid w:val="00FB2551"/>
    <w:rsid w:val="00FB2B74"/>
    <w:rsid w:val="00FB2D0F"/>
    <w:rsid w:val="00FB4769"/>
    <w:rsid w:val="00FB47D8"/>
    <w:rsid w:val="00FB4C62"/>
    <w:rsid w:val="00FB4CDA"/>
    <w:rsid w:val="00FB5A65"/>
    <w:rsid w:val="00FB5A82"/>
    <w:rsid w:val="00FB6481"/>
    <w:rsid w:val="00FB6A12"/>
    <w:rsid w:val="00FB6D36"/>
    <w:rsid w:val="00FB739E"/>
    <w:rsid w:val="00FB7CBE"/>
    <w:rsid w:val="00FB7D81"/>
    <w:rsid w:val="00FB7F78"/>
    <w:rsid w:val="00FC0965"/>
    <w:rsid w:val="00FC09A2"/>
    <w:rsid w:val="00FC0F81"/>
    <w:rsid w:val="00FC1ED5"/>
    <w:rsid w:val="00FC204B"/>
    <w:rsid w:val="00FC24B4"/>
    <w:rsid w:val="00FC252F"/>
    <w:rsid w:val="00FC2648"/>
    <w:rsid w:val="00FC3241"/>
    <w:rsid w:val="00FC395C"/>
    <w:rsid w:val="00FC3E5C"/>
    <w:rsid w:val="00FC4CB5"/>
    <w:rsid w:val="00FC5835"/>
    <w:rsid w:val="00FC5E8E"/>
    <w:rsid w:val="00FC6A32"/>
    <w:rsid w:val="00FC6AD4"/>
    <w:rsid w:val="00FC7AAE"/>
    <w:rsid w:val="00FD0EE8"/>
    <w:rsid w:val="00FD1DB5"/>
    <w:rsid w:val="00FD2D6B"/>
    <w:rsid w:val="00FD3766"/>
    <w:rsid w:val="00FD47C4"/>
    <w:rsid w:val="00FD509A"/>
    <w:rsid w:val="00FD690A"/>
    <w:rsid w:val="00FD722A"/>
    <w:rsid w:val="00FD731E"/>
    <w:rsid w:val="00FE111B"/>
    <w:rsid w:val="00FE197D"/>
    <w:rsid w:val="00FE2DCF"/>
    <w:rsid w:val="00FE2F36"/>
    <w:rsid w:val="00FE3341"/>
    <w:rsid w:val="00FE342A"/>
    <w:rsid w:val="00FE367F"/>
    <w:rsid w:val="00FE3908"/>
    <w:rsid w:val="00FE3FA7"/>
    <w:rsid w:val="00FE4CE4"/>
    <w:rsid w:val="00FE5437"/>
    <w:rsid w:val="00FE6D30"/>
    <w:rsid w:val="00FE7351"/>
    <w:rsid w:val="00FE7F66"/>
    <w:rsid w:val="00FF13C3"/>
    <w:rsid w:val="00FF183B"/>
    <w:rsid w:val="00FF191B"/>
    <w:rsid w:val="00FF261B"/>
    <w:rsid w:val="00FF2A4E"/>
    <w:rsid w:val="00FF2EE3"/>
    <w:rsid w:val="00FF2FCE"/>
    <w:rsid w:val="00FF399C"/>
    <w:rsid w:val="00FF3DEE"/>
    <w:rsid w:val="00FF4DE4"/>
    <w:rsid w:val="00FF4F7D"/>
    <w:rsid w:val="00FF50FB"/>
    <w:rsid w:val="00FF54DF"/>
    <w:rsid w:val="00FF5B22"/>
    <w:rsid w:val="00FF5DA4"/>
    <w:rsid w:val="00FF601A"/>
    <w:rsid w:val="00FF6CC7"/>
    <w:rsid w:val="00FF6D7C"/>
    <w:rsid w:val="00FF6D9D"/>
    <w:rsid w:val="00FF726D"/>
    <w:rsid w:val="00FF73C1"/>
    <w:rsid w:val="00FF7DD5"/>
    <w:rsid w:val="012836E2"/>
    <w:rsid w:val="0156A048"/>
    <w:rsid w:val="016E8648"/>
    <w:rsid w:val="019ECB33"/>
    <w:rsid w:val="01A4C8A0"/>
    <w:rsid w:val="01E212E4"/>
    <w:rsid w:val="01F5D78F"/>
    <w:rsid w:val="0203B4C3"/>
    <w:rsid w:val="024A97EE"/>
    <w:rsid w:val="026C501C"/>
    <w:rsid w:val="027F4B5D"/>
    <w:rsid w:val="02C56F45"/>
    <w:rsid w:val="04048C19"/>
    <w:rsid w:val="0424DF37"/>
    <w:rsid w:val="051EEEDD"/>
    <w:rsid w:val="05727615"/>
    <w:rsid w:val="059ED987"/>
    <w:rsid w:val="05B78923"/>
    <w:rsid w:val="05B7947C"/>
    <w:rsid w:val="06BBC294"/>
    <w:rsid w:val="07117B05"/>
    <w:rsid w:val="0726B289"/>
    <w:rsid w:val="0766540E"/>
    <w:rsid w:val="077D5357"/>
    <w:rsid w:val="07CC2BDA"/>
    <w:rsid w:val="07CEACBA"/>
    <w:rsid w:val="0806E894"/>
    <w:rsid w:val="0839A54D"/>
    <w:rsid w:val="087A0DF3"/>
    <w:rsid w:val="08D37CC2"/>
    <w:rsid w:val="08E8FADD"/>
    <w:rsid w:val="0939C66B"/>
    <w:rsid w:val="09C95A0C"/>
    <w:rsid w:val="09D48991"/>
    <w:rsid w:val="09F8F2A3"/>
    <w:rsid w:val="0A1F5604"/>
    <w:rsid w:val="0B062F07"/>
    <w:rsid w:val="0B179007"/>
    <w:rsid w:val="0B1DFEF6"/>
    <w:rsid w:val="0B3BAF7F"/>
    <w:rsid w:val="0B5F4E60"/>
    <w:rsid w:val="0B6F71EF"/>
    <w:rsid w:val="0B891C0F"/>
    <w:rsid w:val="0BA5C46E"/>
    <w:rsid w:val="0C129000"/>
    <w:rsid w:val="0C16EC37"/>
    <w:rsid w:val="0C5577EF"/>
    <w:rsid w:val="0C5D8BC8"/>
    <w:rsid w:val="0C7138C8"/>
    <w:rsid w:val="0CF6107E"/>
    <w:rsid w:val="0D33AFA5"/>
    <w:rsid w:val="0D535510"/>
    <w:rsid w:val="0DAE4984"/>
    <w:rsid w:val="0DCC8791"/>
    <w:rsid w:val="0DE4675C"/>
    <w:rsid w:val="0E152660"/>
    <w:rsid w:val="0E22D31E"/>
    <w:rsid w:val="0E67F7C1"/>
    <w:rsid w:val="0E7875A4"/>
    <w:rsid w:val="0E8C9683"/>
    <w:rsid w:val="0EA454AB"/>
    <w:rsid w:val="0FD17D62"/>
    <w:rsid w:val="10013D77"/>
    <w:rsid w:val="10513B9A"/>
    <w:rsid w:val="10F24E2C"/>
    <w:rsid w:val="110B69B5"/>
    <w:rsid w:val="1123551E"/>
    <w:rsid w:val="116593B1"/>
    <w:rsid w:val="119B52CC"/>
    <w:rsid w:val="1201EB03"/>
    <w:rsid w:val="1222B324"/>
    <w:rsid w:val="12353F80"/>
    <w:rsid w:val="124E3A2C"/>
    <w:rsid w:val="124F3BBF"/>
    <w:rsid w:val="1291DCA1"/>
    <w:rsid w:val="12D129A5"/>
    <w:rsid w:val="130101C5"/>
    <w:rsid w:val="130D2347"/>
    <w:rsid w:val="14193B6A"/>
    <w:rsid w:val="155CE470"/>
    <w:rsid w:val="15A5D42B"/>
    <w:rsid w:val="15D245E2"/>
    <w:rsid w:val="160482FE"/>
    <w:rsid w:val="169A5615"/>
    <w:rsid w:val="16C882DB"/>
    <w:rsid w:val="16CA636C"/>
    <w:rsid w:val="170EC321"/>
    <w:rsid w:val="176DC02E"/>
    <w:rsid w:val="181200AB"/>
    <w:rsid w:val="1857E4DE"/>
    <w:rsid w:val="186C650D"/>
    <w:rsid w:val="187AFFE4"/>
    <w:rsid w:val="18847EB3"/>
    <w:rsid w:val="18AA10E6"/>
    <w:rsid w:val="18E04DC2"/>
    <w:rsid w:val="19951AEA"/>
    <w:rsid w:val="19974E4B"/>
    <w:rsid w:val="1A1313FB"/>
    <w:rsid w:val="1A44AFCD"/>
    <w:rsid w:val="1ABE5C06"/>
    <w:rsid w:val="1ACACBC6"/>
    <w:rsid w:val="1C4EB3F9"/>
    <w:rsid w:val="1CB17635"/>
    <w:rsid w:val="1CBEB4FA"/>
    <w:rsid w:val="1CFC2AAC"/>
    <w:rsid w:val="1D48420D"/>
    <w:rsid w:val="1D4F952B"/>
    <w:rsid w:val="1D756978"/>
    <w:rsid w:val="1D8ADFF8"/>
    <w:rsid w:val="1D9D1DD0"/>
    <w:rsid w:val="1DBFE08E"/>
    <w:rsid w:val="1DE9FE4A"/>
    <w:rsid w:val="1E0EE57E"/>
    <w:rsid w:val="1E1CEF9F"/>
    <w:rsid w:val="1E328613"/>
    <w:rsid w:val="1E3E5A12"/>
    <w:rsid w:val="1EB553BA"/>
    <w:rsid w:val="1ECF7227"/>
    <w:rsid w:val="1ED61883"/>
    <w:rsid w:val="1F21FE85"/>
    <w:rsid w:val="1F2B986C"/>
    <w:rsid w:val="1F3BBF7C"/>
    <w:rsid w:val="1F83C808"/>
    <w:rsid w:val="1FB9C170"/>
    <w:rsid w:val="202ED60A"/>
    <w:rsid w:val="2063A631"/>
    <w:rsid w:val="208F7E47"/>
    <w:rsid w:val="20DB92B7"/>
    <w:rsid w:val="20EC618E"/>
    <w:rsid w:val="211FB35C"/>
    <w:rsid w:val="21379DAC"/>
    <w:rsid w:val="21435E91"/>
    <w:rsid w:val="2170D0D7"/>
    <w:rsid w:val="21DD6014"/>
    <w:rsid w:val="21EF6DF8"/>
    <w:rsid w:val="21F1FC31"/>
    <w:rsid w:val="2212EE4A"/>
    <w:rsid w:val="223A11FA"/>
    <w:rsid w:val="228F5E83"/>
    <w:rsid w:val="229A3124"/>
    <w:rsid w:val="22C7C983"/>
    <w:rsid w:val="23B0BDAD"/>
    <w:rsid w:val="23BDAF08"/>
    <w:rsid w:val="241450F7"/>
    <w:rsid w:val="2475BB2A"/>
    <w:rsid w:val="24869D20"/>
    <w:rsid w:val="248F6859"/>
    <w:rsid w:val="25243EE2"/>
    <w:rsid w:val="25A64143"/>
    <w:rsid w:val="261BCE5A"/>
    <w:rsid w:val="2661B477"/>
    <w:rsid w:val="2664D49C"/>
    <w:rsid w:val="26979F23"/>
    <w:rsid w:val="275936B5"/>
    <w:rsid w:val="27BEE42A"/>
    <w:rsid w:val="27C975CD"/>
    <w:rsid w:val="28051032"/>
    <w:rsid w:val="2816A470"/>
    <w:rsid w:val="2891B0A6"/>
    <w:rsid w:val="289250B1"/>
    <w:rsid w:val="28986FBF"/>
    <w:rsid w:val="291046A3"/>
    <w:rsid w:val="29907B49"/>
    <w:rsid w:val="29B220FA"/>
    <w:rsid w:val="29C4FBA8"/>
    <w:rsid w:val="29EA8924"/>
    <w:rsid w:val="2A729C67"/>
    <w:rsid w:val="2AC57247"/>
    <w:rsid w:val="2ACAE915"/>
    <w:rsid w:val="2AF05B59"/>
    <w:rsid w:val="2B0811AB"/>
    <w:rsid w:val="2B47C4F5"/>
    <w:rsid w:val="2BE49727"/>
    <w:rsid w:val="2C774AD5"/>
    <w:rsid w:val="2D22429F"/>
    <w:rsid w:val="2D30886A"/>
    <w:rsid w:val="2D7A03C9"/>
    <w:rsid w:val="2DC67FDF"/>
    <w:rsid w:val="2E451CD6"/>
    <w:rsid w:val="2E53CC1D"/>
    <w:rsid w:val="2E92CD4C"/>
    <w:rsid w:val="2ED99C90"/>
    <w:rsid w:val="2EDE3E72"/>
    <w:rsid w:val="2EFC0B52"/>
    <w:rsid w:val="2F4316C2"/>
    <w:rsid w:val="2F4B513F"/>
    <w:rsid w:val="2F5AD325"/>
    <w:rsid w:val="2F60EA5A"/>
    <w:rsid w:val="2F61B50D"/>
    <w:rsid w:val="2F695DF2"/>
    <w:rsid w:val="3061C77B"/>
    <w:rsid w:val="309131E6"/>
    <w:rsid w:val="31040E44"/>
    <w:rsid w:val="3117CD3A"/>
    <w:rsid w:val="3172EDC9"/>
    <w:rsid w:val="3179DAA5"/>
    <w:rsid w:val="31AA836B"/>
    <w:rsid w:val="32929FC1"/>
    <w:rsid w:val="33572B2B"/>
    <w:rsid w:val="33AC8981"/>
    <w:rsid w:val="33E976E8"/>
    <w:rsid w:val="3463F2ED"/>
    <w:rsid w:val="34757E99"/>
    <w:rsid w:val="347B0A02"/>
    <w:rsid w:val="3519FF27"/>
    <w:rsid w:val="35273F89"/>
    <w:rsid w:val="355F53D2"/>
    <w:rsid w:val="358CFC6B"/>
    <w:rsid w:val="358EDF6C"/>
    <w:rsid w:val="35AEF08A"/>
    <w:rsid w:val="35B797AB"/>
    <w:rsid w:val="35C9256F"/>
    <w:rsid w:val="35DB8E7F"/>
    <w:rsid w:val="35F5EF6F"/>
    <w:rsid w:val="35FC2D20"/>
    <w:rsid w:val="3642EC5F"/>
    <w:rsid w:val="3645CE3B"/>
    <w:rsid w:val="375490D5"/>
    <w:rsid w:val="376A5776"/>
    <w:rsid w:val="376FFF1F"/>
    <w:rsid w:val="37ED740F"/>
    <w:rsid w:val="380148B2"/>
    <w:rsid w:val="38073ED8"/>
    <w:rsid w:val="3816581D"/>
    <w:rsid w:val="3820915A"/>
    <w:rsid w:val="384539F5"/>
    <w:rsid w:val="38EF6423"/>
    <w:rsid w:val="390E44A4"/>
    <w:rsid w:val="39414E33"/>
    <w:rsid w:val="39893650"/>
    <w:rsid w:val="39F7E116"/>
    <w:rsid w:val="3A18CC66"/>
    <w:rsid w:val="3A286754"/>
    <w:rsid w:val="3A552EB5"/>
    <w:rsid w:val="3AB97340"/>
    <w:rsid w:val="3B806BE7"/>
    <w:rsid w:val="3C1B54FD"/>
    <w:rsid w:val="3C73E34A"/>
    <w:rsid w:val="3C935695"/>
    <w:rsid w:val="3CEAC7CA"/>
    <w:rsid w:val="3E28F4A3"/>
    <w:rsid w:val="3E29E471"/>
    <w:rsid w:val="3EA5A244"/>
    <w:rsid w:val="3EAD8393"/>
    <w:rsid w:val="3EC5C378"/>
    <w:rsid w:val="3F0005FE"/>
    <w:rsid w:val="402083C5"/>
    <w:rsid w:val="408E564C"/>
    <w:rsid w:val="40C4D68A"/>
    <w:rsid w:val="41151D11"/>
    <w:rsid w:val="41C25356"/>
    <w:rsid w:val="4225826C"/>
    <w:rsid w:val="427B2879"/>
    <w:rsid w:val="431B8A88"/>
    <w:rsid w:val="435379E8"/>
    <w:rsid w:val="435F66DD"/>
    <w:rsid w:val="43A89485"/>
    <w:rsid w:val="4491F22D"/>
    <w:rsid w:val="44ACA74F"/>
    <w:rsid w:val="44B1EC7C"/>
    <w:rsid w:val="44D4025F"/>
    <w:rsid w:val="45248C40"/>
    <w:rsid w:val="4532DEDA"/>
    <w:rsid w:val="454CF5D5"/>
    <w:rsid w:val="4595C564"/>
    <w:rsid w:val="45DA73FC"/>
    <w:rsid w:val="45DC07BB"/>
    <w:rsid w:val="45E226C1"/>
    <w:rsid w:val="462591E8"/>
    <w:rsid w:val="467B8576"/>
    <w:rsid w:val="46D1F5FD"/>
    <w:rsid w:val="4743DF44"/>
    <w:rsid w:val="47B5AD8B"/>
    <w:rsid w:val="47B6E839"/>
    <w:rsid w:val="47B7D704"/>
    <w:rsid w:val="47DC1B00"/>
    <w:rsid w:val="47E1C486"/>
    <w:rsid w:val="4848B2B3"/>
    <w:rsid w:val="4875C4A2"/>
    <w:rsid w:val="4894748E"/>
    <w:rsid w:val="48FBB522"/>
    <w:rsid w:val="4949F60D"/>
    <w:rsid w:val="494CB0E7"/>
    <w:rsid w:val="494F6161"/>
    <w:rsid w:val="4956C3A4"/>
    <w:rsid w:val="49830C6F"/>
    <w:rsid w:val="499599C9"/>
    <w:rsid w:val="49C531E7"/>
    <w:rsid w:val="4A52C1D9"/>
    <w:rsid w:val="4A82D478"/>
    <w:rsid w:val="4AA7E6AD"/>
    <w:rsid w:val="4AAB4948"/>
    <w:rsid w:val="4AC52B14"/>
    <w:rsid w:val="4ACB1DEA"/>
    <w:rsid w:val="4B145180"/>
    <w:rsid w:val="4B214AFF"/>
    <w:rsid w:val="4B401195"/>
    <w:rsid w:val="4B5419D6"/>
    <w:rsid w:val="4BB0EC30"/>
    <w:rsid w:val="4BE55D38"/>
    <w:rsid w:val="4BF3A92D"/>
    <w:rsid w:val="4C35BC7B"/>
    <w:rsid w:val="4C391ED0"/>
    <w:rsid w:val="4CC2896A"/>
    <w:rsid w:val="4CDADBFD"/>
    <w:rsid w:val="4CEEB85F"/>
    <w:rsid w:val="4D0D146C"/>
    <w:rsid w:val="4D289DF4"/>
    <w:rsid w:val="4DA227FE"/>
    <w:rsid w:val="4DC0D22F"/>
    <w:rsid w:val="4DD5DAF4"/>
    <w:rsid w:val="4DDD107B"/>
    <w:rsid w:val="4F14B153"/>
    <w:rsid w:val="4F47335C"/>
    <w:rsid w:val="4F72AF95"/>
    <w:rsid w:val="4FA28CDD"/>
    <w:rsid w:val="500DB1C4"/>
    <w:rsid w:val="502EF560"/>
    <w:rsid w:val="50A814DF"/>
    <w:rsid w:val="50DEFE21"/>
    <w:rsid w:val="50E5C41A"/>
    <w:rsid w:val="5130416B"/>
    <w:rsid w:val="514624A7"/>
    <w:rsid w:val="526A82B3"/>
    <w:rsid w:val="52701204"/>
    <w:rsid w:val="527F6A2C"/>
    <w:rsid w:val="52837C6C"/>
    <w:rsid w:val="528BE717"/>
    <w:rsid w:val="52A59C9F"/>
    <w:rsid w:val="5311869E"/>
    <w:rsid w:val="5318C0CC"/>
    <w:rsid w:val="536DB714"/>
    <w:rsid w:val="53A6885D"/>
    <w:rsid w:val="53CD25F1"/>
    <w:rsid w:val="549F9189"/>
    <w:rsid w:val="54D90C9D"/>
    <w:rsid w:val="55231EAE"/>
    <w:rsid w:val="554C3A79"/>
    <w:rsid w:val="5616AF0A"/>
    <w:rsid w:val="56228BDF"/>
    <w:rsid w:val="567C1388"/>
    <w:rsid w:val="567F05BC"/>
    <w:rsid w:val="569B3F81"/>
    <w:rsid w:val="574241A0"/>
    <w:rsid w:val="5758A016"/>
    <w:rsid w:val="577B7525"/>
    <w:rsid w:val="5788BB9E"/>
    <w:rsid w:val="57D25B6B"/>
    <w:rsid w:val="583AC985"/>
    <w:rsid w:val="58793A7A"/>
    <w:rsid w:val="58F8295A"/>
    <w:rsid w:val="595C2D59"/>
    <w:rsid w:val="59FB9FA2"/>
    <w:rsid w:val="5A16DBF2"/>
    <w:rsid w:val="5A7E0F76"/>
    <w:rsid w:val="5B593768"/>
    <w:rsid w:val="5BB6251F"/>
    <w:rsid w:val="5C97175E"/>
    <w:rsid w:val="5CB0741A"/>
    <w:rsid w:val="5D9C7D36"/>
    <w:rsid w:val="5DD3F119"/>
    <w:rsid w:val="5E30C26B"/>
    <w:rsid w:val="5EEBD2B8"/>
    <w:rsid w:val="5EF13399"/>
    <w:rsid w:val="60C4EB5F"/>
    <w:rsid w:val="60F0BAB0"/>
    <w:rsid w:val="61450A18"/>
    <w:rsid w:val="61B6758B"/>
    <w:rsid w:val="61C2CE69"/>
    <w:rsid w:val="620F7C3B"/>
    <w:rsid w:val="621E2CDF"/>
    <w:rsid w:val="6272A466"/>
    <w:rsid w:val="62957D49"/>
    <w:rsid w:val="634EE2F9"/>
    <w:rsid w:val="636FFC06"/>
    <w:rsid w:val="6381863E"/>
    <w:rsid w:val="63D4B608"/>
    <w:rsid w:val="63E5E6BD"/>
    <w:rsid w:val="6404BEBC"/>
    <w:rsid w:val="6436E63C"/>
    <w:rsid w:val="643D8508"/>
    <w:rsid w:val="649FC889"/>
    <w:rsid w:val="65424264"/>
    <w:rsid w:val="65DB41FC"/>
    <w:rsid w:val="6615FB6C"/>
    <w:rsid w:val="662A15AD"/>
    <w:rsid w:val="6655CD55"/>
    <w:rsid w:val="6658041A"/>
    <w:rsid w:val="66924973"/>
    <w:rsid w:val="66C4EABB"/>
    <w:rsid w:val="683FD63E"/>
    <w:rsid w:val="6903D0AB"/>
    <w:rsid w:val="696847B4"/>
    <w:rsid w:val="69ACD66E"/>
    <w:rsid w:val="69DC967B"/>
    <w:rsid w:val="69DF4A69"/>
    <w:rsid w:val="69F3697B"/>
    <w:rsid w:val="6A1D268F"/>
    <w:rsid w:val="6A7A662A"/>
    <w:rsid w:val="6A9F3B70"/>
    <w:rsid w:val="6ADAFA83"/>
    <w:rsid w:val="6AF5F878"/>
    <w:rsid w:val="6B21DA2D"/>
    <w:rsid w:val="6B2490E6"/>
    <w:rsid w:val="6B4F6969"/>
    <w:rsid w:val="6B618737"/>
    <w:rsid w:val="6BBB0E76"/>
    <w:rsid w:val="6C64D573"/>
    <w:rsid w:val="6CBB2EF7"/>
    <w:rsid w:val="6CDADE1E"/>
    <w:rsid w:val="6D1AD92B"/>
    <w:rsid w:val="6D44BF28"/>
    <w:rsid w:val="6D4F31F7"/>
    <w:rsid w:val="6E19F23D"/>
    <w:rsid w:val="6E2ECA99"/>
    <w:rsid w:val="6E3D0443"/>
    <w:rsid w:val="6E4FC849"/>
    <w:rsid w:val="6E9CAFFF"/>
    <w:rsid w:val="6F39D0F7"/>
    <w:rsid w:val="6F4F9A05"/>
    <w:rsid w:val="6F83F8E7"/>
    <w:rsid w:val="6FF64B13"/>
    <w:rsid w:val="705297F3"/>
    <w:rsid w:val="70B8F268"/>
    <w:rsid w:val="71147F46"/>
    <w:rsid w:val="713AC0FF"/>
    <w:rsid w:val="715FFFAC"/>
    <w:rsid w:val="71703A26"/>
    <w:rsid w:val="71D2D84E"/>
    <w:rsid w:val="71D4B994"/>
    <w:rsid w:val="7229A2C0"/>
    <w:rsid w:val="726650E0"/>
    <w:rsid w:val="72686F59"/>
    <w:rsid w:val="72B8A9DC"/>
    <w:rsid w:val="72CE4922"/>
    <w:rsid w:val="738A64F0"/>
    <w:rsid w:val="73A9282D"/>
    <w:rsid w:val="73A9D795"/>
    <w:rsid w:val="743FA381"/>
    <w:rsid w:val="746907BA"/>
    <w:rsid w:val="74E943AA"/>
    <w:rsid w:val="74FDABD0"/>
    <w:rsid w:val="75594E0A"/>
    <w:rsid w:val="7591D706"/>
    <w:rsid w:val="75B5DB0D"/>
    <w:rsid w:val="75BC73D9"/>
    <w:rsid w:val="7640D5AD"/>
    <w:rsid w:val="765717F8"/>
    <w:rsid w:val="768824A7"/>
    <w:rsid w:val="769E3EB6"/>
    <w:rsid w:val="76A8B59E"/>
    <w:rsid w:val="76A99FD1"/>
    <w:rsid w:val="76BA11CB"/>
    <w:rsid w:val="76D64E19"/>
    <w:rsid w:val="7708CCBF"/>
    <w:rsid w:val="77161C22"/>
    <w:rsid w:val="77616142"/>
    <w:rsid w:val="77763CDE"/>
    <w:rsid w:val="777CB36A"/>
    <w:rsid w:val="77D73E14"/>
    <w:rsid w:val="7825A375"/>
    <w:rsid w:val="7826C9DE"/>
    <w:rsid w:val="783EE250"/>
    <w:rsid w:val="78910C7B"/>
    <w:rsid w:val="78A282E9"/>
    <w:rsid w:val="78A383EA"/>
    <w:rsid w:val="79169B31"/>
    <w:rsid w:val="791A4F93"/>
    <w:rsid w:val="79272F60"/>
    <w:rsid w:val="797CE691"/>
    <w:rsid w:val="79ADBA1F"/>
    <w:rsid w:val="7A1E5846"/>
    <w:rsid w:val="7AA7D70D"/>
    <w:rsid w:val="7AB7055C"/>
    <w:rsid w:val="7AD24305"/>
    <w:rsid w:val="7AD33D9E"/>
    <w:rsid w:val="7AFC934F"/>
    <w:rsid w:val="7B1FFFF7"/>
    <w:rsid w:val="7B2C0D49"/>
    <w:rsid w:val="7B5C8FF4"/>
    <w:rsid w:val="7BA3D1E1"/>
    <w:rsid w:val="7C1C88F6"/>
    <w:rsid w:val="7C252BED"/>
    <w:rsid w:val="7C2D4C6D"/>
    <w:rsid w:val="7C328C57"/>
    <w:rsid w:val="7C684FB3"/>
    <w:rsid w:val="7C8FF592"/>
    <w:rsid w:val="7D1E5439"/>
    <w:rsid w:val="7D2FC63A"/>
    <w:rsid w:val="7D3ADEC2"/>
    <w:rsid w:val="7D68915D"/>
    <w:rsid w:val="7E447F72"/>
    <w:rsid w:val="7E68CE74"/>
    <w:rsid w:val="7EB36198"/>
    <w:rsid w:val="7F072681"/>
    <w:rsid w:val="7F4B911D"/>
    <w:rsid w:val="7F507DFD"/>
    <w:rsid w:val="7F6D2DC5"/>
    <w:rsid w:val="7F8CFC73"/>
    <w:rsid w:val="7FB2450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F6087B"/>
  <w15:docId w15:val="{BB9EFAA2-7199-45DB-BE2C-99C5E0791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semiHidden="1" w:uiPriority="29" w:qFormat="1"/>
    <w:lsdException w:name="Intense Quote" w:semiHidden="1"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F70"/>
  </w:style>
  <w:style w:type="paragraph" w:styleId="Heading1">
    <w:name w:val="heading 1"/>
    <w:basedOn w:val="Normal"/>
    <w:next w:val="Normal"/>
    <w:link w:val="Heading1Char"/>
    <w:uiPriority w:val="1"/>
    <w:qFormat/>
    <w:rsid w:val="00005F70"/>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1"/>
    <w:unhideWhenUsed/>
    <w:qFormat/>
    <w:rsid w:val="00005F70"/>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1"/>
    <w:unhideWhenUsed/>
    <w:qFormat/>
    <w:rsid w:val="008768F4"/>
    <w:pPr>
      <w:keepNext/>
      <w:keepLines/>
      <w:spacing w:before="40" w:after="0" w:line="240" w:lineRule="auto"/>
      <w:outlineLvl w:val="2"/>
    </w:pPr>
    <w:rPr>
      <w:rFonts w:asciiTheme="majorHAnsi" w:eastAsiaTheme="majorEastAsia" w:hAnsiTheme="majorHAnsi" w:cstheme="majorBidi"/>
      <w:b/>
      <w:color w:val="000000" w:themeColor="text1"/>
      <w:sz w:val="28"/>
      <w:szCs w:val="28"/>
    </w:rPr>
  </w:style>
  <w:style w:type="paragraph" w:styleId="Heading4">
    <w:name w:val="heading 4"/>
    <w:basedOn w:val="Normal"/>
    <w:next w:val="Normal"/>
    <w:link w:val="Heading4Char"/>
    <w:uiPriority w:val="9"/>
    <w:unhideWhenUsed/>
    <w:qFormat/>
    <w:rsid w:val="00005F70"/>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005F70"/>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005F70"/>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005F70"/>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005F70"/>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005F70"/>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basedOn w:val="DefaultParagraphFont"/>
    <w:link w:val="Heading1"/>
    <w:uiPriority w:val="1"/>
    <w:rsid w:val="00005F70"/>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1"/>
    <w:rsid w:val="00005F7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1"/>
    <w:rsid w:val="008768F4"/>
    <w:rPr>
      <w:rFonts w:asciiTheme="majorHAnsi" w:eastAsiaTheme="majorEastAsia" w:hAnsiTheme="majorHAnsi" w:cstheme="majorBidi"/>
      <w:b/>
      <w:color w:val="000000" w:themeColor="text1"/>
      <w:sz w:val="28"/>
      <w:szCs w:val="28"/>
    </w:rPr>
  </w:style>
  <w:style w:type="character" w:customStyle="1" w:styleId="Heading4Char">
    <w:name w:val="Heading 4 Char"/>
    <w:basedOn w:val="DefaultParagraphFont"/>
    <w:link w:val="Heading4"/>
    <w:uiPriority w:val="9"/>
    <w:rsid w:val="00005F70"/>
    <w:rPr>
      <w:rFonts w:asciiTheme="majorHAnsi" w:eastAsiaTheme="majorEastAsia" w:hAnsiTheme="majorHAnsi" w:cstheme="majorBidi"/>
      <w:color w:val="365F91" w:themeColor="accent1" w:themeShade="BF"/>
      <w:sz w:val="24"/>
      <w:szCs w:val="24"/>
    </w:rPr>
  </w:style>
  <w:style w:type="paragraph" w:styleId="Header">
    <w:name w:val="header"/>
    <w:basedOn w:val="Normal"/>
    <w:uiPriority w:val="10"/>
    <w:rsid w:val="00855920"/>
    <w:pPr>
      <w:spacing w:after="300" w:line="240" w:lineRule="auto"/>
    </w:pPr>
    <w:rPr>
      <w:rFonts w:cs="Arial"/>
      <w:b/>
      <w:color w:val="53565A"/>
      <w:sz w:val="18"/>
      <w:szCs w:val="18"/>
    </w:rPr>
  </w:style>
  <w:style w:type="paragraph" w:styleId="Footer">
    <w:name w:val="footer"/>
    <w:link w:val="FooterChar"/>
    <w:uiPriority w:val="99"/>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style>
  <w:style w:type="paragraph" w:customStyle="1" w:styleId="Bodynospace">
    <w:name w:val="Body no space"/>
    <w:basedOn w:val="Body"/>
    <w:uiPriority w:val="1"/>
    <w:rsid w:val="00F772C6"/>
    <w:pPr>
      <w:spacing w:after="0"/>
    </w:pPr>
  </w:style>
  <w:style w:type="paragraph" w:customStyle="1" w:styleId="Bullet1">
    <w:name w:val="Bullet 1"/>
    <w:basedOn w:val="Body"/>
    <w:rsid w:val="002365B4"/>
    <w:pPr>
      <w:numPr>
        <w:numId w:val="11"/>
      </w:numPr>
      <w:tabs>
        <w:tab w:val="num" w:pos="360"/>
      </w:tabs>
      <w:spacing w:after="40"/>
      <w:ind w:left="0" w:firstLine="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basedOn w:val="DefaultParagraphFont"/>
    <w:link w:val="Heading5"/>
    <w:uiPriority w:val="9"/>
    <w:semiHidden/>
    <w:rsid w:val="00005F70"/>
    <w:rPr>
      <w:rFonts w:asciiTheme="majorHAnsi" w:eastAsiaTheme="majorEastAsia" w:hAnsiTheme="majorHAnsi" w:cstheme="majorBidi"/>
      <w:caps/>
      <w:color w:val="365F91" w:themeColor="accent1" w:themeShade="BF"/>
    </w:rPr>
  </w:style>
  <w:style w:type="character" w:styleId="Strong">
    <w:name w:val="Strong"/>
    <w:basedOn w:val="DefaultParagraphFont"/>
    <w:uiPriority w:val="22"/>
    <w:qFormat/>
    <w:rsid w:val="00005F70"/>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005F70"/>
    <w:pPr>
      <w:numPr>
        <w:ilvl w:val="1"/>
      </w:numPr>
      <w:spacing w:after="240" w:line="240" w:lineRule="auto"/>
    </w:pPr>
    <w:rPr>
      <w:rFonts w:asciiTheme="majorHAnsi" w:eastAsiaTheme="majorEastAsia" w:hAnsiTheme="majorHAnsi" w:cstheme="majorBidi"/>
      <w:color w:val="4F81BD" w:themeColor="accent1"/>
      <w:sz w:val="28"/>
      <w:szCs w:val="28"/>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rsid w:val="004A4195"/>
    <w:pPr>
      <w:spacing w:before="80" w:after="60"/>
    </w:pPr>
    <w:rPr>
      <w:rFonts w:ascii="Arial" w:hAnsi="Arial"/>
      <w:sz w:val="21"/>
      <w:lang w:eastAsia="en-US"/>
    </w:rPr>
  </w:style>
  <w:style w:type="paragraph" w:customStyle="1" w:styleId="Tablecaption">
    <w:name w:val="Table caption"/>
    <w:next w:val="Body"/>
    <w:uiPriority w:val="3"/>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AD2087"/>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rsid w:val="008E7B49"/>
    <w:pPr>
      <w:numPr>
        <w:ilvl w:val="1"/>
        <w:numId w:val="11"/>
      </w:numPr>
      <w:tabs>
        <w:tab w:val="num" w:pos="360"/>
      </w:tabs>
      <w:spacing w:after="40"/>
      <w:ind w:left="0" w:firstLine="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12"/>
      </w:numPr>
      <w:tabs>
        <w:tab w:val="num" w:pos="360"/>
      </w:tabs>
      <w:ind w:left="0" w:firstLine="0"/>
    </w:pPr>
  </w:style>
  <w:style w:type="character" w:customStyle="1" w:styleId="SubtitleChar">
    <w:name w:val="Subtitle Char"/>
    <w:basedOn w:val="DefaultParagraphFont"/>
    <w:link w:val="Subtitle"/>
    <w:uiPriority w:val="11"/>
    <w:rsid w:val="00005F70"/>
    <w:rPr>
      <w:rFonts w:asciiTheme="majorHAnsi" w:eastAsiaTheme="majorEastAsia" w:hAnsiTheme="majorHAnsi" w:cstheme="majorBidi"/>
      <w:color w:val="4F81BD" w:themeColor="accent1"/>
      <w:sz w:val="28"/>
      <w:szCs w:val="28"/>
    </w:rPr>
  </w:style>
  <w:style w:type="paragraph" w:customStyle="1" w:styleId="Tablebullet1">
    <w:name w:val="Table bullet 1"/>
    <w:basedOn w:val="Tabletext"/>
    <w:uiPriority w:val="3"/>
    <w:rsid w:val="008E7B49"/>
    <w:pPr>
      <w:numPr>
        <w:numId w:val="12"/>
      </w:numPr>
      <w:tabs>
        <w:tab w:val="num" w:pos="360"/>
      </w:tabs>
      <w:ind w:left="0" w:firstLine="0"/>
    </w:pPr>
  </w:style>
  <w:style w:type="numbering" w:customStyle="1" w:styleId="ZZTablebullets">
    <w:name w:val="ZZ Table bullets"/>
    <w:basedOn w:val="NoList"/>
    <w:rsid w:val="008E7B49"/>
    <w:pPr>
      <w:numPr>
        <w:numId w:val="12"/>
      </w:numPr>
    </w:pPr>
  </w:style>
  <w:style w:type="paragraph" w:customStyle="1" w:styleId="Tablecolhead">
    <w:name w:val="Table col head"/>
    <w:uiPriority w:val="3"/>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10"/>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qFormat/>
    <w:rsid w:val="00005F70"/>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005F70"/>
    <w:rPr>
      <w:rFonts w:asciiTheme="majorHAnsi" w:eastAsiaTheme="majorEastAsia" w:hAnsiTheme="majorHAnsi" w:cstheme="majorBidi"/>
      <w:caps/>
      <w:color w:val="1F497D" w:themeColor="text2"/>
      <w:spacing w:val="-15"/>
      <w:sz w:val="72"/>
      <w:szCs w:val="72"/>
    </w:rPr>
  </w:style>
  <w:style w:type="numbering" w:customStyle="1" w:styleId="ZZBullets">
    <w:name w:val="ZZ Bullets"/>
    <w:rsid w:val="008E7B49"/>
    <w:pPr>
      <w:numPr>
        <w:numId w:val="11"/>
      </w:numPr>
    </w:pPr>
  </w:style>
  <w:style w:type="numbering" w:customStyle="1" w:styleId="ZZNumbersdigit">
    <w:name w:val="ZZ Numbers digit"/>
    <w:rsid w:val="00101001"/>
    <w:pPr>
      <w:numPr>
        <w:numId w:val="9"/>
      </w:numPr>
    </w:pPr>
  </w:style>
  <w:style w:type="numbering" w:customStyle="1" w:styleId="ZZQuotebullets">
    <w:name w:val="ZZ Quote bullets"/>
    <w:basedOn w:val="ZZNumbersdigit"/>
    <w:rsid w:val="008E7B49"/>
    <w:pPr>
      <w:numPr>
        <w:numId w:val="13"/>
      </w:numPr>
    </w:pPr>
  </w:style>
  <w:style w:type="paragraph" w:customStyle="1" w:styleId="Numberdigit">
    <w:name w:val="Number digit"/>
    <w:basedOn w:val="Body"/>
    <w:uiPriority w:val="2"/>
    <w:rsid w:val="00857C5A"/>
    <w:pPr>
      <w:numPr>
        <w:numId w:val="10"/>
      </w:numPr>
    </w:pPr>
  </w:style>
  <w:style w:type="paragraph" w:customStyle="1" w:styleId="Numberloweralphaindent">
    <w:name w:val="Number lower alpha indent"/>
    <w:basedOn w:val="Body"/>
    <w:uiPriority w:val="3"/>
    <w:rsid w:val="00721CFB"/>
    <w:pPr>
      <w:numPr>
        <w:ilvl w:val="1"/>
        <w:numId w:val="15"/>
      </w:numPr>
      <w:tabs>
        <w:tab w:val="num" w:pos="360"/>
      </w:tabs>
      <w:ind w:left="0" w:firstLine="0"/>
    </w:pPr>
  </w:style>
  <w:style w:type="paragraph" w:customStyle="1" w:styleId="Numberdigitindent">
    <w:name w:val="Number digit indent"/>
    <w:basedOn w:val="Numberloweralphaindent"/>
    <w:uiPriority w:val="3"/>
    <w:rsid w:val="00101001"/>
    <w:pPr>
      <w:numPr>
        <w:numId w:val="10"/>
      </w:numPr>
    </w:pPr>
  </w:style>
  <w:style w:type="paragraph" w:customStyle="1" w:styleId="Numberloweralpha">
    <w:name w:val="Number lower alpha"/>
    <w:basedOn w:val="Body"/>
    <w:uiPriority w:val="3"/>
    <w:rsid w:val="00721CFB"/>
    <w:pPr>
      <w:numPr>
        <w:numId w:val="15"/>
      </w:numPr>
      <w:tabs>
        <w:tab w:val="num" w:pos="360"/>
      </w:tabs>
      <w:ind w:left="0" w:firstLine="0"/>
    </w:pPr>
  </w:style>
  <w:style w:type="paragraph" w:customStyle="1" w:styleId="Numberlowerroman">
    <w:name w:val="Number lower roman"/>
    <w:basedOn w:val="Body"/>
    <w:uiPriority w:val="3"/>
    <w:rsid w:val="00721CFB"/>
    <w:pPr>
      <w:numPr>
        <w:numId w:val="14"/>
      </w:numPr>
      <w:tabs>
        <w:tab w:val="num" w:pos="360"/>
      </w:tabs>
      <w:ind w:left="0" w:firstLine="0"/>
    </w:pPr>
  </w:style>
  <w:style w:type="paragraph" w:customStyle="1" w:styleId="Numberlowerromanindent">
    <w:name w:val="Number lower roman indent"/>
    <w:basedOn w:val="Body"/>
    <w:uiPriority w:val="3"/>
    <w:rsid w:val="00721CFB"/>
    <w:pPr>
      <w:numPr>
        <w:ilvl w:val="1"/>
        <w:numId w:val="14"/>
      </w:numPr>
      <w:tabs>
        <w:tab w:val="num" w:pos="360"/>
      </w:tabs>
      <w:ind w:left="0" w:firstLine="0"/>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10"/>
      </w:numPr>
    </w:pPr>
  </w:style>
  <w:style w:type="numbering" w:customStyle="1" w:styleId="ZZNumberslowerroman">
    <w:name w:val="ZZ Numbers lower roman"/>
    <w:basedOn w:val="ZZQuotebullets"/>
    <w:rsid w:val="00721CFB"/>
    <w:pPr>
      <w:numPr>
        <w:numId w:val="14"/>
      </w:numPr>
    </w:pPr>
  </w:style>
  <w:style w:type="numbering" w:customStyle="1" w:styleId="ZZNumbersloweralpha">
    <w:name w:val="ZZ Numbers lower alpha"/>
    <w:basedOn w:val="NoList"/>
    <w:rsid w:val="00721CFB"/>
    <w:pPr>
      <w:numPr>
        <w:numId w:val="17"/>
      </w:numPr>
    </w:pPr>
  </w:style>
  <w:style w:type="paragraph" w:customStyle="1" w:styleId="Quotebullet1">
    <w:name w:val="Quote bullet 1"/>
    <w:basedOn w:val="Quotetext"/>
    <w:rsid w:val="008E7B49"/>
    <w:pPr>
      <w:numPr>
        <w:numId w:val="13"/>
      </w:numPr>
      <w:tabs>
        <w:tab w:val="num" w:pos="360"/>
      </w:tabs>
      <w:ind w:left="397" w:firstLine="0"/>
    </w:pPr>
  </w:style>
  <w:style w:type="paragraph" w:customStyle="1" w:styleId="Quotebullet2">
    <w:name w:val="Quote bullet 2"/>
    <w:basedOn w:val="Quotetext"/>
    <w:rsid w:val="008E7B49"/>
    <w:pPr>
      <w:numPr>
        <w:ilvl w:val="1"/>
        <w:numId w:val="13"/>
      </w:numPr>
      <w:tabs>
        <w:tab w:val="num" w:pos="360"/>
      </w:tabs>
      <w:ind w:left="397" w:firstLine="0"/>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AD2087"/>
    <w:pPr>
      <w:spacing w:line="320" w:lineRule="atLeast"/>
    </w:pPr>
    <w:rPr>
      <w:color w:val="201547"/>
      <w:sz w:val="24"/>
    </w:rPr>
  </w:style>
  <w:style w:type="character" w:customStyle="1" w:styleId="Heading6Char">
    <w:name w:val="Heading 6 Char"/>
    <w:basedOn w:val="DefaultParagraphFont"/>
    <w:link w:val="Heading6"/>
    <w:uiPriority w:val="9"/>
    <w:semiHidden/>
    <w:rsid w:val="00005F70"/>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005F70"/>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005F70"/>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005F70"/>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005F70"/>
    <w:pPr>
      <w:spacing w:line="240" w:lineRule="auto"/>
    </w:pPr>
    <w:rPr>
      <w:b/>
      <w:bCs/>
      <w:smallCaps/>
      <w:color w:val="1F497D" w:themeColor="text2"/>
    </w:rPr>
  </w:style>
  <w:style w:type="character" w:styleId="Emphasis">
    <w:name w:val="Emphasis"/>
    <w:basedOn w:val="DefaultParagraphFont"/>
    <w:uiPriority w:val="20"/>
    <w:qFormat/>
    <w:rsid w:val="00005F70"/>
    <w:rPr>
      <w:i/>
      <w:iCs/>
    </w:rPr>
  </w:style>
  <w:style w:type="paragraph" w:styleId="NoSpacing">
    <w:name w:val="No Spacing"/>
    <w:uiPriority w:val="1"/>
    <w:qFormat/>
    <w:rsid w:val="00005F70"/>
    <w:pPr>
      <w:spacing w:after="0" w:line="240" w:lineRule="auto"/>
    </w:pPr>
  </w:style>
  <w:style w:type="paragraph" w:styleId="Quote">
    <w:name w:val="Quote"/>
    <w:basedOn w:val="Normal"/>
    <w:next w:val="Normal"/>
    <w:link w:val="QuoteChar"/>
    <w:uiPriority w:val="29"/>
    <w:qFormat/>
    <w:rsid w:val="00005F70"/>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005F70"/>
    <w:rPr>
      <w:color w:val="1F497D" w:themeColor="text2"/>
      <w:sz w:val="24"/>
      <w:szCs w:val="24"/>
    </w:rPr>
  </w:style>
  <w:style w:type="paragraph" w:styleId="IntenseQuote">
    <w:name w:val="Intense Quote"/>
    <w:basedOn w:val="Normal"/>
    <w:next w:val="Normal"/>
    <w:link w:val="IntenseQuoteChar"/>
    <w:uiPriority w:val="30"/>
    <w:qFormat/>
    <w:rsid w:val="00005F70"/>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005F70"/>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005F70"/>
    <w:rPr>
      <w:i/>
      <w:iCs/>
      <w:color w:val="595959" w:themeColor="text1" w:themeTint="A6"/>
    </w:rPr>
  </w:style>
  <w:style w:type="character" w:styleId="IntenseEmphasis">
    <w:name w:val="Intense Emphasis"/>
    <w:basedOn w:val="DefaultParagraphFont"/>
    <w:uiPriority w:val="21"/>
    <w:qFormat/>
    <w:rsid w:val="00005F70"/>
    <w:rPr>
      <w:b/>
      <w:bCs/>
      <w:i/>
      <w:iCs/>
    </w:rPr>
  </w:style>
  <w:style w:type="character" w:styleId="SubtleReference">
    <w:name w:val="Subtle Reference"/>
    <w:basedOn w:val="DefaultParagraphFont"/>
    <w:uiPriority w:val="31"/>
    <w:qFormat/>
    <w:rsid w:val="00005F7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05F70"/>
    <w:rPr>
      <w:b/>
      <w:bCs/>
      <w:smallCaps/>
      <w:color w:val="1F497D" w:themeColor="text2"/>
      <w:u w:val="single"/>
    </w:rPr>
  </w:style>
  <w:style w:type="character" w:styleId="BookTitle">
    <w:name w:val="Book Title"/>
    <w:basedOn w:val="DefaultParagraphFont"/>
    <w:uiPriority w:val="33"/>
    <w:qFormat/>
    <w:rsid w:val="00005F70"/>
    <w:rPr>
      <w:b/>
      <w:bCs/>
      <w:smallCaps/>
      <w:spacing w:val="10"/>
    </w:rPr>
  </w:style>
  <w:style w:type="paragraph" w:styleId="TOCHeading">
    <w:name w:val="TOC Heading"/>
    <w:basedOn w:val="Heading1"/>
    <w:next w:val="Normal"/>
    <w:uiPriority w:val="39"/>
    <w:unhideWhenUsed/>
    <w:qFormat/>
    <w:rsid w:val="00005F70"/>
    <w:pPr>
      <w:outlineLvl w:val="9"/>
    </w:pPr>
  </w:style>
  <w:style w:type="paragraph" w:customStyle="1" w:styleId="DraftHeading4">
    <w:name w:val="Draft Heading 4"/>
    <w:basedOn w:val="Normal"/>
    <w:next w:val="Normal"/>
    <w:rsid w:val="00604F90"/>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eastAsia="en-US"/>
    </w:rPr>
  </w:style>
  <w:style w:type="paragraph" w:customStyle="1" w:styleId="Default">
    <w:name w:val="Default"/>
    <w:rsid w:val="00A12E71"/>
    <w:pPr>
      <w:autoSpaceDE w:val="0"/>
      <w:autoSpaceDN w:val="0"/>
      <w:adjustRightInd w:val="0"/>
      <w:spacing w:after="0" w:line="240" w:lineRule="auto"/>
    </w:pPr>
    <w:rPr>
      <w:rFonts w:ascii="Gotham" w:hAnsi="Gotham" w:cs="Gotham"/>
      <w:color w:val="000000"/>
      <w:sz w:val="24"/>
      <w:szCs w:val="24"/>
    </w:rPr>
  </w:style>
  <w:style w:type="character" w:customStyle="1" w:styleId="A9">
    <w:name w:val="A9"/>
    <w:uiPriority w:val="99"/>
    <w:rsid w:val="00A12E71"/>
    <w:rPr>
      <w:rFonts w:cs="Gotham"/>
      <w:color w:val="000000"/>
      <w:sz w:val="19"/>
      <w:szCs w:val="19"/>
    </w:rPr>
  </w:style>
  <w:style w:type="paragraph" w:customStyle="1" w:styleId="Pa3">
    <w:name w:val="Pa3"/>
    <w:basedOn w:val="Default"/>
    <w:next w:val="Default"/>
    <w:uiPriority w:val="99"/>
    <w:rsid w:val="00A12E71"/>
    <w:pPr>
      <w:spacing w:line="191" w:lineRule="atLeast"/>
    </w:pPr>
    <w:rPr>
      <w:rFonts w:cstheme="minorBidi"/>
      <w:color w:val="auto"/>
    </w:rPr>
  </w:style>
  <w:style w:type="paragraph" w:styleId="ListParagraph">
    <w:name w:val="List Paragraph"/>
    <w:basedOn w:val="Normal"/>
    <w:uiPriority w:val="34"/>
    <w:qFormat/>
    <w:rsid w:val="00F44E72"/>
    <w:pPr>
      <w:ind w:left="720"/>
      <w:contextualSpacing/>
    </w:pPr>
  </w:style>
  <w:style w:type="paragraph" w:customStyle="1" w:styleId="Heading22">
    <w:name w:val="Heading 2 (2)"/>
    <w:basedOn w:val="Heading2"/>
    <w:link w:val="Heading22Char"/>
    <w:qFormat/>
    <w:rsid w:val="0006223A"/>
    <w:pPr>
      <w:spacing w:before="240" w:after="90" w:line="340" w:lineRule="atLeast"/>
    </w:pPr>
    <w:rPr>
      <w:rFonts w:ascii="Arial" w:eastAsia="Times New Roman" w:hAnsi="Arial" w:cs="Times New Roman"/>
      <w:b/>
      <w:color w:val="53565A"/>
      <w:szCs w:val="28"/>
      <w:lang w:eastAsia="en-US"/>
    </w:rPr>
  </w:style>
  <w:style w:type="character" w:customStyle="1" w:styleId="Heading22Char">
    <w:name w:val="Heading 2 (2) Char"/>
    <w:basedOn w:val="Heading2Char"/>
    <w:link w:val="Heading22"/>
    <w:rsid w:val="0006223A"/>
    <w:rPr>
      <w:rFonts w:ascii="Arial" w:eastAsia="Times New Roman" w:hAnsi="Arial" w:cs="Times New Roman"/>
      <w:b/>
      <w:color w:val="53565A"/>
      <w:sz w:val="32"/>
      <w:szCs w:val="28"/>
      <w:lang w:eastAsia="en-US"/>
    </w:rPr>
  </w:style>
  <w:style w:type="paragraph" w:customStyle="1" w:styleId="Heading11">
    <w:name w:val="Heading 1(1)"/>
    <w:basedOn w:val="Heading1"/>
    <w:link w:val="Heading11Char"/>
    <w:qFormat/>
    <w:rsid w:val="00803C70"/>
    <w:pPr>
      <w:spacing w:before="320" w:after="200" w:line="440" w:lineRule="atLeast"/>
    </w:pPr>
    <w:rPr>
      <w:rFonts w:ascii="Arial" w:hAnsi="Arial"/>
      <w:sz w:val="40"/>
    </w:rPr>
  </w:style>
  <w:style w:type="character" w:customStyle="1" w:styleId="Heading11Char">
    <w:name w:val="Heading 1(1) Char"/>
    <w:basedOn w:val="Heading1Char"/>
    <w:link w:val="Heading11"/>
    <w:rsid w:val="00803C70"/>
    <w:rPr>
      <w:rFonts w:ascii="Arial" w:eastAsiaTheme="majorEastAsia" w:hAnsi="Arial" w:cstheme="majorBidi"/>
      <w:color w:val="244061" w:themeColor="accent1" w:themeShade="80"/>
      <w:sz w:val="40"/>
      <w:szCs w:val="36"/>
    </w:rPr>
  </w:style>
  <w:style w:type="paragraph" w:customStyle="1" w:styleId="Bullettime">
    <w:name w:val="Bullet time"/>
    <w:basedOn w:val="Body"/>
    <w:link w:val="BullettimeChar"/>
    <w:qFormat/>
    <w:rsid w:val="004F6B63"/>
    <w:pPr>
      <w:numPr>
        <w:numId w:val="29"/>
      </w:numPr>
      <w:jc w:val="both"/>
    </w:pPr>
  </w:style>
  <w:style w:type="character" w:customStyle="1" w:styleId="BullettimeChar">
    <w:name w:val="Bullet time Char"/>
    <w:basedOn w:val="BodyChar"/>
    <w:link w:val="Bullettime"/>
    <w:rsid w:val="004F6B63"/>
    <w:rPr>
      <w:rFonts w:ascii="Arial" w:eastAsia="Times" w:hAnsi="Arial"/>
      <w:sz w:val="21"/>
      <w:lang w:eastAsia="en-US"/>
    </w:rPr>
  </w:style>
  <w:style w:type="character" w:customStyle="1" w:styleId="FooterChar">
    <w:name w:val="Footer Char"/>
    <w:basedOn w:val="DefaultParagraphFont"/>
    <w:link w:val="Footer"/>
    <w:uiPriority w:val="99"/>
    <w:rsid w:val="0000154B"/>
    <w:rPr>
      <w:rFonts w:ascii="Arial" w:hAnsi="Arial" w:cs="Arial"/>
      <w:szCs w:val="18"/>
      <w:lang w:eastAsia="en-US"/>
    </w:rPr>
  </w:style>
  <w:style w:type="character" w:styleId="Mention">
    <w:name w:val="Mention"/>
    <w:basedOn w:val="DefaultParagraphFont"/>
    <w:uiPriority w:val="99"/>
    <w:unhideWhenUsed/>
    <w:rsid w:val="004E4B9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07497">
      <w:bodyDiv w:val="1"/>
      <w:marLeft w:val="0"/>
      <w:marRight w:val="0"/>
      <w:marTop w:val="0"/>
      <w:marBottom w:val="0"/>
      <w:divBdr>
        <w:top w:val="none" w:sz="0" w:space="0" w:color="auto"/>
        <w:left w:val="none" w:sz="0" w:space="0" w:color="auto"/>
        <w:bottom w:val="none" w:sz="0" w:space="0" w:color="auto"/>
        <w:right w:val="none" w:sz="0" w:space="0" w:color="auto"/>
      </w:divBdr>
      <w:divsChild>
        <w:div w:id="1571618853">
          <w:marLeft w:val="0"/>
          <w:marRight w:val="0"/>
          <w:marTop w:val="0"/>
          <w:marBottom w:val="0"/>
          <w:divBdr>
            <w:top w:val="none" w:sz="0" w:space="0" w:color="auto"/>
            <w:left w:val="none" w:sz="0" w:space="0" w:color="auto"/>
            <w:bottom w:val="none" w:sz="0" w:space="0" w:color="auto"/>
            <w:right w:val="none" w:sz="0" w:space="0" w:color="auto"/>
          </w:divBdr>
        </w:div>
        <w:div w:id="1771659677">
          <w:marLeft w:val="0"/>
          <w:marRight w:val="0"/>
          <w:marTop w:val="0"/>
          <w:marBottom w:val="0"/>
          <w:divBdr>
            <w:top w:val="none" w:sz="0" w:space="0" w:color="auto"/>
            <w:left w:val="none" w:sz="0" w:space="0" w:color="auto"/>
            <w:bottom w:val="none" w:sz="0" w:space="0" w:color="auto"/>
            <w:right w:val="none" w:sz="0" w:space="0" w:color="auto"/>
          </w:divBdr>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55706457">
      <w:bodyDiv w:val="1"/>
      <w:marLeft w:val="0"/>
      <w:marRight w:val="0"/>
      <w:marTop w:val="0"/>
      <w:marBottom w:val="0"/>
      <w:divBdr>
        <w:top w:val="none" w:sz="0" w:space="0" w:color="auto"/>
        <w:left w:val="none" w:sz="0" w:space="0" w:color="auto"/>
        <w:bottom w:val="none" w:sz="0" w:space="0" w:color="auto"/>
        <w:right w:val="none" w:sz="0" w:space="0" w:color="auto"/>
      </w:divBdr>
      <w:divsChild>
        <w:div w:id="1359163139">
          <w:marLeft w:val="0"/>
          <w:marRight w:val="0"/>
          <w:marTop w:val="0"/>
          <w:marBottom w:val="0"/>
          <w:divBdr>
            <w:top w:val="none" w:sz="0" w:space="0" w:color="auto"/>
            <w:left w:val="none" w:sz="0" w:space="0" w:color="auto"/>
            <w:bottom w:val="none" w:sz="0" w:space="0" w:color="auto"/>
            <w:right w:val="none" w:sz="0" w:space="0" w:color="auto"/>
          </w:divBdr>
        </w:div>
        <w:div w:id="1372027885">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59384828">
      <w:bodyDiv w:val="1"/>
      <w:marLeft w:val="0"/>
      <w:marRight w:val="0"/>
      <w:marTop w:val="0"/>
      <w:marBottom w:val="0"/>
      <w:divBdr>
        <w:top w:val="none" w:sz="0" w:space="0" w:color="auto"/>
        <w:left w:val="none" w:sz="0" w:space="0" w:color="auto"/>
        <w:bottom w:val="none" w:sz="0" w:space="0" w:color="auto"/>
        <w:right w:val="none" w:sz="0" w:space="0" w:color="auto"/>
      </w:divBdr>
      <w:divsChild>
        <w:div w:id="712925988">
          <w:marLeft w:val="0"/>
          <w:marRight w:val="0"/>
          <w:marTop w:val="0"/>
          <w:marBottom w:val="0"/>
          <w:divBdr>
            <w:top w:val="none" w:sz="0" w:space="0" w:color="auto"/>
            <w:left w:val="none" w:sz="0" w:space="0" w:color="auto"/>
            <w:bottom w:val="none" w:sz="0" w:space="0" w:color="auto"/>
            <w:right w:val="none" w:sz="0" w:space="0" w:color="auto"/>
          </w:divBdr>
        </w:div>
        <w:div w:id="2062510227">
          <w:marLeft w:val="0"/>
          <w:marRight w:val="0"/>
          <w:marTop w:val="0"/>
          <w:marBottom w:val="0"/>
          <w:divBdr>
            <w:top w:val="none" w:sz="0" w:space="0" w:color="auto"/>
            <w:left w:val="none" w:sz="0" w:space="0" w:color="auto"/>
            <w:bottom w:val="none" w:sz="0" w:space="0" w:color="auto"/>
            <w:right w:val="none" w:sz="0" w:space="0" w:color="auto"/>
          </w:divBdr>
        </w:div>
        <w:div w:id="2073841808">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68185594">
      <w:bodyDiv w:val="1"/>
      <w:marLeft w:val="0"/>
      <w:marRight w:val="0"/>
      <w:marTop w:val="0"/>
      <w:marBottom w:val="0"/>
      <w:divBdr>
        <w:top w:val="none" w:sz="0" w:space="0" w:color="auto"/>
        <w:left w:val="none" w:sz="0" w:space="0" w:color="auto"/>
        <w:bottom w:val="none" w:sz="0" w:space="0" w:color="auto"/>
        <w:right w:val="none" w:sz="0" w:space="0" w:color="auto"/>
      </w:divBdr>
      <w:divsChild>
        <w:div w:id="474689408">
          <w:marLeft w:val="0"/>
          <w:marRight w:val="0"/>
          <w:marTop w:val="0"/>
          <w:marBottom w:val="0"/>
          <w:divBdr>
            <w:top w:val="none" w:sz="0" w:space="0" w:color="auto"/>
            <w:left w:val="none" w:sz="0" w:space="0" w:color="auto"/>
            <w:bottom w:val="none" w:sz="0" w:space="0" w:color="auto"/>
            <w:right w:val="none" w:sz="0" w:space="0" w:color="auto"/>
          </w:divBdr>
        </w:div>
        <w:div w:id="600841222">
          <w:marLeft w:val="0"/>
          <w:marRight w:val="0"/>
          <w:marTop w:val="0"/>
          <w:marBottom w:val="0"/>
          <w:divBdr>
            <w:top w:val="none" w:sz="0" w:space="0" w:color="auto"/>
            <w:left w:val="none" w:sz="0" w:space="0" w:color="auto"/>
            <w:bottom w:val="none" w:sz="0" w:space="0" w:color="auto"/>
            <w:right w:val="none" w:sz="0" w:space="0" w:color="auto"/>
          </w:divBdr>
        </w:div>
      </w:divsChild>
    </w:div>
    <w:div w:id="1831290223">
      <w:bodyDiv w:val="1"/>
      <w:marLeft w:val="0"/>
      <w:marRight w:val="0"/>
      <w:marTop w:val="0"/>
      <w:marBottom w:val="0"/>
      <w:divBdr>
        <w:top w:val="none" w:sz="0" w:space="0" w:color="auto"/>
        <w:left w:val="none" w:sz="0" w:space="0" w:color="auto"/>
        <w:bottom w:val="none" w:sz="0" w:space="0" w:color="auto"/>
        <w:right w:val="none" w:sz="0" w:space="0" w:color="auto"/>
      </w:divBdr>
      <w:divsChild>
        <w:div w:id="53546228">
          <w:marLeft w:val="0"/>
          <w:marRight w:val="0"/>
          <w:marTop w:val="0"/>
          <w:marBottom w:val="0"/>
          <w:divBdr>
            <w:top w:val="none" w:sz="0" w:space="0" w:color="auto"/>
            <w:left w:val="none" w:sz="0" w:space="0" w:color="auto"/>
            <w:bottom w:val="none" w:sz="0" w:space="0" w:color="auto"/>
            <w:right w:val="none" w:sz="0" w:space="0" w:color="auto"/>
          </w:divBdr>
        </w:div>
        <w:div w:id="1917396137">
          <w:marLeft w:val="0"/>
          <w:marRight w:val="0"/>
          <w:marTop w:val="0"/>
          <w:marBottom w:val="0"/>
          <w:divBdr>
            <w:top w:val="none" w:sz="0" w:space="0" w:color="auto"/>
            <w:left w:val="none" w:sz="0" w:space="0" w:color="auto"/>
            <w:bottom w:val="none" w:sz="0" w:space="0" w:color="auto"/>
            <w:right w:val="none" w:sz="0" w:space="0" w:color="auto"/>
          </w:divBdr>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64577794">
      <w:bodyDiv w:val="1"/>
      <w:marLeft w:val="0"/>
      <w:marRight w:val="0"/>
      <w:marTop w:val="0"/>
      <w:marBottom w:val="0"/>
      <w:divBdr>
        <w:top w:val="none" w:sz="0" w:space="0" w:color="auto"/>
        <w:left w:val="none" w:sz="0" w:space="0" w:color="auto"/>
        <w:bottom w:val="none" w:sz="0" w:space="0" w:color="auto"/>
        <w:right w:val="none" w:sz="0" w:space="0" w:color="auto"/>
      </w:divBdr>
      <w:divsChild>
        <w:div w:id="657467414">
          <w:marLeft w:val="0"/>
          <w:marRight w:val="0"/>
          <w:marTop w:val="0"/>
          <w:marBottom w:val="0"/>
          <w:divBdr>
            <w:top w:val="none" w:sz="0" w:space="0" w:color="auto"/>
            <w:left w:val="none" w:sz="0" w:space="0" w:color="auto"/>
            <w:bottom w:val="none" w:sz="0" w:space="0" w:color="auto"/>
            <w:right w:val="none" w:sz="0" w:space="0" w:color="auto"/>
          </w:divBdr>
        </w:div>
        <w:div w:id="882399666">
          <w:marLeft w:val="0"/>
          <w:marRight w:val="0"/>
          <w:marTop w:val="0"/>
          <w:marBottom w:val="0"/>
          <w:divBdr>
            <w:top w:val="none" w:sz="0" w:space="0" w:color="auto"/>
            <w:left w:val="none" w:sz="0" w:space="0" w:color="auto"/>
            <w:bottom w:val="none" w:sz="0" w:space="0" w:color="auto"/>
            <w:right w:val="none" w:sz="0" w:space="0" w:color="auto"/>
          </w:divBdr>
        </w:div>
        <w:div w:id="891039672">
          <w:marLeft w:val="0"/>
          <w:marRight w:val="0"/>
          <w:marTop w:val="0"/>
          <w:marBottom w:val="0"/>
          <w:divBdr>
            <w:top w:val="none" w:sz="0" w:space="0" w:color="auto"/>
            <w:left w:val="none" w:sz="0" w:space="0" w:color="auto"/>
            <w:bottom w:val="none" w:sz="0" w:space="0" w:color="auto"/>
            <w:right w:val="none" w:sz="0" w:space="0" w:color="auto"/>
          </w:divBdr>
        </w:div>
      </w:divsChild>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health.vic.gov.au/water/guidance-not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health.vic.gov.au/water/guidance-not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health.vic.gov.au/water/guidance-note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health.vic.gov.au/water/guidance-notes" TargetMode="External"/><Relationship Id="rId20" Type="http://schemas.openxmlformats.org/officeDocument/2006/relationships/hyperlink" Target="https://www.health.vic.gov.au/water/guidance-no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health.vic.gov.au/water/drinking-water-in-victoria"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health.vic.gov.au/water/guidance-notes" TargetMode="External"/><Relationship Id="rId10" Type="http://schemas.openxmlformats.org/officeDocument/2006/relationships/endnotes" Target="endnotes.xml"/><Relationship Id="rId19" Type="http://schemas.openxmlformats.org/officeDocument/2006/relationships/hyperlink" Target="https://www.health.vic.gov.au/water/guidance-not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health.vic.gov.au/water/guidance-notes"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A75BDF50FC414AAE1B5CEBBDB7D40A" ma:contentTypeVersion="21" ma:contentTypeDescription="Create a new document." ma:contentTypeScope="" ma:versionID="81f32ba3cc0763e7f67c2c6613bac3c1">
  <xsd:schema xmlns:xsd="http://www.w3.org/2001/XMLSchema" xmlns:xs="http://www.w3.org/2001/XMLSchema" xmlns:p="http://schemas.microsoft.com/office/2006/metadata/properties" xmlns:ns2="5c692562-3ebd-4ff1-b4e1-758f34df3547" xmlns:ns3="01c47418-d336-4c59-909e-8a00677ea528" xmlns:ns4="5ce0f2b5-5be5-4508-bce9-d7011ece0659" targetNamespace="http://schemas.microsoft.com/office/2006/metadata/properties" ma:root="true" ma:fieldsID="d5ab704b50ecc7e2196797e18e8196f3" ns2:_="" ns3:_="" ns4:_="">
    <xsd:import namespace="5c692562-3ebd-4ff1-b4e1-758f34df3547"/>
    <xsd:import namespace="01c47418-d336-4c59-909e-8a00677ea528"/>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92562-3ebd-4ff1-b4e1-758f34df3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c47418-d336-4c59-909e-8a00677ea5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637a71f-bb3c-4be7-ac02-52158f05d604}" ma:internalName="TaxCatchAll" ma:showField="CatchAllData" ma:web="01c47418-d336-4c59-909e-8a00677ea5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1c47418-d336-4c59-909e-8a00677ea528">
      <UserInfo>
        <DisplayName/>
        <AccountId xsi:nil="true"/>
        <AccountType/>
      </UserInfo>
    </SharedWithUsers>
    <TaxCatchAll xmlns="5ce0f2b5-5be5-4508-bce9-d7011ece0659" xsi:nil="true"/>
    <lcf76f155ced4ddcb4097134ff3c332f xmlns="5c692562-3ebd-4ff1-b4e1-758f34df354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5984A9A2-3296-4BCF-ACB9-234EA4BFA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92562-3ebd-4ff1-b4e1-758f34df3547"/>
    <ds:schemaRef ds:uri="01c47418-d336-4c59-909e-8a00677ea528"/>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01c47418-d336-4c59-909e-8a00677ea528"/>
    <ds:schemaRef ds:uri="5ce0f2b5-5be5-4508-bce9-d7011ece0659"/>
    <ds:schemaRef ds:uri="5c692562-3ebd-4ff1-b4e1-758f34df3547"/>
  </ds:schemaRefs>
</ds:datastoreItem>
</file>

<file path=customXml/itemProps4.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4942</Words>
  <Characters>26838</Characters>
  <Application>Microsoft Office Word</Application>
  <DocSecurity>0</DocSecurity>
  <Lines>412</Lines>
  <Paragraphs>203</Paragraphs>
  <ScaleCrop>false</ScaleCrop>
  <Manager/>
  <Company>Victoria State Government, Department of Health</Company>
  <LinksUpToDate>false</LinksUpToDate>
  <CharactersWithSpaces>31577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 drinking water quality standards</dc:title>
  <dc:subject>Drinking water guidance</dc:subject>
  <dc:creator>Environmental Public Health &amp; Water</dc:creator>
  <cp:keywords/>
  <dc:description/>
  <cp:lastModifiedBy>Ashley Herz (Health)</cp:lastModifiedBy>
  <cp:revision>2</cp:revision>
  <cp:lastPrinted>2020-04-04T09:28:00Z</cp:lastPrinted>
  <dcterms:created xsi:type="dcterms:W3CDTF">2026-08-20T05:48:00Z</dcterms:created>
  <dcterms:modified xsi:type="dcterms:W3CDTF">2026-08-20T05:48:00Z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0x0101004BA75BDF50FC414AAE1B5CEBBDB7D40A</vt:lpwstr>
  </property>
  <property fmtid="{D5CDD505-2E9C-101B-9397-08002B2CF9AE}" pid="4" name="version">
    <vt:lpwstr>v5 12032021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2021-03-12T01:24:49Z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docLang">
    <vt:lpwstr>en</vt:lpwstr>
  </property>
  <property fmtid="{D5CDD505-2E9C-101B-9397-08002B2CF9AE}" pid="13" name="MediaServiceImageTags">
    <vt:lpwstr/>
  </property>
  <property fmtid="{D5CDD505-2E9C-101B-9397-08002B2CF9AE}" pid="14" name="Order">
    <vt:r8>171900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ies>
</file>