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F7261" w14:textId="77777777" w:rsidR="00056EC4" w:rsidRDefault="005C6917" w:rsidP="00977D59">
      <w:pPr>
        <w:pStyle w:val="Heading1"/>
      </w:pPr>
      <w:bookmarkStart w:id="0" w:name="_Toc81564882"/>
      <w:bookmarkStart w:id="1" w:name="_GoBack"/>
      <w:bookmarkEnd w:id="1"/>
      <w:r>
        <w:rPr>
          <w:noProof/>
          <w:lang w:eastAsia="en-AU"/>
        </w:rPr>
        <w:drawing>
          <wp:anchor distT="0" distB="0" distL="114300" distR="114300" simplePos="0" relativeHeight="251658240" behindDoc="1" locked="1" layoutInCell="1" allowOverlap="1" wp14:anchorId="6B8E894C" wp14:editId="56362909">
            <wp:simplePos x="0" y="0"/>
            <wp:positionH relativeFrom="page">
              <wp:align>left</wp:align>
            </wp:positionH>
            <wp:positionV relativeFrom="page">
              <wp:align>top</wp:align>
            </wp:positionV>
            <wp:extent cx="7560000" cy="10152000"/>
            <wp:effectExtent l="0" t="0" r="3175" b="1905"/>
            <wp:wrapNone/>
            <wp:docPr id="8" name="Picture 8" descr="Victoria State Government&#10;Australian Red Cross&#10;Blood Ma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10;Australian Red Cross&#10;Blood Matters"/>
                    <pic:cNvPicPr/>
                  </pic:nvPicPr>
                  <pic:blipFill>
                    <a:blip r:embed="rId11"/>
                    <a:stretch>
                      <a:fillRect/>
                    </a:stretch>
                  </pic:blipFill>
                  <pic:spPr>
                    <a:xfrm>
                      <a:off x="0" y="0"/>
                      <a:ext cx="7560000" cy="10152000"/>
                    </a:xfrm>
                    <a:prstGeom prst="rect">
                      <a:avLst/>
                    </a:prstGeom>
                  </pic:spPr>
                </pic:pic>
              </a:graphicData>
            </a:graphic>
            <wp14:sizeRelH relativeFrom="margin">
              <wp14:pctWidth>0</wp14:pctWidth>
            </wp14:sizeRelH>
            <wp14:sizeRelV relativeFrom="margin">
              <wp14:pctHeight>0</wp14:pctHeight>
            </wp14:sizeRelV>
          </wp:anchor>
        </w:drawing>
      </w:r>
      <w:bookmarkEnd w:id="0"/>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0092DC1B" w14:textId="77777777" w:rsidTr="00431F42">
        <w:trPr>
          <w:cantSplit/>
        </w:trPr>
        <w:tc>
          <w:tcPr>
            <w:tcW w:w="0" w:type="auto"/>
            <w:tcMar>
              <w:top w:w="0" w:type="dxa"/>
              <w:left w:w="0" w:type="dxa"/>
              <w:right w:w="0" w:type="dxa"/>
            </w:tcMar>
          </w:tcPr>
          <w:p w14:paraId="7483D517" w14:textId="284824AF" w:rsidR="00AD784C" w:rsidRPr="00431F42" w:rsidRDefault="000804EC" w:rsidP="00431F42">
            <w:pPr>
              <w:pStyle w:val="Documenttitle"/>
            </w:pPr>
            <w:r w:rsidRPr="000804EC">
              <w:t>Serious Transfusion Incident Reporting (STIR) annual report 2019</w:t>
            </w:r>
            <w:r w:rsidR="00F65A52">
              <w:t>–</w:t>
            </w:r>
            <w:r w:rsidRPr="000804EC">
              <w:t>20</w:t>
            </w:r>
          </w:p>
        </w:tc>
      </w:tr>
      <w:tr w:rsidR="00AD784C" w14:paraId="6D5C428E" w14:textId="77777777" w:rsidTr="00431F42">
        <w:trPr>
          <w:cantSplit/>
        </w:trPr>
        <w:tc>
          <w:tcPr>
            <w:tcW w:w="0" w:type="auto"/>
          </w:tcPr>
          <w:p w14:paraId="1D1297F5" w14:textId="77777777" w:rsidR="00386109" w:rsidRPr="00A1389F" w:rsidRDefault="000804EC" w:rsidP="009315BE">
            <w:pPr>
              <w:pStyle w:val="Documentsubtitle"/>
            </w:pPr>
            <w:r w:rsidRPr="000804EC">
              <w:t>Blood Matters program</w:t>
            </w:r>
          </w:p>
        </w:tc>
      </w:tr>
      <w:tr w:rsidR="00430393" w14:paraId="455703F9" w14:textId="77777777" w:rsidTr="00431F42">
        <w:trPr>
          <w:cantSplit/>
        </w:trPr>
        <w:tc>
          <w:tcPr>
            <w:tcW w:w="0" w:type="auto"/>
          </w:tcPr>
          <w:p w14:paraId="077241E8" w14:textId="77777777" w:rsidR="00430393" w:rsidRDefault="007C38A9" w:rsidP="00430393">
            <w:pPr>
              <w:pStyle w:val="Bannermarking"/>
            </w:pPr>
            <w:fldSimple w:instr=" FILLIN  &quot;Type the protective marking&quot; \d OFFICIAL \o  \* MERGEFORMAT ">
              <w:r w:rsidR="00346B96">
                <w:t>OFFICIAL</w:t>
              </w:r>
            </w:fldSimple>
          </w:p>
        </w:tc>
      </w:tr>
    </w:tbl>
    <w:p w14:paraId="3640451E" w14:textId="77777777" w:rsidR="00FE4081" w:rsidRDefault="00FE4081" w:rsidP="00FE4081">
      <w:pPr>
        <w:pStyle w:val="Body"/>
      </w:pPr>
    </w:p>
    <w:p w14:paraId="5AA86BAF" w14:textId="77777777" w:rsidR="00FE4081" w:rsidRPr="00FE4081" w:rsidRDefault="00FE4081" w:rsidP="00FE4081">
      <w:pPr>
        <w:pStyle w:val="Body"/>
        <w:sectPr w:rsidR="00FE4081" w:rsidRPr="00FE4081" w:rsidSect="002C5B7C">
          <w:footerReference w:type="even" r:id="rId12"/>
          <w:footerReference w:type="default" r:id="rId13"/>
          <w:footerReference w:type="first" r:id="rId14"/>
          <w:type w:val="continuous"/>
          <w:pgSz w:w="11906" w:h="16838" w:code="9"/>
          <w:pgMar w:top="3969" w:right="1304" w:bottom="1418" w:left="1304" w:header="680" w:footer="851" w:gutter="0"/>
          <w:cols w:space="34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0353F253" w14:textId="77777777" w:rsidTr="00562507">
        <w:trPr>
          <w:cantSplit/>
          <w:trHeight w:val="7088"/>
        </w:trPr>
        <w:tc>
          <w:tcPr>
            <w:tcW w:w="9288" w:type="dxa"/>
          </w:tcPr>
          <w:p w14:paraId="2A511308" w14:textId="77777777" w:rsidR="009F2182" w:rsidRPr="00BA26F6" w:rsidRDefault="009F2182" w:rsidP="00BA26F6">
            <w:pPr>
              <w:pStyle w:val="Body"/>
              <w:rPr>
                <w:rFonts w:eastAsia="Times New Roman"/>
                <w:color w:val="87189D"/>
                <w:sz w:val="24"/>
                <w:szCs w:val="24"/>
              </w:rPr>
            </w:pPr>
          </w:p>
        </w:tc>
      </w:tr>
      <w:tr w:rsidR="009F2182" w14:paraId="5F438DD1" w14:textId="77777777" w:rsidTr="00562507">
        <w:trPr>
          <w:cantSplit/>
          <w:trHeight w:val="5103"/>
        </w:trPr>
        <w:tc>
          <w:tcPr>
            <w:tcW w:w="9288" w:type="dxa"/>
            <w:vAlign w:val="bottom"/>
          </w:tcPr>
          <w:p w14:paraId="46841A84" w14:textId="77777777" w:rsidR="009F2182" w:rsidRPr="0055119B" w:rsidRDefault="009F2182" w:rsidP="009F2182">
            <w:pPr>
              <w:pStyle w:val="Accessibilitypara"/>
            </w:pPr>
            <w:r w:rsidRPr="0055119B">
              <w:t>To receive this document in another format</w:t>
            </w:r>
            <w:r>
              <w:t>,</w:t>
            </w:r>
            <w:r w:rsidRPr="0055119B">
              <w:t xml:space="preserve"> </w:t>
            </w:r>
            <w:r w:rsidRPr="006101C9">
              <w:rPr>
                <w:color w:val="000000" w:themeColor="text1"/>
              </w:rPr>
              <w:t xml:space="preserve">phone </w:t>
            </w:r>
            <w:r w:rsidR="000804EC" w:rsidRPr="006101C9">
              <w:rPr>
                <w:color w:val="000000" w:themeColor="text1"/>
              </w:rPr>
              <w:t>03 9694 0102</w:t>
            </w:r>
            <w:r w:rsidRPr="006101C9">
              <w:rPr>
                <w:color w:val="000000" w:themeColor="text1"/>
              </w:rPr>
              <w:t xml:space="preserve">, using the National Relay Service 13 36 77 if required, or email </w:t>
            </w:r>
            <w:r w:rsidR="000804EC" w:rsidRPr="006101C9">
              <w:rPr>
                <w:color w:val="000000" w:themeColor="text1"/>
              </w:rPr>
              <w:t>STIR</w:t>
            </w:r>
            <w:r w:rsidRPr="006101C9">
              <w:rPr>
                <w:color w:val="000000" w:themeColor="text1"/>
              </w:rPr>
              <w:t>&lt;</w:t>
            </w:r>
            <w:r w:rsidR="000804EC" w:rsidRPr="006101C9">
              <w:rPr>
                <w:color w:val="000000" w:themeColor="text1"/>
              </w:rPr>
              <w:t>STIR</w:t>
            </w:r>
            <w:r w:rsidR="000804EC">
              <w:t>@redcrossblood.org.au</w:t>
            </w:r>
            <w:r w:rsidRPr="0055119B">
              <w:t>&gt;.</w:t>
            </w:r>
          </w:p>
          <w:p w14:paraId="54FA14EB" w14:textId="77777777" w:rsidR="009F2182" w:rsidRPr="0055119B" w:rsidRDefault="009F2182" w:rsidP="009F2182">
            <w:pPr>
              <w:pStyle w:val="Imprint"/>
            </w:pPr>
            <w:r w:rsidRPr="0055119B">
              <w:t>Authorised and published by the Victorian Government, 1 Treasury Place, Melbourne.</w:t>
            </w:r>
          </w:p>
          <w:p w14:paraId="1901597C" w14:textId="77777777" w:rsidR="009F2182" w:rsidRPr="0055119B" w:rsidRDefault="009F2182" w:rsidP="009F2182">
            <w:pPr>
              <w:pStyle w:val="Imprint"/>
            </w:pPr>
            <w:r w:rsidRPr="0055119B">
              <w:t xml:space="preserve">© State of Victoria, Australia, Department </w:t>
            </w:r>
            <w:r w:rsidRPr="001B058F">
              <w:t xml:space="preserve">of </w:t>
            </w:r>
            <w:r w:rsidR="00D76ECC">
              <w:t>Health</w:t>
            </w:r>
            <w:r w:rsidRPr="0055119B">
              <w:t xml:space="preserve">, </w:t>
            </w:r>
            <w:r w:rsidR="000804EC" w:rsidRPr="006101C9">
              <w:t>August 2021</w:t>
            </w:r>
            <w:r w:rsidRPr="006E67B2">
              <w:t>.</w:t>
            </w:r>
          </w:p>
          <w:p w14:paraId="328A584F" w14:textId="77777777" w:rsidR="007C38A9" w:rsidRDefault="007C38A9" w:rsidP="009F2182">
            <w:pPr>
              <w:pStyle w:val="Imprint"/>
            </w:pPr>
            <w:bookmarkStart w:id="2" w:name="_Hlk62746129"/>
            <w:r w:rsidRPr="007C38A9">
              <w:t>ISSN 2651-8872 – Online (pdf / word) format</w:t>
            </w:r>
          </w:p>
          <w:p w14:paraId="22C0E60B" w14:textId="0ADF45ED" w:rsidR="009F2182" w:rsidRPr="0055119B" w:rsidRDefault="009F2182" w:rsidP="009F2182">
            <w:pPr>
              <w:pStyle w:val="Imprint"/>
            </w:pPr>
            <w:r w:rsidRPr="0055119B">
              <w:t xml:space="preserve">Available at </w:t>
            </w:r>
            <w:hyperlink r:id="rId15" w:history="1">
              <w:r w:rsidR="006E67B2" w:rsidRPr="006101C9">
                <w:rPr>
                  <w:rStyle w:val="Hyperlink"/>
                </w:rPr>
                <w:t>Blood Matters</w:t>
              </w:r>
            </w:hyperlink>
            <w:r w:rsidR="006E67B2">
              <w:t xml:space="preserve"> &lt;</w:t>
            </w:r>
            <w:r w:rsidR="006E67B2" w:rsidRPr="006E67B2">
              <w:t>https://www2.health.vic.gov.au/hospitals-and-health-services/patient-care/speciality-diagnostics-therapeutics/blood-matters</w:t>
            </w:r>
            <w:r w:rsidR="006E67B2">
              <w:t>&gt;</w:t>
            </w:r>
          </w:p>
          <w:bookmarkEnd w:id="2"/>
          <w:p w14:paraId="5D45F136" w14:textId="77777777" w:rsidR="009F2182" w:rsidRDefault="009F2182" w:rsidP="009F2182">
            <w:pPr>
              <w:pStyle w:val="Body"/>
            </w:pPr>
          </w:p>
        </w:tc>
      </w:tr>
      <w:tr w:rsidR="0008204A" w14:paraId="66DD0352" w14:textId="77777777" w:rsidTr="0008204A">
        <w:trPr>
          <w:cantSplit/>
        </w:trPr>
        <w:tc>
          <w:tcPr>
            <w:tcW w:w="9288" w:type="dxa"/>
          </w:tcPr>
          <w:p w14:paraId="3DA465AA" w14:textId="77777777" w:rsidR="0008204A" w:rsidRPr="0055119B" w:rsidRDefault="0008204A" w:rsidP="0008204A">
            <w:pPr>
              <w:pStyle w:val="Body"/>
            </w:pPr>
          </w:p>
        </w:tc>
      </w:tr>
    </w:tbl>
    <w:p w14:paraId="47D55574" w14:textId="77777777" w:rsidR="0008204A" w:rsidRPr="0008204A" w:rsidRDefault="0008204A" w:rsidP="0008204A">
      <w:pPr>
        <w:pStyle w:val="Body"/>
      </w:pPr>
      <w:r w:rsidRPr="0008204A">
        <w:br w:type="page"/>
      </w:r>
    </w:p>
    <w:p w14:paraId="5E3C15DC" w14:textId="77777777" w:rsidR="00AD784C" w:rsidRPr="00B57329" w:rsidRDefault="00AD784C" w:rsidP="002365B4">
      <w:pPr>
        <w:pStyle w:val="TOCheadingreport"/>
      </w:pPr>
      <w:r w:rsidRPr="00B57329">
        <w:lastRenderedPageBreak/>
        <w:t>Contents</w:t>
      </w:r>
    </w:p>
    <w:p w14:paraId="40864094" w14:textId="306D9329" w:rsidR="000531A9" w:rsidRDefault="00AD784C">
      <w:pPr>
        <w:pStyle w:val="TOC1"/>
        <w:rPr>
          <w:rFonts w:asciiTheme="minorHAnsi" w:eastAsiaTheme="minorEastAsia" w:hAnsiTheme="minorHAnsi" w:cstheme="minorBidi"/>
          <w:b w:val="0"/>
          <w:sz w:val="24"/>
          <w:szCs w:val="24"/>
          <w:lang w:eastAsia="en-GB"/>
        </w:rPr>
      </w:pPr>
      <w:r>
        <w:fldChar w:fldCharType="begin"/>
      </w:r>
      <w:r>
        <w:instrText xml:space="preserve"> TOC \h \z \t "Heading 1,1,Heading 2,2" </w:instrText>
      </w:r>
      <w:r>
        <w:fldChar w:fldCharType="separate"/>
      </w:r>
      <w:hyperlink w:anchor="_Toc81564883" w:history="1">
        <w:r w:rsidR="000531A9" w:rsidRPr="00764940">
          <w:rPr>
            <w:rStyle w:val="Hyperlink"/>
          </w:rPr>
          <w:t>Acknowledgements</w:t>
        </w:r>
        <w:r w:rsidR="000531A9">
          <w:rPr>
            <w:webHidden/>
          </w:rPr>
          <w:tab/>
        </w:r>
        <w:r w:rsidR="000531A9">
          <w:rPr>
            <w:webHidden/>
          </w:rPr>
          <w:fldChar w:fldCharType="begin"/>
        </w:r>
        <w:r w:rsidR="000531A9">
          <w:rPr>
            <w:webHidden/>
          </w:rPr>
          <w:instrText xml:space="preserve"> PAGEREF _Toc81564883 \h </w:instrText>
        </w:r>
        <w:r w:rsidR="000531A9">
          <w:rPr>
            <w:webHidden/>
          </w:rPr>
        </w:r>
        <w:r w:rsidR="000531A9">
          <w:rPr>
            <w:webHidden/>
          </w:rPr>
          <w:fldChar w:fldCharType="separate"/>
        </w:r>
        <w:r w:rsidR="00EA2AA3">
          <w:rPr>
            <w:webHidden/>
          </w:rPr>
          <w:t>4</w:t>
        </w:r>
        <w:r w:rsidR="000531A9">
          <w:rPr>
            <w:webHidden/>
          </w:rPr>
          <w:fldChar w:fldCharType="end"/>
        </w:r>
      </w:hyperlink>
    </w:p>
    <w:p w14:paraId="79684A09" w14:textId="63ACC848" w:rsidR="000531A9" w:rsidRDefault="00995F0A">
      <w:pPr>
        <w:pStyle w:val="TOC1"/>
        <w:rPr>
          <w:rFonts w:asciiTheme="minorHAnsi" w:eastAsiaTheme="minorEastAsia" w:hAnsiTheme="minorHAnsi" w:cstheme="minorBidi"/>
          <w:b w:val="0"/>
          <w:sz w:val="24"/>
          <w:szCs w:val="24"/>
          <w:lang w:eastAsia="en-GB"/>
        </w:rPr>
      </w:pPr>
      <w:hyperlink w:anchor="_Toc81564884" w:history="1">
        <w:r w:rsidR="000531A9" w:rsidRPr="00764940">
          <w:rPr>
            <w:rStyle w:val="Hyperlink"/>
          </w:rPr>
          <w:t>Abbreviations and acronyms</w:t>
        </w:r>
        <w:r w:rsidR="000531A9">
          <w:rPr>
            <w:webHidden/>
          </w:rPr>
          <w:tab/>
        </w:r>
        <w:r w:rsidR="000531A9">
          <w:rPr>
            <w:webHidden/>
          </w:rPr>
          <w:fldChar w:fldCharType="begin"/>
        </w:r>
        <w:r w:rsidR="000531A9">
          <w:rPr>
            <w:webHidden/>
          </w:rPr>
          <w:instrText xml:space="preserve"> PAGEREF _Toc81564884 \h </w:instrText>
        </w:r>
        <w:r w:rsidR="000531A9">
          <w:rPr>
            <w:webHidden/>
          </w:rPr>
        </w:r>
        <w:r w:rsidR="000531A9">
          <w:rPr>
            <w:webHidden/>
          </w:rPr>
          <w:fldChar w:fldCharType="separate"/>
        </w:r>
        <w:r w:rsidR="00EA2AA3">
          <w:rPr>
            <w:webHidden/>
          </w:rPr>
          <w:t>4</w:t>
        </w:r>
        <w:r w:rsidR="000531A9">
          <w:rPr>
            <w:webHidden/>
          </w:rPr>
          <w:fldChar w:fldCharType="end"/>
        </w:r>
      </w:hyperlink>
    </w:p>
    <w:p w14:paraId="30ED42BE" w14:textId="43888340" w:rsidR="000531A9" w:rsidRDefault="00995F0A">
      <w:pPr>
        <w:pStyle w:val="TOC1"/>
        <w:rPr>
          <w:rFonts w:asciiTheme="minorHAnsi" w:eastAsiaTheme="minorEastAsia" w:hAnsiTheme="minorHAnsi" w:cstheme="minorBidi"/>
          <w:b w:val="0"/>
          <w:sz w:val="24"/>
          <w:szCs w:val="24"/>
          <w:lang w:eastAsia="en-GB"/>
        </w:rPr>
      </w:pPr>
      <w:hyperlink w:anchor="_Toc81564885" w:history="1">
        <w:r w:rsidR="000531A9" w:rsidRPr="00764940">
          <w:rPr>
            <w:rStyle w:val="Hyperlink"/>
          </w:rPr>
          <w:t>Executive summary</w:t>
        </w:r>
        <w:r w:rsidR="000531A9">
          <w:rPr>
            <w:webHidden/>
          </w:rPr>
          <w:tab/>
        </w:r>
        <w:r w:rsidR="000531A9">
          <w:rPr>
            <w:webHidden/>
          </w:rPr>
          <w:fldChar w:fldCharType="begin"/>
        </w:r>
        <w:r w:rsidR="000531A9">
          <w:rPr>
            <w:webHidden/>
          </w:rPr>
          <w:instrText xml:space="preserve"> PAGEREF _Toc81564885 \h </w:instrText>
        </w:r>
        <w:r w:rsidR="000531A9">
          <w:rPr>
            <w:webHidden/>
          </w:rPr>
        </w:r>
        <w:r w:rsidR="000531A9">
          <w:rPr>
            <w:webHidden/>
          </w:rPr>
          <w:fldChar w:fldCharType="separate"/>
        </w:r>
        <w:r w:rsidR="00EA2AA3">
          <w:rPr>
            <w:webHidden/>
          </w:rPr>
          <w:t>6</w:t>
        </w:r>
        <w:r w:rsidR="000531A9">
          <w:rPr>
            <w:webHidden/>
          </w:rPr>
          <w:fldChar w:fldCharType="end"/>
        </w:r>
      </w:hyperlink>
    </w:p>
    <w:p w14:paraId="19263616" w14:textId="18CA4D68" w:rsidR="000531A9" w:rsidRDefault="00995F0A">
      <w:pPr>
        <w:pStyle w:val="TOC1"/>
        <w:rPr>
          <w:rFonts w:asciiTheme="minorHAnsi" w:eastAsiaTheme="minorEastAsia" w:hAnsiTheme="minorHAnsi" w:cstheme="minorBidi"/>
          <w:b w:val="0"/>
          <w:sz w:val="24"/>
          <w:szCs w:val="24"/>
          <w:lang w:eastAsia="en-GB"/>
        </w:rPr>
      </w:pPr>
      <w:hyperlink w:anchor="_Toc81564886" w:history="1">
        <w:r w:rsidR="000531A9" w:rsidRPr="00764940">
          <w:rPr>
            <w:rStyle w:val="Hyperlink"/>
          </w:rPr>
          <w:t>Key messages</w:t>
        </w:r>
        <w:r w:rsidR="000531A9">
          <w:rPr>
            <w:webHidden/>
          </w:rPr>
          <w:tab/>
        </w:r>
        <w:r w:rsidR="000531A9">
          <w:rPr>
            <w:webHidden/>
          </w:rPr>
          <w:fldChar w:fldCharType="begin"/>
        </w:r>
        <w:r w:rsidR="000531A9">
          <w:rPr>
            <w:webHidden/>
          </w:rPr>
          <w:instrText xml:space="preserve"> PAGEREF _Toc81564886 \h </w:instrText>
        </w:r>
        <w:r w:rsidR="000531A9">
          <w:rPr>
            <w:webHidden/>
          </w:rPr>
        </w:r>
        <w:r w:rsidR="000531A9">
          <w:rPr>
            <w:webHidden/>
          </w:rPr>
          <w:fldChar w:fldCharType="separate"/>
        </w:r>
        <w:r w:rsidR="00EA2AA3">
          <w:rPr>
            <w:webHidden/>
          </w:rPr>
          <w:t>7</w:t>
        </w:r>
        <w:r w:rsidR="000531A9">
          <w:rPr>
            <w:webHidden/>
          </w:rPr>
          <w:fldChar w:fldCharType="end"/>
        </w:r>
      </w:hyperlink>
    </w:p>
    <w:p w14:paraId="69F5B345" w14:textId="25047C52" w:rsidR="000531A9" w:rsidRDefault="00995F0A">
      <w:pPr>
        <w:pStyle w:val="TOC1"/>
        <w:rPr>
          <w:rFonts w:asciiTheme="minorHAnsi" w:eastAsiaTheme="minorEastAsia" w:hAnsiTheme="minorHAnsi" w:cstheme="minorBidi"/>
          <w:b w:val="0"/>
          <w:sz w:val="24"/>
          <w:szCs w:val="24"/>
          <w:lang w:eastAsia="en-GB"/>
        </w:rPr>
      </w:pPr>
      <w:hyperlink w:anchor="_Toc81564887" w:history="1">
        <w:r w:rsidR="000531A9" w:rsidRPr="00764940">
          <w:rPr>
            <w:rStyle w:val="Hyperlink"/>
          </w:rPr>
          <w:t>Introduction</w:t>
        </w:r>
        <w:r w:rsidR="000531A9">
          <w:rPr>
            <w:webHidden/>
          </w:rPr>
          <w:tab/>
        </w:r>
        <w:r w:rsidR="000531A9">
          <w:rPr>
            <w:webHidden/>
          </w:rPr>
          <w:fldChar w:fldCharType="begin"/>
        </w:r>
        <w:r w:rsidR="000531A9">
          <w:rPr>
            <w:webHidden/>
          </w:rPr>
          <w:instrText xml:space="preserve"> PAGEREF _Toc81564887 \h </w:instrText>
        </w:r>
        <w:r w:rsidR="000531A9">
          <w:rPr>
            <w:webHidden/>
          </w:rPr>
        </w:r>
        <w:r w:rsidR="000531A9">
          <w:rPr>
            <w:webHidden/>
          </w:rPr>
          <w:fldChar w:fldCharType="separate"/>
        </w:r>
        <w:r w:rsidR="00EA2AA3">
          <w:rPr>
            <w:webHidden/>
          </w:rPr>
          <w:t>8</w:t>
        </w:r>
        <w:r w:rsidR="000531A9">
          <w:rPr>
            <w:webHidden/>
          </w:rPr>
          <w:fldChar w:fldCharType="end"/>
        </w:r>
      </w:hyperlink>
    </w:p>
    <w:p w14:paraId="11EB50A3" w14:textId="58BB8044" w:rsidR="000531A9" w:rsidRDefault="00995F0A">
      <w:pPr>
        <w:pStyle w:val="TOC2"/>
        <w:rPr>
          <w:rFonts w:asciiTheme="minorHAnsi" w:eastAsiaTheme="minorEastAsia" w:hAnsiTheme="minorHAnsi" w:cstheme="minorBidi"/>
          <w:sz w:val="24"/>
          <w:szCs w:val="24"/>
          <w:lang w:eastAsia="en-GB"/>
        </w:rPr>
      </w:pPr>
      <w:hyperlink w:anchor="_Toc81564888" w:history="1">
        <w:r w:rsidR="000531A9" w:rsidRPr="00764940">
          <w:rPr>
            <w:rStyle w:val="Hyperlink"/>
          </w:rPr>
          <w:t>Method</w:t>
        </w:r>
        <w:r w:rsidR="000531A9">
          <w:rPr>
            <w:webHidden/>
          </w:rPr>
          <w:tab/>
        </w:r>
        <w:r w:rsidR="000531A9">
          <w:rPr>
            <w:webHidden/>
          </w:rPr>
          <w:fldChar w:fldCharType="begin"/>
        </w:r>
        <w:r w:rsidR="000531A9">
          <w:rPr>
            <w:webHidden/>
          </w:rPr>
          <w:instrText xml:space="preserve"> PAGEREF _Toc81564888 \h </w:instrText>
        </w:r>
        <w:r w:rsidR="000531A9">
          <w:rPr>
            <w:webHidden/>
          </w:rPr>
        </w:r>
        <w:r w:rsidR="000531A9">
          <w:rPr>
            <w:webHidden/>
          </w:rPr>
          <w:fldChar w:fldCharType="separate"/>
        </w:r>
        <w:r w:rsidR="00EA2AA3">
          <w:rPr>
            <w:webHidden/>
          </w:rPr>
          <w:t>10</w:t>
        </w:r>
        <w:r w:rsidR="000531A9">
          <w:rPr>
            <w:webHidden/>
          </w:rPr>
          <w:fldChar w:fldCharType="end"/>
        </w:r>
      </w:hyperlink>
    </w:p>
    <w:p w14:paraId="0B812647" w14:textId="7D7532F7" w:rsidR="000531A9" w:rsidRDefault="00995F0A">
      <w:pPr>
        <w:pStyle w:val="TOC2"/>
        <w:rPr>
          <w:rFonts w:asciiTheme="minorHAnsi" w:eastAsiaTheme="minorEastAsia" w:hAnsiTheme="minorHAnsi" w:cstheme="minorBidi"/>
          <w:sz w:val="24"/>
          <w:szCs w:val="24"/>
          <w:lang w:eastAsia="en-GB"/>
        </w:rPr>
      </w:pPr>
      <w:hyperlink w:anchor="_Toc81564889" w:history="1">
        <w:r w:rsidR="000531A9" w:rsidRPr="00764940">
          <w:rPr>
            <w:rStyle w:val="Hyperlink"/>
            <w:rFonts w:eastAsia="Times"/>
          </w:rPr>
          <w:t>Withdrawn reports</w:t>
        </w:r>
        <w:r w:rsidR="000531A9">
          <w:rPr>
            <w:webHidden/>
          </w:rPr>
          <w:tab/>
        </w:r>
        <w:r w:rsidR="000531A9">
          <w:rPr>
            <w:webHidden/>
          </w:rPr>
          <w:fldChar w:fldCharType="begin"/>
        </w:r>
        <w:r w:rsidR="000531A9">
          <w:rPr>
            <w:webHidden/>
          </w:rPr>
          <w:instrText xml:space="preserve"> PAGEREF _Toc81564889 \h </w:instrText>
        </w:r>
        <w:r w:rsidR="000531A9">
          <w:rPr>
            <w:webHidden/>
          </w:rPr>
        </w:r>
        <w:r w:rsidR="000531A9">
          <w:rPr>
            <w:webHidden/>
          </w:rPr>
          <w:fldChar w:fldCharType="separate"/>
        </w:r>
        <w:r w:rsidR="00EA2AA3">
          <w:rPr>
            <w:webHidden/>
          </w:rPr>
          <w:t>11</w:t>
        </w:r>
        <w:r w:rsidR="000531A9">
          <w:rPr>
            <w:webHidden/>
          </w:rPr>
          <w:fldChar w:fldCharType="end"/>
        </w:r>
      </w:hyperlink>
    </w:p>
    <w:p w14:paraId="74A639F2" w14:textId="5BB11EE7" w:rsidR="000531A9" w:rsidRDefault="00995F0A">
      <w:pPr>
        <w:pStyle w:val="TOC2"/>
        <w:rPr>
          <w:rFonts w:asciiTheme="minorHAnsi" w:eastAsiaTheme="minorEastAsia" w:hAnsiTheme="minorHAnsi" w:cstheme="minorBidi"/>
          <w:sz w:val="24"/>
          <w:szCs w:val="24"/>
          <w:lang w:eastAsia="en-GB"/>
        </w:rPr>
      </w:pPr>
      <w:hyperlink w:anchor="_Toc81564890" w:history="1">
        <w:r w:rsidR="000531A9" w:rsidRPr="00764940">
          <w:rPr>
            <w:rStyle w:val="Hyperlink"/>
            <w:rFonts w:eastAsia="Times"/>
          </w:rPr>
          <w:t>Validation and reconciliation</w:t>
        </w:r>
        <w:r w:rsidR="000531A9">
          <w:rPr>
            <w:webHidden/>
          </w:rPr>
          <w:tab/>
        </w:r>
        <w:r w:rsidR="000531A9">
          <w:rPr>
            <w:webHidden/>
          </w:rPr>
          <w:fldChar w:fldCharType="begin"/>
        </w:r>
        <w:r w:rsidR="000531A9">
          <w:rPr>
            <w:webHidden/>
          </w:rPr>
          <w:instrText xml:space="preserve"> PAGEREF _Toc81564890 \h </w:instrText>
        </w:r>
        <w:r w:rsidR="000531A9">
          <w:rPr>
            <w:webHidden/>
          </w:rPr>
        </w:r>
        <w:r w:rsidR="000531A9">
          <w:rPr>
            <w:webHidden/>
          </w:rPr>
          <w:fldChar w:fldCharType="separate"/>
        </w:r>
        <w:r w:rsidR="00EA2AA3">
          <w:rPr>
            <w:webHidden/>
          </w:rPr>
          <w:t>11</w:t>
        </w:r>
        <w:r w:rsidR="000531A9">
          <w:rPr>
            <w:webHidden/>
          </w:rPr>
          <w:fldChar w:fldCharType="end"/>
        </w:r>
      </w:hyperlink>
    </w:p>
    <w:p w14:paraId="2809F60C" w14:textId="5A9BA7AA" w:rsidR="000531A9" w:rsidRDefault="00995F0A">
      <w:pPr>
        <w:pStyle w:val="TOC2"/>
        <w:rPr>
          <w:rFonts w:asciiTheme="minorHAnsi" w:eastAsiaTheme="minorEastAsia" w:hAnsiTheme="minorHAnsi" w:cstheme="minorBidi"/>
          <w:sz w:val="24"/>
          <w:szCs w:val="24"/>
          <w:lang w:eastAsia="en-GB"/>
        </w:rPr>
      </w:pPr>
      <w:hyperlink w:anchor="_Toc81564891" w:history="1">
        <w:r w:rsidR="000531A9" w:rsidRPr="00764940">
          <w:rPr>
            <w:rStyle w:val="Hyperlink"/>
          </w:rPr>
          <w:t>Demographics</w:t>
        </w:r>
        <w:r w:rsidR="000531A9">
          <w:rPr>
            <w:webHidden/>
          </w:rPr>
          <w:tab/>
        </w:r>
        <w:r w:rsidR="000531A9">
          <w:rPr>
            <w:webHidden/>
          </w:rPr>
          <w:fldChar w:fldCharType="begin"/>
        </w:r>
        <w:r w:rsidR="000531A9">
          <w:rPr>
            <w:webHidden/>
          </w:rPr>
          <w:instrText xml:space="preserve"> PAGEREF _Toc81564891 \h </w:instrText>
        </w:r>
        <w:r w:rsidR="000531A9">
          <w:rPr>
            <w:webHidden/>
          </w:rPr>
        </w:r>
        <w:r w:rsidR="000531A9">
          <w:rPr>
            <w:webHidden/>
          </w:rPr>
          <w:fldChar w:fldCharType="separate"/>
        </w:r>
        <w:r w:rsidR="00EA2AA3">
          <w:rPr>
            <w:webHidden/>
          </w:rPr>
          <w:t>13</w:t>
        </w:r>
        <w:r w:rsidR="000531A9">
          <w:rPr>
            <w:webHidden/>
          </w:rPr>
          <w:fldChar w:fldCharType="end"/>
        </w:r>
      </w:hyperlink>
    </w:p>
    <w:p w14:paraId="2130EB06" w14:textId="0DF09C50" w:rsidR="000531A9" w:rsidRDefault="00995F0A">
      <w:pPr>
        <w:pStyle w:val="TOC1"/>
        <w:rPr>
          <w:rFonts w:asciiTheme="minorHAnsi" w:eastAsiaTheme="minorEastAsia" w:hAnsiTheme="minorHAnsi" w:cstheme="minorBidi"/>
          <w:b w:val="0"/>
          <w:sz w:val="24"/>
          <w:szCs w:val="24"/>
          <w:lang w:eastAsia="en-GB"/>
        </w:rPr>
      </w:pPr>
      <w:hyperlink w:anchor="_Toc81564892" w:history="1">
        <w:r w:rsidR="000531A9" w:rsidRPr="00764940">
          <w:rPr>
            <w:rStyle w:val="Hyperlink"/>
          </w:rPr>
          <w:t>Clinical reports</w:t>
        </w:r>
        <w:r w:rsidR="000531A9">
          <w:rPr>
            <w:webHidden/>
          </w:rPr>
          <w:tab/>
        </w:r>
        <w:r w:rsidR="000531A9">
          <w:rPr>
            <w:webHidden/>
          </w:rPr>
          <w:fldChar w:fldCharType="begin"/>
        </w:r>
        <w:r w:rsidR="000531A9">
          <w:rPr>
            <w:webHidden/>
          </w:rPr>
          <w:instrText xml:space="preserve"> PAGEREF _Toc81564892 \h </w:instrText>
        </w:r>
        <w:r w:rsidR="000531A9">
          <w:rPr>
            <w:webHidden/>
          </w:rPr>
        </w:r>
        <w:r w:rsidR="000531A9">
          <w:rPr>
            <w:webHidden/>
          </w:rPr>
          <w:fldChar w:fldCharType="separate"/>
        </w:r>
        <w:r w:rsidR="00EA2AA3">
          <w:rPr>
            <w:webHidden/>
          </w:rPr>
          <w:t>15</w:t>
        </w:r>
        <w:r w:rsidR="000531A9">
          <w:rPr>
            <w:webHidden/>
          </w:rPr>
          <w:fldChar w:fldCharType="end"/>
        </w:r>
      </w:hyperlink>
    </w:p>
    <w:p w14:paraId="6CB515A6" w14:textId="59FC6FA9" w:rsidR="000531A9" w:rsidRDefault="00995F0A">
      <w:pPr>
        <w:pStyle w:val="TOC2"/>
        <w:rPr>
          <w:rFonts w:asciiTheme="minorHAnsi" w:eastAsiaTheme="minorEastAsia" w:hAnsiTheme="minorHAnsi" w:cstheme="minorBidi"/>
          <w:sz w:val="24"/>
          <w:szCs w:val="24"/>
          <w:lang w:eastAsia="en-GB"/>
        </w:rPr>
      </w:pPr>
      <w:hyperlink w:anchor="_Toc81564893" w:history="1">
        <w:r w:rsidR="000531A9" w:rsidRPr="00764940">
          <w:rPr>
            <w:rStyle w:val="Hyperlink"/>
          </w:rPr>
          <w:t>Febrile non-haemolytic transfusion reaction (FNHTR)</w:t>
        </w:r>
        <w:r w:rsidR="000531A9">
          <w:rPr>
            <w:webHidden/>
          </w:rPr>
          <w:tab/>
        </w:r>
        <w:r w:rsidR="000531A9">
          <w:rPr>
            <w:webHidden/>
          </w:rPr>
          <w:fldChar w:fldCharType="begin"/>
        </w:r>
        <w:r w:rsidR="000531A9">
          <w:rPr>
            <w:webHidden/>
          </w:rPr>
          <w:instrText xml:space="preserve"> PAGEREF _Toc81564893 \h </w:instrText>
        </w:r>
        <w:r w:rsidR="000531A9">
          <w:rPr>
            <w:webHidden/>
          </w:rPr>
        </w:r>
        <w:r w:rsidR="000531A9">
          <w:rPr>
            <w:webHidden/>
          </w:rPr>
          <w:fldChar w:fldCharType="separate"/>
        </w:r>
        <w:r w:rsidR="00EA2AA3">
          <w:rPr>
            <w:webHidden/>
          </w:rPr>
          <w:t>17</w:t>
        </w:r>
        <w:r w:rsidR="000531A9">
          <w:rPr>
            <w:webHidden/>
          </w:rPr>
          <w:fldChar w:fldCharType="end"/>
        </w:r>
      </w:hyperlink>
    </w:p>
    <w:p w14:paraId="7A0C84A7" w14:textId="624EED23" w:rsidR="000531A9" w:rsidRDefault="00995F0A">
      <w:pPr>
        <w:pStyle w:val="TOC2"/>
        <w:rPr>
          <w:rFonts w:asciiTheme="minorHAnsi" w:eastAsiaTheme="minorEastAsia" w:hAnsiTheme="minorHAnsi" w:cstheme="minorBidi"/>
          <w:sz w:val="24"/>
          <w:szCs w:val="24"/>
          <w:lang w:eastAsia="en-GB"/>
        </w:rPr>
      </w:pPr>
      <w:hyperlink w:anchor="_Toc81564894" w:history="1">
        <w:r w:rsidR="000531A9" w:rsidRPr="00764940">
          <w:rPr>
            <w:rStyle w:val="Hyperlink"/>
          </w:rPr>
          <w:t>Allergic/anaphylactic</w:t>
        </w:r>
        <w:r w:rsidR="000531A9">
          <w:rPr>
            <w:webHidden/>
          </w:rPr>
          <w:tab/>
        </w:r>
        <w:r w:rsidR="000531A9">
          <w:rPr>
            <w:webHidden/>
          </w:rPr>
          <w:fldChar w:fldCharType="begin"/>
        </w:r>
        <w:r w:rsidR="000531A9">
          <w:rPr>
            <w:webHidden/>
          </w:rPr>
          <w:instrText xml:space="preserve"> PAGEREF _Toc81564894 \h </w:instrText>
        </w:r>
        <w:r w:rsidR="000531A9">
          <w:rPr>
            <w:webHidden/>
          </w:rPr>
        </w:r>
        <w:r w:rsidR="000531A9">
          <w:rPr>
            <w:webHidden/>
          </w:rPr>
          <w:fldChar w:fldCharType="separate"/>
        </w:r>
        <w:r w:rsidR="00EA2AA3">
          <w:rPr>
            <w:webHidden/>
          </w:rPr>
          <w:t>19</w:t>
        </w:r>
        <w:r w:rsidR="000531A9">
          <w:rPr>
            <w:webHidden/>
          </w:rPr>
          <w:fldChar w:fldCharType="end"/>
        </w:r>
      </w:hyperlink>
    </w:p>
    <w:p w14:paraId="4D49E48B" w14:textId="3DB5A3CE" w:rsidR="000531A9" w:rsidRDefault="00995F0A">
      <w:pPr>
        <w:pStyle w:val="TOC2"/>
        <w:rPr>
          <w:rFonts w:asciiTheme="minorHAnsi" w:eastAsiaTheme="minorEastAsia" w:hAnsiTheme="minorHAnsi" w:cstheme="minorBidi"/>
          <w:sz w:val="24"/>
          <w:szCs w:val="24"/>
          <w:lang w:eastAsia="en-GB"/>
        </w:rPr>
      </w:pPr>
      <w:hyperlink w:anchor="_Toc81564895" w:history="1">
        <w:r w:rsidR="000531A9" w:rsidRPr="00764940">
          <w:rPr>
            <w:rStyle w:val="Hyperlink"/>
          </w:rPr>
          <w:t>Acute haemolytic transfusion reaction</w:t>
        </w:r>
        <w:r w:rsidR="000531A9">
          <w:rPr>
            <w:webHidden/>
          </w:rPr>
          <w:tab/>
        </w:r>
        <w:r w:rsidR="000531A9">
          <w:rPr>
            <w:webHidden/>
          </w:rPr>
          <w:fldChar w:fldCharType="begin"/>
        </w:r>
        <w:r w:rsidR="000531A9">
          <w:rPr>
            <w:webHidden/>
          </w:rPr>
          <w:instrText xml:space="preserve"> PAGEREF _Toc81564895 \h </w:instrText>
        </w:r>
        <w:r w:rsidR="000531A9">
          <w:rPr>
            <w:webHidden/>
          </w:rPr>
        </w:r>
        <w:r w:rsidR="000531A9">
          <w:rPr>
            <w:webHidden/>
          </w:rPr>
          <w:fldChar w:fldCharType="separate"/>
        </w:r>
        <w:r w:rsidR="00EA2AA3">
          <w:rPr>
            <w:webHidden/>
          </w:rPr>
          <w:t>22</w:t>
        </w:r>
        <w:r w:rsidR="000531A9">
          <w:rPr>
            <w:webHidden/>
          </w:rPr>
          <w:fldChar w:fldCharType="end"/>
        </w:r>
      </w:hyperlink>
    </w:p>
    <w:p w14:paraId="26D1754D" w14:textId="2F5511EB" w:rsidR="000531A9" w:rsidRDefault="00995F0A">
      <w:pPr>
        <w:pStyle w:val="TOC2"/>
        <w:rPr>
          <w:rFonts w:asciiTheme="minorHAnsi" w:eastAsiaTheme="minorEastAsia" w:hAnsiTheme="minorHAnsi" w:cstheme="minorBidi"/>
          <w:sz w:val="24"/>
          <w:szCs w:val="24"/>
          <w:lang w:eastAsia="en-GB"/>
        </w:rPr>
      </w:pPr>
      <w:hyperlink w:anchor="_Toc81564896" w:history="1">
        <w:r w:rsidR="000531A9" w:rsidRPr="00764940">
          <w:rPr>
            <w:rStyle w:val="Hyperlink"/>
            <w:rFonts w:eastAsia="Times"/>
          </w:rPr>
          <w:t>ATR other</w:t>
        </w:r>
        <w:r w:rsidR="000531A9">
          <w:rPr>
            <w:webHidden/>
          </w:rPr>
          <w:tab/>
        </w:r>
        <w:r w:rsidR="000531A9">
          <w:rPr>
            <w:webHidden/>
          </w:rPr>
          <w:fldChar w:fldCharType="begin"/>
        </w:r>
        <w:r w:rsidR="000531A9">
          <w:rPr>
            <w:webHidden/>
          </w:rPr>
          <w:instrText xml:space="preserve"> PAGEREF _Toc81564896 \h </w:instrText>
        </w:r>
        <w:r w:rsidR="000531A9">
          <w:rPr>
            <w:webHidden/>
          </w:rPr>
        </w:r>
        <w:r w:rsidR="000531A9">
          <w:rPr>
            <w:webHidden/>
          </w:rPr>
          <w:fldChar w:fldCharType="separate"/>
        </w:r>
        <w:r w:rsidR="00EA2AA3">
          <w:rPr>
            <w:webHidden/>
          </w:rPr>
          <w:t>25</w:t>
        </w:r>
        <w:r w:rsidR="000531A9">
          <w:rPr>
            <w:webHidden/>
          </w:rPr>
          <w:fldChar w:fldCharType="end"/>
        </w:r>
      </w:hyperlink>
    </w:p>
    <w:p w14:paraId="4C8DC56B" w14:textId="629C77D0" w:rsidR="000531A9" w:rsidRDefault="00995F0A">
      <w:pPr>
        <w:pStyle w:val="TOC2"/>
        <w:rPr>
          <w:rFonts w:asciiTheme="minorHAnsi" w:eastAsiaTheme="minorEastAsia" w:hAnsiTheme="minorHAnsi" w:cstheme="minorBidi"/>
          <w:sz w:val="24"/>
          <w:szCs w:val="24"/>
          <w:lang w:eastAsia="en-GB"/>
        </w:rPr>
      </w:pPr>
      <w:hyperlink w:anchor="_Toc81564897" w:history="1">
        <w:r w:rsidR="000531A9" w:rsidRPr="00764940">
          <w:rPr>
            <w:rStyle w:val="Hyperlink"/>
          </w:rPr>
          <w:t>Delayed haemolytic and serologic reactions</w:t>
        </w:r>
        <w:r w:rsidR="000531A9">
          <w:rPr>
            <w:webHidden/>
          </w:rPr>
          <w:tab/>
        </w:r>
        <w:r w:rsidR="000531A9">
          <w:rPr>
            <w:webHidden/>
          </w:rPr>
          <w:fldChar w:fldCharType="begin"/>
        </w:r>
        <w:r w:rsidR="000531A9">
          <w:rPr>
            <w:webHidden/>
          </w:rPr>
          <w:instrText xml:space="preserve"> PAGEREF _Toc81564897 \h </w:instrText>
        </w:r>
        <w:r w:rsidR="000531A9">
          <w:rPr>
            <w:webHidden/>
          </w:rPr>
        </w:r>
        <w:r w:rsidR="000531A9">
          <w:rPr>
            <w:webHidden/>
          </w:rPr>
          <w:fldChar w:fldCharType="separate"/>
        </w:r>
        <w:r w:rsidR="00EA2AA3">
          <w:rPr>
            <w:webHidden/>
          </w:rPr>
          <w:t>26</w:t>
        </w:r>
        <w:r w:rsidR="000531A9">
          <w:rPr>
            <w:webHidden/>
          </w:rPr>
          <w:fldChar w:fldCharType="end"/>
        </w:r>
      </w:hyperlink>
    </w:p>
    <w:p w14:paraId="75DB676B" w14:textId="21D971F7" w:rsidR="000531A9" w:rsidRDefault="00995F0A">
      <w:pPr>
        <w:pStyle w:val="TOC2"/>
        <w:rPr>
          <w:rFonts w:asciiTheme="minorHAnsi" w:eastAsiaTheme="minorEastAsia" w:hAnsiTheme="minorHAnsi" w:cstheme="minorBidi"/>
          <w:sz w:val="24"/>
          <w:szCs w:val="24"/>
          <w:lang w:eastAsia="en-GB"/>
        </w:rPr>
      </w:pPr>
      <w:hyperlink w:anchor="_Toc81564898" w:history="1">
        <w:r w:rsidR="000531A9" w:rsidRPr="00764940">
          <w:rPr>
            <w:rStyle w:val="Hyperlink"/>
          </w:rPr>
          <w:t>Transfusion associated circulatory overload (TACO)</w:t>
        </w:r>
        <w:r w:rsidR="000531A9">
          <w:rPr>
            <w:webHidden/>
          </w:rPr>
          <w:tab/>
        </w:r>
        <w:r w:rsidR="000531A9">
          <w:rPr>
            <w:webHidden/>
          </w:rPr>
          <w:fldChar w:fldCharType="begin"/>
        </w:r>
        <w:r w:rsidR="000531A9">
          <w:rPr>
            <w:webHidden/>
          </w:rPr>
          <w:instrText xml:space="preserve"> PAGEREF _Toc81564898 \h </w:instrText>
        </w:r>
        <w:r w:rsidR="000531A9">
          <w:rPr>
            <w:webHidden/>
          </w:rPr>
        </w:r>
        <w:r w:rsidR="000531A9">
          <w:rPr>
            <w:webHidden/>
          </w:rPr>
          <w:fldChar w:fldCharType="separate"/>
        </w:r>
        <w:r w:rsidR="00EA2AA3">
          <w:rPr>
            <w:webHidden/>
          </w:rPr>
          <w:t>28</w:t>
        </w:r>
        <w:r w:rsidR="000531A9">
          <w:rPr>
            <w:webHidden/>
          </w:rPr>
          <w:fldChar w:fldCharType="end"/>
        </w:r>
      </w:hyperlink>
    </w:p>
    <w:p w14:paraId="7D1B73FF" w14:textId="3E0DB477" w:rsidR="000531A9" w:rsidRDefault="00995F0A">
      <w:pPr>
        <w:pStyle w:val="TOC2"/>
        <w:rPr>
          <w:rFonts w:asciiTheme="minorHAnsi" w:eastAsiaTheme="minorEastAsia" w:hAnsiTheme="minorHAnsi" w:cstheme="minorBidi"/>
          <w:sz w:val="24"/>
          <w:szCs w:val="24"/>
          <w:lang w:eastAsia="en-GB"/>
        </w:rPr>
      </w:pPr>
      <w:hyperlink w:anchor="_Toc81564899" w:history="1">
        <w:r w:rsidR="000531A9" w:rsidRPr="00764940">
          <w:rPr>
            <w:rStyle w:val="Hyperlink"/>
          </w:rPr>
          <w:t>Transfusion related acute lung injury (TRALI)</w:t>
        </w:r>
        <w:r w:rsidR="000531A9">
          <w:rPr>
            <w:webHidden/>
          </w:rPr>
          <w:tab/>
        </w:r>
        <w:r w:rsidR="000531A9">
          <w:rPr>
            <w:webHidden/>
          </w:rPr>
          <w:fldChar w:fldCharType="begin"/>
        </w:r>
        <w:r w:rsidR="000531A9">
          <w:rPr>
            <w:webHidden/>
          </w:rPr>
          <w:instrText xml:space="preserve"> PAGEREF _Toc81564899 \h </w:instrText>
        </w:r>
        <w:r w:rsidR="000531A9">
          <w:rPr>
            <w:webHidden/>
          </w:rPr>
        </w:r>
        <w:r w:rsidR="000531A9">
          <w:rPr>
            <w:webHidden/>
          </w:rPr>
          <w:fldChar w:fldCharType="separate"/>
        </w:r>
        <w:r w:rsidR="00EA2AA3">
          <w:rPr>
            <w:webHidden/>
          </w:rPr>
          <w:t>31</w:t>
        </w:r>
        <w:r w:rsidR="000531A9">
          <w:rPr>
            <w:webHidden/>
          </w:rPr>
          <w:fldChar w:fldCharType="end"/>
        </w:r>
      </w:hyperlink>
    </w:p>
    <w:p w14:paraId="213DEEDB" w14:textId="6C80FFCA" w:rsidR="000531A9" w:rsidRDefault="00995F0A">
      <w:pPr>
        <w:pStyle w:val="TOC2"/>
        <w:rPr>
          <w:rFonts w:asciiTheme="minorHAnsi" w:eastAsiaTheme="minorEastAsia" w:hAnsiTheme="minorHAnsi" w:cstheme="minorBidi"/>
          <w:sz w:val="24"/>
          <w:szCs w:val="24"/>
          <w:lang w:eastAsia="en-GB"/>
        </w:rPr>
      </w:pPr>
      <w:hyperlink w:anchor="_Toc81564900" w:history="1">
        <w:r w:rsidR="000531A9" w:rsidRPr="00764940">
          <w:rPr>
            <w:rStyle w:val="Hyperlink"/>
          </w:rPr>
          <w:t>Transfusion associated dyspnoea</w:t>
        </w:r>
        <w:r w:rsidR="000531A9">
          <w:rPr>
            <w:webHidden/>
          </w:rPr>
          <w:tab/>
        </w:r>
        <w:r w:rsidR="000531A9">
          <w:rPr>
            <w:webHidden/>
          </w:rPr>
          <w:fldChar w:fldCharType="begin"/>
        </w:r>
        <w:r w:rsidR="000531A9">
          <w:rPr>
            <w:webHidden/>
          </w:rPr>
          <w:instrText xml:space="preserve"> PAGEREF _Toc81564900 \h </w:instrText>
        </w:r>
        <w:r w:rsidR="000531A9">
          <w:rPr>
            <w:webHidden/>
          </w:rPr>
        </w:r>
        <w:r w:rsidR="000531A9">
          <w:rPr>
            <w:webHidden/>
          </w:rPr>
          <w:fldChar w:fldCharType="separate"/>
        </w:r>
        <w:r w:rsidR="00EA2AA3">
          <w:rPr>
            <w:webHidden/>
          </w:rPr>
          <w:t>32</w:t>
        </w:r>
        <w:r w:rsidR="000531A9">
          <w:rPr>
            <w:webHidden/>
          </w:rPr>
          <w:fldChar w:fldCharType="end"/>
        </w:r>
      </w:hyperlink>
    </w:p>
    <w:p w14:paraId="60010CB7" w14:textId="63BBF273" w:rsidR="000531A9" w:rsidRDefault="00995F0A">
      <w:pPr>
        <w:pStyle w:val="TOC2"/>
        <w:rPr>
          <w:rFonts w:asciiTheme="minorHAnsi" w:eastAsiaTheme="minorEastAsia" w:hAnsiTheme="minorHAnsi" w:cstheme="minorBidi"/>
          <w:sz w:val="24"/>
          <w:szCs w:val="24"/>
          <w:lang w:eastAsia="en-GB"/>
        </w:rPr>
      </w:pPr>
      <w:hyperlink w:anchor="_Toc81564901" w:history="1">
        <w:r w:rsidR="000531A9" w:rsidRPr="00764940">
          <w:rPr>
            <w:rStyle w:val="Hyperlink"/>
          </w:rPr>
          <w:t>Transfusion transmitted infection – bacterial</w:t>
        </w:r>
        <w:r w:rsidR="000531A9">
          <w:rPr>
            <w:webHidden/>
          </w:rPr>
          <w:tab/>
        </w:r>
        <w:r w:rsidR="000531A9">
          <w:rPr>
            <w:webHidden/>
          </w:rPr>
          <w:fldChar w:fldCharType="begin"/>
        </w:r>
        <w:r w:rsidR="000531A9">
          <w:rPr>
            <w:webHidden/>
          </w:rPr>
          <w:instrText xml:space="preserve"> PAGEREF _Toc81564901 \h </w:instrText>
        </w:r>
        <w:r w:rsidR="000531A9">
          <w:rPr>
            <w:webHidden/>
          </w:rPr>
        </w:r>
        <w:r w:rsidR="000531A9">
          <w:rPr>
            <w:webHidden/>
          </w:rPr>
          <w:fldChar w:fldCharType="separate"/>
        </w:r>
        <w:r w:rsidR="00EA2AA3">
          <w:rPr>
            <w:webHidden/>
          </w:rPr>
          <w:t>32</w:t>
        </w:r>
        <w:r w:rsidR="000531A9">
          <w:rPr>
            <w:webHidden/>
          </w:rPr>
          <w:fldChar w:fldCharType="end"/>
        </w:r>
      </w:hyperlink>
    </w:p>
    <w:p w14:paraId="2351BB6C" w14:textId="35606A96" w:rsidR="000531A9" w:rsidRDefault="00995F0A">
      <w:pPr>
        <w:pStyle w:val="TOC2"/>
        <w:rPr>
          <w:rFonts w:asciiTheme="minorHAnsi" w:eastAsiaTheme="minorEastAsia" w:hAnsiTheme="minorHAnsi" w:cstheme="minorBidi"/>
          <w:sz w:val="24"/>
          <w:szCs w:val="24"/>
          <w:lang w:eastAsia="en-GB"/>
        </w:rPr>
      </w:pPr>
      <w:hyperlink w:anchor="_Toc81564902" w:history="1">
        <w:r w:rsidR="000531A9" w:rsidRPr="00764940">
          <w:rPr>
            <w:rStyle w:val="Hyperlink"/>
          </w:rPr>
          <w:t>Transfusion-associated graft vs host disease (TAGVHD)</w:t>
        </w:r>
        <w:r w:rsidR="000531A9">
          <w:rPr>
            <w:webHidden/>
          </w:rPr>
          <w:tab/>
        </w:r>
        <w:r w:rsidR="000531A9">
          <w:rPr>
            <w:webHidden/>
          </w:rPr>
          <w:fldChar w:fldCharType="begin"/>
        </w:r>
        <w:r w:rsidR="000531A9">
          <w:rPr>
            <w:webHidden/>
          </w:rPr>
          <w:instrText xml:space="preserve"> PAGEREF _Toc81564902 \h </w:instrText>
        </w:r>
        <w:r w:rsidR="000531A9">
          <w:rPr>
            <w:webHidden/>
          </w:rPr>
        </w:r>
        <w:r w:rsidR="000531A9">
          <w:rPr>
            <w:webHidden/>
          </w:rPr>
          <w:fldChar w:fldCharType="separate"/>
        </w:r>
        <w:r w:rsidR="00EA2AA3">
          <w:rPr>
            <w:webHidden/>
          </w:rPr>
          <w:t>33</w:t>
        </w:r>
        <w:r w:rsidR="000531A9">
          <w:rPr>
            <w:webHidden/>
          </w:rPr>
          <w:fldChar w:fldCharType="end"/>
        </w:r>
      </w:hyperlink>
    </w:p>
    <w:p w14:paraId="118FEA24" w14:textId="590F10D7" w:rsidR="000531A9" w:rsidRDefault="00995F0A">
      <w:pPr>
        <w:pStyle w:val="TOC2"/>
        <w:rPr>
          <w:rFonts w:asciiTheme="minorHAnsi" w:eastAsiaTheme="minorEastAsia" w:hAnsiTheme="minorHAnsi" w:cstheme="minorBidi"/>
          <w:sz w:val="24"/>
          <w:szCs w:val="24"/>
          <w:lang w:eastAsia="en-GB"/>
        </w:rPr>
      </w:pPr>
      <w:hyperlink w:anchor="_Toc81564903" w:history="1">
        <w:r w:rsidR="000531A9" w:rsidRPr="00764940">
          <w:rPr>
            <w:rStyle w:val="Hyperlink"/>
          </w:rPr>
          <w:t>Post-transfusion purpura (PTP)</w:t>
        </w:r>
        <w:r w:rsidR="000531A9">
          <w:rPr>
            <w:webHidden/>
          </w:rPr>
          <w:tab/>
        </w:r>
        <w:r w:rsidR="000531A9">
          <w:rPr>
            <w:webHidden/>
          </w:rPr>
          <w:fldChar w:fldCharType="begin"/>
        </w:r>
        <w:r w:rsidR="000531A9">
          <w:rPr>
            <w:webHidden/>
          </w:rPr>
          <w:instrText xml:space="preserve"> PAGEREF _Toc81564903 \h </w:instrText>
        </w:r>
        <w:r w:rsidR="000531A9">
          <w:rPr>
            <w:webHidden/>
          </w:rPr>
        </w:r>
        <w:r w:rsidR="000531A9">
          <w:rPr>
            <w:webHidden/>
          </w:rPr>
          <w:fldChar w:fldCharType="separate"/>
        </w:r>
        <w:r w:rsidR="00EA2AA3">
          <w:rPr>
            <w:webHidden/>
          </w:rPr>
          <w:t>33</w:t>
        </w:r>
        <w:r w:rsidR="000531A9">
          <w:rPr>
            <w:webHidden/>
          </w:rPr>
          <w:fldChar w:fldCharType="end"/>
        </w:r>
      </w:hyperlink>
    </w:p>
    <w:p w14:paraId="59161AA1" w14:textId="22697402" w:rsidR="000531A9" w:rsidRDefault="00995F0A">
      <w:pPr>
        <w:pStyle w:val="TOC1"/>
        <w:rPr>
          <w:rFonts w:asciiTheme="minorHAnsi" w:eastAsiaTheme="minorEastAsia" w:hAnsiTheme="minorHAnsi" w:cstheme="minorBidi"/>
          <w:b w:val="0"/>
          <w:sz w:val="24"/>
          <w:szCs w:val="24"/>
          <w:lang w:eastAsia="en-GB"/>
        </w:rPr>
      </w:pPr>
      <w:hyperlink w:anchor="_Toc81564904" w:history="1">
        <w:r w:rsidR="000531A9" w:rsidRPr="00764940">
          <w:rPr>
            <w:rStyle w:val="Hyperlink"/>
          </w:rPr>
          <w:t>Procedural reports</w:t>
        </w:r>
        <w:r w:rsidR="000531A9">
          <w:rPr>
            <w:webHidden/>
          </w:rPr>
          <w:tab/>
        </w:r>
        <w:r w:rsidR="000531A9">
          <w:rPr>
            <w:webHidden/>
          </w:rPr>
          <w:fldChar w:fldCharType="begin"/>
        </w:r>
        <w:r w:rsidR="000531A9">
          <w:rPr>
            <w:webHidden/>
          </w:rPr>
          <w:instrText xml:space="preserve"> PAGEREF _Toc81564904 \h </w:instrText>
        </w:r>
        <w:r w:rsidR="000531A9">
          <w:rPr>
            <w:webHidden/>
          </w:rPr>
        </w:r>
        <w:r w:rsidR="000531A9">
          <w:rPr>
            <w:webHidden/>
          </w:rPr>
          <w:fldChar w:fldCharType="separate"/>
        </w:r>
        <w:r w:rsidR="00EA2AA3">
          <w:rPr>
            <w:webHidden/>
          </w:rPr>
          <w:t>34</w:t>
        </w:r>
        <w:r w:rsidR="000531A9">
          <w:rPr>
            <w:webHidden/>
          </w:rPr>
          <w:fldChar w:fldCharType="end"/>
        </w:r>
      </w:hyperlink>
    </w:p>
    <w:p w14:paraId="40086B21" w14:textId="2CD93749" w:rsidR="000531A9" w:rsidRDefault="00995F0A">
      <w:pPr>
        <w:pStyle w:val="TOC2"/>
        <w:rPr>
          <w:rFonts w:asciiTheme="minorHAnsi" w:eastAsiaTheme="minorEastAsia" w:hAnsiTheme="minorHAnsi" w:cstheme="minorBidi"/>
          <w:sz w:val="24"/>
          <w:szCs w:val="24"/>
          <w:lang w:eastAsia="en-GB"/>
        </w:rPr>
      </w:pPr>
      <w:hyperlink w:anchor="_Toc81564905" w:history="1">
        <w:r w:rsidR="000531A9" w:rsidRPr="00764940">
          <w:rPr>
            <w:rStyle w:val="Hyperlink"/>
          </w:rPr>
          <w:t>Incorrect blood component transfused (IBCT)</w:t>
        </w:r>
        <w:r w:rsidR="000531A9">
          <w:rPr>
            <w:webHidden/>
          </w:rPr>
          <w:tab/>
        </w:r>
        <w:r w:rsidR="000531A9">
          <w:rPr>
            <w:webHidden/>
          </w:rPr>
          <w:fldChar w:fldCharType="begin"/>
        </w:r>
        <w:r w:rsidR="000531A9">
          <w:rPr>
            <w:webHidden/>
          </w:rPr>
          <w:instrText xml:space="preserve"> PAGEREF _Toc81564905 \h </w:instrText>
        </w:r>
        <w:r w:rsidR="000531A9">
          <w:rPr>
            <w:webHidden/>
          </w:rPr>
        </w:r>
        <w:r w:rsidR="000531A9">
          <w:rPr>
            <w:webHidden/>
          </w:rPr>
          <w:fldChar w:fldCharType="separate"/>
        </w:r>
        <w:r w:rsidR="00EA2AA3">
          <w:rPr>
            <w:webHidden/>
          </w:rPr>
          <w:t>35</w:t>
        </w:r>
        <w:r w:rsidR="000531A9">
          <w:rPr>
            <w:webHidden/>
          </w:rPr>
          <w:fldChar w:fldCharType="end"/>
        </w:r>
      </w:hyperlink>
    </w:p>
    <w:p w14:paraId="1E02A642" w14:textId="6131C8F1" w:rsidR="000531A9" w:rsidRDefault="00995F0A">
      <w:pPr>
        <w:pStyle w:val="TOC2"/>
        <w:rPr>
          <w:rFonts w:asciiTheme="minorHAnsi" w:eastAsiaTheme="minorEastAsia" w:hAnsiTheme="minorHAnsi" w:cstheme="minorBidi"/>
          <w:sz w:val="24"/>
          <w:szCs w:val="24"/>
          <w:lang w:eastAsia="en-GB"/>
        </w:rPr>
      </w:pPr>
      <w:hyperlink w:anchor="_Toc81564907" w:history="1">
        <w:r w:rsidR="000531A9" w:rsidRPr="00764940">
          <w:rPr>
            <w:rStyle w:val="Hyperlink"/>
            <w:rFonts w:eastAsia="Times"/>
          </w:rPr>
          <w:t>Procedural – other</w:t>
        </w:r>
        <w:r w:rsidR="000531A9">
          <w:rPr>
            <w:webHidden/>
          </w:rPr>
          <w:tab/>
        </w:r>
        <w:r w:rsidR="000531A9">
          <w:rPr>
            <w:webHidden/>
          </w:rPr>
          <w:fldChar w:fldCharType="begin"/>
        </w:r>
        <w:r w:rsidR="000531A9">
          <w:rPr>
            <w:webHidden/>
          </w:rPr>
          <w:instrText xml:space="preserve"> PAGEREF _Toc81564907 \h </w:instrText>
        </w:r>
        <w:r w:rsidR="000531A9">
          <w:rPr>
            <w:webHidden/>
          </w:rPr>
        </w:r>
        <w:r w:rsidR="000531A9">
          <w:rPr>
            <w:webHidden/>
          </w:rPr>
          <w:fldChar w:fldCharType="separate"/>
        </w:r>
        <w:r w:rsidR="00EA2AA3">
          <w:rPr>
            <w:webHidden/>
          </w:rPr>
          <w:t>37</w:t>
        </w:r>
        <w:r w:rsidR="000531A9">
          <w:rPr>
            <w:webHidden/>
          </w:rPr>
          <w:fldChar w:fldCharType="end"/>
        </w:r>
      </w:hyperlink>
    </w:p>
    <w:p w14:paraId="66B10093" w14:textId="01C68790" w:rsidR="000531A9" w:rsidRDefault="00995F0A">
      <w:pPr>
        <w:pStyle w:val="TOC2"/>
        <w:rPr>
          <w:rFonts w:asciiTheme="minorHAnsi" w:eastAsiaTheme="minorEastAsia" w:hAnsiTheme="minorHAnsi" w:cstheme="minorBidi"/>
          <w:sz w:val="24"/>
          <w:szCs w:val="24"/>
          <w:lang w:eastAsia="en-GB"/>
        </w:rPr>
      </w:pPr>
      <w:hyperlink w:anchor="_Toc81564908" w:history="1">
        <w:r w:rsidR="000531A9" w:rsidRPr="00764940">
          <w:rPr>
            <w:rStyle w:val="Hyperlink"/>
            <w:rFonts w:eastAsia="Times"/>
          </w:rPr>
          <w:t>Near miss</w:t>
        </w:r>
        <w:r w:rsidR="000531A9">
          <w:rPr>
            <w:webHidden/>
          </w:rPr>
          <w:tab/>
        </w:r>
        <w:r w:rsidR="000531A9">
          <w:rPr>
            <w:webHidden/>
          </w:rPr>
          <w:fldChar w:fldCharType="begin"/>
        </w:r>
        <w:r w:rsidR="000531A9">
          <w:rPr>
            <w:webHidden/>
          </w:rPr>
          <w:instrText xml:space="preserve"> PAGEREF _Toc81564908 \h </w:instrText>
        </w:r>
        <w:r w:rsidR="000531A9">
          <w:rPr>
            <w:webHidden/>
          </w:rPr>
        </w:r>
        <w:r w:rsidR="000531A9">
          <w:rPr>
            <w:webHidden/>
          </w:rPr>
          <w:fldChar w:fldCharType="separate"/>
        </w:r>
        <w:r w:rsidR="00EA2AA3">
          <w:rPr>
            <w:webHidden/>
          </w:rPr>
          <w:t>38</w:t>
        </w:r>
        <w:r w:rsidR="000531A9">
          <w:rPr>
            <w:webHidden/>
          </w:rPr>
          <w:fldChar w:fldCharType="end"/>
        </w:r>
      </w:hyperlink>
    </w:p>
    <w:p w14:paraId="2F6FF5FF" w14:textId="2E1D774D" w:rsidR="000531A9" w:rsidRDefault="00995F0A">
      <w:pPr>
        <w:pStyle w:val="TOC2"/>
        <w:rPr>
          <w:rFonts w:asciiTheme="minorHAnsi" w:eastAsiaTheme="minorEastAsia" w:hAnsiTheme="minorHAnsi" w:cstheme="minorBidi"/>
          <w:sz w:val="24"/>
          <w:szCs w:val="24"/>
          <w:lang w:eastAsia="en-GB"/>
        </w:rPr>
      </w:pPr>
      <w:hyperlink w:anchor="_Toc81564909" w:history="1">
        <w:r w:rsidR="000531A9" w:rsidRPr="00764940">
          <w:rPr>
            <w:rStyle w:val="Hyperlink"/>
          </w:rPr>
          <w:t>Wrong blood in tube (WBIT)</w:t>
        </w:r>
        <w:r w:rsidR="000531A9">
          <w:rPr>
            <w:webHidden/>
          </w:rPr>
          <w:tab/>
        </w:r>
        <w:r w:rsidR="000531A9">
          <w:rPr>
            <w:webHidden/>
          </w:rPr>
          <w:fldChar w:fldCharType="begin"/>
        </w:r>
        <w:r w:rsidR="000531A9">
          <w:rPr>
            <w:webHidden/>
          </w:rPr>
          <w:instrText xml:space="preserve"> PAGEREF _Toc81564909 \h </w:instrText>
        </w:r>
        <w:r w:rsidR="000531A9">
          <w:rPr>
            <w:webHidden/>
          </w:rPr>
        </w:r>
        <w:r w:rsidR="000531A9">
          <w:rPr>
            <w:webHidden/>
          </w:rPr>
          <w:fldChar w:fldCharType="separate"/>
        </w:r>
        <w:r w:rsidR="00EA2AA3">
          <w:rPr>
            <w:webHidden/>
          </w:rPr>
          <w:t>39</w:t>
        </w:r>
        <w:r w:rsidR="000531A9">
          <w:rPr>
            <w:webHidden/>
          </w:rPr>
          <w:fldChar w:fldCharType="end"/>
        </w:r>
      </w:hyperlink>
    </w:p>
    <w:p w14:paraId="753D155E" w14:textId="4463886D" w:rsidR="000531A9" w:rsidRDefault="00995F0A">
      <w:pPr>
        <w:pStyle w:val="TOC2"/>
        <w:rPr>
          <w:rFonts w:asciiTheme="minorHAnsi" w:eastAsiaTheme="minorEastAsia" w:hAnsiTheme="minorHAnsi" w:cstheme="minorBidi"/>
          <w:sz w:val="24"/>
          <w:szCs w:val="24"/>
          <w:lang w:eastAsia="en-GB"/>
        </w:rPr>
      </w:pPr>
      <w:hyperlink w:anchor="_Toc81564910" w:history="1">
        <w:r w:rsidR="000531A9" w:rsidRPr="00764940">
          <w:rPr>
            <w:rStyle w:val="Hyperlink"/>
          </w:rPr>
          <w:t>RhD immunoglobulin errors</w:t>
        </w:r>
        <w:r w:rsidR="000531A9">
          <w:rPr>
            <w:webHidden/>
          </w:rPr>
          <w:tab/>
        </w:r>
        <w:r w:rsidR="000531A9">
          <w:rPr>
            <w:webHidden/>
          </w:rPr>
          <w:fldChar w:fldCharType="begin"/>
        </w:r>
        <w:r w:rsidR="000531A9">
          <w:rPr>
            <w:webHidden/>
          </w:rPr>
          <w:instrText xml:space="preserve"> PAGEREF _Toc81564910 \h </w:instrText>
        </w:r>
        <w:r w:rsidR="000531A9">
          <w:rPr>
            <w:webHidden/>
          </w:rPr>
        </w:r>
        <w:r w:rsidR="000531A9">
          <w:rPr>
            <w:webHidden/>
          </w:rPr>
          <w:fldChar w:fldCharType="separate"/>
        </w:r>
        <w:r w:rsidR="00EA2AA3">
          <w:rPr>
            <w:webHidden/>
          </w:rPr>
          <w:t>43</w:t>
        </w:r>
        <w:r w:rsidR="000531A9">
          <w:rPr>
            <w:webHidden/>
          </w:rPr>
          <w:fldChar w:fldCharType="end"/>
        </w:r>
      </w:hyperlink>
    </w:p>
    <w:p w14:paraId="4369C044" w14:textId="684F0205" w:rsidR="000531A9" w:rsidRDefault="00995F0A">
      <w:pPr>
        <w:pStyle w:val="TOC2"/>
        <w:rPr>
          <w:rFonts w:asciiTheme="minorHAnsi" w:eastAsiaTheme="minorEastAsia" w:hAnsiTheme="minorHAnsi" w:cstheme="minorBidi"/>
          <w:sz w:val="24"/>
          <w:szCs w:val="24"/>
          <w:lang w:eastAsia="en-GB"/>
        </w:rPr>
      </w:pPr>
      <w:hyperlink w:anchor="_Toc81564911" w:history="1">
        <w:r w:rsidR="000531A9" w:rsidRPr="00764940">
          <w:rPr>
            <w:rStyle w:val="Hyperlink"/>
          </w:rPr>
          <w:t>Cell salvage</w:t>
        </w:r>
        <w:r w:rsidR="000531A9">
          <w:rPr>
            <w:webHidden/>
          </w:rPr>
          <w:tab/>
        </w:r>
        <w:r w:rsidR="000531A9">
          <w:rPr>
            <w:webHidden/>
          </w:rPr>
          <w:fldChar w:fldCharType="begin"/>
        </w:r>
        <w:r w:rsidR="000531A9">
          <w:rPr>
            <w:webHidden/>
          </w:rPr>
          <w:instrText xml:space="preserve"> PAGEREF _Toc81564911 \h </w:instrText>
        </w:r>
        <w:r w:rsidR="000531A9">
          <w:rPr>
            <w:webHidden/>
          </w:rPr>
        </w:r>
        <w:r w:rsidR="000531A9">
          <w:rPr>
            <w:webHidden/>
          </w:rPr>
          <w:fldChar w:fldCharType="separate"/>
        </w:r>
        <w:r w:rsidR="00EA2AA3">
          <w:rPr>
            <w:webHidden/>
          </w:rPr>
          <w:t>44</w:t>
        </w:r>
        <w:r w:rsidR="000531A9">
          <w:rPr>
            <w:webHidden/>
          </w:rPr>
          <w:fldChar w:fldCharType="end"/>
        </w:r>
      </w:hyperlink>
    </w:p>
    <w:p w14:paraId="4B01DA20" w14:textId="5569898A" w:rsidR="000531A9" w:rsidRDefault="00995F0A">
      <w:pPr>
        <w:pStyle w:val="TOC2"/>
        <w:rPr>
          <w:rFonts w:asciiTheme="minorHAnsi" w:eastAsiaTheme="minorEastAsia" w:hAnsiTheme="minorHAnsi" w:cstheme="minorBidi"/>
          <w:sz w:val="24"/>
          <w:szCs w:val="24"/>
          <w:lang w:eastAsia="en-GB"/>
        </w:rPr>
      </w:pPr>
      <w:hyperlink w:anchor="_Toc81564912" w:history="1">
        <w:r w:rsidR="000531A9" w:rsidRPr="00764940">
          <w:rPr>
            <w:rStyle w:val="Hyperlink"/>
          </w:rPr>
          <w:t>Sentinel events</w:t>
        </w:r>
        <w:r w:rsidR="000531A9">
          <w:rPr>
            <w:webHidden/>
          </w:rPr>
          <w:tab/>
        </w:r>
        <w:r w:rsidR="000531A9">
          <w:rPr>
            <w:webHidden/>
          </w:rPr>
          <w:fldChar w:fldCharType="begin"/>
        </w:r>
        <w:r w:rsidR="000531A9">
          <w:rPr>
            <w:webHidden/>
          </w:rPr>
          <w:instrText xml:space="preserve"> PAGEREF _Toc81564912 \h </w:instrText>
        </w:r>
        <w:r w:rsidR="000531A9">
          <w:rPr>
            <w:webHidden/>
          </w:rPr>
        </w:r>
        <w:r w:rsidR="000531A9">
          <w:rPr>
            <w:webHidden/>
          </w:rPr>
          <w:fldChar w:fldCharType="separate"/>
        </w:r>
        <w:r w:rsidR="00EA2AA3">
          <w:rPr>
            <w:webHidden/>
          </w:rPr>
          <w:t>44</w:t>
        </w:r>
        <w:r w:rsidR="000531A9">
          <w:rPr>
            <w:webHidden/>
          </w:rPr>
          <w:fldChar w:fldCharType="end"/>
        </w:r>
      </w:hyperlink>
    </w:p>
    <w:p w14:paraId="2119ED45" w14:textId="49308115" w:rsidR="000531A9" w:rsidRDefault="00995F0A">
      <w:pPr>
        <w:pStyle w:val="TOC2"/>
        <w:rPr>
          <w:rFonts w:asciiTheme="minorHAnsi" w:eastAsiaTheme="minorEastAsia" w:hAnsiTheme="minorHAnsi" w:cstheme="minorBidi"/>
          <w:sz w:val="24"/>
          <w:szCs w:val="24"/>
          <w:lang w:eastAsia="en-GB"/>
        </w:rPr>
      </w:pPr>
      <w:hyperlink w:anchor="_Toc81564913" w:history="1">
        <w:r w:rsidR="000531A9" w:rsidRPr="00764940">
          <w:rPr>
            <w:rStyle w:val="Hyperlink"/>
          </w:rPr>
          <w:t>Future</w:t>
        </w:r>
        <w:r w:rsidR="000531A9">
          <w:rPr>
            <w:webHidden/>
          </w:rPr>
          <w:tab/>
        </w:r>
        <w:r w:rsidR="000531A9">
          <w:rPr>
            <w:webHidden/>
          </w:rPr>
          <w:fldChar w:fldCharType="begin"/>
        </w:r>
        <w:r w:rsidR="000531A9">
          <w:rPr>
            <w:webHidden/>
          </w:rPr>
          <w:instrText xml:space="preserve"> PAGEREF _Toc81564913 \h </w:instrText>
        </w:r>
        <w:r w:rsidR="000531A9">
          <w:rPr>
            <w:webHidden/>
          </w:rPr>
        </w:r>
        <w:r w:rsidR="000531A9">
          <w:rPr>
            <w:webHidden/>
          </w:rPr>
          <w:fldChar w:fldCharType="separate"/>
        </w:r>
        <w:r w:rsidR="00EA2AA3">
          <w:rPr>
            <w:webHidden/>
          </w:rPr>
          <w:t>45</w:t>
        </w:r>
        <w:r w:rsidR="000531A9">
          <w:rPr>
            <w:webHidden/>
          </w:rPr>
          <w:fldChar w:fldCharType="end"/>
        </w:r>
      </w:hyperlink>
    </w:p>
    <w:p w14:paraId="7AB03C44" w14:textId="7381908E" w:rsidR="000531A9" w:rsidRDefault="00995F0A">
      <w:pPr>
        <w:pStyle w:val="TOC1"/>
        <w:rPr>
          <w:rFonts w:asciiTheme="minorHAnsi" w:eastAsiaTheme="minorEastAsia" w:hAnsiTheme="minorHAnsi" w:cstheme="minorBidi"/>
          <w:b w:val="0"/>
          <w:sz w:val="24"/>
          <w:szCs w:val="24"/>
          <w:lang w:eastAsia="en-GB"/>
        </w:rPr>
      </w:pPr>
      <w:hyperlink w:anchor="_Toc81564914" w:history="1">
        <w:r w:rsidR="000531A9" w:rsidRPr="00764940">
          <w:rPr>
            <w:rStyle w:val="Hyperlink"/>
          </w:rPr>
          <w:t>References</w:t>
        </w:r>
        <w:r w:rsidR="000531A9">
          <w:rPr>
            <w:webHidden/>
          </w:rPr>
          <w:tab/>
        </w:r>
        <w:r w:rsidR="000531A9">
          <w:rPr>
            <w:webHidden/>
          </w:rPr>
          <w:fldChar w:fldCharType="begin"/>
        </w:r>
        <w:r w:rsidR="000531A9">
          <w:rPr>
            <w:webHidden/>
          </w:rPr>
          <w:instrText xml:space="preserve"> PAGEREF _Toc81564914 \h </w:instrText>
        </w:r>
        <w:r w:rsidR="000531A9">
          <w:rPr>
            <w:webHidden/>
          </w:rPr>
        </w:r>
        <w:r w:rsidR="000531A9">
          <w:rPr>
            <w:webHidden/>
          </w:rPr>
          <w:fldChar w:fldCharType="separate"/>
        </w:r>
        <w:r w:rsidR="00EA2AA3">
          <w:rPr>
            <w:webHidden/>
          </w:rPr>
          <w:t>46</w:t>
        </w:r>
        <w:r w:rsidR="000531A9">
          <w:rPr>
            <w:webHidden/>
          </w:rPr>
          <w:fldChar w:fldCharType="end"/>
        </w:r>
      </w:hyperlink>
    </w:p>
    <w:p w14:paraId="5604F27D" w14:textId="35F0DE85" w:rsidR="000531A9" w:rsidRDefault="00995F0A">
      <w:pPr>
        <w:pStyle w:val="TOC1"/>
        <w:rPr>
          <w:rFonts w:asciiTheme="minorHAnsi" w:eastAsiaTheme="minorEastAsia" w:hAnsiTheme="minorHAnsi" w:cstheme="minorBidi"/>
          <w:b w:val="0"/>
          <w:sz w:val="24"/>
          <w:szCs w:val="24"/>
          <w:lang w:eastAsia="en-GB"/>
        </w:rPr>
      </w:pPr>
      <w:hyperlink w:anchor="_Toc81564915" w:history="1">
        <w:r w:rsidR="000531A9" w:rsidRPr="00764940">
          <w:rPr>
            <w:rStyle w:val="Hyperlink"/>
          </w:rPr>
          <w:t>Appendix 1: STIR Expert Group members</w:t>
        </w:r>
        <w:r w:rsidR="000531A9">
          <w:rPr>
            <w:webHidden/>
          </w:rPr>
          <w:tab/>
        </w:r>
        <w:r w:rsidR="000531A9">
          <w:rPr>
            <w:webHidden/>
          </w:rPr>
          <w:fldChar w:fldCharType="begin"/>
        </w:r>
        <w:r w:rsidR="000531A9">
          <w:rPr>
            <w:webHidden/>
          </w:rPr>
          <w:instrText xml:space="preserve"> PAGEREF _Toc81564915 \h </w:instrText>
        </w:r>
        <w:r w:rsidR="000531A9">
          <w:rPr>
            <w:webHidden/>
          </w:rPr>
        </w:r>
        <w:r w:rsidR="000531A9">
          <w:rPr>
            <w:webHidden/>
          </w:rPr>
          <w:fldChar w:fldCharType="separate"/>
        </w:r>
        <w:r w:rsidR="00EA2AA3">
          <w:rPr>
            <w:webHidden/>
          </w:rPr>
          <w:t>48</w:t>
        </w:r>
        <w:r w:rsidR="000531A9">
          <w:rPr>
            <w:webHidden/>
          </w:rPr>
          <w:fldChar w:fldCharType="end"/>
        </w:r>
      </w:hyperlink>
    </w:p>
    <w:p w14:paraId="16D793EF" w14:textId="6AC378BD" w:rsidR="000531A9" w:rsidRDefault="00995F0A">
      <w:pPr>
        <w:pStyle w:val="TOC1"/>
        <w:rPr>
          <w:rFonts w:asciiTheme="minorHAnsi" w:eastAsiaTheme="minorEastAsia" w:hAnsiTheme="minorHAnsi" w:cstheme="minorBidi"/>
          <w:b w:val="0"/>
          <w:sz w:val="24"/>
          <w:szCs w:val="24"/>
          <w:lang w:eastAsia="en-GB"/>
        </w:rPr>
      </w:pPr>
      <w:hyperlink w:anchor="_Toc81564916" w:history="1">
        <w:r w:rsidR="000531A9" w:rsidRPr="00764940">
          <w:rPr>
            <w:rStyle w:val="Hyperlink"/>
          </w:rPr>
          <w:t>Appendix 2: STIR publications and promotions</w:t>
        </w:r>
        <w:r w:rsidR="000531A9">
          <w:rPr>
            <w:webHidden/>
          </w:rPr>
          <w:tab/>
        </w:r>
        <w:r w:rsidR="000531A9">
          <w:rPr>
            <w:webHidden/>
          </w:rPr>
          <w:fldChar w:fldCharType="begin"/>
        </w:r>
        <w:r w:rsidR="000531A9">
          <w:rPr>
            <w:webHidden/>
          </w:rPr>
          <w:instrText xml:space="preserve"> PAGEREF _Toc81564916 \h </w:instrText>
        </w:r>
        <w:r w:rsidR="000531A9">
          <w:rPr>
            <w:webHidden/>
          </w:rPr>
        </w:r>
        <w:r w:rsidR="000531A9">
          <w:rPr>
            <w:webHidden/>
          </w:rPr>
          <w:fldChar w:fldCharType="separate"/>
        </w:r>
        <w:r w:rsidR="00EA2AA3">
          <w:rPr>
            <w:webHidden/>
          </w:rPr>
          <w:t>49</w:t>
        </w:r>
        <w:r w:rsidR="000531A9">
          <w:rPr>
            <w:webHidden/>
          </w:rPr>
          <w:fldChar w:fldCharType="end"/>
        </w:r>
      </w:hyperlink>
    </w:p>
    <w:p w14:paraId="6752E83A" w14:textId="1F1D10AE" w:rsidR="000531A9" w:rsidRDefault="00995F0A">
      <w:pPr>
        <w:pStyle w:val="TOC1"/>
        <w:rPr>
          <w:rFonts w:asciiTheme="minorHAnsi" w:eastAsiaTheme="minorEastAsia" w:hAnsiTheme="minorHAnsi" w:cstheme="minorBidi"/>
          <w:b w:val="0"/>
          <w:sz w:val="24"/>
          <w:szCs w:val="24"/>
          <w:lang w:eastAsia="en-GB"/>
        </w:rPr>
      </w:pPr>
      <w:hyperlink w:anchor="_Toc81564917" w:history="1">
        <w:r w:rsidR="000531A9" w:rsidRPr="00764940">
          <w:rPr>
            <w:rStyle w:val="Hyperlink"/>
          </w:rPr>
          <w:t>Appendix 3: Imputability and severity scores</w:t>
        </w:r>
        <w:r w:rsidR="000531A9">
          <w:rPr>
            <w:webHidden/>
          </w:rPr>
          <w:tab/>
        </w:r>
        <w:r w:rsidR="000531A9">
          <w:rPr>
            <w:webHidden/>
          </w:rPr>
          <w:fldChar w:fldCharType="begin"/>
        </w:r>
        <w:r w:rsidR="000531A9">
          <w:rPr>
            <w:webHidden/>
          </w:rPr>
          <w:instrText xml:space="preserve"> PAGEREF _Toc81564917 \h </w:instrText>
        </w:r>
        <w:r w:rsidR="000531A9">
          <w:rPr>
            <w:webHidden/>
          </w:rPr>
        </w:r>
        <w:r w:rsidR="000531A9">
          <w:rPr>
            <w:webHidden/>
          </w:rPr>
          <w:fldChar w:fldCharType="separate"/>
        </w:r>
        <w:r w:rsidR="00EA2AA3">
          <w:rPr>
            <w:webHidden/>
          </w:rPr>
          <w:t>50</w:t>
        </w:r>
        <w:r w:rsidR="000531A9">
          <w:rPr>
            <w:webHidden/>
          </w:rPr>
          <w:fldChar w:fldCharType="end"/>
        </w:r>
      </w:hyperlink>
    </w:p>
    <w:p w14:paraId="72A3DFF2" w14:textId="710D9081" w:rsidR="000531A9" w:rsidRDefault="00995F0A">
      <w:pPr>
        <w:pStyle w:val="TOC1"/>
        <w:rPr>
          <w:rFonts w:asciiTheme="minorHAnsi" w:eastAsiaTheme="minorEastAsia" w:hAnsiTheme="minorHAnsi" w:cstheme="minorBidi"/>
          <w:b w:val="0"/>
          <w:sz w:val="24"/>
          <w:szCs w:val="24"/>
          <w:lang w:eastAsia="en-GB"/>
        </w:rPr>
      </w:pPr>
      <w:hyperlink w:anchor="_Toc81564918" w:history="1">
        <w:r w:rsidR="000531A9" w:rsidRPr="00764940">
          <w:rPr>
            <w:rStyle w:val="Hyperlink"/>
          </w:rPr>
          <w:t>Appendix 4: STIR timeline</w:t>
        </w:r>
        <w:r w:rsidR="000531A9">
          <w:rPr>
            <w:webHidden/>
          </w:rPr>
          <w:tab/>
        </w:r>
        <w:r w:rsidR="000531A9">
          <w:rPr>
            <w:webHidden/>
          </w:rPr>
          <w:fldChar w:fldCharType="begin"/>
        </w:r>
        <w:r w:rsidR="000531A9">
          <w:rPr>
            <w:webHidden/>
          </w:rPr>
          <w:instrText xml:space="preserve"> PAGEREF _Toc81564918 \h </w:instrText>
        </w:r>
        <w:r w:rsidR="000531A9">
          <w:rPr>
            <w:webHidden/>
          </w:rPr>
        </w:r>
        <w:r w:rsidR="000531A9">
          <w:rPr>
            <w:webHidden/>
          </w:rPr>
          <w:fldChar w:fldCharType="separate"/>
        </w:r>
        <w:r w:rsidR="00EA2AA3">
          <w:rPr>
            <w:webHidden/>
          </w:rPr>
          <w:t>51</w:t>
        </w:r>
        <w:r w:rsidR="000531A9">
          <w:rPr>
            <w:webHidden/>
          </w:rPr>
          <w:fldChar w:fldCharType="end"/>
        </w:r>
      </w:hyperlink>
    </w:p>
    <w:p w14:paraId="7781B72B" w14:textId="5A1E818A" w:rsidR="00FB1F6E" w:rsidRDefault="00AD784C" w:rsidP="006101C9">
      <w:pPr>
        <w:pStyle w:val="Body"/>
      </w:pPr>
      <w:r>
        <w:fldChar w:fldCharType="end"/>
      </w:r>
      <w:r w:rsidR="00FB1F6E">
        <w:br w:type="page"/>
      </w:r>
    </w:p>
    <w:p w14:paraId="465CE960" w14:textId="77777777" w:rsidR="000804EC" w:rsidRDefault="000804EC" w:rsidP="006101C9">
      <w:pPr>
        <w:pStyle w:val="Heading1"/>
      </w:pPr>
      <w:bookmarkStart w:id="3" w:name="_Toc81564883"/>
      <w:r>
        <w:lastRenderedPageBreak/>
        <w:t>Acknowledgements</w:t>
      </w:r>
      <w:bookmarkEnd w:id="3"/>
    </w:p>
    <w:p w14:paraId="7571F258" w14:textId="77777777" w:rsidR="000804EC" w:rsidRPr="00D52549" w:rsidRDefault="000804EC" w:rsidP="006101C9">
      <w:pPr>
        <w:pStyle w:val="Body"/>
      </w:pPr>
      <w:r w:rsidRPr="00D52549">
        <w:t>The Blood Matters program is a collaboration between the Victorian Department of Health and Australian Red Cross Lifeblood. It is founded on the expectation that providing haemovigilance information supports the community by promoting better transfusion practice.</w:t>
      </w:r>
    </w:p>
    <w:p w14:paraId="2F6B1E71" w14:textId="77777777" w:rsidR="000804EC" w:rsidRPr="00D52549" w:rsidRDefault="000804EC" w:rsidP="006101C9">
      <w:pPr>
        <w:pStyle w:val="Body"/>
      </w:pPr>
      <w:r w:rsidRPr="00D52549">
        <w:t>The Serious Transfusion Incident Reporting (STIR) program thanks the participating Victorian, Tasmanian, Australian Capital Territory and Northern Territory public and private health services for their contribution to the program.</w:t>
      </w:r>
    </w:p>
    <w:p w14:paraId="13C02931" w14:textId="4C3A5070" w:rsidR="000804EC" w:rsidRDefault="000804EC" w:rsidP="006101C9">
      <w:pPr>
        <w:pStyle w:val="Body"/>
      </w:pPr>
      <w:r w:rsidRPr="00D52549">
        <w:t>Blood Matters recognises and appreciates the generous in-kind support of the STIR Expert Group, whose input is invaluable in reviewing the incidents and providing recommendations and direction for the work</w:t>
      </w:r>
      <w:r>
        <w:t>.</w:t>
      </w:r>
    </w:p>
    <w:p w14:paraId="4DF8FA04" w14:textId="77777777" w:rsidR="000804EC" w:rsidRPr="00E36348" w:rsidRDefault="000804EC" w:rsidP="006101C9">
      <w:pPr>
        <w:pStyle w:val="Heading1"/>
      </w:pPr>
      <w:bookmarkStart w:id="4" w:name="_Toc81564884"/>
      <w:r w:rsidRPr="00482DA3">
        <w:t>Abbreviations and acronyms</w:t>
      </w:r>
      <w:bookmarkEnd w:id="4"/>
    </w:p>
    <w:tbl>
      <w:tblPr>
        <w:tblStyle w:val="TableGrid"/>
        <w:tblW w:w="0" w:type="auto"/>
        <w:tblLook w:val="04A0" w:firstRow="1" w:lastRow="0" w:firstColumn="1" w:lastColumn="0" w:noHBand="0" w:noVBand="1"/>
      </w:tblPr>
      <w:tblGrid>
        <w:gridCol w:w="1696"/>
        <w:gridCol w:w="7592"/>
      </w:tblGrid>
      <w:tr w:rsidR="006E67B2" w:rsidRPr="00F42D8D" w14:paraId="63071F58" w14:textId="77777777" w:rsidTr="006101C9">
        <w:trPr>
          <w:tblHeader/>
        </w:trPr>
        <w:tc>
          <w:tcPr>
            <w:tcW w:w="1696" w:type="dxa"/>
          </w:tcPr>
          <w:p w14:paraId="639C54A7" w14:textId="77777777" w:rsidR="000804EC" w:rsidRPr="00E36348" w:rsidRDefault="000804EC" w:rsidP="006101C9">
            <w:pPr>
              <w:pStyle w:val="Tablecolhead"/>
            </w:pPr>
            <w:r w:rsidRPr="00E36348">
              <w:t>Abbreviation</w:t>
            </w:r>
          </w:p>
        </w:tc>
        <w:tc>
          <w:tcPr>
            <w:tcW w:w="0" w:type="auto"/>
          </w:tcPr>
          <w:p w14:paraId="7F686567" w14:textId="77777777" w:rsidR="000804EC" w:rsidRPr="00E36348" w:rsidRDefault="000804EC" w:rsidP="006101C9">
            <w:pPr>
              <w:pStyle w:val="Tablecolhead"/>
            </w:pPr>
            <w:r w:rsidRPr="00E36348">
              <w:t>Definition</w:t>
            </w:r>
          </w:p>
        </w:tc>
      </w:tr>
      <w:tr w:rsidR="006E67B2" w:rsidRPr="00F42D8D" w14:paraId="5255970A" w14:textId="77777777" w:rsidTr="006E67B2">
        <w:tc>
          <w:tcPr>
            <w:tcW w:w="1696" w:type="dxa"/>
          </w:tcPr>
          <w:p w14:paraId="234A67C9" w14:textId="77777777" w:rsidR="000804EC" w:rsidRPr="00F42D8D" w:rsidRDefault="000804EC" w:rsidP="00136378">
            <w:pPr>
              <w:pStyle w:val="DHHSbody"/>
            </w:pPr>
            <w:r w:rsidRPr="00F42D8D">
              <w:t>ABO</w:t>
            </w:r>
          </w:p>
        </w:tc>
        <w:tc>
          <w:tcPr>
            <w:tcW w:w="0" w:type="auto"/>
          </w:tcPr>
          <w:p w14:paraId="787C4450" w14:textId="77777777" w:rsidR="000804EC" w:rsidRPr="00F42D8D" w:rsidRDefault="000804EC" w:rsidP="00136378">
            <w:pPr>
              <w:pStyle w:val="DHHSbody"/>
            </w:pPr>
            <w:r>
              <w:t>t</w:t>
            </w:r>
            <w:r w:rsidRPr="00F42D8D">
              <w:t>he most important of the blood grouping systems</w:t>
            </w:r>
          </w:p>
        </w:tc>
      </w:tr>
      <w:tr w:rsidR="006E67B2" w:rsidRPr="00F42D8D" w14:paraId="1B5394DA" w14:textId="77777777" w:rsidTr="006E67B2">
        <w:tc>
          <w:tcPr>
            <w:tcW w:w="1696" w:type="dxa"/>
          </w:tcPr>
          <w:p w14:paraId="38903CB7" w14:textId="77777777" w:rsidR="000804EC" w:rsidRPr="00F42D8D" w:rsidRDefault="000804EC" w:rsidP="00136378">
            <w:pPr>
              <w:pStyle w:val="DHHSbody"/>
            </w:pPr>
            <w:r w:rsidRPr="00F42D8D">
              <w:t>APPT</w:t>
            </w:r>
          </w:p>
        </w:tc>
        <w:tc>
          <w:tcPr>
            <w:tcW w:w="0" w:type="auto"/>
          </w:tcPr>
          <w:p w14:paraId="10760968" w14:textId="77777777" w:rsidR="000804EC" w:rsidRPr="00F42D8D" w:rsidRDefault="000804EC" w:rsidP="00136378">
            <w:pPr>
              <w:pStyle w:val="DHHSbody"/>
            </w:pPr>
            <w:r>
              <w:t>a</w:t>
            </w:r>
            <w:r w:rsidRPr="00F42D8D">
              <w:t>ctivated partial thromboplastin time</w:t>
            </w:r>
          </w:p>
        </w:tc>
      </w:tr>
      <w:tr w:rsidR="006E67B2" w:rsidRPr="00F42D8D" w14:paraId="209424CF" w14:textId="77777777" w:rsidTr="006E67B2">
        <w:tc>
          <w:tcPr>
            <w:tcW w:w="1696" w:type="dxa"/>
          </w:tcPr>
          <w:p w14:paraId="70824044" w14:textId="77777777" w:rsidR="000804EC" w:rsidRPr="00F42D8D" w:rsidRDefault="000804EC" w:rsidP="00136378">
            <w:pPr>
              <w:pStyle w:val="DHHSbody"/>
            </w:pPr>
            <w:r w:rsidRPr="00F42D8D">
              <w:t>ATR</w:t>
            </w:r>
          </w:p>
        </w:tc>
        <w:tc>
          <w:tcPr>
            <w:tcW w:w="0" w:type="auto"/>
          </w:tcPr>
          <w:p w14:paraId="4FE85F12" w14:textId="77777777" w:rsidR="000804EC" w:rsidRPr="00F42D8D" w:rsidRDefault="000804EC" w:rsidP="00136378">
            <w:pPr>
              <w:pStyle w:val="DHHSbody"/>
            </w:pPr>
            <w:r>
              <w:t>a</w:t>
            </w:r>
            <w:r w:rsidRPr="00F42D8D">
              <w:t>cute transfusion reaction</w:t>
            </w:r>
          </w:p>
        </w:tc>
      </w:tr>
      <w:tr w:rsidR="006E67B2" w:rsidRPr="00F42D8D" w14:paraId="0D49EA90" w14:textId="77777777" w:rsidTr="006E67B2">
        <w:tc>
          <w:tcPr>
            <w:tcW w:w="1696" w:type="dxa"/>
          </w:tcPr>
          <w:p w14:paraId="6E54E8EC" w14:textId="77777777" w:rsidR="000804EC" w:rsidRPr="00F42D8D" w:rsidRDefault="000804EC" w:rsidP="00136378">
            <w:pPr>
              <w:pStyle w:val="DHHSbody"/>
            </w:pPr>
            <w:r w:rsidRPr="00F42D8D">
              <w:t>BloodNet</w:t>
            </w:r>
          </w:p>
        </w:tc>
        <w:tc>
          <w:tcPr>
            <w:tcW w:w="0" w:type="auto"/>
          </w:tcPr>
          <w:p w14:paraId="4A7889C3" w14:textId="77777777" w:rsidR="000804EC" w:rsidRPr="00F42D8D" w:rsidRDefault="000804EC" w:rsidP="00136378">
            <w:pPr>
              <w:pStyle w:val="DHHSbody"/>
            </w:pPr>
            <w:r w:rsidRPr="00F42D8D">
              <w:t>BloodNet is a web-based system that allows staff in health facilities across Australia to order blood and blood products in a standardised way and to do so, quickly, easily and securely from Australian Red Cross Lifeblood</w:t>
            </w:r>
          </w:p>
        </w:tc>
      </w:tr>
      <w:tr w:rsidR="006E67B2" w:rsidRPr="00F42D8D" w14:paraId="74A75518" w14:textId="77777777" w:rsidTr="006E67B2">
        <w:tc>
          <w:tcPr>
            <w:tcW w:w="1696" w:type="dxa"/>
          </w:tcPr>
          <w:p w14:paraId="67B85F4A" w14:textId="77777777" w:rsidR="000804EC" w:rsidRPr="00F42D8D" w:rsidRDefault="000804EC" w:rsidP="00136378">
            <w:pPr>
              <w:pStyle w:val="DHHSbody"/>
            </w:pPr>
            <w:r w:rsidRPr="00F42D8D">
              <w:t>COVID-19</w:t>
            </w:r>
          </w:p>
        </w:tc>
        <w:tc>
          <w:tcPr>
            <w:tcW w:w="0" w:type="auto"/>
          </w:tcPr>
          <w:p w14:paraId="272C96F1" w14:textId="77777777" w:rsidR="000804EC" w:rsidRPr="00F42D8D" w:rsidRDefault="000804EC" w:rsidP="00136378">
            <w:pPr>
              <w:pStyle w:val="DHHSbody"/>
            </w:pPr>
            <w:r w:rsidRPr="00F42D8D">
              <w:t>Coronavirus disease (COVID-19) is an infectious disease caused by a newly discovered coronavirus, causing respiratory illness in those infected</w:t>
            </w:r>
          </w:p>
        </w:tc>
      </w:tr>
      <w:tr w:rsidR="006E67B2" w:rsidRPr="00F42D8D" w14:paraId="551C7F08" w14:textId="77777777" w:rsidTr="006E67B2">
        <w:tc>
          <w:tcPr>
            <w:tcW w:w="1696" w:type="dxa"/>
          </w:tcPr>
          <w:p w14:paraId="527866BD" w14:textId="77777777" w:rsidR="000804EC" w:rsidRPr="00F42D8D" w:rsidRDefault="000804EC" w:rsidP="00136378">
            <w:pPr>
              <w:pStyle w:val="DHHSbody"/>
            </w:pPr>
            <w:r w:rsidRPr="00F42D8D">
              <w:t>DHTR</w:t>
            </w:r>
          </w:p>
        </w:tc>
        <w:tc>
          <w:tcPr>
            <w:tcW w:w="0" w:type="auto"/>
          </w:tcPr>
          <w:p w14:paraId="700A4596" w14:textId="77777777" w:rsidR="000804EC" w:rsidRPr="00F42D8D" w:rsidRDefault="000804EC" w:rsidP="00136378">
            <w:pPr>
              <w:pStyle w:val="DHHSbody"/>
            </w:pPr>
            <w:r>
              <w:t>d</w:t>
            </w:r>
            <w:r w:rsidRPr="00F42D8D">
              <w:t>elayed haemolytic transfusion reaction</w:t>
            </w:r>
          </w:p>
        </w:tc>
      </w:tr>
      <w:tr w:rsidR="006E67B2" w:rsidRPr="00F42D8D" w14:paraId="77C0E796" w14:textId="77777777" w:rsidTr="006E67B2">
        <w:tc>
          <w:tcPr>
            <w:tcW w:w="1696" w:type="dxa"/>
          </w:tcPr>
          <w:p w14:paraId="41423358" w14:textId="77777777" w:rsidR="000804EC" w:rsidRPr="00F42D8D" w:rsidRDefault="000804EC" w:rsidP="00136378">
            <w:pPr>
              <w:pStyle w:val="DHHSbody"/>
            </w:pPr>
            <w:r w:rsidRPr="00F42D8D">
              <w:t>DSTR</w:t>
            </w:r>
          </w:p>
        </w:tc>
        <w:tc>
          <w:tcPr>
            <w:tcW w:w="0" w:type="auto"/>
          </w:tcPr>
          <w:p w14:paraId="23B87DDA" w14:textId="77777777" w:rsidR="000804EC" w:rsidRPr="00F42D8D" w:rsidRDefault="000804EC" w:rsidP="00136378">
            <w:pPr>
              <w:pStyle w:val="DHHSbody"/>
            </w:pPr>
            <w:r>
              <w:t>d</w:t>
            </w:r>
            <w:r w:rsidRPr="00F42D8D">
              <w:t>elayed serologic transfusion reaction</w:t>
            </w:r>
          </w:p>
        </w:tc>
      </w:tr>
      <w:tr w:rsidR="006E67B2" w:rsidRPr="00F42D8D" w14:paraId="68B0F856" w14:textId="77777777" w:rsidTr="006E67B2">
        <w:tc>
          <w:tcPr>
            <w:tcW w:w="1696" w:type="dxa"/>
          </w:tcPr>
          <w:p w14:paraId="3E816C10" w14:textId="77777777" w:rsidR="000804EC" w:rsidRPr="00F42D8D" w:rsidRDefault="000804EC" w:rsidP="00136378">
            <w:pPr>
              <w:pStyle w:val="DHHSbody"/>
            </w:pPr>
            <w:r w:rsidRPr="00F42D8D">
              <w:t>ECMO</w:t>
            </w:r>
          </w:p>
        </w:tc>
        <w:tc>
          <w:tcPr>
            <w:tcW w:w="0" w:type="auto"/>
          </w:tcPr>
          <w:p w14:paraId="061B8459" w14:textId="77777777" w:rsidR="000804EC" w:rsidRPr="00F42D8D" w:rsidRDefault="000804EC" w:rsidP="00136378">
            <w:pPr>
              <w:pStyle w:val="DHHSbody"/>
            </w:pPr>
            <w:r>
              <w:t>e</w:t>
            </w:r>
            <w:r w:rsidRPr="00F42D8D">
              <w:t>xtracorporeal membrane oxygenation</w:t>
            </w:r>
          </w:p>
        </w:tc>
      </w:tr>
      <w:tr w:rsidR="006E67B2" w:rsidRPr="00F42D8D" w14:paraId="1CC609D8" w14:textId="77777777" w:rsidTr="006E67B2">
        <w:tc>
          <w:tcPr>
            <w:tcW w:w="1696" w:type="dxa"/>
          </w:tcPr>
          <w:p w14:paraId="6833E94F" w14:textId="77777777" w:rsidR="000804EC" w:rsidRPr="00F42D8D" w:rsidRDefault="000804EC" w:rsidP="00136378">
            <w:pPr>
              <w:pStyle w:val="DHHSbody"/>
            </w:pPr>
            <w:r w:rsidRPr="00F42D8D">
              <w:t>ED</w:t>
            </w:r>
          </w:p>
        </w:tc>
        <w:tc>
          <w:tcPr>
            <w:tcW w:w="0" w:type="auto"/>
          </w:tcPr>
          <w:p w14:paraId="2A8A7562" w14:textId="77777777" w:rsidR="000804EC" w:rsidRPr="00F42D8D" w:rsidRDefault="000804EC" w:rsidP="00136378">
            <w:pPr>
              <w:pStyle w:val="DHHSbody"/>
            </w:pPr>
            <w:r>
              <w:t>e</w:t>
            </w:r>
            <w:r w:rsidRPr="00F42D8D">
              <w:t>mergency department</w:t>
            </w:r>
          </w:p>
        </w:tc>
      </w:tr>
      <w:tr w:rsidR="006E67B2" w:rsidRPr="00F42D8D" w14:paraId="6AF43642" w14:textId="77777777" w:rsidTr="006E67B2">
        <w:tc>
          <w:tcPr>
            <w:tcW w:w="1696" w:type="dxa"/>
          </w:tcPr>
          <w:p w14:paraId="747463C1" w14:textId="77777777" w:rsidR="000804EC" w:rsidRPr="00F42D8D" w:rsidRDefault="000804EC" w:rsidP="00136378">
            <w:pPr>
              <w:pStyle w:val="DHHSbody"/>
            </w:pPr>
            <w:r w:rsidRPr="00F42D8D">
              <w:t>EDTA</w:t>
            </w:r>
          </w:p>
        </w:tc>
        <w:tc>
          <w:tcPr>
            <w:tcW w:w="0" w:type="auto"/>
          </w:tcPr>
          <w:p w14:paraId="3023DD79" w14:textId="77777777" w:rsidR="000804EC" w:rsidRPr="00F42D8D" w:rsidRDefault="000804EC" w:rsidP="00136378">
            <w:pPr>
              <w:pStyle w:val="DHHSbody"/>
            </w:pPr>
            <w:r>
              <w:t>e</w:t>
            </w:r>
            <w:r w:rsidRPr="00F42D8D">
              <w:t>thylenediaminetetraacetic acid</w:t>
            </w:r>
          </w:p>
        </w:tc>
      </w:tr>
      <w:tr w:rsidR="006E67B2" w:rsidRPr="00F42D8D" w14:paraId="07012C40" w14:textId="77777777" w:rsidTr="006E67B2">
        <w:tc>
          <w:tcPr>
            <w:tcW w:w="1696" w:type="dxa"/>
          </w:tcPr>
          <w:p w14:paraId="35D270DF" w14:textId="77777777" w:rsidR="000804EC" w:rsidRPr="00F42D8D" w:rsidRDefault="000804EC" w:rsidP="00136378">
            <w:pPr>
              <w:pStyle w:val="DHHSbody"/>
            </w:pPr>
            <w:r w:rsidRPr="00F42D8D">
              <w:t>EMR</w:t>
            </w:r>
          </w:p>
        </w:tc>
        <w:tc>
          <w:tcPr>
            <w:tcW w:w="0" w:type="auto"/>
          </w:tcPr>
          <w:p w14:paraId="6540EE41" w14:textId="77777777" w:rsidR="000804EC" w:rsidRPr="00F42D8D" w:rsidRDefault="000804EC" w:rsidP="00136378">
            <w:pPr>
              <w:pStyle w:val="DHHSbody"/>
            </w:pPr>
            <w:r>
              <w:t>e</w:t>
            </w:r>
            <w:r w:rsidRPr="00F42D8D">
              <w:t>lectronic medical record</w:t>
            </w:r>
          </w:p>
        </w:tc>
      </w:tr>
      <w:tr w:rsidR="006E67B2" w:rsidRPr="00F42D8D" w14:paraId="1DD5E235" w14:textId="77777777" w:rsidTr="006E67B2">
        <w:tc>
          <w:tcPr>
            <w:tcW w:w="1696" w:type="dxa"/>
          </w:tcPr>
          <w:p w14:paraId="530B57A9" w14:textId="77777777" w:rsidR="000804EC" w:rsidRPr="00F42D8D" w:rsidRDefault="000804EC" w:rsidP="00136378">
            <w:pPr>
              <w:pStyle w:val="DHHSbody"/>
            </w:pPr>
            <w:r w:rsidRPr="00F42D8D">
              <w:t>FBE</w:t>
            </w:r>
          </w:p>
        </w:tc>
        <w:tc>
          <w:tcPr>
            <w:tcW w:w="0" w:type="auto"/>
          </w:tcPr>
          <w:p w14:paraId="752EC203" w14:textId="77777777" w:rsidR="000804EC" w:rsidRPr="00F42D8D" w:rsidRDefault="000804EC" w:rsidP="00136378">
            <w:pPr>
              <w:pStyle w:val="DHHSbody"/>
            </w:pPr>
            <w:r>
              <w:t>f</w:t>
            </w:r>
            <w:r w:rsidRPr="00F42D8D">
              <w:t>ull blood examination</w:t>
            </w:r>
          </w:p>
        </w:tc>
      </w:tr>
      <w:tr w:rsidR="006E67B2" w:rsidRPr="00F42D8D" w14:paraId="2BB681F3" w14:textId="77777777" w:rsidTr="006E67B2">
        <w:tc>
          <w:tcPr>
            <w:tcW w:w="1696" w:type="dxa"/>
          </w:tcPr>
          <w:p w14:paraId="3153BB22" w14:textId="77777777" w:rsidR="000804EC" w:rsidRPr="00F42D8D" w:rsidRDefault="000804EC" w:rsidP="00136378">
            <w:pPr>
              <w:pStyle w:val="DHHSbody"/>
            </w:pPr>
            <w:r w:rsidRPr="00F42D8D">
              <w:t>FDA</w:t>
            </w:r>
          </w:p>
        </w:tc>
        <w:tc>
          <w:tcPr>
            <w:tcW w:w="0" w:type="auto"/>
          </w:tcPr>
          <w:p w14:paraId="743EE3CF" w14:textId="77777777" w:rsidR="000804EC" w:rsidRPr="00F42D8D" w:rsidRDefault="000804EC" w:rsidP="00136378">
            <w:pPr>
              <w:pStyle w:val="DHHSbody"/>
            </w:pPr>
            <w:r w:rsidRPr="00F42D8D">
              <w:t xml:space="preserve">Food and Drug Administration </w:t>
            </w:r>
          </w:p>
        </w:tc>
      </w:tr>
      <w:tr w:rsidR="006E67B2" w:rsidRPr="00F42D8D" w14:paraId="0128BA83" w14:textId="77777777" w:rsidTr="006E67B2">
        <w:tc>
          <w:tcPr>
            <w:tcW w:w="1696" w:type="dxa"/>
          </w:tcPr>
          <w:p w14:paraId="13A40399" w14:textId="77777777" w:rsidR="000804EC" w:rsidRPr="00F42D8D" w:rsidRDefault="000804EC" w:rsidP="00136378">
            <w:pPr>
              <w:pStyle w:val="DHHSbody"/>
            </w:pPr>
            <w:r w:rsidRPr="00F42D8D">
              <w:t>FFP</w:t>
            </w:r>
          </w:p>
        </w:tc>
        <w:tc>
          <w:tcPr>
            <w:tcW w:w="0" w:type="auto"/>
          </w:tcPr>
          <w:p w14:paraId="162AC087" w14:textId="77777777" w:rsidR="000804EC" w:rsidRPr="00F42D8D" w:rsidRDefault="000804EC" w:rsidP="00136378">
            <w:pPr>
              <w:pStyle w:val="DHHSbody"/>
            </w:pPr>
            <w:r>
              <w:t>f</w:t>
            </w:r>
            <w:r w:rsidRPr="00F42D8D">
              <w:t>resh frozen plasma</w:t>
            </w:r>
          </w:p>
        </w:tc>
      </w:tr>
      <w:tr w:rsidR="006E67B2" w:rsidRPr="00F42D8D" w14:paraId="47A1B824" w14:textId="77777777" w:rsidTr="006E67B2">
        <w:tc>
          <w:tcPr>
            <w:tcW w:w="1696" w:type="dxa"/>
          </w:tcPr>
          <w:p w14:paraId="1287E14D" w14:textId="77777777" w:rsidR="000804EC" w:rsidRPr="00F42D8D" w:rsidRDefault="000804EC" w:rsidP="00136378">
            <w:pPr>
              <w:pStyle w:val="DHHSbody"/>
            </w:pPr>
            <w:r w:rsidRPr="00F42D8D">
              <w:t>FNHTR</w:t>
            </w:r>
          </w:p>
        </w:tc>
        <w:tc>
          <w:tcPr>
            <w:tcW w:w="0" w:type="auto"/>
          </w:tcPr>
          <w:p w14:paraId="01DAF2D0" w14:textId="77777777" w:rsidR="000804EC" w:rsidRPr="00F42D8D" w:rsidRDefault="000804EC" w:rsidP="00136378">
            <w:pPr>
              <w:pStyle w:val="DHHSbody"/>
            </w:pPr>
            <w:r>
              <w:t>f</w:t>
            </w:r>
            <w:r w:rsidRPr="00F42D8D">
              <w:t>ebrile non-haemolytic transfusion reaction</w:t>
            </w:r>
          </w:p>
        </w:tc>
      </w:tr>
      <w:tr w:rsidR="006E67B2" w:rsidRPr="00F42D8D" w14:paraId="285C5B6F" w14:textId="77777777" w:rsidTr="006E67B2">
        <w:tc>
          <w:tcPr>
            <w:tcW w:w="1696" w:type="dxa"/>
          </w:tcPr>
          <w:p w14:paraId="22222379" w14:textId="77777777" w:rsidR="000804EC" w:rsidRPr="00F42D8D" w:rsidRDefault="000804EC" w:rsidP="00136378">
            <w:pPr>
              <w:pStyle w:val="DHHSbody"/>
            </w:pPr>
            <w:r w:rsidRPr="00F42D8D">
              <w:t>FY20</w:t>
            </w:r>
          </w:p>
        </w:tc>
        <w:tc>
          <w:tcPr>
            <w:tcW w:w="0" w:type="auto"/>
          </w:tcPr>
          <w:p w14:paraId="12B79859" w14:textId="55262D26" w:rsidR="000804EC" w:rsidRPr="00F42D8D" w:rsidRDefault="000804EC" w:rsidP="00136378">
            <w:pPr>
              <w:pStyle w:val="DHHSbody"/>
            </w:pPr>
            <w:r>
              <w:t>f</w:t>
            </w:r>
            <w:r w:rsidRPr="00F42D8D">
              <w:t xml:space="preserve">inancial year </w:t>
            </w:r>
            <w:r w:rsidR="006E67B2">
              <w:t>20</w:t>
            </w:r>
            <w:r w:rsidRPr="00F42D8D">
              <w:t>20</w:t>
            </w:r>
            <w:r w:rsidR="006E67B2">
              <w:t>,</w:t>
            </w:r>
            <w:r w:rsidRPr="00F42D8D">
              <w:t xml:space="preserve"> 1 July 2019 – 30 June 2020</w:t>
            </w:r>
          </w:p>
        </w:tc>
      </w:tr>
      <w:tr w:rsidR="006E67B2" w:rsidRPr="00F42D8D" w14:paraId="0CF46211" w14:textId="77777777" w:rsidTr="006E67B2">
        <w:tc>
          <w:tcPr>
            <w:tcW w:w="1696" w:type="dxa"/>
          </w:tcPr>
          <w:p w14:paraId="7A2C87A3" w14:textId="77777777" w:rsidR="000804EC" w:rsidRPr="00F42D8D" w:rsidRDefault="000804EC" w:rsidP="00136378">
            <w:pPr>
              <w:pStyle w:val="DHHSbody"/>
            </w:pPr>
            <w:r w:rsidRPr="00F42D8D">
              <w:t>Hb</w:t>
            </w:r>
          </w:p>
        </w:tc>
        <w:tc>
          <w:tcPr>
            <w:tcW w:w="0" w:type="auto"/>
          </w:tcPr>
          <w:p w14:paraId="195C8203" w14:textId="77777777" w:rsidR="000804EC" w:rsidRPr="00F42D8D" w:rsidRDefault="000804EC" w:rsidP="00136378">
            <w:pPr>
              <w:pStyle w:val="DHHSbody"/>
            </w:pPr>
            <w:r>
              <w:t>h</w:t>
            </w:r>
            <w:r w:rsidRPr="00F42D8D">
              <w:t>aemoglobin</w:t>
            </w:r>
          </w:p>
        </w:tc>
      </w:tr>
      <w:tr w:rsidR="006E67B2" w:rsidRPr="00F42D8D" w14:paraId="27DDAA7D" w14:textId="77777777" w:rsidTr="006E67B2">
        <w:tc>
          <w:tcPr>
            <w:tcW w:w="1696" w:type="dxa"/>
          </w:tcPr>
          <w:p w14:paraId="1662E9C4" w14:textId="77777777" w:rsidR="000804EC" w:rsidRPr="00F42D8D" w:rsidRDefault="000804EC" w:rsidP="00136378">
            <w:pPr>
              <w:pStyle w:val="DHHSbody"/>
            </w:pPr>
            <w:r w:rsidRPr="00F42D8D">
              <w:t>HFIT</w:t>
            </w:r>
          </w:p>
        </w:tc>
        <w:tc>
          <w:tcPr>
            <w:tcW w:w="0" w:type="auto"/>
          </w:tcPr>
          <w:p w14:paraId="6BAEB188" w14:textId="77777777" w:rsidR="000804EC" w:rsidRPr="00F42D8D" w:rsidRDefault="000804EC" w:rsidP="00136378">
            <w:pPr>
              <w:pStyle w:val="DHHSbody"/>
            </w:pPr>
            <w:r>
              <w:t>h</w:t>
            </w:r>
            <w:r w:rsidRPr="00F42D8D">
              <w:t>uman factors investigation tool</w:t>
            </w:r>
          </w:p>
        </w:tc>
      </w:tr>
      <w:tr w:rsidR="006E67B2" w:rsidRPr="00F42D8D" w14:paraId="531A49A5" w14:textId="77777777" w:rsidTr="006E67B2">
        <w:tc>
          <w:tcPr>
            <w:tcW w:w="1696" w:type="dxa"/>
          </w:tcPr>
          <w:p w14:paraId="7DE24F74" w14:textId="77777777" w:rsidR="000804EC" w:rsidRPr="00F42D8D" w:rsidRDefault="000804EC" w:rsidP="00136378">
            <w:pPr>
              <w:pStyle w:val="DHHSbody"/>
            </w:pPr>
            <w:r w:rsidRPr="00F42D8D">
              <w:t>IBCT</w:t>
            </w:r>
          </w:p>
        </w:tc>
        <w:tc>
          <w:tcPr>
            <w:tcW w:w="0" w:type="auto"/>
          </w:tcPr>
          <w:p w14:paraId="6E0F115F" w14:textId="77777777" w:rsidR="000804EC" w:rsidRPr="00F42D8D" w:rsidRDefault="000804EC" w:rsidP="00136378">
            <w:pPr>
              <w:pStyle w:val="DHHSbody"/>
            </w:pPr>
            <w:r>
              <w:t>i</w:t>
            </w:r>
            <w:r w:rsidRPr="00F42D8D">
              <w:t>ncorrect blood component transfused</w:t>
            </w:r>
          </w:p>
        </w:tc>
      </w:tr>
      <w:tr w:rsidR="006E67B2" w:rsidRPr="00F42D8D" w14:paraId="38CD9748" w14:textId="77777777" w:rsidTr="006E67B2">
        <w:tc>
          <w:tcPr>
            <w:tcW w:w="1696" w:type="dxa"/>
          </w:tcPr>
          <w:p w14:paraId="32881A94" w14:textId="77777777" w:rsidR="000804EC" w:rsidRPr="00F42D8D" w:rsidRDefault="000804EC" w:rsidP="00136378">
            <w:pPr>
              <w:pStyle w:val="DHHSbody"/>
            </w:pPr>
            <w:r w:rsidRPr="00F42D8D">
              <w:t>ICU</w:t>
            </w:r>
          </w:p>
        </w:tc>
        <w:tc>
          <w:tcPr>
            <w:tcW w:w="0" w:type="auto"/>
          </w:tcPr>
          <w:p w14:paraId="2A707F3A" w14:textId="77777777" w:rsidR="000804EC" w:rsidRPr="00F42D8D" w:rsidRDefault="000804EC" w:rsidP="00136378">
            <w:pPr>
              <w:pStyle w:val="DHHSbody"/>
            </w:pPr>
            <w:r>
              <w:t>i</w:t>
            </w:r>
            <w:r w:rsidRPr="00F42D8D">
              <w:t>ntensive care unit</w:t>
            </w:r>
          </w:p>
        </w:tc>
      </w:tr>
      <w:tr w:rsidR="006E67B2" w:rsidRPr="00F42D8D" w14:paraId="01140BEB" w14:textId="77777777" w:rsidTr="006E67B2">
        <w:tc>
          <w:tcPr>
            <w:tcW w:w="1696" w:type="dxa"/>
          </w:tcPr>
          <w:p w14:paraId="42317C5F" w14:textId="77777777" w:rsidR="000804EC" w:rsidRPr="00F42D8D" w:rsidRDefault="000804EC" w:rsidP="00136378">
            <w:pPr>
              <w:pStyle w:val="DHHSbody"/>
            </w:pPr>
            <w:r w:rsidRPr="00F42D8D">
              <w:lastRenderedPageBreak/>
              <w:t>Ig</w:t>
            </w:r>
          </w:p>
        </w:tc>
        <w:tc>
          <w:tcPr>
            <w:tcW w:w="0" w:type="auto"/>
          </w:tcPr>
          <w:p w14:paraId="7F7D32D5" w14:textId="77777777" w:rsidR="000804EC" w:rsidRPr="00F42D8D" w:rsidRDefault="000804EC" w:rsidP="00136378">
            <w:pPr>
              <w:pStyle w:val="DHHSbody"/>
            </w:pPr>
            <w:r>
              <w:t>i</w:t>
            </w:r>
            <w:r w:rsidRPr="00F42D8D">
              <w:t>mmunoglobulin</w:t>
            </w:r>
          </w:p>
        </w:tc>
      </w:tr>
      <w:tr w:rsidR="006E67B2" w:rsidRPr="00F42D8D" w14:paraId="055584AD" w14:textId="77777777" w:rsidTr="006E67B2">
        <w:tc>
          <w:tcPr>
            <w:tcW w:w="1696" w:type="dxa"/>
          </w:tcPr>
          <w:p w14:paraId="7919F7A1" w14:textId="77777777" w:rsidR="000804EC" w:rsidRPr="00F42D8D" w:rsidRDefault="000804EC" w:rsidP="00136378">
            <w:pPr>
              <w:pStyle w:val="DHHSbody"/>
            </w:pPr>
            <w:r w:rsidRPr="00F42D8D">
              <w:t>INR</w:t>
            </w:r>
          </w:p>
        </w:tc>
        <w:tc>
          <w:tcPr>
            <w:tcW w:w="0" w:type="auto"/>
          </w:tcPr>
          <w:p w14:paraId="743DE3B5" w14:textId="77777777" w:rsidR="000804EC" w:rsidRPr="00F42D8D" w:rsidRDefault="000804EC" w:rsidP="00136378">
            <w:pPr>
              <w:pStyle w:val="DHHSbody"/>
            </w:pPr>
            <w:r>
              <w:t>i</w:t>
            </w:r>
            <w:r w:rsidRPr="00F42D8D">
              <w:t>nternational normalised ratio</w:t>
            </w:r>
          </w:p>
        </w:tc>
      </w:tr>
      <w:tr w:rsidR="006E67B2" w:rsidRPr="00F42D8D" w14:paraId="00418ECE" w14:textId="77777777" w:rsidTr="006E67B2">
        <w:tc>
          <w:tcPr>
            <w:tcW w:w="1696" w:type="dxa"/>
          </w:tcPr>
          <w:p w14:paraId="3CCFA64F" w14:textId="77777777" w:rsidR="000804EC" w:rsidRPr="00F42D8D" w:rsidRDefault="000804EC" w:rsidP="00136378">
            <w:pPr>
              <w:pStyle w:val="DHHSbody"/>
            </w:pPr>
            <w:r w:rsidRPr="00F42D8D">
              <w:t>Lifeblood</w:t>
            </w:r>
          </w:p>
        </w:tc>
        <w:tc>
          <w:tcPr>
            <w:tcW w:w="0" w:type="auto"/>
          </w:tcPr>
          <w:p w14:paraId="052BE6CA" w14:textId="77777777" w:rsidR="000804EC" w:rsidRPr="00F42D8D" w:rsidRDefault="000804EC" w:rsidP="00136378">
            <w:pPr>
              <w:pStyle w:val="DHHSbody"/>
            </w:pPr>
            <w:r w:rsidRPr="00F42D8D">
              <w:t>Australian Red Cross Lifeblood</w:t>
            </w:r>
          </w:p>
        </w:tc>
      </w:tr>
      <w:tr w:rsidR="006E67B2" w:rsidRPr="00F42D8D" w14:paraId="5DBE01DA" w14:textId="77777777" w:rsidTr="006E67B2">
        <w:tc>
          <w:tcPr>
            <w:tcW w:w="1696" w:type="dxa"/>
          </w:tcPr>
          <w:p w14:paraId="6E1029E2" w14:textId="77777777" w:rsidR="000804EC" w:rsidRPr="00F42D8D" w:rsidRDefault="000804EC" w:rsidP="00136378">
            <w:pPr>
              <w:pStyle w:val="DHHSbody"/>
            </w:pPr>
            <w:r w:rsidRPr="00F42D8D">
              <w:t>LIS</w:t>
            </w:r>
          </w:p>
        </w:tc>
        <w:tc>
          <w:tcPr>
            <w:tcW w:w="0" w:type="auto"/>
          </w:tcPr>
          <w:p w14:paraId="7D23B404" w14:textId="77777777" w:rsidR="000804EC" w:rsidRPr="00F42D8D" w:rsidRDefault="000804EC" w:rsidP="00136378">
            <w:pPr>
              <w:pStyle w:val="DHHSbody"/>
            </w:pPr>
            <w:r>
              <w:t>l</w:t>
            </w:r>
            <w:r w:rsidRPr="00F42D8D">
              <w:t>aboratory information system</w:t>
            </w:r>
          </w:p>
        </w:tc>
      </w:tr>
      <w:tr w:rsidR="006E67B2" w:rsidRPr="00F42D8D" w14:paraId="317E6521" w14:textId="77777777" w:rsidTr="006E67B2">
        <w:tc>
          <w:tcPr>
            <w:tcW w:w="1696" w:type="dxa"/>
          </w:tcPr>
          <w:p w14:paraId="5D59E089" w14:textId="77777777" w:rsidR="000804EC" w:rsidRPr="00F42D8D" w:rsidRDefault="000804EC" w:rsidP="00136378">
            <w:pPr>
              <w:pStyle w:val="DHHSbody"/>
            </w:pPr>
            <w:r w:rsidRPr="00F42D8D">
              <w:t>MCV</w:t>
            </w:r>
          </w:p>
        </w:tc>
        <w:tc>
          <w:tcPr>
            <w:tcW w:w="0" w:type="auto"/>
          </w:tcPr>
          <w:p w14:paraId="5C07C787" w14:textId="77777777" w:rsidR="000804EC" w:rsidRPr="00F42D8D" w:rsidRDefault="000804EC" w:rsidP="00136378">
            <w:pPr>
              <w:pStyle w:val="DHHSbody"/>
            </w:pPr>
            <w:r>
              <w:t>m</w:t>
            </w:r>
            <w:r w:rsidRPr="00F42D8D">
              <w:t>ean corpuscular volume</w:t>
            </w:r>
          </w:p>
        </w:tc>
      </w:tr>
      <w:tr w:rsidR="006E67B2" w:rsidRPr="00F42D8D" w14:paraId="0EB19936" w14:textId="77777777" w:rsidTr="006E67B2">
        <w:tc>
          <w:tcPr>
            <w:tcW w:w="1696" w:type="dxa"/>
          </w:tcPr>
          <w:p w14:paraId="58FA69B8" w14:textId="77777777" w:rsidR="000804EC" w:rsidRPr="00F42D8D" w:rsidRDefault="000804EC" w:rsidP="00136378">
            <w:pPr>
              <w:pStyle w:val="DHHSbody"/>
            </w:pPr>
            <w:r w:rsidRPr="0072297F">
              <w:t>NSQHS</w:t>
            </w:r>
          </w:p>
        </w:tc>
        <w:tc>
          <w:tcPr>
            <w:tcW w:w="0" w:type="auto"/>
          </w:tcPr>
          <w:p w14:paraId="19B6A3AB" w14:textId="77777777" w:rsidR="000804EC" w:rsidRPr="00F42D8D" w:rsidRDefault="000804EC" w:rsidP="00136378">
            <w:pPr>
              <w:pStyle w:val="DHHSbody"/>
            </w:pPr>
            <w:r w:rsidRPr="0072297F">
              <w:t>National Safety and Quality Health Service</w:t>
            </w:r>
          </w:p>
        </w:tc>
      </w:tr>
      <w:tr w:rsidR="006E67B2" w:rsidRPr="00F42D8D" w14:paraId="3F289021" w14:textId="77777777" w:rsidTr="006E67B2">
        <w:tc>
          <w:tcPr>
            <w:tcW w:w="1696" w:type="dxa"/>
          </w:tcPr>
          <w:p w14:paraId="4E4F6809" w14:textId="77777777" w:rsidR="000804EC" w:rsidRPr="00F42D8D" w:rsidRDefault="000804EC" w:rsidP="00136378">
            <w:pPr>
              <w:pStyle w:val="DHHSbody"/>
            </w:pPr>
            <w:r w:rsidRPr="00F42D8D">
              <w:t>NBA</w:t>
            </w:r>
          </w:p>
        </w:tc>
        <w:tc>
          <w:tcPr>
            <w:tcW w:w="0" w:type="auto"/>
          </w:tcPr>
          <w:p w14:paraId="5756FCAE" w14:textId="77777777" w:rsidR="000804EC" w:rsidRPr="00F42D8D" w:rsidRDefault="000804EC" w:rsidP="00136378">
            <w:pPr>
              <w:pStyle w:val="DHHSbody"/>
            </w:pPr>
            <w:r w:rsidRPr="00F42D8D">
              <w:t>National Blood Authority</w:t>
            </w:r>
          </w:p>
        </w:tc>
      </w:tr>
      <w:tr w:rsidR="006E67B2" w:rsidRPr="00F42D8D" w14:paraId="0A113F4F" w14:textId="77777777" w:rsidTr="006E67B2">
        <w:tc>
          <w:tcPr>
            <w:tcW w:w="1696" w:type="dxa"/>
          </w:tcPr>
          <w:p w14:paraId="122E1191" w14:textId="77777777" w:rsidR="000804EC" w:rsidRPr="00F42D8D" w:rsidRDefault="000804EC" w:rsidP="00136378">
            <w:pPr>
              <w:pStyle w:val="DHHSbody"/>
            </w:pPr>
            <w:r w:rsidRPr="00F42D8D">
              <w:t>PEG</w:t>
            </w:r>
          </w:p>
        </w:tc>
        <w:tc>
          <w:tcPr>
            <w:tcW w:w="0" w:type="auto"/>
          </w:tcPr>
          <w:p w14:paraId="0C649769" w14:textId="77777777" w:rsidR="000804EC" w:rsidRPr="00F42D8D" w:rsidRDefault="000804EC" w:rsidP="00136378">
            <w:pPr>
              <w:pStyle w:val="DHHSbody"/>
            </w:pPr>
            <w:r>
              <w:rPr>
                <w:bCs/>
              </w:rPr>
              <w:t>p</w:t>
            </w:r>
            <w:r w:rsidRPr="00F42D8D">
              <w:rPr>
                <w:bCs/>
              </w:rPr>
              <w:t>olyethylene glycol</w:t>
            </w:r>
          </w:p>
        </w:tc>
      </w:tr>
      <w:tr w:rsidR="006E67B2" w:rsidRPr="00F42D8D" w14:paraId="0DD99A17" w14:textId="77777777" w:rsidTr="006E67B2">
        <w:tc>
          <w:tcPr>
            <w:tcW w:w="1696" w:type="dxa"/>
          </w:tcPr>
          <w:p w14:paraId="52B67AF6" w14:textId="77777777" w:rsidR="000804EC" w:rsidRPr="00F42D8D" w:rsidRDefault="000804EC" w:rsidP="00136378">
            <w:pPr>
              <w:pStyle w:val="DHHSbody"/>
            </w:pPr>
            <w:r w:rsidRPr="00F42D8D">
              <w:t>PTP</w:t>
            </w:r>
          </w:p>
        </w:tc>
        <w:tc>
          <w:tcPr>
            <w:tcW w:w="0" w:type="auto"/>
          </w:tcPr>
          <w:p w14:paraId="3D981139" w14:textId="77777777" w:rsidR="000804EC" w:rsidRPr="00F42D8D" w:rsidRDefault="000804EC" w:rsidP="00136378">
            <w:pPr>
              <w:pStyle w:val="DHHSbody"/>
            </w:pPr>
            <w:r>
              <w:t>p</w:t>
            </w:r>
            <w:r w:rsidRPr="00F42D8D">
              <w:t>ost transfusion purpura</w:t>
            </w:r>
          </w:p>
        </w:tc>
      </w:tr>
      <w:tr w:rsidR="006E67B2" w:rsidRPr="00F42D8D" w14:paraId="13822A87" w14:textId="77777777" w:rsidTr="006E67B2">
        <w:tc>
          <w:tcPr>
            <w:tcW w:w="1696" w:type="dxa"/>
          </w:tcPr>
          <w:p w14:paraId="6FF92AC9" w14:textId="77777777" w:rsidR="000804EC" w:rsidRPr="00F42D8D" w:rsidRDefault="000804EC" w:rsidP="00136378">
            <w:pPr>
              <w:pStyle w:val="DHHSbody"/>
            </w:pPr>
            <w:r w:rsidRPr="00F42D8D">
              <w:t>RCA</w:t>
            </w:r>
          </w:p>
        </w:tc>
        <w:tc>
          <w:tcPr>
            <w:tcW w:w="0" w:type="auto"/>
          </w:tcPr>
          <w:p w14:paraId="44EB5755" w14:textId="77777777" w:rsidR="000804EC" w:rsidRPr="00F42D8D" w:rsidRDefault="000804EC" w:rsidP="00136378">
            <w:pPr>
              <w:pStyle w:val="DHHSbody"/>
            </w:pPr>
            <w:r>
              <w:t>r</w:t>
            </w:r>
            <w:r w:rsidRPr="00F42D8D">
              <w:t>oot cause analysis</w:t>
            </w:r>
          </w:p>
        </w:tc>
      </w:tr>
      <w:tr w:rsidR="006E67B2" w:rsidRPr="00F42D8D" w14:paraId="4C99E0BA" w14:textId="77777777" w:rsidTr="006E67B2">
        <w:tc>
          <w:tcPr>
            <w:tcW w:w="1696" w:type="dxa"/>
          </w:tcPr>
          <w:p w14:paraId="03A63DEF" w14:textId="77777777" w:rsidR="000804EC" w:rsidRPr="00F42D8D" w:rsidRDefault="000804EC" w:rsidP="00136378">
            <w:pPr>
              <w:pStyle w:val="DHHSbody"/>
            </w:pPr>
            <w:r w:rsidRPr="00F42D8D">
              <w:t>Rh</w:t>
            </w:r>
          </w:p>
        </w:tc>
        <w:tc>
          <w:tcPr>
            <w:tcW w:w="0" w:type="auto"/>
          </w:tcPr>
          <w:p w14:paraId="1BA2B8D7" w14:textId="77777777" w:rsidR="000804EC" w:rsidRPr="00F42D8D" w:rsidRDefault="000804EC" w:rsidP="00136378">
            <w:pPr>
              <w:pStyle w:val="DHHSbody"/>
            </w:pPr>
            <w:r w:rsidRPr="00F42D8D">
              <w:t>Rh –</w:t>
            </w:r>
            <w:r>
              <w:t xml:space="preserve"> </w:t>
            </w:r>
            <w:r w:rsidRPr="00F42D8D">
              <w:t>blood grouping system, including the D antigen</w:t>
            </w:r>
          </w:p>
        </w:tc>
      </w:tr>
      <w:tr w:rsidR="006E67B2" w:rsidRPr="00F42D8D" w14:paraId="28BF5463" w14:textId="77777777" w:rsidTr="006E67B2">
        <w:tc>
          <w:tcPr>
            <w:tcW w:w="1696" w:type="dxa"/>
          </w:tcPr>
          <w:p w14:paraId="464F2A7E" w14:textId="77777777" w:rsidR="000804EC" w:rsidRPr="00F42D8D" w:rsidRDefault="000804EC" w:rsidP="00136378">
            <w:pPr>
              <w:pStyle w:val="DHHSbody"/>
            </w:pPr>
            <w:proofErr w:type="spellStart"/>
            <w:r w:rsidRPr="00F42D8D">
              <w:t>RhD</w:t>
            </w:r>
            <w:proofErr w:type="spellEnd"/>
            <w:r w:rsidRPr="00F42D8D">
              <w:t xml:space="preserve"> Ig</w:t>
            </w:r>
          </w:p>
        </w:tc>
        <w:tc>
          <w:tcPr>
            <w:tcW w:w="0" w:type="auto"/>
          </w:tcPr>
          <w:p w14:paraId="661E0554" w14:textId="77777777" w:rsidR="000804EC" w:rsidRPr="00F42D8D" w:rsidRDefault="000804EC" w:rsidP="00136378">
            <w:pPr>
              <w:pStyle w:val="DHHSbody"/>
            </w:pPr>
            <w:proofErr w:type="spellStart"/>
            <w:r w:rsidRPr="00F42D8D">
              <w:t>RhD</w:t>
            </w:r>
            <w:proofErr w:type="spellEnd"/>
            <w:r w:rsidRPr="00F42D8D">
              <w:t xml:space="preserve"> immunoglobulin</w:t>
            </w:r>
          </w:p>
        </w:tc>
      </w:tr>
      <w:tr w:rsidR="006E67B2" w:rsidRPr="00F42D8D" w14:paraId="74B12DE1" w14:textId="77777777" w:rsidTr="006E67B2">
        <w:tc>
          <w:tcPr>
            <w:tcW w:w="1696" w:type="dxa"/>
          </w:tcPr>
          <w:p w14:paraId="4F1530E2" w14:textId="77777777" w:rsidR="000804EC" w:rsidRPr="00F42D8D" w:rsidRDefault="000804EC" w:rsidP="00136378">
            <w:pPr>
              <w:pStyle w:val="DHHSbody"/>
            </w:pPr>
            <w:r w:rsidRPr="00F42D8D">
              <w:t>SCV</w:t>
            </w:r>
          </w:p>
        </w:tc>
        <w:tc>
          <w:tcPr>
            <w:tcW w:w="0" w:type="auto"/>
          </w:tcPr>
          <w:p w14:paraId="7B011C8C" w14:textId="77777777" w:rsidR="000804EC" w:rsidRPr="00F42D8D" w:rsidRDefault="000804EC" w:rsidP="00136378">
            <w:pPr>
              <w:pStyle w:val="DHHSbody"/>
            </w:pPr>
            <w:r w:rsidRPr="00F42D8D">
              <w:t>Safer Care Victoria</w:t>
            </w:r>
          </w:p>
        </w:tc>
      </w:tr>
      <w:tr w:rsidR="006E67B2" w:rsidRPr="00F42D8D" w14:paraId="7F07B503" w14:textId="77777777" w:rsidTr="006E67B2">
        <w:tc>
          <w:tcPr>
            <w:tcW w:w="1696" w:type="dxa"/>
          </w:tcPr>
          <w:p w14:paraId="4C39F6DD" w14:textId="77777777" w:rsidR="000804EC" w:rsidRPr="00F42D8D" w:rsidRDefault="000804EC" w:rsidP="00136378">
            <w:pPr>
              <w:pStyle w:val="DHHSbody"/>
            </w:pPr>
            <w:r w:rsidRPr="00F42D8D">
              <w:t>SHOT</w:t>
            </w:r>
          </w:p>
        </w:tc>
        <w:tc>
          <w:tcPr>
            <w:tcW w:w="0" w:type="auto"/>
          </w:tcPr>
          <w:p w14:paraId="66C06C4D" w14:textId="0E9C2C9B" w:rsidR="000804EC" w:rsidRPr="00F42D8D" w:rsidRDefault="000804EC" w:rsidP="00136378">
            <w:pPr>
              <w:pStyle w:val="DHHSbody"/>
            </w:pPr>
            <w:r w:rsidRPr="00F42D8D">
              <w:t>Serious Hazards of Transfusion –</w:t>
            </w:r>
            <w:r w:rsidR="00B92EFC">
              <w:t xml:space="preserve"> </w:t>
            </w:r>
            <w:r w:rsidRPr="00F42D8D">
              <w:t>haemovigilance program in the UK</w:t>
            </w:r>
          </w:p>
        </w:tc>
      </w:tr>
      <w:tr w:rsidR="006E67B2" w:rsidRPr="00F42D8D" w14:paraId="63FD63EA" w14:textId="77777777" w:rsidTr="006E67B2">
        <w:tc>
          <w:tcPr>
            <w:tcW w:w="1696" w:type="dxa"/>
          </w:tcPr>
          <w:p w14:paraId="65B83BA2" w14:textId="77777777" w:rsidR="000804EC" w:rsidRPr="00F42D8D" w:rsidRDefault="000804EC" w:rsidP="00136378">
            <w:pPr>
              <w:pStyle w:val="DHHSbody"/>
            </w:pPr>
            <w:r w:rsidRPr="00F42D8D">
              <w:t>SR</w:t>
            </w:r>
          </w:p>
        </w:tc>
        <w:tc>
          <w:tcPr>
            <w:tcW w:w="0" w:type="auto"/>
          </w:tcPr>
          <w:p w14:paraId="67D4A651" w14:textId="77777777" w:rsidR="000804EC" w:rsidRPr="00F42D8D" w:rsidRDefault="000804EC" w:rsidP="00136378">
            <w:pPr>
              <w:pStyle w:val="DHHSbody"/>
            </w:pPr>
            <w:r>
              <w:t>s</w:t>
            </w:r>
            <w:r w:rsidRPr="00F42D8D">
              <w:t>everity rating</w:t>
            </w:r>
          </w:p>
        </w:tc>
      </w:tr>
      <w:tr w:rsidR="006E67B2" w:rsidRPr="00F42D8D" w14:paraId="230BE6A4" w14:textId="77777777" w:rsidTr="006E67B2">
        <w:tc>
          <w:tcPr>
            <w:tcW w:w="1696" w:type="dxa"/>
          </w:tcPr>
          <w:p w14:paraId="0AEEF6D5" w14:textId="77777777" w:rsidR="000804EC" w:rsidRPr="00F42D8D" w:rsidRDefault="000804EC" w:rsidP="00136378">
            <w:pPr>
              <w:pStyle w:val="DHHSbody"/>
            </w:pPr>
            <w:r w:rsidRPr="00F42D8D">
              <w:t>STIR</w:t>
            </w:r>
          </w:p>
        </w:tc>
        <w:tc>
          <w:tcPr>
            <w:tcW w:w="0" w:type="auto"/>
          </w:tcPr>
          <w:p w14:paraId="0C7FEF4C" w14:textId="349EF4C1" w:rsidR="000804EC" w:rsidRPr="00F42D8D" w:rsidRDefault="000804EC" w:rsidP="00B92EFC">
            <w:pPr>
              <w:pStyle w:val="DHHSbody"/>
            </w:pPr>
            <w:r>
              <w:t>s</w:t>
            </w:r>
            <w:r w:rsidRPr="00F42D8D">
              <w:t xml:space="preserve">erious </w:t>
            </w:r>
            <w:r>
              <w:t>t</w:t>
            </w:r>
            <w:r w:rsidRPr="00F42D8D">
              <w:t xml:space="preserve">ransfusion </w:t>
            </w:r>
            <w:r>
              <w:t>i</w:t>
            </w:r>
            <w:r w:rsidRPr="00F42D8D">
              <w:t xml:space="preserve">ncident </w:t>
            </w:r>
            <w:r>
              <w:t>r</w:t>
            </w:r>
            <w:r w:rsidRPr="00F42D8D">
              <w:t xml:space="preserve">eporting </w:t>
            </w:r>
            <w:r w:rsidR="00B92EFC">
              <w:t>system</w:t>
            </w:r>
          </w:p>
        </w:tc>
      </w:tr>
      <w:tr w:rsidR="006E67B2" w:rsidRPr="00F42D8D" w14:paraId="34B594B4" w14:textId="77777777" w:rsidTr="006E67B2">
        <w:tc>
          <w:tcPr>
            <w:tcW w:w="1696" w:type="dxa"/>
          </w:tcPr>
          <w:p w14:paraId="1A9BE59E" w14:textId="77777777" w:rsidR="000804EC" w:rsidRPr="00F42D8D" w:rsidRDefault="000804EC" w:rsidP="00136378">
            <w:pPr>
              <w:pStyle w:val="DHHSbody"/>
            </w:pPr>
            <w:r w:rsidRPr="00F42D8D">
              <w:t>TACO</w:t>
            </w:r>
          </w:p>
        </w:tc>
        <w:tc>
          <w:tcPr>
            <w:tcW w:w="0" w:type="auto"/>
          </w:tcPr>
          <w:p w14:paraId="69C48F2D" w14:textId="77777777" w:rsidR="000804EC" w:rsidRPr="00F42D8D" w:rsidRDefault="000804EC" w:rsidP="00136378">
            <w:pPr>
              <w:pStyle w:val="DHHSbody"/>
            </w:pPr>
            <w:r>
              <w:t>t</w:t>
            </w:r>
            <w:r w:rsidRPr="00F42D8D">
              <w:t>ransfusion associated circulatory overload</w:t>
            </w:r>
          </w:p>
        </w:tc>
      </w:tr>
      <w:tr w:rsidR="006E67B2" w:rsidRPr="00F42D8D" w14:paraId="4DE23D4A" w14:textId="77777777" w:rsidTr="006E67B2">
        <w:tc>
          <w:tcPr>
            <w:tcW w:w="1696" w:type="dxa"/>
          </w:tcPr>
          <w:p w14:paraId="351691B0" w14:textId="77777777" w:rsidR="000804EC" w:rsidRPr="00F42D8D" w:rsidRDefault="000804EC" w:rsidP="00136378">
            <w:pPr>
              <w:pStyle w:val="DHHSbody"/>
            </w:pPr>
            <w:r w:rsidRPr="00F42D8D">
              <w:t>TAD</w:t>
            </w:r>
          </w:p>
        </w:tc>
        <w:tc>
          <w:tcPr>
            <w:tcW w:w="0" w:type="auto"/>
          </w:tcPr>
          <w:p w14:paraId="3DDFCDAD" w14:textId="77777777" w:rsidR="000804EC" w:rsidRPr="00F42D8D" w:rsidRDefault="000804EC" w:rsidP="00136378">
            <w:pPr>
              <w:pStyle w:val="DHHSbody"/>
            </w:pPr>
            <w:r>
              <w:t>t</w:t>
            </w:r>
            <w:r w:rsidRPr="00F42D8D">
              <w:t>ransfusion associated dyspnoea</w:t>
            </w:r>
          </w:p>
        </w:tc>
      </w:tr>
      <w:tr w:rsidR="006E67B2" w:rsidRPr="00F42D8D" w14:paraId="71DFF39F" w14:textId="77777777" w:rsidTr="006E67B2">
        <w:tc>
          <w:tcPr>
            <w:tcW w:w="1696" w:type="dxa"/>
          </w:tcPr>
          <w:p w14:paraId="7B5618BF" w14:textId="77777777" w:rsidR="000804EC" w:rsidRPr="00F42D8D" w:rsidRDefault="000804EC" w:rsidP="00136378">
            <w:pPr>
              <w:pStyle w:val="DHHSbody"/>
            </w:pPr>
            <w:r w:rsidRPr="00F42D8D">
              <w:t>TAGVHD</w:t>
            </w:r>
          </w:p>
        </w:tc>
        <w:tc>
          <w:tcPr>
            <w:tcW w:w="0" w:type="auto"/>
          </w:tcPr>
          <w:p w14:paraId="31004190" w14:textId="77777777" w:rsidR="000804EC" w:rsidRPr="00F42D8D" w:rsidRDefault="000804EC" w:rsidP="00136378">
            <w:pPr>
              <w:pStyle w:val="DHHSbody"/>
            </w:pPr>
            <w:r>
              <w:t>t</w:t>
            </w:r>
            <w:r w:rsidRPr="00F42D8D">
              <w:t>ransfusion associated graft versus host disease</w:t>
            </w:r>
          </w:p>
        </w:tc>
      </w:tr>
      <w:tr w:rsidR="006E67B2" w:rsidRPr="00F42D8D" w14:paraId="11CE8BB2" w14:textId="77777777" w:rsidTr="006E67B2">
        <w:tc>
          <w:tcPr>
            <w:tcW w:w="1696" w:type="dxa"/>
          </w:tcPr>
          <w:p w14:paraId="37921173" w14:textId="77777777" w:rsidR="000804EC" w:rsidRPr="00F42D8D" w:rsidRDefault="000804EC" w:rsidP="00136378">
            <w:pPr>
              <w:pStyle w:val="DHHSbody"/>
            </w:pPr>
            <w:r w:rsidRPr="00F42D8D">
              <w:t>TRALI</w:t>
            </w:r>
          </w:p>
        </w:tc>
        <w:tc>
          <w:tcPr>
            <w:tcW w:w="0" w:type="auto"/>
          </w:tcPr>
          <w:p w14:paraId="79B437D3" w14:textId="77777777" w:rsidR="000804EC" w:rsidRPr="00F42D8D" w:rsidRDefault="000804EC" w:rsidP="00136378">
            <w:pPr>
              <w:pStyle w:val="DHHSbody"/>
            </w:pPr>
            <w:r>
              <w:t>t</w:t>
            </w:r>
            <w:r w:rsidRPr="00F42D8D">
              <w:t>ransfusion related acute lung injury</w:t>
            </w:r>
          </w:p>
        </w:tc>
      </w:tr>
      <w:tr w:rsidR="006E67B2" w:rsidRPr="00F42D8D" w14:paraId="181FF257" w14:textId="77777777" w:rsidTr="006E67B2">
        <w:tc>
          <w:tcPr>
            <w:tcW w:w="1696" w:type="dxa"/>
          </w:tcPr>
          <w:p w14:paraId="3BD1F0D3" w14:textId="77777777" w:rsidR="000804EC" w:rsidRPr="00F42D8D" w:rsidRDefault="000804EC" w:rsidP="00136378">
            <w:pPr>
              <w:pStyle w:val="DHHSbody"/>
            </w:pPr>
            <w:r w:rsidRPr="00F42D8D">
              <w:t>WBIT</w:t>
            </w:r>
          </w:p>
        </w:tc>
        <w:tc>
          <w:tcPr>
            <w:tcW w:w="0" w:type="auto"/>
          </w:tcPr>
          <w:p w14:paraId="00109B3C" w14:textId="77777777" w:rsidR="000804EC" w:rsidRPr="00F42D8D" w:rsidRDefault="000804EC" w:rsidP="00136378">
            <w:pPr>
              <w:pStyle w:val="DHHSbody"/>
            </w:pPr>
            <w:r>
              <w:t>w</w:t>
            </w:r>
            <w:r w:rsidRPr="00F42D8D">
              <w:t>rong blood in tube</w:t>
            </w:r>
          </w:p>
        </w:tc>
      </w:tr>
    </w:tbl>
    <w:p w14:paraId="5A398FD3" w14:textId="77777777" w:rsidR="00D52549" w:rsidRDefault="00454A7D" w:rsidP="00D52549">
      <w:pPr>
        <w:pStyle w:val="Heading1"/>
      </w:pPr>
      <w:r>
        <w:br w:type="page"/>
      </w:r>
      <w:bookmarkStart w:id="5" w:name="_Toc13582834"/>
      <w:bookmarkStart w:id="6" w:name="_Toc81564885"/>
      <w:r w:rsidR="00D52549" w:rsidRPr="001D6D6B">
        <w:lastRenderedPageBreak/>
        <w:t>Executive summary</w:t>
      </w:r>
      <w:bookmarkEnd w:id="5"/>
      <w:bookmarkEnd w:id="6"/>
    </w:p>
    <w:p w14:paraId="3A7DD0E9" w14:textId="77777777" w:rsidR="006E67B2" w:rsidRDefault="00D52549" w:rsidP="006E67B2">
      <w:pPr>
        <w:pStyle w:val="Body"/>
      </w:pPr>
      <w:r w:rsidRPr="00E36348">
        <w:t>The Blood Matters program is pleased to present the 2019-</w:t>
      </w:r>
      <w:r w:rsidR="006E67B2">
        <w:t>–</w:t>
      </w:r>
      <w:r w:rsidRPr="00E36348">
        <w:t xml:space="preserve">20 Serious Transfusion Incident Reporting (STIR) annual report. </w:t>
      </w:r>
    </w:p>
    <w:p w14:paraId="124E8632" w14:textId="77777777" w:rsidR="006E67B2" w:rsidRDefault="00D52549" w:rsidP="006E67B2">
      <w:pPr>
        <w:pStyle w:val="Body"/>
      </w:pPr>
      <w:r w:rsidRPr="00E36348">
        <w:t xml:space="preserve">The STIR program is part of a larger program of work to help health services improve the care of patients receiving blood and blood products in Victoria, Tasmania, Northern Territory and Australian Capital Territory. </w:t>
      </w:r>
    </w:p>
    <w:p w14:paraId="6D4F87A9" w14:textId="59C1C80F" w:rsidR="00D52549" w:rsidRPr="00E36348" w:rsidRDefault="00D52549" w:rsidP="006101C9">
      <w:pPr>
        <w:pStyle w:val="Body"/>
      </w:pPr>
      <w:r w:rsidRPr="00E36348">
        <w:t xml:space="preserve">This report </w:t>
      </w:r>
      <w:r w:rsidR="006E67B2">
        <w:t>provides</w:t>
      </w:r>
      <w:r w:rsidRPr="00E36348">
        <w:t xml:space="preserve"> information on serious transfusion reactions and incidents reported from these four jurisdictions. Although reporting to </w:t>
      </w:r>
      <w:bookmarkStart w:id="7" w:name="_Hlk37835343"/>
      <w:r w:rsidRPr="00E36348">
        <w:t>STIR is voluntary, the National Safety and Quality Health Service</w:t>
      </w:r>
      <w:r w:rsidR="00330ED0">
        <w:t>’s</w:t>
      </w:r>
      <w:r w:rsidRPr="00E36348">
        <w:t xml:space="preserve"> (NSQHS)</w:t>
      </w:r>
      <w:r w:rsidR="00330ED0" w:rsidRPr="00330ED0">
        <w:t xml:space="preserve"> </w:t>
      </w:r>
      <w:r w:rsidR="00330ED0">
        <w:t>‘</w:t>
      </w:r>
      <w:r w:rsidR="00330ED0" w:rsidRPr="0039472A">
        <w:t>Blood Management Standard</w:t>
      </w:r>
      <w:r w:rsidR="00330ED0">
        <w:t>’</w:t>
      </w:r>
      <w:r w:rsidRPr="00E36348">
        <w:t xml:space="preserve"> require</w:t>
      </w:r>
      <w:r w:rsidR="00330ED0">
        <w:t xml:space="preserve">s </w:t>
      </w:r>
      <w:r w:rsidRPr="00E36348">
        <w:t>participation in haemovigilance activities and reporting in accordance with national guidelines</w:t>
      </w:r>
      <w:bookmarkEnd w:id="7"/>
      <w:r w:rsidRPr="00E36348">
        <w:t>.</w:t>
      </w:r>
    </w:p>
    <w:p w14:paraId="1F1461D2" w14:textId="7A24D105" w:rsidR="00D52549" w:rsidRPr="00E36348" w:rsidRDefault="00D52549" w:rsidP="006101C9">
      <w:pPr>
        <w:pStyle w:val="Body"/>
      </w:pPr>
      <w:r w:rsidRPr="00E36348">
        <w:t>This year</w:t>
      </w:r>
      <w:r w:rsidR="00330ED0">
        <w:t>, STIR received</w:t>
      </w:r>
      <w:r w:rsidRPr="00E36348">
        <w:t xml:space="preserve"> 214 notifications</w:t>
      </w:r>
      <w:r w:rsidR="00330ED0">
        <w:t>,</w:t>
      </w:r>
      <w:r w:rsidRPr="00E36348">
        <w:t xml:space="preserve"> with 26 withdrawn by the health service and 22 excluded by the Expert Group, leaving a total of 166 investigations included in this report. Of the 104 health services registered with STIR, 40 (38 per cent) submitted reports. </w:t>
      </w:r>
    </w:p>
    <w:p w14:paraId="6BF97FD7" w14:textId="7173AA65" w:rsidR="00D52549" w:rsidRPr="00E36348" w:rsidRDefault="00D52549" w:rsidP="006101C9">
      <w:pPr>
        <w:pStyle w:val="Body"/>
      </w:pPr>
      <w:r w:rsidRPr="00E36348">
        <w:t xml:space="preserve">Clinical reactions to blood products, often unavoidable, are the largest proportion of the investigations received (105, 65 per cent). Procedural errors, including </w:t>
      </w:r>
      <w:r w:rsidR="00330ED0" w:rsidRPr="00E36348">
        <w:t>near</w:t>
      </w:r>
      <w:r w:rsidR="00330ED0">
        <w:t>-</w:t>
      </w:r>
      <w:r w:rsidRPr="00E36348">
        <w:t>miss events, make up the remainder of reports. Although most often these incidents cause little harm to patients, they do provide an opportunity to learn and refine our processes to ensure blood products are handled and used safely.</w:t>
      </w:r>
    </w:p>
    <w:p w14:paraId="4F3302C3" w14:textId="77777777" w:rsidR="00A57DCF" w:rsidRDefault="00D52549" w:rsidP="006E67B2">
      <w:pPr>
        <w:pStyle w:val="Body"/>
      </w:pPr>
      <w:r w:rsidRPr="00E36348">
        <w:t xml:space="preserve">There was one event reported to STIR as both an acute transfusion reaction and wrong blood in tube (WBIT), in which the WBIT led to the patient receiving a unit of red cells that was ABO incompatible. This was designated severity rating 1 due to the failure of systems and the potential for serious outcomes to the patient. </w:t>
      </w:r>
    </w:p>
    <w:p w14:paraId="5DAA510B" w14:textId="7D5CCF03" w:rsidR="00D52549" w:rsidRPr="00E36348" w:rsidRDefault="00D52549" w:rsidP="006101C9">
      <w:pPr>
        <w:pStyle w:val="Body"/>
      </w:pPr>
      <w:r w:rsidRPr="00E36348">
        <w:t>This highlights the ongoing need to ensure staff understand the positive patient identification process and its importance in all steps of the transfusion chain. This includes clerical staff who admit patients. In this report</w:t>
      </w:r>
      <w:r w:rsidR="00330ED0">
        <w:t>,</w:t>
      </w:r>
      <w:r w:rsidRPr="00E36348">
        <w:t xml:space="preserve"> there were two incidents where changes were made incorrectly to patient details at time of admission, leading to the wrong blood group being attributed to the patient (WBIT), but fortunately without further serious consequences.</w:t>
      </w:r>
    </w:p>
    <w:p w14:paraId="4D47A59F" w14:textId="39866FBA" w:rsidR="00D52549" w:rsidRDefault="00330ED0" w:rsidP="006101C9">
      <w:pPr>
        <w:pStyle w:val="Body"/>
      </w:pPr>
      <w:r>
        <w:t>Blood Matters has developed k</w:t>
      </w:r>
      <w:r w:rsidR="00D52549" w:rsidRPr="00E36348">
        <w:t>ey messages</w:t>
      </w:r>
      <w:r>
        <w:t xml:space="preserve"> (p. </w:t>
      </w:r>
      <w:r w:rsidR="00A57DCF">
        <w:t>10</w:t>
      </w:r>
      <w:r>
        <w:t>) to be shared</w:t>
      </w:r>
      <w:r w:rsidR="00D52549" w:rsidRPr="00E36348">
        <w:t xml:space="preserve"> with clinical and governance staff to help determine if work is needed in these areas </w:t>
      </w:r>
      <w:r w:rsidRPr="00E36348">
        <w:t>and</w:t>
      </w:r>
      <w:r>
        <w:t xml:space="preserve"> to </w:t>
      </w:r>
      <w:r w:rsidR="00D52549" w:rsidRPr="00E36348">
        <w:t>raise awareness of the issues.</w:t>
      </w:r>
    </w:p>
    <w:p w14:paraId="36E80326" w14:textId="77777777" w:rsidR="00A326FF" w:rsidRPr="006101C9" w:rsidRDefault="00A326FF" w:rsidP="006101C9">
      <w:pPr>
        <w:pStyle w:val="Body"/>
      </w:pPr>
      <w:r>
        <w:br w:type="page"/>
      </w:r>
    </w:p>
    <w:p w14:paraId="50A9A425" w14:textId="1DFABB16" w:rsidR="00EB4BC7" w:rsidRDefault="00D52549" w:rsidP="00D52549">
      <w:pPr>
        <w:pStyle w:val="Heading1"/>
      </w:pPr>
      <w:bookmarkStart w:id="8" w:name="_Toc81564886"/>
      <w:r w:rsidRPr="00482DA3">
        <w:lastRenderedPageBreak/>
        <w:t>Key messages</w:t>
      </w:r>
      <w:bookmarkEnd w:id="8"/>
    </w:p>
    <w:tbl>
      <w:tblPr>
        <w:tblStyle w:val="TableGrid"/>
        <w:tblW w:w="9351" w:type="dxa"/>
        <w:tblLook w:val="04A0" w:firstRow="1" w:lastRow="0" w:firstColumn="1" w:lastColumn="0" w:noHBand="0" w:noVBand="1"/>
      </w:tblPr>
      <w:tblGrid>
        <w:gridCol w:w="2405"/>
        <w:gridCol w:w="6946"/>
      </w:tblGrid>
      <w:tr w:rsidR="00330ED0" w14:paraId="26EDB4D3" w14:textId="77777777" w:rsidTr="006101C9">
        <w:tc>
          <w:tcPr>
            <w:tcW w:w="2405" w:type="dxa"/>
          </w:tcPr>
          <w:p w14:paraId="2F3B9D47" w14:textId="36677CAE" w:rsidR="00330ED0" w:rsidRPr="00E36348" w:rsidRDefault="00330ED0" w:rsidP="006101C9">
            <w:pPr>
              <w:pStyle w:val="Tablecolhead"/>
            </w:pPr>
            <w:r w:rsidRPr="00E36348">
              <w:t>Area</w:t>
            </w:r>
          </w:p>
        </w:tc>
        <w:tc>
          <w:tcPr>
            <w:tcW w:w="6946" w:type="dxa"/>
          </w:tcPr>
          <w:p w14:paraId="1D0D6BCF" w14:textId="734100C3" w:rsidR="00330ED0" w:rsidRPr="00E36348" w:rsidRDefault="00330ED0" w:rsidP="006101C9">
            <w:pPr>
              <w:pStyle w:val="Tablecolhead"/>
            </w:pPr>
            <w:r w:rsidRPr="00E36348">
              <w:t>Recommendation</w:t>
            </w:r>
          </w:p>
        </w:tc>
      </w:tr>
      <w:tr w:rsidR="00330ED0" w14:paraId="5262D39D" w14:textId="77777777" w:rsidTr="006101C9">
        <w:tc>
          <w:tcPr>
            <w:tcW w:w="2405" w:type="dxa"/>
          </w:tcPr>
          <w:p w14:paraId="170B020D" w14:textId="77777777" w:rsidR="00D52549" w:rsidRPr="00E36348" w:rsidRDefault="00D52549" w:rsidP="006101C9">
            <w:pPr>
              <w:pStyle w:val="Tabletext"/>
            </w:pPr>
            <w:r w:rsidRPr="00E36348">
              <w:t>Governance</w:t>
            </w:r>
          </w:p>
        </w:tc>
        <w:tc>
          <w:tcPr>
            <w:tcW w:w="6946" w:type="dxa"/>
          </w:tcPr>
          <w:p w14:paraId="1C5A61B3" w14:textId="484A155F" w:rsidR="00D52549" w:rsidRPr="00E36348" w:rsidRDefault="00D52549" w:rsidP="006101C9">
            <w:pPr>
              <w:pStyle w:val="Tabletext"/>
            </w:pPr>
            <w:r w:rsidRPr="00E36348">
              <w:t xml:space="preserve">Health services should have a clear </w:t>
            </w:r>
            <w:r w:rsidR="00330ED0" w:rsidRPr="00E36348">
              <w:t>process to report and investigate</w:t>
            </w:r>
            <w:r w:rsidRPr="00E36348">
              <w:t xml:space="preserve"> transfusion reactions </w:t>
            </w:r>
            <w:r w:rsidR="00330ED0" w:rsidRPr="00E36348">
              <w:t xml:space="preserve">using </w:t>
            </w:r>
            <w:r w:rsidRPr="00E36348">
              <w:t>both laboratory and clinical investigation.</w:t>
            </w:r>
          </w:p>
        </w:tc>
      </w:tr>
      <w:tr w:rsidR="00330ED0" w14:paraId="7953B26C" w14:textId="77777777" w:rsidTr="006101C9">
        <w:tc>
          <w:tcPr>
            <w:tcW w:w="2405" w:type="dxa"/>
          </w:tcPr>
          <w:p w14:paraId="345D01BB" w14:textId="77777777" w:rsidR="00D52549" w:rsidRPr="00E36348" w:rsidRDefault="00D52549" w:rsidP="006101C9">
            <w:pPr>
              <w:pStyle w:val="Tabletext"/>
            </w:pPr>
            <w:r w:rsidRPr="00E36348">
              <w:t>Clinical</w:t>
            </w:r>
          </w:p>
        </w:tc>
        <w:tc>
          <w:tcPr>
            <w:tcW w:w="6946" w:type="dxa"/>
          </w:tcPr>
          <w:p w14:paraId="6F1838A6" w14:textId="5D22C55C" w:rsidR="00D52549" w:rsidRPr="00E36348" w:rsidRDefault="00D52549" w:rsidP="006101C9">
            <w:pPr>
              <w:pStyle w:val="Tabletext"/>
            </w:pPr>
            <w:r w:rsidRPr="00E36348">
              <w:t>Blood products should only be administered where there is a clear indication for their use and benefit to the patient (case study 3).</w:t>
            </w:r>
          </w:p>
          <w:p w14:paraId="0F4230B8" w14:textId="0705B647" w:rsidR="00D52549" w:rsidRPr="00E36348" w:rsidRDefault="00D52549" w:rsidP="006101C9">
            <w:pPr>
              <w:pStyle w:val="Tabletext"/>
            </w:pPr>
            <w:r w:rsidRPr="00E36348">
              <w:t>A unit of blood disconnected from the patient for any reason should not be recommenced. This is both an infection</w:t>
            </w:r>
            <w:r w:rsidR="00330ED0" w:rsidRPr="00E36348">
              <w:t>-</w:t>
            </w:r>
            <w:r w:rsidRPr="00E36348">
              <w:t>control risk as well as a risk of recommencing on the wrong patient if identity checks are not re-performed</w:t>
            </w:r>
            <w:r w:rsidR="00330ED0" w:rsidRPr="00E36348">
              <w:t xml:space="preserve"> </w:t>
            </w:r>
            <w:r w:rsidRPr="00E36348">
              <w:t>(case study 13)</w:t>
            </w:r>
            <w:r w:rsidR="00330ED0" w:rsidRPr="00E36348">
              <w:t>.</w:t>
            </w:r>
          </w:p>
        </w:tc>
      </w:tr>
      <w:tr w:rsidR="00330ED0" w14:paraId="394F0031" w14:textId="77777777" w:rsidTr="006101C9">
        <w:tc>
          <w:tcPr>
            <w:tcW w:w="2405" w:type="dxa"/>
          </w:tcPr>
          <w:p w14:paraId="1AF0C030" w14:textId="77777777" w:rsidR="00D52549" w:rsidRPr="00E36348" w:rsidRDefault="00D52549" w:rsidP="006101C9">
            <w:pPr>
              <w:pStyle w:val="Tabletext"/>
            </w:pPr>
            <w:r w:rsidRPr="00E36348">
              <w:t>Procedural</w:t>
            </w:r>
          </w:p>
        </w:tc>
        <w:tc>
          <w:tcPr>
            <w:tcW w:w="6946" w:type="dxa"/>
          </w:tcPr>
          <w:p w14:paraId="2109BB18" w14:textId="5B1A6CEB" w:rsidR="00D52549" w:rsidRPr="00E36348" w:rsidRDefault="00330ED0" w:rsidP="006101C9">
            <w:pPr>
              <w:pStyle w:val="Tabletext"/>
            </w:pPr>
            <w:r w:rsidRPr="00E36348">
              <w:t>Staff should</w:t>
            </w:r>
            <w:r w:rsidR="00D52549" w:rsidRPr="00E36348">
              <w:t xml:space="preserve"> </w:t>
            </w:r>
            <w:r w:rsidRPr="00E36348">
              <w:t xml:space="preserve">be educated to </w:t>
            </w:r>
            <w:r w:rsidR="00D52549" w:rsidRPr="00E36348">
              <w:t>inform the laboratory when a WBIT is identified, so that all specimens/results can be withdrawn, for both patients involved in the error. It is important to ensure wrong or misleading results do not remain in affected patient</w:t>
            </w:r>
            <w:r w:rsidRPr="00E36348">
              <w:t>s’</w:t>
            </w:r>
            <w:r w:rsidR="00D52549" w:rsidRPr="00E36348">
              <w:t xml:space="preserve"> records.</w:t>
            </w:r>
          </w:p>
          <w:p w14:paraId="0D5B5067" w14:textId="3D748C4E" w:rsidR="00D52549" w:rsidRPr="00E36348" w:rsidRDefault="00D52549" w:rsidP="006101C9">
            <w:pPr>
              <w:pStyle w:val="Tabletext"/>
            </w:pPr>
            <w:r w:rsidRPr="00E36348">
              <w:t xml:space="preserve">When determining the need for </w:t>
            </w:r>
            <w:proofErr w:type="spellStart"/>
            <w:r w:rsidRPr="00E36348">
              <w:t>RhD</w:t>
            </w:r>
            <w:proofErr w:type="spellEnd"/>
            <w:r w:rsidRPr="00E36348">
              <w:t xml:space="preserve"> immunoglobulin for women, clinicians </w:t>
            </w:r>
            <w:r w:rsidR="00330ED0" w:rsidRPr="00E36348">
              <w:t xml:space="preserve">should </w:t>
            </w:r>
            <w:r w:rsidRPr="00E36348">
              <w:t>refer to the laboratory information on blood group and not rely on information transcribed into the patient record or in letters or care plans. Transcription errors can cause missed doses of immunoglobulin, putting subsequent pregnancies at risk (case study 18)</w:t>
            </w:r>
            <w:r w:rsidR="00330ED0" w:rsidRPr="00E36348">
              <w:t>.</w:t>
            </w:r>
          </w:p>
          <w:p w14:paraId="03283A3E" w14:textId="265801C4" w:rsidR="00D52549" w:rsidRPr="00E36348" w:rsidRDefault="00D52549" w:rsidP="006101C9">
            <w:pPr>
              <w:pStyle w:val="Tabletext"/>
            </w:pPr>
            <w:r w:rsidRPr="00E36348">
              <w:t>This year</w:t>
            </w:r>
            <w:r w:rsidR="00330ED0" w:rsidRPr="00E36348">
              <w:t>,</w:t>
            </w:r>
            <w:r w:rsidRPr="00E36348">
              <w:t xml:space="preserve"> there were fewer near</w:t>
            </w:r>
            <w:r w:rsidR="00330ED0" w:rsidRPr="00E36348">
              <w:t>-</w:t>
            </w:r>
            <w:r w:rsidRPr="00E36348">
              <w:t xml:space="preserve">miss events reported. One explanation for this may be because staff see this as something that does not need reporting due to a perceived lack of harm to the patient. However, this is an opportunity to learn how our systems are functioning, where things could potentially go wrong and how we can prevent them. </w:t>
            </w:r>
            <w:r w:rsidR="00330ED0" w:rsidRPr="00E36348">
              <w:t xml:space="preserve">Staff should be educated to </w:t>
            </w:r>
            <w:r w:rsidRPr="00E36348">
              <w:t>report near</w:t>
            </w:r>
            <w:r w:rsidR="00330ED0" w:rsidRPr="00E36348">
              <w:t>-</w:t>
            </w:r>
            <w:r w:rsidRPr="00E36348">
              <w:t>miss events.</w:t>
            </w:r>
          </w:p>
        </w:tc>
      </w:tr>
      <w:tr w:rsidR="00330ED0" w14:paraId="012FD847" w14:textId="77777777" w:rsidTr="006101C9">
        <w:tc>
          <w:tcPr>
            <w:tcW w:w="2405" w:type="dxa"/>
          </w:tcPr>
          <w:p w14:paraId="26C71CF7" w14:textId="77777777" w:rsidR="00D52549" w:rsidRPr="00E36348" w:rsidRDefault="00D52549" w:rsidP="006101C9">
            <w:pPr>
              <w:pStyle w:val="Tabletext"/>
            </w:pPr>
            <w:r w:rsidRPr="00E36348">
              <w:t>Patient identification</w:t>
            </w:r>
          </w:p>
        </w:tc>
        <w:tc>
          <w:tcPr>
            <w:tcW w:w="6946" w:type="dxa"/>
          </w:tcPr>
          <w:p w14:paraId="3FAEECF2" w14:textId="0CF0E0DE" w:rsidR="00D52549" w:rsidRPr="00E36348" w:rsidRDefault="00D52549" w:rsidP="006101C9">
            <w:pPr>
              <w:pStyle w:val="Tabletext"/>
            </w:pPr>
            <w:r w:rsidRPr="00E36348">
              <w:t>Positive patient identification is crucial at every step in the transfusion process (case studies 11</w:t>
            </w:r>
            <w:r w:rsidR="00330ED0" w:rsidRPr="00E36348">
              <w:t xml:space="preserve"> and</w:t>
            </w:r>
            <w:r w:rsidRPr="00E36348">
              <w:t xml:space="preserve"> 12).</w:t>
            </w:r>
          </w:p>
          <w:p w14:paraId="34C4E91D" w14:textId="77777777" w:rsidR="00D52549" w:rsidRPr="00E36348" w:rsidRDefault="00D52549" w:rsidP="006101C9">
            <w:pPr>
              <w:pStyle w:val="Tabletext"/>
            </w:pPr>
            <w:r w:rsidRPr="00E36348">
              <w:t>Health services should ensure that procedures for the identification and registration of patients are consistent and meet minimum requirements for identification to prevent registration errors that confuse patient details. (case studies 15; 16)</w:t>
            </w:r>
          </w:p>
        </w:tc>
      </w:tr>
    </w:tbl>
    <w:p w14:paraId="546F8AEA" w14:textId="77777777" w:rsidR="00A326FF" w:rsidRDefault="00A326FF">
      <w:pPr>
        <w:spacing w:after="0" w:line="240" w:lineRule="auto"/>
        <w:rPr>
          <w:rFonts w:eastAsia="MS Gothic" w:cs="Arial"/>
          <w:bCs/>
          <w:color w:val="AF272F"/>
          <w:kern w:val="32"/>
          <w:sz w:val="44"/>
          <w:szCs w:val="44"/>
        </w:rPr>
      </w:pPr>
      <w:r>
        <w:br w:type="page"/>
      </w:r>
    </w:p>
    <w:p w14:paraId="52537DF0" w14:textId="7DCD9F91" w:rsidR="00D52549" w:rsidRDefault="00D52549" w:rsidP="00D52549">
      <w:pPr>
        <w:pStyle w:val="Heading1"/>
      </w:pPr>
      <w:bookmarkStart w:id="9" w:name="_Toc81564887"/>
      <w:r>
        <w:lastRenderedPageBreak/>
        <w:t>Introduction</w:t>
      </w:r>
      <w:bookmarkEnd w:id="9"/>
    </w:p>
    <w:p w14:paraId="03B9DE89" w14:textId="0FEF5308" w:rsidR="004D02F6" w:rsidRDefault="00D52549" w:rsidP="006101C9">
      <w:pPr>
        <w:pStyle w:val="Body"/>
      </w:pPr>
      <w:r w:rsidRPr="00482DA3">
        <w:t>Welcome to the 2019</w:t>
      </w:r>
      <w:r w:rsidR="004D02F6">
        <w:t>–</w:t>
      </w:r>
      <w:r w:rsidRPr="00482DA3">
        <w:t xml:space="preserve">20 annual STIR report, incorporating data from 1 July 2019 to 30 June 2020 (FY20). </w:t>
      </w:r>
    </w:p>
    <w:p w14:paraId="41B329DE" w14:textId="4079CB9A" w:rsidR="004D02F6" w:rsidRDefault="00D52549" w:rsidP="006101C9">
      <w:pPr>
        <w:pStyle w:val="Body"/>
      </w:pPr>
      <w:r w:rsidRPr="00482DA3">
        <w:t xml:space="preserve">This reporting year has ended with the World Health </w:t>
      </w:r>
      <w:r w:rsidR="004D02F6" w:rsidRPr="00482DA3">
        <w:t>Organi</w:t>
      </w:r>
      <w:r w:rsidR="004D02F6">
        <w:t>z</w:t>
      </w:r>
      <w:r w:rsidR="004D02F6" w:rsidRPr="00482DA3">
        <w:t>ation declaring</w:t>
      </w:r>
      <w:r w:rsidR="004D02F6">
        <w:t xml:space="preserve"> </w:t>
      </w:r>
      <w:r w:rsidR="004D02F6" w:rsidRPr="00482DA3">
        <w:rPr>
          <w:bCs/>
        </w:rPr>
        <w:t>2020</w:t>
      </w:r>
      <w:r w:rsidR="004D02F6">
        <w:t xml:space="preserve"> </w:t>
      </w:r>
      <w:r w:rsidRPr="00482DA3">
        <w:t xml:space="preserve">the International Year of the Nurse and the Midwife, an opportunity to recognise and showcase the work and contributions of nurses and midwives to patients and to the health system more broadly. </w:t>
      </w:r>
    </w:p>
    <w:p w14:paraId="06BFB923" w14:textId="4C35E912" w:rsidR="004D02F6" w:rsidRDefault="004D02F6" w:rsidP="006101C9">
      <w:pPr>
        <w:pStyle w:val="Body"/>
      </w:pPr>
      <w:r>
        <w:t>N</w:t>
      </w:r>
      <w:r w:rsidR="00D52549" w:rsidRPr="00482DA3">
        <w:t>urses and midwives are an important part of the transfusion chain, as they are often the last checkpoint before blood products are given to the patient</w:t>
      </w:r>
      <w:r>
        <w:t>,</w:t>
      </w:r>
      <w:r w:rsidR="00D52549" w:rsidRPr="00482DA3">
        <w:t xml:space="preserve"> and </w:t>
      </w:r>
      <w:r>
        <w:t>their work is</w:t>
      </w:r>
      <w:r w:rsidR="00D52549" w:rsidRPr="00482DA3">
        <w:t xml:space="preserve"> essential in monitoring patients during the transfusion to assess for reactions. </w:t>
      </w:r>
    </w:p>
    <w:p w14:paraId="68133E68" w14:textId="0EDD3C34" w:rsidR="00D52549" w:rsidRPr="00482DA3" w:rsidRDefault="00D52549" w:rsidP="006101C9">
      <w:pPr>
        <w:pStyle w:val="Body"/>
      </w:pPr>
      <w:r w:rsidRPr="00482DA3">
        <w:t xml:space="preserve">It is well worth remembering that although STIR deals with incidents where a reaction occurs or there is a process failure, </w:t>
      </w:r>
      <w:r w:rsidR="004D02F6">
        <w:t>the process in most</w:t>
      </w:r>
      <w:r w:rsidRPr="00482DA3">
        <w:t xml:space="preserve"> transfusion episodes work</w:t>
      </w:r>
      <w:r w:rsidR="004D02F6">
        <w:t>s</w:t>
      </w:r>
      <w:r w:rsidRPr="00482DA3">
        <w:t xml:space="preserve"> well and the right product goes to the right patient, without any </w:t>
      </w:r>
      <w:r>
        <w:t>adverse outcomes</w:t>
      </w:r>
      <w:r w:rsidRPr="00482DA3">
        <w:t>.</w:t>
      </w:r>
    </w:p>
    <w:p w14:paraId="454E189D" w14:textId="2606B074" w:rsidR="00D52549" w:rsidRPr="00482DA3" w:rsidRDefault="004D02F6" w:rsidP="006101C9">
      <w:pPr>
        <w:pStyle w:val="Body"/>
      </w:pPr>
      <w:r>
        <w:t>We also</w:t>
      </w:r>
      <w:r w:rsidR="00D52549" w:rsidRPr="00482DA3">
        <w:t xml:space="preserve"> acknowledge </w:t>
      </w:r>
      <w:r>
        <w:t>t</w:t>
      </w:r>
      <w:r w:rsidRPr="00482DA3">
        <w:t xml:space="preserve">ransfusion </w:t>
      </w:r>
      <w:r w:rsidR="00D52549" w:rsidRPr="00482DA3">
        <w:t>professionals, who are most commonly</w:t>
      </w:r>
      <w:r>
        <w:t xml:space="preserve"> </w:t>
      </w:r>
      <w:r w:rsidR="00D52549" w:rsidRPr="00482DA3">
        <w:t xml:space="preserve">nurses. These are often the clinicians who report to STIR, follow up on errors that occur and work </w:t>
      </w:r>
      <w:r w:rsidR="00D52549">
        <w:t>to embed</w:t>
      </w:r>
      <w:r w:rsidR="00D52549" w:rsidRPr="00482DA3">
        <w:t xml:space="preserve"> the patient blood management practices that help to reduce the need for transfusion.</w:t>
      </w:r>
    </w:p>
    <w:p w14:paraId="60130A09" w14:textId="69AC0C48" w:rsidR="00D52549" w:rsidRPr="00482DA3" w:rsidRDefault="00D52549" w:rsidP="006101C9">
      <w:pPr>
        <w:pStyle w:val="Body"/>
      </w:pPr>
      <w:r w:rsidRPr="00482DA3">
        <w:t>STIR</w:t>
      </w:r>
      <w:r>
        <w:t xml:space="preserve"> receives</w:t>
      </w:r>
      <w:r w:rsidRPr="00482DA3">
        <w:t xml:space="preserve"> reports on those instances where either the process has not worked as expected or the patient has had a transfusion reaction. STIR </w:t>
      </w:r>
      <w:r>
        <w:t xml:space="preserve">aims </w:t>
      </w:r>
      <w:r w:rsidRPr="00482DA3">
        <w:t xml:space="preserve">to </w:t>
      </w:r>
      <w:r>
        <w:t xml:space="preserve">analyse and report recurrent or </w:t>
      </w:r>
      <w:r w:rsidR="004D02F6">
        <w:t>high-</w:t>
      </w:r>
      <w:r>
        <w:t>risk adver</w:t>
      </w:r>
      <w:r w:rsidRPr="00482DA3">
        <w:t>se events to</w:t>
      </w:r>
      <w:r>
        <w:t xml:space="preserve"> reduce the risk of repetition by</w:t>
      </w:r>
      <w:r w:rsidRPr="00482DA3">
        <w:t xml:space="preserve"> others and increase the safety of the transfusion process.</w:t>
      </w:r>
    </w:p>
    <w:p w14:paraId="5574F4A7" w14:textId="6B676C32" w:rsidR="00D52549" w:rsidRPr="00482DA3" w:rsidRDefault="00D52549" w:rsidP="006101C9">
      <w:pPr>
        <w:pStyle w:val="Body"/>
      </w:pPr>
      <w:r w:rsidRPr="00482DA3">
        <w:t xml:space="preserve">2020 </w:t>
      </w:r>
      <w:r w:rsidR="00072127">
        <w:t xml:space="preserve">was a particularly challenging year due to </w:t>
      </w:r>
      <w:r w:rsidRPr="00482DA3">
        <w:t>the COVID-19 pandemic. We appreciate that with all the uncertainty around workload, transfusion requirements and product availability, health services have continued to maintain transfusion safety and report</w:t>
      </w:r>
      <w:r>
        <w:t xml:space="preserve">ed </w:t>
      </w:r>
      <w:r w:rsidRPr="00482DA3">
        <w:t>to STIR as required.</w:t>
      </w:r>
    </w:p>
    <w:p w14:paraId="02DA8E67" w14:textId="79AEA9BB" w:rsidR="00D52549" w:rsidRPr="00482DA3" w:rsidRDefault="00D52549" w:rsidP="006101C9">
      <w:pPr>
        <w:pStyle w:val="Body"/>
      </w:pPr>
      <w:r w:rsidRPr="00482DA3">
        <w:t>The 2019</w:t>
      </w:r>
      <w:r w:rsidR="00072127">
        <w:t>–</w:t>
      </w:r>
      <w:r w:rsidRPr="00482DA3">
        <w:t>20 report includes information on 166 validated clinical and procedural reports from the 214 notifications received. There were 26 reports withdrawn by the health service prior to submitting investigation forms and 22 reports that after expert review were deemed not related to the transfusion, or had insufficient information for the experts to confirm as transfusion related.</w:t>
      </w:r>
    </w:p>
    <w:p w14:paraId="482993DB" w14:textId="3CB2569B" w:rsidR="006514B9" w:rsidRDefault="00D52549" w:rsidP="006101C9">
      <w:pPr>
        <w:pStyle w:val="Body"/>
      </w:pPr>
      <w:r w:rsidRPr="00482DA3">
        <w:t xml:space="preserve">Of the 104 health services registered with STIR, 40 (38 per cent) submitted reports, </w:t>
      </w:r>
      <w:r>
        <w:t xml:space="preserve">including </w:t>
      </w:r>
      <w:r w:rsidRPr="00482DA3">
        <w:t xml:space="preserve">34 public health services, </w:t>
      </w:r>
      <w:r>
        <w:t>and six</w:t>
      </w:r>
      <w:r w:rsidRPr="00482DA3">
        <w:t xml:space="preserve"> private health services. In this reporting period, reactions to blood products, often unavoidable, </w:t>
      </w:r>
      <w:r>
        <w:t>represent</w:t>
      </w:r>
      <w:r w:rsidRPr="00482DA3">
        <w:t xml:space="preserve"> the largest proportion of </w:t>
      </w:r>
      <w:r>
        <w:t>events</w:t>
      </w:r>
      <w:r w:rsidRPr="00482DA3">
        <w:t xml:space="preserve"> received (</w:t>
      </w:r>
      <w:r>
        <w:t xml:space="preserve">105, </w:t>
      </w:r>
      <w:r w:rsidRPr="00482DA3">
        <w:t xml:space="preserve">65 per cent). </w:t>
      </w:r>
    </w:p>
    <w:p w14:paraId="1595AFD5" w14:textId="3FCA1F8F" w:rsidR="00D52549" w:rsidRDefault="00D52549" w:rsidP="006101C9">
      <w:pPr>
        <w:pStyle w:val="Body"/>
      </w:pPr>
      <w:r w:rsidRPr="00482DA3">
        <w:t>Procedural events, which are largely preventable, made up the remainder of all reports (Figure 1).</w:t>
      </w:r>
    </w:p>
    <w:p w14:paraId="2A872A84" w14:textId="77777777" w:rsidR="00D52549" w:rsidRPr="00D52549" w:rsidRDefault="00D52549" w:rsidP="006101C9">
      <w:pPr>
        <w:pStyle w:val="Figurecaption"/>
      </w:pPr>
      <w:r w:rsidRPr="00D52549">
        <w:lastRenderedPageBreak/>
        <w:t xml:space="preserve">Figure 1: Number of validated clinical and procedural reports and health services </w:t>
      </w:r>
      <w:r w:rsidRPr="00E36348">
        <w:t>reporting</w:t>
      </w:r>
      <w:r w:rsidRPr="00D52549">
        <w:t xml:space="preserve"> each financial year, FY2006–FY2020</w:t>
      </w:r>
    </w:p>
    <w:p w14:paraId="1E76D3E9" w14:textId="20B152E6" w:rsidR="00D52549" w:rsidRDefault="00C940FB" w:rsidP="00D52549">
      <w:pPr>
        <w:pStyle w:val="Body"/>
      </w:pPr>
      <w:r>
        <w:rPr>
          <w:noProof/>
          <w:lang w:eastAsia="en-AU"/>
        </w:rPr>
        <w:drawing>
          <wp:inline distT="0" distB="0" distL="0" distR="0" wp14:anchorId="32DF05C3" wp14:editId="237670AC">
            <wp:extent cx="5904230" cy="3303905"/>
            <wp:effectExtent l="0" t="0" r="1270" b="0"/>
            <wp:docPr id="24" name="Picture 24" descr="Chart showing number of reports and health services reporting has remained realtively stable after a rise in 2006 an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showing number of reports and health services reporting has remained realtively stable after a rise in 2006 and 2007."/>
                    <pic:cNvPicPr/>
                  </pic:nvPicPr>
                  <pic:blipFill>
                    <a:blip r:embed="rId16"/>
                    <a:stretch>
                      <a:fillRect/>
                    </a:stretch>
                  </pic:blipFill>
                  <pic:spPr>
                    <a:xfrm>
                      <a:off x="0" y="0"/>
                      <a:ext cx="5904230" cy="3303905"/>
                    </a:xfrm>
                    <a:prstGeom prst="rect">
                      <a:avLst/>
                    </a:prstGeom>
                  </pic:spPr>
                </pic:pic>
              </a:graphicData>
            </a:graphic>
          </wp:inline>
        </w:drawing>
      </w:r>
    </w:p>
    <w:p w14:paraId="0CE6777B" w14:textId="0EE9887D" w:rsidR="00D052D7" w:rsidRDefault="00D52549" w:rsidP="006514B9">
      <w:pPr>
        <w:pStyle w:val="Body"/>
      </w:pPr>
      <w:bookmarkStart w:id="10" w:name="_Hlk77167547"/>
      <w:r w:rsidRPr="00E36348">
        <w:t>This year</w:t>
      </w:r>
      <w:r w:rsidR="006514B9" w:rsidRPr="00E36348">
        <w:t>,</w:t>
      </w:r>
      <w:r w:rsidRPr="00E36348">
        <w:t xml:space="preserve"> there was one event reported to STIR as both an ATR and WBIT in which the WBIT led to the patient receiving a unit of red cells that was ABO incompatible (see case study 11). The patient had minimal signs of a reaction to this, but was designated </w:t>
      </w:r>
      <w:r w:rsidR="004E1DFF">
        <w:t xml:space="preserve">severity rating (SR) </w:t>
      </w:r>
      <w:r w:rsidRPr="00E36348">
        <w:t xml:space="preserve">1 due to the failure of systems and the potential for serious outcomes to the patient. </w:t>
      </w:r>
      <w:bookmarkEnd w:id="10"/>
    </w:p>
    <w:p w14:paraId="4FAC4FD6" w14:textId="60DC6A87" w:rsidR="00D52549" w:rsidRPr="00E36348" w:rsidRDefault="00D52549" w:rsidP="006101C9">
      <w:pPr>
        <w:pStyle w:val="Body"/>
      </w:pPr>
      <w:r w:rsidRPr="00E36348">
        <w:t>A second report of anaphylaxis in a young child was also designated SR</w:t>
      </w:r>
      <w:r w:rsidR="004E1DFF">
        <w:t xml:space="preserve"> </w:t>
      </w:r>
      <w:r w:rsidRPr="00E36348">
        <w:t>1 after the child required emergency treatment, including cardiopulmonary resuscitation (case study 1). This report was deemed only possibly transfusion related, as the patient was receiving other medications that may have caused the anaphylaxis at the same time.</w:t>
      </w:r>
    </w:p>
    <w:p w14:paraId="207F9571" w14:textId="77777777" w:rsidR="00D52549" w:rsidRPr="00E36348" w:rsidRDefault="00D52549" w:rsidP="006101C9">
      <w:pPr>
        <w:pStyle w:val="Body"/>
      </w:pPr>
      <w:r w:rsidRPr="00E36348">
        <w:t>See Appendix 3 for severity rating definitions.</w:t>
      </w:r>
    </w:p>
    <w:p w14:paraId="5994DB94" w14:textId="1613BD8E" w:rsidR="00D52549" w:rsidRPr="00E36348" w:rsidRDefault="00D52549" w:rsidP="006101C9">
      <w:pPr>
        <w:pStyle w:val="Body"/>
      </w:pPr>
      <w:r w:rsidRPr="00E36348">
        <w:t xml:space="preserve">The National Blood Authority (NBA) via BloodNet provides total blood issue data. Table 1 shows total blood issues per jurisdiction </w:t>
      </w:r>
      <w:r w:rsidR="006514B9">
        <w:t xml:space="preserve">2019–20 </w:t>
      </w:r>
      <w:r w:rsidRPr="00E36348">
        <w:t>(FY20)</w:t>
      </w:r>
      <w:bookmarkStart w:id="11" w:name="_Hlk75778300"/>
      <w:r w:rsidRPr="00E36348">
        <w:t>.</w:t>
      </w:r>
    </w:p>
    <w:bookmarkEnd w:id="11"/>
    <w:p w14:paraId="3EB89A34" w14:textId="77777777" w:rsidR="00D52549" w:rsidRPr="00482DA3" w:rsidRDefault="00D52549" w:rsidP="00D52549">
      <w:pPr>
        <w:pStyle w:val="Tablecaption"/>
      </w:pPr>
      <w:r w:rsidRPr="00482DA3">
        <w:t>Table 1: Total blood issues per jurisdiction 2019–20 (FY20)</w:t>
      </w:r>
    </w:p>
    <w:tbl>
      <w:tblPr>
        <w:tblStyle w:val="TableGrid"/>
        <w:tblW w:w="0" w:type="auto"/>
        <w:tblLook w:val="04A0" w:firstRow="1" w:lastRow="0" w:firstColumn="1" w:lastColumn="0" w:noHBand="0" w:noVBand="1"/>
      </w:tblPr>
      <w:tblGrid>
        <w:gridCol w:w="2263"/>
        <w:gridCol w:w="1701"/>
        <w:gridCol w:w="1843"/>
        <w:gridCol w:w="1701"/>
        <w:gridCol w:w="1508"/>
      </w:tblGrid>
      <w:tr w:rsidR="00D52549" w:rsidRPr="00482DA3" w14:paraId="1CA2B4CD" w14:textId="77777777" w:rsidTr="006101C9">
        <w:trPr>
          <w:tblHeader/>
        </w:trPr>
        <w:tc>
          <w:tcPr>
            <w:tcW w:w="2263" w:type="dxa"/>
          </w:tcPr>
          <w:p w14:paraId="4B0083C6" w14:textId="77777777" w:rsidR="00D52549" w:rsidRPr="00E36348" w:rsidRDefault="00D52549" w:rsidP="006101C9">
            <w:pPr>
              <w:pStyle w:val="Tablecolhead"/>
            </w:pPr>
            <w:r w:rsidRPr="00E36348">
              <w:t>Issues 2019–20</w:t>
            </w:r>
          </w:p>
        </w:tc>
        <w:tc>
          <w:tcPr>
            <w:tcW w:w="1701" w:type="dxa"/>
          </w:tcPr>
          <w:p w14:paraId="6DCC1653" w14:textId="77777777" w:rsidR="00D52549" w:rsidRPr="00E36348" w:rsidRDefault="00D52549" w:rsidP="006101C9">
            <w:pPr>
              <w:pStyle w:val="Tablecolhead"/>
            </w:pPr>
            <w:r w:rsidRPr="00E36348">
              <w:t>VIC</w:t>
            </w:r>
          </w:p>
        </w:tc>
        <w:tc>
          <w:tcPr>
            <w:tcW w:w="1843" w:type="dxa"/>
          </w:tcPr>
          <w:p w14:paraId="49814E5C" w14:textId="77777777" w:rsidR="00D52549" w:rsidRPr="00E36348" w:rsidRDefault="00D52549" w:rsidP="006101C9">
            <w:pPr>
              <w:pStyle w:val="Tablecolhead"/>
            </w:pPr>
            <w:r w:rsidRPr="00E36348">
              <w:t>ACT</w:t>
            </w:r>
          </w:p>
        </w:tc>
        <w:tc>
          <w:tcPr>
            <w:tcW w:w="1701" w:type="dxa"/>
          </w:tcPr>
          <w:p w14:paraId="00A801F5" w14:textId="77777777" w:rsidR="00D52549" w:rsidRPr="00E36348" w:rsidRDefault="00D52549" w:rsidP="006101C9">
            <w:pPr>
              <w:pStyle w:val="Tablecolhead"/>
            </w:pPr>
            <w:r w:rsidRPr="00E36348">
              <w:t>TAS</w:t>
            </w:r>
          </w:p>
        </w:tc>
        <w:tc>
          <w:tcPr>
            <w:tcW w:w="1508" w:type="dxa"/>
          </w:tcPr>
          <w:p w14:paraId="485FC202" w14:textId="77777777" w:rsidR="00D52549" w:rsidRPr="00E36348" w:rsidRDefault="00D52549" w:rsidP="006101C9">
            <w:pPr>
              <w:pStyle w:val="Tablecolhead"/>
            </w:pPr>
            <w:r w:rsidRPr="00E36348">
              <w:t>NT</w:t>
            </w:r>
          </w:p>
        </w:tc>
      </w:tr>
      <w:tr w:rsidR="00D52549" w:rsidRPr="00482DA3" w14:paraId="2685EC8A" w14:textId="77777777" w:rsidTr="00136378">
        <w:tc>
          <w:tcPr>
            <w:tcW w:w="2263" w:type="dxa"/>
          </w:tcPr>
          <w:p w14:paraId="28FED4E5" w14:textId="77777777" w:rsidR="00D52549" w:rsidRPr="00482DA3" w:rsidRDefault="00D52549" w:rsidP="006101C9">
            <w:pPr>
              <w:pStyle w:val="Tabletext"/>
            </w:pPr>
            <w:r w:rsidRPr="00482DA3">
              <w:t>Total red cells</w:t>
            </w:r>
          </w:p>
        </w:tc>
        <w:tc>
          <w:tcPr>
            <w:tcW w:w="1701" w:type="dxa"/>
          </w:tcPr>
          <w:p w14:paraId="533A266A" w14:textId="77777777" w:rsidR="00D52549" w:rsidRPr="00482DA3" w:rsidRDefault="00D52549" w:rsidP="006101C9">
            <w:pPr>
              <w:pStyle w:val="Tabletext"/>
              <w:jc w:val="right"/>
            </w:pPr>
            <w:r w:rsidRPr="00482DA3">
              <w:t>171,247</w:t>
            </w:r>
          </w:p>
        </w:tc>
        <w:tc>
          <w:tcPr>
            <w:tcW w:w="1843" w:type="dxa"/>
          </w:tcPr>
          <w:p w14:paraId="78E08673" w14:textId="77777777" w:rsidR="00D52549" w:rsidRPr="00482DA3" w:rsidRDefault="00D52549" w:rsidP="006101C9">
            <w:pPr>
              <w:pStyle w:val="Tabletext"/>
              <w:jc w:val="right"/>
            </w:pPr>
            <w:r w:rsidRPr="00482DA3">
              <w:t>9,454</w:t>
            </w:r>
          </w:p>
        </w:tc>
        <w:tc>
          <w:tcPr>
            <w:tcW w:w="1701" w:type="dxa"/>
          </w:tcPr>
          <w:p w14:paraId="5892D0BA" w14:textId="77777777" w:rsidR="00D52549" w:rsidRPr="00482DA3" w:rsidRDefault="00D52549" w:rsidP="006101C9">
            <w:pPr>
              <w:pStyle w:val="Tabletext"/>
              <w:jc w:val="right"/>
            </w:pPr>
            <w:r w:rsidRPr="00482DA3">
              <w:t>12,375</w:t>
            </w:r>
          </w:p>
        </w:tc>
        <w:tc>
          <w:tcPr>
            <w:tcW w:w="1508" w:type="dxa"/>
          </w:tcPr>
          <w:p w14:paraId="135E5F97" w14:textId="77777777" w:rsidR="00D52549" w:rsidRPr="00482DA3" w:rsidRDefault="00D52549" w:rsidP="006101C9">
            <w:pPr>
              <w:pStyle w:val="Tabletext"/>
              <w:jc w:val="right"/>
            </w:pPr>
            <w:r w:rsidRPr="00482DA3">
              <w:t>3,920</w:t>
            </w:r>
          </w:p>
        </w:tc>
      </w:tr>
      <w:tr w:rsidR="00D52549" w:rsidRPr="00482DA3" w14:paraId="58F38B42" w14:textId="77777777" w:rsidTr="00136378">
        <w:tc>
          <w:tcPr>
            <w:tcW w:w="2263" w:type="dxa"/>
          </w:tcPr>
          <w:p w14:paraId="7AD024F3" w14:textId="77777777" w:rsidR="00D52549" w:rsidRPr="00482DA3" w:rsidRDefault="00D52549" w:rsidP="006101C9">
            <w:pPr>
              <w:pStyle w:val="Tabletext"/>
            </w:pPr>
            <w:r w:rsidRPr="00482DA3">
              <w:t>Total platelets</w:t>
            </w:r>
          </w:p>
        </w:tc>
        <w:tc>
          <w:tcPr>
            <w:tcW w:w="1701" w:type="dxa"/>
          </w:tcPr>
          <w:p w14:paraId="1E266EAC" w14:textId="77777777" w:rsidR="00D52549" w:rsidRPr="00482DA3" w:rsidRDefault="00D52549" w:rsidP="006101C9">
            <w:pPr>
              <w:pStyle w:val="Tabletext"/>
              <w:jc w:val="right"/>
            </w:pPr>
            <w:r w:rsidRPr="00482DA3">
              <w:t>35,319</w:t>
            </w:r>
          </w:p>
        </w:tc>
        <w:tc>
          <w:tcPr>
            <w:tcW w:w="1843" w:type="dxa"/>
          </w:tcPr>
          <w:p w14:paraId="437081A5" w14:textId="77777777" w:rsidR="00D52549" w:rsidRPr="00482DA3" w:rsidRDefault="00D52549" w:rsidP="006101C9">
            <w:pPr>
              <w:pStyle w:val="Tabletext"/>
              <w:jc w:val="right"/>
            </w:pPr>
            <w:r w:rsidRPr="00482DA3">
              <w:t>1,526</w:t>
            </w:r>
          </w:p>
        </w:tc>
        <w:tc>
          <w:tcPr>
            <w:tcW w:w="1701" w:type="dxa"/>
          </w:tcPr>
          <w:p w14:paraId="4E2A6385" w14:textId="77777777" w:rsidR="00D52549" w:rsidRPr="00482DA3" w:rsidRDefault="00D52549" w:rsidP="006101C9">
            <w:pPr>
              <w:pStyle w:val="Tabletext"/>
              <w:jc w:val="right"/>
            </w:pPr>
            <w:r w:rsidRPr="00482DA3">
              <w:t>2,748</w:t>
            </w:r>
          </w:p>
        </w:tc>
        <w:tc>
          <w:tcPr>
            <w:tcW w:w="1508" w:type="dxa"/>
          </w:tcPr>
          <w:p w14:paraId="4B38B138" w14:textId="77777777" w:rsidR="00D52549" w:rsidRPr="00482DA3" w:rsidRDefault="00D52549" w:rsidP="006101C9">
            <w:pPr>
              <w:pStyle w:val="Tabletext"/>
              <w:jc w:val="right"/>
            </w:pPr>
            <w:r w:rsidRPr="00482DA3">
              <w:t>839</w:t>
            </w:r>
          </w:p>
        </w:tc>
      </w:tr>
      <w:tr w:rsidR="00D52549" w:rsidRPr="00482DA3" w14:paraId="7B318FFD" w14:textId="77777777" w:rsidTr="00136378">
        <w:tc>
          <w:tcPr>
            <w:tcW w:w="2263" w:type="dxa"/>
          </w:tcPr>
          <w:p w14:paraId="12323B9F" w14:textId="77777777" w:rsidR="00D52549" w:rsidRPr="00482DA3" w:rsidRDefault="00D52549" w:rsidP="006101C9">
            <w:pPr>
              <w:pStyle w:val="Tabletext"/>
            </w:pPr>
            <w:r w:rsidRPr="00482DA3">
              <w:t>Total FFP</w:t>
            </w:r>
          </w:p>
        </w:tc>
        <w:tc>
          <w:tcPr>
            <w:tcW w:w="1701" w:type="dxa"/>
          </w:tcPr>
          <w:p w14:paraId="2C25F1AB" w14:textId="77777777" w:rsidR="00D52549" w:rsidRPr="00482DA3" w:rsidRDefault="00D52549" w:rsidP="006101C9">
            <w:pPr>
              <w:pStyle w:val="Tabletext"/>
              <w:jc w:val="right"/>
            </w:pPr>
            <w:r w:rsidRPr="00482DA3">
              <w:t>22,473</w:t>
            </w:r>
          </w:p>
        </w:tc>
        <w:tc>
          <w:tcPr>
            <w:tcW w:w="1843" w:type="dxa"/>
          </w:tcPr>
          <w:p w14:paraId="46B4FBB9" w14:textId="77777777" w:rsidR="00D52549" w:rsidRPr="00482DA3" w:rsidRDefault="00D52549" w:rsidP="006101C9">
            <w:pPr>
              <w:pStyle w:val="Tabletext"/>
              <w:jc w:val="right"/>
            </w:pPr>
            <w:r w:rsidRPr="00482DA3">
              <w:t>1,083</w:t>
            </w:r>
          </w:p>
        </w:tc>
        <w:tc>
          <w:tcPr>
            <w:tcW w:w="1701" w:type="dxa"/>
          </w:tcPr>
          <w:p w14:paraId="2829B071" w14:textId="77777777" w:rsidR="00D52549" w:rsidRPr="00482DA3" w:rsidRDefault="00D52549" w:rsidP="006101C9">
            <w:pPr>
              <w:pStyle w:val="Tabletext"/>
              <w:jc w:val="right"/>
            </w:pPr>
            <w:r w:rsidRPr="00482DA3">
              <w:t>1,155</w:t>
            </w:r>
          </w:p>
        </w:tc>
        <w:tc>
          <w:tcPr>
            <w:tcW w:w="1508" w:type="dxa"/>
          </w:tcPr>
          <w:p w14:paraId="6262966C" w14:textId="77777777" w:rsidR="00D52549" w:rsidRPr="00482DA3" w:rsidRDefault="00D52549" w:rsidP="006101C9">
            <w:pPr>
              <w:pStyle w:val="Tabletext"/>
              <w:jc w:val="right"/>
            </w:pPr>
            <w:r w:rsidRPr="00482DA3">
              <w:t>528</w:t>
            </w:r>
          </w:p>
        </w:tc>
      </w:tr>
      <w:tr w:rsidR="00D52549" w:rsidRPr="00482DA3" w14:paraId="7F8DD2D9" w14:textId="77777777" w:rsidTr="00136378">
        <w:tc>
          <w:tcPr>
            <w:tcW w:w="2263" w:type="dxa"/>
          </w:tcPr>
          <w:p w14:paraId="376DC62F" w14:textId="77777777" w:rsidR="00D52549" w:rsidRPr="00482DA3" w:rsidRDefault="00D52549" w:rsidP="006101C9">
            <w:pPr>
              <w:pStyle w:val="Tabletext"/>
            </w:pPr>
            <w:r w:rsidRPr="00482DA3">
              <w:t>Total cryoprecipitate</w:t>
            </w:r>
          </w:p>
        </w:tc>
        <w:tc>
          <w:tcPr>
            <w:tcW w:w="1701" w:type="dxa"/>
          </w:tcPr>
          <w:p w14:paraId="0958DADC" w14:textId="77777777" w:rsidR="00D52549" w:rsidRPr="00482DA3" w:rsidRDefault="00D52549" w:rsidP="006101C9">
            <w:pPr>
              <w:pStyle w:val="Tabletext"/>
              <w:jc w:val="right"/>
            </w:pPr>
            <w:r w:rsidRPr="00482DA3">
              <w:t>28,365</w:t>
            </w:r>
          </w:p>
        </w:tc>
        <w:tc>
          <w:tcPr>
            <w:tcW w:w="1843" w:type="dxa"/>
          </w:tcPr>
          <w:p w14:paraId="30D0DEF9" w14:textId="77777777" w:rsidR="00D52549" w:rsidRPr="00482DA3" w:rsidRDefault="00D52549" w:rsidP="006101C9">
            <w:pPr>
              <w:pStyle w:val="Tabletext"/>
              <w:jc w:val="right"/>
            </w:pPr>
            <w:r w:rsidRPr="00482DA3">
              <w:t>2,823</w:t>
            </w:r>
          </w:p>
        </w:tc>
        <w:tc>
          <w:tcPr>
            <w:tcW w:w="1701" w:type="dxa"/>
          </w:tcPr>
          <w:p w14:paraId="5806C102" w14:textId="77777777" w:rsidR="00D52549" w:rsidRPr="00482DA3" w:rsidRDefault="00D52549" w:rsidP="006101C9">
            <w:pPr>
              <w:pStyle w:val="Tabletext"/>
              <w:jc w:val="right"/>
            </w:pPr>
            <w:r w:rsidRPr="00482DA3">
              <w:t>1,908</w:t>
            </w:r>
          </w:p>
        </w:tc>
        <w:tc>
          <w:tcPr>
            <w:tcW w:w="1508" w:type="dxa"/>
          </w:tcPr>
          <w:p w14:paraId="16275FAB" w14:textId="77777777" w:rsidR="00D52549" w:rsidRPr="00482DA3" w:rsidRDefault="00D52549" w:rsidP="006101C9">
            <w:pPr>
              <w:pStyle w:val="Tabletext"/>
              <w:jc w:val="right"/>
            </w:pPr>
            <w:r w:rsidRPr="00482DA3">
              <w:t>709</w:t>
            </w:r>
          </w:p>
        </w:tc>
      </w:tr>
      <w:tr w:rsidR="00D52549" w:rsidRPr="00482DA3" w14:paraId="41C515AB" w14:textId="77777777" w:rsidTr="00136378">
        <w:tc>
          <w:tcPr>
            <w:tcW w:w="2263" w:type="dxa"/>
          </w:tcPr>
          <w:p w14:paraId="7EDEC3B7" w14:textId="77777777" w:rsidR="00D52549" w:rsidRPr="00482DA3" w:rsidRDefault="00D52549" w:rsidP="006101C9">
            <w:pPr>
              <w:pStyle w:val="Tabletext"/>
              <w:rPr>
                <w:b/>
              </w:rPr>
            </w:pPr>
            <w:r w:rsidRPr="00482DA3">
              <w:rPr>
                <w:b/>
              </w:rPr>
              <w:t>Total</w:t>
            </w:r>
          </w:p>
        </w:tc>
        <w:tc>
          <w:tcPr>
            <w:tcW w:w="1701" w:type="dxa"/>
          </w:tcPr>
          <w:p w14:paraId="43075178" w14:textId="77777777" w:rsidR="00D52549" w:rsidRPr="00482DA3" w:rsidRDefault="00D52549" w:rsidP="006101C9">
            <w:pPr>
              <w:pStyle w:val="Tabletext"/>
              <w:jc w:val="right"/>
              <w:rPr>
                <w:b/>
              </w:rPr>
            </w:pPr>
            <w:r w:rsidRPr="00482DA3">
              <w:rPr>
                <w:b/>
              </w:rPr>
              <w:t>257,404</w:t>
            </w:r>
          </w:p>
        </w:tc>
        <w:tc>
          <w:tcPr>
            <w:tcW w:w="1843" w:type="dxa"/>
          </w:tcPr>
          <w:p w14:paraId="0ACD4A87" w14:textId="77777777" w:rsidR="00D52549" w:rsidRPr="00482DA3" w:rsidRDefault="00D52549" w:rsidP="006101C9">
            <w:pPr>
              <w:pStyle w:val="Tabletext"/>
              <w:jc w:val="right"/>
              <w:rPr>
                <w:b/>
              </w:rPr>
            </w:pPr>
            <w:r w:rsidRPr="00482DA3">
              <w:rPr>
                <w:b/>
              </w:rPr>
              <w:t>14,886</w:t>
            </w:r>
          </w:p>
        </w:tc>
        <w:tc>
          <w:tcPr>
            <w:tcW w:w="1701" w:type="dxa"/>
          </w:tcPr>
          <w:p w14:paraId="00B0E008" w14:textId="77777777" w:rsidR="00D52549" w:rsidRPr="00482DA3" w:rsidRDefault="00D52549" w:rsidP="006101C9">
            <w:pPr>
              <w:pStyle w:val="Tabletext"/>
              <w:jc w:val="right"/>
              <w:rPr>
                <w:b/>
              </w:rPr>
            </w:pPr>
            <w:r w:rsidRPr="00482DA3">
              <w:rPr>
                <w:b/>
              </w:rPr>
              <w:t>18,186</w:t>
            </w:r>
          </w:p>
        </w:tc>
        <w:tc>
          <w:tcPr>
            <w:tcW w:w="1508" w:type="dxa"/>
          </w:tcPr>
          <w:p w14:paraId="1C8F5538" w14:textId="77777777" w:rsidR="00D52549" w:rsidRPr="00482DA3" w:rsidRDefault="00D52549" w:rsidP="006101C9">
            <w:pPr>
              <w:pStyle w:val="Tabletext"/>
              <w:jc w:val="right"/>
              <w:rPr>
                <w:b/>
              </w:rPr>
            </w:pPr>
            <w:r w:rsidRPr="00482DA3">
              <w:rPr>
                <w:b/>
              </w:rPr>
              <w:t>5,995</w:t>
            </w:r>
          </w:p>
        </w:tc>
      </w:tr>
    </w:tbl>
    <w:p w14:paraId="13EE029D" w14:textId="2FAE74DF" w:rsidR="00D052D7" w:rsidRDefault="00D52549" w:rsidP="006514B9">
      <w:pPr>
        <w:pStyle w:val="Bodyaftertablefigure"/>
      </w:pPr>
      <w:r w:rsidRPr="0029613A">
        <w:t xml:space="preserve">The NBA data </w:t>
      </w:r>
      <w:r>
        <w:t>is</w:t>
      </w:r>
      <w:r w:rsidRPr="0029613A">
        <w:t xml:space="preserve"> used to determine an estimate of the frequency of serious clinical reactions to blood </w:t>
      </w:r>
      <w:r>
        <w:t>(</w:t>
      </w:r>
      <w:r w:rsidRPr="0029613A">
        <w:t>Table 2</w:t>
      </w:r>
      <w:r>
        <w:t>)</w:t>
      </w:r>
      <w:r w:rsidRPr="0029613A">
        <w:t>. As incident reporting is voluntary, this rate would be an underestimate and needs to be considered with care.</w:t>
      </w:r>
    </w:p>
    <w:p w14:paraId="51A9A40A" w14:textId="1FC58F79" w:rsidR="00A326FF" w:rsidRDefault="00D52549" w:rsidP="006101C9">
      <w:pPr>
        <w:pStyle w:val="Body"/>
        <w:rPr>
          <w:b/>
        </w:rPr>
      </w:pPr>
      <w:r>
        <w:lastRenderedPageBreak/>
        <w:t xml:space="preserve">STIR also only </w:t>
      </w:r>
      <w:r w:rsidRPr="00E36348">
        <w:t>requires</w:t>
      </w:r>
      <w:r>
        <w:t xml:space="preserve"> reports of more serious reactions, so does not include all minor reactions. </w:t>
      </w:r>
      <w:r w:rsidRPr="0029613A">
        <w:t xml:space="preserve">No national data on numbers of patients transfused, or </w:t>
      </w:r>
      <w:r w:rsidRPr="00E36348">
        <w:t>numbers</w:t>
      </w:r>
      <w:r w:rsidRPr="0029613A">
        <w:t xml:space="preserve"> of blood products received by individual patients, to serve as denominator data is available in Australia.</w:t>
      </w:r>
    </w:p>
    <w:p w14:paraId="7D7B6FD8" w14:textId="2FE079B3" w:rsidR="00D52549" w:rsidRPr="0029613A" w:rsidRDefault="00D52549" w:rsidP="006101C9">
      <w:pPr>
        <w:pStyle w:val="Tablecaption"/>
      </w:pPr>
      <w:r w:rsidRPr="0029613A">
        <w:t>Table 2: Estimated frequency of clinical reactions per product in Victoria</w:t>
      </w:r>
    </w:p>
    <w:tbl>
      <w:tblPr>
        <w:tblStyle w:val="TableGrid"/>
        <w:tblW w:w="0" w:type="auto"/>
        <w:tblLook w:val="04A0" w:firstRow="1" w:lastRow="0" w:firstColumn="1" w:lastColumn="0" w:noHBand="0" w:noVBand="1"/>
      </w:tblPr>
      <w:tblGrid>
        <w:gridCol w:w="2254"/>
        <w:gridCol w:w="2254"/>
        <w:gridCol w:w="2433"/>
        <w:gridCol w:w="2075"/>
      </w:tblGrid>
      <w:tr w:rsidR="00D52549" w:rsidRPr="0029613A" w14:paraId="69E51D77" w14:textId="77777777" w:rsidTr="006101C9">
        <w:tc>
          <w:tcPr>
            <w:tcW w:w="2254" w:type="dxa"/>
          </w:tcPr>
          <w:p w14:paraId="037EB3EC" w14:textId="77777777" w:rsidR="00D52549" w:rsidRPr="00E36348" w:rsidRDefault="00D52549" w:rsidP="006101C9">
            <w:pPr>
              <w:pStyle w:val="Tablecolhead"/>
            </w:pPr>
            <w:r w:rsidRPr="00E36348">
              <w:t>Product</w:t>
            </w:r>
          </w:p>
        </w:tc>
        <w:tc>
          <w:tcPr>
            <w:tcW w:w="2254" w:type="dxa"/>
          </w:tcPr>
          <w:p w14:paraId="2EC9215A" w14:textId="77777777" w:rsidR="00D52549" w:rsidRPr="00E36348" w:rsidRDefault="00D52549" w:rsidP="006101C9">
            <w:pPr>
              <w:pStyle w:val="Tablecolhead"/>
            </w:pPr>
            <w:r w:rsidRPr="00E36348">
              <w:t>Blood issues (Victoria)</w:t>
            </w:r>
          </w:p>
        </w:tc>
        <w:tc>
          <w:tcPr>
            <w:tcW w:w="2433" w:type="dxa"/>
          </w:tcPr>
          <w:p w14:paraId="75115182" w14:textId="77777777" w:rsidR="00D52549" w:rsidRPr="00E36348" w:rsidRDefault="00D52549" w:rsidP="006101C9">
            <w:pPr>
              <w:pStyle w:val="Tablecolhead"/>
            </w:pPr>
            <w:r w:rsidRPr="00E36348">
              <w:t>Validated clinical events</w:t>
            </w:r>
            <w:r w:rsidRPr="00E36348">
              <w:rPr>
                <w:vertAlign w:val="superscript"/>
              </w:rPr>
              <w:footnoteReference w:id="1"/>
            </w:r>
          </w:p>
        </w:tc>
        <w:tc>
          <w:tcPr>
            <w:tcW w:w="2075" w:type="dxa"/>
          </w:tcPr>
          <w:p w14:paraId="3470E3EF" w14:textId="77777777" w:rsidR="00D52549" w:rsidRPr="00E36348" w:rsidRDefault="00D52549" w:rsidP="006101C9">
            <w:pPr>
              <w:pStyle w:val="Tablecolhead"/>
            </w:pPr>
            <w:r w:rsidRPr="00E36348">
              <w:t>Frequency</w:t>
            </w:r>
          </w:p>
        </w:tc>
      </w:tr>
      <w:tr w:rsidR="00D52549" w:rsidRPr="0029613A" w14:paraId="606254A0" w14:textId="77777777" w:rsidTr="006101C9">
        <w:tc>
          <w:tcPr>
            <w:tcW w:w="2254" w:type="dxa"/>
          </w:tcPr>
          <w:p w14:paraId="15A84FAD" w14:textId="77777777" w:rsidR="00D52549" w:rsidRPr="0029613A" w:rsidRDefault="00D52549" w:rsidP="006101C9">
            <w:pPr>
              <w:pStyle w:val="Tabletext"/>
            </w:pPr>
            <w:r w:rsidRPr="0029613A">
              <w:t>Red cells</w:t>
            </w:r>
          </w:p>
        </w:tc>
        <w:tc>
          <w:tcPr>
            <w:tcW w:w="2254" w:type="dxa"/>
          </w:tcPr>
          <w:p w14:paraId="75055378" w14:textId="77777777" w:rsidR="00D52549" w:rsidRPr="0029613A" w:rsidRDefault="00D52549" w:rsidP="006101C9">
            <w:pPr>
              <w:pStyle w:val="Tabletext"/>
              <w:jc w:val="right"/>
            </w:pPr>
            <w:r>
              <w:t>171,247</w:t>
            </w:r>
          </w:p>
        </w:tc>
        <w:tc>
          <w:tcPr>
            <w:tcW w:w="2433" w:type="dxa"/>
          </w:tcPr>
          <w:p w14:paraId="68602890" w14:textId="77777777" w:rsidR="00D52549" w:rsidRPr="0029613A" w:rsidRDefault="00D52549" w:rsidP="006101C9">
            <w:pPr>
              <w:pStyle w:val="Tabletext"/>
              <w:jc w:val="right"/>
            </w:pPr>
            <w:r w:rsidRPr="0029613A">
              <w:t>65</w:t>
            </w:r>
          </w:p>
        </w:tc>
        <w:tc>
          <w:tcPr>
            <w:tcW w:w="2075" w:type="dxa"/>
          </w:tcPr>
          <w:p w14:paraId="4C0113D3" w14:textId="77777777" w:rsidR="00D52549" w:rsidRPr="0029613A" w:rsidRDefault="00D52549" w:rsidP="006101C9">
            <w:pPr>
              <w:pStyle w:val="Tabletext"/>
              <w:jc w:val="right"/>
            </w:pPr>
            <w:r>
              <w:t>1:2,635</w:t>
            </w:r>
          </w:p>
        </w:tc>
      </w:tr>
      <w:tr w:rsidR="00D52549" w:rsidRPr="0029613A" w14:paraId="3A46FF38" w14:textId="77777777" w:rsidTr="006101C9">
        <w:tc>
          <w:tcPr>
            <w:tcW w:w="2254" w:type="dxa"/>
          </w:tcPr>
          <w:p w14:paraId="37556933" w14:textId="77777777" w:rsidR="00D52549" w:rsidRPr="0029613A" w:rsidRDefault="00D52549" w:rsidP="006101C9">
            <w:pPr>
              <w:pStyle w:val="Tabletext"/>
            </w:pPr>
            <w:r w:rsidRPr="0029613A">
              <w:t>Platelets</w:t>
            </w:r>
          </w:p>
        </w:tc>
        <w:tc>
          <w:tcPr>
            <w:tcW w:w="2254" w:type="dxa"/>
          </w:tcPr>
          <w:p w14:paraId="62B192A8" w14:textId="77777777" w:rsidR="00D52549" w:rsidRPr="0029613A" w:rsidRDefault="00D52549" w:rsidP="006101C9">
            <w:pPr>
              <w:pStyle w:val="Tabletext"/>
              <w:jc w:val="right"/>
            </w:pPr>
            <w:r>
              <w:t>35,319</w:t>
            </w:r>
          </w:p>
        </w:tc>
        <w:tc>
          <w:tcPr>
            <w:tcW w:w="2433" w:type="dxa"/>
          </w:tcPr>
          <w:p w14:paraId="51541BA9" w14:textId="77777777" w:rsidR="00D52549" w:rsidRPr="0029613A" w:rsidRDefault="00D52549" w:rsidP="006101C9">
            <w:pPr>
              <w:pStyle w:val="Tabletext"/>
              <w:jc w:val="right"/>
            </w:pPr>
            <w:r w:rsidRPr="0029613A">
              <w:t>16</w:t>
            </w:r>
          </w:p>
        </w:tc>
        <w:tc>
          <w:tcPr>
            <w:tcW w:w="2075" w:type="dxa"/>
          </w:tcPr>
          <w:p w14:paraId="22B5FA10" w14:textId="77777777" w:rsidR="00D52549" w:rsidRPr="0029613A" w:rsidRDefault="00D52549" w:rsidP="006101C9">
            <w:pPr>
              <w:pStyle w:val="Tabletext"/>
              <w:jc w:val="right"/>
            </w:pPr>
            <w:r>
              <w:t>1:2,207</w:t>
            </w:r>
          </w:p>
        </w:tc>
      </w:tr>
      <w:tr w:rsidR="00D52549" w:rsidRPr="0029613A" w14:paraId="565BA5A0" w14:textId="77777777" w:rsidTr="006101C9">
        <w:tc>
          <w:tcPr>
            <w:tcW w:w="2254" w:type="dxa"/>
          </w:tcPr>
          <w:p w14:paraId="50B9E527" w14:textId="77777777" w:rsidR="00D52549" w:rsidRPr="0029613A" w:rsidRDefault="00D52549" w:rsidP="006101C9">
            <w:pPr>
              <w:pStyle w:val="Tabletext"/>
            </w:pPr>
            <w:r w:rsidRPr="0029613A">
              <w:t>FFP</w:t>
            </w:r>
          </w:p>
        </w:tc>
        <w:tc>
          <w:tcPr>
            <w:tcW w:w="2254" w:type="dxa"/>
          </w:tcPr>
          <w:p w14:paraId="0698F2E5" w14:textId="77777777" w:rsidR="00D52549" w:rsidRPr="0029613A" w:rsidRDefault="00D52549" w:rsidP="006101C9">
            <w:pPr>
              <w:pStyle w:val="Tabletext"/>
              <w:jc w:val="right"/>
            </w:pPr>
            <w:r>
              <w:t>22,473</w:t>
            </w:r>
          </w:p>
        </w:tc>
        <w:tc>
          <w:tcPr>
            <w:tcW w:w="2433" w:type="dxa"/>
          </w:tcPr>
          <w:p w14:paraId="34AAF9FB" w14:textId="77777777" w:rsidR="00D52549" w:rsidRPr="0029613A" w:rsidRDefault="00D52549" w:rsidP="006101C9">
            <w:pPr>
              <w:pStyle w:val="Tabletext"/>
              <w:jc w:val="right"/>
            </w:pPr>
            <w:r w:rsidRPr="0029613A">
              <w:t>9</w:t>
            </w:r>
          </w:p>
        </w:tc>
        <w:tc>
          <w:tcPr>
            <w:tcW w:w="2075" w:type="dxa"/>
          </w:tcPr>
          <w:p w14:paraId="1E44F444" w14:textId="77777777" w:rsidR="00D52549" w:rsidRPr="0029613A" w:rsidRDefault="00D52549" w:rsidP="006101C9">
            <w:pPr>
              <w:pStyle w:val="Tabletext"/>
              <w:jc w:val="right"/>
            </w:pPr>
            <w:r>
              <w:t>1:2,497</w:t>
            </w:r>
          </w:p>
        </w:tc>
      </w:tr>
      <w:tr w:rsidR="00D52549" w:rsidRPr="0029613A" w14:paraId="6A5B915C" w14:textId="77777777" w:rsidTr="006101C9">
        <w:tc>
          <w:tcPr>
            <w:tcW w:w="2254" w:type="dxa"/>
          </w:tcPr>
          <w:p w14:paraId="14EDCB90" w14:textId="77777777" w:rsidR="00D52549" w:rsidRPr="0029613A" w:rsidRDefault="00D52549" w:rsidP="006101C9">
            <w:pPr>
              <w:pStyle w:val="Tabletext"/>
            </w:pPr>
            <w:r w:rsidRPr="0029613A">
              <w:t>Cryoprecipitate</w:t>
            </w:r>
          </w:p>
        </w:tc>
        <w:tc>
          <w:tcPr>
            <w:tcW w:w="2254" w:type="dxa"/>
          </w:tcPr>
          <w:p w14:paraId="01A6FE07" w14:textId="77777777" w:rsidR="00D52549" w:rsidRPr="0029613A" w:rsidRDefault="00D52549" w:rsidP="006101C9">
            <w:pPr>
              <w:pStyle w:val="Tabletext"/>
              <w:jc w:val="right"/>
            </w:pPr>
            <w:r>
              <w:t>28,365</w:t>
            </w:r>
          </w:p>
        </w:tc>
        <w:tc>
          <w:tcPr>
            <w:tcW w:w="2433" w:type="dxa"/>
          </w:tcPr>
          <w:p w14:paraId="7E6BF42F" w14:textId="77777777" w:rsidR="00D52549" w:rsidRPr="0029613A" w:rsidRDefault="00D52549" w:rsidP="006101C9">
            <w:pPr>
              <w:pStyle w:val="Tabletext"/>
              <w:jc w:val="right"/>
            </w:pPr>
            <w:r w:rsidRPr="0029613A">
              <w:t>1</w:t>
            </w:r>
          </w:p>
        </w:tc>
        <w:tc>
          <w:tcPr>
            <w:tcW w:w="2075" w:type="dxa"/>
          </w:tcPr>
          <w:p w14:paraId="0E839E46" w14:textId="77777777" w:rsidR="00D52549" w:rsidRPr="0029613A" w:rsidRDefault="00D52549" w:rsidP="006101C9">
            <w:pPr>
              <w:pStyle w:val="Tabletext"/>
              <w:jc w:val="right"/>
            </w:pPr>
            <w:r>
              <w:t>1:28,365</w:t>
            </w:r>
          </w:p>
        </w:tc>
      </w:tr>
    </w:tbl>
    <w:p w14:paraId="34E4B51F" w14:textId="77777777" w:rsidR="00D52549" w:rsidRPr="00711B0C" w:rsidRDefault="00D52549" w:rsidP="00D52549">
      <w:pPr>
        <w:pStyle w:val="Heading2"/>
      </w:pPr>
      <w:bookmarkStart w:id="12" w:name="_Toc81564888"/>
      <w:r>
        <w:t>Method</w:t>
      </w:r>
      <w:bookmarkEnd w:id="12"/>
    </w:p>
    <w:p w14:paraId="3A42F372" w14:textId="77777777" w:rsidR="00D052D7" w:rsidRDefault="00D52549" w:rsidP="00D052D7">
      <w:pPr>
        <w:pStyle w:val="Body"/>
      </w:pPr>
      <w:r w:rsidRPr="0029613A">
        <w:t xml:space="preserve">Table 3 shows the steps in the reporting and validation of health service notifications to STIR. There are a number of validation steps built into the process at notification, and on return of investigation forms. </w:t>
      </w:r>
    </w:p>
    <w:p w14:paraId="45053F20" w14:textId="02AE5CF2" w:rsidR="00D52549" w:rsidRPr="0029613A" w:rsidRDefault="00D52549" w:rsidP="006101C9">
      <w:pPr>
        <w:pStyle w:val="Body"/>
      </w:pPr>
      <w:r w:rsidRPr="0029613A">
        <w:t xml:space="preserve">All investigation forms are sent </w:t>
      </w:r>
      <w:r>
        <w:t xml:space="preserve">for validation </w:t>
      </w:r>
      <w:r w:rsidRPr="0029613A">
        <w:t xml:space="preserve">to </w:t>
      </w:r>
      <w:r>
        <w:t>nominated reviewers from</w:t>
      </w:r>
      <w:r w:rsidRPr="0029613A">
        <w:t xml:space="preserve"> the </w:t>
      </w:r>
      <w:r>
        <w:t>Expert Group</w:t>
      </w:r>
      <w:r w:rsidRPr="0029613A">
        <w:t>, with all SR</w:t>
      </w:r>
      <w:r w:rsidR="004E1DFF">
        <w:t xml:space="preserve"> </w:t>
      </w:r>
      <w:r w:rsidRPr="0029613A">
        <w:t xml:space="preserve">1 and 2 events requiring a full </w:t>
      </w:r>
      <w:r>
        <w:t>Expert Group</w:t>
      </w:r>
      <w:r w:rsidRPr="0029613A">
        <w:t xml:space="preserve"> panel review.</w:t>
      </w:r>
    </w:p>
    <w:p w14:paraId="755398CC" w14:textId="77777777" w:rsidR="00D52549" w:rsidRDefault="00D52549" w:rsidP="006101C9">
      <w:pPr>
        <w:pStyle w:val="Tablecaption"/>
      </w:pPr>
      <w:r w:rsidRPr="0029613A">
        <w:t>Table 3: Steps in the reporting and validation of health service notifications</w:t>
      </w:r>
    </w:p>
    <w:tbl>
      <w:tblPr>
        <w:tblStyle w:val="TableGrid"/>
        <w:tblW w:w="0" w:type="auto"/>
        <w:tblLook w:val="04A0" w:firstRow="1" w:lastRow="0" w:firstColumn="1" w:lastColumn="0" w:noHBand="0" w:noVBand="1"/>
      </w:tblPr>
      <w:tblGrid>
        <w:gridCol w:w="1123"/>
        <w:gridCol w:w="7875"/>
      </w:tblGrid>
      <w:tr w:rsidR="00D52549" w:rsidRPr="0029613A" w14:paraId="407D2A21" w14:textId="77777777" w:rsidTr="006101C9">
        <w:trPr>
          <w:tblHeader/>
        </w:trPr>
        <w:tc>
          <w:tcPr>
            <w:tcW w:w="1123" w:type="dxa"/>
          </w:tcPr>
          <w:p w14:paraId="2319B2B6" w14:textId="77777777" w:rsidR="00D52549" w:rsidRPr="00E36348" w:rsidRDefault="00D52549" w:rsidP="006101C9">
            <w:pPr>
              <w:pStyle w:val="Tablecolhead"/>
            </w:pPr>
            <w:r w:rsidRPr="00E36348">
              <w:t>Icon</w:t>
            </w:r>
          </w:p>
        </w:tc>
        <w:tc>
          <w:tcPr>
            <w:tcW w:w="7875" w:type="dxa"/>
          </w:tcPr>
          <w:p w14:paraId="2BE9B979" w14:textId="77777777" w:rsidR="00D52549" w:rsidRPr="00E36348" w:rsidRDefault="00D52549" w:rsidP="006101C9">
            <w:pPr>
              <w:pStyle w:val="Tablecolhead"/>
            </w:pPr>
            <w:r w:rsidRPr="00E36348">
              <w:t>Steps</w:t>
            </w:r>
          </w:p>
        </w:tc>
      </w:tr>
      <w:tr w:rsidR="00D52549" w:rsidRPr="0029613A" w14:paraId="095AAD8B" w14:textId="77777777" w:rsidTr="006101C9">
        <w:tc>
          <w:tcPr>
            <w:tcW w:w="1123" w:type="dxa"/>
          </w:tcPr>
          <w:p w14:paraId="1CC5FF4B" w14:textId="77777777" w:rsidR="00D52549" w:rsidRPr="0029613A" w:rsidRDefault="00D52549" w:rsidP="00136378">
            <w:pPr>
              <w:pStyle w:val="DHHSbody"/>
              <w:rPr>
                <w:b/>
              </w:rPr>
            </w:pPr>
            <w:r w:rsidRPr="0029613A">
              <w:rPr>
                <w:b/>
                <w:noProof/>
                <w:lang w:eastAsia="en-AU"/>
              </w:rPr>
              <w:drawing>
                <wp:inline distT="0" distB="0" distL="0" distR="0" wp14:anchorId="2E45CD81" wp14:editId="46E9896E">
                  <wp:extent cx="561975" cy="561975"/>
                  <wp:effectExtent l="0" t="0" r="0" b="0"/>
                  <wp:docPr id="14"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9">
                            <a:extLst>
                              <a:ext uri="{C183D7F6-B498-43B3-948B-1728B52AA6E4}">
                                <adec:decorative xmlns:adec="http://schemas.microsoft.com/office/drawing/2017/decorative" val="1"/>
                              </a:ext>
                            </a:extLst>
                          </pic:cNvPr>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7875" w:type="dxa"/>
          </w:tcPr>
          <w:p w14:paraId="72DFA8C6" w14:textId="77777777" w:rsidR="00D52549" w:rsidRPr="00E36348" w:rsidRDefault="00D52549" w:rsidP="006101C9">
            <w:pPr>
              <w:pStyle w:val="Tabletext"/>
            </w:pPr>
            <w:r w:rsidRPr="00E36348">
              <w:t>214 notifications from health services</w:t>
            </w:r>
          </w:p>
        </w:tc>
      </w:tr>
      <w:tr w:rsidR="00D52549" w:rsidRPr="0029613A" w14:paraId="3DBE2876" w14:textId="77777777" w:rsidTr="006101C9">
        <w:tc>
          <w:tcPr>
            <w:tcW w:w="1123" w:type="dxa"/>
          </w:tcPr>
          <w:p w14:paraId="76C0597A" w14:textId="77777777" w:rsidR="00D52549" w:rsidRPr="0029613A" w:rsidRDefault="00D52549" w:rsidP="00136378">
            <w:pPr>
              <w:pStyle w:val="DHHSbody"/>
              <w:rPr>
                <w:b/>
              </w:rPr>
            </w:pPr>
            <w:r w:rsidRPr="0029613A">
              <w:rPr>
                <w:b/>
                <w:noProof/>
                <w:lang w:eastAsia="en-AU"/>
              </w:rPr>
              <w:drawing>
                <wp:inline distT="0" distB="0" distL="0" distR="0" wp14:anchorId="084A2A50" wp14:editId="20460160">
                  <wp:extent cx="528320" cy="528320"/>
                  <wp:effectExtent l="0" t="0" r="0" b="0"/>
                  <wp:docPr id="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2">
                            <a:extLst>
                              <a:ext uri="{C183D7F6-B498-43B3-948B-1728B52AA6E4}">
                                <adec:decorative xmlns:adec="http://schemas.microsoft.com/office/drawing/2017/decorative" val="1"/>
                              </a:ext>
                            </a:extLst>
                          </pic:cNvPr>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8320" cy="528320"/>
                          </a:xfrm>
                          <a:prstGeom prst="rect">
                            <a:avLst/>
                          </a:prstGeom>
                          <a:noFill/>
                          <a:ln>
                            <a:noFill/>
                          </a:ln>
                        </pic:spPr>
                      </pic:pic>
                    </a:graphicData>
                  </a:graphic>
                </wp:inline>
              </w:drawing>
            </w:r>
          </w:p>
        </w:tc>
        <w:tc>
          <w:tcPr>
            <w:tcW w:w="7875" w:type="dxa"/>
          </w:tcPr>
          <w:p w14:paraId="4C358F10" w14:textId="77777777" w:rsidR="00D52549" w:rsidRPr="00E36348" w:rsidRDefault="00D52549" w:rsidP="006101C9">
            <w:pPr>
              <w:pStyle w:val="Tabletext"/>
            </w:pPr>
            <w:r w:rsidRPr="00E36348">
              <w:t>26 notifications withdrawn before investigation form returned</w:t>
            </w:r>
          </w:p>
        </w:tc>
      </w:tr>
      <w:tr w:rsidR="00D52549" w:rsidRPr="0029613A" w14:paraId="59EA6FDA" w14:textId="77777777" w:rsidTr="006101C9">
        <w:tc>
          <w:tcPr>
            <w:tcW w:w="1123" w:type="dxa"/>
          </w:tcPr>
          <w:p w14:paraId="432313EE" w14:textId="77777777" w:rsidR="00D52549" w:rsidRPr="0029613A" w:rsidRDefault="00D52549" w:rsidP="00136378">
            <w:pPr>
              <w:pStyle w:val="DHHSbody"/>
              <w:rPr>
                <w:b/>
              </w:rPr>
            </w:pPr>
            <w:r w:rsidRPr="0029613A">
              <w:rPr>
                <w:b/>
                <w:noProof/>
                <w:lang w:eastAsia="en-AU"/>
              </w:rPr>
              <w:drawing>
                <wp:inline distT="0" distB="0" distL="0" distR="0" wp14:anchorId="38AF9033" wp14:editId="423BC394">
                  <wp:extent cx="575945" cy="575945"/>
                  <wp:effectExtent l="0" t="0" r="0" b="0"/>
                  <wp:docPr id="10"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3">
                            <a:extLst>
                              <a:ext uri="{C183D7F6-B498-43B3-948B-1728B52AA6E4}">
                                <adec:decorative xmlns:adec="http://schemas.microsoft.com/office/drawing/2017/decorative" val="1"/>
                              </a:ext>
                            </a:extLst>
                          </pic:cNvPr>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inline>
              </w:drawing>
            </w:r>
          </w:p>
        </w:tc>
        <w:tc>
          <w:tcPr>
            <w:tcW w:w="7875" w:type="dxa"/>
          </w:tcPr>
          <w:p w14:paraId="33C05BDE" w14:textId="77777777" w:rsidR="00D52549" w:rsidRPr="00E36348" w:rsidRDefault="00D52549" w:rsidP="006101C9">
            <w:pPr>
              <w:pStyle w:val="Tabletext"/>
            </w:pPr>
            <w:r w:rsidRPr="00E36348">
              <w:t>188 investigation forms sent to STIR Expert Group for review</w:t>
            </w:r>
          </w:p>
          <w:p w14:paraId="75911548" w14:textId="77777777" w:rsidR="00D52549" w:rsidRPr="00E36348" w:rsidRDefault="00D52549" w:rsidP="006101C9">
            <w:pPr>
              <w:pStyle w:val="Tabletext"/>
            </w:pPr>
          </w:p>
        </w:tc>
      </w:tr>
      <w:tr w:rsidR="00D52549" w:rsidRPr="0029613A" w14:paraId="2466C327" w14:textId="77777777" w:rsidTr="006101C9">
        <w:tc>
          <w:tcPr>
            <w:tcW w:w="1123" w:type="dxa"/>
          </w:tcPr>
          <w:p w14:paraId="11D1F26A" w14:textId="77777777" w:rsidR="00D52549" w:rsidRPr="0029613A" w:rsidRDefault="00D52549" w:rsidP="00136378">
            <w:pPr>
              <w:pStyle w:val="DHHSbody"/>
              <w:rPr>
                <w:b/>
              </w:rPr>
            </w:pPr>
            <w:r w:rsidRPr="0029613A">
              <w:rPr>
                <w:b/>
                <w:noProof/>
                <w:lang w:eastAsia="en-AU"/>
              </w:rPr>
              <w:drawing>
                <wp:inline distT="0" distB="0" distL="0" distR="0" wp14:anchorId="09CAD072" wp14:editId="44AB6A6C">
                  <wp:extent cx="413385" cy="413385"/>
                  <wp:effectExtent l="0" t="0" r="0" b="0"/>
                  <wp:docPr id="15"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21">
                            <a:extLst>
                              <a:ext uri="{C183D7F6-B498-43B3-948B-1728B52AA6E4}">
                                <adec:decorative xmlns:adec="http://schemas.microsoft.com/office/drawing/2017/decorative" val="1"/>
                              </a:ext>
                            </a:extLst>
                          </pic:cNvPr>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3385" cy="413385"/>
                          </a:xfrm>
                          <a:prstGeom prst="rect">
                            <a:avLst/>
                          </a:prstGeom>
                          <a:noFill/>
                          <a:ln>
                            <a:noFill/>
                          </a:ln>
                        </pic:spPr>
                      </pic:pic>
                    </a:graphicData>
                  </a:graphic>
                </wp:inline>
              </w:drawing>
            </w:r>
          </w:p>
        </w:tc>
        <w:tc>
          <w:tcPr>
            <w:tcW w:w="7875" w:type="dxa"/>
          </w:tcPr>
          <w:p w14:paraId="3E4D756B" w14:textId="77777777" w:rsidR="00D52549" w:rsidRPr="00E36348" w:rsidRDefault="00D52549" w:rsidP="006101C9">
            <w:pPr>
              <w:pStyle w:val="Tabletext"/>
            </w:pPr>
            <w:r w:rsidRPr="00E36348">
              <w:t>22 investigation forms required second review</w:t>
            </w:r>
          </w:p>
          <w:p w14:paraId="3C9E6A74" w14:textId="77777777" w:rsidR="00D52549" w:rsidRPr="00E36348" w:rsidRDefault="00D52549" w:rsidP="006101C9">
            <w:pPr>
              <w:pStyle w:val="Tabletext"/>
            </w:pPr>
          </w:p>
        </w:tc>
      </w:tr>
      <w:tr w:rsidR="00D52549" w:rsidRPr="0029613A" w14:paraId="0E0DA77F" w14:textId="77777777" w:rsidTr="006101C9">
        <w:tc>
          <w:tcPr>
            <w:tcW w:w="1123" w:type="dxa"/>
          </w:tcPr>
          <w:p w14:paraId="15596EEF" w14:textId="77777777" w:rsidR="00D52549" w:rsidRPr="0029613A" w:rsidRDefault="00D52549" w:rsidP="00136378">
            <w:pPr>
              <w:pStyle w:val="DHHSbody"/>
              <w:rPr>
                <w:b/>
              </w:rPr>
            </w:pPr>
            <w:r w:rsidRPr="0029613A">
              <w:rPr>
                <w:b/>
                <w:noProof/>
                <w:lang w:eastAsia="en-AU"/>
              </w:rPr>
              <w:drawing>
                <wp:inline distT="0" distB="0" distL="0" distR="0" wp14:anchorId="7F1E963C" wp14:editId="5376764E">
                  <wp:extent cx="521335" cy="521335"/>
                  <wp:effectExtent l="0" t="0" r="0" b="0"/>
                  <wp:docPr id="1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5">
                            <a:extLst>
                              <a:ext uri="{C183D7F6-B498-43B3-948B-1728B52AA6E4}">
                                <adec:decorative xmlns:adec="http://schemas.microsoft.com/office/drawing/2017/decorative" val="1"/>
                              </a:ext>
                            </a:extLst>
                          </pic:cNvPr>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1335" cy="521335"/>
                          </a:xfrm>
                          <a:prstGeom prst="rect">
                            <a:avLst/>
                          </a:prstGeom>
                          <a:noFill/>
                          <a:ln>
                            <a:noFill/>
                          </a:ln>
                        </pic:spPr>
                      </pic:pic>
                    </a:graphicData>
                  </a:graphic>
                </wp:inline>
              </w:drawing>
            </w:r>
          </w:p>
        </w:tc>
        <w:tc>
          <w:tcPr>
            <w:tcW w:w="7875" w:type="dxa"/>
          </w:tcPr>
          <w:p w14:paraId="23019068" w14:textId="77777777" w:rsidR="00D52549" w:rsidRPr="00E36348" w:rsidRDefault="00D52549" w:rsidP="006101C9">
            <w:pPr>
              <w:pStyle w:val="Tabletext"/>
            </w:pPr>
            <w:r w:rsidRPr="00E36348">
              <w:t>22 investigations excluded by expert review</w:t>
            </w:r>
          </w:p>
        </w:tc>
      </w:tr>
      <w:tr w:rsidR="00D52549" w:rsidRPr="0029613A" w14:paraId="1836506B" w14:textId="77777777" w:rsidTr="006101C9">
        <w:tc>
          <w:tcPr>
            <w:tcW w:w="1123" w:type="dxa"/>
          </w:tcPr>
          <w:p w14:paraId="3CDF7214" w14:textId="77777777" w:rsidR="00D52549" w:rsidRPr="0029613A" w:rsidRDefault="00D52549" w:rsidP="00136378">
            <w:pPr>
              <w:pStyle w:val="DHHSbody"/>
              <w:rPr>
                <w:b/>
              </w:rPr>
            </w:pPr>
            <w:r w:rsidRPr="0029613A">
              <w:rPr>
                <w:b/>
                <w:noProof/>
                <w:lang w:eastAsia="en-AU"/>
              </w:rPr>
              <w:drawing>
                <wp:inline distT="0" distB="0" distL="0" distR="0" wp14:anchorId="02A56794" wp14:editId="1E83590E">
                  <wp:extent cx="561975" cy="561975"/>
                  <wp:effectExtent l="0" t="0" r="0" b="0"/>
                  <wp:docPr id="13"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7">
                            <a:extLst>
                              <a:ext uri="{C183D7F6-B498-43B3-948B-1728B52AA6E4}">
                                <adec:decorative xmlns:adec="http://schemas.microsoft.com/office/drawing/2017/decorative" val="1"/>
                              </a:ext>
                            </a:extLst>
                          </pic:cNvPr>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7875" w:type="dxa"/>
          </w:tcPr>
          <w:p w14:paraId="632832EB" w14:textId="77777777" w:rsidR="00D52549" w:rsidRPr="00E36348" w:rsidRDefault="00D52549" w:rsidP="006101C9">
            <w:pPr>
              <w:pStyle w:val="Tabletext"/>
            </w:pPr>
            <w:r w:rsidRPr="00E36348">
              <w:t>166 final validated reports included for analysis</w:t>
            </w:r>
          </w:p>
        </w:tc>
      </w:tr>
    </w:tbl>
    <w:p w14:paraId="76B7D3B0" w14:textId="7406EF91" w:rsidR="00D52549" w:rsidRDefault="00D52549" w:rsidP="00D52549">
      <w:pPr>
        <w:pStyle w:val="Heading2"/>
        <w:rPr>
          <w:rFonts w:eastAsia="Times"/>
        </w:rPr>
      </w:pPr>
      <w:bookmarkStart w:id="13" w:name="_Toc81564889"/>
      <w:r>
        <w:rPr>
          <w:rFonts w:eastAsia="Times"/>
        </w:rPr>
        <w:lastRenderedPageBreak/>
        <w:t>Withdrawn reports</w:t>
      </w:r>
      <w:bookmarkEnd w:id="13"/>
    </w:p>
    <w:p w14:paraId="126BAB8A" w14:textId="77777777" w:rsidR="00D052D7" w:rsidRDefault="00D52549" w:rsidP="00D52549">
      <w:pPr>
        <w:pStyle w:val="DHHSbody"/>
      </w:pPr>
      <w:r w:rsidRPr="0029613A">
        <w:t xml:space="preserve">For FY20, 26 reports were withdrawn before an investigation form was received. A further 22 were excluded after expert review. </w:t>
      </w:r>
    </w:p>
    <w:p w14:paraId="0540F755" w14:textId="41FFEE74" w:rsidR="00D52549" w:rsidRPr="0029613A" w:rsidRDefault="00D52549" w:rsidP="00D52549">
      <w:pPr>
        <w:pStyle w:val="DHHSbody"/>
      </w:pPr>
      <w:r w:rsidRPr="0029613A">
        <w:t xml:space="preserve">Table 4 shows the reasons reports were withdrawn. </w:t>
      </w:r>
      <w:r>
        <w:t>R</w:t>
      </w:r>
      <w:r w:rsidRPr="0029613A">
        <w:t xml:space="preserve">eports excluded by the </w:t>
      </w:r>
      <w:r>
        <w:t>Expert Group</w:t>
      </w:r>
      <w:r w:rsidRPr="0029613A">
        <w:t xml:space="preserve"> occur because the report does not fit </w:t>
      </w:r>
      <w:r>
        <w:t>STIR</w:t>
      </w:r>
      <w:r w:rsidRPr="0029613A">
        <w:t xml:space="preserve"> guidelines for reporting, does not contain enough information for the reviewer to decide </w:t>
      </w:r>
      <w:r>
        <w:t xml:space="preserve">whether the patient’s symptoms are due to the blood product administered </w:t>
      </w:r>
      <w:r w:rsidRPr="0029613A">
        <w:t>or because the reviewer considered the</w:t>
      </w:r>
      <w:r>
        <w:t>re was a more likely alternate explanation for</w:t>
      </w:r>
      <w:r w:rsidRPr="0029613A">
        <w:t xml:space="preserve"> </w:t>
      </w:r>
      <w:r>
        <w:t xml:space="preserve">the </w:t>
      </w:r>
      <w:r w:rsidRPr="0029613A">
        <w:t>patient</w:t>
      </w:r>
      <w:r>
        <w:t>’s</w:t>
      </w:r>
      <w:r w:rsidRPr="0029613A">
        <w:t xml:space="preserve"> signs </w:t>
      </w:r>
      <w:r>
        <w:t xml:space="preserve">or </w:t>
      </w:r>
      <w:r w:rsidRPr="0029613A">
        <w:t xml:space="preserve">symptoms. </w:t>
      </w:r>
    </w:p>
    <w:p w14:paraId="285D3D0A" w14:textId="54BBAF60" w:rsidR="00D52549" w:rsidRPr="0029613A" w:rsidRDefault="00D52549" w:rsidP="00D52549">
      <w:pPr>
        <w:pStyle w:val="DHHSbody"/>
        <w:rPr>
          <w:b/>
        </w:rPr>
      </w:pPr>
      <w:r w:rsidRPr="0029613A">
        <w:rPr>
          <w:b/>
        </w:rPr>
        <w:t>Table 4</w:t>
      </w:r>
      <w:r>
        <w:rPr>
          <w:b/>
        </w:rPr>
        <w:t>:</w:t>
      </w:r>
      <w:r w:rsidRPr="0029613A">
        <w:rPr>
          <w:b/>
        </w:rPr>
        <w:t xml:space="preserve"> Reasons for withdrawal of notifications to STIR</w:t>
      </w:r>
    </w:p>
    <w:tbl>
      <w:tblPr>
        <w:tblStyle w:val="TableGrid"/>
        <w:tblW w:w="0" w:type="auto"/>
        <w:tblLook w:val="04A0" w:firstRow="1" w:lastRow="0" w:firstColumn="1" w:lastColumn="0" w:noHBand="0" w:noVBand="1"/>
      </w:tblPr>
      <w:tblGrid>
        <w:gridCol w:w="1288"/>
        <w:gridCol w:w="1357"/>
        <w:gridCol w:w="1357"/>
        <w:gridCol w:w="1522"/>
        <w:gridCol w:w="1267"/>
        <w:gridCol w:w="1358"/>
        <w:gridCol w:w="941"/>
      </w:tblGrid>
      <w:tr w:rsidR="00D52549" w:rsidRPr="00475231" w14:paraId="7DD0B8E2" w14:textId="77777777" w:rsidTr="006101C9">
        <w:tc>
          <w:tcPr>
            <w:tcW w:w="1288" w:type="dxa"/>
          </w:tcPr>
          <w:p w14:paraId="1BFB7536" w14:textId="77777777" w:rsidR="00D52549" w:rsidRPr="00475231" w:rsidRDefault="00D52549" w:rsidP="006101C9">
            <w:pPr>
              <w:pStyle w:val="Tablecolhead"/>
            </w:pPr>
            <w:r w:rsidRPr="00475231">
              <w:t>Fi</w:t>
            </w:r>
            <w:r>
              <w:t>nanci</w:t>
            </w:r>
            <w:r w:rsidRPr="00475231">
              <w:t>al year</w:t>
            </w:r>
          </w:p>
        </w:tc>
        <w:tc>
          <w:tcPr>
            <w:tcW w:w="1357" w:type="dxa"/>
          </w:tcPr>
          <w:p w14:paraId="18CC6486" w14:textId="77777777" w:rsidR="00D52549" w:rsidRPr="00475231" w:rsidRDefault="00D52549" w:rsidP="006101C9">
            <w:pPr>
              <w:pStyle w:val="Tablecolhead"/>
            </w:pPr>
            <w:r w:rsidRPr="00475231">
              <w:t>Duplicate</w:t>
            </w:r>
          </w:p>
        </w:tc>
        <w:tc>
          <w:tcPr>
            <w:tcW w:w="1357" w:type="dxa"/>
          </w:tcPr>
          <w:p w14:paraId="74391C3A" w14:textId="77777777" w:rsidR="00D52549" w:rsidRPr="00475231" w:rsidRDefault="00D52549" w:rsidP="006101C9">
            <w:pPr>
              <w:pStyle w:val="Tablecolhead"/>
            </w:pPr>
            <w:r w:rsidRPr="00475231">
              <w:t>Not in scope</w:t>
            </w:r>
          </w:p>
        </w:tc>
        <w:tc>
          <w:tcPr>
            <w:tcW w:w="1522" w:type="dxa"/>
          </w:tcPr>
          <w:p w14:paraId="4DFCDC13" w14:textId="77777777" w:rsidR="00D52549" w:rsidRPr="00475231" w:rsidRDefault="00D52549" w:rsidP="006101C9">
            <w:pPr>
              <w:pStyle w:val="Tablecolhead"/>
            </w:pPr>
            <w:r w:rsidRPr="00475231">
              <w:t>Deemed not transfusion related by health service</w:t>
            </w:r>
          </w:p>
        </w:tc>
        <w:tc>
          <w:tcPr>
            <w:tcW w:w="1217" w:type="dxa"/>
          </w:tcPr>
          <w:p w14:paraId="78939A3E" w14:textId="77777777" w:rsidR="00D52549" w:rsidRPr="00475231" w:rsidRDefault="00D52549" w:rsidP="006101C9">
            <w:pPr>
              <w:pStyle w:val="Tablecolhead"/>
            </w:pPr>
            <w:r w:rsidRPr="00475231">
              <w:t>Not completed</w:t>
            </w:r>
          </w:p>
        </w:tc>
        <w:tc>
          <w:tcPr>
            <w:tcW w:w="1358" w:type="dxa"/>
          </w:tcPr>
          <w:p w14:paraId="51913874" w14:textId="77777777" w:rsidR="00D52549" w:rsidRPr="00475231" w:rsidRDefault="00D52549" w:rsidP="006101C9">
            <w:pPr>
              <w:pStyle w:val="Tablecolhead"/>
            </w:pPr>
            <w:r w:rsidRPr="00475231">
              <w:t xml:space="preserve">Excluded after expert review </w:t>
            </w:r>
          </w:p>
        </w:tc>
        <w:tc>
          <w:tcPr>
            <w:tcW w:w="941" w:type="dxa"/>
          </w:tcPr>
          <w:p w14:paraId="4B2FA4C3" w14:textId="77777777" w:rsidR="00D52549" w:rsidRPr="00475231" w:rsidRDefault="00D52549" w:rsidP="006101C9">
            <w:pPr>
              <w:pStyle w:val="Tablecolhead"/>
            </w:pPr>
            <w:r w:rsidRPr="00475231">
              <w:t>Total</w:t>
            </w:r>
          </w:p>
        </w:tc>
      </w:tr>
      <w:tr w:rsidR="00D52549" w:rsidRPr="000F6870" w14:paraId="3FAB654C" w14:textId="77777777" w:rsidTr="006101C9">
        <w:tc>
          <w:tcPr>
            <w:tcW w:w="1288" w:type="dxa"/>
          </w:tcPr>
          <w:p w14:paraId="4B51B375" w14:textId="77777777" w:rsidR="00D52549" w:rsidRPr="00475231" w:rsidRDefault="00D52549" w:rsidP="006101C9">
            <w:pPr>
              <w:pStyle w:val="Tabletext"/>
            </w:pPr>
            <w:r w:rsidRPr="00475231">
              <w:t>2012–13</w:t>
            </w:r>
          </w:p>
        </w:tc>
        <w:tc>
          <w:tcPr>
            <w:tcW w:w="1357" w:type="dxa"/>
          </w:tcPr>
          <w:p w14:paraId="185E6500" w14:textId="77777777" w:rsidR="00D52549" w:rsidRPr="000F6870" w:rsidRDefault="00D52549" w:rsidP="006101C9">
            <w:pPr>
              <w:pStyle w:val="Tabletext"/>
              <w:jc w:val="right"/>
            </w:pPr>
            <w:r w:rsidRPr="000F6870">
              <w:t>2</w:t>
            </w:r>
          </w:p>
        </w:tc>
        <w:tc>
          <w:tcPr>
            <w:tcW w:w="1357" w:type="dxa"/>
          </w:tcPr>
          <w:p w14:paraId="78556E23" w14:textId="77777777" w:rsidR="00D52549" w:rsidRPr="000F6870" w:rsidRDefault="00D52549" w:rsidP="006101C9">
            <w:pPr>
              <w:pStyle w:val="Tabletext"/>
              <w:jc w:val="right"/>
            </w:pPr>
            <w:r w:rsidRPr="000F6870">
              <w:t>4</w:t>
            </w:r>
          </w:p>
        </w:tc>
        <w:tc>
          <w:tcPr>
            <w:tcW w:w="1522" w:type="dxa"/>
          </w:tcPr>
          <w:p w14:paraId="006F3D50" w14:textId="77777777" w:rsidR="00D52549" w:rsidRPr="000F6870" w:rsidRDefault="00D52549" w:rsidP="006101C9">
            <w:pPr>
              <w:pStyle w:val="Tabletext"/>
              <w:jc w:val="right"/>
            </w:pPr>
            <w:r w:rsidRPr="000F6870">
              <w:t>-</w:t>
            </w:r>
          </w:p>
        </w:tc>
        <w:tc>
          <w:tcPr>
            <w:tcW w:w="1217" w:type="dxa"/>
          </w:tcPr>
          <w:p w14:paraId="468FDEA2" w14:textId="77777777" w:rsidR="00D52549" w:rsidRPr="000F6870" w:rsidRDefault="00D52549" w:rsidP="006101C9">
            <w:pPr>
              <w:pStyle w:val="Tabletext"/>
              <w:jc w:val="right"/>
            </w:pPr>
            <w:r w:rsidRPr="000F6870">
              <w:t>4</w:t>
            </w:r>
          </w:p>
        </w:tc>
        <w:tc>
          <w:tcPr>
            <w:tcW w:w="1358" w:type="dxa"/>
          </w:tcPr>
          <w:p w14:paraId="185CCC04" w14:textId="77777777" w:rsidR="00D52549" w:rsidRPr="000F6870" w:rsidRDefault="00D52549" w:rsidP="006101C9">
            <w:pPr>
              <w:pStyle w:val="Tabletext"/>
              <w:jc w:val="right"/>
            </w:pPr>
            <w:r w:rsidRPr="000F6870">
              <w:t>-</w:t>
            </w:r>
          </w:p>
        </w:tc>
        <w:tc>
          <w:tcPr>
            <w:tcW w:w="941" w:type="dxa"/>
          </w:tcPr>
          <w:p w14:paraId="3B0B6841" w14:textId="77777777" w:rsidR="00D52549" w:rsidRPr="000F6870" w:rsidRDefault="00D52549" w:rsidP="006101C9">
            <w:pPr>
              <w:pStyle w:val="Tabletext"/>
              <w:jc w:val="right"/>
            </w:pPr>
            <w:r w:rsidRPr="000F6870">
              <w:t>10</w:t>
            </w:r>
          </w:p>
        </w:tc>
      </w:tr>
      <w:tr w:rsidR="00D52549" w:rsidRPr="000F6870" w14:paraId="463F5F59" w14:textId="77777777" w:rsidTr="006101C9">
        <w:tc>
          <w:tcPr>
            <w:tcW w:w="1288" w:type="dxa"/>
          </w:tcPr>
          <w:p w14:paraId="2D59ECBA" w14:textId="77777777" w:rsidR="00D52549" w:rsidRPr="00475231" w:rsidRDefault="00D52549" w:rsidP="006101C9">
            <w:pPr>
              <w:pStyle w:val="Tabletext"/>
            </w:pPr>
            <w:r w:rsidRPr="00475231">
              <w:t>2013–14</w:t>
            </w:r>
          </w:p>
        </w:tc>
        <w:tc>
          <w:tcPr>
            <w:tcW w:w="1357" w:type="dxa"/>
          </w:tcPr>
          <w:p w14:paraId="6DDB666C" w14:textId="77777777" w:rsidR="00D52549" w:rsidRPr="000F6870" w:rsidRDefault="00D52549" w:rsidP="006101C9">
            <w:pPr>
              <w:pStyle w:val="Tabletext"/>
              <w:jc w:val="right"/>
            </w:pPr>
            <w:r w:rsidRPr="000F6870">
              <w:t>1</w:t>
            </w:r>
          </w:p>
        </w:tc>
        <w:tc>
          <w:tcPr>
            <w:tcW w:w="1357" w:type="dxa"/>
          </w:tcPr>
          <w:p w14:paraId="14F528AF" w14:textId="77777777" w:rsidR="00D52549" w:rsidRPr="000F6870" w:rsidRDefault="00D52549" w:rsidP="006101C9">
            <w:pPr>
              <w:pStyle w:val="Tabletext"/>
              <w:jc w:val="right"/>
            </w:pPr>
            <w:r w:rsidRPr="000F6870">
              <w:t>6</w:t>
            </w:r>
          </w:p>
        </w:tc>
        <w:tc>
          <w:tcPr>
            <w:tcW w:w="1522" w:type="dxa"/>
          </w:tcPr>
          <w:p w14:paraId="1C268756" w14:textId="77777777" w:rsidR="00D52549" w:rsidRPr="000F6870" w:rsidRDefault="00D52549" w:rsidP="006101C9">
            <w:pPr>
              <w:pStyle w:val="Tabletext"/>
              <w:jc w:val="right"/>
            </w:pPr>
            <w:r w:rsidRPr="000F6870">
              <w:t>4</w:t>
            </w:r>
          </w:p>
        </w:tc>
        <w:tc>
          <w:tcPr>
            <w:tcW w:w="1217" w:type="dxa"/>
          </w:tcPr>
          <w:p w14:paraId="0D22A5D8" w14:textId="77777777" w:rsidR="00D52549" w:rsidRPr="000F6870" w:rsidRDefault="00D52549" w:rsidP="006101C9">
            <w:pPr>
              <w:pStyle w:val="Tabletext"/>
              <w:jc w:val="right"/>
            </w:pPr>
            <w:r w:rsidRPr="000F6870">
              <w:t>16</w:t>
            </w:r>
          </w:p>
        </w:tc>
        <w:tc>
          <w:tcPr>
            <w:tcW w:w="1358" w:type="dxa"/>
          </w:tcPr>
          <w:p w14:paraId="0540FA68" w14:textId="77777777" w:rsidR="00D52549" w:rsidRPr="000F6870" w:rsidRDefault="00D52549" w:rsidP="006101C9">
            <w:pPr>
              <w:pStyle w:val="Tabletext"/>
              <w:jc w:val="right"/>
            </w:pPr>
            <w:r w:rsidRPr="000F6870">
              <w:t>-</w:t>
            </w:r>
          </w:p>
        </w:tc>
        <w:tc>
          <w:tcPr>
            <w:tcW w:w="941" w:type="dxa"/>
          </w:tcPr>
          <w:p w14:paraId="28D31E55" w14:textId="77777777" w:rsidR="00D52549" w:rsidRPr="000F6870" w:rsidRDefault="00D52549" w:rsidP="006101C9">
            <w:pPr>
              <w:pStyle w:val="Tabletext"/>
              <w:jc w:val="right"/>
            </w:pPr>
            <w:r w:rsidRPr="000F6870">
              <w:t>27</w:t>
            </w:r>
          </w:p>
        </w:tc>
      </w:tr>
      <w:tr w:rsidR="00D52549" w:rsidRPr="000F6870" w14:paraId="02EB9366" w14:textId="77777777" w:rsidTr="006101C9">
        <w:tc>
          <w:tcPr>
            <w:tcW w:w="1288" w:type="dxa"/>
          </w:tcPr>
          <w:p w14:paraId="0839A337" w14:textId="77777777" w:rsidR="00D52549" w:rsidRPr="00475231" w:rsidRDefault="00D52549" w:rsidP="006101C9">
            <w:pPr>
              <w:pStyle w:val="Tabletext"/>
            </w:pPr>
            <w:r w:rsidRPr="00475231">
              <w:t>2014–15</w:t>
            </w:r>
          </w:p>
        </w:tc>
        <w:tc>
          <w:tcPr>
            <w:tcW w:w="1357" w:type="dxa"/>
          </w:tcPr>
          <w:p w14:paraId="26372C34" w14:textId="77777777" w:rsidR="00D52549" w:rsidRPr="000F6870" w:rsidRDefault="00D52549" w:rsidP="006101C9">
            <w:pPr>
              <w:pStyle w:val="Tabletext"/>
              <w:jc w:val="right"/>
            </w:pPr>
            <w:r w:rsidRPr="000F6870">
              <w:t>9</w:t>
            </w:r>
          </w:p>
        </w:tc>
        <w:tc>
          <w:tcPr>
            <w:tcW w:w="1357" w:type="dxa"/>
          </w:tcPr>
          <w:p w14:paraId="2DA79BB6" w14:textId="77777777" w:rsidR="00D52549" w:rsidRPr="000F6870" w:rsidRDefault="00D52549" w:rsidP="006101C9">
            <w:pPr>
              <w:pStyle w:val="Tabletext"/>
              <w:jc w:val="right"/>
            </w:pPr>
            <w:r w:rsidRPr="000F6870">
              <w:t>11</w:t>
            </w:r>
          </w:p>
        </w:tc>
        <w:tc>
          <w:tcPr>
            <w:tcW w:w="1522" w:type="dxa"/>
          </w:tcPr>
          <w:p w14:paraId="120D6046" w14:textId="77777777" w:rsidR="00D52549" w:rsidRPr="000F6870" w:rsidRDefault="00D52549" w:rsidP="006101C9">
            <w:pPr>
              <w:pStyle w:val="Tabletext"/>
              <w:jc w:val="right"/>
            </w:pPr>
            <w:r w:rsidRPr="000F6870">
              <w:t>6</w:t>
            </w:r>
          </w:p>
        </w:tc>
        <w:tc>
          <w:tcPr>
            <w:tcW w:w="1217" w:type="dxa"/>
          </w:tcPr>
          <w:p w14:paraId="26331807" w14:textId="77777777" w:rsidR="00D52549" w:rsidRPr="000F6870" w:rsidRDefault="00D52549" w:rsidP="006101C9">
            <w:pPr>
              <w:pStyle w:val="Tabletext"/>
              <w:jc w:val="right"/>
            </w:pPr>
            <w:r w:rsidRPr="000F6870">
              <w:t>8</w:t>
            </w:r>
          </w:p>
        </w:tc>
        <w:tc>
          <w:tcPr>
            <w:tcW w:w="1358" w:type="dxa"/>
          </w:tcPr>
          <w:p w14:paraId="112D79AC" w14:textId="77777777" w:rsidR="00D52549" w:rsidRPr="000F6870" w:rsidRDefault="00D52549" w:rsidP="006101C9">
            <w:pPr>
              <w:pStyle w:val="Tabletext"/>
              <w:jc w:val="right"/>
            </w:pPr>
            <w:r w:rsidRPr="000F6870">
              <w:t>4</w:t>
            </w:r>
          </w:p>
        </w:tc>
        <w:tc>
          <w:tcPr>
            <w:tcW w:w="941" w:type="dxa"/>
          </w:tcPr>
          <w:p w14:paraId="18A166A5" w14:textId="77777777" w:rsidR="00D52549" w:rsidRPr="000F6870" w:rsidRDefault="00D52549" w:rsidP="006101C9">
            <w:pPr>
              <w:pStyle w:val="Tabletext"/>
              <w:jc w:val="right"/>
            </w:pPr>
            <w:r w:rsidRPr="000F6870">
              <w:t>38</w:t>
            </w:r>
          </w:p>
        </w:tc>
      </w:tr>
      <w:tr w:rsidR="00D52549" w:rsidRPr="000F6870" w14:paraId="1EDAFDAC" w14:textId="77777777" w:rsidTr="006101C9">
        <w:tc>
          <w:tcPr>
            <w:tcW w:w="1288" w:type="dxa"/>
          </w:tcPr>
          <w:p w14:paraId="22826029" w14:textId="77777777" w:rsidR="00D52549" w:rsidRPr="00475231" w:rsidRDefault="00D52549" w:rsidP="006101C9">
            <w:pPr>
              <w:pStyle w:val="Tabletext"/>
            </w:pPr>
            <w:r w:rsidRPr="00475231">
              <w:t>2015–16</w:t>
            </w:r>
          </w:p>
        </w:tc>
        <w:tc>
          <w:tcPr>
            <w:tcW w:w="1357" w:type="dxa"/>
          </w:tcPr>
          <w:p w14:paraId="7EAFCFE6" w14:textId="77777777" w:rsidR="00D52549" w:rsidRPr="000F6870" w:rsidRDefault="00D52549" w:rsidP="006101C9">
            <w:pPr>
              <w:pStyle w:val="Tabletext"/>
              <w:jc w:val="right"/>
            </w:pPr>
            <w:r w:rsidRPr="000F6870">
              <w:t>6</w:t>
            </w:r>
          </w:p>
        </w:tc>
        <w:tc>
          <w:tcPr>
            <w:tcW w:w="1357" w:type="dxa"/>
          </w:tcPr>
          <w:p w14:paraId="39C79494" w14:textId="77777777" w:rsidR="00D52549" w:rsidRPr="000F6870" w:rsidRDefault="00D52549" w:rsidP="006101C9">
            <w:pPr>
              <w:pStyle w:val="Tabletext"/>
              <w:jc w:val="right"/>
            </w:pPr>
            <w:r w:rsidRPr="000F6870">
              <w:t>11</w:t>
            </w:r>
          </w:p>
        </w:tc>
        <w:tc>
          <w:tcPr>
            <w:tcW w:w="1522" w:type="dxa"/>
          </w:tcPr>
          <w:p w14:paraId="389BCC81" w14:textId="77777777" w:rsidR="00D52549" w:rsidRPr="000F6870" w:rsidRDefault="00D52549" w:rsidP="006101C9">
            <w:pPr>
              <w:pStyle w:val="Tabletext"/>
              <w:jc w:val="right"/>
            </w:pPr>
            <w:r w:rsidRPr="000F6870">
              <w:t>5</w:t>
            </w:r>
          </w:p>
        </w:tc>
        <w:tc>
          <w:tcPr>
            <w:tcW w:w="1217" w:type="dxa"/>
          </w:tcPr>
          <w:p w14:paraId="4C01496E" w14:textId="77777777" w:rsidR="00D52549" w:rsidRPr="000F6870" w:rsidRDefault="00D52549" w:rsidP="006101C9">
            <w:pPr>
              <w:pStyle w:val="Tabletext"/>
              <w:jc w:val="right"/>
            </w:pPr>
            <w:r w:rsidRPr="000F6870">
              <w:t>5</w:t>
            </w:r>
          </w:p>
        </w:tc>
        <w:tc>
          <w:tcPr>
            <w:tcW w:w="1358" w:type="dxa"/>
          </w:tcPr>
          <w:p w14:paraId="686ACF42" w14:textId="77777777" w:rsidR="00D52549" w:rsidRPr="000F6870" w:rsidRDefault="00D52549" w:rsidP="006101C9">
            <w:pPr>
              <w:pStyle w:val="Tabletext"/>
              <w:jc w:val="right"/>
            </w:pPr>
            <w:r w:rsidRPr="000F6870">
              <w:t>4</w:t>
            </w:r>
          </w:p>
        </w:tc>
        <w:tc>
          <w:tcPr>
            <w:tcW w:w="941" w:type="dxa"/>
          </w:tcPr>
          <w:p w14:paraId="649E100F" w14:textId="77777777" w:rsidR="00D52549" w:rsidRPr="000F6870" w:rsidRDefault="00D52549" w:rsidP="006101C9">
            <w:pPr>
              <w:pStyle w:val="Tabletext"/>
              <w:jc w:val="right"/>
            </w:pPr>
            <w:r w:rsidRPr="000F6870">
              <w:t>31</w:t>
            </w:r>
          </w:p>
        </w:tc>
      </w:tr>
      <w:tr w:rsidR="00D52549" w:rsidRPr="000F6870" w14:paraId="7DFEF4EA" w14:textId="77777777" w:rsidTr="006101C9">
        <w:tc>
          <w:tcPr>
            <w:tcW w:w="1288" w:type="dxa"/>
          </w:tcPr>
          <w:p w14:paraId="52426A61" w14:textId="77777777" w:rsidR="00D52549" w:rsidRPr="00475231" w:rsidRDefault="00D52549" w:rsidP="006101C9">
            <w:pPr>
              <w:pStyle w:val="Tabletext"/>
            </w:pPr>
            <w:r w:rsidRPr="00475231">
              <w:t>2016–17</w:t>
            </w:r>
          </w:p>
        </w:tc>
        <w:tc>
          <w:tcPr>
            <w:tcW w:w="1357" w:type="dxa"/>
          </w:tcPr>
          <w:p w14:paraId="58F7DC3C" w14:textId="77777777" w:rsidR="00D52549" w:rsidRPr="000F6870" w:rsidRDefault="00D52549" w:rsidP="006101C9">
            <w:pPr>
              <w:pStyle w:val="Tabletext"/>
              <w:jc w:val="right"/>
            </w:pPr>
            <w:r w:rsidRPr="000F6870">
              <w:t>5</w:t>
            </w:r>
          </w:p>
        </w:tc>
        <w:tc>
          <w:tcPr>
            <w:tcW w:w="1357" w:type="dxa"/>
          </w:tcPr>
          <w:p w14:paraId="37C8D133" w14:textId="77777777" w:rsidR="00D52549" w:rsidRPr="000F6870" w:rsidRDefault="00D52549" w:rsidP="006101C9">
            <w:pPr>
              <w:pStyle w:val="Tabletext"/>
              <w:jc w:val="right"/>
            </w:pPr>
            <w:r w:rsidRPr="000F6870">
              <w:t>4</w:t>
            </w:r>
          </w:p>
        </w:tc>
        <w:tc>
          <w:tcPr>
            <w:tcW w:w="1522" w:type="dxa"/>
          </w:tcPr>
          <w:p w14:paraId="2E0E5E7B" w14:textId="77777777" w:rsidR="00D52549" w:rsidRPr="000F6870" w:rsidRDefault="00D52549" w:rsidP="006101C9">
            <w:pPr>
              <w:pStyle w:val="Tabletext"/>
              <w:jc w:val="right"/>
            </w:pPr>
            <w:r w:rsidRPr="000F6870">
              <w:t>2</w:t>
            </w:r>
          </w:p>
        </w:tc>
        <w:tc>
          <w:tcPr>
            <w:tcW w:w="1217" w:type="dxa"/>
          </w:tcPr>
          <w:p w14:paraId="784B5D10" w14:textId="77777777" w:rsidR="00D52549" w:rsidRPr="000F6870" w:rsidRDefault="00D52549" w:rsidP="006101C9">
            <w:pPr>
              <w:pStyle w:val="Tabletext"/>
              <w:jc w:val="right"/>
            </w:pPr>
            <w:r w:rsidRPr="000F6870">
              <w:t>1</w:t>
            </w:r>
          </w:p>
        </w:tc>
        <w:tc>
          <w:tcPr>
            <w:tcW w:w="1358" w:type="dxa"/>
          </w:tcPr>
          <w:p w14:paraId="7E3E1A7B" w14:textId="77777777" w:rsidR="00D52549" w:rsidRPr="000F6870" w:rsidRDefault="00D52549" w:rsidP="006101C9">
            <w:pPr>
              <w:pStyle w:val="Tabletext"/>
              <w:jc w:val="right"/>
            </w:pPr>
            <w:r w:rsidRPr="000F6870">
              <w:t>5</w:t>
            </w:r>
          </w:p>
        </w:tc>
        <w:tc>
          <w:tcPr>
            <w:tcW w:w="941" w:type="dxa"/>
          </w:tcPr>
          <w:p w14:paraId="2F8AE1A3" w14:textId="77777777" w:rsidR="00D52549" w:rsidRPr="000F6870" w:rsidRDefault="00D52549" w:rsidP="006101C9">
            <w:pPr>
              <w:pStyle w:val="Tabletext"/>
              <w:jc w:val="right"/>
            </w:pPr>
            <w:r w:rsidRPr="000F6870">
              <w:t>17</w:t>
            </w:r>
          </w:p>
        </w:tc>
      </w:tr>
      <w:tr w:rsidR="00D52549" w:rsidRPr="000F6870" w14:paraId="3BB51E45" w14:textId="77777777" w:rsidTr="006101C9">
        <w:tc>
          <w:tcPr>
            <w:tcW w:w="1288" w:type="dxa"/>
          </w:tcPr>
          <w:p w14:paraId="3906B8E2" w14:textId="77777777" w:rsidR="00D52549" w:rsidRPr="00475231" w:rsidRDefault="00D52549" w:rsidP="006101C9">
            <w:pPr>
              <w:pStyle w:val="Tabletext"/>
            </w:pPr>
            <w:r w:rsidRPr="00475231">
              <w:t>2017–18</w:t>
            </w:r>
          </w:p>
        </w:tc>
        <w:tc>
          <w:tcPr>
            <w:tcW w:w="1357" w:type="dxa"/>
          </w:tcPr>
          <w:p w14:paraId="51EF83F4" w14:textId="77777777" w:rsidR="00D52549" w:rsidRPr="000F6870" w:rsidRDefault="00D52549" w:rsidP="006101C9">
            <w:pPr>
              <w:pStyle w:val="Tabletext"/>
              <w:jc w:val="right"/>
            </w:pPr>
            <w:r w:rsidRPr="000F6870">
              <w:t>3</w:t>
            </w:r>
          </w:p>
        </w:tc>
        <w:tc>
          <w:tcPr>
            <w:tcW w:w="1357" w:type="dxa"/>
          </w:tcPr>
          <w:p w14:paraId="6CA5F6EA" w14:textId="77777777" w:rsidR="00D52549" w:rsidRPr="000F6870" w:rsidRDefault="00D52549" w:rsidP="006101C9">
            <w:pPr>
              <w:pStyle w:val="Tabletext"/>
              <w:jc w:val="right"/>
            </w:pPr>
            <w:r w:rsidRPr="000F6870">
              <w:t>5</w:t>
            </w:r>
          </w:p>
        </w:tc>
        <w:tc>
          <w:tcPr>
            <w:tcW w:w="1522" w:type="dxa"/>
          </w:tcPr>
          <w:p w14:paraId="35FE4F97" w14:textId="77777777" w:rsidR="00D52549" w:rsidRPr="000F6870" w:rsidRDefault="00D52549" w:rsidP="006101C9">
            <w:pPr>
              <w:pStyle w:val="Tabletext"/>
              <w:jc w:val="right"/>
            </w:pPr>
            <w:r w:rsidRPr="000F6870">
              <w:t>-</w:t>
            </w:r>
          </w:p>
        </w:tc>
        <w:tc>
          <w:tcPr>
            <w:tcW w:w="1217" w:type="dxa"/>
          </w:tcPr>
          <w:p w14:paraId="784032F0" w14:textId="77777777" w:rsidR="00D52549" w:rsidRPr="000F6870" w:rsidRDefault="00D52549" w:rsidP="006101C9">
            <w:pPr>
              <w:pStyle w:val="Tabletext"/>
              <w:jc w:val="right"/>
            </w:pPr>
            <w:r w:rsidRPr="000F6870">
              <w:t>2</w:t>
            </w:r>
          </w:p>
        </w:tc>
        <w:tc>
          <w:tcPr>
            <w:tcW w:w="1358" w:type="dxa"/>
          </w:tcPr>
          <w:p w14:paraId="51EF0E48" w14:textId="77777777" w:rsidR="00D52549" w:rsidRPr="000F6870" w:rsidRDefault="00D52549" w:rsidP="006101C9">
            <w:pPr>
              <w:pStyle w:val="Tabletext"/>
              <w:jc w:val="right"/>
            </w:pPr>
            <w:r w:rsidRPr="000F6870">
              <w:t>15</w:t>
            </w:r>
          </w:p>
        </w:tc>
        <w:tc>
          <w:tcPr>
            <w:tcW w:w="941" w:type="dxa"/>
          </w:tcPr>
          <w:p w14:paraId="5B03CBFA" w14:textId="77777777" w:rsidR="00D52549" w:rsidRPr="000F6870" w:rsidRDefault="00D52549" w:rsidP="006101C9">
            <w:pPr>
              <w:pStyle w:val="Tabletext"/>
              <w:jc w:val="right"/>
            </w:pPr>
            <w:r w:rsidRPr="000F6870">
              <w:t>25</w:t>
            </w:r>
          </w:p>
        </w:tc>
      </w:tr>
      <w:tr w:rsidR="00D52549" w:rsidRPr="000F6870" w14:paraId="37A44049" w14:textId="77777777" w:rsidTr="006101C9">
        <w:tc>
          <w:tcPr>
            <w:tcW w:w="1288" w:type="dxa"/>
          </w:tcPr>
          <w:p w14:paraId="2E571ED9" w14:textId="77777777" w:rsidR="00D52549" w:rsidRPr="00475231" w:rsidRDefault="00D52549" w:rsidP="006101C9">
            <w:pPr>
              <w:pStyle w:val="Tabletext"/>
            </w:pPr>
            <w:r w:rsidRPr="00475231">
              <w:t>2018–19</w:t>
            </w:r>
          </w:p>
        </w:tc>
        <w:tc>
          <w:tcPr>
            <w:tcW w:w="1357" w:type="dxa"/>
          </w:tcPr>
          <w:p w14:paraId="5F47463E" w14:textId="77777777" w:rsidR="00D52549" w:rsidRPr="000F6870" w:rsidRDefault="00D52549" w:rsidP="006101C9">
            <w:pPr>
              <w:pStyle w:val="Tabletext"/>
              <w:jc w:val="right"/>
            </w:pPr>
            <w:r w:rsidRPr="000F6870">
              <w:t>5</w:t>
            </w:r>
          </w:p>
        </w:tc>
        <w:tc>
          <w:tcPr>
            <w:tcW w:w="1357" w:type="dxa"/>
          </w:tcPr>
          <w:p w14:paraId="4C5EA971" w14:textId="77777777" w:rsidR="00D52549" w:rsidRPr="000F6870" w:rsidRDefault="00D52549" w:rsidP="006101C9">
            <w:pPr>
              <w:pStyle w:val="Tabletext"/>
              <w:jc w:val="right"/>
            </w:pPr>
            <w:r w:rsidRPr="000F6870">
              <w:t>16</w:t>
            </w:r>
          </w:p>
        </w:tc>
        <w:tc>
          <w:tcPr>
            <w:tcW w:w="1522" w:type="dxa"/>
          </w:tcPr>
          <w:p w14:paraId="6697239F" w14:textId="77777777" w:rsidR="00D52549" w:rsidRPr="000F6870" w:rsidRDefault="00D52549" w:rsidP="006101C9">
            <w:pPr>
              <w:pStyle w:val="Tabletext"/>
              <w:jc w:val="right"/>
            </w:pPr>
            <w:r w:rsidRPr="000F6870">
              <w:t>3</w:t>
            </w:r>
          </w:p>
        </w:tc>
        <w:tc>
          <w:tcPr>
            <w:tcW w:w="1217" w:type="dxa"/>
          </w:tcPr>
          <w:p w14:paraId="4F3E8738" w14:textId="77777777" w:rsidR="00D52549" w:rsidRPr="000F6870" w:rsidRDefault="00D52549" w:rsidP="006101C9">
            <w:pPr>
              <w:pStyle w:val="Tabletext"/>
              <w:jc w:val="right"/>
            </w:pPr>
            <w:r w:rsidRPr="000F6870">
              <w:t>1</w:t>
            </w:r>
          </w:p>
        </w:tc>
        <w:tc>
          <w:tcPr>
            <w:tcW w:w="1358" w:type="dxa"/>
          </w:tcPr>
          <w:p w14:paraId="2CD63DDF" w14:textId="77777777" w:rsidR="00D52549" w:rsidRPr="000F6870" w:rsidRDefault="00D52549" w:rsidP="006101C9">
            <w:pPr>
              <w:pStyle w:val="Tabletext"/>
              <w:jc w:val="right"/>
            </w:pPr>
            <w:r w:rsidRPr="000F6870">
              <w:t>14</w:t>
            </w:r>
          </w:p>
        </w:tc>
        <w:tc>
          <w:tcPr>
            <w:tcW w:w="941" w:type="dxa"/>
          </w:tcPr>
          <w:p w14:paraId="32105547" w14:textId="77777777" w:rsidR="00D52549" w:rsidRPr="000F6870" w:rsidRDefault="00D52549" w:rsidP="006101C9">
            <w:pPr>
              <w:pStyle w:val="Tabletext"/>
              <w:jc w:val="right"/>
            </w:pPr>
            <w:r w:rsidRPr="000F6870">
              <w:t>39</w:t>
            </w:r>
          </w:p>
        </w:tc>
      </w:tr>
      <w:tr w:rsidR="00D52549" w:rsidRPr="000F6870" w14:paraId="159D7A93" w14:textId="77777777" w:rsidTr="006101C9">
        <w:tc>
          <w:tcPr>
            <w:tcW w:w="1288" w:type="dxa"/>
          </w:tcPr>
          <w:p w14:paraId="334312E7" w14:textId="3F43D99B" w:rsidR="00D52549" w:rsidRPr="00475231" w:rsidRDefault="00D52549" w:rsidP="006101C9">
            <w:pPr>
              <w:pStyle w:val="Tabletext"/>
            </w:pPr>
            <w:r w:rsidRPr="00475231">
              <w:t>2019</w:t>
            </w:r>
            <w:r w:rsidR="00D052D7">
              <w:t>–</w:t>
            </w:r>
            <w:r w:rsidRPr="00475231">
              <w:t>20</w:t>
            </w:r>
          </w:p>
        </w:tc>
        <w:tc>
          <w:tcPr>
            <w:tcW w:w="1357" w:type="dxa"/>
          </w:tcPr>
          <w:p w14:paraId="2F38EE5A" w14:textId="77777777" w:rsidR="00D52549" w:rsidRPr="000F6870" w:rsidRDefault="00D52549" w:rsidP="006101C9">
            <w:pPr>
              <w:pStyle w:val="Tabletext"/>
              <w:jc w:val="right"/>
            </w:pPr>
            <w:r w:rsidRPr="000F6870">
              <w:t>9</w:t>
            </w:r>
          </w:p>
        </w:tc>
        <w:tc>
          <w:tcPr>
            <w:tcW w:w="1357" w:type="dxa"/>
          </w:tcPr>
          <w:p w14:paraId="361CC2A5" w14:textId="77777777" w:rsidR="00D52549" w:rsidRPr="000F6870" w:rsidRDefault="00D52549" w:rsidP="006101C9">
            <w:pPr>
              <w:pStyle w:val="Tabletext"/>
              <w:jc w:val="right"/>
            </w:pPr>
            <w:r w:rsidRPr="000F6870">
              <w:t>11</w:t>
            </w:r>
          </w:p>
        </w:tc>
        <w:tc>
          <w:tcPr>
            <w:tcW w:w="1522" w:type="dxa"/>
          </w:tcPr>
          <w:p w14:paraId="08640684" w14:textId="77777777" w:rsidR="00D52549" w:rsidRPr="000F6870" w:rsidRDefault="00D52549" w:rsidP="006101C9">
            <w:pPr>
              <w:pStyle w:val="Tabletext"/>
              <w:jc w:val="right"/>
            </w:pPr>
            <w:r w:rsidRPr="000F6870">
              <w:t>4</w:t>
            </w:r>
          </w:p>
        </w:tc>
        <w:tc>
          <w:tcPr>
            <w:tcW w:w="1217" w:type="dxa"/>
          </w:tcPr>
          <w:p w14:paraId="005AAFE0" w14:textId="77777777" w:rsidR="00D52549" w:rsidRPr="000F6870" w:rsidRDefault="00D52549" w:rsidP="006101C9">
            <w:pPr>
              <w:pStyle w:val="Tabletext"/>
              <w:jc w:val="right"/>
            </w:pPr>
            <w:r w:rsidRPr="000F6870">
              <w:t>2</w:t>
            </w:r>
          </w:p>
        </w:tc>
        <w:tc>
          <w:tcPr>
            <w:tcW w:w="1358" w:type="dxa"/>
          </w:tcPr>
          <w:p w14:paraId="3219E783" w14:textId="77777777" w:rsidR="00D52549" w:rsidRPr="000F6870" w:rsidRDefault="00D52549" w:rsidP="006101C9">
            <w:pPr>
              <w:pStyle w:val="Tabletext"/>
              <w:jc w:val="right"/>
            </w:pPr>
            <w:r w:rsidRPr="000F6870">
              <w:t>22</w:t>
            </w:r>
          </w:p>
        </w:tc>
        <w:tc>
          <w:tcPr>
            <w:tcW w:w="941" w:type="dxa"/>
          </w:tcPr>
          <w:p w14:paraId="26D35CD7" w14:textId="77777777" w:rsidR="00D52549" w:rsidRPr="000F6870" w:rsidRDefault="00D52549" w:rsidP="006101C9">
            <w:pPr>
              <w:pStyle w:val="Tabletext"/>
              <w:jc w:val="right"/>
            </w:pPr>
            <w:r w:rsidRPr="000F6870">
              <w:t>48</w:t>
            </w:r>
          </w:p>
        </w:tc>
      </w:tr>
    </w:tbl>
    <w:p w14:paraId="55742468" w14:textId="77777777" w:rsidR="00D52549" w:rsidRDefault="00D52549" w:rsidP="00D52549">
      <w:pPr>
        <w:pStyle w:val="Heading2"/>
        <w:rPr>
          <w:rFonts w:eastAsia="Times"/>
        </w:rPr>
      </w:pPr>
      <w:bookmarkStart w:id="14" w:name="_Toc81564890"/>
      <w:r>
        <w:rPr>
          <w:rFonts w:eastAsia="Times"/>
        </w:rPr>
        <w:t>Validation and reconciliation</w:t>
      </w:r>
      <w:bookmarkEnd w:id="14"/>
      <w:r>
        <w:rPr>
          <w:rFonts w:eastAsia="Times"/>
        </w:rPr>
        <w:t xml:space="preserve"> </w:t>
      </w:r>
    </w:p>
    <w:p w14:paraId="63A57CCD" w14:textId="67375369" w:rsidR="00D52549" w:rsidRPr="00475231" w:rsidRDefault="00D52549" w:rsidP="006101C9">
      <w:pPr>
        <w:pStyle w:val="Body"/>
      </w:pPr>
      <w:r w:rsidRPr="00475231">
        <w:t xml:space="preserve">Validation of data is an important component of the STIR program. All completed investigation forms are reviewed by individual members of the STIR </w:t>
      </w:r>
      <w:r>
        <w:t>Expert Group</w:t>
      </w:r>
      <w:r w:rsidRPr="00475231">
        <w:t>. All SR</w:t>
      </w:r>
      <w:r w:rsidR="004E1DFF">
        <w:t xml:space="preserve"> </w:t>
      </w:r>
      <w:r w:rsidRPr="00475231">
        <w:t xml:space="preserve">1 and 2 events are reviewed further by the full </w:t>
      </w:r>
      <w:r>
        <w:t>Expert Group</w:t>
      </w:r>
      <w:r w:rsidRPr="00475231">
        <w:t xml:space="preserve"> panel to ensure consistency of reporting. In addition, if the initial reviewer has any uncertainty, these may also go to the group for consensus review and validation.</w:t>
      </w:r>
    </w:p>
    <w:p w14:paraId="5EB1A833" w14:textId="77777777" w:rsidR="00D52549" w:rsidRPr="00475231" w:rsidRDefault="00D52549" w:rsidP="006101C9">
      <w:pPr>
        <w:pStyle w:val="Body"/>
      </w:pPr>
      <w:r w:rsidRPr="00475231">
        <w:t xml:space="preserve">Infrequently reported reactions, such as </w:t>
      </w:r>
      <w:r>
        <w:t xml:space="preserve">transfusion transmitted </w:t>
      </w:r>
      <w:r w:rsidRPr="00475231">
        <w:t>bacterial</w:t>
      </w:r>
      <w:r>
        <w:t xml:space="preserve"> infection</w:t>
      </w:r>
      <w:r w:rsidRPr="00475231">
        <w:t xml:space="preserve"> and TRALI, are also reviewed by the group. These types of reports are also reconciled with </w:t>
      </w:r>
      <w:r>
        <w:rPr>
          <w:rFonts w:cs="Arial"/>
        </w:rPr>
        <w:t>Australian Red Cross Lifeblood (</w:t>
      </w:r>
      <w:r w:rsidRPr="00475231">
        <w:t>Lifeblood</w:t>
      </w:r>
      <w:r>
        <w:t>)</w:t>
      </w:r>
      <w:r w:rsidRPr="00475231">
        <w:t xml:space="preserve"> to ensure correct and consistent reporting occurs. </w:t>
      </w:r>
    </w:p>
    <w:p w14:paraId="608EA3A9" w14:textId="77777777" w:rsidR="00D52549" w:rsidRPr="00475231" w:rsidRDefault="00D52549" w:rsidP="006101C9">
      <w:pPr>
        <w:pStyle w:val="Body"/>
      </w:pPr>
      <w:r w:rsidRPr="00475231">
        <w:t>In FY20, Lifeblood re</w:t>
      </w:r>
      <w:r>
        <w:t>ceived reports of</w:t>
      </w:r>
      <w:r w:rsidRPr="00475231">
        <w:t xml:space="preserve"> 38 reactions from Victorian health services; five were also reported to STIR, with the remaining 33 </w:t>
      </w:r>
      <w:r>
        <w:t xml:space="preserve">not </w:t>
      </w:r>
      <w:r w:rsidRPr="00475231">
        <w:t>reported</w:t>
      </w:r>
      <w:r>
        <w:t xml:space="preserve"> to STIR</w:t>
      </w:r>
      <w:r w:rsidRPr="00475231">
        <w:t xml:space="preserve">. </w:t>
      </w:r>
    </w:p>
    <w:p w14:paraId="5B298341" w14:textId="77777777" w:rsidR="00D52549" w:rsidRPr="00475231" w:rsidRDefault="00D52549" w:rsidP="006101C9">
      <w:pPr>
        <w:pStyle w:val="Body"/>
      </w:pPr>
      <w:r w:rsidRPr="00475231">
        <w:t xml:space="preserve">Of the five reported to </w:t>
      </w:r>
      <w:r>
        <w:t xml:space="preserve">both Lifeblood and </w:t>
      </w:r>
      <w:r w:rsidRPr="00475231">
        <w:t>STIR:</w:t>
      </w:r>
    </w:p>
    <w:p w14:paraId="629D2DED" w14:textId="5087D46F" w:rsidR="00D52549" w:rsidRPr="00475231" w:rsidRDefault="00D52549" w:rsidP="006101C9">
      <w:pPr>
        <w:pStyle w:val="Bullet1"/>
      </w:pPr>
      <w:r w:rsidRPr="00475231">
        <w:t xml:space="preserve">three reports reconciled with both Lifeblood and STIR attributing the same diagnosis (TACO, </w:t>
      </w:r>
      <w:r>
        <w:t>two</w:t>
      </w:r>
      <w:r w:rsidRPr="00475231">
        <w:t xml:space="preserve"> events; TRALI, </w:t>
      </w:r>
      <w:r>
        <w:t>one</w:t>
      </w:r>
      <w:r w:rsidRPr="00475231">
        <w:t xml:space="preserve"> event)</w:t>
      </w:r>
    </w:p>
    <w:p w14:paraId="42F7CAB8" w14:textId="07097284" w:rsidR="00D52549" w:rsidRPr="00475231" w:rsidRDefault="00D52549" w:rsidP="006101C9">
      <w:pPr>
        <w:pStyle w:val="Bullet1"/>
      </w:pPr>
      <w:r w:rsidRPr="00475231">
        <w:t xml:space="preserve">one event </w:t>
      </w:r>
      <w:r w:rsidR="00D052D7">
        <w:t>could not</w:t>
      </w:r>
      <w:r w:rsidRPr="00475231">
        <w:t xml:space="preserve"> be </w:t>
      </w:r>
      <w:r>
        <w:t>attributed a reaction type</w:t>
      </w:r>
      <w:r w:rsidRPr="00475231">
        <w:t xml:space="preserve"> on the information provided to STIR (Lifeblood assigned this as TACO)</w:t>
      </w:r>
    </w:p>
    <w:p w14:paraId="3728C4B8" w14:textId="107ADBFE" w:rsidR="00D52549" w:rsidRPr="00475231" w:rsidRDefault="00D52549" w:rsidP="006101C9">
      <w:pPr>
        <w:pStyle w:val="Bullet1"/>
      </w:pPr>
      <w:r w:rsidRPr="00475231">
        <w:t>one event was determined by STIR to be a possible FNHTR, while Lifeblood decided this was unrelated</w:t>
      </w:r>
      <w:r>
        <w:t xml:space="preserve"> to transfusion</w:t>
      </w:r>
      <w:r w:rsidRPr="00475231">
        <w:t>.</w:t>
      </w:r>
    </w:p>
    <w:p w14:paraId="320F9273" w14:textId="77777777" w:rsidR="00D52549" w:rsidRPr="00475231" w:rsidRDefault="00D52549" w:rsidP="006101C9">
      <w:pPr>
        <w:pStyle w:val="Bodyafterbullets"/>
      </w:pPr>
      <w:r w:rsidRPr="00475231">
        <w:lastRenderedPageBreak/>
        <w:t>The 33 events</w:t>
      </w:r>
      <w:r>
        <w:t xml:space="preserve"> reported</w:t>
      </w:r>
      <w:r w:rsidRPr="00475231">
        <w:t xml:space="preserve"> to</w:t>
      </w:r>
      <w:r>
        <w:t xml:space="preserve"> </w:t>
      </w:r>
      <w:r w:rsidRPr="00E36348">
        <w:t>Lifeblood</w:t>
      </w:r>
      <w:r>
        <w:t xml:space="preserve"> but not</w:t>
      </w:r>
      <w:r w:rsidRPr="00475231">
        <w:t xml:space="preserve"> STIR included:</w:t>
      </w:r>
    </w:p>
    <w:p w14:paraId="1A7203D2" w14:textId="77777777" w:rsidR="00D52549" w:rsidRPr="00475231" w:rsidRDefault="00D52549" w:rsidP="006101C9">
      <w:pPr>
        <w:pStyle w:val="Bullet1"/>
      </w:pPr>
      <w:r w:rsidRPr="00475231">
        <w:t>five from health services not currently reporting to STIR</w:t>
      </w:r>
    </w:p>
    <w:p w14:paraId="2309520D" w14:textId="54564EED" w:rsidR="00D52549" w:rsidRPr="00475231" w:rsidRDefault="00B605A9" w:rsidP="006101C9">
      <w:pPr>
        <w:pStyle w:val="Bullet1"/>
      </w:pPr>
      <w:r>
        <w:t>10</w:t>
      </w:r>
      <w:r w:rsidRPr="00475231">
        <w:t xml:space="preserve"> </w:t>
      </w:r>
      <w:r w:rsidR="00D52549" w:rsidRPr="00475231">
        <w:t>were determined to be unrelated to the transfusion and were not reported to STIR</w:t>
      </w:r>
    </w:p>
    <w:p w14:paraId="379D907E" w14:textId="77777777" w:rsidR="00D52549" w:rsidRPr="00475231" w:rsidRDefault="00D52549" w:rsidP="006101C9">
      <w:pPr>
        <w:pStyle w:val="Bullet1"/>
      </w:pPr>
      <w:r w:rsidRPr="00475231">
        <w:t>one not meeting STIR criteria for reporting</w:t>
      </w:r>
    </w:p>
    <w:p w14:paraId="32BD0E76" w14:textId="77777777" w:rsidR="00D52549" w:rsidRPr="00475231" w:rsidRDefault="00D52549" w:rsidP="006101C9">
      <w:pPr>
        <w:pStyle w:val="Bullet1"/>
      </w:pPr>
      <w:r w:rsidRPr="00475231">
        <w:t>17 reports that appear to meet STIR criteria for reporting, but were not.</w:t>
      </w:r>
    </w:p>
    <w:p w14:paraId="19E092CC" w14:textId="77777777" w:rsidR="00D52549" w:rsidRDefault="00D52549" w:rsidP="006101C9">
      <w:pPr>
        <w:pStyle w:val="Bodyafterbullets"/>
      </w:pPr>
      <w:r w:rsidRPr="00475231">
        <w:t xml:space="preserve">The review process uses the information provided </w:t>
      </w:r>
      <w:r w:rsidRPr="00E36348">
        <w:t>in</w:t>
      </w:r>
      <w:r w:rsidRPr="00475231">
        <w:t xml:space="preserve"> the investigation forms to confirm the diagnosis, severity rating and </w:t>
      </w:r>
      <w:proofErr w:type="spellStart"/>
      <w:r w:rsidRPr="00475231">
        <w:t>imputability</w:t>
      </w:r>
      <w:proofErr w:type="spellEnd"/>
      <w:r w:rsidRPr="00475231">
        <w:t xml:space="preserve"> as ascribed by the reporting health service. A number of reports ha</w:t>
      </w:r>
      <w:r>
        <w:t>d</w:t>
      </w:r>
      <w:r w:rsidRPr="00475231">
        <w:t xml:space="preserve"> the diagnosis (</w:t>
      </w:r>
      <w:r>
        <w:t>T</w:t>
      </w:r>
      <w:r w:rsidRPr="00475231">
        <w:t>able 5) or severity rating (</w:t>
      </w:r>
      <w:r>
        <w:t>T</w:t>
      </w:r>
      <w:r w:rsidRPr="00475231">
        <w:t>able 6) changed after expert review</w:t>
      </w:r>
      <w:r w:rsidR="00136378">
        <w:t>.</w:t>
      </w:r>
    </w:p>
    <w:p w14:paraId="576C4BFD" w14:textId="77777777" w:rsidR="00136378" w:rsidRDefault="00136378" w:rsidP="00136378">
      <w:pPr>
        <w:pStyle w:val="DHHSbody"/>
        <w:rPr>
          <w:b/>
        </w:rPr>
      </w:pPr>
      <w:r w:rsidRPr="00475231">
        <w:rPr>
          <w:b/>
        </w:rPr>
        <w:t>Table 5</w:t>
      </w:r>
      <w:r>
        <w:rPr>
          <w:b/>
        </w:rPr>
        <w:t>:</w:t>
      </w:r>
      <w:r w:rsidRPr="00475231">
        <w:rPr>
          <w:b/>
        </w:rPr>
        <w:t xml:space="preserve"> Changes to incident type following STIR </w:t>
      </w:r>
      <w:r>
        <w:rPr>
          <w:b/>
        </w:rPr>
        <w:t>Expert Group</w:t>
      </w:r>
      <w:r w:rsidRPr="00475231">
        <w:rPr>
          <w:b/>
        </w:rPr>
        <w:t xml:space="preserve"> review</w:t>
      </w:r>
    </w:p>
    <w:tbl>
      <w:tblPr>
        <w:tblStyle w:val="TableGrid1"/>
        <w:tblW w:w="9917" w:type="dxa"/>
        <w:tblLayout w:type="fixed"/>
        <w:tblLook w:val="04A0" w:firstRow="1" w:lastRow="0" w:firstColumn="1" w:lastColumn="0" w:noHBand="0" w:noVBand="1"/>
      </w:tblPr>
      <w:tblGrid>
        <w:gridCol w:w="1129"/>
        <w:gridCol w:w="976"/>
        <w:gridCol w:w="976"/>
        <w:gridCol w:w="977"/>
        <w:gridCol w:w="976"/>
        <w:gridCol w:w="977"/>
        <w:gridCol w:w="976"/>
        <w:gridCol w:w="977"/>
        <w:gridCol w:w="976"/>
        <w:gridCol w:w="977"/>
      </w:tblGrid>
      <w:tr w:rsidR="000531A9" w:rsidRPr="0088429D" w14:paraId="3164CA87" w14:textId="77777777" w:rsidTr="000531A9">
        <w:trPr>
          <w:tblHeader/>
        </w:trPr>
        <w:tc>
          <w:tcPr>
            <w:tcW w:w="1129" w:type="dxa"/>
          </w:tcPr>
          <w:p w14:paraId="38CCD119" w14:textId="3E5F4929" w:rsidR="00B605A9" w:rsidRPr="006101C9" w:rsidRDefault="00B605A9" w:rsidP="006101C9">
            <w:pPr>
              <w:pStyle w:val="Tablecolhead"/>
            </w:pPr>
            <w:r w:rsidRPr="00E36348">
              <w:t xml:space="preserve">Original incident type </w:t>
            </w:r>
          </w:p>
        </w:tc>
        <w:tc>
          <w:tcPr>
            <w:tcW w:w="976" w:type="dxa"/>
          </w:tcPr>
          <w:p w14:paraId="76714E60" w14:textId="77777777" w:rsidR="00B605A9" w:rsidRDefault="00B605A9" w:rsidP="00B605A9">
            <w:pPr>
              <w:pStyle w:val="Tablecolhead"/>
            </w:pPr>
            <w:r w:rsidRPr="006101C9">
              <w:t>Valid</w:t>
            </w:r>
            <w:r>
              <w:t>-</w:t>
            </w:r>
            <w:proofErr w:type="spellStart"/>
            <w:r w:rsidRPr="006101C9">
              <w:t>ated</w:t>
            </w:r>
            <w:proofErr w:type="spellEnd"/>
            <w:r w:rsidRPr="006101C9">
              <w:t xml:space="preserve"> as: </w:t>
            </w:r>
          </w:p>
          <w:p w14:paraId="247E8B78" w14:textId="33B65F43" w:rsidR="00B605A9" w:rsidRPr="006101C9" w:rsidRDefault="00B605A9" w:rsidP="006101C9">
            <w:pPr>
              <w:pStyle w:val="Tablecolhead"/>
            </w:pPr>
            <w:r w:rsidRPr="006101C9">
              <w:t>FNHTR</w:t>
            </w:r>
          </w:p>
        </w:tc>
        <w:tc>
          <w:tcPr>
            <w:tcW w:w="976" w:type="dxa"/>
          </w:tcPr>
          <w:p w14:paraId="3BF7FD1F" w14:textId="77777777" w:rsidR="00B605A9" w:rsidRDefault="00B605A9" w:rsidP="00B605A9">
            <w:pPr>
              <w:pStyle w:val="Tablecolhead"/>
            </w:pPr>
            <w:r w:rsidRPr="006101C9">
              <w:t>Valid</w:t>
            </w:r>
            <w:r>
              <w:t>-</w:t>
            </w:r>
            <w:proofErr w:type="spellStart"/>
            <w:r w:rsidRPr="006101C9">
              <w:t>ated</w:t>
            </w:r>
            <w:proofErr w:type="spellEnd"/>
            <w:r w:rsidRPr="006101C9">
              <w:t xml:space="preserve"> as:</w:t>
            </w:r>
          </w:p>
          <w:p w14:paraId="25B936D7" w14:textId="1C4C7382" w:rsidR="00B605A9" w:rsidRPr="006101C9" w:rsidRDefault="00B605A9" w:rsidP="006101C9">
            <w:pPr>
              <w:pStyle w:val="Tablecolhead"/>
            </w:pPr>
            <w:r w:rsidRPr="006101C9">
              <w:t>AHTR</w:t>
            </w:r>
          </w:p>
        </w:tc>
        <w:tc>
          <w:tcPr>
            <w:tcW w:w="977" w:type="dxa"/>
          </w:tcPr>
          <w:p w14:paraId="79551058" w14:textId="5BE5F226" w:rsidR="00B605A9" w:rsidRPr="006101C9" w:rsidRDefault="00B605A9" w:rsidP="006101C9">
            <w:pPr>
              <w:pStyle w:val="Tablecolhead"/>
            </w:pPr>
            <w:r w:rsidRPr="006101C9">
              <w:t>Valid</w:t>
            </w:r>
            <w:r>
              <w:t>-</w:t>
            </w:r>
            <w:proofErr w:type="spellStart"/>
            <w:r w:rsidRPr="006101C9">
              <w:t>ated</w:t>
            </w:r>
            <w:proofErr w:type="spellEnd"/>
            <w:r w:rsidRPr="006101C9">
              <w:t xml:space="preserve"> as:</w:t>
            </w:r>
          </w:p>
          <w:p w14:paraId="4D798B14" w14:textId="7A3ED879" w:rsidR="00B605A9" w:rsidRPr="006101C9" w:rsidRDefault="00B605A9" w:rsidP="006101C9">
            <w:pPr>
              <w:pStyle w:val="Tablecolhead"/>
            </w:pPr>
            <w:proofErr w:type="spellStart"/>
            <w:r w:rsidRPr="006101C9">
              <w:t>Allerg</w:t>
            </w:r>
            <w:r>
              <w:t>-</w:t>
            </w:r>
            <w:r w:rsidRPr="006101C9">
              <w:t>ic</w:t>
            </w:r>
            <w:proofErr w:type="spellEnd"/>
            <w:r w:rsidRPr="006101C9">
              <w:t xml:space="preserve">/ </w:t>
            </w:r>
            <w:proofErr w:type="spellStart"/>
            <w:r w:rsidRPr="006101C9">
              <w:t>anaph</w:t>
            </w:r>
            <w:r>
              <w:t>-</w:t>
            </w:r>
            <w:r w:rsidRPr="006101C9">
              <w:t>ylactic</w:t>
            </w:r>
            <w:proofErr w:type="spellEnd"/>
            <w:r w:rsidRPr="006101C9">
              <w:t xml:space="preserve"> react</w:t>
            </w:r>
            <w:r>
              <w:t>-</w:t>
            </w:r>
            <w:r w:rsidRPr="006101C9">
              <w:t>ion</w:t>
            </w:r>
          </w:p>
        </w:tc>
        <w:tc>
          <w:tcPr>
            <w:tcW w:w="976" w:type="dxa"/>
          </w:tcPr>
          <w:p w14:paraId="541A4EB8" w14:textId="1F8786F4" w:rsidR="00B605A9" w:rsidRPr="006101C9" w:rsidRDefault="00B605A9" w:rsidP="006101C9">
            <w:pPr>
              <w:pStyle w:val="Tablecolhead"/>
            </w:pPr>
            <w:r w:rsidRPr="006101C9">
              <w:t>Valid</w:t>
            </w:r>
            <w:r>
              <w:t>-</w:t>
            </w:r>
            <w:proofErr w:type="spellStart"/>
            <w:r w:rsidRPr="006101C9">
              <w:t>ated</w:t>
            </w:r>
            <w:proofErr w:type="spellEnd"/>
            <w:r w:rsidRPr="006101C9">
              <w:t xml:space="preserve"> as:</w:t>
            </w:r>
          </w:p>
          <w:p w14:paraId="4AD96837" w14:textId="5BD37B59" w:rsidR="00B605A9" w:rsidRPr="006101C9" w:rsidRDefault="00B605A9" w:rsidP="006101C9">
            <w:pPr>
              <w:pStyle w:val="Tablecolhead"/>
            </w:pPr>
            <w:r w:rsidRPr="006101C9">
              <w:t>Other acute trans</w:t>
            </w:r>
            <w:r>
              <w:t>-</w:t>
            </w:r>
            <w:r w:rsidRPr="006101C9">
              <w:t>fusion react</w:t>
            </w:r>
            <w:r>
              <w:t>-</w:t>
            </w:r>
            <w:r w:rsidRPr="006101C9">
              <w:t xml:space="preserve">ion </w:t>
            </w:r>
          </w:p>
        </w:tc>
        <w:tc>
          <w:tcPr>
            <w:tcW w:w="977" w:type="dxa"/>
          </w:tcPr>
          <w:p w14:paraId="1E7D6C5D" w14:textId="7B4213F7" w:rsidR="00B605A9" w:rsidRPr="006101C9" w:rsidRDefault="00B605A9" w:rsidP="006101C9">
            <w:pPr>
              <w:pStyle w:val="Tablecolhead"/>
            </w:pPr>
            <w:r w:rsidRPr="006101C9">
              <w:t>Valid</w:t>
            </w:r>
            <w:r>
              <w:t>-</w:t>
            </w:r>
            <w:proofErr w:type="spellStart"/>
            <w:r w:rsidRPr="006101C9">
              <w:t>ated</w:t>
            </w:r>
            <w:proofErr w:type="spellEnd"/>
            <w:r w:rsidRPr="006101C9">
              <w:t xml:space="preserve"> as: </w:t>
            </w:r>
          </w:p>
          <w:p w14:paraId="117FD9AE" w14:textId="73D8AC30" w:rsidR="00B605A9" w:rsidRPr="006101C9" w:rsidRDefault="00B605A9" w:rsidP="006101C9">
            <w:pPr>
              <w:pStyle w:val="Tablecolhead"/>
            </w:pPr>
            <w:r w:rsidRPr="006101C9">
              <w:t xml:space="preserve">TACO </w:t>
            </w:r>
          </w:p>
        </w:tc>
        <w:tc>
          <w:tcPr>
            <w:tcW w:w="976" w:type="dxa"/>
          </w:tcPr>
          <w:p w14:paraId="049385DF" w14:textId="3104EDA2" w:rsidR="00B605A9" w:rsidRPr="006101C9" w:rsidRDefault="00B605A9" w:rsidP="006101C9">
            <w:pPr>
              <w:pStyle w:val="Tablecolhead"/>
            </w:pPr>
            <w:r w:rsidRPr="006101C9">
              <w:t>Valid</w:t>
            </w:r>
            <w:r>
              <w:t>-</w:t>
            </w:r>
            <w:proofErr w:type="spellStart"/>
            <w:r w:rsidRPr="006101C9">
              <w:t>ated</w:t>
            </w:r>
            <w:proofErr w:type="spellEnd"/>
            <w:r w:rsidRPr="006101C9">
              <w:t xml:space="preserve"> as:</w:t>
            </w:r>
          </w:p>
          <w:p w14:paraId="70CE9790" w14:textId="2A836347" w:rsidR="00B605A9" w:rsidRPr="006101C9" w:rsidRDefault="00B605A9" w:rsidP="006101C9">
            <w:pPr>
              <w:pStyle w:val="Tablecolhead"/>
            </w:pPr>
            <w:r w:rsidRPr="006101C9">
              <w:t>TAD</w:t>
            </w:r>
          </w:p>
        </w:tc>
        <w:tc>
          <w:tcPr>
            <w:tcW w:w="977" w:type="dxa"/>
          </w:tcPr>
          <w:p w14:paraId="0D84552A" w14:textId="251D1FEB" w:rsidR="00B605A9" w:rsidRPr="006101C9" w:rsidRDefault="00B605A9" w:rsidP="006101C9">
            <w:pPr>
              <w:pStyle w:val="Tablecolhead"/>
            </w:pPr>
            <w:r w:rsidRPr="006101C9">
              <w:t>Valid</w:t>
            </w:r>
            <w:r>
              <w:t>-</w:t>
            </w:r>
            <w:proofErr w:type="spellStart"/>
            <w:r w:rsidRPr="006101C9">
              <w:t>ated</w:t>
            </w:r>
            <w:proofErr w:type="spellEnd"/>
            <w:r w:rsidRPr="006101C9">
              <w:t xml:space="preserve"> as:</w:t>
            </w:r>
          </w:p>
          <w:p w14:paraId="409967B9" w14:textId="28C3F2D8" w:rsidR="00B605A9" w:rsidRPr="006101C9" w:rsidRDefault="00B605A9" w:rsidP="006101C9">
            <w:pPr>
              <w:pStyle w:val="Tablecolhead"/>
            </w:pPr>
            <w:r w:rsidRPr="006101C9">
              <w:t>DHTR</w:t>
            </w:r>
          </w:p>
        </w:tc>
        <w:tc>
          <w:tcPr>
            <w:tcW w:w="976" w:type="dxa"/>
          </w:tcPr>
          <w:p w14:paraId="0047FFFF" w14:textId="695E3975" w:rsidR="00B605A9" w:rsidRPr="006101C9" w:rsidRDefault="00B605A9" w:rsidP="006101C9">
            <w:pPr>
              <w:pStyle w:val="Tablecolhead"/>
            </w:pPr>
            <w:r w:rsidRPr="006101C9">
              <w:t>Valid</w:t>
            </w:r>
            <w:r>
              <w:t>-</w:t>
            </w:r>
            <w:proofErr w:type="spellStart"/>
            <w:r w:rsidRPr="006101C9">
              <w:t>ated</w:t>
            </w:r>
            <w:proofErr w:type="spellEnd"/>
            <w:r w:rsidRPr="006101C9">
              <w:t xml:space="preserve"> as:</w:t>
            </w:r>
          </w:p>
          <w:p w14:paraId="582CFA26" w14:textId="65347D9A" w:rsidR="00B605A9" w:rsidRPr="006101C9" w:rsidRDefault="00B605A9" w:rsidP="006101C9">
            <w:pPr>
              <w:pStyle w:val="Tablecolhead"/>
            </w:pPr>
            <w:r w:rsidRPr="006101C9">
              <w:t>DSTR</w:t>
            </w:r>
          </w:p>
        </w:tc>
        <w:tc>
          <w:tcPr>
            <w:tcW w:w="977" w:type="dxa"/>
          </w:tcPr>
          <w:p w14:paraId="29C35DFB" w14:textId="5ECF3B75" w:rsidR="00B605A9" w:rsidRPr="006101C9" w:rsidRDefault="00B605A9" w:rsidP="006101C9">
            <w:pPr>
              <w:pStyle w:val="Tablecolhead"/>
            </w:pPr>
            <w:r w:rsidRPr="006101C9">
              <w:t>Valid</w:t>
            </w:r>
            <w:r>
              <w:t>-</w:t>
            </w:r>
            <w:proofErr w:type="spellStart"/>
            <w:r w:rsidRPr="006101C9">
              <w:t>ated</w:t>
            </w:r>
            <w:proofErr w:type="spellEnd"/>
            <w:r w:rsidRPr="006101C9">
              <w:t xml:space="preserve"> as:</w:t>
            </w:r>
          </w:p>
          <w:p w14:paraId="50856AC1" w14:textId="2E415C54" w:rsidR="00B605A9" w:rsidRPr="006101C9" w:rsidRDefault="00B605A9" w:rsidP="006101C9">
            <w:pPr>
              <w:pStyle w:val="Tablecolhead"/>
            </w:pPr>
            <w:r w:rsidRPr="006101C9">
              <w:t>IBCT/ other pro</w:t>
            </w:r>
            <w:r>
              <w:t>-</w:t>
            </w:r>
            <w:proofErr w:type="spellStart"/>
            <w:r w:rsidRPr="006101C9">
              <w:t>cedural</w:t>
            </w:r>
            <w:proofErr w:type="spellEnd"/>
          </w:p>
        </w:tc>
      </w:tr>
      <w:tr w:rsidR="000531A9" w:rsidRPr="0088429D" w14:paraId="2C692F28" w14:textId="77777777" w:rsidTr="000531A9">
        <w:tc>
          <w:tcPr>
            <w:tcW w:w="1129" w:type="dxa"/>
            <w:vAlign w:val="center"/>
          </w:tcPr>
          <w:p w14:paraId="3FB9F7A7" w14:textId="77777777" w:rsidR="00136378" w:rsidRPr="00E36348" w:rsidRDefault="00136378" w:rsidP="006101C9">
            <w:pPr>
              <w:pStyle w:val="Tabletext"/>
            </w:pPr>
            <w:r w:rsidRPr="00E36348">
              <w:t>FNHTR</w:t>
            </w:r>
          </w:p>
        </w:tc>
        <w:tc>
          <w:tcPr>
            <w:tcW w:w="976" w:type="dxa"/>
            <w:vAlign w:val="center"/>
          </w:tcPr>
          <w:p w14:paraId="5C5E8A1F" w14:textId="77777777" w:rsidR="00136378" w:rsidRPr="00E36348" w:rsidRDefault="00136378" w:rsidP="006101C9">
            <w:pPr>
              <w:pStyle w:val="Tabletext"/>
              <w:jc w:val="right"/>
            </w:pPr>
            <w:r w:rsidRPr="00E36348">
              <w:t>-</w:t>
            </w:r>
          </w:p>
        </w:tc>
        <w:tc>
          <w:tcPr>
            <w:tcW w:w="976" w:type="dxa"/>
            <w:vAlign w:val="center"/>
          </w:tcPr>
          <w:p w14:paraId="31E5B9E7" w14:textId="77777777" w:rsidR="00136378" w:rsidRPr="00E36348" w:rsidRDefault="00136378" w:rsidP="006101C9">
            <w:pPr>
              <w:pStyle w:val="Tabletext"/>
              <w:jc w:val="right"/>
            </w:pPr>
            <w:r w:rsidRPr="00E36348">
              <w:t>- </w:t>
            </w:r>
          </w:p>
        </w:tc>
        <w:tc>
          <w:tcPr>
            <w:tcW w:w="977" w:type="dxa"/>
            <w:vAlign w:val="center"/>
          </w:tcPr>
          <w:p w14:paraId="5519A94F" w14:textId="77777777" w:rsidR="00136378" w:rsidRPr="00E36348" w:rsidRDefault="00136378" w:rsidP="006101C9">
            <w:pPr>
              <w:pStyle w:val="Tabletext"/>
              <w:jc w:val="right"/>
            </w:pPr>
            <w:r w:rsidRPr="00E36348">
              <w:t>- </w:t>
            </w:r>
          </w:p>
        </w:tc>
        <w:tc>
          <w:tcPr>
            <w:tcW w:w="976" w:type="dxa"/>
            <w:vAlign w:val="center"/>
          </w:tcPr>
          <w:p w14:paraId="54812619" w14:textId="77777777" w:rsidR="00136378" w:rsidRPr="00E36348" w:rsidRDefault="00136378" w:rsidP="006101C9">
            <w:pPr>
              <w:pStyle w:val="Tabletext"/>
              <w:jc w:val="right"/>
            </w:pPr>
            <w:r w:rsidRPr="00E36348">
              <w:t>2</w:t>
            </w:r>
          </w:p>
        </w:tc>
        <w:tc>
          <w:tcPr>
            <w:tcW w:w="977" w:type="dxa"/>
            <w:vAlign w:val="center"/>
          </w:tcPr>
          <w:p w14:paraId="799F6438" w14:textId="77777777" w:rsidR="00136378" w:rsidRPr="00E36348" w:rsidRDefault="00136378" w:rsidP="006101C9">
            <w:pPr>
              <w:pStyle w:val="Tabletext"/>
              <w:jc w:val="right"/>
            </w:pPr>
            <w:r w:rsidRPr="00E36348">
              <w:t>1</w:t>
            </w:r>
          </w:p>
        </w:tc>
        <w:tc>
          <w:tcPr>
            <w:tcW w:w="976" w:type="dxa"/>
            <w:vAlign w:val="center"/>
          </w:tcPr>
          <w:p w14:paraId="72D4C20F" w14:textId="77777777" w:rsidR="00136378" w:rsidRPr="00E36348" w:rsidRDefault="00136378" w:rsidP="006101C9">
            <w:pPr>
              <w:pStyle w:val="Tabletext"/>
              <w:jc w:val="right"/>
            </w:pPr>
            <w:r w:rsidRPr="00E36348">
              <w:t>-</w:t>
            </w:r>
          </w:p>
        </w:tc>
        <w:tc>
          <w:tcPr>
            <w:tcW w:w="977" w:type="dxa"/>
            <w:vAlign w:val="center"/>
          </w:tcPr>
          <w:p w14:paraId="6725B441" w14:textId="77777777" w:rsidR="00136378" w:rsidRPr="00E36348" w:rsidRDefault="00136378" w:rsidP="006101C9">
            <w:pPr>
              <w:pStyle w:val="Tabletext"/>
              <w:jc w:val="right"/>
            </w:pPr>
            <w:r w:rsidRPr="00E36348">
              <w:t>2</w:t>
            </w:r>
          </w:p>
        </w:tc>
        <w:tc>
          <w:tcPr>
            <w:tcW w:w="976" w:type="dxa"/>
            <w:vAlign w:val="center"/>
          </w:tcPr>
          <w:p w14:paraId="2C8116BA" w14:textId="77777777" w:rsidR="00136378" w:rsidRPr="00E36348" w:rsidRDefault="00136378" w:rsidP="006101C9">
            <w:pPr>
              <w:pStyle w:val="Tabletext"/>
              <w:jc w:val="right"/>
            </w:pPr>
            <w:r w:rsidRPr="00E36348">
              <w:t>-</w:t>
            </w:r>
          </w:p>
        </w:tc>
        <w:tc>
          <w:tcPr>
            <w:tcW w:w="977" w:type="dxa"/>
            <w:vAlign w:val="center"/>
          </w:tcPr>
          <w:p w14:paraId="6F51B3BC" w14:textId="77777777" w:rsidR="00136378" w:rsidRPr="00E36348" w:rsidRDefault="00136378" w:rsidP="006101C9">
            <w:pPr>
              <w:pStyle w:val="Tabletext"/>
              <w:jc w:val="right"/>
            </w:pPr>
            <w:r w:rsidRPr="00E36348">
              <w:t>-</w:t>
            </w:r>
          </w:p>
        </w:tc>
      </w:tr>
      <w:tr w:rsidR="000531A9" w:rsidRPr="0088429D" w14:paraId="124A3175" w14:textId="77777777" w:rsidTr="000531A9">
        <w:tc>
          <w:tcPr>
            <w:tcW w:w="1129" w:type="dxa"/>
            <w:vAlign w:val="center"/>
          </w:tcPr>
          <w:p w14:paraId="5A42CEBF" w14:textId="0E1EC805" w:rsidR="00136378" w:rsidRPr="00E36348" w:rsidRDefault="00136378" w:rsidP="006101C9">
            <w:pPr>
              <w:pStyle w:val="Tabletext"/>
            </w:pPr>
            <w:r w:rsidRPr="00E36348">
              <w:t xml:space="preserve">ATR </w:t>
            </w:r>
            <w:r w:rsidR="00B605A9" w:rsidRPr="00E36348">
              <w:t xml:space="preserve">– </w:t>
            </w:r>
            <w:r w:rsidRPr="00E36348">
              <w:t>other</w:t>
            </w:r>
          </w:p>
        </w:tc>
        <w:tc>
          <w:tcPr>
            <w:tcW w:w="976" w:type="dxa"/>
            <w:vAlign w:val="bottom"/>
          </w:tcPr>
          <w:p w14:paraId="50025E96" w14:textId="77777777" w:rsidR="00136378" w:rsidRPr="00E36348" w:rsidRDefault="00136378" w:rsidP="006101C9">
            <w:pPr>
              <w:pStyle w:val="Tabletext"/>
              <w:jc w:val="right"/>
            </w:pPr>
            <w:r w:rsidRPr="006101C9">
              <w:t>3</w:t>
            </w:r>
          </w:p>
        </w:tc>
        <w:tc>
          <w:tcPr>
            <w:tcW w:w="976" w:type="dxa"/>
            <w:vAlign w:val="bottom"/>
          </w:tcPr>
          <w:p w14:paraId="05F37B3C" w14:textId="77777777" w:rsidR="00136378" w:rsidRPr="00E36348" w:rsidRDefault="00136378" w:rsidP="006101C9">
            <w:pPr>
              <w:pStyle w:val="Tabletext"/>
              <w:jc w:val="right"/>
            </w:pPr>
            <w:r w:rsidRPr="006101C9">
              <w:t>1</w:t>
            </w:r>
          </w:p>
        </w:tc>
        <w:tc>
          <w:tcPr>
            <w:tcW w:w="977" w:type="dxa"/>
            <w:vAlign w:val="bottom"/>
          </w:tcPr>
          <w:p w14:paraId="68CB5EFF" w14:textId="77777777" w:rsidR="00136378" w:rsidRPr="00E36348" w:rsidRDefault="00136378" w:rsidP="006101C9">
            <w:pPr>
              <w:pStyle w:val="Tabletext"/>
              <w:jc w:val="right"/>
            </w:pPr>
            <w:r w:rsidRPr="006101C9">
              <w:t>1</w:t>
            </w:r>
          </w:p>
        </w:tc>
        <w:tc>
          <w:tcPr>
            <w:tcW w:w="976" w:type="dxa"/>
            <w:vAlign w:val="bottom"/>
          </w:tcPr>
          <w:p w14:paraId="5D08514C" w14:textId="77777777" w:rsidR="00136378" w:rsidRPr="00E36348" w:rsidRDefault="00136378" w:rsidP="006101C9">
            <w:pPr>
              <w:pStyle w:val="Tabletext"/>
              <w:jc w:val="right"/>
            </w:pPr>
            <w:r w:rsidRPr="00E36348">
              <w:t>-</w:t>
            </w:r>
          </w:p>
        </w:tc>
        <w:tc>
          <w:tcPr>
            <w:tcW w:w="977" w:type="dxa"/>
            <w:vAlign w:val="bottom"/>
          </w:tcPr>
          <w:p w14:paraId="2323C9B2" w14:textId="77777777" w:rsidR="00136378" w:rsidRPr="00E36348" w:rsidRDefault="00136378" w:rsidP="006101C9">
            <w:pPr>
              <w:pStyle w:val="Tabletext"/>
              <w:jc w:val="right"/>
            </w:pPr>
            <w:r w:rsidRPr="00E36348">
              <w:t>-</w:t>
            </w:r>
          </w:p>
        </w:tc>
        <w:tc>
          <w:tcPr>
            <w:tcW w:w="976" w:type="dxa"/>
            <w:vAlign w:val="bottom"/>
          </w:tcPr>
          <w:p w14:paraId="2EFD7986" w14:textId="77777777" w:rsidR="00136378" w:rsidRPr="00E36348" w:rsidRDefault="00136378" w:rsidP="006101C9">
            <w:pPr>
              <w:pStyle w:val="Tabletext"/>
              <w:jc w:val="right"/>
            </w:pPr>
            <w:r w:rsidRPr="00E36348">
              <w:t>-</w:t>
            </w:r>
          </w:p>
        </w:tc>
        <w:tc>
          <w:tcPr>
            <w:tcW w:w="977" w:type="dxa"/>
            <w:vAlign w:val="bottom"/>
          </w:tcPr>
          <w:p w14:paraId="4D2BC493" w14:textId="77777777" w:rsidR="00136378" w:rsidRPr="00E36348" w:rsidRDefault="00136378" w:rsidP="006101C9">
            <w:pPr>
              <w:pStyle w:val="Tabletext"/>
              <w:jc w:val="right"/>
            </w:pPr>
            <w:r w:rsidRPr="00E36348">
              <w:t>-</w:t>
            </w:r>
          </w:p>
        </w:tc>
        <w:tc>
          <w:tcPr>
            <w:tcW w:w="976" w:type="dxa"/>
            <w:vAlign w:val="bottom"/>
          </w:tcPr>
          <w:p w14:paraId="23210C67" w14:textId="77777777" w:rsidR="00136378" w:rsidRPr="00E36348" w:rsidRDefault="00136378" w:rsidP="006101C9">
            <w:pPr>
              <w:pStyle w:val="Tabletext"/>
              <w:jc w:val="right"/>
            </w:pPr>
            <w:r w:rsidRPr="00E36348">
              <w:t>-</w:t>
            </w:r>
          </w:p>
        </w:tc>
        <w:tc>
          <w:tcPr>
            <w:tcW w:w="977" w:type="dxa"/>
            <w:vAlign w:val="bottom"/>
          </w:tcPr>
          <w:p w14:paraId="45E58C75" w14:textId="77777777" w:rsidR="00136378" w:rsidRPr="00E36348" w:rsidRDefault="00136378" w:rsidP="006101C9">
            <w:pPr>
              <w:pStyle w:val="Tabletext"/>
              <w:jc w:val="right"/>
            </w:pPr>
            <w:r w:rsidRPr="00E36348">
              <w:t>-</w:t>
            </w:r>
          </w:p>
        </w:tc>
      </w:tr>
      <w:tr w:rsidR="000531A9" w:rsidRPr="0088429D" w14:paraId="0257FBA8" w14:textId="77777777" w:rsidTr="000531A9">
        <w:tc>
          <w:tcPr>
            <w:tcW w:w="1129" w:type="dxa"/>
            <w:vAlign w:val="center"/>
          </w:tcPr>
          <w:p w14:paraId="43581DE2" w14:textId="77777777" w:rsidR="00136378" w:rsidRPr="00E36348" w:rsidRDefault="00136378" w:rsidP="006101C9">
            <w:pPr>
              <w:pStyle w:val="Tabletext"/>
            </w:pPr>
            <w:r w:rsidRPr="00E36348">
              <w:t>TRALI</w:t>
            </w:r>
          </w:p>
        </w:tc>
        <w:tc>
          <w:tcPr>
            <w:tcW w:w="976" w:type="dxa"/>
            <w:vAlign w:val="center"/>
          </w:tcPr>
          <w:p w14:paraId="267F52C7" w14:textId="77777777" w:rsidR="00136378" w:rsidRPr="00E36348" w:rsidRDefault="00136378" w:rsidP="006101C9">
            <w:pPr>
              <w:pStyle w:val="Tabletext"/>
              <w:jc w:val="right"/>
            </w:pPr>
            <w:r w:rsidRPr="00E36348">
              <w:t>-</w:t>
            </w:r>
          </w:p>
        </w:tc>
        <w:tc>
          <w:tcPr>
            <w:tcW w:w="976" w:type="dxa"/>
            <w:vAlign w:val="center"/>
          </w:tcPr>
          <w:p w14:paraId="7D975071" w14:textId="77777777" w:rsidR="00136378" w:rsidRPr="00E36348" w:rsidRDefault="00136378" w:rsidP="006101C9">
            <w:pPr>
              <w:pStyle w:val="Tabletext"/>
              <w:jc w:val="right"/>
            </w:pPr>
            <w:r w:rsidRPr="00E36348">
              <w:t>-</w:t>
            </w:r>
          </w:p>
        </w:tc>
        <w:tc>
          <w:tcPr>
            <w:tcW w:w="977" w:type="dxa"/>
            <w:vAlign w:val="center"/>
          </w:tcPr>
          <w:p w14:paraId="30F5E913" w14:textId="77777777" w:rsidR="00136378" w:rsidRPr="00E36348" w:rsidRDefault="00136378" w:rsidP="006101C9">
            <w:pPr>
              <w:pStyle w:val="Tabletext"/>
              <w:jc w:val="right"/>
            </w:pPr>
            <w:r w:rsidRPr="00E36348">
              <w:t>-</w:t>
            </w:r>
          </w:p>
        </w:tc>
        <w:tc>
          <w:tcPr>
            <w:tcW w:w="976" w:type="dxa"/>
            <w:vAlign w:val="center"/>
          </w:tcPr>
          <w:p w14:paraId="64FB58A3" w14:textId="77777777" w:rsidR="00136378" w:rsidRPr="00E36348" w:rsidRDefault="00136378" w:rsidP="006101C9">
            <w:pPr>
              <w:pStyle w:val="Tabletext"/>
              <w:jc w:val="right"/>
            </w:pPr>
            <w:r w:rsidRPr="00E36348">
              <w:t>-</w:t>
            </w:r>
          </w:p>
        </w:tc>
        <w:tc>
          <w:tcPr>
            <w:tcW w:w="977" w:type="dxa"/>
            <w:vAlign w:val="center"/>
          </w:tcPr>
          <w:p w14:paraId="19846425" w14:textId="77777777" w:rsidR="00136378" w:rsidRPr="00E36348" w:rsidRDefault="00136378" w:rsidP="006101C9">
            <w:pPr>
              <w:pStyle w:val="Tabletext"/>
              <w:jc w:val="right"/>
            </w:pPr>
            <w:r w:rsidRPr="00E36348">
              <w:t> -</w:t>
            </w:r>
          </w:p>
        </w:tc>
        <w:tc>
          <w:tcPr>
            <w:tcW w:w="976" w:type="dxa"/>
            <w:vAlign w:val="bottom"/>
          </w:tcPr>
          <w:p w14:paraId="0702ADBF" w14:textId="77777777" w:rsidR="00136378" w:rsidRPr="00E36348" w:rsidRDefault="00136378" w:rsidP="006101C9">
            <w:pPr>
              <w:pStyle w:val="Tabletext"/>
              <w:jc w:val="right"/>
            </w:pPr>
            <w:r w:rsidRPr="006101C9">
              <w:t>1</w:t>
            </w:r>
          </w:p>
        </w:tc>
        <w:tc>
          <w:tcPr>
            <w:tcW w:w="977" w:type="dxa"/>
            <w:vAlign w:val="bottom"/>
          </w:tcPr>
          <w:p w14:paraId="0CD024BF" w14:textId="77777777" w:rsidR="00136378" w:rsidRPr="00E36348" w:rsidRDefault="00136378" w:rsidP="006101C9">
            <w:pPr>
              <w:pStyle w:val="Tabletext"/>
              <w:jc w:val="right"/>
            </w:pPr>
            <w:r w:rsidRPr="00E36348">
              <w:t>-</w:t>
            </w:r>
          </w:p>
        </w:tc>
        <w:tc>
          <w:tcPr>
            <w:tcW w:w="976" w:type="dxa"/>
            <w:vAlign w:val="bottom"/>
          </w:tcPr>
          <w:p w14:paraId="281E7B3F" w14:textId="77777777" w:rsidR="00136378" w:rsidRPr="00E36348" w:rsidRDefault="00136378" w:rsidP="006101C9">
            <w:pPr>
              <w:pStyle w:val="Tabletext"/>
              <w:jc w:val="right"/>
            </w:pPr>
            <w:r w:rsidRPr="00E36348">
              <w:t>-</w:t>
            </w:r>
          </w:p>
        </w:tc>
        <w:tc>
          <w:tcPr>
            <w:tcW w:w="977" w:type="dxa"/>
            <w:vAlign w:val="center"/>
          </w:tcPr>
          <w:p w14:paraId="346ADAC8" w14:textId="77777777" w:rsidR="00136378" w:rsidRPr="00E36348" w:rsidRDefault="00136378" w:rsidP="006101C9">
            <w:pPr>
              <w:pStyle w:val="Tabletext"/>
              <w:jc w:val="right"/>
            </w:pPr>
            <w:r w:rsidRPr="00E36348">
              <w:t> -</w:t>
            </w:r>
          </w:p>
        </w:tc>
      </w:tr>
      <w:tr w:rsidR="000531A9" w:rsidRPr="0088429D" w14:paraId="15B6482C" w14:textId="77777777" w:rsidTr="000531A9">
        <w:tc>
          <w:tcPr>
            <w:tcW w:w="1129" w:type="dxa"/>
            <w:vAlign w:val="center"/>
          </w:tcPr>
          <w:p w14:paraId="045E1D13" w14:textId="77777777" w:rsidR="00136378" w:rsidRPr="00E36348" w:rsidRDefault="00136378" w:rsidP="006101C9">
            <w:pPr>
              <w:pStyle w:val="Tabletext"/>
            </w:pPr>
            <w:r w:rsidRPr="00E36348">
              <w:t>TACO/TAD</w:t>
            </w:r>
          </w:p>
        </w:tc>
        <w:tc>
          <w:tcPr>
            <w:tcW w:w="976" w:type="dxa"/>
            <w:vAlign w:val="center"/>
          </w:tcPr>
          <w:p w14:paraId="298E087F" w14:textId="77777777" w:rsidR="00136378" w:rsidRPr="00E36348" w:rsidRDefault="00136378" w:rsidP="006101C9">
            <w:pPr>
              <w:pStyle w:val="Tabletext"/>
              <w:jc w:val="right"/>
            </w:pPr>
            <w:r w:rsidRPr="00E36348">
              <w:t>-</w:t>
            </w:r>
          </w:p>
        </w:tc>
        <w:tc>
          <w:tcPr>
            <w:tcW w:w="976" w:type="dxa"/>
            <w:vAlign w:val="center"/>
          </w:tcPr>
          <w:p w14:paraId="48E8A926" w14:textId="77777777" w:rsidR="00136378" w:rsidRPr="00E36348" w:rsidRDefault="00136378" w:rsidP="006101C9">
            <w:pPr>
              <w:pStyle w:val="Tabletext"/>
              <w:jc w:val="right"/>
            </w:pPr>
            <w:r w:rsidRPr="00E36348">
              <w:t>-</w:t>
            </w:r>
          </w:p>
        </w:tc>
        <w:tc>
          <w:tcPr>
            <w:tcW w:w="977" w:type="dxa"/>
            <w:vAlign w:val="center"/>
          </w:tcPr>
          <w:p w14:paraId="20ADEA2A" w14:textId="77777777" w:rsidR="00136378" w:rsidRPr="00E36348" w:rsidRDefault="00136378" w:rsidP="006101C9">
            <w:pPr>
              <w:pStyle w:val="Tabletext"/>
              <w:jc w:val="right"/>
            </w:pPr>
            <w:r w:rsidRPr="00E36348">
              <w:t>-</w:t>
            </w:r>
          </w:p>
        </w:tc>
        <w:tc>
          <w:tcPr>
            <w:tcW w:w="976" w:type="dxa"/>
            <w:vAlign w:val="center"/>
          </w:tcPr>
          <w:p w14:paraId="4AFD16D6" w14:textId="77777777" w:rsidR="00136378" w:rsidRPr="00E36348" w:rsidRDefault="00136378" w:rsidP="006101C9">
            <w:pPr>
              <w:pStyle w:val="Tabletext"/>
              <w:jc w:val="right"/>
            </w:pPr>
            <w:r w:rsidRPr="00E36348">
              <w:t>-</w:t>
            </w:r>
          </w:p>
        </w:tc>
        <w:tc>
          <w:tcPr>
            <w:tcW w:w="977" w:type="dxa"/>
            <w:vAlign w:val="center"/>
          </w:tcPr>
          <w:p w14:paraId="6A61F7D1" w14:textId="77777777" w:rsidR="00136378" w:rsidRPr="00E36348" w:rsidRDefault="00136378" w:rsidP="006101C9">
            <w:pPr>
              <w:pStyle w:val="Tabletext"/>
              <w:jc w:val="right"/>
            </w:pPr>
            <w:r w:rsidRPr="00E36348">
              <w:t>1</w:t>
            </w:r>
          </w:p>
        </w:tc>
        <w:tc>
          <w:tcPr>
            <w:tcW w:w="976" w:type="dxa"/>
            <w:vAlign w:val="bottom"/>
          </w:tcPr>
          <w:p w14:paraId="4B6CF23A" w14:textId="77777777" w:rsidR="00136378" w:rsidRPr="00E36348" w:rsidRDefault="00136378" w:rsidP="006101C9">
            <w:pPr>
              <w:pStyle w:val="Tabletext"/>
              <w:jc w:val="right"/>
            </w:pPr>
            <w:r w:rsidRPr="00E36348">
              <w:t>-</w:t>
            </w:r>
          </w:p>
        </w:tc>
        <w:tc>
          <w:tcPr>
            <w:tcW w:w="977" w:type="dxa"/>
            <w:vAlign w:val="bottom"/>
          </w:tcPr>
          <w:p w14:paraId="2D958B17" w14:textId="77777777" w:rsidR="00136378" w:rsidRPr="00E36348" w:rsidRDefault="00136378" w:rsidP="006101C9">
            <w:pPr>
              <w:pStyle w:val="Tabletext"/>
              <w:jc w:val="right"/>
            </w:pPr>
            <w:r w:rsidRPr="00E36348">
              <w:t>-</w:t>
            </w:r>
          </w:p>
        </w:tc>
        <w:tc>
          <w:tcPr>
            <w:tcW w:w="976" w:type="dxa"/>
            <w:vAlign w:val="bottom"/>
          </w:tcPr>
          <w:p w14:paraId="5D05BA09" w14:textId="77777777" w:rsidR="00136378" w:rsidRPr="00E36348" w:rsidRDefault="00136378" w:rsidP="006101C9">
            <w:pPr>
              <w:pStyle w:val="Tabletext"/>
              <w:jc w:val="right"/>
            </w:pPr>
            <w:r w:rsidRPr="00E36348">
              <w:t>-</w:t>
            </w:r>
          </w:p>
        </w:tc>
        <w:tc>
          <w:tcPr>
            <w:tcW w:w="977" w:type="dxa"/>
            <w:vAlign w:val="center"/>
          </w:tcPr>
          <w:p w14:paraId="3FBECC74" w14:textId="77777777" w:rsidR="00136378" w:rsidRPr="00E36348" w:rsidRDefault="00136378" w:rsidP="006101C9">
            <w:pPr>
              <w:pStyle w:val="Tabletext"/>
              <w:jc w:val="right"/>
            </w:pPr>
            <w:r w:rsidRPr="00E36348">
              <w:t> -</w:t>
            </w:r>
          </w:p>
        </w:tc>
      </w:tr>
      <w:tr w:rsidR="000531A9" w:rsidRPr="0088429D" w14:paraId="69C4B5AF" w14:textId="77777777" w:rsidTr="000531A9">
        <w:tc>
          <w:tcPr>
            <w:tcW w:w="1129" w:type="dxa"/>
            <w:vAlign w:val="center"/>
          </w:tcPr>
          <w:p w14:paraId="0CFB8526" w14:textId="77777777" w:rsidR="00136378" w:rsidRPr="00E36348" w:rsidRDefault="00136378" w:rsidP="006101C9">
            <w:pPr>
              <w:pStyle w:val="Tabletext"/>
            </w:pPr>
            <w:r w:rsidRPr="00E36348">
              <w:t>TACO</w:t>
            </w:r>
          </w:p>
        </w:tc>
        <w:tc>
          <w:tcPr>
            <w:tcW w:w="976" w:type="dxa"/>
            <w:vAlign w:val="center"/>
          </w:tcPr>
          <w:p w14:paraId="282FA905" w14:textId="77777777" w:rsidR="00136378" w:rsidRPr="00E36348" w:rsidRDefault="00136378" w:rsidP="006101C9">
            <w:pPr>
              <w:pStyle w:val="Tabletext"/>
              <w:jc w:val="right"/>
            </w:pPr>
            <w:r w:rsidRPr="00E36348">
              <w:t>1</w:t>
            </w:r>
          </w:p>
        </w:tc>
        <w:tc>
          <w:tcPr>
            <w:tcW w:w="976" w:type="dxa"/>
            <w:vAlign w:val="center"/>
          </w:tcPr>
          <w:p w14:paraId="4773F0B8" w14:textId="77777777" w:rsidR="00136378" w:rsidRPr="00E36348" w:rsidRDefault="00136378" w:rsidP="006101C9">
            <w:pPr>
              <w:pStyle w:val="Tabletext"/>
              <w:jc w:val="right"/>
            </w:pPr>
            <w:r w:rsidRPr="00E36348">
              <w:t>-</w:t>
            </w:r>
          </w:p>
        </w:tc>
        <w:tc>
          <w:tcPr>
            <w:tcW w:w="977" w:type="dxa"/>
            <w:vAlign w:val="center"/>
          </w:tcPr>
          <w:p w14:paraId="45E69CC2" w14:textId="77777777" w:rsidR="00136378" w:rsidRPr="00E36348" w:rsidRDefault="00136378" w:rsidP="006101C9">
            <w:pPr>
              <w:pStyle w:val="Tabletext"/>
              <w:jc w:val="right"/>
            </w:pPr>
            <w:r w:rsidRPr="00E36348">
              <w:t>-</w:t>
            </w:r>
          </w:p>
        </w:tc>
        <w:tc>
          <w:tcPr>
            <w:tcW w:w="976" w:type="dxa"/>
            <w:vAlign w:val="center"/>
          </w:tcPr>
          <w:p w14:paraId="3B18971E" w14:textId="77777777" w:rsidR="00136378" w:rsidRPr="00E36348" w:rsidRDefault="00136378" w:rsidP="006101C9">
            <w:pPr>
              <w:pStyle w:val="Tabletext"/>
              <w:jc w:val="right"/>
            </w:pPr>
            <w:r w:rsidRPr="00E36348">
              <w:t>-</w:t>
            </w:r>
          </w:p>
        </w:tc>
        <w:tc>
          <w:tcPr>
            <w:tcW w:w="977" w:type="dxa"/>
            <w:vAlign w:val="center"/>
          </w:tcPr>
          <w:p w14:paraId="396A2F2B" w14:textId="77777777" w:rsidR="00136378" w:rsidRPr="00E36348" w:rsidRDefault="00136378" w:rsidP="006101C9">
            <w:pPr>
              <w:pStyle w:val="Tabletext"/>
              <w:jc w:val="right"/>
            </w:pPr>
            <w:r w:rsidRPr="00E36348">
              <w:t> -</w:t>
            </w:r>
          </w:p>
        </w:tc>
        <w:tc>
          <w:tcPr>
            <w:tcW w:w="976" w:type="dxa"/>
            <w:vAlign w:val="bottom"/>
          </w:tcPr>
          <w:p w14:paraId="39A05339" w14:textId="77777777" w:rsidR="00136378" w:rsidRPr="00E36348" w:rsidRDefault="00136378" w:rsidP="006101C9">
            <w:pPr>
              <w:pStyle w:val="Tabletext"/>
              <w:jc w:val="right"/>
            </w:pPr>
            <w:r w:rsidRPr="00E36348">
              <w:t>-</w:t>
            </w:r>
          </w:p>
        </w:tc>
        <w:tc>
          <w:tcPr>
            <w:tcW w:w="977" w:type="dxa"/>
            <w:vAlign w:val="bottom"/>
          </w:tcPr>
          <w:p w14:paraId="56A579F0" w14:textId="77777777" w:rsidR="00136378" w:rsidRPr="00E36348" w:rsidRDefault="00136378" w:rsidP="006101C9">
            <w:pPr>
              <w:pStyle w:val="Tabletext"/>
              <w:jc w:val="right"/>
            </w:pPr>
            <w:r w:rsidRPr="00E36348">
              <w:t>-</w:t>
            </w:r>
          </w:p>
        </w:tc>
        <w:tc>
          <w:tcPr>
            <w:tcW w:w="976" w:type="dxa"/>
            <w:vAlign w:val="bottom"/>
          </w:tcPr>
          <w:p w14:paraId="2543C9ED" w14:textId="77777777" w:rsidR="00136378" w:rsidRPr="00E36348" w:rsidRDefault="00136378" w:rsidP="006101C9">
            <w:pPr>
              <w:pStyle w:val="Tabletext"/>
              <w:jc w:val="right"/>
            </w:pPr>
            <w:r w:rsidRPr="00E36348">
              <w:t>-</w:t>
            </w:r>
          </w:p>
        </w:tc>
        <w:tc>
          <w:tcPr>
            <w:tcW w:w="977" w:type="dxa"/>
            <w:vAlign w:val="center"/>
          </w:tcPr>
          <w:p w14:paraId="34A6457E" w14:textId="77777777" w:rsidR="00136378" w:rsidRPr="00E36348" w:rsidRDefault="00136378" w:rsidP="006101C9">
            <w:pPr>
              <w:pStyle w:val="Tabletext"/>
              <w:jc w:val="right"/>
            </w:pPr>
            <w:r w:rsidRPr="00E36348">
              <w:t> -</w:t>
            </w:r>
          </w:p>
        </w:tc>
      </w:tr>
      <w:tr w:rsidR="000531A9" w:rsidRPr="0088429D" w14:paraId="57EAF3D9" w14:textId="77777777" w:rsidTr="000531A9">
        <w:tc>
          <w:tcPr>
            <w:tcW w:w="1129" w:type="dxa"/>
            <w:vAlign w:val="center"/>
          </w:tcPr>
          <w:p w14:paraId="3A7ADC48" w14:textId="77777777" w:rsidR="00136378" w:rsidRPr="00E36348" w:rsidRDefault="00136378" w:rsidP="006101C9">
            <w:pPr>
              <w:pStyle w:val="Tabletext"/>
            </w:pPr>
            <w:r w:rsidRPr="00E36348">
              <w:t>Bacterial</w:t>
            </w:r>
          </w:p>
        </w:tc>
        <w:tc>
          <w:tcPr>
            <w:tcW w:w="976" w:type="dxa"/>
            <w:vAlign w:val="bottom"/>
          </w:tcPr>
          <w:p w14:paraId="16618A9A" w14:textId="77777777" w:rsidR="00136378" w:rsidRPr="00E36348" w:rsidRDefault="00136378" w:rsidP="006101C9">
            <w:pPr>
              <w:pStyle w:val="Tabletext"/>
              <w:jc w:val="right"/>
            </w:pPr>
            <w:r w:rsidRPr="00E36348">
              <w:t>-</w:t>
            </w:r>
          </w:p>
        </w:tc>
        <w:tc>
          <w:tcPr>
            <w:tcW w:w="976" w:type="dxa"/>
            <w:vAlign w:val="bottom"/>
          </w:tcPr>
          <w:p w14:paraId="370F049F" w14:textId="77777777" w:rsidR="00136378" w:rsidRPr="00E36348" w:rsidRDefault="00136378" w:rsidP="006101C9">
            <w:pPr>
              <w:pStyle w:val="Tabletext"/>
              <w:jc w:val="right"/>
            </w:pPr>
            <w:r w:rsidRPr="00E36348">
              <w:t>-</w:t>
            </w:r>
          </w:p>
        </w:tc>
        <w:tc>
          <w:tcPr>
            <w:tcW w:w="977" w:type="dxa"/>
            <w:vAlign w:val="bottom"/>
          </w:tcPr>
          <w:p w14:paraId="563116F6" w14:textId="77777777" w:rsidR="00136378" w:rsidRPr="00E36348" w:rsidRDefault="00136378" w:rsidP="006101C9">
            <w:pPr>
              <w:pStyle w:val="Tabletext"/>
              <w:jc w:val="right"/>
            </w:pPr>
            <w:r w:rsidRPr="00E36348">
              <w:t>-</w:t>
            </w:r>
          </w:p>
        </w:tc>
        <w:tc>
          <w:tcPr>
            <w:tcW w:w="976" w:type="dxa"/>
            <w:vAlign w:val="bottom"/>
          </w:tcPr>
          <w:p w14:paraId="344AB4FC" w14:textId="77777777" w:rsidR="00136378" w:rsidRPr="00E36348" w:rsidRDefault="00136378" w:rsidP="006101C9">
            <w:pPr>
              <w:pStyle w:val="Tabletext"/>
              <w:jc w:val="right"/>
            </w:pPr>
            <w:r w:rsidRPr="00E36348">
              <w:t>-</w:t>
            </w:r>
          </w:p>
        </w:tc>
        <w:tc>
          <w:tcPr>
            <w:tcW w:w="977" w:type="dxa"/>
            <w:vAlign w:val="bottom"/>
          </w:tcPr>
          <w:p w14:paraId="310DE451" w14:textId="77777777" w:rsidR="00136378" w:rsidRPr="00E36348" w:rsidRDefault="00136378" w:rsidP="006101C9">
            <w:pPr>
              <w:pStyle w:val="Tabletext"/>
              <w:jc w:val="right"/>
            </w:pPr>
            <w:r w:rsidRPr="006101C9">
              <w:t>1</w:t>
            </w:r>
          </w:p>
        </w:tc>
        <w:tc>
          <w:tcPr>
            <w:tcW w:w="976" w:type="dxa"/>
            <w:vAlign w:val="bottom"/>
          </w:tcPr>
          <w:p w14:paraId="7CFCB6D0" w14:textId="77777777" w:rsidR="00136378" w:rsidRPr="00E36348" w:rsidRDefault="00136378" w:rsidP="006101C9">
            <w:pPr>
              <w:pStyle w:val="Tabletext"/>
              <w:jc w:val="right"/>
            </w:pPr>
            <w:r w:rsidRPr="00E36348">
              <w:t>-</w:t>
            </w:r>
          </w:p>
        </w:tc>
        <w:tc>
          <w:tcPr>
            <w:tcW w:w="977" w:type="dxa"/>
            <w:vAlign w:val="bottom"/>
          </w:tcPr>
          <w:p w14:paraId="05FE3D08" w14:textId="77777777" w:rsidR="00136378" w:rsidRPr="00E36348" w:rsidRDefault="00136378" w:rsidP="006101C9">
            <w:pPr>
              <w:pStyle w:val="Tabletext"/>
              <w:jc w:val="right"/>
            </w:pPr>
            <w:r w:rsidRPr="00E36348">
              <w:t>-</w:t>
            </w:r>
          </w:p>
        </w:tc>
        <w:tc>
          <w:tcPr>
            <w:tcW w:w="976" w:type="dxa"/>
            <w:vAlign w:val="bottom"/>
          </w:tcPr>
          <w:p w14:paraId="05780BF0" w14:textId="77777777" w:rsidR="00136378" w:rsidRPr="00E36348" w:rsidRDefault="00136378" w:rsidP="006101C9">
            <w:pPr>
              <w:pStyle w:val="Tabletext"/>
              <w:jc w:val="right"/>
            </w:pPr>
            <w:r w:rsidRPr="00E36348">
              <w:t>-</w:t>
            </w:r>
          </w:p>
        </w:tc>
        <w:tc>
          <w:tcPr>
            <w:tcW w:w="977" w:type="dxa"/>
            <w:vAlign w:val="bottom"/>
          </w:tcPr>
          <w:p w14:paraId="696EBA38" w14:textId="77777777" w:rsidR="00136378" w:rsidRPr="00E36348" w:rsidRDefault="00136378" w:rsidP="006101C9">
            <w:pPr>
              <w:pStyle w:val="Tabletext"/>
              <w:jc w:val="right"/>
            </w:pPr>
            <w:r w:rsidRPr="00E36348">
              <w:t>-</w:t>
            </w:r>
          </w:p>
        </w:tc>
      </w:tr>
      <w:tr w:rsidR="000531A9" w:rsidRPr="0088429D" w14:paraId="48DA9F68" w14:textId="77777777" w:rsidTr="000531A9">
        <w:tc>
          <w:tcPr>
            <w:tcW w:w="1129" w:type="dxa"/>
            <w:vAlign w:val="center"/>
          </w:tcPr>
          <w:p w14:paraId="6B99AF2F" w14:textId="77777777" w:rsidR="00136378" w:rsidRPr="00E36348" w:rsidRDefault="00136378" w:rsidP="006101C9">
            <w:pPr>
              <w:pStyle w:val="Tabletext"/>
            </w:pPr>
            <w:r w:rsidRPr="00E36348">
              <w:t>DHTR</w:t>
            </w:r>
          </w:p>
        </w:tc>
        <w:tc>
          <w:tcPr>
            <w:tcW w:w="976" w:type="dxa"/>
            <w:vAlign w:val="bottom"/>
          </w:tcPr>
          <w:p w14:paraId="01E298BC" w14:textId="77777777" w:rsidR="00136378" w:rsidRPr="00E36348" w:rsidRDefault="00136378" w:rsidP="006101C9">
            <w:pPr>
              <w:pStyle w:val="Tabletext"/>
              <w:jc w:val="right"/>
            </w:pPr>
            <w:r w:rsidRPr="00E36348">
              <w:t>-</w:t>
            </w:r>
          </w:p>
        </w:tc>
        <w:tc>
          <w:tcPr>
            <w:tcW w:w="976" w:type="dxa"/>
            <w:vAlign w:val="bottom"/>
          </w:tcPr>
          <w:p w14:paraId="6D0A251C" w14:textId="77777777" w:rsidR="00136378" w:rsidRPr="00E36348" w:rsidRDefault="00136378" w:rsidP="006101C9">
            <w:pPr>
              <w:pStyle w:val="Tabletext"/>
              <w:jc w:val="right"/>
            </w:pPr>
            <w:r w:rsidRPr="00E36348">
              <w:t>-</w:t>
            </w:r>
          </w:p>
        </w:tc>
        <w:tc>
          <w:tcPr>
            <w:tcW w:w="977" w:type="dxa"/>
            <w:vAlign w:val="bottom"/>
          </w:tcPr>
          <w:p w14:paraId="393E8196" w14:textId="77777777" w:rsidR="00136378" w:rsidRPr="00E36348" w:rsidRDefault="00136378" w:rsidP="006101C9">
            <w:pPr>
              <w:pStyle w:val="Tabletext"/>
              <w:jc w:val="right"/>
            </w:pPr>
            <w:r w:rsidRPr="00E36348">
              <w:t>-</w:t>
            </w:r>
          </w:p>
        </w:tc>
        <w:tc>
          <w:tcPr>
            <w:tcW w:w="976" w:type="dxa"/>
            <w:vAlign w:val="bottom"/>
          </w:tcPr>
          <w:p w14:paraId="2DFE1CF4" w14:textId="77777777" w:rsidR="00136378" w:rsidRPr="00E36348" w:rsidRDefault="00136378" w:rsidP="006101C9">
            <w:pPr>
              <w:pStyle w:val="Tabletext"/>
              <w:jc w:val="right"/>
            </w:pPr>
            <w:r w:rsidRPr="00E36348">
              <w:t>-</w:t>
            </w:r>
          </w:p>
        </w:tc>
        <w:tc>
          <w:tcPr>
            <w:tcW w:w="977" w:type="dxa"/>
            <w:vAlign w:val="bottom"/>
          </w:tcPr>
          <w:p w14:paraId="08A97EBB" w14:textId="77777777" w:rsidR="00136378" w:rsidRPr="00E36348" w:rsidRDefault="00136378" w:rsidP="006101C9">
            <w:pPr>
              <w:pStyle w:val="Tabletext"/>
              <w:jc w:val="right"/>
            </w:pPr>
            <w:r w:rsidRPr="00E36348">
              <w:t>-</w:t>
            </w:r>
          </w:p>
        </w:tc>
        <w:tc>
          <w:tcPr>
            <w:tcW w:w="976" w:type="dxa"/>
            <w:vAlign w:val="bottom"/>
          </w:tcPr>
          <w:p w14:paraId="696F8759" w14:textId="77777777" w:rsidR="00136378" w:rsidRPr="00E36348" w:rsidRDefault="00136378" w:rsidP="006101C9">
            <w:pPr>
              <w:pStyle w:val="Tabletext"/>
              <w:jc w:val="right"/>
            </w:pPr>
            <w:r w:rsidRPr="00E36348">
              <w:t>-</w:t>
            </w:r>
          </w:p>
        </w:tc>
        <w:tc>
          <w:tcPr>
            <w:tcW w:w="977" w:type="dxa"/>
            <w:vAlign w:val="bottom"/>
          </w:tcPr>
          <w:p w14:paraId="76A8631B" w14:textId="77777777" w:rsidR="00136378" w:rsidRPr="00E36348" w:rsidRDefault="00136378" w:rsidP="006101C9">
            <w:pPr>
              <w:pStyle w:val="Tabletext"/>
              <w:jc w:val="right"/>
            </w:pPr>
            <w:r w:rsidRPr="00E36348">
              <w:t>-</w:t>
            </w:r>
          </w:p>
        </w:tc>
        <w:tc>
          <w:tcPr>
            <w:tcW w:w="976" w:type="dxa"/>
            <w:vAlign w:val="bottom"/>
          </w:tcPr>
          <w:p w14:paraId="34EEF3BA" w14:textId="77777777" w:rsidR="00136378" w:rsidRPr="00E36348" w:rsidRDefault="00136378" w:rsidP="006101C9">
            <w:pPr>
              <w:pStyle w:val="Tabletext"/>
              <w:jc w:val="right"/>
            </w:pPr>
            <w:r w:rsidRPr="006101C9">
              <w:t>1</w:t>
            </w:r>
          </w:p>
        </w:tc>
        <w:tc>
          <w:tcPr>
            <w:tcW w:w="977" w:type="dxa"/>
            <w:vAlign w:val="bottom"/>
          </w:tcPr>
          <w:p w14:paraId="4E08F638" w14:textId="77777777" w:rsidR="00136378" w:rsidRPr="00E36348" w:rsidRDefault="00136378" w:rsidP="006101C9">
            <w:pPr>
              <w:pStyle w:val="Tabletext"/>
              <w:jc w:val="right"/>
            </w:pPr>
            <w:r w:rsidRPr="00E36348">
              <w:t>-</w:t>
            </w:r>
          </w:p>
        </w:tc>
      </w:tr>
      <w:tr w:rsidR="000531A9" w:rsidRPr="0088429D" w14:paraId="02CD5BCA" w14:textId="77777777" w:rsidTr="000531A9">
        <w:tc>
          <w:tcPr>
            <w:tcW w:w="1129" w:type="dxa"/>
            <w:vAlign w:val="center"/>
          </w:tcPr>
          <w:p w14:paraId="06222330" w14:textId="77777777" w:rsidR="00136378" w:rsidRPr="00E36348" w:rsidRDefault="00136378" w:rsidP="006101C9">
            <w:pPr>
              <w:pStyle w:val="Tabletext"/>
            </w:pPr>
            <w:r w:rsidRPr="00E36348">
              <w:t>DSTR</w:t>
            </w:r>
          </w:p>
        </w:tc>
        <w:tc>
          <w:tcPr>
            <w:tcW w:w="976" w:type="dxa"/>
            <w:vAlign w:val="bottom"/>
          </w:tcPr>
          <w:p w14:paraId="66ACAA13" w14:textId="77777777" w:rsidR="00136378" w:rsidRPr="00E36348" w:rsidRDefault="00136378" w:rsidP="006101C9">
            <w:pPr>
              <w:pStyle w:val="Tabletext"/>
              <w:jc w:val="right"/>
            </w:pPr>
            <w:r w:rsidRPr="00E36348">
              <w:t>-</w:t>
            </w:r>
          </w:p>
        </w:tc>
        <w:tc>
          <w:tcPr>
            <w:tcW w:w="976" w:type="dxa"/>
            <w:vAlign w:val="bottom"/>
          </w:tcPr>
          <w:p w14:paraId="0905793E" w14:textId="77777777" w:rsidR="00136378" w:rsidRPr="00E36348" w:rsidRDefault="00136378" w:rsidP="006101C9">
            <w:pPr>
              <w:pStyle w:val="Tabletext"/>
              <w:jc w:val="right"/>
            </w:pPr>
            <w:r w:rsidRPr="00E36348">
              <w:t>-</w:t>
            </w:r>
          </w:p>
        </w:tc>
        <w:tc>
          <w:tcPr>
            <w:tcW w:w="977" w:type="dxa"/>
            <w:vAlign w:val="bottom"/>
          </w:tcPr>
          <w:p w14:paraId="3208E6F0" w14:textId="77777777" w:rsidR="00136378" w:rsidRPr="00E36348" w:rsidRDefault="00136378" w:rsidP="006101C9">
            <w:pPr>
              <w:pStyle w:val="Tabletext"/>
              <w:jc w:val="right"/>
            </w:pPr>
            <w:r w:rsidRPr="00E36348">
              <w:t>-</w:t>
            </w:r>
          </w:p>
        </w:tc>
        <w:tc>
          <w:tcPr>
            <w:tcW w:w="976" w:type="dxa"/>
            <w:vAlign w:val="bottom"/>
          </w:tcPr>
          <w:p w14:paraId="1A904D7F" w14:textId="77777777" w:rsidR="00136378" w:rsidRPr="00E36348" w:rsidRDefault="00136378" w:rsidP="006101C9">
            <w:pPr>
              <w:pStyle w:val="Tabletext"/>
              <w:jc w:val="right"/>
            </w:pPr>
            <w:r w:rsidRPr="00E36348">
              <w:t>-</w:t>
            </w:r>
          </w:p>
        </w:tc>
        <w:tc>
          <w:tcPr>
            <w:tcW w:w="977" w:type="dxa"/>
            <w:vAlign w:val="bottom"/>
          </w:tcPr>
          <w:p w14:paraId="2CF9BF7B" w14:textId="77777777" w:rsidR="00136378" w:rsidRPr="00E36348" w:rsidRDefault="00136378" w:rsidP="006101C9">
            <w:pPr>
              <w:pStyle w:val="Tabletext"/>
              <w:jc w:val="right"/>
            </w:pPr>
            <w:r w:rsidRPr="00E36348">
              <w:t>-</w:t>
            </w:r>
          </w:p>
        </w:tc>
        <w:tc>
          <w:tcPr>
            <w:tcW w:w="976" w:type="dxa"/>
            <w:vAlign w:val="bottom"/>
          </w:tcPr>
          <w:p w14:paraId="043389F5" w14:textId="77777777" w:rsidR="00136378" w:rsidRPr="00E36348" w:rsidRDefault="00136378" w:rsidP="006101C9">
            <w:pPr>
              <w:pStyle w:val="Tabletext"/>
              <w:jc w:val="right"/>
            </w:pPr>
            <w:r w:rsidRPr="00E36348">
              <w:t>-</w:t>
            </w:r>
          </w:p>
        </w:tc>
        <w:tc>
          <w:tcPr>
            <w:tcW w:w="977" w:type="dxa"/>
            <w:vAlign w:val="bottom"/>
          </w:tcPr>
          <w:p w14:paraId="48403F4A" w14:textId="77777777" w:rsidR="00136378" w:rsidRPr="00E36348" w:rsidRDefault="00136378" w:rsidP="006101C9">
            <w:pPr>
              <w:pStyle w:val="Tabletext"/>
              <w:jc w:val="right"/>
            </w:pPr>
            <w:r w:rsidRPr="006101C9">
              <w:t>1</w:t>
            </w:r>
          </w:p>
        </w:tc>
        <w:tc>
          <w:tcPr>
            <w:tcW w:w="976" w:type="dxa"/>
            <w:vAlign w:val="bottom"/>
          </w:tcPr>
          <w:p w14:paraId="63C8D811" w14:textId="77777777" w:rsidR="00136378" w:rsidRPr="00E36348" w:rsidRDefault="00136378" w:rsidP="006101C9">
            <w:pPr>
              <w:pStyle w:val="Tabletext"/>
              <w:jc w:val="right"/>
            </w:pPr>
            <w:r w:rsidRPr="00E36348">
              <w:t>-</w:t>
            </w:r>
          </w:p>
        </w:tc>
        <w:tc>
          <w:tcPr>
            <w:tcW w:w="977" w:type="dxa"/>
            <w:vAlign w:val="bottom"/>
          </w:tcPr>
          <w:p w14:paraId="2B15EA61" w14:textId="77777777" w:rsidR="00136378" w:rsidRPr="00E36348" w:rsidRDefault="00136378" w:rsidP="006101C9">
            <w:pPr>
              <w:pStyle w:val="Tabletext"/>
              <w:jc w:val="right"/>
            </w:pPr>
            <w:r w:rsidRPr="00E36348">
              <w:t>-</w:t>
            </w:r>
          </w:p>
        </w:tc>
      </w:tr>
      <w:tr w:rsidR="000531A9" w:rsidRPr="0088429D" w14:paraId="1DF9181D" w14:textId="77777777" w:rsidTr="000531A9">
        <w:tc>
          <w:tcPr>
            <w:tcW w:w="1129" w:type="dxa"/>
            <w:vAlign w:val="center"/>
          </w:tcPr>
          <w:p w14:paraId="1B4711FA" w14:textId="77777777" w:rsidR="00136378" w:rsidRPr="00E36348" w:rsidRDefault="00136378" w:rsidP="006101C9">
            <w:pPr>
              <w:pStyle w:val="Tabletext"/>
            </w:pPr>
            <w:r w:rsidRPr="00E36348">
              <w:t>Near miss</w:t>
            </w:r>
          </w:p>
        </w:tc>
        <w:tc>
          <w:tcPr>
            <w:tcW w:w="976" w:type="dxa"/>
            <w:vAlign w:val="center"/>
          </w:tcPr>
          <w:p w14:paraId="10896324" w14:textId="77777777" w:rsidR="00136378" w:rsidRPr="00E36348" w:rsidRDefault="00136378" w:rsidP="006101C9">
            <w:pPr>
              <w:pStyle w:val="Tabletext"/>
              <w:jc w:val="right"/>
            </w:pPr>
            <w:r w:rsidRPr="00E36348">
              <w:t>-</w:t>
            </w:r>
          </w:p>
        </w:tc>
        <w:tc>
          <w:tcPr>
            <w:tcW w:w="976" w:type="dxa"/>
            <w:vAlign w:val="center"/>
          </w:tcPr>
          <w:p w14:paraId="01AD12DB" w14:textId="77777777" w:rsidR="00136378" w:rsidRPr="00E36348" w:rsidRDefault="00136378" w:rsidP="006101C9">
            <w:pPr>
              <w:pStyle w:val="Tabletext"/>
              <w:jc w:val="right"/>
            </w:pPr>
            <w:r w:rsidRPr="00E36348">
              <w:t>-</w:t>
            </w:r>
          </w:p>
        </w:tc>
        <w:tc>
          <w:tcPr>
            <w:tcW w:w="977" w:type="dxa"/>
            <w:vAlign w:val="center"/>
          </w:tcPr>
          <w:p w14:paraId="67B90691" w14:textId="77777777" w:rsidR="00136378" w:rsidRPr="00E36348" w:rsidRDefault="00136378" w:rsidP="006101C9">
            <w:pPr>
              <w:pStyle w:val="Tabletext"/>
              <w:jc w:val="right"/>
            </w:pPr>
            <w:r w:rsidRPr="00E36348">
              <w:t>-</w:t>
            </w:r>
          </w:p>
        </w:tc>
        <w:tc>
          <w:tcPr>
            <w:tcW w:w="976" w:type="dxa"/>
            <w:vAlign w:val="center"/>
          </w:tcPr>
          <w:p w14:paraId="403DCC8F" w14:textId="77777777" w:rsidR="00136378" w:rsidRPr="00E36348" w:rsidRDefault="00136378" w:rsidP="006101C9">
            <w:pPr>
              <w:pStyle w:val="Tabletext"/>
              <w:jc w:val="right"/>
            </w:pPr>
            <w:r w:rsidRPr="00E36348">
              <w:t>-</w:t>
            </w:r>
          </w:p>
        </w:tc>
        <w:tc>
          <w:tcPr>
            <w:tcW w:w="977" w:type="dxa"/>
            <w:vAlign w:val="center"/>
          </w:tcPr>
          <w:p w14:paraId="1DDD594D" w14:textId="77777777" w:rsidR="00136378" w:rsidRPr="00E36348" w:rsidRDefault="00136378" w:rsidP="006101C9">
            <w:pPr>
              <w:pStyle w:val="Tabletext"/>
              <w:jc w:val="right"/>
            </w:pPr>
            <w:r w:rsidRPr="00E36348">
              <w:t> -</w:t>
            </w:r>
          </w:p>
        </w:tc>
        <w:tc>
          <w:tcPr>
            <w:tcW w:w="976" w:type="dxa"/>
            <w:vAlign w:val="bottom"/>
          </w:tcPr>
          <w:p w14:paraId="4FB7A029" w14:textId="77777777" w:rsidR="00136378" w:rsidRPr="00E36348" w:rsidRDefault="00136378" w:rsidP="006101C9">
            <w:pPr>
              <w:pStyle w:val="Tabletext"/>
              <w:jc w:val="right"/>
            </w:pPr>
            <w:r w:rsidRPr="00E36348">
              <w:t>-</w:t>
            </w:r>
          </w:p>
        </w:tc>
        <w:tc>
          <w:tcPr>
            <w:tcW w:w="977" w:type="dxa"/>
            <w:vAlign w:val="bottom"/>
          </w:tcPr>
          <w:p w14:paraId="52881FC8" w14:textId="77777777" w:rsidR="00136378" w:rsidRPr="00E36348" w:rsidRDefault="00136378" w:rsidP="006101C9">
            <w:pPr>
              <w:pStyle w:val="Tabletext"/>
              <w:jc w:val="right"/>
            </w:pPr>
            <w:r w:rsidRPr="00E36348">
              <w:t>-</w:t>
            </w:r>
          </w:p>
        </w:tc>
        <w:tc>
          <w:tcPr>
            <w:tcW w:w="976" w:type="dxa"/>
            <w:vAlign w:val="bottom"/>
          </w:tcPr>
          <w:p w14:paraId="4B382228" w14:textId="77777777" w:rsidR="00136378" w:rsidRPr="00E36348" w:rsidRDefault="00136378" w:rsidP="006101C9">
            <w:pPr>
              <w:pStyle w:val="Tabletext"/>
              <w:jc w:val="right"/>
            </w:pPr>
            <w:r w:rsidRPr="00E36348">
              <w:t>-</w:t>
            </w:r>
          </w:p>
        </w:tc>
        <w:tc>
          <w:tcPr>
            <w:tcW w:w="977" w:type="dxa"/>
            <w:vAlign w:val="center"/>
          </w:tcPr>
          <w:p w14:paraId="438344F4" w14:textId="77777777" w:rsidR="00136378" w:rsidRPr="00E36348" w:rsidRDefault="00136378" w:rsidP="006101C9">
            <w:pPr>
              <w:pStyle w:val="Tabletext"/>
              <w:jc w:val="right"/>
            </w:pPr>
            <w:r w:rsidRPr="00E36348">
              <w:t>2</w:t>
            </w:r>
          </w:p>
        </w:tc>
      </w:tr>
    </w:tbl>
    <w:p w14:paraId="781ED158" w14:textId="77777777" w:rsidR="00136378" w:rsidRPr="00E50E77" w:rsidRDefault="00136378" w:rsidP="006101C9">
      <w:pPr>
        <w:pStyle w:val="Tablecaption"/>
        <w:spacing w:line="240" w:lineRule="auto"/>
      </w:pPr>
      <w:r w:rsidRPr="00E50E77">
        <w:lastRenderedPageBreak/>
        <w:t>Table 6</w:t>
      </w:r>
      <w:r>
        <w:t>:</w:t>
      </w:r>
      <w:r w:rsidRPr="00E50E77">
        <w:t xml:space="preserve"> Changes to the severity rating following expert review</w:t>
      </w:r>
    </w:p>
    <w:tbl>
      <w:tblPr>
        <w:tblW w:w="7454" w:type="dxa"/>
        <w:tblLook w:val="04A0" w:firstRow="1" w:lastRow="0" w:firstColumn="1" w:lastColumn="0" w:noHBand="0" w:noVBand="1"/>
      </w:tblPr>
      <w:tblGrid>
        <w:gridCol w:w="3878"/>
        <w:gridCol w:w="1788"/>
        <w:gridCol w:w="1788"/>
      </w:tblGrid>
      <w:tr w:rsidR="00136378" w:rsidRPr="00E50E77" w14:paraId="780549D3" w14:textId="77777777" w:rsidTr="006101C9">
        <w:tc>
          <w:tcPr>
            <w:tcW w:w="3878" w:type="dxa"/>
            <w:tcBorders>
              <w:top w:val="single" w:sz="4" w:space="0" w:color="auto"/>
              <w:left w:val="single" w:sz="4" w:space="0" w:color="auto"/>
              <w:bottom w:val="single" w:sz="4" w:space="0" w:color="auto"/>
              <w:right w:val="single" w:sz="4" w:space="0" w:color="auto"/>
            </w:tcBorders>
            <w:hideMark/>
          </w:tcPr>
          <w:p w14:paraId="515221BE" w14:textId="77777777" w:rsidR="00136378" w:rsidRPr="00E36348" w:rsidRDefault="00136378" w:rsidP="006101C9">
            <w:pPr>
              <w:pStyle w:val="Tablecolhead"/>
              <w:keepNext/>
              <w:keepLines/>
            </w:pPr>
            <w:r w:rsidRPr="00E36348">
              <w:t>Incident type (number)</w:t>
            </w:r>
          </w:p>
        </w:tc>
        <w:tc>
          <w:tcPr>
            <w:tcW w:w="1788" w:type="dxa"/>
            <w:tcBorders>
              <w:top w:val="single" w:sz="4" w:space="0" w:color="auto"/>
              <w:left w:val="single" w:sz="4" w:space="0" w:color="auto"/>
              <w:bottom w:val="single" w:sz="4" w:space="0" w:color="auto"/>
              <w:right w:val="single" w:sz="4" w:space="0" w:color="auto"/>
            </w:tcBorders>
            <w:hideMark/>
          </w:tcPr>
          <w:p w14:paraId="56E54AC4" w14:textId="6EFACE56" w:rsidR="00136378" w:rsidRPr="00E36348" w:rsidRDefault="00136378" w:rsidP="006101C9">
            <w:pPr>
              <w:pStyle w:val="Tablecolhead"/>
              <w:keepNext/>
              <w:keepLines/>
            </w:pPr>
            <w:r w:rsidRPr="00E36348">
              <w:t>Incident severity rating submitted as</w:t>
            </w:r>
            <w:r w:rsidR="00B605A9">
              <w:t>:</w:t>
            </w:r>
          </w:p>
        </w:tc>
        <w:tc>
          <w:tcPr>
            <w:tcW w:w="1788" w:type="dxa"/>
            <w:tcBorders>
              <w:top w:val="single" w:sz="4" w:space="0" w:color="auto"/>
              <w:left w:val="single" w:sz="4" w:space="0" w:color="auto"/>
              <w:bottom w:val="single" w:sz="4" w:space="0" w:color="auto"/>
              <w:right w:val="single" w:sz="4" w:space="0" w:color="auto"/>
            </w:tcBorders>
            <w:hideMark/>
          </w:tcPr>
          <w:p w14:paraId="35722BC1" w14:textId="4DEC2D33" w:rsidR="00136378" w:rsidRPr="00E36348" w:rsidRDefault="00136378" w:rsidP="006101C9">
            <w:pPr>
              <w:pStyle w:val="Tablecolhead"/>
              <w:keepNext/>
              <w:keepLines/>
            </w:pPr>
            <w:r w:rsidRPr="00E36348">
              <w:t>Incident severity rating validated as</w:t>
            </w:r>
            <w:r w:rsidR="00B605A9">
              <w:t>:</w:t>
            </w:r>
          </w:p>
        </w:tc>
      </w:tr>
      <w:tr w:rsidR="00136378" w:rsidRPr="00E50E77" w14:paraId="616C3A32" w14:textId="77777777" w:rsidTr="006101C9">
        <w:tc>
          <w:tcPr>
            <w:tcW w:w="3878" w:type="dxa"/>
            <w:tcBorders>
              <w:top w:val="single" w:sz="4" w:space="0" w:color="auto"/>
              <w:left w:val="single" w:sz="4" w:space="0" w:color="auto"/>
              <w:bottom w:val="single" w:sz="4" w:space="0" w:color="auto"/>
              <w:right w:val="single" w:sz="4" w:space="0" w:color="auto"/>
            </w:tcBorders>
            <w:hideMark/>
          </w:tcPr>
          <w:p w14:paraId="7DEE2520" w14:textId="77777777" w:rsidR="00136378" w:rsidRPr="00E36348" w:rsidRDefault="00136378" w:rsidP="006101C9">
            <w:pPr>
              <w:pStyle w:val="Tabletext"/>
              <w:keepNext/>
              <w:keepLines/>
            </w:pPr>
            <w:r w:rsidRPr="00E36348">
              <w:t>Allergic/anaphylactic reaction (1)</w:t>
            </w:r>
          </w:p>
        </w:tc>
        <w:tc>
          <w:tcPr>
            <w:tcW w:w="1788" w:type="dxa"/>
            <w:tcBorders>
              <w:top w:val="single" w:sz="4" w:space="0" w:color="auto"/>
              <w:left w:val="single" w:sz="4" w:space="0" w:color="auto"/>
              <w:bottom w:val="single" w:sz="4" w:space="0" w:color="auto"/>
              <w:right w:val="single" w:sz="4" w:space="0" w:color="auto"/>
            </w:tcBorders>
            <w:hideMark/>
          </w:tcPr>
          <w:p w14:paraId="34133808" w14:textId="77777777" w:rsidR="00136378" w:rsidRPr="00E36348" w:rsidRDefault="00136378" w:rsidP="006101C9">
            <w:pPr>
              <w:pStyle w:val="Tabletext"/>
              <w:keepNext/>
              <w:keepLines/>
            </w:pPr>
            <w:r w:rsidRPr="00E36348">
              <w:t>SR4</w:t>
            </w:r>
          </w:p>
        </w:tc>
        <w:tc>
          <w:tcPr>
            <w:tcW w:w="1788" w:type="dxa"/>
            <w:tcBorders>
              <w:top w:val="single" w:sz="4" w:space="0" w:color="auto"/>
              <w:left w:val="single" w:sz="4" w:space="0" w:color="auto"/>
              <w:bottom w:val="single" w:sz="4" w:space="0" w:color="auto"/>
              <w:right w:val="single" w:sz="4" w:space="0" w:color="auto"/>
            </w:tcBorders>
            <w:hideMark/>
          </w:tcPr>
          <w:p w14:paraId="60596B0A" w14:textId="77777777" w:rsidR="00136378" w:rsidRPr="00E36348" w:rsidRDefault="00136378" w:rsidP="006101C9">
            <w:pPr>
              <w:pStyle w:val="Tabletext"/>
              <w:keepNext/>
              <w:keepLines/>
            </w:pPr>
            <w:r w:rsidRPr="00E36348">
              <w:t>SR3</w:t>
            </w:r>
          </w:p>
        </w:tc>
      </w:tr>
      <w:tr w:rsidR="00136378" w:rsidRPr="00E50E77" w14:paraId="707A71F8" w14:textId="77777777" w:rsidTr="006101C9">
        <w:tc>
          <w:tcPr>
            <w:tcW w:w="3878" w:type="dxa"/>
            <w:tcBorders>
              <w:top w:val="single" w:sz="4" w:space="0" w:color="auto"/>
              <w:left w:val="single" w:sz="4" w:space="0" w:color="auto"/>
              <w:bottom w:val="single" w:sz="4" w:space="0" w:color="auto"/>
              <w:right w:val="single" w:sz="4" w:space="0" w:color="auto"/>
            </w:tcBorders>
            <w:hideMark/>
          </w:tcPr>
          <w:p w14:paraId="100168A8" w14:textId="77777777" w:rsidR="00136378" w:rsidRPr="00E36348" w:rsidRDefault="00136378" w:rsidP="006101C9">
            <w:pPr>
              <w:pStyle w:val="Tabletext"/>
              <w:keepNext/>
              <w:keepLines/>
            </w:pPr>
            <w:r w:rsidRPr="00E36348">
              <w:t>Febrile non-haemolytic transfusion reaction (5)</w:t>
            </w:r>
          </w:p>
        </w:tc>
        <w:tc>
          <w:tcPr>
            <w:tcW w:w="1788" w:type="dxa"/>
            <w:tcBorders>
              <w:top w:val="single" w:sz="4" w:space="0" w:color="auto"/>
              <w:left w:val="single" w:sz="4" w:space="0" w:color="auto"/>
              <w:bottom w:val="single" w:sz="4" w:space="0" w:color="auto"/>
              <w:right w:val="single" w:sz="4" w:space="0" w:color="auto"/>
            </w:tcBorders>
            <w:hideMark/>
          </w:tcPr>
          <w:p w14:paraId="2118BC5D" w14:textId="77777777" w:rsidR="00136378" w:rsidRPr="00E36348" w:rsidRDefault="00136378" w:rsidP="006101C9">
            <w:pPr>
              <w:pStyle w:val="Tabletext"/>
              <w:keepNext/>
              <w:keepLines/>
            </w:pPr>
            <w:r w:rsidRPr="00E36348">
              <w:t>SR4</w:t>
            </w:r>
          </w:p>
        </w:tc>
        <w:tc>
          <w:tcPr>
            <w:tcW w:w="1788" w:type="dxa"/>
            <w:tcBorders>
              <w:top w:val="single" w:sz="4" w:space="0" w:color="auto"/>
              <w:left w:val="single" w:sz="4" w:space="0" w:color="auto"/>
              <w:bottom w:val="single" w:sz="4" w:space="0" w:color="auto"/>
              <w:right w:val="single" w:sz="4" w:space="0" w:color="auto"/>
            </w:tcBorders>
            <w:hideMark/>
          </w:tcPr>
          <w:p w14:paraId="4CFF12A0" w14:textId="77777777" w:rsidR="00136378" w:rsidRPr="00E36348" w:rsidRDefault="00136378" w:rsidP="006101C9">
            <w:pPr>
              <w:pStyle w:val="Tabletext"/>
              <w:keepNext/>
              <w:keepLines/>
            </w:pPr>
            <w:r w:rsidRPr="00E36348">
              <w:t>SR3</w:t>
            </w:r>
          </w:p>
        </w:tc>
      </w:tr>
      <w:tr w:rsidR="00136378" w:rsidRPr="00E50E77" w14:paraId="6A706FC3" w14:textId="77777777" w:rsidTr="006101C9">
        <w:tc>
          <w:tcPr>
            <w:tcW w:w="3878" w:type="dxa"/>
            <w:tcBorders>
              <w:top w:val="single" w:sz="4" w:space="0" w:color="auto"/>
              <w:left w:val="single" w:sz="4" w:space="0" w:color="auto"/>
              <w:bottom w:val="single" w:sz="4" w:space="0" w:color="auto"/>
              <w:right w:val="single" w:sz="4" w:space="0" w:color="auto"/>
            </w:tcBorders>
            <w:hideMark/>
          </w:tcPr>
          <w:p w14:paraId="24731BE0" w14:textId="77777777" w:rsidR="00136378" w:rsidRPr="00E36348" w:rsidRDefault="00136378" w:rsidP="006101C9">
            <w:pPr>
              <w:pStyle w:val="Tabletext"/>
              <w:keepNext/>
              <w:keepLines/>
            </w:pPr>
            <w:r w:rsidRPr="00E36348">
              <w:t>TACO (2)</w:t>
            </w:r>
          </w:p>
        </w:tc>
        <w:tc>
          <w:tcPr>
            <w:tcW w:w="1788" w:type="dxa"/>
            <w:tcBorders>
              <w:top w:val="single" w:sz="4" w:space="0" w:color="auto"/>
              <w:left w:val="single" w:sz="4" w:space="0" w:color="auto"/>
              <w:bottom w:val="single" w:sz="4" w:space="0" w:color="auto"/>
              <w:right w:val="single" w:sz="4" w:space="0" w:color="auto"/>
            </w:tcBorders>
            <w:hideMark/>
          </w:tcPr>
          <w:p w14:paraId="6F011FB0" w14:textId="77777777" w:rsidR="00136378" w:rsidRPr="00E36348" w:rsidRDefault="00136378" w:rsidP="006101C9">
            <w:pPr>
              <w:pStyle w:val="Tabletext"/>
              <w:keepNext/>
              <w:keepLines/>
            </w:pPr>
            <w:r w:rsidRPr="00E36348">
              <w:t>SR4</w:t>
            </w:r>
          </w:p>
        </w:tc>
        <w:tc>
          <w:tcPr>
            <w:tcW w:w="1788" w:type="dxa"/>
            <w:tcBorders>
              <w:top w:val="single" w:sz="4" w:space="0" w:color="auto"/>
              <w:left w:val="single" w:sz="4" w:space="0" w:color="auto"/>
              <w:bottom w:val="single" w:sz="4" w:space="0" w:color="auto"/>
              <w:right w:val="single" w:sz="4" w:space="0" w:color="auto"/>
            </w:tcBorders>
            <w:hideMark/>
          </w:tcPr>
          <w:p w14:paraId="19298F70" w14:textId="77777777" w:rsidR="00136378" w:rsidRPr="00E36348" w:rsidRDefault="00136378" w:rsidP="006101C9">
            <w:pPr>
              <w:pStyle w:val="Tabletext"/>
              <w:keepNext/>
              <w:keepLines/>
            </w:pPr>
            <w:r w:rsidRPr="00E36348">
              <w:t>SR3</w:t>
            </w:r>
          </w:p>
        </w:tc>
      </w:tr>
      <w:tr w:rsidR="00136378" w:rsidRPr="00E50E77" w14:paraId="622290CF" w14:textId="77777777" w:rsidTr="006101C9">
        <w:tc>
          <w:tcPr>
            <w:tcW w:w="3878" w:type="dxa"/>
            <w:tcBorders>
              <w:top w:val="single" w:sz="4" w:space="0" w:color="auto"/>
              <w:left w:val="single" w:sz="4" w:space="0" w:color="auto"/>
              <w:bottom w:val="single" w:sz="4" w:space="0" w:color="auto"/>
              <w:right w:val="single" w:sz="4" w:space="0" w:color="auto"/>
            </w:tcBorders>
            <w:hideMark/>
          </w:tcPr>
          <w:p w14:paraId="767C6EE4" w14:textId="77777777" w:rsidR="00136378" w:rsidRPr="00E36348" w:rsidRDefault="00136378" w:rsidP="006101C9">
            <w:pPr>
              <w:pStyle w:val="Tabletext"/>
              <w:keepNext/>
              <w:keepLines/>
            </w:pPr>
            <w:r w:rsidRPr="00E36348">
              <w:t>DHTR (3)</w:t>
            </w:r>
          </w:p>
        </w:tc>
        <w:tc>
          <w:tcPr>
            <w:tcW w:w="1788" w:type="dxa"/>
            <w:tcBorders>
              <w:top w:val="single" w:sz="4" w:space="0" w:color="auto"/>
              <w:left w:val="single" w:sz="4" w:space="0" w:color="auto"/>
              <w:bottom w:val="single" w:sz="4" w:space="0" w:color="auto"/>
              <w:right w:val="single" w:sz="4" w:space="0" w:color="auto"/>
            </w:tcBorders>
            <w:hideMark/>
          </w:tcPr>
          <w:p w14:paraId="1EB725FA" w14:textId="77777777" w:rsidR="00136378" w:rsidRPr="00E36348" w:rsidRDefault="00136378" w:rsidP="006101C9">
            <w:pPr>
              <w:pStyle w:val="Tabletext"/>
              <w:keepNext/>
              <w:keepLines/>
            </w:pPr>
            <w:r w:rsidRPr="00E36348">
              <w:t>SR4</w:t>
            </w:r>
          </w:p>
        </w:tc>
        <w:tc>
          <w:tcPr>
            <w:tcW w:w="1788" w:type="dxa"/>
            <w:tcBorders>
              <w:top w:val="single" w:sz="4" w:space="0" w:color="auto"/>
              <w:left w:val="single" w:sz="4" w:space="0" w:color="auto"/>
              <w:bottom w:val="single" w:sz="4" w:space="0" w:color="auto"/>
              <w:right w:val="single" w:sz="4" w:space="0" w:color="auto"/>
            </w:tcBorders>
            <w:hideMark/>
          </w:tcPr>
          <w:p w14:paraId="7338B91D" w14:textId="77777777" w:rsidR="00136378" w:rsidRPr="00E36348" w:rsidRDefault="00136378" w:rsidP="006101C9">
            <w:pPr>
              <w:pStyle w:val="Tabletext"/>
              <w:keepNext/>
              <w:keepLines/>
            </w:pPr>
            <w:r w:rsidRPr="00E36348">
              <w:t>SR3</w:t>
            </w:r>
          </w:p>
        </w:tc>
      </w:tr>
      <w:tr w:rsidR="00136378" w:rsidRPr="00E50E77" w14:paraId="03738F35" w14:textId="77777777" w:rsidTr="006101C9">
        <w:tc>
          <w:tcPr>
            <w:tcW w:w="3878" w:type="dxa"/>
            <w:tcBorders>
              <w:top w:val="single" w:sz="4" w:space="0" w:color="auto"/>
              <w:left w:val="single" w:sz="4" w:space="0" w:color="auto"/>
              <w:bottom w:val="single" w:sz="4" w:space="0" w:color="auto"/>
              <w:right w:val="single" w:sz="4" w:space="0" w:color="auto"/>
            </w:tcBorders>
            <w:hideMark/>
          </w:tcPr>
          <w:p w14:paraId="631A3807" w14:textId="77777777" w:rsidR="00136378" w:rsidRPr="00E36348" w:rsidRDefault="00136378" w:rsidP="006101C9">
            <w:pPr>
              <w:pStyle w:val="Tabletext"/>
              <w:keepNext/>
              <w:keepLines/>
            </w:pPr>
            <w:r w:rsidRPr="00E36348">
              <w:t>DSTR (1)</w:t>
            </w:r>
          </w:p>
        </w:tc>
        <w:tc>
          <w:tcPr>
            <w:tcW w:w="1788" w:type="dxa"/>
            <w:tcBorders>
              <w:top w:val="single" w:sz="4" w:space="0" w:color="auto"/>
              <w:left w:val="single" w:sz="4" w:space="0" w:color="auto"/>
              <w:bottom w:val="single" w:sz="4" w:space="0" w:color="auto"/>
              <w:right w:val="single" w:sz="4" w:space="0" w:color="auto"/>
            </w:tcBorders>
            <w:hideMark/>
          </w:tcPr>
          <w:p w14:paraId="7FE454C8" w14:textId="77777777" w:rsidR="00136378" w:rsidRPr="00E36348" w:rsidRDefault="00136378" w:rsidP="006101C9">
            <w:pPr>
              <w:pStyle w:val="Tabletext"/>
              <w:keepNext/>
              <w:keepLines/>
            </w:pPr>
            <w:r w:rsidRPr="00E36348">
              <w:t>SR4</w:t>
            </w:r>
          </w:p>
        </w:tc>
        <w:tc>
          <w:tcPr>
            <w:tcW w:w="1788" w:type="dxa"/>
            <w:tcBorders>
              <w:top w:val="single" w:sz="4" w:space="0" w:color="auto"/>
              <w:left w:val="single" w:sz="4" w:space="0" w:color="auto"/>
              <w:bottom w:val="single" w:sz="4" w:space="0" w:color="auto"/>
              <w:right w:val="single" w:sz="4" w:space="0" w:color="auto"/>
            </w:tcBorders>
            <w:hideMark/>
          </w:tcPr>
          <w:p w14:paraId="7595809A" w14:textId="77777777" w:rsidR="00136378" w:rsidRPr="00E36348" w:rsidRDefault="00136378" w:rsidP="006101C9">
            <w:pPr>
              <w:pStyle w:val="Tabletext"/>
              <w:keepNext/>
              <w:keepLines/>
            </w:pPr>
            <w:r w:rsidRPr="00E36348">
              <w:t>SR3</w:t>
            </w:r>
          </w:p>
        </w:tc>
      </w:tr>
      <w:tr w:rsidR="00136378" w:rsidRPr="00E50E77" w14:paraId="67E06C92" w14:textId="77777777" w:rsidTr="006101C9">
        <w:tc>
          <w:tcPr>
            <w:tcW w:w="3878" w:type="dxa"/>
            <w:tcBorders>
              <w:top w:val="single" w:sz="4" w:space="0" w:color="auto"/>
              <w:left w:val="single" w:sz="4" w:space="0" w:color="auto"/>
              <w:bottom w:val="single" w:sz="4" w:space="0" w:color="auto"/>
              <w:right w:val="single" w:sz="4" w:space="0" w:color="auto"/>
            </w:tcBorders>
            <w:hideMark/>
          </w:tcPr>
          <w:p w14:paraId="03499017" w14:textId="77777777" w:rsidR="00136378" w:rsidRPr="00E36348" w:rsidRDefault="00136378" w:rsidP="006101C9">
            <w:pPr>
              <w:pStyle w:val="Tabletext"/>
              <w:keepNext/>
              <w:keepLines/>
            </w:pPr>
            <w:r w:rsidRPr="00E36348">
              <w:t>IBCT (1)</w:t>
            </w:r>
          </w:p>
        </w:tc>
        <w:tc>
          <w:tcPr>
            <w:tcW w:w="1788" w:type="dxa"/>
            <w:tcBorders>
              <w:top w:val="single" w:sz="4" w:space="0" w:color="auto"/>
              <w:left w:val="single" w:sz="4" w:space="0" w:color="auto"/>
              <w:bottom w:val="single" w:sz="4" w:space="0" w:color="auto"/>
              <w:right w:val="single" w:sz="4" w:space="0" w:color="auto"/>
            </w:tcBorders>
            <w:hideMark/>
          </w:tcPr>
          <w:p w14:paraId="38297FCC" w14:textId="77777777" w:rsidR="00136378" w:rsidRPr="00E36348" w:rsidRDefault="00136378" w:rsidP="006101C9">
            <w:pPr>
              <w:pStyle w:val="Tabletext"/>
              <w:keepNext/>
              <w:keepLines/>
            </w:pPr>
            <w:r w:rsidRPr="00E36348">
              <w:t>SR4</w:t>
            </w:r>
          </w:p>
        </w:tc>
        <w:tc>
          <w:tcPr>
            <w:tcW w:w="1788" w:type="dxa"/>
            <w:tcBorders>
              <w:top w:val="single" w:sz="4" w:space="0" w:color="auto"/>
              <w:left w:val="single" w:sz="4" w:space="0" w:color="auto"/>
              <w:bottom w:val="single" w:sz="4" w:space="0" w:color="auto"/>
              <w:right w:val="single" w:sz="4" w:space="0" w:color="auto"/>
            </w:tcBorders>
            <w:hideMark/>
          </w:tcPr>
          <w:p w14:paraId="2B188CDB" w14:textId="77777777" w:rsidR="00136378" w:rsidRPr="00E36348" w:rsidRDefault="00136378" w:rsidP="006101C9">
            <w:pPr>
              <w:pStyle w:val="Tabletext"/>
              <w:keepNext/>
              <w:keepLines/>
            </w:pPr>
            <w:r w:rsidRPr="00E36348">
              <w:t>SR3</w:t>
            </w:r>
          </w:p>
        </w:tc>
      </w:tr>
      <w:tr w:rsidR="00136378" w:rsidRPr="00E50E77" w14:paraId="2FEFB506" w14:textId="77777777" w:rsidTr="006101C9">
        <w:tc>
          <w:tcPr>
            <w:tcW w:w="3878" w:type="dxa"/>
            <w:tcBorders>
              <w:top w:val="single" w:sz="4" w:space="0" w:color="auto"/>
              <w:left w:val="single" w:sz="4" w:space="0" w:color="auto"/>
              <w:bottom w:val="single" w:sz="4" w:space="0" w:color="auto"/>
              <w:right w:val="single" w:sz="4" w:space="0" w:color="auto"/>
            </w:tcBorders>
            <w:hideMark/>
          </w:tcPr>
          <w:p w14:paraId="27B21407" w14:textId="77777777" w:rsidR="00136378" w:rsidRPr="00E36348" w:rsidRDefault="00136378" w:rsidP="006101C9">
            <w:pPr>
              <w:pStyle w:val="Tabletext"/>
              <w:keepNext/>
              <w:keepLines/>
            </w:pPr>
            <w:r w:rsidRPr="00E36348">
              <w:t>IBCT (1)</w:t>
            </w:r>
          </w:p>
        </w:tc>
        <w:tc>
          <w:tcPr>
            <w:tcW w:w="1788" w:type="dxa"/>
            <w:tcBorders>
              <w:top w:val="single" w:sz="4" w:space="0" w:color="auto"/>
              <w:left w:val="single" w:sz="4" w:space="0" w:color="auto"/>
              <w:bottom w:val="single" w:sz="4" w:space="0" w:color="auto"/>
              <w:right w:val="single" w:sz="4" w:space="0" w:color="auto"/>
            </w:tcBorders>
            <w:hideMark/>
          </w:tcPr>
          <w:p w14:paraId="75B71519" w14:textId="788EDF02" w:rsidR="00136378" w:rsidRPr="00E36348" w:rsidRDefault="00136378" w:rsidP="006101C9">
            <w:pPr>
              <w:pStyle w:val="Tabletext"/>
              <w:keepNext/>
              <w:keepLines/>
            </w:pPr>
            <w:r w:rsidRPr="00E36348">
              <w:t>SR2</w:t>
            </w:r>
            <w:r w:rsidR="00B605A9">
              <w:t>–</w:t>
            </w:r>
            <w:r w:rsidRPr="00E36348">
              <w:t>3</w:t>
            </w:r>
          </w:p>
        </w:tc>
        <w:tc>
          <w:tcPr>
            <w:tcW w:w="1788" w:type="dxa"/>
            <w:tcBorders>
              <w:top w:val="single" w:sz="4" w:space="0" w:color="auto"/>
              <w:left w:val="single" w:sz="4" w:space="0" w:color="auto"/>
              <w:bottom w:val="single" w:sz="4" w:space="0" w:color="auto"/>
              <w:right w:val="single" w:sz="4" w:space="0" w:color="auto"/>
            </w:tcBorders>
            <w:hideMark/>
          </w:tcPr>
          <w:p w14:paraId="0BB16801" w14:textId="77777777" w:rsidR="00136378" w:rsidRPr="00E36348" w:rsidRDefault="00136378" w:rsidP="006101C9">
            <w:pPr>
              <w:pStyle w:val="Tabletext"/>
              <w:keepNext/>
              <w:keepLines/>
            </w:pPr>
            <w:r w:rsidRPr="00E36348">
              <w:t xml:space="preserve"> SR1</w:t>
            </w:r>
          </w:p>
        </w:tc>
      </w:tr>
    </w:tbl>
    <w:p w14:paraId="1A0065AC" w14:textId="77777777" w:rsidR="00136378" w:rsidRDefault="00136378" w:rsidP="00136378">
      <w:pPr>
        <w:pStyle w:val="Heading2"/>
      </w:pPr>
      <w:bookmarkStart w:id="15" w:name="_Toc81564891"/>
      <w:r>
        <w:t>Demographics</w:t>
      </w:r>
      <w:bookmarkEnd w:id="15"/>
    </w:p>
    <w:p w14:paraId="1C493DB2" w14:textId="77777777" w:rsidR="00136378" w:rsidRPr="001E34C1" w:rsidRDefault="00136378" w:rsidP="006101C9">
      <w:pPr>
        <w:pStyle w:val="Figurecaption"/>
      </w:pPr>
      <w:r w:rsidRPr="001E34C1">
        <w:t xml:space="preserve">Figure 2: Number of validated </w:t>
      </w:r>
      <w:r w:rsidRPr="00E36348">
        <w:t>reports</w:t>
      </w:r>
      <w:r w:rsidRPr="001E34C1">
        <w:t xml:space="preserve"> per reporting jurisdiction</w:t>
      </w:r>
    </w:p>
    <w:p w14:paraId="40D090B5" w14:textId="77777777" w:rsidR="00136378" w:rsidRDefault="00136378" w:rsidP="00D52549">
      <w:pPr>
        <w:pStyle w:val="Body"/>
      </w:pPr>
      <w:r w:rsidRPr="00E3754F">
        <w:rPr>
          <w:noProof/>
          <w:lang w:eastAsia="en-AU"/>
        </w:rPr>
        <w:drawing>
          <wp:inline distT="0" distB="0" distL="0" distR="0" wp14:anchorId="4814B3F6" wp14:editId="29382797">
            <wp:extent cx="4992875" cy="4300855"/>
            <wp:effectExtent l="0" t="0" r="0" b="4445"/>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rotWithShape="1">
                    <a:blip r:embed="rId23">
                      <a:extLst>
                        <a:ext uri="{28A0092B-C50C-407E-A947-70E740481C1C}">
                          <a14:useLocalDpi xmlns:a14="http://schemas.microsoft.com/office/drawing/2010/main" val="0"/>
                        </a:ext>
                      </a:extLst>
                    </a:blip>
                    <a:srcRect l="3233" r="12185" b="14261"/>
                    <a:stretch/>
                  </pic:blipFill>
                  <pic:spPr bwMode="auto">
                    <a:xfrm>
                      <a:off x="0" y="0"/>
                      <a:ext cx="4993936" cy="4301769"/>
                    </a:xfrm>
                    <a:prstGeom prst="rect">
                      <a:avLst/>
                    </a:prstGeom>
                    <a:noFill/>
                    <a:ln>
                      <a:noFill/>
                    </a:ln>
                    <a:extLst>
                      <a:ext uri="{53640926-AAD7-44D8-BBD7-CCE9431645EC}">
                        <a14:shadowObscured xmlns:a14="http://schemas.microsoft.com/office/drawing/2010/main"/>
                      </a:ext>
                    </a:extLst>
                  </pic:spPr>
                </pic:pic>
              </a:graphicData>
            </a:graphic>
          </wp:inline>
        </w:drawing>
      </w:r>
    </w:p>
    <w:p w14:paraId="1C4C4EB1" w14:textId="77777777" w:rsidR="00136378" w:rsidRPr="001E34C1" w:rsidRDefault="00136378" w:rsidP="006101C9">
      <w:pPr>
        <w:pStyle w:val="Tablecaption"/>
        <w:spacing w:line="240" w:lineRule="auto"/>
      </w:pPr>
      <w:r w:rsidRPr="001E34C1">
        <w:lastRenderedPageBreak/>
        <w:t>Table 7: Demographics for all validated reports</w:t>
      </w:r>
    </w:p>
    <w:tbl>
      <w:tblPr>
        <w:tblStyle w:val="TableGrid"/>
        <w:tblW w:w="0" w:type="auto"/>
        <w:tblLook w:val="04A0" w:firstRow="1" w:lastRow="0" w:firstColumn="1" w:lastColumn="0" w:noHBand="0" w:noVBand="1"/>
      </w:tblPr>
      <w:tblGrid>
        <w:gridCol w:w="2830"/>
        <w:gridCol w:w="6186"/>
      </w:tblGrid>
      <w:tr w:rsidR="00136378" w:rsidRPr="001E34C1" w14:paraId="25B6B95C" w14:textId="77777777" w:rsidTr="00136378">
        <w:trPr>
          <w:tblHeader/>
        </w:trPr>
        <w:tc>
          <w:tcPr>
            <w:tcW w:w="2830" w:type="dxa"/>
          </w:tcPr>
          <w:p w14:paraId="36739519" w14:textId="77777777" w:rsidR="00136378" w:rsidRPr="00E36348" w:rsidRDefault="00136378" w:rsidP="006101C9">
            <w:pPr>
              <w:pStyle w:val="Tablecolhead"/>
              <w:keepNext/>
              <w:keepLines/>
            </w:pPr>
            <w:r w:rsidRPr="00E36348">
              <w:t>Demographic</w:t>
            </w:r>
          </w:p>
        </w:tc>
        <w:tc>
          <w:tcPr>
            <w:tcW w:w="6186" w:type="dxa"/>
          </w:tcPr>
          <w:p w14:paraId="0B2BADC9" w14:textId="77777777" w:rsidR="00136378" w:rsidRPr="00E36348" w:rsidRDefault="00136378" w:rsidP="006101C9">
            <w:pPr>
              <w:pStyle w:val="Tablecolhead"/>
              <w:keepNext/>
              <w:keepLines/>
            </w:pPr>
            <w:r w:rsidRPr="00E36348">
              <w:t>Statistic</w:t>
            </w:r>
          </w:p>
        </w:tc>
      </w:tr>
      <w:tr w:rsidR="00136378" w:rsidRPr="001E34C1" w14:paraId="788CC2BD" w14:textId="77777777" w:rsidTr="00136378">
        <w:tc>
          <w:tcPr>
            <w:tcW w:w="2830" w:type="dxa"/>
          </w:tcPr>
          <w:p w14:paraId="6DF1C0E1" w14:textId="77777777" w:rsidR="00136378" w:rsidRPr="001E34C1" w:rsidRDefault="00136378" w:rsidP="006101C9">
            <w:pPr>
              <w:pStyle w:val="Tabletext"/>
              <w:keepNext/>
              <w:keepLines/>
            </w:pPr>
            <w:r w:rsidRPr="001E34C1">
              <w:t>Age</w:t>
            </w:r>
          </w:p>
        </w:tc>
        <w:tc>
          <w:tcPr>
            <w:tcW w:w="6186" w:type="dxa"/>
          </w:tcPr>
          <w:p w14:paraId="6E817C5C" w14:textId="77777777" w:rsidR="00136378" w:rsidRPr="001E34C1" w:rsidRDefault="00136378" w:rsidP="006101C9">
            <w:pPr>
              <w:pStyle w:val="Tabletext"/>
              <w:keepNext/>
              <w:keepLines/>
            </w:pPr>
            <w:r w:rsidRPr="001E34C1">
              <w:t>0–96 years (mean 52 years)</w:t>
            </w:r>
          </w:p>
        </w:tc>
      </w:tr>
      <w:tr w:rsidR="00136378" w:rsidRPr="001E34C1" w14:paraId="79DCBE63" w14:textId="77777777" w:rsidTr="00136378">
        <w:tc>
          <w:tcPr>
            <w:tcW w:w="2830" w:type="dxa"/>
          </w:tcPr>
          <w:p w14:paraId="4B17CD76" w14:textId="77777777" w:rsidR="00136378" w:rsidRPr="001E34C1" w:rsidRDefault="00136378" w:rsidP="006101C9">
            <w:pPr>
              <w:pStyle w:val="Tabletext"/>
              <w:keepNext/>
              <w:keepLines/>
            </w:pPr>
            <w:r w:rsidRPr="001E34C1">
              <w:t>Gender</w:t>
            </w:r>
          </w:p>
        </w:tc>
        <w:tc>
          <w:tcPr>
            <w:tcW w:w="6186" w:type="dxa"/>
          </w:tcPr>
          <w:p w14:paraId="6B320AFF" w14:textId="77777777" w:rsidR="00136378" w:rsidRPr="001E34C1" w:rsidRDefault="00136378" w:rsidP="006101C9">
            <w:pPr>
              <w:pStyle w:val="Tabletext"/>
              <w:keepNext/>
              <w:keepLines/>
            </w:pPr>
            <w:r w:rsidRPr="001E34C1">
              <w:t>Male: 54 (41%); female: 78 (59%)</w:t>
            </w:r>
          </w:p>
        </w:tc>
      </w:tr>
      <w:tr w:rsidR="00136378" w:rsidRPr="001E34C1" w14:paraId="424A8893" w14:textId="77777777" w:rsidTr="00136378">
        <w:tc>
          <w:tcPr>
            <w:tcW w:w="2830" w:type="dxa"/>
          </w:tcPr>
          <w:p w14:paraId="2480CF95" w14:textId="77777777" w:rsidR="00136378" w:rsidRPr="001E34C1" w:rsidRDefault="00136378" w:rsidP="006101C9">
            <w:pPr>
              <w:pStyle w:val="Tabletext"/>
              <w:keepNext/>
              <w:keepLines/>
            </w:pPr>
            <w:r w:rsidRPr="001E34C1">
              <w:t>Blood products</w:t>
            </w:r>
            <w:r>
              <w:t xml:space="preserve"> </w:t>
            </w:r>
            <w:r w:rsidRPr="00BC5726">
              <w:t>notifications</w:t>
            </w:r>
          </w:p>
        </w:tc>
        <w:tc>
          <w:tcPr>
            <w:tcW w:w="6186" w:type="dxa"/>
          </w:tcPr>
          <w:p w14:paraId="7CA84517" w14:textId="77777777" w:rsidR="00136378" w:rsidRPr="001E34C1" w:rsidRDefault="00136378" w:rsidP="006101C9">
            <w:pPr>
              <w:pStyle w:val="Tabletext"/>
              <w:keepNext/>
              <w:keepLines/>
            </w:pPr>
            <w:r w:rsidRPr="001E34C1">
              <w:t xml:space="preserve">Red cells: </w:t>
            </w:r>
            <w:r>
              <w:t>84</w:t>
            </w:r>
            <w:r w:rsidRPr="001E34C1">
              <w:t xml:space="preserve"> </w:t>
            </w:r>
          </w:p>
          <w:p w14:paraId="5E6F8BE0" w14:textId="77777777" w:rsidR="00136378" w:rsidRPr="001E34C1" w:rsidRDefault="00136378" w:rsidP="006101C9">
            <w:pPr>
              <w:pStyle w:val="Tabletext"/>
              <w:keepNext/>
              <w:keepLines/>
            </w:pPr>
            <w:r w:rsidRPr="001E34C1">
              <w:t xml:space="preserve">Platelets: </w:t>
            </w:r>
            <w:r>
              <w:t>19</w:t>
            </w:r>
          </w:p>
          <w:p w14:paraId="7855E86A" w14:textId="77777777" w:rsidR="00136378" w:rsidRPr="001E34C1" w:rsidRDefault="00136378" w:rsidP="006101C9">
            <w:pPr>
              <w:pStyle w:val="Tabletext"/>
              <w:keepNext/>
              <w:keepLines/>
            </w:pPr>
            <w:r w:rsidRPr="001E34C1">
              <w:t xml:space="preserve">Fresh frozen plasma: </w:t>
            </w:r>
            <w:r>
              <w:t>9</w:t>
            </w:r>
          </w:p>
          <w:p w14:paraId="12C214C2" w14:textId="77777777" w:rsidR="00136378" w:rsidRPr="001E34C1" w:rsidRDefault="00136378" w:rsidP="006101C9">
            <w:pPr>
              <w:pStyle w:val="Tabletext"/>
              <w:keepNext/>
              <w:keepLines/>
            </w:pPr>
            <w:r w:rsidRPr="001E34C1">
              <w:t xml:space="preserve">Cryoprecipitate: </w:t>
            </w:r>
            <w:r>
              <w:t>1</w:t>
            </w:r>
          </w:p>
          <w:p w14:paraId="3AA31FD5" w14:textId="77777777" w:rsidR="00136378" w:rsidRPr="001E34C1" w:rsidRDefault="00136378" w:rsidP="006101C9">
            <w:pPr>
              <w:pStyle w:val="Tabletext"/>
              <w:keepNext/>
              <w:keepLines/>
            </w:pPr>
            <w:r w:rsidRPr="001E34C1">
              <w:t xml:space="preserve">Multiple products: </w:t>
            </w:r>
            <w:r>
              <w:t>4</w:t>
            </w:r>
          </w:p>
          <w:p w14:paraId="378D4987" w14:textId="0903CA68" w:rsidR="00136378" w:rsidRPr="001E34C1" w:rsidRDefault="00136378" w:rsidP="006101C9">
            <w:pPr>
              <w:pStyle w:val="Tabletext"/>
              <w:keepNext/>
              <w:keepLines/>
            </w:pPr>
            <w:proofErr w:type="spellStart"/>
            <w:r w:rsidRPr="001E34C1">
              <w:t>RhD</w:t>
            </w:r>
            <w:proofErr w:type="spellEnd"/>
            <w:r w:rsidRPr="001E34C1">
              <w:t xml:space="preserve"> Ig: </w:t>
            </w:r>
            <w:r>
              <w:t>19</w:t>
            </w:r>
          </w:p>
        </w:tc>
      </w:tr>
      <w:tr w:rsidR="00136378" w:rsidRPr="001E34C1" w14:paraId="5D446E2C" w14:textId="77777777" w:rsidTr="00136378">
        <w:tc>
          <w:tcPr>
            <w:tcW w:w="2830" w:type="dxa"/>
          </w:tcPr>
          <w:p w14:paraId="406642A6" w14:textId="77777777" w:rsidR="00136378" w:rsidRPr="001E34C1" w:rsidRDefault="00136378" w:rsidP="006101C9">
            <w:pPr>
              <w:pStyle w:val="Tabletext"/>
              <w:keepNext/>
              <w:keepLines/>
            </w:pPr>
            <w:r w:rsidRPr="001E34C1">
              <w:t>Other</w:t>
            </w:r>
          </w:p>
        </w:tc>
        <w:tc>
          <w:tcPr>
            <w:tcW w:w="6186" w:type="dxa"/>
          </w:tcPr>
          <w:p w14:paraId="2E17AC94" w14:textId="77777777" w:rsidR="00136378" w:rsidRPr="001E34C1" w:rsidRDefault="00136378" w:rsidP="006101C9">
            <w:pPr>
              <w:pStyle w:val="Tabletext"/>
              <w:keepNext/>
              <w:keepLines/>
            </w:pPr>
            <w:r w:rsidRPr="001E34C1">
              <w:t>(includes WBIT n</w:t>
            </w:r>
            <w:r>
              <w:t xml:space="preserve"> </w:t>
            </w:r>
            <w:r w:rsidRPr="001E34C1">
              <w:t xml:space="preserve">= </w:t>
            </w:r>
            <w:r>
              <w:t>27 and near miss n = 3</w:t>
            </w:r>
            <w:r w:rsidRPr="001E34C1">
              <w:t>):</w:t>
            </w:r>
            <w:r>
              <w:t xml:space="preserve"> 30</w:t>
            </w:r>
          </w:p>
        </w:tc>
      </w:tr>
    </w:tbl>
    <w:p w14:paraId="0B77D180" w14:textId="77777777" w:rsidR="000531A9" w:rsidRDefault="000531A9">
      <w:pPr>
        <w:spacing w:after="0" w:line="240" w:lineRule="auto"/>
        <w:rPr>
          <w:rFonts w:eastAsia="MS Gothic" w:cs="Arial"/>
          <w:bCs/>
          <w:color w:val="AF272F"/>
          <w:kern w:val="32"/>
          <w:sz w:val="44"/>
          <w:szCs w:val="44"/>
        </w:rPr>
      </w:pPr>
      <w:bookmarkStart w:id="16" w:name="_Toc81564892"/>
      <w:r>
        <w:br w:type="page"/>
      </w:r>
    </w:p>
    <w:p w14:paraId="254387F8" w14:textId="56E0DC7F" w:rsidR="00136378" w:rsidRDefault="00136378" w:rsidP="00136378">
      <w:pPr>
        <w:pStyle w:val="Heading1"/>
      </w:pPr>
      <w:r>
        <w:lastRenderedPageBreak/>
        <w:t>Clinical reports</w:t>
      </w:r>
      <w:bookmarkEnd w:id="16"/>
    </w:p>
    <w:p w14:paraId="17436C10" w14:textId="77CF49E0" w:rsidR="00583B72" w:rsidRDefault="00136378" w:rsidP="00B605A9">
      <w:pPr>
        <w:pStyle w:val="Body"/>
      </w:pPr>
      <w:r w:rsidRPr="001E34C1">
        <w:t>In this period</w:t>
      </w:r>
      <w:r w:rsidR="00B605A9">
        <w:t>,</w:t>
      </w:r>
      <w:r w:rsidRPr="001E34C1">
        <w:t xml:space="preserve"> there were 105 clinical reports </w:t>
      </w:r>
      <w:r w:rsidRPr="00E36348">
        <w:t>validated</w:t>
      </w:r>
      <w:r w:rsidRPr="001E34C1">
        <w:t>. The largest proportion of these were allergic (</w:t>
      </w:r>
      <w:r>
        <w:t>29, 28 per cent</w:t>
      </w:r>
      <w:r w:rsidRPr="001E34C1">
        <w:t>) and FNHTRs (</w:t>
      </w:r>
      <w:r>
        <w:t xml:space="preserve">22, </w:t>
      </w:r>
      <w:r w:rsidRPr="001E34C1">
        <w:t>2</w:t>
      </w:r>
      <w:r>
        <w:t>1 per cent</w:t>
      </w:r>
      <w:r w:rsidRPr="001E34C1">
        <w:t xml:space="preserve">). </w:t>
      </w:r>
    </w:p>
    <w:p w14:paraId="3CD44BA3" w14:textId="3650DD12" w:rsidR="00136378" w:rsidRPr="00136378" w:rsidRDefault="00136378" w:rsidP="006101C9">
      <w:pPr>
        <w:pStyle w:val="Figurecaption"/>
      </w:pPr>
      <w:r w:rsidRPr="003D1BB2">
        <w:t>Figure 3</w:t>
      </w:r>
      <w:r w:rsidR="00B605A9">
        <w:t>:</w:t>
      </w:r>
      <w:r w:rsidR="00B605A9" w:rsidRPr="003D1BB2">
        <w:t xml:space="preserve"> </w:t>
      </w:r>
      <w:r w:rsidRPr="003D1BB2">
        <w:t>Validated clinical reactions</w:t>
      </w:r>
      <w:r>
        <w:t xml:space="preserve"> FY20</w:t>
      </w:r>
    </w:p>
    <w:p w14:paraId="376681B5" w14:textId="573DD2D4" w:rsidR="00136378" w:rsidRDefault="00583B72" w:rsidP="00D52549">
      <w:pPr>
        <w:pStyle w:val="Body"/>
      </w:pPr>
      <w:r>
        <w:rPr>
          <w:noProof/>
          <w:lang w:eastAsia="en-AU"/>
        </w:rPr>
        <w:drawing>
          <wp:inline distT="0" distB="0" distL="0" distR="0" wp14:anchorId="6DC9AE18" wp14:editId="6516610F">
            <wp:extent cx="5904230" cy="2559685"/>
            <wp:effectExtent l="0" t="0" r="1270" b="5715"/>
            <wp:docPr id="26" name="Picture 26" descr="Validated clinical reactions, as discussed in the 'Clinical repor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Validated clinical reactions, as discussed in the 'Clinical reports' section."/>
                    <pic:cNvPicPr/>
                  </pic:nvPicPr>
                  <pic:blipFill>
                    <a:blip r:embed="rId24"/>
                    <a:stretch>
                      <a:fillRect/>
                    </a:stretch>
                  </pic:blipFill>
                  <pic:spPr>
                    <a:xfrm>
                      <a:off x="0" y="0"/>
                      <a:ext cx="5904230" cy="2559685"/>
                    </a:xfrm>
                    <a:prstGeom prst="rect">
                      <a:avLst/>
                    </a:prstGeom>
                  </pic:spPr>
                </pic:pic>
              </a:graphicData>
            </a:graphic>
          </wp:inline>
        </w:drawing>
      </w:r>
    </w:p>
    <w:p w14:paraId="728AE042" w14:textId="77777777" w:rsidR="00136378" w:rsidRPr="003D1BB2" w:rsidRDefault="00136378" w:rsidP="006101C9">
      <w:pPr>
        <w:pStyle w:val="Bodyaftertablefigure"/>
      </w:pPr>
      <w:r>
        <w:t>For</w:t>
      </w:r>
      <w:r w:rsidRPr="003D1BB2">
        <w:t xml:space="preserve"> a small number of reports it </w:t>
      </w:r>
      <w:r>
        <w:t>w</w:t>
      </w:r>
      <w:r w:rsidRPr="003D1BB2">
        <w:t xml:space="preserve">as noted that a complete work up post reaction to eliminate a more serious cause of the </w:t>
      </w:r>
      <w:r w:rsidRPr="00E36348">
        <w:t>reaction</w:t>
      </w:r>
      <w:r w:rsidRPr="003D1BB2">
        <w:t xml:space="preserve"> </w:t>
      </w:r>
      <w:r>
        <w:t>did</w:t>
      </w:r>
      <w:r w:rsidRPr="003D1BB2">
        <w:t xml:space="preserve"> not occur. </w:t>
      </w:r>
    </w:p>
    <w:p w14:paraId="54CA2635" w14:textId="77777777" w:rsidR="00136378" w:rsidRPr="003D1BB2" w:rsidRDefault="00136378" w:rsidP="006101C9">
      <w:pPr>
        <w:pStyle w:val="Body"/>
      </w:pPr>
      <w:r w:rsidRPr="003D1BB2">
        <w:t>Health services should have a clear process for the reporting and investigation of transfusion reactions.</w:t>
      </w:r>
    </w:p>
    <w:p w14:paraId="6A289E30" w14:textId="77777777" w:rsidR="00136378" w:rsidRPr="003D1BB2" w:rsidRDefault="00136378" w:rsidP="006101C9">
      <w:pPr>
        <w:pStyle w:val="Body"/>
      </w:pPr>
      <w:r w:rsidRPr="003D1BB2">
        <w:t xml:space="preserve">The investigation process should include both a clinical and laboratory component. </w:t>
      </w:r>
    </w:p>
    <w:p w14:paraId="33497699" w14:textId="77777777" w:rsidR="00136378" w:rsidRPr="003D1BB2" w:rsidRDefault="00136378" w:rsidP="006101C9">
      <w:pPr>
        <w:pStyle w:val="Body"/>
      </w:pPr>
      <w:r w:rsidRPr="003D1BB2">
        <w:t>The clinical component should include:</w:t>
      </w:r>
    </w:p>
    <w:p w14:paraId="24579949" w14:textId="5F5EBF5A" w:rsidR="00136378" w:rsidRPr="003D1BB2" w:rsidRDefault="00583B72" w:rsidP="006101C9">
      <w:pPr>
        <w:pStyle w:val="Bullet1"/>
      </w:pPr>
      <w:r>
        <w:t>p</w:t>
      </w:r>
      <w:r w:rsidRPr="003D1BB2">
        <w:t xml:space="preserve">atient </w:t>
      </w:r>
      <w:r w:rsidR="00136378" w:rsidRPr="003D1BB2">
        <w:t>condition, reason for admission</w:t>
      </w:r>
      <w:r w:rsidR="00136378">
        <w:t xml:space="preserve"> and transfusion</w:t>
      </w:r>
    </w:p>
    <w:p w14:paraId="4FA046DB" w14:textId="50DFCD2A" w:rsidR="00136378" w:rsidRPr="003D1BB2" w:rsidRDefault="00583B72" w:rsidP="006101C9">
      <w:pPr>
        <w:pStyle w:val="Bullet1"/>
      </w:pPr>
      <w:r>
        <w:t>a</w:t>
      </w:r>
      <w:r w:rsidRPr="003D1BB2">
        <w:t xml:space="preserve">ll </w:t>
      </w:r>
      <w:r w:rsidR="00136378" w:rsidRPr="003D1BB2">
        <w:t xml:space="preserve">signs and symptoms associated with the </w:t>
      </w:r>
      <w:r w:rsidR="00136378">
        <w:t xml:space="preserve">suspected adverse </w:t>
      </w:r>
      <w:r w:rsidR="00136378" w:rsidRPr="003D1BB2">
        <w:t>reaction</w:t>
      </w:r>
    </w:p>
    <w:p w14:paraId="52CB2862" w14:textId="34CEAC8F" w:rsidR="00136378" w:rsidRPr="00555A8E" w:rsidRDefault="00583B72" w:rsidP="006101C9">
      <w:pPr>
        <w:pStyle w:val="Bullet1"/>
      </w:pPr>
      <w:r>
        <w:t>a</w:t>
      </w:r>
      <w:r w:rsidRPr="00555A8E">
        <w:t xml:space="preserve">ny </w:t>
      </w:r>
      <w:r w:rsidR="00136378" w:rsidRPr="00555A8E">
        <w:t>comorbidities or precedin</w:t>
      </w:r>
      <w:r w:rsidR="00136378">
        <w:t>g</w:t>
      </w:r>
      <w:r w:rsidR="00136378" w:rsidRPr="00555A8E">
        <w:t xml:space="preserve"> clinical features to which current signs and symptoms may </w:t>
      </w:r>
      <w:r w:rsidR="00136378">
        <w:t>b</w:t>
      </w:r>
      <w:r w:rsidR="00136378" w:rsidRPr="00555A8E">
        <w:t>e attributed</w:t>
      </w:r>
    </w:p>
    <w:p w14:paraId="56D915DC" w14:textId="77BEBDCA" w:rsidR="00136378" w:rsidRPr="003D1BB2" w:rsidRDefault="00583B72" w:rsidP="006101C9">
      <w:pPr>
        <w:pStyle w:val="Bullet1"/>
      </w:pPr>
      <w:r>
        <w:t>tr</w:t>
      </w:r>
      <w:r w:rsidRPr="003D1BB2">
        <w:t xml:space="preserve">eatment </w:t>
      </w:r>
      <w:r w:rsidR="00136378" w:rsidRPr="003D1BB2">
        <w:t>and response to treatment</w:t>
      </w:r>
    </w:p>
    <w:p w14:paraId="61288617" w14:textId="6B83F866" w:rsidR="00136378" w:rsidRPr="003D1BB2" w:rsidRDefault="00583B72" w:rsidP="006101C9">
      <w:pPr>
        <w:pStyle w:val="Bullet1"/>
      </w:pPr>
      <w:r>
        <w:t>p</w:t>
      </w:r>
      <w:r w:rsidRPr="003D1BB2">
        <w:t xml:space="preserve">revious </w:t>
      </w:r>
      <w:r w:rsidR="00136378" w:rsidRPr="003D1BB2">
        <w:t>history of transfusion, pregnancy or transfusion reactions</w:t>
      </w:r>
      <w:r w:rsidR="005C2FAB">
        <w:t>.</w:t>
      </w:r>
    </w:p>
    <w:p w14:paraId="6AAD1325" w14:textId="77777777" w:rsidR="00136378" w:rsidRPr="003D1BB2" w:rsidRDefault="00136378" w:rsidP="006101C9">
      <w:pPr>
        <w:pStyle w:val="Bodyafterbullets"/>
      </w:pPr>
      <w:r w:rsidRPr="003D1BB2">
        <w:t xml:space="preserve">Depending </w:t>
      </w:r>
      <w:r w:rsidRPr="00E36348">
        <w:t>on</w:t>
      </w:r>
      <w:r w:rsidRPr="003D1BB2">
        <w:t xml:space="preserve"> the signs and symptoms exhibited, investigations could include:</w:t>
      </w:r>
    </w:p>
    <w:p w14:paraId="0CC456C6" w14:textId="40DD515F" w:rsidR="00136378" w:rsidRPr="003D1BB2" w:rsidRDefault="005C2FAB" w:rsidP="006101C9">
      <w:pPr>
        <w:pStyle w:val="Bullet1"/>
      </w:pPr>
      <w:r>
        <w:t>b</w:t>
      </w:r>
      <w:r w:rsidRPr="003D1BB2">
        <w:t xml:space="preserve">lood </w:t>
      </w:r>
      <w:r w:rsidR="00136378" w:rsidRPr="003D1BB2">
        <w:t>cultures both patient and unit</w:t>
      </w:r>
      <w:r w:rsidR="00136378">
        <w:t xml:space="preserve"> </w:t>
      </w:r>
      <w:r w:rsidR="00136378" w:rsidRPr="003D1BB2">
        <w:t xml:space="preserve">(fever), if </w:t>
      </w:r>
      <w:r w:rsidR="00136378">
        <w:t>possible</w:t>
      </w:r>
    </w:p>
    <w:p w14:paraId="6341A5B8" w14:textId="3C64D2BF" w:rsidR="00136378" w:rsidRPr="003D1BB2" w:rsidRDefault="005C2FAB" w:rsidP="006101C9">
      <w:pPr>
        <w:pStyle w:val="Bullet1"/>
      </w:pPr>
      <w:r>
        <w:t>c</w:t>
      </w:r>
      <w:r w:rsidRPr="003D1BB2">
        <w:t xml:space="preserve">hest </w:t>
      </w:r>
      <w:r>
        <w:t>X</w:t>
      </w:r>
      <w:r w:rsidR="00136378" w:rsidRPr="003D1BB2">
        <w:t>-ray (respiratory compromise)</w:t>
      </w:r>
    </w:p>
    <w:p w14:paraId="687F8219" w14:textId="02F5B0CC" w:rsidR="00136378" w:rsidRPr="003D1BB2" w:rsidRDefault="005C2FAB" w:rsidP="006101C9">
      <w:pPr>
        <w:pStyle w:val="Bullet1"/>
      </w:pPr>
      <w:r>
        <w:t>h</w:t>
      </w:r>
      <w:r w:rsidRPr="003D1BB2">
        <w:t xml:space="preserve">aemolytic </w:t>
      </w:r>
      <w:r w:rsidR="00136378" w:rsidRPr="003D1BB2">
        <w:t>screen, Hb/pl</w:t>
      </w:r>
      <w:r w:rsidR="00136378">
        <w:t>atelet</w:t>
      </w:r>
      <w:r w:rsidR="00136378" w:rsidRPr="003D1BB2">
        <w:t xml:space="preserve"> increment</w:t>
      </w:r>
    </w:p>
    <w:p w14:paraId="7EAED564" w14:textId="268C398F" w:rsidR="00136378" w:rsidRDefault="005C2FAB" w:rsidP="006101C9">
      <w:pPr>
        <w:pStyle w:val="Bullet1"/>
      </w:pPr>
      <w:r>
        <w:t xml:space="preserve">pretransfusion </w:t>
      </w:r>
      <w:r w:rsidR="00136378" w:rsidRPr="003D1BB2">
        <w:t>IgA levels for severe allergic</w:t>
      </w:r>
      <w:r w:rsidR="00136378">
        <w:t>/anaphylactic reaction</w:t>
      </w:r>
      <w:r>
        <w:t>.</w:t>
      </w:r>
    </w:p>
    <w:p w14:paraId="143D5524" w14:textId="6C88E64F" w:rsidR="00136378" w:rsidRPr="003D1BB2" w:rsidRDefault="00136378" w:rsidP="006101C9">
      <w:pPr>
        <w:pStyle w:val="Bodyafterbullets"/>
      </w:pPr>
      <w:r w:rsidRPr="003D1BB2">
        <w:t xml:space="preserve">The laboratory investigation will </w:t>
      </w:r>
      <w:r w:rsidRPr="00E36348">
        <w:t>centre</w:t>
      </w:r>
      <w:r w:rsidRPr="003D1BB2">
        <w:t xml:space="preserve"> around confirming compatibility of the unit with the patient and </w:t>
      </w:r>
      <w:r>
        <w:t xml:space="preserve">parameters </w:t>
      </w:r>
      <w:r w:rsidRPr="003D1BB2">
        <w:t>of haemolysis</w:t>
      </w:r>
      <w:r w:rsidR="005C2FAB">
        <w:t>:</w:t>
      </w:r>
    </w:p>
    <w:p w14:paraId="0FF80AA4" w14:textId="5AF860DB" w:rsidR="00136378" w:rsidRPr="00E36348" w:rsidRDefault="005C2FAB" w:rsidP="006101C9">
      <w:pPr>
        <w:pStyle w:val="Bullet1"/>
      </w:pPr>
      <w:r>
        <w:t>r</w:t>
      </w:r>
      <w:r w:rsidRPr="00E36348">
        <w:t xml:space="preserve">epeat </w:t>
      </w:r>
      <w:r w:rsidR="00136378" w:rsidRPr="00E36348">
        <w:t>group and screen</w:t>
      </w:r>
    </w:p>
    <w:p w14:paraId="39BCF0C6" w14:textId="05A88AA7" w:rsidR="00136378" w:rsidRPr="00E36348" w:rsidRDefault="005C2FAB" w:rsidP="006101C9">
      <w:pPr>
        <w:pStyle w:val="Bullet1"/>
      </w:pPr>
      <w:r>
        <w:t>d</w:t>
      </w:r>
      <w:r w:rsidRPr="00E36348">
        <w:t xml:space="preserve">irect </w:t>
      </w:r>
      <w:r w:rsidR="00136378" w:rsidRPr="00E36348">
        <w:t>antiglobulin test (DAT)</w:t>
      </w:r>
    </w:p>
    <w:p w14:paraId="206DA271" w14:textId="2DDBDB05" w:rsidR="00136378" w:rsidRPr="00E36348" w:rsidRDefault="005C2FAB" w:rsidP="006101C9">
      <w:pPr>
        <w:pStyle w:val="Bullet1"/>
      </w:pPr>
      <w:r>
        <w:t>u</w:t>
      </w:r>
      <w:r w:rsidRPr="00E36348">
        <w:t xml:space="preserve">rine </w:t>
      </w:r>
      <w:r w:rsidR="00136378" w:rsidRPr="00E36348">
        <w:t>and serum samples to examine for signs of haemolysis</w:t>
      </w:r>
      <w:r>
        <w:t>.</w:t>
      </w:r>
    </w:p>
    <w:p w14:paraId="550AFFE4" w14:textId="666E2B0D" w:rsidR="005C2FAB" w:rsidRDefault="00136378" w:rsidP="005C2FAB">
      <w:pPr>
        <w:pStyle w:val="Bodyafterbullets"/>
      </w:pPr>
      <w:r w:rsidRPr="003D1BB2">
        <w:lastRenderedPageBreak/>
        <w:t>While all transfusions should be stopped</w:t>
      </w:r>
      <w:r w:rsidR="005C2FAB">
        <w:t xml:space="preserve"> </w:t>
      </w:r>
      <w:r w:rsidRPr="003D1BB2">
        <w:t xml:space="preserve">at the first signs of a reaction and until the patient is reviewed, not all transfusions will need to be </w:t>
      </w:r>
      <w:r>
        <w:t>discontinued</w:t>
      </w:r>
      <w:r w:rsidRPr="003D1BB2">
        <w:t xml:space="preserve">. </w:t>
      </w:r>
      <w:r>
        <w:t>W</w:t>
      </w:r>
      <w:r w:rsidRPr="003D1BB2">
        <w:t xml:space="preserve">here the </w:t>
      </w:r>
      <w:r w:rsidRPr="00E36348">
        <w:t>reaction</w:t>
      </w:r>
      <w:r w:rsidRPr="003D1BB2">
        <w:t xml:space="preserve"> is relatively mild and the patient responds well to treatment, the transfusion may be able to be recommenced</w:t>
      </w:r>
      <w:r>
        <w:t xml:space="preserve"> (usually at a slower rate)</w:t>
      </w:r>
      <w:r w:rsidRPr="003D1BB2">
        <w:t xml:space="preserve">. </w:t>
      </w:r>
    </w:p>
    <w:p w14:paraId="28FD799B" w14:textId="7C7BBD47" w:rsidR="00136378" w:rsidRPr="003D1BB2" w:rsidRDefault="00136378" w:rsidP="006101C9">
      <w:pPr>
        <w:pStyle w:val="Body"/>
      </w:pPr>
      <w:r w:rsidRPr="003D1BB2">
        <w:t xml:space="preserve">Note, the transfusion still needs to be completed within </w:t>
      </w:r>
      <w:r w:rsidR="005C2FAB">
        <w:t>four</w:t>
      </w:r>
      <w:r w:rsidR="005C2FAB" w:rsidRPr="003D1BB2">
        <w:t xml:space="preserve"> </w:t>
      </w:r>
      <w:r w:rsidRPr="003D1BB2">
        <w:t>hours of release from storage</w:t>
      </w:r>
      <w:r>
        <w:t xml:space="preserve">. If signs and symptoms reappear after recommencing then </w:t>
      </w:r>
      <w:r w:rsidR="005C2FAB">
        <w:t>consider</w:t>
      </w:r>
      <w:r>
        <w:t xml:space="preserve"> discontinuing transfusion of that unit.</w:t>
      </w:r>
    </w:p>
    <w:p w14:paraId="6FF42F3B" w14:textId="77777777" w:rsidR="006101C9" w:rsidRDefault="006101C9">
      <w:pPr>
        <w:spacing w:after="0" w:line="240" w:lineRule="auto"/>
        <w:rPr>
          <w:b/>
          <w:color w:val="53565A"/>
          <w:sz w:val="32"/>
          <w:szCs w:val="28"/>
        </w:rPr>
      </w:pPr>
      <w:bookmarkStart w:id="17" w:name="_Toc81564893"/>
      <w:r>
        <w:br w:type="page"/>
      </w:r>
    </w:p>
    <w:p w14:paraId="1F2EFDC3" w14:textId="391EDC3F" w:rsidR="00136378" w:rsidRDefault="00136378" w:rsidP="00136378">
      <w:pPr>
        <w:pStyle w:val="Heading2"/>
      </w:pPr>
      <w:r>
        <w:lastRenderedPageBreak/>
        <w:t>Febrile non-haemolytic transfusion reaction (FNHTR)</w:t>
      </w:r>
      <w:bookmarkEnd w:id="17"/>
    </w:p>
    <w:p w14:paraId="68C9DC22" w14:textId="77777777" w:rsidR="00136378" w:rsidRDefault="00136378" w:rsidP="006101C9">
      <w:pPr>
        <w:pStyle w:val="Tablecaption"/>
      </w:pPr>
      <w:r w:rsidRPr="003D1BB2">
        <w:t xml:space="preserve">Table 8: Data summary – febrile </w:t>
      </w:r>
      <w:r w:rsidRPr="00E36348">
        <w:t>non</w:t>
      </w:r>
      <w:r w:rsidRPr="003D1BB2">
        <w:t>-haemolytic transfusion reaction, n = 22</w:t>
      </w:r>
    </w:p>
    <w:tbl>
      <w:tblPr>
        <w:tblStyle w:val="TableGrid"/>
        <w:tblW w:w="0" w:type="auto"/>
        <w:tblLook w:val="04A0" w:firstRow="1" w:lastRow="0" w:firstColumn="1" w:lastColumn="0" w:noHBand="0" w:noVBand="1"/>
      </w:tblPr>
      <w:tblGrid>
        <w:gridCol w:w="1980"/>
        <w:gridCol w:w="1010"/>
        <w:gridCol w:w="1349"/>
      </w:tblGrid>
      <w:tr w:rsidR="00136378" w:rsidRPr="003D1BB2" w14:paraId="27BB9B68" w14:textId="77777777" w:rsidTr="00136378">
        <w:trPr>
          <w:tblHeader/>
        </w:trPr>
        <w:tc>
          <w:tcPr>
            <w:tcW w:w="1980" w:type="dxa"/>
          </w:tcPr>
          <w:p w14:paraId="230EEA55" w14:textId="77777777" w:rsidR="00136378" w:rsidRPr="00E36348" w:rsidRDefault="00136378" w:rsidP="006101C9">
            <w:pPr>
              <w:pStyle w:val="Tablecolhead"/>
            </w:pPr>
            <w:r w:rsidRPr="00E36348">
              <w:t>Characteristic</w:t>
            </w:r>
          </w:p>
        </w:tc>
        <w:tc>
          <w:tcPr>
            <w:tcW w:w="981" w:type="dxa"/>
          </w:tcPr>
          <w:p w14:paraId="0E407A86" w14:textId="77777777" w:rsidR="00136378" w:rsidRPr="00E36348" w:rsidRDefault="00136378" w:rsidP="006101C9">
            <w:pPr>
              <w:pStyle w:val="Tablecolhead"/>
            </w:pPr>
            <w:r w:rsidRPr="00E36348">
              <w:t>Number</w:t>
            </w:r>
          </w:p>
        </w:tc>
        <w:tc>
          <w:tcPr>
            <w:tcW w:w="1342" w:type="dxa"/>
          </w:tcPr>
          <w:p w14:paraId="5AA930A2" w14:textId="77777777" w:rsidR="00136378" w:rsidRPr="00E36348" w:rsidRDefault="00136378" w:rsidP="006101C9">
            <w:pPr>
              <w:pStyle w:val="Tablecolhead"/>
            </w:pPr>
            <w:r w:rsidRPr="00E36348">
              <w:t>Percentage</w:t>
            </w:r>
          </w:p>
        </w:tc>
      </w:tr>
      <w:tr w:rsidR="00136378" w:rsidRPr="003D1BB2" w14:paraId="4224F3F8" w14:textId="77777777" w:rsidTr="00136378">
        <w:tc>
          <w:tcPr>
            <w:tcW w:w="1980" w:type="dxa"/>
          </w:tcPr>
          <w:p w14:paraId="6345B57A" w14:textId="77777777" w:rsidR="00136378" w:rsidRPr="00E36348" w:rsidRDefault="00136378" w:rsidP="006101C9">
            <w:pPr>
              <w:pStyle w:val="Tabletext"/>
            </w:pPr>
            <w:r w:rsidRPr="00E36348">
              <w:t>Age: &lt; 1 year</w:t>
            </w:r>
          </w:p>
        </w:tc>
        <w:tc>
          <w:tcPr>
            <w:tcW w:w="981" w:type="dxa"/>
          </w:tcPr>
          <w:p w14:paraId="044FFB37" w14:textId="77777777" w:rsidR="00136378" w:rsidRPr="00E36348" w:rsidRDefault="00136378" w:rsidP="006101C9">
            <w:pPr>
              <w:pStyle w:val="Tabletext"/>
              <w:jc w:val="right"/>
            </w:pPr>
            <w:r w:rsidRPr="00E36348">
              <w:t>-</w:t>
            </w:r>
          </w:p>
        </w:tc>
        <w:tc>
          <w:tcPr>
            <w:tcW w:w="1342" w:type="dxa"/>
          </w:tcPr>
          <w:p w14:paraId="0B65240E" w14:textId="77777777" w:rsidR="00136378" w:rsidRPr="00E36348" w:rsidRDefault="00136378" w:rsidP="006101C9">
            <w:pPr>
              <w:pStyle w:val="Tabletext"/>
              <w:jc w:val="right"/>
            </w:pPr>
          </w:p>
        </w:tc>
      </w:tr>
      <w:tr w:rsidR="00136378" w:rsidRPr="003D1BB2" w14:paraId="058378E9" w14:textId="77777777" w:rsidTr="00136378">
        <w:tc>
          <w:tcPr>
            <w:tcW w:w="1980" w:type="dxa"/>
          </w:tcPr>
          <w:p w14:paraId="1EB0447E" w14:textId="77777777" w:rsidR="00136378" w:rsidRPr="00E36348" w:rsidRDefault="00136378" w:rsidP="006101C9">
            <w:pPr>
              <w:pStyle w:val="Tabletext"/>
            </w:pPr>
            <w:r w:rsidRPr="00E36348">
              <w:t>Age: 1–18 years</w:t>
            </w:r>
          </w:p>
        </w:tc>
        <w:tc>
          <w:tcPr>
            <w:tcW w:w="981" w:type="dxa"/>
          </w:tcPr>
          <w:p w14:paraId="6B404F9E" w14:textId="77777777" w:rsidR="00136378" w:rsidRPr="00E36348" w:rsidRDefault="00136378" w:rsidP="006101C9">
            <w:pPr>
              <w:pStyle w:val="Tabletext"/>
              <w:jc w:val="right"/>
            </w:pPr>
            <w:r w:rsidRPr="00E36348">
              <w:t>1</w:t>
            </w:r>
          </w:p>
        </w:tc>
        <w:tc>
          <w:tcPr>
            <w:tcW w:w="1342" w:type="dxa"/>
          </w:tcPr>
          <w:p w14:paraId="1D3B42EE" w14:textId="77777777" w:rsidR="00136378" w:rsidRPr="00E36348" w:rsidRDefault="00136378" w:rsidP="006101C9">
            <w:pPr>
              <w:pStyle w:val="Tabletext"/>
              <w:jc w:val="right"/>
            </w:pPr>
            <w:r w:rsidRPr="00E36348">
              <w:t>5%</w:t>
            </w:r>
          </w:p>
        </w:tc>
      </w:tr>
      <w:tr w:rsidR="00136378" w:rsidRPr="003D1BB2" w14:paraId="5362D3FE" w14:textId="77777777" w:rsidTr="00136378">
        <w:tc>
          <w:tcPr>
            <w:tcW w:w="1980" w:type="dxa"/>
          </w:tcPr>
          <w:p w14:paraId="1FC22AF5" w14:textId="77777777" w:rsidR="00136378" w:rsidRPr="00E36348" w:rsidRDefault="00136378" w:rsidP="006101C9">
            <w:pPr>
              <w:pStyle w:val="Tabletext"/>
            </w:pPr>
            <w:r w:rsidRPr="00E36348">
              <w:t>Age: 19–29 years</w:t>
            </w:r>
          </w:p>
        </w:tc>
        <w:tc>
          <w:tcPr>
            <w:tcW w:w="981" w:type="dxa"/>
          </w:tcPr>
          <w:p w14:paraId="76F6C833" w14:textId="77777777" w:rsidR="00136378" w:rsidRPr="00E36348" w:rsidRDefault="00136378" w:rsidP="006101C9">
            <w:pPr>
              <w:pStyle w:val="Tabletext"/>
              <w:jc w:val="right"/>
            </w:pPr>
            <w:r w:rsidRPr="00E36348">
              <w:t>-</w:t>
            </w:r>
          </w:p>
        </w:tc>
        <w:tc>
          <w:tcPr>
            <w:tcW w:w="1342" w:type="dxa"/>
          </w:tcPr>
          <w:p w14:paraId="746B4C81" w14:textId="77777777" w:rsidR="00136378" w:rsidRPr="00E36348" w:rsidRDefault="00136378" w:rsidP="006101C9">
            <w:pPr>
              <w:pStyle w:val="Tabletext"/>
              <w:jc w:val="right"/>
            </w:pPr>
          </w:p>
        </w:tc>
      </w:tr>
      <w:tr w:rsidR="00136378" w:rsidRPr="003D1BB2" w14:paraId="3D3ED99C" w14:textId="77777777" w:rsidTr="00136378">
        <w:tc>
          <w:tcPr>
            <w:tcW w:w="1980" w:type="dxa"/>
          </w:tcPr>
          <w:p w14:paraId="116B9D1B" w14:textId="77777777" w:rsidR="00136378" w:rsidRPr="00E36348" w:rsidRDefault="00136378" w:rsidP="006101C9">
            <w:pPr>
              <w:pStyle w:val="Tabletext"/>
            </w:pPr>
            <w:r w:rsidRPr="00E36348">
              <w:t>Age: 30–49 years</w:t>
            </w:r>
          </w:p>
        </w:tc>
        <w:tc>
          <w:tcPr>
            <w:tcW w:w="981" w:type="dxa"/>
          </w:tcPr>
          <w:p w14:paraId="6876C283" w14:textId="77777777" w:rsidR="00136378" w:rsidRPr="00E36348" w:rsidRDefault="00136378" w:rsidP="006101C9">
            <w:pPr>
              <w:pStyle w:val="Tabletext"/>
              <w:jc w:val="right"/>
            </w:pPr>
            <w:r w:rsidRPr="00E36348">
              <w:t>4</w:t>
            </w:r>
          </w:p>
        </w:tc>
        <w:tc>
          <w:tcPr>
            <w:tcW w:w="1342" w:type="dxa"/>
          </w:tcPr>
          <w:p w14:paraId="2F111427" w14:textId="77777777" w:rsidR="00136378" w:rsidRPr="00E36348" w:rsidRDefault="00136378" w:rsidP="006101C9">
            <w:pPr>
              <w:pStyle w:val="Tabletext"/>
              <w:jc w:val="right"/>
            </w:pPr>
            <w:r w:rsidRPr="00E36348">
              <w:t>18%</w:t>
            </w:r>
          </w:p>
        </w:tc>
      </w:tr>
      <w:tr w:rsidR="00136378" w:rsidRPr="003D1BB2" w14:paraId="16D71B7C" w14:textId="77777777" w:rsidTr="00136378">
        <w:tc>
          <w:tcPr>
            <w:tcW w:w="1980" w:type="dxa"/>
          </w:tcPr>
          <w:p w14:paraId="2F2F0D6A" w14:textId="77777777" w:rsidR="00136378" w:rsidRPr="00E36348" w:rsidRDefault="00136378" w:rsidP="006101C9">
            <w:pPr>
              <w:pStyle w:val="Tabletext"/>
            </w:pPr>
            <w:r w:rsidRPr="00E36348">
              <w:t>Age: 50–69 years</w:t>
            </w:r>
          </w:p>
        </w:tc>
        <w:tc>
          <w:tcPr>
            <w:tcW w:w="981" w:type="dxa"/>
          </w:tcPr>
          <w:p w14:paraId="3B2269E2" w14:textId="77777777" w:rsidR="00136378" w:rsidRPr="00E36348" w:rsidRDefault="00136378" w:rsidP="006101C9">
            <w:pPr>
              <w:pStyle w:val="Tabletext"/>
              <w:jc w:val="right"/>
            </w:pPr>
            <w:r w:rsidRPr="00E36348">
              <w:t>3</w:t>
            </w:r>
          </w:p>
        </w:tc>
        <w:tc>
          <w:tcPr>
            <w:tcW w:w="1342" w:type="dxa"/>
          </w:tcPr>
          <w:p w14:paraId="3244DCCB" w14:textId="77777777" w:rsidR="00136378" w:rsidRPr="00E36348" w:rsidRDefault="00136378" w:rsidP="006101C9">
            <w:pPr>
              <w:pStyle w:val="Tabletext"/>
              <w:jc w:val="right"/>
            </w:pPr>
            <w:r w:rsidRPr="00E36348">
              <w:t>14%</w:t>
            </w:r>
          </w:p>
        </w:tc>
      </w:tr>
      <w:tr w:rsidR="00136378" w:rsidRPr="003D1BB2" w14:paraId="455EF661" w14:textId="77777777" w:rsidTr="00136378">
        <w:tc>
          <w:tcPr>
            <w:tcW w:w="1980" w:type="dxa"/>
          </w:tcPr>
          <w:p w14:paraId="55461F50" w14:textId="77777777" w:rsidR="00136378" w:rsidRPr="00E36348" w:rsidRDefault="00136378" w:rsidP="006101C9">
            <w:pPr>
              <w:pStyle w:val="Tabletext"/>
            </w:pPr>
            <w:r w:rsidRPr="00E36348">
              <w:t>Age: 70–79 years</w:t>
            </w:r>
          </w:p>
        </w:tc>
        <w:tc>
          <w:tcPr>
            <w:tcW w:w="981" w:type="dxa"/>
          </w:tcPr>
          <w:p w14:paraId="7E2C33E6" w14:textId="77777777" w:rsidR="00136378" w:rsidRPr="00E36348" w:rsidRDefault="00136378" w:rsidP="006101C9">
            <w:pPr>
              <w:pStyle w:val="Tabletext"/>
              <w:jc w:val="right"/>
            </w:pPr>
            <w:r w:rsidRPr="00E36348">
              <w:t>8</w:t>
            </w:r>
          </w:p>
        </w:tc>
        <w:tc>
          <w:tcPr>
            <w:tcW w:w="1342" w:type="dxa"/>
          </w:tcPr>
          <w:p w14:paraId="00CFF7B8" w14:textId="77777777" w:rsidR="00136378" w:rsidRPr="00E36348" w:rsidRDefault="00136378" w:rsidP="006101C9">
            <w:pPr>
              <w:pStyle w:val="Tabletext"/>
              <w:jc w:val="right"/>
            </w:pPr>
            <w:r w:rsidRPr="00E36348">
              <w:t>36%</w:t>
            </w:r>
          </w:p>
        </w:tc>
      </w:tr>
      <w:tr w:rsidR="00136378" w:rsidRPr="003D1BB2" w14:paraId="2006D60B" w14:textId="77777777" w:rsidTr="00136378">
        <w:tc>
          <w:tcPr>
            <w:tcW w:w="1980" w:type="dxa"/>
          </w:tcPr>
          <w:p w14:paraId="671ECB57" w14:textId="77777777" w:rsidR="00136378" w:rsidRPr="00E36348" w:rsidRDefault="00136378" w:rsidP="006101C9">
            <w:pPr>
              <w:pStyle w:val="Tabletext"/>
            </w:pPr>
            <w:r w:rsidRPr="00E36348">
              <w:t>Age: 80+ years</w:t>
            </w:r>
          </w:p>
        </w:tc>
        <w:tc>
          <w:tcPr>
            <w:tcW w:w="981" w:type="dxa"/>
          </w:tcPr>
          <w:p w14:paraId="236BC7B0" w14:textId="77777777" w:rsidR="00136378" w:rsidRPr="00E36348" w:rsidRDefault="00136378" w:rsidP="006101C9">
            <w:pPr>
              <w:pStyle w:val="Tabletext"/>
              <w:jc w:val="right"/>
            </w:pPr>
            <w:r w:rsidRPr="00E36348">
              <w:t>6</w:t>
            </w:r>
          </w:p>
        </w:tc>
        <w:tc>
          <w:tcPr>
            <w:tcW w:w="1342" w:type="dxa"/>
          </w:tcPr>
          <w:p w14:paraId="78D860CF" w14:textId="77777777" w:rsidR="00136378" w:rsidRPr="00E36348" w:rsidRDefault="00136378" w:rsidP="006101C9">
            <w:pPr>
              <w:pStyle w:val="Tabletext"/>
              <w:jc w:val="right"/>
            </w:pPr>
            <w:r w:rsidRPr="00E36348">
              <w:t>27%</w:t>
            </w:r>
          </w:p>
        </w:tc>
      </w:tr>
      <w:tr w:rsidR="00136378" w:rsidRPr="003D1BB2" w14:paraId="4C6E32A0" w14:textId="77777777" w:rsidTr="00136378">
        <w:tc>
          <w:tcPr>
            <w:tcW w:w="1980" w:type="dxa"/>
            <w:shd w:val="clear" w:color="auto" w:fill="EEECE1" w:themeFill="background2"/>
          </w:tcPr>
          <w:p w14:paraId="414E2CC0" w14:textId="77777777" w:rsidR="00136378" w:rsidRPr="00E36348" w:rsidRDefault="00136378" w:rsidP="006101C9">
            <w:pPr>
              <w:pStyle w:val="Tabletext"/>
            </w:pPr>
            <w:r w:rsidRPr="00E36348">
              <w:t>Gender: male</w:t>
            </w:r>
          </w:p>
        </w:tc>
        <w:tc>
          <w:tcPr>
            <w:tcW w:w="981" w:type="dxa"/>
            <w:shd w:val="clear" w:color="auto" w:fill="EEECE1" w:themeFill="background2"/>
          </w:tcPr>
          <w:p w14:paraId="6F17A9E6" w14:textId="77777777" w:rsidR="00136378" w:rsidRPr="00E36348" w:rsidRDefault="00136378" w:rsidP="006101C9">
            <w:pPr>
              <w:pStyle w:val="Tabletext"/>
              <w:jc w:val="right"/>
            </w:pPr>
            <w:r w:rsidRPr="00E36348">
              <w:t>10</w:t>
            </w:r>
          </w:p>
        </w:tc>
        <w:tc>
          <w:tcPr>
            <w:tcW w:w="1342" w:type="dxa"/>
            <w:shd w:val="clear" w:color="auto" w:fill="EEECE1" w:themeFill="background2"/>
          </w:tcPr>
          <w:p w14:paraId="79DDC8D3" w14:textId="77777777" w:rsidR="00136378" w:rsidRPr="00E36348" w:rsidRDefault="00136378" w:rsidP="006101C9">
            <w:pPr>
              <w:pStyle w:val="Tabletext"/>
              <w:jc w:val="right"/>
            </w:pPr>
            <w:r w:rsidRPr="00E36348">
              <w:t>45%</w:t>
            </w:r>
          </w:p>
        </w:tc>
      </w:tr>
      <w:tr w:rsidR="00136378" w:rsidRPr="003D1BB2" w14:paraId="3B676F11" w14:textId="77777777" w:rsidTr="00136378">
        <w:tc>
          <w:tcPr>
            <w:tcW w:w="1980" w:type="dxa"/>
            <w:shd w:val="clear" w:color="auto" w:fill="EEECE1" w:themeFill="background2"/>
          </w:tcPr>
          <w:p w14:paraId="3A98F439" w14:textId="77777777" w:rsidR="00136378" w:rsidRPr="00E36348" w:rsidRDefault="00136378" w:rsidP="006101C9">
            <w:pPr>
              <w:pStyle w:val="Tabletext"/>
            </w:pPr>
            <w:r w:rsidRPr="00E36348">
              <w:t>Gender: female</w:t>
            </w:r>
          </w:p>
        </w:tc>
        <w:tc>
          <w:tcPr>
            <w:tcW w:w="981" w:type="dxa"/>
            <w:shd w:val="clear" w:color="auto" w:fill="EEECE1" w:themeFill="background2"/>
          </w:tcPr>
          <w:p w14:paraId="18DE0F38" w14:textId="77777777" w:rsidR="00136378" w:rsidRPr="00E36348" w:rsidRDefault="00136378" w:rsidP="006101C9">
            <w:pPr>
              <w:pStyle w:val="Tabletext"/>
              <w:jc w:val="right"/>
            </w:pPr>
            <w:r w:rsidRPr="00E36348">
              <w:t>12</w:t>
            </w:r>
          </w:p>
        </w:tc>
        <w:tc>
          <w:tcPr>
            <w:tcW w:w="1342" w:type="dxa"/>
            <w:shd w:val="clear" w:color="auto" w:fill="EEECE1" w:themeFill="background2"/>
          </w:tcPr>
          <w:p w14:paraId="19FA8906" w14:textId="77777777" w:rsidR="00136378" w:rsidRPr="00E36348" w:rsidRDefault="00136378" w:rsidP="006101C9">
            <w:pPr>
              <w:pStyle w:val="Tabletext"/>
              <w:jc w:val="right"/>
            </w:pPr>
            <w:r w:rsidRPr="00E36348">
              <w:t>55%</w:t>
            </w:r>
          </w:p>
        </w:tc>
      </w:tr>
      <w:tr w:rsidR="00136378" w:rsidRPr="003D1BB2" w14:paraId="4B666BAA" w14:textId="77777777" w:rsidTr="00136378">
        <w:tc>
          <w:tcPr>
            <w:tcW w:w="1980" w:type="dxa"/>
          </w:tcPr>
          <w:p w14:paraId="0A1CA862" w14:textId="77777777" w:rsidR="00136378" w:rsidRPr="00E36348" w:rsidRDefault="00136378" w:rsidP="006101C9">
            <w:pPr>
              <w:pStyle w:val="Tabletext"/>
            </w:pPr>
            <w:r w:rsidRPr="00E36348">
              <w:t>Implicated blood product: red cells</w:t>
            </w:r>
          </w:p>
        </w:tc>
        <w:tc>
          <w:tcPr>
            <w:tcW w:w="981" w:type="dxa"/>
          </w:tcPr>
          <w:p w14:paraId="08747CD7" w14:textId="77777777" w:rsidR="00136378" w:rsidRPr="00E36348" w:rsidRDefault="00136378" w:rsidP="006101C9">
            <w:pPr>
              <w:pStyle w:val="Tabletext"/>
              <w:jc w:val="right"/>
            </w:pPr>
            <w:r w:rsidRPr="00E36348">
              <w:t>21</w:t>
            </w:r>
          </w:p>
        </w:tc>
        <w:tc>
          <w:tcPr>
            <w:tcW w:w="1342" w:type="dxa"/>
          </w:tcPr>
          <w:p w14:paraId="77E5F149" w14:textId="77777777" w:rsidR="00136378" w:rsidRPr="00E36348" w:rsidRDefault="00136378" w:rsidP="006101C9">
            <w:pPr>
              <w:pStyle w:val="Tabletext"/>
              <w:jc w:val="right"/>
            </w:pPr>
            <w:r w:rsidRPr="00E36348">
              <w:t>95%</w:t>
            </w:r>
          </w:p>
        </w:tc>
      </w:tr>
      <w:tr w:rsidR="00136378" w:rsidRPr="003D1BB2" w14:paraId="20644236" w14:textId="77777777" w:rsidTr="00136378">
        <w:tc>
          <w:tcPr>
            <w:tcW w:w="1980" w:type="dxa"/>
          </w:tcPr>
          <w:p w14:paraId="333D3333" w14:textId="77777777" w:rsidR="00136378" w:rsidRPr="00E36348" w:rsidRDefault="00136378" w:rsidP="006101C9">
            <w:pPr>
              <w:pStyle w:val="Tabletext"/>
            </w:pPr>
            <w:r w:rsidRPr="00E36348">
              <w:t>Implicated blood product: platelets</w:t>
            </w:r>
          </w:p>
        </w:tc>
        <w:tc>
          <w:tcPr>
            <w:tcW w:w="981" w:type="dxa"/>
          </w:tcPr>
          <w:p w14:paraId="4DE1E838" w14:textId="77777777" w:rsidR="00136378" w:rsidRPr="00E36348" w:rsidRDefault="00136378" w:rsidP="006101C9">
            <w:pPr>
              <w:pStyle w:val="Tabletext"/>
              <w:jc w:val="right"/>
            </w:pPr>
            <w:r w:rsidRPr="00E36348">
              <w:t>1</w:t>
            </w:r>
          </w:p>
        </w:tc>
        <w:tc>
          <w:tcPr>
            <w:tcW w:w="1342" w:type="dxa"/>
          </w:tcPr>
          <w:p w14:paraId="6E968B20" w14:textId="77777777" w:rsidR="00136378" w:rsidRPr="00E36348" w:rsidRDefault="00136378" w:rsidP="006101C9">
            <w:pPr>
              <w:pStyle w:val="Tabletext"/>
              <w:jc w:val="right"/>
            </w:pPr>
            <w:r w:rsidRPr="00E36348">
              <w:t>5%</w:t>
            </w:r>
          </w:p>
        </w:tc>
      </w:tr>
    </w:tbl>
    <w:p w14:paraId="17A176D0" w14:textId="77777777" w:rsidR="005C2FAB" w:rsidRDefault="00136378" w:rsidP="005C2FAB">
      <w:pPr>
        <w:pStyle w:val="Bodyaftertablefigure"/>
      </w:pPr>
      <w:r w:rsidRPr="0026110C">
        <w:t>This report includes 22 FNHTRs, 2</w:t>
      </w:r>
      <w:r>
        <w:t>1</w:t>
      </w:r>
      <w:r w:rsidRPr="0026110C">
        <w:t xml:space="preserve"> per cent of all clinical reports</w:t>
      </w:r>
      <w:r>
        <w:t>, which was the second most common type of transfusion reaction in this period</w:t>
      </w:r>
      <w:r w:rsidRPr="0026110C">
        <w:t xml:space="preserve">. </w:t>
      </w:r>
    </w:p>
    <w:p w14:paraId="414CE78F" w14:textId="2E9D913F" w:rsidR="00136378" w:rsidRDefault="00136378" w:rsidP="006101C9">
      <w:pPr>
        <w:pStyle w:val="Body"/>
      </w:pPr>
      <w:r w:rsidRPr="0026110C">
        <w:t>Febrile non-haemolytic transfusion reactions are reported to occur in 0.1</w:t>
      </w:r>
      <w:r w:rsidR="005C2FAB">
        <w:t xml:space="preserve"> per cent</w:t>
      </w:r>
      <w:r w:rsidR="005C2FAB" w:rsidRPr="0026110C">
        <w:t xml:space="preserve"> </w:t>
      </w:r>
      <w:r w:rsidRPr="0026110C">
        <w:t>to 1</w:t>
      </w:r>
      <w:r w:rsidR="005C2FAB">
        <w:t xml:space="preserve"> per cent</w:t>
      </w:r>
      <w:r w:rsidR="005C2FAB" w:rsidRPr="0026110C">
        <w:t xml:space="preserve"> </w:t>
      </w:r>
      <w:r w:rsidRPr="0026110C">
        <w:t>of transfusions with</w:t>
      </w:r>
      <w:r>
        <w:t xml:space="preserve"> leucocyte depleted products (</w:t>
      </w:r>
      <w:r w:rsidRPr="0026110C">
        <w:t>Fung MK</w:t>
      </w:r>
      <w:r w:rsidR="005C2FAB">
        <w:t xml:space="preserve"> [ed.]</w:t>
      </w:r>
      <w:r w:rsidRPr="0026110C">
        <w:t xml:space="preserve"> 2014)</w:t>
      </w:r>
      <w:r w:rsidR="005C2FAB">
        <w:t>.</w:t>
      </w:r>
      <w:r>
        <w:t xml:space="preserve"> STIR may have fewer reports than literature suggests as STIR only receives reports of more serious events.</w:t>
      </w:r>
    </w:p>
    <w:p w14:paraId="3E5C3FE7" w14:textId="77777777" w:rsidR="00136378" w:rsidRDefault="00136378" w:rsidP="006101C9">
      <w:pPr>
        <w:pStyle w:val="Body"/>
      </w:pPr>
      <w:r>
        <w:t xml:space="preserve">The STIR definition for reporting is: </w:t>
      </w:r>
    </w:p>
    <w:p w14:paraId="740C4A6B" w14:textId="121885A7" w:rsidR="00136378" w:rsidRPr="00E53D0E" w:rsidRDefault="00136378" w:rsidP="006101C9">
      <w:pPr>
        <w:pStyle w:val="Body"/>
      </w:pPr>
      <w:r w:rsidRPr="00E53D0E">
        <w:t>Fever (&gt; 38.5°</w:t>
      </w:r>
      <w:r w:rsidR="005C2FAB">
        <w:t xml:space="preserve"> </w:t>
      </w:r>
      <w:r w:rsidRPr="00E53D0E">
        <w:t>C or a change of 1.5°</w:t>
      </w:r>
      <w:r w:rsidR="005C2FAB">
        <w:t xml:space="preserve"> </w:t>
      </w:r>
      <w:r w:rsidRPr="00E53D0E">
        <w:t xml:space="preserve">C above baseline), </w:t>
      </w:r>
      <w:r w:rsidRPr="00E36348">
        <w:t>occurring</w:t>
      </w:r>
      <w:r w:rsidRPr="00E53D0E">
        <w:t xml:space="preserve"> during or within four hours of the transfusion with one or more of the following:</w:t>
      </w:r>
    </w:p>
    <w:p w14:paraId="168FF258" w14:textId="77777777" w:rsidR="00136378" w:rsidRPr="00E36348" w:rsidRDefault="00136378" w:rsidP="006101C9">
      <w:pPr>
        <w:pStyle w:val="Bullet1"/>
      </w:pPr>
      <w:r w:rsidRPr="00E36348">
        <w:t>chills/rigor</w:t>
      </w:r>
    </w:p>
    <w:p w14:paraId="2B50DD08" w14:textId="77777777" w:rsidR="00136378" w:rsidRPr="00E36348" w:rsidRDefault="00136378" w:rsidP="006101C9">
      <w:pPr>
        <w:pStyle w:val="Bullet1"/>
      </w:pPr>
      <w:r w:rsidRPr="00E36348">
        <w:t>headache</w:t>
      </w:r>
    </w:p>
    <w:p w14:paraId="583C452F" w14:textId="77777777" w:rsidR="00136378" w:rsidRPr="00E36348" w:rsidRDefault="00136378" w:rsidP="006101C9">
      <w:pPr>
        <w:pStyle w:val="Bullet1"/>
      </w:pPr>
      <w:r w:rsidRPr="00E36348">
        <w:t>nausea/vomiting.</w:t>
      </w:r>
    </w:p>
    <w:p w14:paraId="79854A40" w14:textId="5F99461A" w:rsidR="00A326FF" w:rsidRDefault="00136378" w:rsidP="006101C9">
      <w:pPr>
        <w:pStyle w:val="Bodyafterbullets"/>
        <w:rPr>
          <w:b/>
        </w:rPr>
      </w:pPr>
      <w:r>
        <w:t xml:space="preserve">Reports to STIR most often related to red cells and occurred </w:t>
      </w:r>
      <w:r w:rsidR="005C2FAB">
        <w:t xml:space="preserve">in </w:t>
      </w:r>
      <w:r>
        <w:t>most age groups and relatively evenly across gender (Table 8).</w:t>
      </w:r>
    </w:p>
    <w:p w14:paraId="2A397901" w14:textId="3683CE12" w:rsidR="00136378" w:rsidRPr="0026110C" w:rsidRDefault="00136378" w:rsidP="006101C9">
      <w:pPr>
        <w:pStyle w:val="Tablecaption"/>
      </w:pPr>
      <w:r w:rsidRPr="0026110C">
        <w:t xml:space="preserve">Table 9: Severity rating and </w:t>
      </w:r>
      <w:proofErr w:type="spellStart"/>
      <w:r w:rsidRPr="0026110C">
        <w:t>imputability</w:t>
      </w:r>
      <w:proofErr w:type="spellEnd"/>
      <w:r w:rsidRPr="0026110C">
        <w:t xml:space="preserve"> – febrile non-haemolytic transfusion reaction</w:t>
      </w:r>
    </w:p>
    <w:tbl>
      <w:tblPr>
        <w:tblStyle w:val="TableGrid2"/>
        <w:tblW w:w="0" w:type="auto"/>
        <w:tblLook w:val="04A0" w:firstRow="1" w:lastRow="0" w:firstColumn="1" w:lastColumn="0" w:noHBand="0" w:noVBand="1"/>
      </w:tblPr>
      <w:tblGrid>
        <w:gridCol w:w="1764"/>
        <w:gridCol w:w="1783"/>
        <w:gridCol w:w="1892"/>
        <w:gridCol w:w="1828"/>
        <w:gridCol w:w="1749"/>
      </w:tblGrid>
      <w:tr w:rsidR="00136378" w:rsidRPr="0026110C" w14:paraId="432318A2" w14:textId="77777777" w:rsidTr="00136378">
        <w:trPr>
          <w:tblHeader/>
        </w:trPr>
        <w:tc>
          <w:tcPr>
            <w:tcW w:w="1764" w:type="dxa"/>
          </w:tcPr>
          <w:p w14:paraId="79E3E384" w14:textId="77777777" w:rsidR="00136378" w:rsidRPr="00E36348" w:rsidRDefault="00136378" w:rsidP="006101C9">
            <w:pPr>
              <w:pStyle w:val="Tablecolhead"/>
            </w:pPr>
            <w:r w:rsidRPr="00E36348">
              <w:t>Severity rating</w:t>
            </w:r>
          </w:p>
        </w:tc>
        <w:tc>
          <w:tcPr>
            <w:tcW w:w="1783" w:type="dxa"/>
          </w:tcPr>
          <w:p w14:paraId="369C3C16" w14:textId="77777777" w:rsidR="00136378" w:rsidRPr="00E36348" w:rsidRDefault="00136378" w:rsidP="006101C9">
            <w:pPr>
              <w:pStyle w:val="Tablecolhead"/>
            </w:pPr>
            <w:proofErr w:type="spellStart"/>
            <w:r w:rsidRPr="00E36348">
              <w:t>Imputability</w:t>
            </w:r>
            <w:proofErr w:type="spellEnd"/>
            <w:r w:rsidRPr="00E36348">
              <w:t>:</w:t>
            </w:r>
            <w:r w:rsidRPr="00E36348">
              <w:br/>
              <w:t>certainly</w:t>
            </w:r>
          </w:p>
        </w:tc>
        <w:tc>
          <w:tcPr>
            <w:tcW w:w="1892" w:type="dxa"/>
          </w:tcPr>
          <w:p w14:paraId="22B9D8A8" w14:textId="77777777" w:rsidR="00136378" w:rsidRPr="00E36348" w:rsidRDefault="00136378" w:rsidP="006101C9">
            <w:pPr>
              <w:pStyle w:val="Tablecolhead"/>
            </w:pPr>
            <w:proofErr w:type="spellStart"/>
            <w:r w:rsidRPr="00E36348">
              <w:t>Imputability</w:t>
            </w:r>
            <w:proofErr w:type="spellEnd"/>
            <w:r w:rsidRPr="00E36348">
              <w:t>:</w:t>
            </w:r>
            <w:r w:rsidRPr="00E36348">
              <w:br/>
              <w:t>probably</w:t>
            </w:r>
          </w:p>
        </w:tc>
        <w:tc>
          <w:tcPr>
            <w:tcW w:w="1828" w:type="dxa"/>
          </w:tcPr>
          <w:p w14:paraId="4EB97581" w14:textId="77777777" w:rsidR="00136378" w:rsidRPr="00E36348" w:rsidRDefault="00136378" w:rsidP="006101C9">
            <w:pPr>
              <w:pStyle w:val="Tablecolhead"/>
            </w:pPr>
            <w:proofErr w:type="spellStart"/>
            <w:r w:rsidRPr="00E36348">
              <w:t>Imputability</w:t>
            </w:r>
            <w:proofErr w:type="spellEnd"/>
            <w:r w:rsidRPr="00E36348">
              <w:t>:</w:t>
            </w:r>
            <w:r w:rsidRPr="00E36348">
              <w:br/>
              <w:t>possibly</w:t>
            </w:r>
          </w:p>
        </w:tc>
        <w:tc>
          <w:tcPr>
            <w:tcW w:w="1749" w:type="dxa"/>
          </w:tcPr>
          <w:p w14:paraId="3BDDB2DA" w14:textId="77777777" w:rsidR="00136378" w:rsidRPr="00E36348" w:rsidRDefault="00136378" w:rsidP="006101C9">
            <w:pPr>
              <w:pStyle w:val="Tablecolhead"/>
            </w:pPr>
            <w:r w:rsidRPr="00E36348">
              <w:t>Total</w:t>
            </w:r>
          </w:p>
        </w:tc>
      </w:tr>
      <w:tr w:rsidR="00136378" w:rsidRPr="0026110C" w14:paraId="1933CBB5" w14:textId="77777777" w:rsidTr="00136378">
        <w:tc>
          <w:tcPr>
            <w:tcW w:w="1764" w:type="dxa"/>
          </w:tcPr>
          <w:p w14:paraId="3474C49C" w14:textId="77777777" w:rsidR="00136378" w:rsidRPr="00E36348" w:rsidRDefault="00136378" w:rsidP="006101C9">
            <w:pPr>
              <w:pStyle w:val="Tabletext"/>
            </w:pPr>
            <w:r w:rsidRPr="00E36348">
              <w:t>SR 1</w:t>
            </w:r>
          </w:p>
        </w:tc>
        <w:tc>
          <w:tcPr>
            <w:tcW w:w="1783" w:type="dxa"/>
          </w:tcPr>
          <w:p w14:paraId="7EA772A1" w14:textId="77777777" w:rsidR="00136378" w:rsidRPr="00E36348" w:rsidRDefault="00136378" w:rsidP="006101C9">
            <w:pPr>
              <w:pStyle w:val="Tabletext"/>
              <w:jc w:val="right"/>
            </w:pPr>
            <w:r w:rsidRPr="00E36348">
              <w:t>-</w:t>
            </w:r>
          </w:p>
        </w:tc>
        <w:tc>
          <w:tcPr>
            <w:tcW w:w="1892" w:type="dxa"/>
          </w:tcPr>
          <w:p w14:paraId="78E58225" w14:textId="77777777" w:rsidR="00136378" w:rsidRPr="00E36348" w:rsidRDefault="00136378" w:rsidP="006101C9">
            <w:pPr>
              <w:pStyle w:val="Tabletext"/>
              <w:jc w:val="right"/>
            </w:pPr>
            <w:r w:rsidRPr="00E36348">
              <w:t>-</w:t>
            </w:r>
          </w:p>
        </w:tc>
        <w:tc>
          <w:tcPr>
            <w:tcW w:w="1828" w:type="dxa"/>
          </w:tcPr>
          <w:p w14:paraId="17BEC8CB" w14:textId="77777777" w:rsidR="00136378" w:rsidRPr="00E36348" w:rsidRDefault="00136378" w:rsidP="006101C9">
            <w:pPr>
              <w:pStyle w:val="Tabletext"/>
              <w:jc w:val="right"/>
            </w:pPr>
            <w:r w:rsidRPr="00E36348">
              <w:t>-</w:t>
            </w:r>
          </w:p>
        </w:tc>
        <w:tc>
          <w:tcPr>
            <w:tcW w:w="1749" w:type="dxa"/>
          </w:tcPr>
          <w:p w14:paraId="0D29D743" w14:textId="77777777" w:rsidR="00136378" w:rsidRPr="00E36348" w:rsidRDefault="00136378" w:rsidP="006101C9">
            <w:pPr>
              <w:pStyle w:val="Tabletext"/>
              <w:jc w:val="right"/>
            </w:pPr>
            <w:r w:rsidRPr="00E36348">
              <w:t>-</w:t>
            </w:r>
          </w:p>
        </w:tc>
      </w:tr>
      <w:tr w:rsidR="00136378" w:rsidRPr="0026110C" w14:paraId="560B4A08" w14:textId="77777777" w:rsidTr="00136378">
        <w:tc>
          <w:tcPr>
            <w:tcW w:w="1764" w:type="dxa"/>
          </w:tcPr>
          <w:p w14:paraId="731A923A" w14:textId="77777777" w:rsidR="00136378" w:rsidRPr="00E36348" w:rsidRDefault="00136378" w:rsidP="006101C9">
            <w:pPr>
              <w:pStyle w:val="Tabletext"/>
            </w:pPr>
            <w:r w:rsidRPr="00E36348">
              <w:t>SR 2</w:t>
            </w:r>
          </w:p>
        </w:tc>
        <w:tc>
          <w:tcPr>
            <w:tcW w:w="1783" w:type="dxa"/>
          </w:tcPr>
          <w:p w14:paraId="5D68B31B" w14:textId="77777777" w:rsidR="00136378" w:rsidRPr="00E36348" w:rsidRDefault="00136378" w:rsidP="006101C9">
            <w:pPr>
              <w:pStyle w:val="Tabletext"/>
              <w:jc w:val="right"/>
            </w:pPr>
            <w:r w:rsidRPr="00E36348">
              <w:t>-</w:t>
            </w:r>
          </w:p>
        </w:tc>
        <w:tc>
          <w:tcPr>
            <w:tcW w:w="1892" w:type="dxa"/>
          </w:tcPr>
          <w:p w14:paraId="14ABEC5A" w14:textId="77777777" w:rsidR="00136378" w:rsidRPr="00E36348" w:rsidRDefault="00136378" w:rsidP="006101C9">
            <w:pPr>
              <w:pStyle w:val="Tabletext"/>
              <w:jc w:val="right"/>
            </w:pPr>
            <w:r w:rsidRPr="00E36348">
              <w:t>-</w:t>
            </w:r>
          </w:p>
        </w:tc>
        <w:tc>
          <w:tcPr>
            <w:tcW w:w="1828" w:type="dxa"/>
          </w:tcPr>
          <w:p w14:paraId="2296EE7F" w14:textId="77777777" w:rsidR="00136378" w:rsidRPr="00E36348" w:rsidRDefault="00136378" w:rsidP="006101C9">
            <w:pPr>
              <w:pStyle w:val="Tabletext"/>
              <w:jc w:val="right"/>
            </w:pPr>
            <w:r w:rsidRPr="00E36348">
              <w:t>-</w:t>
            </w:r>
          </w:p>
        </w:tc>
        <w:tc>
          <w:tcPr>
            <w:tcW w:w="1749" w:type="dxa"/>
          </w:tcPr>
          <w:p w14:paraId="134841A6" w14:textId="77777777" w:rsidR="00136378" w:rsidRPr="00E36348" w:rsidRDefault="00136378" w:rsidP="006101C9">
            <w:pPr>
              <w:pStyle w:val="Tabletext"/>
              <w:jc w:val="right"/>
            </w:pPr>
            <w:r w:rsidRPr="00E36348">
              <w:t>-</w:t>
            </w:r>
          </w:p>
        </w:tc>
      </w:tr>
      <w:tr w:rsidR="00136378" w:rsidRPr="0026110C" w14:paraId="68C63FD4" w14:textId="77777777" w:rsidTr="00136378">
        <w:tc>
          <w:tcPr>
            <w:tcW w:w="1764" w:type="dxa"/>
          </w:tcPr>
          <w:p w14:paraId="0A23EEC0" w14:textId="77777777" w:rsidR="00136378" w:rsidRPr="00E36348" w:rsidRDefault="00136378" w:rsidP="006101C9">
            <w:pPr>
              <w:pStyle w:val="Tabletext"/>
            </w:pPr>
            <w:r w:rsidRPr="00E36348">
              <w:t>SR 3</w:t>
            </w:r>
          </w:p>
        </w:tc>
        <w:tc>
          <w:tcPr>
            <w:tcW w:w="1783" w:type="dxa"/>
          </w:tcPr>
          <w:p w14:paraId="1F8AE710" w14:textId="77777777" w:rsidR="00136378" w:rsidRPr="00E36348" w:rsidRDefault="00136378" w:rsidP="006101C9">
            <w:pPr>
              <w:pStyle w:val="Tabletext"/>
              <w:jc w:val="right"/>
            </w:pPr>
            <w:r w:rsidRPr="00E36348">
              <w:t>-</w:t>
            </w:r>
          </w:p>
        </w:tc>
        <w:tc>
          <w:tcPr>
            <w:tcW w:w="1892" w:type="dxa"/>
          </w:tcPr>
          <w:p w14:paraId="2ECF03D7" w14:textId="77777777" w:rsidR="00136378" w:rsidRPr="00E36348" w:rsidRDefault="00136378" w:rsidP="006101C9">
            <w:pPr>
              <w:pStyle w:val="Tabletext"/>
              <w:jc w:val="right"/>
            </w:pPr>
            <w:r w:rsidRPr="00E36348">
              <w:t>2</w:t>
            </w:r>
          </w:p>
        </w:tc>
        <w:tc>
          <w:tcPr>
            <w:tcW w:w="1828" w:type="dxa"/>
          </w:tcPr>
          <w:p w14:paraId="56D31D54" w14:textId="77777777" w:rsidR="00136378" w:rsidRPr="00E36348" w:rsidRDefault="00136378" w:rsidP="006101C9">
            <w:pPr>
              <w:pStyle w:val="Tabletext"/>
              <w:jc w:val="right"/>
            </w:pPr>
            <w:r w:rsidRPr="00E36348">
              <w:t>8</w:t>
            </w:r>
          </w:p>
        </w:tc>
        <w:tc>
          <w:tcPr>
            <w:tcW w:w="1749" w:type="dxa"/>
          </w:tcPr>
          <w:p w14:paraId="7C1911A1" w14:textId="77777777" w:rsidR="00136378" w:rsidRPr="00E36348" w:rsidRDefault="00136378" w:rsidP="006101C9">
            <w:pPr>
              <w:pStyle w:val="Tabletext"/>
              <w:jc w:val="right"/>
            </w:pPr>
            <w:r w:rsidRPr="00E36348">
              <w:t>10</w:t>
            </w:r>
          </w:p>
        </w:tc>
      </w:tr>
      <w:tr w:rsidR="00136378" w:rsidRPr="0026110C" w14:paraId="0E1317C6" w14:textId="77777777" w:rsidTr="00136378">
        <w:tc>
          <w:tcPr>
            <w:tcW w:w="1764" w:type="dxa"/>
          </w:tcPr>
          <w:p w14:paraId="188B890D" w14:textId="77777777" w:rsidR="00136378" w:rsidRPr="00E36348" w:rsidRDefault="00136378" w:rsidP="006101C9">
            <w:pPr>
              <w:pStyle w:val="Tabletext"/>
            </w:pPr>
            <w:r w:rsidRPr="00E36348">
              <w:t>SR 4</w:t>
            </w:r>
          </w:p>
        </w:tc>
        <w:tc>
          <w:tcPr>
            <w:tcW w:w="1783" w:type="dxa"/>
          </w:tcPr>
          <w:p w14:paraId="3C1573D1" w14:textId="77777777" w:rsidR="00136378" w:rsidRPr="00E36348" w:rsidRDefault="00136378" w:rsidP="006101C9">
            <w:pPr>
              <w:pStyle w:val="Tabletext"/>
              <w:jc w:val="right"/>
            </w:pPr>
            <w:r w:rsidRPr="00E36348">
              <w:t>-</w:t>
            </w:r>
          </w:p>
        </w:tc>
        <w:tc>
          <w:tcPr>
            <w:tcW w:w="1892" w:type="dxa"/>
          </w:tcPr>
          <w:p w14:paraId="1E08E654" w14:textId="77777777" w:rsidR="00136378" w:rsidRPr="00E36348" w:rsidRDefault="00136378" w:rsidP="006101C9">
            <w:pPr>
              <w:pStyle w:val="Tabletext"/>
              <w:jc w:val="right"/>
            </w:pPr>
            <w:r w:rsidRPr="00E36348">
              <w:t>3</w:t>
            </w:r>
          </w:p>
        </w:tc>
        <w:tc>
          <w:tcPr>
            <w:tcW w:w="1828" w:type="dxa"/>
          </w:tcPr>
          <w:p w14:paraId="5678F058" w14:textId="77777777" w:rsidR="00136378" w:rsidRPr="00E36348" w:rsidRDefault="00136378" w:rsidP="006101C9">
            <w:pPr>
              <w:pStyle w:val="Tabletext"/>
              <w:jc w:val="right"/>
            </w:pPr>
            <w:r w:rsidRPr="00E36348">
              <w:t>9</w:t>
            </w:r>
          </w:p>
        </w:tc>
        <w:tc>
          <w:tcPr>
            <w:tcW w:w="1749" w:type="dxa"/>
          </w:tcPr>
          <w:p w14:paraId="78A932E9" w14:textId="77777777" w:rsidR="00136378" w:rsidRPr="00E36348" w:rsidRDefault="00136378" w:rsidP="006101C9">
            <w:pPr>
              <w:pStyle w:val="Tabletext"/>
              <w:jc w:val="right"/>
            </w:pPr>
            <w:r w:rsidRPr="00E36348">
              <w:t>12</w:t>
            </w:r>
          </w:p>
        </w:tc>
      </w:tr>
      <w:tr w:rsidR="00136378" w:rsidRPr="0026110C" w14:paraId="1E532D47" w14:textId="77777777" w:rsidTr="00136378">
        <w:tc>
          <w:tcPr>
            <w:tcW w:w="1764" w:type="dxa"/>
          </w:tcPr>
          <w:p w14:paraId="0D83B59D" w14:textId="77777777" w:rsidR="00136378" w:rsidRPr="00E36348" w:rsidRDefault="00136378" w:rsidP="006101C9">
            <w:pPr>
              <w:pStyle w:val="Tabletext"/>
            </w:pPr>
            <w:r w:rsidRPr="00E36348">
              <w:t>Total</w:t>
            </w:r>
          </w:p>
        </w:tc>
        <w:tc>
          <w:tcPr>
            <w:tcW w:w="1783" w:type="dxa"/>
          </w:tcPr>
          <w:p w14:paraId="10DB01BC" w14:textId="77777777" w:rsidR="00136378" w:rsidRPr="00E36348" w:rsidRDefault="00136378" w:rsidP="006101C9">
            <w:pPr>
              <w:pStyle w:val="Tabletext"/>
              <w:jc w:val="right"/>
            </w:pPr>
            <w:r w:rsidRPr="00E36348">
              <w:t>-</w:t>
            </w:r>
          </w:p>
        </w:tc>
        <w:tc>
          <w:tcPr>
            <w:tcW w:w="1892" w:type="dxa"/>
          </w:tcPr>
          <w:p w14:paraId="3CDE3787" w14:textId="77777777" w:rsidR="00136378" w:rsidRPr="00E36348" w:rsidRDefault="00136378" w:rsidP="006101C9">
            <w:pPr>
              <w:pStyle w:val="Tabletext"/>
              <w:jc w:val="right"/>
            </w:pPr>
            <w:r w:rsidRPr="00E36348">
              <w:t>5</w:t>
            </w:r>
          </w:p>
        </w:tc>
        <w:tc>
          <w:tcPr>
            <w:tcW w:w="1828" w:type="dxa"/>
          </w:tcPr>
          <w:p w14:paraId="340512A8" w14:textId="77777777" w:rsidR="00136378" w:rsidRPr="00E36348" w:rsidRDefault="00136378" w:rsidP="006101C9">
            <w:pPr>
              <w:pStyle w:val="Tabletext"/>
              <w:jc w:val="right"/>
            </w:pPr>
            <w:r w:rsidRPr="00E36348">
              <w:t>17</w:t>
            </w:r>
          </w:p>
        </w:tc>
        <w:tc>
          <w:tcPr>
            <w:tcW w:w="1749" w:type="dxa"/>
          </w:tcPr>
          <w:p w14:paraId="41A97DFD" w14:textId="77777777" w:rsidR="00136378" w:rsidRPr="00E36348" w:rsidRDefault="00136378" w:rsidP="006101C9">
            <w:pPr>
              <w:pStyle w:val="Tabletext"/>
              <w:jc w:val="right"/>
            </w:pPr>
            <w:r w:rsidRPr="00E36348">
              <w:t>22</w:t>
            </w:r>
          </w:p>
        </w:tc>
      </w:tr>
    </w:tbl>
    <w:p w14:paraId="77FCB283" w14:textId="1EFD7C51" w:rsidR="00136378" w:rsidRPr="007A3A88" w:rsidRDefault="00136378" w:rsidP="006101C9">
      <w:pPr>
        <w:pStyle w:val="Bodyaftertablefigure"/>
      </w:pPr>
      <w:proofErr w:type="spellStart"/>
      <w:r>
        <w:lastRenderedPageBreak/>
        <w:t>Imputability</w:t>
      </w:r>
      <w:proofErr w:type="spellEnd"/>
      <w:r>
        <w:t xml:space="preserve"> and severity rating tend to be low (SR 3-4 and </w:t>
      </w:r>
      <w:proofErr w:type="spellStart"/>
      <w:r>
        <w:t>imputability</w:t>
      </w:r>
      <w:proofErr w:type="spellEnd"/>
      <w:r>
        <w:t xml:space="preserve"> possible most often) as described in Table 9. </w:t>
      </w:r>
      <w:r w:rsidRPr="007A3A88">
        <w:t xml:space="preserve">FNHTR is a diagnosis of </w:t>
      </w:r>
      <w:r w:rsidRPr="00E36348">
        <w:t>exclusion</w:t>
      </w:r>
      <w:r w:rsidRPr="007A3A88">
        <w:t xml:space="preserve"> based on clinical findings, absence of product incompatibility and </w:t>
      </w:r>
      <w:r w:rsidRPr="00E36348">
        <w:t>elimination</w:t>
      </w:r>
      <w:r w:rsidRPr="007A3A88">
        <w:t xml:space="preserve"> of other causes for the fever.</w:t>
      </w:r>
      <w:r>
        <w:t xml:space="preserve"> It is important to exclude other more serious reactions in which fever may be a sign, e.g. bacterial sepsis, haemolytic reactions.</w:t>
      </w:r>
    </w:p>
    <w:p w14:paraId="345954DC" w14:textId="77777777" w:rsidR="00136378" w:rsidRPr="007A3A88" w:rsidRDefault="00136378" w:rsidP="006101C9">
      <w:pPr>
        <w:pStyle w:val="Body"/>
      </w:pPr>
      <w:r w:rsidRPr="0026110C">
        <w:t xml:space="preserve">Treatment for FNHTRs (Table 10) most often included the use of antipyretics, which would be appropriate for patient comfort. A small number of patients also required oxygen. Antihistamines are unlikely to be useful in this type of reaction, however two patients received antihistamine as part of the treatment. </w:t>
      </w:r>
      <w:r>
        <w:t>This occurred in</w:t>
      </w:r>
      <w:r w:rsidRPr="007A3A88">
        <w:rPr>
          <w:rFonts w:ascii="Cambria" w:eastAsia="Times New Roman" w:hAnsi="Cambria"/>
        </w:rPr>
        <w:t xml:space="preserve"> </w:t>
      </w:r>
      <w:r w:rsidRPr="007A3A88">
        <w:t>reactions with</w:t>
      </w:r>
      <w:r>
        <w:t xml:space="preserve"> </w:t>
      </w:r>
      <w:r w:rsidRPr="00E36348">
        <w:t>higher</w:t>
      </w:r>
      <w:r>
        <w:t xml:space="preserve"> severity rating and may have occurred prior to definitive diagnosis. </w:t>
      </w:r>
      <w:r w:rsidRPr="0026110C">
        <w:t xml:space="preserve">A small number of patients received no treatment for the reaction. </w:t>
      </w:r>
      <w:r w:rsidRPr="007A3A88">
        <w:t xml:space="preserve">As STIR accepts reports for more serious reactions, it is expected that most patients would receive some form of treatment. </w:t>
      </w:r>
    </w:p>
    <w:p w14:paraId="62194CC5" w14:textId="77777777" w:rsidR="00136378" w:rsidRPr="0026110C" w:rsidRDefault="00136378" w:rsidP="006101C9">
      <w:pPr>
        <w:pStyle w:val="Tablecaption"/>
      </w:pPr>
      <w:r w:rsidRPr="0026110C">
        <w:t xml:space="preserve">Table 10: Immediate </w:t>
      </w:r>
      <w:r w:rsidRPr="00E36348">
        <w:t>treatment</w:t>
      </w:r>
      <w:r w:rsidRPr="0026110C">
        <w:t xml:space="preserve"> given at time of reaction by severity rating</w:t>
      </w:r>
      <w:r>
        <w:rPr>
          <w:rStyle w:val="FootnoteReference"/>
        </w:rPr>
        <w:footnoteReference w:id="2"/>
      </w:r>
    </w:p>
    <w:tbl>
      <w:tblPr>
        <w:tblStyle w:val="TableGrid"/>
        <w:tblW w:w="0" w:type="auto"/>
        <w:tblLook w:val="04A0" w:firstRow="1" w:lastRow="0" w:firstColumn="1" w:lastColumn="0" w:noHBand="0" w:noVBand="1"/>
      </w:tblPr>
      <w:tblGrid>
        <w:gridCol w:w="3005"/>
        <w:gridCol w:w="3005"/>
        <w:gridCol w:w="3006"/>
      </w:tblGrid>
      <w:tr w:rsidR="00136378" w:rsidRPr="0026110C" w14:paraId="2F02B37D" w14:textId="77777777" w:rsidTr="00136378">
        <w:tc>
          <w:tcPr>
            <w:tcW w:w="3005" w:type="dxa"/>
          </w:tcPr>
          <w:p w14:paraId="7FA2FB07" w14:textId="077E502F" w:rsidR="00136378" w:rsidRPr="00E36348" w:rsidRDefault="00F90602" w:rsidP="006101C9">
            <w:pPr>
              <w:pStyle w:val="Tablecolhead"/>
            </w:pPr>
            <w:r>
              <w:t>Treatment</w:t>
            </w:r>
          </w:p>
        </w:tc>
        <w:tc>
          <w:tcPr>
            <w:tcW w:w="3005" w:type="dxa"/>
          </w:tcPr>
          <w:p w14:paraId="2A85371A" w14:textId="77777777" w:rsidR="00136378" w:rsidRPr="00E36348" w:rsidRDefault="00136378" w:rsidP="006101C9">
            <w:pPr>
              <w:pStyle w:val="Tablecolhead"/>
            </w:pPr>
            <w:r w:rsidRPr="00E36348">
              <w:t>SR3</w:t>
            </w:r>
          </w:p>
        </w:tc>
        <w:tc>
          <w:tcPr>
            <w:tcW w:w="3006" w:type="dxa"/>
          </w:tcPr>
          <w:p w14:paraId="539FA827" w14:textId="77777777" w:rsidR="00136378" w:rsidRPr="00E36348" w:rsidRDefault="00136378" w:rsidP="006101C9">
            <w:pPr>
              <w:pStyle w:val="Tablecolhead"/>
            </w:pPr>
            <w:r w:rsidRPr="00E36348">
              <w:t>SR4</w:t>
            </w:r>
          </w:p>
        </w:tc>
      </w:tr>
      <w:tr w:rsidR="00136378" w:rsidRPr="0026110C" w14:paraId="4AFBC73A" w14:textId="77777777" w:rsidTr="00136378">
        <w:tc>
          <w:tcPr>
            <w:tcW w:w="3005" w:type="dxa"/>
          </w:tcPr>
          <w:p w14:paraId="15AC9BA7" w14:textId="77777777" w:rsidR="00136378" w:rsidRPr="00E36348" w:rsidRDefault="00136378" w:rsidP="006101C9">
            <w:pPr>
              <w:pStyle w:val="Tabletext"/>
            </w:pPr>
            <w:r w:rsidRPr="00E36348">
              <w:t>Antipyretics</w:t>
            </w:r>
          </w:p>
        </w:tc>
        <w:tc>
          <w:tcPr>
            <w:tcW w:w="3005" w:type="dxa"/>
          </w:tcPr>
          <w:p w14:paraId="19DC15F6" w14:textId="77777777" w:rsidR="00136378" w:rsidRPr="00E36348" w:rsidRDefault="00136378" w:rsidP="006101C9">
            <w:pPr>
              <w:pStyle w:val="Tabletext"/>
              <w:jc w:val="right"/>
            </w:pPr>
            <w:r w:rsidRPr="00E36348">
              <w:t>6</w:t>
            </w:r>
          </w:p>
        </w:tc>
        <w:tc>
          <w:tcPr>
            <w:tcW w:w="3006" w:type="dxa"/>
          </w:tcPr>
          <w:p w14:paraId="2B432C00" w14:textId="77777777" w:rsidR="00136378" w:rsidRPr="00E36348" w:rsidRDefault="00136378" w:rsidP="006101C9">
            <w:pPr>
              <w:pStyle w:val="Tabletext"/>
              <w:jc w:val="right"/>
            </w:pPr>
            <w:r w:rsidRPr="00E36348">
              <w:t>9</w:t>
            </w:r>
          </w:p>
        </w:tc>
      </w:tr>
      <w:tr w:rsidR="00136378" w:rsidRPr="0026110C" w14:paraId="6CD35745" w14:textId="77777777" w:rsidTr="00136378">
        <w:tc>
          <w:tcPr>
            <w:tcW w:w="3005" w:type="dxa"/>
          </w:tcPr>
          <w:p w14:paraId="3816E3FF" w14:textId="77777777" w:rsidR="00136378" w:rsidRPr="00E36348" w:rsidRDefault="00136378" w:rsidP="006101C9">
            <w:pPr>
              <w:pStyle w:val="Tabletext"/>
            </w:pPr>
            <w:r w:rsidRPr="00E36348">
              <w:t>Antihistamine</w:t>
            </w:r>
          </w:p>
        </w:tc>
        <w:tc>
          <w:tcPr>
            <w:tcW w:w="3005" w:type="dxa"/>
          </w:tcPr>
          <w:p w14:paraId="61358500" w14:textId="77777777" w:rsidR="00136378" w:rsidRPr="00E36348" w:rsidRDefault="00136378" w:rsidP="006101C9">
            <w:pPr>
              <w:pStyle w:val="Tabletext"/>
              <w:jc w:val="right"/>
            </w:pPr>
            <w:r w:rsidRPr="00E36348">
              <w:t>2</w:t>
            </w:r>
          </w:p>
        </w:tc>
        <w:tc>
          <w:tcPr>
            <w:tcW w:w="3006" w:type="dxa"/>
          </w:tcPr>
          <w:p w14:paraId="5D3C4942" w14:textId="77777777" w:rsidR="00136378" w:rsidRPr="00E36348" w:rsidRDefault="00136378" w:rsidP="006101C9">
            <w:pPr>
              <w:pStyle w:val="Tabletext"/>
              <w:jc w:val="right"/>
            </w:pPr>
            <w:r w:rsidRPr="00E36348">
              <w:t>-</w:t>
            </w:r>
          </w:p>
        </w:tc>
      </w:tr>
      <w:tr w:rsidR="00136378" w:rsidRPr="0026110C" w14:paraId="531C1EF5" w14:textId="77777777" w:rsidTr="00136378">
        <w:tc>
          <w:tcPr>
            <w:tcW w:w="3005" w:type="dxa"/>
          </w:tcPr>
          <w:p w14:paraId="02C7DA4C" w14:textId="77777777" w:rsidR="00136378" w:rsidRPr="00E36348" w:rsidRDefault="00136378" w:rsidP="006101C9">
            <w:pPr>
              <w:pStyle w:val="Tabletext"/>
            </w:pPr>
            <w:r w:rsidRPr="00E36348">
              <w:t>Oxygen</w:t>
            </w:r>
          </w:p>
        </w:tc>
        <w:tc>
          <w:tcPr>
            <w:tcW w:w="3005" w:type="dxa"/>
          </w:tcPr>
          <w:p w14:paraId="480E3C33" w14:textId="77777777" w:rsidR="00136378" w:rsidRPr="00E36348" w:rsidRDefault="00136378" w:rsidP="006101C9">
            <w:pPr>
              <w:pStyle w:val="Tabletext"/>
              <w:jc w:val="right"/>
            </w:pPr>
            <w:r w:rsidRPr="00E36348">
              <w:t>3</w:t>
            </w:r>
          </w:p>
        </w:tc>
        <w:tc>
          <w:tcPr>
            <w:tcW w:w="3006" w:type="dxa"/>
          </w:tcPr>
          <w:p w14:paraId="652838E9" w14:textId="77777777" w:rsidR="00136378" w:rsidRPr="00E36348" w:rsidRDefault="00136378" w:rsidP="006101C9">
            <w:pPr>
              <w:pStyle w:val="Tabletext"/>
              <w:jc w:val="right"/>
            </w:pPr>
            <w:r w:rsidRPr="00E36348">
              <w:t>-</w:t>
            </w:r>
          </w:p>
        </w:tc>
      </w:tr>
      <w:tr w:rsidR="00136378" w:rsidRPr="0026110C" w14:paraId="11FEF6DB" w14:textId="77777777" w:rsidTr="00136378">
        <w:tc>
          <w:tcPr>
            <w:tcW w:w="3005" w:type="dxa"/>
          </w:tcPr>
          <w:p w14:paraId="78DC6E73" w14:textId="77777777" w:rsidR="00136378" w:rsidRPr="00E36348" w:rsidRDefault="00136378" w:rsidP="006101C9">
            <w:pPr>
              <w:pStyle w:val="Tabletext"/>
            </w:pPr>
            <w:r w:rsidRPr="00E36348">
              <w:t>IV fluids</w:t>
            </w:r>
          </w:p>
        </w:tc>
        <w:tc>
          <w:tcPr>
            <w:tcW w:w="3005" w:type="dxa"/>
          </w:tcPr>
          <w:p w14:paraId="3B861CA0" w14:textId="77777777" w:rsidR="00136378" w:rsidRPr="00E36348" w:rsidRDefault="00136378" w:rsidP="006101C9">
            <w:pPr>
              <w:pStyle w:val="Tabletext"/>
              <w:jc w:val="right"/>
            </w:pPr>
            <w:r w:rsidRPr="00E36348">
              <w:t>-</w:t>
            </w:r>
          </w:p>
        </w:tc>
        <w:tc>
          <w:tcPr>
            <w:tcW w:w="3006" w:type="dxa"/>
          </w:tcPr>
          <w:p w14:paraId="230500DE" w14:textId="77777777" w:rsidR="00136378" w:rsidRPr="00E36348" w:rsidRDefault="00136378" w:rsidP="006101C9">
            <w:pPr>
              <w:pStyle w:val="Tabletext"/>
              <w:jc w:val="right"/>
            </w:pPr>
            <w:r w:rsidRPr="00E36348">
              <w:t>1</w:t>
            </w:r>
          </w:p>
        </w:tc>
      </w:tr>
      <w:tr w:rsidR="00136378" w:rsidRPr="0026110C" w14:paraId="0AA3738E" w14:textId="77777777" w:rsidTr="00136378">
        <w:tc>
          <w:tcPr>
            <w:tcW w:w="3005" w:type="dxa"/>
          </w:tcPr>
          <w:p w14:paraId="7D50D77E" w14:textId="77777777" w:rsidR="00136378" w:rsidRPr="00E36348" w:rsidRDefault="00136378" w:rsidP="006101C9">
            <w:pPr>
              <w:pStyle w:val="Tabletext"/>
            </w:pPr>
            <w:r w:rsidRPr="00E36348">
              <w:t>No treatment</w:t>
            </w:r>
          </w:p>
        </w:tc>
        <w:tc>
          <w:tcPr>
            <w:tcW w:w="3005" w:type="dxa"/>
          </w:tcPr>
          <w:p w14:paraId="2167F5DC" w14:textId="77777777" w:rsidR="00136378" w:rsidRPr="00E36348" w:rsidRDefault="00136378" w:rsidP="006101C9">
            <w:pPr>
              <w:pStyle w:val="Tabletext"/>
              <w:jc w:val="right"/>
            </w:pPr>
            <w:r w:rsidRPr="00E36348">
              <w:t>1</w:t>
            </w:r>
          </w:p>
        </w:tc>
        <w:tc>
          <w:tcPr>
            <w:tcW w:w="3006" w:type="dxa"/>
          </w:tcPr>
          <w:p w14:paraId="2C4FC0C8" w14:textId="77777777" w:rsidR="00136378" w:rsidRPr="00E36348" w:rsidRDefault="00136378" w:rsidP="006101C9">
            <w:pPr>
              <w:pStyle w:val="Tabletext"/>
              <w:jc w:val="right"/>
            </w:pPr>
            <w:r w:rsidRPr="00E36348">
              <w:t>2</w:t>
            </w:r>
          </w:p>
        </w:tc>
      </w:tr>
    </w:tbl>
    <w:p w14:paraId="6C3F79FE" w14:textId="77777777" w:rsidR="006101C9" w:rsidRDefault="006101C9" w:rsidP="00E36348">
      <w:pPr>
        <w:pStyle w:val="Heading2"/>
      </w:pPr>
      <w:bookmarkStart w:id="18" w:name="_Toc81564894"/>
    </w:p>
    <w:p w14:paraId="32B28595" w14:textId="77777777" w:rsidR="006101C9" w:rsidRDefault="006101C9">
      <w:pPr>
        <w:spacing w:after="0" w:line="240" w:lineRule="auto"/>
        <w:rPr>
          <w:b/>
          <w:color w:val="53565A"/>
          <w:sz w:val="32"/>
          <w:szCs w:val="28"/>
        </w:rPr>
      </w:pPr>
      <w:r>
        <w:br w:type="page"/>
      </w:r>
    </w:p>
    <w:p w14:paraId="3B94B939" w14:textId="5A3808B2" w:rsidR="00136378" w:rsidRDefault="00136378" w:rsidP="00E36348">
      <w:pPr>
        <w:pStyle w:val="Heading2"/>
      </w:pPr>
      <w:r>
        <w:lastRenderedPageBreak/>
        <w:t>Allergic/</w:t>
      </w:r>
      <w:r w:rsidRPr="00E36348">
        <w:t>anaphylactic</w:t>
      </w:r>
      <w:bookmarkEnd w:id="18"/>
    </w:p>
    <w:p w14:paraId="539280BE" w14:textId="3216EB1E" w:rsidR="00136378" w:rsidRDefault="00136378" w:rsidP="006101C9">
      <w:pPr>
        <w:pStyle w:val="Body"/>
      </w:pPr>
      <w:r w:rsidRPr="006E5CF1">
        <w:t xml:space="preserve">Allergic reactions </w:t>
      </w:r>
      <w:r>
        <w:t>(n</w:t>
      </w:r>
      <w:r w:rsidR="009D22AB">
        <w:t> </w:t>
      </w:r>
      <w:r>
        <w:t>=</w:t>
      </w:r>
      <w:r w:rsidR="009D22AB">
        <w:t> </w:t>
      </w:r>
      <w:r>
        <w:t xml:space="preserve">24) </w:t>
      </w:r>
      <w:r w:rsidRPr="006E5CF1">
        <w:t>were the most often reported acute transfusion reaction</w:t>
      </w:r>
      <w:r>
        <w:t>, at</w:t>
      </w:r>
      <w:r w:rsidRPr="006E5CF1">
        <w:t xml:space="preserve"> </w:t>
      </w:r>
      <w:r w:rsidR="004E1DFF">
        <w:t>28</w:t>
      </w:r>
      <w:r w:rsidRPr="006E5CF1">
        <w:t xml:space="preserve"> per cent of </w:t>
      </w:r>
      <w:r>
        <w:t xml:space="preserve">clinical </w:t>
      </w:r>
      <w:r w:rsidRPr="006E5CF1">
        <w:t>reports</w:t>
      </w:r>
      <w:r>
        <w:t>. A</w:t>
      </w:r>
      <w:r w:rsidRPr="006E5CF1">
        <w:t>naphylactic reactions which most often occurred in younger patients</w:t>
      </w:r>
      <w:r>
        <w:t>, accounted for 17 per cent of all allergic reactions (Table 11)</w:t>
      </w:r>
      <w:r w:rsidRPr="006E5CF1">
        <w:t xml:space="preserve">. </w:t>
      </w:r>
      <w:r>
        <w:t>This includes one SR1 event and eight SR2 (Table 12).</w:t>
      </w:r>
    </w:p>
    <w:p w14:paraId="3661EC57" w14:textId="77777777" w:rsidR="00136378" w:rsidRPr="00E36348" w:rsidRDefault="00136378" w:rsidP="006101C9">
      <w:pPr>
        <w:pStyle w:val="Tablecaption"/>
        <w:spacing w:line="240" w:lineRule="auto"/>
      </w:pPr>
      <w:r w:rsidRPr="006E5CF1">
        <w:t xml:space="preserve">Table 11: Data summary – allergic and anaphylactic reactions </w:t>
      </w:r>
    </w:p>
    <w:tbl>
      <w:tblPr>
        <w:tblStyle w:val="TableGrid"/>
        <w:tblW w:w="0" w:type="auto"/>
        <w:tblLayout w:type="fixed"/>
        <w:tblLook w:val="04A0" w:firstRow="1" w:lastRow="0" w:firstColumn="1" w:lastColumn="0" w:noHBand="0" w:noVBand="1"/>
      </w:tblPr>
      <w:tblGrid>
        <w:gridCol w:w="2405"/>
        <w:gridCol w:w="1134"/>
        <w:gridCol w:w="1641"/>
      </w:tblGrid>
      <w:tr w:rsidR="00136378" w:rsidRPr="006E5CF1" w14:paraId="31C66995" w14:textId="77777777" w:rsidTr="006101C9">
        <w:trPr>
          <w:tblHeader/>
        </w:trPr>
        <w:tc>
          <w:tcPr>
            <w:tcW w:w="2405" w:type="dxa"/>
          </w:tcPr>
          <w:p w14:paraId="65B48DFC" w14:textId="77777777" w:rsidR="00136378" w:rsidRPr="006E5CF1" w:rsidRDefault="00136378" w:rsidP="006101C9">
            <w:pPr>
              <w:pStyle w:val="Tablecolhead"/>
              <w:keepNext/>
              <w:keepLines/>
            </w:pPr>
            <w:bookmarkStart w:id="19" w:name="_Hlk37841247"/>
            <w:r w:rsidRPr="006E5CF1">
              <w:t>Characteristic</w:t>
            </w:r>
          </w:p>
        </w:tc>
        <w:tc>
          <w:tcPr>
            <w:tcW w:w="1134" w:type="dxa"/>
          </w:tcPr>
          <w:p w14:paraId="5AB7E838" w14:textId="77777777" w:rsidR="00136378" w:rsidRPr="006E5CF1" w:rsidRDefault="00136378" w:rsidP="006101C9">
            <w:pPr>
              <w:pStyle w:val="Tablecolhead"/>
              <w:keepNext/>
              <w:keepLines/>
            </w:pPr>
            <w:r w:rsidRPr="006E5CF1">
              <w:t>Allergic</w:t>
            </w:r>
            <w:r w:rsidRPr="006E5CF1">
              <w:br/>
              <w:t>n = 24</w:t>
            </w:r>
          </w:p>
        </w:tc>
        <w:tc>
          <w:tcPr>
            <w:tcW w:w="1641" w:type="dxa"/>
          </w:tcPr>
          <w:p w14:paraId="5C5486DB" w14:textId="77777777" w:rsidR="00136378" w:rsidRPr="006E5CF1" w:rsidRDefault="00136378" w:rsidP="006101C9">
            <w:pPr>
              <w:pStyle w:val="Tablecolhead"/>
              <w:keepNext/>
              <w:keepLines/>
            </w:pPr>
            <w:r w:rsidRPr="006E5CF1">
              <w:t>Anaphylactic</w:t>
            </w:r>
            <w:r w:rsidRPr="006E5CF1">
              <w:br/>
              <w:t>n = 5</w:t>
            </w:r>
          </w:p>
        </w:tc>
      </w:tr>
      <w:tr w:rsidR="00136378" w:rsidRPr="006E5CF1" w14:paraId="18B10CAD" w14:textId="77777777" w:rsidTr="006101C9">
        <w:tc>
          <w:tcPr>
            <w:tcW w:w="2405" w:type="dxa"/>
          </w:tcPr>
          <w:p w14:paraId="23CD53CB" w14:textId="77777777" w:rsidR="00136378" w:rsidRPr="006E5CF1" w:rsidRDefault="00136378" w:rsidP="006101C9">
            <w:pPr>
              <w:pStyle w:val="Tabletext"/>
              <w:keepNext/>
              <w:keepLines/>
            </w:pPr>
            <w:r w:rsidRPr="006E5CF1">
              <w:t>Age: &lt; 1 year</w:t>
            </w:r>
          </w:p>
        </w:tc>
        <w:tc>
          <w:tcPr>
            <w:tcW w:w="1134" w:type="dxa"/>
          </w:tcPr>
          <w:p w14:paraId="17146459" w14:textId="77777777" w:rsidR="00136378" w:rsidRPr="000F6870" w:rsidRDefault="00136378" w:rsidP="006101C9">
            <w:pPr>
              <w:pStyle w:val="Tabletext"/>
              <w:keepNext/>
              <w:keepLines/>
              <w:jc w:val="right"/>
            </w:pPr>
            <w:r w:rsidRPr="000F6870">
              <w:t>-</w:t>
            </w:r>
          </w:p>
        </w:tc>
        <w:tc>
          <w:tcPr>
            <w:tcW w:w="1641" w:type="dxa"/>
          </w:tcPr>
          <w:p w14:paraId="045A5665" w14:textId="77777777" w:rsidR="00136378" w:rsidRPr="000F6870" w:rsidRDefault="00136378" w:rsidP="006101C9">
            <w:pPr>
              <w:pStyle w:val="Tabletext"/>
              <w:keepNext/>
              <w:keepLines/>
              <w:jc w:val="right"/>
            </w:pPr>
            <w:r w:rsidRPr="000F6870">
              <w:t>-</w:t>
            </w:r>
          </w:p>
        </w:tc>
      </w:tr>
      <w:tr w:rsidR="00136378" w:rsidRPr="006E5CF1" w14:paraId="140EF1E8" w14:textId="77777777" w:rsidTr="006101C9">
        <w:tc>
          <w:tcPr>
            <w:tcW w:w="2405" w:type="dxa"/>
          </w:tcPr>
          <w:p w14:paraId="5B401439" w14:textId="77777777" w:rsidR="00136378" w:rsidRPr="006E5CF1" w:rsidRDefault="00136378" w:rsidP="006101C9">
            <w:pPr>
              <w:pStyle w:val="Tabletext"/>
              <w:keepNext/>
              <w:keepLines/>
            </w:pPr>
            <w:r w:rsidRPr="006E5CF1">
              <w:t>Age: 1–18 years</w:t>
            </w:r>
          </w:p>
        </w:tc>
        <w:tc>
          <w:tcPr>
            <w:tcW w:w="1134" w:type="dxa"/>
          </w:tcPr>
          <w:p w14:paraId="4454C492" w14:textId="77777777" w:rsidR="00136378" w:rsidRPr="000F6870" w:rsidRDefault="00136378" w:rsidP="006101C9">
            <w:pPr>
              <w:pStyle w:val="Tabletext"/>
              <w:keepNext/>
              <w:keepLines/>
              <w:jc w:val="right"/>
            </w:pPr>
            <w:r>
              <w:t>9 (38%)</w:t>
            </w:r>
          </w:p>
        </w:tc>
        <w:tc>
          <w:tcPr>
            <w:tcW w:w="1641" w:type="dxa"/>
          </w:tcPr>
          <w:p w14:paraId="0305E42B" w14:textId="77777777" w:rsidR="00136378" w:rsidRPr="000F6870" w:rsidRDefault="00136378" w:rsidP="006101C9">
            <w:pPr>
              <w:pStyle w:val="Tabletext"/>
              <w:keepNext/>
              <w:keepLines/>
              <w:jc w:val="right"/>
            </w:pPr>
            <w:r w:rsidRPr="000F6870">
              <w:t>3 (60%)</w:t>
            </w:r>
          </w:p>
        </w:tc>
      </w:tr>
      <w:tr w:rsidR="00136378" w:rsidRPr="006E5CF1" w14:paraId="5086F41E" w14:textId="77777777" w:rsidTr="006101C9">
        <w:tc>
          <w:tcPr>
            <w:tcW w:w="2405" w:type="dxa"/>
          </w:tcPr>
          <w:p w14:paraId="1C63122D" w14:textId="77777777" w:rsidR="00136378" w:rsidRPr="006E5CF1" w:rsidRDefault="00136378" w:rsidP="006101C9">
            <w:pPr>
              <w:pStyle w:val="Tabletext"/>
              <w:keepNext/>
              <w:keepLines/>
            </w:pPr>
            <w:r w:rsidRPr="006E5CF1">
              <w:t>Age: 19–29 years</w:t>
            </w:r>
          </w:p>
        </w:tc>
        <w:tc>
          <w:tcPr>
            <w:tcW w:w="1134" w:type="dxa"/>
          </w:tcPr>
          <w:p w14:paraId="1FBCF801" w14:textId="77777777" w:rsidR="00136378" w:rsidRPr="000F6870" w:rsidRDefault="00136378" w:rsidP="006101C9">
            <w:pPr>
              <w:pStyle w:val="Tabletext"/>
              <w:keepNext/>
              <w:keepLines/>
              <w:jc w:val="right"/>
            </w:pPr>
            <w:r>
              <w:t>-</w:t>
            </w:r>
          </w:p>
        </w:tc>
        <w:tc>
          <w:tcPr>
            <w:tcW w:w="1641" w:type="dxa"/>
          </w:tcPr>
          <w:p w14:paraId="2F8305EC" w14:textId="77777777" w:rsidR="00136378" w:rsidRPr="000F6870" w:rsidRDefault="00136378" w:rsidP="006101C9">
            <w:pPr>
              <w:pStyle w:val="Tabletext"/>
              <w:keepNext/>
              <w:keepLines/>
              <w:jc w:val="right"/>
            </w:pPr>
            <w:r w:rsidRPr="000F6870">
              <w:t>2 (40%)</w:t>
            </w:r>
          </w:p>
        </w:tc>
      </w:tr>
      <w:tr w:rsidR="00136378" w:rsidRPr="006E5CF1" w14:paraId="455FC80C" w14:textId="77777777" w:rsidTr="006101C9">
        <w:tc>
          <w:tcPr>
            <w:tcW w:w="2405" w:type="dxa"/>
          </w:tcPr>
          <w:p w14:paraId="64500461" w14:textId="77777777" w:rsidR="00136378" w:rsidRPr="006E5CF1" w:rsidRDefault="00136378" w:rsidP="006101C9">
            <w:pPr>
              <w:pStyle w:val="Tabletext"/>
              <w:keepNext/>
              <w:keepLines/>
            </w:pPr>
            <w:r w:rsidRPr="006E5CF1">
              <w:t>Age: 30–49 years</w:t>
            </w:r>
          </w:p>
        </w:tc>
        <w:tc>
          <w:tcPr>
            <w:tcW w:w="1134" w:type="dxa"/>
          </w:tcPr>
          <w:p w14:paraId="6CC4E323" w14:textId="77777777" w:rsidR="00136378" w:rsidRPr="000F6870" w:rsidRDefault="00136378" w:rsidP="006101C9">
            <w:pPr>
              <w:pStyle w:val="Tabletext"/>
              <w:keepNext/>
              <w:keepLines/>
              <w:jc w:val="right"/>
            </w:pPr>
            <w:r w:rsidRPr="000F6870">
              <w:t>3 (13%)</w:t>
            </w:r>
          </w:p>
        </w:tc>
        <w:tc>
          <w:tcPr>
            <w:tcW w:w="1641" w:type="dxa"/>
          </w:tcPr>
          <w:p w14:paraId="584AB71D" w14:textId="77777777" w:rsidR="00136378" w:rsidRPr="000F6870" w:rsidRDefault="00136378" w:rsidP="006101C9">
            <w:pPr>
              <w:pStyle w:val="Tabletext"/>
              <w:keepNext/>
              <w:keepLines/>
              <w:jc w:val="right"/>
            </w:pPr>
            <w:r w:rsidRPr="000F6870">
              <w:t>-</w:t>
            </w:r>
          </w:p>
        </w:tc>
      </w:tr>
      <w:tr w:rsidR="00136378" w:rsidRPr="006E5CF1" w14:paraId="55DDF96F" w14:textId="77777777" w:rsidTr="006101C9">
        <w:tc>
          <w:tcPr>
            <w:tcW w:w="2405" w:type="dxa"/>
          </w:tcPr>
          <w:p w14:paraId="068A5F83" w14:textId="77777777" w:rsidR="00136378" w:rsidRPr="006E5CF1" w:rsidRDefault="00136378" w:rsidP="006101C9">
            <w:pPr>
              <w:pStyle w:val="Tabletext"/>
              <w:keepNext/>
              <w:keepLines/>
            </w:pPr>
            <w:r w:rsidRPr="006E5CF1">
              <w:t>Age: 50–69 years</w:t>
            </w:r>
          </w:p>
        </w:tc>
        <w:tc>
          <w:tcPr>
            <w:tcW w:w="1134" w:type="dxa"/>
          </w:tcPr>
          <w:p w14:paraId="057ECE54" w14:textId="77777777" w:rsidR="00136378" w:rsidRPr="000F6870" w:rsidRDefault="00136378" w:rsidP="006101C9">
            <w:pPr>
              <w:pStyle w:val="Tabletext"/>
              <w:keepNext/>
              <w:keepLines/>
              <w:jc w:val="right"/>
            </w:pPr>
            <w:r>
              <w:t>6</w:t>
            </w:r>
            <w:r w:rsidRPr="000F6870">
              <w:t xml:space="preserve"> (</w:t>
            </w:r>
            <w:r>
              <w:t>25</w:t>
            </w:r>
            <w:r w:rsidRPr="000F6870">
              <w:t>%)</w:t>
            </w:r>
          </w:p>
        </w:tc>
        <w:tc>
          <w:tcPr>
            <w:tcW w:w="1641" w:type="dxa"/>
          </w:tcPr>
          <w:p w14:paraId="6CBE26A8" w14:textId="77777777" w:rsidR="00136378" w:rsidRPr="000F6870" w:rsidRDefault="00136378" w:rsidP="006101C9">
            <w:pPr>
              <w:pStyle w:val="Tabletext"/>
              <w:keepNext/>
              <w:keepLines/>
              <w:jc w:val="right"/>
            </w:pPr>
            <w:r w:rsidRPr="000F6870">
              <w:t>-</w:t>
            </w:r>
          </w:p>
        </w:tc>
      </w:tr>
      <w:tr w:rsidR="00136378" w:rsidRPr="006E5CF1" w14:paraId="145BAE1B" w14:textId="77777777" w:rsidTr="006101C9">
        <w:tc>
          <w:tcPr>
            <w:tcW w:w="2405" w:type="dxa"/>
          </w:tcPr>
          <w:p w14:paraId="3FB701A6" w14:textId="77777777" w:rsidR="00136378" w:rsidRPr="006E5CF1" w:rsidRDefault="00136378" w:rsidP="006101C9">
            <w:pPr>
              <w:pStyle w:val="Tabletext"/>
              <w:keepNext/>
              <w:keepLines/>
            </w:pPr>
            <w:r w:rsidRPr="006E5CF1">
              <w:t>Age: 70–79 years</w:t>
            </w:r>
          </w:p>
        </w:tc>
        <w:tc>
          <w:tcPr>
            <w:tcW w:w="1134" w:type="dxa"/>
          </w:tcPr>
          <w:p w14:paraId="6AC70D7A" w14:textId="77777777" w:rsidR="00136378" w:rsidRPr="000F6870" w:rsidRDefault="00136378" w:rsidP="006101C9">
            <w:pPr>
              <w:pStyle w:val="Tabletext"/>
              <w:keepNext/>
              <w:keepLines/>
              <w:jc w:val="right"/>
            </w:pPr>
            <w:r>
              <w:t>5</w:t>
            </w:r>
            <w:r w:rsidRPr="000F6870">
              <w:t xml:space="preserve"> (2</w:t>
            </w:r>
            <w:r>
              <w:t>1</w:t>
            </w:r>
            <w:r w:rsidRPr="000F6870">
              <w:t>%)</w:t>
            </w:r>
          </w:p>
        </w:tc>
        <w:tc>
          <w:tcPr>
            <w:tcW w:w="1641" w:type="dxa"/>
          </w:tcPr>
          <w:p w14:paraId="715CE8CB" w14:textId="77777777" w:rsidR="00136378" w:rsidRPr="000F6870" w:rsidRDefault="00136378" w:rsidP="006101C9">
            <w:pPr>
              <w:pStyle w:val="Tabletext"/>
              <w:keepNext/>
              <w:keepLines/>
              <w:jc w:val="right"/>
            </w:pPr>
            <w:r w:rsidRPr="000F6870">
              <w:t>-</w:t>
            </w:r>
          </w:p>
        </w:tc>
      </w:tr>
      <w:tr w:rsidR="00136378" w:rsidRPr="006E5CF1" w14:paraId="62C3AE94" w14:textId="77777777" w:rsidTr="006101C9">
        <w:tc>
          <w:tcPr>
            <w:tcW w:w="2405" w:type="dxa"/>
          </w:tcPr>
          <w:p w14:paraId="1C330D1D" w14:textId="77777777" w:rsidR="00136378" w:rsidRPr="006E5CF1" w:rsidRDefault="00136378" w:rsidP="006101C9">
            <w:pPr>
              <w:pStyle w:val="Tabletext"/>
              <w:keepNext/>
              <w:keepLines/>
            </w:pPr>
            <w:r w:rsidRPr="006E5CF1">
              <w:t>Age: 80+ years</w:t>
            </w:r>
          </w:p>
        </w:tc>
        <w:tc>
          <w:tcPr>
            <w:tcW w:w="1134" w:type="dxa"/>
          </w:tcPr>
          <w:p w14:paraId="6D8ADA10" w14:textId="77777777" w:rsidR="00136378" w:rsidRPr="000F6870" w:rsidRDefault="00136378" w:rsidP="006101C9">
            <w:pPr>
              <w:pStyle w:val="Tabletext"/>
              <w:keepNext/>
              <w:keepLines/>
              <w:jc w:val="right"/>
            </w:pPr>
            <w:r>
              <w:t>1 (4%)</w:t>
            </w:r>
          </w:p>
        </w:tc>
        <w:tc>
          <w:tcPr>
            <w:tcW w:w="1641" w:type="dxa"/>
          </w:tcPr>
          <w:p w14:paraId="02DC916D" w14:textId="77777777" w:rsidR="00136378" w:rsidRPr="000F6870" w:rsidRDefault="00136378" w:rsidP="006101C9">
            <w:pPr>
              <w:pStyle w:val="Tabletext"/>
              <w:keepNext/>
              <w:keepLines/>
              <w:jc w:val="right"/>
            </w:pPr>
            <w:r w:rsidRPr="000F6870">
              <w:t>-</w:t>
            </w:r>
          </w:p>
        </w:tc>
      </w:tr>
      <w:tr w:rsidR="00136378" w:rsidRPr="006E5CF1" w14:paraId="3BDA74BF" w14:textId="77777777" w:rsidTr="006101C9">
        <w:tc>
          <w:tcPr>
            <w:tcW w:w="2405" w:type="dxa"/>
            <w:shd w:val="clear" w:color="auto" w:fill="F2F2F2" w:themeFill="background1" w:themeFillShade="F2"/>
          </w:tcPr>
          <w:p w14:paraId="080D5583" w14:textId="77777777" w:rsidR="00136378" w:rsidRPr="006E5CF1" w:rsidRDefault="00136378" w:rsidP="006101C9">
            <w:pPr>
              <w:pStyle w:val="Tabletext"/>
            </w:pPr>
            <w:r w:rsidRPr="006E5CF1">
              <w:t>Gender: male</w:t>
            </w:r>
          </w:p>
        </w:tc>
        <w:tc>
          <w:tcPr>
            <w:tcW w:w="1134" w:type="dxa"/>
            <w:shd w:val="clear" w:color="auto" w:fill="F2F2F2" w:themeFill="background1" w:themeFillShade="F2"/>
          </w:tcPr>
          <w:p w14:paraId="029642BC" w14:textId="77777777" w:rsidR="00136378" w:rsidRPr="000F6870" w:rsidRDefault="00136378" w:rsidP="006101C9">
            <w:pPr>
              <w:pStyle w:val="Tabletext"/>
              <w:jc w:val="right"/>
            </w:pPr>
            <w:r w:rsidRPr="000F6870">
              <w:t>9 (38%)</w:t>
            </w:r>
          </w:p>
        </w:tc>
        <w:tc>
          <w:tcPr>
            <w:tcW w:w="1641" w:type="dxa"/>
            <w:shd w:val="clear" w:color="auto" w:fill="F2F2F2" w:themeFill="background1" w:themeFillShade="F2"/>
          </w:tcPr>
          <w:p w14:paraId="598AC5FE" w14:textId="77777777" w:rsidR="00136378" w:rsidRPr="000F6870" w:rsidRDefault="00136378" w:rsidP="006101C9">
            <w:pPr>
              <w:pStyle w:val="Tabletext"/>
              <w:jc w:val="right"/>
            </w:pPr>
            <w:r w:rsidRPr="000F6870">
              <w:t>2 (40%)</w:t>
            </w:r>
          </w:p>
        </w:tc>
      </w:tr>
      <w:tr w:rsidR="00136378" w:rsidRPr="006E5CF1" w14:paraId="50782868" w14:textId="77777777" w:rsidTr="006101C9">
        <w:tc>
          <w:tcPr>
            <w:tcW w:w="2405" w:type="dxa"/>
            <w:shd w:val="clear" w:color="auto" w:fill="F2F2F2" w:themeFill="background1" w:themeFillShade="F2"/>
          </w:tcPr>
          <w:p w14:paraId="46BD9B34" w14:textId="77777777" w:rsidR="00136378" w:rsidRPr="006E5CF1" w:rsidRDefault="00136378" w:rsidP="006101C9">
            <w:pPr>
              <w:pStyle w:val="Tabletext"/>
            </w:pPr>
            <w:r w:rsidRPr="006E5CF1">
              <w:t>Gender: female</w:t>
            </w:r>
          </w:p>
        </w:tc>
        <w:tc>
          <w:tcPr>
            <w:tcW w:w="1134" w:type="dxa"/>
            <w:shd w:val="clear" w:color="auto" w:fill="F2F2F2" w:themeFill="background1" w:themeFillShade="F2"/>
          </w:tcPr>
          <w:p w14:paraId="72F7EF3B" w14:textId="77777777" w:rsidR="00136378" w:rsidRPr="000F6870" w:rsidRDefault="00136378" w:rsidP="006101C9">
            <w:pPr>
              <w:pStyle w:val="Tabletext"/>
              <w:jc w:val="right"/>
            </w:pPr>
            <w:r w:rsidRPr="000F6870">
              <w:t>15 (63%)</w:t>
            </w:r>
          </w:p>
        </w:tc>
        <w:tc>
          <w:tcPr>
            <w:tcW w:w="1641" w:type="dxa"/>
            <w:shd w:val="clear" w:color="auto" w:fill="F2F2F2" w:themeFill="background1" w:themeFillShade="F2"/>
          </w:tcPr>
          <w:p w14:paraId="2CA1A65E" w14:textId="77777777" w:rsidR="00136378" w:rsidRPr="000F6870" w:rsidRDefault="00136378" w:rsidP="006101C9">
            <w:pPr>
              <w:pStyle w:val="Tabletext"/>
              <w:jc w:val="right"/>
            </w:pPr>
            <w:r w:rsidRPr="000F6870">
              <w:t>3 (60%)</w:t>
            </w:r>
          </w:p>
        </w:tc>
      </w:tr>
      <w:tr w:rsidR="00136378" w:rsidRPr="006E5CF1" w14:paraId="349D6AFB" w14:textId="77777777" w:rsidTr="006101C9">
        <w:tc>
          <w:tcPr>
            <w:tcW w:w="2405" w:type="dxa"/>
          </w:tcPr>
          <w:p w14:paraId="2CB309D4" w14:textId="77777777" w:rsidR="00136378" w:rsidRPr="006E5CF1" w:rsidRDefault="00136378" w:rsidP="006101C9">
            <w:pPr>
              <w:pStyle w:val="Tabletext"/>
            </w:pPr>
            <w:r w:rsidRPr="006E5CF1">
              <w:t>Implicated blood product: red cells</w:t>
            </w:r>
          </w:p>
        </w:tc>
        <w:tc>
          <w:tcPr>
            <w:tcW w:w="1134" w:type="dxa"/>
          </w:tcPr>
          <w:p w14:paraId="6B8CE101" w14:textId="77777777" w:rsidR="00136378" w:rsidRPr="000F6870" w:rsidRDefault="00136378" w:rsidP="006101C9">
            <w:pPr>
              <w:pStyle w:val="Tabletext"/>
              <w:jc w:val="right"/>
            </w:pPr>
            <w:r w:rsidRPr="000F6870">
              <w:t>4 (17%)</w:t>
            </w:r>
          </w:p>
        </w:tc>
        <w:tc>
          <w:tcPr>
            <w:tcW w:w="1641" w:type="dxa"/>
          </w:tcPr>
          <w:p w14:paraId="16A0DF26" w14:textId="77777777" w:rsidR="00136378" w:rsidRPr="000F6870" w:rsidRDefault="00136378" w:rsidP="006101C9">
            <w:pPr>
              <w:pStyle w:val="Tabletext"/>
              <w:jc w:val="right"/>
            </w:pPr>
            <w:r w:rsidRPr="000F6870">
              <w:t>-</w:t>
            </w:r>
          </w:p>
        </w:tc>
      </w:tr>
      <w:tr w:rsidR="00136378" w:rsidRPr="006E5CF1" w14:paraId="4569B2C3" w14:textId="77777777" w:rsidTr="006101C9">
        <w:tc>
          <w:tcPr>
            <w:tcW w:w="2405" w:type="dxa"/>
          </w:tcPr>
          <w:p w14:paraId="161DDF2D" w14:textId="77777777" w:rsidR="00136378" w:rsidRPr="006E5CF1" w:rsidRDefault="00136378" w:rsidP="006101C9">
            <w:pPr>
              <w:pStyle w:val="Tabletext"/>
            </w:pPr>
            <w:r w:rsidRPr="006E5CF1">
              <w:t>Implicated blood product: FFP</w:t>
            </w:r>
          </w:p>
        </w:tc>
        <w:tc>
          <w:tcPr>
            <w:tcW w:w="1134" w:type="dxa"/>
          </w:tcPr>
          <w:p w14:paraId="13077979" w14:textId="77777777" w:rsidR="00136378" w:rsidRPr="000F6870" w:rsidRDefault="00136378" w:rsidP="006101C9">
            <w:pPr>
              <w:pStyle w:val="Tabletext"/>
              <w:jc w:val="right"/>
            </w:pPr>
            <w:r w:rsidRPr="000F6870">
              <w:t>7 (29%)</w:t>
            </w:r>
          </w:p>
        </w:tc>
        <w:tc>
          <w:tcPr>
            <w:tcW w:w="1641" w:type="dxa"/>
          </w:tcPr>
          <w:p w14:paraId="20CBCC4F" w14:textId="77777777" w:rsidR="00136378" w:rsidRPr="000F6870" w:rsidRDefault="00136378" w:rsidP="006101C9">
            <w:pPr>
              <w:pStyle w:val="Tabletext"/>
              <w:jc w:val="right"/>
            </w:pPr>
            <w:r w:rsidRPr="000F6870">
              <w:t>2 (40%)</w:t>
            </w:r>
          </w:p>
        </w:tc>
      </w:tr>
      <w:tr w:rsidR="00136378" w:rsidRPr="006E5CF1" w14:paraId="3B1E816E" w14:textId="77777777" w:rsidTr="006101C9">
        <w:tc>
          <w:tcPr>
            <w:tcW w:w="2405" w:type="dxa"/>
          </w:tcPr>
          <w:p w14:paraId="02FBC84C" w14:textId="77777777" w:rsidR="00136378" w:rsidRPr="006E5CF1" w:rsidRDefault="00136378" w:rsidP="006101C9">
            <w:pPr>
              <w:pStyle w:val="Tabletext"/>
            </w:pPr>
            <w:r w:rsidRPr="006E5CF1">
              <w:t>Implicated blood product: platelets</w:t>
            </w:r>
          </w:p>
        </w:tc>
        <w:tc>
          <w:tcPr>
            <w:tcW w:w="1134" w:type="dxa"/>
          </w:tcPr>
          <w:p w14:paraId="103FBCD7" w14:textId="77777777" w:rsidR="00136378" w:rsidRPr="000F6870" w:rsidRDefault="00136378" w:rsidP="006101C9">
            <w:pPr>
              <w:pStyle w:val="Tabletext"/>
              <w:jc w:val="right"/>
            </w:pPr>
            <w:r w:rsidRPr="000F6870">
              <w:t>13 (54%)</w:t>
            </w:r>
          </w:p>
        </w:tc>
        <w:tc>
          <w:tcPr>
            <w:tcW w:w="1641" w:type="dxa"/>
          </w:tcPr>
          <w:p w14:paraId="783C448B" w14:textId="77777777" w:rsidR="00136378" w:rsidRPr="000F6870" w:rsidRDefault="00136378" w:rsidP="006101C9">
            <w:pPr>
              <w:pStyle w:val="Tabletext"/>
              <w:jc w:val="right"/>
            </w:pPr>
            <w:r w:rsidRPr="000F6870">
              <w:t>2 (40%)</w:t>
            </w:r>
          </w:p>
        </w:tc>
      </w:tr>
      <w:tr w:rsidR="00136378" w:rsidRPr="006E5CF1" w14:paraId="68C8F385" w14:textId="77777777" w:rsidTr="006101C9">
        <w:tc>
          <w:tcPr>
            <w:tcW w:w="2405" w:type="dxa"/>
          </w:tcPr>
          <w:p w14:paraId="1C583965" w14:textId="77777777" w:rsidR="00136378" w:rsidRPr="006E5CF1" w:rsidRDefault="00136378" w:rsidP="006101C9">
            <w:pPr>
              <w:pStyle w:val="Tabletext"/>
            </w:pPr>
            <w:r w:rsidRPr="006E5CF1">
              <w:t xml:space="preserve">Implicated blood product: </w:t>
            </w:r>
            <w:proofErr w:type="spellStart"/>
            <w:r w:rsidRPr="006E5CF1">
              <w:t>cryo</w:t>
            </w:r>
            <w:proofErr w:type="spellEnd"/>
          </w:p>
        </w:tc>
        <w:tc>
          <w:tcPr>
            <w:tcW w:w="1134" w:type="dxa"/>
          </w:tcPr>
          <w:p w14:paraId="7F9EA8C3" w14:textId="77777777" w:rsidR="00136378" w:rsidRPr="000F6870" w:rsidRDefault="00136378" w:rsidP="006101C9">
            <w:pPr>
              <w:pStyle w:val="Tabletext"/>
              <w:jc w:val="right"/>
            </w:pPr>
            <w:r w:rsidRPr="000F6870">
              <w:t>-</w:t>
            </w:r>
          </w:p>
        </w:tc>
        <w:tc>
          <w:tcPr>
            <w:tcW w:w="1641" w:type="dxa"/>
          </w:tcPr>
          <w:p w14:paraId="04BD2F37" w14:textId="77777777" w:rsidR="00136378" w:rsidRPr="000F6870" w:rsidRDefault="00136378" w:rsidP="006101C9">
            <w:pPr>
              <w:pStyle w:val="Tabletext"/>
              <w:jc w:val="right"/>
            </w:pPr>
            <w:r w:rsidRPr="000F6870">
              <w:t>1 (20%)</w:t>
            </w:r>
          </w:p>
        </w:tc>
      </w:tr>
    </w:tbl>
    <w:bookmarkEnd w:id="19"/>
    <w:p w14:paraId="00332B68" w14:textId="77777777" w:rsidR="00136378" w:rsidRPr="006E5CF1" w:rsidRDefault="00136378" w:rsidP="006101C9">
      <w:pPr>
        <w:pStyle w:val="Tablecaption"/>
      </w:pPr>
      <w:r w:rsidRPr="006E5CF1">
        <w:t xml:space="preserve">Table 12: Severity rating and </w:t>
      </w:r>
      <w:proofErr w:type="spellStart"/>
      <w:r w:rsidRPr="00E36348">
        <w:t>imputability</w:t>
      </w:r>
      <w:proofErr w:type="spellEnd"/>
      <w:r w:rsidRPr="006E5CF1">
        <w:t xml:space="preserve"> – allergic and anaphylactic reactions</w:t>
      </w:r>
    </w:p>
    <w:tbl>
      <w:tblPr>
        <w:tblStyle w:val="TableGrid"/>
        <w:tblW w:w="0" w:type="auto"/>
        <w:tblLook w:val="04A0" w:firstRow="1" w:lastRow="0" w:firstColumn="1" w:lastColumn="0" w:noHBand="0" w:noVBand="1"/>
      </w:tblPr>
      <w:tblGrid>
        <w:gridCol w:w="1803"/>
        <w:gridCol w:w="1803"/>
        <w:gridCol w:w="1917"/>
        <w:gridCol w:w="1850"/>
        <w:gridCol w:w="1804"/>
      </w:tblGrid>
      <w:tr w:rsidR="00136378" w:rsidRPr="006E5CF1" w14:paraId="27B32451" w14:textId="77777777" w:rsidTr="006101C9">
        <w:tc>
          <w:tcPr>
            <w:tcW w:w="1803" w:type="dxa"/>
          </w:tcPr>
          <w:p w14:paraId="4614F272" w14:textId="77777777" w:rsidR="00136378" w:rsidRPr="006E5CF1" w:rsidRDefault="00136378" w:rsidP="006101C9">
            <w:pPr>
              <w:pStyle w:val="Tablecolhead"/>
            </w:pPr>
            <w:r w:rsidRPr="006E5CF1">
              <w:t>Severity rating</w:t>
            </w:r>
          </w:p>
        </w:tc>
        <w:tc>
          <w:tcPr>
            <w:tcW w:w="1803" w:type="dxa"/>
          </w:tcPr>
          <w:p w14:paraId="2CA5EC10" w14:textId="77777777" w:rsidR="00136378" w:rsidRPr="006E5CF1" w:rsidRDefault="00136378" w:rsidP="006101C9">
            <w:pPr>
              <w:pStyle w:val="Tablecolhead"/>
            </w:pPr>
            <w:proofErr w:type="spellStart"/>
            <w:r w:rsidRPr="006E5CF1">
              <w:t>Imputability</w:t>
            </w:r>
            <w:proofErr w:type="spellEnd"/>
            <w:r w:rsidRPr="006E5CF1">
              <w:t>:</w:t>
            </w:r>
            <w:r w:rsidRPr="006E5CF1">
              <w:br/>
              <w:t>certainly</w:t>
            </w:r>
          </w:p>
        </w:tc>
        <w:tc>
          <w:tcPr>
            <w:tcW w:w="1917" w:type="dxa"/>
          </w:tcPr>
          <w:p w14:paraId="745DF235" w14:textId="77777777" w:rsidR="00136378" w:rsidRPr="006E5CF1" w:rsidRDefault="00136378" w:rsidP="006101C9">
            <w:pPr>
              <w:pStyle w:val="Tablecolhead"/>
            </w:pPr>
            <w:proofErr w:type="spellStart"/>
            <w:r w:rsidRPr="006E5CF1">
              <w:t>Imputability</w:t>
            </w:r>
            <w:proofErr w:type="spellEnd"/>
            <w:r w:rsidRPr="006E5CF1">
              <w:t>:</w:t>
            </w:r>
            <w:r w:rsidRPr="006E5CF1">
              <w:br/>
              <w:t>probably</w:t>
            </w:r>
          </w:p>
        </w:tc>
        <w:tc>
          <w:tcPr>
            <w:tcW w:w="1850" w:type="dxa"/>
          </w:tcPr>
          <w:p w14:paraId="5321D7A2" w14:textId="77777777" w:rsidR="00136378" w:rsidRPr="006E5CF1" w:rsidRDefault="00136378" w:rsidP="006101C9">
            <w:pPr>
              <w:pStyle w:val="Tablecolhead"/>
            </w:pPr>
            <w:proofErr w:type="spellStart"/>
            <w:r w:rsidRPr="006E5CF1">
              <w:t>Imputability</w:t>
            </w:r>
            <w:proofErr w:type="spellEnd"/>
            <w:r w:rsidRPr="006E5CF1">
              <w:t>:</w:t>
            </w:r>
            <w:r w:rsidRPr="006E5CF1">
              <w:br/>
              <w:t>possibly</w:t>
            </w:r>
          </w:p>
        </w:tc>
        <w:tc>
          <w:tcPr>
            <w:tcW w:w="1804" w:type="dxa"/>
          </w:tcPr>
          <w:p w14:paraId="545A4FC5" w14:textId="77777777" w:rsidR="00136378" w:rsidRPr="006E5CF1" w:rsidRDefault="00136378" w:rsidP="006101C9">
            <w:pPr>
              <w:pStyle w:val="Tablecolhead"/>
            </w:pPr>
            <w:r w:rsidRPr="006E5CF1">
              <w:t>Total</w:t>
            </w:r>
          </w:p>
        </w:tc>
      </w:tr>
      <w:tr w:rsidR="00136378" w:rsidRPr="006E5CF1" w14:paraId="51F22335" w14:textId="77777777" w:rsidTr="006101C9">
        <w:tc>
          <w:tcPr>
            <w:tcW w:w="1803" w:type="dxa"/>
          </w:tcPr>
          <w:p w14:paraId="1E84F28C" w14:textId="77777777" w:rsidR="00136378" w:rsidRPr="00E36348" w:rsidRDefault="00136378" w:rsidP="006101C9">
            <w:pPr>
              <w:pStyle w:val="Tabletext"/>
            </w:pPr>
            <w:r w:rsidRPr="00E36348">
              <w:t>SR 1</w:t>
            </w:r>
          </w:p>
        </w:tc>
        <w:tc>
          <w:tcPr>
            <w:tcW w:w="1803" w:type="dxa"/>
          </w:tcPr>
          <w:p w14:paraId="6D59A465" w14:textId="77777777" w:rsidR="00136378" w:rsidRPr="00E36348" w:rsidRDefault="00136378" w:rsidP="006101C9">
            <w:pPr>
              <w:pStyle w:val="Tabletext"/>
              <w:jc w:val="right"/>
            </w:pPr>
            <w:r w:rsidRPr="00E36348">
              <w:t>-</w:t>
            </w:r>
          </w:p>
        </w:tc>
        <w:tc>
          <w:tcPr>
            <w:tcW w:w="1917" w:type="dxa"/>
          </w:tcPr>
          <w:p w14:paraId="2304B818" w14:textId="77777777" w:rsidR="00136378" w:rsidRPr="00E36348" w:rsidRDefault="00136378" w:rsidP="006101C9">
            <w:pPr>
              <w:pStyle w:val="Tabletext"/>
              <w:jc w:val="right"/>
            </w:pPr>
            <w:r w:rsidRPr="00E36348">
              <w:t>-</w:t>
            </w:r>
          </w:p>
        </w:tc>
        <w:tc>
          <w:tcPr>
            <w:tcW w:w="1850" w:type="dxa"/>
          </w:tcPr>
          <w:p w14:paraId="07173EDF" w14:textId="77777777" w:rsidR="00136378" w:rsidRPr="00E36348" w:rsidRDefault="00136378" w:rsidP="006101C9">
            <w:pPr>
              <w:pStyle w:val="Tabletext"/>
              <w:jc w:val="right"/>
            </w:pPr>
            <w:r w:rsidRPr="00E36348">
              <w:t>1</w:t>
            </w:r>
          </w:p>
        </w:tc>
        <w:tc>
          <w:tcPr>
            <w:tcW w:w="1804" w:type="dxa"/>
          </w:tcPr>
          <w:p w14:paraId="21D3B5CC" w14:textId="77777777" w:rsidR="00136378" w:rsidRPr="00E36348" w:rsidRDefault="00136378" w:rsidP="006101C9">
            <w:pPr>
              <w:pStyle w:val="Tabletext"/>
              <w:jc w:val="right"/>
            </w:pPr>
            <w:r w:rsidRPr="00E36348">
              <w:t>1</w:t>
            </w:r>
          </w:p>
        </w:tc>
      </w:tr>
      <w:tr w:rsidR="00136378" w:rsidRPr="006E5CF1" w14:paraId="6EB447E5" w14:textId="77777777" w:rsidTr="006101C9">
        <w:tc>
          <w:tcPr>
            <w:tcW w:w="1803" w:type="dxa"/>
          </w:tcPr>
          <w:p w14:paraId="513D88C3" w14:textId="77777777" w:rsidR="00136378" w:rsidRPr="00E36348" w:rsidRDefault="00136378" w:rsidP="006101C9">
            <w:pPr>
              <w:pStyle w:val="Tabletext"/>
            </w:pPr>
            <w:r w:rsidRPr="00E36348">
              <w:t>SR 2</w:t>
            </w:r>
          </w:p>
        </w:tc>
        <w:tc>
          <w:tcPr>
            <w:tcW w:w="1803" w:type="dxa"/>
          </w:tcPr>
          <w:p w14:paraId="40B478E2" w14:textId="77777777" w:rsidR="00136378" w:rsidRPr="00E36348" w:rsidRDefault="00136378" w:rsidP="006101C9">
            <w:pPr>
              <w:pStyle w:val="Tabletext"/>
              <w:jc w:val="right"/>
            </w:pPr>
            <w:r w:rsidRPr="00E36348">
              <w:t>-</w:t>
            </w:r>
          </w:p>
        </w:tc>
        <w:tc>
          <w:tcPr>
            <w:tcW w:w="1917" w:type="dxa"/>
          </w:tcPr>
          <w:p w14:paraId="668E39FC" w14:textId="77777777" w:rsidR="00136378" w:rsidRPr="00E36348" w:rsidRDefault="00136378" w:rsidP="006101C9">
            <w:pPr>
              <w:pStyle w:val="Tabletext"/>
              <w:jc w:val="right"/>
            </w:pPr>
            <w:r w:rsidRPr="00E36348">
              <w:t>5</w:t>
            </w:r>
          </w:p>
        </w:tc>
        <w:tc>
          <w:tcPr>
            <w:tcW w:w="1850" w:type="dxa"/>
          </w:tcPr>
          <w:p w14:paraId="7953681D" w14:textId="77777777" w:rsidR="00136378" w:rsidRPr="00E36348" w:rsidRDefault="00136378" w:rsidP="006101C9">
            <w:pPr>
              <w:pStyle w:val="Tabletext"/>
              <w:jc w:val="right"/>
            </w:pPr>
            <w:r w:rsidRPr="00E36348">
              <w:t>3</w:t>
            </w:r>
          </w:p>
        </w:tc>
        <w:tc>
          <w:tcPr>
            <w:tcW w:w="1804" w:type="dxa"/>
          </w:tcPr>
          <w:p w14:paraId="0FCE0C23" w14:textId="77777777" w:rsidR="00136378" w:rsidRPr="00E36348" w:rsidRDefault="00136378" w:rsidP="006101C9">
            <w:pPr>
              <w:pStyle w:val="Tabletext"/>
              <w:jc w:val="right"/>
            </w:pPr>
            <w:r w:rsidRPr="00E36348">
              <w:t>8</w:t>
            </w:r>
          </w:p>
        </w:tc>
      </w:tr>
      <w:tr w:rsidR="00136378" w:rsidRPr="006E5CF1" w14:paraId="2D6AF094" w14:textId="77777777" w:rsidTr="006101C9">
        <w:tc>
          <w:tcPr>
            <w:tcW w:w="1803" w:type="dxa"/>
          </w:tcPr>
          <w:p w14:paraId="15370A57" w14:textId="77777777" w:rsidR="00136378" w:rsidRPr="00E36348" w:rsidRDefault="00136378" w:rsidP="006101C9">
            <w:pPr>
              <w:pStyle w:val="Tabletext"/>
            </w:pPr>
            <w:r w:rsidRPr="00E36348">
              <w:t>SR 3</w:t>
            </w:r>
          </w:p>
        </w:tc>
        <w:tc>
          <w:tcPr>
            <w:tcW w:w="1803" w:type="dxa"/>
          </w:tcPr>
          <w:p w14:paraId="7B945FAD" w14:textId="77777777" w:rsidR="00136378" w:rsidRPr="00E36348" w:rsidRDefault="00136378" w:rsidP="006101C9">
            <w:pPr>
              <w:pStyle w:val="Tabletext"/>
              <w:jc w:val="right"/>
            </w:pPr>
            <w:r w:rsidRPr="00E36348">
              <w:t>3</w:t>
            </w:r>
          </w:p>
        </w:tc>
        <w:tc>
          <w:tcPr>
            <w:tcW w:w="1917" w:type="dxa"/>
          </w:tcPr>
          <w:p w14:paraId="06277945" w14:textId="77777777" w:rsidR="00136378" w:rsidRPr="00E36348" w:rsidRDefault="00136378" w:rsidP="006101C9">
            <w:pPr>
              <w:pStyle w:val="Tabletext"/>
              <w:jc w:val="right"/>
            </w:pPr>
            <w:r w:rsidRPr="00E36348">
              <w:t>9</w:t>
            </w:r>
          </w:p>
        </w:tc>
        <w:tc>
          <w:tcPr>
            <w:tcW w:w="1850" w:type="dxa"/>
          </w:tcPr>
          <w:p w14:paraId="336404A3" w14:textId="77777777" w:rsidR="00136378" w:rsidRPr="00E36348" w:rsidRDefault="00136378" w:rsidP="006101C9">
            <w:pPr>
              <w:pStyle w:val="Tabletext"/>
              <w:jc w:val="right"/>
            </w:pPr>
            <w:r w:rsidRPr="00E36348">
              <w:t>4</w:t>
            </w:r>
          </w:p>
        </w:tc>
        <w:tc>
          <w:tcPr>
            <w:tcW w:w="1804" w:type="dxa"/>
          </w:tcPr>
          <w:p w14:paraId="1F12C060" w14:textId="77777777" w:rsidR="00136378" w:rsidRPr="00E36348" w:rsidRDefault="00136378" w:rsidP="006101C9">
            <w:pPr>
              <w:pStyle w:val="Tabletext"/>
              <w:jc w:val="right"/>
            </w:pPr>
            <w:r w:rsidRPr="00E36348">
              <w:t>16</w:t>
            </w:r>
          </w:p>
        </w:tc>
      </w:tr>
      <w:tr w:rsidR="00136378" w:rsidRPr="006E5CF1" w14:paraId="47D81D4C" w14:textId="77777777" w:rsidTr="006101C9">
        <w:tc>
          <w:tcPr>
            <w:tcW w:w="1803" w:type="dxa"/>
          </w:tcPr>
          <w:p w14:paraId="7A9C1F1A" w14:textId="77777777" w:rsidR="00136378" w:rsidRPr="00E36348" w:rsidRDefault="00136378" w:rsidP="006101C9">
            <w:pPr>
              <w:pStyle w:val="Tabletext"/>
            </w:pPr>
            <w:r w:rsidRPr="00E36348">
              <w:t>SR 4</w:t>
            </w:r>
          </w:p>
        </w:tc>
        <w:tc>
          <w:tcPr>
            <w:tcW w:w="1803" w:type="dxa"/>
          </w:tcPr>
          <w:p w14:paraId="52621145" w14:textId="77777777" w:rsidR="00136378" w:rsidRPr="00E36348" w:rsidRDefault="00136378" w:rsidP="006101C9">
            <w:pPr>
              <w:pStyle w:val="Tabletext"/>
              <w:jc w:val="right"/>
            </w:pPr>
            <w:r w:rsidRPr="00E36348">
              <w:t>1</w:t>
            </w:r>
          </w:p>
        </w:tc>
        <w:tc>
          <w:tcPr>
            <w:tcW w:w="1917" w:type="dxa"/>
          </w:tcPr>
          <w:p w14:paraId="173D6267" w14:textId="77777777" w:rsidR="00136378" w:rsidRPr="00E36348" w:rsidRDefault="00136378" w:rsidP="006101C9">
            <w:pPr>
              <w:pStyle w:val="Tabletext"/>
              <w:jc w:val="right"/>
            </w:pPr>
            <w:r w:rsidRPr="00E36348">
              <w:t>2</w:t>
            </w:r>
          </w:p>
        </w:tc>
        <w:tc>
          <w:tcPr>
            <w:tcW w:w="1850" w:type="dxa"/>
          </w:tcPr>
          <w:p w14:paraId="28F4D732" w14:textId="77777777" w:rsidR="00136378" w:rsidRPr="00E36348" w:rsidRDefault="00136378" w:rsidP="006101C9">
            <w:pPr>
              <w:pStyle w:val="Tabletext"/>
              <w:jc w:val="right"/>
            </w:pPr>
            <w:r w:rsidRPr="00E36348">
              <w:t>1</w:t>
            </w:r>
          </w:p>
        </w:tc>
        <w:tc>
          <w:tcPr>
            <w:tcW w:w="1804" w:type="dxa"/>
          </w:tcPr>
          <w:p w14:paraId="53F06178" w14:textId="77777777" w:rsidR="00136378" w:rsidRPr="00E36348" w:rsidRDefault="00136378" w:rsidP="006101C9">
            <w:pPr>
              <w:pStyle w:val="Tabletext"/>
              <w:jc w:val="right"/>
            </w:pPr>
            <w:r w:rsidRPr="00E36348">
              <w:t>4</w:t>
            </w:r>
          </w:p>
        </w:tc>
      </w:tr>
      <w:tr w:rsidR="00136378" w:rsidRPr="006E5CF1" w14:paraId="7D52DB7A" w14:textId="77777777" w:rsidTr="006101C9">
        <w:tc>
          <w:tcPr>
            <w:tcW w:w="1803" w:type="dxa"/>
          </w:tcPr>
          <w:p w14:paraId="48E8CB3E" w14:textId="77777777" w:rsidR="00136378" w:rsidRPr="00E36348" w:rsidRDefault="00136378" w:rsidP="006101C9">
            <w:pPr>
              <w:pStyle w:val="Tabletext"/>
            </w:pPr>
            <w:r w:rsidRPr="00E36348">
              <w:t>Total</w:t>
            </w:r>
          </w:p>
        </w:tc>
        <w:tc>
          <w:tcPr>
            <w:tcW w:w="1803" w:type="dxa"/>
          </w:tcPr>
          <w:p w14:paraId="25C9F32D" w14:textId="77777777" w:rsidR="00136378" w:rsidRPr="00E36348" w:rsidRDefault="00136378" w:rsidP="006101C9">
            <w:pPr>
              <w:pStyle w:val="Tabletext"/>
              <w:jc w:val="right"/>
            </w:pPr>
            <w:r w:rsidRPr="00E36348">
              <w:t>4</w:t>
            </w:r>
          </w:p>
        </w:tc>
        <w:tc>
          <w:tcPr>
            <w:tcW w:w="1917" w:type="dxa"/>
          </w:tcPr>
          <w:p w14:paraId="4F82BD2B" w14:textId="77777777" w:rsidR="00136378" w:rsidRPr="00E36348" w:rsidRDefault="00136378" w:rsidP="006101C9">
            <w:pPr>
              <w:pStyle w:val="Tabletext"/>
              <w:jc w:val="right"/>
            </w:pPr>
            <w:r w:rsidRPr="00E36348">
              <w:t>16</w:t>
            </w:r>
          </w:p>
        </w:tc>
        <w:tc>
          <w:tcPr>
            <w:tcW w:w="1850" w:type="dxa"/>
          </w:tcPr>
          <w:p w14:paraId="65A000D2" w14:textId="77777777" w:rsidR="00136378" w:rsidRPr="00E36348" w:rsidRDefault="00136378" w:rsidP="006101C9">
            <w:pPr>
              <w:pStyle w:val="Tabletext"/>
              <w:jc w:val="right"/>
            </w:pPr>
            <w:r w:rsidRPr="00E36348">
              <w:t>9</w:t>
            </w:r>
          </w:p>
        </w:tc>
        <w:tc>
          <w:tcPr>
            <w:tcW w:w="1804" w:type="dxa"/>
          </w:tcPr>
          <w:p w14:paraId="464C6F33" w14:textId="77777777" w:rsidR="00136378" w:rsidRPr="00E36348" w:rsidRDefault="00136378" w:rsidP="006101C9">
            <w:pPr>
              <w:pStyle w:val="Tabletext"/>
              <w:jc w:val="right"/>
            </w:pPr>
            <w:r w:rsidRPr="00E36348">
              <w:t>29</w:t>
            </w:r>
          </w:p>
        </w:tc>
      </w:tr>
    </w:tbl>
    <w:p w14:paraId="0378F37D" w14:textId="77777777" w:rsidR="006101C9" w:rsidRDefault="006101C9" w:rsidP="006101C9">
      <w:pPr>
        <w:pStyle w:val="Heading3"/>
      </w:pPr>
      <w:bookmarkStart w:id="20" w:name="_Hlk69906536"/>
      <w:bookmarkStart w:id="21" w:name="_Hlk77598961"/>
    </w:p>
    <w:p w14:paraId="70998AAA" w14:textId="77777777" w:rsidR="006101C9" w:rsidRDefault="006101C9">
      <w:pPr>
        <w:spacing w:after="0" w:line="240" w:lineRule="auto"/>
        <w:rPr>
          <w:rFonts w:eastAsia="MS Gothic"/>
          <w:bCs/>
          <w:color w:val="53565A"/>
          <w:sz w:val="30"/>
          <w:szCs w:val="26"/>
        </w:rPr>
      </w:pPr>
      <w:r>
        <w:br w:type="page"/>
      </w:r>
    </w:p>
    <w:p w14:paraId="6EBAE35C" w14:textId="5221AA92" w:rsidR="00136378" w:rsidRPr="00C45BAD" w:rsidRDefault="00136378" w:rsidP="006101C9">
      <w:pPr>
        <w:pStyle w:val="Heading3"/>
      </w:pPr>
      <w:r w:rsidRPr="00872CE1">
        <w:lastRenderedPageBreak/>
        <w:t xml:space="preserve">Case </w:t>
      </w:r>
      <w:r w:rsidR="00F90602">
        <w:t>s</w:t>
      </w:r>
      <w:r w:rsidRPr="00872CE1">
        <w:t>tudy</w:t>
      </w:r>
      <w:r>
        <w:t xml:space="preserve"> 1</w:t>
      </w:r>
      <w:r w:rsidR="00F90602">
        <w:t>:</w:t>
      </w:r>
      <w:r>
        <w:t xml:space="preserve"> </w:t>
      </w:r>
      <w:r w:rsidR="00F90602">
        <w:t>A</w:t>
      </w:r>
      <w:r w:rsidR="00F90602" w:rsidRPr="00872CE1">
        <w:t xml:space="preserve">naphylactic </w:t>
      </w:r>
      <w:r w:rsidRPr="00872CE1">
        <w:t>reaction in an infant</w:t>
      </w:r>
    </w:p>
    <w:bookmarkEnd w:id="20"/>
    <w:p w14:paraId="74A96B10" w14:textId="4A8AE556" w:rsidR="00F90602" w:rsidRDefault="00136378" w:rsidP="00F90602">
      <w:pPr>
        <w:pStyle w:val="Body"/>
      </w:pPr>
      <w:r>
        <w:t>A patient</w:t>
      </w:r>
      <w:r w:rsidR="00F90602">
        <w:t xml:space="preserve"> </w:t>
      </w:r>
      <w:r>
        <w:t xml:space="preserve">undergoing </w:t>
      </w:r>
      <w:r w:rsidRPr="00E36348">
        <w:t>cardiac</w:t>
      </w:r>
      <w:r>
        <w:t xml:space="preserve"> surgery</w:t>
      </w:r>
      <w:r w:rsidR="00F90602">
        <w:t xml:space="preserve"> </w:t>
      </w:r>
      <w:r>
        <w:t xml:space="preserve">was given a bag of pooled platelets. They had also received a unit of red cells and bag of FFP for prolonged cardiopulmonary bypass and active bleeding. </w:t>
      </w:r>
    </w:p>
    <w:p w14:paraId="1BD3F752" w14:textId="77777777" w:rsidR="00F90602" w:rsidRDefault="00136378" w:rsidP="00F90602">
      <w:pPr>
        <w:pStyle w:val="Body"/>
      </w:pPr>
      <w:r>
        <w:t>Approximately 10 minutes into the transfusion</w:t>
      </w:r>
      <w:r w:rsidR="00F90602">
        <w:t>,</w:t>
      </w:r>
      <w:r>
        <w:t xml:space="preserve"> the patient became hypotensive and went into cardiac arrest. </w:t>
      </w:r>
    </w:p>
    <w:p w14:paraId="4A3B8675" w14:textId="4D8CDE45" w:rsidR="00F90602" w:rsidRDefault="00136378" w:rsidP="00F90602">
      <w:pPr>
        <w:pStyle w:val="Body"/>
      </w:pPr>
      <w:r>
        <w:t xml:space="preserve">As the patient was largely covered by surgical drapes, it was difficult to assess some of the signs of an allergic reaction, such as skin rash. The patient was treated with antihistamine, steroids, adrenaline, cardiopulmonary resuscitation and defibrillator. </w:t>
      </w:r>
    </w:p>
    <w:p w14:paraId="12B12CFF" w14:textId="3037E897" w:rsidR="00136378" w:rsidRDefault="00136378" w:rsidP="006101C9">
      <w:pPr>
        <w:pStyle w:val="Body"/>
      </w:pPr>
      <w:r>
        <w:t>Postoperatively</w:t>
      </w:r>
      <w:r w:rsidR="00F90602">
        <w:t>,</w:t>
      </w:r>
      <w:r>
        <w:t xml:space="preserve"> the patient required </w:t>
      </w:r>
      <w:r>
        <w:rPr>
          <w:bCs/>
        </w:rPr>
        <w:t>e</w:t>
      </w:r>
      <w:r w:rsidRPr="007159D7">
        <w:rPr>
          <w:bCs/>
        </w:rPr>
        <w:t>xtracorporeal membrane oxygenation</w:t>
      </w:r>
      <w:r>
        <w:t xml:space="preserve"> and an extended intensive care unit (ICU) admission.</w:t>
      </w:r>
    </w:p>
    <w:p w14:paraId="3217EDC2" w14:textId="22AB8523" w:rsidR="00136378" w:rsidRDefault="00136378" w:rsidP="006101C9">
      <w:pPr>
        <w:pStyle w:val="Body"/>
      </w:pPr>
      <w:r w:rsidRPr="00E36348">
        <w:t>Investigations</w:t>
      </w:r>
      <w:r>
        <w:t xml:space="preserve"> showed </w:t>
      </w:r>
      <w:r w:rsidR="00F90602">
        <w:t xml:space="preserve">tryptase </w:t>
      </w:r>
      <w:r>
        <w:t xml:space="preserve">5.3 micrograms/L (within normal range) and </w:t>
      </w:r>
      <w:r w:rsidRPr="00FA100F">
        <w:t xml:space="preserve">IgA </w:t>
      </w:r>
      <w:r>
        <w:t xml:space="preserve">level, taken on a </w:t>
      </w:r>
      <w:r w:rsidRPr="00FA100F">
        <w:t>pre-operative</w:t>
      </w:r>
      <w:r>
        <w:t xml:space="preserve"> sample was</w:t>
      </w:r>
      <w:r w:rsidRPr="00FA100F">
        <w:t xml:space="preserve"> 0.15</w:t>
      </w:r>
      <w:r w:rsidR="00F90602">
        <w:t> </w:t>
      </w:r>
      <w:r>
        <w:t>mg/L</w:t>
      </w:r>
      <w:r w:rsidR="00F90602" w:rsidRPr="00FA100F">
        <w:t>,</w:t>
      </w:r>
      <w:r w:rsidR="00F90602">
        <w:t xml:space="preserve"> (</w:t>
      </w:r>
      <w:r>
        <w:t xml:space="preserve">low compared </w:t>
      </w:r>
      <w:r w:rsidR="00F90602">
        <w:t xml:space="preserve">with </w:t>
      </w:r>
      <w:r>
        <w:t>normal range). The patient went on to have another similar, but less severe reaction reported after a further platelet transfusion.</w:t>
      </w:r>
    </w:p>
    <w:p w14:paraId="55FD555C" w14:textId="291F418B" w:rsidR="0024379C" w:rsidRDefault="00136378" w:rsidP="00F90602">
      <w:pPr>
        <w:pStyle w:val="Heading4"/>
      </w:pPr>
      <w:r w:rsidRPr="00E36348">
        <w:t>Comments</w:t>
      </w:r>
      <w:bookmarkStart w:id="22" w:name="_Hlk75771703"/>
    </w:p>
    <w:p w14:paraId="5B08EB04" w14:textId="2F224352" w:rsidR="00136378" w:rsidRPr="006101C9" w:rsidRDefault="00136378" w:rsidP="006101C9">
      <w:pPr>
        <w:pStyle w:val="Body"/>
        <w:rPr>
          <w:b/>
          <w:bCs/>
        </w:rPr>
      </w:pPr>
      <w:r w:rsidRPr="006101C9">
        <w:rPr>
          <w:b/>
          <w:bCs/>
        </w:rPr>
        <w:t>Validated by STIR as a possible anaphylactic reaction, SR</w:t>
      </w:r>
      <w:r w:rsidR="00F90602" w:rsidRPr="006101C9">
        <w:rPr>
          <w:b/>
          <w:bCs/>
        </w:rPr>
        <w:t> </w:t>
      </w:r>
      <w:r w:rsidRPr="006101C9">
        <w:rPr>
          <w:b/>
          <w:bCs/>
        </w:rPr>
        <w:t>1</w:t>
      </w:r>
      <w:bookmarkEnd w:id="22"/>
      <w:r w:rsidR="0024379C" w:rsidRPr="006101C9">
        <w:rPr>
          <w:b/>
          <w:bCs/>
        </w:rPr>
        <w:t>.</w:t>
      </w:r>
    </w:p>
    <w:p w14:paraId="6A204F43" w14:textId="507D61C0" w:rsidR="00F90602" w:rsidRDefault="00136378" w:rsidP="006101C9">
      <w:pPr>
        <w:pStyle w:val="Body"/>
      </w:pPr>
      <w:r w:rsidRPr="00D33D60">
        <w:t>Although the reaction in both instances was severe, determining that transfusion was the cause of the reaction was difficult. In both instances</w:t>
      </w:r>
      <w:r w:rsidR="00F90602">
        <w:t>,</w:t>
      </w:r>
      <w:r w:rsidRPr="00D33D60">
        <w:t xml:space="preserve"> the patient was receiving concomitant drugs (in theatre and in ICU) and </w:t>
      </w:r>
      <w:r w:rsidRPr="00E36348">
        <w:t>whil</w:t>
      </w:r>
      <w:r w:rsidR="00F90602" w:rsidRPr="00E36348">
        <w:t>e</w:t>
      </w:r>
      <w:r w:rsidRPr="00D33D60">
        <w:t xml:space="preserve"> one explanation for these reactions is t</w:t>
      </w:r>
      <w:r>
        <w:t>h</w:t>
      </w:r>
      <w:r w:rsidRPr="00D33D60">
        <w:t xml:space="preserve">e transfusion, other causes could not be completely excluded. </w:t>
      </w:r>
    </w:p>
    <w:p w14:paraId="002CD37F" w14:textId="751BEF18" w:rsidR="00136378" w:rsidRPr="00D33D60" w:rsidRDefault="00136378" w:rsidP="006101C9">
      <w:pPr>
        <w:pStyle w:val="Body"/>
      </w:pPr>
      <w:r w:rsidRPr="00D33D60">
        <w:t>The follow</w:t>
      </w:r>
      <w:r w:rsidR="00F90602">
        <w:t>-</w:t>
      </w:r>
      <w:r w:rsidRPr="00D33D60">
        <w:t xml:space="preserve">up by the health service was appropriate and awareness of the first reaction meant the health service was cautious when administering </w:t>
      </w:r>
      <w:r w:rsidRPr="00E36348">
        <w:t>further</w:t>
      </w:r>
      <w:r w:rsidRPr="00D33D60">
        <w:t xml:space="preserve"> blood products. Although a further reaction was unpredictable, the health service was aware of the risk and could monitor and take appropriate action when a second reaction occurred. </w:t>
      </w:r>
    </w:p>
    <w:p w14:paraId="67CDCC83" w14:textId="4BB05E95" w:rsidR="00F90602" w:rsidRDefault="00136378" w:rsidP="006101C9">
      <w:pPr>
        <w:pStyle w:val="Body"/>
      </w:pPr>
      <w:r w:rsidRPr="00D33D60">
        <w:t>Although it does not appear to be the case</w:t>
      </w:r>
      <w:r>
        <w:t xml:space="preserve"> for this reaction</w:t>
      </w:r>
      <w:r w:rsidRPr="00D33D60">
        <w:t xml:space="preserve">, consideration should be given to a potential allergic reaction associated with reduced IgA </w:t>
      </w:r>
      <w:r w:rsidRPr="00E36348">
        <w:t>levels</w:t>
      </w:r>
      <w:r w:rsidRPr="00D33D60">
        <w:t xml:space="preserve"> and the development of IgA antibodies. </w:t>
      </w:r>
    </w:p>
    <w:p w14:paraId="19FDF86C" w14:textId="77777777" w:rsidR="00F90602" w:rsidRPr="00E36348" w:rsidRDefault="00136378" w:rsidP="006101C9">
      <w:pPr>
        <w:pStyle w:val="Heading4"/>
      </w:pPr>
      <w:r w:rsidRPr="00D33D60">
        <w:t xml:space="preserve">Patients with IgA </w:t>
      </w:r>
      <w:r w:rsidRPr="00E36348">
        <w:t>deficiency</w:t>
      </w:r>
      <w:r w:rsidRPr="00D33D60">
        <w:t xml:space="preserve"> </w:t>
      </w:r>
    </w:p>
    <w:p w14:paraId="52BA56D9" w14:textId="74E26061" w:rsidR="00136378" w:rsidRPr="00D33D60" w:rsidRDefault="00F90602" w:rsidP="006101C9">
      <w:pPr>
        <w:pStyle w:val="Body"/>
      </w:pPr>
      <w:r>
        <w:t>T</w:t>
      </w:r>
      <w:r w:rsidR="00136378" w:rsidRPr="00E36348">
        <w:t>otal</w:t>
      </w:r>
      <w:r w:rsidR="00136378" w:rsidRPr="00D33D60">
        <w:t xml:space="preserve"> immunoglobulin A deficiency </w:t>
      </w:r>
      <w:r>
        <w:t xml:space="preserve">is </w:t>
      </w:r>
      <w:r w:rsidR="00136378" w:rsidRPr="00D33D60">
        <w:t xml:space="preserve">defined as an undetectable serum IgA level at a value </w:t>
      </w:r>
      <w:r w:rsidRPr="00D33D60">
        <w:t>&lt;</w:t>
      </w:r>
      <w:r>
        <w:t> </w:t>
      </w:r>
      <w:r w:rsidR="00136378" w:rsidRPr="00D33D60">
        <w:t>0.</w:t>
      </w:r>
      <w:r w:rsidRPr="00D33D60">
        <w:t>05</w:t>
      </w:r>
      <w:r>
        <w:t> </w:t>
      </w:r>
      <w:r w:rsidR="00136378" w:rsidRPr="00D33D60">
        <w:t>g/L. Partial IgA deficiency refers to detectable but decreased IgA levels that are more than 2 standard deviations below normal age-adjusted mea</w:t>
      </w:r>
      <w:r w:rsidR="00C25B56">
        <w:t>n</w:t>
      </w:r>
      <w:r>
        <w:t>.</w:t>
      </w:r>
    </w:p>
    <w:p w14:paraId="67EE00B2" w14:textId="2B519B5C" w:rsidR="00136378" w:rsidRDefault="00136378" w:rsidP="006101C9">
      <w:pPr>
        <w:pStyle w:val="Body"/>
      </w:pPr>
      <w:r w:rsidRPr="00D33D60">
        <w:t>Although a significant proportion of these patients will develop anti</w:t>
      </w:r>
      <w:r w:rsidR="00F90602">
        <w:t>-</w:t>
      </w:r>
      <w:r w:rsidRPr="00D33D60">
        <w:t>IgA antibodies, it is rare for anti</w:t>
      </w:r>
      <w:r w:rsidR="00F90602">
        <w:t>-</w:t>
      </w:r>
      <w:r w:rsidRPr="00D33D60">
        <w:t xml:space="preserve">IgA </w:t>
      </w:r>
      <w:r w:rsidR="00F90602" w:rsidRPr="00D33D60">
        <w:t>antibody</w:t>
      </w:r>
      <w:r w:rsidR="00F90602">
        <w:t>-</w:t>
      </w:r>
      <w:r w:rsidRPr="00D33D60">
        <w:t>mediated transfusion reactions to occur, estimated at 1.3 per million units of blood products transfused in one study (</w:t>
      </w:r>
      <w:proofErr w:type="spellStart"/>
      <w:r w:rsidRPr="00D33D60">
        <w:t>Latiff</w:t>
      </w:r>
      <w:proofErr w:type="spellEnd"/>
      <w:r w:rsidRPr="00D33D60">
        <w:t xml:space="preserve"> A</w:t>
      </w:r>
      <w:r w:rsidR="00F90602">
        <w:t xml:space="preserve"> and </w:t>
      </w:r>
      <w:r w:rsidRPr="00D33D60">
        <w:t xml:space="preserve">Kerr M 2007). Where they do occur, IgA deficient or washed red cells may be used for these patients, after consultation with Transfusion </w:t>
      </w:r>
      <w:r w:rsidRPr="00E36348">
        <w:t>Medicine</w:t>
      </w:r>
      <w:r w:rsidRPr="00D33D60">
        <w:t xml:space="preserve"> Specialist at Lifeblood.</w:t>
      </w:r>
      <w:bookmarkEnd w:id="21"/>
    </w:p>
    <w:p w14:paraId="309D8801" w14:textId="74C1ED2A" w:rsidR="00136378" w:rsidRPr="00C45BAD" w:rsidRDefault="00136378" w:rsidP="006101C9">
      <w:pPr>
        <w:pStyle w:val="Heading3"/>
      </w:pPr>
      <w:bookmarkStart w:id="23" w:name="_Hlk69906565"/>
      <w:r w:rsidRPr="00872CE1">
        <w:t>Case study</w:t>
      </w:r>
      <w:r>
        <w:t xml:space="preserve"> 2</w:t>
      </w:r>
      <w:r w:rsidR="00F90602">
        <w:t>:</w:t>
      </w:r>
      <w:r>
        <w:t xml:space="preserve"> </w:t>
      </w:r>
      <w:r w:rsidRPr="00872CE1">
        <w:t xml:space="preserve">allergic </w:t>
      </w:r>
      <w:r w:rsidRPr="00E36348">
        <w:t>reaction</w:t>
      </w:r>
      <w:r w:rsidRPr="00872CE1">
        <w:t xml:space="preserve"> to FFP, for warfarin reversal</w:t>
      </w:r>
    </w:p>
    <w:bookmarkEnd w:id="23"/>
    <w:p w14:paraId="68F63699" w14:textId="2FC1EA35" w:rsidR="00F90602" w:rsidRDefault="00136378" w:rsidP="006101C9">
      <w:pPr>
        <w:pStyle w:val="Body"/>
      </w:pPr>
      <w:r>
        <w:t xml:space="preserve">A </w:t>
      </w:r>
      <w:r w:rsidR="00F90602">
        <w:t>79-</w:t>
      </w:r>
      <w:r>
        <w:t>year</w:t>
      </w:r>
      <w:r w:rsidR="00F90602">
        <w:t>-</w:t>
      </w:r>
      <w:r>
        <w:t xml:space="preserve">old man was being prepared for emergency surgery for investigation of </w:t>
      </w:r>
      <w:r w:rsidRPr="00E36348">
        <w:t>worsening</w:t>
      </w:r>
      <w:r>
        <w:t xml:space="preserve"> abdominal pain. The man was taking warfarin (INR 2.8) and was given </w:t>
      </w:r>
      <w:proofErr w:type="spellStart"/>
      <w:r>
        <w:t>Prothrombinex</w:t>
      </w:r>
      <w:proofErr w:type="spellEnd"/>
      <w:r>
        <w:t xml:space="preserve">, vitamin K and a bag of FFP to reverse the effect prior to surgery (INR 2.0). </w:t>
      </w:r>
    </w:p>
    <w:p w14:paraId="267751F3" w14:textId="7489E3D4" w:rsidR="00136378" w:rsidRDefault="00136378" w:rsidP="006101C9">
      <w:pPr>
        <w:pStyle w:val="Body"/>
      </w:pPr>
      <w:r>
        <w:lastRenderedPageBreak/>
        <w:t xml:space="preserve">Approximately 20 minutes into the transfusion </w:t>
      </w:r>
      <w:r w:rsidRPr="00E36348">
        <w:t>he</w:t>
      </w:r>
      <w:r>
        <w:t xml:space="preserve"> developed nausea and vomiting, diaphoresis and severe hypotension, requiring Metaraminol,</w:t>
      </w:r>
      <w:r w:rsidRPr="005C7866">
        <w:rPr>
          <w:rFonts w:ascii="Cambria" w:eastAsia="Times New Roman" w:hAnsi="Cambria"/>
        </w:rPr>
        <w:t xml:space="preserve"> </w:t>
      </w:r>
      <w:r w:rsidRPr="005C7866">
        <w:t>as well as</w:t>
      </w:r>
      <w:r>
        <w:t xml:space="preserve"> decreased oxygen saturation (95% to 90% on room air), requiring oxygen therapy. </w:t>
      </w:r>
    </w:p>
    <w:p w14:paraId="2C68ECCD" w14:textId="3D42D230" w:rsidR="0024379C" w:rsidRDefault="00136378" w:rsidP="00F90602">
      <w:pPr>
        <w:pStyle w:val="Heading4"/>
      </w:pPr>
      <w:r>
        <w:t xml:space="preserve">Comments </w:t>
      </w:r>
      <w:bookmarkStart w:id="24" w:name="_Hlk75771772"/>
    </w:p>
    <w:p w14:paraId="4A8FAAF9" w14:textId="47865A99" w:rsidR="00136378" w:rsidRPr="006101C9" w:rsidRDefault="00136378" w:rsidP="006101C9">
      <w:pPr>
        <w:pStyle w:val="Body"/>
        <w:rPr>
          <w:b/>
          <w:bCs/>
        </w:rPr>
      </w:pPr>
      <w:r w:rsidRPr="006101C9">
        <w:rPr>
          <w:b/>
          <w:bCs/>
        </w:rPr>
        <w:t>Validated by STIR as a severe allergic reaction, SR</w:t>
      </w:r>
      <w:r w:rsidR="00DC0073">
        <w:rPr>
          <w:b/>
          <w:bCs/>
        </w:rPr>
        <w:t> </w:t>
      </w:r>
      <w:r w:rsidRPr="006101C9">
        <w:rPr>
          <w:b/>
          <w:bCs/>
        </w:rPr>
        <w:t>3</w:t>
      </w:r>
      <w:r w:rsidR="00DC0073" w:rsidRPr="006101C9">
        <w:rPr>
          <w:b/>
          <w:bCs/>
        </w:rPr>
        <w:t>.</w:t>
      </w:r>
    </w:p>
    <w:p w14:paraId="5F3DD864" w14:textId="4CF79A18" w:rsidR="00136378" w:rsidRDefault="00136378" w:rsidP="006101C9">
      <w:pPr>
        <w:pStyle w:val="Body"/>
        <w:rPr>
          <w:u w:val="single"/>
        </w:rPr>
      </w:pPr>
      <w:r w:rsidRPr="00AF2591">
        <w:t xml:space="preserve">Although </w:t>
      </w:r>
      <w:r>
        <w:t>the use</w:t>
      </w:r>
      <w:r w:rsidRPr="00AF2591">
        <w:t xml:space="preserve"> of FFP may still be considered appropriate in order to replace FVII (not present in </w:t>
      </w:r>
      <w:proofErr w:type="spellStart"/>
      <w:r w:rsidRPr="00AF2591">
        <w:t>P</w:t>
      </w:r>
      <w:r>
        <w:t>rothrombinex</w:t>
      </w:r>
      <w:proofErr w:type="spellEnd"/>
      <w:r>
        <w:t>)</w:t>
      </w:r>
      <w:r w:rsidRPr="00AF2591">
        <w:t xml:space="preserve">, adequate reversal of warfarin without additional blood products is often achievable with </w:t>
      </w:r>
      <w:proofErr w:type="spellStart"/>
      <w:r w:rsidRPr="00AF2591">
        <w:t>P</w:t>
      </w:r>
      <w:r>
        <w:t>rothrombinex</w:t>
      </w:r>
      <w:proofErr w:type="spellEnd"/>
      <w:r w:rsidRPr="00AF2591">
        <w:t xml:space="preserve"> and/or </w:t>
      </w:r>
      <w:r>
        <w:t>v</w:t>
      </w:r>
      <w:r w:rsidRPr="00AF2591">
        <w:t xml:space="preserve">itamin K alone if giving adequately in advance and </w:t>
      </w:r>
      <w:r>
        <w:t xml:space="preserve">at </w:t>
      </w:r>
      <w:r w:rsidRPr="00AF2591">
        <w:t>appropriate dose</w:t>
      </w:r>
      <w:r w:rsidR="00A85056">
        <w:t xml:space="preserve"> (refer </w:t>
      </w:r>
      <w:r w:rsidR="008C2219">
        <w:t xml:space="preserve">to the </w:t>
      </w:r>
      <w:bookmarkStart w:id="25" w:name="_Hlk69906602"/>
      <w:bookmarkEnd w:id="24"/>
      <w:r w:rsidR="00A85056">
        <w:fldChar w:fldCharType="begin"/>
      </w:r>
      <w:r w:rsidR="00A85056">
        <w:instrText xml:space="preserve"> HYPERLINK "https://www.mja.com.au/journal/2013/198/4/update-consensus-guidelines-warfarin-reversal" </w:instrText>
      </w:r>
      <w:r w:rsidR="00A85056">
        <w:fldChar w:fldCharType="separate"/>
      </w:r>
      <w:r w:rsidR="00A85056" w:rsidRPr="006101C9">
        <w:rPr>
          <w:rStyle w:val="Hyperlink"/>
        </w:rPr>
        <w:t>warfarin</w:t>
      </w:r>
      <w:r w:rsidR="00A85056" w:rsidRPr="00A85056">
        <w:rPr>
          <w:rStyle w:val="Hyperlink"/>
        </w:rPr>
        <w:t xml:space="preserve"> reversal guidelines</w:t>
      </w:r>
      <w:r w:rsidR="00A85056">
        <w:fldChar w:fldCharType="end"/>
      </w:r>
      <w:r w:rsidR="00A85056">
        <w:t xml:space="preserve"> </w:t>
      </w:r>
      <w:r w:rsidR="00A85056" w:rsidRPr="006101C9">
        <w:t>&lt;</w:t>
      </w:r>
      <w:r w:rsidR="00A85056" w:rsidRPr="00A85056">
        <w:t>https://www.mja.com.au/journal/2013/198/4/update-consensus-guidelines-warfarin-reversal</w:t>
      </w:r>
      <w:r w:rsidR="00A85056">
        <w:t>&gt;</w:t>
      </w:r>
      <w:r w:rsidR="008C2219">
        <w:t xml:space="preserve"> for more information</w:t>
      </w:r>
      <w:r w:rsidR="00A85056">
        <w:t>).</w:t>
      </w:r>
    </w:p>
    <w:p w14:paraId="62A3708F" w14:textId="001F0AC6" w:rsidR="00136378" w:rsidRPr="00C45BAD" w:rsidRDefault="00136378" w:rsidP="006101C9">
      <w:pPr>
        <w:pStyle w:val="Heading3"/>
      </w:pPr>
      <w:r w:rsidRPr="00872CE1">
        <w:t>Case study</w:t>
      </w:r>
      <w:r>
        <w:t xml:space="preserve"> 3</w:t>
      </w:r>
      <w:r w:rsidR="00A85056">
        <w:t>:</w:t>
      </w:r>
      <w:r w:rsidRPr="00872CE1">
        <w:t xml:space="preserve"> </w:t>
      </w:r>
      <w:r w:rsidR="00A85056">
        <w:t>A</w:t>
      </w:r>
      <w:r w:rsidR="00A85056" w:rsidRPr="00872CE1">
        <w:t xml:space="preserve">naphylaxis </w:t>
      </w:r>
      <w:r w:rsidRPr="00872CE1">
        <w:t xml:space="preserve">to FFP, </w:t>
      </w:r>
      <w:r w:rsidRPr="00E36348">
        <w:t>given</w:t>
      </w:r>
      <w:r w:rsidRPr="00872CE1">
        <w:t xml:space="preserve"> without clear indication</w:t>
      </w:r>
    </w:p>
    <w:bookmarkEnd w:id="25"/>
    <w:p w14:paraId="3321FDEF" w14:textId="46343B34" w:rsidR="00136378" w:rsidRPr="00E36348" w:rsidRDefault="00136378" w:rsidP="006101C9">
      <w:pPr>
        <w:pStyle w:val="Body"/>
      </w:pPr>
      <w:r w:rsidRPr="00E36348">
        <w:t>A 24</w:t>
      </w:r>
      <w:r w:rsidR="00A85056">
        <w:t>-</w:t>
      </w:r>
      <w:r w:rsidRPr="00E36348">
        <w:t>year</w:t>
      </w:r>
      <w:r w:rsidR="00A85056">
        <w:t>-</w:t>
      </w:r>
      <w:r w:rsidRPr="00E36348">
        <w:t xml:space="preserve">old woman in ICU, with a prolonged hospital stay, underwent rapid infusion (10 minutes) of a bag of FFP in preparation for surgery as assessed to be at </w:t>
      </w:r>
      <w:r w:rsidR="008C2219">
        <w:t>‘</w:t>
      </w:r>
      <w:r w:rsidRPr="00E36348">
        <w:t>extreme risk of a major bleeding</w:t>
      </w:r>
      <w:r w:rsidR="008C2219">
        <w:t>’</w:t>
      </w:r>
      <w:r w:rsidR="008C2219" w:rsidRPr="00E36348">
        <w:t xml:space="preserve"> </w:t>
      </w:r>
      <w:r w:rsidRPr="00E36348">
        <w:t>despite normal coagulation profile (INR 1.2; APTT 32).</w:t>
      </w:r>
    </w:p>
    <w:p w14:paraId="3A178773" w14:textId="77777777" w:rsidR="00136378" w:rsidRPr="00E36348" w:rsidRDefault="00136378" w:rsidP="006101C9">
      <w:pPr>
        <w:pStyle w:val="Body"/>
      </w:pPr>
      <w:r w:rsidRPr="00E36348">
        <w:t>The patient developed facial flushing, urticaria, tachycardia, hypotension and dyspnoea. She was treated with antihistamine, adrenaline and oxygen therapy.</w:t>
      </w:r>
    </w:p>
    <w:p w14:paraId="33B42783" w14:textId="5CD001E5" w:rsidR="00136378" w:rsidRPr="00E36348" w:rsidRDefault="00136378" w:rsidP="006101C9">
      <w:pPr>
        <w:pStyle w:val="Body"/>
      </w:pPr>
      <w:r w:rsidRPr="00E36348">
        <w:t xml:space="preserve">Investigations showed </w:t>
      </w:r>
      <w:r w:rsidR="009808AF">
        <w:t>t</w:t>
      </w:r>
      <w:r w:rsidRPr="00E36348">
        <w:t>ryptase was normal (5.7</w:t>
      </w:r>
      <w:r w:rsidR="00A85056">
        <w:t> </w:t>
      </w:r>
      <w:r w:rsidRPr="00E36348">
        <w:t xml:space="preserve">micrograms/L). </w:t>
      </w:r>
    </w:p>
    <w:p w14:paraId="215C932D" w14:textId="77777777" w:rsidR="00136378" w:rsidRPr="00E36348" w:rsidRDefault="00136378" w:rsidP="006101C9">
      <w:pPr>
        <w:pStyle w:val="Body"/>
      </w:pPr>
      <w:r w:rsidRPr="00E36348">
        <w:t>The patient required no further blood product support during her admission.</w:t>
      </w:r>
    </w:p>
    <w:p w14:paraId="790F79B8" w14:textId="32E59D63" w:rsidR="0024379C" w:rsidRDefault="00136378" w:rsidP="008C2219">
      <w:pPr>
        <w:pStyle w:val="Heading4"/>
      </w:pPr>
      <w:r w:rsidRPr="00E36348">
        <w:t>Comments</w:t>
      </w:r>
      <w:bookmarkStart w:id="26" w:name="_Hlk75771840"/>
    </w:p>
    <w:p w14:paraId="7786DCDE" w14:textId="2DD3A7B9" w:rsidR="00136378" w:rsidRPr="00E36348" w:rsidRDefault="00136378" w:rsidP="006101C9">
      <w:pPr>
        <w:pStyle w:val="Body"/>
      </w:pPr>
      <w:r w:rsidRPr="006101C9">
        <w:rPr>
          <w:b/>
          <w:bCs/>
        </w:rPr>
        <w:t>Validated by STIR as probable anaphylaxis, SR</w:t>
      </w:r>
      <w:r w:rsidR="00DC0073">
        <w:rPr>
          <w:b/>
          <w:bCs/>
        </w:rPr>
        <w:t> </w:t>
      </w:r>
      <w:r w:rsidRPr="006101C9">
        <w:rPr>
          <w:b/>
          <w:bCs/>
        </w:rPr>
        <w:t>2</w:t>
      </w:r>
      <w:r w:rsidR="00DC0073">
        <w:t>.</w:t>
      </w:r>
      <w:bookmarkEnd w:id="26"/>
    </w:p>
    <w:p w14:paraId="468AFC20" w14:textId="37BB955E" w:rsidR="008C2219" w:rsidRDefault="00136378" w:rsidP="00A85056">
      <w:pPr>
        <w:pStyle w:val="Body"/>
      </w:pPr>
      <w:r w:rsidRPr="00E36348">
        <w:t xml:space="preserve">Administration of blood products, outside of clinical appropriateness guidelines, without consideration of the true need, benefits and risks is to be discouraged. </w:t>
      </w:r>
    </w:p>
    <w:p w14:paraId="38A8AD4D" w14:textId="77777777" w:rsidR="008C2219" w:rsidRDefault="008C2219" w:rsidP="00A85056">
      <w:pPr>
        <w:pStyle w:val="Body"/>
      </w:pPr>
      <w:r>
        <w:t>T</w:t>
      </w:r>
      <w:r w:rsidRPr="00E36348">
        <w:t xml:space="preserve">his </w:t>
      </w:r>
      <w:r w:rsidR="00136378" w:rsidRPr="00E36348">
        <w:t>patient had a normal coagulation profile</w:t>
      </w:r>
      <w:r>
        <w:t>,</w:t>
      </w:r>
      <w:r w:rsidR="00136378" w:rsidRPr="00E36348">
        <w:t xml:space="preserve"> and it does not appear there was benefit in transfusing FFP prophylactically. </w:t>
      </w:r>
    </w:p>
    <w:p w14:paraId="2A89563A" w14:textId="77777777" w:rsidR="008C2219" w:rsidRDefault="00136378" w:rsidP="00A85056">
      <w:pPr>
        <w:pStyle w:val="Body"/>
      </w:pPr>
      <w:r w:rsidRPr="00E36348">
        <w:t xml:space="preserve">The rate of transfusion (10 minutes) may also have been excessive given the patient was not bleeding and there was no clinical urgency. Giving the product quickly may have caused the reaction to be more fulminant than otherwise, as the entire product, with the presumed causative allergen, had been administered before the reaction began. </w:t>
      </w:r>
    </w:p>
    <w:p w14:paraId="640FE7A3" w14:textId="3A0D47D4" w:rsidR="00136378" w:rsidRPr="00E36348" w:rsidRDefault="00136378" w:rsidP="006101C9">
      <w:pPr>
        <w:pStyle w:val="Body"/>
      </w:pPr>
      <w:r w:rsidRPr="00E36348">
        <w:t>There was no opportunity to mitigate the reaction by stopping infusion of more allergen.</w:t>
      </w:r>
    </w:p>
    <w:p w14:paraId="6304D290" w14:textId="77777777" w:rsidR="006101C9" w:rsidRDefault="006101C9">
      <w:pPr>
        <w:spacing w:after="0" w:line="240" w:lineRule="auto"/>
        <w:rPr>
          <w:b/>
          <w:color w:val="53565A"/>
          <w:sz w:val="32"/>
          <w:szCs w:val="28"/>
        </w:rPr>
      </w:pPr>
      <w:bookmarkStart w:id="27" w:name="_Toc81564895"/>
      <w:bookmarkStart w:id="28" w:name="_Hlk75857762"/>
      <w:r>
        <w:br w:type="page"/>
      </w:r>
    </w:p>
    <w:p w14:paraId="51363AAB" w14:textId="4D697D9D" w:rsidR="00136378" w:rsidRDefault="00136378" w:rsidP="00136378">
      <w:pPr>
        <w:pStyle w:val="Heading2"/>
      </w:pPr>
      <w:r>
        <w:lastRenderedPageBreak/>
        <w:t>Acute haemolytic transfusion reaction</w:t>
      </w:r>
      <w:bookmarkEnd w:id="27"/>
    </w:p>
    <w:bookmarkEnd w:id="28"/>
    <w:p w14:paraId="2875A5E3" w14:textId="45971E50" w:rsidR="00136378" w:rsidRPr="00C7135E" w:rsidRDefault="00136378" w:rsidP="006101C9">
      <w:pPr>
        <w:pStyle w:val="Body"/>
      </w:pPr>
      <w:r w:rsidRPr="00C7135E">
        <w:t xml:space="preserve">ABO/Rh incompatibility </w:t>
      </w:r>
      <w:r w:rsidRPr="00E36348">
        <w:t>occurs</w:t>
      </w:r>
      <w:r w:rsidRPr="00C7135E">
        <w:t xml:space="preserve"> in about 1:40</w:t>
      </w:r>
      <w:r>
        <w:t>,</w:t>
      </w:r>
      <w:r w:rsidRPr="00C7135E">
        <w:t xml:space="preserve">000 transfusions (Fung MK </w:t>
      </w:r>
      <w:r w:rsidR="008C2219">
        <w:t>[</w:t>
      </w:r>
      <w:r w:rsidRPr="00C7135E">
        <w:t>ed</w:t>
      </w:r>
      <w:r w:rsidR="008C2219">
        <w:t>.]</w:t>
      </w:r>
      <w:r w:rsidRPr="00C7135E">
        <w:t xml:space="preserve"> 2014). Acute haemolytic reactions can be either immune or non-immune mediated. Immune reactions may be associated with:</w:t>
      </w:r>
    </w:p>
    <w:p w14:paraId="4469C14B" w14:textId="77777777" w:rsidR="00136378" w:rsidRPr="00C7135E" w:rsidRDefault="00136378" w:rsidP="006101C9">
      <w:pPr>
        <w:pStyle w:val="Bullet1"/>
      </w:pPr>
      <w:r w:rsidRPr="00C7135E">
        <w:t xml:space="preserve">ABO/Rh mismatch (case </w:t>
      </w:r>
      <w:r w:rsidRPr="00E36348">
        <w:t>study</w:t>
      </w:r>
      <w:r w:rsidRPr="00C7135E">
        <w:t xml:space="preserve"> 4)</w:t>
      </w:r>
    </w:p>
    <w:p w14:paraId="28292D32" w14:textId="5172CE95" w:rsidR="00136378" w:rsidRPr="00C7135E" w:rsidRDefault="008C2219" w:rsidP="006101C9">
      <w:pPr>
        <w:pStyle w:val="Bullet1"/>
      </w:pPr>
      <w:r>
        <w:t>r</w:t>
      </w:r>
      <w:r w:rsidRPr="00C7135E">
        <w:t xml:space="preserve">ed </w:t>
      </w:r>
      <w:r w:rsidR="00136378" w:rsidRPr="00C7135E">
        <w:t>cell antibodies (non-ABO) as a result of patient immunisation from previous pregnancy or transfusion (case study 5)</w:t>
      </w:r>
    </w:p>
    <w:p w14:paraId="4EB78D90" w14:textId="3C6C1D12" w:rsidR="00136378" w:rsidRPr="00C7135E" w:rsidRDefault="008C2219" w:rsidP="006101C9">
      <w:pPr>
        <w:pStyle w:val="Bullet1"/>
      </w:pPr>
      <w:r>
        <w:t>r</w:t>
      </w:r>
      <w:r w:rsidRPr="00C7135E">
        <w:t xml:space="preserve">are </w:t>
      </w:r>
      <w:r w:rsidR="00136378" w:rsidRPr="00C7135E">
        <w:t>cases when group O donor platelets with high titres of anti-A and/or anti-B are transfused to a non-group O recipient.</w:t>
      </w:r>
    </w:p>
    <w:p w14:paraId="72BEA234" w14:textId="1DA80360" w:rsidR="00136378" w:rsidRPr="00C7135E" w:rsidRDefault="00136378" w:rsidP="006101C9">
      <w:pPr>
        <w:pStyle w:val="Bodyafterbullets"/>
      </w:pPr>
      <w:r w:rsidRPr="00C7135E">
        <w:t xml:space="preserve">Transfused red cells are destroyed due to </w:t>
      </w:r>
      <w:r w:rsidRPr="00E36348">
        <w:t>incompatibility</w:t>
      </w:r>
      <w:r w:rsidRPr="00C7135E">
        <w:t xml:space="preserve"> of antigen on transfused red cells with antibody in the recipient circulation</w:t>
      </w:r>
      <w:r w:rsidR="008C2219">
        <w:t xml:space="preserve"> (refer to</w:t>
      </w:r>
      <w:r w:rsidR="004069E3">
        <w:t xml:space="preserve"> </w:t>
      </w:r>
      <w:hyperlink r:id="rId25" w:history="1">
        <w:r w:rsidR="004069E3" w:rsidRPr="004069E3">
          <w:rPr>
            <w:rStyle w:val="Hyperlink"/>
          </w:rPr>
          <w:t>Lifeblood’s acute haemolyitc reaction page</w:t>
        </w:r>
      </w:hyperlink>
      <w:r w:rsidR="004069E3">
        <w:t xml:space="preserve"> &lt;</w:t>
      </w:r>
      <w:r w:rsidR="004069E3" w:rsidRPr="00B71E30">
        <w:t>https://transfusion.com.au/adverse_transfusion_reactions/acute_haemolytic_reaction</w:t>
      </w:r>
      <w:r w:rsidR="004069E3">
        <w:t>&gt; for more information).</w:t>
      </w:r>
    </w:p>
    <w:p w14:paraId="16619D61" w14:textId="77777777" w:rsidR="00136378" w:rsidRPr="00C7135E" w:rsidRDefault="00136378" w:rsidP="006101C9">
      <w:pPr>
        <w:pStyle w:val="Tablecaption"/>
        <w:spacing w:line="240" w:lineRule="auto"/>
      </w:pPr>
      <w:r w:rsidRPr="00C7135E">
        <w:t>Table 13: Data summary – acute haemolytic reactions, n = 4</w:t>
      </w:r>
      <w:r>
        <w:rPr>
          <w:rStyle w:val="FootnoteReference"/>
        </w:rPr>
        <w:footnoteReference w:id="3"/>
      </w:r>
    </w:p>
    <w:tbl>
      <w:tblPr>
        <w:tblStyle w:val="TableGrid"/>
        <w:tblW w:w="0" w:type="auto"/>
        <w:tblLook w:val="04A0" w:firstRow="1" w:lastRow="0" w:firstColumn="1" w:lastColumn="0" w:noHBand="0" w:noVBand="1"/>
      </w:tblPr>
      <w:tblGrid>
        <w:gridCol w:w="2405"/>
        <w:gridCol w:w="1134"/>
        <w:gridCol w:w="1337"/>
      </w:tblGrid>
      <w:tr w:rsidR="00136378" w:rsidRPr="00C7135E" w14:paraId="73C21848" w14:textId="77777777" w:rsidTr="00136378">
        <w:trPr>
          <w:tblHeader/>
        </w:trPr>
        <w:tc>
          <w:tcPr>
            <w:tcW w:w="2405" w:type="dxa"/>
          </w:tcPr>
          <w:p w14:paraId="39DF48B6" w14:textId="77777777" w:rsidR="00136378" w:rsidRPr="00E36348" w:rsidRDefault="00136378" w:rsidP="006101C9">
            <w:pPr>
              <w:pStyle w:val="Tablecolhead"/>
              <w:keepNext/>
              <w:keepLines/>
            </w:pPr>
            <w:r w:rsidRPr="00E36348">
              <w:t>Characteristic</w:t>
            </w:r>
          </w:p>
        </w:tc>
        <w:tc>
          <w:tcPr>
            <w:tcW w:w="1134" w:type="dxa"/>
          </w:tcPr>
          <w:p w14:paraId="45F549FB" w14:textId="77777777" w:rsidR="00136378" w:rsidRPr="00E36348" w:rsidRDefault="00136378" w:rsidP="006101C9">
            <w:pPr>
              <w:pStyle w:val="Tablecolhead"/>
              <w:keepNext/>
              <w:keepLines/>
            </w:pPr>
            <w:r w:rsidRPr="00E36348">
              <w:t>Number</w:t>
            </w:r>
          </w:p>
        </w:tc>
        <w:tc>
          <w:tcPr>
            <w:tcW w:w="1284" w:type="dxa"/>
          </w:tcPr>
          <w:p w14:paraId="6E23F02E" w14:textId="77777777" w:rsidR="00136378" w:rsidRPr="00E36348" w:rsidRDefault="00136378" w:rsidP="006101C9">
            <w:pPr>
              <w:pStyle w:val="Tablecolhead"/>
              <w:keepNext/>
              <w:keepLines/>
            </w:pPr>
            <w:r w:rsidRPr="00E36348">
              <w:t>percentage</w:t>
            </w:r>
          </w:p>
        </w:tc>
      </w:tr>
      <w:tr w:rsidR="00136378" w:rsidRPr="00C7135E" w14:paraId="5300AD1A" w14:textId="77777777" w:rsidTr="00136378">
        <w:tc>
          <w:tcPr>
            <w:tcW w:w="2405" w:type="dxa"/>
          </w:tcPr>
          <w:p w14:paraId="782A80DB" w14:textId="77777777" w:rsidR="00136378" w:rsidRPr="00E36348" w:rsidRDefault="00136378" w:rsidP="006101C9">
            <w:pPr>
              <w:pStyle w:val="Tabletext"/>
              <w:keepNext/>
              <w:keepLines/>
            </w:pPr>
            <w:r w:rsidRPr="00E36348">
              <w:t>Age: &lt; 1 year</w:t>
            </w:r>
          </w:p>
        </w:tc>
        <w:tc>
          <w:tcPr>
            <w:tcW w:w="1134" w:type="dxa"/>
          </w:tcPr>
          <w:p w14:paraId="119E57C2" w14:textId="77777777" w:rsidR="00136378" w:rsidRPr="00E36348" w:rsidRDefault="00136378" w:rsidP="006101C9">
            <w:pPr>
              <w:pStyle w:val="Tabletext"/>
              <w:keepNext/>
              <w:keepLines/>
              <w:jc w:val="right"/>
            </w:pPr>
            <w:r w:rsidRPr="00E36348">
              <w:t>-</w:t>
            </w:r>
          </w:p>
        </w:tc>
        <w:tc>
          <w:tcPr>
            <w:tcW w:w="1284" w:type="dxa"/>
          </w:tcPr>
          <w:p w14:paraId="02996D3F" w14:textId="77777777" w:rsidR="00136378" w:rsidRPr="00E36348" w:rsidRDefault="00136378" w:rsidP="006101C9">
            <w:pPr>
              <w:pStyle w:val="Tabletext"/>
              <w:keepNext/>
              <w:keepLines/>
              <w:jc w:val="right"/>
            </w:pPr>
            <w:r w:rsidRPr="00E36348">
              <w:t>-</w:t>
            </w:r>
          </w:p>
        </w:tc>
      </w:tr>
      <w:tr w:rsidR="00136378" w:rsidRPr="00C7135E" w14:paraId="6259BFFC" w14:textId="77777777" w:rsidTr="00136378">
        <w:tc>
          <w:tcPr>
            <w:tcW w:w="2405" w:type="dxa"/>
          </w:tcPr>
          <w:p w14:paraId="5BFDA686" w14:textId="77777777" w:rsidR="00136378" w:rsidRPr="00E36348" w:rsidRDefault="00136378" w:rsidP="006101C9">
            <w:pPr>
              <w:pStyle w:val="Tabletext"/>
              <w:keepNext/>
              <w:keepLines/>
            </w:pPr>
            <w:r w:rsidRPr="00E36348">
              <w:t>Age: 1–18 years</w:t>
            </w:r>
          </w:p>
        </w:tc>
        <w:tc>
          <w:tcPr>
            <w:tcW w:w="1134" w:type="dxa"/>
          </w:tcPr>
          <w:p w14:paraId="2CEA38A0" w14:textId="77777777" w:rsidR="00136378" w:rsidRPr="00E36348" w:rsidRDefault="00136378" w:rsidP="006101C9">
            <w:pPr>
              <w:pStyle w:val="Tabletext"/>
              <w:keepNext/>
              <w:keepLines/>
              <w:jc w:val="right"/>
            </w:pPr>
            <w:r w:rsidRPr="00E36348">
              <w:t>-</w:t>
            </w:r>
          </w:p>
        </w:tc>
        <w:tc>
          <w:tcPr>
            <w:tcW w:w="1284" w:type="dxa"/>
          </w:tcPr>
          <w:p w14:paraId="308B12B7" w14:textId="77777777" w:rsidR="00136378" w:rsidRPr="00E36348" w:rsidRDefault="00136378" w:rsidP="006101C9">
            <w:pPr>
              <w:pStyle w:val="Tabletext"/>
              <w:keepNext/>
              <w:keepLines/>
              <w:jc w:val="right"/>
            </w:pPr>
            <w:r w:rsidRPr="00E36348">
              <w:t>-</w:t>
            </w:r>
          </w:p>
        </w:tc>
      </w:tr>
      <w:tr w:rsidR="00136378" w:rsidRPr="00C7135E" w14:paraId="4CC0F95A" w14:textId="77777777" w:rsidTr="00136378">
        <w:tc>
          <w:tcPr>
            <w:tcW w:w="2405" w:type="dxa"/>
          </w:tcPr>
          <w:p w14:paraId="282707A8" w14:textId="77777777" w:rsidR="00136378" w:rsidRPr="00E36348" w:rsidRDefault="00136378" w:rsidP="006101C9">
            <w:pPr>
              <w:pStyle w:val="Tabletext"/>
              <w:keepNext/>
              <w:keepLines/>
            </w:pPr>
            <w:r w:rsidRPr="00E36348">
              <w:t>Age: 19–29 years</w:t>
            </w:r>
          </w:p>
        </w:tc>
        <w:tc>
          <w:tcPr>
            <w:tcW w:w="1134" w:type="dxa"/>
          </w:tcPr>
          <w:p w14:paraId="7C5D7B17" w14:textId="77777777" w:rsidR="00136378" w:rsidRPr="00E36348" w:rsidRDefault="00136378" w:rsidP="006101C9">
            <w:pPr>
              <w:pStyle w:val="Tabletext"/>
              <w:keepNext/>
              <w:keepLines/>
              <w:jc w:val="right"/>
            </w:pPr>
            <w:r w:rsidRPr="00E36348">
              <w:t>-</w:t>
            </w:r>
          </w:p>
        </w:tc>
        <w:tc>
          <w:tcPr>
            <w:tcW w:w="1284" w:type="dxa"/>
          </w:tcPr>
          <w:p w14:paraId="29481100" w14:textId="77777777" w:rsidR="00136378" w:rsidRPr="00E36348" w:rsidRDefault="00136378" w:rsidP="006101C9">
            <w:pPr>
              <w:pStyle w:val="Tabletext"/>
              <w:keepNext/>
              <w:keepLines/>
              <w:jc w:val="right"/>
            </w:pPr>
            <w:r w:rsidRPr="00E36348">
              <w:t>-</w:t>
            </w:r>
          </w:p>
        </w:tc>
      </w:tr>
      <w:tr w:rsidR="00136378" w:rsidRPr="00C7135E" w14:paraId="38F3F6CF" w14:textId="77777777" w:rsidTr="00136378">
        <w:tc>
          <w:tcPr>
            <w:tcW w:w="2405" w:type="dxa"/>
          </w:tcPr>
          <w:p w14:paraId="222ACF0F" w14:textId="77777777" w:rsidR="00136378" w:rsidRPr="00E36348" w:rsidRDefault="00136378" w:rsidP="006101C9">
            <w:pPr>
              <w:pStyle w:val="Tabletext"/>
              <w:keepNext/>
              <w:keepLines/>
            </w:pPr>
            <w:r w:rsidRPr="00E36348">
              <w:t>Age: 30–49 years</w:t>
            </w:r>
          </w:p>
        </w:tc>
        <w:tc>
          <w:tcPr>
            <w:tcW w:w="1134" w:type="dxa"/>
          </w:tcPr>
          <w:p w14:paraId="5F56325D" w14:textId="77777777" w:rsidR="00136378" w:rsidRPr="00E36348" w:rsidRDefault="00136378" w:rsidP="006101C9">
            <w:pPr>
              <w:pStyle w:val="Tabletext"/>
              <w:keepNext/>
              <w:keepLines/>
              <w:jc w:val="right"/>
            </w:pPr>
            <w:r w:rsidRPr="00E36348">
              <w:t>1</w:t>
            </w:r>
          </w:p>
        </w:tc>
        <w:tc>
          <w:tcPr>
            <w:tcW w:w="1284" w:type="dxa"/>
          </w:tcPr>
          <w:p w14:paraId="08D6F14E" w14:textId="77777777" w:rsidR="00136378" w:rsidRPr="00E36348" w:rsidRDefault="00136378" w:rsidP="006101C9">
            <w:pPr>
              <w:pStyle w:val="Tabletext"/>
              <w:keepNext/>
              <w:keepLines/>
              <w:jc w:val="right"/>
            </w:pPr>
            <w:r w:rsidRPr="00E36348">
              <w:t>25%</w:t>
            </w:r>
          </w:p>
        </w:tc>
      </w:tr>
      <w:tr w:rsidR="00136378" w:rsidRPr="00C7135E" w14:paraId="59A2FD08" w14:textId="77777777" w:rsidTr="00136378">
        <w:tc>
          <w:tcPr>
            <w:tcW w:w="2405" w:type="dxa"/>
          </w:tcPr>
          <w:p w14:paraId="025022E4" w14:textId="77777777" w:rsidR="00136378" w:rsidRPr="00E36348" w:rsidRDefault="00136378" w:rsidP="006101C9">
            <w:pPr>
              <w:pStyle w:val="Tabletext"/>
              <w:keepNext/>
              <w:keepLines/>
            </w:pPr>
            <w:r w:rsidRPr="00E36348">
              <w:t>Age: 50–69 years</w:t>
            </w:r>
          </w:p>
        </w:tc>
        <w:tc>
          <w:tcPr>
            <w:tcW w:w="1134" w:type="dxa"/>
          </w:tcPr>
          <w:p w14:paraId="57574770" w14:textId="77777777" w:rsidR="00136378" w:rsidRPr="00E36348" w:rsidRDefault="00136378" w:rsidP="006101C9">
            <w:pPr>
              <w:pStyle w:val="Tabletext"/>
              <w:keepNext/>
              <w:keepLines/>
              <w:jc w:val="right"/>
            </w:pPr>
            <w:r w:rsidRPr="00E36348">
              <w:t>3</w:t>
            </w:r>
          </w:p>
        </w:tc>
        <w:tc>
          <w:tcPr>
            <w:tcW w:w="1284" w:type="dxa"/>
          </w:tcPr>
          <w:p w14:paraId="4A5C7FE3" w14:textId="77777777" w:rsidR="00136378" w:rsidRPr="00E36348" w:rsidRDefault="00136378" w:rsidP="006101C9">
            <w:pPr>
              <w:pStyle w:val="Tabletext"/>
              <w:keepNext/>
              <w:keepLines/>
              <w:jc w:val="right"/>
            </w:pPr>
            <w:r w:rsidRPr="00E36348">
              <w:t>75%</w:t>
            </w:r>
          </w:p>
        </w:tc>
      </w:tr>
      <w:tr w:rsidR="00136378" w:rsidRPr="00C7135E" w14:paraId="0ADECD5A" w14:textId="77777777" w:rsidTr="00136378">
        <w:tc>
          <w:tcPr>
            <w:tcW w:w="2405" w:type="dxa"/>
          </w:tcPr>
          <w:p w14:paraId="5CD20661" w14:textId="77777777" w:rsidR="00136378" w:rsidRPr="00E36348" w:rsidRDefault="00136378" w:rsidP="006101C9">
            <w:pPr>
              <w:pStyle w:val="Tabletext"/>
              <w:keepNext/>
              <w:keepLines/>
            </w:pPr>
            <w:r w:rsidRPr="00E36348">
              <w:t>Age: 70–79 years</w:t>
            </w:r>
          </w:p>
        </w:tc>
        <w:tc>
          <w:tcPr>
            <w:tcW w:w="1134" w:type="dxa"/>
          </w:tcPr>
          <w:p w14:paraId="004B955A" w14:textId="77777777" w:rsidR="00136378" w:rsidRPr="00E36348" w:rsidRDefault="00136378" w:rsidP="006101C9">
            <w:pPr>
              <w:pStyle w:val="Tabletext"/>
              <w:keepNext/>
              <w:keepLines/>
              <w:jc w:val="right"/>
            </w:pPr>
            <w:r w:rsidRPr="00E36348">
              <w:t>-</w:t>
            </w:r>
          </w:p>
        </w:tc>
        <w:tc>
          <w:tcPr>
            <w:tcW w:w="1284" w:type="dxa"/>
          </w:tcPr>
          <w:p w14:paraId="6EAD5690" w14:textId="77777777" w:rsidR="00136378" w:rsidRPr="00E36348" w:rsidRDefault="00136378" w:rsidP="006101C9">
            <w:pPr>
              <w:pStyle w:val="Tabletext"/>
              <w:keepNext/>
              <w:keepLines/>
              <w:jc w:val="right"/>
            </w:pPr>
          </w:p>
        </w:tc>
      </w:tr>
      <w:tr w:rsidR="00136378" w:rsidRPr="00C7135E" w14:paraId="495362EF" w14:textId="77777777" w:rsidTr="00136378">
        <w:tc>
          <w:tcPr>
            <w:tcW w:w="2405" w:type="dxa"/>
          </w:tcPr>
          <w:p w14:paraId="20789AF0" w14:textId="77777777" w:rsidR="00136378" w:rsidRPr="00E36348" w:rsidRDefault="00136378" w:rsidP="006101C9">
            <w:pPr>
              <w:pStyle w:val="Tabletext"/>
              <w:keepNext/>
              <w:keepLines/>
            </w:pPr>
            <w:r w:rsidRPr="00E36348">
              <w:t>Age: 80+ years</w:t>
            </w:r>
          </w:p>
        </w:tc>
        <w:tc>
          <w:tcPr>
            <w:tcW w:w="1134" w:type="dxa"/>
          </w:tcPr>
          <w:p w14:paraId="4DDCA73A" w14:textId="77777777" w:rsidR="00136378" w:rsidRPr="00E36348" w:rsidRDefault="00136378" w:rsidP="006101C9">
            <w:pPr>
              <w:pStyle w:val="Tabletext"/>
              <w:keepNext/>
              <w:keepLines/>
              <w:jc w:val="right"/>
            </w:pPr>
            <w:r w:rsidRPr="00E36348">
              <w:t>-</w:t>
            </w:r>
          </w:p>
        </w:tc>
        <w:tc>
          <w:tcPr>
            <w:tcW w:w="1284" w:type="dxa"/>
          </w:tcPr>
          <w:p w14:paraId="25084532" w14:textId="77777777" w:rsidR="00136378" w:rsidRPr="00E36348" w:rsidRDefault="00136378" w:rsidP="006101C9">
            <w:pPr>
              <w:pStyle w:val="Tabletext"/>
              <w:keepNext/>
              <w:keepLines/>
              <w:jc w:val="right"/>
            </w:pPr>
          </w:p>
        </w:tc>
      </w:tr>
      <w:tr w:rsidR="00136378" w:rsidRPr="00C7135E" w14:paraId="2C684AB4" w14:textId="77777777" w:rsidTr="00136378">
        <w:tc>
          <w:tcPr>
            <w:tcW w:w="2405" w:type="dxa"/>
            <w:shd w:val="clear" w:color="auto" w:fill="F2F2F2"/>
          </w:tcPr>
          <w:p w14:paraId="1F074783" w14:textId="77777777" w:rsidR="00136378" w:rsidRPr="00E36348" w:rsidRDefault="00136378" w:rsidP="006101C9">
            <w:pPr>
              <w:pStyle w:val="Tabletext"/>
              <w:keepNext/>
              <w:keepLines/>
            </w:pPr>
            <w:r w:rsidRPr="00E36348">
              <w:t>Gender: male</w:t>
            </w:r>
          </w:p>
        </w:tc>
        <w:tc>
          <w:tcPr>
            <w:tcW w:w="1134" w:type="dxa"/>
            <w:shd w:val="clear" w:color="auto" w:fill="F2F2F2"/>
          </w:tcPr>
          <w:p w14:paraId="754F3A83" w14:textId="77777777" w:rsidR="00136378" w:rsidRPr="00E36348" w:rsidRDefault="00136378" w:rsidP="006101C9">
            <w:pPr>
              <w:pStyle w:val="Tabletext"/>
              <w:keepNext/>
              <w:keepLines/>
              <w:jc w:val="right"/>
            </w:pPr>
            <w:r w:rsidRPr="00E36348">
              <w:t>2</w:t>
            </w:r>
          </w:p>
        </w:tc>
        <w:tc>
          <w:tcPr>
            <w:tcW w:w="1284" w:type="dxa"/>
            <w:shd w:val="clear" w:color="auto" w:fill="F2F2F2"/>
          </w:tcPr>
          <w:p w14:paraId="7B84B031" w14:textId="77777777" w:rsidR="00136378" w:rsidRPr="00E36348" w:rsidRDefault="00136378" w:rsidP="006101C9">
            <w:pPr>
              <w:pStyle w:val="Tabletext"/>
              <w:keepNext/>
              <w:keepLines/>
              <w:jc w:val="right"/>
            </w:pPr>
            <w:r w:rsidRPr="00E36348">
              <w:t>50%</w:t>
            </w:r>
          </w:p>
        </w:tc>
      </w:tr>
      <w:tr w:rsidR="00136378" w:rsidRPr="00C7135E" w14:paraId="60FA1813" w14:textId="77777777" w:rsidTr="00136378">
        <w:tc>
          <w:tcPr>
            <w:tcW w:w="2405" w:type="dxa"/>
            <w:shd w:val="clear" w:color="auto" w:fill="F2F2F2"/>
          </w:tcPr>
          <w:p w14:paraId="38069B75" w14:textId="77777777" w:rsidR="00136378" w:rsidRPr="00E36348" w:rsidRDefault="00136378" w:rsidP="006101C9">
            <w:pPr>
              <w:pStyle w:val="Tabletext"/>
              <w:keepNext/>
              <w:keepLines/>
            </w:pPr>
            <w:r w:rsidRPr="00E36348">
              <w:t>Gender: female</w:t>
            </w:r>
          </w:p>
        </w:tc>
        <w:tc>
          <w:tcPr>
            <w:tcW w:w="1134" w:type="dxa"/>
            <w:shd w:val="clear" w:color="auto" w:fill="F2F2F2"/>
          </w:tcPr>
          <w:p w14:paraId="70869697" w14:textId="77777777" w:rsidR="00136378" w:rsidRPr="00E36348" w:rsidRDefault="00136378" w:rsidP="006101C9">
            <w:pPr>
              <w:pStyle w:val="Tabletext"/>
              <w:keepNext/>
              <w:keepLines/>
              <w:jc w:val="right"/>
            </w:pPr>
            <w:r w:rsidRPr="00E36348">
              <w:t>2</w:t>
            </w:r>
          </w:p>
        </w:tc>
        <w:tc>
          <w:tcPr>
            <w:tcW w:w="1284" w:type="dxa"/>
            <w:shd w:val="clear" w:color="auto" w:fill="F2F2F2"/>
          </w:tcPr>
          <w:p w14:paraId="764C1CCF" w14:textId="77777777" w:rsidR="00136378" w:rsidRPr="00E36348" w:rsidRDefault="00136378" w:rsidP="006101C9">
            <w:pPr>
              <w:pStyle w:val="Tabletext"/>
              <w:keepNext/>
              <w:keepLines/>
              <w:jc w:val="right"/>
            </w:pPr>
            <w:r w:rsidRPr="00E36348">
              <w:t>50%</w:t>
            </w:r>
          </w:p>
        </w:tc>
      </w:tr>
      <w:tr w:rsidR="00136378" w:rsidRPr="00C7135E" w14:paraId="41C70A58" w14:textId="77777777" w:rsidTr="00136378">
        <w:tc>
          <w:tcPr>
            <w:tcW w:w="2405" w:type="dxa"/>
          </w:tcPr>
          <w:p w14:paraId="757A79E0" w14:textId="77777777" w:rsidR="00136378" w:rsidRPr="00E36348" w:rsidRDefault="00136378" w:rsidP="006101C9">
            <w:pPr>
              <w:pStyle w:val="Tabletext"/>
              <w:keepNext/>
              <w:keepLines/>
            </w:pPr>
            <w:r w:rsidRPr="00E36348">
              <w:t>Implicated blood product: red cells</w:t>
            </w:r>
          </w:p>
        </w:tc>
        <w:tc>
          <w:tcPr>
            <w:tcW w:w="1134" w:type="dxa"/>
          </w:tcPr>
          <w:p w14:paraId="76A27292" w14:textId="77777777" w:rsidR="00136378" w:rsidRPr="00E36348" w:rsidRDefault="00136378" w:rsidP="006101C9">
            <w:pPr>
              <w:pStyle w:val="Tabletext"/>
              <w:keepNext/>
              <w:keepLines/>
              <w:jc w:val="right"/>
            </w:pPr>
            <w:r w:rsidRPr="00E36348">
              <w:t>4</w:t>
            </w:r>
          </w:p>
        </w:tc>
        <w:tc>
          <w:tcPr>
            <w:tcW w:w="1284" w:type="dxa"/>
          </w:tcPr>
          <w:p w14:paraId="51122FF7" w14:textId="77777777" w:rsidR="00136378" w:rsidRPr="00E36348" w:rsidRDefault="00136378" w:rsidP="006101C9">
            <w:pPr>
              <w:pStyle w:val="Tabletext"/>
              <w:keepNext/>
              <w:keepLines/>
              <w:jc w:val="right"/>
            </w:pPr>
            <w:r w:rsidRPr="00E36348">
              <w:t>100%</w:t>
            </w:r>
          </w:p>
        </w:tc>
      </w:tr>
    </w:tbl>
    <w:p w14:paraId="2BFEFB60" w14:textId="519628C8" w:rsidR="004069E3" w:rsidRDefault="00136378" w:rsidP="004069E3">
      <w:pPr>
        <w:pStyle w:val="Bodyaftertablefigure"/>
      </w:pPr>
      <w:r w:rsidRPr="00C7135E">
        <w:t>STIR has received small numbers of reports</w:t>
      </w:r>
      <w:r>
        <w:t xml:space="preserve"> (three)</w:t>
      </w:r>
      <w:r w:rsidRPr="00C7135E">
        <w:t xml:space="preserve"> of acute haemolytic reactions due to ABO </w:t>
      </w:r>
      <w:r w:rsidRPr="00E36348">
        <w:t>incompatibility</w:t>
      </w:r>
      <w:r>
        <w:t xml:space="preserve"> over the </w:t>
      </w:r>
      <w:r w:rsidR="004069E3">
        <w:t>p</w:t>
      </w:r>
      <w:r>
        <w:t>ast 10 years</w:t>
      </w:r>
      <w:r w:rsidRPr="00C7135E">
        <w:t>.</w:t>
      </w:r>
    </w:p>
    <w:p w14:paraId="602F83E5" w14:textId="5C1B39AA" w:rsidR="00136378" w:rsidRPr="00C7135E" w:rsidRDefault="004069E3" w:rsidP="006101C9">
      <w:pPr>
        <w:pStyle w:val="Body"/>
      </w:pPr>
      <w:r>
        <w:t>The</w:t>
      </w:r>
      <w:r w:rsidR="00136378" w:rsidRPr="00C7135E">
        <w:t xml:space="preserve"> Serious Hazards of Transfusion (</w:t>
      </w:r>
      <w:r w:rsidR="00136378" w:rsidRPr="00E36348">
        <w:t>SHOT</w:t>
      </w:r>
      <w:r w:rsidR="00136378" w:rsidRPr="00C7135E">
        <w:t>) report for 2019, which has been receiving reports from all health services in the UK for many years, reported six ABO incompatible transfusions (four related to red cells and two to FFP), with no deaths reported and no major morbidity.</w:t>
      </w:r>
    </w:p>
    <w:p w14:paraId="19527FDC" w14:textId="4FE8785C" w:rsidR="004069E3" w:rsidRDefault="00136378" w:rsidP="004069E3">
      <w:pPr>
        <w:pStyle w:val="Body"/>
      </w:pPr>
      <w:r w:rsidRPr="00C7135E">
        <w:t xml:space="preserve">In the USA, the Food and Drug Administration (FDA) </w:t>
      </w:r>
      <w:r w:rsidR="004069E3">
        <w:t>found</w:t>
      </w:r>
      <w:r w:rsidRPr="00C7135E">
        <w:t xml:space="preserve"> that the rate of fatalities due to ABO incompatible transfusions has declined to from one death per two million red cells in 2000</w:t>
      </w:r>
      <w:r w:rsidR="004069E3">
        <w:t>–</w:t>
      </w:r>
      <w:r w:rsidRPr="00C7135E">
        <w:t xml:space="preserve">09 to one in 7.1 million red cell transfusions in 2010 to 2019 (Storch EK, Rogerson B, Eder AF 2020). </w:t>
      </w:r>
    </w:p>
    <w:p w14:paraId="19E3C435" w14:textId="52353F1D" w:rsidR="00136378" w:rsidRPr="00C7135E" w:rsidRDefault="00136378" w:rsidP="006101C9">
      <w:pPr>
        <w:pStyle w:val="Body"/>
      </w:pPr>
      <w:r w:rsidRPr="00C7135E">
        <w:t xml:space="preserve">The FDA report also </w:t>
      </w:r>
      <w:r w:rsidR="004069E3" w:rsidRPr="00C7135E">
        <w:t>note</w:t>
      </w:r>
      <w:r w:rsidR="004069E3">
        <w:t>s</w:t>
      </w:r>
      <w:r w:rsidR="004069E3" w:rsidRPr="00C7135E">
        <w:t xml:space="preserve"> </w:t>
      </w:r>
      <w:r w:rsidRPr="00C7135E">
        <w:t>only 61</w:t>
      </w:r>
      <w:r w:rsidR="004069E3">
        <w:t xml:space="preserve"> per cent</w:t>
      </w:r>
      <w:r w:rsidR="004069E3" w:rsidRPr="00C7135E">
        <w:t xml:space="preserve"> </w:t>
      </w:r>
      <w:r w:rsidRPr="00C7135E">
        <w:t xml:space="preserve">of fatal transfusions were reported to the transfusion service on the day of transfusion, and in many cases the diagnosis was significantly delayed. This </w:t>
      </w:r>
      <w:r w:rsidRPr="00C7135E">
        <w:lastRenderedPageBreak/>
        <w:t>may be due to adequate supportive care resulting in delayed recognition of acute haemolytic transfusion reactions among patients with complex comorbid conditions.</w:t>
      </w:r>
    </w:p>
    <w:p w14:paraId="51EADAD4" w14:textId="5FC32EFF" w:rsidR="00136378" w:rsidRPr="00C7135E" w:rsidRDefault="00136378" w:rsidP="006101C9">
      <w:pPr>
        <w:pStyle w:val="Body"/>
      </w:pPr>
      <w:r w:rsidRPr="00C7135E">
        <w:t xml:space="preserve">In Victoria, reporting of ABO </w:t>
      </w:r>
      <w:r w:rsidRPr="00E36348">
        <w:t>incompatible</w:t>
      </w:r>
      <w:r w:rsidRPr="00C7135E">
        <w:t xml:space="preserve"> transfusions is part of the Safer Care Victoria (SCV) sentinel event program. A haemolytic blood transfusion reaction resulting from ABO incompatibility </w:t>
      </w:r>
      <w:r w:rsidR="004069E3">
        <w:t>that leads to</w:t>
      </w:r>
      <w:r w:rsidRPr="00C7135E">
        <w:t xml:space="preserve"> serious harm or death must be reported.</w:t>
      </w:r>
    </w:p>
    <w:p w14:paraId="39D9CBFC" w14:textId="77777777" w:rsidR="00136378" w:rsidRPr="00C7135E" w:rsidRDefault="00136378" w:rsidP="006101C9">
      <w:pPr>
        <w:pStyle w:val="Body"/>
      </w:pPr>
      <w:r w:rsidRPr="00C7135E">
        <w:t xml:space="preserve">Serious harm is considered to have occurred </w:t>
      </w:r>
      <w:r w:rsidRPr="00E36348">
        <w:t>when</w:t>
      </w:r>
      <w:r w:rsidRPr="00C7135E">
        <w:t xml:space="preserve">, as a result of the incident, the patient has: </w:t>
      </w:r>
    </w:p>
    <w:p w14:paraId="73735BA2" w14:textId="5DEEE951" w:rsidR="00136378" w:rsidRPr="00E36348" w:rsidRDefault="00136378" w:rsidP="006101C9">
      <w:pPr>
        <w:pStyle w:val="Bullet1"/>
      </w:pPr>
      <w:r w:rsidRPr="00E36348">
        <w:t>required life-saving surgical or medical intervention</w:t>
      </w:r>
    </w:p>
    <w:p w14:paraId="2B8F54EE" w14:textId="3179ABDB" w:rsidR="00136378" w:rsidRPr="00E36348" w:rsidRDefault="00136378" w:rsidP="006101C9">
      <w:pPr>
        <w:pStyle w:val="Bullet1"/>
      </w:pPr>
      <w:r w:rsidRPr="00E36348">
        <w:t>shortened life expectancy</w:t>
      </w:r>
    </w:p>
    <w:p w14:paraId="34BA0AB3" w14:textId="77777777" w:rsidR="00136378" w:rsidRPr="00E36348" w:rsidRDefault="00136378" w:rsidP="006101C9">
      <w:pPr>
        <w:pStyle w:val="Bullet1"/>
      </w:pPr>
      <w:r w:rsidRPr="00E36348">
        <w:t xml:space="preserve">experienced permanent or long-term physical harm, or </w:t>
      </w:r>
    </w:p>
    <w:p w14:paraId="60393F81" w14:textId="23C2CBD3" w:rsidR="00136378" w:rsidRPr="00E36348" w:rsidRDefault="00136378" w:rsidP="006101C9">
      <w:pPr>
        <w:pStyle w:val="Bullet1"/>
      </w:pPr>
      <w:r w:rsidRPr="00E36348">
        <w:t>experienced permanent or long-term loss of function.</w:t>
      </w:r>
    </w:p>
    <w:p w14:paraId="0F4626D6" w14:textId="77777777" w:rsidR="00136378" w:rsidRPr="00C7135E" w:rsidRDefault="00136378" w:rsidP="006101C9">
      <w:pPr>
        <w:pStyle w:val="Bodyafterbullets"/>
      </w:pPr>
      <w:r w:rsidRPr="00C7135E">
        <w:t xml:space="preserve">When determining whether or not </w:t>
      </w:r>
      <w:r w:rsidRPr="00E36348">
        <w:t>serious</w:t>
      </w:r>
      <w:r w:rsidRPr="00C7135E">
        <w:t xml:space="preserve"> harm has occurred, health service staff should adopt a consumer-focused approach.</w:t>
      </w:r>
    </w:p>
    <w:p w14:paraId="114C9399" w14:textId="3E44EB93" w:rsidR="00136378" w:rsidRPr="00C7135E" w:rsidRDefault="00136378" w:rsidP="006101C9">
      <w:pPr>
        <w:pStyle w:val="Body"/>
      </w:pPr>
      <w:r w:rsidRPr="00C7135E">
        <w:t xml:space="preserve">All public and </w:t>
      </w:r>
      <w:r w:rsidRPr="00E36348">
        <w:t>private</w:t>
      </w:r>
      <w:r w:rsidRPr="00C7135E">
        <w:t xml:space="preserve"> health services, and all services under their governance structures, are required to report sentinel events to </w:t>
      </w:r>
      <w:r w:rsidR="004069E3">
        <w:t>SCV</w:t>
      </w:r>
      <w:r w:rsidRPr="00C7135E">
        <w:t xml:space="preserve"> (</w:t>
      </w:r>
      <w:r>
        <w:t xml:space="preserve">Safer Care Victoria </w:t>
      </w:r>
      <w:bookmarkStart w:id="29" w:name="_Hlk78208336"/>
      <w:r w:rsidRPr="00C7135E">
        <w:rPr>
          <w:bCs/>
        </w:rPr>
        <w:t>2019</w:t>
      </w:r>
      <w:bookmarkEnd w:id="29"/>
      <w:r w:rsidRPr="00C7135E">
        <w:rPr>
          <w:bCs/>
        </w:rPr>
        <w:t>)</w:t>
      </w:r>
      <w:r w:rsidR="004069E3">
        <w:rPr>
          <w:bCs/>
        </w:rPr>
        <w:t>.</w:t>
      </w:r>
    </w:p>
    <w:p w14:paraId="41C6FC5F" w14:textId="2871D868" w:rsidR="00136378" w:rsidRPr="00C7135E" w:rsidRDefault="00136378" w:rsidP="006101C9">
      <w:pPr>
        <w:pStyle w:val="Body"/>
      </w:pPr>
      <w:r w:rsidRPr="00C7135E">
        <w:t xml:space="preserve">However, this does not require the reporting of all ABO incompatible transfusion events, and may underestimate the number of these events that occur, if health services do not report events in which no </w:t>
      </w:r>
      <w:r w:rsidR="004069E3">
        <w:t>‘</w:t>
      </w:r>
      <w:r w:rsidRPr="00C7135E">
        <w:t>serious harm</w:t>
      </w:r>
      <w:r w:rsidR="004069E3">
        <w:t>’</w:t>
      </w:r>
      <w:r w:rsidR="004069E3" w:rsidRPr="00C7135E">
        <w:t xml:space="preserve"> </w:t>
      </w:r>
      <w:r w:rsidRPr="00C7135E">
        <w:t>occurred. In the 2019</w:t>
      </w:r>
      <w:r w:rsidR="004069E3">
        <w:t>–</w:t>
      </w:r>
      <w:r w:rsidRPr="00C7135E">
        <w:t xml:space="preserve">20 </w:t>
      </w:r>
      <w:r w:rsidR="004069E3">
        <w:t>s</w:t>
      </w:r>
      <w:r w:rsidR="004069E3" w:rsidRPr="00C7135E">
        <w:t xml:space="preserve">entinel </w:t>
      </w:r>
      <w:r w:rsidR="004069E3">
        <w:t>e</w:t>
      </w:r>
      <w:r w:rsidR="004069E3" w:rsidRPr="00C7135E">
        <w:t xml:space="preserve">vent </w:t>
      </w:r>
      <w:r w:rsidRPr="00C7135E">
        <w:t>report</w:t>
      </w:r>
      <w:r w:rsidR="004069E3">
        <w:t>,</w:t>
      </w:r>
      <w:r w:rsidRPr="00C7135E">
        <w:t xml:space="preserve"> there are no reports of ABO incompatible transfusions.</w:t>
      </w:r>
    </w:p>
    <w:p w14:paraId="09CC8D4D" w14:textId="23D1038C" w:rsidR="00136378" w:rsidRPr="00C7135E" w:rsidRDefault="00136378" w:rsidP="006101C9">
      <w:pPr>
        <w:pStyle w:val="Body"/>
      </w:pPr>
      <w:r w:rsidRPr="00C7135E">
        <w:t>STIR is not a mandatory haemovigilance reporting scheme</w:t>
      </w:r>
      <w:r w:rsidR="0024379C">
        <w:t>,</w:t>
      </w:r>
      <w:r w:rsidRPr="00C7135E">
        <w:t xml:space="preserve"> and the </w:t>
      </w:r>
      <w:r>
        <w:t>Expert Group</w:t>
      </w:r>
      <w:r w:rsidRPr="00C7135E">
        <w:t xml:space="preserve"> is aware, via personal communications, that a </w:t>
      </w:r>
      <w:r w:rsidRPr="00E36348">
        <w:t>small</w:t>
      </w:r>
      <w:r w:rsidRPr="00C7135E">
        <w:t xml:space="preserve"> number of ABO incompatible transfusions (not necessarily fatalities) are not reported. </w:t>
      </w:r>
    </w:p>
    <w:p w14:paraId="07556CB6" w14:textId="2481D2F9" w:rsidR="00136378" w:rsidRPr="00C7135E" w:rsidRDefault="00136378" w:rsidP="006101C9">
      <w:pPr>
        <w:pStyle w:val="Body"/>
      </w:pPr>
      <w:r w:rsidRPr="00C7135E">
        <w:t>The apparent decrease in occurrence from data reported overseas does not mean we can relax. Processes must be in place to ensure the correct product is cross matched for and administered to the correct patient</w:t>
      </w:r>
      <w:r w:rsidR="0024379C">
        <w:t>,</w:t>
      </w:r>
      <w:r w:rsidRPr="00C7135E">
        <w:t xml:space="preserve"> as the majority of these events should never occur. The FDA report noted that over 50 per cent of errors could have been prevented by the appropriate and complete bedside checking procedure prior to administration.</w:t>
      </w:r>
    </w:p>
    <w:p w14:paraId="73383C42" w14:textId="77777777" w:rsidR="00136378" w:rsidRPr="00C7135E" w:rsidRDefault="00136378" w:rsidP="006101C9">
      <w:pPr>
        <w:pStyle w:val="Body"/>
      </w:pPr>
      <w:r w:rsidRPr="00C7135E">
        <w:t xml:space="preserve">Changes to how we work, for example the </w:t>
      </w:r>
      <w:r w:rsidRPr="00E36348">
        <w:t>implementation</w:t>
      </w:r>
      <w:r w:rsidRPr="00C7135E">
        <w:t xml:space="preserve"> of electronic medical records, can help to reduce risk further, or be a potential source of new risk. </w:t>
      </w:r>
    </w:p>
    <w:p w14:paraId="4F6CAE61" w14:textId="77777777" w:rsidR="00136378" w:rsidRPr="00C7135E" w:rsidRDefault="00136378" w:rsidP="006101C9">
      <w:pPr>
        <w:pStyle w:val="Body"/>
      </w:pPr>
      <w:r w:rsidRPr="00C7135E">
        <w:t>Although ABO incompatible transfusions are of greatest concern, serious transfusion reactions can also occur with other red cell alloantibodies.</w:t>
      </w:r>
      <w:r>
        <w:t xml:space="preserve"> The majority of </w:t>
      </w:r>
      <w:r w:rsidRPr="00E36348">
        <w:t>acute</w:t>
      </w:r>
      <w:r>
        <w:t xml:space="preserve"> haemolytic reactions reported to STIR occur as a result of these other red cell alloantibodies.</w:t>
      </w:r>
    </w:p>
    <w:p w14:paraId="176AA990" w14:textId="3287D4F7" w:rsidR="00136378" w:rsidRPr="00E36348" w:rsidRDefault="00136378" w:rsidP="006101C9">
      <w:pPr>
        <w:pStyle w:val="Heading3"/>
      </w:pPr>
      <w:r w:rsidRPr="00C7135E">
        <w:t xml:space="preserve">Case study 4: </w:t>
      </w:r>
      <w:r w:rsidR="0024379C">
        <w:t>A</w:t>
      </w:r>
      <w:r w:rsidR="0024379C" w:rsidRPr="00C7135E">
        <w:t xml:space="preserve">cute </w:t>
      </w:r>
      <w:r w:rsidRPr="00C7135E">
        <w:t xml:space="preserve">haemolytic reaction due to ABO incompatible transfusion </w:t>
      </w:r>
    </w:p>
    <w:p w14:paraId="71F7C97C" w14:textId="00ADCCF1" w:rsidR="00136378" w:rsidRPr="00C7135E" w:rsidRDefault="0024379C" w:rsidP="006101C9">
      <w:pPr>
        <w:pStyle w:val="Body"/>
      </w:pPr>
      <w:r>
        <w:t>Refer to</w:t>
      </w:r>
      <w:r w:rsidRPr="00C7135E">
        <w:t xml:space="preserve"> </w:t>
      </w:r>
      <w:r w:rsidR="00DC0073">
        <w:t>‘C</w:t>
      </w:r>
      <w:r w:rsidR="00DC0073" w:rsidRPr="00C7135E">
        <w:t xml:space="preserve">ase </w:t>
      </w:r>
      <w:r w:rsidR="00136378" w:rsidRPr="00C7135E">
        <w:t>study 11: IBCT due to WBIT</w:t>
      </w:r>
      <w:r w:rsidR="00DC0073">
        <w:t>’</w:t>
      </w:r>
      <w:r>
        <w:t>.</w:t>
      </w:r>
    </w:p>
    <w:p w14:paraId="79C2BA20" w14:textId="3CCA0B5B" w:rsidR="0024379C" w:rsidRDefault="00136378" w:rsidP="006101C9">
      <w:pPr>
        <w:pStyle w:val="Heading4"/>
      </w:pPr>
      <w:r w:rsidRPr="00E36348">
        <w:t>Comment</w:t>
      </w:r>
      <w:r w:rsidR="0024379C">
        <w:t>s</w:t>
      </w:r>
    </w:p>
    <w:p w14:paraId="5739BC0E" w14:textId="54E11F00" w:rsidR="00AE08CA" w:rsidRDefault="00136378" w:rsidP="006101C9">
      <w:pPr>
        <w:pStyle w:val="Body"/>
        <w:rPr>
          <w:u w:val="single"/>
        </w:rPr>
      </w:pPr>
      <w:r w:rsidRPr="00C7135E">
        <w:t xml:space="preserve">Despite receiving an ABO </w:t>
      </w:r>
      <w:r w:rsidRPr="00E36348">
        <w:t>in</w:t>
      </w:r>
      <w:r w:rsidRPr="00C7135E">
        <w:t xml:space="preserve">compatible unit of red cells (B </w:t>
      </w:r>
      <w:proofErr w:type="spellStart"/>
      <w:r w:rsidRPr="00C7135E">
        <w:t>RhD</w:t>
      </w:r>
      <w:proofErr w:type="spellEnd"/>
      <w:r w:rsidRPr="00C7135E">
        <w:t xml:space="preserve"> negative red cells to A </w:t>
      </w:r>
      <w:proofErr w:type="spellStart"/>
      <w:r w:rsidRPr="00C7135E">
        <w:t>RhD</w:t>
      </w:r>
      <w:proofErr w:type="spellEnd"/>
      <w:r w:rsidRPr="00C7135E">
        <w:t xml:space="preserve"> positive patient), this </w:t>
      </w:r>
      <w:r w:rsidRPr="00E36348">
        <w:t>patient</w:t>
      </w:r>
      <w:r w:rsidRPr="00C7135E">
        <w:t xml:space="preserve"> only showed a mild elevation of bilirubin, with other markers for haemolysis unchanged.</w:t>
      </w:r>
    </w:p>
    <w:p w14:paraId="03EAC5AE" w14:textId="5B6F2C7F" w:rsidR="00136378" w:rsidRPr="00C80517" w:rsidRDefault="00136378" w:rsidP="006101C9">
      <w:pPr>
        <w:pStyle w:val="Heading3"/>
      </w:pPr>
      <w:r w:rsidRPr="00C7135E">
        <w:lastRenderedPageBreak/>
        <w:t xml:space="preserve">Case study 5: </w:t>
      </w:r>
      <w:r w:rsidR="0024379C">
        <w:t>N</w:t>
      </w:r>
      <w:r w:rsidR="0024379C" w:rsidRPr="00C7135E">
        <w:t>on</w:t>
      </w:r>
      <w:r w:rsidRPr="00C7135E">
        <w:t xml:space="preserve">-ABO haemolytic transfusion reaction due to </w:t>
      </w:r>
      <w:r w:rsidRPr="00C80517">
        <w:t>anti-PP1P</w:t>
      </w:r>
      <w:r>
        <w:t>k</w:t>
      </w:r>
    </w:p>
    <w:p w14:paraId="661B3182" w14:textId="67425FD4" w:rsidR="0024379C" w:rsidRDefault="00136378" w:rsidP="0024379C">
      <w:pPr>
        <w:pStyle w:val="Body"/>
      </w:pPr>
      <w:r w:rsidRPr="00C7135E">
        <w:t xml:space="preserve">A </w:t>
      </w:r>
      <w:r w:rsidR="0024379C" w:rsidRPr="00C7135E">
        <w:t>57</w:t>
      </w:r>
      <w:r w:rsidR="0024379C">
        <w:t>-</w:t>
      </w:r>
      <w:r w:rsidR="0024379C" w:rsidRPr="00C7135E">
        <w:t>year</w:t>
      </w:r>
      <w:r w:rsidR="0024379C">
        <w:t>-</w:t>
      </w:r>
      <w:r w:rsidRPr="00C7135E">
        <w:t xml:space="preserve">old man was admitted for surgical management of empyema. He was found to have a haemoglobin (Hb) 71g/L and he received a unit of red blood cells. </w:t>
      </w:r>
    </w:p>
    <w:p w14:paraId="60AE4913" w14:textId="78633E2D" w:rsidR="00136378" w:rsidRPr="00C7135E" w:rsidRDefault="00136378" w:rsidP="006101C9">
      <w:pPr>
        <w:pStyle w:val="Body"/>
      </w:pPr>
      <w:r w:rsidRPr="00C7135E">
        <w:t>An hour into the transfusion</w:t>
      </w:r>
      <w:r w:rsidR="0024379C">
        <w:t>,</w:t>
      </w:r>
      <w:r w:rsidRPr="00C7135E">
        <w:t xml:space="preserve"> he became tachycardic (70 to 140 beats/minute), hypertensive (110/70 to 210/122), with dyspnoea (18 to 30 breaths/minute), chills and rigors. Post</w:t>
      </w:r>
      <w:r w:rsidR="0024379C">
        <w:t>-</w:t>
      </w:r>
      <w:r w:rsidRPr="00C7135E">
        <w:t>transfusion testing showed a positive haemolysis screen. He required ICU admission for monitoring and care.</w:t>
      </w:r>
    </w:p>
    <w:p w14:paraId="677E73B4" w14:textId="77777777" w:rsidR="0024379C" w:rsidRDefault="00136378" w:rsidP="0024379C">
      <w:pPr>
        <w:pStyle w:val="Body"/>
      </w:pPr>
      <w:r w:rsidRPr="00C7135E">
        <w:t xml:space="preserve">The patient had no transfusion history with the laboratory. The </w:t>
      </w:r>
      <w:r>
        <w:t>pretransfusion</w:t>
      </w:r>
      <w:r w:rsidRPr="00C7135E">
        <w:t xml:space="preserve"> antibody screen was positive due to an autoantibody.</w:t>
      </w:r>
    </w:p>
    <w:p w14:paraId="064BE9CD" w14:textId="12552F59" w:rsidR="0024379C" w:rsidRDefault="00136378" w:rsidP="0024379C">
      <w:pPr>
        <w:pStyle w:val="Body"/>
      </w:pPr>
      <w:r w:rsidRPr="00C7135E">
        <w:t xml:space="preserve">A serological cross-match was </w:t>
      </w:r>
      <w:r w:rsidRPr="00E36348">
        <w:t>performed</w:t>
      </w:r>
      <w:r w:rsidRPr="00C7135E">
        <w:t xml:space="preserve"> and the least incompatible unit was transfused. The post-transfusion specimen and the unit were compatible using adsorbed plasma. The reported clinical features, review of the clinical record and pathology results suggested a likely non-ABO haemolytic transfusion reaction. </w:t>
      </w:r>
    </w:p>
    <w:p w14:paraId="193645D5" w14:textId="69062B7E" w:rsidR="00136378" w:rsidRPr="00C7135E" w:rsidRDefault="00136378" w:rsidP="006101C9">
      <w:pPr>
        <w:pStyle w:val="Body"/>
      </w:pPr>
      <w:r w:rsidRPr="00C80517">
        <w:t xml:space="preserve">Anti-PP1Pk antibody </w:t>
      </w:r>
      <w:r w:rsidRPr="00C7135E">
        <w:t xml:space="preserve">was subsequently identified by Lifeblood Red Cell Reference </w:t>
      </w:r>
      <w:r w:rsidR="009808AF">
        <w:t>l</w:t>
      </w:r>
      <w:r w:rsidRPr="00C7135E">
        <w:t>aboratory.</w:t>
      </w:r>
    </w:p>
    <w:p w14:paraId="54402B4D" w14:textId="2CBF6986" w:rsidR="0024379C" w:rsidRDefault="00136378" w:rsidP="0024379C">
      <w:pPr>
        <w:pStyle w:val="Heading4"/>
      </w:pPr>
      <w:r w:rsidRPr="00C7135E">
        <w:t>Comments</w:t>
      </w:r>
    </w:p>
    <w:p w14:paraId="5221AD62" w14:textId="26C136F8" w:rsidR="00136378" w:rsidRPr="006101C9" w:rsidRDefault="00136378" w:rsidP="006101C9">
      <w:pPr>
        <w:pStyle w:val="Body"/>
        <w:rPr>
          <w:b/>
          <w:bCs/>
        </w:rPr>
      </w:pPr>
      <w:r w:rsidRPr="006101C9">
        <w:rPr>
          <w:b/>
          <w:bCs/>
        </w:rPr>
        <w:t>Validated by STIR as an acute haemolytic reaction, SR</w:t>
      </w:r>
      <w:r w:rsidR="00DB7791">
        <w:rPr>
          <w:b/>
          <w:bCs/>
        </w:rPr>
        <w:t> </w:t>
      </w:r>
      <w:r w:rsidRPr="006101C9">
        <w:rPr>
          <w:b/>
          <w:bCs/>
        </w:rPr>
        <w:t xml:space="preserve">2. </w:t>
      </w:r>
    </w:p>
    <w:p w14:paraId="71055A7F" w14:textId="464010F9" w:rsidR="00136378" w:rsidRDefault="00136378" w:rsidP="006101C9">
      <w:pPr>
        <w:pStyle w:val="Body"/>
      </w:pPr>
      <w:r w:rsidRPr="00FF42E4">
        <w:t>These types of rare antibodies are difficult to detect using current serological techniques that are aimed at finding common incompatibilities. An</w:t>
      </w:r>
      <w:r>
        <w:t>ti</w:t>
      </w:r>
      <w:r w:rsidR="004E1DFF">
        <w:t>-</w:t>
      </w:r>
      <w:r>
        <w:t>PP1Pk is produced by all p individuals without red cell sensitisation by transfusion or pregnancy. The antibody is usually a mixture of IgM and IgG, and efficiently binds complement</w:t>
      </w:r>
      <w:r w:rsidR="004E1DFF">
        <w:t>,</w:t>
      </w:r>
      <w:r>
        <w:t xml:space="preserve"> which can make it a potent haemolysin.</w:t>
      </w:r>
    </w:p>
    <w:p w14:paraId="756DA86E" w14:textId="2E5A74C1" w:rsidR="00136378" w:rsidRDefault="00136378" w:rsidP="006101C9">
      <w:pPr>
        <w:pStyle w:val="Body"/>
      </w:pPr>
      <w:r>
        <w:t>This patient should be provided with a medical alert that he can share with other health services. Ideally</w:t>
      </w:r>
      <w:r w:rsidR="004E1DFF">
        <w:t>,</w:t>
      </w:r>
      <w:r>
        <w:t xml:space="preserve"> a national red cell antibody registry would assist laboratories to manage these types of patients.</w:t>
      </w:r>
    </w:p>
    <w:p w14:paraId="13A96912" w14:textId="77777777" w:rsidR="006101C9" w:rsidRDefault="006101C9">
      <w:pPr>
        <w:spacing w:after="0" w:line="240" w:lineRule="auto"/>
        <w:rPr>
          <w:rFonts w:eastAsia="Times"/>
          <w:b/>
          <w:color w:val="53565A"/>
          <w:sz w:val="32"/>
          <w:szCs w:val="28"/>
        </w:rPr>
      </w:pPr>
      <w:bookmarkStart w:id="30" w:name="_Toc81564896"/>
      <w:r>
        <w:rPr>
          <w:rFonts w:eastAsia="Times"/>
        </w:rPr>
        <w:br w:type="page"/>
      </w:r>
    </w:p>
    <w:p w14:paraId="0AE36C31" w14:textId="4B0ED90B" w:rsidR="00136378" w:rsidRDefault="00136378" w:rsidP="00136378">
      <w:pPr>
        <w:pStyle w:val="Heading2"/>
        <w:rPr>
          <w:rFonts w:eastAsia="Times"/>
        </w:rPr>
      </w:pPr>
      <w:r>
        <w:rPr>
          <w:rFonts w:eastAsia="Times"/>
        </w:rPr>
        <w:lastRenderedPageBreak/>
        <w:t xml:space="preserve">ATR </w:t>
      </w:r>
      <w:r w:rsidR="004E1DFF">
        <w:rPr>
          <w:rFonts w:eastAsia="Times"/>
        </w:rPr>
        <w:t>o</w:t>
      </w:r>
      <w:r w:rsidR="004E1DFF" w:rsidRPr="00FB1225">
        <w:rPr>
          <w:rFonts w:eastAsia="Times"/>
        </w:rPr>
        <w:t>ther</w:t>
      </w:r>
      <w:bookmarkEnd w:id="30"/>
    </w:p>
    <w:p w14:paraId="51BA3A63" w14:textId="77777777" w:rsidR="00136378" w:rsidRPr="00FB1225" w:rsidRDefault="00136378" w:rsidP="006101C9">
      <w:pPr>
        <w:pStyle w:val="Body"/>
      </w:pPr>
      <w:r w:rsidRPr="00FB1225">
        <w:t>Three event</w:t>
      </w:r>
      <w:r>
        <w:t>s were validated as ATR – other</w:t>
      </w:r>
      <w:r w:rsidRPr="00FB1225">
        <w:t>. The events, as reported, did not fit into the usual category of reaction type</w:t>
      </w:r>
      <w:r>
        <w:t>, but a transfusion reaction could not be excluded</w:t>
      </w:r>
      <w:r w:rsidRPr="00FB1225">
        <w:t>.</w:t>
      </w:r>
    </w:p>
    <w:p w14:paraId="705ED6B5" w14:textId="77777777" w:rsidR="00136378" w:rsidRPr="00FB1225" w:rsidRDefault="00136378" w:rsidP="006101C9">
      <w:pPr>
        <w:pStyle w:val="Tablecaption"/>
      </w:pPr>
      <w:r w:rsidRPr="00FB1225">
        <w:t xml:space="preserve">Table 15: Data </w:t>
      </w:r>
      <w:r w:rsidRPr="00E36348">
        <w:t>summary</w:t>
      </w:r>
      <w:r w:rsidRPr="00FB1225">
        <w:t xml:space="preserve"> – acute transfusion reactions, other causes n = 3</w:t>
      </w:r>
    </w:p>
    <w:tbl>
      <w:tblPr>
        <w:tblStyle w:val="TableGrid"/>
        <w:tblW w:w="0" w:type="auto"/>
        <w:tblLook w:val="04A0" w:firstRow="1" w:lastRow="0" w:firstColumn="1" w:lastColumn="0" w:noHBand="0" w:noVBand="1"/>
      </w:tblPr>
      <w:tblGrid>
        <w:gridCol w:w="2405"/>
        <w:gridCol w:w="1134"/>
        <w:gridCol w:w="1337"/>
      </w:tblGrid>
      <w:tr w:rsidR="00136378" w:rsidRPr="00FB1225" w14:paraId="15FB972F" w14:textId="77777777" w:rsidTr="00136378">
        <w:trPr>
          <w:tblHeader/>
        </w:trPr>
        <w:tc>
          <w:tcPr>
            <w:tcW w:w="2405" w:type="dxa"/>
          </w:tcPr>
          <w:p w14:paraId="015FC96E" w14:textId="77777777" w:rsidR="00136378" w:rsidRPr="00E36348" w:rsidRDefault="00136378" w:rsidP="006101C9">
            <w:pPr>
              <w:pStyle w:val="Tablecolhead"/>
            </w:pPr>
            <w:r w:rsidRPr="00E36348">
              <w:t>Characteristic</w:t>
            </w:r>
          </w:p>
        </w:tc>
        <w:tc>
          <w:tcPr>
            <w:tcW w:w="1134" w:type="dxa"/>
          </w:tcPr>
          <w:p w14:paraId="52BF352F" w14:textId="77777777" w:rsidR="00136378" w:rsidRPr="00E36348" w:rsidRDefault="00136378" w:rsidP="006101C9">
            <w:pPr>
              <w:pStyle w:val="Tablecolhead"/>
            </w:pPr>
            <w:r w:rsidRPr="00E36348">
              <w:t>Number</w:t>
            </w:r>
          </w:p>
        </w:tc>
        <w:tc>
          <w:tcPr>
            <w:tcW w:w="1284" w:type="dxa"/>
          </w:tcPr>
          <w:p w14:paraId="0C683D12" w14:textId="77777777" w:rsidR="00136378" w:rsidRPr="00E36348" w:rsidRDefault="00136378" w:rsidP="006101C9">
            <w:pPr>
              <w:pStyle w:val="Tablecolhead"/>
            </w:pPr>
            <w:r w:rsidRPr="00E36348">
              <w:t>percentage</w:t>
            </w:r>
          </w:p>
        </w:tc>
      </w:tr>
      <w:tr w:rsidR="00136378" w:rsidRPr="00FB1225" w14:paraId="5E401FEC" w14:textId="77777777" w:rsidTr="00136378">
        <w:tc>
          <w:tcPr>
            <w:tcW w:w="2405" w:type="dxa"/>
          </w:tcPr>
          <w:p w14:paraId="6FE3B007" w14:textId="77777777" w:rsidR="00136378" w:rsidRPr="00E36348" w:rsidRDefault="00136378" w:rsidP="006101C9">
            <w:pPr>
              <w:pStyle w:val="Tabletext"/>
            </w:pPr>
            <w:r w:rsidRPr="00E36348">
              <w:t>Age: &lt; 1 year</w:t>
            </w:r>
          </w:p>
        </w:tc>
        <w:tc>
          <w:tcPr>
            <w:tcW w:w="1134" w:type="dxa"/>
          </w:tcPr>
          <w:p w14:paraId="0CE4E11A" w14:textId="77777777" w:rsidR="00136378" w:rsidRPr="00E36348" w:rsidRDefault="00136378" w:rsidP="006101C9">
            <w:pPr>
              <w:pStyle w:val="Tabletext"/>
              <w:jc w:val="right"/>
            </w:pPr>
            <w:r w:rsidRPr="00E36348">
              <w:t>-</w:t>
            </w:r>
          </w:p>
        </w:tc>
        <w:tc>
          <w:tcPr>
            <w:tcW w:w="1284" w:type="dxa"/>
          </w:tcPr>
          <w:p w14:paraId="439C4CEE" w14:textId="77777777" w:rsidR="00136378" w:rsidRPr="00E36348" w:rsidRDefault="00136378" w:rsidP="006101C9">
            <w:pPr>
              <w:pStyle w:val="Tabletext"/>
              <w:jc w:val="right"/>
            </w:pPr>
            <w:r w:rsidRPr="00E36348">
              <w:t>-</w:t>
            </w:r>
          </w:p>
        </w:tc>
      </w:tr>
      <w:tr w:rsidR="00136378" w:rsidRPr="00FB1225" w14:paraId="26A973B8" w14:textId="77777777" w:rsidTr="00136378">
        <w:tc>
          <w:tcPr>
            <w:tcW w:w="2405" w:type="dxa"/>
          </w:tcPr>
          <w:p w14:paraId="5D159C4A" w14:textId="77777777" w:rsidR="00136378" w:rsidRPr="00E36348" w:rsidRDefault="00136378" w:rsidP="006101C9">
            <w:pPr>
              <w:pStyle w:val="Tabletext"/>
            </w:pPr>
            <w:r w:rsidRPr="00E36348">
              <w:t>Age: 1–18 years</w:t>
            </w:r>
          </w:p>
        </w:tc>
        <w:tc>
          <w:tcPr>
            <w:tcW w:w="1134" w:type="dxa"/>
          </w:tcPr>
          <w:p w14:paraId="2119B0E1" w14:textId="77777777" w:rsidR="00136378" w:rsidRPr="00E36348" w:rsidRDefault="00136378" w:rsidP="006101C9">
            <w:pPr>
              <w:pStyle w:val="Tabletext"/>
              <w:jc w:val="right"/>
            </w:pPr>
            <w:r w:rsidRPr="00E36348">
              <w:t>-</w:t>
            </w:r>
          </w:p>
        </w:tc>
        <w:tc>
          <w:tcPr>
            <w:tcW w:w="1284" w:type="dxa"/>
          </w:tcPr>
          <w:p w14:paraId="71A37416" w14:textId="77777777" w:rsidR="00136378" w:rsidRPr="00E36348" w:rsidRDefault="00136378" w:rsidP="006101C9">
            <w:pPr>
              <w:pStyle w:val="Tabletext"/>
              <w:jc w:val="right"/>
            </w:pPr>
            <w:r w:rsidRPr="00E36348">
              <w:t>-</w:t>
            </w:r>
          </w:p>
        </w:tc>
      </w:tr>
      <w:tr w:rsidR="00136378" w:rsidRPr="00FB1225" w14:paraId="6A2D3044" w14:textId="77777777" w:rsidTr="00136378">
        <w:tc>
          <w:tcPr>
            <w:tcW w:w="2405" w:type="dxa"/>
          </w:tcPr>
          <w:p w14:paraId="4DC919E8" w14:textId="77777777" w:rsidR="00136378" w:rsidRPr="00E36348" w:rsidRDefault="00136378" w:rsidP="006101C9">
            <w:pPr>
              <w:pStyle w:val="Tabletext"/>
            </w:pPr>
            <w:r w:rsidRPr="00E36348">
              <w:t>Age: 19–29 years</w:t>
            </w:r>
          </w:p>
        </w:tc>
        <w:tc>
          <w:tcPr>
            <w:tcW w:w="1134" w:type="dxa"/>
          </w:tcPr>
          <w:p w14:paraId="36F3BEBC" w14:textId="77777777" w:rsidR="00136378" w:rsidRPr="00E36348" w:rsidRDefault="00136378" w:rsidP="006101C9">
            <w:pPr>
              <w:pStyle w:val="Tabletext"/>
              <w:jc w:val="right"/>
            </w:pPr>
            <w:r w:rsidRPr="00E36348">
              <w:t>-</w:t>
            </w:r>
          </w:p>
        </w:tc>
        <w:tc>
          <w:tcPr>
            <w:tcW w:w="1284" w:type="dxa"/>
          </w:tcPr>
          <w:p w14:paraId="3FE909E3" w14:textId="77777777" w:rsidR="00136378" w:rsidRPr="00E36348" w:rsidRDefault="00136378" w:rsidP="006101C9">
            <w:pPr>
              <w:pStyle w:val="Tabletext"/>
              <w:jc w:val="right"/>
            </w:pPr>
            <w:r w:rsidRPr="00E36348">
              <w:t>-</w:t>
            </w:r>
          </w:p>
        </w:tc>
      </w:tr>
      <w:tr w:rsidR="00136378" w:rsidRPr="00FB1225" w14:paraId="53D40E36" w14:textId="77777777" w:rsidTr="00136378">
        <w:tc>
          <w:tcPr>
            <w:tcW w:w="2405" w:type="dxa"/>
          </w:tcPr>
          <w:p w14:paraId="62A182A2" w14:textId="77777777" w:rsidR="00136378" w:rsidRPr="00E36348" w:rsidRDefault="00136378" w:rsidP="006101C9">
            <w:pPr>
              <w:pStyle w:val="Tabletext"/>
            </w:pPr>
            <w:r w:rsidRPr="00E36348">
              <w:t>Age: 30–49 years</w:t>
            </w:r>
          </w:p>
        </w:tc>
        <w:tc>
          <w:tcPr>
            <w:tcW w:w="1134" w:type="dxa"/>
          </w:tcPr>
          <w:p w14:paraId="691D6A33" w14:textId="77777777" w:rsidR="00136378" w:rsidRPr="00E36348" w:rsidRDefault="00136378" w:rsidP="006101C9">
            <w:pPr>
              <w:pStyle w:val="Tabletext"/>
              <w:jc w:val="right"/>
            </w:pPr>
            <w:r w:rsidRPr="00E36348">
              <w:t>-</w:t>
            </w:r>
          </w:p>
        </w:tc>
        <w:tc>
          <w:tcPr>
            <w:tcW w:w="1284" w:type="dxa"/>
          </w:tcPr>
          <w:p w14:paraId="28800F34" w14:textId="77777777" w:rsidR="00136378" w:rsidRPr="00E36348" w:rsidRDefault="00136378" w:rsidP="006101C9">
            <w:pPr>
              <w:pStyle w:val="Tabletext"/>
              <w:jc w:val="right"/>
            </w:pPr>
            <w:r w:rsidRPr="00E36348">
              <w:t>-</w:t>
            </w:r>
          </w:p>
        </w:tc>
      </w:tr>
      <w:tr w:rsidR="00136378" w:rsidRPr="00FB1225" w14:paraId="791D1380" w14:textId="77777777" w:rsidTr="00136378">
        <w:tc>
          <w:tcPr>
            <w:tcW w:w="2405" w:type="dxa"/>
          </w:tcPr>
          <w:p w14:paraId="09322309" w14:textId="77777777" w:rsidR="00136378" w:rsidRPr="00E36348" w:rsidRDefault="00136378" w:rsidP="006101C9">
            <w:pPr>
              <w:pStyle w:val="Tabletext"/>
            </w:pPr>
            <w:r w:rsidRPr="00E36348">
              <w:t>Age: 50–69 years</w:t>
            </w:r>
          </w:p>
        </w:tc>
        <w:tc>
          <w:tcPr>
            <w:tcW w:w="1134" w:type="dxa"/>
          </w:tcPr>
          <w:p w14:paraId="6376B595" w14:textId="77777777" w:rsidR="00136378" w:rsidRPr="00E36348" w:rsidRDefault="00136378" w:rsidP="006101C9">
            <w:pPr>
              <w:pStyle w:val="Tabletext"/>
              <w:jc w:val="right"/>
            </w:pPr>
            <w:r w:rsidRPr="00E36348">
              <w:t>1</w:t>
            </w:r>
          </w:p>
        </w:tc>
        <w:tc>
          <w:tcPr>
            <w:tcW w:w="1284" w:type="dxa"/>
          </w:tcPr>
          <w:p w14:paraId="5C210080" w14:textId="77777777" w:rsidR="00136378" w:rsidRPr="00E36348" w:rsidRDefault="00136378" w:rsidP="006101C9">
            <w:pPr>
              <w:pStyle w:val="Tabletext"/>
              <w:jc w:val="right"/>
            </w:pPr>
            <w:r w:rsidRPr="00E36348">
              <w:t>33%</w:t>
            </w:r>
          </w:p>
        </w:tc>
      </w:tr>
      <w:tr w:rsidR="00136378" w:rsidRPr="00FB1225" w14:paraId="57A9C28A" w14:textId="77777777" w:rsidTr="00136378">
        <w:tc>
          <w:tcPr>
            <w:tcW w:w="2405" w:type="dxa"/>
          </w:tcPr>
          <w:p w14:paraId="6B821001" w14:textId="77777777" w:rsidR="00136378" w:rsidRPr="00E36348" w:rsidRDefault="00136378" w:rsidP="006101C9">
            <w:pPr>
              <w:pStyle w:val="Tabletext"/>
            </w:pPr>
            <w:r w:rsidRPr="00E36348">
              <w:t>Age: 70–79 years</w:t>
            </w:r>
          </w:p>
        </w:tc>
        <w:tc>
          <w:tcPr>
            <w:tcW w:w="1134" w:type="dxa"/>
          </w:tcPr>
          <w:p w14:paraId="77ACF5F7" w14:textId="77777777" w:rsidR="00136378" w:rsidRPr="00E36348" w:rsidRDefault="00136378" w:rsidP="006101C9">
            <w:pPr>
              <w:pStyle w:val="Tabletext"/>
              <w:jc w:val="right"/>
            </w:pPr>
            <w:r w:rsidRPr="00E36348">
              <w:t>1</w:t>
            </w:r>
          </w:p>
        </w:tc>
        <w:tc>
          <w:tcPr>
            <w:tcW w:w="1284" w:type="dxa"/>
          </w:tcPr>
          <w:p w14:paraId="4164EB75" w14:textId="77777777" w:rsidR="00136378" w:rsidRPr="00E36348" w:rsidRDefault="00136378" w:rsidP="006101C9">
            <w:pPr>
              <w:pStyle w:val="Tabletext"/>
              <w:jc w:val="right"/>
            </w:pPr>
            <w:r w:rsidRPr="00E36348">
              <w:t>33%</w:t>
            </w:r>
          </w:p>
        </w:tc>
      </w:tr>
      <w:tr w:rsidR="00136378" w:rsidRPr="00FB1225" w14:paraId="7FC30571" w14:textId="77777777" w:rsidTr="00136378">
        <w:tc>
          <w:tcPr>
            <w:tcW w:w="2405" w:type="dxa"/>
          </w:tcPr>
          <w:p w14:paraId="26991C93" w14:textId="77777777" w:rsidR="00136378" w:rsidRPr="00E36348" w:rsidRDefault="00136378" w:rsidP="006101C9">
            <w:pPr>
              <w:pStyle w:val="Tabletext"/>
            </w:pPr>
            <w:r w:rsidRPr="00E36348">
              <w:t>Age: 80+ years</w:t>
            </w:r>
          </w:p>
        </w:tc>
        <w:tc>
          <w:tcPr>
            <w:tcW w:w="1134" w:type="dxa"/>
          </w:tcPr>
          <w:p w14:paraId="5AE9F138" w14:textId="77777777" w:rsidR="00136378" w:rsidRPr="00E36348" w:rsidRDefault="00136378" w:rsidP="006101C9">
            <w:pPr>
              <w:pStyle w:val="Tabletext"/>
              <w:jc w:val="right"/>
            </w:pPr>
            <w:r w:rsidRPr="00E36348">
              <w:t>1</w:t>
            </w:r>
          </w:p>
        </w:tc>
        <w:tc>
          <w:tcPr>
            <w:tcW w:w="1284" w:type="dxa"/>
          </w:tcPr>
          <w:p w14:paraId="5BD7C590" w14:textId="77777777" w:rsidR="00136378" w:rsidRPr="00E36348" w:rsidRDefault="00136378" w:rsidP="006101C9">
            <w:pPr>
              <w:pStyle w:val="Tabletext"/>
              <w:jc w:val="right"/>
            </w:pPr>
            <w:r w:rsidRPr="00E36348">
              <w:t>33%</w:t>
            </w:r>
          </w:p>
        </w:tc>
      </w:tr>
      <w:tr w:rsidR="00136378" w:rsidRPr="00FB1225" w14:paraId="0CE5AD43" w14:textId="77777777" w:rsidTr="00136378">
        <w:tc>
          <w:tcPr>
            <w:tcW w:w="2405" w:type="dxa"/>
            <w:shd w:val="clear" w:color="auto" w:fill="F2F2F2" w:themeFill="background1" w:themeFillShade="F2"/>
          </w:tcPr>
          <w:p w14:paraId="77B4C1F9" w14:textId="77777777" w:rsidR="00136378" w:rsidRPr="00E36348" w:rsidRDefault="00136378" w:rsidP="006101C9">
            <w:pPr>
              <w:pStyle w:val="Tabletext"/>
            </w:pPr>
            <w:r w:rsidRPr="00E36348">
              <w:t>Gender: male</w:t>
            </w:r>
          </w:p>
        </w:tc>
        <w:tc>
          <w:tcPr>
            <w:tcW w:w="1134" w:type="dxa"/>
            <w:shd w:val="clear" w:color="auto" w:fill="F2F2F2" w:themeFill="background1" w:themeFillShade="F2"/>
          </w:tcPr>
          <w:p w14:paraId="6C826C75" w14:textId="77777777" w:rsidR="00136378" w:rsidRPr="00E36348" w:rsidRDefault="00136378" w:rsidP="006101C9">
            <w:pPr>
              <w:pStyle w:val="Tabletext"/>
              <w:jc w:val="right"/>
            </w:pPr>
            <w:r w:rsidRPr="00E36348">
              <w:t>2</w:t>
            </w:r>
          </w:p>
        </w:tc>
        <w:tc>
          <w:tcPr>
            <w:tcW w:w="1284" w:type="dxa"/>
            <w:shd w:val="clear" w:color="auto" w:fill="F2F2F2" w:themeFill="background1" w:themeFillShade="F2"/>
          </w:tcPr>
          <w:p w14:paraId="6287C035" w14:textId="77777777" w:rsidR="00136378" w:rsidRPr="00E36348" w:rsidRDefault="00136378" w:rsidP="006101C9">
            <w:pPr>
              <w:pStyle w:val="Tabletext"/>
              <w:jc w:val="right"/>
            </w:pPr>
            <w:r w:rsidRPr="00E36348">
              <w:t>67%</w:t>
            </w:r>
          </w:p>
        </w:tc>
      </w:tr>
      <w:tr w:rsidR="00136378" w:rsidRPr="00FB1225" w14:paraId="0031258F" w14:textId="77777777" w:rsidTr="00136378">
        <w:tc>
          <w:tcPr>
            <w:tcW w:w="2405" w:type="dxa"/>
            <w:shd w:val="clear" w:color="auto" w:fill="F2F2F2" w:themeFill="background1" w:themeFillShade="F2"/>
          </w:tcPr>
          <w:p w14:paraId="6234AE6B" w14:textId="77777777" w:rsidR="00136378" w:rsidRPr="00E36348" w:rsidRDefault="00136378" w:rsidP="006101C9">
            <w:pPr>
              <w:pStyle w:val="Tabletext"/>
            </w:pPr>
            <w:r w:rsidRPr="00E36348">
              <w:t>Gender: female</w:t>
            </w:r>
          </w:p>
        </w:tc>
        <w:tc>
          <w:tcPr>
            <w:tcW w:w="1134" w:type="dxa"/>
            <w:shd w:val="clear" w:color="auto" w:fill="F2F2F2" w:themeFill="background1" w:themeFillShade="F2"/>
          </w:tcPr>
          <w:p w14:paraId="1A1418DD" w14:textId="77777777" w:rsidR="00136378" w:rsidRPr="00E36348" w:rsidRDefault="00136378" w:rsidP="006101C9">
            <w:pPr>
              <w:pStyle w:val="Tabletext"/>
              <w:jc w:val="right"/>
            </w:pPr>
            <w:r w:rsidRPr="00E36348">
              <w:t>1</w:t>
            </w:r>
          </w:p>
        </w:tc>
        <w:tc>
          <w:tcPr>
            <w:tcW w:w="1284" w:type="dxa"/>
            <w:shd w:val="clear" w:color="auto" w:fill="F2F2F2" w:themeFill="background1" w:themeFillShade="F2"/>
          </w:tcPr>
          <w:p w14:paraId="100A8F89" w14:textId="77777777" w:rsidR="00136378" w:rsidRPr="00E36348" w:rsidRDefault="00136378" w:rsidP="006101C9">
            <w:pPr>
              <w:pStyle w:val="Tabletext"/>
              <w:jc w:val="right"/>
            </w:pPr>
            <w:r w:rsidRPr="00E36348">
              <w:t>33%</w:t>
            </w:r>
          </w:p>
        </w:tc>
      </w:tr>
      <w:tr w:rsidR="00136378" w:rsidRPr="00FB1225" w14:paraId="62BF995E" w14:textId="77777777" w:rsidTr="00136378">
        <w:tc>
          <w:tcPr>
            <w:tcW w:w="2405" w:type="dxa"/>
          </w:tcPr>
          <w:p w14:paraId="787A878F" w14:textId="77777777" w:rsidR="00136378" w:rsidRPr="00E36348" w:rsidRDefault="00136378" w:rsidP="006101C9">
            <w:pPr>
              <w:pStyle w:val="Tabletext"/>
            </w:pPr>
            <w:r w:rsidRPr="00E36348">
              <w:t>Implicated blood product: red cells</w:t>
            </w:r>
          </w:p>
        </w:tc>
        <w:tc>
          <w:tcPr>
            <w:tcW w:w="1134" w:type="dxa"/>
          </w:tcPr>
          <w:p w14:paraId="0FAF6407" w14:textId="77777777" w:rsidR="00136378" w:rsidRPr="00E36348" w:rsidRDefault="00136378" w:rsidP="006101C9">
            <w:pPr>
              <w:pStyle w:val="Tabletext"/>
              <w:jc w:val="right"/>
            </w:pPr>
            <w:r w:rsidRPr="00E36348">
              <w:t>3</w:t>
            </w:r>
          </w:p>
        </w:tc>
        <w:tc>
          <w:tcPr>
            <w:tcW w:w="1284" w:type="dxa"/>
          </w:tcPr>
          <w:p w14:paraId="569D11C5" w14:textId="77777777" w:rsidR="00136378" w:rsidRPr="00E36348" w:rsidRDefault="00136378" w:rsidP="006101C9">
            <w:pPr>
              <w:pStyle w:val="Tabletext"/>
              <w:jc w:val="right"/>
            </w:pPr>
            <w:r w:rsidRPr="00E36348">
              <w:t>100%</w:t>
            </w:r>
          </w:p>
        </w:tc>
      </w:tr>
    </w:tbl>
    <w:p w14:paraId="1157D561" w14:textId="77777777" w:rsidR="006101C9" w:rsidRDefault="006101C9" w:rsidP="00E36348">
      <w:pPr>
        <w:pStyle w:val="Heading2"/>
      </w:pPr>
      <w:bookmarkStart w:id="31" w:name="_Toc81564897"/>
    </w:p>
    <w:p w14:paraId="6217D109" w14:textId="77777777" w:rsidR="006101C9" w:rsidRDefault="006101C9">
      <w:pPr>
        <w:spacing w:after="0" w:line="240" w:lineRule="auto"/>
        <w:rPr>
          <w:b/>
          <w:color w:val="53565A"/>
          <w:sz w:val="32"/>
          <w:szCs w:val="28"/>
        </w:rPr>
      </w:pPr>
      <w:r>
        <w:br w:type="page"/>
      </w:r>
    </w:p>
    <w:p w14:paraId="6B6B8D14" w14:textId="71A1AA86" w:rsidR="00136378" w:rsidRDefault="00136378" w:rsidP="00E36348">
      <w:pPr>
        <w:pStyle w:val="Heading2"/>
      </w:pPr>
      <w:r w:rsidRPr="00E36348">
        <w:lastRenderedPageBreak/>
        <w:t>Delayed</w:t>
      </w:r>
      <w:r w:rsidRPr="00BD7705">
        <w:t xml:space="preserve"> haemolytic and serologic reactions</w:t>
      </w:r>
      <w:bookmarkEnd w:id="31"/>
    </w:p>
    <w:p w14:paraId="1810219E" w14:textId="2AF7B1A5" w:rsidR="00136378" w:rsidRDefault="00136378" w:rsidP="006101C9">
      <w:pPr>
        <w:pStyle w:val="Body"/>
      </w:pPr>
      <w:r>
        <w:t>D</w:t>
      </w:r>
      <w:r w:rsidRPr="00625131">
        <w:t>elayed h</w:t>
      </w:r>
      <w:r>
        <w:t>a</w:t>
      </w:r>
      <w:r w:rsidRPr="00625131">
        <w:t>emolytic transfusion reactions are almost</w:t>
      </w:r>
      <w:r>
        <w:t xml:space="preserve"> </w:t>
      </w:r>
      <w:r w:rsidRPr="00625131">
        <w:t>invariably caused by secondary (anamnestic) immune</w:t>
      </w:r>
      <w:r>
        <w:t xml:space="preserve"> </w:t>
      </w:r>
      <w:r w:rsidRPr="00625131">
        <w:t>responses in patients immuni</w:t>
      </w:r>
      <w:r>
        <w:t>s</w:t>
      </w:r>
      <w:r w:rsidRPr="00625131">
        <w:t xml:space="preserve">ed by </w:t>
      </w:r>
      <w:r w:rsidRPr="00E36348">
        <w:t>previous</w:t>
      </w:r>
      <w:r>
        <w:t xml:space="preserve"> </w:t>
      </w:r>
      <w:r w:rsidRPr="00625131">
        <w:t>transfusions, allogeneic stem-cell transplants,</w:t>
      </w:r>
      <w:r>
        <w:t xml:space="preserve"> or pregnancy (</w:t>
      </w:r>
      <w:proofErr w:type="spellStart"/>
      <w:r w:rsidRPr="00625131">
        <w:t>Panch</w:t>
      </w:r>
      <w:proofErr w:type="spellEnd"/>
      <w:r w:rsidRPr="00625131">
        <w:t xml:space="preserve"> SR</w:t>
      </w:r>
      <w:r w:rsidR="004E1DFF">
        <w:t>,</w:t>
      </w:r>
      <w:r w:rsidRPr="00625131">
        <w:t xml:space="preserve"> Montemayor</w:t>
      </w:r>
      <w:r w:rsidRPr="00625131">
        <w:rPr>
          <w:rFonts w:ascii="Cambria Math" w:hAnsi="Cambria Math" w:cs="Cambria Math"/>
        </w:rPr>
        <w:t>‑</w:t>
      </w:r>
      <w:r w:rsidRPr="00625131">
        <w:t>Garcia C</w:t>
      </w:r>
      <w:r w:rsidR="004E1DFF">
        <w:t>,</w:t>
      </w:r>
      <w:r w:rsidRPr="00625131">
        <w:t xml:space="preserve"> Klein HG 2019</w:t>
      </w:r>
      <w:r>
        <w:t xml:space="preserve">). Where new </w:t>
      </w:r>
      <w:r w:rsidRPr="00625131">
        <w:t>alloantibodies</w:t>
      </w:r>
      <w:r>
        <w:t xml:space="preserve"> </w:t>
      </w:r>
      <w:r w:rsidRPr="00625131">
        <w:t xml:space="preserve">appear on routine </w:t>
      </w:r>
      <w:r>
        <w:t xml:space="preserve">blood bank </w:t>
      </w:r>
      <w:r w:rsidRPr="00625131">
        <w:t xml:space="preserve">testing </w:t>
      </w:r>
      <w:r w:rsidRPr="00BD7705">
        <w:t xml:space="preserve">within three months of a transfusion </w:t>
      </w:r>
      <w:r w:rsidRPr="00625131">
        <w:t>and are not associated with clinical</w:t>
      </w:r>
      <w:r>
        <w:t xml:space="preserve"> manifestations, these are </w:t>
      </w:r>
      <w:r w:rsidRPr="00625131">
        <w:t>reported as delayed serologic transfusion</w:t>
      </w:r>
      <w:r>
        <w:t xml:space="preserve"> </w:t>
      </w:r>
      <w:r w:rsidRPr="00625131">
        <w:t>reactions.</w:t>
      </w:r>
    </w:p>
    <w:p w14:paraId="3DE66CDC" w14:textId="7B66CB6C" w:rsidR="00136378" w:rsidRDefault="00136378" w:rsidP="006101C9">
      <w:pPr>
        <w:pStyle w:val="Body"/>
      </w:pPr>
      <w:r>
        <w:t xml:space="preserve">In the FY20 </w:t>
      </w:r>
      <w:r w:rsidR="004E1DFF">
        <w:t xml:space="preserve">period, </w:t>
      </w:r>
      <w:r>
        <w:t>there were more serologic than haemolytic reactions reported, with more females developing antibodies (Table 16).</w:t>
      </w:r>
    </w:p>
    <w:p w14:paraId="4BEB122E" w14:textId="5CB115A2" w:rsidR="00136378" w:rsidRPr="00625131" w:rsidRDefault="00136378" w:rsidP="006101C9">
      <w:pPr>
        <w:pStyle w:val="Body"/>
      </w:pPr>
      <w:proofErr w:type="spellStart"/>
      <w:r>
        <w:t>Imputability</w:t>
      </w:r>
      <w:proofErr w:type="spellEnd"/>
      <w:r>
        <w:t xml:space="preserve"> depends on the ability to link the transfusion to the antibody found. Where </w:t>
      </w:r>
      <w:r w:rsidR="004E1DFF">
        <w:t>possible,</w:t>
      </w:r>
      <w:r>
        <w:t xml:space="preserve"> reports </w:t>
      </w:r>
      <w:r w:rsidR="004E1DFF">
        <w:t>are</w:t>
      </w:r>
      <w:r>
        <w:t xml:space="preserve"> classified as </w:t>
      </w:r>
      <w:r w:rsidRPr="00E36348">
        <w:t>certain</w:t>
      </w:r>
      <w:r w:rsidR="004E1DFF">
        <w:t xml:space="preserve">. However, </w:t>
      </w:r>
      <w:r>
        <w:t xml:space="preserve">in some instances, </w:t>
      </w:r>
      <w:proofErr w:type="spellStart"/>
      <w:r w:rsidR="004E1DFF">
        <w:t>imputability</w:t>
      </w:r>
      <w:proofErr w:type="spellEnd"/>
      <w:r w:rsidR="004E1DFF">
        <w:t xml:space="preserve"> </w:t>
      </w:r>
      <w:r>
        <w:t>is less obvious, or the information is not available (Tables 17 and 18).</w:t>
      </w:r>
    </w:p>
    <w:p w14:paraId="14255BE2" w14:textId="77777777" w:rsidR="00136378" w:rsidRPr="00FE63FD" w:rsidRDefault="00136378" w:rsidP="006101C9">
      <w:pPr>
        <w:pStyle w:val="Tablecaption"/>
      </w:pPr>
      <w:r w:rsidRPr="00FE63FD">
        <w:t>Table 16: Data summary – delayed haemolytic and delayed serologic reactions</w:t>
      </w:r>
    </w:p>
    <w:tbl>
      <w:tblPr>
        <w:tblStyle w:val="TableGrid"/>
        <w:tblW w:w="0" w:type="auto"/>
        <w:tblLook w:val="04A0" w:firstRow="1" w:lastRow="0" w:firstColumn="1" w:lastColumn="0" w:noHBand="0" w:noVBand="1"/>
      </w:tblPr>
      <w:tblGrid>
        <w:gridCol w:w="2405"/>
        <w:gridCol w:w="1134"/>
        <w:gridCol w:w="1158"/>
      </w:tblGrid>
      <w:tr w:rsidR="00136378" w:rsidRPr="00FE63FD" w14:paraId="513131E2" w14:textId="77777777" w:rsidTr="006101C9">
        <w:trPr>
          <w:tblHeader/>
        </w:trPr>
        <w:tc>
          <w:tcPr>
            <w:tcW w:w="2405" w:type="dxa"/>
          </w:tcPr>
          <w:p w14:paraId="7842B986" w14:textId="77777777" w:rsidR="00136378" w:rsidRPr="00FE63FD" w:rsidRDefault="00136378" w:rsidP="006101C9">
            <w:pPr>
              <w:pStyle w:val="Tablecolhead"/>
            </w:pPr>
            <w:r w:rsidRPr="00FE63FD">
              <w:t>Characteristic</w:t>
            </w:r>
          </w:p>
        </w:tc>
        <w:tc>
          <w:tcPr>
            <w:tcW w:w="1134" w:type="dxa"/>
          </w:tcPr>
          <w:p w14:paraId="32D45460" w14:textId="77777777" w:rsidR="00136378" w:rsidRPr="00FE63FD" w:rsidRDefault="00136378" w:rsidP="006101C9">
            <w:pPr>
              <w:pStyle w:val="Tablecolhead"/>
            </w:pPr>
            <w:r w:rsidRPr="00FE63FD">
              <w:t>DHTR</w:t>
            </w:r>
            <w:r w:rsidRPr="00FE63FD">
              <w:br/>
              <w:t>n = 7</w:t>
            </w:r>
          </w:p>
        </w:tc>
        <w:tc>
          <w:tcPr>
            <w:tcW w:w="1158" w:type="dxa"/>
          </w:tcPr>
          <w:p w14:paraId="16B5A2BF" w14:textId="77777777" w:rsidR="00136378" w:rsidRPr="00FE63FD" w:rsidRDefault="00136378" w:rsidP="006101C9">
            <w:pPr>
              <w:pStyle w:val="Tablecolhead"/>
            </w:pPr>
            <w:r w:rsidRPr="00FE63FD">
              <w:t>DSTR</w:t>
            </w:r>
            <w:r w:rsidRPr="00FE63FD">
              <w:br/>
              <w:t>n = 19</w:t>
            </w:r>
          </w:p>
        </w:tc>
      </w:tr>
      <w:tr w:rsidR="00136378" w:rsidRPr="00FE63FD" w14:paraId="30BF37D9" w14:textId="77777777" w:rsidTr="006101C9">
        <w:tc>
          <w:tcPr>
            <w:tcW w:w="2405" w:type="dxa"/>
          </w:tcPr>
          <w:p w14:paraId="6753834A" w14:textId="77777777" w:rsidR="00136378" w:rsidRPr="00E36348" w:rsidRDefault="00136378" w:rsidP="006101C9">
            <w:pPr>
              <w:pStyle w:val="Tabletext"/>
            </w:pPr>
            <w:r w:rsidRPr="00E36348">
              <w:t>Age: &lt; 1 year</w:t>
            </w:r>
          </w:p>
        </w:tc>
        <w:tc>
          <w:tcPr>
            <w:tcW w:w="1134" w:type="dxa"/>
          </w:tcPr>
          <w:p w14:paraId="09E0A612" w14:textId="77777777" w:rsidR="00136378" w:rsidRPr="00E36348" w:rsidRDefault="00136378" w:rsidP="006101C9">
            <w:pPr>
              <w:pStyle w:val="Tabletext"/>
              <w:jc w:val="right"/>
            </w:pPr>
            <w:r w:rsidRPr="00E36348">
              <w:t>-</w:t>
            </w:r>
          </w:p>
        </w:tc>
        <w:tc>
          <w:tcPr>
            <w:tcW w:w="1158" w:type="dxa"/>
          </w:tcPr>
          <w:p w14:paraId="0A4FC181" w14:textId="77777777" w:rsidR="00136378" w:rsidRPr="00E36348" w:rsidRDefault="00136378" w:rsidP="006101C9">
            <w:pPr>
              <w:pStyle w:val="Tabletext"/>
              <w:jc w:val="right"/>
            </w:pPr>
            <w:r w:rsidRPr="00E36348">
              <w:t>-</w:t>
            </w:r>
          </w:p>
        </w:tc>
      </w:tr>
      <w:tr w:rsidR="00136378" w:rsidRPr="00FE63FD" w14:paraId="37F797DE" w14:textId="77777777" w:rsidTr="006101C9">
        <w:tc>
          <w:tcPr>
            <w:tcW w:w="2405" w:type="dxa"/>
          </w:tcPr>
          <w:p w14:paraId="32CE4C56" w14:textId="77777777" w:rsidR="00136378" w:rsidRPr="00E36348" w:rsidRDefault="00136378" w:rsidP="006101C9">
            <w:pPr>
              <w:pStyle w:val="Tabletext"/>
            </w:pPr>
            <w:r w:rsidRPr="00E36348">
              <w:t>Age: 1–18 years</w:t>
            </w:r>
          </w:p>
        </w:tc>
        <w:tc>
          <w:tcPr>
            <w:tcW w:w="1134" w:type="dxa"/>
          </w:tcPr>
          <w:p w14:paraId="2F53442D" w14:textId="77777777" w:rsidR="00136378" w:rsidRPr="00E36348" w:rsidRDefault="00136378" w:rsidP="006101C9">
            <w:pPr>
              <w:pStyle w:val="Tabletext"/>
              <w:jc w:val="right"/>
            </w:pPr>
            <w:r w:rsidRPr="00E36348">
              <w:t>-</w:t>
            </w:r>
          </w:p>
        </w:tc>
        <w:tc>
          <w:tcPr>
            <w:tcW w:w="1158" w:type="dxa"/>
          </w:tcPr>
          <w:p w14:paraId="286B5062" w14:textId="77777777" w:rsidR="00136378" w:rsidRPr="00E36348" w:rsidRDefault="00136378" w:rsidP="006101C9">
            <w:pPr>
              <w:pStyle w:val="Tabletext"/>
              <w:jc w:val="right"/>
            </w:pPr>
            <w:r w:rsidRPr="00E36348">
              <w:t>-</w:t>
            </w:r>
          </w:p>
        </w:tc>
      </w:tr>
      <w:tr w:rsidR="00136378" w:rsidRPr="00FE63FD" w14:paraId="63A36033" w14:textId="77777777" w:rsidTr="006101C9">
        <w:tc>
          <w:tcPr>
            <w:tcW w:w="2405" w:type="dxa"/>
          </w:tcPr>
          <w:p w14:paraId="3089F871" w14:textId="77777777" w:rsidR="00136378" w:rsidRPr="00E36348" w:rsidRDefault="00136378" w:rsidP="006101C9">
            <w:pPr>
              <w:pStyle w:val="Tabletext"/>
            </w:pPr>
            <w:r w:rsidRPr="00E36348">
              <w:t>Age: 19–29 years</w:t>
            </w:r>
          </w:p>
        </w:tc>
        <w:tc>
          <w:tcPr>
            <w:tcW w:w="1134" w:type="dxa"/>
          </w:tcPr>
          <w:p w14:paraId="380CC3E5" w14:textId="77777777" w:rsidR="00136378" w:rsidRPr="00E36348" w:rsidRDefault="00136378" w:rsidP="006101C9">
            <w:pPr>
              <w:pStyle w:val="Tabletext"/>
              <w:jc w:val="right"/>
            </w:pPr>
            <w:r w:rsidRPr="00E36348">
              <w:t>-</w:t>
            </w:r>
          </w:p>
        </w:tc>
        <w:tc>
          <w:tcPr>
            <w:tcW w:w="1158" w:type="dxa"/>
          </w:tcPr>
          <w:p w14:paraId="5CC3EE8C" w14:textId="77777777" w:rsidR="00136378" w:rsidRPr="00E36348" w:rsidRDefault="00136378" w:rsidP="006101C9">
            <w:pPr>
              <w:pStyle w:val="Tabletext"/>
              <w:jc w:val="right"/>
            </w:pPr>
            <w:r w:rsidRPr="00E36348">
              <w:t>-</w:t>
            </w:r>
          </w:p>
        </w:tc>
      </w:tr>
      <w:tr w:rsidR="00136378" w:rsidRPr="00FE63FD" w14:paraId="11E3C2D0" w14:textId="77777777" w:rsidTr="006101C9">
        <w:tc>
          <w:tcPr>
            <w:tcW w:w="2405" w:type="dxa"/>
          </w:tcPr>
          <w:p w14:paraId="0DAE8196" w14:textId="77777777" w:rsidR="00136378" w:rsidRPr="00E36348" w:rsidRDefault="00136378" w:rsidP="006101C9">
            <w:pPr>
              <w:pStyle w:val="Tabletext"/>
            </w:pPr>
            <w:r w:rsidRPr="00E36348">
              <w:t>Age: 30–49 years</w:t>
            </w:r>
          </w:p>
        </w:tc>
        <w:tc>
          <w:tcPr>
            <w:tcW w:w="1134" w:type="dxa"/>
          </w:tcPr>
          <w:p w14:paraId="7AAE1109" w14:textId="77777777" w:rsidR="00136378" w:rsidRPr="00E36348" w:rsidRDefault="00136378" w:rsidP="006101C9">
            <w:pPr>
              <w:pStyle w:val="Tabletext"/>
              <w:jc w:val="right"/>
            </w:pPr>
            <w:r w:rsidRPr="00E36348">
              <w:t>-</w:t>
            </w:r>
          </w:p>
        </w:tc>
        <w:tc>
          <w:tcPr>
            <w:tcW w:w="1158" w:type="dxa"/>
          </w:tcPr>
          <w:p w14:paraId="02D0734B" w14:textId="77777777" w:rsidR="00136378" w:rsidRPr="00E36348" w:rsidRDefault="00136378" w:rsidP="006101C9">
            <w:pPr>
              <w:pStyle w:val="Tabletext"/>
              <w:jc w:val="right"/>
            </w:pPr>
            <w:r w:rsidRPr="00E36348">
              <w:t>6</w:t>
            </w:r>
          </w:p>
        </w:tc>
      </w:tr>
      <w:tr w:rsidR="00136378" w:rsidRPr="00FE63FD" w14:paraId="19363ADB" w14:textId="77777777" w:rsidTr="006101C9">
        <w:tc>
          <w:tcPr>
            <w:tcW w:w="2405" w:type="dxa"/>
          </w:tcPr>
          <w:p w14:paraId="69B572BD" w14:textId="77777777" w:rsidR="00136378" w:rsidRPr="00E36348" w:rsidRDefault="00136378" w:rsidP="006101C9">
            <w:pPr>
              <w:pStyle w:val="Tabletext"/>
            </w:pPr>
            <w:r w:rsidRPr="00E36348">
              <w:t>Age: 50–69 years</w:t>
            </w:r>
          </w:p>
        </w:tc>
        <w:tc>
          <w:tcPr>
            <w:tcW w:w="1134" w:type="dxa"/>
          </w:tcPr>
          <w:p w14:paraId="70FFB0F2" w14:textId="77777777" w:rsidR="00136378" w:rsidRPr="00E36348" w:rsidRDefault="00136378" w:rsidP="006101C9">
            <w:pPr>
              <w:pStyle w:val="Tabletext"/>
              <w:jc w:val="right"/>
            </w:pPr>
            <w:r w:rsidRPr="00E36348">
              <w:t>3</w:t>
            </w:r>
          </w:p>
        </w:tc>
        <w:tc>
          <w:tcPr>
            <w:tcW w:w="1158" w:type="dxa"/>
          </w:tcPr>
          <w:p w14:paraId="1C343086" w14:textId="77777777" w:rsidR="00136378" w:rsidRPr="00E36348" w:rsidRDefault="00136378" w:rsidP="006101C9">
            <w:pPr>
              <w:pStyle w:val="Tabletext"/>
              <w:jc w:val="right"/>
            </w:pPr>
            <w:r w:rsidRPr="00E36348">
              <w:t>5</w:t>
            </w:r>
          </w:p>
        </w:tc>
      </w:tr>
      <w:tr w:rsidR="00136378" w:rsidRPr="00FE63FD" w14:paraId="4DCE88A3" w14:textId="77777777" w:rsidTr="006101C9">
        <w:tc>
          <w:tcPr>
            <w:tcW w:w="2405" w:type="dxa"/>
          </w:tcPr>
          <w:p w14:paraId="507CA38C" w14:textId="77777777" w:rsidR="00136378" w:rsidRPr="00E36348" w:rsidRDefault="00136378" w:rsidP="006101C9">
            <w:pPr>
              <w:pStyle w:val="Tabletext"/>
            </w:pPr>
            <w:r w:rsidRPr="00E36348">
              <w:t>Age: 70–79 years</w:t>
            </w:r>
          </w:p>
        </w:tc>
        <w:tc>
          <w:tcPr>
            <w:tcW w:w="1134" w:type="dxa"/>
          </w:tcPr>
          <w:p w14:paraId="589B1058" w14:textId="77777777" w:rsidR="00136378" w:rsidRPr="00E36348" w:rsidRDefault="00136378" w:rsidP="006101C9">
            <w:pPr>
              <w:pStyle w:val="Tabletext"/>
              <w:jc w:val="right"/>
            </w:pPr>
            <w:r w:rsidRPr="00E36348">
              <w:t>-</w:t>
            </w:r>
          </w:p>
        </w:tc>
        <w:tc>
          <w:tcPr>
            <w:tcW w:w="1158" w:type="dxa"/>
          </w:tcPr>
          <w:p w14:paraId="4FCEDBAE" w14:textId="77777777" w:rsidR="00136378" w:rsidRPr="00E36348" w:rsidRDefault="00136378" w:rsidP="006101C9">
            <w:pPr>
              <w:pStyle w:val="Tabletext"/>
              <w:jc w:val="right"/>
            </w:pPr>
            <w:r w:rsidRPr="00E36348">
              <w:t>6</w:t>
            </w:r>
          </w:p>
        </w:tc>
      </w:tr>
      <w:tr w:rsidR="00136378" w:rsidRPr="00FE63FD" w14:paraId="537E264D" w14:textId="77777777" w:rsidTr="006101C9">
        <w:tc>
          <w:tcPr>
            <w:tcW w:w="2405" w:type="dxa"/>
          </w:tcPr>
          <w:p w14:paraId="075CBAAC" w14:textId="77777777" w:rsidR="00136378" w:rsidRPr="00E36348" w:rsidRDefault="00136378" w:rsidP="006101C9">
            <w:pPr>
              <w:pStyle w:val="Tabletext"/>
            </w:pPr>
            <w:r w:rsidRPr="00E36348">
              <w:t>Age: 80+ years</w:t>
            </w:r>
          </w:p>
        </w:tc>
        <w:tc>
          <w:tcPr>
            <w:tcW w:w="1134" w:type="dxa"/>
          </w:tcPr>
          <w:p w14:paraId="0B7209B7" w14:textId="77777777" w:rsidR="00136378" w:rsidRPr="00E36348" w:rsidRDefault="00136378" w:rsidP="006101C9">
            <w:pPr>
              <w:pStyle w:val="Tabletext"/>
              <w:jc w:val="right"/>
            </w:pPr>
            <w:r w:rsidRPr="00E36348">
              <w:t>4</w:t>
            </w:r>
          </w:p>
        </w:tc>
        <w:tc>
          <w:tcPr>
            <w:tcW w:w="1158" w:type="dxa"/>
          </w:tcPr>
          <w:p w14:paraId="30EB71EC" w14:textId="77777777" w:rsidR="00136378" w:rsidRPr="00E36348" w:rsidRDefault="00136378" w:rsidP="006101C9">
            <w:pPr>
              <w:pStyle w:val="Tabletext"/>
              <w:jc w:val="right"/>
            </w:pPr>
            <w:r w:rsidRPr="00E36348">
              <w:t>2</w:t>
            </w:r>
          </w:p>
        </w:tc>
      </w:tr>
      <w:tr w:rsidR="00136378" w:rsidRPr="00FE63FD" w14:paraId="460D8EA3" w14:textId="77777777" w:rsidTr="006101C9">
        <w:tc>
          <w:tcPr>
            <w:tcW w:w="2405" w:type="dxa"/>
            <w:shd w:val="clear" w:color="auto" w:fill="F2F2F2" w:themeFill="background1" w:themeFillShade="F2"/>
          </w:tcPr>
          <w:p w14:paraId="29904153" w14:textId="77777777" w:rsidR="00136378" w:rsidRPr="00E36348" w:rsidRDefault="00136378" w:rsidP="006101C9">
            <w:pPr>
              <w:pStyle w:val="Tabletext"/>
            </w:pPr>
            <w:r w:rsidRPr="00E36348">
              <w:t>Gender: male</w:t>
            </w:r>
          </w:p>
        </w:tc>
        <w:tc>
          <w:tcPr>
            <w:tcW w:w="1134" w:type="dxa"/>
            <w:shd w:val="clear" w:color="auto" w:fill="F2F2F2" w:themeFill="background1" w:themeFillShade="F2"/>
          </w:tcPr>
          <w:p w14:paraId="1E26CF77" w14:textId="77777777" w:rsidR="00136378" w:rsidRPr="00E36348" w:rsidRDefault="00136378" w:rsidP="006101C9">
            <w:pPr>
              <w:pStyle w:val="Tabletext"/>
              <w:jc w:val="right"/>
            </w:pPr>
            <w:r w:rsidRPr="00E36348">
              <w:t>3</w:t>
            </w:r>
          </w:p>
        </w:tc>
        <w:tc>
          <w:tcPr>
            <w:tcW w:w="1158" w:type="dxa"/>
            <w:shd w:val="clear" w:color="auto" w:fill="F2F2F2" w:themeFill="background1" w:themeFillShade="F2"/>
          </w:tcPr>
          <w:p w14:paraId="51F1D88E" w14:textId="77777777" w:rsidR="00136378" w:rsidRPr="00E36348" w:rsidRDefault="00136378" w:rsidP="006101C9">
            <w:pPr>
              <w:pStyle w:val="Tabletext"/>
              <w:jc w:val="right"/>
            </w:pPr>
            <w:r w:rsidRPr="00E36348">
              <w:t>8</w:t>
            </w:r>
          </w:p>
        </w:tc>
      </w:tr>
      <w:tr w:rsidR="00136378" w:rsidRPr="00FE63FD" w14:paraId="2BD0468D" w14:textId="77777777" w:rsidTr="006101C9">
        <w:tc>
          <w:tcPr>
            <w:tcW w:w="2405" w:type="dxa"/>
            <w:shd w:val="clear" w:color="auto" w:fill="F2F2F2" w:themeFill="background1" w:themeFillShade="F2"/>
          </w:tcPr>
          <w:p w14:paraId="1125CEE5" w14:textId="77777777" w:rsidR="00136378" w:rsidRPr="00E36348" w:rsidRDefault="00136378" w:rsidP="006101C9">
            <w:pPr>
              <w:pStyle w:val="Tabletext"/>
            </w:pPr>
            <w:r w:rsidRPr="00E36348">
              <w:t>Gender: female</w:t>
            </w:r>
          </w:p>
        </w:tc>
        <w:tc>
          <w:tcPr>
            <w:tcW w:w="1134" w:type="dxa"/>
            <w:shd w:val="clear" w:color="auto" w:fill="F2F2F2" w:themeFill="background1" w:themeFillShade="F2"/>
          </w:tcPr>
          <w:p w14:paraId="727EEC33" w14:textId="77777777" w:rsidR="00136378" w:rsidRPr="00E36348" w:rsidRDefault="00136378" w:rsidP="006101C9">
            <w:pPr>
              <w:pStyle w:val="Tabletext"/>
              <w:jc w:val="right"/>
            </w:pPr>
            <w:r w:rsidRPr="00E36348">
              <w:t>4</w:t>
            </w:r>
          </w:p>
        </w:tc>
        <w:tc>
          <w:tcPr>
            <w:tcW w:w="1158" w:type="dxa"/>
            <w:shd w:val="clear" w:color="auto" w:fill="F2F2F2" w:themeFill="background1" w:themeFillShade="F2"/>
          </w:tcPr>
          <w:p w14:paraId="0A384589" w14:textId="77777777" w:rsidR="00136378" w:rsidRPr="00E36348" w:rsidRDefault="00136378" w:rsidP="006101C9">
            <w:pPr>
              <w:pStyle w:val="Tabletext"/>
              <w:jc w:val="right"/>
            </w:pPr>
            <w:r w:rsidRPr="00E36348">
              <w:t>11</w:t>
            </w:r>
          </w:p>
        </w:tc>
      </w:tr>
      <w:tr w:rsidR="00136378" w:rsidRPr="00FE63FD" w14:paraId="4BB2D6F5" w14:textId="77777777" w:rsidTr="006101C9">
        <w:tc>
          <w:tcPr>
            <w:tcW w:w="2405" w:type="dxa"/>
          </w:tcPr>
          <w:p w14:paraId="702F6862" w14:textId="77777777" w:rsidR="00136378" w:rsidRPr="00E36348" w:rsidRDefault="00136378" w:rsidP="006101C9">
            <w:pPr>
              <w:pStyle w:val="Tabletext"/>
            </w:pPr>
            <w:r w:rsidRPr="00E36348">
              <w:t>Implicated blood product: red cells</w:t>
            </w:r>
          </w:p>
        </w:tc>
        <w:tc>
          <w:tcPr>
            <w:tcW w:w="1134" w:type="dxa"/>
          </w:tcPr>
          <w:p w14:paraId="65C47DA5" w14:textId="77777777" w:rsidR="00136378" w:rsidRPr="00E36348" w:rsidRDefault="00136378" w:rsidP="006101C9">
            <w:pPr>
              <w:pStyle w:val="Tabletext"/>
              <w:jc w:val="right"/>
            </w:pPr>
            <w:r w:rsidRPr="00E36348">
              <w:t>7</w:t>
            </w:r>
          </w:p>
        </w:tc>
        <w:tc>
          <w:tcPr>
            <w:tcW w:w="1158" w:type="dxa"/>
          </w:tcPr>
          <w:p w14:paraId="3E15217F" w14:textId="77777777" w:rsidR="00136378" w:rsidRPr="00E36348" w:rsidRDefault="00136378" w:rsidP="006101C9">
            <w:pPr>
              <w:pStyle w:val="Tabletext"/>
              <w:jc w:val="right"/>
            </w:pPr>
            <w:r w:rsidRPr="00E36348">
              <w:t>19</w:t>
            </w:r>
          </w:p>
        </w:tc>
      </w:tr>
    </w:tbl>
    <w:p w14:paraId="7AFBEEDC" w14:textId="77777777" w:rsidR="00136378" w:rsidRPr="00FE63FD" w:rsidRDefault="00136378" w:rsidP="006101C9">
      <w:pPr>
        <w:pStyle w:val="Tablecaption"/>
      </w:pPr>
      <w:r w:rsidRPr="00FE63FD">
        <w:t xml:space="preserve">Table 17: Severity </w:t>
      </w:r>
      <w:r w:rsidRPr="00E36348">
        <w:t>rating</w:t>
      </w:r>
      <w:r w:rsidRPr="00FE63FD">
        <w:t xml:space="preserve"> and </w:t>
      </w:r>
      <w:proofErr w:type="spellStart"/>
      <w:r w:rsidRPr="00FE63FD">
        <w:t>imputability</w:t>
      </w:r>
      <w:proofErr w:type="spellEnd"/>
      <w:r w:rsidRPr="00FE63FD">
        <w:t xml:space="preserve"> – delayed haemolytic reaction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803"/>
        <w:gridCol w:w="1803"/>
        <w:gridCol w:w="1803"/>
        <w:gridCol w:w="1804"/>
      </w:tblGrid>
      <w:tr w:rsidR="00136378" w:rsidRPr="00FE63FD" w14:paraId="1862BACE" w14:textId="77777777" w:rsidTr="006101C9">
        <w:trPr>
          <w:tblHeader/>
        </w:trPr>
        <w:tc>
          <w:tcPr>
            <w:tcW w:w="1803" w:type="dxa"/>
            <w:shd w:val="clear" w:color="auto" w:fill="auto"/>
          </w:tcPr>
          <w:p w14:paraId="2E0760CA" w14:textId="77777777" w:rsidR="00136378" w:rsidRPr="00E36348" w:rsidRDefault="00136378" w:rsidP="006101C9">
            <w:pPr>
              <w:pStyle w:val="Tablecolhead"/>
            </w:pPr>
            <w:r w:rsidRPr="00E36348">
              <w:t>Severity rating</w:t>
            </w:r>
          </w:p>
        </w:tc>
        <w:tc>
          <w:tcPr>
            <w:tcW w:w="1803" w:type="dxa"/>
            <w:shd w:val="clear" w:color="auto" w:fill="auto"/>
          </w:tcPr>
          <w:p w14:paraId="6C18EA64" w14:textId="77777777" w:rsidR="00136378" w:rsidRPr="00E36348" w:rsidRDefault="00136378" w:rsidP="006101C9">
            <w:pPr>
              <w:pStyle w:val="Tablecolhead"/>
            </w:pPr>
            <w:proofErr w:type="spellStart"/>
            <w:r w:rsidRPr="00E36348">
              <w:t>Imputability</w:t>
            </w:r>
            <w:proofErr w:type="spellEnd"/>
            <w:r w:rsidRPr="00E36348">
              <w:t>: certainly</w:t>
            </w:r>
          </w:p>
        </w:tc>
        <w:tc>
          <w:tcPr>
            <w:tcW w:w="1803" w:type="dxa"/>
            <w:shd w:val="clear" w:color="auto" w:fill="auto"/>
          </w:tcPr>
          <w:p w14:paraId="12E4E356" w14:textId="77777777" w:rsidR="00136378" w:rsidRPr="00E36348" w:rsidRDefault="00136378" w:rsidP="006101C9">
            <w:pPr>
              <w:pStyle w:val="Tablecolhead"/>
            </w:pPr>
            <w:proofErr w:type="spellStart"/>
            <w:r w:rsidRPr="00E36348">
              <w:t>Imputability</w:t>
            </w:r>
            <w:proofErr w:type="spellEnd"/>
            <w:r w:rsidRPr="00E36348">
              <w:t>: probably</w:t>
            </w:r>
          </w:p>
        </w:tc>
        <w:tc>
          <w:tcPr>
            <w:tcW w:w="1803" w:type="dxa"/>
            <w:shd w:val="clear" w:color="auto" w:fill="auto"/>
          </w:tcPr>
          <w:p w14:paraId="71F20805" w14:textId="77777777" w:rsidR="00136378" w:rsidRPr="00E36348" w:rsidRDefault="00136378" w:rsidP="006101C9">
            <w:pPr>
              <w:pStyle w:val="Tablecolhead"/>
            </w:pPr>
            <w:proofErr w:type="spellStart"/>
            <w:r w:rsidRPr="00E36348">
              <w:t>Imputability</w:t>
            </w:r>
            <w:proofErr w:type="spellEnd"/>
            <w:r w:rsidRPr="00E36348">
              <w:t>: possibly</w:t>
            </w:r>
          </w:p>
        </w:tc>
        <w:tc>
          <w:tcPr>
            <w:tcW w:w="1804" w:type="dxa"/>
            <w:shd w:val="clear" w:color="auto" w:fill="auto"/>
          </w:tcPr>
          <w:p w14:paraId="6D2AA758" w14:textId="77777777" w:rsidR="00136378" w:rsidRPr="00E36348" w:rsidRDefault="00136378" w:rsidP="006101C9">
            <w:pPr>
              <w:pStyle w:val="Tablecolhead"/>
            </w:pPr>
            <w:r w:rsidRPr="00E36348">
              <w:t>Total</w:t>
            </w:r>
          </w:p>
        </w:tc>
      </w:tr>
      <w:tr w:rsidR="00136378" w:rsidRPr="00FE63FD" w14:paraId="62CC2FB9" w14:textId="77777777" w:rsidTr="006101C9">
        <w:tc>
          <w:tcPr>
            <w:tcW w:w="1803" w:type="dxa"/>
            <w:shd w:val="clear" w:color="auto" w:fill="auto"/>
          </w:tcPr>
          <w:p w14:paraId="1EA5309A" w14:textId="77777777" w:rsidR="00136378" w:rsidRPr="00E36348" w:rsidRDefault="00136378" w:rsidP="006101C9">
            <w:pPr>
              <w:pStyle w:val="Tabletext"/>
            </w:pPr>
            <w:r w:rsidRPr="00E36348">
              <w:t>SR 1</w:t>
            </w:r>
          </w:p>
        </w:tc>
        <w:tc>
          <w:tcPr>
            <w:tcW w:w="1803" w:type="dxa"/>
            <w:shd w:val="clear" w:color="auto" w:fill="auto"/>
          </w:tcPr>
          <w:p w14:paraId="42464D86" w14:textId="77777777" w:rsidR="00136378" w:rsidRPr="00E36348" w:rsidRDefault="00136378" w:rsidP="006101C9">
            <w:pPr>
              <w:pStyle w:val="Tabletext"/>
              <w:jc w:val="right"/>
            </w:pPr>
            <w:r w:rsidRPr="00E36348">
              <w:t>-</w:t>
            </w:r>
          </w:p>
        </w:tc>
        <w:tc>
          <w:tcPr>
            <w:tcW w:w="1803" w:type="dxa"/>
            <w:shd w:val="clear" w:color="auto" w:fill="auto"/>
          </w:tcPr>
          <w:p w14:paraId="1E18F5C2" w14:textId="77777777" w:rsidR="00136378" w:rsidRPr="00E36348" w:rsidRDefault="00136378" w:rsidP="006101C9">
            <w:pPr>
              <w:pStyle w:val="Tabletext"/>
              <w:jc w:val="right"/>
            </w:pPr>
            <w:r w:rsidRPr="00E36348">
              <w:t>-</w:t>
            </w:r>
          </w:p>
        </w:tc>
        <w:tc>
          <w:tcPr>
            <w:tcW w:w="1803" w:type="dxa"/>
            <w:shd w:val="clear" w:color="auto" w:fill="auto"/>
          </w:tcPr>
          <w:p w14:paraId="3E98D26B" w14:textId="77777777" w:rsidR="00136378" w:rsidRPr="00E36348" w:rsidRDefault="00136378" w:rsidP="006101C9">
            <w:pPr>
              <w:pStyle w:val="Tabletext"/>
              <w:jc w:val="right"/>
            </w:pPr>
            <w:r w:rsidRPr="00E36348">
              <w:t>-</w:t>
            </w:r>
          </w:p>
        </w:tc>
        <w:tc>
          <w:tcPr>
            <w:tcW w:w="1804" w:type="dxa"/>
            <w:shd w:val="clear" w:color="auto" w:fill="auto"/>
          </w:tcPr>
          <w:p w14:paraId="07CD1C88" w14:textId="77777777" w:rsidR="00136378" w:rsidRPr="00E36348" w:rsidRDefault="00136378" w:rsidP="006101C9">
            <w:pPr>
              <w:pStyle w:val="Tabletext"/>
              <w:jc w:val="right"/>
            </w:pPr>
            <w:r w:rsidRPr="00E36348">
              <w:t>-</w:t>
            </w:r>
          </w:p>
        </w:tc>
      </w:tr>
      <w:tr w:rsidR="00136378" w:rsidRPr="00FE63FD" w14:paraId="7A5CDAAF" w14:textId="77777777" w:rsidTr="006101C9">
        <w:tc>
          <w:tcPr>
            <w:tcW w:w="1803" w:type="dxa"/>
            <w:shd w:val="clear" w:color="auto" w:fill="auto"/>
          </w:tcPr>
          <w:p w14:paraId="4E4FAD63" w14:textId="77777777" w:rsidR="00136378" w:rsidRPr="00E36348" w:rsidRDefault="00136378" w:rsidP="006101C9">
            <w:pPr>
              <w:pStyle w:val="Tabletext"/>
            </w:pPr>
            <w:r w:rsidRPr="00E36348">
              <w:t>SR 2</w:t>
            </w:r>
          </w:p>
        </w:tc>
        <w:tc>
          <w:tcPr>
            <w:tcW w:w="1803" w:type="dxa"/>
            <w:shd w:val="clear" w:color="auto" w:fill="auto"/>
          </w:tcPr>
          <w:p w14:paraId="61BB9F5B" w14:textId="77777777" w:rsidR="00136378" w:rsidRPr="00E36348" w:rsidRDefault="00136378" w:rsidP="006101C9">
            <w:pPr>
              <w:pStyle w:val="Tabletext"/>
              <w:jc w:val="right"/>
            </w:pPr>
            <w:r w:rsidRPr="00E36348">
              <w:t>1</w:t>
            </w:r>
          </w:p>
        </w:tc>
        <w:tc>
          <w:tcPr>
            <w:tcW w:w="1803" w:type="dxa"/>
            <w:shd w:val="clear" w:color="auto" w:fill="auto"/>
          </w:tcPr>
          <w:p w14:paraId="75DD5194" w14:textId="77777777" w:rsidR="00136378" w:rsidRPr="00E36348" w:rsidRDefault="00136378" w:rsidP="006101C9">
            <w:pPr>
              <w:pStyle w:val="Tabletext"/>
              <w:jc w:val="right"/>
            </w:pPr>
            <w:r w:rsidRPr="00E36348">
              <w:t>-</w:t>
            </w:r>
          </w:p>
        </w:tc>
        <w:tc>
          <w:tcPr>
            <w:tcW w:w="1803" w:type="dxa"/>
            <w:shd w:val="clear" w:color="auto" w:fill="auto"/>
          </w:tcPr>
          <w:p w14:paraId="468F8DB5" w14:textId="77777777" w:rsidR="00136378" w:rsidRPr="00E36348" w:rsidRDefault="00136378" w:rsidP="006101C9">
            <w:pPr>
              <w:pStyle w:val="Tabletext"/>
              <w:jc w:val="right"/>
            </w:pPr>
            <w:r w:rsidRPr="00E36348">
              <w:t>-</w:t>
            </w:r>
          </w:p>
        </w:tc>
        <w:tc>
          <w:tcPr>
            <w:tcW w:w="1804" w:type="dxa"/>
            <w:shd w:val="clear" w:color="auto" w:fill="auto"/>
          </w:tcPr>
          <w:p w14:paraId="0C3C24CF" w14:textId="77777777" w:rsidR="00136378" w:rsidRPr="00E36348" w:rsidRDefault="00136378" w:rsidP="006101C9">
            <w:pPr>
              <w:pStyle w:val="Tabletext"/>
              <w:jc w:val="right"/>
            </w:pPr>
            <w:r w:rsidRPr="00E36348">
              <w:t>1</w:t>
            </w:r>
          </w:p>
        </w:tc>
      </w:tr>
      <w:tr w:rsidR="00136378" w:rsidRPr="00FE63FD" w14:paraId="25DCA944" w14:textId="77777777" w:rsidTr="006101C9">
        <w:tc>
          <w:tcPr>
            <w:tcW w:w="1803" w:type="dxa"/>
            <w:shd w:val="clear" w:color="auto" w:fill="auto"/>
          </w:tcPr>
          <w:p w14:paraId="573E6256" w14:textId="77777777" w:rsidR="00136378" w:rsidRPr="00E36348" w:rsidRDefault="00136378" w:rsidP="006101C9">
            <w:pPr>
              <w:pStyle w:val="Tabletext"/>
            </w:pPr>
            <w:r w:rsidRPr="00E36348">
              <w:t>SR 3</w:t>
            </w:r>
          </w:p>
        </w:tc>
        <w:tc>
          <w:tcPr>
            <w:tcW w:w="1803" w:type="dxa"/>
            <w:shd w:val="clear" w:color="auto" w:fill="auto"/>
          </w:tcPr>
          <w:p w14:paraId="0F4F5357" w14:textId="77777777" w:rsidR="00136378" w:rsidRPr="00E36348" w:rsidRDefault="00136378" w:rsidP="006101C9">
            <w:pPr>
              <w:pStyle w:val="Tabletext"/>
              <w:jc w:val="right"/>
            </w:pPr>
            <w:r w:rsidRPr="00E36348">
              <w:t>3</w:t>
            </w:r>
          </w:p>
        </w:tc>
        <w:tc>
          <w:tcPr>
            <w:tcW w:w="1803" w:type="dxa"/>
            <w:shd w:val="clear" w:color="auto" w:fill="auto"/>
          </w:tcPr>
          <w:p w14:paraId="713CD8C4" w14:textId="77777777" w:rsidR="00136378" w:rsidRPr="00E36348" w:rsidRDefault="00136378" w:rsidP="006101C9">
            <w:pPr>
              <w:pStyle w:val="Tabletext"/>
              <w:jc w:val="right"/>
            </w:pPr>
            <w:r w:rsidRPr="00E36348">
              <w:t>1</w:t>
            </w:r>
          </w:p>
        </w:tc>
        <w:tc>
          <w:tcPr>
            <w:tcW w:w="1803" w:type="dxa"/>
            <w:shd w:val="clear" w:color="auto" w:fill="auto"/>
          </w:tcPr>
          <w:p w14:paraId="4654BED4" w14:textId="77777777" w:rsidR="00136378" w:rsidRPr="00E36348" w:rsidRDefault="00136378" w:rsidP="006101C9">
            <w:pPr>
              <w:pStyle w:val="Tabletext"/>
              <w:jc w:val="right"/>
            </w:pPr>
            <w:r w:rsidRPr="00E36348">
              <w:t>1</w:t>
            </w:r>
          </w:p>
        </w:tc>
        <w:tc>
          <w:tcPr>
            <w:tcW w:w="1804" w:type="dxa"/>
            <w:shd w:val="clear" w:color="auto" w:fill="auto"/>
          </w:tcPr>
          <w:p w14:paraId="3C29ACF3" w14:textId="77777777" w:rsidR="00136378" w:rsidRPr="00E36348" w:rsidRDefault="00136378" w:rsidP="006101C9">
            <w:pPr>
              <w:pStyle w:val="Tabletext"/>
              <w:jc w:val="right"/>
            </w:pPr>
            <w:r w:rsidRPr="00E36348">
              <w:t>5</w:t>
            </w:r>
          </w:p>
        </w:tc>
      </w:tr>
      <w:tr w:rsidR="00136378" w:rsidRPr="00FE63FD" w14:paraId="4E573C11" w14:textId="77777777" w:rsidTr="006101C9">
        <w:tc>
          <w:tcPr>
            <w:tcW w:w="1803" w:type="dxa"/>
            <w:shd w:val="clear" w:color="auto" w:fill="auto"/>
          </w:tcPr>
          <w:p w14:paraId="1D565804" w14:textId="77777777" w:rsidR="00136378" w:rsidRPr="00E36348" w:rsidRDefault="00136378" w:rsidP="006101C9">
            <w:pPr>
              <w:pStyle w:val="Tabletext"/>
            </w:pPr>
            <w:r w:rsidRPr="00E36348">
              <w:t>SR 4</w:t>
            </w:r>
          </w:p>
        </w:tc>
        <w:tc>
          <w:tcPr>
            <w:tcW w:w="1803" w:type="dxa"/>
            <w:shd w:val="clear" w:color="auto" w:fill="auto"/>
          </w:tcPr>
          <w:p w14:paraId="147B61C7" w14:textId="77777777" w:rsidR="00136378" w:rsidRPr="00E36348" w:rsidRDefault="00136378" w:rsidP="006101C9">
            <w:pPr>
              <w:pStyle w:val="Tabletext"/>
              <w:jc w:val="right"/>
            </w:pPr>
            <w:r w:rsidRPr="00E36348">
              <w:t>1</w:t>
            </w:r>
          </w:p>
        </w:tc>
        <w:tc>
          <w:tcPr>
            <w:tcW w:w="1803" w:type="dxa"/>
            <w:shd w:val="clear" w:color="auto" w:fill="auto"/>
          </w:tcPr>
          <w:p w14:paraId="5C62DE57" w14:textId="77777777" w:rsidR="00136378" w:rsidRPr="00E36348" w:rsidRDefault="00136378" w:rsidP="006101C9">
            <w:pPr>
              <w:pStyle w:val="Tabletext"/>
              <w:jc w:val="right"/>
            </w:pPr>
            <w:r w:rsidRPr="00E36348">
              <w:t>-</w:t>
            </w:r>
          </w:p>
        </w:tc>
        <w:tc>
          <w:tcPr>
            <w:tcW w:w="1803" w:type="dxa"/>
            <w:shd w:val="clear" w:color="auto" w:fill="auto"/>
          </w:tcPr>
          <w:p w14:paraId="57F8A1A5" w14:textId="77777777" w:rsidR="00136378" w:rsidRPr="00E36348" w:rsidRDefault="00136378" w:rsidP="006101C9">
            <w:pPr>
              <w:pStyle w:val="Tabletext"/>
              <w:jc w:val="right"/>
            </w:pPr>
            <w:r w:rsidRPr="00E36348">
              <w:t>-</w:t>
            </w:r>
          </w:p>
        </w:tc>
        <w:tc>
          <w:tcPr>
            <w:tcW w:w="1804" w:type="dxa"/>
            <w:shd w:val="clear" w:color="auto" w:fill="auto"/>
          </w:tcPr>
          <w:p w14:paraId="785E224F" w14:textId="77777777" w:rsidR="00136378" w:rsidRPr="00E36348" w:rsidRDefault="00136378" w:rsidP="006101C9">
            <w:pPr>
              <w:pStyle w:val="Tabletext"/>
              <w:jc w:val="right"/>
            </w:pPr>
            <w:r w:rsidRPr="00E36348">
              <w:t>1</w:t>
            </w:r>
          </w:p>
        </w:tc>
      </w:tr>
      <w:tr w:rsidR="00136378" w:rsidRPr="00FE63FD" w14:paraId="492955D1" w14:textId="77777777" w:rsidTr="006101C9">
        <w:tc>
          <w:tcPr>
            <w:tcW w:w="1803" w:type="dxa"/>
            <w:shd w:val="clear" w:color="auto" w:fill="auto"/>
          </w:tcPr>
          <w:p w14:paraId="03A82C53" w14:textId="77777777" w:rsidR="00136378" w:rsidRPr="00E36348" w:rsidRDefault="00136378" w:rsidP="006101C9">
            <w:pPr>
              <w:pStyle w:val="Tabletext"/>
              <w:rPr>
                <w:b/>
                <w:bCs/>
              </w:rPr>
            </w:pPr>
            <w:r w:rsidRPr="00E36348">
              <w:rPr>
                <w:b/>
                <w:bCs/>
              </w:rPr>
              <w:t>Total</w:t>
            </w:r>
          </w:p>
        </w:tc>
        <w:tc>
          <w:tcPr>
            <w:tcW w:w="1803" w:type="dxa"/>
            <w:shd w:val="clear" w:color="auto" w:fill="auto"/>
          </w:tcPr>
          <w:p w14:paraId="65B91EF4" w14:textId="77777777" w:rsidR="00136378" w:rsidRPr="00E36348" w:rsidRDefault="00136378" w:rsidP="006101C9">
            <w:pPr>
              <w:pStyle w:val="Tabletext"/>
              <w:jc w:val="right"/>
              <w:rPr>
                <w:b/>
                <w:bCs/>
              </w:rPr>
            </w:pPr>
            <w:r w:rsidRPr="00E36348">
              <w:rPr>
                <w:b/>
                <w:bCs/>
              </w:rPr>
              <w:t>5</w:t>
            </w:r>
          </w:p>
        </w:tc>
        <w:tc>
          <w:tcPr>
            <w:tcW w:w="1803" w:type="dxa"/>
            <w:shd w:val="clear" w:color="auto" w:fill="auto"/>
          </w:tcPr>
          <w:p w14:paraId="09E55654" w14:textId="77777777" w:rsidR="00136378" w:rsidRPr="00E36348" w:rsidRDefault="00136378" w:rsidP="006101C9">
            <w:pPr>
              <w:pStyle w:val="Tabletext"/>
              <w:jc w:val="right"/>
              <w:rPr>
                <w:b/>
                <w:bCs/>
              </w:rPr>
            </w:pPr>
            <w:r w:rsidRPr="00E36348">
              <w:rPr>
                <w:b/>
                <w:bCs/>
              </w:rPr>
              <w:t>1</w:t>
            </w:r>
          </w:p>
        </w:tc>
        <w:tc>
          <w:tcPr>
            <w:tcW w:w="1803" w:type="dxa"/>
            <w:shd w:val="clear" w:color="auto" w:fill="auto"/>
          </w:tcPr>
          <w:p w14:paraId="3E2D8645" w14:textId="77777777" w:rsidR="00136378" w:rsidRPr="00E36348" w:rsidRDefault="00136378" w:rsidP="006101C9">
            <w:pPr>
              <w:pStyle w:val="Tabletext"/>
              <w:jc w:val="right"/>
              <w:rPr>
                <w:b/>
                <w:bCs/>
              </w:rPr>
            </w:pPr>
            <w:r w:rsidRPr="00E36348">
              <w:rPr>
                <w:b/>
                <w:bCs/>
              </w:rPr>
              <w:t>1</w:t>
            </w:r>
          </w:p>
        </w:tc>
        <w:tc>
          <w:tcPr>
            <w:tcW w:w="1804" w:type="dxa"/>
            <w:shd w:val="clear" w:color="auto" w:fill="auto"/>
          </w:tcPr>
          <w:p w14:paraId="7384CFEB" w14:textId="77777777" w:rsidR="00136378" w:rsidRPr="00E36348" w:rsidRDefault="00136378" w:rsidP="006101C9">
            <w:pPr>
              <w:pStyle w:val="Tabletext"/>
              <w:jc w:val="right"/>
              <w:rPr>
                <w:b/>
                <w:bCs/>
              </w:rPr>
            </w:pPr>
            <w:r w:rsidRPr="00E36348">
              <w:rPr>
                <w:b/>
                <w:bCs/>
              </w:rPr>
              <w:t>7</w:t>
            </w:r>
          </w:p>
        </w:tc>
      </w:tr>
    </w:tbl>
    <w:p w14:paraId="6B89ED51" w14:textId="2025EAC1" w:rsidR="00136378" w:rsidRPr="00FE63FD" w:rsidRDefault="00136378" w:rsidP="006101C9">
      <w:pPr>
        <w:pStyle w:val="Tablecaption"/>
        <w:spacing w:line="240" w:lineRule="auto"/>
      </w:pPr>
      <w:r w:rsidRPr="00FE63FD">
        <w:lastRenderedPageBreak/>
        <w:t xml:space="preserve">Table 18: Severity rating and </w:t>
      </w:r>
      <w:proofErr w:type="spellStart"/>
      <w:r w:rsidRPr="00FE63FD">
        <w:t>imputability</w:t>
      </w:r>
      <w:proofErr w:type="spellEnd"/>
      <w:r w:rsidRPr="00FE63FD">
        <w:t xml:space="preserve"> – delayed serologic reaction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803"/>
        <w:gridCol w:w="1803"/>
        <w:gridCol w:w="1803"/>
        <w:gridCol w:w="1804"/>
      </w:tblGrid>
      <w:tr w:rsidR="00136378" w:rsidRPr="00FE63FD" w14:paraId="7D5C3DF5" w14:textId="77777777" w:rsidTr="006101C9">
        <w:trPr>
          <w:tblHeader/>
        </w:trPr>
        <w:tc>
          <w:tcPr>
            <w:tcW w:w="1803" w:type="dxa"/>
            <w:shd w:val="clear" w:color="auto" w:fill="auto"/>
          </w:tcPr>
          <w:p w14:paraId="25623417" w14:textId="77777777" w:rsidR="00136378" w:rsidRPr="00E36348" w:rsidRDefault="00136378" w:rsidP="006101C9">
            <w:pPr>
              <w:pStyle w:val="Tablecolhead"/>
              <w:keepNext/>
              <w:keepLines/>
            </w:pPr>
            <w:r w:rsidRPr="00E36348">
              <w:t>Severity rating</w:t>
            </w:r>
          </w:p>
        </w:tc>
        <w:tc>
          <w:tcPr>
            <w:tcW w:w="1803" w:type="dxa"/>
            <w:shd w:val="clear" w:color="auto" w:fill="auto"/>
          </w:tcPr>
          <w:p w14:paraId="43750CFA" w14:textId="77777777" w:rsidR="00136378" w:rsidRPr="00E36348" w:rsidRDefault="00136378" w:rsidP="006101C9">
            <w:pPr>
              <w:pStyle w:val="Tablecolhead"/>
              <w:keepNext/>
              <w:keepLines/>
            </w:pPr>
            <w:proofErr w:type="spellStart"/>
            <w:r w:rsidRPr="00E36348">
              <w:t>Imputability</w:t>
            </w:r>
            <w:proofErr w:type="spellEnd"/>
            <w:r w:rsidRPr="00E36348">
              <w:t>: certainly</w:t>
            </w:r>
          </w:p>
        </w:tc>
        <w:tc>
          <w:tcPr>
            <w:tcW w:w="1803" w:type="dxa"/>
            <w:shd w:val="clear" w:color="auto" w:fill="auto"/>
          </w:tcPr>
          <w:p w14:paraId="7C7FBC9E" w14:textId="77777777" w:rsidR="00136378" w:rsidRPr="00E36348" w:rsidRDefault="00136378" w:rsidP="006101C9">
            <w:pPr>
              <w:pStyle w:val="Tablecolhead"/>
              <w:keepNext/>
              <w:keepLines/>
            </w:pPr>
            <w:proofErr w:type="spellStart"/>
            <w:r w:rsidRPr="00E36348">
              <w:t>Imputability</w:t>
            </w:r>
            <w:proofErr w:type="spellEnd"/>
            <w:r w:rsidRPr="00E36348">
              <w:t>: probably</w:t>
            </w:r>
          </w:p>
        </w:tc>
        <w:tc>
          <w:tcPr>
            <w:tcW w:w="1803" w:type="dxa"/>
            <w:shd w:val="clear" w:color="auto" w:fill="auto"/>
          </w:tcPr>
          <w:p w14:paraId="4B73E585" w14:textId="77777777" w:rsidR="00136378" w:rsidRPr="00E36348" w:rsidRDefault="00136378" w:rsidP="006101C9">
            <w:pPr>
              <w:pStyle w:val="Tablecolhead"/>
              <w:keepNext/>
              <w:keepLines/>
            </w:pPr>
            <w:proofErr w:type="spellStart"/>
            <w:r w:rsidRPr="00E36348">
              <w:t>Imputability</w:t>
            </w:r>
            <w:proofErr w:type="spellEnd"/>
            <w:r w:rsidRPr="00E36348">
              <w:t>: possibly</w:t>
            </w:r>
          </w:p>
        </w:tc>
        <w:tc>
          <w:tcPr>
            <w:tcW w:w="1804" w:type="dxa"/>
            <w:shd w:val="clear" w:color="auto" w:fill="auto"/>
          </w:tcPr>
          <w:p w14:paraId="3838FD5A" w14:textId="77777777" w:rsidR="00136378" w:rsidRPr="00E36348" w:rsidRDefault="00136378" w:rsidP="006101C9">
            <w:pPr>
              <w:pStyle w:val="Tablecolhead"/>
              <w:keepNext/>
              <w:keepLines/>
            </w:pPr>
            <w:r w:rsidRPr="00E36348">
              <w:t>Total</w:t>
            </w:r>
          </w:p>
        </w:tc>
      </w:tr>
      <w:tr w:rsidR="00136378" w:rsidRPr="00FE63FD" w14:paraId="798EA0BF" w14:textId="77777777" w:rsidTr="006101C9">
        <w:tc>
          <w:tcPr>
            <w:tcW w:w="1803" w:type="dxa"/>
            <w:shd w:val="clear" w:color="auto" w:fill="auto"/>
          </w:tcPr>
          <w:p w14:paraId="56C1DF28" w14:textId="77777777" w:rsidR="00136378" w:rsidRPr="00E36348" w:rsidRDefault="00136378" w:rsidP="006101C9">
            <w:pPr>
              <w:pStyle w:val="Tabletext"/>
              <w:keepNext/>
              <w:keepLines/>
            </w:pPr>
            <w:r w:rsidRPr="00E36348">
              <w:t>SR 1</w:t>
            </w:r>
          </w:p>
        </w:tc>
        <w:tc>
          <w:tcPr>
            <w:tcW w:w="1803" w:type="dxa"/>
            <w:shd w:val="clear" w:color="auto" w:fill="auto"/>
          </w:tcPr>
          <w:p w14:paraId="669AE4CF" w14:textId="77777777" w:rsidR="00136378" w:rsidRPr="00E36348" w:rsidRDefault="00136378" w:rsidP="006101C9">
            <w:pPr>
              <w:pStyle w:val="Tabletext"/>
              <w:keepNext/>
              <w:keepLines/>
              <w:jc w:val="right"/>
            </w:pPr>
            <w:r w:rsidRPr="00E36348">
              <w:t>-</w:t>
            </w:r>
          </w:p>
        </w:tc>
        <w:tc>
          <w:tcPr>
            <w:tcW w:w="1803" w:type="dxa"/>
            <w:shd w:val="clear" w:color="auto" w:fill="auto"/>
          </w:tcPr>
          <w:p w14:paraId="5F48CCE3" w14:textId="77777777" w:rsidR="00136378" w:rsidRPr="00E36348" w:rsidRDefault="00136378" w:rsidP="006101C9">
            <w:pPr>
              <w:pStyle w:val="Tabletext"/>
              <w:keepNext/>
              <w:keepLines/>
              <w:jc w:val="right"/>
            </w:pPr>
            <w:r w:rsidRPr="00E36348">
              <w:t>-</w:t>
            </w:r>
          </w:p>
        </w:tc>
        <w:tc>
          <w:tcPr>
            <w:tcW w:w="1803" w:type="dxa"/>
            <w:shd w:val="clear" w:color="auto" w:fill="auto"/>
          </w:tcPr>
          <w:p w14:paraId="06E90BB1" w14:textId="77777777" w:rsidR="00136378" w:rsidRPr="00E36348" w:rsidRDefault="00136378" w:rsidP="006101C9">
            <w:pPr>
              <w:pStyle w:val="Tabletext"/>
              <w:keepNext/>
              <w:keepLines/>
              <w:jc w:val="right"/>
            </w:pPr>
            <w:r w:rsidRPr="00E36348">
              <w:t>-</w:t>
            </w:r>
          </w:p>
        </w:tc>
        <w:tc>
          <w:tcPr>
            <w:tcW w:w="1804" w:type="dxa"/>
            <w:shd w:val="clear" w:color="auto" w:fill="auto"/>
          </w:tcPr>
          <w:p w14:paraId="35723601" w14:textId="77777777" w:rsidR="00136378" w:rsidRPr="00E36348" w:rsidRDefault="00136378" w:rsidP="006101C9">
            <w:pPr>
              <w:pStyle w:val="Tabletext"/>
              <w:keepNext/>
              <w:keepLines/>
              <w:jc w:val="right"/>
            </w:pPr>
            <w:r w:rsidRPr="00E36348">
              <w:t>-</w:t>
            </w:r>
          </w:p>
        </w:tc>
      </w:tr>
      <w:tr w:rsidR="00136378" w:rsidRPr="00FE63FD" w14:paraId="685C90C7" w14:textId="77777777" w:rsidTr="006101C9">
        <w:tc>
          <w:tcPr>
            <w:tcW w:w="1803" w:type="dxa"/>
            <w:shd w:val="clear" w:color="auto" w:fill="auto"/>
          </w:tcPr>
          <w:p w14:paraId="6FB9BE2A" w14:textId="77777777" w:rsidR="00136378" w:rsidRPr="00E36348" w:rsidRDefault="00136378" w:rsidP="006101C9">
            <w:pPr>
              <w:pStyle w:val="Tabletext"/>
              <w:keepNext/>
              <w:keepLines/>
            </w:pPr>
            <w:r w:rsidRPr="00E36348">
              <w:t>SR 2</w:t>
            </w:r>
          </w:p>
        </w:tc>
        <w:tc>
          <w:tcPr>
            <w:tcW w:w="1803" w:type="dxa"/>
            <w:shd w:val="clear" w:color="auto" w:fill="auto"/>
          </w:tcPr>
          <w:p w14:paraId="43C137FC" w14:textId="77777777" w:rsidR="00136378" w:rsidRPr="00E36348" w:rsidRDefault="00136378" w:rsidP="006101C9">
            <w:pPr>
              <w:pStyle w:val="Tabletext"/>
              <w:keepNext/>
              <w:keepLines/>
              <w:jc w:val="right"/>
            </w:pPr>
            <w:r w:rsidRPr="00E36348">
              <w:t>-</w:t>
            </w:r>
          </w:p>
        </w:tc>
        <w:tc>
          <w:tcPr>
            <w:tcW w:w="1803" w:type="dxa"/>
            <w:shd w:val="clear" w:color="auto" w:fill="auto"/>
          </w:tcPr>
          <w:p w14:paraId="668D9995" w14:textId="77777777" w:rsidR="00136378" w:rsidRPr="00E36348" w:rsidRDefault="00136378" w:rsidP="006101C9">
            <w:pPr>
              <w:pStyle w:val="Tabletext"/>
              <w:keepNext/>
              <w:keepLines/>
              <w:jc w:val="right"/>
            </w:pPr>
            <w:r w:rsidRPr="00E36348">
              <w:t>-</w:t>
            </w:r>
          </w:p>
        </w:tc>
        <w:tc>
          <w:tcPr>
            <w:tcW w:w="1803" w:type="dxa"/>
            <w:shd w:val="clear" w:color="auto" w:fill="auto"/>
          </w:tcPr>
          <w:p w14:paraId="6149DD91" w14:textId="77777777" w:rsidR="00136378" w:rsidRPr="00E36348" w:rsidRDefault="00136378" w:rsidP="006101C9">
            <w:pPr>
              <w:pStyle w:val="Tabletext"/>
              <w:keepNext/>
              <w:keepLines/>
              <w:jc w:val="right"/>
            </w:pPr>
            <w:r w:rsidRPr="00E36348">
              <w:t>-</w:t>
            </w:r>
          </w:p>
        </w:tc>
        <w:tc>
          <w:tcPr>
            <w:tcW w:w="1804" w:type="dxa"/>
            <w:shd w:val="clear" w:color="auto" w:fill="auto"/>
          </w:tcPr>
          <w:p w14:paraId="69C5E7DA" w14:textId="77777777" w:rsidR="00136378" w:rsidRPr="00E36348" w:rsidRDefault="00136378" w:rsidP="006101C9">
            <w:pPr>
              <w:pStyle w:val="Tabletext"/>
              <w:keepNext/>
              <w:keepLines/>
              <w:jc w:val="right"/>
            </w:pPr>
            <w:r w:rsidRPr="00E36348">
              <w:t>-</w:t>
            </w:r>
          </w:p>
        </w:tc>
      </w:tr>
      <w:tr w:rsidR="00136378" w:rsidRPr="00FE63FD" w14:paraId="72FA4C9F" w14:textId="77777777" w:rsidTr="006101C9">
        <w:tc>
          <w:tcPr>
            <w:tcW w:w="1803" w:type="dxa"/>
            <w:shd w:val="clear" w:color="auto" w:fill="auto"/>
          </w:tcPr>
          <w:p w14:paraId="422B026D" w14:textId="77777777" w:rsidR="00136378" w:rsidRPr="00E36348" w:rsidRDefault="00136378" w:rsidP="006101C9">
            <w:pPr>
              <w:pStyle w:val="Tabletext"/>
              <w:keepNext/>
              <w:keepLines/>
            </w:pPr>
            <w:r w:rsidRPr="00E36348">
              <w:t>SR 3</w:t>
            </w:r>
          </w:p>
        </w:tc>
        <w:tc>
          <w:tcPr>
            <w:tcW w:w="1803" w:type="dxa"/>
            <w:shd w:val="clear" w:color="auto" w:fill="auto"/>
          </w:tcPr>
          <w:p w14:paraId="0708EB2A" w14:textId="77777777" w:rsidR="00136378" w:rsidRPr="00E36348" w:rsidRDefault="00136378" w:rsidP="006101C9">
            <w:pPr>
              <w:pStyle w:val="Tabletext"/>
              <w:keepNext/>
              <w:keepLines/>
              <w:jc w:val="right"/>
            </w:pPr>
            <w:r w:rsidRPr="00E36348">
              <w:t>-</w:t>
            </w:r>
          </w:p>
        </w:tc>
        <w:tc>
          <w:tcPr>
            <w:tcW w:w="1803" w:type="dxa"/>
            <w:shd w:val="clear" w:color="auto" w:fill="auto"/>
          </w:tcPr>
          <w:p w14:paraId="7C325C62" w14:textId="77777777" w:rsidR="00136378" w:rsidRPr="00E36348" w:rsidRDefault="00136378" w:rsidP="006101C9">
            <w:pPr>
              <w:pStyle w:val="Tabletext"/>
              <w:keepNext/>
              <w:keepLines/>
              <w:jc w:val="right"/>
            </w:pPr>
            <w:r w:rsidRPr="00E36348">
              <w:t>-</w:t>
            </w:r>
          </w:p>
        </w:tc>
        <w:tc>
          <w:tcPr>
            <w:tcW w:w="1803" w:type="dxa"/>
            <w:shd w:val="clear" w:color="auto" w:fill="auto"/>
          </w:tcPr>
          <w:p w14:paraId="330F094C" w14:textId="77777777" w:rsidR="00136378" w:rsidRPr="00E36348" w:rsidRDefault="00136378" w:rsidP="006101C9">
            <w:pPr>
              <w:pStyle w:val="Tabletext"/>
              <w:keepNext/>
              <w:keepLines/>
              <w:jc w:val="right"/>
            </w:pPr>
            <w:r w:rsidRPr="00E36348">
              <w:t>7</w:t>
            </w:r>
          </w:p>
        </w:tc>
        <w:tc>
          <w:tcPr>
            <w:tcW w:w="1804" w:type="dxa"/>
            <w:shd w:val="clear" w:color="auto" w:fill="auto"/>
          </w:tcPr>
          <w:p w14:paraId="62E47F73" w14:textId="77777777" w:rsidR="00136378" w:rsidRPr="00E36348" w:rsidRDefault="00136378" w:rsidP="006101C9">
            <w:pPr>
              <w:pStyle w:val="Tabletext"/>
              <w:keepNext/>
              <w:keepLines/>
              <w:jc w:val="right"/>
            </w:pPr>
            <w:r w:rsidRPr="00E36348">
              <w:t>7</w:t>
            </w:r>
          </w:p>
        </w:tc>
      </w:tr>
      <w:tr w:rsidR="00136378" w:rsidRPr="00FE63FD" w14:paraId="6B9E3048" w14:textId="77777777" w:rsidTr="006101C9">
        <w:tc>
          <w:tcPr>
            <w:tcW w:w="1803" w:type="dxa"/>
            <w:shd w:val="clear" w:color="auto" w:fill="auto"/>
          </w:tcPr>
          <w:p w14:paraId="075A548B" w14:textId="77777777" w:rsidR="00136378" w:rsidRPr="00E36348" w:rsidRDefault="00136378" w:rsidP="006101C9">
            <w:pPr>
              <w:pStyle w:val="Tabletext"/>
              <w:keepNext/>
              <w:keepLines/>
            </w:pPr>
            <w:r w:rsidRPr="00E36348">
              <w:t>SR 4</w:t>
            </w:r>
          </w:p>
        </w:tc>
        <w:tc>
          <w:tcPr>
            <w:tcW w:w="1803" w:type="dxa"/>
            <w:shd w:val="clear" w:color="auto" w:fill="auto"/>
          </w:tcPr>
          <w:p w14:paraId="2F6A17D0" w14:textId="77777777" w:rsidR="00136378" w:rsidRPr="00E36348" w:rsidRDefault="00136378" w:rsidP="006101C9">
            <w:pPr>
              <w:pStyle w:val="Tabletext"/>
              <w:keepNext/>
              <w:keepLines/>
              <w:jc w:val="right"/>
            </w:pPr>
            <w:r w:rsidRPr="00E36348">
              <w:t>11</w:t>
            </w:r>
          </w:p>
        </w:tc>
        <w:tc>
          <w:tcPr>
            <w:tcW w:w="1803" w:type="dxa"/>
            <w:shd w:val="clear" w:color="auto" w:fill="auto"/>
          </w:tcPr>
          <w:p w14:paraId="14204CB3" w14:textId="77777777" w:rsidR="00136378" w:rsidRPr="00E36348" w:rsidRDefault="00136378" w:rsidP="006101C9">
            <w:pPr>
              <w:pStyle w:val="Tabletext"/>
              <w:keepNext/>
              <w:keepLines/>
              <w:jc w:val="right"/>
            </w:pPr>
            <w:r w:rsidRPr="00E36348">
              <w:t>1</w:t>
            </w:r>
          </w:p>
        </w:tc>
        <w:tc>
          <w:tcPr>
            <w:tcW w:w="1803" w:type="dxa"/>
            <w:shd w:val="clear" w:color="auto" w:fill="auto"/>
          </w:tcPr>
          <w:p w14:paraId="362B231A" w14:textId="77777777" w:rsidR="00136378" w:rsidRPr="00E36348" w:rsidRDefault="00136378" w:rsidP="006101C9">
            <w:pPr>
              <w:pStyle w:val="Tabletext"/>
              <w:keepNext/>
              <w:keepLines/>
              <w:jc w:val="right"/>
            </w:pPr>
          </w:p>
        </w:tc>
        <w:tc>
          <w:tcPr>
            <w:tcW w:w="1804" w:type="dxa"/>
            <w:shd w:val="clear" w:color="auto" w:fill="auto"/>
          </w:tcPr>
          <w:p w14:paraId="2FEE7F80" w14:textId="77777777" w:rsidR="00136378" w:rsidRPr="00E36348" w:rsidRDefault="00136378" w:rsidP="006101C9">
            <w:pPr>
              <w:pStyle w:val="Tabletext"/>
              <w:keepNext/>
              <w:keepLines/>
              <w:jc w:val="right"/>
            </w:pPr>
            <w:r w:rsidRPr="00E36348">
              <w:t>12</w:t>
            </w:r>
          </w:p>
        </w:tc>
      </w:tr>
      <w:tr w:rsidR="00136378" w:rsidRPr="00FE63FD" w14:paraId="45087DF0" w14:textId="77777777" w:rsidTr="006101C9">
        <w:tc>
          <w:tcPr>
            <w:tcW w:w="1803" w:type="dxa"/>
            <w:shd w:val="clear" w:color="auto" w:fill="auto"/>
          </w:tcPr>
          <w:p w14:paraId="2EAF31BE" w14:textId="77777777" w:rsidR="00136378" w:rsidRPr="00E36348" w:rsidRDefault="00136378" w:rsidP="006101C9">
            <w:pPr>
              <w:pStyle w:val="Tabletext"/>
              <w:keepNext/>
              <w:keepLines/>
              <w:rPr>
                <w:b/>
                <w:bCs/>
              </w:rPr>
            </w:pPr>
            <w:r w:rsidRPr="00E36348">
              <w:rPr>
                <w:b/>
                <w:bCs/>
              </w:rPr>
              <w:t>Total</w:t>
            </w:r>
          </w:p>
        </w:tc>
        <w:tc>
          <w:tcPr>
            <w:tcW w:w="1803" w:type="dxa"/>
            <w:shd w:val="clear" w:color="auto" w:fill="auto"/>
          </w:tcPr>
          <w:p w14:paraId="12141BF8" w14:textId="77777777" w:rsidR="00136378" w:rsidRPr="00E36348" w:rsidRDefault="00136378" w:rsidP="006101C9">
            <w:pPr>
              <w:pStyle w:val="Tabletext"/>
              <w:keepNext/>
              <w:keepLines/>
              <w:jc w:val="right"/>
              <w:rPr>
                <w:b/>
                <w:bCs/>
              </w:rPr>
            </w:pPr>
            <w:r w:rsidRPr="00E36348">
              <w:rPr>
                <w:b/>
                <w:bCs/>
              </w:rPr>
              <w:t>11</w:t>
            </w:r>
          </w:p>
        </w:tc>
        <w:tc>
          <w:tcPr>
            <w:tcW w:w="1803" w:type="dxa"/>
            <w:shd w:val="clear" w:color="auto" w:fill="auto"/>
          </w:tcPr>
          <w:p w14:paraId="2881B9AF" w14:textId="77777777" w:rsidR="00136378" w:rsidRPr="00E36348" w:rsidRDefault="00136378" w:rsidP="006101C9">
            <w:pPr>
              <w:pStyle w:val="Tabletext"/>
              <w:keepNext/>
              <w:keepLines/>
              <w:jc w:val="right"/>
              <w:rPr>
                <w:b/>
                <w:bCs/>
              </w:rPr>
            </w:pPr>
            <w:r w:rsidRPr="00E36348">
              <w:rPr>
                <w:b/>
                <w:bCs/>
              </w:rPr>
              <w:t>1</w:t>
            </w:r>
          </w:p>
        </w:tc>
        <w:tc>
          <w:tcPr>
            <w:tcW w:w="1803" w:type="dxa"/>
            <w:shd w:val="clear" w:color="auto" w:fill="auto"/>
          </w:tcPr>
          <w:p w14:paraId="13BD3815" w14:textId="77777777" w:rsidR="00136378" w:rsidRPr="00E36348" w:rsidRDefault="00136378" w:rsidP="006101C9">
            <w:pPr>
              <w:pStyle w:val="Tabletext"/>
              <w:keepNext/>
              <w:keepLines/>
              <w:jc w:val="right"/>
              <w:rPr>
                <w:b/>
                <w:bCs/>
              </w:rPr>
            </w:pPr>
            <w:r w:rsidRPr="00E36348">
              <w:rPr>
                <w:b/>
                <w:bCs/>
              </w:rPr>
              <w:t>7</w:t>
            </w:r>
          </w:p>
        </w:tc>
        <w:tc>
          <w:tcPr>
            <w:tcW w:w="1804" w:type="dxa"/>
            <w:shd w:val="clear" w:color="auto" w:fill="auto"/>
          </w:tcPr>
          <w:p w14:paraId="5D1D385F" w14:textId="77777777" w:rsidR="00136378" w:rsidRPr="00E36348" w:rsidRDefault="00136378" w:rsidP="006101C9">
            <w:pPr>
              <w:pStyle w:val="Tabletext"/>
              <w:keepNext/>
              <w:keepLines/>
              <w:jc w:val="right"/>
              <w:rPr>
                <w:b/>
                <w:bCs/>
              </w:rPr>
            </w:pPr>
            <w:r w:rsidRPr="00E36348">
              <w:rPr>
                <w:b/>
                <w:bCs/>
              </w:rPr>
              <w:t>19</w:t>
            </w:r>
          </w:p>
        </w:tc>
      </w:tr>
    </w:tbl>
    <w:p w14:paraId="7347ACCB" w14:textId="1097CDFB" w:rsidR="00136378" w:rsidRPr="00C95421" w:rsidRDefault="00136378" w:rsidP="006101C9">
      <w:pPr>
        <w:pStyle w:val="Heading3"/>
      </w:pPr>
      <w:bookmarkStart w:id="32" w:name="_Hlk69915241"/>
      <w:r w:rsidRPr="00C95421">
        <w:t>Case study</w:t>
      </w:r>
      <w:r>
        <w:t xml:space="preserve"> 6</w:t>
      </w:r>
      <w:r w:rsidRPr="00C95421">
        <w:t xml:space="preserve">: </w:t>
      </w:r>
      <w:r w:rsidR="004E1DFF">
        <w:t>D</w:t>
      </w:r>
      <w:r w:rsidR="004E1DFF" w:rsidRPr="00C95421">
        <w:t xml:space="preserve">elayed </w:t>
      </w:r>
      <w:r w:rsidRPr="00C95421">
        <w:t xml:space="preserve">haemolytic reaction with multiple </w:t>
      </w:r>
      <w:r w:rsidRPr="00E36348">
        <w:t>antibodies</w:t>
      </w:r>
      <w:r w:rsidRPr="00C95421">
        <w:t xml:space="preserve"> detected</w:t>
      </w:r>
    </w:p>
    <w:bookmarkEnd w:id="32"/>
    <w:p w14:paraId="577E74E8" w14:textId="7B773911" w:rsidR="004E1DFF" w:rsidRDefault="00136378" w:rsidP="004E1DFF">
      <w:pPr>
        <w:pStyle w:val="Body"/>
      </w:pPr>
      <w:r w:rsidRPr="00E36348">
        <w:t>An 85</w:t>
      </w:r>
      <w:r w:rsidR="004E1DFF">
        <w:t>-</w:t>
      </w:r>
      <w:r w:rsidRPr="00E36348">
        <w:t>year</w:t>
      </w:r>
      <w:r w:rsidR="004E1DFF">
        <w:t>-</w:t>
      </w:r>
      <w:r w:rsidRPr="00E36348">
        <w:t xml:space="preserve">old woman was admitted with chest pain on background of anaemia (Hb 49 g/L) due to gastrointestinal blood loss. </w:t>
      </w:r>
    </w:p>
    <w:p w14:paraId="2970D1E6" w14:textId="77777777" w:rsidR="004E1DFF" w:rsidRDefault="00136378" w:rsidP="004E1DFF">
      <w:pPr>
        <w:pStyle w:val="Body"/>
      </w:pPr>
      <w:r w:rsidRPr="00E36348">
        <w:t xml:space="preserve">She was administered three units of red cells via electronic cross match, (O positive units to O positive patient) in the emergency department (ED), with no reaction at the time of transfusion. </w:t>
      </w:r>
    </w:p>
    <w:p w14:paraId="1FBCDD9C" w14:textId="68311FF8" w:rsidR="00136378" w:rsidRPr="00E36348" w:rsidRDefault="00136378" w:rsidP="006101C9">
      <w:pPr>
        <w:pStyle w:val="Body"/>
      </w:pPr>
      <w:r w:rsidRPr="00E36348">
        <w:t>Two weeks later</w:t>
      </w:r>
      <w:r w:rsidR="004E1DFF">
        <w:t>,</w:t>
      </w:r>
      <w:r w:rsidRPr="00E36348">
        <w:t xml:space="preserve"> she was readmitted due to jaundice (bilirubin 105 mg/dL) and recurrent anaemia, with a positive DAT, elevated LDH (980 units/L), a low haptoglobin (&lt;0.06 g/L) and evidence of spherocytosis on her blood film.</w:t>
      </w:r>
    </w:p>
    <w:p w14:paraId="2B8E78DF" w14:textId="6CD08222" w:rsidR="00136378" w:rsidRPr="00E36348" w:rsidRDefault="00136378" w:rsidP="006101C9">
      <w:pPr>
        <w:pStyle w:val="Body"/>
      </w:pPr>
      <w:r w:rsidRPr="00E36348">
        <w:t>Historical and immediate pretransfusion testing produced a negative antibody screen. On post-transfusion testing</w:t>
      </w:r>
      <w:r w:rsidR="004E1DFF">
        <w:t>,</w:t>
      </w:r>
      <w:r w:rsidRPr="00E36348">
        <w:t xml:space="preserve"> she had a positive antibody screen, an elution reacting with all panel cells except D negative cells. The patient had three red cell alloantibodies identified, </w:t>
      </w:r>
      <w:r w:rsidR="004E1DFF">
        <w:t>a</w:t>
      </w:r>
      <w:r w:rsidR="004E1DFF" w:rsidRPr="00E36348">
        <w:t>nti</w:t>
      </w:r>
      <w:r w:rsidRPr="00E36348">
        <w:t xml:space="preserve">-c, </w:t>
      </w:r>
      <w:r w:rsidR="004E1DFF">
        <w:t>a</w:t>
      </w:r>
      <w:r w:rsidR="004E1DFF" w:rsidRPr="00E36348">
        <w:t>nti</w:t>
      </w:r>
      <w:r w:rsidRPr="00E36348">
        <w:t xml:space="preserve">-E and an </w:t>
      </w:r>
      <w:r w:rsidR="004E1DFF">
        <w:t>a</w:t>
      </w:r>
      <w:r w:rsidR="004E1DFF" w:rsidRPr="00E36348">
        <w:t>nti</w:t>
      </w:r>
      <w:r w:rsidRPr="00E36348">
        <w:t>-</w:t>
      </w:r>
      <w:r w:rsidR="004E1DFF" w:rsidRPr="00E36348">
        <w:t>MAR</w:t>
      </w:r>
      <w:r w:rsidR="004E1DFF">
        <w:t>-</w:t>
      </w:r>
      <w:r w:rsidRPr="00E36348">
        <w:t>like antibody.</w:t>
      </w:r>
    </w:p>
    <w:p w14:paraId="5D50D083" w14:textId="161D4EF6" w:rsidR="004E1DFF" w:rsidRDefault="00136378" w:rsidP="006101C9">
      <w:pPr>
        <w:pStyle w:val="Heading4"/>
      </w:pPr>
      <w:r w:rsidRPr="00E36348">
        <w:t>Comment</w:t>
      </w:r>
      <w:r w:rsidR="004E1DFF">
        <w:t>s</w:t>
      </w:r>
      <w:bookmarkStart w:id="33" w:name="_Hlk75772074"/>
    </w:p>
    <w:p w14:paraId="13BFDCA1" w14:textId="446E011E" w:rsidR="00136378" w:rsidRPr="006101C9" w:rsidRDefault="00136378" w:rsidP="006101C9">
      <w:pPr>
        <w:pStyle w:val="Body"/>
        <w:rPr>
          <w:b/>
          <w:bCs/>
        </w:rPr>
      </w:pPr>
      <w:r w:rsidRPr="006101C9">
        <w:rPr>
          <w:b/>
          <w:bCs/>
        </w:rPr>
        <w:t>Validated by STIR as a DHTR, certainly, SR</w:t>
      </w:r>
      <w:r w:rsidR="004E1DFF" w:rsidRPr="006101C9">
        <w:rPr>
          <w:b/>
          <w:bCs/>
        </w:rPr>
        <w:t xml:space="preserve"> </w:t>
      </w:r>
      <w:r w:rsidRPr="006101C9">
        <w:rPr>
          <w:b/>
          <w:bCs/>
        </w:rPr>
        <w:t>2.</w:t>
      </w:r>
    </w:p>
    <w:bookmarkEnd w:id="33"/>
    <w:p w14:paraId="3BAE58B8" w14:textId="5E757DD9" w:rsidR="004E1DFF" w:rsidRDefault="00136378" w:rsidP="004E1DFF">
      <w:pPr>
        <w:pStyle w:val="Body"/>
      </w:pPr>
      <w:r w:rsidRPr="00E36348">
        <w:t>This patient’s specimen was sent to the Red Cell Reference laboratory at Lifeblood</w:t>
      </w:r>
      <w:r w:rsidR="004E1DFF">
        <w:t>.</w:t>
      </w:r>
      <w:r w:rsidR="004E1DFF" w:rsidRPr="00E36348">
        <w:t xml:space="preserve"> </w:t>
      </w:r>
      <w:r w:rsidR="004E1DFF">
        <w:t>It</w:t>
      </w:r>
      <w:r w:rsidRPr="00E36348">
        <w:t xml:space="preserve"> was noted there were no known donors suitable for this patient in Australia and that transfusion would be difficult for this patient and required a search for appropriate donors. </w:t>
      </w:r>
    </w:p>
    <w:p w14:paraId="427FC941" w14:textId="2AC23A79" w:rsidR="00136378" w:rsidRDefault="00136378" w:rsidP="004E1DFF">
      <w:pPr>
        <w:pStyle w:val="Body"/>
      </w:pPr>
      <w:r w:rsidRPr="00E36348">
        <w:t>In this case</w:t>
      </w:r>
      <w:r w:rsidR="004E1DFF">
        <w:t>,</w:t>
      </w:r>
      <w:r w:rsidRPr="00E36348">
        <w:t xml:space="preserve"> it was suggested that if she had suitable siblings who could become or are donors, this should be considered.</w:t>
      </w:r>
    </w:p>
    <w:p w14:paraId="7849F9A3" w14:textId="0A291653" w:rsidR="00FB793C" w:rsidRPr="00E36348" w:rsidRDefault="006A29C7" w:rsidP="006101C9">
      <w:pPr>
        <w:pStyle w:val="Body"/>
      </w:pPr>
      <w:r>
        <w:t>Of note in the results sent, her blood film also indicated changes consistent with iron deficiency. Investigation and management of the iron deficiency would be essential in this patient to try and reduce the need for transfusion in the future.</w:t>
      </w:r>
    </w:p>
    <w:p w14:paraId="175DBAB9" w14:textId="77777777" w:rsidR="006101C9" w:rsidRDefault="006101C9">
      <w:pPr>
        <w:spacing w:after="0" w:line="240" w:lineRule="auto"/>
        <w:rPr>
          <w:b/>
          <w:color w:val="53565A"/>
          <w:sz w:val="32"/>
          <w:szCs w:val="28"/>
        </w:rPr>
      </w:pPr>
      <w:bookmarkStart w:id="34" w:name="_Toc81564898"/>
      <w:r>
        <w:br w:type="page"/>
      </w:r>
    </w:p>
    <w:p w14:paraId="5630CC91" w14:textId="46BB37F0" w:rsidR="00136378" w:rsidRPr="00E36348" w:rsidRDefault="00136378" w:rsidP="00E36348">
      <w:pPr>
        <w:pStyle w:val="Heading2"/>
      </w:pPr>
      <w:r w:rsidRPr="00E36348">
        <w:lastRenderedPageBreak/>
        <w:t>Transfusion associated circulatory overload (TACO)</w:t>
      </w:r>
      <w:bookmarkEnd w:id="34"/>
    </w:p>
    <w:p w14:paraId="2924BA1B" w14:textId="77777777" w:rsidR="00136378" w:rsidRDefault="00136378" w:rsidP="006101C9">
      <w:pPr>
        <w:pStyle w:val="Body"/>
      </w:pPr>
      <w:r>
        <w:t>In the 2019 SHOT report, TACO resulted in nine deaths, with a further 33 patients experiencing major morbidity. This remains the main cause of transfusion-related death in the UK. In the same report TRALI was associated with three reports and no deaths.</w:t>
      </w:r>
    </w:p>
    <w:p w14:paraId="01047913" w14:textId="5F2953F8" w:rsidR="00136378" w:rsidRDefault="00136378" w:rsidP="006101C9">
      <w:pPr>
        <w:pStyle w:val="Body"/>
      </w:pPr>
      <w:r w:rsidRPr="00501C1D">
        <w:t>The estimated frequency of TACO in h</w:t>
      </w:r>
      <w:r>
        <w:t>a</w:t>
      </w:r>
      <w:r w:rsidRPr="00501C1D">
        <w:t xml:space="preserve">emovigilance reports, varies from </w:t>
      </w:r>
      <w:r w:rsidR="004E1DFF">
        <w:t xml:space="preserve">1 </w:t>
      </w:r>
      <w:r>
        <w:t>per cent</w:t>
      </w:r>
      <w:r w:rsidRPr="00501C1D">
        <w:t xml:space="preserve"> up to </w:t>
      </w:r>
      <w:r w:rsidR="004E1DFF">
        <w:t xml:space="preserve">8 </w:t>
      </w:r>
      <w:r>
        <w:t>per cent</w:t>
      </w:r>
      <w:r w:rsidRPr="00501C1D">
        <w:t xml:space="preserve"> in postoperative elderly patients, and up to 11</w:t>
      </w:r>
      <w:r>
        <w:t xml:space="preserve"> per cent</w:t>
      </w:r>
      <w:r w:rsidRPr="00501C1D">
        <w:t xml:space="preserve"> in critically ill patients</w:t>
      </w:r>
      <w:r>
        <w:t xml:space="preserve"> </w:t>
      </w:r>
      <w:r w:rsidRPr="00501C1D">
        <w:t>(</w:t>
      </w:r>
      <w:bookmarkStart w:id="35" w:name="_Hlk78209093"/>
      <w:r w:rsidRPr="00501C1D">
        <w:t xml:space="preserve">Semple JW, </w:t>
      </w:r>
      <w:proofErr w:type="spellStart"/>
      <w:r w:rsidRPr="00501C1D">
        <w:t>Rebetz</w:t>
      </w:r>
      <w:proofErr w:type="spellEnd"/>
      <w:r w:rsidRPr="00501C1D">
        <w:t xml:space="preserve"> J</w:t>
      </w:r>
      <w:r w:rsidR="004E1DFF">
        <w:t xml:space="preserve"> and</w:t>
      </w:r>
      <w:r w:rsidRPr="00501C1D">
        <w:t xml:space="preserve"> </w:t>
      </w:r>
      <w:proofErr w:type="spellStart"/>
      <w:r w:rsidRPr="00501C1D">
        <w:t>Kapaur</w:t>
      </w:r>
      <w:proofErr w:type="spellEnd"/>
      <w:r w:rsidRPr="00501C1D">
        <w:t xml:space="preserve"> R 2019</w:t>
      </w:r>
      <w:bookmarkEnd w:id="35"/>
      <w:r w:rsidRPr="00501C1D">
        <w:t>).</w:t>
      </w:r>
    </w:p>
    <w:p w14:paraId="23A58A85" w14:textId="4F873EA3" w:rsidR="00136378" w:rsidRDefault="00136378" w:rsidP="006101C9">
      <w:pPr>
        <w:pStyle w:val="Body"/>
      </w:pPr>
      <w:r>
        <w:t xml:space="preserve">The majority of TACO reports received by STIR occurred in the </w:t>
      </w:r>
      <w:r w:rsidR="004E1DFF">
        <w:t>over-</w:t>
      </w:r>
      <w:r>
        <w:t>50 age group, with 53 per cent occurring in those over 70 years of age (Table 19). There were no SR1 reports, but six SR2 reports in this period (Table 20).</w:t>
      </w:r>
    </w:p>
    <w:p w14:paraId="20BFE823" w14:textId="77777777" w:rsidR="00136378" w:rsidRPr="00CA7D1D" w:rsidRDefault="00136378" w:rsidP="006101C9">
      <w:pPr>
        <w:pStyle w:val="Tablecaption"/>
      </w:pPr>
      <w:r w:rsidRPr="00CA7D1D">
        <w:t xml:space="preserve">Table 19: Data </w:t>
      </w:r>
      <w:r w:rsidRPr="00E36348">
        <w:t>summary</w:t>
      </w:r>
      <w:r w:rsidRPr="00CA7D1D">
        <w:t xml:space="preserve"> – TACO, n = 1</w:t>
      </w:r>
      <w:r>
        <w:t>9</w:t>
      </w:r>
    </w:p>
    <w:tbl>
      <w:tblPr>
        <w:tblStyle w:val="TableGrid"/>
        <w:tblW w:w="0" w:type="auto"/>
        <w:tblLook w:val="04A0" w:firstRow="1" w:lastRow="0" w:firstColumn="1" w:lastColumn="0" w:noHBand="0" w:noVBand="1"/>
      </w:tblPr>
      <w:tblGrid>
        <w:gridCol w:w="3441"/>
        <w:gridCol w:w="1066"/>
        <w:gridCol w:w="1464"/>
      </w:tblGrid>
      <w:tr w:rsidR="00136378" w:rsidRPr="00CA7D1D" w14:paraId="34856174" w14:textId="77777777" w:rsidTr="00136378">
        <w:trPr>
          <w:tblHeader/>
        </w:trPr>
        <w:tc>
          <w:tcPr>
            <w:tcW w:w="3441" w:type="dxa"/>
          </w:tcPr>
          <w:p w14:paraId="7D394131" w14:textId="77777777" w:rsidR="00136378" w:rsidRPr="00E36348" w:rsidRDefault="00136378" w:rsidP="006101C9">
            <w:pPr>
              <w:pStyle w:val="Tablecolhead"/>
            </w:pPr>
            <w:r w:rsidRPr="00E36348">
              <w:t>Characteristic</w:t>
            </w:r>
          </w:p>
        </w:tc>
        <w:tc>
          <w:tcPr>
            <w:tcW w:w="1066" w:type="dxa"/>
          </w:tcPr>
          <w:p w14:paraId="1886FF62" w14:textId="77777777" w:rsidR="00136378" w:rsidRPr="00E36348" w:rsidRDefault="00136378" w:rsidP="006101C9">
            <w:pPr>
              <w:pStyle w:val="Tablecolhead"/>
            </w:pPr>
            <w:r w:rsidRPr="00E36348">
              <w:t>Number</w:t>
            </w:r>
          </w:p>
        </w:tc>
        <w:tc>
          <w:tcPr>
            <w:tcW w:w="1464" w:type="dxa"/>
          </w:tcPr>
          <w:p w14:paraId="0E00172A" w14:textId="77777777" w:rsidR="00136378" w:rsidRPr="00E36348" w:rsidRDefault="00136378" w:rsidP="006101C9">
            <w:pPr>
              <w:pStyle w:val="Tablecolhead"/>
            </w:pPr>
            <w:r w:rsidRPr="00E36348">
              <w:t>Percentage</w:t>
            </w:r>
          </w:p>
        </w:tc>
      </w:tr>
      <w:tr w:rsidR="00136378" w:rsidRPr="00CA7D1D" w14:paraId="0883DC31" w14:textId="77777777" w:rsidTr="00136378">
        <w:tc>
          <w:tcPr>
            <w:tcW w:w="3441" w:type="dxa"/>
          </w:tcPr>
          <w:p w14:paraId="7BF865A5" w14:textId="77777777" w:rsidR="00136378" w:rsidRPr="00E36348" w:rsidRDefault="00136378" w:rsidP="006101C9">
            <w:pPr>
              <w:pStyle w:val="Tabletext"/>
            </w:pPr>
            <w:r w:rsidRPr="00E36348">
              <w:t>Age: &lt; 1 year</w:t>
            </w:r>
          </w:p>
        </w:tc>
        <w:tc>
          <w:tcPr>
            <w:tcW w:w="1066" w:type="dxa"/>
          </w:tcPr>
          <w:p w14:paraId="0360683A" w14:textId="77777777" w:rsidR="00136378" w:rsidRPr="00E36348" w:rsidRDefault="00136378" w:rsidP="006101C9">
            <w:pPr>
              <w:pStyle w:val="Tabletext"/>
              <w:jc w:val="right"/>
            </w:pPr>
            <w:r w:rsidRPr="00E36348">
              <w:t>-</w:t>
            </w:r>
          </w:p>
        </w:tc>
        <w:tc>
          <w:tcPr>
            <w:tcW w:w="1464" w:type="dxa"/>
          </w:tcPr>
          <w:p w14:paraId="248B2129" w14:textId="77777777" w:rsidR="00136378" w:rsidRPr="00E36348" w:rsidRDefault="00136378" w:rsidP="006101C9">
            <w:pPr>
              <w:pStyle w:val="Tabletext"/>
              <w:jc w:val="right"/>
            </w:pPr>
            <w:r w:rsidRPr="00E36348">
              <w:t>-</w:t>
            </w:r>
          </w:p>
        </w:tc>
      </w:tr>
      <w:tr w:rsidR="00136378" w:rsidRPr="00CA7D1D" w14:paraId="3D5B48D6" w14:textId="77777777" w:rsidTr="00136378">
        <w:tc>
          <w:tcPr>
            <w:tcW w:w="3441" w:type="dxa"/>
          </w:tcPr>
          <w:p w14:paraId="45A3036A" w14:textId="77777777" w:rsidR="00136378" w:rsidRPr="00E36348" w:rsidRDefault="00136378" w:rsidP="006101C9">
            <w:pPr>
              <w:pStyle w:val="Tabletext"/>
            </w:pPr>
            <w:r w:rsidRPr="00E36348">
              <w:t>Age: 1–18 years</w:t>
            </w:r>
          </w:p>
        </w:tc>
        <w:tc>
          <w:tcPr>
            <w:tcW w:w="1066" w:type="dxa"/>
          </w:tcPr>
          <w:p w14:paraId="19C6DB84" w14:textId="77777777" w:rsidR="00136378" w:rsidRPr="00E36348" w:rsidRDefault="00136378" w:rsidP="006101C9">
            <w:pPr>
              <w:pStyle w:val="Tabletext"/>
              <w:jc w:val="right"/>
            </w:pPr>
            <w:r w:rsidRPr="00E36348">
              <w:t>1</w:t>
            </w:r>
          </w:p>
        </w:tc>
        <w:tc>
          <w:tcPr>
            <w:tcW w:w="1464" w:type="dxa"/>
          </w:tcPr>
          <w:p w14:paraId="7CE020E7" w14:textId="77777777" w:rsidR="00136378" w:rsidRPr="00E36348" w:rsidRDefault="00136378" w:rsidP="006101C9">
            <w:pPr>
              <w:pStyle w:val="Tabletext"/>
              <w:jc w:val="right"/>
            </w:pPr>
            <w:r w:rsidRPr="00E36348">
              <w:t>5%</w:t>
            </w:r>
          </w:p>
        </w:tc>
      </w:tr>
      <w:tr w:rsidR="00136378" w:rsidRPr="00CA7D1D" w14:paraId="63A72CFE" w14:textId="77777777" w:rsidTr="00136378">
        <w:tc>
          <w:tcPr>
            <w:tcW w:w="3441" w:type="dxa"/>
          </w:tcPr>
          <w:p w14:paraId="72060A96" w14:textId="77777777" w:rsidR="00136378" w:rsidRPr="00E36348" w:rsidRDefault="00136378" w:rsidP="006101C9">
            <w:pPr>
              <w:pStyle w:val="Tabletext"/>
            </w:pPr>
            <w:r w:rsidRPr="00E36348">
              <w:t>Age: 19–29 years</w:t>
            </w:r>
          </w:p>
        </w:tc>
        <w:tc>
          <w:tcPr>
            <w:tcW w:w="1066" w:type="dxa"/>
          </w:tcPr>
          <w:p w14:paraId="6CD11C51" w14:textId="77777777" w:rsidR="00136378" w:rsidRPr="00E36348" w:rsidRDefault="00136378" w:rsidP="006101C9">
            <w:pPr>
              <w:pStyle w:val="Tabletext"/>
              <w:jc w:val="right"/>
            </w:pPr>
            <w:r w:rsidRPr="00E36348">
              <w:t>-</w:t>
            </w:r>
          </w:p>
        </w:tc>
        <w:tc>
          <w:tcPr>
            <w:tcW w:w="1464" w:type="dxa"/>
          </w:tcPr>
          <w:p w14:paraId="2D384B22" w14:textId="77777777" w:rsidR="00136378" w:rsidRPr="00E36348" w:rsidRDefault="00136378" w:rsidP="006101C9">
            <w:pPr>
              <w:pStyle w:val="Tabletext"/>
              <w:jc w:val="right"/>
            </w:pPr>
            <w:r w:rsidRPr="00E36348">
              <w:t>-</w:t>
            </w:r>
          </w:p>
        </w:tc>
      </w:tr>
      <w:tr w:rsidR="00136378" w:rsidRPr="00CA7D1D" w14:paraId="240F120A" w14:textId="77777777" w:rsidTr="00136378">
        <w:tc>
          <w:tcPr>
            <w:tcW w:w="3441" w:type="dxa"/>
          </w:tcPr>
          <w:p w14:paraId="1F75FDB8" w14:textId="77777777" w:rsidR="00136378" w:rsidRPr="00E36348" w:rsidRDefault="00136378" w:rsidP="006101C9">
            <w:pPr>
              <w:pStyle w:val="Tabletext"/>
            </w:pPr>
            <w:r w:rsidRPr="00E36348">
              <w:t>Age: 30–49 years</w:t>
            </w:r>
          </w:p>
        </w:tc>
        <w:tc>
          <w:tcPr>
            <w:tcW w:w="1066" w:type="dxa"/>
          </w:tcPr>
          <w:p w14:paraId="0C932F79" w14:textId="77777777" w:rsidR="00136378" w:rsidRPr="00E36348" w:rsidRDefault="00136378" w:rsidP="006101C9">
            <w:pPr>
              <w:pStyle w:val="Tabletext"/>
              <w:jc w:val="right"/>
            </w:pPr>
            <w:r w:rsidRPr="00E36348">
              <w:t>2</w:t>
            </w:r>
          </w:p>
        </w:tc>
        <w:tc>
          <w:tcPr>
            <w:tcW w:w="1464" w:type="dxa"/>
          </w:tcPr>
          <w:p w14:paraId="0590EE35" w14:textId="77777777" w:rsidR="00136378" w:rsidRPr="00E36348" w:rsidRDefault="00136378" w:rsidP="006101C9">
            <w:pPr>
              <w:pStyle w:val="Tabletext"/>
              <w:jc w:val="right"/>
            </w:pPr>
            <w:r w:rsidRPr="00E36348">
              <w:t>11%</w:t>
            </w:r>
          </w:p>
        </w:tc>
      </w:tr>
      <w:tr w:rsidR="00136378" w:rsidRPr="00CA7D1D" w14:paraId="606BA782" w14:textId="77777777" w:rsidTr="00136378">
        <w:tc>
          <w:tcPr>
            <w:tcW w:w="3441" w:type="dxa"/>
          </w:tcPr>
          <w:p w14:paraId="7133D89B" w14:textId="77777777" w:rsidR="00136378" w:rsidRPr="00E36348" w:rsidRDefault="00136378" w:rsidP="006101C9">
            <w:pPr>
              <w:pStyle w:val="Tabletext"/>
            </w:pPr>
            <w:r w:rsidRPr="00E36348">
              <w:t>Age: 50–69 years</w:t>
            </w:r>
          </w:p>
        </w:tc>
        <w:tc>
          <w:tcPr>
            <w:tcW w:w="1066" w:type="dxa"/>
          </w:tcPr>
          <w:p w14:paraId="6D099D61" w14:textId="77777777" w:rsidR="00136378" w:rsidRPr="00E36348" w:rsidRDefault="00136378" w:rsidP="006101C9">
            <w:pPr>
              <w:pStyle w:val="Tabletext"/>
              <w:jc w:val="right"/>
            </w:pPr>
            <w:r w:rsidRPr="00E36348">
              <w:t>6</w:t>
            </w:r>
          </w:p>
        </w:tc>
        <w:tc>
          <w:tcPr>
            <w:tcW w:w="1464" w:type="dxa"/>
          </w:tcPr>
          <w:p w14:paraId="24E781CF" w14:textId="77777777" w:rsidR="00136378" w:rsidRPr="00E36348" w:rsidRDefault="00136378" w:rsidP="006101C9">
            <w:pPr>
              <w:pStyle w:val="Tabletext"/>
              <w:jc w:val="right"/>
            </w:pPr>
            <w:r w:rsidRPr="00E36348">
              <w:t>32%</w:t>
            </w:r>
          </w:p>
        </w:tc>
      </w:tr>
      <w:tr w:rsidR="00136378" w:rsidRPr="00CA7D1D" w14:paraId="0F0A55C3" w14:textId="77777777" w:rsidTr="00136378">
        <w:tc>
          <w:tcPr>
            <w:tcW w:w="3441" w:type="dxa"/>
          </w:tcPr>
          <w:p w14:paraId="1D0600BE" w14:textId="77777777" w:rsidR="00136378" w:rsidRPr="00E36348" w:rsidRDefault="00136378" w:rsidP="006101C9">
            <w:pPr>
              <w:pStyle w:val="Tabletext"/>
            </w:pPr>
            <w:r w:rsidRPr="00E36348">
              <w:t>Age: 70–79 years</w:t>
            </w:r>
          </w:p>
        </w:tc>
        <w:tc>
          <w:tcPr>
            <w:tcW w:w="1066" w:type="dxa"/>
          </w:tcPr>
          <w:p w14:paraId="0A573CB0" w14:textId="77777777" w:rsidR="00136378" w:rsidRPr="00E36348" w:rsidRDefault="00136378" w:rsidP="006101C9">
            <w:pPr>
              <w:pStyle w:val="Tabletext"/>
              <w:jc w:val="right"/>
            </w:pPr>
            <w:r w:rsidRPr="00E36348">
              <w:t>6</w:t>
            </w:r>
          </w:p>
        </w:tc>
        <w:tc>
          <w:tcPr>
            <w:tcW w:w="1464" w:type="dxa"/>
          </w:tcPr>
          <w:p w14:paraId="4FBFE03D" w14:textId="77777777" w:rsidR="00136378" w:rsidRPr="00E36348" w:rsidRDefault="00136378" w:rsidP="006101C9">
            <w:pPr>
              <w:pStyle w:val="Tabletext"/>
              <w:jc w:val="right"/>
            </w:pPr>
            <w:r w:rsidRPr="00E36348">
              <w:t>32%</w:t>
            </w:r>
          </w:p>
        </w:tc>
      </w:tr>
      <w:tr w:rsidR="00136378" w:rsidRPr="00CA7D1D" w14:paraId="7A80821B" w14:textId="77777777" w:rsidTr="00136378">
        <w:tc>
          <w:tcPr>
            <w:tcW w:w="3441" w:type="dxa"/>
          </w:tcPr>
          <w:p w14:paraId="1A88C5E6" w14:textId="77777777" w:rsidR="00136378" w:rsidRPr="00E36348" w:rsidRDefault="00136378" w:rsidP="006101C9">
            <w:pPr>
              <w:pStyle w:val="Tabletext"/>
            </w:pPr>
            <w:r w:rsidRPr="00E36348">
              <w:t>Age: 80+ years</w:t>
            </w:r>
          </w:p>
        </w:tc>
        <w:tc>
          <w:tcPr>
            <w:tcW w:w="1066" w:type="dxa"/>
          </w:tcPr>
          <w:p w14:paraId="0C1CDAE8" w14:textId="77777777" w:rsidR="00136378" w:rsidRPr="00E36348" w:rsidRDefault="00136378" w:rsidP="006101C9">
            <w:pPr>
              <w:pStyle w:val="Tabletext"/>
              <w:jc w:val="right"/>
            </w:pPr>
            <w:r w:rsidRPr="00E36348">
              <w:t>4</w:t>
            </w:r>
          </w:p>
        </w:tc>
        <w:tc>
          <w:tcPr>
            <w:tcW w:w="1464" w:type="dxa"/>
          </w:tcPr>
          <w:p w14:paraId="4A069B4C" w14:textId="77777777" w:rsidR="00136378" w:rsidRPr="00E36348" w:rsidRDefault="00136378" w:rsidP="006101C9">
            <w:pPr>
              <w:pStyle w:val="Tabletext"/>
              <w:jc w:val="right"/>
            </w:pPr>
            <w:r w:rsidRPr="00E36348">
              <w:t>21%</w:t>
            </w:r>
          </w:p>
        </w:tc>
      </w:tr>
      <w:tr w:rsidR="00136378" w:rsidRPr="00CA7D1D" w14:paraId="58F524AA" w14:textId="77777777" w:rsidTr="00136378">
        <w:tc>
          <w:tcPr>
            <w:tcW w:w="3441" w:type="dxa"/>
            <w:shd w:val="clear" w:color="auto" w:fill="EEECE1" w:themeFill="background2"/>
          </w:tcPr>
          <w:p w14:paraId="2F0C3B4C" w14:textId="77777777" w:rsidR="00136378" w:rsidRPr="00E36348" w:rsidRDefault="00136378" w:rsidP="006101C9">
            <w:pPr>
              <w:pStyle w:val="Tabletext"/>
            </w:pPr>
            <w:r w:rsidRPr="00E36348">
              <w:t>Gender: male</w:t>
            </w:r>
          </w:p>
        </w:tc>
        <w:tc>
          <w:tcPr>
            <w:tcW w:w="1066" w:type="dxa"/>
            <w:shd w:val="clear" w:color="auto" w:fill="EEECE1" w:themeFill="background2"/>
          </w:tcPr>
          <w:p w14:paraId="034BA542" w14:textId="77777777" w:rsidR="00136378" w:rsidRPr="00E36348" w:rsidRDefault="00136378" w:rsidP="006101C9">
            <w:pPr>
              <w:pStyle w:val="Tabletext"/>
              <w:jc w:val="right"/>
            </w:pPr>
            <w:r w:rsidRPr="00E36348">
              <w:t>8</w:t>
            </w:r>
          </w:p>
        </w:tc>
        <w:tc>
          <w:tcPr>
            <w:tcW w:w="1464" w:type="dxa"/>
            <w:shd w:val="clear" w:color="auto" w:fill="EEECE1" w:themeFill="background2"/>
          </w:tcPr>
          <w:p w14:paraId="080F95DE" w14:textId="77777777" w:rsidR="00136378" w:rsidRPr="00E36348" w:rsidRDefault="00136378" w:rsidP="006101C9">
            <w:pPr>
              <w:pStyle w:val="Tabletext"/>
              <w:jc w:val="right"/>
            </w:pPr>
            <w:r w:rsidRPr="00E36348">
              <w:t>42%</w:t>
            </w:r>
          </w:p>
        </w:tc>
      </w:tr>
      <w:tr w:rsidR="00136378" w:rsidRPr="00CA7D1D" w14:paraId="090B7D2B" w14:textId="77777777" w:rsidTr="00136378">
        <w:tc>
          <w:tcPr>
            <w:tcW w:w="3441" w:type="dxa"/>
            <w:shd w:val="clear" w:color="auto" w:fill="EEECE1" w:themeFill="background2"/>
          </w:tcPr>
          <w:p w14:paraId="4F8C7560" w14:textId="77777777" w:rsidR="00136378" w:rsidRPr="00E36348" w:rsidRDefault="00136378" w:rsidP="006101C9">
            <w:pPr>
              <w:pStyle w:val="Tabletext"/>
            </w:pPr>
            <w:r w:rsidRPr="00E36348">
              <w:t>Gender: female</w:t>
            </w:r>
          </w:p>
        </w:tc>
        <w:tc>
          <w:tcPr>
            <w:tcW w:w="1066" w:type="dxa"/>
            <w:shd w:val="clear" w:color="auto" w:fill="EEECE1" w:themeFill="background2"/>
          </w:tcPr>
          <w:p w14:paraId="5A7FB672" w14:textId="77777777" w:rsidR="00136378" w:rsidRPr="00E36348" w:rsidRDefault="00136378" w:rsidP="006101C9">
            <w:pPr>
              <w:pStyle w:val="Tabletext"/>
              <w:jc w:val="right"/>
            </w:pPr>
            <w:r w:rsidRPr="00E36348">
              <w:t>11</w:t>
            </w:r>
          </w:p>
        </w:tc>
        <w:tc>
          <w:tcPr>
            <w:tcW w:w="1464" w:type="dxa"/>
            <w:shd w:val="clear" w:color="auto" w:fill="EEECE1" w:themeFill="background2"/>
          </w:tcPr>
          <w:p w14:paraId="708713B2" w14:textId="77777777" w:rsidR="00136378" w:rsidRPr="00E36348" w:rsidRDefault="00136378" w:rsidP="006101C9">
            <w:pPr>
              <w:pStyle w:val="Tabletext"/>
              <w:jc w:val="right"/>
            </w:pPr>
            <w:r w:rsidRPr="00E36348">
              <w:t>58%</w:t>
            </w:r>
          </w:p>
        </w:tc>
      </w:tr>
      <w:tr w:rsidR="00136378" w:rsidRPr="00CA7D1D" w14:paraId="0DA77023" w14:textId="77777777" w:rsidTr="00136378">
        <w:tc>
          <w:tcPr>
            <w:tcW w:w="3441" w:type="dxa"/>
          </w:tcPr>
          <w:p w14:paraId="18CD8482" w14:textId="77777777" w:rsidR="00136378" w:rsidRPr="00E36348" w:rsidRDefault="00136378" w:rsidP="006101C9">
            <w:pPr>
              <w:pStyle w:val="Tabletext"/>
            </w:pPr>
            <w:r w:rsidRPr="00E36348">
              <w:t>Implicated blood product</w:t>
            </w:r>
            <w:r w:rsidRPr="00E36348">
              <w:rPr>
                <w:rStyle w:val="FootnoteReference"/>
                <w:vertAlign w:val="baseline"/>
              </w:rPr>
              <w:footnoteReference w:id="4"/>
            </w:r>
            <w:r w:rsidRPr="00E36348">
              <w:t>: red cells</w:t>
            </w:r>
          </w:p>
        </w:tc>
        <w:tc>
          <w:tcPr>
            <w:tcW w:w="1066" w:type="dxa"/>
          </w:tcPr>
          <w:p w14:paraId="1F61374F" w14:textId="77777777" w:rsidR="00136378" w:rsidRPr="00E36348" w:rsidRDefault="00136378" w:rsidP="006101C9">
            <w:pPr>
              <w:pStyle w:val="Tabletext"/>
              <w:jc w:val="right"/>
            </w:pPr>
            <w:r w:rsidRPr="00E36348">
              <w:t>15</w:t>
            </w:r>
          </w:p>
        </w:tc>
        <w:tc>
          <w:tcPr>
            <w:tcW w:w="1464" w:type="dxa"/>
          </w:tcPr>
          <w:p w14:paraId="6F93A17F" w14:textId="77777777" w:rsidR="00136378" w:rsidRPr="00E36348" w:rsidRDefault="00136378" w:rsidP="006101C9">
            <w:pPr>
              <w:pStyle w:val="Tabletext"/>
              <w:jc w:val="right"/>
            </w:pPr>
            <w:r w:rsidRPr="00E36348">
              <w:t>79%</w:t>
            </w:r>
          </w:p>
        </w:tc>
      </w:tr>
      <w:tr w:rsidR="00136378" w:rsidRPr="00CA7D1D" w14:paraId="5755D60B" w14:textId="77777777" w:rsidTr="00136378">
        <w:tc>
          <w:tcPr>
            <w:tcW w:w="3441" w:type="dxa"/>
          </w:tcPr>
          <w:p w14:paraId="6B85B0E0" w14:textId="77777777" w:rsidR="00136378" w:rsidRPr="00E36348" w:rsidRDefault="00136378" w:rsidP="006101C9">
            <w:pPr>
              <w:pStyle w:val="Tabletext"/>
            </w:pPr>
            <w:r w:rsidRPr="00E36348">
              <w:t>Implicated blood product: FFP</w:t>
            </w:r>
          </w:p>
        </w:tc>
        <w:tc>
          <w:tcPr>
            <w:tcW w:w="1066" w:type="dxa"/>
          </w:tcPr>
          <w:p w14:paraId="02DF6A21" w14:textId="77777777" w:rsidR="00136378" w:rsidRPr="00E36348" w:rsidRDefault="00136378" w:rsidP="006101C9">
            <w:pPr>
              <w:pStyle w:val="Tabletext"/>
              <w:jc w:val="right"/>
            </w:pPr>
            <w:r w:rsidRPr="00E36348">
              <w:t>2</w:t>
            </w:r>
          </w:p>
        </w:tc>
        <w:tc>
          <w:tcPr>
            <w:tcW w:w="1464" w:type="dxa"/>
          </w:tcPr>
          <w:p w14:paraId="4FF72511" w14:textId="77777777" w:rsidR="00136378" w:rsidRPr="00E36348" w:rsidRDefault="00136378" w:rsidP="006101C9">
            <w:pPr>
              <w:pStyle w:val="Tabletext"/>
              <w:jc w:val="right"/>
            </w:pPr>
            <w:r w:rsidRPr="00E36348">
              <w:t>11%</w:t>
            </w:r>
          </w:p>
        </w:tc>
      </w:tr>
      <w:tr w:rsidR="00136378" w:rsidRPr="00CA7D1D" w14:paraId="57C4B36A" w14:textId="77777777" w:rsidTr="00136378">
        <w:tc>
          <w:tcPr>
            <w:tcW w:w="3441" w:type="dxa"/>
          </w:tcPr>
          <w:p w14:paraId="13013ED0" w14:textId="77777777" w:rsidR="00136378" w:rsidRPr="00E36348" w:rsidRDefault="00136378" w:rsidP="006101C9">
            <w:pPr>
              <w:pStyle w:val="Tabletext"/>
            </w:pPr>
            <w:r w:rsidRPr="00E36348">
              <w:t>Implicated blood product: platelets</w:t>
            </w:r>
          </w:p>
        </w:tc>
        <w:tc>
          <w:tcPr>
            <w:tcW w:w="1066" w:type="dxa"/>
          </w:tcPr>
          <w:p w14:paraId="31D36ABC" w14:textId="77777777" w:rsidR="00136378" w:rsidRPr="00E36348" w:rsidRDefault="00136378" w:rsidP="006101C9">
            <w:pPr>
              <w:pStyle w:val="Tabletext"/>
              <w:jc w:val="right"/>
            </w:pPr>
            <w:r w:rsidRPr="00E36348">
              <w:t>4</w:t>
            </w:r>
          </w:p>
        </w:tc>
        <w:tc>
          <w:tcPr>
            <w:tcW w:w="1464" w:type="dxa"/>
          </w:tcPr>
          <w:p w14:paraId="16B2787B" w14:textId="77777777" w:rsidR="00136378" w:rsidRPr="00E36348" w:rsidRDefault="00136378" w:rsidP="006101C9">
            <w:pPr>
              <w:pStyle w:val="Tabletext"/>
              <w:jc w:val="right"/>
            </w:pPr>
            <w:r w:rsidRPr="00E36348">
              <w:t>21%</w:t>
            </w:r>
          </w:p>
        </w:tc>
      </w:tr>
    </w:tbl>
    <w:p w14:paraId="6990C1E7" w14:textId="77777777" w:rsidR="00136378" w:rsidRPr="00F71C92" w:rsidRDefault="00136378" w:rsidP="006101C9">
      <w:pPr>
        <w:pStyle w:val="Tablecaption"/>
      </w:pPr>
      <w:r w:rsidRPr="00F71C92">
        <w:t xml:space="preserve">Table 20: Severity rating </w:t>
      </w:r>
      <w:r w:rsidRPr="00E36348">
        <w:t>and</w:t>
      </w:r>
      <w:r w:rsidRPr="00F71C92">
        <w:t xml:space="preserve"> </w:t>
      </w:r>
      <w:proofErr w:type="spellStart"/>
      <w:r w:rsidRPr="00F71C92">
        <w:t>imputability</w:t>
      </w:r>
      <w:proofErr w:type="spellEnd"/>
      <w:r w:rsidRPr="00F71C92">
        <w:t xml:space="preserve"> – TACO</w:t>
      </w:r>
    </w:p>
    <w:tbl>
      <w:tblPr>
        <w:tblStyle w:val="TableGrid"/>
        <w:tblW w:w="0" w:type="auto"/>
        <w:tblLook w:val="04A0" w:firstRow="1" w:lastRow="0" w:firstColumn="1" w:lastColumn="0" w:noHBand="0" w:noVBand="1"/>
      </w:tblPr>
      <w:tblGrid>
        <w:gridCol w:w="1803"/>
        <w:gridCol w:w="1803"/>
        <w:gridCol w:w="1917"/>
        <w:gridCol w:w="1803"/>
        <w:gridCol w:w="1804"/>
      </w:tblGrid>
      <w:tr w:rsidR="00136378" w:rsidRPr="00F71C92" w14:paraId="3FBAF69C" w14:textId="77777777" w:rsidTr="006101C9">
        <w:tc>
          <w:tcPr>
            <w:tcW w:w="1803" w:type="dxa"/>
          </w:tcPr>
          <w:p w14:paraId="716BB426" w14:textId="77777777" w:rsidR="00136378" w:rsidRPr="00E36348" w:rsidRDefault="00136378" w:rsidP="006101C9">
            <w:pPr>
              <w:pStyle w:val="Tablecolhead"/>
            </w:pPr>
            <w:r w:rsidRPr="00E36348">
              <w:t>Severity rating</w:t>
            </w:r>
          </w:p>
        </w:tc>
        <w:tc>
          <w:tcPr>
            <w:tcW w:w="1803" w:type="dxa"/>
          </w:tcPr>
          <w:p w14:paraId="4BEB11F6" w14:textId="77777777" w:rsidR="00136378" w:rsidRPr="00E36348" w:rsidRDefault="00136378" w:rsidP="006101C9">
            <w:pPr>
              <w:pStyle w:val="Tablecolhead"/>
            </w:pPr>
            <w:proofErr w:type="spellStart"/>
            <w:r w:rsidRPr="00E36348">
              <w:t>Imputability</w:t>
            </w:r>
            <w:proofErr w:type="spellEnd"/>
            <w:r w:rsidRPr="00E36348">
              <w:t>: certainly</w:t>
            </w:r>
          </w:p>
        </w:tc>
        <w:tc>
          <w:tcPr>
            <w:tcW w:w="1917" w:type="dxa"/>
          </w:tcPr>
          <w:p w14:paraId="141CE376" w14:textId="77777777" w:rsidR="00136378" w:rsidRPr="00E36348" w:rsidRDefault="00136378" w:rsidP="006101C9">
            <w:pPr>
              <w:pStyle w:val="Tablecolhead"/>
            </w:pPr>
            <w:proofErr w:type="spellStart"/>
            <w:r w:rsidRPr="00E36348">
              <w:t>Imputability</w:t>
            </w:r>
            <w:proofErr w:type="spellEnd"/>
            <w:r w:rsidRPr="00E36348">
              <w:t>: probably</w:t>
            </w:r>
          </w:p>
        </w:tc>
        <w:tc>
          <w:tcPr>
            <w:tcW w:w="1803" w:type="dxa"/>
          </w:tcPr>
          <w:p w14:paraId="334ED838" w14:textId="77777777" w:rsidR="00136378" w:rsidRPr="00E36348" w:rsidRDefault="00136378" w:rsidP="006101C9">
            <w:pPr>
              <w:pStyle w:val="Tablecolhead"/>
            </w:pPr>
            <w:proofErr w:type="spellStart"/>
            <w:r w:rsidRPr="00E36348">
              <w:t>Imputability</w:t>
            </w:r>
            <w:proofErr w:type="spellEnd"/>
            <w:r w:rsidRPr="00E36348">
              <w:t>: possibly</w:t>
            </w:r>
          </w:p>
        </w:tc>
        <w:tc>
          <w:tcPr>
            <w:tcW w:w="1804" w:type="dxa"/>
          </w:tcPr>
          <w:p w14:paraId="72C9B894" w14:textId="77777777" w:rsidR="00136378" w:rsidRPr="00E36348" w:rsidRDefault="00136378" w:rsidP="006101C9">
            <w:pPr>
              <w:pStyle w:val="Tablecolhead"/>
            </w:pPr>
            <w:r w:rsidRPr="00E36348">
              <w:t>Total</w:t>
            </w:r>
          </w:p>
        </w:tc>
      </w:tr>
      <w:tr w:rsidR="00136378" w:rsidRPr="00F71C92" w14:paraId="536A9FEB" w14:textId="77777777" w:rsidTr="006101C9">
        <w:tc>
          <w:tcPr>
            <w:tcW w:w="1803" w:type="dxa"/>
          </w:tcPr>
          <w:p w14:paraId="0293876E" w14:textId="77777777" w:rsidR="00136378" w:rsidRPr="00E36348" w:rsidRDefault="00136378" w:rsidP="006101C9">
            <w:pPr>
              <w:pStyle w:val="Tabletext"/>
            </w:pPr>
            <w:r w:rsidRPr="00E36348">
              <w:t>SR 1</w:t>
            </w:r>
          </w:p>
        </w:tc>
        <w:tc>
          <w:tcPr>
            <w:tcW w:w="1803" w:type="dxa"/>
          </w:tcPr>
          <w:p w14:paraId="70BF48BF" w14:textId="77777777" w:rsidR="00136378" w:rsidRPr="00E36348" w:rsidRDefault="00136378" w:rsidP="006101C9">
            <w:pPr>
              <w:pStyle w:val="Tabletext"/>
              <w:jc w:val="right"/>
            </w:pPr>
            <w:r w:rsidRPr="00E36348">
              <w:t>-</w:t>
            </w:r>
          </w:p>
        </w:tc>
        <w:tc>
          <w:tcPr>
            <w:tcW w:w="1917" w:type="dxa"/>
          </w:tcPr>
          <w:p w14:paraId="7556B3A8" w14:textId="77777777" w:rsidR="00136378" w:rsidRPr="00E36348" w:rsidRDefault="00136378" w:rsidP="006101C9">
            <w:pPr>
              <w:pStyle w:val="Tabletext"/>
              <w:jc w:val="right"/>
            </w:pPr>
            <w:r w:rsidRPr="00E36348">
              <w:t>-</w:t>
            </w:r>
          </w:p>
        </w:tc>
        <w:tc>
          <w:tcPr>
            <w:tcW w:w="1803" w:type="dxa"/>
          </w:tcPr>
          <w:p w14:paraId="1A3736EF" w14:textId="77777777" w:rsidR="00136378" w:rsidRPr="00E36348" w:rsidRDefault="00136378" w:rsidP="006101C9">
            <w:pPr>
              <w:pStyle w:val="Tabletext"/>
              <w:jc w:val="right"/>
            </w:pPr>
            <w:r w:rsidRPr="00E36348">
              <w:t>-</w:t>
            </w:r>
          </w:p>
        </w:tc>
        <w:tc>
          <w:tcPr>
            <w:tcW w:w="1804" w:type="dxa"/>
          </w:tcPr>
          <w:p w14:paraId="53432EE3" w14:textId="77777777" w:rsidR="00136378" w:rsidRPr="006101C9" w:rsidRDefault="00136378" w:rsidP="006101C9">
            <w:pPr>
              <w:pStyle w:val="Tabletext"/>
              <w:jc w:val="right"/>
              <w:rPr>
                <w:b/>
                <w:bCs/>
              </w:rPr>
            </w:pPr>
            <w:r w:rsidRPr="006101C9">
              <w:rPr>
                <w:b/>
                <w:bCs/>
              </w:rPr>
              <w:t>-</w:t>
            </w:r>
          </w:p>
        </w:tc>
      </w:tr>
      <w:tr w:rsidR="00136378" w:rsidRPr="00F71C92" w14:paraId="1217A5B3" w14:textId="77777777" w:rsidTr="006101C9">
        <w:tc>
          <w:tcPr>
            <w:tcW w:w="1803" w:type="dxa"/>
          </w:tcPr>
          <w:p w14:paraId="3C85D1F6" w14:textId="77777777" w:rsidR="00136378" w:rsidRPr="00E36348" w:rsidRDefault="00136378" w:rsidP="006101C9">
            <w:pPr>
              <w:pStyle w:val="Tabletext"/>
            </w:pPr>
            <w:r w:rsidRPr="00E36348">
              <w:t>SR 2</w:t>
            </w:r>
          </w:p>
        </w:tc>
        <w:tc>
          <w:tcPr>
            <w:tcW w:w="1803" w:type="dxa"/>
          </w:tcPr>
          <w:p w14:paraId="74D4B12A" w14:textId="77777777" w:rsidR="00136378" w:rsidRPr="00E36348" w:rsidRDefault="00136378" w:rsidP="006101C9">
            <w:pPr>
              <w:pStyle w:val="Tabletext"/>
              <w:jc w:val="right"/>
            </w:pPr>
            <w:r w:rsidRPr="00E36348">
              <w:t>1</w:t>
            </w:r>
          </w:p>
        </w:tc>
        <w:tc>
          <w:tcPr>
            <w:tcW w:w="1917" w:type="dxa"/>
          </w:tcPr>
          <w:p w14:paraId="1E9DA08E" w14:textId="77777777" w:rsidR="00136378" w:rsidRPr="00E36348" w:rsidRDefault="00136378" w:rsidP="006101C9">
            <w:pPr>
              <w:pStyle w:val="Tabletext"/>
              <w:jc w:val="right"/>
            </w:pPr>
            <w:r w:rsidRPr="00E36348">
              <w:t>5</w:t>
            </w:r>
          </w:p>
        </w:tc>
        <w:tc>
          <w:tcPr>
            <w:tcW w:w="1803" w:type="dxa"/>
          </w:tcPr>
          <w:p w14:paraId="20252AA6" w14:textId="77777777" w:rsidR="00136378" w:rsidRPr="00E36348" w:rsidRDefault="00136378" w:rsidP="006101C9">
            <w:pPr>
              <w:pStyle w:val="Tabletext"/>
              <w:jc w:val="right"/>
            </w:pPr>
            <w:r w:rsidRPr="00E36348">
              <w:t>-</w:t>
            </w:r>
          </w:p>
        </w:tc>
        <w:tc>
          <w:tcPr>
            <w:tcW w:w="1804" w:type="dxa"/>
          </w:tcPr>
          <w:p w14:paraId="4CE1EB96" w14:textId="77777777" w:rsidR="00136378" w:rsidRPr="00E36348" w:rsidRDefault="00136378" w:rsidP="006101C9">
            <w:pPr>
              <w:pStyle w:val="Tabletext"/>
              <w:jc w:val="right"/>
              <w:rPr>
                <w:b/>
                <w:bCs/>
              </w:rPr>
            </w:pPr>
            <w:r w:rsidRPr="00E36348">
              <w:rPr>
                <w:b/>
                <w:bCs/>
              </w:rPr>
              <w:t>6</w:t>
            </w:r>
          </w:p>
        </w:tc>
      </w:tr>
      <w:tr w:rsidR="00136378" w:rsidRPr="00F71C92" w14:paraId="1840FF70" w14:textId="77777777" w:rsidTr="006101C9">
        <w:tc>
          <w:tcPr>
            <w:tcW w:w="1803" w:type="dxa"/>
          </w:tcPr>
          <w:p w14:paraId="303C6D17" w14:textId="77777777" w:rsidR="00136378" w:rsidRPr="00E36348" w:rsidRDefault="00136378" w:rsidP="006101C9">
            <w:pPr>
              <w:pStyle w:val="Tabletext"/>
            </w:pPr>
            <w:r w:rsidRPr="00E36348">
              <w:t>SR 3</w:t>
            </w:r>
          </w:p>
        </w:tc>
        <w:tc>
          <w:tcPr>
            <w:tcW w:w="1803" w:type="dxa"/>
          </w:tcPr>
          <w:p w14:paraId="1931D384" w14:textId="77777777" w:rsidR="00136378" w:rsidRPr="00E36348" w:rsidRDefault="00136378" w:rsidP="006101C9">
            <w:pPr>
              <w:pStyle w:val="Tabletext"/>
              <w:jc w:val="right"/>
            </w:pPr>
            <w:r w:rsidRPr="00E36348">
              <w:t>3</w:t>
            </w:r>
          </w:p>
        </w:tc>
        <w:tc>
          <w:tcPr>
            <w:tcW w:w="1917" w:type="dxa"/>
          </w:tcPr>
          <w:p w14:paraId="278C1F5C" w14:textId="77777777" w:rsidR="00136378" w:rsidRPr="00E36348" w:rsidRDefault="00136378" w:rsidP="006101C9">
            <w:pPr>
              <w:pStyle w:val="Tabletext"/>
              <w:jc w:val="right"/>
            </w:pPr>
            <w:r w:rsidRPr="00E36348">
              <w:t>6</w:t>
            </w:r>
          </w:p>
        </w:tc>
        <w:tc>
          <w:tcPr>
            <w:tcW w:w="1803" w:type="dxa"/>
          </w:tcPr>
          <w:p w14:paraId="459BCCEF" w14:textId="77777777" w:rsidR="00136378" w:rsidRPr="00E36348" w:rsidRDefault="00136378" w:rsidP="006101C9">
            <w:pPr>
              <w:pStyle w:val="Tabletext"/>
              <w:jc w:val="right"/>
            </w:pPr>
            <w:r w:rsidRPr="00E36348">
              <w:t>2</w:t>
            </w:r>
          </w:p>
        </w:tc>
        <w:tc>
          <w:tcPr>
            <w:tcW w:w="1804" w:type="dxa"/>
          </w:tcPr>
          <w:p w14:paraId="0511D5BA" w14:textId="77777777" w:rsidR="00136378" w:rsidRPr="00E36348" w:rsidRDefault="00136378" w:rsidP="006101C9">
            <w:pPr>
              <w:pStyle w:val="Tabletext"/>
              <w:jc w:val="right"/>
              <w:rPr>
                <w:b/>
                <w:bCs/>
              </w:rPr>
            </w:pPr>
            <w:r w:rsidRPr="00E36348">
              <w:rPr>
                <w:b/>
                <w:bCs/>
              </w:rPr>
              <w:t>11</w:t>
            </w:r>
          </w:p>
        </w:tc>
      </w:tr>
      <w:tr w:rsidR="00136378" w:rsidRPr="00F71C92" w14:paraId="3F02B4E5" w14:textId="77777777" w:rsidTr="006101C9">
        <w:tc>
          <w:tcPr>
            <w:tcW w:w="1803" w:type="dxa"/>
          </w:tcPr>
          <w:p w14:paraId="10942E60" w14:textId="77777777" w:rsidR="00136378" w:rsidRPr="00E36348" w:rsidRDefault="00136378" w:rsidP="006101C9">
            <w:pPr>
              <w:pStyle w:val="Tabletext"/>
            </w:pPr>
            <w:r w:rsidRPr="00E36348">
              <w:t>SR 4</w:t>
            </w:r>
          </w:p>
        </w:tc>
        <w:tc>
          <w:tcPr>
            <w:tcW w:w="1803" w:type="dxa"/>
          </w:tcPr>
          <w:p w14:paraId="1FC3E5AE" w14:textId="77777777" w:rsidR="00136378" w:rsidRPr="00E36348" w:rsidRDefault="00136378" w:rsidP="006101C9">
            <w:pPr>
              <w:pStyle w:val="Tabletext"/>
              <w:jc w:val="right"/>
            </w:pPr>
            <w:r w:rsidRPr="00E36348">
              <w:t>-</w:t>
            </w:r>
          </w:p>
        </w:tc>
        <w:tc>
          <w:tcPr>
            <w:tcW w:w="1917" w:type="dxa"/>
          </w:tcPr>
          <w:p w14:paraId="394EFEA8" w14:textId="77777777" w:rsidR="00136378" w:rsidRPr="00E36348" w:rsidRDefault="00136378" w:rsidP="006101C9">
            <w:pPr>
              <w:pStyle w:val="Tabletext"/>
              <w:jc w:val="right"/>
            </w:pPr>
            <w:r w:rsidRPr="00E36348">
              <w:t>-</w:t>
            </w:r>
          </w:p>
        </w:tc>
        <w:tc>
          <w:tcPr>
            <w:tcW w:w="1803" w:type="dxa"/>
          </w:tcPr>
          <w:p w14:paraId="268C4095" w14:textId="77777777" w:rsidR="00136378" w:rsidRPr="00E36348" w:rsidRDefault="00136378" w:rsidP="006101C9">
            <w:pPr>
              <w:pStyle w:val="Tabletext"/>
              <w:jc w:val="right"/>
            </w:pPr>
            <w:r w:rsidRPr="00E36348">
              <w:t>2</w:t>
            </w:r>
          </w:p>
        </w:tc>
        <w:tc>
          <w:tcPr>
            <w:tcW w:w="1804" w:type="dxa"/>
          </w:tcPr>
          <w:p w14:paraId="6D966DE4" w14:textId="77777777" w:rsidR="00136378" w:rsidRPr="00E36348" w:rsidRDefault="00136378" w:rsidP="006101C9">
            <w:pPr>
              <w:pStyle w:val="Tabletext"/>
              <w:jc w:val="right"/>
              <w:rPr>
                <w:b/>
                <w:bCs/>
              </w:rPr>
            </w:pPr>
            <w:r w:rsidRPr="00E36348">
              <w:rPr>
                <w:b/>
                <w:bCs/>
              </w:rPr>
              <w:t>2</w:t>
            </w:r>
          </w:p>
        </w:tc>
      </w:tr>
      <w:tr w:rsidR="00136378" w:rsidRPr="00F71C92" w14:paraId="748D5C32" w14:textId="77777777" w:rsidTr="006101C9">
        <w:tc>
          <w:tcPr>
            <w:tcW w:w="1803" w:type="dxa"/>
          </w:tcPr>
          <w:p w14:paraId="65E292C6" w14:textId="77777777" w:rsidR="00136378" w:rsidRPr="00E36348" w:rsidRDefault="00136378" w:rsidP="006101C9">
            <w:pPr>
              <w:pStyle w:val="Tabletext"/>
              <w:rPr>
                <w:b/>
                <w:bCs/>
              </w:rPr>
            </w:pPr>
            <w:r w:rsidRPr="00E36348">
              <w:rPr>
                <w:b/>
                <w:bCs/>
              </w:rPr>
              <w:t>Total</w:t>
            </w:r>
          </w:p>
        </w:tc>
        <w:tc>
          <w:tcPr>
            <w:tcW w:w="1803" w:type="dxa"/>
          </w:tcPr>
          <w:p w14:paraId="4025B11D" w14:textId="77777777" w:rsidR="00136378" w:rsidRPr="00E36348" w:rsidRDefault="00136378" w:rsidP="006101C9">
            <w:pPr>
              <w:pStyle w:val="Tabletext"/>
              <w:jc w:val="right"/>
              <w:rPr>
                <w:b/>
                <w:bCs/>
              </w:rPr>
            </w:pPr>
            <w:r w:rsidRPr="00E36348">
              <w:rPr>
                <w:b/>
                <w:bCs/>
              </w:rPr>
              <w:t>4</w:t>
            </w:r>
          </w:p>
        </w:tc>
        <w:tc>
          <w:tcPr>
            <w:tcW w:w="1917" w:type="dxa"/>
          </w:tcPr>
          <w:p w14:paraId="010870B1" w14:textId="77777777" w:rsidR="00136378" w:rsidRPr="00E36348" w:rsidRDefault="00136378" w:rsidP="006101C9">
            <w:pPr>
              <w:pStyle w:val="Tabletext"/>
              <w:jc w:val="right"/>
              <w:rPr>
                <w:b/>
                <w:bCs/>
              </w:rPr>
            </w:pPr>
            <w:r w:rsidRPr="00E36348">
              <w:rPr>
                <w:b/>
                <w:bCs/>
              </w:rPr>
              <w:t>11</w:t>
            </w:r>
          </w:p>
        </w:tc>
        <w:tc>
          <w:tcPr>
            <w:tcW w:w="1803" w:type="dxa"/>
          </w:tcPr>
          <w:p w14:paraId="3BD7F0E5" w14:textId="77777777" w:rsidR="00136378" w:rsidRPr="00E36348" w:rsidRDefault="00136378" w:rsidP="006101C9">
            <w:pPr>
              <w:pStyle w:val="Tabletext"/>
              <w:jc w:val="right"/>
              <w:rPr>
                <w:b/>
                <w:bCs/>
              </w:rPr>
            </w:pPr>
            <w:r w:rsidRPr="00E36348">
              <w:rPr>
                <w:b/>
                <w:bCs/>
              </w:rPr>
              <w:t>4</w:t>
            </w:r>
          </w:p>
        </w:tc>
        <w:tc>
          <w:tcPr>
            <w:tcW w:w="1804" w:type="dxa"/>
          </w:tcPr>
          <w:p w14:paraId="66415CAE" w14:textId="77777777" w:rsidR="00136378" w:rsidRPr="00E36348" w:rsidRDefault="00136378" w:rsidP="006101C9">
            <w:pPr>
              <w:pStyle w:val="Tabletext"/>
              <w:jc w:val="right"/>
              <w:rPr>
                <w:b/>
                <w:bCs/>
              </w:rPr>
            </w:pPr>
            <w:r w:rsidRPr="00E36348">
              <w:rPr>
                <w:b/>
                <w:bCs/>
              </w:rPr>
              <w:t>19</w:t>
            </w:r>
          </w:p>
        </w:tc>
      </w:tr>
    </w:tbl>
    <w:p w14:paraId="7CCE707C" w14:textId="0F4F7EC6" w:rsidR="00136378" w:rsidRDefault="00136378" w:rsidP="006101C9">
      <w:pPr>
        <w:pStyle w:val="Bodyaftertablefigure"/>
      </w:pPr>
      <w:r w:rsidRPr="00501C1D">
        <w:lastRenderedPageBreak/>
        <w:t>Diagnostically, it remains challenging to distinguish TACO and TRALI from underlying causes of lung injury and/or fluid overload as well as from each other</w:t>
      </w:r>
      <w:r>
        <w:t xml:space="preserve"> (</w:t>
      </w:r>
      <w:r w:rsidRPr="00501C1D">
        <w:t xml:space="preserve">Semple JW, </w:t>
      </w:r>
      <w:proofErr w:type="spellStart"/>
      <w:r w:rsidRPr="00501C1D">
        <w:t>Rebetz</w:t>
      </w:r>
      <w:proofErr w:type="spellEnd"/>
      <w:r w:rsidRPr="00501C1D">
        <w:t xml:space="preserve"> J</w:t>
      </w:r>
      <w:r w:rsidR="00DC0073">
        <w:t xml:space="preserve"> and</w:t>
      </w:r>
      <w:r w:rsidRPr="00501C1D">
        <w:t xml:space="preserve"> </w:t>
      </w:r>
      <w:proofErr w:type="spellStart"/>
      <w:r w:rsidRPr="00501C1D">
        <w:t>Kapaur</w:t>
      </w:r>
      <w:proofErr w:type="spellEnd"/>
      <w:r w:rsidRPr="00501C1D">
        <w:t xml:space="preserve"> R</w:t>
      </w:r>
      <w:r>
        <w:t xml:space="preserve"> 2019).</w:t>
      </w:r>
    </w:p>
    <w:p w14:paraId="16BE4973" w14:textId="77777777" w:rsidR="00136378" w:rsidRDefault="00136378" w:rsidP="006101C9">
      <w:pPr>
        <w:pStyle w:val="Heading3"/>
      </w:pPr>
      <w:bookmarkStart w:id="36" w:name="_Hlk75772296"/>
      <w:r>
        <w:t xml:space="preserve">Case study 7: Possible </w:t>
      </w:r>
      <w:r w:rsidRPr="00E36348">
        <w:t>TACO</w:t>
      </w:r>
      <w:r>
        <w:t xml:space="preserve"> </w:t>
      </w:r>
    </w:p>
    <w:bookmarkEnd w:id="36"/>
    <w:p w14:paraId="512391E2" w14:textId="109C49D9" w:rsidR="004E1DFF" w:rsidRDefault="00136378" w:rsidP="004E1DFF">
      <w:pPr>
        <w:pStyle w:val="Body"/>
      </w:pPr>
      <w:r w:rsidRPr="008C708A">
        <w:t xml:space="preserve">A </w:t>
      </w:r>
      <w:r w:rsidR="004E1DFF" w:rsidRPr="008C708A">
        <w:t>76</w:t>
      </w:r>
      <w:r w:rsidR="004E1DFF">
        <w:t>-</w:t>
      </w:r>
      <w:r w:rsidR="004E1DFF" w:rsidRPr="008C708A">
        <w:t>year</w:t>
      </w:r>
      <w:r w:rsidR="004E1DFF">
        <w:t>-</w:t>
      </w:r>
      <w:r w:rsidRPr="008C708A">
        <w:t xml:space="preserve">old </w:t>
      </w:r>
      <w:r>
        <w:t>woman</w:t>
      </w:r>
      <w:r w:rsidRPr="008C708A">
        <w:t xml:space="preserve"> with a lymphoproliferative neoplasm was being transfused for symptomatic anaemia. </w:t>
      </w:r>
      <w:r w:rsidRPr="00E36348">
        <w:t>Approximately</w:t>
      </w:r>
      <w:r w:rsidRPr="008C708A">
        <w:t xml:space="preserve"> two </w:t>
      </w:r>
      <w:r w:rsidR="004E1DFF" w:rsidRPr="008C708A">
        <w:t>and</w:t>
      </w:r>
      <w:r w:rsidR="004E1DFF">
        <w:t xml:space="preserve"> a </w:t>
      </w:r>
      <w:r w:rsidRPr="008C708A">
        <w:t>half hours after the transfusion had commenced and 150</w:t>
      </w:r>
      <w:r w:rsidR="00DC0073">
        <w:t> </w:t>
      </w:r>
      <w:r w:rsidRPr="008C708A">
        <w:t xml:space="preserve">mL given, the patient developed dyspnoea, with a fever (1.4 degree rise from baseline). </w:t>
      </w:r>
    </w:p>
    <w:p w14:paraId="1D1472C2" w14:textId="56C9C7A6" w:rsidR="00136378" w:rsidRPr="008C708A" w:rsidRDefault="00136378" w:rsidP="006101C9">
      <w:pPr>
        <w:pStyle w:val="Body"/>
      </w:pPr>
      <w:r w:rsidRPr="008C708A">
        <w:t xml:space="preserve">Her </w:t>
      </w:r>
      <w:r>
        <w:t>pretransfusion</w:t>
      </w:r>
      <w:r w:rsidRPr="008C708A">
        <w:t xml:space="preserve"> fluid volume was unknown, </w:t>
      </w:r>
      <w:r>
        <w:t>pretransfusion</w:t>
      </w:r>
      <w:r w:rsidRPr="008C708A">
        <w:t xml:space="preserve"> weight was 76</w:t>
      </w:r>
      <w:r w:rsidR="004E1DFF">
        <w:t xml:space="preserve"> </w:t>
      </w:r>
      <w:r w:rsidRPr="008C708A">
        <w:t>kg, but no post</w:t>
      </w:r>
      <w:r w:rsidR="00DC0073">
        <w:t>-</w:t>
      </w:r>
      <w:r w:rsidRPr="008C708A">
        <w:t>transfusion weight</w:t>
      </w:r>
      <w:r>
        <w:t xml:space="preserve"> provided</w:t>
      </w:r>
      <w:r w:rsidRPr="008C708A">
        <w:t xml:space="preserve">. She was not on a regular diuretic. She was reported to have received a diuretic, along with hydrocortisone and salbutamol as treatment for the reaction. </w:t>
      </w:r>
    </w:p>
    <w:p w14:paraId="348335DF" w14:textId="15FCFF87" w:rsidR="00136378" w:rsidRPr="008C708A" w:rsidRDefault="00136378" w:rsidP="006101C9">
      <w:pPr>
        <w:pStyle w:val="Body"/>
      </w:pPr>
      <w:r w:rsidRPr="008C708A">
        <w:t xml:space="preserve">Chest </w:t>
      </w:r>
      <w:r w:rsidR="00DC0073">
        <w:t>X</w:t>
      </w:r>
      <w:r w:rsidRPr="008C708A">
        <w:t>-ray showed mild bilateral pulmonary congestion, echocardiogram showed normal left ventricular size and systolic function, with moderate tricuspid regurgitation. All other investigations, serological compatibility and bacterial cultures were normal.</w:t>
      </w:r>
    </w:p>
    <w:p w14:paraId="603909CD" w14:textId="25E397D1" w:rsidR="00DC0073" w:rsidRDefault="00136378" w:rsidP="006101C9">
      <w:pPr>
        <w:pStyle w:val="Heading4"/>
      </w:pPr>
      <w:r w:rsidRPr="00E36348">
        <w:t>Comments</w:t>
      </w:r>
    </w:p>
    <w:p w14:paraId="28B68B19" w14:textId="2F1DBF26" w:rsidR="00136378" w:rsidRPr="006101C9" w:rsidRDefault="00136378" w:rsidP="00136378">
      <w:pPr>
        <w:pStyle w:val="DHHSbody"/>
        <w:rPr>
          <w:b/>
          <w:bCs/>
        </w:rPr>
      </w:pPr>
      <w:r w:rsidRPr="006101C9">
        <w:rPr>
          <w:b/>
          <w:bCs/>
        </w:rPr>
        <w:t xml:space="preserve">STIR </w:t>
      </w:r>
      <w:bookmarkStart w:id="37" w:name="_Hlk75772417"/>
      <w:r w:rsidRPr="006101C9">
        <w:rPr>
          <w:b/>
          <w:bCs/>
        </w:rPr>
        <w:t>validated this event as possible TACO, SR 3</w:t>
      </w:r>
      <w:bookmarkEnd w:id="37"/>
      <w:r w:rsidR="00DC0073">
        <w:rPr>
          <w:b/>
          <w:bCs/>
        </w:rPr>
        <w:t>.</w:t>
      </w:r>
    </w:p>
    <w:p w14:paraId="3FF6DDBB" w14:textId="31721946" w:rsidR="00DC0073" w:rsidRDefault="00136378" w:rsidP="00DC0073">
      <w:pPr>
        <w:pStyle w:val="Body"/>
      </w:pPr>
      <w:r w:rsidRPr="008C708A">
        <w:t>In this case of fever and dyspnoea</w:t>
      </w:r>
      <w:r w:rsidR="00DC0073">
        <w:t>,</w:t>
      </w:r>
      <w:r w:rsidRPr="008C708A">
        <w:t xml:space="preserve"> the differential diagnosis could </w:t>
      </w:r>
      <w:r>
        <w:t xml:space="preserve">include </w:t>
      </w:r>
      <w:r w:rsidRPr="008C708A">
        <w:t xml:space="preserve">an underlying infection, however, bacterial culture </w:t>
      </w:r>
      <w:r w:rsidRPr="00E36348">
        <w:t>of</w:t>
      </w:r>
      <w:r w:rsidRPr="008C708A">
        <w:t xml:space="preserve"> patient and product were negative</w:t>
      </w:r>
      <w:r>
        <w:t xml:space="preserve">. </w:t>
      </w:r>
      <w:r w:rsidRPr="008C708A">
        <w:t>TRALI</w:t>
      </w:r>
      <w:r>
        <w:t xml:space="preserve"> was unlikely as the</w:t>
      </w:r>
      <w:r w:rsidRPr="008C708A">
        <w:t xml:space="preserve"> chest </w:t>
      </w:r>
      <w:r w:rsidR="00DC0073">
        <w:t>X</w:t>
      </w:r>
      <w:r w:rsidRPr="008C708A">
        <w:t xml:space="preserve">-ray </w:t>
      </w:r>
      <w:r>
        <w:t xml:space="preserve">was </w:t>
      </w:r>
      <w:r w:rsidRPr="008C708A">
        <w:t>not</w:t>
      </w:r>
      <w:r>
        <w:t xml:space="preserve"> consistent with this diagnosis</w:t>
      </w:r>
      <w:r w:rsidRPr="008C708A">
        <w:t xml:space="preserve">. The health service completed all investigations to help eliminate other possible causes and determined the most likely cause in this patient was TACO. </w:t>
      </w:r>
    </w:p>
    <w:p w14:paraId="7E0304D0" w14:textId="29D7341C" w:rsidR="00136378" w:rsidRPr="008C708A" w:rsidRDefault="00136378" w:rsidP="006101C9">
      <w:pPr>
        <w:pStyle w:val="Body"/>
      </w:pPr>
      <w:r w:rsidRPr="008C708A">
        <w:t>Although fever is not generally associated with TACO, STIR</w:t>
      </w:r>
      <w:r>
        <w:t xml:space="preserve"> Expert Group</w:t>
      </w:r>
      <w:r w:rsidRPr="008C708A">
        <w:t xml:space="preserve"> agreed TACO was a possible explanation in this patient.</w:t>
      </w:r>
    </w:p>
    <w:p w14:paraId="2BDC1721" w14:textId="77777777" w:rsidR="00136378" w:rsidRPr="00E36348" w:rsidRDefault="00136378" w:rsidP="006101C9">
      <w:pPr>
        <w:pStyle w:val="Heading3"/>
      </w:pPr>
      <w:bookmarkStart w:id="38" w:name="_Hlk75772395"/>
      <w:r>
        <w:t>Case study 8: TACO intraoperatively</w:t>
      </w:r>
    </w:p>
    <w:bookmarkEnd w:id="38"/>
    <w:p w14:paraId="677BC134" w14:textId="0A912FCF" w:rsidR="00DC0073" w:rsidRDefault="00136378" w:rsidP="006101C9">
      <w:pPr>
        <w:pStyle w:val="Body"/>
      </w:pPr>
      <w:r w:rsidRPr="008C708A">
        <w:t xml:space="preserve">An </w:t>
      </w:r>
      <w:r w:rsidR="00DC0073" w:rsidRPr="008C708A">
        <w:t>80</w:t>
      </w:r>
      <w:r w:rsidR="00DC0073">
        <w:t>-</w:t>
      </w:r>
      <w:r w:rsidR="00DC0073" w:rsidRPr="008C708A">
        <w:t>year</w:t>
      </w:r>
      <w:r w:rsidR="00DC0073">
        <w:t>-</w:t>
      </w:r>
      <w:r w:rsidRPr="008C708A">
        <w:t xml:space="preserve">old woman </w:t>
      </w:r>
      <w:r>
        <w:t xml:space="preserve">was </w:t>
      </w:r>
      <w:r w:rsidRPr="008C708A">
        <w:t xml:space="preserve">admitted with exacerbation of </w:t>
      </w:r>
      <w:r>
        <w:t>congestive cardiac failure (</w:t>
      </w:r>
      <w:r w:rsidRPr="008C708A">
        <w:t>CCF</w:t>
      </w:r>
      <w:r>
        <w:t>)</w:t>
      </w:r>
      <w:r w:rsidRPr="008C708A">
        <w:t xml:space="preserve"> and </w:t>
      </w:r>
      <w:r>
        <w:t>underwent an</w:t>
      </w:r>
      <w:r w:rsidRPr="008C708A">
        <w:t xml:space="preserve"> aortic and mitral valve repair. </w:t>
      </w:r>
    </w:p>
    <w:p w14:paraId="0BB387EE" w14:textId="6B104485" w:rsidR="00DC0073" w:rsidRDefault="00136378" w:rsidP="006101C9">
      <w:pPr>
        <w:pStyle w:val="Body"/>
      </w:pPr>
      <w:r w:rsidRPr="008C708A">
        <w:t xml:space="preserve">Over a </w:t>
      </w:r>
      <w:r w:rsidR="00DC0073">
        <w:t>four-</w:t>
      </w:r>
      <w:r w:rsidRPr="008C708A">
        <w:t>hour period in theatre</w:t>
      </w:r>
      <w:r w:rsidR="00DC0073">
        <w:t>,</w:t>
      </w:r>
      <w:r w:rsidRPr="008C708A">
        <w:t xml:space="preserve"> the patient was administered </w:t>
      </w:r>
      <w:r>
        <w:t>four</w:t>
      </w:r>
      <w:r w:rsidRPr="008C708A">
        <w:t xml:space="preserve"> </w:t>
      </w:r>
      <w:r>
        <w:t>unit</w:t>
      </w:r>
      <w:r w:rsidRPr="008C708A">
        <w:t xml:space="preserve">s of red cells, </w:t>
      </w:r>
      <w:r>
        <w:t>five</w:t>
      </w:r>
      <w:r w:rsidRPr="008C708A">
        <w:t xml:space="preserve"> bags of FFP, and </w:t>
      </w:r>
      <w:r>
        <w:t>one</w:t>
      </w:r>
      <w:r w:rsidRPr="008C708A">
        <w:t xml:space="preserve"> bag of platelets. She was not receiving concomitant fluids, and was noted to have a positive fluid balance, although volume was not reported. </w:t>
      </w:r>
    </w:p>
    <w:p w14:paraId="37100660" w14:textId="24931A73" w:rsidR="00DC0073" w:rsidRDefault="00136378" w:rsidP="006101C9">
      <w:pPr>
        <w:pStyle w:val="Body"/>
      </w:pPr>
      <w:r w:rsidRPr="008C708A">
        <w:t xml:space="preserve">She was receiving regular diuretics prior to the reaction. </w:t>
      </w:r>
      <w:r>
        <w:t>She had</w:t>
      </w:r>
      <w:r w:rsidRPr="008C708A">
        <w:t xml:space="preserve"> an increased</w:t>
      </w:r>
      <w:r>
        <w:t xml:space="preserve"> </w:t>
      </w:r>
      <w:r w:rsidRPr="00683D5E">
        <w:t>fraction of inspired oxygen (FiO2)</w:t>
      </w:r>
      <w:r w:rsidRPr="008C708A">
        <w:t xml:space="preserve"> requirement and</w:t>
      </w:r>
      <w:r>
        <w:t xml:space="preserve"> was</w:t>
      </w:r>
      <w:r w:rsidRPr="008C708A">
        <w:t xml:space="preserve"> difficult </w:t>
      </w:r>
      <w:r>
        <w:t xml:space="preserve">to </w:t>
      </w:r>
      <w:r w:rsidRPr="008C708A">
        <w:t>ventilat</w:t>
      </w:r>
      <w:r>
        <w:t>e</w:t>
      </w:r>
      <w:r w:rsidRPr="008C708A">
        <w:t xml:space="preserve"> during surgery and in recovery, with reduced oxygen saturation. </w:t>
      </w:r>
    </w:p>
    <w:p w14:paraId="35700F60" w14:textId="7CD1689D" w:rsidR="00136378" w:rsidRPr="008C708A" w:rsidRDefault="00DC0073" w:rsidP="006101C9">
      <w:pPr>
        <w:pStyle w:val="Body"/>
      </w:pPr>
      <w:r>
        <w:t>S</w:t>
      </w:r>
      <w:r w:rsidRPr="008C708A">
        <w:t xml:space="preserve">he </w:t>
      </w:r>
      <w:r w:rsidR="00136378" w:rsidRPr="008C708A">
        <w:t xml:space="preserve">had an increased requirement for oxygen, </w:t>
      </w:r>
      <w:r w:rsidR="00136378">
        <w:t xml:space="preserve">with the patient </w:t>
      </w:r>
      <w:r w:rsidR="00136378" w:rsidRPr="008C708A">
        <w:t xml:space="preserve">already intubated for surgery. Of note the transfusion continued, uninterrupted. </w:t>
      </w:r>
    </w:p>
    <w:p w14:paraId="270AAD2B" w14:textId="3A6A85BE" w:rsidR="00136378" w:rsidRPr="008C708A" w:rsidRDefault="00136378" w:rsidP="006101C9">
      <w:pPr>
        <w:pStyle w:val="Body"/>
      </w:pPr>
      <w:r w:rsidRPr="008C708A">
        <w:t xml:space="preserve">Reported chest </w:t>
      </w:r>
      <w:r w:rsidR="00DC0073">
        <w:t>X</w:t>
      </w:r>
      <w:r w:rsidRPr="008C708A">
        <w:t>-ray showed bilateral pleural effusions. The health service initially thought this may be TRALI and reported this to Lifeblood, however this was</w:t>
      </w:r>
      <w:r>
        <w:t xml:space="preserve"> excluded by Lifeblood.</w:t>
      </w:r>
    </w:p>
    <w:p w14:paraId="5D65C53A" w14:textId="2399AD4E" w:rsidR="00DC0073" w:rsidRDefault="00136378" w:rsidP="006101C9">
      <w:pPr>
        <w:pStyle w:val="Heading4"/>
      </w:pPr>
      <w:r w:rsidRPr="00E36348">
        <w:t>Comments</w:t>
      </w:r>
      <w:bookmarkStart w:id="39" w:name="_Hlk75772468"/>
    </w:p>
    <w:p w14:paraId="5FA2158C" w14:textId="59655BFF" w:rsidR="00136378" w:rsidRPr="006101C9" w:rsidRDefault="00136378" w:rsidP="00136378">
      <w:pPr>
        <w:pStyle w:val="DHHSbody"/>
        <w:rPr>
          <w:b/>
          <w:bCs/>
        </w:rPr>
      </w:pPr>
      <w:r w:rsidRPr="006101C9">
        <w:rPr>
          <w:b/>
          <w:bCs/>
        </w:rPr>
        <w:t>STIR validated as TACO, probably SR</w:t>
      </w:r>
      <w:r w:rsidR="00DC0073">
        <w:rPr>
          <w:b/>
          <w:bCs/>
        </w:rPr>
        <w:t> </w:t>
      </w:r>
      <w:r w:rsidRPr="006101C9">
        <w:rPr>
          <w:b/>
          <w:bCs/>
        </w:rPr>
        <w:t>2</w:t>
      </w:r>
      <w:bookmarkEnd w:id="39"/>
      <w:r w:rsidR="00DC0073" w:rsidRPr="006101C9">
        <w:rPr>
          <w:b/>
          <w:bCs/>
        </w:rPr>
        <w:t>.</w:t>
      </w:r>
    </w:p>
    <w:p w14:paraId="68218E46" w14:textId="77777777" w:rsidR="00136378" w:rsidRPr="00CA0BF2" w:rsidRDefault="00136378" w:rsidP="006101C9">
      <w:pPr>
        <w:pStyle w:val="Body"/>
      </w:pPr>
      <w:r w:rsidRPr="00CA0BF2">
        <w:t xml:space="preserve">This is a patient with multiple risk factors for TACO including older age, pre-existing cardiac condition and diuretic requirement, and positive fluid balance. It is important to monitor these patients closely, as would be the case intraoperatively, </w:t>
      </w:r>
      <w:r w:rsidRPr="00E36348">
        <w:t>and</w:t>
      </w:r>
      <w:r w:rsidRPr="00CA0BF2">
        <w:t xml:space="preserve"> have a high degree of suspicion of signs and symptoms that may indicate overload, so treatment can be started promptly.</w:t>
      </w:r>
    </w:p>
    <w:p w14:paraId="6A5BFB47" w14:textId="77777777" w:rsidR="00136378" w:rsidRPr="008C708A" w:rsidRDefault="00136378" w:rsidP="006101C9">
      <w:pPr>
        <w:pStyle w:val="Body"/>
      </w:pPr>
      <w:r w:rsidRPr="00CA0BF2">
        <w:lastRenderedPageBreak/>
        <w:t xml:space="preserve">Several years </w:t>
      </w:r>
      <w:proofErr w:type="gramStart"/>
      <w:r w:rsidRPr="00CA0BF2">
        <w:t>ago</w:t>
      </w:r>
      <w:proofErr w:type="gramEnd"/>
      <w:r w:rsidRPr="00CA0BF2">
        <w:t xml:space="preserve"> Blood Matters </w:t>
      </w:r>
      <w:r w:rsidRPr="00E36348">
        <w:t>developed</w:t>
      </w:r>
      <w:r w:rsidRPr="00CA0BF2">
        <w:t xml:space="preserve"> a checklist to help clinicians assess the risk of TACO (Figure </w:t>
      </w:r>
      <w:r>
        <w:t>4</w:t>
      </w:r>
      <w:r w:rsidRPr="00CA0BF2">
        <w:t xml:space="preserve">). </w:t>
      </w:r>
    </w:p>
    <w:p w14:paraId="65C3C98D" w14:textId="77777777" w:rsidR="00136378" w:rsidRDefault="00136378" w:rsidP="00136378">
      <w:pPr>
        <w:pStyle w:val="Tablecaption"/>
      </w:pPr>
      <w:r>
        <w:t>Figure 4: TACO checklist</w:t>
      </w:r>
    </w:p>
    <w:p w14:paraId="2318229B" w14:textId="77777777" w:rsidR="00136378" w:rsidRDefault="00136378" w:rsidP="00136378">
      <w:pPr>
        <w:pStyle w:val="Body"/>
      </w:pPr>
      <w:r>
        <w:rPr>
          <w:noProof/>
          <w:lang w:eastAsia="en-AU"/>
        </w:rPr>
        <w:drawing>
          <wp:inline distT="0" distB="0" distL="0" distR="0" wp14:anchorId="6364D4B1" wp14:editId="50B3CE2D">
            <wp:extent cx="5357647" cy="3781700"/>
            <wp:effectExtent l="12700" t="12700" r="14605" b="15875"/>
            <wp:docPr id="18" name="Picture 18" descr="TACO checklist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CO checklist poster."/>
                    <pic:cNvPicPr/>
                  </pic:nvPicPr>
                  <pic:blipFill>
                    <a:blip r:embed="rId26"/>
                    <a:stretch>
                      <a:fillRect/>
                    </a:stretch>
                  </pic:blipFill>
                  <pic:spPr>
                    <a:xfrm>
                      <a:off x="0" y="0"/>
                      <a:ext cx="5360066" cy="3783407"/>
                    </a:xfrm>
                    <a:prstGeom prst="rect">
                      <a:avLst/>
                    </a:prstGeom>
                    <a:ln>
                      <a:solidFill>
                        <a:schemeClr val="tx1"/>
                      </a:solidFill>
                    </a:ln>
                  </pic:spPr>
                </pic:pic>
              </a:graphicData>
            </a:graphic>
          </wp:inline>
        </w:drawing>
      </w:r>
    </w:p>
    <w:p w14:paraId="48CA5CA0" w14:textId="77777777" w:rsidR="006101C9" w:rsidRDefault="006101C9">
      <w:pPr>
        <w:spacing w:after="0" w:line="240" w:lineRule="auto"/>
        <w:rPr>
          <w:b/>
          <w:color w:val="53565A"/>
          <w:sz w:val="32"/>
          <w:szCs w:val="28"/>
        </w:rPr>
      </w:pPr>
      <w:bookmarkStart w:id="40" w:name="_Toc81564899"/>
      <w:r>
        <w:br w:type="page"/>
      </w:r>
    </w:p>
    <w:p w14:paraId="6FF45BDD" w14:textId="01D0F818" w:rsidR="0030701A" w:rsidRDefault="0030701A" w:rsidP="0030701A">
      <w:pPr>
        <w:pStyle w:val="Heading2"/>
      </w:pPr>
      <w:r>
        <w:lastRenderedPageBreak/>
        <w:t>Transfusion related acute lung injury (TRALI)</w:t>
      </w:r>
      <w:bookmarkEnd w:id="40"/>
    </w:p>
    <w:p w14:paraId="0C751909" w14:textId="77777777" w:rsidR="0030701A" w:rsidRDefault="0030701A" w:rsidP="006101C9">
      <w:pPr>
        <w:pStyle w:val="Body"/>
      </w:pPr>
      <w:r>
        <w:t>In FY20, there were two reports of TRALI to STIR. One was validated as a possible TRALI, despite no confirmatory donor antibodies that may have caused the reaction. This event was confirmed with Lifeblood as a possible TRALI. As noted previously, there were three confirmed cases of TRALI to SHOT in the 2019 report, with no deaths.</w:t>
      </w:r>
    </w:p>
    <w:p w14:paraId="034E298B" w14:textId="1A2591DA" w:rsidR="0030701A" w:rsidRPr="00793A2B" w:rsidRDefault="0030701A" w:rsidP="006101C9">
      <w:pPr>
        <w:pStyle w:val="Heading3"/>
      </w:pPr>
      <w:bookmarkStart w:id="41" w:name="_Hlk69906827"/>
      <w:r w:rsidRPr="00C45BAD">
        <w:t>Case study</w:t>
      </w:r>
      <w:r>
        <w:t xml:space="preserve"> 9</w:t>
      </w:r>
      <w:r w:rsidRPr="00C45BAD">
        <w:t xml:space="preserve">: </w:t>
      </w:r>
      <w:r w:rsidR="00DC0073">
        <w:t>V</w:t>
      </w:r>
      <w:r w:rsidR="00DC0073" w:rsidRPr="00C45BAD">
        <w:t xml:space="preserve">alidated </w:t>
      </w:r>
      <w:r w:rsidRPr="00C45BAD">
        <w:t xml:space="preserve">possible </w:t>
      </w:r>
      <w:r w:rsidRPr="00E36348">
        <w:t>TRALI</w:t>
      </w:r>
    </w:p>
    <w:bookmarkEnd w:id="41"/>
    <w:p w14:paraId="14129ADD" w14:textId="267C01E4" w:rsidR="00DC0073" w:rsidRDefault="0030701A" w:rsidP="00DC0073">
      <w:pPr>
        <w:pStyle w:val="Body"/>
      </w:pPr>
      <w:r>
        <w:t xml:space="preserve">An </w:t>
      </w:r>
      <w:r w:rsidR="00DC0073">
        <w:t>83-year-</w:t>
      </w:r>
      <w:r>
        <w:t xml:space="preserve">old man was admitted with febrile neutropenia, on a background of myelodysplasia. He was found to have symptomatic anaemia, Hb 73g/L and transfusion of a unit of red cells was commenced. </w:t>
      </w:r>
    </w:p>
    <w:p w14:paraId="2D5B41C9" w14:textId="77777777" w:rsidR="00DC0073" w:rsidRDefault="0030701A" w:rsidP="00DC0073">
      <w:pPr>
        <w:pStyle w:val="Body"/>
      </w:pPr>
      <w:r>
        <w:t xml:space="preserve">The transfused unit was completed prior to signs and symptoms of a reaction occurring. </w:t>
      </w:r>
    </w:p>
    <w:p w14:paraId="44F29A9A" w14:textId="7E614C4F" w:rsidR="00DC0073" w:rsidRDefault="0030701A" w:rsidP="00DC0073">
      <w:pPr>
        <w:pStyle w:val="Body"/>
      </w:pPr>
      <w:r>
        <w:t xml:space="preserve">The patient developed respiratory wheeze, dyspnoea and reduced oxygen saturation, requiring </w:t>
      </w:r>
      <w:r w:rsidR="00DC0073">
        <w:t>high-</w:t>
      </w:r>
      <w:r>
        <w:t>flow oxygen. He was given frusemide due to risk of TACO (&gt;</w:t>
      </w:r>
      <w:r w:rsidR="00DC0073">
        <w:t> </w:t>
      </w:r>
      <w:r>
        <w:t xml:space="preserve">1L positive fluid balance, history of pulmonary fibrosis and recent myocardial infarction), without improvement in his condition. </w:t>
      </w:r>
    </w:p>
    <w:p w14:paraId="73D098B1" w14:textId="77777777" w:rsidR="00DC0073" w:rsidRDefault="0030701A" w:rsidP="00DC0073">
      <w:pPr>
        <w:pStyle w:val="Body"/>
      </w:pPr>
      <w:r>
        <w:t>He continued to experience worsening respiratory symptoms with arterial blood gas consistent with type I respiratory failure. The next day</w:t>
      </w:r>
      <w:r w:rsidR="00DC0073">
        <w:t>,</w:t>
      </w:r>
      <w:r>
        <w:t xml:space="preserve"> computed tomography scan showed widespread ground glass opacities in both lungs. </w:t>
      </w:r>
    </w:p>
    <w:p w14:paraId="689C609B" w14:textId="7202E323" w:rsidR="0030701A" w:rsidRDefault="0030701A" w:rsidP="006101C9">
      <w:pPr>
        <w:pStyle w:val="Body"/>
      </w:pPr>
      <w:r>
        <w:t>The health service continued to treat the patient empirically for an infectious agent. Unfortunately, after discussion of the patient’s wishes regarding further treatment, he passed away four days after the transfusion.</w:t>
      </w:r>
    </w:p>
    <w:p w14:paraId="2D146FF9" w14:textId="77777777" w:rsidR="00DC0073" w:rsidRDefault="0030701A" w:rsidP="00DC0073">
      <w:pPr>
        <w:pStyle w:val="Body"/>
      </w:pPr>
      <w:r>
        <w:t xml:space="preserve">Lifeblood was informed of the event and the health service requested their opinion as to TRALI as a potential cause of the respiratory signs and symptoms. </w:t>
      </w:r>
    </w:p>
    <w:p w14:paraId="787D71DF" w14:textId="3A605219" w:rsidR="00DC0073" w:rsidRDefault="0030701A" w:rsidP="00DC0073">
      <w:pPr>
        <w:pStyle w:val="Body"/>
      </w:pPr>
      <w:r>
        <w:t xml:space="preserve">In this patient. Lifeblood were able to test the donor who had no neutrophil or </w:t>
      </w:r>
      <w:r w:rsidR="00DC0073">
        <w:t xml:space="preserve">human leukocyte antigen </w:t>
      </w:r>
      <w:r>
        <w:t xml:space="preserve">(HLA) class I or II IgG antibodies detected. </w:t>
      </w:r>
    </w:p>
    <w:p w14:paraId="52331378" w14:textId="1E7137FC" w:rsidR="0030701A" w:rsidRDefault="0030701A" w:rsidP="006101C9">
      <w:pPr>
        <w:pStyle w:val="Body"/>
      </w:pPr>
      <w:r>
        <w:t>The interpretation was that this was a possible case of TRALI with no donor antibodies detected. As noted by Lifeblood, TRALI is still primarily a clinical diagnosis.</w:t>
      </w:r>
    </w:p>
    <w:p w14:paraId="041B0FDF" w14:textId="1C3A5DE7" w:rsidR="00DC0073" w:rsidRDefault="0030701A" w:rsidP="006101C9">
      <w:pPr>
        <w:pStyle w:val="Heading4"/>
      </w:pPr>
      <w:r w:rsidRPr="00E36348">
        <w:t>Comments</w:t>
      </w:r>
      <w:bookmarkStart w:id="42" w:name="_Hlk75772521"/>
    </w:p>
    <w:p w14:paraId="0C7EC86D" w14:textId="7F866D9C" w:rsidR="0030701A" w:rsidRPr="006101C9" w:rsidRDefault="0030701A" w:rsidP="0030701A">
      <w:pPr>
        <w:pStyle w:val="DHHSbody"/>
        <w:rPr>
          <w:b/>
          <w:bCs/>
        </w:rPr>
      </w:pPr>
      <w:r w:rsidRPr="006101C9">
        <w:rPr>
          <w:b/>
          <w:bCs/>
        </w:rPr>
        <w:t>This was validated by STIR as possible TRALI, SR</w:t>
      </w:r>
      <w:r w:rsidR="00DC0073">
        <w:rPr>
          <w:b/>
          <w:bCs/>
        </w:rPr>
        <w:t> </w:t>
      </w:r>
      <w:r w:rsidRPr="006101C9">
        <w:rPr>
          <w:b/>
          <w:bCs/>
        </w:rPr>
        <w:t>2</w:t>
      </w:r>
      <w:bookmarkEnd w:id="42"/>
      <w:r w:rsidR="00DC0073">
        <w:rPr>
          <w:b/>
          <w:bCs/>
        </w:rPr>
        <w:t>.</w:t>
      </w:r>
    </w:p>
    <w:p w14:paraId="76DBAB4D" w14:textId="77777777" w:rsidR="0030701A" w:rsidRPr="00E36348" w:rsidRDefault="0030701A" w:rsidP="006101C9">
      <w:pPr>
        <w:pStyle w:val="Body"/>
      </w:pPr>
      <w:r w:rsidRPr="00E36348">
        <w:t>When the STIR Expert Group reviewed this case they also considered Lifeblood’s determination about the likelihood of TRALI and came to a consensus consistent with Lifeblood.</w:t>
      </w:r>
    </w:p>
    <w:p w14:paraId="2B0CC24A" w14:textId="34EF19E0" w:rsidR="0030701A" w:rsidRPr="00E36348" w:rsidRDefault="0030701A" w:rsidP="006101C9">
      <w:pPr>
        <w:pStyle w:val="Body"/>
      </w:pPr>
      <w:r w:rsidRPr="00E36348">
        <w:t>As noted, diagnosis of TRALI remains a primarily clinical diagnosis. In this case differential diagnosis included respiratory infection, TACO or possible progressive pulmonary fibrosis. The lack of improvement after diuretics indicates TACO is less likely, the pre-existing respiratory infection had been improving prior to the transfusion and there had been no indication of progression of pulmonary fibrosis prior to transfusion. TRALI remains a possibility in this case.</w:t>
      </w:r>
    </w:p>
    <w:p w14:paraId="223C722E" w14:textId="77777777" w:rsidR="006101C9" w:rsidRDefault="006101C9">
      <w:pPr>
        <w:spacing w:after="0" w:line="240" w:lineRule="auto"/>
        <w:rPr>
          <w:b/>
          <w:color w:val="53565A"/>
          <w:sz w:val="32"/>
          <w:szCs w:val="28"/>
        </w:rPr>
      </w:pPr>
      <w:bookmarkStart w:id="43" w:name="_Toc81564900"/>
      <w:r>
        <w:br w:type="page"/>
      </w:r>
    </w:p>
    <w:p w14:paraId="2386493B" w14:textId="165050E7" w:rsidR="0030701A" w:rsidRDefault="0030701A" w:rsidP="0030701A">
      <w:pPr>
        <w:pStyle w:val="Heading2"/>
      </w:pPr>
      <w:r>
        <w:lastRenderedPageBreak/>
        <w:t>Transfusion associated dyspnoea</w:t>
      </w:r>
      <w:bookmarkEnd w:id="43"/>
    </w:p>
    <w:p w14:paraId="71B426AF" w14:textId="77777777" w:rsidR="0030701A" w:rsidRPr="00E36348" w:rsidRDefault="0030701A" w:rsidP="006101C9">
      <w:pPr>
        <w:pStyle w:val="Body"/>
      </w:pPr>
      <w:r w:rsidRPr="00E36348">
        <w:t>There was only one validated event of TAD, which was initially submitted by the health service as a TACO event.</w:t>
      </w:r>
    </w:p>
    <w:p w14:paraId="273D0801" w14:textId="77777777" w:rsidR="0030701A" w:rsidRPr="00E36348" w:rsidRDefault="0030701A" w:rsidP="006101C9">
      <w:pPr>
        <w:pStyle w:val="Body"/>
      </w:pPr>
      <w:r w:rsidRPr="00E36348">
        <w:t>In addition, another four reports of TAD were received; however, they were excluded following expert review due to either being unlikely to be transfusion-related or not enough information to assess.</w:t>
      </w:r>
    </w:p>
    <w:p w14:paraId="6B68CEB9" w14:textId="77777777" w:rsidR="0030701A" w:rsidRPr="00320AF5" w:rsidRDefault="0030701A" w:rsidP="006101C9">
      <w:pPr>
        <w:pStyle w:val="Heading3"/>
      </w:pPr>
      <w:bookmarkStart w:id="44" w:name="_Hlk69994500"/>
      <w:r w:rsidRPr="00320AF5">
        <w:t>Case study</w:t>
      </w:r>
      <w:r>
        <w:t xml:space="preserve"> 10</w:t>
      </w:r>
      <w:r w:rsidRPr="00320AF5">
        <w:t xml:space="preserve">: </w:t>
      </w:r>
      <w:r w:rsidRPr="00E36348">
        <w:t>Possible</w:t>
      </w:r>
      <w:r w:rsidRPr="00320AF5">
        <w:t xml:space="preserve"> TAD</w:t>
      </w:r>
    </w:p>
    <w:bookmarkEnd w:id="44"/>
    <w:p w14:paraId="167ACE0B" w14:textId="70692CFA" w:rsidR="00DC0073" w:rsidRDefault="0030701A" w:rsidP="00DC0073">
      <w:pPr>
        <w:pStyle w:val="Body"/>
      </w:pPr>
      <w:r>
        <w:t xml:space="preserve">A </w:t>
      </w:r>
      <w:r w:rsidR="00DC0073">
        <w:t>73-year-</w:t>
      </w:r>
      <w:r>
        <w:t xml:space="preserve">old man with anaemia (Hb 47g/L) associated with an upper gastrointestinal bleed, was receiving a fourth unit of red cells when he developed dyspnoea with fever. The patient required admission to ICU with assisted ventilation. </w:t>
      </w:r>
    </w:p>
    <w:p w14:paraId="2ECF9089" w14:textId="36FCB4D7" w:rsidR="0030701A" w:rsidRDefault="0030701A" w:rsidP="006101C9">
      <w:pPr>
        <w:pStyle w:val="Body"/>
      </w:pPr>
      <w:r>
        <w:t xml:space="preserve">The health service did not report use of diuretics or other treatments. A chest </w:t>
      </w:r>
      <w:r w:rsidR="00DC0073">
        <w:t>X</w:t>
      </w:r>
      <w:r>
        <w:t xml:space="preserve">-ray at the time was suggestive of either unilateral oedema or infection. A follow up chest </w:t>
      </w:r>
      <w:r w:rsidR="00DC0073">
        <w:t>X</w:t>
      </w:r>
      <w:r>
        <w:t>-ray approximately seven hours later showed improvement of earlier abnormalities.</w:t>
      </w:r>
    </w:p>
    <w:p w14:paraId="6BE89F06" w14:textId="77777777" w:rsidR="0030701A" w:rsidRDefault="0030701A" w:rsidP="006101C9">
      <w:pPr>
        <w:pStyle w:val="Body"/>
      </w:pPr>
      <w:r>
        <w:t xml:space="preserve">This was reported to STIR as TACO, with the possibility of </w:t>
      </w:r>
      <w:r w:rsidRPr="00E36348">
        <w:t>TRALI</w:t>
      </w:r>
      <w:r>
        <w:t>.</w:t>
      </w:r>
    </w:p>
    <w:p w14:paraId="5EF8A5DD" w14:textId="17B26DEE" w:rsidR="00DC0073" w:rsidRDefault="0030701A" w:rsidP="006101C9">
      <w:pPr>
        <w:pStyle w:val="Heading4"/>
      </w:pPr>
      <w:r w:rsidRPr="00E36348">
        <w:t>Comments</w:t>
      </w:r>
      <w:bookmarkStart w:id="45" w:name="_Hlk75772578"/>
    </w:p>
    <w:p w14:paraId="15D597A0" w14:textId="1CD2C410" w:rsidR="0030701A" w:rsidRPr="00013618" w:rsidRDefault="0030701A" w:rsidP="006101C9">
      <w:pPr>
        <w:pStyle w:val="Body"/>
      </w:pPr>
      <w:r>
        <w:t>The STIR Expert Group validated this as possible TAD, SR</w:t>
      </w:r>
      <w:r w:rsidR="00FB793C">
        <w:t> </w:t>
      </w:r>
      <w:r>
        <w:t>2.</w:t>
      </w:r>
      <w:bookmarkEnd w:id="45"/>
      <w:r>
        <w:t xml:space="preserve"> The reported negative fluid balance, unilateral oedema or possible </w:t>
      </w:r>
      <w:r w:rsidRPr="00E36348">
        <w:t>infection</w:t>
      </w:r>
      <w:r>
        <w:t>, associated with fever and lack of diuretics, meant this report did not meet the criteria for TACO. This was assigned possible TAD, although it was recognised that this reaction may be due to and newly developed respiratory infection.</w:t>
      </w:r>
    </w:p>
    <w:p w14:paraId="3E26A11A" w14:textId="701B2ADA" w:rsidR="0030701A" w:rsidRDefault="0030701A" w:rsidP="0030701A">
      <w:pPr>
        <w:pStyle w:val="Heading2"/>
      </w:pPr>
      <w:bookmarkStart w:id="46" w:name="_Toc81564901"/>
      <w:r>
        <w:t xml:space="preserve">Transfusion transmitted infection </w:t>
      </w:r>
      <w:r w:rsidR="00DC0073">
        <w:t>– bacterial</w:t>
      </w:r>
      <w:bookmarkEnd w:id="46"/>
    </w:p>
    <w:p w14:paraId="6AFF4353" w14:textId="2FFB3569" w:rsidR="0030701A" w:rsidRPr="00E36348" w:rsidRDefault="0030701A" w:rsidP="006101C9">
      <w:pPr>
        <w:pStyle w:val="Body"/>
      </w:pPr>
      <w:r w:rsidRPr="00E36348">
        <w:t xml:space="preserve">There were two notifications of bacterial infection associated with transfusion. Following expert review, one event was confirmed as a TACO. This was noted as a possible diagnosis by the health service with the patient admitted with acute pulmonary oedema. Although a staphylococcus species was grown from the blood bag, this was considered </w:t>
      </w:r>
      <w:r w:rsidR="006A29C7">
        <w:t xml:space="preserve">likely </w:t>
      </w:r>
      <w:r w:rsidRPr="00E36348">
        <w:t xml:space="preserve">to be a contaminant. The patient did not become febrile and had three sets of blood cultures that were negative. </w:t>
      </w:r>
    </w:p>
    <w:p w14:paraId="5DC6C209" w14:textId="5DC5ED9A" w:rsidR="0030701A" w:rsidRPr="00E36348" w:rsidRDefault="0030701A" w:rsidP="006101C9">
      <w:pPr>
        <w:pStyle w:val="Body"/>
      </w:pPr>
      <w:r w:rsidRPr="00E36348">
        <w:t xml:space="preserve">The second notification was confirmed as bacterial, which was also supported by the Lifeblood review. The patient received a bag of pooled platelets in a day area, and became febrile with rigors, tachycardia, hypotension and dyspnoea. Care was escalated with a code blue call and transfer to ICU for three days. Patient and product cultures grew </w:t>
      </w:r>
      <w:r w:rsidR="006A29C7">
        <w:rPr>
          <w:i/>
          <w:iCs/>
        </w:rPr>
        <w:t>S</w:t>
      </w:r>
      <w:r w:rsidR="006A29C7" w:rsidRPr="006101C9">
        <w:rPr>
          <w:i/>
          <w:iCs/>
        </w:rPr>
        <w:t xml:space="preserve">taphylococcus </w:t>
      </w:r>
      <w:r w:rsidRPr="006101C9">
        <w:rPr>
          <w:i/>
          <w:iCs/>
        </w:rPr>
        <w:t>aureus</w:t>
      </w:r>
      <w:r w:rsidRPr="00E36348">
        <w:t>.</w:t>
      </w:r>
    </w:p>
    <w:p w14:paraId="2D0EA8EA" w14:textId="045ABB64" w:rsidR="0030701A" w:rsidRPr="00E36348" w:rsidRDefault="0030701A" w:rsidP="006101C9">
      <w:pPr>
        <w:pStyle w:val="Body"/>
      </w:pPr>
      <w:r w:rsidRPr="00E36348">
        <w:t>Transfusion transmitted infections are rare. For platelets</w:t>
      </w:r>
      <w:r w:rsidR="006A29C7">
        <w:t>,</w:t>
      </w:r>
      <w:r w:rsidRPr="00E36348">
        <w:t xml:space="preserve"> the risk is estimated at 1:250,000 units, for red cells it is less than 1:1 million units (Lifebloo</w:t>
      </w:r>
      <w:r w:rsidR="006A29C7">
        <w:t>d</w:t>
      </w:r>
      <w:r w:rsidRPr="00E36348">
        <w:t xml:space="preserve"> 2019). Patients frequently become febrile during transfusions</w:t>
      </w:r>
      <w:r w:rsidR="006A29C7">
        <w:t>,</w:t>
      </w:r>
      <w:r w:rsidRPr="00E36348">
        <w:t xml:space="preserve"> and they should always be assessed for the potential to have received a bacterially contaminated unit</w:t>
      </w:r>
      <w:r w:rsidR="006A29C7">
        <w:t>. H</w:t>
      </w:r>
      <w:r w:rsidRPr="00E36348">
        <w:t>owever</w:t>
      </w:r>
      <w:r w:rsidR="006A29C7">
        <w:t>,</w:t>
      </w:r>
      <w:r w:rsidRPr="00E36348">
        <w:t xml:space="preserve"> all other causes, including those unrelated to the transfusion, should be considered. Where there is any concern regarding the patient condition</w:t>
      </w:r>
      <w:r w:rsidR="006A29C7">
        <w:t>,</w:t>
      </w:r>
      <w:r w:rsidRPr="00E36348">
        <w:t xml:space="preserve"> the transfusion should be stopped and appropriate investigation and treatment commenced as soon as possible. Broad</w:t>
      </w:r>
      <w:r w:rsidR="006A29C7">
        <w:t>-</w:t>
      </w:r>
      <w:r w:rsidRPr="00E36348">
        <w:t>spectrum antibiotic cover can be lifesaving if a bacterial infection has occurred.</w:t>
      </w:r>
    </w:p>
    <w:p w14:paraId="2672E416" w14:textId="4D609EE3" w:rsidR="0030701A" w:rsidRPr="00402DF2" w:rsidRDefault="0030701A" w:rsidP="006101C9">
      <w:pPr>
        <w:pStyle w:val="Body"/>
        <w:rPr>
          <w:lang w:val="en-US"/>
        </w:rPr>
      </w:pPr>
      <w:r>
        <w:t xml:space="preserve">STIR </w:t>
      </w:r>
      <w:r w:rsidR="006A29C7">
        <w:t>b</w:t>
      </w:r>
      <w:r w:rsidR="006A29C7" w:rsidRPr="00E36348">
        <w:t>ulletin</w:t>
      </w:r>
      <w:r w:rsidR="006A29C7">
        <w:t xml:space="preserve"> no. </w:t>
      </w:r>
      <w:r>
        <w:t xml:space="preserve">7 relates to </w:t>
      </w:r>
      <w:hyperlink r:id="rId27" w:history="1">
        <w:r w:rsidR="006A29C7" w:rsidRPr="006A29C7">
          <w:rPr>
            <w:rStyle w:val="Hyperlink"/>
            <w:lang w:val="en-US"/>
          </w:rPr>
          <w:t>transfusion</w:t>
        </w:r>
        <w:r w:rsidR="006A29C7">
          <w:rPr>
            <w:rStyle w:val="Hyperlink"/>
            <w:lang w:val="en-US"/>
          </w:rPr>
          <w:t>-</w:t>
        </w:r>
        <w:r w:rsidRPr="006A29C7">
          <w:rPr>
            <w:rStyle w:val="Hyperlink"/>
            <w:lang w:val="en-US"/>
          </w:rPr>
          <w:t>transmitted bacterial infection and current mitigation strategies in Australia</w:t>
        </w:r>
      </w:hyperlink>
      <w:r w:rsidR="006A29C7">
        <w:rPr>
          <w:lang w:val="en-US"/>
        </w:rPr>
        <w:t xml:space="preserve"> &lt;</w:t>
      </w:r>
      <w:r w:rsidR="006A29C7">
        <w:t>h</w:t>
      </w:r>
      <w:r w:rsidR="006A29C7" w:rsidRPr="006A29C7">
        <w:rPr>
          <w:lang w:val="en-US"/>
        </w:rPr>
        <w:t>ttps://www2.health.vic.gov.au/about/publications/factsheets/Transfusion-transmitted-bacterial-infection-and-current-mitigation-strategies-in-Australia</w:t>
      </w:r>
      <w:r w:rsidR="006A29C7">
        <w:rPr>
          <w:lang w:val="en-US"/>
        </w:rPr>
        <w:t>&gt;.</w:t>
      </w:r>
    </w:p>
    <w:p w14:paraId="20A4F9FC" w14:textId="0EBC56E4" w:rsidR="0030701A" w:rsidRDefault="0030701A" w:rsidP="0030701A">
      <w:pPr>
        <w:pStyle w:val="Heading2"/>
      </w:pPr>
      <w:bookmarkStart w:id="47" w:name="_Toc81564902"/>
      <w:r>
        <w:lastRenderedPageBreak/>
        <w:t>Transfusion</w:t>
      </w:r>
      <w:r w:rsidR="00465CFF">
        <w:t>-</w:t>
      </w:r>
      <w:r>
        <w:t>associated graft vs host disease (TAGVHD)</w:t>
      </w:r>
      <w:bookmarkEnd w:id="47"/>
    </w:p>
    <w:p w14:paraId="7416F1CA" w14:textId="3A3341B5" w:rsidR="0030701A" w:rsidRPr="005307BE" w:rsidRDefault="0030701A" w:rsidP="006101C9">
      <w:pPr>
        <w:pStyle w:val="Body"/>
      </w:pPr>
      <w:r w:rsidRPr="005307BE">
        <w:t>As in previous years</w:t>
      </w:r>
      <w:r w:rsidR="006A29C7">
        <w:t>,</w:t>
      </w:r>
      <w:r w:rsidRPr="005307BE">
        <w:t xml:space="preserve"> there have been no reports of TAGVHD in FY20.</w:t>
      </w:r>
    </w:p>
    <w:p w14:paraId="2F46C9E5" w14:textId="553C7DF0" w:rsidR="0030701A" w:rsidRPr="005307BE" w:rsidRDefault="0030701A" w:rsidP="006101C9">
      <w:pPr>
        <w:pStyle w:val="Body"/>
      </w:pPr>
      <w:r w:rsidRPr="005307BE">
        <w:t>TAGVHD is extremely rare, presenting within</w:t>
      </w:r>
      <w:r w:rsidR="00D77795">
        <w:t xml:space="preserve"> one to two</w:t>
      </w:r>
      <w:r w:rsidRPr="005307BE">
        <w:t xml:space="preserve"> weeks of the implicated transfusion and leading to profound marrow aplasia with a mortality rate </w:t>
      </w:r>
      <w:r>
        <w:t xml:space="preserve">greater than </w:t>
      </w:r>
      <w:r w:rsidRPr="005307BE">
        <w:t>90</w:t>
      </w:r>
      <w:r w:rsidR="00D77795">
        <w:t xml:space="preserve"> per cent </w:t>
      </w:r>
      <w:r>
        <w:t>(</w:t>
      </w:r>
      <w:r w:rsidR="009808AF">
        <w:t xml:space="preserve">Australian Red Cross </w:t>
      </w:r>
      <w:r w:rsidR="00601CD4">
        <w:t>Lifeblood 2021</w:t>
      </w:r>
      <w:r w:rsidR="004D051D">
        <w:t>b</w:t>
      </w:r>
      <w:r>
        <w:t>)</w:t>
      </w:r>
      <w:r w:rsidR="00601CD4">
        <w:t>.</w:t>
      </w:r>
    </w:p>
    <w:p w14:paraId="49BC253E" w14:textId="77777777" w:rsidR="0030701A" w:rsidRDefault="0030701A" w:rsidP="006101C9">
      <w:pPr>
        <w:pStyle w:val="Body"/>
      </w:pPr>
      <w:r w:rsidRPr="005307BE">
        <w:t>Like SHOT we have had a number of reports of IBCT where the patient received a non-irradiated unit when this was a known transfusion</w:t>
      </w:r>
      <w:r w:rsidRPr="005838EA">
        <w:t xml:space="preserve"> </w:t>
      </w:r>
      <w:r w:rsidRPr="005307BE">
        <w:t>requirement. Despite this we have not received any reports of TAGVHD.</w:t>
      </w:r>
      <w:r>
        <w:t xml:space="preserve"> </w:t>
      </w:r>
    </w:p>
    <w:p w14:paraId="20689AE7" w14:textId="0CB85262" w:rsidR="0030701A" w:rsidRDefault="0030701A" w:rsidP="006101C9">
      <w:pPr>
        <w:pStyle w:val="Body"/>
      </w:pPr>
      <w:r>
        <w:t xml:space="preserve">Leucodepletion may provide some protection from TAGVHD, but should not be relied on. As noted in the 2020 British Society of Haematology Transfusion Task Force, </w:t>
      </w:r>
      <w:r w:rsidRPr="003D1FE6">
        <w:t>Guidelines on the use of irradiated blood components</w:t>
      </w:r>
      <w:r>
        <w:t>, t</w:t>
      </w:r>
      <w:r w:rsidRPr="003D1FE6">
        <w:t>here is insufficient evidence to recommend</w:t>
      </w:r>
      <w:r>
        <w:t xml:space="preserve"> </w:t>
      </w:r>
      <w:r w:rsidRPr="003D1FE6">
        <w:t>leucocyte depletion alone to prevent TA-GvHD in</w:t>
      </w:r>
      <w:r>
        <w:t xml:space="preserve"> </w:t>
      </w:r>
      <w:r w:rsidRPr="003D1FE6">
        <w:t>susceptible patients</w:t>
      </w:r>
      <w:r>
        <w:t>. Irradiation of blood components for patients at risk, remains the best prevention.</w:t>
      </w:r>
    </w:p>
    <w:p w14:paraId="680B4E8E" w14:textId="163D2630" w:rsidR="0030701A" w:rsidRDefault="0030701A" w:rsidP="0030701A">
      <w:pPr>
        <w:pStyle w:val="Heading2"/>
      </w:pPr>
      <w:bookmarkStart w:id="48" w:name="_Toc81564903"/>
      <w:r>
        <w:t>Post</w:t>
      </w:r>
      <w:r w:rsidR="00DB7791">
        <w:t>-</w:t>
      </w:r>
      <w:r>
        <w:t>transfusion purpura (PTP)</w:t>
      </w:r>
      <w:bookmarkEnd w:id="48"/>
    </w:p>
    <w:p w14:paraId="14D19819" w14:textId="035AB91B" w:rsidR="0030701A" w:rsidRPr="00EC6AC0" w:rsidRDefault="0030701A" w:rsidP="006101C9">
      <w:pPr>
        <w:pStyle w:val="Body"/>
      </w:pPr>
      <w:r w:rsidRPr="00EC6AC0">
        <w:t>PTP is a rare</w:t>
      </w:r>
      <w:r w:rsidR="00DB7791">
        <w:t>,</w:t>
      </w:r>
      <w:r w:rsidRPr="00EC6AC0">
        <w:t xml:space="preserve"> delayed transfusion reaction where a patient develops dramatic, sudden and self-limiting thrombocytopenia, typically 7 to 10 days after a blood transfusion</w:t>
      </w:r>
      <w:r w:rsidR="009808AF">
        <w:t xml:space="preserve"> (Australian Red Cross Lifeblood 2021c). </w:t>
      </w:r>
    </w:p>
    <w:p w14:paraId="47C4A9E2" w14:textId="77777777" w:rsidR="0030701A" w:rsidRPr="00EC6AC0" w:rsidRDefault="0030701A" w:rsidP="006101C9">
      <w:pPr>
        <w:pStyle w:val="Body"/>
      </w:pPr>
      <w:r w:rsidRPr="00EC6AC0">
        <w:t>Patients usually have a history of sensitisation by either pregnancy or transfusion with five times more female patients affected than males.</w:t>
      </w:r>
    </w:p>
    <w:p w14:paraId="5EB622C9" w14:textId="77777777" w:rsidR="0030701A" w:rsidRPr="00EC6AC0" w:rsidRDefault="0030701A" w:rsidP="006101C9">
      <w:pPr>
        <w:pStyle w:val="Body"/>
      </w:pPr>
      <w:r w:rsidRPr="00EC6AC0">
        <w:t>PTP is considered a self-limit</w:t>
      </w:r>
      <w:r>
        <w:t>ing</w:t>
      </w:r>
      <w:r w:rsidRPr="00EC6AC0">
        <w:t xml:space="preserve"> disease with recovery of platelet counts in approximately 20 days. However, severe and life-threatening bleeding can occur due to the profound thrombocytopenia that may be associated with this.</w:t>
      </w:r>
    </w:p>
    <w:p w14:paraId="0C615124" w14:textId="11784933" w:rsidR="0030701A" w:rsidRPr="00EC6AC0" w:rsidRDefault="0030701A" w:rsidP="006101C9">
      <w:pPr>
        <w:pStyle w:val="Body"/>
      </w:pPr>
      <w:r w:rsidRPr="00EC6AC0">
        <w:t>Again</w:t>
      </w:r>
      <w:r>
        <w:t>,</w:t>
      </w:r>
      <w:r w:rsidRPr="00EC6AC0">
        <w:t xml:space="preserve"> in FY20, there have been no reports of this reaction to STIR.</w:t>
      </w:r>
      <w:r>
        <w:t xml:space="preserve"> In the NBA </w:t>
      </w:r>
      <w:r w:rsidRPr="006101C9">
        <w:rPr>
          <w:i/>
          <w:iCs/>
        </w:rPr>
        <w:t xml:space="preserve">Annual </w:t>
      </w:r>
      <w:r w:rsidR="009808AF">
        <w:rPr>
          <w:i/>
          <w:iCs/>
        </w:rPr>
        <w:t>h</w:t>
      </w:r>
      <w:r w:rsidRPr="006101C9">
        <w:rPr>
          <w:i/>
          <w:iCs/>
        </w:rPr>
        <w:t>aemovigilance report for 2018</w:t>
      </w:r>
      <w:r w:rsidR="009808AF">
        <w:rPr>
          <w:i/>
          <w:iCs/>
        </w:rPr>
        <w:t>–</w:t>
      </w:r>
      <w:r w:rsidRPr="006101C9">
        <w:rPr>
          <w:i/>
          <w:iCs/>
        </w:rPr>
        <w:t>19</w:t>
      </w:r>
      <w:r>
        <w:t>, there was one report from a non-STIR jurisdiction.</w:t>
      </w:r>
    </w:p>
    <w:p w14:paraId="5830838A" w14:textId="77777777" w:rsidR="000B6A1C" w:rsidRDefault="000B6A1C">
      <w:pPr>
        <w:spacing w:after="0" w:line="240" w:lineRule="auto"/>
        <w:rPr>
          <w:rFonts w:eastAsia="MS Gothic" w:cs="Arial"/>
          <w:bCs/>
          <w:color w:val="AF272F"/>
          <w:kern w:val="32"/>
          <w:sz w:val="44"/>
          <w:szCs w:val="44"/>
        </w:rPr>
      </w:pPr>
      <w:r>
        <w:br w:type="page"/>
      </w:r>
    </w:p>
    <w:p w14:paraId="1E3B8420" w14:textId="6C38C027" w:rsidR="0030701A" w:rsidRDefault="0030701A" w:rsidP="00E36348">
      <w:pPr>
        <w:pStyle w:val="Heading1"/>
      </w:pPr>
      <w:bookmarkStart w:id="49" w:name="_Toc81564904"/>
      <w:r>
        <w:lastRenderedPageBreak/>
        <w:t>Procedural reports</w:t>
      </w:r>
      <w:bookmarkEnd w:id="49"/>
    </w:p>
    <w:p w14:paraId="6C48853B" w14:textId="77777777" w:rsidR="0030701A" w:rsidRPr="00D815BB" w:rsidRDefault="0030701A" w:rsidP="006101C9">
      <w:pPr>
        <w:pStyle w:val="Figurecaption"/>
      </w:pPr>
      <w:r>
        <w:t>Figure 5: Validated procedural events FY20</w:t>
      </w:r>
    </w:p>
    <w:p w14:paraId="352C1ED2" w14:textId="4D783A19" w:rsidR="0030701A" w:rsidRDefault="002B6DD1" w:rsidP="006101C9">
      <w:pPr>
        <w:pStyle w:val="Body"/>
      </w:pPr>
      <w:r w:rsidRPr="00C25B56">
        <w:rPr>
          <w:noProof/>
          <w:lang w:eastAsia="en-AU"/>
        </w:rPr>
        <w:drawing>
          <wp:inline distT="0" distB="0" distL="0" distR="0" wp14:anchorId="5956A33E" wp14:editId="3EF32F91">
            <wp:extent cx="4442400" cy="2608680"/>
            <wp:effectExtent l="0" t="0" r="3175" b="0"/>
            <wp:docPr id="27" name="Picture 27" descr="A pie chart oulining the reports in each category as describ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e chart oulining the reports in each category as described in this section."/>
                    <pic:cNvPicPr/>
                  </pic:nvPicPr>
                  <pic:blipFill>
                    <a:blip r:embed="rId28"/>
                    <a:stretch>
                      <a:fillRect/>
                    </a:stretch>
                  </pic:blipFill>
                  <pic:spPr>
                    <a:xfrm>
                      <a:off x="0" y="0"/>
                      <a:ext cx="4448834" cy="2612458"/>
                    </a:xfrm>
                    <a:prstGeom prst="rect">
                      <a:avLst/>
                    </a:prstGeom>
                  </pic:spPr>
                </pic:pic>
              </a:graphicData>
            </a:graphic>
          </wp:inline>
        </w:drawing>
      </w:r>
    </w:p>
    <w:p w14:paraId="7F8A3EDE" w14:textId="5682B833" w:rsidR="000873DE" w:rsidRDefault="0030701A" w:rsidP="002B6DD1">
      <w:pPr>
        <w:pStyle w:val="Body"/>
      </w:pPr>
      <w:r>
        <w:t>In FY20</w:t>
      </w:r>
      <w:r w:rsidR="002B6DD1">
        <w:t>,</w:t>
      </w:r>
      <w:r>
        <w:t xml:space="preserve"> there were 61 reported procedural events validated by expert review. This </w:t>
      </w:r>
      <w:r w:rsidR="00B53D46">
        <w:t xml:space="preserve">is </w:t>
      </w:r>
      <w:r>
        <w:t xml:space="preserve">37 per cent of reports received by STIR. </w:t>
      </w:r>
    </w:p>
    <w:p w14:paraId="6FD04464" w14:textId="6FE16E57" w:rsidR="002B6DD1" w:rsidRDefault="0030701A" w:rsidP="002B6DD1">
      <w:pPr>
        <w:pStyle w:val="Body"/>
      </w:pPr>
      <w:r>
        <w:t>As in previous years</w:t>
      </w:r>
      <w:r w:rsidR="002B6DD1">
        <w:t>,</w:t>
      </w:r>
      <w:r>
        <w:t xml:space="preserve"> wrong blood in tube (WBIT) </w:t>
      </w:r>
      <w:r w:rsidR="002B6DD1">
        <w:t xml:space="preserve">is </w:t>
      </w:r>
      <w:r>
        <w:t xml:space="preserve">the largest proportion of reports received, </w:t>
      </w:r>
      <w:r w:rsidR="002B6DD1">
        <w:t xml:space="preserve">with </w:t>
      </w:r>
      <w:r>
        <w:t xml:space="preserve">28 (46 per cent). </w:t>
      </w:r>
    </w:p>
    <w:p w14:paraId="78A737D3" w14:textId="3652FC70" w:rsidR="0030701A" w:rsidRPr="00E36348" w:rsidRDefault="0030701A" w:rsidP="006101C9">
      <w:pPr>
        <w:pStyle w:val="Body"/>
      </w:pPr>
      <w:proofErr w:type="spellStart"/>
      <w:r>
        <w:t>RhD</w:t>
      </w:r>
      <w:proofErr w:type="spellEnd"/>
      <w:r>
        <w:t xml:space="preserve"> immunoglobulin errors are the second most common reported procedural event </w:t>
      </w:r>
      <w:r w:rsidR="002B6DD1">
        <w:t xml:space="preserve">with </w:t>
      </w:r>
      <w:r>
        <w:t>19 (31 per cent)</w:t>
      </w:r>
      <w:r w:rsidR="002B6DD1">
        <w:t>,</w:t>
      </w:r>
      <w:r>
        <w:t xml:space="preserve"> followed by incorrect blood component transfused (IBCT) with six reports (10 per cent).</w:t>
      </w:r>
    </w:p>
    <w:p w14:paraId="6330F161" w14:textId="47F15C10" w:rsidR="002B6DD1" w:rsidRDefault="0030701A" w:rsidP="002B6DD1">
      <w:pPr>
        <w:pStyle w:val="Body"/>
      </w:pPr>
      <w:r>
        <w:t>Human factors influence the number and types of reports seen. While it is difficult to address these issues, it is important that we minimise the chance for human error. Staff do not come to work intending to make mistakes, but the busy and complex work environment adds to the chance of errors occurring.</w:t>
      </w:r>
    </w:p>
    <w:p w14:paraId="42159C2D" w14:textId="3E982528" w:rsidR="0030701A" w:rsidRDefault="0030701A" w:rsidP="006101C9">
      <w:pPr>
        <w:pStyle w:val="Body"/>
      </w:pPr>
      <w:r>
        <w:t xml:space="preserve">Rather than blaming the error on an individual, investigation </w:t>
      </w:r>
      <w:r w:rsidR="002B6DD1">
        <w:t xml:space="preserve">should focus on </w:t>
      </w:r>
      <w:r>
        <w:t xml:space="preserve">underlying systems and processes to assess how they </w:t>
      </w:r>
      <w:r w:rsidRPr="00E36348">
        <w:t>may</w:t>
      </w:r>
      <w:r>
        <w:t xml:space="preserve"> have influenced the person or event. This enables the institution to learn from errors. If the workforce sees the organisation as blaming an individual rather than addressing the underlying issues, they may be less likely to report errors and engage in activities to reduce errors.</w:t>
      </w:r>
    </w:p>
    <w:p w14:paraId="5215545F" w14:textId="6DD6428D" w:rsidR="0030701A" w:rsidRPr="00E36348" w:rsidRDefault="0030701A" w:rsidP="006101C9">
      <w:pPr>
        <w:pStyle w:val="Body"/>
      </w:pPr>
      <w:r w:rsidRPr="007619FA">
        <w:t>SHOT has developed a human factors investigation tool (HFIT) for transfusion safety incidents</w:t>
      </w:r>
      <w:r>
        <w:t xml:space="preserve"> over the last few years.</w:t>
      </w:r>
      <w:r w:rsidRPr="007619FA">
        <w:rPr>
          <w:rFonts w:ascii="Cambria" w:eastAsia="Times New Roman" w:hAnsi="Cambria"/>
        </w:rPr>
        <w:t xml:space="preserve"> </w:t>
      </w:r>
      <w:r w:rsidRPr="007619FA">
        <w:t xml:space="preserve">SHOT has </w:t>
      </w:r>
      <w:r>
        <w:t xml:space="preserve">also </w:t>
      </w:r>
      <w:r w:rsidRPr="007619FA">
        <w:t xml:space="preserve">developed training resources to improve the value of </w:t>
      </w:r>
      <w:r>
        <w:t>root cause analysis (</w:t>
      </w:r>
      <w:r w:rsidRPr="007619FA">
        <w:t>RCA</w:t>
      </w:r>
      <w:r>
        <w:t>)</w:t>
      </w:r>
      <w:r w:rsidRPr="007619FA">
        <w:t xml:space="preserve"> investigations</w:t>
      </w:r>
      <w:r w:rsidR="00757808">
        <w:t>.</w:t>
      </w:r>
      <w:r w:rsidRPr="007619FA">
        <w:t xml:space="preserve"> and </w:t>
      </w:r>
      <w:r w:rsidRPr="00E36348">
        <w:t>suggests</w:t>
      </w:r>
      <w:r w:rsidRPr="007619FA">
        <w:t xml:space="preserve"> that the HFIT questions could be added to local incident investigation documents, so human factors are considered while gathering information</w:t>
      </w:r>
      <w:r>
        <w:t xml:space="preserve"> (SHOT 2019)</w:t>
      </w:r>
      <w:r w:rsidRPr="007619FA">
        <w:t>.</w:t>
      </w:r>
      <w:r>
        <w:t xml:space="preserve"> The 2019 report includes a chapter on human factors in error incidents.</w:t>
      </w:r>
      <w:r w:rsidR="00757808">
        <w:t xml:space="preserve"> Refer to</w:t>
      </w:r>
      <w:r>
        <w:t xml:space="preserve"> </w:t>
      </w:r>
      <w:hyperlink r:id="rId29" w:history="1">
        <w:r w:rsidR="00757808" w:rsidRPr="00757808">
          <w:rPr>
            <w:rStyle w:val="Hyperlink"/>
          </w:rPr>
          <w:t>Useful tips for the SHOT Human Factors Investigation Tool (HFIT)</w:t>
        </w:r>
      </w:hyperlink>
      <w:r w:rsidR="00757808" w:rsidRPr="006101C9">
        <w:t xml:space="preserve"> &lt;https://www.shotuk.org/wp-content/uploads/myimages/HFIT-Training-2021.pdf&gt;.</w:t>
      </w:r>
    </w:p>
    <w:p w14:paraId="09C74376" w14:textId="77777777" w:rsidR="00AE08CA" w:rsidRDefault="00AE08CA">
      <w:pPr>
        <w:spacing w:after="0" w:line="240" w:lineRule="auto"/>
        <w:rPr>
          <w:b/>
          <w:color w:val="53565A"/>
          <w:sz w:val="32"/>
          <w:szCs w:val="28"/>
        </w:rPr>
      </w:pPr>
      <w:r>
        <w:br w:type="page"/>
      </w:r>
    </w:p>
    <w:p w14:paraId="17529B2E" w14:textId="5CF04D03" w:rsidR="0030701A" w:rsidRDefault="0030701A" w:rsidP="0030701A">
      <w:pPr>
        <w:pStyle w:val="Heading2"/>
      </w:pPr>
      <w:bookmarkStart w:id="50" w:name="_Toc81564905"/>
      <w:r>
        <w:lastRenderedPageBreak/>
        <w:t>Incorrect blood component transfused (IBCT)</w:t>
      </w:r>
      <w:bookmarkEnd w:id="50"/>
    </w:p>
    <w:p w14:paraId="5717DEF2" w14:textId="77777777" w:rsidR="0030701A" w:rsidRPr="00E36348" w:rsidRDefault="0030701A" w:rsidP="006101C9">
      <w:pPr>
        <w:pStyle w:val="Tablecaption"/>
      </w:pPr>
      <w:r w:rsidRPr="003451E1">
        <w:t xml:space="preserve">Table </w:t>
      </w:r>
      <w:r>
        <w:t>21</w:t>
      </w:r>
      <w:r w:rsidRPr="003451E1">
        <w:t xml:space="preserve">: </w:t>
      </w:r>
      <w:bookmarkStart w:id="51" w:name="_Hlk38268982"/>
      <w:r w:rsidRPr="003451E1">
        <w:t>Types of IBCT events FY20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5"/>
        <w:gridCol w:w="1920"/>
      </w:tblGrid>
      <w:tr w:rsidR="0030701A" w:rsidRPr="003451E1" w14:paraId="7DBFD24B" w14:textId="77777777" w:rsidTr="006101C9">
        <w:trPr>
          <w:tblHeader/>
        </w:trPr>
        <w:tc>
          <w:tcPr>
            <w:tcW w:w="0" w:type="auto"/>
            <w:shd w:val="clear" w:color="auto" w:fill="auto"/>
            <w:hideMark/>
          </w:tcPr>
          <w:bookmarkEnd w:id="51"/>
          <w:p w14:paraId="49D0BC56" w14:textId="77777777" w:rsidR="0030701A" w:rsidRPr="00E36348" w:rsidRDefault="0030701A" w:rsidP="006101C9">
            <w:pPr>
              <w:pStyle w:val="Tablecolhead"/>
            </w:pPr>
            <w:r w:rsidRPr="00E36348">
              <w:t>Category</w:t>
            </w:r>
          </w:p>
        </w:tc>
        <w:tc>
          <w:tcPr>
            <w:tcW w:w="0" w:type="auto"/>
            <w:shd w:val="clear" w:color="auto" w:fill="auto"/>
            <w:hideMark/>
          </w:tcPr>
          <w:p w14:paraId="67D60196" w14:textId="77777777" w:rsidR="0030701A" w:rsidRPr="00E36348" w:rsidRDefault="0030701A" w:rsidP="006101C9">
            <w:pPr>
              <w:pStyle w:val="Tablecolhead"/>
            </w:pPr>
            <w:r w:rsidRPr="00E36348">
              <w:t>Number reported</w:t>
            </w:r>
          </w:p>
          <w:p w14:paraId="1807C93C" w14:textId="77777777" w:rsidR="0030701A" w:rsidRPr="00E36348" w:rsidRDefault="0030701A" w:rsidP="006101C9">
            <w:pPr>
              <w:pStyle w:val="Tablecolhead"/>
            </w:pPr>
            <w:r w:rsidRPr="00E36348">
              <w:t>N = 6</w:t>
            </w:r>
          </w:p>
        </w:tc>
      </w:tr>
      <w:tr w:rsidR="0030701A" w:rsidRPr="003451E1" w14:paraId="6681A6CD" w14:textId="77777777" w:rsidTr="006101C9">
        <w:tc>
          <w:tcPr>
            <w:tcW w:w="0" w:type="auto"/>
            <w:shd w:val="clear" w:color="auto" w:fill="auto"/>
            <w:hideMark/>
          </w:tcPr>
          <w:p w14:paraId="42F37CBC" w14:textId="77777777" w:rsidR="0030701A" w:rsidRPr="00E36348" w:rsidRDefault="0030701A" w:rsidP="006101C9">
            <w:pPr>
              <w:pStyle w:val="Tabletext"/>
            </w:pPr>
            <w:r w:rsidRPr="00E36348">
              <w:t>Antigen-antibody issues</w:t>
            </w:r>
          </w:p>
        </w:tc>
        <w:tc>
          <w:tcPr>
            <w:tcW w:w="0" w:type="auto"/>
            <w:shd w:val="clear" w:color="auto" w:fill="auto"/>
          </w:tcPr>
          <w:p w14:paraId="12050AF2" w14:textId="77777777" w:rsidR="0030701A" w:rsidRPr="00E36348" w:rsidRDefault="0030701A" w:rsidP="006101C9">
            <w:pPr>
              <w:pStyle w:val="Tabletext"/>
              <w:jc w:val="right"/>
            </w:pPr>
            <w:r w:rsidRPr="00E36348">
              <w:t>2</w:t>
            </w:r>
          </w:p>
        </w:tc>
      </w:tr>
      <w:tr w:rsidR="0030701A" w:rsidRPr="003451E1" w14:paraId="02536EDA" w14:textId="77777777" w:rsidTr="006101C9">
        <w:tc>
          <w:tcPr>
            <w:tcW w:w="0" w:type="auto"/>
            <w:shd w:val="clear" w:color="auto" w:fill="auto"/>
            <w:hideMark/>
          </w:tcPr>
          <w:p w14:paraId="16E8EBDA" w14:textId="77777777" w:rsidR="0030701A" w:rsidRPr="00E36348" w:rsidRDefault="0030701A" w:rsidP="006101C9">
            <w:pPr>
              <w:pStyle w:val="Tabletext"/>
            </w:pPr>
            <w:r w:rsidRPr="00E36348">
              <w:t>Components that did not meet specific requirements for patient</w:t>
            </w:r>
          </w:p>
        </w:tc>
        <w:tc>
          <w:tcPr>
            <w:tcW w:w="0" w:type="auto"/>
            <w:shd w:val="clear" w:color="auto" w:fill="auto"/>
          </w:tcPr>
          <w:p w14:paraId="00ACDAD3" w14:textId="77777777" w:rsidR="0030701A" w:rsidRPr="00E36348" w:rsidRDefault="0030701A" w:rsidP="006101C9">
            <w:pPr>
              <w:pStyle w:val="Tabletext"/>
              <w:jc w:val="right"/>
            </w:pPr>
            <w:r w:rsidRPr="00E36348">
              <w:t>1</w:t>
            </w:r>
          </w:p>
        </w:tc>
      </w:tr>
      <w:tr w:rsidR="0030701A" w:rsidRPr="003451E1" w14:paraId="6D4BC3D7" w14:textId="77777777" w:rsidTr="006101C9">
        <w:tc>
          <w:tcPr>
            <w:tcW w:w="0" w:type="auto"/>
            <w:shd w:val="clear" w:color="auto" w:fill="auto"/>
          </w:tcPr>
          <w:p w14:paraId="55D05C64" w14:textId="77777777" w:rsidR="0030701A" w:rsidRPr="00E36348" w:rsidRDefault="0030701A" w:rsidP="006101C9">
            <w:pPr>
              <w:pStyle w:val="Tabletext"/>
            </w:pPr>
            <w:r w:rsidRPr="00E36348">
              <w:t xml:space="preserve">ABO compatible </w:t>
            </w:r>
          </w:p>
        </w:tc>
        <w:tc>
          <w:tcPr>
            <w:tcW w:w="0" w:type="auto"/>
            <w:shd w:val="clear" w:color="auto" w:fill="auto"/>
          </w:tcPr>
          <w:p w14:paraId="35753A56" w14:textId="77777777" w:rsidR="0030701A" w:rsidRPr="00E36348" w:rsidRDefault="0030701A" w:rsidP="006101C9">
            <w:pPr>
              <w:pStyle w:val="Tabletext"/>
              <w:jc w:val="right"/>
            </w:pPr>
            <w:r w:rsidRPr="00E36348">
              <w:t>1</w:t>
            </w:r>
          </w:p>
        </w:tc>
      </w:tr>
      <w:tr w:rsidR="0030701A" w:rsidRPr="003451E1" w14:paraId="6E08B098" w14:textId="77777777" w:rsidTr="006101C9">
        <w:tc>
          <w:tcPr>
            <w:tcW w:w="0" w:type="auto"/>
            <w:shd w:val="clear" w:color="auto" w:fill="auto"/>
          </w:tcPr>
          <w:p w14:paraId="0EA4FDB4" w14:textId="77777777" w:rsidR="0030701A" w:rsidRPr="00E36348" w:rsidRDefault="0030701A" w:rsidP="006101C9">
            <w:pPr>
              <w:pStyle w:val="Tabletext"/>
            </w:pPr>
            <w:r w:rsidRPr="00E36348">
              <w:t xml:space="preserve">ABO incompatible </w:t>
            </w:r>
          </w:p>
        </w:tc>
        <w:tc>
          <w:tcPr>
            <w:tcW w:w="0" w:type="auto"/>
            <w:shd w:val="clear" w:color="auto" w:fill="auto"/>
          </w:tcPr>
          <w:p w14:paraId="6AA599C3" w14:textId="77777777" w:rsidR="0030701A" w:rsidRPr="00E36348" w:rsidRDefault="0030701A" w:rsidP="006101C9">
            <w:pPr>
              <w:pStyle w:val="Tabletext"/>
              <w:jc w:val="right"/>
            </w:pPr>
            <w:r w:rsidRPr="00E36348">
              <w:t>1</w:t>
            </w:r>
          </w:p>
        </w:tc>
      </w:tr>
      <w:tr w:rsidR="0030701A" w:rsidRPr="003451E1" w14:paraId="243E9A00" w14:textId="77777777" w:rsidTr="006101C9">
        <w:tc>
          <w:tcPr>
            <w:tcW w:w="0" w:type="auto"/>
            <w:shd w:val="clear" w:color="auto" w:fill="auto"/>
          </w:tcPr>
          <w:p w14:paraId="5E6BA07E" w14:textId="77777777" w:rsidR="0030701A" w:rsidRPr="00E36348" w:rsidRDefault="0030701A" w:rsidP="006101C9">
            <w:pPr>
              <w:pStyle w:val="Tabletext"/>
            </w:pPr>
            <w:r w:rsidRPr="00E36348">
              <w:t>ABO incompatible (plasma)</w:t>
            </w:r>
          </w:p>
        </w:tc>
        <w:tc>
          <w:tcPr>
            <w:tcW w:w="0" w:type="auto"/>
            <w:shd w:val="clear" w:color="auto" w:fill="auto"/>
          </w:tcPr>
          <w:p w14:paraId="61F8E38E" w14:textId="77777777" w:rsidR="0030701A" w:rsidRPr="00E36348" w:rsidRDefault="0030701A" w:rsidP="006101C9">
            <w:pPr>
              <w:pStyle w:val="Tabletext"/>
              <w:jc w:val="right"/>
            </w:pPr>
            <w:r w:rsidRPr="00E36348">
              <w:t>1</w:t>
            </w:r>
          </w:p>
        </w:tc>
      </w:tr>
    </w:tbl>
    <w:p w14:paraId="679C6328" w14:textId="77777777" w:rsidR="0030701A" w:rsidRPr="006101C9" w:rsidRDefault="0030701A" w:rsidP="006101C9">
      <w:pPr>
        <w:pStyle w:val="Heading3"/>
      </w:pPr>
      <w:bookmarkStart w:id="52" w:name="_Hlk69906872"/>
      <w:r w:rsidRPr="006101C9">
        <w:t>Case study 11: IBCT due to WBIT</w:t>
      </w:r>
    </w:p>
    <w:bookmarkEnd w:id="52"/>
    <w:p w14:paraId="3D600109" w14:textId="19127AA5" w:rsidR="00F92EF7" w:rsidRDefault="0030701A" w:rsidP="00F92EF7">
      <w:pPr>
        <w:pStyle w:val="Body"/>
      </w:pPr>
      <w:r w:rsidRPr="00A67BC0">
        <w:t xml:space="preserve">A </w:t>
      </w:r>
      <w:r w:rsidR="00F92EF7" w:rsidRPr="00A67BC0">
        <w:t>68</w:t>
      </w:r>
      <w:r w:rsidR="00F92EF7">
        <w:t>-</w:t>
      </w:r>
      <w:r w:rsidR="00F92EF7" w:rsidRPr="00A67BC0">
        <w:t>year</w:t>
      </w:r>
      <w:r w:rsidR="00F92EF7">
        <w:t>-</w:t>
      </w:r>
      <w:r w:rsidRPr="00A67BC0">
        <w:t>old woman was admitted for elective surgery. Pre-surgery investigations included a</w:t>
      </w:r>
      <w:r>
        <w:t xml:space="preserve"> full blood examination</w:t>
      </w:r>
      <w:r w:rsidRPr="00A67BC0">
        <w:t xml:space="preserve"> </w:t>
      </w:r>
      <w:r>
        <w:t>(</w:t>
      </w:r>
      <w:r w:rsidRPr="00A67BC0">
        <w:t>FBE</w:t>
      </w:r>
      <w:r>
        <w:t>)</w:t>
      </w:r>
      <w:r w:rsidRPr="00A67BC0">
        <w:t xml:space="preserve"> and group and screen. In the postoperative period she developed symptomatic anaemia and was ordered a red cell transfusion. </w:t>
      </w:r>
    </w:p>
    <w:p w14:paraId="7594F1FC" w14:textId="74F7CBC7" w:rsidR="0030701A" w:rsidRPr="00A67BC0" w:rsidRDefault="0030701A" w:rsidP="006101C9">
      <w:pPr>
        <w:pStyle w:val="Body"/>
      </w:pPr>
      <w:r w:rsidRPr="00A67BC0">
        <w:t>Within an hour of starting a unit of red cells</w:t>
      </w:r>
      <w:r w:rsidR="00F92EF7">
        <w:t>,</w:t>
      </w:r>
      <w:r w:rsidRPr="00A67BC0">
        <w:t xml:space="preserve"> the patient developed</w:t>
      </w:r>
      <w:r>
        <w:t xml:space="preserve"> a </w:t>
      </w:r>
      <w:r w:rsidRPr="00A67BC0">
        <w:t>fever (</w:t>
      </w:r>
      <w:proofErr w:type="gramStart"/>
      <w:r w:rsidRPr="00A67BC0">
        <w:t>two</w:t>
      </w:r>
      <w:r>
        <w:t xml:space="preserve"> </w:t>
      </w:r>
      <w:r w:rsidRPr="00A67BC0">
        <w:t>degree</w:t>
      </w:r>
      <w:proofErr w:type="gramEnd"/>
      <w:r w:rsidRPr="00A67BC0">
        <w:t xml:space="preserve"> rise) and rigors but no other change in vital signs. She was treated immediately with intravenous antibiotics (assuming possible bacterial infection) and fluids. Investigation included compatibility check, </w:t>
      </w:r>
      <w:r>
        <w:t xml:space="preserve">blood </w:t>
      </w:r>
      <w:r w:rsidRPr="00A67BC0">
        <w:t>culture</w:t>
      </w:r>
      <w:r>
        <w:t xml:space="preserve"> of both patient and product </w:t>
      </w:r>
      <w:r w:rsidRPr="00A67BC0">
        <w:t>(</w:t>
      </w:r>
      <w:r>
        <w:t xml:space="preserve">cultures were </w:t>
      </w:r>
      <w:r w:rsidRPr="00A67BC0">
        <w:t xml:space="preserve">negative), </w:t>
      </w:r>
      <w:r>
        <w:t>disseminated intravascular coagulation</w:t>
      </w:r>
      <w:r w:rsidRPr="00A67BC0">
        <w:t xml:space="preserve"> and haemolysis screen (both </w:t>
      </w:r>
      <w:r>
        <w:t>within normal limits</w:t>
      </w:r>
      <w:r w:rsidRPr="00A67BC0">
        <w:t>), Hb incremented from 80</w:t>
      </w:r>
      <w:r w:rsidR="00F92EF7">
        <w:t> </w:t>
      </w:r>
      <w:r w:rsidRPr="00A67BC0">
        <w:t>g/L to 89</w:t>
      </w:r>
      <w:r w:rsidR="00F92EF7">
        <w:t> </w:t>
      </w:r>
      <w:r w:rsidRPr="00A67BC0">
        <w:t>g/L. The patient length of stay was increased by 24 hours.</w:t>
      </w:r>
    </w:p>
    <w:p w14:paraId="6E14456F" w14:textId="0FE316EC" w:rsidR="0030701A" w:rsidRPr="00A67BC0" w:rsidRDefault="0030701A" w:rsidP="006101C9">
      <w:pPr>
        <w:pStyle w:val="Body"/>
      </w:pPr>
      <w:r w:rsidRPr="00A67BC0">
        <w:t xml:space="preserve">Investigation showed the pretransfusion specimen typed as B </w:t>
      </w:r>
      <w:proofErr w:type="spellStart"/>
      <w:r>
        <w:t>RhD</w:t>
      </w:r>
      <w:proofErr w:type="spellEnd"/>
      <w:r>
        <w:t xml:space="preserve"> </w:t>
      </w:r>
      <w:r w:rsidRPr="00A67BC0">
        <w:t>pos</w:t>
      </w:r>
      <w:r>
        <w:t>itive</w:t>
      </w:r>
      <w:r w:rsidRPr="00A67BC0">
        <w:t xml:space="preserve">, and the patient was transfused a B </w:t>
      </w:r>
      <w:proofErr w:type="spellStart"/>
      <w:r>
        <w:t>RhD</w:t>
      </w:r>
      <w:proofErr w:type="spellEnd"/>
      <w:r>
        <w:t xml:space="preserve"> </w:t>
      </w:r>
      <w:r w:rsidRPr="00A67BC0">
        <w:t>neg</w:t>
      </w:r>
      <w:r>
        <w:t>ative</w:t>
      </w:r>
      <w:r w:rsidRPr="00A67BC0">
        <w:t xml:space="preserve"> unit. However, on post</w:t>
      </w:r>
      <w:r w:rsidR="00F92EF7">
        <w:t>-</w:t>
      </w:r>
      <w:r w:rsidRPr="00A67BC0">
        <w:t xml:space="preserve">transfusion testing the lab found a mixed field with cells of A </w:t>
      </w:r>
      <w:proofErr w:type="spellStart"/>
      <w:r>
        <w:t>RhD</w:t>
      </w:r>
      <w:proofErr w:type="spellEnd"/>
      <w:r>
        <w:t xml:space="preserve"> </w:t>
      </w:r>
      <w:r w:rsidRPr="00A67BC0">
        <w:t>pos</w:t>
      </w:r>
      <w:r>
        <w:t>itive</w:t>
      </w:r>
      <w:r w:rsidRPr="00A67BC0">
        <w:t xml:space="preserve">. Further testing on another EDTA specimen (FBE </w:t>
      </w:r>
      <w:r>
        <w:t>pretransfusion</w:t>
      </w:r>
      <w:r w:rsidRPr="00A67BC0">
        <w:t xml:space="preserve">) found this specimen was A </w:t>
      </w:r>
      <w:proofErr w:type="spellStart"/>
      <w:r>
        <w:t>RhD</w:t>
      </w:r>
      <w:proofErr w:type="spellEnd"/>
      <w:r>
        <w:t xml:space="preserve"> </w:t>
      </w:r>
      <w:r w:rsidRPr="00A67BC0">
        <w:t>pos</w:t>
      </w:r>
      <w:r>
        <w:t>itive</w:t>
      </w:r>
      <w:r w:rsidRPr="00A67BC0">
        <w:t>.</w:t>
      </w:r>
    </w:p>
    <w:p w14:paraId="1AB89AF4" w14:textId="77777777" w:rsidR="0030701A" w:rsidRPr="00A67BC0" w:rsidRDefault="0030701A" w:rsidP="006101C9">
      <w:pPr>
        <w:pStyle w:val="Body"/>
      </w:pPr>
      <w:r w:rsidRPr="00A67BC0">
        <w:t xml:space="preserve">The unit of blood </w:t>
      </w:r>
      <w:r w:rsidRPr="00E36348">
        <w:t>transfused</w:t>
      </w:r>
      <w:r w:rsidRPr="00A67BC0">
        <w:t xml:space="preserve"> was incompatible for this patient.</w:t>
      </w:r>
    </w:p>
    <w:p w14:paraId="371D3E36" w14:textId="64D26275" w:rsidR="0030701A" w:rsidRPr="00A67BC0" w:rsidRDefault="0030701A" w:rsidP="006101C9">
      <w:pPr>
        <w:pStyle w:val="Body"/>
      </w:pPr>
      <w:r w:rsidRPr="00A67BC0">
        <w:t>This was the patient</w:t>
      </w:r>
      <w:r w:rsidR="00F92EF7">
        <w:t>’</w:t>
      </w:r>
      <w:r w:rsidRPr="00A67BC0">
        <w:t>s first presentation to this health service</w:t>
      </w:r>
      <w:r>
        <w:t>.</w:t>
      </w:r>
      <w:r w:rsidRPr="00A67BC0">
        <w:t xml:space="preserve"> </w:t>
      </w:r>
      <w:r>
        <w:t>T</w:t>
      </w:r>
      <w:r w:rsidRPr="00A67BC0">
        <w:t>here was no historical blood banking record for this patient. The specimen was collected as a routine specimen</w:t>
      </w:r>
      <w:r>
        <w:t>,</w:t>
      </w:r>
      <w:r w:rsidRPr="00A67BC0">
        <w:t xml:space="preserve"> during business hours</w:t>
      </w:r>
      <w:r>
        <w:t>,</w:t>
      </w:r>
      <w:r w:rsidRPr="00A67BC0">
        <w:t xml:space="preserve"> on the ward and the collector was </w:t>
      </w:r>
      <w:r w:rsidRPr="00E36348">
        <w:t>certain</w:t>
      </w:r>
      <w:r w:rsidRPr="00A67BC0">
        <w:t xml:space="preserve"> they had followed the correct checking procedures, but could not otherwise account for the wrong blood in tube.</w:t>
      </w:r>
    </w:p>
    <w:p w14:paraId="77E8609A" w14:textId="15F32205" w:rsidR="0030701A" w:rsidRDefault="0030701A" w:rsidP="006101C9">
      <w:pPr>
        <w:pStyle w:val="Body"/>
      </w:pPr>
      <w:r w:rsidRPr="00A67BC0">
        <w:t>Fortunately, the only sign of reaction in this case was the fever</w:t>
      </w:r>
      <w:r>
        <w:t>.</w:t>
      </w:r>
      <w:r w:rsidRPr="00A67BC0">
        <w:t xml:space="preserve"> </w:t>
      </w:r>
      <w:r w:rsidRPr="002B01CB">
        <w:t xml:space="preserve">There is a real likelihood an event such as this could lead to the patient’s </w:t>
      </w:r>
      <w:r w:rsidRPr="00E36348">
        <w:t>death</w:t>
      </w:r>
      <w:r w:rsidRPr="002B01CB">
        <w:t>.</w:t>
      </w:r>
    </w:p>
    <w:p w14:paraId="0EB05998" w14:textId="2B6CDBD4" w:rsidR="00F92EF7" w:rsidRDefault="0030701A" w:rsidP="006101C9">
      <w:pPr>
        <w:pStyle w:val="Heading4"/>
      </w:pPr>
      <w:r>
        <w:t>Comments</w:t>
      </w:r>
    </w:p>
    <w:p w14:paraId="28CEDC9F" w14:textId="0A3A2ED5" w:rsidR="0030701A" w:rsidRDefault="0030701A" w:rsidP="006101C9">
      <w:pPr>
        <w:pStyle w:val="Body"/>
      </w:pPr>
      <w:r>
        <w:t xml:space="preserve">This event was reported as a WBIT and </w:t>
      </w:r>
      <w:r w:rsidRPr="00E36348">
        <w:t>ATR</w:t>
      </w:r>
      <w:r>
        <w:t xml:space="preserve">, the STIR Expert review also recorded this as an IBCT (B </w:t>
      </w:r>
      <w:proofErr w:type="spellStart"/>
      <w:r>
        <w:t>RhD</w:t>
      </w:r>
      <w:proofErr w:type="spellEnd"/>
      <w:r>
        <w:t xml:space="preserve"> negative unit to A </w:t>
      </w:r>
      <w:proofErr w:type="spellStart"/>
      <w:r>
        <w:t>RhD</w:t>
      </w:r>
      <w:proofErr w:type="spellEnd"/>
      <w:r>
        <w:t xml:space="preserve"> positive patient </w:t>
      </w:r>
      <w:r w:rsidR="00F92EF7">
        <w:t xml:space="preserve">– </w:t>
      </w:r>
      <w:r>
        <w:t xml:space="preserve">ABO incompatible). </w:t>
      </w:r>
      <w:r w:rsidRPr="00A67BC0">
        <w:t>Due to the patient actually receiving an incorrect blood component</w:t>
      </w:r>
      <w:r>
        <w:t>,</w:t>
      </w:r>
      <w:r w:rsidRPr="00A67BC0">
        <w:t xml:space="preserve"> and the serious risk this posed to the patient, this event was rated SR</w:t>
      </w:r>
      <w:r w:rsidR="00F92EF7">
        <w:t> </w:t>
      </w:r>
      <w:r w:rsidRPr="00A67BC0">
        <w:t>1.</w:t>
      </w:r>
    </w:p>
    <w:p w14:paraId="22F29029" w14:textId="77777777" w:rsidR="0030701A" w:rsidRDefault="0030701A" w:rsidP="006101C9">
      <w:pPr>
        <w:pStyle w:val="Body"/>
      </w:pPr>
      <w:r>
        <w:t xml:space="preserve">This was </w:t>
      </w:r>
      <w:r w:rsidRPr="00E36348">
        <w:t>reported</w:t>
      </w:r>
      <w:r>
        <w:t xml:space="preserve"> to STIR via the laboratory and information on the health service investigation was not provided despite requests from STIR to the health service.</w:t>
      </w:r>
    </w:p>
    <w:p w14:paraId="4E914AE9" w14:textId="77777777" w:rsidR="0030701A" w:rsidRPr="00C45BAD" w:rsidRDefault="0030701A" w:rsidP="006101C9">
      <w:pPr>
        <w:pStyle w:val="Heading3"/>
      </w:pPr>
      <w:bookmarkStart w:id="53" w:name="_Hlk69906926"/>
      <w:r w:rsidRPr="00C45BAD">
        <w:lastRenderedPageBreak/>
        <w:t>Case study</w:t>
      </w:r>
      <w:r>
        <w:t xml:space="preserve"> 12</w:t>
      </w:r>
      <w:r w:rsidRPr="00C45BAD">
        <w:t xml:space="preserve">: Wrong </w:t>
      </w:r>
      <w:r>
        <w:t xml:space="preserve">red cell </w:t>
      </w:r>
      <w:r w:rsidRPr="00E36348">
        <w:t>unit</w:t>
      </w:r>
      <w:r w:rsidRPr="00C45BAD">
        <w:t xml:space="preserve"> sent from laboratory and administered during massive transfusion</w:t>
      </w:r>
    </w:p>
    <w:bookmarkEnd w:id="53"/>
    <w:p w14:paraId="12A4AD84" w14:textId="41747EE5" w:rsidR="00C25B56" w:rsidRDefault="0030701A">
      <w:pPr>
        <w:pStyle w:val="Body"/>
      </w:pPr>
      <w:r>
        <w:t>Patient in the ED</w:t>
      </w:r>
      <w:r w:rsidRPr="00BB1610">
        <w:t xml:space="preserve"> </w:t>
      </w:r>
      <w:r>
        <w:t>required urgent transfusion due to bleeding oesophageal varices. The laboratory sent a unit of red cells</w:t>
      </w:r>
      <w:r w:rsidR="00F92EF7">
        <w:t xml:space="preserve">. </w:t>
      </w:r>
    </w:p>
    <w:p w14:paraId="21DA5F85" w14:textId="2D34F873" w:rsidR="00C25B56" w:rsidRDefault="00F92EF7">
      <w:pPr>
        <w:pStyle w:val="Body"/>
      </w:pPr>
      <w:r>
        <w:t>However</w:t>
      </w:r>
      <w:r w:rsidR="0030701A">
        <w:t xml:space="preserve">, the </w:t>
      </w:r>
      <w:r w:rsidR="0030701A" w:rsidRPr="00E36348">
        <w:t>scientist</w:t>
      </w:r>
      <w:r w:rsidR="0030701A">
        <w:t xml:space="preserve"> had inadvertently sent an O </w:t>
      </w:r>
      <w:proofErr w:type="spellStart"/>
      <w:r w:rsidR="0030701A">
        <w:t>RhD</w:t>
      </w:r>
      <w:proofErr w:type="spellEnd"/>
      <w:r w:rsidR="0030701A">
        <w:t xml:space="preserve"> negative unit cross matched for another patient. </w:t>
      </w:r>
    </w:p>
    <w:p w14:paraId="6D8EFE20" w14:textId="4ABA97C2" w:rsidR="00C25B56" w:rsidRDefault="0030701A">
      <w:pPr>
        <w:pStyle w:val="Body"/>
      </w:pPr>
      <w:r>
        <w:t>At the bedside</w:t>
      </w:r>
      <w:r w:rsidR="00F92EF7">
        <w:t>,</w:t>
      </w:r>
      <w:r>
        <w:t xml:space="preserve"> the nurses performing the checks noted the unit was </w:t>
      </w:r>
      <w:r w:rsidR="00F92EF7">
        <w:t>O </w:t>
      </w:r>
      <w:proofErr w:type="spellStart"/>
      <w:r>
        <w:t>RhD</w:t>
      </w:r>
      <w:proofErr w:type="spellEnd"/>
      <w:r>
        <w:t xml:space="preserve"> negative, but not that </w:t>
      </w:r>
      <w:r w:rsidR="00C25B56">
        <w:t xml:space="preserve">it </w:t>
      </w:r>
      <w:r>
        <w:t xml:space="preserve">was assigned </w:t>
      </w:r>
      <w:r w:rsidR="00C25B56">
        <w:t xml:space="preserve">to </w:t>
      </w:r>
      <w:r>
        <w:t xml:space="preserve">a patient other than the one for </w:t>
      </w:r>
      <w:r w:rsidR="00C25B56">
        <w:t xml:space="preserve">whom </w:t>
      </w:r>
      <w:r>
        <w:t xml:space="preserve">they were checking the blood. </w:t>
      </w:r>
    </w:p>
    <w:p w14:paraId="36F3BA91" w14:textId="3B3B5093" w:rsidR="0030701A" w:rsidRDefault="0030701A" w:rsidP="006101C9">
      <w:pPr>
        <w:pStyle w:val="Body"/>
      </w:pPr>
      <w:r>
        <w:t xml:space="preserve">The blood was administered without any problems for the patient and the transfusion was complete before the error was noted. </w:t>
      </w:r>
    </w:p>
    <w:p w14:paraId="5A9387C7" w14:textId="4C036151" w:rsidR="00F92EF7" w:rsidRDefault="0030701A" w:rsidP="006101C9">
      <w:pPr>
        <w:pStyle w:val="Heading4"/>
      </w:pPr>
      <w:r w:rsidRPr="00E36348">
        <w:t>Comment</w:t>
      </w:r>
      <w:r w:rsidR="00DB7791">
        <w:t>s</w:t>
      </w:r>
      <w:bookmarkStart w:id="54" w:name="_Hlk75772761"/>
    </w:p>
    <w:p w14:paraId="3F49120F" w14:textId="39DEC8FE" w:rsidR="0030701A" w:rsidRPr="006101C9" w:rsidRDefault="0030701A" w:rsidP="006101C9">
      <w:pPr>
        <w:pStyle w:val="Body"/>
        <w:rPr>
          <w:b/>
          <w:bCs/>
        </w:rPr>
      </w:pPr>
      <w:r w:rsidRPr="006101C9">
        <w:rPr>
          <w:b/>
          <w:bCs/>
        </w:rPr>
        <w:t>This was validated by STIR as an IBCT, SR</w:t>
      </w:r>
      <w:r w:rsidR="00DB7791" w:rsidRPr="006101C9">
        <w:rPr>
          <w:b/>
          <w:bCs/>
        </w:rPr>
        <w:t> </w:t>
      </w:r>
      <w:r w:rsidRPr="006101C9">
        <w:rPr>
          <w:b/>
          <w:bCs/>
        </w:rPr>
        <w:t>4.</w:t>
      </w:r>
      <w:bookmarkEnd w:id="54"/>
    </w:p>
    <w:p w14:paraId="5717FDA7" w14:textId="77777777" w:rsidR="00F92EF7" w:rsidRDefault="0030701A" w:rsidP="006101C9">
      <w:pPr>
        <w:pStyle w:val="Body"/>
      </w:pPr>
      <w:r>
        <w:t xml:space="preserve">Regardless of the urgency of transfusion, safety protocols need to be followed. Patient identification and requirements of products must </w:t>
      </w:r>
      <w:r w:rsidRPr="00E36348">
        <w:t>be</w:t>
      </w:r>
      <w:r>
        <w:t xml:space="preserve"> communicated to the laboratory, in every instance. Ideally this should be written communication to allow for checking in the laboratory of the product dispensed with the request. </w:t>
      </w:r>
    </w:p>
    <w:p w14:paraId="7146AAEE" w14:textId="2F908A57" w:rsidR="0030701A" w:rsidRDefault="0030701A" w:rsidP="006101C9">
      <w:pPr>
        <w:pStyle w:val="Body"/>
      </w:pPr>
      <w:r>
        <w:t xml:space="preserve">At the time of administration checking procedures must be </w:t>
      </w:r>
      <w:r w:rsidRPr="00E36348">
        <w:t>followed</w:t>
      </w:r>
      <w:r>
        <w:t xml:space="preserve"> to ensure the correct product is transfused to the correct patient. Documentation sent with each product should be checked, even when emergency O </w:t>
      </w:r>
      <w:proofErr w:type="spellStart"/>
      <w:r>
        <w:t>RhD</w:t>
      </w:r>
      <w:proofErr w:type="spellEnd"/>
      <w:r>
        <w:t xml:space="preserve"> negative units are expected and the patient identification on the product matched with any current patient identification attached to the patient, including Unknown Patient identification.</w:t>
      </w:r>
    </w:p>
    <w:p w14:paraId="3F18525D" w14:textId="77777777" w:rsidR="0030701A" w:rsidRDefault="0030701A" w:rsidP="006101C9">
      <w:pPr>
        <w:pStyle w:val="Body"/>
      </w:pPr>
      <w:r>
        <w:t xml:space="preserve">In this case there were a </w:t>
      </w:r>
      <w:r w:rsidRPr="00E36348">
        <w:t>number</w:t>
      </w:r>
      <w:r>
        <w:t xml:space="preserve"> of errors that led to the blood being administered to the wrong patient and it was fortuitous that the unit was ABO compatible and no harm came to the patient.</w:t>
      </w:r>
    </w:p>
    <w:p w14:paraId="231C94D3" w14:textId="4EB5D372" w:rsidR="0030701A" w:rsidRDefault="0030701A" w:rsidP="00F92EF7">
      <w:pPr>
        <w:pStyle w:val="Figurecaption"/>
      </w:pPr>
      <w:r>
        <w:t>Figure 6: Steps in transfusion where patient identification is vital</w:t>
      </w:r>
    </w:p>
    <w:p w14:paraId="307D8C70" w14:textId="11D4533C" w:rsidR="00774798" w:rsidRPr="00E36348" w:rsidRDefault="00774798" w:rsidP="006101C9">
      <w:pPr>
        <w:pStyle w:val="Body"/>
      </w:pPr>
      <w:r>
        <w:rPr>
          <w:noProof/>
          <w:lang w:eastAsia="en-AU"/>
        </w:rPr>
        <w:drawing>
          <wp:inline distT="0" distB="0" distL="0" distR="0" wp14:anchorId="1989E84F" wp14:editId="230A2BDC">
            <wp:extent cx="5631485" cy="3463200"/>
            <wp:effectExtent l="0" t="0" r="0" b="4445"/>
            <wp:docPr id="28" name="Picture 28" descr="The steps are: specimen collection, ordering and prescription, dispense and collection and administration, which together lead to safe trans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e steps are: specimen collection, ordering and prescription, dispense and collection and administration, which together lead to safe transfusion."/>
                    <pic:cNvPicPr/>
                  </pic:nvPicPr>
                  <pic:blipFill>
                    <a:blip r:embed="rId30"/>
                    <a:stretch>
                      <a:fillRect/>
                    </a:stretch>
                  </pic:blipFill>
                  <pic:spPr>
                    <a:xfrm>
                      <a:off x="0" y="0"/>
                      <a:ext cx="5641827" cy="3469560"/>
                    </a:xfrm>
                    <a:prstGeom prst="rect">
                      <a:avLst/>
                    </a:prstGeom>
                  </pic:spPr>
                </pic:pic>
              </a:graphicData>
            </a:graphic>
          </wp:inline>
        </w:drawing>
      </w:r>
    </w:p>
    <w:p w14:paraId="781BAA39" w14:textId="7678F9E9" w:rsidR="0030701A" w:rsidRPr="00291050" w:rsidRDefault="0030701A" w:rsidP="00E36348">
      <w:pPr>
        <w:pStyle w:val="Heading2"/>
        <w:rPr>
          <w:rFonts w:eastAsia="Times"/>
        </w:rPr>
      </w:pPr>
      <w:bookmarkStart w:id="55" w:name="_Toc81564907"/>
      <w:r w:rsidRPr="00E36348">
        <w:rPr>
          <w:rFonts w:eastAsia="Times"/>
        </w:rPr>
        <w:lastRenderedPageBreak/>
        <w:t>Procedural</w:t>
      </w:r>
      <w:r w:rsidRPr="00291050">
        <w:rPr>
          <w:rFonts w:eastAsia="Times"/>
        </w:rPr>
        <w:t xml:space="preserve"> – other</w:t>
      </w:r>
      <w:bookmarkEnd w:id="55"/>
    </w:p>
    <w:p w14:paraId="585E4EA2" w14:textId="3857C5BA" w:rsidR="0030701A" w:rsidRPr="00291050" w:rsidRDefault="0030701A" w:rsidP="006101C9">
      <w:pPr>
        <w:pStyle w:val="Body"/>
      </w:pPr>
      <w:r w:rsidRPr="00291050">
        <w:t>In FY20</w:t>
      </w:r>
      <w:r w:rsidR="00774798">
        <w:t>,</w:t>
      </w:r>
      <w:r w:rsidRPr="00291050">
        <w:t xml:space="preserve"> STIR commenced a new </w:t>
      </w:r>
      <w:r w:rsidRPr="00E36348">
        <w:t>reporting</w:t>
      </w:r>
      <w:r w:rsidRPr="00291050">
        <w:t xml:space="preserve"> category, </w:t>
      </w:r>
      <w:r w:rsidR="00774798">
        <w:t>‘</w:t>
      </w:r>
      <w:r w:rsidRPr="00291050">
        <w:t xml:space="preserve">Procedural </w:t>
      </w:r>
      <w:r w:rsidR="00774798">
        <w:t xml:space="preserve">– </w:t>
      </w:r>
      <w:r w:rsidRPr="00291050">
        <w:t>other</w:t>
      </w:r>
      <w:r w:rsidR="00774798">
        <w:t>’</w:t>
      </w:r>
      <w:r w:rsidRPr="00291050">
        <w:t xml:space="preserve">. This includes incidents where a patient received the correct blood product/s despite one or more prescription, identification or administration errors occurring. </w:t>
      </w:r>
    </w:p>
    <w:p w14:paraId="34FB757E" w14:textId="1A4953EE" w:rsidR="0030701A" w:rsidRPr="00291050" w:rsidRDefault="0030701A" w:rsidP="006101C9">
      <w:pPr>
        <w:pStyle w:val="Body"/>
      </w:pPr>
      <w:r w:rsidRPr="00291050">
        <w:t>This also includes problems in an</w:t>
      </w:r>
      <w:r>
        <w:t>y</w:t>
      </w:r>
      <w:r w:rsidRPr="00291050">
        <w:t xml:space="preserve"> aspect of the </w:t>
      </w:r>
      <w:r w:rsidRPr="00E36348">
        <w:t>transfusion</w:t>
      </w:r>
      <w:r w:rsidRPr="00291050">
        <w:t xml:space="preserve"> process, </w:t>
      </w:r>
      <w:r>
        <w:t xml:space="preserve">not </w:t>
      </w:r>
      <w:r w:rsidRPr="00291050">
        <w:t>fit</w:t>
      </w:r>
      <w:r>
        <w:t xml:space="preserve">ting </w:t>
      </w:r>
      <w:r w:rsidRPr="00291050">
        <w:t xml:space="preserve">into IBCT or </w:t>
      </w:r>
      <w:r w:rsidR="00E36348" w:rsidRPr="00291050">
        <w:t>near</w:t>
      </w:r>
      <w:r w:rsidR="00E36348">
        <w:t>-</w:t>
      </w:r>
      <w:r w:rsidRPr="00291050">
        <w:t xml:space="preserve">miss categories. Examples include: </w:t>
      </w:r>
    </w:p>
    <w:p w14:paraId="2DD7380B" w14:textId="0A257F65" w:rsidR="0030701A" w:rsidRPr="00E36348" w:rsidRDefault="0030701A" w:rsidP="006101C9">
      <w:pPr>
        <w:pStyle w:val="Bullet1"/>
      </w:pPr>
      <w:r w:rsidRPr="00E36348">
        <w:t>transfusions that run over the four-hour time period for administration</w:t>
      </w:r>
    </w:p>
    <w:p w14:paraId="348DCC99" w14:textId="5B95066E" w:rsidR="0030701A" w:rsidRPr="00E36348" w:rsidRDefault="0030701A" w:rsidP="006101C9">
      <w:pPr>
        <w:pStyle w:val="Bullet1"/>
      </w:pPr>
      <w:r w:rsidRPr="00E36348">
        <w:t xml:space="preserve">administration of blood where there is a mis-match in one or more patient identifiers e.g. </w:t>
      </w:r>
      <w:r w:rsidR="00E36348">
        <w:t>‘</w:t>
      </w:r>
      <w:r w:rsidRPr="00E36348">
        <w:t>DOB 5/3/64</w:t>
      </w:r>
      <w:r w:rsidR="00E36348">
        <w:t>’</w:t>
      </w:r>
      <w:r w:rsidRPr="00E36348">
        <w:t xml:space="preserve"> instead of </w:t>
      </w:r>
      <w:r w:rsidR="00E36348">
        <w:t>‘</w:t>
      </w:r>
      <w:r w:rsidRPr="00E36348">
        <w:t>3/5/64</w:t>
      </w:r>
      <w:r w:rsidR="00E36348">
        <w:t>’</w:t>
      </w:r>
    </w:p>
    <w:p w14:paraId="3EEED1D0" w14:textId="77777777" w:rsidR="0030701A" w:rsidRPr="00E36348" w:rsidRDefault="0030701A" w:rsidP="006101C9">
      <w:pPr>
        <w:pStyle w:val="Bullet1"/>
      </w:pPr>
      <w:r w:rsidRPr="00E36348">
        <w:t>transposed patient (compatibility) labels on blood bags, meaning that the donation number on the patient (compatibility) label did not match the donation number on the Lifeblood label.</w:t>
      </w:r>
    </w:p>
    <w:p w14:paraId="6AF3F64C" w14:textId="7F248166" w:rsidR="0030701A" w:rsidRPr="00291050" w:rsidRDefault="0030701A" w:rsidP="006101C9">
      <w:pPr>
        <w:pStyle w:val="Bodyafterbullets"/>
      </w:pPr>
      <w:r w:rsidRPr="00291050">
        <w:t>In this report</w:t>
      </w:r>
      <w:r w:rsidR="00E36348">
        <w:t>,</w:t>
      </w:r>
      <w:r w:rsidRPr="00291050">
        <w:t xml:space="preserve"> the </w:t>
      </w:r>
      <w:r w:rsidRPr="00E36348">
        <w:t>five</w:t>
      </w:r>
      <w:r w:rsidRPr="00291050">
        <w:t xml:space="preserve"> events in this </w:t>
      </w:r>
      <w:r w:rsidRPr="00E36348">
        <w:t>category</w:t>
      </w:r>
      <w:r w:rsidRPr="00291050">
        <w:t xml:space="preserve"> were most often reported as near</w:t>
      </w:r>
      <w:r w:rsidR="00E36348">
        <w:t>-</w:t>
      </w:r>
      <w:r w:rsidRPr="00291050">
        <w:t>miss or IBCT events, but expert review determined they fit better into this category.</w:t>
      </w:r>
    </w:p>
    <w:p w14:paraId="2C3CA45E" w14:textId="77777777" w:rsidR="0030701A" w:rsidRPr="00291050" w:rsidRDefault="0030701A" w:rsidP="006101C9">
      <w:pPr>
        <w:pStyle w:val="Body"/>
      </w:pPr>
      <w:r w:rsidRPr="00291050">
        <w:t>The errors reported included:</w:t>
      </w:r>
    </w:p>
    <w:p w14:paraId="2D7A6D36" w14:textId="77777777" w:rsidR="0030701A" w:rsidRPr="00E36348" w:rsidRDefault="0030701A" w:rsidP="006101C9">
      <w:pPr>
        <w:pStyle w:val="Bullet1"/>
      </w:pPr>
      <w:r w:rsidRPr="00E36348">
        <w:t>a unit of red cells run over more than five hours</w:t>
      </w:r>
    </w:p>
    <w:p w14:paraId="4CBC79E6" w14:textId="77777777" w:rsidR="0030701A" w:rsidRPr="00E36348" w:rsidRDefault="0030701A" w:rsidP="006101C9">
      <w:pPr>
        <w:pStyle w:val="Bullet1"/>
      </w:pPr>
      <w:r w:rsidRPr="00E36348">
        <w:t>a unit of red cells transfused with an expired cross match, taken from remote blood fridge</w:t>
      </w:r>
    </w:p>
    <w:p w14:paraId="759D38C1" w14:textId="77777777" w:rsidR="0030701A" w:rsidRPr="00E36348" w:rsidRDefault="0030701A" w:rsidP="006101C9">
      <w:pPr>
        <w:pStyle w:val="Bullet1"/>
      </w:pPr>
      <w:r w:rsidRPr="00E36348">
        <w:t xml:space="preserve">a unit of red cells run via a non-transfusion line </w:t>
      </w:r>
    </w:p>
    <w:p w14:paraId="2B9739E7" w14:textId="77777777" w:rsidR="0030701A" w:rsidRPr="00E36348" w:rsidRDefault="0030701A" w:rsidP="006101C9">
      <w:pPr>
        <w:pStyle w:val="Bullet1"/>
      </w:pPr>
      <w:r w:rsidRPr="00E36348">
        <w:t>error in signing out unit from blood fridge</w:t>
      </w:r>
    </w:p>
    <w:p w14:paraId="2DD44D00" w14:textId="210BF24C" w:rsidR="0030701A" w:rsidRPr="00E36348" w:rsidRDefault="0030701A" w:rsidP="006101C9">
      <w:pPr>
        <w:pStyle w:val="Bullet1"/>
      </w:pPr>
      <w:r w:rsidRPr="00E36348">
        <w:t>a unit of red cells, sent to the lab as part of potential transfusion reaction investigation and then returned to ward to complete the transfusion when the decision was made there was no reaction (see case study 13).</w:t>
      </w:r>
      <w:bookmarkStart w:id="56" w:name="_Hlk69907021"/>
    </w:p>
    <w:p w14:paraId="449ABB89" w14:textId="2D4EAFDC" w:rsidR="0030701A" w:rsidRPr="00C45BAD" w:rsidRDefault="0030701A" w:rsidP="006101C9">
      <w:pPr>
        <w:pStyle w:val="Heading3"/>
      </w:pPr>
      <w:bookmarkStart w:id="57" w:name="_Hlk75772822"/>
      <w:r w:rsidRPr="00C45BAD">
        <w:t>Case study</w:t>
      </w:r>
      <w:r>
        <w:t xml:space="preserve"> 13</w:t>
      </w:r>
      <w:r w:rsidR="00E36348">
        <w:t>: R</w:t>
      </w:r>
      <w:r w:rsidRPr="00C45BAD">
        <w:t xml:space="preserve">estarting a discontinued </w:t>
      </w:r>
      <w:r w:rsidRPr="00E36348">
        <w:t>unit</w:t>
      </w:r>
      <w:r w:rsidRPr="00C45BAD">
        <w:t xml:space="preserve"> of blood</w:t>
      </w:r>
    </w:p>
    <w:bookmarkEnd w:id="56"/>
    <w:bookmarkEnd w:id="57"/>
    <w:p w14:paraId="29457DDF" w14:textId="03B5E36E" w:rsidR="00E36348" w:rsidRDefault="0042371A" w:rsidP="00E36348">
      <w:pPr>
        <w:pStyle w:val="Body"/>
      </w:pPr>
      <w:r>
        <w:t>In the ED, a</w:t>
      </w:r>
      <w:r w:rsidR="0030701A">
        <w:t xml:space="preserve"> patient</w:t>
      </w:r>
      <w:r>
        <w:t xml:space="preserve"> </w:t>
      </w:r>
      <w:r w:rsidR="0030701A">
        <w:t>admitted</w:t>
      </w:r>
      <w:r>
        <w:t xml:space="preserve"> </w:t>
      </w:r>
      <w:r w:rsidR="0030701A">
        <w:t>with chest pain and shortness of breath associated with ongoing blood loss (Hb 47</w:t>
      </w:r>
      <w:r w:rsidR="00E36348">
        <w:t> </w:t>
      </w:r>
      <w:r w:rsidR="0030701A">
        <w:t>g/L) was receiving his third unit of red cells when he complained of heaviness in the chest.</w:t>
      </w:r>
    </w:p>
    <w:p w14:paraId="184891BF" w14:textId="73E297BF" w:rsidR="00E36348" w:rsidRDefault="0030701A" w:rsidP="00E36348">
      <w:pPr>
        <w:pStyle w:val="Body"/>
      </w:pPr>
      <w:r>
        <w:t>The transfusion was stopped due to a possible transfusion reaction (approximately 40</w:t>
      </w:r>
      <w:r w:rsidR="00E36348">
        <w:t> </w:t>
      </w:r>
      <w:r>
        <w:t>mL administered).</w:t>
      </w:r>
    </w:p>
    <w:p w14:paraId="78DE7AF1" w14:textId="77777777" w:rsidR="00E36348" w:rsidRDefault="0030701A" w:rsidP="00E36348">
      <w:pPr>
        <w:pStyle w:val="Body"/>
      </w:pPr>
      <w:r>
        <w:t xml:space="preserve">The patient was reviewed by the ED medical officer and transfusion reaction investigation was commenced, including returning the unit of blood to blood bank for investigation. </w:t>
      </w:r>
    </w:p>
    <w:p w14:paraId="3D4C8A80" w14:textId="7395E2E0" w:rsidR="00E36348" w:rsidRDefault="0030701A" w:rsidP="00E36348">
      <w:pPr>
        <w:pStyle w:val="Body"/>
      </w:pPr>
      <w:r>
        <w:t>A short time later</w:t>
      </w:r>
      <w:r w:rsidR="00E36348">
        <w:t>,</w:t>
      </w:r>
      <w:r>
        <w:t xml:space="preserve"> the admitting unit team arrived, assessed the patient and decided to cancel the transfusion reaction investigation (signs and symptoms spontaneously resolved). The medical officer requested the unit be returned by blood bank. </w:t>
      </w:r>
    </w:p>
    <w:p w14:paraId="2E42AE19" w14:textId="77777777" w:rsidR="0042371A" w:rsidRDefault="0030701A" w:rsidP="00E36348">
      <w:pPr>
        <w:pStyle w:val="Body"/>
      </w:pPr>
      <w:r>
        <w:t xml:space="preserve">The blood bank scientist did not refuse, but sought further information from the laboratory medical officer, who advised the blood transfusion could be recommenced but would need to be completed within four hours of when it was first dispensed. </w:t>
      </w:r>
    </w:p>
    <w:p w14:paraId="7F195BFE" w14:textId="6688EEEB" w:rsidR="0030701A" w:rsidRDefault="0030701A" w:rsidP="006101C9">
      <w:pPr>
        <w:pStyle w:val="Body"/>
      </w:pPr>
      <w:r>
        <w:t>The nursing staff raised concerns about restarting the</w:t>
      </w:r>
      <w:r w:rsidRPr="00103BBF">
        <w:t xml:space="preserve"> transfusion after it had been disconnected, but complied with the instructio</w:t>
      </w:r>
      <w:r>
        <w:t>n</w:t>
      </w:r>
      <w:r w:rsidRPr="00103BBF">
        <w:t>.</w:t>
      </w:r>
      <w:r>
        <w:t xml:space="preserve"> </w:t>
      </w:r>
    </w:p>
    <w:p w14:paraId="6C1C3DAE" w14:textId="77777777" w:rsidR="006101C9" w:rsidRDefault="006101C9">
      <w:pPr>
        <w:spacing w:after="0" w:line="240" w:lineRule="auto"/>
        <w:rPr>
          <w:rFonts w:eastAsia="MS Mincho"/>
          <w:b/>
          <w:bCs/>
          <w:color w:val="53565A"/>
          <w:sz w:val="24"/>
          <w:szCs w:val="22"/>
        </w:rPr>
      </w:pPr>
      <w:r>
        <w:br w:type="page"/>
      </w:r>
    </w:p>
    <w:p w14:paraId="65F5BC39" w14:textId="03F51466" w:rsidR="00E36348" w:rsidRDefault="0030701A" w:rsidP="006101C9">
      <w:pPr>
        <w:pStyle w:val="Heading4"/>
      </w:pPr>
      <w:r>
        <w:lastRenderedPageBreak/>
        <w:t>Comments</w:t>
      </w:r>
      <w:bookmarkStart w:id="58" w:name="_Hlk75772853"/>
    </w:p>
    <w:p w14:paraId="0AEB2EB1" w14:textId="3CBD2F98" w:rsidR="0030701A" w:rsidRPr="006101C9" w:rsidRDefault="0030701A" w:rsidP="006101C9">
      <w:pPr>
        <w:pStyle w:val="Body"/>
        <w:rPr>
          <w:b/>
          <w:bCs/>
        </w:rPr>
      </w:pPr>
      <w:r w:rsidRPr="006101C9">
        <w:rPr>
          <w:b/>
          <w:bCs/>
        </w:rPr>
        <w:t xml:space="preserve">The STIR review assigned this as </w:t>
      </w:r>
      <w:r w:rsidR="00E36348" w:rsidRPr="006101C9">
        <w:rPr>
          <w:b/>
          <w:bCs/>
        </w:rPr>
        <w:t>‘P</w:t>
      </w:r>
      <w:r w:rsidRPr="006101C9">
        <w:rPr>
          <w:b/>
          <w:bCs/>
        </w:rPr>
        <w:t xml:space="preserve">rocedural other </w:t>
      </w:r>
      <w:r w:rsidR="00E36348" w:rsidRPr="006101C9">
        <w:rPr>
          <w:b/>
          <w:bCs/>
        </w:rPr>
        <w:t xml:space="preserve">– </w:t>
      </w:r>
      <w:r w:rsidRPr="006101C9">
        <w:rPr>
          <w:b/>
          <w:bCs/>
        </w:rPr>
        <w:t>inappropriate storage and handling</w:t>
      </w:r>
      <w:r w:rsidR="00E36348" w:rsidRPr="006101C9">
        <w:rPr>
          <w:b/>
          <w:bCs/>
        </w:rPr>
        <w:t>’.</w:t>
      </w:r>
      <w:bookmarkEnd w:id="58"/>
    </w:p>
    <w:p w14:paraId="7B6AE2E3" w14:textId="48765699" w:rsidR="0030701A" w:rsidRDefault="0030701A" w:rsidP="006101C9">
      <w:pPr>
        <w:pStyle w:val="Body"/>
      </w:pPr>
      <w:r>
        <w:t xml:space="preserve">Despite a number of </w:t>
      </w:r>
      <w:proofErr w:type="gramStart"/>
      <w:r>
        <w:t>staff</w:t>
      </w:r>
      <w:proofErr w:type="gramEnd"/>
      <w:r>
        <w:t xml:space="preserve"> recognising this was not usual practice and expressing concern, </w:t>
      </w:r>
      <w:r w:rsidR="0042371A">
        <w:t>no-</w:t>
      </w:r>
      <w:r>
        <w:t xml:space="preserve">one thought to stop the blood from being restarted </w:t>
      </w:r>
      <w:r w:rsidRPr="00C25B56">
        <w:t>in</w:t>
      </w:r>
      <w:r>
        <w:t xml:space="preserve"> line with hospital infection control processes. The blood administration guidelines did not specifically cover units discontinued, however the health service is now adding this to their guideline.</w:t>
      </w:r>
    </w:p>
    <w:p w14:paraId="07687D71" w14:textId="4EA11BDC" w:rsidR="0042371A" w:rsidRDefault="0030701A" w:rsidP="0042371A">
      <w:pPr>
        <w:pStyle w:val="Body"/>
      </w:pPr>
      <w:r>
        <w:t xml:space="preserve">Where a unit is disconnected from a patient, whatever the reason, it should not be reconnected. This is a safety issue in relation to infection control, </w:t>
      </w:r>
      <w:r w:rsidR="0042371A">
        <w:t xml:space="preserve">as </w:t>
      </w:r>
      <w:r>
        <w:t xml:space="preserve">disconnecting and reconnecting lines is an infection risk. </w:t>
      </w:r>
    </w:p>
    <w:p w14:paraId="4E8F0D35" w14:textId="7BD076BF" w:rsidR="0030701A" w:rsidRDefault="0030701A" w:rsidP="006101C9">
      <w:pPr>
        <w:pStyle w:val="Body"/>
      </w:pPr>
      <w:r w:rsidRPr="00103BBF">
        <w:t>Additionally</w:t>
      </w:r>
      <w:r>
        <w:t>,</w:t>
      </w:r>
      <w:r w:rsidRPr="00103BBF">
        <w:t xml:space="preserve"> it was unclear if </w:t>
      </w:r>
      <w:r>
        <w:t>pretransfusion</w:t>
      </w:r>
      <w:r w:rsidRPr="00103BBF">
        <w:t xml:space="preserve"> checks were re-performed prior to reconnecting the blood, which could</w:t>
      </w:r>
      <w:r>
        <w:t xml:space="preserve"> lead to the blood</w:t>
      </w:r>
      <w:r w:rsidRPr="00103BBF">
        <w:t xml:space="preserve"> be</w:t>
      </w:r>
      <w:r>
        <w:t>ing</w:t>
      </w:r>
      <w:r w:rsidRPr="00103BBF">
        <w:t xml:space="preserve"> restarted on the incorrect patient.</w:t>
      </w:r>
    </w:p>
    <w:p w14:paraId="085C3F5B" w14:textId="2AEFD3D0" w:rsidR="0030701A" w:rsidRPr="00291050" w:rsidRDefault="0030701A">
      <w:pPr>
        <w:pStyle w:val="Heading2"/>
        <w:rPr>
          <w:rFonts w:eastAsia="Times"/>
        </w:rPr>
      </w:pPr>
      <w:bookmarkStart w:id="59" w:name="_Toc81564908"/>
      <w:r w:rsidRPr="0042371A">
        <w:rPr>
          <w:rFonts w:eastAsia="Times"/>
        </w:rPr>
        <w:t>Near</w:t>
      </w:r>
      <w:r w:rsidRPr="00291050">
        <w:rPr>
          <w:rFonts w:eastAsia="Times"/>
        </w:rPr>
        <w:t xml:space="preserve"> miss</w:t>
      </w:r>
      <w:bookmarkEnd w:id="59"/>
    </w:p>
    <w:p w14:paraId="55F7417A" w14:textId="77777777" w:rsidR="0030701A" w:rsidRPr="00291050" w:rsidRDefault="0030701A" w:rsidP="006101C9">
      <w:pPr>
        <w:pStyle w:val="Body"/>
      </w:pPr>
      <w:r w:rsidRPr="00291050">
        <w:t xml:space="preserve">In FY20 there were </w:t>
      </w:r>
      <w:r>
        <w:t>three</w:t>
      </w:r>
      <w:r w:rsidRPr="00291050">
        <w:t xml:space="preserve"> near miss events </w:t>
      </w:r>
      <w:r w:rsidRPr="00C25B56">
        <w:t>reported</w:t>
      </w:r>
      <w:r w:rsidRPr="00291050">
        <w:t xml:space="preserve">. </w:t>
      </w:r>
    </w:p>
    <w:p w14:paraId="0997C0BD" w14:textId="77777777" w:rsidR="0030701A" w:rsidRPr="00291050" w:rsidRDefault="0030701A" w:rsidP="006101C9">
      <w:pPr>
        <w:pStyle w:val="Tablecaption"/>
      </w:pPr>
      <w:r w:rsidRPr="00291050">
        <w:t>Table 2</w:t>
      </w:r>
      <w:r>
        <w:t>2</w:t>
      </w:r>
      <w:r w:rsidRPr="00291050">
        <w:t>: Types of near miss events received by STIR in FY20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7"/>
        <w:gridCol w:w="1920"/>
      </w:tblGrid>
      <w:tr w:rsidR="0030701A" w:rsidRPr="00291050" w14:paraId="538993A8" w14:textId="77777777" w:rsidTr="006101C9">
        <w:trPr>
          <w:tblHeader/>
        </w:trPr>
        <w:tc>
          <w:tcPr>
            <w:tcW w:w="0" w:type="auto"/>
            <w:shd w:val="clear" w:color="auto" w:fill="auto"/>
            <w:hideMark/>
          </w:tcPr>
          <w:p w14:paraId="1DC9B6DA" w14:textId="77777777" w:rsidR="0030701A" w:rsidRPr="006101C9" w:rsidRDefault="0030701A" w:rsidP="006101C9">
            <w:pPr>
              <w:pStyle w:val="Tablecolhead"/>
              <w:rPr>
                <w:b w:val="0"/>
              </w:rPr>
            </w:pPr>
            <w:r w:rsidRPr="00C25B56">
              <w:t>Category</w:t>
            </w:r>
          </w:p>
        </w:tc>
        <w:tc>
          <w:tcPr>
            <w:tcW w:w="0" w:type="auto"/>
            <w:shd w:val="clear" w:color="auto" w:fill="auto"/>
            <w:hideMark/>
          </w:tcPr>
          <w:p w14:paraId="5E7898C5" w14:textId="77777777" w:rsidR="0030701A" w:rsidRPr="006101C9" w:rsidRDefault="0030701A" w:rsidP="006101C9">
            <w:pPr>
              <w:pStyle w:val="Tablecolhead"/>
              <w:rPr>
                <w:b w:val="0"/>
              </w:rPr>
            </w:pPr>
            <w:r w:rsidRPr="00C25B56">
              <w:t>Number reported</w:t>
            </w:r>
          </w:p>
        </w:tc>
      </w:tr>
      <w:tr w:rsidR="0030701A" w:rsidRPr="00291050" w14:paraId="7BF6C67D" w14:textId="77777777" w:rsidTr="006101C9">
        <w:tc>
          <w:tcPr>
            <w:tcW w:w="0" w:type="auto"/>
            <w:shd w:val="clear" w:color="auto" w:fill="auto"/>
          </w:tcPr>
          <w:p w14:paraId="5FF288EB" w14:textId="77777777" w:rsidR="0030701A" w:rsidRPr="00291050" w:rsidRDefault="0030701A" w:rsidP="006101C9">
            <w:pPr>
              <w:pStyle w:val="Tabletext"/>
            </w:pPr>
            <w:r w:rsidRPr="00291050">
              <w:t>Inappropriate component issued</w:t>
            </w:r>
          </w:p>
        </w:tc>
        <w:tc>
          <w:tcPr>
            <w:tcW w:w="0" w:type="auto"/>
            <w:shd w:val="clear" w:color="auto" w:fill="auto"/>
          </w:tcPr>
          <w:p w14:paraId="767B86FE" w14:textId="77777777" w:rsidR="0030701A" w:rsidRPr="00291050" w:rsidRDefault="0030701A" w:rsidP="006101C9">
            <w:pPr>
              <w:pStyle w:val="Tabletext"/>
              <w:jc w:val="right"/>
            </w:pPr>
            <w:r w:rsidRPr="00291050">
              <w:t>-</w:t>
            </w:r>
          </w:p>
        </w:tc>
      </w:tr>
      <w:tr w:rsidR="0030701A" w:rsidRPr="00291050" w14:paraId="7AD17D54" w14:textId="77777777" w:rsidTr="006101C9">
        <w:tc>
          <w:tcPr>
            <w:tcW w:w="0" w:type="auto"/>
            <w:shd w:val="clear" w:color="auto" w:fill="auto"/>
          </w:tcPr>
          <w:p w14:paraId="4529B24E" w14:textId="77777777" w:rsidR="0030701A" w:rsidRPr="00291050" w:rsidRDefault="0030701A" w:rsidP="006101C9">
            <w:pPr>
              <w:pStyle w:val="Tabletext"/>
            </w:pPr>
            <w:r w:rsidRPr="00291050">
              <w:t>Labelling/documentation</w:t>
            </w:r>
          </w:p>
        </w:tc>
        <w:tc>
          <w:tcPr>
            <w:tcW w:w="0" w:type="auto"/>
            <w:shd w:val="clear" w:color="auto" w:fill="auto"/>
          </w:tcPr>
          <w:p w14:paraId="6BAA2EC7" w14:textId="77777777" w:rsidR="0030701A" w:rsidRPr="00291050" w:rsidRDefault="0030701A" w:rsidP="006101C9">
            <w:pPr>
              <w:pStyle w:val="Tabletext"/>
              <w:jc w:val="right"/>
            </w:pPr>
            <w:r w:rsidRPr="00291050">
              <w:t>2</w:t>
            </w:r>
          </w:p>
        </w:tc>
      </w:tr>
      <w:tr w:rsidR="0030701A" w:rsidRPr="00291050" w14:paraId="54BA2385" w14:textId="77777777" w:rsidTr="006101C9">
        <w:tc>
          <w:tcPr>
            <w:tcW w:w="0" w:type="auto"/>
            <w:shd w:val="clear" w:color="auto" w:fill="auto"/>
          </w:tcPr>
          <w:p w14:paraId="51C1F53A" w14:textId="77777777" w:rsidR="0030701A" w:rsidRPr="00291050" w:rsidRDefault="0030701A" w:rsidP="006101C9">
            <w:pPr>
              <w:pStyle w:val="Tabletext"/>
            </w:pPr>
            <w:r w:rsidRPr="00291050">
              <w:t>Laboratory</w:t>
            </w:r>
          </w:p>
        </w:tc>
        <w:tc>
          <w:tcPr>
            <w:tcW w:w="0" w:type="auto"/>
            <w:shd w:val="clear" w:color="auto" w:fill="auto"/>
          </w:tcPr>
          <w:p w14:paraId="18E999B3" w14:textId="77777777" w:rsidR="0030701A" w:rsidRPr="00291050" w:rsidRDefault="0030701A" w:rsidP="006101C9">
            <w:pPr>
              <w:pStyle w:val="Tabletext"/>
              <w:jc w:val="right"/>
            </w:pPr>
            <w:r w:rsidRPr="00291050">
              <w:t>1</w:t>
            </w:r>
          </w:p>
        </w:tc>
      </w:tr>
      <w:tr w:rsidR="0030701A" w:rsidRPr="00291050" w14:paraId="7B8512D0" w14:textId="77777777" w:rsidTr="006101C9">
        <w:tc>
          <w:tcPr>
            <w:tcW w:w="0" w:type="auto"/>
            <w:shd w:val="clear" w:color="auto" w:fill="auto"/>
          </w:tcPr>
          <w:p w14:paraId="03F187B4" w14:textId="77777777" w:rsidR="0030701A" w:rsidRPr="00291050" w:rsidRDefault="0030701A" w:rsidP="006101C9">
            <w:pPr>
              <w:pStyle w:val="Tabletext"/>
            </w:pPr>
            <w:r w:rsidRPr="00291050">
              <w:t>Administration</w:t>
            </w:r>
          </w:p>
        </w:tc>
        <w:tc>
          <w:tcPr>
            <w:tcW w:w="0" w:type="auto"/>
            <w:shd w:val="clear" w:color="auto" w:fill="auto"/>
          </w:tcPr>
          <w:p w14:paraId="63EFA475" w14:textId="77777777" w:rsidR="0030701A" w:rsidRPr="00291050" w:rsidRDefault="0030701A" w:rsidP="006101C9">
            <w:pPr>
              <w:pStyle w:val="Tabletext"/>
              <w:jc w:val="right"/>
            </w:pPr>
            <w:r w:rsidRPr="00291050">
              <w:t>-</w:t>
            </w:r>
          </w:p>
        </w:tc>
      </w:tr>
      <w:tr w:rsidR="0030701A" w:rsidRPr="00291050" w14:paraId="300F981D" w14:textId="77777777" w:rsidTr="006101C9">
        <w:tc>
          <w:tcPr>
            <w:tcW w:w="0" w:type="auto"/>
            <w:shd w:val="clear" w:color="auto" w:fill="auto"/>
          </w:tcPr>
          <w:p w14:paraId="3B2FAE7F" w14:textId="77777777" w:rsidR="0030701A" w:rsidRPr="00291050" w:rsidRDefault="0030701A" w:rsidP="006101C9">
            <w:pPr>
              <w:pStyle w:val="Tabletext"/>
            </w:pPr>
            <w:r w:rsidRPr="00291050">
              <w:t>Storage and handling</w:t>
            </w:r>
          </w:p>
        </w:tc>
        <w:tc>
          <w:tcPr>
            <w:tcW w:w="0" w:type="auto"/>
            <w:shd w:val="clear" w:color="auto" w:fill="auto"/>
          </w:tcPr>
          <w:p w14:paraId="2F461E92" w14:textId="77777777" w:rsidR="0030701A" w:rsidRPr="00291050" w:rsidRDefault="0030701A" w:rsidP="006101C9">
            <w:pPr>
              <w:pStyle w:val="Tabletext"/>
              <w:jc w:val="right"/>
            </w:pPr>
            <w:r w:rsidRPr="00291050">
              <w:t>-</w:t>
            </w:r>
          </w:p>
        </w:tc>
      </w:tr>
    </w:tbl>
    <w:p w14:paraId="22909554" w14:textId="317C936F" w:rsidR="0030701A" w:rsidRDefault="0030701A" w:rsidP="006101C9">
      <w:pPr>
        <w:pStyle w:val="Bodyaftertablefigure"/>
      </w:pPr>
      <w:r>
        <w:t>In FY20</w:t>
      </w:r>
      <w:r w:rsidR="0042371A">
        <w:t>,</w:t>
      </w:r>
      <w:r>
        <w:t xml:space="preserve"> </w:t>
      </w:r>
      <w:r w:rsidRPr="00C25B56">
        <w:t>there</w:t>
      </w:r>
      <w:r>
        <w:t xml:space="preserve"> were few near miss reports received. The five </w:t>
      </w:r>
      <w:r w:rsidR="0042371A">
        <w:t>‘</w:t>
      </w:r>
      <w:r>
        <w:t xml:space="preserve">Procedural </w:t>
      </w:r>
      <w:r w:rsidR="0042371A">
        <w:t xml:space="preserve">– </w:t>
      </w:r>
      <w:r>
        <w:t>other reports</w:t>
      </w:r>
      <w:r w:rsidR="0042371A">
        <w:t>’</w:t>
      </w:r>
      <w:r>
        <w:t xml:space="preserve"> received may have previously been included in near</w:t>
      </w:r>
      <w:r w:rsidR="0042371A">
        <w:t>-</w:t>
      </w:r>
      <w:r>
        <w:t xml:space="preserve">miss events. </w:t>
      </w:r>
    </w:p>
    <w:p w14:paraId="1C787109" w14:textId="52C7539D" w:rsidR="0042371A" w:rsidRDefault="0030701A" w:rsidP="0042371A">
      <w:pPr>
        <w:pStyle w:val="Body"/>
      </w:pPr>
      <w:r>
        <w:t>In the 2019 SHOT report, near</w:t>
      </w:r>
      <w:r w:rsidR="0042371A">
        <w:t>-</w:t>
      </w:r>
      <w:r>
        <w:t>miss events accounted for 38.7</w:t>
      </w:r>
      <w:r w:rsidR="0042371A">
        <w:t xml:space="preserve"> </w:t>
      </w:r>
      <w:r w:rsidR="00C25B56">
        <w:t>per</w:t>
      </w:r>
      <w:r w:rsidR="0042371A">
        <w:t xml:space="preserve"> cent </w:t>
      </w:r>
      <w:r>
        <w:t xml:space="preserve">of all received reports. Potential system or process problems can be recognised and addressed before they cause actual harm. </w:t>
      </w:r>
    </w:p>
    <w:p w14:paraId="43EEBF38" w14:textId="732FB9BD" w:rsidR="0030701A" w:rsidRDefault="0030701A" w:rsidP="006101C9">
      <w:pPr>
        <w:pStyle w:val="Body"/>
      </w:pPr>
      <w:r>
        <w:t xml:space="preserve">Busy staff may not see the advantage to reporting something that </w:t>
      </w:r>
      <w:r w:rsidR="0042371A">
        <w:t>‘</w:t>
      </w:r>
      <w:r>
        <w:t>did not happen</w:t>
      </w:r>
      <w:r w:rsidR="0042371A">
        <w:t xml:space="preserve">’, </w:t>
      </w:r>
      <w:r>
        <w:t>but should be encouraged to understand these events can help improve the safety culture of a health service.</w:t>
      </w:r>
    </w:p>
    <w:p w14:paraId="02ABE7D0" w14:textId="77777777" w:rsidR="006101C9" w:rsidRDefault="006101C9">
      <w:pPr>
        <w:spacing w:after="0" w:line="240" w:lineRule="auto"/>
        <w:rPr>
          <w:b/>
          <w:color w:val="53565A"/>
          <w:sz w:val="32"/>
          <w:szCs w:val="28"/>
        </w:rPr>
      </w:pPr>
      <w:bookmarkStart w:id="60" w:name="_Toc81564909"/>
      <w:r>
        <w:br w:type="page"/>
      </w:r>
    </w:p>
    <w:p w14:paraId="392A8D41" w14:textId="127737FF" w:rsidR="0030701A" w:rsidRDefault="0030701A" w:rsidP="0030701A">
      <w:pPr>
        <w:pStyle w:val="Heading2"/>
      </w:pPr>
      <w:r>
        <w:lastRenderedPageBreak/>
        <w:t>Wrong blood in tube (WBIT)</w:t>
      </w:r>
      <w:bookmarkEnd w:id="60"/>
    </w:p>
    <w:p w14:paraId="3079BC26" w14:textId="77777777" w:rsidR="0030701A" w:rsidRDefault="0030701A" w:rsidP="006101C9">
      <w:pPr>
        <w:pStyle w:val="Body"/>
      </w:pPr>
      <w:r>
        <w:t xml:space="preserve">There were 28 WBIT reports to STIR in FY20. WBIT continues to be one of the most common reported errors to STIR, representing 46 per cent of procedural errors </w:t>
      </w:r>
      <w:r w:rsidRPr="00C25B56">
        <w:t>reported</w:t>
      </w:r>
      <w:r>
        <w:t>. This is despite a number of health services moving to electronic medical records, that often include systems for patient identification and specimen labelling. Electronic medical records (EMR) may help to improve specimen collection, but if not set up following safe processes, may contribute to an increase in errors.</w:t>
      </w:r>
    </w:p>
    <w:p w14:paraId="4933C6DC" w14:textId="77777777" w:rsidR="0030701A" w:rsidRDefault="0030701A" w:rsidP="006101C9">
      <w:pPr>
        <w:pStyle w:val="Body"/>
      </w:pPr>
      <w:r>
        <w:t>STIR have added questions to report forms to consider how the EMR may contribute to an incident. This commenced in FY21 and will be reported in the next annual report.</w:t>
      </w:r>
    </w:p>
    <w:p w14:paraId="6260C395" w14:textId="376940C8" w:rsidR="0030701A" w:rsidRDefault="0030701A" w:rsidP="006101C9">
      <w:pPr>
        <w:pStyle w:val="Body"/>
      </w:pPr>
      <w:r>
        <w:t xml:space="preserve">A WBIT is most often an error that is detected prior to blood product administration, but as noted in IBCT, some WBITs can lead to an incompatible product being </w:t>
      </w:r>
      <w:r w:rsidRPr="00C25B56">
        <w:t>administered</w:t>
      </w:r>
      <w:r>
        <w:t xml:space="preserve"> to a patient. </w:t>
      </w:r>
      <w:r w:rsidRPr="0028009C">
        <w:t xml:space="preserve">Unless a patient has a historical blood group on record with the transfusion service, this serious error can go undetected. </w:t>
      </w:r>
      <w:r>
        <w:t>This is the reason laboratories are so adamant about stringent processes for blood</w:t>
      </w:r>
      <w:r w:rsidR="00336189">
        <w:t>-</w:t>
      </w:r>
      <w:r>
        <w:t xml:space="preserve">banking specimens with correct patient identification and labelling. </w:t>
      </w:r>
    </w:p>
    <w:p w14:paraId="6D5DC97B" w14:textId="7657521A" w:rsidR="000217B6" w:rsidRDefault="0030701A" w:rsidP="006101C9">
      <w:pPr>
        <w:pStyle w:val="Body"/>
        <w:rPr>
          <w:b/>
          <w:sz w:val="20"/>
        </w:rPr>
      </w:pPr>
      <w:r>
        <w:t>As in previous years</w:t>
      </w:r>
      <w:r w:rsidR="00336189">
        <w:t>,</w:t>
      </w:r>
      <w:r>
        <w:t xml:space="preserve"> the most commonly documented contributing factor for WBIT is failure of the patient identification check (Figure 8). To assist health services with this process, Blood Matters </w:t>
      </w:r>
      <w:r w:rsidR="00DB7791">
        <w:t xml:space="preserve">has </w:t>
      </w:r>
      <w:r>
        <w:t xml:space="preserve">developed lanyard cards that outline the </w:t>
      </w:r>
      <w:r w:rsidRPr="00C25B56">
        <w:t>steps</w:t>
      </w:r>
      <w:r>
        <w:t xml:space="preserve"> to correct patient identification and specimen labelling (Figure 7), available on the Blood Matters webpage.</w:t>
      </w:r>
    </w:p>
    <w:p w14:paraId="5AE22C67" w14:textId="0EF59B6C" w:rsidR="0030701A" w:rsidRPr="006101C9" w:rsidRDefault="0030701A" w:rsidP="006101C9">
      <w:pPr>
        <w:pStyle w:val="Figurecaption"/>
        <w:rPr>
          <w:b w:val="0"/>
        </w:rPr>
      </w:pPr>
      <w:r w:rsidRPr="00EA197E">
        <w:t xml:space="preserve">Figure </w:t>
      </w:r>
      <w:r>
        <w:t>7</w:t>
      </w:r>
      <w:r w:rsidR="0042371A">
        <w:t>:</w:t>
      </w:r>
      <w:r w:rsidR="0042371A" w:rsidRPr="00EA197E">
        <w:t xml:space="preserve"> </w:t>
      </w:r>
      <w:r w:rsidRPr="00EA197E">
        <w:t>ABCD of blood sampling lanyard card</w:t>
      </w:r>
    </w:p>
    <w:p w14:paraId="31CE4CC0" w14:textId="77777777" w:rsidR="0030701A" w:rsidRDefault="0030701A" w:rsidP="006101C9">
      <w:pPr>
        <w:pStyle w:val="Body"/>
      </w:pPr>
      <w:r w:rsidRPr="00B92EFC">
        <w:rPr>
          <w:noProof/>
          <w:lang w:eastAsia="en-AU"/>
        </w:rPr>
        <w:drawing>
          <wp:inline distT="0" distB="0" distL="0" distR="0" wp14:anchorId="00BE079D" wp14:editId="1339E5A9">
            <wp:extent cx="2345342" cy="3327721"/>
            <wp:effectExtent l="0" t="0" r="4445" b="0"/>
            <wp:docPr id="21" name="Picture 21" descr="Picture of the ABCD blood-sampling lanyard card, available on the Blood Matters web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Picture of the ABCD blood-sampling lanyard card, available on the Blood Matters web p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45342" cy="3327721"/>
                    </a:xfrm>
                    <a:prstGeom prst="rect">
                      <a:avLst/>
                    </a:prstGeom>
                    <a:noFill/>
                  </pic:spPr>
                </pic:pic>
              </a:graphicData>
            </a:graphic>
          </wp:inline>
        </w:drawing>
      </w:r>
    </w:p>
    <w:p w14:paraId="526339B7" w14:textId="77777777" w:rsidR="0030701A" w:rsidRPr="00ED3DAB" w:rsidRDefault="0030701A" w:rsidP="006101C9">
      <w:pPr>
        <w:pStyle w:val="Figurecaption"/>
      </w:pPr>
      <w:r w:rsidRPr="00ED3DAB">
        <w:lastRenderedPageBreak/>
        <w:t xml:space="preserve">Figure </w:t>
      </w:r>
      <w:r>
        <w:t>8</w:t>
      </w:r>
      <w:r w:rsidRPr="00ED3DAB">
        <w:t xml:space="preserve">: Factors contributing to WBIT incidents (multiple responses per event) </w:t>
      </w:r>
    </w:p>
    <w:p w14:paraId="43AA04C3" w14:textId="7F5827F7" w:rsidR="0030701A" w:rsidRPr="00C25B56" w:rsidRDefault="00DB7791" w:rsidP="006101C9">
      <w:pPr>
        <w:pStyle w:val="Body"/>
      </w:pPr>
      <w:r>
        <w:rPr>
          <w:noProof/>
          <w:lang w:eastAsia="en-AU"/>
        </w:rPr>
        <w:drawing>
          <wp:inline distT="0" distB="0" distL="0" distR="0" wp14:anchorId="0284BB4B" wp14:editId="2A0CECD3">
            <wp:extent cx="5904230" cy="2773680"/>
            <wp:effectExtent l="0" t="0" r="1270" b="0"/>
            <wp:docPr id="29" name="Picture 29" descr="Factors contributing to WBIT incidents as described in this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actors contributing to WBIT incidents as described in this section. "/>
                    <pic:cNvPicPr/>
                  </pic:nvPicPr>
                  <pic:blipFill>
                    <a:blip r:embed="rId32"/>
                    <a:stretch>
                      <a:fillRect/>
                    </a:stretch>
                  </pic:blipFill>
                  <pic:spPr>
                    <a:xfrm>
                      <a:off x="0" y="0"/>
                      <a:ext cx="5904230" cy="2773680"/>
                    </a:xfrm>
                    <a:prstGeom prst="rect">
                      <a:avLst/>
                    </a:prstGeom>
                  </pic:spPr>
                </pic:pic>
              </a:graphicData>
            </a:graphic>
          </wp:inline>
        </w:drawing>
      </w:r>
    </w:p>
    <w:p w14:paraId="30691A7F" w14:textId="3B481FC2" w:rsidR="000217B6" w:rsidRPr="006101C9" w:rsidRDefault="0030701A" w:rsidP="006101C9">
      <w:pPr>
        <w:pStyle w:val="Bodyaftertablefigure"/>
      </w:pPr>
      <w:r w:rsidRPr="00C80517">
        <w:t>Emergency</w:t>
      </w:r>
      <w:r>
        <w:t xml:space="preserve"> departments and maternity wards remain the main areas where WBIT events occur (Figure 9). These are both areas where there may be a stressful workload and patients who are unable to participate in the patient identification process. </w:t>
      </w:r>
    </w:p>
    <w:p w14:paraId="57AC887B" w14:textId="420762E1" w:rsidR="0030701A" w:rsidRDefault="0030701A" w:rsidP="006101C9">
      <w:pPr>
        <w:pStyle w:val="Figurecaption"/>
      </w:pPr>
      <w:r w:rsidRPr="00ED3DAB">
        <w:t xml:space="preserve">Figure </w:t>
      </w:r>
      <w:r>
        <w:t>9</w:t>
      </w:r>
      <w:r w:rsidRPr="00ED3DAB">
        <w:t>: Where WBIT errors occur</w:t>
      </w:r>
    </w:p>
    <w:p w14:paraId="10FCADD4" w14:textId="58F71BFC" w:rsidR="0030701A" w:rsidRDefault="00DB7791" w:rsidP="0030701A">
      <w:pPr>
        <w:pStyle w:val="DHHSbody"/>
        <w:rPr>
          <w:b/>
        </w:rPr>
      </w:pPr>
      <w:r>
        <w:rPr>
          <w:b/>
          <w:noProof/>
          <w:lang w:eastAsia="en-AU"/>
        </w:rPr>
        <w:drawing>
          <wp:inline distT="0" distB="0" distL="0" distR="0" wp14:anchorId="16A362DE" wp14:editId="58A053AF">
            <wp:extent cx="5904230" cy="2870835"/>
            <wp:effectExtent l="0" t="0" r="1270" b="0"/>
            <wp:docPr id="30" name="Picture 30" descr="WBIT errors as discuss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WBIT errors as discussed in this section."/>
                    <pic:cNvPicPr/>
                  </pic:nvPicPr>
                  <pic:blipFill>
                    <a:blip r:embed="rId33"/>
                    <a:stretch>
                      <a:fillRect/>
                    </a:stretch>
                  </pic:blipFill>
                  <pic:spPr>
                    <a:xfrm>
                      <a:off x="0" y="0"/>
                      <a:ext cx="5904230" cy="2870835"/>
                    </a:xfrm>
                    <a:prstGeom prst="rect">
                      <a:avLst/>
                    </a:prstGeom>
                  </pic:spPr>
                </pic:pic>
              </a:graphicData>
            </a:graphic>
          </wp:inline>
        </w:drawing>
      </w:r>
    </w:p>
    <w:p w14:paraId="202340AC" w14:textId="77777777" w:rsidR="00DB7791" w:rsidRDefault="0030701A" w:rsidP="00DB7791">
      <w:pPr>
        <w:pStyle w:val="Bodyaftertablefigure"/>
      </w:pPr>
      <w:r w:rsidRPr="00316AD7">
        <w:t xml:space="preserve">The </w:t>
      </w:r>
      <w:r>
        <w:t xml:space="preserve">WBIT events reported to STIR are reported because they are recognised (Table 23). It is likely that a number of WBIT events are not reported </w:t>
      </w:r>
      <w:r w:rsidRPr="00DB7791">
        <w:t>because</w:t>
      </w:r>
      <w:r>
        <w:t xml:space="preserve"> they are not </w:t>
      </w:r>
      <w:r w:rsidRPr="00DB7791">
        <w:t>recognised</w:t>
      </w:r>
      <w:r>
        <w:t xml:space="preserve">. </w:t>
      </w:r>
    </w:p>
    <w:p w14:paraId="313416D9" w14:textId="77777777" w:rsidR="00DB7791" w:rsidRDefault="0030701A" w:rsidP="00DB7791">
      <w:pPr>
        <w:pStyle w:val="Body"/>
      </w:pPr>
      <w:r>
        <w:t xml:space="preserve">This may be because the blood was actually from a patient with the same blood group as the named patient, or because there was no need for transfusion at the time and a second specimen that could have shown a different blood group was not needed (patients without historical group). </w:t>
      </w:r>
    </w:p>
    <w:p w14:paraId="48A55B02" w14:textId="67EA985D" w:rsidR="0030701A" w:rsidRPr="00316AD7" w:rsidRDefault="0030701A" w:rsidP="006101C9">
      <w:pPr>
        <w:pStyle w:val="Body"/>
      </w:pPr>
      <w:r>
        <w:t>As seen in IBCT</w:t>
      </w:r>
      <w:r w:rsidR="00DB7791">
        <w:t>,</w:t>
      </w:r>
      <w:r>
        <w:t xml:space="preserve"> a WBIT can lead to an ABO incompatible transfusion, if not discovered.</w:t>
      </w:r>
    </w:p>
    <w:p w14:paraId="0AA13006" w14:textId="77777777" w:rsidR="0030701A" w:rsidRPr="00ED3DAB" w:rsidRDefault="0030701A" w:rsidP="006101C9">
      <w:pPr>
        <w:pStyle w:val="Tablecaption"/>
      </w:pPr>
      <w:r w:rsidRPr="00ED3DAB">
        <w:lastRenderedPageBreak/>
        <w:t xml:space="preserve">Table </w:t>
      </w:r>
      <w:r>
        <w:t>23</w:t>
      </w:r>
      <w:r w:rsidRPr="00ED3DAB">
        <w:t xml:space="preserve">: How the WBIT </w:t>
      </w:r>
      <w:r w:rsidRPr="00C25B56">
        <w:t>was</w:t>
      </w:r>
      <w:r w:rsidRPr="00ED3DAB">
        <w:t xml:space="preserve"> discovered (n =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1583"/>
        <w:gridCol w:w="1583"/>
      </w:tblGrid>
      <w:tr w:rsidR="0030701A" w:rsidRPr="00ED3DAB" w14:paraId="52A01FC5" w14:textId="77777777" w:rsidTr="006101C9">
        <w:trPr>
          <w:tblHeader/>
        </w:trPr>
        <w:tc>
          <w:tcPr>
            <w:tcW w:w="4621" w:type="dxa"/>
            <w:shd w:val="clear" w:color="auto" w:fill="auto"/>
          </w:tcPr>
          <w:p w14:paraId="64BC16EA" w14:textId="77777777" w:rsidR="0030701A" w:rsidRPr="006101C9" w:rsidRDefault="0030701A" w:rsidP="006101C9">
            <w:pPr>
              <w:pStyle w:val="Tablecolhead"/>
              <w:rPr>
                <w:b w:val="0"/>
              </w:rPr>
            </w:pPr>
            <w:r w:rsidRPr="00C25B56">
              <w:t>Category</w:t>
            </w:r>
            <w:r w:rsidRPr="00C25B56">
              <w:rPr>
                <w:rStyle w:val="FootnoteReference"/>
              </w:rPr>
              <w:footnoteReference w:id="5"/>
            </w:r>
          </w:p>
        </w:tc>
        <w:tc>
          <w:tcPr>
            <w:tcW w:w="1583" w:type="dxa"/>
            <w:shd w:val="clear" w:color="auto" w:fill="auto"/>
          </w:tcPr>
          <w:p w14:paraId="1EC80CD1" w14:textId="77777777" w:rsidR="0030701A" w:rsidRPr="006101C9" w:rsidRDefault="0030701A" w:rsidP="006101C9">
            <w:pPr>
              <w:pStyle w:val="Tablecolhead"/>
              <w:rPr>
                <w:b w:val="0"/>
              </w:rPr>
            </w:pPr>
            <w:r w:rsidRPr="00C25B56">
              <w:t xml:space="preserve">Number </w:t>
            </w:r>
          </w:p>
        </w:tc>
        <w:tc>
          <w:tcPr>
            <w:tcW w:w="1583" w:type="dxa"/>
            <w:shd w:val="clear" w:color="auto" w:fill="auto"/>
          </w:tcPr>
          <w:p w14:paraId="7BA0606D" w14:textId="77777777" w:rsidR="0030701A" w:rsidRPr="006101C9" w:rsidRDefault="0030701A" w:rsidP="006101C9">
            <w:pPr>
              <w:pStyle w:val="Tablecolhead"/>
              <w:rPr>
                <w:b w:val="0"/>
              </w:rPr>
            </w:pPr>
            <w:r w:rsidRPr="00C25B56">
              <w:t>Percentage (%)</w:t>
            </w:r>
          </w:p>
        </w:tc>
      </w:tr>
      <w:tr w:rsidR="0030701A" w:rsidRPr="00ED3DAB" w14:paraId="497AAFDB" w14:textId="77777777" w:rsidTr="006101C9">
        <w:tc>
          <w:tcPr>
            <w:tcW w:w="4621" w:type="dxa"/>
            <w:shd w:val="clear" w:color="auto" w:fill="auto"/>
          </w:tcPr>
          <w:p w14:paraId="63EFB13D" w14:textId="77777777" w:rsidR="0030701A" w:rsidRPr="00C25B56" w:rsidRDefault="0030701A" w:rsidP="006101C9">
            <w:pPr>
              <w:pStyle w:val="Tabletext"/>
            </w:pPr>
            <w:r w:rsidRPr="00C25B56">
              <w:t>Recognised prior to testing</w:t>
            </w:r>
          </w:p>
        </w:tc>
        <w:tc>
          <w:tcPr>
            <w:tcW w:w="1583" w:type="dxa"/>
            <w:shd w:val="clear" w:color="auto" w:fill="auto"/>
            <w:vAlign w:val="center"/>
          </w:tcPr>
          <w:p w14:paraId="7D6F67D8" w14:textId="77777777" w:rsidR="0030701A" w:rsidRPr="00C25B56" w:rsidRDefault="0030701A" w:rsidP="006101C9">
            <w:pPr>
              <w:pStyle w:val="Tabletext"/>
              <w:jc w:val="right"/>
            </w:pPr>
            <w:r w:rsidRPr="00C25B56">
              <w:t>11</w:t>
            </w:r>
          </w:p>
        </w:tc>
        <w:tc>
          <w:tcPr>
            <w:tcW w:w="1583" w:type="dxa"/>
            <w:shd w:val="clear" w:color="auto" w:fill="auto"/>
            <w:vAlign w:val="center"/>
          </w:tcPr>
          <w:p w14:paraId="35EFBEE2" w14:textId="77777777" w:rsidR="0030701A" w:rsidRPr="00C25B56" w:rsidRDefault="0030701A" w:rsidP="006101C9">
            <w:pPr>
              <w:pStyle w:val="Tabletext"/>
              <w:jc w:val="right"/>
            </w:pPr>
            <w:r w:rsidRPr="00C25B56">
              <w:t>40</w:t>
            </w:r>
          </w:p>
        </w:tc>
      </w:tr>
      <w:tr w:rsidR="0030701A" w:rsidRPr="00ED3DAB" w14:paraId="70774515" w14:textId="77777777" w:rsidTr="006101C9">
        <w:tc>
          <w:tcPr>
            <w:tcW w:w="4621" w:type="dxa"/>
            <w:shd w:val="clear" w:color="auto" w:fill="auto"/>
          </w:tcPr>
          <w:p w14:paraId="02B9308A" w14:textId="77777777" w:rsidR="0030701A" w:rsidRPr="00C25B56" w:rsidRDefault="0030701A" w:rsidP="006101C9">
            <w:pPr>
              <w:pStyle w:val="Tabletext"/>
            </w:pPr>
            <w:r w:rsidRPr="00C25B56">
              <w:t>Discrepancy noted when comparing sample results with historical record</w:t>
            </w:r>
          </w:p>
        </w:tc>
        <w:tc>
          <w:tcPr>
            <w:tcW w:w="1583" w:type="dxa"/>
            <w:shd w:val="clear" w:color="auto" w:fill="auto"/>
            <w:vAlign w:val="center"/>
          </w:tcPr>
          <w:p w14:paraId="1587D8A8" w14:textId="77777777" w:rsidR="0030701A" w:rsidRPr="00C25B56" w:rsidRDefault="0030701A" w:rsidP="006101C9">
            <w:pPr>
              <w:pStyle w:val="Tabletext"/>
              <w:jc w:val="right"/>
            </w:pPr>
            <w:r w:rsidRPr="00C25B56">
              <w:t>12</w:t>
            </w:r>
          </w:p>
        </w:tc>
        <w:tc>
          <w:tcPr>
            <w:tcW w:w="1583" w:type="dxa"/>
            <w:shd w:val="clear" w:color="auto" w:fill="auto"/>
            <w:vAlign w:val="center"/>
          </w:tcPr>
          <w:p w14:paraId="178F5331" w14:textId="77777777" w:rsidR="0030701A" w:rsidRPr="00C25B56" w:rsidRDefault="0030701A" w:rsidP="006101C9">
            <w:pPr>
              <w:pStyle w:val="Tabletext"/>
              <w:jc w:val="right"/>
            </w:pPr>
            <w:r w:rsidRPr="00C25B56">
              <w:t>43</w:t>
            </w:r>
          </w:p>
        </w:tc>
      </w:tr>
      <w:tr w:rsidR="0030701A" w:rsidRPr="00ED3DAB" w14:paraId="69387F2B" w14:textId="77777777" w:rsidTr="006101C9">
        <w:tc>
          <w:tcPr>
            <w:tcW w:w="4621" w:type="dxa"/>
            <w:shd w:val="clear" w:color="auto" w:fill="auto"/>
          </w:tcPr>
          <w:p w14:paraId="2AA21F01" w14:textId="77777777" w:rsidR="0030701A" w:rsidRPr="00C25B56" w:rsidRDefault="0030701A" w:rsidP="006101C9">
            <w:pPr>
              <w:pStyle w:val="Tabletext"/>
            </w:pPr>
            <w:r w:rsidRPr="00C25B56">
              <w:t>Recognised post testing but prior to issue</w:t>
            </w:r>
          </w:p>
        </w:tc>
        <w:tc>
          <w:tcPr>
            <w:tcW w:w="1583" w:type="dxa"/>
            <w:shd w:val="clear" w:color="auto" w:fill="auto"/>
            <w:vAlign w:val="center"/>
          </w:tcPr>
          <w:p w14:paraId="288C4441" w14:textId="77777777" w:rsidR="0030701A" w:rsidRPr="00C25B56" w:rsidRDefault="0030701A" w:rsidP="006101C9">
            <w:pPr>
              <w:pStyle w:val="Tabletext"/>
              <w:jc w:val="right"/>
            </w:pPr>
            <w:r w:rsidRPr="00C25B56">
              <w:t>6</w:t>
            </w:r>
          </w:p>
        </w:tc>
        <w:tc>
          <w:tcPr>
            <w:tcW w:w="1583" w:type="dxa"/>
            <w:shd w:val="clear" w:color="auto" w:fill="auto"/>
            <w:vAlign w:val="center"/>
          </w:tcPr>
          <w:p w14:paraId="282331C1" w14:textId="77777777" w:rsidR="0030701A" w:rsidRPr="00C25B56" w:rsidRDefault="0030701A" w:rsidP="006101C9">
            <w:pPr>
              <w:pStyle w:val="Tabletext"/>
              <w:jc w:val="right"/>
            </w:pPr>
            <w:r w:rsidRPr="00C25B56">
              <w:t>21</w:t>
            </w:r>
          </w:p>
        </w:tc>
      </w:tr>
      <w:tr w:rsidR="0030701A" w:rsidRPr="00ED3DAB" w14:paraId="2D465A7D" w14:textId="77777777" w:rsidTr="006101C9">
        <w:tc>
          <w:tcPr>
            <w:tcW w:w="4621" w:type="dxa"/>
            <w:shd w:val="clear" w:color="auto" w:fill="auto"/>
          </w:tcPr>
          <w:p w14:paraId="37738E75" w14:textId="77777777" w:rsidR="0030701A" w:rsidRPr="00C25B56" w:rsidRDefault="0030701A" w:rsidP="006101C9">
            <w:pPr>
              <w:pStyle w:val="Tabletext"/>
            </w:pPr>
            <w:r w:rsidRPr="00C25B56">
              <w:t>Significant change in MCV compared with prior testing</w:t>
            </w:r>
          </w:p>
        </w:tc>
        <w:tc>
          <w:tcPr>
            <w:tcW w:w="1583" w:type="dxa"/>
            <w:shd w:val="clear" w:color="auto" w:fill="auto"/>
            <w:vAlign w:val="center"/>
          </w:tcPr>
          <w:p w14:paraId="672CDF51" w14:textId="77777777" w:rsidR="0030701A" w:rsidRPr="00C25B56" w:rsidRDefault="0030701A" w:rsidP="006101C9">
            <w:pPr>
              <w:pStyle w:val="Tabletext"/>
              <w:jc w:val="right"/>
            </w:pPr>
            <w:r w:rsidRPr="00C25B56">
              <w:t>-</w:t>
            </w:r>
          </w:p>
        </w:tc>
        <w:tc>
          <w:tcPr>
            <w:tcW w:w="1583" w:type="dxa"/>
            <w:shd w:val="clear" w:color="auto" w:fill="auto"/>
            <w:vAlign w:val="center"/>
          </w:tcPr>
          <w:p w14:paraId="3F8004D6" w14:textId="77777777" w:rsidR="0030701A" w:rsidRPr="00C25B56" w:rsidRDefault="0030701A" w:rsidP="006101C9">
            <w:pPr>
              <w:pStyle w:val="Tabletext"/>
              <w:jc w:val="right"/>
            </w:pPr>
          </w:p>
        </w:tc>
      </w:tr>
      <w:tr w:rsidR="0030701A" w:rsidRPr="00ED3DAB" w14:paraId="59A6F51F" w14:textId="77777777" w:rsidTr="006101C9">
        <w:tc>
          <w:tcPr>
            <w:tcW w:w="4621" w:type="dxa"/>
            <w:shd w:val="clear" w:color="auto" w:fill="auto"/>
          </w:tcPr>
          <w:p w14:paraId="7F0A3197" w14:textId="77777777" w:rsidR="0030701A" w:rsidRPr="00C25B56" w:rsidRDefault="0030701A" w:rsidP="006101C9">
            <w:pPr>
              <w:pStyle w:val="Tabletext"/>
            </w:pPr>
            <w:r w:rsidRPr="00C25B56">
              <w:t>Recognised post issue but prior to transfusion</w:t>
            </w:r>
          </w:p>
        </w:tc>
        <w:tc>
          <w:tcPr>
            <w:tcW w:w="1583" w:type="dxa"/>
            <w:shd w:val="clear" w:color="auto" w:fill="auto"/>
            <w:vAlign w:val="center"/>
          </w:tcPr>
          <w:p w14:paraId="451D794C" w14:textId="77777777" w:rsidR="0030701A" w:rsidRPr="00C25B56" w:rsidRDefault="0030701A" w:rsidP="006101C9">
            <w:pPr>
              <w:pStyle w:val="Tabletext"/>
              <w:jc w:val="right"/>
            </w:pPr>
            <w:r w:rsidRPr="00C25B56">
              <w:t>-</w:t>
            </w:r>
          </w:p>
        </w:tc>
        <w:tc>
          <w:tcPr>
            <w:tcW w:w="1583" w:type="dxa"/>
            <w:shd w:val="clear" w:color="auto" w:fill="auto"/>
            <w:vAlign w:val="center"/>
          </w:tcPr>
          <w:p w14:paraId="16C333CD" w14:textId="77777777" w:rsidR="0030701A" w:rsidRPr="00C25B56" w:rsidRDefault="0030701A" w:rsidP="006101C9">
            <w:pPr>
              <w:pStyle w:val="Tabletext"/>
              <w:jc w:val="right"/>
            </w:pPr>
          </w:p>
        </w:tc>
      </w:tr>
      <w:tr w:rsidR="0030701A" w:rsidRPr="00ED3DAB" w14:paraId="5D7E919A" w14:textId="77777777" w:rsidTr="006101C9">
        <w:trPr>
          <w:trHeight w:val="55"/>
        </w:trPr>
        <w:tc>
          <w:tcPr>
            <w:tcW w:w="4621" w:type="dxa"/>
            <w:shd w:val="clear" w:color="auto" w:fill="auto"/>
          </w:tcPr>
          <w:p w14:paraId="75168232" w14:textId="77777777" w:rsidR="0030701A" w:rsidRPr="00C25B56" w:rsidRDefault="0030701A" w:rsidP="006101C9">
            <w:pPr>
              <w:pStyle w:val="Tabletext"/>
            </w:pPr>
            <w:r w:rsidRPr="00C25B56">
              <w:t>Other: patient recognised error</w:t>
            </w:r>
          </w:p>
        </w:tc>
        <w:tc>
          <w:tcPr>
            <w:tcW w:w="1583" w:type="dxa"/>
            <w:shd w:val="clear" w:color="auto" w:fill="auto"/>
            <w:vAlign w:val="center"/>
          </w:tcPr>
          <w:p w14:paraId="7B8DB37E" w14:textId="77777777" w:rsidR="0030701A" w:rsidRPr="00C25B56" w:rsidRDefault="0030701A" w:rsidP="006101C9">
            <w:pPr>
              <w:pStyle w:val="Tabletext"/>
              <w:jc w:val="right"/>
            </w:pPr>
            <w:r w:rsidRPr="00C25B56">
              <w:t>1</w:t>
            </w:r>
          </w:p>
        </w:tc>
        <w:tc>
          <w:tcPr>
            <w:tcW w:w="1583" w:type="dxa"/>
            <w:shd w:val="clear" w:color="auto" w:fill="auto"/>
            <w:vAlign w:val="center"/>
          </w:tcPr>
          <w:p w14:paraId="062BE861" w14:textId="77777777" w:rsidR="0030701A" w:rsidRPr="00C25B56" w:rsidRDefault="0030701A" w:rsidP="006101C9">
            <w:pPr>
              <w:pStyle w:val="Tabletext"/>
              <w:jc w:val="right"/>
            </w:pPr>
            <w:r w:rsidRPr="00C25B56">
              <w:t>4</w:t>
            </w:r>
          </w:p>
        </w:tc>
      </w:tr>
      <w:tr w:rsidR="0030701A" w:rsidRPr="00ED3DAB" w14:paraId="6A74FC91" w14:textId="77777777" w:rsidTr="006101C9">
        <w:tc>
          <w:tcPr>
            <w:tcW w:w="4621" w:type="dxa"/>
            <w:shd w:val="clear" w:color="auto" w:fill="auto"/>
          </w:tcPr>
          <w:p w14:paraId="5BA49BE8" w14:textId="77777777" w:rsidR="0030701A" w:rsidRPr="00C25B56" w:rsidRDefault="0030701A" w:rsidP="006101C9">
            <w:pPr>
              <w:pStyle w:val="Tabletext"/>
            </w:pPr>
            <w:r w:rsidRPr="00C25B56">
              <w:t>Total incidents</w:t>
            </w:r>
          </w:p>
        </w:tc>
        <w:tc>
          <w:tcPr>
            <w:tcW w:w="1583" w:type="dxa"/>
            <w:shd w:val="clear" w:color="auto" w:fill="auto"/>
            <w:vAlign w:val="center"/>
          </w:tcPr>
          <w:p w14:paraId="54FE00C0" w14:textId="77777777" w:rsidR="0030701A" w:rsidRPr="00C25B56" w:rsidRDefault="0030701A" w:rsidP="006101C9">
            <w:pPr>
              <w:pStyle w:val="Tabletext"/>
              <w:jc w:val="right"/>
            </w:pPr>
            <w:r w:rsidRPr="00C25B56">
              <w:t>28</w:t>
            </w:r>
          </w:p>
        </w:tc>
        <w:tc>
          <w:tcPr>
            <w:tcW w:w="1583" w:type="dxa"/>
            <w:shd w:val="clear" w:color="auto" w:fill="auto"/>
            <w:vAlign w:val="center"/>
          </w:tcPr>
          <w:p w14:paraId="2F6FAE0D" w14:textId="77777777" w:rsidR="0030701A" w:rsidRPr="00C25B56" w:rsidRDefault="0030701A" w:rsidP="006101C9">
            <w:pPr>
              <w:pStyle w:val="Tabletext"/>
              <w:jc w:val="right"/>
            </w:pPr>
          </w:p>
        </w:tc>
      </w:tr>
    </w:tbl>
    <w:p w14:paraId="1206C8B0" w14:textId="7BC5BF1E" w:rsidR="0030701A" w:rsidRPr="00C45BAD" w:rsidRDefault="0030701A" w:rsidP="006101C9">
      <w:pPr>
        <w:pStyle w:val="Heading3"/>
      </w:pPr>
      <w:bookmarkStart w:id="61" w:name="_Hlk69907072"/>
      <w:r w:rsidRPr="00C45BAD">
        <w:t>Case study</w:t>
      </w:r>
      <w:r>
        <w:t xml:space="preserve"> 14</w:t>
      </w:r>
      <w:r w:rsidRPr="00C45BAD">
        <w:t xml:space="preserve">: </w:t>
      </w:r>
      <w:r w:rsidR="00DB7791">
        <w:t>M</w:t>
      </w:r>
      <w:r w:rsidR="00DB7791" w:rsidRPr="00C25B56">
        <w:t>ultiple</w:t>
      </w:r>
      <w:r w:rsidR="00DB7791" w:rsidRPr="00C45BAD">
        <w:t xml:space="preserve"> </w:t>
      </w:r>
      <w:r w:rsidRPr="00C45BAD">
        <w:t>specimens taken together</w:t>
      </w:r>
    </w:p>
    <w:bookmarkEnd w:id="61"/>
    <w:p w14:paraId="294DB831" w14:textId="77777777" w:rsidR="0030701A" w:rsidRPr="0061442A" w:rsidRDefault="0030701A" w:rsidP="006101C9">
      <w:pPr>
        <w:pStyle w:val="Body"/>
      </w:pPr>
      <w:r w:rsidRPr="0061442A">
        <w:t>An infant had a specimen taken in a pathology collection service of the health service. There were several family members in attendance and requiring blood testing. This was a routine sample taken in business hours. The sample was collected from the right patient but labelled as a different patient. It appears two samples had the label</w:t>
      </w:r>
      <w:r>
        <w:t>s</w:t>
      </w:r>
      <w:r w:rsidRPr="0061442A">
        <w:t xml:space="preserve"> switched, which then meant another patient was also put at risk.</w:t>
      </w:r>
    </w:p>
    <w:p w14:paraId="245DA368" w14:textId="7955473A" w:rsidR="00DB7791" w:rsidRDefault="0030701A" w:rsidP="006101C9">
      <w:pPr>
        <w:pStyle w:val="Heading4"/>
      </w:pPr>
      <w:r w:rsidRPr="0061442A">
        <w:t>Comment</w:t>
      </w:r>
      <w:r w:rsidR="00DB7791">
        <w:t>s</w:t>
      </w:r>
      <w:r w:rsidRPr="0061442A">
        <w:t xml:space="preserve"> </w:t>
      </w:r>
      <w:bookmarkStart w:id="62" w:name="_Hlk75772931"/>
    </w:p>
    <w:p w14:paraId="25A008BE" w14:textId="2DE4249F" w:rsidR="0030701A" w:rsidRPr="006101C9" w:rsidRDefault="0030701A" w:rsidP="006101C9">
      <w:pPr>
        <w:pStyle w:val="Body"/>
        <w:rPr>
          <w:b/>
          <w:bCs/>
        </w:rPr>
      </w:pPr>
      <w:r w:rsidRPr="006101C9">
        <w:rPr>
          <w:b/>
          <w:bCs/>
        </w:rPr>
        <w:t>This was validated by STIR as a WBIT event.</w:t>
      </w:r>
    </w:p>
    <w:bookmarkEnd w:id="62"/>
    <w:p w14:paraId="78820DE0" w14:textId="77777777" w:rsidR="00DB7791" w:rsidRDefault="0030701A" w:rsidP="00DB7791">
      <w:pPr>
        <w:pStyle w:val="Body"/>
      </w:pPr>
      <w:r w:rsidRPr="0061442A">
        <w:t xml:space="preserve">Each </w:t>
      </w:r>
      <w:r w:rsidRPr="00DB7791">
        <w:t>specimen</w:t>
      </w:r>
      <w:r w:rsidRPr="0061442A">
        <w:t xml:space="preserve"> collection </w:t>
      </w:r>
      <w:r>
        <w:t>must</w:t>
      </w:r>
      <w:r w:rsidRPr="0061442A">
        <w:t xml:space="preserve"> be completed as a single episode of care with all collection and labelling of specimens occurring together at the patient side. The collection and labelling must be completed before moving on to the next patient. </w:t>
      </w:r>
    </w:p>
    <w:p w14:paraId="3908002A" w14:textId="1F2A3063" w:rsidR="00DB7791" w:rsidRDefault="0030701A" w:rsidP="00DB7791">
      <w:pPr>
        <w:pStyle w:val="Body"/>
      </w:pPr>
      <w:r w:rsidRPr="0061442A">
        <w:t>Even in events where the patient is unable to assist in the identification process, as in this situation, this should still occur.</w:t>
      </w:r>
      <w:r>
        <w:t xml:space="preserve"> Specimens must not leave the patient side until they are labelled. Where pre-printed labels are able to be used, if the collector has forgotten to bring labels with them, the specimen can still have the details written on the specimen. </w:t>
      </w:r>
    </w:p>
    <w:p w14:paraId="077C2BCE" w14:textId="0E4063F7" w:rsidR="0030701A" w:rsidRDefault="00DB7791" w:rsidP="006101C9">
      <w:pPr>
        <w:pStyle w:val="Body"/>
      </w:pPr>
      <w:r>
        <w:t>Again</w:t>
      </w:r>
      <w:r w:rsidR="0030701A">
        <w:t>, all details must be identical to the patient identification and request. Be aware, it is not good practice to then put a pre-printed label over the written details. In some laboratories this may lead to rejection of the specimen.</w:t>
      </w:r>
    </w:p>
    <w:p w14:paraId="41A93BF4" w14:textId="308F0069" w:rsidR="0030701A" w:rsidRPr="00C25B56" w:rsidRDefault="0030701A" w:rsidP="006101C9">
      <w:pPr>
        <w:pStyle w:val="Heading3"/>
      </w:pPr>
      <w:bookmarkStart w:id="63" w:name="_Hlk69907092"/>
      <w:r w:rsidRPr="00C45BAD">
        <w:t>Case study</w:t>
      </w:r>
      <w:r>
        <w:t xml:space="preserve"> 15</w:t>
      </w:r>
      <w:r w:rsidRPr="00C45BAD">
        <w:t xml:space="preserve">: </w:t>
      </w:r>
      <w:r w:rsidR="00DB7791">
        <w:t>R</w:t>
      </w:r>
      <w:r w:rsidRPr="00C45BAD">
        <w:t>egistration errors leading to WBIT</w:t>
      </w:r>
    </w:p>
    <w:bookmarkEnd w:id="63"/>
    <w:p w14:paraId="146DC960" w14:textId="77777777" w:rsidR="0030701A" w:rsidRDefault="0030701A" w:rsidP="006101C9">
      <w:pPr>
        <w:pStyle w:val="Body"/>
      </w:pPr>
      <w:r>
        <w:t xml:space="preserve">Two similar episodes from the same health service were reported. More recently (FY21) other health services have reported similar errors. </w:t>
      </w:r>
    </w:p>
    <w:p w14:paraId="52D31129" w14:textId="25B91E67" w:rsidR="0030701A" w:rsidRDefault="0030701A" w:rsidP="006101C9">
      <w:pPr>
        <w:pStyle w:val="Body"/>
      </w:pPr>
      <w:r>
        <w:t>A p</w:t>
      </w:r>
      <w:r w:rsidRPr="0061442A">
        <w:t xml:space="preserve">atient presented to the </w:t>
      </w:r>
      <w:r>
        <w:t xml:space="preserve">ED </w:t>
      </w:r>
      <w:r w:rsidRPr="0061442A">
        <w:t xml:space="preserve">and </w:t>
      </w:r>
      <w:r>
        <w:t xml:space="preserve">was </w:t>
      </w:r>
      <w:r w:rsidRPr="0061442A">
        <w:t xml:space="preserve">registered under another patient's UR number. </w:t>
      </w:r>
      <w:r>
        <w:t xml:space="preserve">The patient did not have English as is first language and it is unclear how the identification process at this point occurred. </w:t>
      </w:r>
      <w:r w:rsidRPr="0061442A">
        <w:t xml:space="preserve">This error was not identified for several hours and multiple investigations were completed </w:t>
      </w:r>
      <w:r w:rsidRPr="0061442A">
        <w:lastRenderedPageBreak/>
        <w:t xml:space="preserve">under the incorrect UR number, including a group and screen sample. It is apparent that </w:t>
      </w:r>
      <w:r>
        <w:t>p</w:t>
      </w:r>
      <w:r w:rsidRPr="0061442A">
        <w:t xml:space="preserve">ositive </w:t>
      </w:r>
      <w:r>
        <w:t>p</w:t>
      </w:r>
      <w:r w:rsidRPr="0061442A">
        <w:t xml:space="preserve">atient ID processes </w:t>
      </w:r>
      <w:r>
        <w:t>could</w:t>
      </w:r>
      <w:r w:rsidRPr="0061442A">
        <w:t xml:space="preserve"> not </w:t>
      </w:r>
      <w:r>
        <w:t xml:space="preserve">have been </w:t>
      </w:r>
      <w:r w:rsidRPr="0061442A">
        <w:t xml:space="preserve">completed when taking this sample. </w:t>
      </w:r>
    </w:p>
    <w:p w14:paraId="06462EF6" w14:textId="77777777" w:rsidR="0030701A" w:rsidRPr="0061442A" w:rsidRDefault="0030701A" w:rsidP="006101C9">
      <w:pPr>
        <w:pStyle w:val="Body"/>
      </w:pPr>
      <w:r w:rsidRPr="0061442A">
        <w:t xml:space="preserve">The </w:t>
      </w:r>
      <w:r>
        <w:t>t</w:t>
      </w:r>
      <w:r w:rsidRPr="0061442A">
        <w:t xml:space="preserve">ransfusion </w:t>
      </w:r>
      <w:r>
        <w:t>l</w:t>
      </w:r>
      <w:r w:rsidRPr="0061442A">
        <w:t>aboratory was</w:t>
      </w:r>
      <w:r>
        <w:t xml:space="preserve"> </w:t>
      </w:r>
      <w:r w:rsidRPr="0061442A">
        <w:t xml:space="preserve">not informed at the time </w:t>
      </w:r>
      <w:r>
        <w:t>the error was identified</w:t>
      </w:r>
      <w:r w:rsidRPr="0061442A">
        <w:t xml:space="preserve">. The patient’s details were changed in a downstream program (EMR program) and were not changed in the </w:t>
      </w:r>
      <w:r>
        <w:t>laboratory information system (</w:t>
      </w:r>
      <w:r w:rsidRPr="0061442A">
        <w:t>LIS</w:t>
      </w:r>
      <w:r>
        <w:t>)</w:t>
      </w:r>
      <w:r w:rsidRPr="0061442A">
        <w:t>. The patient's encounter was moved from the incorrect patient to the correct patient in EMR program, which meant there was a mismatch between LIS and EMR, and that the patient had an incorrect blood group registered</w:t>
      </w:r>
      <w:r>
        <w:t xml:space="preserve"> in the LIS</w:t>
      </w:r>
      <w:r w:rsidRPr="0061442A">
        <w:t>.</w:t>
      </w:r>
    </w:p>
    <w:p w14:paraId="4D843768" w14:textId="77777777" w:rsidR="0030701A" w:rsidRDefault="0030701A" w:rsidP="006101C9">
      <w:pPr>
        <w:pStyle w:val="Body"/>
      </w:pPr>
      <w:r>
        <w:t xml:space="preserve">Comments: The second report was almost identical in all aspects, including not informing the transfusion laboratory. </w:t>
      </w:r>
    </w:p>
    <w:p w14:paraId="644E78C8" w14:textId="77777777" w:rsidR="0030701A" w:rsidRPr="006739AC" w:rsidRDefault="0030701A" w:rsidP="006101C9">
      <w:pPr>
        <w:pStyle w:val="Body"/>
      </w:pPr>
      <w:r w:rsidRPr="006739AC">
        <w:t>In other reported incidents there have been two patients with the same name registered with the health service. When one is admitted for treatment the wrong patient is chosen and then other details are updated to match the admitted patient details. Therefore John Smith 1 is admitted as John Smith 2, and the error only realised if a WBIT is found (John Smith 1 and John Smith 2 have different blood groups). If the patient has no historical blood group they may have an incorrect blood group attributed to them.</w:t>
      </w:r>
    </w:p>
    <w:p w14:paraId="317C6EFE" w14:textId="77777777" w:rsidR="0030701A" w:rsidRDefault="0030701A" w:rsidP="006101C9">
      <w:pPr>
        <w:pStyle w:val="Body"/>
      </w:pPr>
      <w:r>
        <w:t>It is important that all staff, including clerical, understand the need for accurate patient identification and where major changes in patient identification details are needed, that there is a checking process to ensure the correct changes to the correct patient identification occur.</w:t>
      </w:r>
    </w:p>
    <w:p w14:paraId="0DBAD40D" w14:textId="77777777" w:rsidR="0030701A" w:rsidRPr="00C25B56" w:rsidRDefault="0030701A" w:rsidP="006101C9">
      <w:pPr>
        <w:pStyle w:val="Heading3"/>
      </w:pPr>
      <w:bookmarkStart w:id="64" w:name="_Hlk69907113"/>
      <w:r w:rsidRPr="00C45BAD">
        <w:t>Case study</w:t>
      </w:r>
      <w:r>
        <w:t xml:space="preserve"> 16</w:t>
      </w:r>
      <w:r w:rsidRPr="00C45BAD">
        <w:t>: Wrong patient record open when ordering and labelling specimens in the electronic medical record (EMR)</w:t>
      </w:r>
    </w:p>
    <w:bookmarkEnd w:id="64"/>
    <w:p w14:paraId="250A668C" w14:textId="77777777" w:rsidR="003C0133" w:rsidRDefault="0030701A" w:rsidP="006101C9">
      <w:pPr>
        <w:pStyle w:val="Body"/>
      </w:pPr>
      <w:r>
        <w:t>A medical officer</w:t>
      </w:r>
      <w:r w:rsidRPr="00FE60C6">
        <w:t xml:space="preserve"> inserted</w:t>
      </w:r>
      <w:r>
        <w:t xml:space="preserve"> an intravenous canula and</w:t>
      </w:r>
      <w:r w:rsidRPr="00FE60C6">
        <w:t xml:space="preserve"> collected blood for FBE </w:t>
      </w:r>
      <w:r>
        <w:t>and blood group and antibody screen</w:t>
      </w:r>
      <w:r w:rsidRPr="00FE60C6">
        <w:t xml:space="preserve"> in preparation for </w:t>
      </w:r>
      <w:r>
        <w:t>a procedure</w:t>
      </w:r>
      <w:r w:rsidRPr="00FE60C6">
        <w:t xml:space="preserve">. </w:t>
      </w:r>
    </w:p>
    <w:p w14:paraId="222FD86B" w14:textId="590AE1E5" w:rsidR="00BA1885" w:rsidRDefault="0030701A" w:rsidP="003C0133">
      <w:pPr>
        <w:pStyle w:val="Body"/>
      </w:pPr>
      <w:r w:rsidRPr="00FE60C6">
        <w:t>T</w:t>
      </w:r>
      <w:r>
        <w:t>he t</w:t>
      </w:r>
      <w:r w:rsidRPr="00FE60C6">
        <w:t>ests were ordered in</w:t>
      </w:r>
      <w:r>
        <w:t xml:space="preserve"> the </w:t>
      </w:r>
      <w:r w:rsidR="00BA1885">
        <w:t>electronic medical record (</w:t>
      </w:r>
      <w:r w:rsidR="00BA1885" w:rsidRPr="00FE60C6">
        <w:t>EMR</w:t>
      </w:r>
      <w:r w:rsidR="00BA1885">
        <w:t xml:space="preserve">) </w:t>
      </w:r>
      <w:r>
        <w:t>after the collection process</w:t>
      </w:r>
      <w:r w:rsidRPr="00FE60C6">
        <w:t xml:space="preserve">. </w:t>
      </w:r>
      <w:r w:rsidRPr="003C0133">
        <w:t>However</w:t>
      </w:r>
      <w:r>
        <w:t>, a</w:t>
      </w:r>
      <w:r w:rsidRPr="00FE60C6">
        <w:t>nother patient</w:t>
      </w:r>
      <w:r>
        <w:t xml:space="preserve"> record</w:t>
      </w:r>
      <w:r w:rsidRPr="00FE60C6">
        <w:t xml:space="preserve"> was open in EMR at time of ordering bloods</w:t>
      </w:r>
      <w:r>
        <w:t>,</w:t>
      </w:r>
      <w:r w:rsidRPr="00FE60C6">
        <w:t xml:space="preserve"> printing requisition form </w:t>
      </w:r>
      <w:r>
        <w:t>and</w:t>
      </w:r>
      <w:r w:rsidRPr="00FE60C6">
        <w:t xml:space="preserve"> specimen labels</w:t>
      </w:r>
      <w:r w:rsidR="00BA1885">
        <w:t xml:space="preserve">, and was </w:t>
      </w:r>
      <w:r>
        <w:t>not noted by the medical officer at the time</w:t>
      </w:r>
      <w:r w:rsidRPr="00FE60C6">
        <w:t xml:space="preserve">. </w:t>
      </w:r>
    </w:p>
    <w:p w14:paraId="5365BF07" w14:textId="4A971C92" w:rsidR="0030701A" w:rsidRPr="00FE60C6" w:rsidRDefault="0030701A" w:rsidP="006101C9">
      <w:pPr>
        <w:pStyle w:val="Body"/>
      </w:pPr>
      <w:r>
        <w:t>The w</w:t>
      </w:r>
      <w:r w:rsidRPr="00FE60C6">
        <w:t>rong requisition form and labels were printed and used</w:t>
      </w:r>
      <w:r>
        <w:t>, without checking against the patient identification wristband</w:t>
      </w:r>
      <w:r w:rsidRPr="00FE60C6">
        <w:t xml:space="preserve">. </w:t>
      </w:r>
      <w:r>
        <w:t>The medical officer</w:t>
      </w:r>
      <w:r w:rsidRPr="00FE60C6">
        <w:t xml:space="preserve"> realised </w:t>
      </w:r>
      <w:r>
        <w:t xml:space="preserve">the </w:t>
      </w:r>
      <w:r w:rsidRPr="00FE60C6">
        <w:t xml:space="preserve">error immediately after samples were sent to </w:t>
      </w:r>
      <w:r>
        <w:t xml:space="preserve">the </w:t>
      </w:r>
      <w:r w:rsidRPr="00FE60C6">
        <w:t xml:space="preserve">laboratory </w:t>
      </w:r>
      <w:r>
        <w:t>and</w:t>
      </w:r>
      <w:r w:rsidRPr="00FE60C6">
        <w:t xml:space="preserve"> contacted</w:t>
      </w:r>
      <w:r>
        <w:t xml:space="preserve"> the</w:t>
      </w:r>
      <w:r w:rsidRPr="00FE60C6">
        <w:t xml:space="preserve"> laboratory to discard samples prior to processing.</w:t>
      </w:r>
    </w:p>
    <w:p w14:paraId="0B2DE290" w14:textId="1188EB55" w:rsidR="00BA1885" w:rsidRDefault="0030701A" w:rsidP="006101C9">
      <w:pPr>
        <w:pStyle w:val="Heading4"/>
      </w:pPr>
      <w:r>
        <w:t>Comments</w:t>
      </w:r>
    </w:p>
    <w:p w14:paraId="05AAF190" w14:textId="77777777" w:rsidR="00BA1885" w:rsidRDefault="0030701A" w:rsidP="003C0133">
      <w:pPr>
        <w:pStyle w:val="Body"/>
      </w:pPr>
      <w:r>
        <w:t xml:space="preserve">This WBIT occurred due to a lack of correct process, checking the request form and specimen labelling against the patient stated and wristband details. </w:t>
      </w:r>
    </w:p>
    <w:p w14:paraId="015E5440" w14:textId="7951668D" w:rsidR="0030701A" w:rsidRDefault="0030701A" w:rsidP="006101C9">
      <w:pPr>
        <w:pStyle w:val="Body"/>
      </w:pPr>
      <w:r>
        <w:t>Where at all possible</w:t>
      </w:r>
      <w:r w:rsidR="00BA1885">
        <w:t>,</w:t>
      </w:r>
      <w:r>
        <w:t xml:space="preserve"> the request should be generated prior to the collection, to assist in performing the patient identity checks. Where the request is purely electronic, the electronic </w:t>
      </w:r>
      <w:r w:rsidRPr="00C25B56">
        <w:t>request</w:t>
      </w:r>
      <w:r>
        <w:t xml:space="preserve"> must be available at the patient side for those checks, that means the computer or handheld device is at the patient side at the time of sample collection.</w:t>
      </w:r>
    </w:p>
    <w:p w14:paraId="25097EF8" w14:textId="380CB92B" w:rsidR="0030701A" w:rsidRDefault="0030701A" w:rsidP="006101C9">
      <w:pPr>
        <w:pStyle w:val="Body"/>
      </w:pPr>
      <w:r>
        <w:t xml:space="preserve">In addition, the EMR should not allow the user to </w:t>
      </w:r>
      <w:r w:rsidRPr="00C25B56">
        <w:t>have</w:t>
      </w:r>
      <w:r>
        <w:t xml:space="preserve"> two patient records open at the same time. This could lead to confusion and errors in printing requests and specimen labels.</w:t>
      </w:r>
    </w:p>
    <w:p w14:paraId="5A7BBDB5" w14:textId="77777777" w:rsidR="006101C9" w:rsidRDefault="006101C9">
      <w:pPr>
        <w:spacing w:after="0" w:line="240" w:lineRule="auto"/>
        <w:rPr>
          <w:b/>
          <w:color w:val="53565A"/>
          <w:sz w:val="32"/>
          <w:szCs w:val="28"/>
        </w:rPr>
      </w:pPr>
      <w:bookmarkStart w:id="65" w:name="_Toc81564910"/>
      <w:r>
        <w:br w:type="page"/>
      </w:r>
    </w:p>
    <w:p w14:paraId="7858B36A" w14:textId="17E8D68E" w:rsidR="0030701A" w:rsidRDefault="0030701A" w:rsidP="0030701A">
      <w:pPr>
        <w:pStyle w:val="Heading2"/>
      </w:pPr>
      <w:proofErr w:type="spellStart"/>
      <w:r>
        <w:lastRenderedPageBreak/>
        <w:t>RhD</w:t>
      </w:r>
      <w:proofErr w:type="spellEnd"/>
      <w:r>
        <w:t xml:space="preserve"> immunoglobulin errors</w:t>
      </w:r>
      <w:bookmarkEnd w:id="65"/>
    </w:p>
    <w:p w14:paraId="75548263" w14:textId="59D7D6D3" w:rsidR="003162ED" w:rsidRDefault="0030701A" w:rsidP="003C0133">
      <w:pPr>
        <w:pStyle w:val="Body"/>
      </w:pPr>
      <w:proofErr w:type="spellStart"/>
      <w:r>
        <w:t>RhD</w:t>
      </w:r>
      <w:proofErr w:type="spellEnd"/>
      <w:r>
        <w:t xml:space="preserve"> immunoglobulin (</w:t>
      </w:r>
      <w:proofErr w:type="spellStart"/>
      <w:r>
        <w:t>RhD</w:t>
      </w:r>
      <w:proofErr w:type="spellEnd"/>
      <w:r w:rsidR="00C25B56">
        <w:t> </w:t>
      </w:r>
      <w:r>
        <w:t xml:space="preserve">Ig) errors continue to occur regularly across all administration points (Table 24). The most commonly reported error (Table 25) is when </w:t>
      </w:r>
      <w:proofErr w:type="spellStart"/>
      <w:r>
        <w:t>RhD</w:t>
      </w:r>
      <w:proofErr w:type="spellEnd"/>
      <w:r w:rsidR="00C25B56">
        <w:t> </w:t>
      </w:r>
      <w:r>
        <w:t>Ig is omitted (n</w:t>
      </w:r>
      <w:r w:rsidR="003162ED">
        <w:t> </w:t>
      </w:r>
      <w:r>
        <w:t>=</w:t>
      </w:r>
      <w:r w:rsidR="003162ED">
        <w:t> </w:t>
      </w:r>
      <w:r>
        <w:t>7) or delayed (n</w:t>
      </w:r>
      <w:r w:rsidR="003162ED">
        <w:t> </w:t>
      </w:r>
      <w:r>
        <w:t>=</w:t>
      </w:r>
      <w:r w:rsidR="003162ED">
        <w:t> </w:t>
      </w:r>
      <w:r>
        <w:t xml:space="preserve">6), which puts women at risk of developing an antibody </w:t>
      </w:r>
      <w:r w:rsidRPr="003C0133">
        <w:t>that</w:t>
      </w:r>
      <w:r>
        <w:t xml:space="preserve"> could cause issues in future pregnancies. </w:t>
      </w:r>
    </w:p>
    <w:p w14:paraId="7DE7DE5B" w14:textId="5D6135A9" w:rsidR="0030701A" w:rsidRPr="005A03D4" w:rsidRDefault="0030701A" w:rsidP="006101C9">
      <w:pPr>
        <w:pStyle w:val="Body"/>
      </w:pPr>
      <w:r>
        <w:t xml:space="preserve">There were three incidents where a woman received an unnecessary dose, one each for a woman with known </w:t>
      </w:r>
      <w:proofErr w:type="spellStart"/>
      <w:r>
        <w:t>RhD</w:t>
      </w:r>
      <w:proofErr w:type="spellEnd"/>
      <w:r>
        <w:t xml:space="preserve"> negative infant, a </w:t>
      </w:r>
      <w:proofErr w:type="spellStart"/>
      <w:r>
        <w:t>RhD</w:t>
      </w:r>
      <w:proofErr w:type="spellEnd"/>
      <w:r>
        <w:t xml:space="preserve"> positive woman and a woman with preformed immune anti-D.</w:t>
      </w:r>
    </w:p>
    <w:p w14:paraId="434A406B" w14:textId="77777777" w:rsidR="0030701A" w:rsidRPr="0034588B" w:rsidRDefault="0030701A" w:rsidP="006101C9">
      <w:pPr>
        <w:pStyle w:val="Tablecaption"/>
      </w:pPr>
      <w:r w:rsidRPr="0034588B">
        <w:t xml:space="preserve">Table </w:t>
      </w:r>
      <w:r>
        <w:t>24</w:t>
      </w:r>
      <w:r w:rsidRPr="0034588B">
        <w:t xml:space="preserve">: </w:t>
      </w:r>
      <w:proofErr w:type="spellStart"/>
      <w:r w:rsidRPr="0034588B">
        <w:t>RhD</w:t>
      </w:r>
      <w:proofErr w:type="spellEnd"/>
      <w:r w:rsidRPr="0034588B">
        <w:t xml:space="preserve"> Ig errors – intended </w:t>
      </w:r>
      <w:r w:rsidRPr="00C25B56">
        <w:t>administration</w:t>
      </w:r>
      <w:r w:rsidRPr="0034588B">
        <w:t xml:space="preserve"> (n = 19)</w:t>
      </w:r>
    </w:p>
    <w:tbl>
      <w:tblPr>
        <w:tblStyle w:val="TableGrid"/>
        <w:tblW w:w="8330" w:type="dxa"/>
        <w:tblLook w:val="04A0" w:firstRow="1" w:lastRow="0" w:firstColumn="1" w:lastColumn="0" w:noHBand="0" w:noVBand="1"/>
      </w:tblPr>
      <w:tblGrid>
        <w:gridCol w:w="6304"/>
        <w:gridCol w:w="2026"/>
      </w:tblGrid>
      <w:tr w:rsidR="0030701A" w:rsidRPr="0034588B" w14:paraId="1F2F73E0" w14:textId="77777777" w:rsidTr="006101C9">
        <w:tc>
          <w:tcPr>
            <w:tcW w:w="6304" w:type="dxa"/>
          </w:tcPr>
          <w:p w14:paraId="1296305A" w14:textId="77777777" w:rsidR="0030701A" w:rsidRPr="0034588B" w:rsidRDefault="0030701A" w:rsidP="006101C9">
            <w:pPr>
              <w:pStyle w:val="Tablecolhead"/>
            </w:pPr>
            <w:r w:rsidRPr="0034588B">
              <w:t>Intended administration</w:t>
            </w:r>
          </w:p>
        </w:tc>
        <w:tc>
          <w:tcPr>
            <w:tcW w:w="2026" w:type="dxa"/>
          </w:tcPr>
          <w:p w14:paraId="26C99A41" w14:textId="77777777" w:rsidR="0030701A" w:rsidRPr="0034588B" w:rsidRDefault="0030701A" w:rsidP="006101C9">
            <w:pPr>
              <w:pStyle w:val="Tablecolhead"/>
            </w:pPr>
            <w:r w:rsidRPr="0034588B">
              <w:t>Number</w:t>
            </w:r>
          </w:p>
        </w:tc>
      </w:tr>
      <w:tr w:rsidR="0030701A" w:rsidRPr="0034588B" w14:paraId="1A3F508C" w14:textId="77777777" w:rsidTr="006101C9">
        <w:tc>
          <w:tcPr>
            <w:tcW w:w="6304" w:type="dxa"/>
          </w:tcPr>
          <w:p w14:paraId="7A7D1E0E" w14:textId="77777777" w:rsidR="0030701A" w:rsidRPr="0034588B" w:rsidRDefault="0030701A" w:rsidP="006101C9">
            <w:pPr>
              <w:pStyle w:val="Tabletext"/>
            </w:pPr>
            <w:r w:rsidRPr="0034588B">
              <w:t>Antenatal prophylaxis</w:t>
            </w:r>
          </w:p>
        </w:tc>
        <w:tc>
          <w:tcPr>
            <w:tcW w:w="2026" w:type="dxa"/>
          </w:tcPr>
          <w:p w14:paraId="2CF6FC71" w14:textId="77777777" w:rsidR="0030701A" w:rsidRPr="0034588B" w:rsidRDefault="0030701A" w:rsidP="006101C9">
            <w:pPr>
              <w:pStyle w:val="Tabletext"/>
              <w:jc w:val="right"/>
            </w:pPr>
            <w:r w:rsidRPr="0034588B">
              <w:t>8</w:t>
            </w:r>
          </w:p>
        </w:tc>
      </w:tr>
      <w:tr w:rsidR="0030701A" w:rsidRPr="0034588B" w14:paraId="3C5DD84B" w14:textId="77777777" w:rsidTr="006101C9">
        <w:tc>
          <w:tcPr>
            <w:tcW w:w="6304" w:type="dxa"/>
          </w:tcPr>
          <w:p w14:paraId="0A01C801" w14:textId="77777777" w:rsidR="0030701A" w:rsidRPr="0034588B" w:rsidRDefault="0030701A" w:rsidP="006101C9">
            <w:pPr>
              <w:pStyle w:val="Tabletext"/>
            </w:pPr>
            <w:r w:rsidRPr="0034588B">
              <w:t>Sensitising event</w:t>
            </w:r>
          </w:p>
        </w:tc>
        <w:tc>
          <w:tcPr>
            <w:tcW w:w="2026" w:type="dxa"/>
          </w:tcPr>
          <w:p w14:paraId="01628A3C" w14:textId="77777777" w:rsidR="0030701A" w:rsidRPr="0034588B" w:rsidRDefault="0030701A" w:rsidP="006101C9">
            <w:pPr>
              <w:pStyle w:val="Tabletext"/>
              <w:jc w:val="right"/>
            </w:pPr>
            <w:r w:rsidRPr="0034588B">
              <w:t>4</w:t>
            </w:r>
          </w:p>
        </w:tc>
      </w:tr>
      <w:tr w:rsidR="0030701A" w:rsidRPr="0034588B" w14:paraId="1A73D5D8" w14:textId="77777777" w:rsidTr="006101C9">
        <w:tc>
          <w:tcPr>
            <w:tcW w:w="6304" w:type="dxa"/>
          </w:tcPr>
          <w:p w14:paraId="773F8D6F" w14:textId="77777777" w:rsidR="0030701A" w:rsidRPr="0034588B" w:rsidRDefault="0030701A" w:rsidP="006101C9">
            <w:pPr>
              <w:pStyle w:val="Tabletext"/>
            </w:pPr>
            <w:r w:rsidRPr="0034588B">
              <w:t>Postnatal</w:t>
            </w:r>
          </w:p>
        </w:tc>
        <w:tc>
          <w:tcPr>
            <w:tcW w:w="2026" w:type="dxa"/>
          </w:tcPr>
          <w:p w14:paraId="5C21DEF9" w14:textId="77777777" w:rsidR="0030701A" w:rsidRPr="0034588B" w:rsidRDefault="0030701A" w:rsidP="006101C9">
            <w:pPr>
              <w:pStyle w:val="Tabletext"/>
              <w:jc w:val="right"/>
            </w:pPr>
            <w:r w:rsidRPr="0034588B">
              <w:t>7</w:t>
            </w:r>
          </w:p>
        </w:tc>
      </w:tr>
    </w:tbl>
    <w:p w14:paraId="68DF7BB5" w14:textId="77777777" w:rsidR="0030701A" w:rsidRPr="0034588B" w:rsidRDefault="0030701A" w:rsidP="006101C9">
      <w:pPr>
        <w:pStyle w:val="Tablecaption"/>
      </w:pPr>
      <w:r w:rsidRPr="0034588B">
        <w:t xml:space="preserve">Table </w:t>
      </w:r>
      <w:r>
        <w:t>25</w:t>
      </w:r>
      <w:r w:rsidRPr="0034588B">
        <w:t xml:space="preserve">: Types of </w:t>
      </w:r>
      <w:proofErr w:type="spellStart"/>
      <w:r w:rsidRPr="0034588B">
        <w:t>RhD</w:t>
      </w:r>
      <w:proofErr w:type="spellEnd"/>
      <w:r w:rsidRPr="0034588B">
        <w:t xml:space="preserve"> Ig </w:t>
      </w:r>
      <w:r w:rsidRPr="00C25B56">
        <w:t>incidents</w:t>
      </w:r>
    </w:p>
    <w:tbl>
      <w:tblPr>
        <w:tblStyle w:val="TableGrid"/>
        <w:tblW w:w="8330" w:type="dxa"/>
        <w:tblLook w:val="04A0" w:firstRow="1" w:lastRow="0" w:firstColumn="1" w:lastColumn="0" w:noHBand="0" w:noVBand="1"/>
      </w:tblPr>
      <w:tblGrid>
        <w:gridCol w:w="6387"/>
        <w:gridCol w:w="1943"/>
      </w:tblGrid>
      <w:tr w:rsidR="0030701A" w:rsidRPr="0034588B" w14:paraId="34C2F271" w14:textId="77777777" w:rsidTr="006101C9">
        <w:tc>
          <w:tcPr>
            <w:tcW w:w="6387" w:type="dxa"/>
          </w:tcPr>
          <w:p w14:paraId="6099D074" w14:textId="77777777" w:rsidR="0030701A" w:rsidRPr="0034588B" w:rsidRDefault="0030701A" w:rsidP="006101C9">
            <w:pPr>
              <w:pStyle w:val="Tablecolhead"/>
            </w:pPr>
            <w:r w:rsidRPr="0034588B">
              <w:t>Type of incident</w:t>
            </w:r>
          </w:p>
        </w:tc>
        <w:tc>
          <w:tcPr>
            <w:tcW w:w="1943" w:type="dxa"/>
          </w:tcPr>
          <w:p w14:paraId="07DEDC18" w14:textId="77777777" w:rsidR="0030701A" w:rsidRPr="0034588B" w:rsidRDefault="0030701A" w:rsidP="006101C9">
            <w:pPr>
              <w:pStyle w:val="Tablecolhead"/>
            </w:pPr>
            <w:r w:rsidRPr="0034588B">
              <w:t>Number</w:t>
            </w:r>
          </w:p>
          <w:p w14:paraId="0BAE320E" w14:textId="77777777" w:rsidR="0030701A" w:rsidRPr="0034588B" w:rsidRDefault="0030701A" w:rsidP="006101C9">
            <w:pPr>
              <w:pStyle w:val="Tablecolhead"/>
            </w:pPr>
            <w:r w:rsidRPr="0034588B">
              <w:t>(n =</w:t>
            </w:r>
            <w:r>
              <w:t xml:space="preserve"> 19</w:t>
            </w:r>
            <w:r w:rsidRPr="0034588B">
              <w:t>)</w:t>
            </w:r>
          </w:p>
        </w:tc>
      </w:tr>
      <w:tr w:rsidR="0030701A" w:rsidRPr="0034588B" w14:paraId="71E75142" w14:textId="77777777" w:rsidTr="006101C9">
        <w:tc>
          <w:tcPr>
            <w:tcW w:w="6387" w:type="dxa"/>
          </w:tcPr>
          <w:p w14:paraId="35DBAB19" w14:textId="77777777" w:rsidR="0030701A" w:rsidRPr="00C25B56" w:rsidRDefault="0030701A" w:rsidP="006101C9">
            <w:pPr>
              <w:pStyle w:val="Tabletext"/>
            </w:pPr>
            <w:r w:rsidRPr="00C25B56">
              <w:t xml:space="preserve">Administered, not required (Rh negative mother with known </w:t>
            </w:r>
            <w:proofErr w:type="spellStart"/>
            <w:r w:rsidRPr="00C25B56">
              <w:t>RhD</w:t>
            </w:r>
            <w:proofErr w:type="spellEnd"/>
            <w:r w:rsidRPr="00C25B56">
              <w:t xml:space="preserve"> negative baby)</w:t>
            </w:r>
          </w:p>
        </w:tc>
        <w:tc>
          <w:tcPr>
            <w:tcW w:w="1943" w:type="dxa"/>
          </w:tcPr>
          <w:p w14:paraId="473FB3F3" w14:textId="77777777" w:rsidR="0030701A" w:rsidRPr="00C25B56" w:rsidRDefault="0030701A" w:rsidP="006101C9">
            <w:pPr>
              <w:pStyle w:val="Tabletext"/>
            </w:pPr>
            <w:r w:rsidRPr="00C25B56">
              <w:t>1</w:t>
            </w:r>
          </w:p>
        </w:tc>
      </w:tr>
      <w:tr w:rsidR="0030701A" w:rsidRPr="0034588B" w14:paraId="228CD3D1" w14:textId="77777777" w:rsidTr="006101C9">
        <w:tc>
          <w:tcPr>
            <w:tcW w:w="6387" w:type="dxa"/>
          </w:tcPr>
          <w:p w14:paraId="522544F7" w14:textId="77777777" w:rsidR="0030701A" w:rsidRPr="00C25B56" w:rsidRDefault="0030701A" w:rsidP="006101C9">
            <w:pPr>
              <w:pStyle w:val="Tabletext"/>
            </w:pPr>
            <w:r w:rsidRPr="00C25B56">
              <w:t>Administered, not required (</w:t>
            </w:r>
            <w:proofErr w:type="spellStart"/>
            <w:r w:rsidRPr="00C25B56">
              <w:t>RhD</w:t>
            </w:r>
            <w:proofErr w:type="spellEnd"/>
            <w:r w:rsidRPr="00C25B56">
              <w:t xml:space="preserve"> positive woman)</w:t>
            </w:r>
          </w:p>
        </w:tc>
        <w:tc>
          <w:tcPr>
            <w:tcW w:w="1943" w:type="dxa"/>
          </w:tcPr>
          <w:p w14:paraId="7AD39876" w14:textId="77777777" w:rsidR="0030701A" w:rsidRPr="00C25B56" w:rsidRDefault="0030701A" w:rsidP="006101C9">
            <w:pPr>
              <w:pStyle w:val="Tabletext"/>
            </w:pPr>
            <w:r w:rsidRPr="00C25B56">
              <w:t>1</w:t>
            </w:r>
          </w:p>
        </w:tc>
      </w:tr>
      <w:tr w:rsidR="0030701A" w:rsidRPr="0034588B" w14:paraId="703A1E9F" w14:textId="77777777" w:rsidTr="006101C9">
        <w:tc>
          <w:tcPr>
            <w:tcW w:w="6387" w:type="dxa"/>
          </w:tcPr>
          <w:p w14:paraId="0FA6B09A" w14:textId="77777777" w:rsidR="0030701A" w:rsidRPr="00C25B56" w:rsidRDefault="0030701A" w:rsidP="006101C9">
            <w:pPr>
              <w:pStyle w:val="Tabletext"/>
            </w:pPr>
            <w:r w:rsidRPr="00C25B56">
              <w:t>Administered, not required (woman with immune Anti-D)</w:t>
            </w:r>
          </w:p>
        </w:tc>
        <w:tc>
          <w:tcPr>
            <w:tcW w:w="1943" w:type="dxa"/>
          </w:tcPr>
          <w:p w14:paraId="08D1B5DA" w14:textId="77777777" w:rsidR="0030701A" w:rsidRPr="00C25B56" w:rsidRDefault="0030701A" w:rsidP="006101C9">
            <w:pPr>
              <w:pStyle w:val="Tabletext"/>
            </w:pPr>
            <w:r w:rsidRPr="00C25B56">
              <w:t>1</w:t>
            </w:r>
          </w:p>
        </w:tc>
      </w:tr>
      <w:tr w:rsidR="0030701A" w:rsidRPr="0034588B" w14:paraId="6CA5D71F" w14:textId="77777777" w:rsidTr="006101C9">
        <w:tc>
          <w:tcPr>
            <w:tcW w:w="6387" w:type="dxa"/>
          </w:tcPr>
          <w:p w14:paraId="00B59CF9" w14:textId="77777777" w:rsidR="0030701A" w:rsidRPr="00C25B56" w:rsidRDefault="0030701A" w:rsidP="006101C9">
            <w:pPr>
              <w:pStyle w:val="Tabletext"/>
            </w:pPr>
            <w:proofErr w:type="spellStart"/>
            <w:r w:rsidRPr="00C25B56">
              <w:t>RhD</w:t>
            </w:r>
            <w:proofErr w:type="spellEnd"/>
            <w:r w:rsidRPr="00C25B56">
              <w:t xml:space="preserve"> Ig dose omitted </w:t>
            </w:r>
          </w:p>
        </w:tc>
        <w:tc>
          <w:tcPr>
            <w:tcW w:w="1943" w:type="dxa"/>
          </w:tcPr>
          <w:p w14:paraId="52539C73" w14:textId="77777777" w:rsidR="0030701A" w:rsidRPr="00C25B56" w:rsidRDefault="0030701A" w:rsidP="006101C9">
            <w:pPr>
              <w:pStyle w:val="Tabletext"/>
            </w:pPr>
            <w:r w:rsidRPr="00C25B56">
              <w:t>6</w:t>
            </w:r>
          </w:p>
        </w:tc>
      </w:tr>
      <w:tr w:rsidR="0030701A" w:rsidRPr="0034588B" w14:paraId="0C9066E5" w14:textId="77777777" w:rsidTr="006101C9">
        <w:tc>
          <w:tcPr>
            <w:tcW w:w="6387" w:type="dxa"/>
          </w:tcPr>
          <w:p w14:paraId="313AA26B" w14:textId="77777777" w:rsidR="0030701A" w:rsidRPr="00C25B56" w:rsidRDefault="0030701A" w:rsidP="006101C9">
            <w:pPr>
              <w:pStyle w:val="Tabletext"/>
            </w:pPr>
            <w:r w:rsidRPr="00C25B56">
              <w:t>Delay in administration (&gt; 72 hours.)</w:t>
            </w:r>
          </w:p>
        </w:tc>
        <w:tc>
          <w:tcPr>
            <w:tcW w:w="1943" w:type="dxa"/>
          </w:tcPr>
          <w:p w14:paraId="3175BAEA" w14:textId="77777777" w:rsidR="0030701A" w:rsidRPr="00C25B56" w:rsidRDefault="0030701A" w:rsidP="006101C9">
            <w:pPr>
              <w:pStyle w:val="Tabletext"/>
            </w:pPr>
            <w:r w:rsidRPr="00C25B56">
              <w:t>6</w:t>
            </w:r>
          </w:p>
        </w:tc>
      </w:tr>
      <w:tr w:rsidR="0030701A" w:rsidRPr="0034588B" w14:paraId="430C686E" w14:textId="77777777" w:rsidTr="006101C9">
        <w:tc>
          <w:tcPr>
            <w:tcW w:w="6387" w:type="dxa"/>
          </w:tcPr>
          <w:p w14:paraId="1AC82866" w14:textId="77777777" w:rsidR="0030701A" w:rsidRPr="00C25B56" w:rsidRDefault="0030701A" w:rsidP="006101C9">
            <w:pPr>
              <w:pStyle w:val="Tabletext"/>
            </w:pPr>
            <w:r w:rsidRPr="00C25B56">
              <w:t>Wrong or inadequate dose</w:t>
            </w:r>
          </w:p>
        </w:tc>
        <w:tc>
          <w:tcPr>
            <w:tcW w:w="1943" w:type="dxa"/>
          </w:tcPr>
          <w:p w14:paraId="0BC2964B" w14:textId="77777777" w:rsidR="0030701A" w:rsidRPr="00C25B56" w:rsidRDefault="0030701A" w:rsidP="006101C9">
            <w:pPr>
              <w:pStyle w:val="Tabletext"/>
            </w:pPr>
            <w:r w:rsidRPr="00C25B56">
              <w:t>3</w:t>
            </w:r>
          </w:p>
        </w:tc>
      </w:tr>
      <w:tr w:rsidR="0030701A" w:rsidRPr="0034588B" w14:paraId="355C9C2F" w14:textId="77777777" w:rsidTr="006101C9">
        <w:tc>
          <w:tcPr>
            <w:tcW w:w="6387" w:type="dxa"/>
          </w:tcPr>
          <w:p w14:paraId="4E0F0BBE" w14:textId="77777777" w:rsidR="0030701A" w:rsidRPr="00C25B56" w:rsidRDefault="0030701A" w:rsidP="006101C9">
            <w:pPr>
              <w:pStyle w:val="Tabletext"/>
            </w:pPr>
            <w:r w:rsidRPr="00C25B56">
              <w:t>Other: near miss (</w:t>
            </w:r>
            <w:proofErr w:type="spellStart"/>
            <w:r w:rsidRPr="00C25B56">
              <w:t>RhD</w:t>
            </w:r>
            <w:proofErr w:type="spellEnd"/>
            <w:r w:rsidRPr="00C25B56">
              <w:t xml:space="preserve"> positive patient prescribed </w:t>
            </w:r>
            <w:proofErr w:type="spellStart"/>
            <w:r w:rsidRPr="00C25B56">
              <w:t>RhD</w:t>
            </w:r>
            <w:proofErr w:type="spellEnd"/>
            <w:r w:rsidRPr="00C25B56">
              <w:t xml:space="preserve"> Ig)</w:t>
            </w:r>
          </w:p>
        </w:tc>
        <w:tc>
          <w:tcPr>
            <w:tcW w:w="1943" w:type="dxa"/>
          </w:tcPr>
          <w:p w14:paraId="32425250" w14:textId="77777777" w:rsidR="0030701A" w:rsidRPr="00C25B56" w:rsidRDefault="0030701A" w:rsidP="006101C9">
            <w:pPr>
              <w:pStyle w:val="Tabletext"/>
            </w:pPr>
            <w:r w:rsidRPr="00C25B56">
              <w:t>1</w:t>
            </w:r>
          </w:p>
        </w:tc>
      </w:tr>
    </w:tbl>
    <w:p w14:paraId="0A5E5E23" w14:textId="77777777" w:rsidR="0030701A" w:rsidRPr="006C2AFC" w:rsidRDefault="0030701A" w:rsidP="006101C9">
      <w:pPr>
        <w:pStyle w:val="Heading3"/>
      </w:pPr>
      <w:bookmarkStart w:id="66" w:name="_Hlk69996993"/>
      <w:r w:rsidRPr="006C2AFC">
        <w:t>Case study</w:t>
      </w:r>
      <w:r>
        <w:t xml:space="preserve"> 17</w:t>
      </w:r>
      <w:r w:rsidRPr="006C2AFC">
        <w:t xml:space="preserve">: Incorrect </w:t>
      </w:r>
      <w:proofErr w:type="spellStart"/>
      <w:r>
        <w:t>RhD</w:t>
      </w:r>
      <w:proofErr w:type="spellEnd"/>
      <w:r>
        <w:t xml:space="preserve"> Ig </w:t>
      </w:r>
      <w:r w:rsidRPr="006C2AFC">
        <w:t>dose administered after errors at both dispense and administration</w:t>
      </w:r>
    </w:p>
    <w:bookmarkEnd w:id="66"/>
    <w:p w14:paraId="141D20A8" w14:textId="4CC50D8B" w:rsidR="00CA1812" w:rsidRDefault="0030701A" w:rsidP="006101C9">
      <w:pPr>
        <w:pStyle w:val="Body"/>
      </w:pPr>
      <w:r>
        <w:t>A woman (</w:t>
      </w:r>
      <w:proofErr w:type="spellStart"/>
      <w:r>
        <w:t>RhD</w:t>
      </w:r>
      <w:proofErr w:type="spellEnd"/>
      <w:r>
        <w:t xml:space="preserve"> negative) delivered an </w:t>
      </w:r>
      <w:proofErr w:type="spellStart"/>
      <w:r>
        <w:t>RhD</w:t>
      </w:r>
      <w:proofErr w:type="spellEnd"/>
      <w:r w:rsidR="00CA1812">
        <w:t>-</w:t>
      </w:r>
      <w:r>
        <w:t xml:space="preserve">positive baby and required </w:t>
      </w:r>
      <w:proofErr w:type="spellStart"/>
      <w:r>
        <w:t>RhD</w:t>
      </w:r>
      <w:proofErr w:type="spellEnd"/>
      <w:r>
        <w:t xml:space="preserve"> Ig post-partum. A dose of </w:t>
      </w:r>
      <w:proofErr w:type="spellStart"/>
      <w:r>
        <w:t>RhD</w:t>
      </w:r>
      <w:proofErr w:type="spellEnd"/>
      <w:r>
        <w:t xml:space="preserve"> Ig was ordered from the laboratory and administered to the woman. </w:t>
      </w:r>
    </w:p>
    <w:p w14:paraId="614E1B56" w14:textId="7328045D" w:rsidR="0030701A" w:rsidRDefault="0030701A" w:rsidP="006101C9">
      <w:pPr>
        <w:pStyle w:val="Body"/>
      </w:pPr>
      <w:r>
        <w:t>However, after administration</w:t>
      </w:r>
      <w:r w:rsidR="00CB778F">
        <w:t xml:space="preserve">, </w:t>
      </w:r>
      <w:r>
        <w:t xml:space="preserve">staff </w:t>
      </w:r>
      <w:r w:rsidR="00CB778F">
        <w:t xml:space="preserve">recognised </w:t>
      </w:r>
      <w:r>
        <w:t>this was the incorrect dose</w:t>
      </w:r>
      <w:r w:rsidR="00CB778F">
        <w:t xml:space="preserve">: </w:t>
      </w:r>
      <w:r>
        <w:t>250</w:t>
      </w:r>
      <w:r w:rsidR="00CA1812">
        <w:t> </w:t>
      </w:r>
      <w:r>
        <w:t>IU instead of 625</w:t>
      </w:r>
      <w:r w:rsidR="00CA1812">
        <w:t> </w:t>
      </w:r>
      <w:r>
        <w:t xml:space="preserve">IU. It appears the prescription for the product was correct, </w:t>
      </w:r>
      <w:r w:rsidR="00CA1812">
        <w:t>but the dose was not checked</w:t>
      </w:r>
      <w:r>
        <w:t xml:space="preserve"> at the time of dispense from the laboratory and at administration.</w:t>
      </w:r>
    </w:p>
    <w:p w14:paraId="0C7B9C0B" w14:textId="613C53E0" w:rsidR="0030701A" w:rsidRDefault="0030701A" w:rsidP="006101C9">
      <w:pPr>
        <w:pStyle w:val="Body"/>
      </w:pPr>
      <w:r>
        <w:t>In response</w:t>
      </w:r>
      <w:r w:rsidR="00CA1812">
        <w:t>,</w:t>
      </w:r>
      <w:r>
        <w:t xml:space="preserve"> the laboratory has added processes to highlight the different doses of </w:t>
      </w:r>
      <w:proofErr w:type="spellStart"/>
      <w:r>
        <w:t>RhD</w:t>
      </w:r>
      <w:proofErr w:type="spellEnd"/>
      <w:r>
        <w:t xml:space="preserve"> Ig for the dispensing scientist. For clinical staff, </w:t>
      </w:r>
      <w:r w:rsidR="00CB778F">
        <w:t xml:space="preserve">there have been </w:t>
      </w:r>
      <w:r>
        <w:t>changes to the prescription form to highlight the difference in dosing, revision of the administration guideline and supplementary online educational resources for midwives.</w:t>
      </w:r>
    </w:p>
    <w:p w14:paraId="7D1E17C0" w14:textId="31B0E907" w:rsidR="0030701A" w:rsidRDefault="0030701A" w:rsidP="006101C9">
      <w:pPr>
        <w:pStyle w:val="Heading4"/>
      </w:pPr>
      <w:r w:rsidRPr="00301ECF">
        <w:lastRenderedPageBreak/>
        <w:t>Comments</w:t>
      </w:r>
    </w:p>
    <w:p w14:paraId="06822514" w14:textId="77777777" w:rsidR="0030701A" w:rsidRPr="00C25B56" w:rsidRDefault="0030701A" w:rsidP="006101C9">
      <w:pPr>
        <w:pStyle w:val="Body"/>
      </w:pPr>
      <w:r>
        <w:t xml:space="preserve">Correct checking of any blood product must include the product and dose required, both at the time of dispense and administration. </w:t>
      </w:r>
    </w:p>
    <w:p w14:paraId="49D51B59" w14:textId="77777777" w:rsidR="0030701A" w:rsidRPr="00C25B56" w:rsidRDefault="0030701A" w:rsidP="006101C9">
      <w:pPr>
        <w:pStyle w:val="Heading3"/>
      </w:pPr>
      <w:bookmarkStart w:id="67" w:name="_Hlk69997397"/>
      <w:bookmarkStart w:id="68" w:name="_Hlk77600333"/>
      <w:r w:rsidRPr="008A3759">
        <w:t>Case study</w:t>
      </w:r>
      <w:r>
        <w:t xml:space="preserve"> 18</w:t>
      </w:r>
      <w:r w:rsidRPr="008A3759">
        <w:t xml:space="preserve">: Delayed administration of </w:t>
      </w:r>
      <w:proofErr w:type="spellStart"/>
      <w:r w:rsidRPr="008A3759">
        <w:t>RhD</w:t>
      </w:r>
      <w:proofErr w:type="spellEnd"/>
      <w:r w:rsidRPr="008A3759">
        <w:t xml:space="preserve"> Ig due to documentation error</w:t>
      </w:r>
    </w:p>
    <w:bookmarkEnd w:id="67"/>
    <w:p w14:paraId="0F87102F" w14:textId="73E7DAE9" w:rsidR="0030701A" w:rsidRDefault="0030701A" w:rsidP="006101C9">
      <w:pPr>
        <w:pStyle w:val="Body"/>
      </w:pPr>
      <w:r>
        <w:t xml:space="preserve">A woman delivered a baby via </w:t>
      </w:r>
      <w:r w:rsidR="00F9295A">
        <w:t>c</w:t>
      </w:r>
      <w:r>
        <w:t>aesarean section (</w:t>
      </w:r>
      <w:proofErr w:type="spellStart"/>
      <w:r>
        <w:t>RhD</w:t>
      </w:r>
      <w:proofErr w:type="spellEnd"/>
      <w:r>
        <w:t xml:space="preserve"> positive baby to </w:t>
      </w:r>
      <w:proofErr w:type="spellStart"/>
      <w:r>
        <w:t>RhD</w:t>
      </w:r>
      <w:proofErr w:type="spellEnd"/>
      <w:r>
        <w:t xml:space="preserve"> negative woman).  A transcription </w:t>
      </w:r>
      <w:r w:rsidRPr="008A3759">
        <w:t xml:space="preserve">error on </w:t>
      </w:r>
      <w:r>
        <w:t xml:space="preserve">the </w:t>
      </w:r>
      <w:r w:rsidRPr="008A3759">
        <w:t xml:space="preserve">post </w:t>
      </w:r>
      <w:r w:rsidR="009A5E56">
        <w:t>c</w:t>
      </w:r>
      <w:r w:rsidRPr="008A3759">
        <w:t>aesarean section care-plan document</w:t>
      </w:r>
      <w:r>
        <w:t>ed</w:t>
      </w:r>
      <w:r w:rsidRPr="008A3759">
        <w:t xml:space="preserve"> that </w:t>
      </w:r>
      <w:r>
        <w:t>a</w:t>
      </w:r>
      <w:r w:rsidRPr="008A3759">
        <w:t xml:space="preserve">nti-D </w:t>
      </w:r>
      <w:r>
        <w:t xml:space="preserve">was </w:t>
      </w:r>
      <w:r w:rsidRPr="008A3759">
        <w:t xml:space="preserve">not </w:t>
      </w:r>
      <w:r>
        <w:t>needed for this woman</w:t>
      </w:r>
      <w:r w:rsidRPr="008A3759">
        <w:t xml:space="preserve">. This error </w:t>
      </w:r>
      <w:r>
        <w:t xml:space="preserve">was </w:t>
      </w:r>
      <w:r w:rsidRPr="008A3759">
        <w:t xml:space="preserve">then transcribed onto </w:t>
      </w:r>
      <w:r>
        <w:t xml:space="preserve">a </w:t>
      </w:r>
      <w:r w:rsidRPr="008A3759">
        <w:t xml:space="preserve">subsequent care plan.  Prescription for </w:t>
      </w:r>
      <w:r>
        <w:t>a</w:t>
      </w:r>
      <w:r w:rsidRPr="008A3759">
        <w:t xml:space="preserve">nti-D was not written until </w:t>
      </w:r>
      <w:r w:rsidRPr="00C25B56">
        <w:t>omission</w:t>
      </w:r>
      <w:r w:rsidRPr="008A3759">
        <w:t xml:space="preserve"> detected by ward staff.</w:t>
      </w:r>
      <w:r>
        <w:t xml:space="preserve"> The error was not detected until after the recommended 72 hours for optimal administration of </w:t>
      </w:r>
      <w:proofErr w:type="spellStart"/>
      <w:r>
        <w:t>RhD</w:t>
      </w:r>
      <w:proofErr w:type="spellEnd"/>
      <w:r>
        <w:t xml:space="preserve"> Ig. The appropriate dose was administered once the error was found.</w:t>
      </w:r>
    </w:p>
    <w:p w14:paraId="4B848F4D" w14:textId="6BF9FAD1" w:rsidR="0030701A" w:rsidRDefault="0030701A" w:rsidP="006101C9">
      <w:pPr>
        <w:pStyle w:val="Heading4"/>
      </w:pPr>
      <w:r w:rsidRPr="00301ECF">
        <w:t>Comments</w:t>
      </w:r>
    </w:p>
    <w:p w14:paraId="377A479A" w14:textId="1B2C854B" w:rsidR="0030701A" w:rsidRDefault="0030701A" w:rsidP="006101C9">
      <w:pPr>
        <w:pStyle w:val="Body"/>
      </w:pPr>
      <w:r>
        <w:t xml:space="preserve">It is important that any process for </w:t>
      </w:r>
      <w:proofErr w:type="spellStart"/>
      <w:r>
        <w:t>RhD</w:t>
      </w:r>
      <w:proofErr w:type="spellEnd"/>
      <w:r>
        <w:t xml:space="preserve"> Ig administration </w:t>
      </w:r>
      <w:r w:rsidRPr="00C25B56">
        <w:t>is</w:t>
      </w:r>
      <w:r>
        <w:t xml:space="preserve"> robust. In this instance it may be better to document that the blood group has been checked and the required treatment (if needed) at that time. This would ensure that an earlier error could be found and mitigated.</w:t>
      </w:r>
    </w:p>
    <w:p w14:paraId="6919B57C" w14:textId="67998A0B" w:rsidR="0030701A" w:rsidRDefault="0030701A" w:rsidP="006101C9">
      <w:pPr>
        <w:pStyle w:val="Body"/>
      </w:pPr>
      <w:r>
        <w:t xml:space="preserve">The NBA have recently released revised version of the </w:t>
      </w:r>
      <w:hyperlink r:id="rId34" w:history="1">
        <w:r w:rsidRPr="005B7768">
          <w:rPr>
            <w:rStyle w:val="Hyperlink"/>
          </w:rPr>
          <w:t>Guideline for the prophylactic use of Rh D immunoglobulin in pregnancy care</w:t>
        </w:r>
      </w:hyperlink>
      <w:r w:rsidR="005B7768">
        <w:t xml:space="preserve"> &lt;</w:t>
      </w:r>
      <w:r w:rsidR="005B7768" w:rsidRPr="005B7768">
        <w:t>https://www.blood.gov.au/anti-d-0</w:t>
      </w:r>
      <w:r w:rsidR="005B7768">
        <w:t>&gt;</w:t>
      </w:r>
      <w:r>
        <w:t xml:space="preserve">. The guideline is </w:t>
      </w:r>
      <w:r w:rsidRPr="00873C9F">
        <w:t xml:space="preserve">intended to </w:t>
      </w:r>
      <w:r w:rsidRPr="00C25B56">
        <w:t>guide</w:t>
      </w:r>
      <w:r w:rsidRPr="00873C9F">
        <w:t xml:space="preserve"> health care professionals in making clinical decisions about the prophylactic use of Rh D immunoglobulin in Rh D negative pregnant women</w:t>
      </w:r>
      <w:r>
        <w:t xml:space="preserve">. </w:t>
      </w:r>
    </w:p>
    <w:p w14:paraId="1A544E62" w14:textId="77777777" w:rsidR="0030701A" w:rsidRPr="00E46FA0" w:rsidRDefault="0030701A" w:rsidP="006101C9">
      <w:pPr>
        <w:pStyle w:val="Body"/>
      </w:pPr>
      <w:r>
        <w:t>While the guideline recommends non-invasive prenatal testing (</w:t>
      </w:r>
      <w:r w:rsidRPr="00873C9F">
        <w:t>NIPT</w:t>
      </w:r>
      <w:r>
        <w:t>)</w:t>
      </w:r>
      <w:r w:rsidRPr="00873C9F">
        <w:t xml:space="preserve"> for </w:t>
      </w:r>
      <w:proofErr w:type="spellStart"/>
      <w:r w:rsidRPr="00873C9F">
        <w:t>fetal</w:t>
      </w:r>
      <w:proofErr w:type="spellEnd"/>
      <w:r w:rsidRPr="00873C9F">
        <w:t xml:space="preserve"> </w:t>
      </w:r>
      <w:proofErr w:type="spellStart"/>
      <w:r w:rsidRPr="00873C9F">
        <w:t>R</w:t>
      </w:r>
      <w:r>
        <w:t>h</w:t>
      </w:r>
      <w:r w:rsidRPr="00873C9F">
        <w:t>D</w:t>
      </w:r>
      <w:proofErr w:type="spellEnd"/>
      <w:r w:rsidRPr="00873C9F">
        <w:t xml:space="preserve"> from 11 weeks of pregnancy</w:t>
      </w:r>
      <w:r>
        <w:t xml:space="preserve"> to determine </w:t>
      </w:r>
      <w:proofErr w:type="spellStart"/>
      <w:r>
        <w:t>fetal</w:t>
      </w:r>
      <w:proofErr w:type="spellEnd"/>
      <w:r>
        <w:t xml:space="preserve"> </w:t>
      </w:r>
      <w:proofErr w:type="spellStart"/>
      <w:r>
        <w:t>RhD</w:t>
      </w:r>
      <w:proofErr w:type="spellEnd"/>
      <w:r>
        <w:t xml:space="preserve"> genotype, Lifeblood is the only service providing this testing and has not been approved to</w:t>
      </w:r>
      <w:r w:rsidRPr="00237DD9">
        <w:rPr>
          <w:rFonts w:cs="Arial"/>
          <w:color w:val="000000"/>
          <w:sz w:val="24"/>
          <w:szCs w:val="24"/>
          <w:lang w:eastAsia="en-AU"/>
        </w:rPr>
        <w:t xml:space="preserve"> </w:t>
      </w:r>
      <w:r>
        <w:rPr>
          <w:rFonts w:cs="Arial"/>
          <w:color w:val="000000"/>
          <w:lang w:eastAsia="en-AU"/>
        </w:rPr>
        <w:t xml:space="preserve">provide </w:t>
      </w:r>
      <w:r w:rsidRPr="00E46FA0">
        <w:t xml:space="preserve">NIPT for </w:t>
      </w:r>
      <w:proofErr w:type="spellStart"/>
      <w:r w:rsidRPr="00E46FA0">
        <w:t>R</w:t>
      </w:r>
      <w:r>
        <w:t>h</w:t>
      </w:r>
      <w:r w:rsidRPr="00E46FA0">
        <w:t>D</w:t>
      </w:r>
      <w:proofErr w:type="spellEnd"/>
      <w:r w:rsidRPr="00E46FA0">
        <w:t xml:space="preserve"> for the </w:t>
      </w:r>
      <w:r w:rsidRPr="00C25B56">
        <w:t>purpose</w:t>
      </w:r>
      <w:r w:rsidRPr="00E46FA0">
        <w:t xml:space="preserve"> of targeted antenatal </w:t>
      </w:r>
      <w:proofErr w:type="spellStart"/>
      <w:r w:rsidRPr="00E46FA0">
        <w:t>RhD</w:t>
      </w:r>
      <w:proofErr w:type="spellEnd"/>
      <w:r w:rsidRPr="00E46FA0">
        <w:t xml:space="preserve"> </w:t>
      </w:r>
      <w:proofErr w:type="spellStart"/>
      <w:r w:rsidRPr="00E46FA0">
        <w:t>immunoprophylaxis</w:t>
      </w:r>
      <w:proofErr w:type="spellEnd"/>
      <w:r w:rsidRPr="00237DD9">
        <w:rPr>
          <w:b/>
        </w:rPr>
        <w:t>.</w:t>
      </w:r>
      <w:r>
        <w:t xml:space="preserve"> </w:t>
      </w:r>
    </w:p>
    <w:p w14:paraId="2F4FD481" w14:textId="77777777" w:rsidR="0030701A" w:rsidRPr="00E46FA0" w:rsidRDefault="0030701A" w:rsidP="006101C9">
      <w:pPr>
        <w:pStyle w:val="Body"/>
      </w:pPr>
      <w:r w:rsidRPr="00E46FA0">
        <w:t xml:space="preserve">The Lifeblood Red Cell Reference laboratory is currently only approved to provide NIPT for </w:t>
      </w:r>
      <w:proofErr w:type="spellStart"/>
      <w:r w:rsidRPr="00E46FA0">
        <w:t>R</w:t>
      </w:r>
      <w:r>
        <w:t>h</w:t>
      </w:r>
      <w:r w:rsidRPr="00E46FA0">
        <w:t>D</w:t>
      </w:r>
      <w:proofErr w:type="spellEnd"/>
      <w:r w:rsidRPr="00E46FA0">
        <w:t xml:space="preserve"> in pregnant women at high risk of </w:t>
      </w:r>
      <w:proofErr w:type="spellStart"/>
      <w:r w:rsidRPr="00E46FA0">
        <w:t>RhD</w:t>
      </w:r>
      <w:proofErr w:type="spellEnd"/>
      <w:r w:rsidRPr="00E46FA0">
        <w:t xml:space="preserve"> </w:t>
      </w:r>
      <w:r w:rsidRPr="00C25B56">
        <w:t>haemolytic</w:t>
      </w:r>
      <w:r w:rsidRPr="00E46FA0">
        <w:t xml:space="preserve"> disease of the </w:t>
      </w:r>
      <w:proofErr w:type="spellStart"/>
      <w:r w:rsidRPr="00E46FA0">
        <w:t>fetus</w:t>
      </w:r>
      <w:proofErr w:type="spellEnd"/>
      <w:r w:rsidRPr="00E46FA0">
        <w:t xml:space="preserve"> and newborn (HDFN) (i.e. </w:t>
      </w:r>
      <w:proofErr w:type="spellStart"/>
      <w:r w:rsidRPr="00E46FA0">
        <w:t>alloimmunised</w:t>
      </w:r>
      <w:proofErr w:type="spellEnd"/>
      <w:r w:rsidRPr="00E46FA0">
        <w:t xml:space="preserve"> women with preformed anti-D). </w:t>
      </w:r>
    </w:p>
    <w:p w14:paraId="3DEA2334" w14:textId="60077B24" w:rsidR="0030701A" w:rsidRPr="000217B6" w:rsidRDefault="00CA1812" w:rsidP="006101C9">
      <w:pPr>
        <w:pStyle w:val="Body"/>
      </w:pPr>
      <w:r>
        <w:t>The Lifeblood website includes information about the</w:t>
      </w:r>
      <w:r w:rsidR="0030701A" w:rsidRPr="00E46FA0">
        <w:t xml:space="preserve"> </w:t>
      </w:r>
      <w:hyperlink r:id="rId35" w:history="1">
        <w:r w:rsidR="0030701A" w:rsidRPr="00CA1812">
          <w:rPr>
            <w:rStyle w:val="Hyperlink"/>
          </w:rPr>
          <w:t xml:space="preserve">Lifeblood testing service, sample requirements and </w:t>
        </w:r>
        <w:r w:rsidR="0030701A" w:rsidRPr="006101C9">
          <w:rPr>
            <w:rStyle w:val="Hyperlink"/>
          </w:rPr>
          <w:t>request</w:t>
        </w:r>
        <w:r w:rsidR="0030701A" w:rsidRPr="00CA1812">
          <w:rPr>
            <w:rStyle w:val="Hyperlink"/>
          </w:rPr>
          <w:t xml:space="preserve"> form</w:t>
        </w:r>
      </w:hyperlink>
      <w:r>
        <w:t xml:space="preserve"> &lt;</w:t>
      </w:r>
      <w:r w:rsidRPr="00CA1812">
        <w:t>https://transfusion.com.au/node/809</w:t>
      </w:r>
      <w:r>
        <w:t>&gt;.</w:t>
      </w:r>
      <w:bookmarkEnd w:id="68"/>
    </w:p>
    <w:p w14:paraId="5A555D3A" w14:textId="77777777" w:rsidR="0030701A" w:rsidRDefault="0030701A" w:rsidP="0030701A">
      <w:pPr>
        <w:pStyle w:val="Heading2"/>
      </w:pPr>
      <w:bookmarkStart w:id="69" w:name="_Toc81564911"/>
      <w:r>
        <w:t>Cell salvage</w:t>
      </w:r>
      <w:bookmarkEnd w:id="69"/>
    </w:p>
    <w:p w14:paraId="17E66406" w14:textId="7414B93D" w:rsidR="0030701A" w:rsidRDefault="0030701A" w:rsidP="006101C9">
      <w:pPr>
        <w:pStyle w:val="Body"/>
      </w:pPr>
      <w:r>
        <w:t xml:space="preserve">Although cell salvage incidents remain reportable via STIR, we </w:t>
      </w:r>
      <w:r w:rsidR="0000594A">
        <w:t xml:space="preserve">did </w:t>
      </w:r>
      <w:r>
        <w:t>not receive any reports this year.</w:t>
      </w:r>
    </w:p>
    <w:p w14:paraId="7C97E782" w14:textId="77777777" w:rsidR="0030701A" w:rsidRPr="0034588B" w:rsidRDefault="0030701A" w:rsidP="0030701A">
      <w:pPr>
        <w:pStyle w:val="Heading2"/>
      </w:pPr>
      <w:bookmarkStart w:id="70" w:name="_Toc81564912"/>
      <w:r>
        <w:t>Sentinel events</w:t>
      </w:r>
      <w:bookmarkEnd w:id="70"/>
    </w:p>
    <w:p w14:paraId="6A99624E" w14:textId="79C10AB3" w:rsidR="0030701A" w:rsidRDefault="0030701A" w:rsidP="006101C9">
      <w:pPr>
        <w:pStyle w:val="Body"/>
      </w:pPr>
      <w:r>
        <w:t>Although we have a small number of SR</w:t>
      </w:r>
      <w:r w:rsidR="0000594A">
        <w:t> </w:t>
      </w:r>
      <w:r>
        <w:t>1 reports in this period, including one ABO</w:t>
      </w:r>
      <w:r w:rsidR="0000594A">
        <w:t>-</w:t>
      </w:r>
      <w:r>
        <w:t xml:space="preserve">incompatible transfusion, there were no root cause analysis associated with a sentinel event reported to STIR in this period. </w:t>
      </w:r>
    </w:p>
    <w:p w14:paraId="29D66F42" w14:textId="7DC4615F" w:rsidR="0030701A" w:rsidRDefault="0030701A" w:rsidP="006101C9">
      <w:pPr>
        <w:pStyle w:val="Body"/>
      </w:pPr>
      <w:r>
        <w:t>In the Safer Care Victoria annual report for 2019</w:t>
      </w:r>
      <w:r w:rsidR="0000594A">
        <w:t>–</w:t>
      </w:r>
      <w:r>
        <w:t>20, there are no reports of h</w:t>
      </w:r>
      <w:r w:rsidRPr="00F95677">
        <w:t>aemolytic blood transfusion reaction resulting from ABO incompatibility resulting in serious harm or death</w:t>
      </w:r>
      <w:r>
        <w:t>.</w:t>
      </w:r>
    </w:p>
    <w:p w14:paraId="2276F099" w14:textId="77777777" w:rsidR="0030701A" w:rsidRDefault="0030701A" w:rsidP="0030701A">
      <w:pPr>
        <w:pStyle w:val="Heading2"/>
      </w:pPr>
      <w:bookmarkStart w:id="71" w:name="_Toc81564913"/>
      <w:r>
        <w:lastRenderedPageBreak/>
        <w:t>Future</w:t>
      </w:r>
      <w:bookmarkEnd w:id="71"/>
    </w:p>
    <w:p w14:paraId="47F8EB35" w14:textId="77777777" w:rsidR="0030701A" w:rsidRDefault="0030701A" w:rsidP="006101C9">
      <w:pPr>
        <w:pStyle w:val="Body"/>
      </w:pPr>
      <w:r>
        <w:t xml:space="preserve">STIR continues to review investigation forms and the reporting process to ensure full information is available to reviewers to be able to assign event type, severity and </w:t>
      </w:r>
      <w:proofErr w:type="spellStart"/>
      <w:r>
        <w:t>imputability</w:t>
      </w:r>
      <w:proofErr w:type="spellEnd"/>
      <w:r>
        <w:t>.</w:t>
      </w:r>
    </w:p>
    <w:p w14:paraId="336430FD" w14:textId="77777777" w:rsidR="0030701A" w:rsidRDefault="0030701A" w:rsidP="006101C9">
      <w:pPr>
        <w:pStyle w:val="Body"/>
      </w:pPr>
      <w:r>
        <w:t xml:space="preserve">From 1 July 2020, </w:t>
      </w:r>
      <w:proofErr w:type="spellStart"/>
      <w:r>
        <w:t>RhD</w:t>
      </w:r>
      <w:proofErr w:type="spellEnd"/>
      <w:r>
        <w:t xml:space="preserve"> </w:t>
      </w:r>
      <w:proofErr w:type="spellStart"/>
      <w:r>
        <w:t>isoimmunisations</w:t>
      </w:r>
      <w:proofErr w:type="spellEnd"/>
      <w:r>
        <w:t xml:space="preserve"> can be reported to STIR. This may be associated with </w:t>
      </w:r>
      <w:proofErr w:type="spellStart"/>
      <w:r>
        <w:t>RhD</w:t>
      </w:r>
      <w:proofErr w:type="spellEnd"/>
      <w:r>
        <w:t xml:space="preserve"> Ig errors or occur without a known error.</w:t>
      </w:r>
    </w:p>
    <w:p w14:paraId="4A7E64F5" w14:textId="3B8D2345" w:rsidR="0000594A" w:rsidRPr="006101C9" w:rsidRDefault="0030701A" w:rsidP="006101C9">
      <w:pPr>
        <w:pStyle w:val="Body"/>
      </w:pPr>
      <w:r>
        <w:t xml:space="preserve">From 1 January 2021, questions about electronic medical records have been included in some procedural forms to address errors that occur where the EMR is part of the problem. This is in acknowledgement of the increased number of health services who have, or are moving to use of an EMR. </w:t>
      </w:r>
      <w:bookmarkStart w:id="72" w:name="_Hlk78207280"/>
      <w:r w:rsidR="0000594A">
        <w:br w:type="page"/>
      </w:r>
    </w:p>
    <w:p w14:paraId="23C35FA9" w14:textId="328C46A1" w:rsidR="0030701A" w:rsidRDefault="0030701A" w:rsidP="0030701A">
      <w:pPr>
        <w:pStyle w:val="Heading1"/>
      </w:pPr>
      <w:bookmarkStart w:id="73" w:name="_Toc81564914"/>
      <w:r>
        <w:lastRenderedPageBreak/>
        <w:t>References</w:t>
      </w:r>
      <w:bookmarkEnd w:id="73"/>
    </w:p>
    <w:p w14:paraId="63C00F00" w14:textId="77777777" w:rsidR="004D051D" w:rsidRPr="00DE6CFB" w:rsidRDefault="004D051D" w:rsidP="0030701A">
      <w:pPr>
        <w:pStyle w:val="DHHSbody"/>
      </w:pPr>
      <w:r w:rsidRPr="00DE6CFB">
        <w:t>Australian Commission on Safety and Quality in Health Care</w:t>
      </w:r>
      <w:r>
        <w:t xml:space="preserve"> 2017, 2021,</w:t>
      </w:r>
      <w:r w:rsidRPr="00DE6CFB">
        <w:t xml:space="preserve"> </w:t>
      </w:r>
      <w:r w:rsidRPr="004D051D">
        <w:rPr>
          <w:i/>
          <w:iCs/>
        </w:rPr>
        <w:t>National Safety and Quality Health Service Standards</w:t>
      </w:r>
      <w:r>
        <w:t xml:space="preserve">, </w:t>
      </w:r>
      <w:r w:rsidRPr="00DE6CFB">
        <w:t>2nd ed.</w:t>
      </w:r>
      <w:r>
        <w:t>,</w:t>
      </w:r>
      <w:r w:rsidRPr="00DE6CFB">
        <w:t xml:space="preserve"> ACSQHC</w:t>
      </w:r>
      <w:r>
        <w:t>, Sydney, &lt;</w:t>
      </w:r>
      <w:r w:rsidRPr="004D051D">
        <w:t>https://www.safetyandquality.gov.au/publications-and-resources/resource-library/national-safety-and-quality-health-service-standards-second-edition</w:t>
      </w:r>
      <w:r>
        <w:t>&gt;.</w:t>
      </w:r>
    </w:p>
    <w:p w14:paraId="5A0C675D" w14:textId="77777777" w:rsidR="004D051D" w:rsidRPr="006035D4" w:rsidRDefault="004D051D" w:rsidP="0030701A">
      <w:pPr>
        <w:pStyle w:val="DHHSbody"/>
      </w:pPr>
      <w:r w:rsidRPr="006035D4">
        <w:t>Australian Red Cross Lifeblood</w:t>
      </w:r>
      <w:r>
        <w:t xml:space="preserve"> 2018</w:t>
      </w:r>
      <w:r w:rsidRPr="006035D4">
        <w:t xml:space="preserve">, </w:t>
      </w:r>
      <w:r>
        <w:t>‘</w:t>
      </w:r>
      <w:r w:rsidRPr="006035D4">
        <w:t>Relative risk of transfusion chart</w:t>
      </w:r>
      <w:r>
        <w:t>’,</w:t>
      </w:r>
      <w:r w:rsidRPr="006035D4">
        <w:t xml:space="preserve"> </w:t>
      </w:r>
      <w:r>
        <w:t>&lt;</w:t>
      </w:r>
      <w:r w:rsidRPr="004D051D">
        <w:t>https://transfusion.com.au/node/2378</w:t>
      </w:r>
      <w:r>
        <w:t>&gt;.</w:t>
      </w:r>
    </w:p>
    <w:p w14:paraId="28E637FF" w14:textId="14A8256F" w:rsidR="004D051D" w:rsidRPr="006035D4" w:rsidRDefault="004D051D" w:rsidP="0030701A">
      <w:pPr>
        <w:pStyle w:val="DHHSbody"/>
      </w:pPr>
      <w:r w:rsidRPr="006035D4">
        <w:t>Australian Red Cross Lifeblood</w:t>
      </w:r>
      <w:r>
        <w:t xml:space="preserve"> 2021a, ‘</w:t>
      </w:r>
      <w:r w:rsidRPr="006035D4">
        <w:t>Acute haemolytic transfusion reactions</w:t>
      </w:r>
      <w:r>
        <w:t>’, &lt;</w:t>
      </w:r>
      <w:r w:rsidRPr="004D051D">
        <w:t>https://transfusion.com.au/adverse_transfusion_reactions/acute_haemolytic_reaction</w:t>
      </w:r>
      <w:r>
        <w:t>&gt;</w:t>
      </w:r>
      <w:r w:rsidRPr="006035D4">
        <w:t>.</w:t>
      </w:r>
    </w:p>
    <w:p w14:paraId="22FF09FB" w14:textId="5A80196B" w:rsidR="004D051D" w:rsidRDefault="004D051D" w:rsidP="0030701A">
      <w:pPr>
        <w:pStyle w:val="DHHSbody"/>
      </w:pPr>
      <w:r>
        <w:t>Australian Red Cross Lifeblood 2021b, ‘Transfusion-associated graft-versus-host disease (TA-GVHD)’, &lt;</w:t>
      </w:r>
      <w:r w:rsidRPr="00601CD4">
        <w:t>https://transfusion.com.au/adverse_transfusion_reactions/TA-GVHD</w:t>
      </w:r>
      <w:r>
        <w:t>&gt;.</w:t>
      </w:r>
    </w:p>
    <w:p w14:paraId="7F5C05A5" w14:textId="44658748" w:rsidR="009808AF" w:rsidRPr="003451E1" w:rsidRDefault="009808AF" w:rsidP="0030701A">
      <w:pPr>
        <w:pStyle w:val="DHHSbody"/>
      </w:pPr>
      <w:r>
        <w:t>Australian Red Cross Lifeblood 2021c, ‘Post-transfusion purpura’</w:t>
      </w:r>
    </w:p>
    <w:p w14:paraId="2D2E9B95" w14:textId="77777777" w:rsidR="004D051D" w:rsidRPr="00DE6CFB" w:rsidRDefault="004D051D" w:rsidP="0030701A">
      <w:pPr>
        <w:pStyle w:val="DHHSbody"/>
        <w:rPr>
          <w:bCs/>
        </w:rPr>
      </w:pPr>
      <w:r w:rsidRPr="00DE6CFB">
        <w:t>Blood Matters</w:t>
      </w:r>
      <w:r>
        <w:t xml:space="preserve"> 2020</w:t>
      </w:r>
      <w:r w:rsidRPr="00DE6CFB">
        <w:t xml:space="preserve">, </w:t>
      </w:r>
      <w:r w:rsidRPr="004D051D">
        <w:rPr>
          <w:i/>
          <w:iCs/>
        </w:rPr>
        <w:t>Serious transfusion incident reporting guide</w:t>
      </w:r>
      <w:r>
        <w:rPr>
          <w:i/>
          <w:iCs/>
        </w:rPr>
        <w:t>,</w:t>
      </w:r>
      <w:r w:rsidRPr="00DE6CFB">
        <w:t xml:space="preserve"> </w:t>
      </w:r>
      <w:r>
        <w:t>v</w:t>
      </w:r>
      <w:r w:rsidRPr="00DE6CFB">
        <w:t>ersion 5</w:t>
      </w:r>
      <w:r>
        <w:t xml:space="preserve">, State Government of Victoria, Melbourne, </w:t>
      </w:r>
      <w:r>
        <w:rPr>
          <w:bCs/>
        </w:rPr>
        <w:t>&lt;</w:t>
      </w:r>
      <w:r w:rsidRPr="00F65A52">
        <w:rPr>
          <w:bCs/>
        </w:rPr>
        <w:t>https://www2.health.vic.gov.au/hospitals-and-health-services/patient-care/speciality-diagnostics-therapeutics/blood-matters/serious-transfusion-incidents</w:t>
      </w:r>
      <w:r>
        <w:rPr>
          <w:bCs/>
        </w:rPr>
        <w:t xml:space="preserve">&gt;. </w:t>
      </w:r>
    </w:p>
    <w:p w14:paraId="70135BD9" w14:textId="77777777" w:rsidR="004D051D" w:rsidRDefault="004D051D" w:rsidP="0030701A">
      <w:pPr>
        <w:pStyle w:val="DHHSbody"/>
      </w:pPr>
      <w:r w:rsidRPr="007007C6">
        <w:t>Bolton-</w:t>
      </w:r>
      <w:proofErr w:type="spellStart"/>
      <w:r w:rsidRPr="007007C6">
        <w:t>Maggs</w:t>
      </w:r>
      <w:proofErr w:type="spellEnd"/>
      <w:r>
        <w:t xml:space="preserve"> PHB</w:t>
      </w:r>
      <w:r w:rsidRPr="007007C6">
        <w:t xml:space="preserve"> and Watt</w:t>
      </w:r>
      <w:r>
        <w:t xml:space="preserve"> A 2019, ‘</w:t>
      </w:r>
      <w:r w:rsidRPr="007007C6">
        <w:t>Transfusion errors — can they be eliminated?</w:t>
      </w:r>
      <w:r>
        <w:t xml:space="preserve">’ </w:t>
      </w:r>
      <w:r w:rsidRPr="004D051D">
        <w:rPr>
          <w:i/>
          <w:iCs/>
        </w:rPr>
        <w:t>British Journal of Haematology</w:t>
      </w:r>
      <w:r>
        <w:t>, &lt;</w:t>
      </w:r>
      <w:proofErr w:type="spellStart"/>
      <w:r w:rsidRPr="007007C6">
        <w:t>doi</w:t>
      </w:r>
      <w:proofErr w:type="spellEnd"/>
      <w:r w:rsidRPr="007007C6">
        <w:t>: 10.1111/bjh.16256</w:t>
      </w:r>
      <w:r>
        <w:t>&gt;.</w:t>
      </w:r>
    </w:p>
    <w:p w14:paraId="31B780EE" w14:textId="77777777" w:rsidR="004D051D" w:rsidRDefault="004D051D" w:rsidP="0030701A">
      <w:pPr>
        <w:pStyle w:val="DHHSbody"/>
      </w:pPr>
      <w:proofErr w:type="spellStart"/>
      <w:r w:rsidRPr="007007C6">
        <w:t>Bosboom</w:t>
      </w:r>
      <w:proofErr w:type="spellEnd"/>
      <w:r>
        <w:t xml:space="preserve"> JJ</w:t>
      </w:r>
      <w:r w:rsidRPr="007007C6">
        <w:t>,</w:t>
      </w:r>
      <w:r>
        <w:t xml:space="preserve"> </w:t>
      </w:r>
      <w:proofErr w:type="spellStart"/>
      <w:r w:rsidRPr="007007C6">
        <w:t>Klanderman</w:t>
      </w:r>
      <w:proofErr w:type="spellEnd"/>
      <w:r>
        <w:t xml:space="preserve"> RB,</w:t>
      </w:r>
      <w:r w:rsidRPr="007007C6">
        <w:t xml:space="preserve"> </w:t>
      </w:r>
      <w:proofErr w:type="spellStart"/>
      <w:r w:rsidRPr="007007C6">
        <w:t>Migdady</w:t>
      </w:r>
      <w:proofErr w:type="spellEnd"/>
      <w:r>
        <w:t xml:space="preserve"> Y</w:t>
      </w:r>
      <w:r w:rsidRPr="007007C6">
        <w:t xml:space="preserve">, </w:t>
      </w:r>
      <w:proofErr w:type="spellStart"/>
      <w:r w:rsidRPr="007007C6">
        <w:t>Bolhuis</w:t>
      </w:r>
      <w:proofErr w:type="spellEnd"/>
      <w:r>
        <w:t xml:space="preserve"> B</w:t>
      </w:r>
      <w:r w:rsidRPr="007007C6">
        <w:t xml:space="preserve">, </w:t>
      </w:r>
      <w:proofErr w:type="spellStart"/>
      <w:r w:rsidRPr="007007C6">
        <w:t>Veelo</w:t>
      </w:r>
      <w:proofErr w:type="spellEnd"/>
      <w:r>
        <w:t xml:space="preserve"> DP</w:t>
      </w:r>
      <w:r w:rsidRPr="007007C6">
        <w:t>,</w:t>
      </w:r>
      <w:r>
        <w:t xml:space="preserve"> </w:t>
      </w:r>
      <w:proofErr w:type="spellStart"/>
      <w:r w:rsidRPr="007007C6">
        <w:t>Geerts</w:t>
      </w:r>
      <w:proofErr w:type="spellEnd"/>
      <w:r>
        <w:t xml:space="preserve"> BF</w:t>
      </w:r>
      <w:r w:rsidRPr="007007C6">
        <w:t>, Murphy</w:t>
      </w:r>
      <w:r>
        <w:t xml:space="preserve"> MF</w:t>
      </w:r>
      <w:r w:rsidRPr="007007C6">
        <w:t xml:space="preserve">, </w:t>
      </w:r>
      <w:proofErr w:type="spellStart"/>
      <w:r w:rsidRPr="007007C6">
        <w:t>Vlaar</w:t>
      </w:r>
      <w:proofErr w:type="spellEnd"/>
      <w:r w:rsidRPr="007007C6">
        <w:t xml:space="preserve"> </w:t>
      </w:r>
      <w:r>
        <w:t>APJ 2019, ‘</w:t>
      </w:r>
      <w:r w:rsidRPr="007007C6">
        <w:t>Transfusion-associated circulatory overload: a clinical perspective</w:t>
      </w:r>
      <w:r>
        <w:t xml:space="preserve">’, </w:t>
      </w:r>
      <w:r w:rsidRPr="004D051D">
        <w:rPr>
          <w:i/>
          <w:iCs/>
        </w:rPr>
        <w:t>Transfusion Medicine Reviews</w:t>
      </w:r>
      <w:r>
        <w:t>, &lt;</w:t>
      </w:r>
      <w:r w:rsidRPr="004D051D">
        <w:t>https://doi.org/10.1016/j.tmrv.2019.01.003</w:t>
      </w:r>
      <w:r>
        <w:t>&gt;.</w:t>
      </w:r>
    </w:p>
    <w:p w14:paraId="67D9EFEB" w14:textId="77777777" w:rsidR="004D051D" w:rsidRDefault="004D051D" w:rsidP="0030701A">
      <w:pPr>
        <w:pStyle w:val="DHHSbody"/>
      </w:pPr>
      <w:r>
        <w:t xml:space="preserve">Dolina MY and Bascom R 2018, ‘Immunoglobulin A deficiency’, </w:t>
      </w:r>
      <w:r>
        <w:rPr>
          <w:i/>
          <w:iCs/>
        </w:rPr>
        <w:t>Medscape</w:t>
      </w:r>
      <w:r>
        <w:t>, &lt;</w:t>
      </w:r>
      <w:r w:rsidRPr="004D051D">
        <w:t>https://emedicine.medscape.com/article/136580-overview</w:t>
      </w:r>
      <w:r>
        <w:t>&gt;.</w:t>
      </w:r>
    </w:p>
    <w:p w14:paraId="2ED5F2D3" w14:textId="77777777" w:rsidR="004D051D" w:rsidRPr="00DE6CFB" w:rsidRDefault="004D051D" w:rsidP="0030701A">
      <w:pPr>
        <w:pStyle w:val="DHHSbody"/>
      </w:pPr>
      <w:proofErr w:type="spellStart"/>
      <w:r w:rsidRPr="003D1FE6">
        <w:t>Foukaneli</w:t>
      </w:r>
      <w:proofErr w:type="spellEnd"/>
      <w:r>
        <w:t xml:space="preserve"> T, </w:t>
      </w:r>
      <w:r w:rsidRPr="003D1FE6">
        <w:t>Kerr</w:t>
      </w:r>
      <w:r>
        <w:t xml:space="preserve"> P</w:t>
      </w:r>
      <w:r w:rsidRPr="003D1FE6">
        <w:t>, Bolton-</w:t>
      </w:r>
      <w:proofErr w:type="spellStart"/>
      <w:r w:rsidRPr="003D1FE6">
        <w:t>Maggs</w:t>
      </w:r>
      <w:proofErr w:type="spellEnd"/>
      <w:r>
        <w:t xml:space="preserve"> PHB</w:t>
      </w:r>
      <w:r w:rsidRPr="003D1FE6">
        <w:t>, Cardigan</w:t>
      </w:r>
      <w:r>
        <w:t xml:space="preserve"> R</w:t>
      </w:r>
      <w:r w:rsidRPr="003D1FE6">
        <w:t>, Coles</w:t>
      </w:r>
      <w:r>
        <w:t xml:space="preserve"> A</w:t>
      </w:r>
      <w:r w:rsidRPr="003D1FE6">
        <w:t>,</w:t>
      </w:r>
      <w:r>
        <w:t xml:space="preserve"> </w:t>
      </w:r>
      <w:proofErr w:type="spellStart"/>
      <w:r w:rsidRPr="003D1FE6">
        <w:t>Gennery</w:t>
      </w:r>
      <w:proofErr w:type="spellEnd"/>
      <w:r>
        <w:t xml:space="preserve"> A</w:t>
      </w:r>
      <w:r w:rsidRPr="003D1FE6">
        <w:t>, Jane</w:t>
      </w:r>
      <w:r>
        <w:t xml:space="preserve"> D</w:t>
      </w:r>
      <w:r w:rsidRPr="003D1FE6">
        <w:t xml:space="preserve">, </w:t>
      </w:r>
      <w:proofErr w:type="spellStart"/>
      <w:r w:rsidRPr="003D1FE6">
        <w:t>Kumararatne</w:t>
      </w:r>
      <w:proofErr w:type="spellEnd"/>
      <w:r>
        <w:t xml:space="preserve"> </w:t>
      </w:r>
      <w:proofErr w:type="gramStart"/>
      <w:r>
        <w:t>D</w:t>
      </w:r>
      <w:r w:rsidRPr="003D1FE6">
        <w:t>,  Manson</w:t>
      </w:r>
      <w:proofErr w:type="gramEnd"/>
      <w:r>
        <w:t xml:space="preserve"> A</w:t>
      </w:r>
      <w:r w:rsidRPr="003D1FE6">
        <w:t>, New</w:t>
      </w:r>
      <w:r>
        <w:t xml:space="preserve"> HV</w:t>
      </w:r>
      <w:r w:rsidRPr="003D1FE6">
        <w:t xml:space="preserve">, </w:t>
      </w:r>
      <w:proofErr w:type="spellStart"/>
      <w:r w:rsidRPr="003D1FE6">
        <w:t>Torpey</w:t>
      </w:r>
      <w:proofErr w:type="spellEnd"/>
      <w:r>
        <w:t xml:space="preserve"> N</w:t>
      </w:r>
      <w:r w:rsidRPr="003D1FE6">
        <w:t xml:space="preserve"> on behalf of the British Society for Haematology Guidelines Transfusion Task Force</w:t>
      </w:r>
      <w:r>
        <w:t xml:space="preserve"> 2020, ‘</w:t>
      </w:r>
      <w:r w:rsidRPr="003D1FE6">
        <w:t>Guidelines on the use of irradiated blood components</w:t>
      </w:r>
      <w:r>
        <w:t xml:space="preserve">’, </w:t>
      </w:r>
      <w:r w:rsidRPr="004D051D">
        <w:rPr>
          <w:i/>
          <w:iCs/>
        </w:rPr>
        <w:t>British Journal of Haematology</w:t>
      </w:r>
      <w:r>
        <w:t>, &lt;</w:t>
      </w:r>
      <w:proofErr w:type="spellStart"/>
      <w:r>
        <w:t>do</w:t>
      </w:r>
      <w:r w:rsidRPr="007007C6">
        <w:t>i</w:t>
      </w:r>
      <w:proofErr w:type="spellEnd"/>
      <w:r w:rsidRPr="007007C6">
        <w:t>: 10.1111/bjh.17015</w:t>
      </w:r>
      <w:r>
        <w:t>&gt;.</w:t>
      </w:r>
    </w:p>
    <w:p w14:paraId="60D14412" w14:textId="77777777" w:rsidR="004D051D" w:rsidRDefault="004D051D" w:rsidP="0030701A">
      <w:pPr>
        <w:pStyle w:val="DHHSbody"/>
      </w:pPr>
      <w:r w:rsidRPr="00DE6CFB">
        <w:t>Fung MK (ed)</w:t>
      </w:r>
      <w:r>
        <w:t xml:space="preserve"> 2014,</w:t>
      </w:r>
      <w:r w:rsidRPr="00DE6CFB">
        <w:t xml:space="preserve"> </w:t>
      </w:r>
      <w:r>
        <w:t>‘</w:t>
      </w:r>
      <w:r w:rsidRPr="00DE6CFB">
        <w:t>Non-infectious complications of blood transfusion</w:t>
      </w:r>
      <w:r>
        <w:t>’,</w:t>
      </w:r>
      <w:r w:rsidRPr="00DE6CFB">
        <w:t xml:space="preserve"> Chapter 27, </w:t>
      </w:r>
      <w:r w:rsidRPr="004D051D">
        <w:rPr>
          <w:i/>
          <w:iCs/>
        </w:rPr>
        <w:t>AABB Technical Manual</w:t>
      </w:r>
      <w:r w:rsidRPr="00DE6CFB">
        <w:t>, 18</w:t>
      </w:r>
      <w:r w:rsidRPr="00DE6CFB">
        <w:rPr>
          <w:vertAlign w:val="superscript"/>
        </w:rPr>
        <w:t>th</w:t>
      </w:r>
      <w:r w:rsidRPr="00DE6CFB">
        <w:t> </w:t>
      </w:r>
      <w:r>
        <w:t>ed.,</w:t>
      </w:r>
      <w:r w:rsidRPr="00DE6CFB">
        <w:t xml:space="preserve"> AABB, Bethesda.</w:t>
      </w:r>
    </w:p>
    <w:p w14:paraId="572D41F3" w14:textId="77777777" w:rsidR="004D051D" w:rsidRDefault="004D051D" w:rsidP="0030701A">
      <w:pPr>
        <w:pStyle w:val="DHHSbody"/>
      </w:pPr>
      <w:proofErr w:type="spellStart"/>
      <w:r w:rsidRPr="006D2146">
        <w:t>Huyen</w:t>
      </w:r>
      <w:proofErr w:type="spellEnd"/>
      <w:r w:rsidRPr="006D2146">
        <w:t xml:space="preserve"> A Tran, Sanjeev D </w:t>
      </w:r>
      <w:proofErr w:type="spellStart"/>
      <w:r w:rsidRPr="006D2146">
        <w:t>Chunilal</w:t>
      </w:r>
      <w:proofErr w:type="spellEnd"/>
      <w:r w:rsidRPr="006D2146">
        <w:t xml:space="preserve">, Paul L Harper, </w:t>
      </w:r>
      <w:proofErr w:type="spellStart"/>
      <w:r w:rsidRPr="006D2146">
        <w:t>Huy</w:t>
      </w:r>
      <w:proofErr w:type="spellEnd"/>
      <w:r w:rsidRPr="006D2146">
        <w:t xml:space="preserve"> Tran, Erica M Wood and Alex S Gallus, on behalf of the Australasian Society of Thrombosis and Haemostasis</w:t>
      </w:r>
      <w:r>
        <w:t xml:space="preserve"> 2013, ‘</w:t>
      </w:r>
      <w:r w:rsidRPr="006D2146">
        <w:t>An update of consensus guidelines for warfarin reversal</w:t>
      </w:r>
      <w:r>
        <w:t xml:space="preserve">’, </w:t>
      </w:r>
      <w:r>
        <w:rPr>
          <w:i/>
          <w:iCs/>
        </w:rPr>
        <w:t>Medical Journal of Australia</w:t>
      </w:r>
      <w:r>
        <w:t>, &lt;</w:t>
      </w:r>
      <w:r w:rsidRPr="004D051D">
        <w:t>https://www.mja.com.au/journal/2013/198/4/update-consensus-guidelines-warfarin-reversal</w:t>
      </w:r>
      <w:r>
        <w:t>&gt;.</w:t>
      </w:r>
    </w:p>
    <w:p w14:paraId="7E47F831" w14:textId="77777777" w:rsidR="004D051D" w:rsidRDefault="004D051D" w:rsidP="0030701A">
      <w:pPr>
        <w:pStyle w:val="DHHSbody"/>
      </w:pPr>
      <w:proofErr w:type="spellStart"/>
      <w:r>
        <w:t>Latiff</w:t>
      </w:r>
      <w:proofErr w:type="spellEnd"/>
      <w:r>
        <w:t>, A and Kerr M 2007, ‘</w:t>
      </w:r>
      <w:r w:rsidRPr="00B20519">
        <w:t>The clinical significance of immunoglobulin A deficiency</w:t>
      </w:r>
      <w:r>
        <w:t xml:space="preserve">’, </w:t>
      </w:r>
      <w:r w:rsidRPr="004D051D">
        <w:rPr>
          <w:i/>
          <w:iCs/>
        </w:rPr>
        <w:t>Annals of C</w:t>
      </w:r>
      <w:r>
        <w:rPr>
          <w:i/>
          <w:iCs/>
        </w:rPr>
        <w:t>l</w:t>
      </w:r>
      <w:r w:rsidRPr="004D051D">
        <w:rPr>
          <w:i/>
          <w:iCs/>
        </w:rPr>
        <w:t>inical Biochemistry</w:t>
      </w:r>
      <w:r>
        <w:t>, vol. 44, pp.</w:t>
      </w:r>
      <w:r w:rsidRPr="00B20519">
        <w:t xml:space="preserve"> 131–139</w:t>
      </w:r>
      <w:r>
        <w:t>.</w:t>
      </w:r>
    </w:p>
    <w:p w14:paraId="2A0965BD" w14:textId="77777777" w:rsidR="004D051D" w:rsidRPr="00DE6CFB" w:rsidRDefault="004D051D" w:rsidP="0030701A">
      <w:pPr>
        <w:pStyle w:val="DHHSbody"/>
      </w:pPr>
      <w:r w:rsidRPr="00DE6CFB">
        <w:t>Narayan</w:t>
      </w:r>
      <w:r>
        <w:t xml:space="preserve"> S</w:t>
      </w:r>
      <w:r w:rsidRPr="00DE6CFB">
        <w:t xml:space="preserve"> (</w:t>
      </w:r>
      <w:r>
        <w:t>e</w:t>
      </w:r>
      <w:r w:rsidRPr="00DE6CFB">
        <w:t>d</w:t>
      </w:r>
      <w:r>
        <w:t>.</w:t>
      </w:r>
      <w:r w:rsidRPr="00DE6CFB">
        <w:t>)</w:t>
      </w:r>
      <w:r>
        <w:t>,</w:t>
      </w:r>
      <w:r w:rsidRPr="00DE6CFB">
        <w:t xml:space="preserve"> D Poles et al. on behalf of the Serious Hazards of Transfusion (SHOT) Steering Group</w:t>
      </w:r>
      <w:r>
        <w:t xml:space="preserve"> 2020, </w:t>
      </w:r>
      <w:r w:rsidRPr="004D051D">
        <w:rPr>
          <w:i/>
          <w:iCs/>
        </w:rPr>
        <w:t xml:space="preserve">The 2019 </w:t>
      </w:r>
      <w:r>
        <w:rPr>
          <w:i/>
          <w:iCs/>
        </w:rPr>
        <w:t>a</w:t>
      </w:r>
      <w:r w:rsidRPr="004D051D">
        <w:rPr>
          <w:i/>
          <w:iCs/>
        </w:rPr>
        <w:t xml:space="preserve">nnual SHOT </w:t>
      </w:r>
      <w:r>
        <w:rPr>
          <w:i/>
          <w:iCs/>
        </w:rPr>
        <w:t>r</w:t>
      </w:r>
      <w:r w:rsidRPr="004D051D">
        <w:rPr>
          <w:i/>
          <w:iCs/>
        </w:rPr>
        <w:t>eport</w:t>
      </w:r>
      <w:r>
        <w:t>.</w:t>
      </w:r>
    </w:p>
    <w:p w14:paraId="4590D9E7" w14:textId="77777777" w:rsidR="004D051D" w:rsidRPr="00DE6CFB" w:rsidRDefault="004D051D" w:rsidP="0030701A">
      <w:pPr>
        <w:pStyle w:val="DHHSbody"/>
      </w:pPr>
      <w:r>
        <w:t xml:space="preserve">National Blood Authority 2015, </w:t>
      </w:r>
      <w:r w:rsidRPr="004D051D">
        <w:rPr>
          <w:i/>
          <w:iCs/>
        </w:rPr>
        <w:t>Australian haemovigilance minimum data set</w:t>
      </w:r>
      <w:r>
        <w:t>,</w:t>
      </w:r>
      <w:r w:rsidRPr="00DE6CFB">
        <w:t xml:space="preserve"> </w:t>
      </w:r>
      <w:r>
        <w:t>&lt;</w:t>
      </w:r>
      <w:r w:rsidRPr="004D051D">
        <w:t>https://www.blood.gov.au/haemovigilance</w:t>
      </w:r>
      <w:r>
        <w:t>&gt;.</w:t>
      </w:r>
      <w:r w:rsidRPr="00DE6CFB">
        <w:t xml:space="preserve"> </w:t>
      </w:r>
    </w:p>
    <w:p w14:paraId="61044F61" w14:textId="77777777" w:rsidR="004D051D" w:rsidRDefault="004D051D" w:rsidP="0030701A">
      <w:pPr>
        <w:pStyle w:val="DHHSbody"/>
      </w:pPr>
      <w:r>
        <w:t xml:space="preserve">National Blood Authority 2019, </w:t>
      </w:r>
      <w:r w:rsidRPr="004D051D">
        <w:rPr>
          <w:i/>
          <w:iCs/>
        </w:rPr>
        <w:t xml:space="preserve">National </w:t>
      </w:r>
      <w:r>
        <w:rPr>
          <w:i/>
          <w:iCs/>
        </w:rPr>
        <w:t>h</w:t>
      </w:r>
      <w:r w:rsidRPr="004D051D">
        <w:rPr>
          <w:i/>
          <w:iCs/>
        </w:rPr>
        <w:t>aemovigilance report: 2017</w:t>
      </w:r>
      <w:r>
        <w:rPr>
          <w:i/>
          <w:iCs/>
        </w:rPr>
        <w:t>–</w:t>
      </w:r>
      <w:r w:rsidRPr="004D051D">
        <w:rPr>
          <w:i/>
          <w:iCs/>
        </w:rPr>
        <w:t>18</w:t>
      </w:r>
      <w:r>
        <w:t>, &lt;</w:t>
      </w:r>
      <w:r w:rsidRPr="004D051D">
        <w:t>https://www.blood.gov.au/system/files/documents/Australian-Haemovigilance-Report-2018-19-FINAL_v2.pdf</w:t>
      </w:r>
      <w:r>
        <w:t>&gt;.</w:t>
      </w:r>
    </w:p>
    <w:p w14:paraId="7D661B9E" w14:textId="77777777" w:rsidR="004D051D" w:rsidRPr="00032584" w:rsidRDefault="004D051D" w:rsidP="0030701A">
      <w:pPr>
        <w:pStyle w:val="DHHSbody"/>
        <w:rPr>
          <w:bCs/>
        </w:rPr>
      </w:pPr>
      <w:r>
        <w:rPr>
          <w:bCs/>
        </w:rPr>
        <w:t>National Blood Authority 2021, ‘</w:t>
      </w:r>
      <w:r w:rsidRPr="0062363A">
        <w:rPr>
          <w:bCs/>
        </w:rPr>
        <w:t>Prophylactic use of Rh D immunoglobulin in pregnancy care</w:t>
      </w:r>
      <w:r>
        <w:rPr>
          <w:bCs/>
        </w:rPr>
        <w:t>’, &lt;</w:t>
      </w:r>
      <w:r w:rsidRPr="000A7E30">
        <w:rPr>
          <w:bCs/>
        </w:rPr>
        <w:t>https://www.blood.gov.au/anti-d-0</w:t>
      </w:r>
      <w:r>
        <w:rPr>
          <w:bCs/>
        </w:rPr>
        <w:t xml:space="preserve">&gt;. </w:t>
      </w:r>
    </w:p>
    <w:p w14:paraId="513E855E" w14:textId="77777777" w:rsidR="004D051D" w:rsidRPr="00DE6CFB" w:rsidRDefault="004D051D" w:rsidP="0030701A">
      <w:pPr>
        <w:pStyle w:val="DHHSbody"/>
      </w:pPr>
      <w:proofErr w:type="spellStart"/>
      <w:r w:rsidRPr="007007C6">
        <w:lastRenderedPageBreak/>
        <w:t>Panch</w:t>
      </w:r>
      <w:proofErr w:type="spellEnd"/>
      <w:r>
        <w:t xml:space="preserve"> SR</w:t>
      </w:r>
      <w:r w:rsidRPr="007007C6">
        <w:t>, Montemayor</w:t>
      </w:r>
      <w:r w:rsidRPr="007007C6">
        <w:rPr>
          <w:rFonts w:ascii="Cambria Math" w:hAnsi="Cambria Math" w:cs="Cambria Math"/>
        </w:rPr>
        <w:t>‑</w:t>
      </w:r>
      <w:r w:rsidRPr="007007C6">
        <w:t>Garcia</w:t>
      </w:r>
      <w:r>
        <w:t xml:space="preserve"> C</w:t>
      </w:r>
      <w:r w:rsidRPr="007007C6">
        <w:t>,</w:t>
      </w:r>
      <w:r>
        <w:t xml:space="preserve"> </w:t>
      </w:r>
      <w:r w:rsidRPr="007007C6">
        <w:t>and Klein</w:t>
      </w:r>
      <w:r>
        <w:t xml:space="preserve"> HG 2019, ‘</w:t>
      </w:r>
      <w:proofErr w:type="spellStart"/>
      <w:r w:rsidRPr="007007C6">
        <w:t>Hemolytic</w:t>
      </w:r>
      <w:proofErr w:type="spellEnd"/>
      <w:r w:rsidRPr="007007C6">
        <w:t xml:space="preserve"> transfusion reactions</w:t>
      </w:r>
      <w:r>
        <w:t xml:space="preserve">’, </w:t>
      </w:r>
      <w:r w:rsidRPr="004D051D">
        <w:rPr>
          <w:i/>
          <w:iCs/>
        </w:rPr>
        <w:t>The New England Journal of Medicine</w:t>
      </w:r>
      <w:r>
        <w:t xml:space="preserve">, vol. </w:t>
      </w:r>
      <w:r w:rsidRPr="007007C6">
        <w:t>381</w:t>
      </w:r>
      <w:r>
        <w:t xml:space="preserve">, no. </w:t>
      </w:r>
      <w:r w:rsidRPr="007007C6">
        <w:t>2</w:t>
      </w:r>
      <w:r>
        <w:t>, pp. 150–162.</w:t>
      </w:r>
    </w:p>
    <w:p w14:paraId="668F427C" w14:textId="77777777" w:rsidR="004D051D" w:rsidRDefault="004D051D" w:rsidP="0030701A">
      <w:pPr>
        <w:pStyle w:val="DHHSbody"/>
      </w:pPr>
      <w:r w:rsidRPr="00062FD3">
        <w:t>Safer Care Victoria</w:t>
      </w:r>
      <w:r>
        <w:t xml:space="preserve"> 2019,</w:t>
      </w:r>
      <w:r w:rsidRPr="00062FD3">
        <w:t xml:space="preserve"> </w:t>
      </w:r>
      <w:r w:rsidRPr="004D051D">
        <w:rPr>
          <w:bCs/>
          <w:i/>
          <w:iCs/>
        </w:rPr>
        <w:t xml:space="preserve">Victorian sentinel event guide: </w:t>
      </w:r>
      <w:r>
        <w:rPr>
          <w:bCs/>
          <w:i/>
          <w:iCs/>
        </w:rPr>
        <w:t>e</w:t>
      </w:r>
      <w:r w:rsidRPr="004D051D">
        <w:rPr>
          <w:bCs/>
          <w:i/>
          <w:iCs/>
        </w:rPr>
        <w:t>ssential information for health services about managing sentinel events in Victoria</w:t>
      </w:r>
      <w:r w:rsidRPr="00062FD3">
        <w:rPr>
          <w:bCs/>
        </w:rPr>
        <w:t xml:space="preserve">, </w:t>
      </w:r>
      <w:r>
        <w:rPr>
          <w:bCs/>
        </w:rPr>
        <w:t>State Government of Victoria, Melbourne.</w:t>
      </w:r>
    </w:p>
    <w:p w14:paraId="20F678FF" w14:textId="77777777" w:rsidR="004D051D" w:rsidRDefault="004D051D" w:rsidP="0030701A">
      <w:pPr>
        <w:pStyle w:val="DHHSbody"/>
        <w:rPr>
          <w:rStyle w:val="Hyperlink"/>
        </w:rPr>
      </w:pPr>
      <w:r>
        <w:t xml:space="preserve">Safer Care Victoria 2021, </w:t>
      </w:r>
      <w:r w:rsidRPr="004D051D">
        <w:rPr>
          <w:i/>
          <w:iCs/>
        </w:rPr>
        <w:t xml:space="preserve">Supporting patient safety: learning from sentinel events </w:t>
      </w:r>
      <w:r>
        <w:rPr>
          <w:i/>
          <w:iCs/>
        </w:rPr>
        <w:t>– a</w:t>
      </w:r>
      <w:r w:rsidRPr="004D051D">
        <w:rPr>
          <w:i/>
          <w:iCs/>
        </w:rPr>
        <w:t>nnual report 2019–20</w:t>
      </w:r>
      <w:r>
        <w:t>, State Government of Victoria, Melbourne, &lt;</w:t>
      </w:r>
      <w:r w:rsidRPr="00F65A52">
        <w:t>https://www.bettersafercare.vic.gov.au/sites/default/files/2021-01/Sentinel events annual report 201920.pdf</w:t>
      </w:r>
      <w:r>
        <w:t xml:space="preserve">&gt;. </w:t>
      </w:r>
    </w:p>
    <w:p w14:paraId="2A8CA255" w14:textId="77777777" w:rsidR="004D051D" w:rsidRPr="006035D4" w:rsidRDefault="004D051D" w:rsidP="0030701A">
      <w:pPr>
        <w:pStyle w:val="DHHSbody"/>
        <w:rPr>
          <w:bCs/>
        </w:rPr>
      </w:pPr>
      <w:r w:rsidRPr="006035D4">
        <w:t xml:space="preserve">Semple JW, </w:t>
      </w:r>
      <w:proofErr w:type="spellStart"/>
      <w:r w:rsidRPr="006035D4">
        <w:t>Rebetz</w:t>
      </w:r>
      <w:proofErr w:type="spellEnd"/>
      <w:r w:rsidRPr="006035D4">
        <w:t xml:space="preserve"> J, </w:t>
      </w:r>
      <w:proofErr w:type="spellStart"/>
      <w:r w:rsidRPr="006035D4">
        <w:t>Kapaur</w:t>
      </w:r>
      <w:proofErr w:type="spellEnd"/>
      <w:r w:rsidRPr="006035D4">
        <w:t xml:space="preserve"> R 2019</w:t>
      </w:r>
      <w:r>
        <w:t>,</w:t>
      </w:r>
      <w:r w:rsidRPr="006035D4">
        <w:t xml:space="preserve"> </w:t>
      </w:r>
      <w:r>
        <w:t>‘</w:t>
      </w:r>
      <w:r w:rsidRPr="006035D4">
        <w:rPr>
          <w:bCs/>
        </w:rPr>
        <w:t>Transfusion-associated circulatory overload and transfusion-related acute lung injury</w:t>
      </w:r>
      <w:r>
        <w:rPr>
          <w:bCs/>
        </w:rPr>
        <w:t>’,</w:t>
      </w:r>
      <w:r w:rsidRPr="006035D4">
        <w:rPr>
          <w:bCs/>
        </w:rPr>
        <w:t xml:space="preserve"> </w:t>
      </w:r>
      <w:r w:rsidRPr="004D051D">
        <w:rPr>
          <w:bCs/>
          <w:i/>
          <w:iCs/>
        </w:rPr>
        <w:t>Transfusion Medicine</w:t>
      </w:r>
      <w:r>
        <w:rPr>
          <w:bCs/>
        </w:rPr>
        <w:t>, vol.</w:t>
      </w:r>
      <w:r w:rsidRPr="006035D4">
        <w:rPr>
          <w:bCs/>
        </w:rPr>
        <w:t xml:space="preserve"> 133, </w:t>
      </w:r>
      <w:r>
        <w:rPr>
          <w:bCs/>
        </w:rPr>
        <w:t>no.</w:t>
      </w:r>
      <w:r w:rsidRPr="006035D4">
        <w:rPr>
          <w:bCs/>
        </w:rPr>
        <w:t xml:space="preserve"> 17, pp</w:t>
      </w:r>
      <w:r>
        <w:rPr>
          <w:bCs/>
        </w:rPr>
        <w:t>.</w:t>
      </w:r>
      <w:r w:rsidRPr="006035D4">
        <w:rPr>
          <w:bCs/>
        </w:rPr>
        <w:t xml:space="preserve"> 1840</w:t>
      </w:r>
      <w:r>
        <w:rPr>
          <w:bCs/>
        </w:rPr>
        <w:t>–</w:t>
      </w:r>
      <w:r w:rsidRPr="006035D4">
        <w:rPr>
          <w:bCs/>
        </w:rPr>
        <w:t>1853.</w:t>
      </w:r>
    </w:p>
    <w:p w14:paraId="703C6C98" w14:textId="77777777" w:rsidR="004D051D" w:rsidRDefault="004D051D" w:rsidP="0030701A">
      <w:pPr>
        <w:pStyle w:val="DHHSbody"/>
      </w:pPr>
      <w:r w:rsidRPr="00032584">
        <w:t>Storch EK, Rogerson B, Eder AF</w:t>
      </w:r>
      <w:r>
        <w:t xml:space="preserve"> 2020,</w:t>
      </w:r>
      <w:r w:rsidRPr="00032584">
        <w:t xml:space="preserve"> </w:t>
      </w:r>
      <w:r>
        <w:t>‘</w:t>
      </w:r>
      <w:r w:rsidRPr="00032584">
        <w:rPr>
          <w:bCs/>
        </w:rPr>
        <w:t>Trend in ABO-incompatible RBC transfusion-related fatalities reported to the FDA, 2000</w:t>
      </w:r>
      <w:r>
        <w:rPr>
          <w:bCs/>
        </w:rPr>
        <w:t>–</w:t>
      </w:r>
      <w:r w:rsidRPr="00032584">
        <w:rPr>
          <w:bCs/>
        </w:rPr>
        <w:t>2019</w:t>
      </w:r>
      <w:r>
        <w:rPr>
          <w:bCs/>
        </w:rPr>
        <w:t xml:space="preserve">’, </w:t>
      </w:r>
      <w:r w:rsidRPr="004D051D">
        <w:rPr>
          <w:bCs/>
          <w:i/>
          <w:iCs/>
        </w:rPr>
        <w:t>Transfusion</w:t>
      </w:r>
      <w:r>
        <w:rPr>
          <w:bCs/>
        </w:rPr>
        <w:t>,</w:t>
      </w:r>
      <w:r>
        <w:t xml:space="preserve"> &lt;</w:t>
      </w:r>
      <w:r w:rsidRPr="004D051D">
        <w:t>https://doi.org/10.1111/trf.16121</w:t>
      </w:r>
      <w:r>
        <w:t xml:space="preserve">&gt;. </w:t>
      </w:r>
    </w:p>
    <w:p w14:paraId="591EFBA1" w14:textId="77777777" w:rsidR="004D051D" w:rsidRPr="00DE6CFB" w:rsidRDefault="004D051D" w:rsidP="0030701A">
      <w:pPr>
        <w:pStyle w:val="DHHSbody"/>
        <w:rPr>
          <w:bCs/>
        </w:rPr>
      </w:pPr>
      <w:r>
        <w:t xml:space="preserve">WA Health 2020, </w:t>
      </w:r>
      <w:r w:rsidRPr="004D051D">
        <w:rPr>
          <w:i/>
          <w:iCs/>
        </w:rPr>
        <w:t xml:space="preserve">Western Australian </w:t>
      </w:r>
      <w:r>
        <w:rPr>
          <w:i/>
          <w:iCs/>
        </w:rPr>
        <w:t>h</w:t>
      </w:r>
      <w:r w:rsidRPr="004D051D">
        <w:rPr>
          <w:i/>
          <w:iCs/>
        </w:rPr>
        <w:t xml:space="preserve">aemovigilance </w:t>
      </w:r>
      <w:r>
        <w:rPr>
          <w:i/>
          <w:iCs/>
        </w:rPr>
        <w:t>r</w:t>
      </w:r>
      <w:r w:rsidRPr="004D051D">
        <w:rPr>
          <w:i/>
          <w:iCs/>
        </w:rPr>
        <w:t>eport 2019–20</w:t>
      </w:r>
      <w:r w:rsidRPr="00DE6CFB">
        <w:t xml:space="preserve">, </w:t>
      </w:r>
      <w:r>
        <w:t xml:space="preserve">State Government of Western Australia, Perth. </w:t>
      </w:r>
    </w:p>
    <w:bookmarkEnd w:id="72"/>
    <w:p w14:paraId="38206B38" w14:textId="77777777" w:rsidR="000217B6" w:rsidRPr="006101C9" w:rsidRDefault="000217B6" w:rsidP="006101C9">
      <w:pPr>
        <w:pStyle w:val="Body"/>
      </w:pPr>
      <w:r>
        <w:br w:type="page"/>
      </w:r>
    </w:p>
    <w:p w14:paraId="684E2183" w14:textId="5B2867BC" w:rsidR="0030701A" w:rsidRDefault="0030701A" w:rsidP="000217B6">
      <w:pPr>
        <w:pStyle w:val="Heading1"/>
      </w:pPr>
      <w:bookmarkStart w:id="74" w:name="_Toc81564915"/>
      <w:r w:rsidRPr="00B20519">
        <w:lastRenderedPageBreak/>
        <w:t xml:space="preserve">Appendix 1: STIR </w:t>
      </w:r>
      <w:r>
        <w:t>Expert Group</w:t>
      </w:r>
      <w:r w:rsidRPr="00B20519">
        <w:t xml:space="preserve"> members</w:t>
      </w:r>
      <w:bookmarkEnd w:id="74"/>
    </w:p>
    <w:p w14:paraId="18687D87" w14:textId="77777777" w:rsidR="0030701A" w:rsidRPr="00C25B56" w:rsidRDefault="0030701A" w:rsidP="006101C9">
      <w:pPr>
        <w:pStyle w:val="Body"/>
      </w:pPr>
      <w:r w:rsidRPr="00C25B56">
        <w:t>Amanda Davis (Chair), Haematologist, Alfred Health, Victoria</w:t>
      </w:r>
    </w:p>
    <w:p w14:paraId="7BA45CD6" w14:textId="77777777" w:rsidR="0030701A" w:rsidRPr="00C25B56" w:rsidRDefault="0030701A" w:rsidP="006101C9">
      <w:pPr>
        <w:pStyle w:val="Body"/>
      </w:pPr>
      <w:r w:rsidRPr="00C25B56">
        <w:t>Christine Akers, Transfusion Nurse, Blood Matters program, Victoria</w:t>
      </w:r>
    </w:p>
    <w:p w14:paraId="6B8A71CE" w14:textId="77777777" w:rsidR="0030701A" w:rsidRPr="00C25B56" w:rsidRDefault="0030701A" w:rsidP="006101C9">
      <w:pPr>
        <w:pStyle w:val="Body"/>
      </w:pPr>
      <w:r w:rsidRPr="00C25B56">
        <w:t xml:space="preserve">Kaylene Bastin, Education Coordinator, Blood Matters program, Victoria </w:t>
      </w:r>
    </w:p>
    <w:p w14:paraId="393CD39D" w14:textId="77777777" w:rsidR="0030701A" w:rsidRPr="00C25B56" w:rsidRDefault="0030701A" w:rsidP="006101C9">
      <w:pPr>
        <w:pStyle w:val="Body"/>
      </w:pPr>
      <w:r w:rsidRPr="00C25B56">
        <w:t>Gerald Bates, Blood Bank Scientist, Tasmania</w:t>
      </w:r>
    </w:p>
    <w:p w14:paraId="6D8EF78A" w14:textId="77777777" w:rsidR="0030701A" w:rsidRPr="00C25B56" w:rsidRDefault="0030701A" w:rsidP="006101C9">
      <w:pPr>
        <w:pStyle w:val="Body"/>
      </w:pPr>
      <w:r w:rsidRPr="00C25B56">
        <w:t>Linley Bielby, Manager, Blood Matters</w:t>
      </w:r>
      <w:r w:rsidRPr="006101C9">
        <w:t xml:space="preserve"> </w:t>
      </w:r>
      <w:r w:rsidRPr="00C25B56">
        <w:t>program, Victoria</w:t>
      </w:r>
    </w:p>
    <w:p w14:paraId="20BB4A3E" w14:textId="77777777" w:rsidR="0030701A" w:rsidRPr="00C25B56" w:rsidRDefault="0030701A" w:rsidP="006101C9">
      <w:pPr>
        <w:pStyle w:val="Body"/>
      </w:pPr>
      <w:r w:rsidRPr="00C25B56">
        <w:t>Merrole Cole-Sinclair, Director of Haematology, St Vincent’s Hospital, Victoria</w:t>
      </w:r>
    </w:p>
    <w:p w14:paraId="4C1BEF95" w14:textId="77777777" w:rsidR="0030701A" w:rsidRPr="00C25B56" w:rsidRDefault="0030701A" w:rsidP="006101C9">
      <w:pPr>
        <w:pStyle w:val="Body"/>
      </w:pPr>
      <w:r w:rsidRPr="00C25B56">
        <w:t xml:space="preserve">Mary </w:t>
      </w:r>
      <w:proofErr w:type="spellStart"/>
      <w:r w:rsidRPr="00C25B56">
        <w:t>Comande</w:t>
      </w:r>
      <w:proofErr w:type="spellEnd"/>
      <w:r w:rsidRPr="00C25B56">
        <w:t>, Blood Bank Scientist, Royal Children’s Hospital, Victoria</w:t>
      </w:r>
    </w:p>
    <w:p w14:paraId="66C316C5" w14:textId="77777777" w:rsidR="0030701A" w:rsidRPr="00C25B56" w:rsidRDefault="0030701A" w:rsidP="006101C9">
      <w:pPr>
        <w:pStyle w:val="Body"/>
      </w:pPr>
      <w:r w:rsidRPr="00C25B56">
        <w:t>Philip Crispin, Consultant Haematologist, The Canberra Hospital, Australian Capital Territory</w:t>
      </w:r>
    </w:p>
    <w:p w14:paraId="654D7621" w14:textId="77777777" w:rsidR="0030701A" w:rsidRPr="00C25B56" w:rsidRDefault="0030701A" w:rsidP="006101C9">
      <w:pPr>
        <w:pStyle w:val="Body"/>
      </w:pPr>
      <w:r w:rsidRPr="00C25B56">
        <w:t>James Daly, Medical Director of Pathology Services, Australian Red Cross Lifeblood, Queensland</w:t>
      </w:r>
    </w:p>
    <w:p w14:paraId="67B9C5C6" w14:textId="77777777" w:rsidR="0030701A" w:rsidRPr="00C25B56" w:rsidRDefault="0030701A" w:rsidP="006101C9">
      <w:pPr>
        <w:pStyle w:val="Body"/>
      </w:pPr>
      <w:r w:rsidRPr="00C25B56">
        <w:t>Rae French, Scientist, Blood Matters Program, Victoria</w:t>
      </w:r>
    </w:p>
    <w:p w14:paraId="5CE52B73" w14:textId="77777777" w:rsidR="0030701A" w:rsidRPr="00C25B56" w:rsidRDefault="0030701A" w:rsidP="006101C9">
      <w:pPr>
        <w:pStyle w:val="Body"/>
      </w:pPr>
      <w:r w:rsidRPr="00C25B56">
        <w:t>Bridget Glazebrook, Data Manager, Blood Matters</w:t>
      </w:r>
      <w:r w:rsidRPr="006101C9">
        <w:t xml:space="preserve"> </w:t>
      </w:r>
      <w:r w:rsidRPr="00C25B56">
        <w:t>program</w:t>
      </w:r>
      <w:bookmarkStart w:id="75" w:name="_Hlk68701793"/>
      <w:r w:rsidRPr="00C25B56">
        <w:t>, Victoria</w:t>
      </w:r>
      <w:bookmarkEnd w:id="75"/>
    </w:p>
    <w:p w14:paraId="5EC0B18B" w14:textId="77777777" w:rsidR="0030701A" w:rsidRPr="00C25B56" w:rsidRDefault="0030701A" w:rsidP="006101C9">
      <w:pPr>
        <w:pStyle w:val="Body"/>
      </w:pPr>
      <w:r w:rsidRPr="00C25B56">
        <w:t>Clare Hennessy, Transfusion Nurse Consultant, Eastern Health, Victoria</w:t>
      </w:r>
    </w:p>
    <w:p w14:paraId="21680860" w14:textId="77777777" w:rsidR="0030701A" w:rsidRPr="00C25B56" w:rsidRDefault="0030701A" w:rsidP="006101C9">
      <w:pPr>
        <w:pStyle w:val="Body"/>
      </w:pPr>
      <w:r w:rsidRPr="00C25B56">
        <w:t>Chris Hogan, Director Pathology Services, Austin Health, Victoria</w:t>
      </w:r>
    </w:p>
    <w:p w14:paraId="2F160D6A" w14:textId="77777777" w:rsidR="0030701A" w:rsidRPr="00C25B56" w:rsidRDefault="0030701A" w:rsidP="006101C9">
      <w:pPr>
        <w:pStyle w:val="Body"/>
      </w:pPr>
      <w:r w:rsidRPr="00C25B56">
        <w:t>Giles Kelsey, Consultant Haematologist, Royal Melbourne Hospital, Victoria</w:t>
      </w:r>
    </w:p>
    <w:p w14:paraId="7C0D5A5F" w14:textId="77777777" w:rsidR="0030701A" w:rsidRPr="00C25B56" w:rsidRDefault="0030701A" w:rsidP="006101C9">
      <w:pPr>
        <w:pStyle w:val="Body"/>
      </w:pPr>
      <w:r w:rsidRPr="00C25B56">
        <w:t xml:space="preserve">Glenda Mann, Blood Bank Scientist, Cabrini Health, Victoria </w:t>
      </w:r>
    </w:p>
    <w:p w14:paraId="2750D790" w14:textId="77777777" w:rsidR="0030701A" w:rsidRPr="00C25B56" w:rsidRDefault="0030701A" w:rsidP="006101C9">
      <w:pPr>
        <w:pStyle w:val="Body"/>
      </w:pPr>
      <w:r w:rsidRPr="00C25B56">
        <w:t>Ellen Maxwell, Director of Haematology, Melbourne Pathology, Victoria</w:t>
      </w:r>
    </w:p>
    <w:p w14:paraId="636A7C43" w14:textId="77777777" w:rsidR="0030701A" w:rsidRPr="00C25B56" w:rsidRDefault="0030701A" w:rsidP="006101C9">
      <w:pPr>
        <w:pStyle w:val="Body"/>
      </w:pPr>
      <w:r w:rsidRPr="00C25B56">
        <w:t>Tina Noutsos, Haematologist, Royal Darwin Hospital, Northern Territory</w:t>
      </w:r>
    </w:p>
    <w:p w14:paraId="072E0516" w14:textId="77777777" w:rsidR="0030701A" w:rsidRPr="00C25B56" w:rsidRDefault="0030701A" w:rsidP="006101C9">
      <w:pPr>
        <w:pStyle w:val="Body"/>
      </w:pPr>
      <w:r w:rsidRPr="00C25B56">
        <w:t>Linda Saravanan, Haematologist, Melbourne Pathology, Victoria</w:t>
      </w:r>
    </w:p>
    <w:p w14:paraId="0B85E24E" w14:textId="77777777" w:rsidR="0030701A" w:rsidRPr="00C25B56" w:rsidRDefault="0030701A" w:rsidP="006101C9">
      <w:pPr>
        <w:pStyle w:val="Body"/>
      </w:pPr>
      <w:r w:rsidRPr="00C25B56">
        <w:t>Kobie Von Wielligh, Haematologist, Australian Red Cross Lifeblood</w:t>
      </w:r>
    </w:p>
    <w:p w14:paraId="5365BDB0" w14:textId="63E0828C" w:rsidR="0030701A" w:rsidRDefault="0030701A" w:rsidP="006101C9">
      <w:pPr>
        <w:pStyle w:val="Body"/>
      </w:pPr>
      <w:r w:rsidRPr="00C25B56">
        <w:t>Erica Wood, Associate Professor, School of Public Health and Preventative Medicine, Monash University, Victoria</w:t>
      </w:r>
    </w:p>
    <w:p w14:paraId="2CCA35D3" w14:textId="77777777" w:rsidR="0000594A" w:rsidRPr="006101C9" w:rsidRDefault="0000594A" w:rsidP="006101C9">
      <w:pPr>
        <w:pStyle w:val="Body"/>
      </w:pPr>
      <w:r>
        <w:br w:type="page"/>
      </w:r>
    </w:p>
    <w:p w14:paraId="012AF3DD" w14:textId="442DD17B" w:rsidR="0030701A" w:rsidRDefault="0030701A" w:rsidP="000217B6">
      <w:pPr>
        <w:pStyle w:val="Heading1"/>
      </w:pPr>
      <w:bookmarkStart w:id="76" w:name="_Toc81564916"/>
      <w:r>
        <w:lastRenderedPageBreak/>
        <w:t>Appendix 2: STIR publications and promotions</w:t>
      </w:r>
      <w:bookmarkEnd w:id="76"/>
    </w:p>
    <w:p w14:paraId="67DA207A" w14:textId="34207BA2" w:rsidR="0030701A" w:rsidRDefault="0030701A" w:rsidP="006101C9">
      <w:pPr>
        <w:pStyle w:val="Body"/>
      </w:pPr>
      <w:r>
        <w:t>Oral presentation</w:t>
      </w:r>
      <w:r w:rsidR="00F65A52">
        <w:t>:</w:t>
      </w:r>
      <w:r>
        <w:t xml:space="preserve"> </w:t>
      </w:r>
      <w:r w:rsidR="00F65A52">
        <w:t>‘</w:t>
      </w:r>
      <w:proofErr w:type="spellStart"/>
      <w:r w:rsidRPr="004D1D78">
        <w:t>RhD</w:t>
      </w:r>
      <w:proofErr w:type="spellEnd"/>
      <w:r w:rsidRPr="004D1D78">
        <w:t xml:space="preserve"> immunoglobulin (Ig): are we getting it right in </w:t>
      </w:r>
      <w:proofErr w:type="gramStart"/>
      <w:r w:rsidRPr="004D1D78">
        <w:t>obstetrics?</w:t>
      </w:r>
      <w:r w:rsidR="00F65A52">
        <w:t>,</w:t>
      </w:r>
      <w:proofErr w:type="gramEnd"/>
      <w:r w:rsidR="00F65A52">
        <w:t>’</w:t>
      </w:r>
      <w:r>
        <w:t xml:space="preserve"> ACM 2019</w:t>
      </w:r>
      <w:r w:rsidRPr="00BF51FB">
        <w:rPr>
          <w:rFonts w:ascii="Cambria" w:eastAsia="Times New Roman" w:hAnsi="Cambria"/>
        </w:rPr>
        <w:t xml:space="preserve"> </w:t>
      </w:r>
      <w:r w:rsidRPr="00BF51FB">
        <w:t xml:space="preserve">and </w:t>
      </w:r>
      <w:r w:rsidRPr="00BF51FB">
        <w:rPr>
          <w:lang w:val="en-GB"/>
        </w:rPr>
        <w:t>29th Regional Congress of ISBT</w:t>
      </w:r>
      <w:r w:rsidR="00F65A52">
        <w:rPr>
          <w:lang w:val="en-GB"/>
        </w:rPr>
        <w:t>.</w:t>
      </w:r>
    </w:p>
    <w:p w14:paraId="361CD531" w14:textId="30A75476" w:rsidR="0030701A" w:rsidRDefault="0030701A" w:rsidP="006101C9">
      <w:pPr>
        <w:pStyle w:val="Body"/>
      </w:pPr>
      <w:r w:rsidRPr="004D1D78">
        <w:t>Oral presentation</w:t>
      </w:r>
      <w:r w:rsidR="00F65A52">
        <w:t>:</w:t>
      </w:r>
      <w:r>
        <w:t xml:space="preserve"> </w:t>
      </w:r>
      <w:r w:rsidR="00C25B56">
        <w:t>‘</w:t>
      </w:r>
      <w:r>
        <w:t>Itchy and scratchy – seriously!</w:t>
      </w:r>
      <w:r w:rsidR="00F65A52">
        <w:t>’,</w:t>
      </w:r>
      <w:r>
        <w:t xml:space="preserve"> Blood 2019</w:t>
      </w:r>
      <w:r w:rsidR="00F65A52">
        <w:t>.</w:t>
      </w:r>
    </w:p>
    <w:p w14:paraId="0B2B9B2F" w14:textId="414925A6" w:rsidR="0030701A" w:rsidRDefault="0030701A" w:rsidP="006101C9">
      <w:pPr>
        <w:pStyle w:val="Body"/>
        <w:rPr>
          <w:lang w:val="en-GB"/>
        </w:rPr>
      </w:pPr>
      <w:r>
        <w:t>Poster presentation</w:t>
      </w:r>
      <w:r w:rsidR="00F65A52">
        <w:t>:</w:t>
      </w:r>
      <w:r>
        <w:t xml:space="preserve"> </w:t>
      </w:r>
      <w:r w:rsidR="00F65A52">
        <w:t>‘</w:t>
      </w:r>
      <w:r>
        <w:t xml:space="preserve">Increasing safety and awareness of </w:t>
      </w:r>
      <w:proofErr w:type="spellStart"/>
      <w:r>
        <w:t>RhD</w:t>
      </w:r>
      <w:proofErr w:type="spellEnd"/>
      <w:r>
        <w:t xml:space="preserve"> immunoglobulin through </w:t>
      </w:r>
      <w:proofErr w:type="spellStart"/>
      <w:r>
        <w:t>haemovigilance</w:t>
      </w:r>
      <w:proofErr w:type="spellEnd"/>
      <w:r>
        <w:t xml:space="preserve"> reporting</w:t>
      </w:r>
      <w:r w:rsidR="00F65A52">
        <w:t>’,</w:t>
      </w:r>
      <w:r>
        <w:t xml:space="preserve"> Giant Steps conference, Safer Care Victoria, and </w:t>
      </w:r>
      <w:r w:rsidRPr="00BF51FB">
        <w:rPr>
          <w:lang w:val="en-GB"/>
        </w:rPr>
        <w:t>29th Regional Congress of ISBT</w:t>
      </w:r>
      <w:r w:rsidR="00F65A52">
        <w:rPr>
          <w:lang w:val="en-GB"/>
        </w:rPr>
        <w:t>.</w:t>
      </w:r>
    </w:p>
    <w:p w14:paraId="22ED2082" w14:textId="66EE646C" w:rsidR="0000594A" w:rsidRPr="006101C9" w:rsidRDefault="0000594A" w:rsidP="006101C9">
      <w:pPr>
        <w:pStyle w:val="Body"/>
      </w:pPr>
      <w:r>
        <w:br w:type="page"/>
      </w:r>
    </w:p>
    <w:p w14:paraId="470D4B27" w14:textId="77777777" w:rsidR="0030701A" w:rsidRDefault="0030701A" w:rsidP="000217B6">
      <w:pPr>
        <w:pStyle w:val="Heading1"/>
      </w:pPr>
      <w:bookmarkStart w:id="77" w:name="_Toc81564917"/>
      <w:r>
        <w:lastRenderedPageBreak/>
        <w:t xml:space="preserve">Appendix 3: </w:t>
      </w:r>
      <w:proofErr w:type="spellStart"/>
      <w:r>
        <w:t>Imputability</w:t>
      </w:r>
      <w:proofErr w:type="spellEnd"/>
      <w:r>
        <w:t xml:space="preserve"> and severity scores</w:t>
      </w:r>
      <w:bookmarkEnd w:id="77"/>
    </w:p>
    <w:tbl>
      <w:tblPr>
        <w:tblStyle w:val="TableGrid"/>
        <w:tblW w:w="0" w:type="auto"/>
        <w:tblLook w:val="04A0" w:firstRow="1" w:lastRow="0" w:firstColumn="1" w:lastColumn="0" w:noHBand="0" w:noVBand="1"/>
      </w:tblPr>
      <w:tblGrid>
        <w:gridCol w:w="2970"/>
        <w:gridCol w:w="6046"/>
      </w:tblGrid>
      <w:tr w:rsidR="0030701A" w:rsidRPr="00BF51FB" w14:paraId="748E4E36" w14:textId="77777777" w:rsidTr="006101C9">
        <w:tc>
          <w:tcPr>
            <w:tcW w:w="2970" w:type="dxa"/>
          </w:tcPr>
          <w:p w14:paraId="6408FA12" w14:textId="77777777" w:rsidR="0030701A" w:rsidRPr="00C25B56" w:rsidRDefault="0030701A" w:rsidP="006101C9">
            <w:pPr>
              <w:pStyle w:val="Tablecolhead"/>
            </w:pPr>
            <w:proofErr w:type="spellStart"/>
            <w:r w:rsidRPr="00C25B56">
              <w:t>Imputability</w:t>
            </w:r>
            <w:proofErr w:type="spellEnd"/>
            <w:r w:rsidRPr="00C25B56">
              <w:t>/causality</w:t>
            </w:r>
          </w:p>
        </w:tc>
        <w:tc>
          <w:tcPr>
            <w:tcW w:w="6046" w:type="dxa"/>
          </w:tcPr>
          <w:p w14:paraId="476E7BC0" w14:textId="77777777" w:rsidR="0030701A" w:rsidRPr="00C25B56" w:rsidRDefault="0030701A" w:rsidP="006101C9">
            <w:pPr>
              <w:pStyle w:val="Tablecolhead"/>
            </w:pPr>
            <w:r w:rsidRPr="00C25B56">
              <w:t>Definition</w:t>
            </w:r>
          </w:p>
        </w:tc>
      </w:tr>
      <w:tr w:rsidR="0030701A" w:rsidRPr="00BF51FB" w14:paraId="14550B69" w14:textId="77777777" w:rsidTr="006101C9">
        <w:tc>
          <w:tcPr>
            <w:tcW w:w="2970" w:type="dxa"/>
          </w:tcPr>
          <w:p w14:paraId="125B692D" w14:textId="77777777" w:rsidR="0030701A" w:rsidRPr="00C25B56" w:rsidRDefault="0030701A" w:rsidP="006101C9">
            <w:pPr>
              <w:pStyle w:val="Tabletext"/>
            </w:pPr>
            <w:r w:rsidRPr="00C25B56">
              <w:t>Not assessable</w:t>
            </w:r>
          </w:p>
        </w:tc>
        <w:tc>
          <w:tcPr>
            <w:tcW w:w="6046" w:type="dxa"/>
          </w:tcPr>
          <w:p w14:paraId="57DEAB0E" w14:textId="77777777" w:rsidR="0030701A" w:rsidRPr="00C25B56" w:rsidRDefault="0030701A" w:rsidP="006101C9">
            <w:pPr>
              <w:pStyle w:val="Tabletext"/>
            </w:pPr>
            <w:r w:rsidRPr="00C25B56">
              <w:t xml:space="preserve">When there is insufficient evidence for an </w:t>
            </w:r>
            <w:proofErr w:type="spellStart"/>
            <w:r w:rsidRPr="00C25B56">
              <w:t>imputability</w:t>
            </w:r>
            <w:proofErr w:type="spellEnd"/>
            <w:r w:rsidRPr="00C25B56">
              <w:t xml:space="preserve"> definition.</w:t>
            </w:r>
          </w:p>
        </w:tc>
      </w:tr>
      <w:tr w:rsidR="0030701A" w:rsidRPr="00BF51FB" w14:paraId="753F7B96" w14:textId="77777777" w:rsidTr="006101C9">
        <w:tc>
          <w:tcPr>
            <w:tcW w:w="2970" w:type="dxa"/>
          </w:tcPr>
          <w:p w14:paraId="1DA36E06" w14:textId="77777777" w:rsidR="0030701A" w:rsidRPr="00C25B56" w:rsidRDefault="0030701A" w:rsidP="006101C9">
            <w:pPr>
              <w:pStyle w:val="Tabletext"/>
            </w:pPr>
            <w:r w:rsidRPr="00C25B56">
              <w:t>Excluded</w:t>
            </w:r>
          </w:p>
        </w:tc>
        <w:tc>
          <w:tcPr>
            <w:tcW w:w="6046" w:type="dxa"/>
          </w:tcPr>
          <w:p w14:paraId="21C09C78" w14:textId="77777777" w:rsidR="0030701A" w:rsidRPr="00C25B56" w:rsidRDefault="0030701A" w:rsidP="006101C9">
            <w:pPr>
              <w:pStyle w:val="Tabletext"/>
            </w:pPr>
            <w:r w:rsidRPr="00C25B56">
              <w:t>When there is conclusive evidence that the cause of the incident is attributable to other causes and not the transfusion.</w:t>
            </w:r>
          </w:p>
        </w:tc>
      </w:tr>
      <w:tr w:rsidR="0030701A" w:rsidRPr="00BF51FB" w14:paraId="1EC60AF4" w14:textId="77777777" w:rsidTr="006101C9">
        <w:tc>
          <w:tcPr>
            <w:tcW w:w="2970" w:type="dxa"/>
          </w:tcPr>
          <w:p w14:paraId="1F751B16" w14:textId="77777777" w:rsidR="0030701A" w:rsidRPr="00C25B56" w:rsidRDefault="0030701A" w:rsidP="006101C9">
            <w:pPr>
              <w:pStyle w:val="Tabletext"/>
            </w:pPr>
            <w:r w:rsidRPr="00C25B56">
              <w:t>Possibly</w:t>
            </w:r>
          </w:p>
        </w:tc>
        <w:tc>
          <w:tcPr>
            <w:tcW w:w="6046" w:type="dxa"/>
          </w:tcPr>
          <w:p w14:paraId="6A9CDC8D" w14:textId="77777777" w:rsidR="0030701A" w:rsidRPr="00C25B56" w:rsidRDefault="0030701A" w:rsidP="006101C9">
            <w:pPr>
              <w:pStyle w:val="Tabletext"/>
            </w:pPr>
            <w:r w:rsidRPr="00C25B56">
              <w:t>When the evidence is indeterminate for attributing the incident to either the transfusion or other causes.</w:t>
            </w:r>
          </w:p>
        </w:tc>
      </w:tr>
      <w:tr w:rsidR="0030701A" w:rsidRPr="00BF51FB" w14:paraId="6A895009" w14:textId="77777777" w:rsidTr="006101C9">
        <w:tc>
          <w:tcPr>
            <w:tcW w:w="2970" w:type="dxa"/>
          </w:tcPr>
          <w:p w14:paraId="2E9F048A" w14:textId="77777777" w:rsidR="0030701A" w:rsidRPr="00C25B56" w:rsidRDefault="0030701A" w:rsidP="006101C9">
            <w:pPr>
              <w:pStyle w:val="Tabletext"/>
            </w:pPr>
            <w:r w:rsidRPr="00C25B56">
              <w:t xml:space="preserve">Probably </w:t>
            </w:r>
          </w:p>
        </w:tc>
        <w:tc>
          <w:tcPr>
            <w:tcW w:w="6046" w:type="dxa"/>
          </w:tcPr>
          <w:p w14:paraId="257DEA11" w14:textId="77777777" w:rsidR="0030701A" w:rsidRPr="00C25B56" w:rsidRDefault="0030701A" w:rsidP="006101C9">
            <w:pPr>
              <w:pStyle w:val="Tabletext"/>
            </w:pPr>
            <w:r w:rsidRPr="00C25B56">
              <w:t>When the evidence is clearly in favour of attributing the incident to the transfusion.</w:t>
            </w:r>
          </w:p>
        </w:tc>
      </w:tr>
      <w:tr w:rsidR="0030701A" w:rsidRPr="00BF51FB" w14:paraId="100722CC" w14:textId="77777777" w:rsidTr="006101C9">
        <w:tc>
          <w:tcPr>
            <w:tcW w:w="2970" w:type="dxa"/>
          </w:tcPr>
          <w:p w14:paraId="30D05C83" w14:textId="77777777" w:rsidR="0030701A" w:rsidRPr="00C25B56" w:rsidRDefault="0030701A" w:rsidP="006101C9">
            <w:pPr>
              <w:pStyle w:val="Tabletext"/>
            </w:pPr>
            <w:r w:rsidRPr="00C25B56">
              <w:t>Certainly</w:t>
            </w:r>
          </w:p>
        </w:tc>
        <w:tc>
          <w:tcPr>
            <w:tcW w:w="6046" w:type="dxa"/>
          </w:tcPr>
          <w:p w14:paraId="4479CF01" w14:textId="77777777" w:rsidR="0030701A" w:rsidRPr="00C25B56" w:rsidRDefault="0030701A" w:rsidP="006101C9">
            <w:pPr>
              <w:pStyle w:val="Tabletext"/>
            </w:pPr>
            <w:r w:rsidRPr="00C25B56">
              <w:t>When the evidence is conclusively attributable to the transfusion.</w:t>
            </w:r>
          </w:p>
        </w:tc>
      </w:tr>
    </w:tbl>
    <w:p w14:paraId="7CCE9FE2" w14:textId="77777777" w:rsidR="0030701A" w:rsidRDefault="0030701A" w:rsidP="006101C9">
      <w:pPr>
        <w:pStyle w:val="Body"/>
      </w:pPr>
    </w:p>
    <w:tbl>
      <w:tblPr>
        <w:tblStyle w:val="TableGrid"/>
        <w:tblW w:w="0" w:type="auto"/>
        <w:tblLook w:val="04A0" w:firstRow="1" w:lastRow="0" w:firstColumn="1" w:lastColumn="0" w:noHBand="0" w:noVBand="1"/>
      </w:tblPr>
      <w:tblGrid>
        <w:gridCol w:w="2970"/>
        <w:gridCol w:w="6046"/>
      </w:tblGrid>
      <w:tr w:rsidR="0030701A" w:rsidRPr="00BF51FB" w14:paraId="50BC8A15" w14:textId="77777777" w:rsidTr="006101C9">
        <w:trPr>
          <w:tblHeader/>
        </w:trPr>
        <w:tc>
          <w:tcPr>
            <w:tcW w:w="2970" w:type="dxa"/>
          </w:tcPr>
          <w:p w14:paraId="1DD88EA6" w14:textId="77777777" w:rsidR="0030701A" w:rsidRPr="00C25B56" w:rsidRDefault="0030701A" w:rsidP="006101C9">
            <w:pPr>
              <w:pStyle w:val="Tablecolhead"/>
            </w:pPr>
            <w:r w:rsidRPr="00C25B56">
              <w:t>Severity</w:t>
            </w:r>
          </w:p>
        </w:tc>
        <w:tc>
          <w:tcPr>
            <w:tcW w:w="6046" w:type="dxa"/>
          </w:tcPr>
          <w:p w14:paraId="17E53F5D" w14:textId="77777777" w:rsidR="0030701A" w:rsidRPr="00C25B56" w:rsidRDefault="0030701A" w:rsidP="006101C9">
            <w:pPr>
              <w:pStyle w:val="Tablecolhead"/>
            </w:pPr>
            <w:r w:rsidRPr="00C25B56">
              <w:t xml:space="preserve">Incident </w:t>
            </w:r>
          </w:p>
        </w:tc>
      </w:tr>
      <w:tr w:rsidR="0030701A" w:rsidRPr="00BF51FB" w14:paraId="282D2D40" w14:textId="77777777" w:rsidTr="00B92EFC">
        <w:tc>
          <w:tcPr>
            <w:tcW w:w="2970" w:type="dxa"/>
          </w:tcPr>
          <w:p w14:paraId="6C0A236A" w14:textId="77777777" w:rsidR="0030701A" w:rsidRPr="00BF51FB" w:rsidRDefault="0030701A" w:rsidP="006101C9">
            <w:pPr>
              <w:pStyle w:val="Tabletext"/>
            </w:pPr>
            <w:r w:rsidRPr="00BF51FB">
              <w:t>1</w:t>
            </w:r>
          </w:p>
        </w:tc>
        <w:tc>
          <w:tcPr>
            <w:tcW w:w="6046" w:type="dxa"/>
          </w:tcPr>
          <w:p w14:paraId="5BFD86E7" w14:textId="77777777" w:rsidR="0030701A" w:rsidRPr="00BF51FB" w:rsidRDefault="0030701A" w:rsidP="006101C9">
            <w:pPr>
              <w:pStyle w:val="Tabletext"/>
            </w:pPr>
            <w:r w:rsidRPr="00BF51FB">
              <w:t>Relatively infrequent, clear-cut events that occur independently of a patient’s condition; commonly reflect health service system and process deficiencies; result in, or have the realistic potential to result in, an unexpected death or a permanent and disabling injury or psychological harm to a person and includes reportable sentinel events.</w:t>
            </w:r>
          </w:p>
        </w:tc>
      </w:tr>
      <w:tr w:rsidR="0030701A" w:rsidRPr="00BF51FB" w14:paraId="6543DCAA" w14:textId="77777777" w:rsidTr="00B92EFC">
        <w:tc>
          <w:tcPr>
            <w:tcW w:w="2970" w:type="dxa"/>
          </w:tcPr>
          <w:p w14:paraId="682DC837" w14:textId="77777777" w:rsidR="0030701A" w:rsidRPr="00BF51FB" w:rsidRDefault="0030701A" w:rsidP="006101C9">
            <w:pPr>
              <w:pStyle w:val="Tabletext"/>
            </w:pPr>
            <w:r w:rsidRPr="00BF51FB">
              <w:t>2</w:t>
            </w:r>
          </w:p>
        </w:tc>
        <w:tc>
          <w:tcPr>
            <w:tcW w:w="6046" w:type="dxa"/>
          </w:tcPr>
          <w:p w14:paraId="3F66C943" w14:textId="77777777" w:rsidR="0030701A" w:rsidRPr="00BF51FB" w:rsidRDefault="0030701A" w:rsidP="006101C9">
            <w:pPr>
              <w:pStyle w:val="Tabletext"/>
            </w:pPr>
            <w:r w:rsidRPr="00BF51FB">
              <w:t>Events that result in a temporary loss of function (sensory, motor, physiological or intellectual) which is unrelated to the natural course of the patient’s illness and differ from the expected outcome of the patient’s management.</w:t>
            </w:r>
          </w:p>
        </w:tc>
      </w:tr>
      <w:tr w:rsidR="0030701A" w:rsidRPr="00BF51FB" w14:paraId="10CE67CA" w14:textId="77777777" w:rsidTr="00B92EFC">
        <w:tc>
          <w:tcPr>
            <w:tcW w:w="2970" w:type="dxa"/>
          </w:tcPr>
          <w:p w14:paraId="777550FA" w14:textId="77777777" w:rsidR="0030701A" w:rsidRPr="00BF51FB" w:rsidRDefault="0030701A" w:rsidP="006101C9">
            <w:pPr>
              <w:pStyle w:val="Tabletext"/>
            </w:pPr>
            <w:r w:rsidRPr="00BF51FB">
              <w:t>3</w:t>
            </w:r>
          </w:p>
        </w:tc>
        <w:tc>
          <w:tcPr>
            <w:tcW w:w="6046" w:type="dxa"/>
          </w:tcPr>
          <w:p w14:paraId="6AB0843F" w14:textId="77777777" w:rsidR="0030701A" w:rsidRPr="00BF51FB" w:rsidRDefault="0030701A" w:rsidP="006101C9">
            <w:pPr>
              <w:pStyle w:val="Tabletext"/>
            </w:pPr>
            <w:r w:rsidRPr="00BF51FB">
              <w:t>Events that result in a person requiring increased treatment, but not hospitalisation or an increased length of stay.</w:t>
            </w:r>
          </w:p>
        </w:tc>
      </w:tr>
      <w:tr w:rsidR="0030701A" w:rsidRPr="00BF51FB" w14:paraId="45DF7459" w14:textId="77777777" w:rsidTr="00B92EFC">
        <w:tc>
          <w:tcPr>
            <w:tcW w:w="2970" w:type="dxa"/>
          </w:tcPr>
          <w:p w14:paraId="5970705F" w14:textId="77777777" w:rsidR="0030701A" w:rsidRPr="00BF51FB" w:rsidRDefault="0030701A" w:rsidP="006101C9">
            <w:pPr>
              <w:pStyle w:val="Tabletext"/>
            </w:pPr>
            <w:r w:rsidRPr="00BF51FB">
              <w:t>4</w:t>
            </w:r>
          </w:p>
        </w:tc>
        <w:tc>
          <w:tcPr>
            <w:tcW w:w="6046" w:type="dxa"/>
          </w:tcPr>
          <w:p w14:paraId="4993CAFF" w14:textId="77777777" w:rsidR="0030701A" w:rsidRPr="00BF51FB" w:rsidRDefault="0030701A" w:rsidP="006101C9">
            <w:pPr>
              <w:pStyle w:val="Tabletext"/>
            </w:pPr>
            <w:r w:rsidRPr="00BF51FB">
              <w:t>Events that result in minor injury requiring only first aid treatment or no injury.</w:t>
            </w:r>
          </w:p>
        </w:tc>
      </w:tr>
    </w:tbl>
    <w:p w14:paraId="39AFD7EE" w14:textId="77777777" w:rsidR="0030701A" w:rsidRDefault="0030701A" w:rsidP="000217B6">
      <w:pPr>
        <w:pStyle w:val="Heading1"/>
      </w:pPr>
      <w:bookmarkStart w:id="78" w:name="_Toc81564918"/>
      <w:r>
        <w:lastRenderedPageBreak/>
        <w:t>Appendix 4: STIR timeline</w:t>
      </w:r>
      <w:bookmarkEnd w:id="78"/>
    </w:p>
    <w:p w14:paraId="29FB9D0E" w14:textId="77777777" w:rsidR="0030701A" w:rsidRPr="0030701A" w:rsidRDefault="0030701A" w:rsidP="0030701A">
      <w:pPr>
        <w:pStyle w:val="Body"/>
      </w:pPr>
      <w:r>
        <w:rPr>
          <w:noProof/>
          <w:lang w:eastAsia="en-AU"/>
        </w:rPr>
        <w:drawing>
          <wp:inline distT="0" distB="0" distL="0" distR="0" wp14:anchorId="56FC7EE1" wp14:editId="0625B5FC">
            <wp:extent cx="5904230" cy="4824730"/>
            <wp:effectExtent l="0" t="0" r="1270" b="0"/>
            <wp:docPr id="25" name="Picture 25" descr="Timeline of ST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imeline of STIR"/>
                    <pic:cNvPicPr/>
                  </pic:nvPicPr>
                  <pic:blipFill>
                    <a:blip r:embed="rId36"/>
                    <a:stretch>
                      <a:fillRect/>
                    </a:stretch>
                  </pic:blipFill>
                  <pic:spPr>
                    <a:xfrm>
                      <a:off x="0" y="0"/>
                      <a:ext cx="5904230" cy="4824730"/>
                    </a:xfrm>
                    <a:prstGeom prst="rect">
                      <a:avLst/>
                    </a:prstGeom>
                  </pic:spPr>
                </pic:pic>
              </a:graphicData>
            </a:graphic>
          </wp:inline>
        </w:drawing>
      </w:r>
    </w:p>
    <w:p w14:paraId="631F4CFB" w14:textId="18FB7BE2" w:rsidR="0000594A" w:rsidRDefault="0000594A" w:rsidP="00D52549">
      <w:pPr>
        <w:pStyle w:val="Body"/>
      </w:pPr>
      <w:r>
        <w:t xml:space="preserve">Text-equivalent description: </w:t>
      </w:r>
    </w:p>
    <w:p w14:paraId="42692B26" w14:textId="28524520" w:rsidR="0000594A" w:rsidRDefault="0000594A" w:rsidP="0000594A">
      <w:pPr>
        <w:pStyle w:val="Body"/>
      </w:pPr>
      <w:r>
        <w:t xml:space="preserve">2006: </w:t>
      </w:r>
    </w:p>
    <w:p w14:paraId="7732A095" w14:textId="73FF4FD7" w:rsidR="0000594A" w:rsidRDefault="0000594A" w:rsidP="006101C9">
      <w:pPr>
        <w:pStyle w:val="Bullet1"/>
      </w:pPr>
      <w:r>
        <w:t>Pilot Ju</w:t>
      </w:r>
      <w:r w:rsidRPr="00C25B56">
        <w:t>l</w:t>
      </w:r>
      <w:r>
        <w:t>y–October</w:t>
      </w:r>
    </w:p>
    <w:p w14:paraId="24A6E278" w14:textId="7D9EE7D5" w:rsidR="0000594A" w:rsidRDefault="0000594A" w:rsidP="006101C9">
      <w:pPr>
        <w:pStyle w:val="Bullet1"/>
      </w:pPr>
      <w:r>
        <w:t>First notification received 18 September 2006</w:t>
      </w:r>
    </w:p>
    <w:p w14:paraId="5430DE73" w14:textId="68ACC8CD" w:rsidR="0000594A" w:rsidRDefault="0000594A" w:rsidP="00480044">
      <w:pPr>
        <w:pStyle w:val="Bullet1"/>
        <w:spacing w:after="120"/>
      </w:pPr>
      <w:r>
        <w:t>Nine incident categories</w:t>
      </w:r>
    </w:p>
    <w:p w14:paraId="47A04FBE" w14:textId="69E4B682" w:rsidR="0000594A" w:rsidRDefault="0000594A" w:rsidP="00480044">
      <w:pPr>
        <w:pStyle w:val="Body"/>
      </w:pPr>
      <w:r>
        <w:t>2008:</w:t>
      </w:r>
    </w:p>
    <w:p w14:paraId="063A8D38" w14:textId="52E35D46" w:rsidR="0000594A" w:rsidRDefault="0000594A" w:rsidP="006101C9">
      <w:pPr>
        <w:pStyle w:val="Bullet1"/>
      </w:pPr>
      <w:r>
        <w:t>First STIR report developed and published, covering 1 January 2006 to 31 December 2007</w:t>
      </w:r>
    </w:p>
    <w:p w14:paraId="777E2895" w14:textId="06021D5A" w:rsidR="0000594A" w:rsidRDefault="0000594A" w:rsidP="00480044">
      <w:pPr>
        <w:pStyle w:val="Bullet1"/>
        <w:spacing w:after="120"/>
      </w:pPr>
      <w:r>
        <w:t>Four jurisdictions reporting</w:t>
      </w:r>
    </w:p>
    <w:p w14:paraId="1A2CC756" w14:textId="7B962177" w:rsidR="0000594A" w:rsidRDefault="0000594A" w:rsidP="0000594A">
      <w:pPr>
        <w:pStyle w:val="Body"/>
      </w:pPr>
      <w:r>
        <w:t>2011:</w:t>
      </w:r>
    </w:p>
    <w:p w14:paraId="498ED08F" w14:textId="2957AA38" w:rsidR="0000594A" w:rsidRDefault="0000594A" w:rsidP="00480044">
      <w:pPr>
        <w:pStyle w:val="Bullet1"/>
        <w:spacing w:after="120"/>
      </w:pPr>
      <w:r>
        <w:t xml:space="preserve">Move to electronic </w:t>
      </w:r>
      <w:r w:rsidRPr="00C25B56">
        <w:t>notification</w:t>
      </w:r>
      <w:r>
        <w:t xml:space="preserve"> and report forms</w:t>
      </w:r>
    </w:p>
    <w:p w14:paraId="2329E942" w14:textId="37FDBFAD" w:rsidR="0000594A" w:rsidRDefault="00F65A52" w:rsidP="0000594A">
      <w:pPr>
        <w:pStyle w:val="Body"/>
      </w:pPr>
      <w:r>
        <w:t xml:space="preserve">2013: </w:t>
      </w:r>
    </w:p>
    <w:p w14:paraId="1CAF202C" w14:textId="2C7F13F6" w:rsidR="00F65A52" w:rsidRDefault="00F65A52" w:rsidP="006101C9">
      <w:pPr>
        <w:pStyle w:val="Bullet1"/>
      </w:pPr>
      <w:r>
        <w:t xml:space="preserve">NSQHS Standard 7: ‘Blood and </w:t>
      </w:r>
      <w:r w:rsidRPr="00C25B56">
        <w:t>blood</w:t>
      </w:r>
      <w:r>
        <w:t xml:space="preserve"> products’ developed, encourages </w:t>
      </w:r>
      <w:r w:rsidR="00C25B56">
        <w:t>hemovigilance</w:t>
      </w:r>
      <w:r>
        <w:t xml:space="preserve"> reporting</w:t>
      </w:r>
    </w:p>
    <w:p w14:paraId="1566848A" w14:textId="77777777" w:rsidR="00F65A52" w:rsidRDefault="00F65A52" w:rsidP="00480044">
      <w:pPr>
        <w:pStyle w:val="Body"/>
        <w:keepNext/>
        <w:spacing w:before="120"/>
      </w:pPr>
      <w:r>
        <w:t xml:space="preserve">2014: </w:t>
      </w:r>
    </w:p>
    <w:p w14:paraId="0384CE62" w14:textId="63C19B0F" w:rsidR="00F65A52" w:rsidRDefault="00F65A52" w:rsidP="00480044">
      <w:pPr>
        <w:pStyle w:val="Bullet1"/>
        <w:spacing w:after="120"/>
      </w:pPr>
      <w:r>
        <w:t>Commenced annual STIR report</w:t>
      </w:r>
    </w:p>
    <w:p w14:paraId="71AD52CF" w14:textId="42F30D0D" w:rsidR="00F65A52" w:rsidRDefault="00F65A52" w:rsidP="00480044">
      <w:pPr>
        <w:pStyle w:val="Body"/>
      </w:pPr>
      <w:r>
        <w:lastRenderedPageBreak/>
        <w:t xml:space="preserve">2015: </w:t>
      </w:r>
    </w:p>
    <w:p w14:paraId="0148874A" w14:textId="4827C8E7" w:rsidR="00F65A52" w:rsidRPr="00C25B56" w:rsidRDefault="00F65A52" w:rsidP="006101C9">
      <w:pPr>
        <w:pStyle w:val="Bullet1"/>
      </w:pPr>
      <w:r w:rsidRPr="00C25B56">
        <w:t xml:space="preserve">Commenced </w:t>
      </w:r>
      <w:proofErr w:type="spellStart"/>
      <w:r w:rsidRPr="00C25B56">
        <w:t>RhD</w:t>
      </w:r>
      <w:proofErr w:type="spellEnd"/>
      <w:r w:rsidRPr="00C25B56">
        <w:t xml:space="preserve"> Ig and cell salvage reporting (1 January 2015)</w:t>
      </w:r>
    </w:p>
    <w:p w14:paraId="39531B43" w14:textId="1EEDA464" w:rsidR="00F65A52" w:rsidRPr="00C25B56" w:rsidRDefault="00F65A52" w:rsidP="006101C9">
      <w:pPr>
        <w:pStyle w:val="Bullet1"/>
      </w:pPr>
      <w:r w:rsidRPr="00C25B56">
        <w:t>Change to WBIT reporting to exclude mismatch in labelling (zero tolerance)</w:t>
      </w:r>
    </w:p>
    <w:p w14:paraId="733EB80D" w14:textId="6A25B02B" w:rsidR="00F65A52" w:rsidRDefault="00F65A52" w:rsidP="00480044">
      <w:pPr>
        <w:pStyle w:val="Body"/>
        <w:spacing w:before="120"/>
      </w:pPr>
      <w:r>
        <w:t>2017:</w:t>
      </w:r>
    </w:p>
    <w:p w14:paraId="42E44700" w14:textId="5986AA3A" w:rsidR="00F65A52" w:rsidRPr="00C25B56" w:rsidRDefault="00F65A52" w:rsidP="006101C9">
      <w:pPr>
        <w:pStyle w:val="Bullet1"/>
      </w:pPr>
      <w:r w:rsidRPr="00C25B56">
        <w:t>Review of all forms</w:t>
      </w:r>
    </w:p>
    <w:p w14:paraId="1E3D69E9" w14:textId="46B4C954" w:rsidR="00F65A52" w:rsidRPr="00C25B56" w:rsidRDefault="00F65A52" w:rsidP="006101C9">
      <w:pPr>
        <w:pStyle w:val="Bullet1"/>
      </w:pPr>
      <w:r w:rsidRPr="00C25B56">
        <w:t>Commenced reporting of delayed serological transfusion reaction and transfusion-associated dyspnoea (1 July 2017)</w:t>
      </w:r>
    </w:p>
    <w:p w14:paraId="209C7CED" w14:textId="05EB4B60" w:rsidR="00F65A52" w:rsidRDefault="00F65A52" w:rsidP="00480044">
      <w:pPr>
        <w:pStyle w:val="Body"/>
        <w:spacing w:before="120"/>
      </w:pPr>
      <w:r>
        <w:t>2018:</w:t>
      </w:r>
    </w:p>
    <w:p w14:paraId="2EB74491" w14:textId="3C6D486C" w:rsidR="00F65A52" w:rsidRDefault="00F65A52" w:rsidP="006101C9">
      <w:pPr>
        <w:pStyle w:val="Bullet1"/>
      </w:pPr>
      <w:r>
        <w:t xml:space="preserve">First STIR bulletin sent to </w:t>
      </w:r>
      <w:r w:rsidRPr="00C25B56">
        <w:t>health</w:t>
      </w:r>
      <w:r>
        <w:t xml:space="preserve"> services and interested parties</w:t>
      </w:r>
    </w:p>
    <w:p w14:paraId="4780392A" w14:textId="5ED753C8" w:rsidR="00F65A52" w:rsidRDefault="00F65A52" w:rsidP="00480044">
      <w:pPr>
        <w:pStyle w:val="Body"/>
        <w:spacing w:before="120"/>
      </w:pPr>
      <w:r>
        <w:t>2020:</w:t>
      </w:r>
    </w:p>
    <w:p w14:paraId="05B604BD" w14:textId="5BA1A847" w:rsidR="00F65A52" w:rsidRPr="00C25B56" w:rsidRDefault="00F65A52" w:rsidP="006101C9">
      <w:pPr>
        <w:pStyle w:val="Bullet1"/>
      </w:pPr>
      <w:r>
        <w:t xml:space="preserve">Commenced reporting of </w:t>
      </w:r>
      <w:proofErr w:type="spellStart"/>
      <w:r>
        <w:t>RhD</w:t>
      </w:r>
      <w:proofErr w:type="spellEnd"/>
      <w:r>
        <w:t xml:space="preserve"> </w:t>
      </w:r>
      <w:proofErr w:type="spellStart"/>
      <w:r>
        <w:t>isoimmunisations</w:t>
      </w:r>
      <w:proofErr w:type="spellEnd"/>
      <w:r>
        <w:t xml:space="preserve"> and hypotensive reactions (1 July 2020)</w:t>
      </w:r>
    </w:p>
    <w:p w14:paraId="5BA5327B" w14:textId="77777777" w:rsidR="00136378" w:rsidRPr="00D52549" w:rsidRDefault="00136378" w:rsidP="00D52549">
      <w:pPr>
        <w:pStyle w:val="Body"/>
      </w:pPr>
    </w:p>
    <w:sectPr w:rsidR="00136378" w:rsidRPr="00D52549" w:rsidSect="00454A7D">
      <w:headerReference w:type="even" r:id="rId37"/>
      <w:headerReference w:type="default" r:id="rId38"/>
      <w:footerReference w:type="even" r:id="rId39"/>
      <w:footerReference w:type="default" r:id="rId40"/>
      <w:pgSz w:w="11906" w:h="16838" w:code="9"/>
      <w:pgMar w:top="1418" w:right="1304" w:bottom="1134" w:left="1304" w:header="680" w:footer="851" w:gutter="0"/>
      <w:cols w:space="34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C93DE" w16cex:dateUtc="2021-09-03T02: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624E8" w14:textId="77777777" w:rsidR="006101C9" w:rsidRDefault="006101C9">
      <w:r>
        <w:separator/>
      </w:r>
    </w:p>
    <w:p w14:paraId="5B629D4A" w14:textId="77777777" w:rsidR="006101C9" w:rsidRDefault="006101C9"/>
  </w:endnote>
  <w:endnote w:type="continuationSeparator" w:id="0">
    <w:p w14:paraId="337D4C9C" w14:textId="77777777" w:rsidR="006101C9" w:rsidRDefault="006101C9">
      <w:r>
        <w:continuationSeparator/>
      </w:r>
    </w:p>
    <w:p w14:paraId="68F0D5E9" w14:textId="77777777" w:rsidR="006101C9" w:rsidRDefault="00610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2809A" w14:textId="77777777" w:rsidR="006101C9" w:rsidRDefault="006101C9">
    <w:pPr>
      <w:pStyle w:val="Footer"/>
    </w:pPr>
    <w:r>
      <w:rPr>
        <w:noProof/>
        <w:lang w:eastAsia="en-AU"/>
      </w:rPr>
      <mc:AlternateContent>
        <mc:Choice Requires="wps">
          <w:drawing>
            <wp:anchor distT="0" distB="0" distL="114300" distR="114300" simplePos="0" relativeHeight="251687935" behindDoc="0" locked="0" layoutInCell="0" allowOverlap="1" wp14:anchorId="6BDBED0F" wp14:editId="6F224458">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55AE2A" w14:textId="77777777" w:rsidR="006101C9" w:rsidRPr="00EB4BC7" w:rsidRDefault="006101C9"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DBED0F"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left:0;text-align:left;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" o:allowincell="f" filled="f" stroked="f" strokeweight=".5pt">
              <v:textbox inset=",0,,0">
                <w:txbxContent>
                  <w:p w14:paraId="1655AE2A" w14:textId="77777777" w:rsidR="006101C9" w:rsidRPr="00EB4BC7" w:rsidRDefault="006101C9"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A7712" w14:textId="77777777" w:rsidR="006101C9" w:rsidRDefault="006101C9">
    <w:pPr>
      <w:pStyle w:val="Footer"/>
    </w:pPr>
    <w:r>
      <w:rPr>
        <w:noProof/>
        <w:lang w:eastAsia="en-AU"/>
      </w:rPr>
      <mc:AlternateContent>
        <mc:Choice Requires="wps">
          <w:drawing>
            <wp:anchor distT="0" distB="0" distL="114300" distR="114300" simplePos="0" relativeHeight="251685887" behindDoc="0" locked="0" layoutInCell="0" allowOverlap="1" wp14:anchorId="10A4D364" wp14:editId="1E4E5AB4">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314575" w14:textId="77777777" w:rsidR="006101C9" w:rsidRPr="00EB4BC7" w:rsidRDefault="006101C9"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0A4D364"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left:0;text-align:left;margin-left:0;margin-top:802.35pt;width:595.3pt;height:24.55pt;z-index:25168588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" o:allowincell="f" filled="f" stroked="f" strokeweight=".5pt">
              <v:textbox inset=",0,,0">
                <w:txbxContent>
                  <w:p w14:paraId="5F314575" w14:textId="77777777" w:rsidR="006101C9" w:rsidRPr="00EB4BC7" w:rsidRDefault="006101C9"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885BA" w14:textId="77777777" w:rsidR="006101C9" w:rsidRDefault="006101C9">
    <w:pPr>
      <w:pStyle w:val="Footer"/>
    </w:pPr>
    <w:r>
      <w:rPr>
        <w:noProof/>
        <w:lang w:eastAsia="en-AU"/>
      </w:rPr>
      <mc:AlternateContent>
        <mc:Choice Requires="wps">
          <w:drawing>
            <wp:anchor distT="0" distB="0" distL="114300" distR="114300" simplePos="0" relativeHeight="251686143" behindDoc="0" locked="0" layoutInCell="0" allowOverlap="1" wp14:anchorId="3EFA67C9" wp14:editId="276C4CEF">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6E8DAC" w14:textId="77777777" w:rsidR="006101C9" w:rsidRPr="00EB4BC7" w:rsidRDefault="006101C9"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FA67C9"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" o:allowincell="f" filled="f" stroked="f" strokeweight=".5pt">
              <v:textbox inset=",0,,0">
                <w:txbxContent>
                  <w:p w14:paraId="156E8DAC" w14:textId="77777777" w:rsidR="006101C9" w:rsidRPr="00EB4BC7" w:rsidRDefault="006101C9"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54C49" w14:textId="77777777" w:rsidR="006101C9" w:rsidRDefault="006101C9">
    <w:pPr>
      <w:pStyle w:val="Footer"/>
    </w:pPr>
    <w:r>
      <w:rPr>
        <w:noProof/>
        <w:lang w:eastAsia="en-AU"/>
      </w:rPr>
      <mc:AlternateContent>
        <mc:Choice Requires="wps">
          <w:drawing>
            <wp:anchor distT="0" distB="0" distL="114300" distR="114300" simplePos="0" relativeHeight="251693568" behindDoc="0" locked="0" layoutInCell="0" allowOverlap="1" wp14:anchorId="00D0282C" wp14:editId="4CA1CE11">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0D2726" w14:textId="77777777" w:rsidR="006101C9" w:rsidRPr="002C5B7C" w:rsidRDefault="006101C9"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D0282C"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left:0;text-align:left;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" o:allowincell="f" filled="f" stroked="f" strokeweight=".5pt">
              <v:textbox inset=",0,,0">
                <w:txbxContent>
                  <w:p w14:paraId="530D2726" w14:textId="77777777" w:rsidR="006101C9" w:rsidRPr="002C5B7C" w:rsidRDefault="006101C9"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3CA17" w14:textId="77777777" w:rsidR="006101C9" w:rsidRDefault="006101C9">
    <w:pPr>
      <w:pStyle w:val="Footer"/>
    </w:pPr>
    <w:r>
      <w:rPr>
        <w:noProof/>
        <w:lang w:eastAsia="en-AU"/>
      </w:rPr>
      <mc:AlternateContent>
        <mc:Choice Requires="wps">
          <w:drawing>
            <wp:anchor distT="0" distB="0" distL="114300" distR="114300" simplePos="0" relativeHeight="251696640" behindDoc="0" locked="0" layoutInCell="0" allowOverlap="1" wp14:anchorId="766B30D9" wp14:editId="093DF5DD">
              <wp:simplePos x="0" y="0"/>
              <wp:positionH relativeFrom="page">
                <wp:posOffset>0</wp:posOffset>
              </wp:positionH>
              <wp:positionV relativeFrom="page">
                <wp:posOffset>10189210</wp:posOffset>
              </wp:positionV>
              <wp:extent cx="7560310" cy="311785"/>
              <wp:effectExtent l="0" t="0" r="0" b="12065"/>
              <wp:wrapNone/>
              <wp:docPr id="2" name="MSIPCM74884611b90139cc3ff5acf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CB1350" w14:textId="77777777" w:rsidR="006101C9" w:rsidRPr="008977D1" w:rsidRDefault="006101C9" w:rsidP="008977D1">
                          <w:pPr>
                            <w:spacing w:after="0"/>
                            <w:jc w:val="center"/>
                            <w:rPr>
                              <w:rFonts w:ascii="Arial Black" w:hAnsi="Arial Black"/>
                              <w:color w:val="000000"/>
                              <w:sz w:val="20"/>
                            </w:rPr>
                          </w:pPr>
                          <w:r w:rsidRPr="008977D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6B30D9" id="_x0000_t202" coordsize="21600,21600" o:spt="202" path="m,l,21600r21600,l21600,xe">
              <v:stroke joinstyle="miter"/>
              <v:path gradientshapeok="t" o:connecttype="rect"/>
            </v:shapetype>
            <v:shape id="MSIPCM74884611b90139cc3ff5acf2" o:spid="_x0000_s1030"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966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" o:allowincell="f" filled="f" stroked="f" strokeweight=".5pt">
              <v:textbox inset=",0,,0">
                <w:txbxContent>
                  <w:p w14:paraId="34CB1350" w14:textId="77777777" w:rsidR="006101C9" w:rsidRPr="008977D1" w:rsidRDefault="006101C9" w:rsidP="008977D1">
                    <w:pPr>
                      <w:spacing w:after="0"/>
                      <w:jc w:val="center"/>
                      <w:rPr>
                        <w:rFonts w:ascii="Arial Black" w:hAnsi="Arial Black"/>
                        <w:color w:val="000000"/>
                        <w:sz w:val="20"/>
                      </w:rPr>
                    </w:pPr>
                    <w:r w:rsidRPr="008977D1">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88448" behindDoc="0" locked="0" layoutInCell="0" allowOverlap="1" wp14:anchorId="290DCAAC" wp14:editId="1124E27B">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B4359E" w14:textId="77777777" w:rsidR="006101C9" w:rsidRPr="00EB4BC7" w:rsidRDefault="006101C9"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90DCAAC" id="MSIPCM82764d688816a9dc96a1b608" o:spid="_x0000_s1031" type="#_x0000_t202" alt="{&quot;HashCode&quot;:904758361,&quot;Height&quot;:841.0,&quot;Width&quot;:595.0,&quot;Placement&quot;:&quot;Footer&quot;,&quot;Index&quot;:&quot;Primary&quot;,&quot;Section&quot;:3,&quot;Top&quot;:0.0,&quot;Left&quot;:0.0}" style="position:absolute;left:0;text-align:left;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" o:allowincell="f" filled="f" stroked="f" strokeweight=".5pt">
              <v:textbox inset=",0,,0">
                <w:txbxContent>
                  <w:p w14:paraId="30B4359E" w14:textId="77777777" w:rsidR="006101C9" w:rsidRPr="00EB4BC7" w:rsidRDefault="006101C9"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D47B2" w14:textId="77777777" w:rsidR="006101C9" w:rsidRDefault="006101C9" w:rsidP="00207717">
      <w:pPr>
        <w:spacing w:before="120"/>
      </w:pPr>
      <w:r>
        <w:separator/>
      </w:r>
    </w:p>
  </w:footnote>
  <w:footnote w:type="continuationSeparator" w:id="0">
    <w:p w14:paraId="691ADAFB" w14:textId="77777777" w:rsidR="006101C9" w:rsidRDefault="006101C9">
      <w:r>
        <w:continuationSeparator/>
      </w:r>
    </w:p>
    <w:p w14:paraId="464FB682" w14:textId="77777777" w:rsidR="006101C9" w:rsidRDefault="006101C9"/>
  </w:footnote>
  <w:footnote w:id="1">
    <w:p w14:paraId="4F1152C9" w14:textId="77777777" w:rsidR="006101C9" w:rsidRDefault="006101C9" w:rsidP="00D52549">
      <w:pPr>
        <w:pStyle w:val="FootnoteText"/>
      </w:pPr>
      <w:r>
        <w:rPr>
          <w:rStyle w:val="FootnoteReference"/>
        </w:rPr>
        <w:footnoteRef/>
      </w:r>
      <w:r>
        <w:t xml:space="preserve"> </w:t>
      </w:r>
      <w:r w:rsidRPr="00F1796C">
        <w:rPr>
          <w:rFonts w:eastAsia="Times"/>
          <w:iCs/>
        </w:rPr>
        <w:t xml:space="preserve">Validated clinical events includes Victoria only (n = </w:t>
      </w:r>
      <w:r>
        <w:rPr>
          <w:rFonts w:eastAsia="Times"/>
          <w:iCs/>
        </w:rPr>
        <w:t>91</w:t>
      </w:r>
      <w:r w:rsidRPr="00F1796C">
        <w:rPr>
          <w:rFonts w:eastAsia="Times"/>
          <w:iCs/>
        </w:rPr>
        <w:t xml:space="preserve">). </w:t>
      </w:r>
    </w:p>
  </w:footnote>
  <w:footnote w:id="2">
    <w:p w14:paraId="66A1DB82" w14:textId="77777777" w:rsidR="006101C9" w:rsidRDefault="006101C9">
      <w:pPr>
        <w:pStyle w:val="FootnoteText"/>
      </w:pPr>
      <w:r>
        <w:rPr>
          <w:rStyle w:val="FootnoteReference"/>
        </w:rPr>
        <w:footnoteRef/>
      </w:r>
      <w:r>
        <w:t xml:space="preserve"> </w:t>
      </w:r>
      <w:r w:rsidRPr="00136378">
        <w:t>Patients may have received more than one treatment option for a reaction.</w:t>
      </w:r>
    </w:p>
  </w:footnote>
  <w:footnote w:id="3">
    <w:p w14:paraId="6A6EF90B" w14:textId="77777777" w:rsidR="006101C9" w:rsidRPr="00BB3FBA" w:rsidRDefault="006101C9" w:rsidP="00136378">
      <w:pPr>
        <w:pStyle w:val="FootnoteText"/>
        <w:rPr>
          <w:lang w:val="en-US"/>
        </w:rPr>
      </w:pPr>
      <w:r>
        <w:rPr>
          <w:rStyle w:val="FootnoteReference"/>
        </w:rPr>
        <w:footnoteRef/>
      </w:r>
      <w:r>
        <w:t xml:space="preserve"> </w:t>
      </w:r>
      <w:r w:rsidRPr="00B5454B">
        <w:t>Includes one event also classified as IBCT (ABO incompatible)</w:t>
      </w:r>
    </w:p>
  </w:footnote>
  <w:footnote w:id="4">
    <w:p w14:paraId="3E550DA3" w14:textId="62F777BA" w:rsidR="006101C9" w:rsidRPr="00BB3FBA" w:rsidRDefault="006101C9" w:rsidP="00136378">
      <w:pPr>
        <w:pStyle w:val="FootnoteText"/>
        <w:rPr>
          <w:lang w:val="en-US"/>
        </w:rPr>
      </w:pPr>
      <w:r>
        <w:rPr>
          <w:rStyle w:val="FootnoteReference"/>
        </w:rPr>
        <w:footnoteRef/>
      </w:r>
      <w:r>
        <w:t xml:space="preserve"> </w:t>
      </w:r>
      <w:r w:rsidRPr="00AB2CD0">
        <w:t>Implicated blood product: multiple products can be reported</w:t>
      </w:r>
      <w:r>
        <w:t>.</w:t>
      </w:r>
    </w:p>
  </w:footnote>
  <w:footnote w:id="5">
    <w:p w14:paraId="5FF8FC9B" w14:textId="77777777" w:rsidR="006101C9" w:rsidRPr="00747C4C" w:rsidRDefault="006101C9" w:rsidP="0030701A">
      <w:pPr>
        <w:pStyle w:val="FootnoteText"/>
        <w:rPr>
          <w:lang w:val="en-US"/>
        </w:rPr>
      </w:pPr>
      <w:r>
        <w:rPr>
          <w:rStyle w:val="FootnoteReference"/>
        </w:rPr>
        <w:footnoteRef/>
      </w:r>
      <w:r>
        <w:t xml:space="preserve"> </w:t>
      </w:r>
      <w:r w:rsidRPr="0037188E">
        <w:t>Multiple responses were possible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0D69E" w14:textId="77777777" w:rsidR="006101C9" w:rsidRPr="00454A7D" w:rsidRDefault="006101C9" w:rsidP="00454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77AD3" w14:textId="02CC56FC" w:rsidR="006101C9" w:rsidRPr="0051568D" w:rsidRDefault="006101C9" w:rsidP="0017674D">
    <w:pPr>
      <w:pStyle w:val="Header"/>
    </w:pPr>
    <w:r>
      <w:t>STIR annual report 2019–20</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Cs/>
        <w:noProof/>
      </w:rPr>
      <w:t>21</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5447F"/>
    <w:multiLevelType w:val="hybridMultilevel"/>
    <w:tmpl w:val="F5902C9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0AAE1EBA"/>
    <w:numStyleLink w:val="ZZNumbersloweralpha"/>
  </w:abstractNum>
  <w:abstractNum w:abstractNumId="14" w15:restartNumberingAfterBreak="0">
    <w:nsid w:val="066E47B0"/>
    <w:multiLevelType w:val="hybridMultilevel"/>
    <w:tmpl w:val="D5B4E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8072C3E"/>
    <w:multiLevelType w:val="hybridMultilevel"/>
    <w:tmpl w:val="18B8C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B8D43DB"/>
    <w:multiLevelType w:val="multilevel"/>
    <w:tmpl w:val="B33A2DBC"/>
    <w:numStyleLink w:val="ZZNumbersdigit"/>
  </w:abstractNum>
  <w:abstractNum w:abstractNumId="17"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0FD05CB7"/>
    <w:multiLevelType w:val="hybridMultilevel"/>
    <w:tmpl w:val="B532E414"/>
    <w:lvl w:ilvl="0" w:tplc="0C090001">
      <w:start w:val="1"/>
      <w:numFmt w:val="bullet"/>
      <w:lvlText w:val=""/>
      <w:lvlJc w:val="left"/>
      <w:pPr>
        <w:ind w:left="720" w:hanging="360"/>
      </w:pPr>
      <w:rPr>
        <w:rFonts w:ascii="Symbol" w:hAnsi="Symbol" w:hint="default"/>
      </w:rPr>
    </w:lvl>
    <w:lvl w:ilvl="1" w:tplc="73E8ED62">
      <w:numFmt w:val="bullet"/>
      <w:lvlText w:val="•"/>
      <w:lvlJc w:val="left"/>
      <w:pPr>
        <w:ind w:left="1440" w:hanging="360"/>
      </w:pPr>
      <w:rPr>
        <w:rFonts w:ascii="Arial" w:eastAsia="Times"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75B2863"/>
    <w:multiLevelType w:val="hybridMultilevel"/>
    <w:tmpl w:val="3CD8A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0D73C5A"/>
    <w:multiLevelType w:val="hybridMultilevel"/>
    <w:tmpl w:val="0D7E1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F080A2E"/>
    <w:multiLevelType w:val="hybridMultilevel"/>
    <w:tmpl w:val="7AB28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A756CF"/>
    <w:multiLevelType w:val="hybridMultilevel"/>
    <w:tmpl w:val="20CC9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76765370"/>
    <w:multiLevelType w:val="hybridMultilevel"/>
    <w:tmpl w:val="4998E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1"/>
  </w:num>
  <w:num w:numId="2">
    <w:abstractNumId w:val="22"/>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1"/>
  </w:num>
  <w:num w:numId="9">
    <w:abstractNumId w:val="26"/>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34"/>
  </w:num>
  <w:num w:numId="25">
    <w:abstractNumId w:val="31"/>
  </w:num>
  <w:num w:numId="26">
    <w:abstractNumId w:val="25"/>
  </w:num>
  <w:num w:numId="27">
    <w:abstractNumId w:val="12"/>
  </w:num>
  <w:num w:numId="28">
    <w:abstractNumId w:val="35"/>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29"/>
  </w:num>
  <w:num w:numId="42">
    <w:abstractNumId w:val="18"/>
  </w:num>
  <w:num w:numId="43">
    <w:abstractNumId w:val="33"/>
  </w:num>
  <w:num w:numId="44">
    <w:abstractNumId w:val="28"/>
  </w:num>
  <w:num w:numId="45">
    <w:abstractNumId w:val="24"/>
  </w:num>
  <w:num w:numId="46">
    <w:abstractNumId w:val="15"/>
  </w:num>
  <w:num w:numId="47">
    <w:abstractNumId w:val="10"/>
  </w:num>
  <w:num w:numId="48">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8721t9pBKVhoIYMttVNdCfB9guUHe7sL5P4EfOJBmLX9wkMDOKpYwDsRslrSiULdqJ3Kr4XOb/IDiMJ8Q6s6Ng==" w:salt="AFggdF62LglX9R0A7Onaag=="/>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B96"/>
    <w:rsid w:val="00000719"/>
    <w:rsid w:val="00002D68"/>
    <w:rsid w:val="000033F7"/>
    <w:rsid w:val="00003403"/>
    <w:rsid w:val="00005347"/>
    <w:rsid w:val="0000594A"/>
    <w:rsid w:val="000072B6"/>
    <w:rsid w:val="0001021B"/>
    <w:rsid w:val="00011D89"/>
    <w:rsid w:val="000154FD"/>
    <w:rsid w:val="000217B6"/>
    <w:rsid w:val="00022271"/>
    <w:rsid w:val="000235E8"/>
    <w:rsid w:val="00024D89"/>
    <w:rsid w:val="000250B6"/>
    <w:rsid w:val="00030CDD"/>
    <w:rsid w:val="00033D81"/>
    <w:rsid w:val="00033DC9"/>
    <w:rsid w:val="00037366"/>
    <w:rsid w:val="00041BF0"/>
    <w:rsid w:val="00042C8A"/>
    <w:rsid w:val="0004536B"/>
    <w:rsid w:val="00046B68"/>
    <w:rsid w:val="000527DD"/>
    <w:rsid w:val="000531A9"/>
    <w:rsid w:val="00056EC4"/>
    <w:rsid w:val="000578B2"/>
    <w:rsid w:val="00060959"/>
    <w:rsid w:val="00060C8F"/>
    <w:rsid w:val="0006298A"/>
    <w:rsid w:val="000663CD"/>
    <w:rsid w:val="00072127"/>
    <w:rsid w:val="000733FE"/>
    <w:rsid w:val="00074219"/>
    <w:rsid w:val="00074ED5"/>
    <w:rsid w:val="000804EC"/>
    <w:rsid w:val="0008204A"/>
    <w:rsid w:val="00082DD7"/>
    <w:rsid w:val="0008508E"/>
    <w:rsid w:val="000873DE"/>
    <w:rsid w:val="00087951"/>
    <w:rsid w:val="0009113B"/>
    <w:rsid w:val="00093402"/>
    <w:rsid w:val="00094DA3"/>
    <w:rsid w:val="00096CD1"/>
    <w:rsid w:val="000A012C"/>
    <w:rsid w:val="000A0EB9"/>
    <w:rsid w:val="000A186C"/>
    <w:rsid w:val="000A1EA4"/>
    <w:rsid w:val="000A2476"/>
    <w:rsid w:val="000A641A"/>
    <w:rsid w:val="000A7E30"/>
    <w:rsid w:val="000B3EDB"/>
    <w:rsid w:val="000B543D"/>
    <w:rsid w:val="000B55F9"/>
    <w:rsid w:val="000B5BF7"/>
    <w:rsid w:val="000B6A1C"/>
    <w:rsid w:val="000B6BC8"/>
    <w:rsid w:val="000C0303"/>
    <w:rsid w:val="000C42EA"/>
    <w:rsid w:val="000C4546"/>
    <w:rsid w:val="000D1242"/>
    <w:rsid w:val="000D2ABA"/>
    <w:rsid w:val="000E0970"/>
    <w:rsid w:val="000E3CC7"/>
    <w:rsid w:val="000E6BD4"/>
    <w:rsid w:val="000E6D6D"/>
    <w:rsid w:val="000F1F1E"/>
    <w:rsid w:val="000F2259"/>
    <w:rsid w:val="000F2DDA"/>
    <w:rsid w:val="000F2EA0"/>
    <w:rsid w:val="000F5213"/>
    <w:rsid w:val="000F7366"/>
    <w:rsid w:val="00101001"/>
    <w:rsid w:val="00103276"/>
    <w:rsid w:val="0010392D"/>
    <w:rsid w:val="0010447F"/>
    <w:rsid w:val="00104FE3"/>
    <w:rsid w:val="0010714F"/>
    <w:rsid w:val="001120C5"/>
    <w:rsid w:val="00120BD3"/>
    <w:rsid w:val="00122FEA"/>
    <w:rsid w:val="001232BD"/>
    <w:rsid w:val="001236DC"/>
    <w:rsid w:val="00124ED5"/>
    <w:rsid w:val="001276FA"/>
    <w:rsid w:val="00136378"/>
    <w:rsid w:val="001447B3"/>
    <w:rsid w:val="00152073"/>
    <w:rsid w:val="00152329"/>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244E"/>
    <w:rsid w:val="00186B33"/>
    <w:rsid w:val="001920FB"/>
    <w:rsid w:val="00192F9D"/>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379C"/>
    <w:rsid w:val="00246207"/>
    <w:rsid w:val="00246C5E"/>
    <w:rsid w:val="00250960"/>
    <w:rsid w:val="00251343"/>
    <w:rsid w:val="002536A4"/>
    <w:rsid w:val="00254F58"/>
    <w:rsid w:val="00261407"/>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6DD1"/>
    <w:rsid w:val="002B77C1"/>
    <w:rsid w:val="002C0ED7"/>
    <w:rsid w:val="002C2728"/>
    <w:rsid w:val="002C5B7C"/>
    <w:rsid w:val="002D1E0D"/>
    <w:rsid w:val="002D5006"/>
    <w:rsid w:val="002D7C61"/>
    <w:rsid w:val="002E01D0"/>
    <w:rsid w:val="002E161D"/>
    <w:rsid w:val="002E28A2"/>
    <w:rsid w:val="002E3100"/>
    <w:rsid w:val="002E6C95"/>
    <w:rsid w:val="002E7C36"/>
    <w:rsid w:val="002F2E60"/>
    <w:rsid w:val="002F3D32"/>
    <w:rsid w:val="002F5F31"/>
    <w:rsid w:val="002F5F46"/>
    <w:rsid w:val="00302216"/>
    <w:rsid w:val="00303E53"/>
    <w:rsid w:val="00305CC1"/>
    <w:rsid w:val="00306E5F"/>
    <w:rsid w:val="0030701A"/>
    <w:rsid w:val="00307E14"/>
    <w:rsid w:val="00314054"/>
    <w:rsid w:val="003162ED"/>
    <w:rsid w:val="00316F27"/>
    <w:rsid w:val="003214F1"/>
    <w:rsid w:val="00322E4B"/>
    <w:rsid w:val="00327870"/>
    <w:rsid w:val="00330ED0"/>
    <w:rsid w:val="0033259D"/>
    <w:rsid w:val="003333D2"/>
    <w:rsid w:val="00334686"/>
    <w:rsid w:val="00336189"/>
    <w:rsid w:val="00337339"/>
    <w:rsid w:val="00340345"/>
    <w:rsid w:val="003406C6"/>
    <w:rsid w:val="003418CC"/>
    <w:rsid w:val="003434EE"/>
    <w:rsid w:val="003459BD"/>
    <w:rsid w:val="00346B96"/>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133"/>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069E3"/>
    <w:rsid w:val="004115A2"/>
    <w:rsid w:val="004148F9"/>
    <w:rsid w:val="0042084E"/>
    <w:rsid w:val="00421EEF"/>
    <w:rsid w:val="0042371A"/>
    <w:rsid w:val="00424D65"/>
    <w:rsid w:val="00430393"/>
    <w:rsid w:val="00431806"/>
    <w:rsid w:val="00431A70"/>
    <w:rsid w:val="00431F42"/>
    <w:rsid w:val="00442C6C"/>
    <w:rsid w:val="00443CBE"/>
    <w:rsid w:val="00443E8A"/>
    <w:rsid w:val="004441BC"/>
    <w:rsid w:val="004468B4"/>
    <w:rsid w:val="00446D86"/>
    <w:rsid w:val="0045230A"/>
    <w:rsid w:val="00454A7D"/>
    <w:rsid w:val="00454AD0"/>
    <w:rsid w:val="00457337"/>
    <w:rsid w:val="00462E3D"/>
    <w:rsid w:val="00465CFF"/>
    <w:rsid w:val="00466E79"/>
    <w:rsid w:val="00470D7D"/>
    <w:rsid w:val="0047372D"/>
    <w:rsid w:val="00473BA3"/>
    <w:rsid w:val="004743DD"/>
    <w:rsid w:val="00474CEA"/>
    <w:rsid w:val="00480044"/>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5541"/>
    <w:rsid w:val="004C6EEE"/>
    <w:rsid w:val="004C702B"/>
    <w:rsid w:val="004D0033"/>
    <w:rsid w:val="004D016B"/>
    <w:rsid w:val="004D02F6"/>
    <w:rsid w:val="004D051D"/>
    <w:rsid w:val="004D1B22"/>
    <w:rsid w:val="004D23CC"/>
    <w:rsid w:val="004D36F2"/>
    <w:rsid w:val="004E1106"/>
    <w:rsid w:val="004E138F"/>
    <w:rsid w:val="004E1DFF"/>
    <w:rsid w:val="004E4649"/>
    <w:rsid w:val="004E48B8"/>
    <w:rsid w:val="004E5C2B"/>
    <w:rsid w:val="004F00DD"/>
    <w:rsid w:val="004F2133"/>
    <w:rsid w:val="004F5398"/>
    <w:rsid w:val="004F55F1"/>
    <w:rsid w:val="004F6936"/>
    <w:rsid w:val="00501B69"/>
    <w:rsid w:val="00503DC6"/>
    <w:rsid w:val="00506F5D"/>
    <w:rsid w:val="00507897"/>
    <w:rsid w:val="00510C37"/>
    <w:rsid w:val="005126D0"/>
    <w:rsid w:val="00514667"/>
    <w:rsid w:val="0051568D"/>
    <w:rsid w:val="00526AC7"/>
    <w:rsid w:val="00526C15"/>
    <w:rsid w:val="00536499"/>
    <w:rsid w:val="00542A03"/>
    <w:rsid w:val="00543903"/>
    <w:rsid w:val="00543BCC"/>
    <w:rsid w:val="00543F11"/>
    <w:rsid w:val="00544135"/>
    <w:rsid w:val="00546305"/>
    <w:rsid w:val="00547A95"/>
    <w:rsid w:val="0055119B"/>
    <w:rsid w:val="00561202"/>
    <w:rsid w:val="00562507"/>
    <w:rsid w:val="00562811"/>
    <w:rsid w:val="00570FF6"/>
    <w:rsid w:val="00572031"/>
    <w:rsid w:val="00572282"/>
    <w:rsid w:val="00573CE3"/>
    <w:rsid w:val="00576E84"/>
    <w:rsid w:val="00580394"/>
    <w:rsid w:val="005809CD"/>
    <w:rsid w:val="00582B8C"/>
    <w:rsid w:val="00583B72"/>
    <w:rsid w:val="0058757E"/>
    <w:rsid w:val="00596A4B"/>
    <w:rsid w:val="00597507"/>
    <w:rsid w:val="005A479D"/>
    <w:rsid w:val="005B1C6D"/>
    <w:rsid w:val="005B21B6"/>
    <w:rsid w:val="005B3A08"/>
    <w:rsid w:val="005B7768"/>
    <w:rsid w:val="005B7A63"/>
    <w:rsid w:val="005C0955"/>
    <w:rsid w:val="005C2FAB"/>
    <w:rsid w:val="005C49DA"/>
    <w:rsid w:val="005C50F3"/>
    <w:rsid w:val="005C54B5"/>
    <w:rsid w:val="005C5D80"/>
    <w:rsid w:val="005C5D91"/>
    <w:rsid w:val="005C6917"/>
    <w:rsid w:val="005D07B8"/>
    <w:rsid w:val="005D6597"/>
    <w:rsid w:val="005E14E7"/>
    <w:rsid w:val="005E26A3"/>
    <w:rsid w:val="005E2ECB"/>
    <w:rsid w:val="005E447E"/>
    <w:rsid w:val="005E4FD1"/>
    <w:rsid w:val="005F0775"/>
    <w:rsid w:val="005F0CF5"/>
    <w:rsid w:val="005F21EB"/>
    <w:rsid w:val="005F424B"/>
    <w:rsid w:val="005F64CF"/>
    <w:rsid w:val="00601CD4"/>
    <w:rsid w:val="006041AD"/>
    <w:rsid w:val="00605908"/>
    <w:rsid w:val="00607850"/>
    <w:rsid w:val="00607EF7"/>
    <w:rsid w:val="006101C9"/>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14B9"/>
    <w:rsid w:val="006557A7"/>
    <w:rsid w:val="006560D5"/>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D14"/>
    <w:rsid w:val="00693F34"/>
    <w:rsid w:val="00696F27"/>
    <w:rsid w:val="006A18C2"/>
    <w:rsid w:val="006A29C7"/>
    <w:rsid w:val="006A3383"/>
    <w:rsid w:val="006B077C"/>
    <w:rsid w:val="006B6803"/>
    <w:rsid w:val="006C1F46"/>
    <w:rsid w:val="006D0F16"/>
    <w:rsid w:val="006D2A3F"/>
    <w:rsid w:val="006D2FBC"/>
    <w:rsid w:val="006D6E34"/>
    <w:rsid w:val="006E138B"/>
    <w:rsid w:val="006E1867"/>
    <w:rsid w:val="006E67B2"/>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57808"/>
    <w:rsid w:val="00762890"/>
    <w:rsid w:val="00763139"/>
    <w:rsid w:val="00770F37"/>
    <w:rsid w:val="007711A0"/>
    <w:rsid w:val="00772D5E"/>
    <w:rsid w:val="0077463E"/>
    <w:rsid w:val="00774798"/>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38A9"/>
    <w:rsid w:val="007C7301"/>
    <w:rsid w:val="007C7859"/>
    <w:rsid w:val="007C7F28"/>
    <w:rsid w:val="007D1466"/>
    <w:rsid w:val="007D2BDE"/>
    <w:rsid w:val="007D2FB6"/>
    <w:rsid w:val="007D49EB"/>
    <w:rsid w:val="007D5E1C"/>
    <w:rsid w:val="007D6712"/>
    <w:rsid w:val="007E0DE2"/>
    <w:rsid w:val="007E3667"/>
    <w:rsid w:val="007E3B98"/>
    <w:rsid w:val="007E417A"/>
    <w:rsid w:val="007E548D"/>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3EE4"/>
    <w:rsid w:val="00855535"/>
    <w:rsid w:val="00857C5A"/>
    <w:rsid w:val="0086255E"/>
    <w:rsid w:val="008633F0"/>
    <w:rsid w:val="00866EB8"/>
    <w:rsid w:val="00867D9D"/>
    <w:rsid w:val="00872E0A"/>
    <w:rsid w:val="00873594"/>
    <w:rsid w:val="00875285"/>
    <w:rsid w:val="00884B62"/>
    <w:rsid w:val="0088529C"/>
    <w:rsid w:val="00887214"/>
    <w:rsid w:val="00887903"/>
    <w:rsid w:val="0089270A"/>
    <w:rsid w:val="00893AF6"/>
    <w:rsid w:val="00894BC4"/>
    <w:rsid w:val="00896890"/>
    <w:rsid w:val="008977D1"/>
    <w:rsid w:val="008A28A8"/>
    <w:rsid w:val="008A54AC"/>
    <w:rsid w:val="008A5B32"/>
    <w:rsid w:val="008B2029"/>
    <w:rsid w:val="008B2EE4"/>
    <w:rsid w:val="008B3821"/>
    <w:rsid w:val="008B4D3D"/>
    <w:rsid w:val="008B57C7"/>
    <w:rsid w:val="008C2219"/>
    <w:rsid w:val="008C2F92"/>
    <w:rsid w:val="008C3546"/>
    <w:rsid w:val="008C589D"/>
    <w:rsid w:val="008C6D51"/>
    <w:rsid w:val="008D2846"/>
    <w:rsid w:val="008D4236"/>
    <w:rsid w:val="008D462F"/>
    <w:rsid w:val="008D6DCF"/>
    <w:rsid w:val="008E3E1C"/>
    <w:rsid w:val="008E4376"/>
    <w:rsid w:val="008E7A0A"/>
    <w:rsid w:val="008E7B49"/>
    <w:rsid w:val="008F59F6"/>
    <w:rsid w:val="00900719"/>
    <w:rsid w:val="009017AC"/>
    <w:rsid w:val="00902A9A"/>
    <w:rsid w:val="00904A1C"/>
    <w:rsid w:val="00905030"/>
    <w:rsid w:val="00906490"/>
    <w:rsid w:val="009111B2"/>
    <w:rsid w:val="009151F5"/>
    <w:rsid w:val="00924AE1"/>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3646"/>
    <w:rsid w:val="0096632D"/>
    <w:rsid w:val="00967124"/>
    <w:rsid w:val="0097166C"/>
    <w:rsid w:val="009718C7"/>
    <w:rsid w:val="0097559F"/>
    <w:rsid w:val="009761EA"/>
    <w:rsid w:val="0097761E"/>
    <w:rsid w:val="00977D59"/>
    <w:rsid w:val="009808AF"/>
    <w:rsid w:val="00982454"/>
    <w:rsid w:val="00982CF0"/>
    <w:rsid w:val="009853E1"/>
    <w:rsid w:val="00986E6B"/>
    <w:rsid w:val="00990032"/>
    <w:rsid w:val="00990B19"/>
    <w:rsid w:val="0099153B"/>
    <w:rsid w:val="00991769"/>
    <w:rsid w:val="0099232C"/>
    <w:rsid w:val="00994386"/>
    <w:rsid w:val="00995F0A"/>
    <w:rsid w:val="009A13D8"/>
    <w:rsid w:val="009A279E"/>
    <w:rsid w:val="009A3015"/>
    <w:rsid w:val="009A3490"/>
    <w:rsid w:val="009A5E56"/>
    <w:rsid w:val="009B0A6F"/>
    <w:rsid w:val="009B0A94"/>
    <w:rsid w:val="009B0C62"/>
    <w:rsid w:val="009B2AE8"/>
    <w:rsid w:val="009B5622"/>
    <w:rsid w:val="009B59E9"/>
    <w:rsid w:val="009B70AA"/>
    <w:rsid w:val="009C245E"/>
    <w:rsid w:val="009C5E77"/>
    <w:rsid w:val="009C7A7E"/>
    <w:rsid w:val="009D02E8"/>
    <w:rsid w:val="009D22AB"/>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3B7A"/>
    <w:rsid w:val="00A157B1"/>
    <w:rsid w:val="00A22229"/>
    <w:rsid w:val="00A24442"/>
    <w:rsid w:val="00A24ADA"/>
    <w:rsid w:val="00A32577"/>
    <w:rsid w:val="00A326FF"/>
    <w:rsid w:val="00A330BB"/>
    <w:rsid w:val="00A446F5"/>
    <w:rsid w:val="00A44882"/>
    <w:rsid w:val="00A45125"/>
    <w:rsid w:val="00A54715"/>
    <w:rsid w:val="00A57DCF"/>
    <w:rsid w:val="00A6061C"/>
    <w:rsid w:val="00A62D44"/>
    <w:rsid w:val="00A67263"/>
    <w:rsid w:val="00A7161C"/>
    <w:rsid w:val="00A71CE4"/>
    <w:rsid w:val="00A77AA3"/>
    <w:rsid w:val="00A8236D"/>
    <w:rsid w:val="00A85056"/>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08CA"/>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3D46"/>
    <w:rsid w:val="00B57329"/>
    <w:rsid w:val="00B605A9"/>
    <w:rsid w:val="00B60E61"/>
    <w:rsid w:val="00B62B50"/>
    <w:rsid w:val="00B635B7"/>
    <w:rsid w:val="00B63AE8"/>
    <w:rsid w:val="00B65950"/>
    <w:rsid w:val="00B66D83"/>
    <w:rsid w:val="00B672C0"/>
    <w:rsid w:val="00B676FD"/>
    <w:rsid w:val="00B678B6"/>
    <w:rsid w:val="00B75646"/>
    <w:rsid w:val="00B7629E"/>
    <w:rsid w:val="00B90729"/>
    <w:rsid w:val="00B907DA"/>
    <w:rsid w:val="00B90B09"/>
    <w:rsid w:val="00B92EFC"/>
    <w:rsid w:val="00B94C5E"/>
    <w:rsid w:val="00B950BC"/>
    <w:rsid w:val="00B9714C"/>
    <w:rsid w:val="00BA1885"/>
    <w:rsid w:val="00BA26F6"/>
    <w:rsid w:val="00BA29AD"/>
    <w:rsid w:val="00BA33CF"/>
    <w:rsid w:val="00BA3F8D"/>
    <w:rsid w:val="00BB74AC"/>
    <w:rsid w:val="00BB7A10"/>
    <w:rsid w:val="00BC60BE"/>
    <w:rsid w:val="00BC7468"/>
    <w:rsid w:val="00BC7D4F"/>
    <w:rsid w:val="00BC7ED7"/>
    <w:rsid w:val="00BD2850"/>
    <w:rsid w:val="00BE28D2"/>
    <w:rsid w:val="00BE4A64"/>
    <w:rsid w:val="00BE5E43"/>
    <w:rsid w:val="00BF557D"/>
    <w:rsid w:val="00BF59E7"/>
    <w:rsid w:val="00BF658D"/>
    <w:rsid w:val="00BF7F58"/>
    <w:rsid w:val="00C01381"/>
    <w:rsid w:val="00C01AB1"/>
    <w:rsid w:val="00C026A0"/>
    <w:rsid w:val="00C06137"/>
    <w:rsid w:val="00C06929"/>
    <w:rsid w:val="00C079B8"/>
    <w:rsid w:val="00C10037"/>
    <w:rsid w:val="00C115E1"/>
    <w:rsid w:val="00C123EA"/>
    <w:rsid w:val="00C12A49"/>
    <w:rsid w:val="00C133EE"/>
    <w:rsid w:val="00C149D0"/>
    <w:rsid w:val="00C25B56"/>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5ED3"/>
    <w:rsid w:val="00C863C4"/>
    <w:rsid w:val="00C90DAB"/>
    <w:rsid w:val="00C920EA"/>
    <w:rsid w:val="00C93C3E"/>
    <w:rsid w:val="00C940FB"/>
    <w:rsid w:val="00CA12E3"/>
    <w:rsid w:val="00CA1476"/>
    <w:rsid w:val="00CA1812"/>
    <w:rsid w:val="00CA6611"/>
    <w:rsid w:val="00CA6AE6"/>
    <w:rsid w:val="00CA782F"/>
    <w:rsid w:val="00CB187B"/>
    <w:rsid w:val="00CB2835"/>
    <w:rsid w:val="00CB3285"/>
    <w:rsid w:val="00CB4500"/>
    <w:rsid w:val="00CB778F"/>
    <w:rsid w:val="00CC0C72"/>
    <w:rsid w:val="00CC2BFD"/>
    <w:rsid w:val="00CC6F40"/>
    <w:rsid w:val="00CD3476"/>
    <w:rsid w:val="00CD64DF"/>
    <w:rsid w:val="00CE225F"/>
    <w:rsid w:val="00CE5A7A"/>
    <w:rsid w:val="00CF2F50"/>
    <w:rsid w:val="00CF6198"/>
    <w:rsid w:val="00D02919"/>
    <w:rsid w:val="00D04C61"/>
    <w:rsid w:val="00D052D7"/>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13AF"/>
    <w:rsid w:val="00D52549"/>
    <w:rsid w:val="00D52D73"/>
    <w:rsid w:val="00D52E58"/>
    <w:rsid w:val="00D5523A"/>
    <w:rsid w:val="00D56B20"/>
    <w:rsid w:val="00D578B3"/>
    <w:rsid w:val="00D618F4"/>
    <w:rsid w:val="00D63636"/>
    <w:rsid w:val="00D714CC"/>
    <w:rsid w:val="00D75EA7"/>
    <w:rsid w:val="00D76ECC"/>
    <w:rsid w:val="00D77795"/>
    <w:rsid w:val="00D81ADF"/>
    <w:rsid w:val="00D81F21"/>
    <w:rsid w:val="00D864F2"/>
    <w:rsid w:val="00D943F8"/>
    <w:rsid w:val="00D95470"/>
    <w:rsid w:val="00D96B55"/>
    <w:rsid w:val="00DA2619"/>
    <w:rsid w:val="00DA4239"/>
    <w:rsid w:val="00DA588C"/>
    <w:rsid w:val="00DA65DE"/>
    <w:rsid w:val="00DB0B61"/>
    <w:rsid w:val="00DB1474"/>
    <w:rsid w:val="00DB2962"/>
    <w:rsid w:val="00DB52FB"/>
    <w:rsid w:val="00DB7791"/>
    <w:rsid w:val="00DC0073"/>
    <w:rsid w:val="00DC013B"/>
    <w:rsid w:val="00DC090B"/>
    <w:rsid w:val="00DC1679"/>
    <w:rsid w:val="00DC219B"/>
    <w:rsid w:val="00DC2CF1"/>
    <w:rsid w:val="00DC2DC7"/>
    <w:rsid w:val="00DC2EA0"/>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0A6E"/>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36348"/>
    <w:rsid w:val="00E40181"/>
    <w:rsid w:val="00E54950"/>
    <w:rsid w:val="00E55FB3"/>
    <w:rsid w:val="00E56A01"/>
    <w:rsid w:val="00E629A1"/>
    <w:rsid w:val="00E6794C"/>
    <w:rsid w:val="00E71591"/>
    <w:rsid w:val="00E71CEB"/>
    <w:rsid w:val="00E7474F"/>
    <w:rsid w:val="00E80DE3"/>
    <w:rsid w:val="00E82C55"/>
    <w:rsid w:val="00E8602A"/>
    <w:rsid w:val="00E8787E"/>
    <w:rsid w:val="00E9042A"/>
    <w:rsid w:val="00E92AC3"/>
    <w:rsid w:val="00EA2AA3"/>
    <w:rsid w:val="00EA2F6A"/>
    <w:rsid w:val="00EB00E0"/>
    <w:rsid w:val="00EB05D5"/>
    <w:rsid w:val="00EB4BC7"/>
    <w:rsid w:val="00EB56B9"/>
    <w:rsid w:val="00EC059F"/>
    <w:rsid w:val="00EC1F24"/>
    <w:rsid w:val="00EC22F6"/>
    <w:rsid w:val="00EC3DB9"/>
    <w:rsid w:val="00ED2DCE"/>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0517"/>
    <w:rsid w:val="00F61A9F"/>
    <w:rsid w:val="00F61B5F"/>
    <w:rsid w:val="00F64061"/>
    <w:rsid w:val="00F64696"/>
    <w:rsid w:val="00F65A52"/>
    <w:rsid w:val="00F65AA9"/>
    <w:rsid w:val="00F66A17"/>
    <w:rsid w:val="00F6768F"/>
    <w:rsid w:val="00F72C2C"/>
    <w:rsid w:val="00F741F2"/>
    <w:rsid w:val="00F76CAB"/>
    <w:rsid w:val="00F772C6"/>
    <w:rsid w:val="00F815B5"/>
    <w:rsid w:val="00F85195"/>
    <w:rsid w:val="00F868E3"/>
    <w:rsid w:val="00F90602"/>
    <w:rsid w:val="00F9295A"/>
    <w:rsid w:val="00F92EF7"/>
    <w:rsid w:val="00F938BA"/>
    <w:rsid w:val="00F97919"/>
    <w:rsid w:val="00FA2C46"/>
    <w:rsid w:val="00FA3525"/>
    <w:rsid w:val="00FA5A53"/>
    <w:rsid w:val="00FB1F6E"/>
    <w:rsid w:val="00FB27B8"/>
    <w:rsid w:val="00FB4769"/>
    <w:rsid w:val="00FB4CDA"/>
    <w:rsid w:val="00FB6481"/>
    <w:rsid w:val="00FB6D36"/>
    <w:rsid w:val="00FB793C"/>
    <w:rsid w:val="00FC0965"/>
    <w:rsid w:val="00FC0F81"/>
    <w:rsid w:val="00FC252F"/>
    <w:rsid w:val="00FC395C"/>
    <w:rsid w:val="00FC5E8E"/>
    <w:rsid w:val="00FD3766"/>
    <w:rsid w:val="00FD3D05"/>
    <w:rsid w:val="00FD47C4"/>
    <w:rsid w:val="00FE2DCF"/>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020E288"/>
  <w15:docId w15:val="{504EDE68-0E7C-4380-A6FC-8F8B19016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977D59"/>
    <w:pPr>
      <w:keepNext/>
      <w:keepLines/>
      <w:spacing w:before="520" w:after="240" w:line="480" w:lineRule="atLeast"/>
      <w:outlineLvl w:val="0"/>
    </w:pPr>
    <w:rPr>
      <w:rFonts w:ascii="Arial" w:eastAsia="MS Gothic" w:hAnsi="Arial" w:cs="Arial"/>
      <w:bCs/>
      <w:color w:val="AF272F"/>
      <w:kern w:val="32"/>
      <w:sz w:val="44"/>
      <w:szCs w:val="44"/>
      <w:lang w:eastAsia="en-US"/>
    </w:rPr>
  </w:style>
  <w:style w:type="paragraph" w:styleId="Heading2">
    <w:name w:val="heading 2"/>
    <w:next w:val="Body"/>
    <w:link w:val="Heading2Char"/>
    <w:uiPriority w:val="1"/>
    <w:qFormat/>
    <w:rsid w:val="00261407"/>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6C1F46"/>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6C1F46"/>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8"/>
    <w:qFormat/>
    <w:rsid w:val="00454A7D"/>
    <w:pPr>
      <w:keepNext/>
      <w:keepLines/>
      <w:spacing w:before="240" w:after="0"/>
      <w:outlineLvl w:val="4"/>
    </w:pPr>
    <w:rPr>
      <w:rFonts w:eastAsia="MS Mincho"/>
      <w:b/>
      <w:bCs/>
      <w:i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977D59"/>
    <w:rPr>
      <w:rFonts w:ascii="Arial" w:eastAsia="MS Gothic" w:hAnsi="Arial" w:cs="Arial"/>
      <w:bCs/>
      <w:color w:val="AF272F"/>
      <w:kern w:val="32"/>
      <w:sz w:val="44"/>
      <w:szCs w:val="44"/>
      <w:lang w:eastAsia="en-US"/>
    </w:rPr>
  </w:style>
  <w:style w:type="character" w:customStyle="1" w:styleId="Heading2Char">
    <w:name w:val="Heading 2 Char"/>
    <w:link w:val="Heading2"/>
    <w:uiPriority w:val="1"/>
    <w:rsid w:val="00261407"/>
    <w:rPr>
      <w:rFonts w:ascii="Arial" w:hAnsi="Arial"/>
      <w:b/>
      <w:color w:val="53565A"/>
      <w:sz w:val="32"/>
      <w:szCs w:val="28"/>
      <w:lang w:eastAsia="en-US"/>
    </w:rPr>
  </w:style>
  <w:style w:type="character" w:customStyle="1" w:styleId="Heading3Char">
    <w:name w:val="Heading 3 Char"/>
    <w:link w:val="Heading3"/>
    <w:uiPriority w:val="1"/>
    <w:rsid w:val="006C1F46"/>
    <w:rPr>
      <w:rFonts w:ascii="Arial" w:eastAsia="MS Gothic" w:hAnsi="Arial"/>
      <w:bCs/>
      <w:color w:val="53565A"/>
      <w:sz w:val="30"/>
      <w:szCs w:val="26"/>
      <w:lang w:eastAsia="en-US"/>
    </w:rPr>
  </w:style>
  <w:style w:type="character" w:customStyle="1" w:styleId="Heading4Char">
    <w:name w:val="Heading 4 Char"/>
    <w:link w:val="Heading4"/>
    <w:uiPriority w:val="1"/>
    <w:rsid w:val="006C1F46"/>
    <w:rPr>
      <w:rFonts w:ascii="Arial" w:eastAsia="MS Mincho" w:hAnsi="Arial"/>
      <w:b/>
      <w:bCs/>
      <w:color w:val="53565A"/>
      <w:sz w:val="24"/>
      <w:szCs w:val="22"/>
      <w:lang w:eastAsia="en-US"/>
    </w:rPr>
  </w:style>
  <w:style w:type="paragraph" w:styleId="Header">
    <w:name w:val="header"/>
    <w:uiPriority w:val="10"/>
    <w:rsid w:val="00454A7D"/>
    <w:pPr>
      <w:spacing w:after="300"/>
    </w:pPr>
    <w:rPr>
      <w:rFonts w:ascii="Arial" w:hAnsi="Arial" w:cs="Arial"/>
      <w:b/>
      <w:color w:val="53565A"/>
      <w:sz w:val="18"/>
      <w:szCs w:val="18"/>
      <w:lang w:eastAsia="en-US"/>
    </w:rPr>
  </w:style>
  <w:style w:type="paragraph" w:styleId="Footer">
    <w:name w:val="footer"/>
    <w:uiPriority w:val="8"/>
    <w:rsid w:val="00A13B7A"/>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54A7D"/>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6C1F46"/>
    <w:pPr>
      <w:spacing w:after="240" w:line="560" w:lineRule="atLeast"/>
    </w:pPr>
    <w:rPr>
      <w:rFonts w:ascii="Arial" w:hAnsi="Arial"/>
      <w:b/>
      <w:color w:val="AF272F"/>
      <w:sz w:val="48"/>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Numberloweralphaindent"/>
    <w:uiPriority w:val="3"/>
    <w:rsid w:val="00C60411"/>
    <w:pPr>
      <w:numPr>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customStyle="1" w:styleId="UnresolvedMention1">
    <w:name w:val="Unresolved Mention1"/>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6C1F46"/>
    <w:pPr>
      <w:spacing w:line="320" w:lineRule="atLeast"/>
    </w:pPr>
    <w:rPr>
      <w:color w:val="AF272F"/>
      <w:sz w:val="24"/>
    </w:rPr>
  </w:style>
  <w:style w:type="paragraph" w:customStyle="1" w:styleId="DHHSbody">
    <w:name w:val="DHHS body"/>
    <w:qFormat/>
    <w:rsid w:val="000804EC"/>
    <w:pPr>
      <w:spacing w:after="120" w:line="270" w:lineRule="atLeast"/>
    </w:pPr>
    <w:rPr>
      <w:rFonts w:ascii="Arial" w:eastAsia="Times" w:hAnsi="Arial"/>
      <w:lang w:eastAsia="en-US"/>
    </w:rPr>
  </w:style>
  <w:style w:type="table" w:customStyle="1" w:styleId="TableGrid1">
    <w:name w:val="Table Grid1"/>
    <w:basedOn w:val="TableNormal"/>
    <w:next w:val="TableGrid"/>
    <w:uiPriority w:val="59"/>
    <w:rsid w:val="00136378"/>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3637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numberloweralpha">
    <w:name w:val="DHHS number lower alpha"/>
    <w:basedOn w:val="DHHSbody"/>
    <w:uiPriority w:val="3"/>
    <w:rsid w:val="0030701A"/>
    <w:pPr>
      <w:tabs>
        <w:tab w:val="num" w:pos="397"/>
      </w:tabs>
      <w:ind w:left="397" w:hanging="397"/>
    </w:pPr>
  </w:style>
  <w:style w:type="paragraph" w:customStyle="1" w:styleId="DHHSnumberloweralphaindent">
    <w:name w:val="DHHS number lower alpha indent"/>
    <w:basedOn w:val="DHHSbody"/>
    <w:uiPriority w:val="3"/>
    <w:rsid w:val="0030701A"/>
    <w:pPr>
      <w:tabs>
        <w:tab w:val="num" w:pos="794"/>
      </w:tabs>
      <w:ind w:left="794" w:hanging="397"/>
    </w:pPr>
  </w:style>
  <w:style w:type="paragraph" w:customStyle="1" w:styleId="DHHStablecaption">
    <w:name w:val="DHHS table caption"/>
    <w:next w:val="DHHSbody"/>
    <w:uiPriority w:val="3"/>
    <w:qFormat/>
    <w:rsid w:val="0030701A"/>
    <w:pPr>
      <w:keepNext/>
      <w:keepLines/>
      <w:spacing w:before="240" w:after="120" w:line="240" w:lineRule="atLeast"/>
    </w:pPr>
    <w:rPr>
      <w:rFonts w:ascii="Arial" w:hAnsi="Arial"/>
      <w:b/>
      <w:lang w:eastAsia="en-US"/>
    </w:rPr>
  </w:style>
  <w:style w:type="character" w:styleId="UnresolvedMention">
    <w:name w:val="Unresolved Mention"/>
    <w:basedOn w:val="DefaultParagraphFont"/>
    <w:uiPriority w:val="99"/>
    <w:semiHidden/>
    <w:unhideWhenUsed/>
    <w:rsid w:val="00EA2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footer" Target="footer4.xml"/><Relationship Id="rId21" Type="http://schemas.openxmlformats.org/officeDocument/2006/relationships/image" Target="media/image7.png"/><Relationship Id="rId34" Type="http://schemas.openxmlformats.org/officeDocument/2006/relationships/hyperlink" Target="https://www.blood.gov.au/anti-d-0"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www.shotuk.org/wp-content/uploads/myimages/HFIT-Training-2021.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header" Target="header1.xml"/><Relationship Id="rId40"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www2.health.vic.gov.au/hospitals-and-health-services/patient-care/speciality-diagnostics-therapeutics/blood-matters" TargetMode="External"/><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hyperlink" Target="https://www2.health.vic.gov.au/about/publications/factsheets/Transfusion-transmitted-bacterial-infection-and-current-mitigation-strategies-in-Australia" TargetMode="External"/><Relationship Id="rId30" Type="http://schemas.openxmlformats.org/officeDocument/2006/relationships/image" Target="media/image13.png"/><Relationship Id="rId35" Type="http://schemas.openxmlformats.org/officeDocument/2006/relationships/hyperlink" Target="https://transfusion.com.au/node/809"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https://transfusion.com.au/adverse_transfusion_reactions/acute_haemolytic_reaction" TargetMode="External"/><Relationship Id="rId33" Type="http://schemas.openxmlformats.org/officeDocument/2006/relationships/image" Target="media/image16.png"/><Relationship Id="rId38" Type="http://schemas.openxmlformats.org/officeDocument/2006/relationships/header" Target="header2.xml"/><Relationship Id="rId46"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Promotion\2021\Branding%20and%20templates\New%20templates%20July%202021\Blood%20Matters%20DH%20red%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5E07AE-C3DD-0B4A-9F2B-2E0A7F481486}">
  <we:reference id="wa104380773" version="1.0.0.2" store="en-GB" storeType="OMEX"/>
  <we:alternateReferences>
    <we:reference id="WA104380773" version="1.0.0.2"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137D97FC92A942A017049E9EB7B09D" ma:contentTypeVersion="12" ma:contentTypeDescription="Create a new document." ma:contentTypeScope="" ma:versionID="9618c6a6c2898a566d2565e7427cbb8c">
  <xsd:schema xmlns:xsd="http://www.w3.org/2001/XMLSchema" xmlns:xs="http://www.w3.org/2001/XMLSchema" xmlns:p="http://schemas.microsoft.com/office/2006/metadata/properties" xmlns:ns3="f9efe166-4f28-4f85-8235-ea2c89133434" xmlns:ns4="71bad440-a7e7-46c6-81bd-18ed54663c6a" targetNamespace="http://schemas.microsoft.com/office/2006/metadata/properties" ma:root="true" ma:fieldsID="49924251371fb218720dfabd226ca6a3" ns3:_="" ns4:_="">
    <xsd:import namespace="f9efe166-4f28-4f85-8235-ea2c89133434"/>
    <xsd:import namespace="71bad440-a7e7-46c6-81bd-18ed54663c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fe166-4f28-4f85-8235-ea2c89133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bad440-a7e7-46c6-81bd-18ed54663c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documentManagement/types"/>
    <ds:schemaRef ds:uri="http://purl.org/dc/elements/1.1/"/>
    <ds:schemaRef ds:uri="http://purl.org/dc/dcmitype/"/>
    <ds:schemaRef ds:uri="http://schemas.microsoft.com/office/2006/metadata/properties"/>
    <ds:schemaRef ds:uri="f9efe166-4f28-4f85-8235-ea2c89133434"/>
    <ds:schemaRef ds:uri="http://schemas.microsoft.com/office/infopath/2007/PartnerControls"/>
    <ds:schemaRef ds:uri="http://purl.org/dc/terms/"/>
    <ds:schemaRef ds:uri="http://schemas.openxmlformats.org/package/2006/metadata/core-properties"/>
    <ds:schemaRef ds:uri="71bad440-a7e7-46c6-81bd-18ed54663c6a"/>
    <ds:schemaRef ds:uri="http://www.w3.org/XML/1998/namespace"/>
  </ds:schemaRefs>
</ds:datastoreItem>
</file>

<file path=customXml/itemProps2.xml><?xml version="1.0" encoding="utf-8"?>
<ds:datastoreItem xmlns:ds="http://schemas.openxmlformats.org/officeDocument/2006/customXml" ds:itemID="{C0B39196-79CC-47DE-9FC2-C1E5F04FE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fe166-4f28-4f85-8235-ea2c89133434"/>
    <ds:schemaRef ds:uri="71bad440-a7e7-46c6-81bd-18ed54663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B8075FB-7EA4-4659-A888-BC988740D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Blood Matters DH red report.dotx</Template>
  <TotalTime>0</TotalTime>
  <Pages>52</Pages>
  <Words>12682</Words>
  <Characters>73274</Characters>
  <Application>Microsoft Office Word</Application>
  <DocSecurity>8</DocSecurity>
  <Lines>610</Lines>
  <Paragraphs>171</Paragraphs>
  <ScaleCrop>false</ScaleCrop>
  <HeadingPairs>
    <vt:vector size="2" baseType="variant">
      <vt:variant>
        <vt:lpstr>Title</vt:lpstr>
      </vt:variant>
      <vt:variant>
        <vt:i4>1</vt:i4>
      </vt:variant>
    </vt:vector>
  </HeadingPairs>
  <TitlesOfParts>
    <vt:vector size="1" baseType="lpstr">
      <vt:lpstr>Blood Matters DH red report</vt:lpstr>
    </vt:vector>
  </TitlesOfParts>
  <Manager/>
  <Company>Victoria State Government, Department of Health, Blood Matters</Company>
  <LinksUpToDate>false</LinksUpToDate>
  <CharactersWithSpaces>85785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Serious transfusion incident reporting blood matters annual report 2019-20</dc:title>
  <dc:subject/>
  <dc:creator>Bielby, Linley (VIC)</dc:creator>
  <cp:keywords/>
  <dc:description/>
  <cp:lastModifiedBy>Pete Beard</cp:lastModifiedBy>
  <cp:revision>2</cp:revision>
  <cp:lastPrinted>2021-01-29T05:27:00Z</cp:lastPrinted>
  <dcterms:created xsi:type="dcterms:W3CDTF">2021-10-29T03:33:00Z</dcterms:created>
  <dcterms:modified xsi:type="dcterms:W3CDTF">2021-10-29T03:33:00Z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0x010100B4137D97FC92A942A017049E9EB7B09D</vt:lpwstr>
  </property>
  <property fmtid="{D5CDD505-2E9C-101B-9397-08002B2CF9AE}" pid="4" name="version">
    <vt:lpwstr>v5 15032021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2021-03-15T05:04:10Z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ies>
</file>