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31"/>
        <w:tblW w:w="995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957"/>
      </w:tblGrid>
      <w:tr w:rsidR="003D68D2" w:rsidRPr="00497697" w14:paraId="0733660C" w14:textId="77777777" w:rsidTr="000301F8">
        <w:trPr>
          <w:trHeight w:val="597"/>
        </w:trPr>
        <w:tc>
          <w:tcPr>
            <w:tcW w:w="9957" w:type="dxa"/>
            <w:tcMar>
              <w:top w:w="1531" w:type="dxa"/>
              <w:left w:w="0" w:type="dxa"/>
              <w:right w:w="0" w:type="dxa"/>
            </w:tcMar>
          </w:tcPr>
          <w:p w14:paraId="5F2AC779" w14:textId="689ABACA" w:rsidR="00623960" w:rsidRPr="00497697" w:rsidRDefault="007F50CB" w:rsidP="006535D1">
            <w:pPr>
              <w:pStyle w:val="Documenttitle"/>
              <w:jc w:val="both"/>
              <w:rPr>
                <w:rFonts w:cs="Arial"/>
              </w:rPr>
            </w:pPr>
            <w:r w:rsidRPr="00497697">
              <w:rPr>
                <w:rFonts w:cs="Arial"/>
              </w:rPr>
              <w:t xml:space="preserve">Guidance - </w:t>
            </w:r>
            <w:r w:rsidR="00F26126" w:rsidRPr="00497697">
              <w:rPr>
                <w:rFonts w:cs="Arial"/>
              </w:rPr>
              <w:t>w</w:t>
            </w:r>
            <w:r w:rsidR="00623960" w:rsidRPr="00497697">
              <w:rPr>
                <w:rFonts w:cs="Arial"/>
              </w:rPr>
              <w:t xml:space="preserve">ater sampling </w:t>
            </w:r>
            <w:r w:rsidR="00D04DB0" w:rsidRPr="00497697">
              <w:rPr>
                <w:rFonts w:cs="Arial"/>
              </w:rPr>
              <w:t>areas</w:t>
            </w:r>
          </w:p>
        </w:tc>
      </w:tr>
      <w:tr w:rsidR="003D68D2" w:rsidRPr="00497697" w14:paraId="47423B74" w14:textId="77777777" w:rsidTr="000301F8">
        <w:trPr>
          <w:trHeight w:val="432"/>
        </w:trPr>
        <w:tc>
          <w:tcPr>
            <w:tcW w:w="9957" w:type="dxa"/>
          </w:tcPr>
          <w:p w14:paraId="59DE7BDA" w14:textId="1B54E308" w:rsidR="00623960" w:rsidRPr="00497697" w:rsidRDefault="008770E6" w:rsidP="006535D1">
            <w:pPr>
              <w:pStyle w:val="Documentsubtitle"/>
              <w:jc w:val="both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D04DB0" w:rsidRPr="00497697">
              <w:rPr>
                <w:rFonts w:cs="Arial"/>
              </w:rPr>
              <w:t>pecifying</w:t>
            </w:r>
            <w:r w:rsidR="0058468C">
              <w:rPr>
                <w:rFonts w:cs="Arial"/>
              </w:rPr>
              <w:t xml:space="preserve">, </w:t>
            </w:r>
            <w:r w:rsidR="00D04DB0" w:rsidRPr="00497697">
              <w:rPr>
                <w:rFonts w:cs="Arial"/>
              </w:rPr>
              <w:t>varying</w:t>
            </w:r>
            <w:r w:rsidR="00E93474">
              <w:rPr>
                <w:rFonts w:cs="Arial"/>
              </w:rPr>
              <w:t xml:space="preserve"> and notifying</w:t>
            </w:r>
            <w:r w:rsidR="00D04DB0" w:rsidRPr="00497697">
              <w:rPr>
                <w:rFonts w:cs="Arial"/>
              </w:rPr>
              <w:t xml:space="preserve"> </w:t>
            </w:r>
            <w:r w:rsidR="004D19F5">
              <w:rPr>
                <w:rFonts w:cs="Arial"/>
              </w:rPr>
              <w:t xml:space="preserve">water </w:t>
            </w:r>
            <w:r w:rsidR="00D04DB0" w:rsidRPr="00497697">
              <w:rPr>
                <w:rFonts w:cs="Arial"/>
              </w:rPr>
              <w:t>sampling areas</w:t>
            </w:r>
          </w:p>
        </w:tc>
      </w:tr>
      <w:tr w:rsidR="003D68D2" w:rsidRPr="00DC1775" w14:paraId="4E2C001E" w14:textId="77777777" w:rsidTr="000301F8">
        <w:trPr>
          <w:trHeight w:val="273"/>
        </w:trPr>
        <w:tc>
          <w:tcPr>
            <w:tcW w:w="9957" w:type="dxa"/>
          </w:tcPr>
          <w:p w14:paraId="1C879FD2" w14:textId="3E88CCB5" w:rsidR="00623960" w:rsidRPr="00DC1775" w:rsidRDefault="00667940" w:rsidP="006535D1">
            <w:pPr>
              <w:pStyle w:val="Bannermarking"/>
              <w:jc w:val="both"/>
              <w:rPr>
                <w:b w:val="0"/>
                <w:bCs w:val="0"/>
                <w:color w:val="808080" w:themeColor="background1" w:themeShade="80"/>
                <w:sz w:val="22"/>
                <w:szCs w:val="22"/>
              </w:rPr>
            </w:pPr>
            <w:r w:rsidRPr="007C761B">
              <w:rPr>
                <w:b w:val="0"/>
                <w:i/>
                <w:color w:val="808080" w:themeColor="background1" w:themeShade="80"/>
                <w:sz w:val="22"/>
                <w:szCs w:val="22"/>
              </w:rPr>
              <w:t>Safe Drinking Water Regulation</w:t>
            </w:r>
            <w:r w:rsidR="00953234" w:rsidRPr="007C761B">
              <w:rPr>
                <w:b w:val="0"/>
                <w:i/>
                <w:color w:val="808080" w:themeColor="background1" w:themeShade="80"/>
                <w:sz w:val="22"/>
                <w:szCs w:val="22"/>
              </w:rPr>
              <w:t>s</w:t>
            </w:r>
            <w:r w:rsidRPr="007C761B">
              <w:rPr>
                <w:b w:val="0"/>
                <w:i/>
                <w:color w:val="808080" w:themeColor="background1" w:themeShade="80"/>
                <w:sz w:val="22"/>
                <w:szCs w:val="22"/>
              </w:rPr>
              <w:t xml:space="preserve"> 2025</w:t>
            </w:r>
            <w:r w:rsidRPr="00DC1775">
              <w:rPr>
                <w:b w:val="0"/>
                <w:bCs w:val="0"/>
                <w:color w:val="808080" w:themeColor="background1" w:themeShade="80"/>
                <w:sz w:val="22"/>
                <w:szCs w:val="22"/>
              </w:rPr>
              <w:t xml:space="preserve"> – Regulations 11</w:t>
            </w:r>
            <w:r w:rsidR="00C63413">
              <w:rPr>
                <w:b w:val="0"/>
                <w:bCs w:val="0"/>
                <w:color w:val="808080" w:themeColor="background1" w:themeShade="80"/>
                <w:sz w:val="22"/>
                <w:szCs w:val="22"/>
              </w:rPr>
              <w:t>, 12 and 13</w:t>
            </w:r>
          </w:p>
          <w:p w14:paraId="52EFA223" w14:textId="7C8A7FF7" w:rsidR="00DC1775" w:rsidRPr="00DC1775" w:rsidRDefault="00DC1775" w:rsidP="006535D1">
            <w:pPr>
              <w:pStyle w:val="Bannermarking"/>
              <w:jc w:val="both"/>
              <w:rPr>
                <w:rFonts w:cs="Arial"/>
                <w:b w:val="0"/>
                <w:bCs w:val="0"/>
              </w:rPr>
            </w:pPr>
          </w:p>
        </w:tc>
      </w:tr>
    </w:tbl>
    <w:p w14:paraId="4A9C7107" w14:textId="4632B0C2" w:rsidR="00686FDC" w:rsidRDefault="00904AB4" w:rsidP="00B94E1A">
      <w:pPr>
        <w:pStyle w:val="Body"/>
      </w:pPr>
      <w:r w:rsidRPr="00AD5723">
        <w:rPr>
          <w:noProof/>
        </w:rPr>
        <w:drawing>
          <wp:anchor distT="0" distB="0" distL="114300" distR="114300" simplePos="0" relativeHeight="251658240" behindDoc="1" locked="1" layoutInCell="1" allowOverlap="0" wp14:anchorId="185C1E1B" wp14:editId="3923133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1852583" cy="1945640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52583" cy="194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dt>
      <w:sdtPr>
        <w:rPr>
          <w:rFonts w:ascii="Arial" w:eastAsia="Times New Roman" w:hAnsi="Arial" w:cs="Times New Roman"/>
          <w:color w:val="auto"/>
          <w:sz w:val="21"/>
          <w:szCs w:val="20"/>
          <w:lang w:val="en-AU"/>
        </w:rPr>
        <w:id w:val="-115946685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83695EB" w14:textId="659D4521" w:rsidR="00257AA1" w:rsidRPr="00257AA1" w:rsidRDefault="00257AA1">
          <w:pPr>
            <w:pStyle w:val="TOCHeading"/>
            <w:rPr>
              <w:rFonts w:ascii="Arial" w:hAnsi="Arial" w:cs="Arial"/>
            </w:rPr>
          </w:pPr>
          <w:r w:rsidRPr="00257AA1">
            <w:rPr>
              <w:rFonts w:ascii="Arial" w:hAnsi="Arial" w:cs="Arial"/>
            </w:rPr>
            <w:t>Contents</w:t>
          </w:r>
        </w:p>
        <w:p w14:paraId="1397B186" w14:textId="5E30995A" w:rsidR="00257AA1" w:rsidRPr="00257AA1" w:rsidRDefault="00257AA1">
          <w:pPr>
            <w:pStyle w:val="TOC1"/>
            <w:rPr>
              <w:rFonts w:eastAsiaTheme="minorEastAsia" w:cs="Arial"/>
              <w:b w:val="0"/>
              <w:kern w:val="2"/>
              <w:sz w:val="24"/>
              <w:szCs w:val="24"/>
              <w:lang w:eastAsia="en-AU"/>
              <w14:ligatures w14:val="standardContextual"/>
            </w:rPr>
          </w:pPr>
          <w:r w:rsidRPr="00257AA1">
            <w:rPr>
              <w:rFonts w:cs="Arial"/>
            </w:rPr>
            <w:fldChar w:fldCharType="begin"/>
          </w:r>
          <w:r w:rsidRPr="00257AA1">
            <w:rPr>
              <w:rFonts w:cs="Arial"/>
            </w:rPr>
            <w:instrText xml:space="preserve"> TOC \o "1-3" \h \z \u </w:instrText>
          </w:r>
          <w:r w:rsidRPr="00257AA1">
            <w:rPr>
              <w:rFonts w:cs="Arial"/>
            </w:rPr>
            <w:fldChar w:fldCharType="separate"/>
          </w:r>
          <w:hyperlink w:anchor="_Toc232599700" w:history="1">
            <w:r w:rsidRPr="00257AA1">
              <w:rPr>
                <w:rStyle w:val="Hyperlink"/>
                <w:rFonts w:cs="Arial"/>
              </w:rPr>
              <w:t>Purpose</w:t>
            </w:r>
            <w:r w:rsidRPr="00257AA1">
              <w:rPr>
                <w:rFonts w:cs="Arial"/>
                <w:webHidden/>
              </w:rPr>
              <w:tab/>
            </w:r>
            <w:r w:rsidRPr="00257AA1">
              <w:rPr>
                <w:rFonts w:cs="Arial"/>
                <w:webHidden/>
              </w:rPr>
              <w:fldChar w:fldCharType="begin"/>
            </w:r>
            <w:r w:rsidRPr="00257AA1">
              <w:rPr>
                <w:rFonts w:cs="Arial"/>
                <w:webHidden/>
              </w:rPr>
              <w:instrText xml:space="preserve"> PAGEREF _Toc232599700 \h </w:instrText>
            </w:r>
            <w:r w:rsidRPr="00257AA1">
              <w:rPr>
                <w:rFonts w:cs="Arial"/>
                <w:webHidden/>
              </w:rPr>
            </w:r>
            <w:r w:rsidRPr="00257AA1">
              <w:rPr>
                <w:rFonts w:cs="Arial"/>
                <w:webHidden/>
              </w:rPr>
              <w:fldChar w:fldCharType="separate"/>
            </w:r>
            <w:r w:rsidRPr="00257AA1">
              <w:rPr>
                <w:rFonts w:cs="Arial"/>
                <w:webHidden/>
              </w:rPr>
              <w:t>2</w:t>
            </w:r>
            <w:r w:rsidRPr="00257AA1">
              <w:rPr>
                <w:rFonts w:cs="Arial"/>
                <w:webHidden/>
              </w:rPr>
              <w:fldChar w:fldCharType="end"/>
            </w:r>
          </w:hyperlink>
        </w:p>
        <w:p w14:paraId="3D8210E3" w14:textId="58E434D2" w:rsidR="00257AA1" w:rsidRPr="00257AA1" w:rsidRDefault="00257AA1">
          <w:pPr>
            <w:pStyle w:val="TOC1"/>
            <w:rPr>
              <w:rFonts w:eastAsiaTheme="minorEastAsia" w:cs="Arial"/>
              <w:b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2599701" w:history="1">
            <w:r w:rsidRPr="00257AA1">
              <w:rPr>
                <w:rStyle w:val="Hyperlink"/>
                <w:rFonts w:cs="Arial"/>
              </w:rPr>
              <w:t>Introduction</w:t>
            </w:r>
            <w:r w:rsidRPr="00257AA1">
              <w:rPr>
                <w:rFonts w:cs="Arial"/>
                <w:webHidden/>
              </w:rPr>
              <w:tab/>
            </w:r>
            <w:r w:rsidRPr="00257AA1">
              <w:rPr>
                <w:rFonts w:cs="Arial"/>
                <w:webHidden/>
              </w:rPr>
              <w:fldChar w:fldCharType="begin"/>
            </w:r>
            <w:r w:rsidRPr="00257AA1">
              <w:rPr>
                <w:rFonts w:cs="Arial"/>
                <w:webHidden/>
              </w:rPr>
              <w:instrText xml:space="preserve"> PAGEREF _Toc232599701 \h </w:instrText>
            </w:r>
            <w:r w:rsidRPr="00257AA1">
              <w:rPr>
                <w:rFonts w:cs="Arial"/>
                <w:webHidden/>
              </w:rPr>
            </w:r>
            <w:r w:rsidRPr="00257AA1">
              <w:rPr>
                <w:rFonts w:cs="Arial"/>
                <w:webHidden/>
              </w:rPr>
              <w:fldChar w:fldCharType="separate"/>
            </w:r>
            <w:r w:rsidRPr="00257AA1">
              <w:rPr>
                <w:rFonts w:cs="Arial"/>
                <w:webHidden/>
              </w:rPr>
              <w:t>2</w:t>
            </w:r>
            <w:r w:rsidRPr="00257AA1">
              <w:rPr>
                <w:rFonts w:cs="Arial"/>
                <w:webHidden/>
              </w:rPr>
              <w:fldChar w:fldCharType="end"/>
            </w:r>
          </w:hyperlink>
        </w:p>
        <w:p w14:paraId="41CE9893" w14:textId="1FCBA2F5" w:rsidR="00257AA1" w:rsidRPr="00257AA1" w:rsidRDefault="00257AA1">
          <w:pPr>
            <w:pStyle w:val="TOC1"/>
            <w:rPr>
              <w:rFonts w:eastAsiaTheme="minorEastAsia" w:cs="Arial"/>
              <w:b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2599702" w:history="1">
            <w:r w:rsidRPr="00257AA1">
              <w:rPr>
                <w:rStyle w:val="Hyperlink"/>
                <w:rFonts w:cs="Arial"/>
              </w:rPr>
              <w:t>Water sampling areas</w:t>
            </w:r>
            <w:r w:rsidRPr="00257AA1">
              <w:rPr>
                <w:rFonts w:cs="Arial"/>
                <w:webHidden/>
              </w:rPr>
              <w:tab/>
            </w:r>
            <w:r w:rsidRPr="00257AA1">
              <w:rPr>
                <w:rFonts w:cs="Arial"/>
                <w:webHidden/>
              </w:rPr>
              <w:fldChar w:fldCharType="begin"/>
            </w:r>
            <w:r w:rsidRPr="00257AA1">
              <w:rPr>
                <w:rFonts w:cs="Arial"/>
                <w:webHidden/>
              </w:rPr>
              <w:instrText xml:space="preserve"> PAGEREF _Toc232599702 \h </w:instrText>
            </w:r>
            <w:r w:rsidRPr="00257AA1">
              <w:rPr>
                <w:rFonts w:cs="Arial"/>
                <w:webHidden/>
              </w:rPr>
            </w:r>
            <w:r w:rsidRPr="00257AA1">
              <w:rPr>
                <w:rFonts w:cs="Arial"/>
                <w:webHidden/>
              </w:rPr>
              <w:fldChar w:fldCharType="separate"/>
            </w:r>
            <w:r w:rsidRPr="00257AA1">
              <w:rPr>
                <w:rFonts w:cs="Arial"/>
                <w:webHidden/>
              </w:rPr>
              <w:t>3</w:t>
            </w:r>
            <w:r w:rsidRPr="00257AA1">
              <w:rPr>
                <w:rFonts w:cs="Arial"/>
                <w:webHidden/>
              </w:rPr>
              <w:fldChar w:fldCharType="end"/>
            </w:r>
          </w:hyperlink>
        </w:p>
        <w:p w14:paraId="2DC01D84" w14:textId="7DA6F037" w:rsidR="00257AA1" w:rsidRPr="00257AA1" w:rsidRDefault="00257AA1">
          <w:pPr>
            <w:pStyle w:val="TOC1"/>
            <w:rPr>
              <w:rFonts w:eastAsiaTheme="minorEastAsia" w:cs="Arial"/>
              <w:b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2599703" w:history="1">
            <w:r w:rsidRPr="00257AA1">
              <w:rPr>
                <w:rStyle w:val="Hyperlink"/>
                <w:rFonts w:cs="Arial"/>
              </w:rPr>
              <w:t>Determining boundaries</w:t>
            </w:r>
            <w:r w:rsidRPr="00257AA1">
              <w:rPr>
                <w:rFonts w:cs="Arial"/>
                <w:webHidden/>
              </w:rPr>
              <w:tab/>
            </w:r>
            <w:r w:rsidRPr="00257AA1">
              <w:rPr>
                <w:rFonts w:cs="Arial"/>
                <w:webHidden/>
              </w:rPr>
              <w:fldChar w:fldCharType="begin"/>
            </w:r>
            <w:r w:rsidRPr="00257AA1">
              <w:rPr>
                <w:rFonts w:cs="Arial"/>
                <w:webHidden/>
              </w:rPr>
              <w:instrText xml:space="preserve"> PAGEREF _Toc232599703 \h </w:instrText>
            </w:r>
            <w:r w:rsidRPr="00257AA1">
              <w:rPr>
                <w:rFonts w:cs="Arial"/>
                <w:webHidden/>
              </w:rPr>
            </w:r>
            <w:r w:rsidRPr="00257AA1">
              <w:rPr>
                <w:rFonts w:cs="Arial"/>
                <w:webHidden/>
              </w:rPr>
              <w:fldChar w:fldCharType="separate"/>
            </w:r>
            <w:r w:rsidRPr="00257AA1">
              <w:rPr>
                <w:rFonts w:cs="Arial"/>
                <w:webHidden/>
              </w:rPr>
              <w:t>4</w:t>
            </w:r>
            <w:r w:rsidRPr="00257AA1">
              <w:rPr>
                <w:rFonts w:cs="Arial"/>
                <w:webHidden/>
              </w:rPr>
              <w:fldChar w:fldCharType="end"/>
            </w:r>
          </w:hyperlink>
        </w:p>
        <w:p w14:paraId="3E3909D3" w14:textId="0DACB092" w:rsidR="00257AA1" w:rsidRPr="00257AA1" w:rsidRDefault="00257AA1">
          <w:pPr>
            <w:pStyle w:val="TOC2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2599704" w:history="1">
            <w:r w:rsidRPr="00257AA1">
              <w:rPr>
                <w:rStyle w:val="Hyperlink"/>
                <w:rFonts w:cs="Arial"/>
              </w:rPr>
              <w:t>Map of boundaries</w:t>
            </w:r>
            <w:r w:rsidRPr="00257AA1">
              <w:rPr>
                <w:rFonts w:cs="Arial"/>
                <w:webHidden/>
              </w:rPr>
              <w:tab/>
            </w:r>
            <w:r w:rsidRPr="00257AA1">
              <w:rPr>
                <w:rFonts w:cs="Arial"/>
                <w:webHidden/>
              </w:rPr>
              <w:fldChar w:fldCharType="begin"/>
            </w:r>
            <w:r w:rsidRPr="00257AA1">
              <w:rPr>
                <w:rFonts w:cs="Arial"/>
                <w:webHidden/>
              </w:rPr>
              <w:instrText xml:space="preserve"> PAGEREF _Toc232599704 \h </w:instrText>
            </w:r>
            <w:r w:rsidRPr="00257AA1">
              <w:rPr>
                <w:rFonts w:cs="Arial"/>
                <w:webHidden/>
              </w:rPr>
            </w:r>
            <w:r w:rsidRPr="00257AA1">
              <w:rPr>
                <w:rFonts w:cs="Arial"/>
                <w:webHidden/>
              </w:rPr>
              <w:fldChar w:fldCharType="separate"/>
            </w:r>
            <w:r w:rsidRPr="00257AA1">
              <w:rPr>
                <w:rFonts w:cs="Arial"/>
                <w:webHidden/>
              </w:rPr>
              <w:t>5</w:t>
            </w:r>
            <w:r w:rsidRPr="00257AA1">
              <w:rPr>
                <w:rFonts w:cs="Arial"/>
                <w:webHidden/>
              </w:rPr>
              <w:fldChar w:fldCharType="end"/>
            </w:r>
          </w:hyperlink>
        </w:p>
        <w:p w14:paraId="2D3AB853" w14:textId="227975C6" w:rsidR="00257AA1" w:rsidRPr="00257AA1" w:rsidRDefault="00257AA1">
          <w:pPr>
            <w:pStyle w:val="TOC2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2599705" w:history="1">
            <w:r w:rsidRPr="00257AA1">
              <w:rPr>
                <w:rStyle w:val="Hyperlink"/>
                <w:rFonts w:cs="Arial"/>
              </w:rPr>
              <w:t>Other information to identify boundaries</w:t>
            </w:r>
            <w:r w:rsidRPr="00257AA1">
              <w:rPr>
                <w:rFonts w:cs="Arial"/>
                <w:webHidden/>
              </w:rPr>
              <w:tab/>
            </w:r>
            <w:r w:rsidRPr="00257AA1">
              <w:rPr>
                <w:rFonts w:cs="Arial"/>
                <w:webHidden/>
              </w:rPr>
              <w:fldChar w:fldCharType="begin"/>
            </w:r>
            <w:r w:rsidRPr="00257AA1">
              <w:rPr>
                <w:rFonts w:cs="Arial"/>
                <w:webHidden/>
              </w:rPr>
              <w:instrText xml:space="preserve"> PAGEREF _Toc232599705 \h </w:instrText>
            </w:r>
            <w:r w:rsidRPr="00257AA1">
              <w:rPr>
                <w:rFonts w:cs="Arial"/>
                <w:webHidden/>
              </w:rPr>
            </w:r>
            <w:r w:rsidRPr="00257AA1">
              <w:rPr>
                <w:rFonts w:cs="Arial"/>
                <w:webHidden/>
              </w:rPr>
              <w:fldChar w:fldCharType="separate"/>
            </w:r>
            <w:r w:rsidRPr="00257AA1">
              <w:rPr>
                <w:rFonts w:cs="Arial"/>
                <w:webHidden/>
              </w:rPr>
              <w:t>5</w:t>
            </w:r>
            <w:r w:rsidRPr="00257AA1">
              <w:rPr>
                <w:rFonts w:cs="Arial"/>
                <w:webHidden/>
              </w:rPr>
              <w:fldChar w:fldCharType="end"/>
            </w:r>
          </w:hyperlink>
        </w:p>
        <w:p w14:paraId="40BE055E" w14:textId="4FB13567" w:rsidR="00257AA1" w:rsidRPr="00257AA1" w:rsidRDefault="00257AA1">
          <w:pPr>
            <w:pStyle w:val="TOC1"/>
            <w:rPr>
              <w:rFonts w:eastAsiaTheme="minorEastAsia" w:cs="Arial"/>
              <w:b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2599706" w:history="1">
            <w:r w:rsidRPr="00257AA1">
              <w:rPr>
                <w:rStyle w:val="Hyperlink"/>
                <w:rFonts w:cs="Arial"/>
              </w:rPr>
              <w:t>Notifying Water Sampling Areas to the Secretary</w:t>
            </w:r>
            <w:r w:rsidRPr="00257AA1">
              <w:rPr>
                <w:rFonts w:cs="Arial"/>
                <w:webHidden/>
              </w:rPr>
              <w:tab/>
            </w:r>
            <w:r w:rsidRPr="00257AA1">
              <w:rPr>
                <w:rFonts w:cs="Arial"/>
                <w:webHidden/>
              </w:rPr>
              <w:fldChar w:fldCharType="begin"/>
            </w:r>
            <w:r w:rsidRPr="00257AA1">
              <w:rPr>
                <w:rFonts w:cs="Arial"/>
                <w:webHidden/>
              </w:rPr>
              <w:instrText xml:space="preserve"> PAGEREF _Toc232599706 \h </w:instrText>
            </w:r>
            <w:r w:rsidRPr="00257AA1">
              <w:rPr>
                <w:rFonts w:cs="Arial"/>
                <w:webHidden/>
              </w:rPr>
            </w:r>
            <w:r w:rsidRPr="00257AA1">
              <w:rPr>
                <w:rFonts w:cs="Arial"/>
                <w:webHidden/>
              </w:rPr>
              <w:fldChar w:fldCharType="separate"/>
            </w:r>
            <w:r w:rsidRPr="00257AA1">
              <w:rPr>
                <w:rFonts w:cs="Arial"/>
                <w:webHidden/>
              </w:rPr>
              <w:t>6</w:t>
            </w:r>
            <w:r w:rsidRPr="00257AA1">
              <w:rPr>
                <w:rFonts w:cs="Arial"/>
                <w:webHidden/>
              </w:rPr>
              <w:fldChar w:fldCharType="end"/>
            </w:r>
          </w:hyperlink>
        </w:p>
        <w:p w14:paraId="54E0D059" w14:textId="1ADB1C1B" w:rsidR="00257AA1" w:rsidRPr="00257AA1" w:rsidRDefault="00257AA1">
          <w:pPr>
            <w:pStyle w:val="TOC1"/>
            <w:rPr>
              <w:rFonts w:eastAsiaTheme="minorEastAsia" w:cs="Arial"/>
              <w:b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2599707" w:history="1">
            <w:r w:rsidRPr="00257AA1">
              <w:rPr>
                <w:rStyle w:val="Hyperlink"/>
                <w:rFonts w:cs="Arial"/>
                <w:lang w:val="en-US"/>
              </w:rPr>
              <w:t>Next steps</w:t>
            </w:r>
            <w:r w:rsidRPr="00257AA1">
              <w:rPr>
                <w:rFonts w:cs="Arial"/>
                <w:webHidden/>
              </w:rPr>
              <w:tab/>
            </w:r>
            <w:r w:rsidRPr="00257AA1">
              <w:rPr>
                <w:rFonts w:cs="Arial"/>
                <w:webHidden/>
              </w:rPr>
              <w:fldChar w:fldCharType="begin"/>
            </w:r>
            <w:r w:rsidRPr="00257AA1">
              <w:rPr>
                <w:rFonts w:cs="Arial"/>
                <w:webHidden/>
              </w:rPr>
              <w:instrText xml:space="preserve"> PAGEREF _Toc232599707 \h </w:instrText>
            </w:r>
            <w:r w:rsidRPr="00257AA1">
              <w:rPr>
                <w:rFonts w:cs="Arial"/>
                <w:webHidden/>
              </w:rPr>
            </w:r>
            <w:r w:rsidRPr="00257AA1">
              <w:rPr>
                <w:rFonts w:cs="Arial"/>
                <w:webHidden/>
              </w:rPr>
              <w:fldChar w:fldCharType="separate"/>
            </w:r>
            <w:r w:rsidRPr="00257AA1">
              <w:rPr>
                <w:rFonts w:cs="Arial"/>
                <w:webHidden/>
              </w:rPr>
              <w:t>6</w:t>
            </w:r>
            <w:r w:rsidRPr="00257AA1">
              <w:rPr>
                <w:rFonts w:cs="Arial"/>
                <w:webHidden/>
              </w:rPr>
              <w:fldChar w:fldCharType="end"/>
            </w:r>
          </w:hyperlink>
        </w:p>
        <w:p w14:paraId="4FA5C112" w14:textId="2ADA3A14" w:rsidR="00257AA1" w:rsidRPr="00257AA1" w:rsidRDefault="00257AA1">
          <w:pPr>
            <w:pStyle w:val="TOC1"/>
            <w:rPr>
              <w:rFonts w:eastAsiaTheme="minorEastAsia" w:cs="Arial"/>
              <w:b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2599708" w:history="1">
            <w:r w:rsidRPr="00257AA1">
              <w:rPr>
                <w:rStyle w:val="Hyperlink"/>
                <w:rFonts w:cs="Arial"/>
              </w:rPr>
              <w:t>Secretary’s direction for water sampling areas</w:t>
            </w:r>
            <w:r w:rsidRPr="00257AA1">
              <w:rPr>
                <w:rFonts w:cs="Arial"/>
                <w:webHidden/>
              </w:rPr>
              <w:tab/>
            </w:r>
            <w:r w:rsidRPr="00257AA1">
              <w:rPr>
                <w:rFonts w:cs="Arial"/>
                <w:webHidden/>
              </w:rPr>
              <w:fldChar w:fldCharType="begin"/>
            </w:r>
            <w:r w:rsidRPr="00257AA1">
              <w:rPr>
                <w:rFonts w:cs="Arial"/>
                <w:webHidden/>
              </w:rPr>
              <w:instrText xml:space="preserve"> PAGEREF _Toc232599708 \h </w:instrText>
            </w:r>
            <w:r w:rsidRPr="00257AA1">
              <w:rPr>
                <w:rFonts w:cs="Arial"/>
                <w:webHidden/>
              </w:rPr>
            </w:r>
            <w:r w:rsidRPr="00257AA1">
              <w:rPr>
                <w:rFonts w:cs="Arial"/>
                <w:webHidden/>
              </w:rPr>
              <w:fldChar w:fldCharType="separate"/>
            </w:r>
            <w:r w:rsidRPr="00257AA1">
              <w:rPr>
                <w:rFonts w:cs="Arial"/>
                <w:webHidden/>
              </w:rPr>
              <w:t>7</w:t>
            </w:r>
            <w:r w:rsidRPr="00257AA1">
              <w:rPr>
                <w:rFonts w:cs="Arial"/>
                <w:webHidden/>
              </w:rPr>
              <w:fldChar w:fldCharType="end"/>
            </w:r>
          </w:hyperlink>
        </w:p>
        <w:p w14:paraId="24ECA81B" w14:textId="52A8172D" w:rsidR="00257AA1" w:rsidRPr="00257AA1" w:rsidRDefault="00257AA1">
          <w:pPr>
            <w:pStyle w:val="TOC1"/>
            <w:rPr>
              <w:rFonts w:eastAsiaTheme="minorEastAsia" w:cs="Arial"/>
              <w:b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2599709" w:history="1">
            <w:r w:rsidRPr="00257AA1">
              <w:rPr>
                <w:rStyle w:val="Hyperlink"/>
                <w:rFonts w:cs="Arial"/>
                <w:lang w:eastAsia="en-AU"/>
              </w:rPr>
              <w:t>Appendix 1: Notification of water sampling areas</w:t>
            </w:r>
            <w:r w:rsidRPr="00257AA1">
              <w:rPr>
                <w:rFonts w:cs="Arial"/>
                <w:webHidden/>
              </w:rPr>
              <w:tab/>
            </w:r>
            <w:r w:rsidRPr="00257AA1">
              <w:rPr>
                <w:rFonts w:cs="Arial"/>
                <w:webHidden/>
              </w:rPr>
              <w:fldChar w:fldCharType="begin"/>
            </w:r>
            <w:r w:rsidRPr="00257AA1">
              <w:rPr>
                <w:rFonts w:cs="Arial"/>
                <w:webHidden/>
              </w:rPr>
              <w:instrText xml:space="preserve"> PAGEREF _Toc232599709 \h </w:instrText>
            </w:r>
            <w:r w:rsidRPr="00257AA1">
              <w:rPr>
                <w:rFonts w:cs="Arial"/>
                <w:webHidden/>
              </w:rPr>
            </w:r>
            <w:r w:rsidRPr="00257AA1">
              <w:rPr>
                <w:rFonts w:cs="Arial"/>
                <w:webHidden/>
              </w:rPr>
              <w:fldChar w:fldCharType="separate"/>
            </w:r>
            <w:r w:rsidRPr="00257AA1">
              <w:rPr>
                <w:rFonts w:cs="Arial"/>
                <w:webHidden/>
              </w:rPr>
              <w:t>8</w:t>
            </w:r>
            <w:r w:rsidRPr="00257AA1">
              <w:rPr>
                <w:rFonts w:cs="Arial"/>
                <w:webHidden/>
              </w:rPr>
              <w:fldChar w:fldCharType="end"/>
            </w:r>
          </w:hyperlink>
        </w:p>
        <w:p w14:paraId="25F9E21C" w14:textId="0512C372" w:rsidR="00257AA1" w:rsidRPr="00257AA1" w:rsidRDefault="00257AA1">
          <w:pPr>
            <w:pStyle w:val="TOC2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2599710" w:history="1">
            <w:r w:rsidRPr="00257AA1">
              <w:rPr>
                <w:rStyle w:val="Hyperlink"/>
                <w:rFonts w:cs="Arial"/>
              </w:rPr>
              <w:t>Background information</w:t>
            </w:r>
            <w:r w:rsidRPr="00257AA1">
              <w:rPr>
                <w:rFonts w:cs="Arial"/>
                <w:webHidden/>
              </w:rPr>
              <w:tab/>
            </w:r>
            <w:r w:rsidRPr="00257AA1">
              <w:rPr>
                <w:rFonts w:cs="Arial"/>
                <w:webHidden/>
              </w:rPr>
              <w:fldChar w:fldCharType="begin"/>
            </w:r>
            <w:r w:rsidRPr="00257AA1">
              <w:rPr>
                <w:rFonts w:cs="Arial"/>
                <w:webHidden/>
              </w:rPr>
              <w:instrText xml:space="preserve"> PAGEREF _Toc232599710 \h </w:instrText>
            </w:r>
            <w:r w:rsidRPr="00257AA1">
              <w:rPr>
                <w:rFonts w:cs="Arial"/>
                <w:webHidden/>
              </w:rPr>
            </w:r>
            <w:r w:rsidRPr="00257AA1">
              <w:rPr>
                <w:rFonts w:cs="Arial"/>
                <w:webHidden/>
              </w:rPr>
              <w:fldChar w:fldCharType="separate"/>
            </w:r>
            <w:r w:rsidRPr="00257AA1">
              <w:rPr>
                <w:rFonts w:cs="Arial"/>
                <w:webHidden/>
              </w:rPr>
              <w:t>8</w:t>
            </w:r>
            <w:r w:rsidRPr="00257AA1">
              <w:rPr>
                <w:rFonts w:cs="Arial"/>
                <w:webHidden/>
              </w:rPr>
              <w:fldChar w:fldCharType="end"/>
            </w:r>
          </w:hyperlink>
        </w:p>
        <w:p w14:paraId="7E641EE4" w14:textId="32A2282A" w:rsidR="00257AA1" w:rsidRPr="00257AA1" w:rsidRDefault="00257AA1">
          <w:pPr>
            <w:pStyle w:val="TOC2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2599711" w:history="1">
            <w:r w:rsidRPr="00257AA1">
              <w:rPr>
                <w:rStyle w:val="Hyperlink"/>
                <w:rFonts w:cs="Arial"/>
              </w:rPr>
              <w:t>Water supplier details</w:t>
            </w:r>
            <w:r w:rsidRPr="00257AA1">
              <w:rPr>
                <w:rFonts w:cs="Arial"/>
                <w:webHidden/>
              </w:rPr>
              <w:tab/>
            </w:r>
            <w:r w:rsidRPr="00257AA1">
              <w:rPr>
                <w:rFonts w:cs="Arial"/>
                <w:webHidden/>
              </w:rPr>
              <w:fldChar w:fldCharType="begin"/>
            </w:r>
            <w:r w:rsidRPr="00257AA1">
              <w:rPr>
                <w:rFonts w:cs="Arial"/>
                <w:webHidden/>
              </w:rPr>
              <w:instrText xml:space="preserve"> PAGEREF _Toc232599711 \h </w:instrText>
            </w:r>
            <w:r w:rsidRPr="00257AA1">
              <w:rPr>
                <w:rFonts w:cs="Arial"/>
                <w:webHidden/>
              </w:rPr>
            </w:r>
            <w:r w:rsidRPr="00257AA1">
              <w:rPr>
                <w:rFonts w:cs="Arial"/>
                <w:webHidden/>
              </w:rPr>
              <w:fldChar w:fldCharType="separate"/>
            </w:r>
            <w:r w:rsidRPr="00257AA1">
              <w:rPr>
                <w:rFonts w:cs="Arial"/>
                <w:webHidden/>
              </w:rPr>
              <w:t>8</w:t>
            </w:r>
            <w:r w:rsidRPr="00257AA1">
              <w:rPr>
                <w:rFonts w:cs="Arial"/>
                <w:webHidden/>
              </w:rPr>
              <w:fldChar w:fldCharType="end"/>
            </w:r>
          </w:hyperlink>
        </w:p>
        <w:p w14:paraId="6201FF0C" w14:textId="1A6D7D78" w:rsidR="00257AA1" w:rsidRPr="00257AA1" w:rsidRDefault="00257AA1">
          <w:pPr>
            <w:pStyle w:val="TOC2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2599712" w:history="1">
            <w:r w:rsidRPr="00257AA1">
              <w:rPr>
                <w:rStyle w:val="Hyperlink"/>
                <w:rFonts w:cs="Arial"/>
              </w:rPr>
              <w:t>Boundary determination and water sampling area specification information</w:t>
            </w:r>
            <w:r w:rsidRPr="00257AA1">
              <w:rPr>
                <w:rFonts w:cs="Arial"/>
                <w:webHidden/>
              </w:rPr>
              <w:tab/>
            </w:r>
            <w:r w:rsidRPr="00257AA1">
              <w:rPr>
                <w:rFonts w:cs="Arial"/>
                <w:webHidden/>
              </w:rPr>
              <w:fldChar w:fldCharType="begin"/>
            </w:r>
            <w:r w:rsidRPr="00257AA1">
              <w:rPr>
                <w:rFonts w:cs="Arial"/>
                <w:webHidden/>
              </w:rPr>
              <w:instrText xml:space="preserve"> PAGEREF _Toc232599712 \h </w:instrText>
            </w:r>
            <w:r w:rsidRPr="00257AA1">
              <w:rPr>
                <w:rFonts w:cs="Arial"/>
                <w:webHidden/>
              </w:rPr>
            </w:r>
            <w:r w:rsidRPr="00257AA1">
              <w:rPr>
                <w:rFonts w:cs="Arial"/>
                <w:webHidden/>
              </w:rPr>
              <w:fldChar w:fldCharType="separate"/>
            </w:r>
            <w:r w:rsidRPr="00257AA1">
              <w:rPr>
                <w:rFonts w:cs="Arial"/>
                <w:webHidden/>
              </w:rPr>
              <w:t>8</w:t>
            </w:r>
            <w:r w:rsidRPr="00257AA1">
              <w:rPr>
                <w:rFonts w:cs="Arial"/>
                <w:webHidden/>
              </w:rPr>
              <w:fldChar w:fldCharType="end"/>
            </w:r>
          </w:hyperlink>
        </w:p>
        <w:p w14:paraId="01A250B2" w14:textId="5FEFE85A" w:rsidR="00257AA1" w:rsidRPr="00257AA1" w:rsidRDefault="00257AA1">
          <w:pPr>
            <w:pStyle w:val="TOC1"/>
            <w:rPr>
              <w:rFonts w:eastAsiaTheme="minorEastAsia" w:cs="Arial"/>
              <w:b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2599713" w:history="1">
            <w:r w:rsidRPr="00257AA1">
              <w:rPr>
                <w:rStyle w:val="Hyperlink"/>
                <w:rFonts w:cs="Arial"/>
                <w:lang w:eastAsia="en-AU"/>
              </w:rPr>
              <w:t>Appendix 2: Examples of map boundaries for a water sampling area</w:t>
            </w:r>
            <w:r w:rsidRPr="00257AA1">
              <w:rPr>
                <w:rFonts w:cs="Arial"/>
                <w:webHidden/>
              </w:rPr>
              <w:tab/>
            </w:r>
            <w:r w:rsidRPr="00257AA1">
              <w:rPr>
                <w:rFonts w:cs="Arial"/>
                <w:webHidden/>
              </w:rPr>
              <w:fldChar w:fldCharType="begin"/>
            </w:r>
            <w:r w:rsidRPr="00257AA1">
              <w:rPr>
                <w:rFonts w:cs="Arial"/>
                <w:webHidden/>
              </w:rPr>
              <w:instrText xml:space="preserve"> PAGEREF _Toc232599713 \h </w:instrText>
            </w:r>
            <w:r w:rsidRPr="00257AA1">
              <w:rPr>
                <w:rFonts w:cs="Arial"/>
                <w:webHidden/>
              </w:rPr>
            </w:r>
            <w:r w:rsidRPr="00257AA1">
              <w:rPr>
                <w:rFonts w:cs="Arial"/>
                <w:webHidden/>
              </w:rPr>
              <w:fldChar w:fldCharType="separate"/>
            </w:r>
            <w:r w:rsidRPr="00257AA1">
              <w:rPr>
                <w:rFonts w:cs="Arial"/>
                <w:webHidden/>
              </w:rPr>
              <w:t>9</w:t>
            </w:r>
            <w:r w:rsidRPr="00257AA1">
              <w:rPr>
                <w:rFonts w:cs="Arial"/>
                <w:webHidden/>
              </w:rPr>
              <w:fldChar w:fldCharType="end"/>
            </w:r>
          </w:hyperlink>
        </w:p>
        <w:p w14:paraId="1DD07665" w14:textId="77777777" w:rsidR="00E64140" w:rsidRDefault="00257AA1">
          <w:pPr>
            <w:rPr>
              <w:rFonts w:cs="Arial"/>
              <w:b/>
              <w:bCs/>
              <w:noProof/>
            </w:rPr>
          </w:pPr>
          <w:r w:rsidRPr="00257AA1">
            <w:rPr>
              <w:rFonts w:cs="Arial"/>
              <w:b/>
              <w:bCs/>
              <w:noProof/>
            </w:rPr>
            <w:fldChar w:fldCharType="end"/>
          </w:r>
        </w:p>
        <w:p w14:paraId="6FBEA74A" w14:textId="77777777" w:rsidR="00E64140" w:rsidRDefault="00E64140">
          <w:pPr>
            <w:rPr>
              <w:rFonts w:cs="Arial"/>
              <w:b/>
              <w:bCs/>
              <w:noProof/>
            </w:rPr>
          </w:pPr>
        </w:p>
        <w:p w14:paraId="11224C83" w14:textId="615AB42A" w:rsidR="00257AA1" w:rsidRDefault="00000000"/>
      </w:sdtContent>
    </w:sdt>
    <w:p w14:paraId="09D8FAF7" w14:textId="77777777" w:rsidR="00257AA1" w:rsidRDefault="00257AA1" w:rsidP="00B94E1A">
      <w:pPr>
        <w:pStyle w:val="Body"/>
      </w:pPr>
    </w:p>
    <w:p w14:paraId="6148F6E3" w14:textId="77777777" w:rsidR="0012248E" w:rsidRDefault="0012248E" w:rsidP="00B94E1A">
      <w:pPr>
        <w:pStyle w:val="Body"/>
      </w:pPr>
    </w:p>
    <w:p w14:paraId="3BB38C79" w14:textId="77777777" w:rsidR="00686FDC" w:rsidRDefault="00686FDC" w:rsidP="00B94E1A">
      <w:pPr>
        <w:pStyle w:val="Body"/>
        <w:sectPr w:rsidR="00686FDC" w:rsidSect="00302CCE">
          <w:headerReference w:type="default" r:id="rId12"/>
          <w:footerReference w:type="default" r:id="rId13"/>
          <w:pgSz w:w="11906" w:h="16838" w:code="9"/>
          <w:pgMar w:top="1860" w:right="1340" w:bottom="900" w:left="1340" w:header="0" w:footer="783" w:gutter="0"/>
          <w:cols w:space="720"/>
          <w:docGrid w:linePitch="286"/>
        </w:sectPr>
      </w:pPr>
    </w:p>
    <w:p w14:paraId="3DA27563" w14:textId="0DCBF3EF" w:rsidR="00DC1775" w:rsidRDefault="00DC1775" w:rsidP="00246606">
      <w:pPr>
        <w:pStyle w:val="Heading1"/>
      </w:pPr>
      <w:bookmarkStart w:id="0" w:name="_Toc228357838"/>
      <w:bookmarkStart w:id="1" w:name="_Toc232599700"/>
      <w:r>
        <w:lastRenderedPageBreak/>
        <w:t>Purpose</w:t>
      </w:r>
      <w:bookmarkEnd w:id="0"/>
      <w:bookmarkEnd w:id="1"/>
    </w:p>
    <w:p w14:paraId="7F1F64F5" w14:textId="7651E809" w:rsidR="002753A2" w:rsidRDefault="0025143F" w:rsidP="00A15BA5">
      <w:pPr>
        <w:jc w:val="both"/>
        <w:rPr>
          <w:rFonts w:eastAsia="Times"/>
        </w:rPr>
      </w:pPr>
      <w:r>
        <w:rPr>
          <w:rFonts w:eastAsia="Times"/>
        </w:rPr>
        <w:t>The</w:t>
      </w:r>
      <w:r w:rsidR="00382C82">
        <w:rPr>
          <w:rFonts w:eastAsia="Times"/>
        </w:rPr>
        <w:t xml:space="preserve"> purpose of this </w:t>
      </w:r>
      <w:r w:rsidR="004F2D3B">
        <w:rPr>
          <w:rFonts w:eastAsia="Times"/>
        </w:rPr>
        <w:t>guidance is to support water suppliers to understand and apply requirements in the</w:t>
      </w:r>
      <w:r>
        <w:rPr>
          <w:rFonts w:eastAsia="Times"/>
        </w:rPr>
        <w:t xml:space="preserve"> </w:t>
      </w:r>
      <w:r w:rsidRPr="001413C9">
        <w:rPr>
          <w:rFonts w:eastAsia="Times"/>
          <w:iCs/>
        </w:rPr>
        <w:t>Safe Drinking Water Regulations 2025</w:t>
      </w:r>
      <w:r>
        <w:rPr>
          <w:rFonts w:eastAsia="Times"/>
        </w:rPr>
        <w:t xml:space="preserve"> </w:t>
      </w:r>
      <w:r w:rsidRPr="00667606">
        <w:rPr>
          <w:rFonts w:eastAsia="Times"/>
        </w:rPr>
        <w:t xml:space="preserve">(the </w:t>
      </w:r>
      <w:r>
        <w:rPr>
          <w:rFonts w:eastAsia="Times"/>
        </w:rPr>
        <w:t>Regulations</w:t>
      </w:r>
      <w:r w:rsidRPr="00667606">
        <w:rPr>
          <w:rFonts w:eastAsia="Times"/>
        </w:rPr>
        <w:t>)</w:t>
      </w:r>
      <w:r w:rsidR="00C60C53">
        <w:rPr>
          <w:rFonts w:eastAsia="Times"/>
        </w:rPr>
        <w:t xml:space="preserve"> relating to water sampling areas.</w:t>
      </w:r>
      <w:r>
        <w:rPr>
          <w:rFonts w:eastAsia="Times"/>
        </w:rPr>
        <w:t xml:space="preserve"> </w:t>
      </w:r>
      <w:r w:rsidR="00EF3B91">
        <w:rPr>
          <w:rFonts w:eastAsia="Times"/>
        </w:rPr>
        <w:t xml:space="preserve">Regulation 11 </w:t>
      </w:r>
      <w:r w:rsidR="00017C86">
        <w:rPr>
          <w:rFonts w:eastAsia="Times"/>
        </w:rPr>
        <w:t>require</w:t>
      </w:r>
      <w:r w:rsidR="00570E30">
        <w:rPr>
          <w:rFonts w:eastAsia="Times"/>
        </w:rPr>
        <w:t>s</w:t>
      </w:r>
      <w:r w:rsidR="00017C86">
        <w:rPr>
          <w:rFonts w:eastAsia="Times"/>
        </w:rPr>
        <w:t xml:space="preserve"> a water supplier to specify </w:t>
      </w:r>
      <w:r w:rsidR="00E1017D">
        <w:rPr>
          <w:rFonts w:eastAsia="Times"/>
        </w:rPr>
        <w:t>an area that is supplied with drinking water to be a water sampling area</w:t>
      </w:r>
      <w:r w:rsidR="00FD7068">
        <w:rPr>
          <w:rFonts w:eastAsia="Times"/>
        </w:rPr>
        <w:t>.</w:t>
      </w:r>
      <w:r w:rsidR="002753A2">
        <w:rPr>
          <w:rFonts w:eastAsia="Times"/>
        </w:rPr>
        <w:t xml:space="preserve"> </w:t>
      </w:r>
      <w:r w:rsidR="00C60C53">
        <w:rPr>
          <w:rFonts w:eastAsia="Times"/>
        </w:rPr>
        <w:t xml:space="preserve">Regulation 12 </w:t>
      </w:r>
      <w:r w:rsidR="001C419C">
        <w:rPr>
          <w:rFonts w:eastAsia="Times"/>
        </w:rPr>
        <w:t xml:space="preserve">enables a water supplier </w:t>
      </w:r>
      <w:r w:rsidR="002753A2">
        <w:rPr>
          <w:rFonts w:eastAsia="Times"/>
        </w:rPr>
        <w:t>to vary the boundaries of a water sampling area</w:t>
      </w:r>
      <w:r w:rsidR="008F2E25">
        <w:rPr>
          <w:rFonts w:eastAsia="Times"/>
        </w:rPr>
        <w:t xml:space="preserve">. Water sampling areas are </w:t>
      </w:r>
      <w:r w:rsidR="00EB796C">
        <w:rPr>
          <w:rFonts w:eastAsia="Times"/>
        </w:rPr>
        <w:t xml:space="preserve">specified </w:t>
      </w:r>
      <w:r w:rsidR="005D7080">
        <w:rPr>
          <w:rFonts w:eastAsia="Times"/>
        </w:rPr>
        <w:t>for the purposes of</w:t>
      </w:r>
      <w:r w:rsidR="00EB796C">
        <w:rPr>
          <w:rFonts w:eastAsia="Times"/>
        </w:rPr>
        <w:t xml:space="preserve"> a </w:t>
      </w:r>
      <w:r w:rsidR="002753A2">
        <w:rPr>
          <w:rFonts w:eastAsia="Times"/>
        </w:rPr>
        <w:t>water supplier</w:t>
      </w:r>
      <w:r w:rsidR="00C1486C">
        <w:rPr>
          <w:rFonts w:eastAsia="Times"/>
        </w:rPr>
        <w:t>’</w:t>
      </w:r>
      <w:r w:rsidR="002753A2">
        <w:rPr>
          <w:rFonts w:eastAsia="Times"/>
        </w:rPr>
        <w:t xml:space="preserve">s risk </w:t>
      </w:r>
      <w:r w:rsidR="00EB796C">
        <w:rPr>
          <w:rFonts w:eastAsia="Times"/>
        </w:rPr>
        <w:t>management</w:t>
      </w:r>
      <w:r w:rsidR="002753A2">
        <w:rPr>
          <w:rFonts w:eastAsia="Times"/>
        </w:rPr>
        <w:t xml:space="preserve"> plan.</w:t>
      </w:r>
    </w:p>
    <w:p w14:paraId="7FDA2C0F" w14:textId="3F3F8ED1" w:rsidR="00AD7C53" w:rsidRDefault="005A672C" w:rsidP="00AD7C53">
      <w:pPr>
        <w:pStyle w:val="Body"/>
        <w:jc w:val="both"/>
        <w:rPr>
          <w:rFonts w:cs="Arial"/>
        </w:rPr>
      </w:pPr>
      <w:r>
        <w:t xml:space="preserve">Regulation 13 enables the Secretary </w:t>
      </w:r>
      <w:r w:rsidR="00A02430">
        <w:t xml:space="preserve">to the Department of Health (the department) </w:t>
      </w:r>
      <w:r>
        <w:t xml:space="preserve">to </w:t>
      </w:r>
      <w:r w:rsidR="00A953B4">
        <w:t>d</w:t>
      </w:r>
      <w:r w:rsidR="00A02430">
        <w:t>irect a water supplier to vary the boundaries</w:t>
      </w:r>
      <w:r w:rsidR="00E40AB1">
        <w:t xml:space="preserve"> of a water sampling area</w:t>
      </w:r>
      <w:r w:rsidR="00A107E0">
        <w:t>,</w:t>
      </w:r>
      <w:r w:rsidR="00A02430">
        <w:t xml:space="preserve"> or specify a new water sampling area</w:t>
      </w:r>
      <w:r w:rsidR="00A107E0">
        <w:t>,</w:t>
      </w:r>
      <w:r w:rsidR="00A02430">
        <w:t xml:space="preserve"> if the Secretary</w:t>
      </w:r>
      <w:r w:rsidR="002F38DB">
        <w:t xml:space="preserve"> </w:t>
      </w:r>
      <w:r w:rsidR="003556B1">
        <w:t xml:space="preserve">believes that the water samples collected at a water sampling area do not, or will not, </w:t>
      </w:r>
      <w:r w:rsidR="002F38DB">
        <w:t>represent the drinking water supplied</w:t>
      </w:r>
      <w:r w:rsidR="00AD7C53">
        <w:t>.</w:t>
      </w:r>
      <w:r w:rsidR="00AD7C53" w:rsidRPr="00AD7C53">
        <w:rPr>
          <w:rFonts w:cs="Arial"/>
        </w:rPr>
        <w:t xml:space="preserve"> </w:t>
      </w:r>
    </w:p>
    <w:p w14:paraId="46D979C3" w14:textId="5997EEDA" w:rsidR="00AD7C53" w:rsidRDefault="006E4787" w:rsidP="00AD7C53">
      <w:pPr>
        <w:pStyle w:val="Body"/>
        <w:jc w:val="both"/>
        <w:rPr>
          <w:rFonts w:cs="Arial"/>
        </w:rPr>
      </w:pPr>
      <w:r>
        <w:rPr>
          <w:rFonts w:cs="Arial"/>
        </w:rPr>
        <w:t>This guidance should be read in conjunction with the Regulations.</w:t>
      </w:r>
    </w:p>
    <w:p w14:paraId="706E3DA0" w14:textId="0E646C7B" w:rsidR="00EE29AD" w:rsidRPr="00AD5723" w:rsidRDefault="00A25A2B" w:rsidP="00246606">
      <w:pPr>
        <w:pStyle w:val="Heading1"/>
        <w:rPr>
          <w:b/>
          <w:bCs w:val="0"/>
        </w:rPr>
      </w:pPr>
      <w:bookmarkStart w:id="2" w:name="_Toc228357839"/>
      <w:bookmarkStart w:id="3" w:name="_Toc232599701"/>
      <w:r w:rsidRPr="00246606">
        <w:t>Introduction</w:t>
      </w:r>
      <w:bookmarkEnd w:id="2"/>
      <w:bookmarkEnd w:id="3"/>
    </w:p>
    <w:p w14:paraId="6D0AF49F" w14:textId="2E7CF812" w:rsidR="006370B7" w:rsidRPr="00497697" w:rsidRDefault="006370B7" w:rsidP="006535D1">
      <w:pPr>
        <w:pStyle w:val="Body"/>
        <w:jc w:val="both"/>
        <w:rPr>
          <w:rFonts w:cs="Arial"/>
        </w:rPr>
      </w:pPr>
      <w:r w:rsidRPr="00497697">
        <w:rPr>
          <w:rFonts w:cs="Arial"/>
        </w:rPr>
        <w:t xml:space="preserve">Victoria’s </w:t>
      </w:r>
      <w:r w:rsidRPr="00497697">
        <w:rPr>
          <w:rFonts w:cs="Arial"/>
          <w:i/>
          <w:iCs/>
        </w:rPr>
        <w:t>Safe Drinking Water Act 2003</w:t>
      </w:r>
      <w:r w:rsidRPr="00497697">
        <w:rPr>
          <w:rFonts w:cs="Arial"/>
        </w:rPr>
        <w:t xml:space="preserve"> (the Act) and </w:t>
      </w:r>
      <w:r w:rsidRPr="00257AA1">
        <w:rPr>
          <w:rFonts w:cs="Arial"/>
          <w:iCs/>
        </w:rPr>
        <w:t>Safe Drinking Water Regulations 20</w:t>
      </w:r>
      <w:r w:rsidR="00D04DB0" w:rsidRPr="00257AA1">
        <w:rPr>
          <w:rFonts w:cs="Arial"/>
          <w:iCs/>
        </w:rPr>
        <w:t>25</w:t>
      </w:r>
      <w:r w:rsidRPr="00497697">
        <w:rPr>
          <w:rFonts w:cs="Arial"/>
        </w:rPr>
        <w:t xml:space="preserve"> (the Regulations) provide a comprehensive regulatory framework that encompasses a catchment-to-</w:t>
      </w:r>
      <w:r w:rsidR="004C4181">
        <w:rPr>
          <w:rFonts w:cs="Arial"/>
        </w:rPr>
        <w:t>tap</w:t>
      </w:r>
      <w:r w:rsidRPr="00497697">
        <w:rPr>
          <w:rFonts w:cs="Arial"/>
        </w:rPr>
        <w:t xml:space="preserve"> risk-based approach to the management of </w:t>
      </w:r>
      <w:r w:rsidR="004C4A3D">
        <w:rPr>
          <w:rFonts w:cs="Arial"/>
        </w:rPr>
        <w:t>drinking water</w:t>
      </w:r>
      <w:r w:rsidRPr="00497697">
        <w:rPr>
          <w:rFonts w:cs="Arial"/>
        </w:rPr>
        <w:t xml:space="preserve"> safety and quality. </w:t>
      </w:r>
    </w:p>
    <w:p w14:paraId="46B12F1E" w14:textId="34B2F99D" w:rsidR="000F681C" w:rsidRPr="00497697" w:rsidRDefault="006370B7" w:rsidP="006535D1">
      <w:pPr>
        <w:pStyle w:val="Body"/>
        <w:jc w:val="both"/>
        <w:rPr>
          <w:rFonts w:cs="Arial"/>
        </w:rPr>
      </w:pPr>
      <w:r w:rsidRPr="00497697">
        <w:rPr>
          <w:rFonts w:cs="Arial"/>
        </w:rPr>
        <w:t>An</w:t>
      </w:r>
      <w:r w:rsidR="00D04DB0" w:rsidRPr="00497697">
        <w:rPr>
          <w:rFonts w:cs="Arial"/>
        </w:rPr>
        <w:t xml:space="preserve"> area that is supplied with drinking water by a water supplier must be specified as a water sampling area for the purposes of the </w:t>
      </w:r>
      <w:r w:rsidR="00CE2906">
        <w:rPr>
          <w:rFonts w:cs="Arial"/>
        </w:rPr>
        <w:t>water</w:t>
      </w:r>
      <w:r w:rsidR="00F3051C">
        <w:rPr>
          <w:rFonts w:cs="Arial"/>
        </w:rPr>
        <w:t xml:space="preserve"> </w:t>
      </w:r>
      <w:r w:rsidR="00D04DB0" w:rsidRPr="00497697">
        <w:rPr>
          <w:rFonts w:cs="Arial"/>
        </w:rPr>
        <w:t>supplier's risk management plan (RMP).</w:t>
      </w:r>
      <w:r w:rsidR="00F05DC9" w:rsidRPr="00F05DC9">
        <w:t xml:space="preserve"> </w:t>
      </w:r>
      <w:r w:rsidR="00F05DC9" w:rsidRPr="00F05DC9">
        <w:rPr>
          <w:rFonts w:cs="Arial"/>
        </w:rPr>
        <w:t>The water supplier’s water sampling program must then specify sampling locations within each water sampling area.</w:t>
      </w:r>
      <w:r w:rsidR="00F05DC9">
        <w:rPr>
          <w:rFonts w:cs="Arial"/>
        </w:rPr>
        <w:t xml:space="preserve"> </w:t>
      </w:r>
    </w:p>
    <w:p w14:paraId="3AA8CAC0" w14:textId="6D6F8947" w:rsidR="00A2796B" w:rsidRPr="00497697" w:rsidRDefault="00CF16CE" w:rsidP="006535D1">
      <w:pPr>
        <w:pStyle w:val="Body"/>
        <w:jc w:val="both"/>
        <w:rPr>
          <w:rFonts w:cs="Arial"/>
        </w:rPr>
      </w:pPr>
      <w:r>
        <w:rPr>
          <w:rFonts w:cs="Arial"/>
        </w:rPr>
        <w:t>A</w:t>
      </w:r>
      <w:r w:rsidR="00D86C11">
        <w:rPr>
          <w:rFonts w:cs="Arial"/>
        </w:rPr>
        <w:t>ll</w:t>
      </w:r>
      <w:r w:rsidR="005B68BF" w:rsidRPr="00497697">
        <w:rPr>
          <w:rFonts w:cs="Arial"/>
        </w:rPr>
        <w:t xml:space="preserve"> </w:t>
      </w:r>
      <w:r>
        <w:rPr>
          <w:rFonts w:cs="Arial"/>
        </w:rPr>
        <w:t xml:space="preserve">water sampling </w:t>
      </w:r>
      <w:r w:rsidR="005B68BF" w:rsidRPr="00497697">
        <w:rPr>
          <w:rFonts w:cs="Arial"/>
        </w:rPr>
        <w:t>localities specified under th</w:t>
      </w:r>
      <w:r w:rsidR="00E84BF6">
        <w:rPr>
          <w:rFonts w:cs="Arial"/>
        </w:rPr>
        <w:t xml:space="preserve">e </w:t>
      </w:r>
      <w:r w:rsidR="00E84BF6" w:rsidRPr="00257AA1">
        <w:rPr>
          <w:rFonts w:cs="Arial"/>
          <w:iCs/>
        </w:rPr>
        <w:t>Safe Drinking Water Regulations 20</w:t>
      </w:r>
      <w:r w:rsidR="002E4837">
        <w:rPr>
          <w:rFonts w:cs="Arial"/>
          <w:iCs/>
        </w:rPr>
        <w:t>1</w:t>
      </w:r>
      <w:r w:rsidR="00E84BF6" w:rsidRPr="00257AA1">
        <w:rPr>
          <w:rFonts w:cs="Arial"/>
          <w:iCs/>
        </w:rPr>
        <w:t>5</w:t>
      </w:r>
      <w:r w:rsidR="00801BC0">
        <w:rPr>
          <w:rFonts w:cs="Arial"/>
          <w:iCs/>
        </w:rPr>
        <w:t xml:space="preserve"> immediately before</w:t>
      </w:r>
      <w:r w:rsidR="00E84BF6">
        <w:rPr>
          <w:rFonts w:cs="Arial"/>
        </w:rPr>
        <w:t xml:space="preserve"> </w:t>
      </w:r>
      <w:r w:rsidR="005B68BF" w:rsidRPr="00497697">
        <w:rPr>
          <w:rFonts w:cs="Arial"/>
        </w:rPr>
        <w:t>the</w:t>
      </w:r>
      <w:r w:rsidR="00AF24D2">
        <w:rPr>
          <w:rFonts w:cs="Arial"/>
        </w:rPr>
        <w:t>ir</w:t>
      </w:r>
      <w:r w:rsidR="005B68BF" w:rsidRPr="00497697">
        <w:rPr>
          <w:rFonts w:cs="Arial"/>
        </w:rPr>
        <w:t xml:space="preserve"> </w:t>
      </w:r>
      <w:r w:rsidR="00AF24D2">
        <w:rPr>
          <w:rFonts w:cs="Arial"/>
        </w:rPr>
        <w:t>revocation are taken to be water sampling areas under the</w:t>
      </w:r>
      <w:r w:rsidR="00683E3B">
        <w:rPr>
          <w:rFonts w:cs="Arial"/>
        </w:rPr>
        <w:t xml:space="preserve"> </w:t>
      </w:r>
      <w:r w:rsidR="00DE0141" w:rsidRPr="00257AA1">
        <w:rPr>
          <w:rFonts w:cs="Arial"/>
          <w:iCs/>
        </w:rPr>
        <w:t>Safe Drinking Water Regulations 20</w:t>
      </w:r>
      <w:r w:rsidR="00AF24D2">
        <w:rPr>
          <w:rFonts w:cs="Arial"/>
          <w:iCs/>
        </w:rPr>
        <w:t>2</w:t>
      </w:r>
      <w:r w:rsidR="00DE0141" w:rsidRPr="00257AA1">
        <w:rPr>
          <w:rFonts w:cs="Arial"/>
          <w:iCs/>
        </w:rPr>
        <w:t>5</w:t>
      </w:r>
      <w:r w:rsidR="000E2962">
        <w:rPr>
          <w:rFonts w:cs="Arial"/>
          <w:iCs/>
        </w:rPr>
        <w:t xml:space="preserve">. This includes water sampling localities that may have originally been specified </w:t>
      </w:r>
      <w:r w:rsidR="005C246D">
        <w:rPr>
          <w:rFonts w:cs="Arial"/>
          <w:iCs/>
        </w:rPr>
        <w:t xml:space="preserve">under the Safe Drinking Water </w:t>
      </w:r>
      <w:r w:rsidR="00431920">
        <w:rPr>
          <w:rFonts w:cs="Arial"/>
          <w:iCs/>
        </w:rPr>
        <w:t>Regulations</w:t>
      </w:r>
      <w:r w:rsidR="005C246D">
        <w:rPr>
          <w:rFonts w:cs="Arial"/>
          <w:iCs/>
        </w:rPr>
        <w:t xml:space="preserve"> 2005, provided they remained specified under the 2015 </w:t>
      </w:r>
      <w:r w:rsidR="00431920">
        <w:rPr>
          <w:rFonts w:cs="Arial"/>
          <w:iCs/>
        </w:rPr>
        <w:t>Regulations</w:t>
      </w:r>
      <w:r w:rsidR="005C246D">
        <w:rPr>
          <w:rFonts w:cs="Arial"/>
          <w:iCs/>
        </w:rPr>
        <w:t xml:space="preserve"> immediate</w:t>
      </w:r>
      <w:r w:rsidR="00F34C6C">
        <w:rPr>
          <w:rFonts w:cs="Arial"/>
          <w:iCs/>
        </w:rPr>
        <w:t>ly</w:t>
      </w:r>
      <w:r w:rsidR="005C246D">
        <w:rPr>
          <w:rFonts w:cs="Arial"/>
          <w:iCs/>
        </w:rPr>
        <w:t xml:space="preserve"> before rev</w:t>
      </w:r>
      <w:r w:rsidR="00431920">
        <w:rPr>
          <w:rFonts w:cs="Arial"/>
          <w:iCs/>
        </w:rPr>
        <w:t>ocation.</w:t>
      </w:r>
      <w:r w:rsidR="005B68BF" w:rsidRPr="00497697">
        <w:rPr>
          <w:rFonts w:cs="Arial"/>
        </w:rPr>
        <w:t xml:space="preserve"> </w:t>
      </w:r>
    </w:p>
    <w:p w14:paraId="463E8D1A" w14:textId="5353145C" w:rsidR="00716DC2" w:rsidRDefault="002E4E96" w:rsidP="006535D1">
      <w:pPr>
        <w:pStyle w:val="Body"/>
        <w:jc w:val="both"/>
        <w:rPr>
          <w:rFonts w:cs="Arial"/>
        </w:rPr>
      </w:pPr>
      <w:r>
        <w:rPr>
          <w:rFonts w:cs="Arial"/>
        </w:rPr>
        <w:t xml:space="preserve">Water suppliers are not required </w:t>
      </w:r>
      <w:r w:rsidR="000C59E5" w:rsidRPr="00497697">
        <w:rPr>
          <w:rFonts w:cs="Arial"/>
        </w:rPr>
        <w:t xml:space="preserve">to </w:t>
      </w:r>
      <w:r w:rsidR="00552DB3">
        <w:rPr>
          <w:rFonts w:cs="Arial"/>
        </w:rPr>
        <w:t>give a written notice to</w:t>
      </w:r>
      <w:r w:rsidR="000C59E5" w:rsidRPr="00497697">
        <w:rPr>
          <w:rFonts w:cs="Arial"/>
        </w:rPr>
        <w:t xml:space="preserve"> the </w:t>
      </w:r>
      <w:r w:rsidR="00D764E8">
        <w:rPr>
          <w:rFonts w:cs="Arial"/>
        </w:rPr>
        <w:t>Secretary</w:t>
      </w:r>
      <w:r w:rsidR="00C517AA">
        <w:rPr>
          <w:rFonts w:cs="Arial"/>
        </w:rPr>
        <w:t xml:space="preserve"> </w:t>
      </w:r>
      <w:r w:rsidR="000F681C" w:rsidRPr="00497697">
        <w:rPr>
          <w:rFonts w:cs="Arial"/>
        </w:rPr>
        <w:t xml:space="preserve">in relation to existing </w:t>
      </w:r>
      <w:r w:rsidR="00F52D4B">
        <w:rPr>
          <w:rFonts w:cs="Arial"/>
        </w:rPr>
        <w:t xml:space="preserve">water sampling </w:t>
      </w:r>
      <w:r w:rsidR="000F681C" w:rsidRPr="00497697">
        <w:rPr>
          <w:rFonts w:cs="Arial"/>
        </w:rPr>
        <w:t>localities</w:t>
      </w:r>
      <w:r w:rsidR="00063135" w:rsidRPr="00497697">
        <w:rPr>
          <w:rFonts w:cs="Arial"/>
        </w:rPr>
        <w:t xml:space="preserve"> that</w:t>
      </w:r>
      <w:r w:rsidR="0025721C" w:rsidRPr="00497697">
        <w:rPr>
          <w:rFonts w:cs="Arial"/>
        </w:rPr>
        <w:t xml:space="preserve"> </w:t>
      </w:r>
      <w:r w:rsidR="006E5470">
        <w:rPr>
          <w:rFonts w:cs="Arial"/>
        </w:rPr>
        <w:t>bec</w:t>
      </w:r>
      <w:r w:rsidR="0029351B">
        <w:rPr>
          <w:rFonts w:cs="Arial"/>
        </w:rPr>
        <w:t>a</w:t>
      </w:r>
      <w:r w:rsidR="006E5470">
        <w:rPr>
          <w:rFonts w:cs="Arial"/>
        </w:rPr>
        <w:t xml:space="preserve">me </w:t>
      </w:r>
      <w:r w:rsidR="00351876" w:rsidRPr="00497697">
        <w:rPr>
          <w:rFonts w:cs="Arial"/>
        </w:rPr>
        <w:t xml:space="preserve">water </w:t>
      </w:r>
      <w:r w:rsidR="0025721C" w:rsidRPr="00497697">
        <w:rPr>
          <w:rFonts w:cs="Arial"/>
        </w:rPr>
        <w:t>sampling areas</w:t>
      </w:r>
      <w:r w:rsidR="00FF6C5F" w:rsidRPr="00497697">
        <w:rPr>
          <w:rFonts w:cs="Arial"/>
        </w:rPr>
        <w:t xml:space="preserve"> on 6</w:t>
      </w:r>
      <w:r w:rsidR="00A2796B" w:rsidRPr="00497697">
        <w:rPr>
          <w:rFonts w:cs="Arial"/>
        </w:rPr>
        <w:t xml:space="preserve"> July 2025</w:t>
      </w:r>
      <w:r w:rsidR="0025721C" w:rsidRPr="00497697">
        <w:rPr>
          <w:rFonts w:cs="Arial"/>
        </w:rPr>
        <w:t>,</w:t>
      </w:r>
      <w:r w:rsidR="000F681C" w:rsidRPr="00497697">
        <w:rPr>
          <w:rFonts w:cs="Arial"/>
        </w:rPr>
        <w:t xml:space="preserve"> unless </w:t>
      </w:r>
      <w:r w:rsidR="00D24FFE">
        <w:rPr>
          <w:rFonts w:cs="Arial"/>
        </w:rPr>
        <w:t xml:space="preserve">the boundaries </w:t>
      </w:r>
      <w:r w:rsidR="00E35557">
        <w:rPr>
          <w:rFonts w:cs="Arial"/>
        </w:rPr>
        <w:t xml:space="preserve">were </w:t>
      </w:r>
      <w:r w:rsidR="00D24FFE">
        <w:rPr>
          <w:rFonts w:cs="Arial"/>
        </w:rPr>
        <w:t xml:space="preserve">varied </w:t>
      </w:r>
      <w:r w:rsidR="005B68BF" w:rsidRPr="00497697">
        <w:rPr>
          <w:rFonts w:cs="Arial"/>
        </w:rPr>
        <w:t xml:space="preserve">after the commencement of the </w:t>
      </w:r>
      <w:r w:rsidR="000B3F25">
        <w:rPr>
          <w:rFonts w:cs="Arial"/>
        </w:rPr>
        <w:t xml:space="preserve">2025 </w:t>
      </w:r>
      <w:r w:rsidR="005B68BF" w:rsidRPr="00497697">
        <w:rPr>
          <w:rFonts w:cs="Arial"/>
        </w:rPr>
        <w:t>Regulations</w:t>
      </w:r>
      <w:r w:rsidR="000F681C" w:rsidRPr="00497697">
        <w:rPr>
          <w:rFonts w:cs="Arial"/>
        </w:rPr>
        <w:t>.</w:t>
      </w:r>
      <w:r w:rsidR="005D481B" w:rsidRPr="00497697">
        <w:rPr>
          <w:rFonts w:cs="Arial"/>
        </w:rPr>
        <w:t xml:space="preserve"> </w:t>
      </w:r>
    </w:p>
    <w:p w14:paraId="6EF0B559" w14:textId="6EACA6EB" w:rsidR="00D04DB0" w:rsidRPr="00497697" w:rsidRDefault="005D481B" w:rsidP="006535D1">
      <w:pPr>
        <w:pStyle w:val="Body"/>
        <w:jc w:val="both"/>
        <w:rPr>
          <w:rFonts w:cs="Arial"/>
        </w:rPr>
      </w:pPr>
      <w:r w:rsidRPr="00497697">
        <w:rPr>
          <w:rFonts w:cs="Arial"/>
        </w:rPr>
        <w:t>For all</w:t>
      </w:r>
      <w:r w:rsidR="002D2089">
        <w:rPr>
          <w:rFonts w:cs="Arial"/>
        </w:rPr>
        <w:t xml:space="preserve"> existing water sampling localities that </w:t>
      </w:r>
      <w:r w:rsidR="00057B72">
        <w:rPr>
          <w:rFonts w:cs="Arial"/>
        </w:rPr>
        <w:t>became</w:t>
      </w:r>
      <w:r w:rsidRPr="00497697">
        <w:rPr>
          <w:rFonts w:cs="Arial"/>
        </w:rPr>
        <w:t xml:space="preserve"> </w:t>
      </w:r>
      <w:r w:rsidR="00351876" w:rsidRPr="00497697">
        <w:rPr>
          <w:rFonts w:cs="Arial"/>
        </w:rPr>
        <w:t>water</w:t>
      </w:r>
      <w:r w:rsidRPr="00497697">
        <w:rPr>
          <w:rFonts w:cs="Arial"/>
        </w:rPr>
        <w:t xml:space="preserve"> sampling areas</w:t>
      </w:r>
      <w:r w:rsidR="00057B72">
        <w:rPr>
          <w:rFonts w:cs="Arial"/>
        </w:rPr>
        <w:t xml:space="preserve"> under the 2025 R</w:t>
      </w:r>
      <w:r w:rsidR="0056716C" w:rsidRPr="00497697">
        <w:rPr>
          <w:rFonts w:cs="Arial"/>
        </w:rPr>
        <w:t>egulations</w:t>
      </w:r>
      <w:r w:rsidRPr="00497697">
        <w:rPr>
          <w:rFonts w:cs="Arial"/>
        </w:rPr>
        <w:t>, water suppliers must ensure that a clearly marked map of the boundaries of each water sampling area</w:t>
      </w:r>
      <w:r w:rsidR="006502CE" w:rsidRPr="00497697">
        <w:rPr>
          <w:rFonts w:cs="Arial"/>
        </w:rPr>
        <w:t>,</w:t>
      </w:r>
      <w:r w:rsidRPr="00497697">
        <w:rPr>
          <w:rFonts w:cs="Arial"/>
        </w:rPr>
        <w:t xml:space="preserve"> </w:t>
      </w:r>
      <w:r w:rsidR="00A845A3" w:rsidRPr="00497697">
        <w:rPr>
          <w:rFonts w:cs="Arial"/>
        </w:rPr>
        <w:t>along with</w:t>
      </w:r>
      <w:r w:rsidRPr="00497697">
        <w:rPr>
          <w:rFonts w:cs="Arial"/>
        </w:rPr>
        <w:t xml:space="preserve"> all </w:t>
      </w:r>
      <w:r w:rsidR="006A64E1">
        <w:rPr>
          <w:rFonts w:cs="Arial"/>
        </w:rPr>
        <w:t xml:space="preserve">information </w:t>
      </w:r>
      <w:r w:rsidRPr="00497697">
        <w:rPr>
          <w:rFonts w:cs="Arial"/>
        </w:rPr>
        <w:t>reasonably available t</w:t>
      </w:r>
      <w:r w:rsidR="004E64B3">
        <w:rPr>
          <w:rFonts w:cs="Arial"/>
        </w:rPr>
        <w:t>hat</w:t>
      </w:r>
      <w:r w:rsidRPr="00497697">
        <w:rPr>
          <w:rFonts w:cs="Arial"/>
        </w:rPr>
        <w:t xml:space="preserve"> assist</w:t>
      </w:r>
      <w:r w:rsidR="004E64B3">
        <w:rPr>
          <w:rFonts w:cs="Arial"/>
        </w:rPr>
        <w:t>s</w:t>
      </w:r>
      <w:r w:rsidRPr="00497697">
        <w:rPr>
          <w:rFonts w:cs="Arial"/>
        </w:rPr>
        <w:t xml:space="preserve"> </w:t>
      </w:r>
      <w:r w:rsidR="002B606D">
        <w:rPr>
          <w:rFonts w:cs="Arial"/>
        </w:rPr>
        <w:t xml:space="preserve">to </w:t>
      </w:r>
      <w:r w:rsidRPr="00497697">
        <w:rPr>
          <w:rFonts w:cs="Arial"/>
        </w:rPr>
        <w:t>identif</w:t>
      </w:r>
      <w:r w:rsidR="006965FC" w:rsidRPr="00497697">
        <w:rPr>
          <w:rFonts w:cs="Arial"/>
        </w:rPr>
        <w:t>y those</w:t>
      </w:r>
      <w:r w:rsidRPr="00497697">
        <w:rPr>
          <w:rFonts w:cs="Arial"/>
        </w:rPr>
        <w:t xml:space="preserve"> boundaries</w:t>
      </w:r>
      <w:r w:rsidR="006502CE" w:rsidRPr="00497697">
        <w:rPr>
          <w:rFonts w:cs="Arial"/>
        </w:rPr>
        <w:t>,</w:t>
      </w:r>
      <w:r w:rsidRPr="00497697">
        <w:rPr>
          <w:rFonts w:cs="Arial"/>
        </w:rPr>
        <w:t xml:space="preserve"> are documented in the RMP</w:t>
      </w:r>
      <w:r w:rsidR="002B606D">
        <w:rPr>
          <w:rFonts w:cs="Arial"/>
        </w:rPr>
        <w:t xml:space="preserve">. </w:t>
      </w:r>
      <w:r w:rsidR="007B1D0C">
        <w:rPr>
          <w:rFonts w:cs="Arial"/>
        </w:rPr>
        <w:t>F</w:t>
      </w:r>
      <w:r w:rsidR="007B1D0C" w:rsidRPr="00497697">
        <w:rPr>
          <w:rFonts w:cs="Arial"/>
        </w:rPr>
        <w:t>or more information</w:t>
      </w:r>
      <w:r w:rsidR="007B1D0C">
        <w:rPr>
          <w:rFonts w:cs="Arial"/>
        </w:rPr>
        <w:t xml:space="preserve"> r</w:t>
      </w:r>
      <w:r w:rsidR="002B606D">
        <w:rPr>
          <w:rFonts w:cs="Arial"/>
        </w:rPr>
        <w:t xml:space="preserve">efer to </w:t>
      </w:r>
      <w:r w:rsidRPr="00497697">
        <w:rPr>
          <w:rFonts w:cs="Arial"/>
        </w:rPr>
        <w:t>regulation 6(1)(b)</w:t>
      </w:r>
      <w:r w:rsidR="007B1D0C">
        <w:rPr>
          <w:rFonts w:cs="Arial"/>
        </w:rPr>
        <w:t xml:space="preserve"> </w:t>
      </w:r>
      <w:proofErr w:type="gramStart"/>
      <w:r w:rsidR="007B1D0C">
        <w:rPr>
          <w:rFonts w:cs="Arial"/>
        </w:rPr>
        <w:t>and also</w:t>
      </w:r>
      <w:proofErr w:type="gramEnd"/>
      <w:r w:rsidR="007B1D0C">
        <w:rPr>
          <w:rFonts w:cs="Arial"/>
        </w:rPr>
        <w:t xml:space="preserve"> to </w:t>
      </w:r>
      <w:r w:rsidR="00B37B8A" w:rsidRPr="00497697">
        <w:rPr>
          <w:rFonts w:cs="Arial"/>
        </w:rPr>
        <w:t>‘</w:t>
      </w:r>
      <w:hyperlink r:id="rId14" w:history="1">
        <w:r w:rsidR="007A70EF" w:rsidRPr="007A70EF">
          <w:rPr>
            <w:rStyle w:val="Hyperlink"/>
          </w:rPr>
          <w:t>Guidance – Risk Management Plans</w:t>
        </w:r>
      </w:hyperlink>
      <w:r w:rsidR="007A70EF">
        <w:t xml:space="preserve">’ </w:t>
      </w:r>
      <w:r w:rsidR="007A70EF" w:rsidRPr="005E4B43">
        <w:t>&lt;https://www.health.vic.gov.au/water/guidance-notes&gt;</w:t>
      </w:r>
      <w:r w:rsidR="00B37B8A" w:rsidRPr="00497697">
        <w:rPr>
          <w:rFonts w:cs="Arial"/>
        </w:rPr>
        <w:t>.</w:t>
      </w:r>
    </w:p>
    <w:p w14:paraId="69DDAEF9" w14:textId="02E81545" w:rsidR="0077030B" w:rsidRDefault="000F681C" w:rsidP="006535D1">
      <w:pPr>
        <w:pStyle w:val="Body"/>
        <w:jc w:val="both"/>
        <w:rPr>
          <w:rFonts w:cs="Arial"/>
        </w:rPr>
      </w:pPr>
      <w:r w:rsidRPr="00497697">
        <w:rPr>
          <w:rFonts w:cs="Arial"/>
        </w:rPr>
        <w:t xml:space="preserve">If a water supplier </w:t>
      </w:r>
      <w:r w:rsidR="00486202" w:rsidRPr="00497697">
        <w:rPr>
          <w:rFonts w:cs="Arial"/>
        </w:rPr>
        <w:t>specifies</w:t>
      </w:r>
      <w:r w:rsidRPr="00497697">
        <w:rPr>
          <w:rFonts w:cs="Arial"/>
        </w:rPr>
        <w:t xml:space="preserve"> a</w:t>
      </w:r>
      <w:r w:rsidR="006370B7" w:rsidRPr="00497697">
        <w:rPr>
          <w:rFonts w:cs="Arial"/>
        </w:rPr>
        <w:t xml:space="preserve"> new water sampling </w:t>
      </w:r>
      <w:r w:rsidR="00D04DB0" w:rsidRPr="00497697">
        <w:rPr>
          <w:rFonts w:cs="Arial"/>
        </w:rPr>
        <w:t>area</w:t>
      </w:r>
      <w:r w:rsidR="00BE446F">
        <w:rPr>
          <w:rFonts w:cs="Arial"/>
        </w:rPr>
        <w:t xml:space="preserve"> </w:t>
      </w:r>
      <w:r w:rsidR="006370B7" w:rsidRPr="00497697">
        <w:rPr>
          <w:rFonts w:cs="Arial"/>
        </w:rPr>
        <w:t xml:space="preserve">or </w:t>
      </w:r>
      <w:r w:rsidR="00631719" w:rsidRPr="00497697">
        <w:rPr>
          <w:rFonts w:cs="Arial"/>
        </w:rPr>
        <w:t xml:space="preserve">varies </w:t>
      </w:r>
      <w:r w:rsidR="002E2A8C">
        <w:rPr>
          <w:rFonts w:cs="Arial"/>
        </w:rPr>
        <w:t xml:space="preserve">a boundary of </w:t>
      </w:r>
      <w:r w:rsidRPr="00497697">
        <w:rPr>
          <w:rFonts w:cs="Arial"/>
        </w:rPr>
        <w:t xml:space="preserve">an </w:t>
      </w:r>
      <w:r w:rsidR="006370B7" w:rsidRPr="00497697">
        <w:rPr>
          <w:rFonts w:cs="Arial"/>
        </w:rPr>
        <w:t xml:space="preserve">existing water sampling </w:t>
      </w:r>
      <w:r w:rsidR="00D04DB0" w:rsidRPr="00497697">
        <w:rPr>
          <w:rFonts w:cs="Arial"/>
        </w:rPr>
        <w:t>area</w:t>
      </w:r>
      <w:r w:rsidR="006370B7" w:rsidRPr="00497697">
        <w:rPr>
          <w:rFonts w:cs="Arial"/>
        </w:rPr>
        <w:t xml:space="preserve">, </w:t>
      </w:r>
      <w:r w:rsidR="00870A18" w:rsidRPr="00497697">
        <w:rPr>
          <w:rFonts w:cs="Arial"/>
        </w:rPr>
        <w:t>the</w:t>
      </w:r>
      <w:r w:rsidR="005B5490">
        <w:rPr>
          <w:rFonts w:cs="Arial"/>
        </w:rPr>
        <w:t xml:space="preserve"> water supplier</w:t>
      </w:r>
      <w:r w:rsidR="00870A18" w:rsidRPr="00497697">
        <w:rPr>
          <w:rFonts w:cs="Arial"/>
        </w:rPr>
        <w:t xml:space="preserve"> </w:t>
      </w:r>
      <w:r w:rsidR="00D04DB0" w:rsidRPr="00497697">
        <w:rPr>
          <w:rFonts w:cs="Arial"/>
        </w:rPr>
        <w:t xml:space="preserve">must </w:t>
      </w:r>
      <w:r w:rsidR="00D55233">
        <w:rPr>
          <w:rFonts w:cs="Arial"/>
        </w:rPr>
        <w:t xml:space="preserve">update the details of the </w:t>
      </w:r>
      <w:r w:rsidR="00870A18" w:rsidRPr="00497697">
        <w:rPr>
          <w:rFonts w:cs="Arial"/>
        </w:rPr>
        <w:t xml:space="preserve">new or varied water sampling area </w:t>
      </w:r>
      <w:r w:rsidR="008908DE">
        <w:rPr>
          <w:rFonts w:cs="Arial"/>
        </w:rPr>
        <w:t xml:space="preserve">specified </w:t>
      </w:r>
      <w:r w:rsidR="00870A18" w:rsidRPr="00497697">
        <w:rPr>
          <w:rFonts w:cs="Arial"/>
        </w:rPr>
        <w:t xml:space="preserve">in </w:t>
      </w:r>
      <w:r w:rsidR="00D26855">
        <w:rPr>
          <w:rFonts w:cs="Arial"/>
        </w:rPr>
        <w:t>its</w:t>
      </w:r>
      <w:r w:rsidR="00D26855" w:rsidRPr="00497697">
        <w:rPr>
          <w:rFonts w:cs="Arial"/>
        </w:rPr>
        <w:t xml:space="preserve"> </w:t>
      </w:r>
      <w:r w:rsidR="00D04DB0" w:rsidRPr="00497697">
        <w:rPr>
          <w:rFonts w:cs="Arial"/>
        </w:rPr>
        <w:t>RMP</w:t>
      </w:r>
      <w:r w:rsidR="005D449D">
        <w:rPr>
          <w:rFonts w:cs="Arial"/>
        </w:rPr>
        <w:t xml:space="preserve">. </w:t>
      </w:r>
    </w:p>
    <w:p w14:paraId="42FEB56E" w14:textId="64290F07" w:rsidR="00D04DB0" w:rsidRPr="00497697" w:rsidRDefault="005D449D" w:rsidP="006535D1">
      <w:pPr>
        <w:pStyle w:val="Body"/>
        <w:jc w:val="both"/>
        <w:rPr>
          <w:rFonts w:cs="Arial"/>
        </w:rPr>
      </w:pPr>
      <w:r w:rsidRPr="5D4A4D06">
        <w:rPr>
          <w:rFonts w:cs="Arial"/>
        </w:rPr>
        <w:t xml:space="preserve">The water supplier </w:t>
      </w:r>
      <w:r w:rsidR="00BF3D60" w:rsidRPr="5D4A4D06">
        <w:rPr>
          <w:rFonts w:cs="Arial"/>
        </w:rPr>
        <w:t xml:space="preserve">must </w:t>
      </w:r>
      <w:r w:rsidR="00870A18" w:rsidRPr="5D4A4D06">
        <w:rPr>
          <w:rFonts w:cs="Arial"/>
        </w:rPr>
        <w:t>give written notice to the Secretary</w:t>
      </w:r>
      <w:r w:rsidR="00076286" w:rsidRPr="5D4A4D06">
        <w:rPr>
          <w:rFonts w:cs="Arial"/>
        </w:rPr>
        <w:t xml:space="preserve"> </w:t>
      </w:r>
      <w:r w:rsidR="00791957" w:rsidRPr="5D4A4D06">
        <w:rPr>
          <w:rFonts w:cs="Arial"/>
        </w:rPr>
        <w:t xml:space="preserve">providing certain information </w:t>
      </w:r>
      <w:r w:rsidR="00870A18" w:rsidRPr="5D4A4D06">
        <w:rPr>
          <w:rFonts w:cs="Arial"/>
        </w:rPr>
        <w:t>w</w:t>
      </w:r>
      <w:r w:rsidR="000F681C" w:rsidRPr="5D4A4D06">
        <w:rPr>
          <w:rFonts w:cs="Arial"/>
        </w:rPr>
        <w:t xml:space="preserve">ithin </w:t>
      </w:r>
      <w:r w:rsidR="435F44D7" w:rsidRPr="5D4A4D06">
        <w:rPr>
          <w:rFonts w:cs="Arial"/>
        </w:rPr>
        <w:t>10</w:t>
      </w:r>
      <w:r w:rsidR="6A017948" w:rsidRPr="5D4A4D06">
        <w:rPr>
          <w:rFonts w:cs="Arial"/>
        </w:rPr>
        <w:t xml:space="preserve"> calendar</w:t>
      </w:r>
      <w:r w:rsidR="435F44D7" w:rsidRPr="5D4A4D06">
        <w:rPr>
          <w:rFonts w:cs="Arial"/>
        </w:rPr>
        <w:t xml:space="preserve"> days</w:t>
      </w:r>
      <w:r w:rsidR="00B7771C" w:rsidRPr="5D4A4D06">
        <w:rPr>
          <w:rFonts w:cs="Arial"/>
        </w:rPr>
        <w:t xml:space="preserve"> of specifying the water sampling area</w:t>
      </w:r>
      <w:r w:rsidR="00870A18" w:rsidRPr="5D4A4D06">
        <w:rPr>
          <w:rFonts w:cs="Arial"/>
        </w:rPr>
        <w:t>.</w:t>
      </w:r>
      <w:r w:rsidR="000F681C" w:rsidRPr="5D4A4D06">
        <w:rPr>
          <w:rFonts w:cs="Arial"/>
        </w:rPr>
        <w:t xml:space="preserve"> </w:t>
      </w:r>
      <w:r w:rsidR="00076286" w:rsidRPr="5D4A4D06">
        <w:rPr>
          <w:rFonts w:cs="Arial"/>
        </w:rPr>
        <w:t>If the 10</w:t>
      </w:r>
      <w:r w:rsidR="00076286" w:rsidRPr="5D4A4D06">
        <w:rPr>
          <w:rFonts w:cs="Arial"/>
          <w:vertAlign w:val="superscript"/>
        </w:rPr>
        <w:t>th</w:t>
      </w:r>
      <w:r w:rsidR="00076286" w:rsidRPr="5D4A4D06">
        <w:rPr>
          <w:rFonts w:cs="Arial"/>
        </w:rPr>
        <w:t xml:space="preserve"> day falls on a weekend or a public holiday, then </w:t>
      </w:r>
      <w:r w:rsidR="009D1A2B" w:rsidRPr="5D4A4D06">
        <w:rPr>
          <w:rFonts w:cs="Arial"/>
        </w:rPr>
        <w:t>it will be the next business day.</w:t>
      </w:r>
    </w:p>
    <w:p w14:paraId="645A8C58" w14:textId="11F389BD" w:rsidR="00246606" w:rsidRDefault="006370B7" w:rsidP="00B94E1A">
      <w:pPr>
        <w:pStyle w:val="Body"/>
        <w:jc w:val="both"/>
        <w:rPr>
          <w:rFonts w:cs="Arial"/>
        </w:rPr>
      </w:pPr>
      <w:r w:rsidRPr="00497697">
        <w:rPr>
          <w:rFonts w:cs="Arial"/>
        </w:rPr>
        <w:t>Water suppliers</w:t>
      </w:r>
      <w:r w:rsidR="00257AA1">
        <w:rPr>
          <w:rFonts w:cs="Arial"/>
        </w:rPr>
        <w:t xml:space="preserve"> are encouraged to</w:t>
      </w:r>
      <w:r w:rsidRPr="00497697">
        <w:rPr>
          <w:rFonts w:cs="Arial"/>
        </w:rPr>
        <w:t xml:space="preserve"> discuss </w:t>
      </w:r>
      <w:r w:rsidR="00D8039E" w:rsidRPr="00497697">
        <w:rPr>
          <w:rFonts w:cs="Arial"/>
        </w:rPr>
        <w:t xml:space="preserve">proposed </w:t>
      </w:r>
      <w:r w:rsidRPr="00497697">
        <w:rPr>
          <w:rFonts w:cs="Arial"/>
        </w:rPr>
        <w:t xml:space="preserve">water sampling </w:t>
      </w:r>
      <w:r w:rsidR="000F681C" w:rsidRPr="00497697">
        <w:rPr>
          <w:rFonts w:cs="Arial"/>
        </w:rPr>
        <w:t>area</w:t>
      </w:r>
      <w:r w:rsidR="008D7829" w:rsidRPr="00497697">
        <w:rPr>
          <w:rFonts w:cs="Arial"/>
        </w:rPr>
        <w:t>s</w:t>
      </w:r>
      <w:r w:rsidR="000F681C" w:rsidRPr="00497697">
        <w:rPr>
          <w:rFonts w:cs="Arial"/>
        </w:rPr>
        <w:t xml:space="preserve"> </w:t>
      </w:r>
      <w:r w:rsidRPr="00497697">
        <w:rPr>
          <w:rFonts w:cs="Arial"/>
        </w:rPr>
        <w:t xml:space="preserve">with </w:t>
      </w:r>
      <w:r w:rsidR="002227A2">
        <w:rPr>
          <w:rFonts w:cs="Arial"/>
        </w:rPr>
        <w:t xml:space="preserve">the department </w:t>
      </w:r>
      <w:r w:rsidRPr="00497697">
        <w:rPr>
          <w:rFonts w:cs="Arial"/>
        </w:rPr>
        <w:t xml:space="preserve">to </w:t>
      </w:r>
      <w:r w:rsidR="00796F19">
        <w:rPr>
          <w:rFonts w:cs="Arial"/>
        </w:rPr>
        <w:t>support</w:t>
      </w:r>
      <w:r w:rsidRPr="00497697">
        <w:rPr>
          <w:rFonts w:cs="Arial"/>
        </w:rPr>
        <w:t xml:space="preserve"> understanding of the</w:t>
      </w:r>
      <w:r w:rsidR="00F856A4">
        <w:rPr>
          <w:rFonts w:cs="Arial"/>
        </w:rPr>
        <w:t xml:space="preserve"> requ</w:t>
      </w:r>
      <w:r w:rsidRPr="00497697">
        <w:rPr>
          <w:rFonts w:cs="Arial"/>
        </w:rPr>
        <w:t>irements</w:t>
      </w:r>
      <w:r w:rsidR="00F856A4">
        <w:rPr>
          <w:rFonts w:cs="Arial"/>
        </w:rPr>
        <w:t xml:space="preserve"> of the Regulations</w:t>
      </w:r>
      <w:r w:rsidRPr="00497697">
        <w:rPr>
          <w:rFonts w:cs="Arial"/>
        </w:rPr>
        <w:t>.</w:t>
      </w:r>
    </w:p>
    <w:p w14:paraId="4B4ED759" w14:textId="4FB0AA79" w:rsidR="00A62D44" w:rsidRPr="00C91479" w:rsidRDefault="00A25A2B" w:rsidP="00246606">
      <w:pPr>
        <w:pStyle w:val="Heading1"/>
        <w:rPr>
          <w:b/>
          <w:bCs w:val="0"/>
        </w:rPr>
      </w:pPr>
      <w:bookmarkStart w:id="4" w:name="_Toc170738652"/>
      <w:bookmarkStart w:id="5" w:name="_Toc228357840"/>
      <w:bookmarkStart w:id="6" w:name="_Toc232599702"/>
      <w:r w:rsidRPr="00C91479">
        <w:lastRenderedPageBreak/>
        <w:t xml:space="preserve">Water sampling </w:t>
      </w:r>
      <w:bookmarkEnd w:id="4"/>
      <w:r w:rsidR="00870A18" w:rsidRPr="00C91479">
        <w:t>areas</w:t>
      </w:r>
      <w:bookmarkEnd w:id="5"/>
      <w:bookmarkEnd w:id="6"/>
    </w:p>
    <w:p w14:paraId="72185421" w14:textId="3A0997C7" w:rsidR="00D0473C" w:rsidRDefault="00D0473C" w:rsidP="004A1EEE">
      <w:pPr>
        <w:pStyle w:val="Body"/>
        <w:jc w:val="both"/>
        <w:rPr>
          <w:rFonts w:cs="Arial"/>
        </w:rPr>
      </w:pPr>
      <w:r w:rsidRPr="00473549">
        <w:rPr>
          <w:rFonts w:cs="Arial"/>
        </w:rPr>
        <w:t xml:space="preserve">A </w:t>
      </w:r>
      <w:r>
        <w:rPr>
          <w:rFonts w:cs="Arial"/>
        </w:rPr>
        <w:t xml:space="preserve">water </w:t>
      </w:r>
      <w:r w:rsidRPr="00473549">
        <w:rPr>
          <w:rFonts w:cs="Arial"/>
        </w:rPr>
        <w:t>sampling area is a discrete geographical area</w:t>
      </w:r>
      <w:r w:rsidR="00FB45E1">
        <w:rPr>
          <w:rFonts w:cs="Arial"/>
        </w:rPr>
        <w:t xml:space="preserve"> supplied with drinking water</w:t>
      </w:r>
      <w:r w:rsidRPr="00473549">
        <w:rPr>
          <w:rFonts w:cs="Arial"/>
        </w:rPr>
        <w:t xml:space="preserve"> </w:t>
      </w:r>
      <w:r w:rsidR="00EB39A2">
        <w:rPr>
          <w:rFonts w:cs="Arial"/>
        </w:rPr>
        <w:t>by a water supplier</w:t>
      </w:r>
      <w:r w:rsidR="00072D9F">
        <w:rPr>
          <w:rFonts w:cs="Arial"/>
        </w:rPr>
        <w:t>,</w:t>
      </w:r>
      <w:r w:rsidR="00EB39A2">
        <w:rPr>
          <w:rFonts w:cs="Arial"/>
        </w:rPr>
        <w:t xml:space="preserve"> </w:t>
      </w:r>
      <w:r w:rsidR="0088220C">
        <w:rPr>
          <w:rFonts w:cs="Arial"/>
        </w:rPr>
        <w:t>for</w:t>
      </w:r>
      <w:r w:rsidR="0088220C" w:rsidRPr="00473549">
        <w:rPr>
          <w:rFonts w:cs="Arial"/>
        </w:rPr>
        <w:t xml:space="preserve"> </w:t>
      </w:r>
      <w:r w:rsidRPr="00473549">
        <w:rPr>
          <w:rFonts w:cs="Arial"/>
        </w:rPr>
        <w:t>which sampl</w:t>
      </w:r>
      <w:r w:rsidR="0088220C">
        <w:rPr>
          <w:rFonts w:cs="Arial"/>
        </w:rPr>
        <w:t>ing locations must be selected so</w:t>
      </w:r>
      <w:r w:rsidR="00415970">
        <w:rPr>
          <w:rFonts w:cs="Arial"/>
        </w:rPr>
        <w:t xml:space="preserve"> that samples</w:t>
      </w:r>
      <w:r w:rsidRPr="00473549">
        <w:rPr>
          <w:rFonts w:cs="Arial"/>
        </w:rPr>
        <w:t xml:space="preserve"> collected are representative of the drinking water supplied to </w:t>
      </w:r>
      <w:r>
        <w:rPr>
          <w:rFonts w:cs="Arial"/>
        </w:rPr>
        <w:t>the public from that area</w:t>
      </w:r>
      <w:r w:rsidR="00221753">
        <w:rPr>
          <w:rFonts w:cs="Arial"/>
        </w:rPr>
        <w:t>.</w:t>
      </w:r>
      <w:r>
        <w:rPr>
          <w:rFonts w:cs="Arial"/>
        </w:rPr>
        <w:t xml:space="preserve"> </w:t>
      </w:r>
      <w:r w:rsidR="0077030B">
        <w:rPr>
          <w:rFonts w:cs="Arial"/>
        </w:rPr>
        <w:t>W</w:t>
      </w:r>
      <w:r w:rsidR="00236F72" w:rsidRPr="00497697">
        <w:rPr>
          <w:rFonts w:cs="Arial"/>
        </w:rPr>
        <w:t>ater sampling areas are only applicable to the supply of drinking water</w:t>
      </w:r>
      <w:r w:rsidR="00422052">
        <w:rPr>
          <w:rFonts w:cs="Arial"/>
        </w:rPr>
        <w:t xml:space="preserve">. </w:t>
      </w:r>
      <w:r w:rsidR="00236F72" w:rsidRPr="00497697">
        <w:rPr>
          <w:rFonts w:cs="Arial"/>
        </w:rPr>
        <w:t xml:space="preserve">They </w:t>
      </w:r>
      <w:r w:rsidR="009E1EE6">
        <w:rPr>
          <w:rFonts w:cs="Arial"/>
        </w:rPr>
        <w:t>are not used to define</w:t>
      </w:r>
      <w:r w:rsidR="00236F72" w:rsidRPr="00497697">
        <w:rPr>
          <w:rFonts w:cs="Arial"/>
        </w:rPr>
        <w:t xml:space="preserve"> </w:t>
      </w:r>
      <w:r w:rsidR="00743B30">
        <w:rPr>
          <w:rFonts w:cs="Arial"/>
        </w:rPr>
        <w:t xml:space="preserve">areas of </w:t>
      </w:r>
      <w:r w:rsidR="00236F72" w:rsidRPr="00497697">
        <w:rPr>
          <w:rFonts w:cs="Arial"/>
        </w:rPr>
        <w:t>water that ha</w:t>
      </w:r>
      <w:r w:rsidR="006D2818">
        <w:rPr>
          <w:rFonts w:cs="Arial"/>
        </w:rPr>
        <w:t>ve</w:t>
      </w:r>
      <w:r w:rsidR="00236F72" w:rsidRPr="00497697">
        <w:rPr>
          <w:rFonts w:cs="Arial"/>
        </w:rPr>
        <w:t xml:space="preserve"> been declared to be regulated water under section 6 of the Act, nor </w:t>
      </w:r>
      <w:r w:rsidR="006D2818">
        <w:rPr>
          <w:rFonts w:cs="Arial"/>
        </w:rPr>
        <w:t>do they apply to</w:t>
      </w:r>
      <w:r w:rsidR="006D2818" w:rsidRPr="00497697">
        <w:rPr>
          <w:rFonts w:cs="Arial"/>
        </w:rPr>
        <w:t xml:space="preserve"> </w:t>
      </w:r>
      <w:r w:rsidR="00236F72" w:rsidRPr="00497697">
        <w:rPr>
          <w:rFonts w:cs="Arial"/>
        </w:rPr>
        <w:t xml:space="preserve">any water supply that is </w:t>
      </w:r>
      <w:r w:rsidR="00D4024E">
        <w:rPr>
          <w:rFonts w:cs="Arial"/>
        </w:rPr>
        <w:t>outside</w:t>
      </w:r>
      <w:r w:rsidR="00236F72" w:rsidRPr="00497697">
        <w:rPr>
          <w:rFonts w:cs="Arial"/>
        </w:rPr>
        <w:t xml:space="preserve"> the scope of the Act and the Regulations.</w:t>
      </w:r>
    </w:p>
    <w:p w14:paraId="5D2F6758" w14:textId="17A1E774" w:rsidR="003B09BF" w:rsidRPr="00497697" w:rsidRDefault="003B09BF" w:rsidP="003B09BF">
      <w:pPr>
        <w:pStyle w:val="Body"/>
        <w:jc w:val="both"/>
        <w:rPr>
          <w:rFonts w:cs="Arial"/>
        </w:rPr>
      </w:pPr>
      <w:r w:rsidRPr="77F98156">
        <w:rPr>
          <w:rFonts w:cs="Arial"/>
        </w:rPr>
        <w:t xml:space="preserve">Every area that is supplied with drinking water must be included within the boundaries of a water sampling area. Samples are collected from </w:t>
      </w:r>
      <w:r w:rsidR="00D4024E">
        <w:rPr>
          <w:rFonts w:cs="Arial"/>
        </w:rPr>
        <w:t xml:space="preserve">locations within </w:t>
      </w:r>
      <w:r w:rsidRPr="77F98156">
        <w:rPr>
          <w:rFonts w:cs="Arial"/>
        </w:rPr>
        <w:t>water sampling areas and analysed for the purposes of monitoring</w:t>
      </w:r>
      <w:r w:rsidR="00BB0367">
        <w:rPr>
          <w:rFonts w:cs="Arial"/>
        </w:rPr>
        <w:t xml:space="preserve"> drinking water quality</w:t>
      </w:r>
      <w:r w:rsidR="00F23CD0">
        <w:rPr>
          <w:rFonts w:cs="Arial"/>
        </w:rPr>
        <w:t xml:space="preserve"> to support </w:t>
      </w:r>
      <w:r w:rsidR="002B06BF">
        <w:rPr>
          <w:rFonts w:cs="Arial"/>
        </w:rPr>
        <w:t xml:space="preserve">the water supplier </w:t>
      </w:r>
      <w:r w:rsidR="00C37F64">
        <w:rPr>
          <w:rFonts w:cs="Arial"/>
        </w:rPr>
        <w:t>in</w:t>
      </w:r>
      <w:r w:rsidR="002B06BF">
        <w:rPr>
          <w:rFonts w:cs="Arial"/>
        </w:rPr>
        <w:t xml:space="preserve"> assess</w:t>
      </w:r>
      <w:r w:rsidR="00C37F64">
        <w:rPr>
          <w:rFonts w:cs="Arial"/>
        </w:rPr>
        <w:t>ing</w:t>
      </w:r>
      <w:r w:rsidR="002B06BF">
        <w:rPr>
          <w:rFonts w:cs="Arial"/>
        </w:rPr>
        <w:t xml:space="preserve"> compliance with the drinking water quality standards</w:t>
      </w:r>
      <w:r w:rsidRPr="77F98156">
        <w:rPr>
          <w:rFonts w:cs="Arial"/>
        </w:rPr>
        <w:t xml:space="preserve"> and to verify the effectiveness of the measures and steps</w:t>
      </w:r>
      <w:r w:rsidR="00265CA3">
        <w:rPr>
          <w:rFonts w:cs="Arial"/>
        </w:rPr>
        <w:t xml:space="preserve"> taken</w:t>
      </w:r>
      <w:r w:rsidRPr="77F98156">
        <w:rPr>
          <w:rFonts w:cs="Arial"/>
        </w:rPr>
        <w:t xml:space="preserve"> to manage identified risks. This enabl</w:t>
      </w:r>
      <w:r w:rsidR="00153D4C" w:rsidRPr="77F98156">
        <w:rPr>
          <w:rFonts w:cs="Arial"/>
        </w:rPr>
        <w:t>es</w:t>
      </w:r>
      <w:r w:rsidRPr="77F98156">
        <w:rPr>
          <w:rFonts w:cs="Arial"/>
        </w:rPr>
        <w:t xml:space="preserve"> water suppliers to identify any issues relating to </w:t>
      </w:r>
      <w:r w:rsidR="00E90891" w:rsidRPr="77F98156">
        <w:rPr>
          <w:rFonts w:cs="Arial"/>
        </w:rPr>
        <w:t>drinking</w:t>
      </w:r>
      <w:r w:rsidR="00E90891">
        <w:rPr>
          <w:rFonts w:cs="Arial"/>
        </w:rPr>
        <w:t xml:space="preserve"> water quality that might arise from</w:t>
      </w:r>
      <w:r w:rsidRPr="77F98156">
        <w:rPr>
          <w:rFonts w:cs="Arial"/>
        </w:rPr>
        <w:t xml:space="preserve"> water sources, treatment processes and distribution systems</w:t>
      </w:r>
      <w:r w:rsidR="00FE3725">
        <w:rPr>
          <w:rFonts w:cs="Arial"/>
        </w:rPr>
        <w:t>.</w:t>
      </w:r>
      <w:r w:rsidR="00FB77F9">
        <w:rPr>
          <w:rFonts w:cs="Arial"/>
        </w:rPr>
        <w:t xml:space="preserve"> It also assists water suppliers</w:t>
      </w:r>
      <w:r w:rsidRPr="77F98156">
        <w:rPr>
          <w:rFonts w:cs="Arial"/>
        </w:rPr>
        <w:t xml:space="preserve"> to identify </w:t>
      </w:r>
      <w:r w:rsidR="00454019">
        <w:rPr>
          <w:rFonts w:cs="Arial"/>
        </w:rPr>
        <w:t xml:space="preserve">which </w:t>
      </w:r>
      <w:r w:rsidRPr="77F98156">
        <w:rPr>
          <w:rFonts w:cs="Arial"/>
        </w:rPr>
        <w:t xml:space="preserve">customers </w:t>
      </w:r>
      <w:r w:rsidR="00454019" w:rsidRPr="77F98156">
        <w:rPr>
          <w:rFonts w:cs="Arial"/>
        </w:rPr>
        <w:t>receive</w:t>
      </w:r>
      <w:r w:rsidRPr="77F98156">
        <w:rPr>
          <w:rFonts w:cs="Arial"/>
        </w:rPr>
        <w:t xml:space="preserve"> drinking water </w:t>
      </w:r>
      <w:r w:rsidR="00454019">
        <w:rPr>
          <w:rFonts w:cs="Arial"/>
        </w:rPr>
        <w:t>from each</w:t>
      </w:r>
      <w:r w:rsidRPr="77F98156">
        <w:rPr>
          <w:rFonts w:cs="Arial"/>
        </w:rPr>
        <w:t xml:space="preserve"> water sampling area</w:t>
      </w:r>
      <w:r w:rsidR="00454019">
        <w:rPr>
          <w:rFonts w:cs="Arial"/>
        </w:rPr>
        <w:t>, which may</w:t>
      </w:r>
      <w:r w:rsidR="00F5597A" w:rsidRPr="77F98156">
        <w:rPr>
          <w:rFonts w:cs="Arial"/>
        </w:rPr>
        <w:t xml:space="preserve"> </w:t>
      </w:r>
      <w:r w:rsidR="006449AD">
        <w:rPr>
          <w:rFonts w:cs="Arial"/>
        </w:rPr>
        <w:t>support</w:t>
      </w:r>
      <w:r w:rsidR="00F5597A" w:rsidRPr="77F98156">
        <w:rPr>
          <w:rFonts w:cs="Arial"/>
        </w:rPr>
        <w:t xml:space="preserve"> communications regarding the quality of </w:t>
      </w:r>
      <w:r w:rsidR="00742A1E" w:rsidRPr="77F98156">
        <w:rPr>
          <w:rFonts w:cs="Arial"/>
        </w:rPr>
        <w:t>d</w:t>
      </w:r>
      <w:r w:rsidR="00F5597A" w:rsidRPr="77F98156">
        <w:rPr>
          <w:rFonts w:cs="Arial"/>
        </w:rPr>
        <w:t>rinking water</w:t>
      </w:r>
      <w:r w:rsidR="00742A1E" w:rsidRPr="77F98156">
        <w:rPr>
          <w:rFonts w:cs="Arial"/>
        </w:rPr>
        <w:t>.</w:t>
      </w:r>
    </w:p>
    <w:p w14:paraId="42BA7AE7" w14:textId="489AA607" w:rsidR="004A1EEE" w:rsidRDefault="07B34981" w:rsidP="77F98156">
      <w:pPr>
        <w:pStyle w:val="Body"/>
        <w:jc w:val="both"/>
        <w:rPr>
          <w:rFonts w:cs="Arial"/>
        </w:rPr>
      </w:pPr>
      <w:r w:rsidRPr="77F98156">
        <w:rPr>
          <w:rFonts w:cs="Arial"/>
        </w:rPr>
        <w:t xml:space="preserve">Regulation 6(1)(b) requires relevant documentation of water sampling areas in a water supplier’s RMP. </w:t>
      </w:r>
      <w:r w:rsidR="00F012F8">
        <w:rPr>
          <w:rFonts w:cs="Arial"/>
        </w:rPr>
        <w:t>Details of w</w:t>
      </w:r>
      <w:r w:rsidRPr="77F98156">
        <w:rPr>
          <w:rFonts w:cs="Arial"/>
        </w:rPr>
        <w:t xml:space="preserve">ater sampling areas specified for the purposes of a water supplier’s RMP </w:t>
      </w:r>
      <w:r w:rsidR="00704EF4">
        <w:rPr>
          <w:rFonts w:cs="Arial"/>
        </w:rPr>
        <w:t>may</w:t>
      </w:r>
      <w:r w:rsidR="00704EF4" w:rsidRPr="77F98156">
        <w:rPr>
          <w:rFonts w:cs="Arial"/>
        </w:rPr>
        <w:t xml:space="preserve"> </w:t>
      </w:r>
      <w:r w:rsidRPr="77F98156">
        <w:rPr>
          <w:rFonts w:cs="Arial"/>
        </w:rPr>
        <w:t>be subject to a</w:t>
      </w:r>
      <w:r w:rsidR="00F8508E">
        <w:rPr>
          <w:rFonts w:cs="Arial"/>
        </w:rPr>
        <w:t>n</w:t>
      </w:r>
      <w:r w:rsidR="00CB6BC8">
        <w:rPr>
          <w:rFonts w:cs="Arial"/>
        </w:rPr>
        <w:t xml:space="preserve"> RMP</w:t>
      </w:r>
      <w:r w:rsidRPr="77F98156">
        <w:rPr>
          <w:rFonts w:cs="Arial"/>
        </w:rPr>
        <w:t xml:space="preserve"> audit under Division 2 – Audits of the Act.</w:t>
      </w:r>
    </w:p>
    <w:p w14:paraId="159DD834" w14:textId="6FE0374D" w:rsidR="004A1EEE" w:rsidRDefault="004A1EEE" w:rsidP="004A1EEE">
      <w:pPr>
        <w:pStyle w:val="Body"/>
        <w:jc w:val="both"/>
        <w:rPr>
          <w:rFonts w:cs="Arial"/>
        </w:rPr>
      </w:pPr>
      <w:r w:rsidRPr="77F98156">
        <w:rPr>
          <w:rFonts w:cs="Arial"/>
        </w:rPr>
        <w:t>Regulations 11 and 12 refer to the requirements for specifying and varying water sampling areas respectively</w:t>
      </w:r>
      <w:r w:rsidR="001E2D8E">
        <w:rPr>
          <w:rFonts w:cs="Arial"/>
        </w:rPr>
        <w:t xml:space="preserve"> (</w:t>
      </w:r>
      <w:r w:rsidR="00DC433B">
        <w:rPr>
          <w:rFonts w:cs="Arial"/>
        </w:rPr>
        <w:t>further details outlined below)</w:t>
      </w:r>
      <w:r w:rsidRPr="77F98156">
        <w:rPr>
          <w:rFonts w:cs="Arial"/>
        </w:rPr>
        <w:t xml:space="preserve">. </w:t>
      </w:r>
    </w:p>
    <w:p w14:paraId="4B62BA26" w14:textId="1DE0ED5D" w:rsidR="683AE630" w:rsidRDefault="683AE630" w:rsidP="77F98156">
      <w:pPr>
        <w:pStyle w:val="Body"/>
        <w:jc w:val="both"/>
        <w:rPr>
          <w:rFonts w:cs="Arial"/>
        </w:rPr>
      </w:pPr>
      <w:r w:rsidRPr="77F98156">
        <w:rPr>
          <w:rFonts w:cs="Arial"/>
        </w:rPr>
        <w:t xml:space="preserve">Regulation 13 </w:t>
      </w:r>
      <w:r w:rsidR="00F21800">
        <w:rPr>
          <w:rFonts w:cs="Arial"/>
        </w:rPr>
        <w:t>empowers</w:t>
      </w:r>
      <w:r w:rsidRPr="77F98156">
        <w:rPr>
          <w:rFonts w:cs="Arial"/>
        </w:rPr>
        <w:t xml:space="preserve"> the Secretary to direct </w:t>
      </w:r>
      <w:r w:rsidR="00065B48">
        <w:rPr>
          <w:rFonts w:cs="Arial"/>
        </w:rPr>
        <w:t>a</w:t>
      </w:r>
      <w:r w:rsidRPr="77F98156">
        <w:rPr>
          <w:rFonts w:cs="Arial"/>
        </w:rPr>
        <w:t xml:space="preserve"> water supplier to vary the boundaries of an area</w:t>
      </w:r>
      <w:r w:rsidR="005D730D">
        <w:rPr>
          <w:rFonts w:cs="Arial"/>
        </w:rPr>
        <w:t xml:space="preserve"> and any associated </w:t>
      </w:r>
      <w:r w:rsidR="007A1033">
        <w:rPr>
          <w:rFonts w:cs="Arial"/>
        </w:rPr>
        <w:t>water sampling area,</w:t>
      </w:r>
      <w:r w:rsidRPr="77F98156">
        <w:rPr>
          <w:rFonts w:cs="Arial"/>
        </w:rPr>
        <w:t xml:space="preserve"> </w:t>
      </w:r>
      <w:r w:rsidR="007A1033">
        <w:rPr>
          <w:rFonts w:cs="Arial"/>
        </w:rPr>
        <w:t>or</w:t>
      </w:r>
      <w:r w:rsidRPr="77F98156">
        <w:rPr>
          <w:rFonts w:cs="Arial"/>
        </w:rPr>
        <w:t xml:space="preserve"> specify a new sampling area, if the Secretary believes that the water samples collected at the water sampling area specified in a water supplier’s RMP do not, or will not, represent the drinking water supplied to the public.</w:t>
      </w:r>
    </w:p>
    <w:p w14:paraId="737C9EDD" w14:textId="558AB8A7" w:rsidR="004937C6" w:rsidRPr="00497697" w:rsidRDefault="0012375C" w:rsidP="006535D1">
      <w:pPr>
        <w:pStyle w:val="Body"/>
        <w:jc w:val="both"/>
        <w:rPr>
          <w:rFonts w:cs="Arial"/>
        </w:rPr>
      </w:pPr>
      <w:r w:rsidRPr="1E1347EE">
        <w:rPr>
          <w:rFonts w:cs="Arial"/>
        </w:rPr>
        <w:t xml:space="preserve">Regulation </w:t>
      </w:r>
      <w:r w:rsidR="0051288A" w:rsidRPr="1E1347EE">
        <w:rPr>
          <w:rFonts w:cs="Arial"/>
        </w:rPr>
        <w:t>14</w:t>
      </w:r>
      <w:r w:rsidR="0054178A" w:rsidRPr="1E1347EE">
        <w:rPr>
          <w:rFonts w:cs="Arial"/>
        </w:rPr>
        <w:t xml:space="preserve"> </w:t>
      </w:r>
      <w:r w:rsidR="00742A1E" w:rsidRPr="1E1347EE">
        <w:rPr>
          <w:rFonts w:cs="Arial"/>
        </w:rPr>
        <w:t xml:space="preserve">of the Regulations </w:t>
      </w:r>
      <w:r w:rsidR="0054178A" w:rsidRPr="1E1347EE">
        <w:rPr>
          <w:rFonts w:cs="Arial"/>
        </w:rPr>
        <w:t>requires water suppliers to de</w:t>
      </w:r>
      <w:r w:rsidR="006F117E" w:rsidRPr="1E1347EE">
        <w:rPr>
          <w:rFonts w:cs="Arial"/>
        </w:rPr>
        <w:t xml:space="preserve">velop a program for collecting and analysing </w:t>
      </w:r>
      <w:r w:rsidR="00B2577E" w:rsidRPr="1E1347EE">
        <w:rPr>
          <w:rFonts w:cs="Arial"/>
        </w:rPr>
        <w:t>water samples from the drinking water</w:t>
      </w:r>
      <w:r w:rsidR="004913A5">
        <w:rPr>
          <w:rFonts w:cs="Arial"/>
        </w:rPr>
        <w:t xml:space="preserve"> and regulated water</w:t>
      </w:r>
      <w:r w:rsidR="00E74707" w:rsidRPr="1E1347EE">
        <w:rPr>
          <w:rFonts w:cs="Arial"/>
        </w:rPr>
        <w:t xml:space="preserve"> supplied to </w:t>
      </w:r>
      <w:r w:rsidR="006207A9" w:rsidRPr="1E1347EE">
        <w:rPr>
          <w:rFonts w:cs="Arial"/>
        </w:rPr>
        <w:t xml:space="preserve">the public. </w:t>
      </w:r>
      <w:r w:rsidR="005F7F60">
        <w:rPr>
          <w:rFonts w:cs="Arial"/>
        </w:rPr>
        <w:t>Relevant to drinking water supplied within sampling areas, w</w:t>
      </w:r>
      <w:r w:rsidR="006207A9" w:rsidRPr="1E1347EE">
        <w:rPr>
          <w:rFonts w:cs="Arial"/>
        </w:rPr>
        <w:t>ate</w:t>
      </w:r>
      <w:r w:rsidR="00774CBD" w:rsidRPr="1E1347EE">
        <w:rPr>
          <w:rFonts w:cs="Arial"/>
        </w:rPr>
        <w:t>r</w:t>
      </w:r>
      <w:r w:rsidR="0051288A" w:rsidRPr="1E1347EE">
        <w:rPr>
          <w:rFonts w:cs="Arial"/>
        </w:rPr>
        <w:t xml:space="preserve"> suppliers </w:t>
      </w:r>
      <w:r w:rsidR="007B4BCC" w:rsidRPr="1E1347EE">
        <w:rPr>
          <w:rFonts w:cs="Arial"/>
        </w:rPr>
        <w:t xml:space="preserve">must </w:t>
      </w:r>
      <w:r w:rsidR="0051288A" w:rsidRPr="1E1347EE">
        <w:rPr>
          <w:rFonts w:cs="Arial"/>
        </w:rPr>
        <w:t>specify in their water sampling program the locations</w:t>
      </w:r>
      <w:r w:rsidR="00C67F00" w:rsidRPr="1E1347EE">
        <w:rPr>
          <w:rFonts w:cs="Arial"/>
        </w:rPr>
        <w:t xml:space="preserve"> </w:t>
      </w:r>
      <w:r w:rsidR="00E53C74" w:rsidRPr="1E1347EE">
        <w:rPr>
          <w:rFonts w:cs="Arial"/>
        </w:rPr>
        <w:t>at which</w:t>
      </w:r>
      <w:r w:rsidR="0051288A" w:rsidRPr="1E1347EE">
        <w:rPr>
          <w:rFonts w:cs="Arial"/>
        </w:rPr>
        <w:t xml:space="preserve"> </w:t>
      </w:r>
      <w:r w:rsidR="00E9779E" w:rsidRPr="1E1347EE">
        <w:rPr>
          <w:rFonts w:cs="Arial"/>
        </w:rPr>
        <w:t xml:space="preserve">samples will be collected within </w:t>
      </w:r>
      <w:r w:rsidR="00152158" w:rsidRPr="1E1347EE">
        <w:rPr>
          <w:rFonts w:cs="Arial"/>
        </w:rPr>
        <w:t>each area</w:t>
      </w:r>
      <w:r w:rsidR="003D120B" w:rsidRPr="1E1347EE">
        <w:rPr>
          <w:rFonts w:cs="Arial"/>
        </w:rPr>
        <w:t xml:space="preserve">, the frequency water </w:t>
      </w:r>
      <w:r w:rsidR="003E4369" w:rsidRPr="1E1347EE">
        <w:rPr>
          <w:rFonts w:cs="Arial"/>
        </w:rPr>
        <w:t>s</w:t>
      </w:r>
      <w:r w:rsidR="003D120B" w:rsidRPr="1E1347EE">
        <w:rPr>
          <w:rFonts w:cs="Arial"/>
        </w:rPr>
        <w:t>amples will be collected at those locations</w:t>
      </w:r>
      <w:r w:rsidR="003E4369" w:rsidRPr="1E1347EE">
        <w:rPr>
          <w:rFonts w:cs="Arial"/>
        </w:rPr>
        <w:t>, the</w:t>
      </w:r>
      <w:r w:rsidR="009C5AAF" w:rsidRPr="1E1347EE">
        <w:rPr>
          <w:rFonts w:cs="Arial"/>
        </w:rPr>
        <w:t xml:space="preserve"> </w:t>
      </w:r>
      <w:r w:rsidR="00687EB0" w:rsidRPr="1E1347EE">
        <w:rPr>
          <w:rFonts w:cs="Arial"/>
        </w:rPr>
        <w:t xml:space="preserve">characteristics </w:t>
      </w:r>
      <w:r w:rsidR="008146F5">
        <w:rPr>
          <w:rFonts w:cs="Arial"/>
        </w:rPr>
        <w:t>for which samples</w:t>
      </w:r>
      <w:r w:rsidR="008146F5" w:rsidRPr="1E1347EE">
        <w:rPr>
          <w:rFonts w:cs="Arial"/>
        </w:rPr>
        <w:t xml:space="preserve"> </w:t>
      </w:r>
      <w:r w:rsidR="006975D6" w:rsidRPr="1E1347EE">
        <w:rPr>
          <w:rFonts w:cs="Arial"/>
        </w:rPr>
        <w:t>will be tested</w:t>
      </w:r>
      <w:r w:rsidR="003E4369" w:rsidRPr="1E1347EE">
        <w:rPr>
          <w:rFonts w:cs="Arial"/>
        </w:rPr>
        <w:t xml:space="preserve"> and the frequency for test</w:t>
      </w:r>
      <w:r w:rsidR="0001424A" w:rsidRPr="1E1347EE">
        <w:rPr>
          <w:rFonts w:cs="Arial"/>
        </w:rPr>
        <w:t>ing</w:t>
      </w:r>
      <w:r w:rsidR="00957BFC" w:rsidRPr="1E1347EE">
        <w:rPr>
          <w:rFonts w:cs="Arial"/>
        </w:rPr>
        <w:t xml:space="preserve">. </w:t>
      </w:r>
      <w:r w:rsidR="008719E4">
        <w:rPr>
          <w:rFonts w:cs="Arial"/>
        </w:rPr>
        <w:t xml:space="preserve">In determining </w:t>
      </w:r>
      <w:r w:rsidR="008146F5">
        <w:rPr>
          <w:rFonts w:cs="Arial"/>
        </w:rPr>
        <w:t xml:space="preserve">those </w:t>
      </w:r>
      <w:r w:rsidR="009A65F0">
        <w:rPr>
          <w:rFonts w:cs="Arial"/>
        </w:rPr>
        <w:t xml:space="preserve">locations, water suppliers must ensure that </w:t>
      </w:r>
      <w:r w:rsidR="00957BFC" w:rsidRPr="1E1347EE">
        <w:rPr>
          <w:rFonts w:cs="Arial"/>
        </w:rPr>
        <w:t xml:space="preserve">samples collected </w:t>
      </w:r>
      <w:r w:rsidR="009A65F0">
        <w:rPr>
          <w:rFonts w:cs="Arial"/>
        </w:rPr>
        <w:t xml:space="preserve">at those locations </w:t>
      </w:r>
      <w:r w:rsidR="00FC351B" w:rsidRPr="1E1347EE">
        <w:rPr>
          <w:rFonts w:cs="Arial"/>
        </w:rPr>
        <w:t>will</w:t>
      </w:r>
      <w:r w:rsidR="00957BFC" w:rsidRPr="1E1347EE">
        <w:rPr>
          <w:rFonts w:cs="Arial"/>
        </w:rPr>
        <w:t xml:space="preserve"> be </w:t>
      </w:r>
      <w:r w:rsidR="00073AB4" w:rsidRPr="1E1347EE">
        <w:rPr>
          <w:rFonts w:cs="Arial"/>
        </w:rPr>
        <w:t>represent</w:t>
      </w:r>
      <w:r w:rsidR="00957BFC" w:rsidRPr="1E1347EE">
        <w:rPr>
          <w:rFonts w:cs="Arial"/>
        </w:rPr>
        <w:t>ative of</w:t>
      </w:r>
      <w:r w:rsidR="00073AB4" w:rsidRPr="1E1347EE">
        <w:rPr>
          <w:rFonts w:cs="Arial"/>
        </w:rPr>
        <w:t xml:space="preserve"> the drinking water supplied to the public from </w:t>
      </w:r>
      <w:r w:rsidR="008D3831">
        <w:rPr>
          <w:rFonts w:cs="Arial"/>
        </w:rPr>
        <w:t>that</w:t>
      </w:r>
      <w:r w:rsidR="00073AB4" w:rsidRPr="1E1347EE">
        <w:rPr>
          <w:rFonts w:cs="Arial"/>
        </w:rPr>
        <w:t xml:space="preserve"> </w:t>
      </w:r>
      <w:r w:rsidR="00EA5AC6">
        <w:rPr>
          <w:rFonts w:cs="Arial"/>
        </w:rPr>
        <w:t xml:space="preserve">water </w:t>
      </w:r>
      <w:r w:rsidR="00073AB4" w:rsidRPr="1E1347EE">
        <w:rPr>
          <w:rFonts w:cs="Arial"/>
        </w:rPr>
        <w:t xml:space="preserve">sampling </w:t>
      </w:r>
      <w:r w:rsidR="00474935" w:rsidRPr="1E1347EE">
        <w:rPr>
          <w:rFonts w:cs="Arial"/>
        </w:rPr>
        <w:t>area</w:t>
      </w:r>
      <w:r w:rsidR="003B09BF" w:rsidRPr="1E1347EE">
        <w:rPr>
          <w:rFonts w:cs="Arial"/>
        </w:rPr>
        <w:t>.</w:t>
      </w:r>
    </w:p>
    <w:p w14:paraId="237F7A81" w14:textId="08B6B32E" w:rsidR="00EB3D99" w:rsidRDefault="00263EAF" w:rsidP="006535D1">
      <w:pPr>
        <w:pStyle w:val="Body"/>
        <w:jc w:val="both"/>
        <w:rPr>
          <w:rFonts w:cs="Arial"/>
        </w:rPr>
      </w:pPr>
      <w:r w:rsidRPr="77F98156">
        <w:rPr>
          <w:rFonts w:cs="Arial"/>
        </w:rPr>
        <w:t>W</w:t>
      </w:r>
      <w:r w:rsidR="00774CBD" w:rsidRPr="77F98156">
        <w:rPr>
          <w:rFonts w:cs="Arial"/>
        </w:rPr>
        <w:t xml:space="preserve">ater </w:t>
      </w:r>
      <w:r w:rsidR="0005400E" w:rsidRPr="77F98156">
        <w:rPr>
          <w:rFonts w:cs="Arial"/>
        </w:rPr>
        <w:t>suppliers</w:t>
      </w:r>
      <w:r w:rsidRPr="77F98156">
        <w:rPr>
          <w:rFonts w:cs="Arial"/>
        </w:rPr>
        <w:t xml:space="preserve"> </w:t>
      </w:r>
      <w:r w:rsidR="00384A8D" w:rsidRPr="77F98156">
        <w:rPr>
          <w:rFonts w:cs="Arial"/>
        </w:rPr>
        <w:t xml:space="preserve">may contact the department for </w:t>
      </w:r>
      <w:r w:rsidR="00774CBD" w:rsidRPr="77F98156">
        <w:rPr>
          <w:rFonts w:cs="Arial"/>
        </w:rPr>
        <w:t xml:space="preserve">assistance to access </w:t>
      </w:r>
      <w:r w:rsidR="00611767" w:rsidRPr="77F98156">
        <w:rPr>
          <w:rFonts w:cs="Arial"/>
        </w:rPr>
        <w:t xml:space="preserve">water sampling localities </w:t>
      </w:r>
      <w:r w:rsidR="00774CBD" w:rsidRPr="77F98156">
        <w:rPr>
          <w:rFonts w:cs="Arial"/>
        </w:rPr>
        <w:t>gazetted</w:t>
      </w:r>
      <w:r w:rsidR="00611767" w:rsidRPr="77F98156">
        <w:rPr>
          <w:rFonts w:cs="Arial"/>
        </w:rPr>
        <w:t xml:space="preserve"> under revoked </w:t>
      </w:r>
      <w:r w:rsidR="00F42BD4" w:rsidRPr="77F98156">
        <w:rPr>
          <w:rFonts w:cs="Arial"/>
        </w:rPr>
        <w:t>regulations.</w:t>
      </w:r>
    </w:p>
    <w:p w14:paraId="17854EBD" w14:textId="106BDA08" w:rsidR="00EB3D99" w:rsidRDefault="00EB3D99" w:rsidP="003325D2">
      <w:pPr>
        <w:pStyle w:val="Body"/>
        <w:jc w:val="both"/>
        <w:rPr>
          <w:rFonts w:cs="Arial"/>
          <w:bCs/>
          <w:color w:val="53565A"/>
          <w:sz w:val="40"/>
          <w:szCs w:val="40"/>
        </w:rPr>
      </w:pPr>
      <w:r w:rsidRPr="005958E1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9EA3D32" wp14:editId="781C73B4">
                <wp:simplePos x="0" y="0"/>
                <wp:positionH relativeFrom="margin">
                  <wp:align>left</wp:align>
                </wp:positionH>
                <wp:positionV relativeFrom="paragraph">
                  <wp:posOffset>263355</wp:posOffset>
                </wp:positionV>
                <wp:extent cx="5827395" cy="955040"/>
                <wp:effectExtent l="0" t="0" r="2095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7395" cy="9550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0BEF6" w14:textId="3E85E333" w:rsidR="005958E1" w:rsidRPr="00EB3D99" w:rsidRDefault="005958E1" w:rsidP="002D386D">
                            <w:pPr>
                              <w:shd w:val="clear" w:color="auto" w:fill="F2F2F2" w:themeFill="background1" w:themeFillShade="F2"/>
                              <w:spacing w:before="129" w:line="280" w:lineRule="auto"/>
                              <w:ind w:right="135"/>
                              <w:jc w:val="both"/>
                              <w:rPr>
                                <w:szCs w:val="21"/>
                              </w:rPr>
                            </w:pPr>
                            <w:bookmarkStart w:id="7" w:name="_Hlk170738761"/>
                            <w:bookmarkStart w:id="8" w:name="_Hlk170738762"/>
                            <w:r w:rsidRPr="00EB3D99">
                              <w:rPr>
                                <w:szCs w:val="21"/>
                              </w:rPr>
                              <w:t>New water sampling areas must be specified for any new discrete drinking water distribution systems, including when a regulated water supply is upgraded to a drinking water supply.</w:t>
                            </w:r>
                          </w:p>
                          <w:p w14:paraId="4BA476CA" w14:textId="4432359E" w:rsidR="005958E1" w:rsidRPr="00EB3D99" w:rsidRDefault="005958E1" w:rsidP="002D386D">
                            <w:pPr>
                              <w:shd w:val="clear" w:color="auto" w:fill="F2F2F2" w:themeFill="background1" w:themeFillShade="F2"/>
                              <w:spacing w:before="123" w:line="280" w:lineRule="auto"/>
                              <w:ind w:right="135"/>
                              <w:jc w:val="both"/>
                              <w:rPr>
                                <w:szCs w:val="21"/>
                              </w:rPr>
                            </w:pPr>
                            <w:r w:rsidRPr="00EB3D99">
                              <w:rPr>
                                <w:szCs w:val="21"/>
                              </w:rPr>
                              <w:t>Variations of existing water sampling areas may include redefining of boundaries, merging or division of current water sampling areas, or changes to supply arrangements.</w:t>
                            </w:r>
                            <w:bookmarkEnd w:id="7"/>
                            <w:bookmarkEnd w:id="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A3D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0.75pt;width:458.85pt;height:75.2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" fillcolor="#f2f2f2 [3052]">
                <v:textbox>
                  <w:txbxContent>
                    <w:p w14:paraId="04C0BEF6" w14:textId="3E85E333" w:rsidR="005958E1" w:rsidRPr="00EB3D99" w:rsidRDefault="005958E1" w:rsidP="002D386D">
                      <w:pPr>
                        <w:shd w:val="clear" w:color="auto" w:fill="F2F2F2" w:themeFill="background1" w:themeFillShade="F2"/>
                        <w:spacing w:before="129" w:line="280" w:lineRule="auto"/>
                        <w:ind w:right="135"/>
                        <w:jc w:val="both"/>
                        <w:rPr>
                          <w:szCs w:val="21"/>
                        </w:rPr>
                      </w:pPr>
                      <w:bookmarkStart w:id="9" w:name="_Hlk170738761"/>
                      <w:bookmarkStart w:id="10" w:name="_Hlk170738762"/>
                      <w:r w:rsidRPr="00EB3D99">
                        <w:rPr>
                          <w:szCs w:val="21"/>
                        </w:rPr>
                        <w:t>New water sampling areas must be specified for any new discrete drinking water distribution systems, including when a regulated water supply is upgraded to a drinking water supply.</w:t>
                      </w:r>
                    </w:p>
                    <w:p w14:paraId="4BA476CA" w14:textId="4432359E" w:rsidR="005958E1" w:rsidRPr="00EB3D99" w:rsidRDefault="005958E1" w:rsidP="002D386D">
                      <w:pPr>
                        <w:shd w:val="clear" w:color="auto" w:fill="F2F2F2" w:themeFill="background1" w:themeFillShade="F2"/>
                        <w:spacing w:before="123" w:line="280" w:lineRule="auto"/>
                        <w:ind w:right="135"/>
                        <w:jc w:val="both"/>
                        <w:rPr>
                          <w:szCs w:val="21"/>
                        </w:rPr>
                      </w:pPr>
                      <w:r w:rsidRPr="00EB3D99">
                        <w:rPr>
                          <w:szCs w:val="21"/>
                        </w:rPr>
                        <w:t>Variations of existing water sampling areas may include redefining of boundaries, merging or division of current water sampling areas, or changes to supply arrangements.</w:t>
                      </w:r>
                      <w:bookmarkEnd w:id="9"/>
                      <w:bookmarkEnd w:id="10"/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9" w:name="_Determining__boundaries"/>
      <w:bookmarkStart w:id="10" w:name="_Toc170738654"/>
      <w:bookmarkEnd w:id="9"/>
      <w:r>
        <w:rPr>
          <w:rFonts w:cs="Arial"/>
          <w:b/>
          <w:bCs/>
          <w:sz w:val="40"/>
          <w:szCs w:val="40"/>
        </w:rPr>
        <w:br w:type="page"/>
      </w:r>
    </w:p>
    <w:p w14:paraId="2DFA8479" w14:textId="106BDA08" w:rsidR="00A25A2B" w:rsidRPr="00C91479" w:rsidRDefault="00A25A2B" w:rsidP="00CF7406">
      <w:pPr>
        <w:pStyle w:val="Heading1"/>
      </w:pPr>
      <w:bookmarkStart w:id="11" w:name="_Toc228357841"/>
      <w:bookmarkStart w:id="12" w:name="_Toc232599703"/>
      <w:r w:rsidRPr="00C91479">
        <w:lastRenderedPageBreak/>
        <w:t>Determining boundaries</w:t>
      </w:r>
      <w:bookmarkEnd w:id="10"/>
      <w:bookmarkEnd w:id="11"/>
      <w:bookmarkEnd w:id="12"/>
    </w:p>
    <w:p w14:paraId="2156A4AD" w14:textId="3A276E1D" w:rsidR="005547DE" w:rsidRPr="00F66CDF" w:rsidRDefault="00E2347F" w:rsidP="00F66CDF">
      <w:pPr>
        <w:pStyle w:val="Body"/>
        <w:jc w:val="both"/>
        <w:rPr>
          <w:rFonts w:cs="Arial"/>
        </w:rPr>
      </w:pPr>
      <w:r w:rsidRPr="00F66CDF">
        <w:rPr>
          <w:rFonts w:cs="Arial"/>
        </w:rPr>
        <w:t>W</w:t>
      </w:r>
      <w:r w:rsidR="005547DE" w:rsidRPr="00F66CDF">
        <w:rPr>
          <w:rFonts w:cs="Arial"/>
        </w:rPr>
        <w:t xml:space="preserve">ater sampling </w:t>
      </w:r>
      <w:r w:rsidRPr="00F66CDF">
        <w:rPr>
          <w:rFonts w:cs="Arial"/>
        </w:rPr>
        <w:t xml:space="preserve">area </w:t>
      </w:r>
      <w:r w:rsidR="005547DE" w:rsidRPr="00F66CDF">
        <w:rPr>
          <w:rFonts w:cs="Arial"/>
        </w:rPr>
        <w:t>boundaries should encompass a discrete geographical area in which the water supplied is of a</w:t>
      </w:r>
      <w:r w:rsidR="009F66ED">
        <w:rPr>
          <w:rFonts w:cs="Arial"/>
        </w:rPr>
        <w:t xml:space="preserve"> sufficiently</w:t>
      </w:r>
      <w:r w:rsidR="005547DE" w:rsidRPr="00F66CDF">
        <w:rPr>
          <w:rFonts w:cs="Arial"/>
        </w:rPr>
        <w:t xml:space="preserve"> similar quality</w:t>
      </w:r>
      <w:r w:rsidR="005635C2">
        <w:rPr>
          <w:rFonts w:cs="Arial"/>
        </w:rPr>
        <w:t xml:space="preserve"> to enable </w:t>
      </w:r>
      <w:r w:rsidR="007A37FC">
        <w:rPr>
          <w:rFonts w:cs="Arial"/>
        </w:rPr>
        <w:t>representative sampling</w:t>
      </w:r>
      <w:r w:rsidR="005547DE" w:rsidRPr="00F66CDF">
        <w:rPr>
          <w:rFonts w:cs="Arial"/>
        </w:rPr>
        <w:t>. Regulation</w:t>
      </w:r>
      <w:r w:rsidRPr="00F66CDF">
        <w:rPr>
          <w:rFonts w:cs="Arial"/>
        </w:rPr>
        <w:t>s</w:t>
      </w:r>
      <w:r w:rsidR="005547DE" w:rsidRPr="00F66CDF">
        <w:rPr>
          <w:rFonts w:cs="Arial"/>
        </w:rPr>
        <w:t xml:space="preserve"> </w:t>
      </w:r>
      <w:r w:rsidRPr="00F66CDF">
        <w:rPr>
          <w:rFonts w:cs="Arial"/>
        </w:rPr>
        <w:t>11 and 12</w:t>
      </w:r>
      <w:r w:rsidR="005F7D92" w:rsidRPr="00F66CDF">
        <w:rPr>
          <w:rFonts w:cs="Arial"/>
        </w:rPr>
        <w:t xml:space="preserve"> </w:t>
      </w:r>
      <w:r w:rsidR="005547DE" w:rsidRPr="00F66CDF">
        <w:rPr>
          <w:rFonts w:cs="Arial"/>
        </w:rPr>
        <w:t xml:space="preserve">require </w:t>
      </w:r>
      <w:r w:rsidR="004614AD" w:rsidRPr="00F66CDF">
        <w:rPr>
          <w:rFonts w:cs="Arial"/>
        </w:rPr>
        <w:t>a water supplier</w:t>
      </w:r>
      <w:r w:rsidR="0010389F">
        <w:rPr>
          <w:rFonts w:cs="Arial"/>
        </w:rPr>
        <w:t xml:space="preserve">, when specifying </w:t>
      </w:r>
      <w:r w:rsidR="00944147">
        <w:rPr>
          <w:rFonts w:cs="Arial"/>
        </w:rPr>
        <w:t xml:space="preserve">a new </w:t>
      </w:r>
      <w:r w:rsidR="001859C9">
        <w:rPr>
          <w:rFonts w:cs="Arial"/>
        </w:rPr>
        <w:t xml:space="preserve">water </w:t>
      </w:r>
      <w:r w:rsidR="00944147">
        <w:rPr>
          <w:rFonts w:cs="Arial"/>
        </w:rPr>
        <w:t xml:space="preserve">sampling area or varying the boundaries of an existing </w:t>
      </w:r>
      <w:r w:rsidR="003B0CBD">
        <w:rPr>
          <w:rFonts w:cs="Arial"/>
        </w:rPr>
        <w:t>water sampling area,</w:t>
      </w:r>
      <w:r w:rsidR="004614AD" w:rsidRPr="00F66CDF">
        <w:rPr>
          <w:rFonts w:cs="Arial"/>
        </w:rPr>
        <w:t xml:space="preserve"> to consider</w:t>
      </w:r>
      <w:r w:rsidR="005547DE" w:rsidRPr="00F66CDF">
        <w:rPr>
          <w:rFonts w:cs="Arial"/>
        </w:rPr>
        <w:t>:</w:t>
      </w:r>
    </w:p>
    <w:p w14:paraId="2B883EC4" w14:textId="7BB77B7B" w:rsidR="00B1232F" w:rsidRDefault="005547DE" w:rsidP="00876D39">
      <w:pPr>
        <w:pStyle w:val="ListParagraph"/>
        <w:numPr>
          <w:ilvl w:val="0"/>
          <w:numId w:val="41"/>
        </w:numPr>
        <w:tabs>
          <w:tab w:val="left" w:pos="396"/>
        </w:tabs>
        <w:spacing w:before="119" w:line="266" w:lineRule="auto"/>
        <w:ind w:right="12" w:hanging="283"/>
        <w:jc w:val="both"/>
        <w:rPr>
          <w:rFonts w:eastAsia="Times"/>
          <w:sz w:val="21"/>
          <w:szCs w:val="20"/>
          <w:lang w:val="en-AU"/>
        </w:rPr>
      </w:pPr>
      <w:r w:rsidRPr="00497697">
        <w:rPr>
          <w:rFonts w:eastAsia="Times"/>
          <w:sz w:val="21"/>
          <w:szCs w:val="20"/>
          <w:lang w:val="en-AU"/>
        </w:rPr>
        <w:t>the source</w:t>
      </w:r>
      <w:r w:rsidR="0006329E">
        <w:rPr>
          <w:rFonts w:eastAsia="Times"/>
          <w:sz w:val="21"/>
          <w:szCs w:val="20"/>
          <w:lang w:val="en-AU"/>
        </w:rPr>
        <w:t>(</w:t>
      </w:r>
      <w:r w:rsidR="00826417" w:rsidRPr="00497697">
        <w:rPr>
          <w:rFonts w:eastAsia="Times"/>
          <w:sz w:val="21"/>
          <w:szCs w:val="20"/>
          <w:lang w:val="en-AU"/>
        </w:rPr>
        <w:t>s</w:t>
      </w:r>
      <w:r w:rsidR="0006329E">
        <w:rPr>
          <w:rFonts w:eastAsia="Times"/>
          <w:sz w:val="21"/>
          <w:szCs w:val="20"/>
          <w:lang w:val="en-AU"/>
        </w:rPr>
        <w:t>)</w:t>
      </w:r>
      <w:r w:rsidRPr="00497697">
        <w:rPr>
          <w:rFonts w:eastAsia="Times"/>
          <w:sz w:val="21"/>
          <w:szCs w:val="20"/>
          <w:lang w:val="en-AU"/>
        </w:rPr>
        <w:t xml:space="preserve"> of the water </w:t>
      </w:r>
      <w:r w:rsidR="007E2330">
        <w:rPr>
          <w:rFonts w:eastAsia="Times"/>
          <w:sz w:val="21"/>
          <w:szCs w:val="20"/>
          <w:lang w:val="en-AU"/>
        </w:rPr>
        <w:t xml:space="preserve">that will be supplied </w:t>
      </w:r>
      <w:r w:rsidR="00B1232F">
        <w:rPr>
          <w:rFonts w:eastAsia="Times"/>
          <w:sz w:val="21"/>
          <w:szCs w:val="20"/>
          <w:lang w:val="en-AU"/>
        </w:rPr>
        <w:t>as drinking water</w:t>
      </w:r>
      <w:r w:rsidR="00615A07">
        <w:rPr>
          <w:rFonts w:eastAsia="Times"/>
          <w:sz w:val="21"/>
          <w:szCs w:val="20"/>
          <w:lang w:val="en-AU"/>
        </w:rPr>
        <w:t xml:space="preserve"> in the water sampling area</w:t>
      </w:r>
    </w:p>
    <w:p w14:paraId="13F841D0" w14:textId="15B818F1" w:rsidR="005547DE" w:rsidRPr="00497697" w:rsidRDefault="000E698C" w:rsidP="00876D39">
      <w:pPr>
        <w:pStyle w:val="ListParagraph"/>
        <w:numPr>
          <w:ilvl w:val="1"/>
          <w:numId w:val="41"/>
        </w:numPr>
        <w:tabs>
          <w:tab w:val="left" w:pos="396"/>
        </w:tabs>
        <w:spacing w:before="119" w:line="266" w:lineRule="auto"/>
        <w:ind w:right="12"/>
        <w:jc w:val="both"/>
        <w:rPr>
          <w:rFonts w:eastAsia="Times"/>
          <w:sz w:val="21"/>
          <w:szCs w:val="20"/>
          <w:lang w:val="en-AU"/>
        </w:rPr>
      </w:pPr>
      <w:r>
        <w:rPr>
          <w:rFonts w:eastAsia="Times"/>
          <w:sz w:val="21"/>
          <w:szCs w:val="20"/>
          <w:lang w:val="en-AU"/>
        </w:rPr>
        <w:t xml:space="preserve">these may include a </w:t>
      </w:r>
      <w:r w:rsidR="00AC7292" w:rsidRPr="008A44A7">
        <w:rPr>
          <w:rFonts w:eastAsia="Times"/>
          <w:sz w:val="21"/>
          <w:szCs w:val="20"/>
          <w:lang w:val="en-AU"/>
        </w:rPr>
        <w:t>water catchment, groundwater, service reservoir, tank, or a combination of these</w:t>
      </w:r>
      <w:r w:rsidR="001859C9">
        <w:rPr>
          <w:rFonts w:eastAsia="Times"/>
          <w:sz w:val="21"/>
          <w:szCs w:val="20"/>
          <w:lang w:val="en-AU"/>
        </w:rPr>
        <w:t>.</w:t>
      </w:r>
    </w:p>
    <w:p w14:paraId="74C65D5C" w14:textId="4BB0FDBD" w:rsidR="005547DE" w:rsidRPr="00497697" w:rsidRDefault="005547DE" w:rsidP="00876D39">
      <w:pPr>
        <w:pStyle w:val="ListParagraph"/>
        <w:numPr>
          <w:ilvl w:val="0"/>
          <w:numId w:val="41"/>
        </w:numPr>
        <w:tabs>
          <w:tab w:val="left" w:pos="396"/>
        </w:tabs>
        <w:spacing w:before="115" w:line="268" w:lineRule="auto"/>
        <w:ind w:right="12" w:hanging="283"/>
        <w:jc w:val="both"/>
        <w:rPr>
          <w:rFonts w:eastAsia="Times"/>
          <w:sz w:val="21"/>
          <w:szCs w:val="20"/>
          <w:lang w:val="en-AU"/>
        </w:rPr>
      </w:pPr>
      <w:r w:rsidRPr="00497697">
        <w:rPr>
          <w:rFonts w:eastAsia="Times"/>
          <w:sz w:val="21"/>
          <w:szCs w:val="20"/>
          <w:lang w:val="en-AU"/>
        </w:rPr>
        <w:t>the</w:t>
      </w:r>
      <w:r w:rsidR="00F02005">
        <w:rPr>
          <w:rFonts w:eastAsia="Times"/>
          <w:sz w:val="21"/>
          <w:szCs w:val="20"/>
          <w:lang w:val="en-AU"/>
        </w:rPr>
        <w:t xml:space="preserve"> drinking water</w:t>
      </w:r>
      <w:r w:rsidRPr="00497697">
        <w:rPr>
          <w:rFonts w:eastAsia="Times"/>
          <w:sz w:val="21"/>
          <w:szCs w:val="20"/>
          <w:lang w:val="en-AU"/>
        </w:rPr>
        <w:t xml:space="preserve"> treatment processes </w:t>
      </w:r>
      <w:r w:rsidR="00937F92" w:rsidRPr="00497697">
        <w:rPr>
          <w:rFonts w:eastAsia="Times"/>
          <w:sz w:val="21"/>
          <w:szCs w:val="20"/>
          <w:lang w:val="en-AU"/>
        </w:rPr>
        <w:t>to</w:t>
      </w:r>
      <w:r w:rsidRPr="00497697">
        <w:rPr>
          <w:rFonts w:eastAsia="Times"/>
          <w:sz w:val="21"/>
          <w:szCs w:val="20"/>
          <w:lang w:val="en-AU"/>
        </w:rPr>
        <w:t xml:space="preserve"> be applied to water that </w:t>
      </w:r>
      <w:r w:rsidR="00C66136" w:rsidRPr="00497697">
        <w:rPr>
          <w:rFonts w:eastAsia="Times"/>
          <w:sz w:val="21"/>
          <w:szCs w:val="20"/>
          <w:lang w:val="en-AU"/>
        </w:rPr>
        <w:t xml:space="preserve">will </w:t>
      </w:r>
      <w:r w:rsidRPr="00497697">
        <w:rPr>
          <w:rFonts w:eastAsia="Times"/>
          <w:sz w:val="21"/>
          <w:szCs w:val="20"/>
          <w:lang w:val="en-AU"/>
        </w:rPr>
        <w:t xml:space="preserve">be supplied as drinking water in the water sampling </w:t>
      </w:r>
      <w:r w:rsidR="00C66136" w:rsidRPr="00497697">
        <w:rPr>
          <w:rFonts w:eastAsia="Times"/>
          <w:sz w:val="21"/>
          <w:szCs w:val="20"/>
          <w:lang w:val="en-AU"/>
        </w:rPr>
        <w:t>area</w:t>
      </w:r>
    </w:p>
    <w:p w14:paraId="78F87DB7" w14:textId="76EC2513" w:rsidR="005547DE" w:rsidRPr="00497697" w:rsidRDefault="005547DE" w:rsidP="00876D39">
      <w:pPr>
        <w:pStyle w:val="ListParagraph"/>
        <w:numPr>
          <w:ilvl w:val="1"/>
          <w:numId w:val="41"/>
        </w:numPr>
        <w:spacing w:before="52" w:line="283" w:lineRule="auto"/>
        <w:ind w:right="12"/>
        <w:jc w:val="both"/>
        <w:rPr>
          <w:rFonts w:eastAsia="Times"/>
          <w:sz w:val="21"/>
          <w:szCs w:val="20"/>
          <w:lang w:val="en-AU"/>
        </w:rPr>
      </w:pPr>
      <w:r w:rsidRPr="00497697">
        <w:rPr>
          <w:rFonts w:eastAsia="Times"/>
          <w:sz w:val="21"/>
          <w:szCs w:val="20"/>
          <w:lang w:val="en-AU"/>
        </w:rPr>
        <w:t>the source</w:t>
      </w:r>
      <w:r w:rsidR="00B13C80">
        <w:rPr>
          <w:rFonts w:eastAsia="Times"/>
          <w:sz w:val="21"/>
          <w:szCs w:val="20"/>
          <w:lang w:val="en-AU"/>
        </w:rPr>
        <w:t>(</w:t>
      </w:r>
      <w:r w:rsidRPr="00497697">
        <w:rPr>
          <w:rFonts w:eastAsia="Times"/>
          <w:sz w:val="21"/>
          <w:szCs w:val="20"/>
          <w:lang w:val="en-AU"/>
        </w:rPr>
        <w:t>s</w:t>
      </w:r>
      <w:r w:rsidR="00B13C80">
        <w:rPr>
          <w:rFonts w:eastAsia="Times"/>
          <w:sz w:val="21"/>
          <w:szCs w:val="20"/>
          <w:lang w:val="en-AU"/>
        </w:rPr>
        <w:t>)</w:t>
      </w:r>
      <w:r w:rsidRPr="00497697">
        <w:rPr>
          <w:rFonts w:eastAsia="Times"/>
          <w:sz w:val="21"/>
          <w:szCs w:val="20"/>
          <w:lang w:val="en-AU"/>
        </w:rPr>
        <w:t xml:space="preserve"> and treatment processes must be considered because</w:t>
      </w:r>
      <w:r w:rsidR="0034188D">
        <w:rPr>
          <w:rFonts w:eastAsia="Times"/>
          <w:sz w:val="21"/>
          <w:szCs w:val="20"/>
          <w:lang w:val="en-AU"/>
        </w:rPr>
        <w:t>,</w:t>
      </w:r>
      <w:r w:rsidRPr="00497697">
        <w:rPr>
          <w:rFonts w:eastAsia="Times"/>
          <w:sz w:val="21"/>
          <w:szCs w:val="20"/>
          <w:lang w:val="en-AU"/>
        </w:rPr>
        <w:t xml:space="preserve"> in isolation or combination</w:t>
      </w:r>
      <w:r w:rsidR="0034188D">
        <w:rPr>
          <w:rFonts w:eastAsia="Times"/>
          <w:sz w:val="21"/>
          <w:szCs w:val="20"/>
          <w:lang w:val="en-AU"/>
        </w:rPr>
        <w:t>,</w:t>
      </w:r>
      <w:r w:rsidRPr="00497697">
        <w:rPr>
          <w:rFonts w:eastAsia="Times"/>
          <w:sz w:val="21"/>
          <w:szCs w:val="20"/>
          <w:lang w:val="en-AU"/>
        </w:rPr>
        <w:t xml:space="preserve"> they may alter the water quality throughout the water supply system; this includes disinfection, where water quality is changed through an intervention via the addition of chemicals</w:t>
      </w:r>
      <w:r w:rsidR="008103CC">
        <w:rPr>
          <w:rFonts w:eastAsia="Times"/>
          <w:sz w:val="21"/>
          <w:szCs w:val="20"/>
          <w:lang w:val="en-AU"/>
        </w:rPr>
        <w:t>,</w:t>
      </w:r>
      <w:r w:rsidRPr="00497697">
        <w:rPr>
          <w:rFonts w:eastAsia="Times"/>
          <w:sz w:val="21"/>
          <w:szCs w:val="20"/>
          <w:lang w:val="en-AU"/>
        </w:rPr>
        <w:t xml:space="preserve"> or other processes for the reduction of microbiological, chemical, physical or radiological hazards</w:t>
      </w:r>
    </w:p>
    <w:p w14:paraId="6FFBD9E0" w14:textId="5C574F0C" w:rsidR="005547DE" w:rsidRPr="00497697" w:rsidRDefault="00B065AD" w:rsidP="00876D39">
      <w:pPr>
        <w:pStyle w:val="ListParagraph"/>
        <w:numPr>
          <w:ilvl w:val="1"/>
          <w:numId w:val="41"/>
        </w:numPr>
        <w:spacing w:before="39" w:line="280" w:lineRule="auto"/>
        <w:ind w:right="12" w:hanging="283"/>
        <w:jc w:val="both"/>
        <w:rPr>
          <w:rFonts w:eastAsia="Times"/>
          <w:sz w:val="21"/>
          <w:szCs w:val="20"/>
          <w:lang w:val="en-AU"/>
        </w:rPr>
      </w:pPr>
      <w:r>
        <w:rPr>
          <w:rFonts w:eastAsia="Times"/>
          <w:sz w:val="21"/>
          <w:szCs w:val="20"/>
          <w:lang w:val="en-AU"/>
        </w:rPr>
        <w:t xml:space="preserve">for instances </w:t>
      </w:r>
      <w:r w:rsidR="00887210">
        <w:rPr>
          <w:rFonts w:eastAsia="Times"/>
          <w:sz w:val="21"/>
          <w:szCs w:val="20"/>
          <w:lang w:val="en-AU"/>
        </w:rPr>
        <w:t xml:space="preserve">such as </w:t>
      </w:r>
      <w:r w:rsidR="005547DE" w:rsidRPr="00497697">
        <w:rPr>
          <w:rFonts w:eastAsia="Times"/>
          <w:sz w:val="21"/>
          <w:szCs w:val="20"/>
          <w:lang w:val="en-AU"/>
        </w:rPr>
        <w:t xml:space="preserve">a single </w:t>
      </w:r>
      <w:r w:rsidR="00952D24" w:rsidRPr="00497697">
        <w:rPr>
          <w:rFonts w:eastAsia="Times"/>
          <w:sz w:val="21"/>
          <w:szCs w:val="20"/>
          <w:lang w:val="en-AU"/>
        </w:rPr>
        <w:t xml:space="preserve">area </w:t>
      </w:r>
      <w:r w:rsidR="005547DE" w:rsidRPr="00497697">
        <w:rPr>
          <w:rFonts w:eastAsia="Times"/>
          <w:sz w:val="21"/>
          <w:szCs w:val="20"/>
          <w:lang w:val="en-AU"/>
        </w:rPr>
        <w:t>where additional treatment processes are permanently applied</w:t>
      </w:r>
      <w:r w:rsidR="00952D24" w:rsidRPr="00497697">
        <w:rPr>
          <w:rFonts w:eastAsia="Times"/>
          <w:sz w:val="21"/>
          <w:szCs w:val="20"/>
          <w:lang w:val="en-AU"/>
        </w:rPr>
        <w:t xml:space="preserve"> </w:t>
      </w:r>
      <w:r w:rsidR="005547DE" w:rsidRPr="00497697">
        <w:rPr>
          <w:rFonts w:eastAsia="Times"/>
          <w:sz w:val="21"/>
          <w:szCs w:val="20"/>
          <w:lang w:val="en-AU"/>
        </w:rPr>
        <w:t xml:space="preserve">changing the water quality supplied to parts of the </w:t>
      </w:r>
      <w:r w:rsidR="00952D24" w:rsidRPr="00497697">
        <w:rPr>
          <w:rFonts w:eastAsia="Times"/>
          <w:sz w:val="21"/>
          <w:szCs w:val="20"/>
          <w:lang w:val="en-AU"/>
        </w:rPr>
        <w:t>area</w:t>
      </w:r>
      <w:r w:rsidR="005547DE" w:rsidRPr="00497697">
        <w:rPr>
          <w:rFonts w:eastAsia="Times"/>
          <w:sz w:val="21"/>
          <w:szCs w:val="20"/>
          <w:lang w:val="en-AU"/>
        </w:rPr>
        <w:t xml:space="preserve">, </w:t>
      </w:r>
      <w:r w:rsidR="0083287A">
        <w:rPr>
          <w:rFonts w:eastAsia="Times"/>
          <w:sz w:val="21"/>
          <w:szCs w:val="20"/>
          <w:lang w:val="en-AU"/>
        </w:rPr>
        <w:t xml:space="preserve">the water sampling area may be </w:t>
      </w:r>
      <w:r>
        <w:rPr>
          <w:rFonts w:eastAsia="Times"/>
          <w:sz w:val="21"/>
          <w:szCs w:val="20"/>
          <w:lang w:val="en-AU"/>
        </w:rPr>
        <w:t>split t</w:t>
      </w:r>
      <w:r w:rsidR="005547DE" w:rsidRPr="00497697">
        <w:rPr>
          <w:rFonts w:eastAsia="Times"/>
          <w:sz w:val="21"/>
          <w:szCs w:val="20"/>
          <w:lang w:val="en-AU"/>
        </w:rPr>
        <w:t>o</w:t>
      </w:r>
      <w:r w:rsidR="003A581D">
        <w:rPr>
          <w:rFonts w:eastAsia="Times"/>
          <w:sz w:val="21"/>
          <w:szCs w:val="20"/>
          <w:lang w:val="en-AU"/>
        </w:rPr>
        <w:t xml:space="preserve"> reflect</w:t>
      </w:r>
      <w:r w:rsidR="005547DE" w:rsidRPr="00497697">
        <w:rPr>
          <w:rFonts w:eastAsia="Times"/>
          <w:sz w:val="21"/>
          <w:szCs w:val="20"/>
          <w:lang w:val="en-AU"/>
        </w:rPr>
        <w:t xml:space="preserve"> the discrete areas of water quality</w:t>
      </w:r>
    </w:p>
    <w:p w14:paraId="2BE26515" w14:textId="37F59867" w:rsidR="005547DE" w:rsidRPr="00497697" w:rsidRDefault="005547DE" w:rsidP="00876D39">
      <w:pPr>
        <w:pStyle w:val="ListParagraph"/>
        <w:numPr>
          <w:ilvl w:val="1"/>
          <w:numId w:val="41"/>
        </w:numPr>
        <w:spacing w:before="42" w:line="280" w:lineRule="auto"/>
        <w:ind w:right="12" w:hanging="283"/>
        <w:jc w:val="both"/>
        <w:rPr>
          <w:rFonts w:eastAsia="Times"/>
          <w:sz w:val="21"/>
          <w:szCs w:val="20"/>
          <w:lang w:val="en-AU"/>
        </w:rPr>
      </w:pPr>
      <w:r w:rsidRPr="00497697">
        <w:rPr>
          <w:rFonts w:eastAsia="Times"/>
          <w:sz w:val="21"/>
          <w:szCs w:val="20"/>
          <w:lang w:val="en-AU"/>
        </w:rPr>
        <w:t>passing water through a pump or pressure-reducing valve is not considered to significantly change its quality; therefore</w:t>
      </w:r>
      <w:r w:rsidR="00952D24" w:rsidRPr="00497697">
        <w:rPr>
          <w:rFonts w:eastAsia="Times"/>
          <w:sz w:val="21"/>
          <w:szCs w:val="20"/>
          <w:lang w:val="en-AU"/>
        </w:rPr>
        <w:t>,</w:t>
      </w:r>
      <w:r w:rsidRPr="00497697">
        <w:rPr>
          <w:rFonts w:eastAsia="Times"/>
          <w:sz w:val="21"/>
          <w:szCs w:val="20"/>
          <w:lang w:val="en-AU"/>
        </w:rPr>
        <w:t xml:space="preserve"> one water sampling </w:t>
      </w:r>
      <w:r w:rsidR="00952D24" w:rsidRPr="00497697">
        <w:rPr>
          <w:rFonts w:eastAsia="Times"/>
          <w:sz w:val="21"/>
          <w:szCs w:val="20"/>
          <w:lang w:val="en-AU"/>
        </w:rPr>
        <w:t xml:space="preserve">area </w:t>
      </w:r>
      <w:r w:rsidRPr="00497697">
        <w:rPr>
          <w:rFonts w:eastAsia="Times"/>
          <w:sz w:val="21"/>
          <w:szCs w:val="20"/>
          <w:lang w:val="en-AU"/>
        </w:rPr>
        <w:t>may contain several pressure zones.</w:t>
      </w:r>
    </w:p>
    <w:p w14:paraId="274C901A" w14:textId="6B3AFF4F" w:rsidR="005547DE" w:rsidRPr="00497697" w:rsidRDefault="005547DE" w:rsidP="00876D39">
      <w:pPr>
        <w:pStyle w:val="ListParagraph"/>
        <w:numPr>
          <w:ilvl w:val="0"/>
          <w:numId w:val="41"/>
        </w:numPr>
        <w:tabs>
          <w:tab w:val="left" w:pos="396"/>
        </w:tabs>
        <w:spacing w:before="120"/>
        <w:ind w:right="12" w:hanging="283"/>
        <w:jc w:val="both"/>
        <w:rPr>
          <w:rFonts w:eastAsia="Times"/>
          <w:sz w:val="21"/>
          <w:szCs w:val="20"/>
          <w:lang w:val="en-AU"/>
        </w:rPr>
      </w:pPr>
      <w:r w:rsidRPr="00497697">
        <w:rPr>
          <w:rFonts w:eastAsia="Times"/>
          <w:sz w:val="21"/>
          <w:szCs w:val="20"/>
          <w:lang w:val="en-AU"/>
        </w:rPr>
        <w:t xml:space="preserve">the distribution system that </w:t>
      </w:r>
      <w:r w:rsidR="007D3011" w:rsidRPr="00497697">
        <w:rPr>
          <w:rFonts w:eastAsia="Times"/>
          <w:sz w:val="21"/>
          <w:szCs w:val="20"/>
          <w:lang w:val="en-AU"/>
        </w:rPr>
        <w:t xml:space="preserve">will </w:t>
      </w:r>
      <w:r w:rsidRPr="00497697">
        <w:rPr>
          <w:rFonts w:eastAsia="Times"/>
          <w:sz w:val="21"/>
          <w:szCs w:val="20"/>
          <w:lang w:val="en-AU"/>
        </w:rPr>
        <w:t xml:space="preserve">be used to supply drinking water in the water sampling </w:t>
      </w:r>
      <w:r w:rsidR="007D3011" w:rsidRPr="00497697">
        <w:rPr>
          <w:rFonts w:eastAsia="Times"/>
          <w:sz w:val="21"/>
          <w:szCs w:val="20"/>
          <w:lang w:val="en-AU"/>
        </w:rPr>
        <w:t>area</w:t>
      </w:r>
    </w:p>
    <w:p w14:paraId="3F40F522" w14:textId="1C807706" w:rsidR="005547DE" w:rsidRPr="00497697" w:rsidRDefault="005547DE" w:rsidP="00876D39">
      <w:pPr>
        <w:pStyle w:val="ListParagraph"/>
        <w:numPr>
          <w:ilvl w:val="1"/>
          <w:numId w:val="41"/>
        </w:numPr>
        <w:spacing w:before="147"/>
        <w:ind w:right="12" w:hanging="283"/>
        <w:jc w:val="both"/>
        <w:rPr>
          <w:rFonts w:eastAsia="Times"/>
          <w:sz w:val="21"/>
          <w:szCs w:val="20"/>
          <w:lang w:val="en-AU"/>
        </w:rPr>
      </w:pPr>
      <w:r w:rsidRPr="00497697">
        <w:rPr>
          <w:rFonts w:eastAsia="Times"/>
          <w:sz w:val="21"/>
          <w:szCs w:val="20"/>
          <w:lang w:val="en-AU"/>
        </w:rPr>
        <w:t>the location of service reservoirs, tanks, trunk or distribution mains and reticulation infrastructure</w:t>
      </w:r>
    </w:p>
    <w:p w14:paraId="3A090254" w14:textId="0762D7BB" w:rsidR="005547DE" w:rsidRPr="00497697" w:rsidRDefault="005547DE" w:rsidP="00876D39">
      <w:pPr>
        <w:pStyle w:val="ListParagraph"/>
        <w:numPr>
          <w:ilvl w:val="1"/>
          <w:numId w:val="41"/>
        </w:numPr>
        <w:spacing w:before="81" w:line="280" w:lineRule="auto"/>
        <w:ind w:right="12" w:hanging="283"/>
        <w:jc w:val="both"/>
        <w:rPr>
          <w:rFonts w:eastAsia="Times"/>
          <w:sz w:val="21"/>
          <w:szCs w:val="20"/>
          <w:lang w:val="en-AU"/>
        </w:rPr>
      </w:pPr>
      <w:r w:rsidRPr="00497697">
        <w:rPr>
          <w:rFonts w:eastAsia="Times"/>
          <w:sz w:val="21"/>
          <w:szCs w:val="20"/>
          <w:lang w:val="en-AU"/>
        </w:rPr>
        <w:t xml:space="preserve">the extensiveness of the water supply distribution system with </w:t>
      </w:r>
      <w:proofErr w:type="gramStart"/>
      <w:r w:rsidRPr="00497697">
        <w:rPr>
          <w:rFonts w:eastAsia="Times"/>
          <w:sz w:val="21"/>
          <w:szCs w:val="20"/>
          <w:lang w:val="en-AU"/>
        </w:rPr>
        <w:t>particular consideration</w:t>
      </w:r>
      <w:proofErr w:type="gramEnd"/>
      <w:r w:rsidRPr="00497697">
        <w:rPr>
          <w:rFonts w:eastAsia="Times"/>
          <w:sz w:val="21"/>
          <w:szCs w:val="20"/>
          <w:lang w:val="en-AU"/>
        </w:rPr>
        <w:t xml:space="preserve"> given to significant distances and water travel time</w:t>
      </w:r>
    </w:p>
    <w:p w14:paraId="06AB165A" w14:textId="77777777" w:rsidR="005547DE" w:rsidRPr="00497697" w:rsidRDefault="005547DE" w:rsidP="00876D39">
      <w:pPr>
        <w:pStyle w:val="ListParagraph"/>
        <w:numPr>
          <w:ilvl w:val="1"/>
          <w:numId w:val="41"/>
        </w:numPr>
        <w:spacing w:before="41"/>
        <w:ind w:right="12" w:hanging="283"/>
        <w:jc w:val="both"/>
        <w:rPr>
          <w:rFonts w:eastAsia="Times"/>
          <w:sz w:val="21"/>
          <w:szCs w:val="20"/>
          <w:lang w:val="en-AU"/>
        </w:rPr>
      </w:pPr>
      <w:r w:rsidRPr="00497697">
        <w:rPr>
          <w:rFonts w:eastAsia="Times"/>
          <w:sz w:val="21"/>
          <w:szCs w:val="20"/>
          <w:lang w:val="en-AU"/>
        </w:rPr>
        <w:t>pressure zones, where these zones may correlate with areas of discrete or varying water quality.</w:t>
      </w:r>
    </w:p>
    <w:p w14:paraId="6C853942" w14:textId="0621DA38" w:rsidR="005547DE" w:rsidRPr="00497697" w:rsidRDefault="005547DE" w:rsidP="00876D39">
      <w:pPr>
        <w:pStyle w:val="BodyText"/>
        <w:spacing w:before="161" w:line="280" w:lineRule="auto"/>
        <w:ind w:right="12"/>
        <w:jc w:val="both"/>
        <w:rPr>
          <w:rFonts w:eastAsia="Times"/>
          <w:sz w:val="21"/>
          <w:lang w:val="en-AU"/>
        </w:rPr>
      </w:pPr>
      <w:r w:rsidRPr="00497697">
        <w:rPr>
          <w:rFonts w:eastAsia="Times"/>
          <w:sz w:val="21"/>
          <w:lang w:val="en-AU"/>
        </w:rPr>
        <w:t>Boundaries may be determined via supply arrangements from a water source. For smaller supply systems</w:t>
      </w:r>
      <w:r w:rsidR="00AD0F48" w:rsidRPr="00497697">
        <w:rPr>
          <w:rFonts w:eastAsia="Times"/>
          <w:sz w:val="21"/>
          <w:lang w:val="en-AU"/>
        </w:rPr>
        <w:t>,</w:t>
      </w:r>
      <w:r w:rsidRPr="00497697">
        <w:rPr>
          <w:rFonts w:eastAsia="Times"/>
          <w:sz w:val="21"/>
          <w:lang w:val="en-AU"/>
        </w:rPr>
        <w:t xml:space="preserve"> th</w:t>
      </w:r>
      <w:r w:rsidR="00B033BB">
        <w:rPr>
          <w:rFonts w:eastAsia="Times"/>
          <w:sz w:val="21"/>
          <w:lang w:val="en-AU"/>
        </w:rPr>
        <w:t xml:space="preserve">e whole supply </w:t>
      </w:r>
      <w:r w:rsidR="003E2901">
        <w:rPr>
          <w:rFonts w:eastAsia="Times"/>
          <w:sz w:val="21"/>
          <w:lang w:val="en-AU"/>
        </w:rPr>
        <w:t xml:space="preserve">network may be one </w:t>
      </w:r>
      <w:r w:rsidR="00751AC7">
        <w:rPr>
          <w:rFonts w:eastAsia="Times"/>
          <w:sz w:val="21"/>
          <w:lang w:val="en-AU"/>
        </w:rPr>
        <w:t xml:space="preserve">water </w:t>
      </w:r>
      <w:r w:rsidR="00BB2046" w:rsidRPr="00497697">
        <w:rPr>
          <w:rFonts w:eastAsia="Times"/>
          <w:sz w:val="21"/>
          <w:lang w:val="en-AU"/>
        </w:rPr>
        <w:t>sampling area</w:t>
      </w:r>
      <w:r w:rsidR="00AD0F48" w:rsidRPr="00497697">
        <w:rPr>
          <w:rFonts w:eastAsia="Times"/>
          <w:sz w:val="21"/>
          <w:lang w:val="en-AU"/>
        </w:rPr>
        <w:t>.</w:t>
      </w:r>
      <w:r w:rsidRPr="00497697">
        <w:rPr>
          <w:rFonts w:eastAsia="Times"/>
          <w:sz w:val="21"/>
          <w:lang w:val="en-AU"/>
        </w:rPr>
        <w:t xml:space="preserve"> </w:t>
      </w:r>
      <w:r w:rsidR="00AD0F48" w:rsidRPr="00497697">
        <w:rPr>
          <w:rFonts w:eastAsia="Times"/>
          <w:sz w:val="21"/>
          <w:lang w:val="en-AU"/>
        </w:rPr>
        <w:t>F</w:t>
      </w:r>
      <w:r w:rsidRPr="00497697">
        <w:rPr>
          <w:rFonts w:eastAsia="Times"/>
          <w:sz w:val="21"/>
          <w:lang w:val="en-AU"/>
        </w:rPr>
        <w:t xml:space="preserve">or larger </w:t>
      </w:r>
      <w:r w:rsidR="0004320D">
        <w:rPr>
          <w:rFonts w:eastAsia="Times"/>
          <w:sz w:val="21"/>
          <w:lang w:val="en-AU"/>
        </w:rPr>
        <w:t xml:space="preserve">supply </w:t>
      </w:r>
      <w:r w:rsidRPr="00497697">
        <w:rPr>
          <w:rFonts w:eastAsia="Times"/>
          <w:sz w:val="21"/>
          <w:lang w:val="en-AU"/>
        </w:rPr>
        <w:t>systems</w:t>
      </w:r>
      <w:r w:rsidR="007867C1" w:rsidRPr="00497697">
        <w:rPr>
          <w:rFonts w:eastAsia="Times"/>
          <w:sz w:val="21"/>
          <w:lang w:val="en-AU"/>
        </w:rPr>
        <w:t xml:space="preserve">, a </w:t>
      </w:r>
      <w:r w:rsidR="00751AC7">
        <w:rPr>
          <w:rFonts w:eastAsia="Times"/>
          <w:sz w:val="21"/>
          <w:lang w:val="en-AU"/>
        </w:rPr>
        <w:t xml:space="preserve">water </w:t>
      </w:r>
      <w:r w:rsidR="007867C1" w:rsidRPr="00497697">
        <w:rPr>
          <w:rFonts w:eastAsia="Times"/>
          <w:sz w:val="21"/>
          <w:lang w:val="en-AU"/>
        </w:rPr>
        <w:t>sampling area</w:t>
      </w:r>
      <w:r w:rsidRPr="00497697">
        <w:rPr>
          <w:rFonts w:eastAsia="Times"/>
          <w:sz w:val="21"/>
          <w:lang w:val="en-AU"/>
        </w:rPr>
        <w:t xml:space="preserve"> may entail th</w:t>
      </w:r>
      <w:r w:rsidR="00EF4125" w:rsidRPr="00497697">
        <w:rPr>
          <w:rFonts w:eastAsia="Times"/>
          <w:sz w:val="21"/>
          <w:lang w:val="en-AU"/>
        </w:rPr>
        <w:t>e</w:t>
      </w:r>
      <w:r w:rsidRPr="00497697">
        <w:rPr>
          <w:rFonts w:eastAsia="Times"/>
          <w:sz w:val="21"/>
          <w:lang w:val="en-AU"/>
        </w:rPr>
        <w:t xml:space="preserve"> part of the reticulated system which is defined via closed valves.</w:t>
      </w:r>
    </w:p>
    <w:p w14:paraId="236FD078" w14:textId="3456776C" w:rsidR="00E641F8" w:rsidRDefault="001F1DD6" w:rsidP="00876D39">
      <w:pPr>
        <w:pStyle w:val="BodyText"/>
        <w:spacing w:before="121" w:line="280" w:lineRule="auto"/>
        <w:ind w:right="12"/>
        <w:jc w:val="both"/>
        <w:rPr>
          <w:rFonts w:eastAsia="Times"/>
          <w:sz w:val="21"/>
          <w:lang w:val="en-AU"/>
        </w:rPr>
      </w:pPr>
      <w:r w:rsidRPr="5021695F">
        <w:rPr>
          <w:rFonts w:eastAsia="Times"/>
          <w:sz w:val="21"/>
          <w:szCs w:val="21"/>
          <w:lang w:val="en-AU"/>
        </w:rPr>
        <w:t>Drinking w</w:t>
      </w:r>
      <w:r w:rsidR="005547DE" w:rsidRPr="5021695F">
        <w:rPr>
          <w:rFonts w:eastAsia="Times"/>
          <w:sz w:val="21"/>
          <w:szCs w:val="21"/>
          <w:lang w:val="en-AU"/>
        </w:rPr>
        <w:t xml:space="preserve">ater entering the </w:t>
      </w:r>
      <w:r w:rsidR="0004320D" w:rsidRPr="5021695F">
        <w:rPr>
          <w:rFonts w:eastAsia="Times"/>
          <w:sz w:val="21"/>
          <w:szCs w:val="21"/>
          <w:lang w:val="en-AU"/>
        </w:rPr>
        <w:t xml:space="preserve">water </w:t>
      </w:r>
      <w:r w:rsidR="00543E28" w:rsidRPr="5021695F">
        <w:rPr>
          <w:rFonts w:eastAsia="Times"/>
          <w:sz w:val="21"/>
          <w:szCs w:val="21"/>
          <w:lang w:val="en-AU"/>
        </w:rPr>
        <w:t xml:space="preserve">sampling </w:t>
      </w:r>
      <w:r w:rsidR="005547DE" w:rsidRPr="5021695F">
        <w:rPr>
          <w:rFonts w:eastAsia="Times"/>
          <w:sz w:val="21"/>
          <w:szCs w:val="21"/>
          <w:lang w:val="en-AU"/>
        </w:rPr>
        <w:t xml:space="preserve">area should be supplied from a common source. However, there may be </w:t>
      </w:r>
      <w:r w:rsidR="00DC6D4E" w:rsidRPr="5021695F">
        <w:rPr>
          <w:rFonts w:eastAsia="Times"/>
          <w:sz w:val="21"/>
          <w:szCs w:val="21"/>
          <w:lang w:val="en-AU"/>
        </w:rPr>
        <w:t xml:space="preserve">water sampling </w:t>
      </w:r>
      <w:r w:rsidR="00543E28" w:rsidRPr="5021695F">
        <w:rPr>
          <w:rFonts w:eastAsia="Times"/>
          <w:sz w:val="21"/>
          <w:szCs w:val="21"/>
          <w:lang w:val="en-AU"/>
        </w:rPr>
        <w:t xml:space="preserve">areas </w:t>
      </w:r>
      <w:r w:rsidR="005547DE" w:rsidRPr="5021695F">
        <w:rPr>
          <w:rFonts w:eastAsia="Times"/>
          <w:sz w:val="21"/>
          <w:szCs w:val="21"/>
          <w:lang w:val="en-AU"/>
        </w:rPr>
        <w:t>supplied by two or more varying sources of water at one time</w:t>
      </w:r>
      <w:r w:rsidR="008F57A1" w:rsidRPr="5021695F">
        <w:rPr>
          <w:rFonts w:eastAsia="Times"/>
          <w:sz w:val="21"/>
          <w:szCs w:val="21"/>
          <w:lang w:val="en-AU"/>
        </w:rPr>
        <w:t xml:space="preserve"> or during alternating times</w:t>
      </w:r>
      <w:r w:rsidR="005547DE" w:rsidRPr="5021695F">
        <w:rPr>
          <w:rFonts w:eastAsia="Times"/>
          <w:sz w:val="21"/>
          <w:szCs w:val="21"/>
          <w:lang w:val="en-AU"/>
        </w:rPr>
        <w:t xml:space="preserve">, depending upon network arrangements and system hydraulics. For complex arrangements with different sources of supply, the context for </w:t>
      </w:r>
      <w:r w:rsidR="00C904FD" w:rsidRPr="5021695F">
        <w:rPr>
          <w:rFonts w:eastAsia="Times"/>
          <w:sz w:val="21"/>
          <w:szCs w:val="21"/>
          <w:lang w:val="en-AU"/>
        </w:rPr>
        <w:t xml:space="preserve">determining a </w:t>
      </w:r>
      <w:r w:rsidR="00856B5E" w:rsidRPr="5021695F">
        <w:rPr>
          <w:rFonts w:eastAsia="Times"/>
          <w:sz w:val="21"/>
          <w:szCs w:val="21"/>
          <w:lang w:val="en-AU"/>
        </w:rPr>
        <w:t xml:space="preserve">water </w:t>
      </w:r>
      <w:r w:rsidR="00C904FD" w:rsidRPr="5021695F">
        <w:rPr>
          <w:rFonts w:eastAsia="Times"/>
          <w:sz w:val="21"/>
          <w:szCs w:val="21"/>
          <w:lang w:val="en-AU"/>
        </w:rPr>
        <w:t>sampling area</w:t>
      </w:r>
      <w:r w:rsidR="005547DE" w:rsidRPr="5021695F">
        <w:rPr>
          <w:rFonts w:eastAsia="Times"/>
          <w:sz w:val="21"/>
          <w:szCs w:val="21"/>
          <w:lang w:val="en-AU"/>
        </w:rPr>
        <w:t xml:space="preserve"> could be described as alternating sources of water and varying treatment processes and </w:t>
      </w:r>
      <w:r w:rsidR="00004283" w:rsidRPr="5021695F">
        <w:rPr>
          <w:rFonts w:eastAsia="Times"/>
          <w:sz w:val="21"/>
          <w:szCs w:val="21"/>
          <w:lang w:val="en-AU"/>
        </w:rPr>
        <w:t>must</w:t>
      </w:r>
      <w:r w:rsidR="00F726C3" w:rsidRPr="5021695F">
        <w:rPr>
          <w:rFonts w:eastAsia="Times"/>
          <w:sz w:val="21"/>
          <w:szCs w:val="21"/>
          <w:lang w:val="en-AU"/>
        </w:rPr>
        <w:t xml:space="preserve"> </w:t>
      </w:r>
      <w:r w:rsidR="005547DE" w:rsidRPr="5021695F">
        <w:rPr>
          <w:rFonts w:eastAsia="Times"/>
          <w:sz w:val="21"/>
          <w:szCs w:val="21"/>
          <w:lang w:val="en-AU"/>
        </w:rPr>
        <w:t>be reflected within the associated water sampling program.</w:t>
      </w:r>
    </w:p>
    <w:p w14:paraId="2670A813" w14:textId="65CE6971" w:rsidR="5021695F" w:rsidRDefault="5021695F" w:rsidP="5021695F">
      <w:pPr>
        <w:pStyle w:val="BodyText"/>
        <w:spacing w:before="121" w:line="280" w:lineRule="auto"/>
        <w:ind w:right="12"/>
        <w:jc w:val="both"/>
        <w:rPr>
          <w:rFonts w:eastAsia="Times"/>
          <w:b/>
          <w:bCs/>
          <w:sz w:val="21"/>
          <w:szCs w:val="21"/>
          <w:lang w:val="en-AU"/>
        </w:rPr>
      </w:pPr>
    </w:p>
    <w:p w14:paraId="4DF28C84" w14:textId="2393D78D" w:rsidR="005547DE" w:rsidRDefault="00F40325" w:rsidP="002E3695">
      <w:pPr>
        <w:pStyle w:val="BodyText"/>
        <w:spacing w:before="121" w:line="280" w:lineRule="auto"/>
        <w:ind w:right="12"/>
        <w:jc w:val="both"/>
        <w:rPr>
          <w:rFonts w:eastAsia="Times"/>
          <w:sz w:val="21"/>
          <w:lang w:val="en-AU"/>
        </w:rPr>
      </w:pPr>
      <w:r w:rsidRPr="002E3695">
        <w:rPr>
          <w:rFonts w:eastAsia="Times"/>
          <w:b/>
          <w:bCs/>
          <w:sz w:val="21"/>
          <w:lang w:val="en-AU"/>
        </w:rPr>
        <w:t>Appendix 1</w:t>
      </w:r>
      <w:r w:rsidRPr="00F41226">
        <w:rPr>
          <w:rFonts w:eastAsia="Times"/>
          <w:sz w:val="21"/>
          <w:lang w:val="en-AU"/>
        </w:rPr>
        <w:t xml:space="preserve"> contains a template </w:t>
      </w:r>
      <w:r w:rsidR="0077342E">
        <w:rPr>
          <w:rFonts w:eastAsia="Times"/>
          <w:sz w:val="21"/>
          <w:lang w:val="en-AU"/>
        </w:rPr>
        <w:t xml:space="preserve">for completion </w:t>
      </w:r>
      <w:r w:rsidR="00704A78">
        <w:rPr>
          <w:rFonts w:eastAsia="Times"/>
          <w:sz w:val="21"/>
          <w:lang w:val="en-AU"/>
        </w:rPr>
        <w:t>in making a written</w:t>
      </w:r>
      <w:r w:rsidR="00107790">
        <w:rPr>
          <w:rFonts w:eastAsia="Times"/>
          <w:sz w:val="21"/>
          <w:lang w:val="en-AU"/>
        </w:rPr>
        <w:t xml:space="preserve"> </w:t>
      </w:r>
      <w:r w:rsidR="005158C9">
        <w:rPr>
          <w:rFonts w:eastAsia="Times"/>
          <w:sz w:val="21"/>
          <w:lang w:val="en-AU"/>
        </w:rPr>
        <w:t xml:space="preserve">notification to the Secretary </w:t>
      </w:r>
      <w:r w:rsidR="003E7D0F">
        <w:rPr>
          <w:rFonts w:eastAsia="Times"/>
          <w:sz w:val="21"/>
          <w:lang w:val="en-AU"/>
        </w:rPr>
        <w:t xml:space="preserve">and </w:t>
      </w:r>
      <w:r w:rsidR="00836019">
        <w:rPr>
          <w:rFonts w:eastAsia="Times"/>
          <w:sz w:val="21"/>
          <w:lang w:val="en-AU"/>
        </w:rPr>
        <w:t>guidance on</w:t>
      </w:r>
      <w:r w:rsidR="00A46581">
        <w:rPr>
          <w:rFonts w:eastAsia="Times"/>
          <w:sz w:val="21"/>
          <w:lang w:val="en-AU"/>
        </w:rPr>
        <w:t xml:space="preserve"> the</w:t>
      </w:r>
      <w:r w:rsidR="003E7D0F">
        <w:rPr>
          <w:rFonts w:eastAsia="Times"/>
          <w:sz w:val="21"/>
          <w:lang w:val="en-AU"/>
        </w:rPr>
        <w:t xml:space="preserve"> </w:t>
      </w:r>
      <w:r w:rsidR="00723CB1" w:rsidRPr="002E3695">
        <w:rPr>
          <w:rFonts w:eastAsia="Times"/>
          <w:sz w:val="21"/>
          <w:lang w:val="en-AU"/>
        </w:rPr>
        <w:t xml:space="preserve">information </w:t>
      </w:r>
      <w:r w:rsidR="00930A29">
        <w:rPr>
          <w:rFonts w:eastAsia="Times"/>
          <w:sz w:val="21"/>
          <w:lang w:val="en-AU"/>
        </w:rPr>
        <w:t xml:space="preserve">to be </w:t>
      </w:r>
      <w:r w:rsidR="00723CB1" w:rsidRPr="002E3695">
        <w:rPr>
          <w:rFonts w:eastAsia="Times"/>
          <w:sz w:val="21"/>
          <w:lang w:val="en-AU"/>
        </w:rPr>
        <w:t>considered in specifying new and varied water sampling areas.</w:t>
      </w:r>
      <w:r w:rsidRPr="00F41226">
        <w:rPr>
          <w:rFonts w:eastAsia="Times"/>
          <w:sz w:val="21"/>
          <w:lang w:val="en-AU"/>
        </w:rPr>
        <w:t xml:space="preserve"> </w:t>
      </w:r>
      <w:r w:rsidR="006F2469" w:rsidRPr="00F41226">
        <w:rPr>
          <w:rFonts w:eastAsia="Times"/>
          <w:sz w:val="21"/>
          <w:lang w:val="en-AU"/>
        </w:rPr>
        <w:t>W</w:t>
      </w:r>
      <w:r w:rsidR="00E02104" w:rsidRPr="00F41226">
        <w:rPr>
          <w:rFonts w:eastAsia="Times"/>
          <w:sz w:val="21"/>
          <w:lang w:val="en-AU"/>
        </w:rPr>
        <w:t xml:space="preserve">ater supply </w:t>
      </w:r>
      <w:r w:rsidR="006F2469" w:rsidRPr="00F41226">
        <w:rPr>
          <w:rFonts w:eastAsia="Times"/>
          <w:sz w:val="21"/>
          <w:lang w:val="en-AU"/>
        </w:rPr>
        <w:t xml:space="preserve">and </w:t>
      </w:r>
      <w:r w:rsidR="00882416" w:rsidRPr="00F41226">
        <w:rPr>
          <w:rFonts w:eastAsia="Times"/>
          <w:sz w:val="21"/>
          <w:lang w:val="en-AU"/>
        </w:rPr>
        <w:t>distribution schematics</w:t>
      </w:r>
      <w:r w:rsidR="00375828">
        <w:rPr>
          <w:rFonts w:eastAsia="Times"/>
          <w:sz w:val="21"/>
          <w:lang w:val="en-AU"/>
        </w:rPr>
        <w:t xml:space="preserve"> </w:t>
      </w:r>
      <w:r w:rsidR="00882416">
        <w:rPr>
          <w:rFonts w:eastAsia="Times"/>
          <w:sz w:val="21"/>
          <w:lang w:val="en-AU"/>
        </w:rPr>
        <w:t xml:space="preserve">may also be </w:t>
      </w:r>
      <w:r w:rsidR="006F486B">
        <w:rPr>
          <w:rFonts w:eastAsia="Times"/>
          <w:sz w:val="21"/>
          <w:lang w:val="en-AU"/>
        </w:rPr>
        <w:t xml:space="preserve">included </w:t>
      </w:r>
      <w:r w:rsidR="00B72775">
        <w:rPr>
          <w:rFonts w:eastAsia="Times"/>
          <w:sz w:val="21"/>
          <w:lang w:val="en-AU"/>
        </w:rPr>
        <w:t xml:space="preserve">to support </w:t>
      </w:r>
      <w:r w:rsidR="00210B84">
        <w:rPr>
          <w:rFonts w:eastAsia="Times"/>
          <w:sz w:val="21"/>
          <w:lang w:val="en-AU"/>
        </w:rPr>
        <w:t xml:space="preserve">how the matters in regulation </w:t>
      </w:r>
      <w:r w:rsidR="004C7CEF">
        <w:rPr>
          <w:rFonts w:eastAsia="Times"/>
          <w:sz w:val="21"/>
          <w:lang w:val="en-AU"/>
        </w:rPr>
        <w:t xml:space="preserve">11(3) </w:t>
      </w:r>
      <w:r w:rsidR="001B4846">
        <w:rPr>
          <w:rFonts w:eastAsia="Times"/>
          <w:sz w:val="21"/>
          <w:lang w:val="en-AU"/>
        </w:rPr>
        <w:t>or</w:t>
      </w:r>
      <w:r w:rsidR="004C7CEF">
        <w:rPr>
          <w:rFonts w:eastAsia="Times"/>
          <w:sz w:val="21"/>
          <w:lang w:val="en-AU"/>
        </w:rPr>
        <w:t xml:space="preserve"> 12(2) were considered.</w:t>
      </w:r>
    </w:p>
    <w:p w14:paraId="78E7FA6F" w14:textId="77777777" w:rsidR="00260DA4" w:rsidRDefault="00260DA4" w:rsidP="002E3695">
      <w:pPr>
        <w:pStyle w:val="BodyText"/>
        <w:spacing w:before="121" w:line="280" w:lineRule="auto"/>
        <w:ind w:right="12"/>
        <w:jc w:val="both"/>
        <w:rPr>
          <w:rFonts w:eastAsia="Times"/>
          <w:sz w:val="21"/>
          <w:lang w:val="en-AU"/>
        </w:rPr>
      </w:pPr>
    </w:p>
    <w:p w14:paraId="0741A037" w14:textId="210119B6" w:rsidR="005547DE" w:rsidRPr="00497697" w:rsidRDefault="007733B7" w:rsidP="006535D1">
      <w:pPr>
        <w:pStyle w:val="BodyText"/>
        <w:ind w:left="102"/>
        <w:jc w:val="both"/>
        <w:rPr>
          <w:rFonts w:eastAsia="Times"/>
          <w:sz w:val="21"/>
          <w:szCs w:val="21"/>
          <w:lang w:val="en-AU"/>
        </w:rPr>
      </w:pPr>
      <w:r w:rsidRPr="007733B7">
        <w:rPr>
          <w:rFonts w:eastAsia="Times"/>
          <w:noProof/>
          <w:sz w:val="21"/>
          <w:szCs w:val="21"/>
          <w:lang w:val="en-AU"/>
        </w:rPr>
        <w:lastRenderedPageBreak/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5A24F40" wp14:editId="6171AD5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929630" cy="3138805"/>
                <wp:effectExtent l="0" t="0" r="13970" b="23495"/>
                <wp:wrapSquare wrapText="bothSides"/>
                <wp:docPr id="8317107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9630" cy="3138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E6DA7" w14:textId="54F099DA" w:rsidR="007733B7" w:rsidRPr="00292306" w:rsidRDefault="007733B7" w:rsidP="001859C9">
                            <w:pPr>
                              <w:pStyle w:val="Heading4"/>
                              <w:ind w:left="142"/>
                              <w:jc w:val="both"/>
                            </w:pPr>
                            <w:r w:rsidRPr="00292306">
                              <w:t>Example:</w:t>
                            </w:r>
                            <w:r w:rsidR="001859C9">
                              <w:t xml:space="preserve"> </w:t>
                            </w:r>
                            <w:r w:rsidR="00142EA2">
                              <w:t xml:space="preserve">documenting </w:t>
                            </w:r>
                            <w:r w:rsidR="00AD5C57">
                              <w:t>the considerations</w:t>
                            </w:r>
                            <w:r w:rsidR="00F9494B">
                              <w:t xml:space="preserve"> relevant to</w:t>
                            </w:r>
                            <w:r w:rsidR="00B76566">
                              <w:t xml:space="preserve"> </w:t>
                            </w:r>
                            <w:r w:rsidRPr="00292306">
                              <w:t>determining the boundaries of a water sampling area</w:t>
                            </w:r>
                          </w:p>
                          <w:p w14:paraId="55215F22" w14:textId="3E2F8FB0" w:rsidR="007733B7" w:rsidRPr="00292306" w:rsidRDefault="007733B7" w:rsidP="001859C9">
                            <w:pPr>
                              <w:spacing w:before="129"/>
                              <w:ind w:left="163"/>
                              <w:jc w:val="both"/>
                              <w:rPr>
                                <w:sz w:val="20"/>
                              </w:rPr>
                            </w:pPr>
                            <w:r w:rsidRPr="00292306">
                              <w:rPr>
                                <w:sz w:val="20"/>
                              </w:rPr>
                              <w:t xml:space="preserve">To </w:t>
                            </w:r>
                            <w:r w:rsidR="009258BF" w:rsidRPr="00257AA1">
                              <w:rPr>
                                <w:sz w:val="20"/>
                              </w:rPr>
                              <w:t>support compliance with</w:t>
                            </w:r>
                            <w:r w:rsidR="009258BF" w:rsidRPr="00292306">
                              <w:rPr>
                                <w:sz w:val="20"/>
                              </w:rPr>
                              <w:t xml:space="preserve"> </w:t>
                            </w:r>
                            <w:r w:rsidRPr="00292306">
                              <w:rPr>
                                <w:sz w:val="20"/>
                              </w:rPr>
                              <w:t xml:space="preserve">the requirements of regulation 11(3) </w:t>
                            </w:r>
                            <w:r w:rsidR="00126262">
                              <w:rPr>
                                <w:sz w:val="20"/>
                              </w:rPr>
                              <w:t>or</w:t>
                            </w:r>
                            <w:r w:rsidR="00126262" w:rsidRPr="00292306">
                              <w:rPr>
                                <w:sz w:val="20"/>
                              </w:rPr>
                              <w:t xml:space="preserve"> </w:t>
                            </w:r>
                            <w:r w:rsidRPr="00292306">
                              <w:rPr>
                                <w:sz w:val="20"/>
                              </w:rPr>
                              <w:t>12(2)</w:t>
                            </w:r>
                            <w:r w:rsidR="00292306">
                              <w:rPr>
                                <w:sz w:val="20"/>
                              </w:rPr>
                              <w:t>,</w:t>
                            </w:r>
                            <w:r w:rsidRPr="00292306">
                              <w:rPr>
                                <w:sz w:val="20"/>
                              </w:rPr>
                              <w:t xml:space="preserve"> </w:t>
                            </w:r>
                            <w:r w:rsidR="002C5622">
                              <w:rPr>
                                <w:sz w:val="20"/>
                              </w:rPr>
                              <w:t>the following</w:t>
                            </w:r>
                            <w:r w:rsidR="00FF51D0">
                              <w:rPr>
                                <w:sz w:val="20"/>
                              </w:rPr>
                              <w:t xml:space="preserve"> </w:t>
                            </w:r>
                            <w:r w:rsidR="00BF790A">
                              <w:rPr>
                                <w:sz w:val="20"/>
                              </w:rPr>
                              <w:t>provides a worked example</w:t>
                            </w:r>
                            <w:r w:rsidR="002C5622">
                              <w:rPr>
                                <w:sz w:val="20"/>
                              </w:rPr>
                              <w:t>.</w:t>
                            </w:r>
                            <w:r w:rsidR="00D329F2" w:rsidRPr="00D329F2">
                              <w:t xml:space="preserve"> </w:t>
                            </w:r>
                            <w:r w:rsidR="00D329F2" w:rsidRPr="00D329F2">
                              <w:rPr>
                                <w:sz w:val="20"/>
                              </w:rPr>
                              <w:t xml:space="preserve">In this example, the determination relates to a variation </w:t>
                            </w:r>
                            <w:r w:rsidR="0057288D">
                              <w:rPr>
                                <w:sz w:val="20"/>
                              </w:rPr>
                              <w:t>of</w:t>
                            </w:r>
                            <w:r w:rsidR="00D329F2" w:rsidRPr="00D329F2">
                              <w:rPr>
                                <w:sz w:val="20"/>
                              </w:rPr>
                              <w:t xml:space="preserve"> the boundaries of an existing water sampling area:</w:t>
                            </w:r>
                          </w:p>
                          <w:p w14:paraId="7C4B6F6B" w14:textId="41A81DCB" w:rsidR="007733B7" w:rsidRPr="00292306" w:rsidRDefault="007733B7" w:rsidP="001859C9">
                            <w:pPr>
                              <w:widowControl w:val="0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447"/>
                              </w:tabs>
                              <w:autoSpaceDE w:val="0"/>
                              <w:autoSpaceDN w:val="0"/>
                              <w:spacing w:before="155" w:after="0" w:line="240" w:lineRule="auto"/>
                              <w:ind w:hanging="283"/>
                              <w:jc w:val="both"/>
                              <w:rPr>
                                <w:sz w:val="20"/>
                              </w:rPr>
                            </w:pPr>
                            <w:r w:rsidRPr="00292306">
                              <w:rPr>
                                <w:b/>
                                <w:bCs/>
                                <w:sz w:val="20"/>
                              </w:rPr>
                              <w:t>Water sampling area:</w:t>
                            </w:r>
                            <w:r w:rsidRPr="00292306">
                              <w:rPr>
                                <w:sz w:val="20"/>
                              </w:rPr>
                              <w:t xml:space="preserve"> Area A</w:t>
                            </w:r>
                            <w:r w:rsidR="00051821" w:rsidRPr="00292306">
                              <w:rPr>
                                <w:sz w:val="20"/>
                              </w:rPr>
                              <w:t xml:space="preserve"> </w:t>
                            </w:r>
                            <w:r w:rsidRPr="00292306">
                              <w:rPr>
                                <w:sz w:val="20"/>
                              </w:rPr>
                              <w:t>showing different sources of</w:t>
                            </w:r>
                            <w:r w:rsidR="00BA4B10" w:rsidRPr="00292306">
                              <w:rPr>
                                <w:spacing w:val="-38"/>
                                <w:sz w:val="20"/>
                              </w:rPr>
                              <w:t xml:space="preserve"> </w:t>
                            </w:r>
                            <w:r w:rsidRPr="00292306">
                              <w:rPr>
                                <w:sz w:val="20"/>
                              </w:rPr>
                              <w:t>supply</w:t>
                            </w:r>
                          </w:p>
                          <w:p w14:paraId="74FE546E" w14:textId="77777777" w:rsidR="007733B7" w:rsidRPr="00292306" w:rsidRDefault="007733B7" w:rsidP="001859C9">
                            <w:pPr>
                              <w:widowControl w:val="0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447"/>
                              </w:tabs>
                              <w:autoSpaceDE w:val="0"/>
                              <w:autoSpaceDN w:val="0"/>
                              <w:spacing w:before="65" w:after="0" w:line="240" w:lineRule="auto"/>
                              <w:ind w:hanging="283"/>
                              <w:jc w:val="both"/>
                              <w:rPr>
                                <w:sz w:val="20"/>
                              </w:rPr>
                            </w:pPr>
                            <w:r w:rsidRPr="00292306">
                              <w:rPr>
                                <w:b/>
                                <w:bCs/>
                                <w:sz w:val="20"/>
                              </w:rPr>
                              <w:t>Overview of changes:</w:t>
                            </w:r>
                            <w:r w:rsidRPr="00292306">
                              <w:rPr>
                                <w:sz w:val="20"/>
                              </w:rPr>
                              <w:t xml:space="preserve"> variation to boundaries</w:t>
                            </w:r>
                          </w:p>
                          <w:p w14:paraId="5BF9E3D7" w14:textId="346F25BD" w:rsidR="007733B7" w:rsidRPr="00292306" w:rsidRDefault="007733B7" w:rsidP="001859C9">
                            <w:pPr>
                              <w:widowControl w:val="0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447"/>
                              </w:tabs>
                              <w:autoSpaceDE w:val="0"/>
                              <w:autoSpaceDN w:val="0"/>
                              <w:spacing w:before="68" w:after="0" w:line="273" w:lineRule="auto"/>
                              <w:ind w:right="378" w:hanging="283"/>
                              <w:jc w:val="both"/>
                              <w:rPr>
                                <w:sz w:val="20"/>
                              </w:rPr>
                            </w:pPr>
                            <w:r w:rsidRPr="00292306">
                              <w:rPr>
                                <w:b/>
                                <w:bCs/>
                                <w:sz w:val="20"/>
                              </w:rPr>
                              <w:t>Sources:</w:t>
                            </w:r>
                            <w:r w:rsidRPr="00292306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292306">
                              <w:rPr>
                                <w:sz w:val="20"/>
                              </w:rPr>
                              <w:t>for nine months of the year,</w:t>
                            </w:r>
                            <w:r w:rsidRPr="00292306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292306">
                              <w:rPr>
                                <w:sz w:val="20"/>
                              </w:rPr>
                              <w:t>the</w:t>
                            </w:r>
                            <w:r w:rsidRPr="00292306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292306">
                              <w:rPr>
                                <w:sz w:val="20"/>
                              </w:rPr>
                              <w:t>water</w:t>
                            </w:r>
                            <w:r w:rsidRPr="00292306">
                              <w:rPr>
                                <w:spacing w:val="-3"/>
                                <w:sz w:val="20"/>
                              </w:rPr>
                              <w:t xml:space="preserve"> is </w:t>
                            </w:r>
                            <w:r w:rsidRPr="00292306">
                              <w:rPr>
                                <w:sz w:val="20"/>
                              </w:rPr>
                              <w:t>supplied</w:t>
                            </w:r>
                            <w:r w:rsidRPr="00292306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292306">
                              <w:rPr>
                                <w:sz w:val="20"/>
                              </w:rPr>
                              <w:t>from the Northern</w:t>
                            </w:r>
                            <w:r w:rsidRPr="00292306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292306">
                              <w:rPr>
                                <w:sz w:val="20"/>
                              </w:rPr>
                              <w:t>Water</w:t>
                            </w:r>
                            <w:r w:rsidRPr="00292306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92306">
                              <w:rPr>
                                <w:sz w:val="20"/>
                              </w:rPr>
                              <w:t>Treatment</w:t>
                            </w:r>
                            <w:r w:rsidRPr="00292306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292306">
                              <w:rPr>
                                <w:sz w:val="20"/>
                              </w:rPr>
                              <w:t>Plant</w:t>
                            </w:r>
                            <w:r w:rsidRPr="00292306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292306">
                              <w:rPr>
                                <w:sz w:val="20"/>
                              </w:rPr>
                              <w:t>(WTP)</w:t>
                            </w:r>
                            <w:r w:rsidRPr="00292306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92306">
                              <w:rPr>
                                <w:sz w:val="20"/>
                              </w:rPr>
                              <w:t>which</w:t>
                            </w:r>
                            <w:r w:rsidRPr="00292306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292306">
                              <w:rPr>
                                <w:sz w:val="20"/>
                              </w:rPr>
                              <w:t>supplies the entire reticulated network within the boundary of Area A, and for 3 months of the year, the Southern WTP supplies part of Area A and all of Area</w:t>
                            </w:r>
                            <w:r w:rsidR="001859C9">
                              <w:rPr>
                                <w:spacing w:val="-34"/>
                                <w:sz w:val="20"/>
                              </w:rPr>
                              <w:t xml:space="preserve"> </w:t>
                            </w:r>
                            <w:r w:rsidRPr="00292306">
                              <w:rPr>
                                <w:sz w:val="20"/>
                              </w:rPr>
                              <w:t>B</w:t>
                            </w:r>
                          </w:p>
                          <w:p w14:paraId="1CA68DE4" w14:textId="77777777" w:rsidR="007733B7" w:rsidRPr="00292306" w:rsidRDefault="007733B7" w:rsidP="001859C9">
                            <w:pPr>
                              <w:widowControl w:val="0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447"/>
                              </w:tabs>
                              <w:autoSpaceDE w:val="0"/>
                              <w:autoSpaceDN w:val="0"/>
                              <w:spacing w:before="45" w:after="0" w:line="266" w:lineRule="auto"/>
                              <w:ind w:right="699" w:hanging="283"/>
                              <w:jc w:val="both"/>
                              <w:rPr>
                                <w:sz w:val="20"/>
                              </w:rPr>
                            </w:pPr>
                            <w:r w:rsidRPr="00292306">
                              <w:rPr>
                                <w:b/>
                                <w:bCs/>
                                <w:sz w:val="20"/>
                              </w:rPr>
                              <w:t>Treatment</w:t>
                            </w:r>
                            <w:r w:rsidRPr="00292306">
                              <w:rPr>
                                <w:b/>
                                <w:bCs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292306">
                              <w:rPr>
                                <w:b/>
                                <w:bCs/>
                                <w:sz w:val="20"/>
                              </w:rPr>
                              <w:t>processes:</w:t>
                            </w:r>
                            <w:r w:rsidRPr="00292306">
                              <w:rPr>
                                <w:spacing w:val="-4"/>
                                <w:sz w:val="20"/>
                              </w:rPr>
                              <w:t xml:space="preserve"> Northern and Southern</w:t>
                            </w:r>
                            <w:r w:rsidRPr="00292306"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292306">
                              <w:rPr>
                                <w:sz w:val="20"/>
                              </w:rPr>
                              <w:t>WTP’s</w:t>
                            </w:r>
                            <w:r w:rsidRPr="00292306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292306">
                              <w:rPr>
                                <w:sz w:val="20"/>
                              </w:rPr>
                              <w:t>have</w:t>
                            </w:r>
                            <w:r w:rsidRPr="00292306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292306">
                              <w:rPr>
                                <w:sz w:val="20"/>
                              </w:rPr>
                              <w:t>the</w:t>
                            </w:r>
                            <w:r w:rsidRPr="00292306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292306">
                              <w:rPr>
                                <w:sz w:val="20"/>
                              </w:rPr>
                              <w:t>following</w:t>
                            </w:r>
                            <w:r w:rsidRPr="00292306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292306">
                              <w:rPr>
                                <w:sz w:val="20"/>
                              </w:rPr>
                              <w:t>treatment</w:t>
                            </w:r>
                            <w:r w:rsidRPr="00292306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292306">
                              <w:rPr>
                                <w:sz w:val="20"/>
                              </w:rPr>
                              <w:t>–</w:t>
                            </w:r>
                            <w:r w:rsidRPr="00292306">
                              <w:rPr>
                                <w:spacing w:val="-4"/>
                                <w:sz w:val="20"/>
                              </w:rPr>
                              <w:t xml:space="preserve"> coagulation and flocculation, clarification (dissolved air floatation), filtration (granular media filter) and disinfection (sodium hypochlorite)</w:t>
                            </w:r>
                          </w:p>
                          <w:p w14:paraId="3C9E350D" w14:textId="77777777" w:rsidR="007733B7" w:rsidRPr="00292306" w:rsidRDefault="007733B7" w:rsidP="001859C9">
                            <w:pPr>
                              <w:widowControl w:val="0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447"/>
                              </w:tabs>
                              <w:autoSpaceDE w:val="0"/>
                              <w:autoSpaceDN w:val="0"/>
                              <w:spacing w:before="52" w:after="0" w:line="268" w:lineRule="auto"/>
                              <w:ind w:right="797" w:hanging="283"/>
                              <w:jc w:val="both"/>
                              <w:rPr>
                                <w:sz w:val="20"/>
                              </w:rPr>
                            </w:pPr>
                            <w:r w:rsidRPr="00292306">
                              <w:rPr>
                                <w:b/>
                                <w:bCs/>
                                <w:sz w:val="20"/>
                              </w:rPr>
                              <w:t>Distribution systems:</w:t>
                            </w:r>
                            <w:r w:rsidRPr="00292306">
                              <w:rPr>
                                <w:sz w:val="20"/>
                              </w:rPr>
                              <w:t xml:space="preserve"> the geographical boundaries have been determined via system hydraulics in the reticulated</w:t>
                            </w:r>
                            <w:r w:rsidRPr="00292306"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292306">
                              <w:rPr>
                                <w:sz w:val="20"/>
                              </w:rPr>
                              <w:t>system</w:t>
                            </w:r>
                          </w:p>
                          <w:p w14:paraId="1A313651" w14:textId="60F3B4DE" w:rsidR="007733B7" w:rsidRDefault="007733B7" w:rsidP="002321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24F40" id="_x0000_s1027" type="#_x0000_t202" style="position:absolute;left:0;text-align:left;margin-left:0;margin-top:0;width:466.9pt;height:247.15pt;z-index:2516582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" fillcolor="#f2f2f2 [3052]">
                <v:textbox>
                  <w:txbxContent>
                    <w:p w14:paraId="29DE6DA7" w14:textId="54F099DA" w:rsidR="007733B7" w:rsidRPr="00292306" w:rsidRDefault="007733B7" w:rsidP="001859C9">
                      <w:pPr>
                        <w:pStyle w:val="Heading4"/>
                        <w:ind w:left="142"/>
                        <w:jc w:val="both"/>
                      </w:pPr>
                      <w:r w:rsidRPr="00292306">
                        <w:t>Example:</w:t>
                      </w:r>
                      <w:r w:rsidR="001859C9">
                        <w:t xml:space="preserve"> </w:t>
                      </w:r>
                      <w:r w:rsidR="00142EA2">
                        <w:t xml:space="preserve">documenting </w:t>
                      </w:r>
                      <w:r w:rsidR="00AD5C57">
                        <w:t>the considerations</w:t>
                      </w:r>
                      <w:r w:rsidR="00F9494B">
                        <w:t xml:space="preserve"> relevant to</w:t>
                      </w:r>
                      <w:r w:rsidR="00B76566">
                        <w:t xml:space="preserve"> </w:t>
                      </w:r>
                      <w:r w:rsidRPr="00292306">
                        <w:t>determining the boundaries of a water sampling area</w:t>
                      </w:r>
                    </w:p>
                    <w:p w14:paraId="55215F22" w14:textId="3E2F8FB0" w:rsidR="007733B7" w:rsidRPr="00292306" w:rsidRDefault="007733B7" w:rsidP="001859C9">
                      <w:pPr>
                        <w:spacing w:before="129"/>
                        <w:ind w:left="163"/>
                        <w:jc w:val="both"/>
                        <w:rPr>
                          <w:sz w:val="20"/>
                        </w:rPr>
                      </w:pPr>
                      <w:r w:rsidRPr="00292306">
                        <w:rPr>
                          <w:sz w:val="20"/>
                        </w:rPr>
                        <w:t xml:space="preserve">To </w:t>
                      </w:r>
                      <w:r w:rsidR="009258BF" w:rsidRPr="00257AA1">
                        <w:rPr>
                          <w:sz w:val="20"/>
                        </w:rPr>
                        <w:t>support compliance with</w:t>
                      </w:r>
                      <w:r w:rsidR="009258BF" w:rsidRPr="00292306">
                        <w:rPr>
                          <w:sz w:val="20"/>
                        </w:rPr>
                        <w:t xml:space="preserve"> </w:t>
                      </w:r>
                      <w:r w:rsidRPr="00292306">
                        <w:rPr>
                          <w:sz w:val="20"/>
                        </w:rPr>
                        <w:t xml:space="preserve">the requirements of regulation 11(3) </w:t>
                      </w:r>
                      <w:r w:rsidR="00126262">
                        <w:rPr>
                          <w:sz w:val="20"/>
                        </w:rPr>
                        <w:t>or</w:t>
                      </w:r>
                      <w:r w:rsidR="00126262" w:rsidRPr="00292306">
                        <w:rPr>
                          <w:sz w:val="20"/>
                        </w:rPr>
                        <w:t xml:space="preserve"> </w:t>
                      </w:r>
                      <w:r w:rsidRPr="00292306">
                        <w:rPr>
                          <w:sz w:val="20"/>
                        </w:rPr>
                        <w:t>12(2)</w:t>
                      </w:r>
                      <w:r w:rsidR="00292306">
                        <w:rPr>
                          <w:sz w:val="20"/>
                        </w:rPr>
                        <w:t>,</w:t>
                      </w:r>
                      <w:r w:rsidRPr="00292306">
                        <w:rPr>
                          <w:sz w:val="20"/>
                        </w:rPr>
                        <w:t xml:space="preserve"> </w:t>
                      </w:r>
                      <w:r w:rsidR="002C5622">
                        <w:rPr>
                          <w:sz w:val="20"/>
                        </w:rPr>
                        <w:t>the following</w:t>
                      </w:r>
                      <w:r w:rsidR="00FF51D0">
                        <w:rPr>
                          <w:sz w:val="20"/>
                        </w:rPr>
                        <w:t xml:space="preserve"> </w:t>
                      </w:r>
                      <w:r w:rsidR="00BF790A">
                        <w:rPr>
                          <w:sz w:val="20"/>
                        </w:rPr>
                        <w:t>provides a worked example</w:t>
                      </w:r>
                      <w:r w:rsidR="002C5622">
                        <w:rPr>
                          <w:sz w:val="20"/>
                        </w:rPr>
                        <w:t>.</w:t>
                      </w:r>
                      <w:r w:rsidR="00D329F2" w:rsidRPr="00D329F2">
                        <w:t xml:space="preserve"> </w:t>
                      </w:r>
                      <w:r w:rsidR="00D329F2" w:rsidRPr="00D329F2">
                        <w:rPr>
                          <w:sz w:val="20"/>
                        </w:rPr>
                        <w:t xml:space="preserve">In this example, the determination relates to a variation </w:t>
                      </w:r>
                      <w:r w:rsidR="0057288D">
                        <w:rPr>
                          <w:sz w:val="20"/>
                        </w:rPr>
                        <w:t>of</w:t>
                      </w:r>
                      <w:r w:rsidR="00D329F2" w:rsidRPr="00D329F2">
                        <w:rPr>
                          <w:sz w:val="20"/>
                        </w:rPr>
                        <w:t xml:space="preserve"> the boundaries of an existing water sampling area:</w:t>
                      </w:r>
                    </w:p>
                    <w:p w14:paraId="7C4B6F6B" w14:textId="41A81DCB" w:rsidR="007733B7" w:rsidRPr="00292306" w:rsidRDefault="007733B7" w:rsidP="001859C9">
                      <w:pPr>
                        <w:widowControl w:val="0"/>
                        <w:numPr>
                          <w:ilvl w:val="0"/>
                          <w:numId w:val="40"/>
                        </w:numPr>
                        <w:tabs>
                          <w:tab w:val="left" w:pos="447"/>
                        </w:tabs>
                        <w:autoSpaceDE w:val="0"/>
                        <w:autoSpaceDN w:val="0"/>
                        <w:spacing w:before="155" w:after="0" w:line="240" w:lineRule="auto"/>
                        <w:ind w:hanging="283"/>
                        <w:jc w:val="both"/>
                        <w:rPr>
                          <w:sz w:val="20"/>
                        </w:rPr>
                      </w:pPr>
                      <w:r w:rsidRPr="00292306">
                        <w:rPr>
                          <w:b/>
                          <w:bCs/>
                          <w:sz w:val="20"/>
                        </w:rPr>
                        <w:t>Water sampling area:</w:t>
                      </w:r>
                      <w:r w:rsidRPr="00292306">
                        <w:rPr>
                          <w:sz w:val="20"/>
                        </w:rPr>
                        <w:t xml:space="preserve"> Area A</w:t>
                      </w:r>
                      <w:r w:rsidR="00051821" w:rsidRPr="00292306">
                        <w:rPr>
                          <w:sz w:val="20"/>
                        </w:rPr>
                        <w:t xml:space="preserve"> </w:t>
                      </w:r>
                      <w:r w:rsidRPr="00292306">
                        <w:rPr>
                          <w:sz w:val="20"/>
                        </w:rPr>
                        <w:t>showing different sources of</w:t>
                      </w:r>
                      <w:r w:rsidR="00BA4B10" w:rsidRPr="00292306">
                        <w:rPr>
                          <w:spacing w:val="-38"/>
                          <w:sz w:val="20"/>
                        </w:rPr>
                        <w:t xml:space="preserve"> </w:t>
                      </w:r>
                      <w:r w:rsidRPr="00292306">
                        <w:rPr>
                          <w:sz w:val="20"/>
                        </w:rPr>
                        <w:t>supply</w:t>
                      </w:r>
                    </w:p>
                    <w:p w14:paraId="74FE546E" w14:textId="77777777" w:rsidR="007733B7" w:rsidRPr="00292306" w:rsidRDefault="007733B7" w:rsidP="001859C9">
                      <w:pPr>
                        <w:widowControl w:val="0"/>
                        <w:numPr>
                          <w:ilvl w:val="0"/>
                          <w:numId w:val="40"/>
                        </w:numPr>
                        <w:tabs>
                          <w:tab w:val="left" w:pos="447"/>
                        </w:tabs>
                        <w:autoSpaceDE w:val="0"/>
                        <w:autoSpaceDN w:val="0"/>
                        <w:spacing w:before="65" w:after="0" w:line="240" w:lineRule="auto"/>
                        <w:ind w:hanging="283"/>
                        <w:jc w:val="both"/>
                        <w:rPr>
                          <w:sz w:val="20"/>
                        </w:rPr>
                      </w:pPr>
                      <w:r w:rsidRPr="00292306">
                        <w:rPr>
                          <w:b/>
                          <w:bCs/>
                          <w:sz w:val="20"/>
                        </w:rPr>
                        <w:t>Overview of changes:</w:t>
                      </w:r>
                      <w:r w:rsidRPr="00292306">
                        <w:rPr>
                          <w:sz w:val="20"/>
                        </w:rPr>
                        <w:t xml:space="preserve"> variation to boundaries</w:t>
                      </w:r>
                    </w:p>
                    <w:p w14:paraId="5BF9E3D7" w14:textId="346F25BD" w:rsidR="007733B7" w:rsidRPr="00292306" w:rsidRDefault="007733B7" w:rsidP="001859C9">
                      <w:pPr>
                        <w:widowControl w:val="0"/>
                        <w:numPr>
                          <w:ilvl w:val="0"/>
                          <w:numId w:val="40"/>
                        </w:numPr>
                        <w:tabs>
                          <w:tab w:val="left" w:pos="447"/>
                        </w:tabs>
                        <w:autoSpaceDE w:val="0"/>
                        <w:autoSpaceDN w:val="0"/>
                        <w:spacing w:before="68" w:after="0" w:line="273" w:lineRule="auto"/>
                        <w:ind w:right="378" w:hanging="283"/>
                        <w:jc w:val="both"/>
                        <w:rPr>
                          <w:sz w:val="20"/>
                        </w:rPr>
                      </w:pPr>
                      <w:r w:rsidRPr="00292306">
                        <w:rPr>
                          <w:b/>
                          <w:bCs/>
                          <w:sz w:val="20"/>
                        </w:rPr>
                        <w:t>Sources:</w:t>
                      </w:r>
                      <w:r w:rsidRPr="00292306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Pr="00292306">
                        <w:rPr>
                          <w:sz w:val="20"/>
                        </w:rPr>
                        <w:t>for nine months of the year,</w:t>
                      </w:r>
                      <w:r w:rsidRPr="00292306">
                        <w:rPr>
                          <w:spacing w:val="-2"/>
                          <w:sz w:val="20"/>
                        </w:rPr>
                        <w:t xml:space="preserve"> </w:t>
                      </w:r>
                      <w:r w:rsidRPr="00292306">
                        <w:rPr>
                          <w:sz w:val="20"/>
                        </w:rPr>
                        <w:t>the</w:t>
                      </w:r>
                      <w:r w:rsidRPr="00292306">
                        <w:rPr>
                          <w:spacing w:val="-2"/>
                          <w:sz w:val="20"/>
                        </w:rPr>
                        <w:t xml:space="preserve"> </w:t>
                      </w:r>
                      <w:r w:rsidRPr="00292306">
                        <w:rPr>
                          <w:sz w:val="20"/>
                        </w:rPr>
                        <w:t>water</w:t>
                      </w:r>
                      <w:r w:rsidRPr="00292306">
                        <w:rPr>
                          <w:spacing w:val="-3"/>
                          <w:sz w:val="20"/>
                        </w:rPr>
                        <w:t xml:space="preserve"> is </w:t>
                      </w:r>
                      <w:r w:rsidRPr="00292306">
                        <w:rPr>
                          <w:sz w:val="20"/>
                        </w:rPr>
                        <w:t>supplied</w:t>
                      </w:r>
                      <w:r w:rsidRPr="00292306">
                        <w:rPr>
                          <w:spacing w:val="-2"/>
                          <w:sz w:val="20"/>
                        </w:rPr>
                        <w:t xml:space="preserve"> </w:t>
                      </w:r>
                      <w:r w:rsidRPr="00292306">
                        <w:rPr>
                          <w:sz w:val="20"/>
                        </w:rPr>
                        <w:t>from the Northern</w:t>
                      </w:r>
                      <w:r w:rsidRPr="00292306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Pr="00292306">
                        <w:rPr>
                          <w:sz w:val="20"/>
                        </w:rPr>
                        <w:t>Water</w:t>
                      </w:r>
                      <w:r w:rsidRPr="00292306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292306">
                        <w:rPr>
                          <w:sz w:val="20"/>
                        </w:rPr>
                        <w:t>Treatment</w:t>
                      </w:r>
                      <w:r w:rsidRPr="00292306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Pr="00292306">
                        <w:rPr>
                          <w:sz w:val="20"/>
                        </w:rPr>
                        <w:t>Plant</w:t>
                      </w:r>
                      <w:r w:rsidRPr="00292306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Pr="00292306">
                        <w:rPr>
                          <w:sz w:val="20"/>
                        </w:rPr>
                        <w:t>(WTP)</w:t>
                      </w:r>
                      <w:r w:rsidRPr="00292306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292306">
                        <w:rPr>
                          <w:sz w:val="20"/>
                        </w:rPr>
                        <w:t>which</w:t>
                      </w:r>
                      <w:r w:rsidRPr="00292306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Pr="00292306">
                        <w:rPr>
                          <w:sz w:val="20"/>
                        </w:rPr>
                        <w:t>supplies the entire reticulated network within the boundary of Area A, and for 3 months of the year, the Southern WTP supplies part of Area A and all of Area</w:t>
                      </w:r>
                      <w:r w:rsidR="001859C9">
                        <w:rPr>
                          <w:spacing w:val="-34"/>
                          <w:sz w:val="20"/>
                        </w:rPr>
                        <w:t xml:space="preserve"> </w:t>
                      </w:r>
                      <w:r w:rsidRPr="00292306">
                        <w:rPr>
                          <w:sz w:val="20"/>
                        </w:rPr>
                        <w:t>B</w:t>
                      </w:r>
                    </w:p>
                    <w:p w14:paraId="1CA68DE4" w14:textId="77777777" w:rsidR="007733B7" w:rsidRPr="00292306" w:rsidRDefault="007733B7" w:rsidP="001859C9">
                      <w:pPr>
                        <w:widowControl w:val="0"/>
                        <w:numPr>
                          <w:ilvl w:val="0"/>
                          <w:numId w:val="40"/>
                        </w:numPr>
                        <w:tabs>
                          <w:tab w:val="left" w:pos="447"/>
                        </w:tabs>
                        <w:autoSpaceDE w:val="0"/>
                        <w:autoSpaceDN w:val="0"/>
                        <w:spacing w:before="45" w:after="0" w:line="266" w:lineRule="auto"/>
                        <w:ind w:right="699" w:hanging="283"/>
                        <w:jc w:val="both"/>
                        <w:rPr>
                          <w:sz w:val="20"/>
                        </w:rPr>
                      </w:pPr>
                      <w:r w:rsidRPr="00292306">
                        <w:rPr>
                          <w:b/>
                          <w:bCs/>
                          <w:sz w:val="20"/>
                        </w:rPr>
                        <w:t>Treatment</w:t>
                      </w:r>
                      <w:r w:rsidRPr="00292306">
                        <w:rPr>
                          <w:b/>
                          <w:bCs/>
                          <w:spacing w:val="-4"/>
                          <w:sz w:val="20"/>
                        </w:rPr>
                        <w:t xml:space="preserve"> </w:t>
                      </w:r>
                      <w:r w:rsidRPr="00292306">
                        <w:rPr>
                          <w:b/>
                          <w:bCs/>
                          <w:sz w:val="20"/>
                        </w:rPr>
                        <w:t>processes:</w:t>
                      </w:r>
                      <w:r w:rsidRPr="00292306">
                        <w:rPr>
                          <w:spacing w:val="-4"/>
                          <w:sz w:val="20"/>
                        </w:rPr>
                        <w:t xml:space="preserve"> Northern and Southern</w:t>
                      </w:r>
                      <w:r w:rsidRPr="00292306">
                        <w:rPr>
                          <w:spacing w:val="-9"/>
                          <w:sz w:val="20"/>
                        </w:rPr>
                        <w:t xml:space="preserve"> </w:t>
                      </w:r>
                      <w:r w:rsidRPr="00292306">
                        <w:rPr>
                          <w:sz w:val="20"/>
                        </w:rPr>
                        <w:t>WTP’s</w:t>
                      </w:r>
                      <w:r w:rsidRPr="00292306">
                        <w:rPr>
                          <w:spacing w:val="-2"/>
                          <w:sz w:val="20"/>
                        </w:rPr>
                        <w:t xml:space="preserve"> </w:t>
                      </w:r>
                      <w:r w:rsidRPr="00292306">
                        <w:rPr>
                          <w:sz w:val="20"/>
                        </w:rPr>
                        <w:t>have</w:t>
                      </w:r>
                      <w:r w:rsidRPr="00292306">
                        <w:rPr>
                          <w:spacing w:val="-2"/>
                          <w:sz w:val="20"/>
                        </w:rPr>
                        <w:t xml:space="preserve"> </w:t>
                      </w:r>
                      <w:r w:rsidRPr="00292306">
                        <w:rPr>
                          <w:sz w:val="20"/>
                        </w:rPr>
                        <w:t>the</w:t>
                      </w:r>
                      <w:r w:rsidRPr="00292306">
                        <w:rPr>
                          <w:spacing w:val="-2"/>
                          <w:sz w:val="20"/>
                        </w:rPr>
                        <w:t xml:space="preserve"> </w:t>
                      </w:r>
                      <w:r w:rsidRPr="00292306">
                        <w:rPr>
                          <w:sz w:val="20"/>
                        </w:rPr>
                        <w:t>following</w:t>
                      </w:r>
                      <w:r w:rsidRPr="00292306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Pr="00292306">
                        <w:rPr>
                          <w:sz w:val="20"/>
                        </w:rPr>
                        <w:t>treatment</w:t>
                      </w:r>
                      <w:r w:rsidRPr="00292306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Pr="00292306">
                        <w:rPr>
                          <w:sz w:val="20"/>
                        </w:rPr>
                        <w:t>–</w:t>
                      </w:r>
                      <w:r w:rsidRPr="00292306">
                        <w:rPr>
                          <w:spacing w:val="-4"/>
                          <w:sz w:val="20"/>
                        </w:rPr>
                        <w:t xml:space="preserve"> coagulation and flocculation, clarification (dissolved air floatation), filtration (granular media filter) and disinfection (sodium hypochlorite)</w:t>
                      </w:r>
                    </w:p>
                    <w:p w14:paraId="3C9E350D" w14:textId="77777777" w:rsidR="007733B7" w:rsidRPr="00292306" w:rsidRDefault="007733B7" w:rsidP="001859C9">
                      <w:pPr>
                        <w:widowControl w:val="0"/>
                        <w:numPr>
                          <w:ilvl w:val="0"/>
                          <w:numId w:val="40"/>
                        </w:numPr>
                        <w:tabs>
                          <w:tab w:val="left" w:pos="447"/>
                        </w:tabs>
                        <w:autoSpaceDE w:val="0"/>
                        <w:autoSpaceDN w:val="0"/>
                        <w:spacing w:before="52" w:after="0" w:line="268" w:lineRule="auto"/>
                        <w:ind w:right="797" w:hanging="283"/>
                        <w:jc w:val="both"/>
                        <w:rPr>
                          <w:sz w:val="20"/>
                        </w:rPr>
                      </w:pPr>
                      <w:r w:rsidRPr="00292306">
                        <w:rPr>
                          <w:b/>
                          <w:bCs/>
                          <w:sz w:val="20"/>
                        </w:rPr>
                        <w:t>Distribution systems:</w:t>
                      </w:r>
                      <w:r w:rsidRPr="00292306">
                        <w:rPr>
                          <w:sz w:val="20"/>
                        </w:rPr>
                        <w:t xml:space="preserve"> the geographical boundaries have been determined via system hydraulics in the reticulated</w:t>
                      </w:r>
                      <w:r w:rsidRPr="00292306">
                        <w:rPr>
                          <w:spacing w:val="-12"/>
                          <w:sz w:val="20"/>
                        </w:rPr>
                        <w:t xml:space="preserve"> </w:t>
                      </w:r>
                      <w:r w:rsidRPr="00292306">
                        <w:rPr>
                          <w:sz w:val="20"/>
                        </w:rPr>
                        <w:t>system</w:t>
                      </w:r>
                    </w:p>
                    <w:p w14:paraId="1A313651" w14:textId="60F3B4DE" w:rsidR="007733B7" w:rsidRDefault="007733B7" w:rsidP="002321AE"/>
                  </w:txbxContent>
                </v:textbox>
                <w10:wrap type="square" anchorx="margin"/>
              </v:shape>
            </w:pict>
          </mc:Fallback>
        </mc:AlternateContent>
      </w:r>
    </w:p>
    <w:p w14:paraId="0B92CF01" w14:textId="4BB8B191" w:rsidR="00A25A2B" w:rsidRPr="00957694" w:rsidRDefault="00A25A2B" w:rsidP="00255332">
      <w:pPr>
        <w:pStyle w:val="Heading2"/>
        <w:rPr>
          <w:rFonts w:cs="Arial"/>
          <w:bCs/>
          <w:sz w:val="40"/>
          <w:szCs w:val="40"/>
        </w:rPr>
      </w:pPr>
      <w:bookmarkStart w:id="13" w:name="_Map_of_proposed"/>
      <w:bookmarkStart w:id="14" w:name="_Toc170738655"/>
      <w:bookmarkStart w:id="15" w:name="_Toc228357842"/>
      <w:bookmarkStart w:id="16" w:name="_Toc232599704"/>
      <w:bookmarkEnd w:id="13"/>
      <w:r w:rsidRPr="00246606">
        <w:t>Map of boundaries</w:t>
      </w:r>
      <w:bookmarkEnd w:id="14"/>
      <w:bookmarkEnd w:id="15"/>
      <w:bookmarkEnd w:id="16"/>
    </w:p>
    <w:p w14:paraId="134C3A32" w14:textId="7276342F" w:rsidR="005547DE" w:rsidRPr="00497697" w:rsidRDefault="000A219F" w:rsidP="00BC7F99">
      <w:pPr>
        <w:pStyle w:val="BodyText"/>
        <w:spacing w:before="134" w:line="280" w:lineRule="auto"/>
        <w:ind w:right="12"/>
        <w:jc w:val="both"/>
        <w:rPr>
          <w:rFonts w:eastAsia="Times"/>
          <w:sz w:val="21"/>
          <w:lang w:val="en-AU"/>
        </w:rPr>
      </w:pPr>
      <w:r w:rsidRPr="00497697">
        <w:rPr>
          <w:rFonts w:eastAsia="Times"/>
          <w:sz w:val="21"/>
          <w:lang w:val="en-AU"/>
        </w:rPr>
        <w:t>Under r</w:t>
      </w:r>
      <w:r w:rsidR="005547DE" w:rsidRPr="00497697">
        <w:rPr>
          <w:rFonts w:eastAsia="Times"/>
          <w:sz w:val="21"/>
          <w:lang w:val="en-AU"/>
        </w:rPr>
        <w:t>egulation</w:t>
      </w:r>
      <w:r w:rsidR="0026783A" w:rsidRPr="00497697">
        <w:rPr>
          <w:rFonts w:eastAsia="Times"/>
          <w:sz w:val="21"/>
          <w:lang w:val="en-AU"/>
        </w:rPr>
        <w:t xml:space="preserve">s </w:t>
      </w:r>
      <w:r w:rsidR="0031742A" w:rsidRPr="00497697">
        <w:rPr>
          <w:rFonts w:eastAsia="Times"/>
          <w:sz w:val="21"/>
          <w:lang w:val="en-AU"/>
        </w:rPr>
        <w:t>11(4)</w:t>
      </w:r>
      <w:r w:rsidR="00D51F1A" w:rsidRPr="00497697">
        <w:rPr>
          <w:rFonts w:eastAsia="Times"/>
          <w:sz w:val="21"/>
          <w:lang w:val="en-AU"/>
        </w:rPr>
        <w:t>(a)(iii) and 12(</w:t>
      </w:r>
      <w:r w:rsidR="003E6330" w:rsidRPr="00497697">
        <w:rPr>
          <w:rFonts w:eastAsia="Times"/>
          <w:sz w:val="21"/>
          <w:lang w:val="en-AU"/>
        </w:rPr>
        <w:t>3)(</w:t>
      </w:r>
      <w:r w:rsidR="009C68F2" w:rsidRPr="00497697">
        <w:rPr>
          <w:rFonts w:eastAsia="Times"/>
          <w:sz w:val="21"/>
          <w:lang w:val="en-AU"/>
        </w:rPr>
        <w:t>a)(iii)</w:t>
      </w:r>
      <w:r w:rsidR="00472574" w:rsidRPr="00497697">
        <w:rPr>
          <w:rFonts w:eastAsia="Times"/>
          <w:sz w:val="21"/>
          <w:lang w:val="en-AU"/>
        </w:rPr>
        <w:t xml:space="preserve">, a </w:t>
      </w:r>
      <w:r w:rsidR="007147FD">
        <w:rPr>
          <w:rFonts w:eastAsia="Times"/>
          <w:sz w:val="21"/>
          <w:lang w:val="en-AU"/>
        </w:rPr>
        <w:t xml:space="preserve">written </w:t>
      </w:r>
      <w:r w:rsidR="00472574" w:rsidRPr="00497697">
        <w:rPr>
          <w:rFonts w:eastAsia="Times"/>
          <w:sz w:val="21"/>
          <w:lang w:val="en-AU"/>
        </w:rPr>
        <w:t>notice to the Secretary must</w:t>
      </w:r>
      <w:r w:rsidR="00312FE7" w:rsidRPr="00497697">
        <w:rPr>
          <w:rFonts w:eastAsia="Times"/>
          <w:sz w:val="21"/>
          <w:lang w:val="en-AU"/>
        </w:rPr>
        <w:t xml:space="preserve"> include </w:t>
      </w:r>
      <w:r w:rsidR="005547DE" w:rsidRPr="00497697">
        <w:rPr>
          <w:rFonts w:eastAsia="Times"/>
          <w:sz w:val="21"/>
          <w:lang w:val="en-AU"/>
        </w:rPr>
        <w:t xml:space="preserve">a </w:t>
      </w:r>
      <w:r w:rsidR="00F23108" w:rsidRPr="00497697">
        <w:rPr>
          <w:rFonts w:eastAsia="Times"/>
          <w:sz w:val="21"/>
          <w:lang w:val="en-AU"/>
        </w:rPr>
        <w:t>clearly marked</w:t>
      </w:r>
      <w:r w:rsidR="005547DE" w:rsidRPr="00497697">
        <w:rPr>
          <w:rFonts w:eastAsia="Times"/>
          <w:sz w:val="21"/>
          <w:lang w:val="en-AU"/>
        </w:rPr>
        <w:t xml:space="preserve"> map </w:t>
      </w:r>
      <w:r w:rsidR="00A30D23" w:rsidRPr="00497697">
        <w:rPr>
          <w:rFonts w:eastAsia="Times"/>
          <w:sz w:val="21"/>
          <w:lang w:val="en-AU"/>
        </w:rPr>
        <w:t xml:space="preserve">of the </w:t>
      </w:r>
      <w:r w:rsidR="00F776AF">
        <w:rPr>
          <w:rFonts w:eastAsia="Times"/>
          <w:sz w:val="21"/>
          <w:lang w:val="en-AU"/>
        </w:rPr>
        <w:t xml:space="preserve">boundaries of </w:t>
      </w:r>
      <w:r w:rsidR="00416D5A">
        <w:rPr>
          <w:rFonts w:eastAsia="Times"/>
          <w:sz w:val="21"/>
          <w:lang w:val="en-AU"/>
        </w:rPr>
        <w:t xml:space="preserve">the </w:t>
      </w:r>
      <w:r w:rsidR="00A30D23" w:rsidRPr="00497697">
        <w:rPr>
          <w:rFonts w:eastAsia="Times"/>
          <w:sz w:val="21"/>
          <w:lang w:val="en-AU"/>
        </w:rPr>
        <w:t>new</w:t>
      </w:r>
      <w:r w:rsidR="00E322C0">
        <w:rPr>
          <w:rFonts w:eastAsia="Times"/>
          <w:sz w:val="21"/>
          <w:lang w:val="en-AU"/>
        </w:rPr>
        <w:t xml:space="preserve"> or </w:t>
      </w:r>
      <w:r w:rsidR="00A30D23" w:rsidRPr="00497697">
        <w:rPr>
          <w:rFonts w:eastAsia="Times"/>
          <w:sz w:val="21"/>
          <w:lang w:val="en-AU"/>
        </w:rPr>
        <w:t>varied</w:t>
      </w:r>
      <w:r w:rsidR="005547DE" w:rsidRPr="00497697">
        <w:rPr>
          <w:rFonts w:eastAsia="Times"/>
          <w:sz w:val="21"/>
          <w:lang w:val="en-AU"/>
        </w:rPr>
        <w:t xml:space="preserve"> water sampling </w:t>
      </w:r>
      <w:r w:rsidR="009A411C" w:rsidRPr="00497697">
        <w:rPr>
          <w:rFonts w:eastAsia="Times"/>
          <w:sz w:val="21"/>
          <w:lang w:val="en-AU"/>
        </w:rPr>
        <w:t>area</w:t>
      </w:r>
      <w:r w:rsidR="00416D5A">
        <w:rPr>
          <w:rFonts w:eastAsia="Times"/>
          <w:sz w:val="21"/>
          <w:lang w:val="en-AU"/>
        </w:rPr>
        <w:t>.</w:t>
      </w:r>
      <w:r w:rsidR="005547DE" w:rsidRPr="00497697">
        <w:rPr>
          <w:rFonts w:eastAsia="Times"/>
          <w:sz w:val="21"/>
          <w:lang w:val="en-AU"/>
        </w:rPr>
        <w:t xml:space="preserve"> </w:t>
      </w:r>
      <w:r w:rsidR="00EC0116" w:rsidRPr="00497697">
        <w:rPr>
          <w:rFonts w:eastAsia="Times"/>
          <w:sz w:val="21"/>
          <w:lang w:val="en-AU"/>
        </w:rPr>
        <w:t>Th</w:t>
      </w:r>
      <w:r w:rsidR="00D474E1" w:rsidRPr="00497697">
        <w:rPr>
          <w:rFonts w:eastAsia="Times"/>
          <w:sz w:val="21"/>
          <w:lang w:val="en-AU"/>
        </w:rPr>
        <w:t>e m</w:t>
      </w:r>
      <w:r w:rsidR="005547DE" w:rsidRPr="00497697">
        <w:rPr>
          <w:rFonts w:eastAsia="Times"/>
          <w:sz w:val="21"/>
          <w:lang w:val="en-AU"/>
        </w:rPr>
        <w:t xml:space="preserve">ap </w:t>
      </w:r>
      <w:r w:rsidR="00416D5A">
        <w:rPr>
          <w:rFonts w:eastAsia="Times"/>
          <w:sz w:val="21"/>
          <w:lang w:val="en-AU"/>
        </w:rPr>
        <w:t xml:space="preserve">should </w:t>
      </w:r>
      <w:r w:rsidR="005547DE" w:rsidRPr="00497697">
        <w:rPr>
          <w:rFonts w:eastAsia="Times"/>
          <w:sz w:val="21"/>
          <w:lang w:val="en-AU"/>
        </w:rPr>
        <w:t xml:space="preserve">contain </w:t>
      </w:r>
      <w:r w:rsidR="00C8223E" w:rsidRPr="00497697">
        <w:rPr>
          <w:rFonts w:eastAsia="Times"/>
          <w:sz w:val="21"/>
          <w:lang w:val="en-AU"/>
        </w:rPr>
        <w:t>suffi</w:t>
      </w:r>
      <w:r w:rsidR="008B0F3C" w:rsidRPr="00497697">
        <w:rPr>
          <w:rFonts w:eastAsia="Times"/>
          <w:sz w:val="21"/>
          <w:lang w:val="en-AU"/>
        </w:rPr>
        <w:t>ci</w:t>
      </w:r>
      <w:r w:rsidR="00C8223E" w:rsidRPr="00497697">
        <w:rPr>
          <w:rFonts w:eastAsia="Times"/>
          <w:sz w:val="21"/>
          <w:lang w:val="en-AU"/>
        </w:rPr>
        <w:t xml:space="preserve">ent </w:t>
      </w:r>
      <w:r w:rsidR="005547DE" w:rsidRPr="00497697">
        <w:rPr>
          <w:rFonts w:eastAsia="Times"/>
          <w:sz w:val="21"/>
          <w:lang w:val="en-AU"/>
        </w:rPr>
        <w:t xml:space="preserve">detail </w:t>
      </w:r>
      <w:r w:rsidR="0055391C">
        <w:rPr>
          <w:rFonts w:eastAsia="Times"/>
          <w:sz w:val="21"/>
          <w:lang w:val="en-AU"/>
        </w:rPr>
        <w:t xml:space="preserve">and information </w:t>
      </w:r>
      <w:r w:rsidR="005547DE" w:rsidRPr="00497697">
        <w:rPr>
          <w:rFonts w:eastAsia="Times"/>
          <w:sz w:val="21"/>
          <w:lang w:val="en-AU"/>
        </w:rPr>
        <w:t xml:space="preserve">to ensure that the boundaries can be </w:t>
      </w:r>
      <w:r w:rsidR="003E3D17" w:rsidRPr="00497697">
        <w:rPr>
          <w:rFonts w:eastAsia="Times"/>
          <w:sz w:val="21"/>
          <w:lang w:val="en-AU"/>
        </w:rPr>
        <w:t>identified</w:t>
      </w:r>
      <w:r w:rsidR="00416D5A">
        <w:rPr>
          <w:rFonts w:eastAsia="Times"/>
          <w:sz w:val="21"/>
          <w:lang w:val="en-AU"/>
        </w:rPr>
        <w:t xml:space="preserve"> </w:t>
      </w:r>
      <w:r w:rsidR="00232CF9">
        <w:rPr>
          <w:rFonts w:eastAsia="Times"/>
          <w:sz w:val="21"/>
          <w:lang w:val="en-AU"/>
        </w:rPr>
        <w:t xml:space="preserve">and determined geographically. It is preferable for the </w:t>
      </w:r>
      <w:r w:rsidR="005E50F6">
        <w:rPr>
          <w:rFonts w:eastAsia="Times"/>
          <w:sz w:val="21"/>
          <w:lang w:val="en-AU"/>
        </w:rPr>
        <w:t xml:space="preserve">map to be in </w:t>
      </w:r>
      <w:r w:rsidR="00E530EB" w:rsidRPr="00497697">
        <w:rPr>
          <w:rFonts w:eastAsia="Times"/>
          <w:sz w:val="21"/>
          <w:lang w:val="en-AU"/>
        </w:rPr>
        <w:t xml:space="preserve">PDF </w:t>
      </w:r>
      <w:r w:rsidR="005547DE" w:rsidRPr="00497697">
        <w:rPr>
          <w:rFonts w:eastAsia="Times"/>
          <w:sz w:val="21"/>
          <w:lang w:val="en-AU"/>
        </w:rPr>
        <w:t>format</w:t>
      </w:r>
      <w:r w:rsidR="00E530EB" w:rsidRPr="00497697">
        <w:rPr>
          <w:rFonts w:eastAsia="Times"/>
          <w:sz w:val="21"/>
          <w:lang w:val="en-AU"/>
        </w:rPr>
        <w:t>.</w:t>
      </w:r>
      <w:r w:rsidR="008E7C5F">
        <w:rPr>
          <w:rFonts w:eastAsia="Times"/>
          <w:sz w:val="21"/>
          <w:lang w:val="en-AU"/>
        </w:rPr>
        <w:t xml:space="preserve"> </w:t>
      </w:r>
    </w:p>
    <w:p w14:paraId="203D1BBD" w14:textId="77777777" w:rsidR="00480B03" w:rsidRDefault="005547DE" w:rsidP="00BC7F99">
      <w:pPr>
        <w:pStyle w:val="BodyText"/>
        <w:spacing w:before="123" w:line="280" w:lineRule="auto"/>
        <w:ind w:right="12"/>
        <w:jc w:val="both"/>
        <w:rPr>
          <w:rFonts w:eastAsia="Times"/>
          <w:sz w:val="21"/>
          <w:lang w:val="en-AU"/>
        </w:rPr>
      </w:pPr>
      <w:r w:rsidRPr="00497697">
        <w:rPr>
          <w:rFonts w:eastAsia="Times"/>
          <w:sz w:val="21"/>
          <w:lang w:val="en-AU"/>
        </w:rPr>
        <w:t xml:space="preserve">Good mapping practices </w:t>
      </w:r>
      <w:r w:rsidR="005E50F6">
        <w:rPr>
          <w:rFonts w:eastAsia="Times"/>
          <w:sz w:val="21"/>
          <w:lang w:val="en-AU"/>
        </w:rPr>
        <w:t xml:space="preserve">should </w:t>
      </w:r>
      <w:r w:rsidRPr="00497697">
        <w:rPr>
          <w:rFonts w:eastAsia="Times"/>
          <w:sz w:val="21"/>
          <w:lang w:val="en-AU"/>
        </w:rPr>
        <w:t>be followed to ensure the</w:t>
      </w:r>
      <w:r w:rsidR="00085E1A" w:rsidRPr="00497697">
        <w:rPr>
          <w:rFonts w:eastAsia="Times"/>
          <w:sz w:val="21"/>
          <w:lang w:val="en-AU"/>
        </w:rPr>
        <w:t xml:space="preserve"> maps</w:t>
      </w:r>
      <w:r w:rsidRPr="00497697">
        <w:rPr>
          <w:rFonts w:eastAsia="Times"/>
          <w:sz w:val="21"/>
          <w:lang w:val="en-AU"/>
        </w:rPr>
        <w:t xml:space="preserve"> can be interpreted clearly; this will require inclusion of the map scale and directional markings, along with a legend.</w:t>
      </w:r>
    </w:p>
    <w:p w14:paraId="1A76C1B4" w14:textId="4A91551A" w:rsidR="005547DE" w:rsidRPr="00497697" w:rsidRDefault="00480B03" w:rsidP="00BC7F99">
      <w:pPr>
        <w:pStyle w:val="BodyText"/>
        <w:spacing w:before="123" w:line="280" w:lineRule="auto"/>
        <w:ind w:right="12"/>
        <w:jc w:val="both"/>
        <w:rPr>
          <w:rFonts w:eastAsia="Times"/>
          <w:sz w:val="21"/>
          <w:lang w:val="en-AU"/>
        </w:rPr>
      </w:pPr>
      <w:r w:rsidRPr="00CD41E5">
        <w:rPr>
          <w:rFonts w:eastAsia="Times"/>
          <w:b/>
          <w:bCs/>
          <w:sz w:val="21"/>
          <w:lang w:val="en-AU"/>
        </w:rPr>
        <w:t>Appendix 2</w:t>
      </w:r>
      <w:r w:rsidRPr="00CD41E5">
        <w:rPr>
          <w:rFonts w:eastAsia="Times"/>
          <w:sz w:val="21"/>
          <w:lang w:val="en-AU"/>
        </w:rPr>
        <w:t xml:space="preserve"> </w:t>
      </w:r>
      <w:r w:rsidR="00AA1CB7" w:rsidRPr="00CD41E5">
        <w:rPr>
          <w:rFonts w:eastAsia="Times"/>
          <w:sz w:val="21"/>
          <w:lang w:val="en-AU"/>
        </w:rPr>
        <w:t xml:space="preserve">provides an </w:t>
      </w:r>
      <w:r w:rsidRPr="00CD41E5">
        <w:rPr>
          <w:rFonts w:eastAsia="Times"/>
          <w:sz w:val="21"/>
          <w:lang w:val="en-AU"/>
        </w:rPr>
        <w:t>example</w:t>
      </w:r>
      <w:r>
        <w:rPr>
          <w:rFonts w:eastAsia="Times"/>
          <w:sz w:val="21"/>
          <w:lang w:val="en-AU"/>
        </w:rPr>
        <w:t xml:space="preserve"> </w:t>
      </w:r>
      <w:r w:rsidR="002A3B22">
        <w:rPr>
          <w:rFonts w:eastAsia="Times"/>
          <w:sz w:val="21"/>
          <w:lang w:val="en-AU"/>
        </w:rPr>
        <w:t>of a map of the boundaries of a water sampling area</w:t>
      </w:r>
      <w:r w:rsidR="004B2F7C">
        <w:rPr>
          <w:rFonts w:eastAsia="Times"/>
          <w:sz w:val="21"/>
          <w:lang w:val="en-AU"/>
        </w:rPr>
        <w:t xml:space="preserve"> and the </w:t>
      </w:r>
      <w:r w:rsidR="00AC42B8">
        <w:rPr>
          <w:rFonts w:eastAsia="Times"/>
          <w:sz w:val="21"/>
          <w:lang w:val="en-AU"/>
        </w:rPr>
        <w:t xml:space="preserve">necessary information </w:t>
      </w:r>
      <w:r w:rsidR="00CD41E5">
        <w:rPr>
          <w:rFonts w:eastAsia="Times"/>
          <w:sz w:val="21"/>
          <w:lang w:val="en-AU"/>
        </w:rPr>
        <w:t>to assist with identifying the boundaries.</w:t>
      </w:r>
    </w:p>
    <w:p w14:paraId="3B5FCB09" w14:textId="1980B9FC" w:rsidR="00A25A2B" w:rsidRPr="00497697" w:rsidRDefault="00A25A2B" w:rsidP="00255332">
      <w:pPr>
        <w:pStyle w:val="Heading2"/>
      </w:pPr>
      <w:bookmarkStart w:id="17" w:name="_Toc228357843"/>
      <w:bookmarkStart w:id="18" w:name="_Toc232599705"/>
      <w:r w:rsidRPr="00497697">
        <w:t>Other information to identify boundaries</w:t>
      </w:r>
      <w:bookmarkEnd w:id="17"/>
      <w:bookmarkEnd w:id="18"/>
    </w:p>
    <w:p w14:paraId="0927DB57" w14:textId="79C1081F" w:rsidR="009D5685" w:rsidRPr="00497697" w:rsidRDefault="005547DE" w:rsidP="000919ED">
      <w:pPr>
        <w:pStyle w:val="BodyText"/>
        <w:spacing w:before="134" w:line="280" w:lineRule="auto"/>
        <w:ind w:right="12"/>
        <w:jc w:val="both"/>
        <w:rPr>
          <w:rFonts w:eastAsia="Times"/>
          <w:sz w:val="21"/>
          <w:lang w:val="en-AU"/>
        </w:rPr>
      </w:pPr>
      <w:r w:rsidRPr="00497697">
        <w:rPr>
          <w:rFonts w:eastAsia="Times"/>
          <w:sz w:val="21"/>
          <w:lang w:val="en-AU"/>
        </w:rPr>
        <w:t>Regulation</w:t>
      </w:r>
      <w:r w:rsidR="002A7ECE" w:rsidRPr="00497697">
        <w:rPr>
          <w:rFonts w:eastAsia="Times"/>
          <w:sz w:val="21"/>
          <w:lang w:val="en-AU"/>
        </w:rPr>
        <w:t>s</w:t>
      </w:r>
      <w:r w:rsidRPr="00497697">
        <w:rPr>
          <w:rFonts w:eastAsia="Times"/>
          <w:sz w:val="21"/>
          <w:lang w:val="en-AU"/>
        </w:rPr>
        <w:t xml:space="preserve"> </w:t>
      </w:r>
      <w:r w:rsidR="00047064" w:rsidRPr="00497697">
        <w:rPr>
          <w:rFonts w:eastAsia="Times"/>
          <w:sz w:val="21"/>
          <w:lang w:val="en-AU"/>
        </w:rPr>
        <w:t>11(4)(a)(iv) and 12(3)(a)</w:t>
      </w:r>
      <w:r w:rsidR="00E11849" w:rsidRPr="00497697">
        <w:rPr>
          <w:rFonts w:eastAsia="Times"/>
          <w:sz w:val="21"/>
          <w:lang w:val="en-AU"/>
        </w:rPr>
        <w:t>(iv)</w:t>
      </w:r>
      <w:r w:rsidRPr="00497697">
        <w:rPr>
          <w:rFonts w:eastAsia="Times"/>
          <w:sz w:val="21"/>
          <w:lang w:val="en-AU"/>
        </w:rPr>
        <w:t xml:space="preserve"> require </w:t>
      </w:r>
      <w:r w:rsidR="00E8262B">
        <w:rPr>
          <w:rFonts w:eastAsia="Times"/>
          <w:sz w:val="21"/>
          <w:lang w:val="en-AU"/>
        </w:rPr>
        <w:t xml:space="preserve">that </w:t>
      </w:r>
      <w:r w:rsidRPr="00497697">
        <w:rPr>
          <w:rFonts w:eastAsia="Times"/>
          <w:sz w:val="21"/>
          <w:lang w:val="en-AU"/>
        </w:rPr>
        <w:t xml:space="preserve">water suppliers include </w:t>
      </w:r>
      <w:r w:rsidR="002C2980" w:rsidRPr="00497697">
        <w:rPr>
          <w:rFonts w:eastAsia="Times"/>
          <w:sz w:val="21"/>
          <w:lang w:val="en-AU"/>
        </w:rPr>
        <w:t>all information reasonably available to them t</w:t>
      </w:r>
      <w:r w:rsidR="0061753B">
        <w:rPr>
          <w:rFonts w:eastAsia="Times"/>
          <w:sz w:val="21"/>
          <w:lang w:val="en-AU"/>
        </w:rPr>
        <w:t>hat assists in</w:t>
      </w:r>
      <w:r w:rsidR="001F545D" w:rsidRPr="00497697">
        <w:rPr>
          <w:rFonts w:eastAsia="Times"/>
          <w:sz w:val="21"/>
          <w:lang w:val="en-AU"/>
        </w:rPr>
        <w:t xml:space="preserve"> </w:t>
      </w:r>
      <w:r w:rsidR="002C2980" w:rsidRPr="00497697">
        <w:rPr>
          <w:rFonts w:eastAsia="Times"/>
          <w:sz w:val="21"/>
          <w:lang w:val="en-AU"/>
        </w:rPr>
        <w:t>identify</w:t>
      </w:r>
      <w:r w:rsidR="0061753B">
        <w:rPr>
          <w:rFonts w:eastAsia="Times"/>
          <w:sz w:val="21"/>
          <w:lang w:val="en-AU"/>
        </w:rPr>
        <w:t>ing</w:t>
      </w:r>
      <w:r w:rsidR="002C2980" w:rsidRPr="00497697">
        <w:rPr>
          <w:rFonts w:eastAsia="Times"/>
          <w:sz w:val="21"/>
          <w:lang w:val="en-AU"/>
        </w:rPr>
        <w:t xml:space="preserve"> the boundaries of the </w:t>
      </w:r>
      <w:r w:rsidR="001F545D" w:rsidRPr="00497697">
        <w:rPr>
          <w:rFonts w:eastAsia="Times"/>
          <w:sz w:val="21"/>
          <w:lang w:val="en-AU"/>
        </w:rPr>
        <w:t>new</w:t>
      </w:r>
      <w:r w:rsidR="00F45E2D" w:rsidRPr="00497697">
        <w:rPr>
          <w:rFonts w:eastAsia="Times"/>
          <w:sz w:val="21"/>
          <w:lang w:val="en-AU"/>
        </w:rPr>
        <w:t xml:space="preserve"> or </w:t>
      </w:r>
      <w:r w:rsidR="002C2980" w:rsidRPr="00497697">
        <w:rPr>
          <w:rFonts w:eastAsia="Times"/>
          <w:sz w:val="21"/>
          <w:lang w:val="en-AU"/>
        </w:rPr>
        <w:t>varied</w:t>
      </w:r>
      <w:r w:rsidR="001F545D" w:rsidRPr="00497697">
        <w:rPr>
          <w:rFonts w:eastAsia="Times"/>
          <w:sz w:val="21"/>
          <w:lang w:val="en-AU"/>
        </w:rPr>
        <w:t xml:space="preserve"> </w:t>
      </w:r>
      <w:r w:rsidR="002C2980" w:rsidRPr="00497697">
        <w:rPr>
          <w:rFonts w:eastAsia="Times"/>
          <w:sz w:val="21"/>
          <w:lang w:val="en-AU"/>
        </w:rPr>
        <w:t>water sampling area</w:t>
      </w:r>
      <w:r w:rsidR="001F545D" w:rsidRPr="00497697">
        <w:rPr>
          <w:rFonts w:eastAsia="Times"/>
          <w:sz w:val="21"/>
          <w:lang w:val="en-AU"/>
        </w:rPr>
        <w:t>.</w:t>
      </w:r>
      <w:r w:rsidR="009D5685" w:rsidRPr="00497697">
        <w:rPr>
          <w:rFonts w:eastAsia="Times"/>
          <w:sz w:val="21"/>
          <w:lang w:val="en-AU"/>
        </w:rPr>
        <w:t xml:space="preserve"> </w:t>
      </w:r>
    </w:p>
    <w:p w14:paraId="1B83821F" w14:textId="3CE7C0C7" w:rsidR="005547DE" w:rsidRPr="00497697" w:rsidRDefault="005547DE" w:rsidP="00BC7F99">
      <w:pPr>
        <w:pStyle w:val="BodyText"/>
        <w:spacing w:before="134" w:line="280" w:lineRule="auto"/>
        <w:ind w:right="12"/>
        <w:jc w:val="both"/>
        <w:rPr>
          <w:rFonts w:eastAsia="Times"/>
          <w:sz w:val="21"/>
          <w:lang w:val="en-AU"/>
        </w:rPr>
      </w:pPr>
      <w:r w:rsidRPr="00497697">
        <w:rPr>
          <w:rFonts w:eastAsia="Times"/>
          <w:sz w:val="21"/>
          <w:lang w:val="en-AU"/>
        </w:rPr>
        <w:t>This</w:t>
      </w:r>
      <w:r w:rsidR="009D5685" w:rsidRPr="00497697">
        <w:rPr>
          <w:rFonts w:eastAsia="Times"/>
          <w:sz w:val="21"/>
          <w:lang w:val="en-AU"/>
        </w:rPr>
        <w:t xml:space="preserve"> </w:t>
      </w:r>
      <w:r w:rsidR="00F45E2D" w:rsidRPr="00497697">
        <w:rPr>
          <w:rFonts w:eastAsia="Times"/>
          <w:sz w:val="21"/>
          <w:lang w:val="en-AU"/>
        </w:rPr>
        <w:t>may</w:t>
      </w:r>
      <w:r w:rsidRPr="00497697">
        <w:rPr>
          <w:rFonts w:eastAsia="Times"/>
          <w:sz w:val="21"/>
          <w:lang w:val="en-AU"/>
        </w:rPr>
        <w:t xml:space="preserve"> include, where relevant and available to the water supplier:</w:t>
      </w:r>
    </w:p>
    <w:p w14:paraId="1F23985C" w14:textId="77777777" w:rsidR="005547DE" w:rsidRPr="00257AA1" w:rsidRDefault="005547DE" w:rsidP="00257AA1">
      <w:pPr>
        <w:pStyle w:val="ListParagraph"/>
        <w:numPr>
          <w:ilvl w:val="0"/>
          <w:numId w:val="49"/>
        </w:numPr>
        <w:rPr>
          <w:sz w:val="21"/>
          <w:szCs w:val="21"/>
        </w:rPr>
      </w:pPr>
      <w:r w:rsidRPr="00257AA1">
        <w:rPr>
          <w:sz w:val="21"/>
          <w:szCs w:val="21"/>
        </w:rPr>
        <w:t>geographic coordinates (if coordinates are used each boundary data point should be labelled clearly and accurately along with reference made to the geodetic system utilised)</w:t>
      </w:r>
    </w:p>
    <w:p w14:paraId="45A63DB4" w14:textId="77777777" w:rsidR="000553EE" w:rsidRPr="00257AA1" w:rsidRDefault="000553EE" w:rsidP="00257AA1">
      <w:pPr>
        <w:pStyle w:val="ListParagraph"/>
        <w:numPr>
          <w:ilvl w:val="0"/>
          <w:numId w:val="49"/>
        </w:numPr>
        <w:rPr>
          <w:sz w:val="21"/>
          <w:szCs w:val="21"/>
        </w:rPr>
      </w:pPr>
      <w:r w:rsidRPr="00257AA1">
        <w:rPr>
          <w:sz w:val="21"/>
          <w:szCs w:val="21"/>
        </w:rPr>
        <w:t>suburb or town names</w:t>
      </w:r>
    </w:p>
    <w:p w14:paraId="3398C4A2" w14:textId="1599F5DD" w:rsidR="005547DE" w:rsidRPr="00257AA1" w:rsidRDefault="005547DE" w:rsidP="00257AA1">
      <w:pPr>
        <w:pStyle w:val="ListParagraph"/>
        <w:numPr>
          <w:ilvl w:val="0"/>
          <w:numId w:val="49"/>
        </w:numPr>
        <w:rPr>
          <w:sz w:val="21"/>
          <w:szCs w:val="21"/>
        </w:rPr>
      </w:pPr>
      <w:r w:rsidRPr="00257AA1">
        <w:rPr>
          <w:sz w:val="21"/>
          <w:szCs w:val="21"/>
        </w:rPr>
        <w:t>a freeway, highway, road, street or other thoroughfare</w:t>
      </w:r>
    </w:p>
    <w:p w14:paraId="06BC5212" w14:textId="77777777" w:rsidR="005547DE" w:rsidRPr="00257AA1" w:rsidRDefault="005547DE" w:rsidP="00257AA1">
      <w:pPr>
        <w:pStyle w:val="ListParagraph"/>
        <w:numPr>
          <w:ilvl w:val="0"/>
          <w:numId w:val="49"/>
        </w:numPr>
        <w:rPr>
          <w:sz w:val="21"/>
          <w:szCs w:val="21"/>
        </w:rPr>
      </w:pPr>
      <w:r w:rsidRPr="00257AA1">
        <w:rPr>
          <w:sz w:val="21"/>
          <w:szCs w:val="21"/>
        </w:rPr>
        <w:t>a railway line</w:t>
      </w:r>
    </w:p>
    <w:p w14:paraId="01A54081" w14:textId="77777777" w:rsidR="005547DE" w:rsidRPr="00257AA1" w:rsidRDefault="005547DE" w:rsidP="00257AA1">
      <w:pPr>
        <w:pStyle w:val="ListParagraph"/>
        <w:numPr>
          <w:ilvl w:val="0"/>
          <w:numId w:val="49"/>
        </w:numPr>
        <w:rPr>
          <w:sz w:val="21"/>
          <w:szCs w:val="21"/>
        </w:rPr>
      </w:pPr>
      <w:r w:rsidRPr="00257AA1">
        <w:rPr>
          <w:sz w:val="21"/>
          <w:szCs w:val="21"/>
        </w:rPr>
        <w:t>a municipal boundary</w:t>
      </w:r>
    </w:p>
    <w:p w14:paraId="3BA83EAD" w14:textId="7DD5D3EF" w:rsidR="005547DE" w:rsidRPr="00257AA1" w:rsidRDefault="00360F7B" w:rsidP="00257AA1">
      <w:pPr>
        <w:pStyle w:val="ListParagraph"/>
        <w:numPr>
          <w:ilvl w:val="0"/>
          <w:numId w:val="49"/>
        </w:numPr>
        <w:rPr>
          <w:sz w:val="21"/>
          <w:szCs w:val="21"/>
        </w:rPr>
      </w:pPr>
      <w:r>
        <w:rPr>
          <w:sz w:val="21"/>
          <w:szCs w:val="21"/>
        </w:rPr>
        <w:t>a</w:t>
      </w:r>
      <w:r w:rsidRPr="00257AA1">
        <w:rPr>
          <w:sz w:val="21"/>
          <w:szCs w:val="21"/>
        </w:rPr>
        <w:t xml:space="preserve"> physical</w:t>
      </w:r>
      <w:r w:rsidR="005547DE" w:rsidRPr="00257AA1">
        <w:rPr>
          <w:sz w:val="21"/>
          <w:szCs w:val="21"/>
        </w:rPr>
        <w:t xml:space="preserve"> feature of the terrain</w:t>
      </w:r>
    </w:p>
    <w:p w14:paraId="407933F6" w14:textId="77777777" w:rsidR="005547DE" w:rsidRPr="00257AA1" w:rsidRDefault="005547DE" w:rsidP="00257AA1">
      <w:pPr>
        <w:pStyle w:val="ListParagraph"/>
        <w:numPr>
          <w:ilvl w:val="0"/>
          <w:numId w:val="49"/>
        </w:numPr>
        <w:rPr>
          <w:sz w:val="21"/>
          <w:szCs w:val="21"/>
        </w:rPr>
      </w:pPr>
      <w:r w:rsidRPr="00257AA1">
        <w:rPr>
          <w:sz w:val="21"/>
          <w:szCs w:val="21"/>
        </w:rPr>
        <w:t>a waterway</w:t>
      </w:r>
    </w:p>
    <w:p w14:paraId="04CB43C1" w14:textId="77777777" w:rsidR="005547DE" w:rsidRPr="00257AA1" w:rsidRDefault="005547DE" w:rsidP="00257AA1">
      <w:pPr>
        <w:pStyle w:val="ListParagraph"/>
        <w:numPr>
          <w:ilvl w:val="0"/>
          <w:numId w:val="49"/>
        </w:numPr>
        <w:rPr>
          <w:sz w:val="21"/>
          <w:szCs w:val="21"/>
        </w:rPr>
      </w:pPr>
      <w:r w:rsidRPr="00257AA1">
        <w:rPr>
          <w:sz w:val="21"/>
          <w:szCs w:val="21"/>
        </w:rPr>
        <w:t>a property boundary</w:t>
      </w:r>
    </w:p>
    <w:p w14:paraId="04F2FF5C" w14:textId="65DFA113" w:rsidR="005547DE" w:rsidRPr="00257AA1" w:rsidRDefault="005547DE" w:rsidP="00257AA1">
      <w:pPr>
        <w:pStyle w:val="ListParagraph"/>
        <w:numPr>
          <w:ilvl w:val="0"/>
          <w:numId w:val="49"/>
        </w:numPr>
        <w:rPr>
          <w:sz w:val="21"/>
          <w:szCs w:val="21"/>
        </w:rPr>
      </w:pPr>
      <w:r w:rsidRPr="00257AA1">
        <w:rPr>
          <w:sz w:val="21"/>
          <w:szCs w:val="21"/>
        </w:rPr>
        <w:lastRenderedPageBreak/>
        <w:t>any other information that the water supplier considers relevant.</w:t>
      </w:r>
    </w:p>
    <w:p w14:paraId="793B2165" w14:textId="21DB561B" w:rsidR="005547DE" w:rsidRPr="005D0AA5" w:rsidRDefault="005547DE" w:rsidP="006B590C">
      <w:pPr>
        <w:pStyle w:val="BodyText"/>
        <w:spacing w:before="134" w:line="280" w:lineRule="auto"/>
        <w:ind w:right="12"/>
        <w:jc w:val="both"/>
        <w:rPr>
          <w:rFonts w:eastAsia="Times"/>
          <w:sz w:val="21"/>
          <w:szCs w:val="21"/>
          <w:lang w:val="en-AU"/>
        </w:rPr>
      </w:pPr>
      <w:r w:rsidRPr="005D0AA5">
        <w:rPr>
          <w:rFonts w:eastAsia="Times"/>
          <w:sz w:val="21"/>
          <w:szCs w:val="21"/>
          <w:lang w:val="en-AU"/>
        </w:rPr>
        <w:t>There may be circumstances where additional information is needed. Examples include:</w:t>
      </w:r>
    </w:p>
    <w:p w14:paraId="6C7D09A3" w14:textId="26B2641B" w:rsidR="005547DE" w:rsidRPr="00257AA1" w:rsidRDefault="005547DE" w:rsidP="00257AA1">
      <w:pPr>
        <w:pStyle w:val="ListParagraph"/>
        <w:numPr>
          <w:ilvl w:val="0"/>
          <w:numId w:val="50"/>
        </w:numPr>
        <w:rPr>
          <w:sz w:val="21"/>
          <w:szCs w:val="21"/>
        </w:rPr>
      </w:pPr>
      <w:r w:rsidRPr="00257AA1">
        <w:rPr>
          <w:sz w:val="21"/>
          <w:szCs w:val="21"/>
        </w:rPr>
        <w:t xml:space="preserve">water district boundaries, </w:t>
      </w:r>
      <w:r w:rsidR="00360F7B" w:rsidRPr="00257AA1">
        <w:rPr>
          <w:sz w:val="21"/>
          <w:szCs w:val="21"/>
        </w:rPr>
        <w:t>licen</w:t>
      </w:r>
      <w:r w:rsidR="000919ED">
        <w:rPr>
          <w:sz w:val="21"/>
          <w:szCs w:val="21"/>
        </w:rPr>
        <w:t>c</w:t>
      </w:r>
      <w:r w:rsidR="00360F7B" w:rsidRPr="00257AA1">
        <w:rPr>
          <w:sz w:val="21"/>
          <w:szCs w:val="21"/>
        </w:rPr>
        <w:t>e</w:t>
      </w:r>
      <w:r w:rsidRPr="00257AA1">
        <w:rPr>
          <w:sz w:val="21"/>
          <w:szCs w:val="21"/>
        </w:rPr>
        <w:t xml:space="preserve"> areas and areas of operation, including maps that depict these areas</w:t>
      </w:r>
    </w:p>
    <w:p w14:paraId="083FF376" w14:textId="38226FBE" w:rsidR="005547DE" w:rsidRPr="00257AA1" w:rsidRDefault="005547DE" w:rsidP="00257AA1">
      <w:pPr>
        <w:pStyle w:val="ListParagraph"/>
        <w:numPr>
          <w:ilvl w:val="0"/>
          <w:numId w:val="50"/>
        </w:numPr>
        <w:rPr>
          <w:sz w:val="21"/>
          <w:szCs w:val="21"/>
        </w:rPr>
      </w:pPr>
      <w:r w:rsidRPr="00257AA1">
        <w:rPr>
          <w:sz w:val="21"/>
          <w:szCs w:val="21"/>
        </w:rPr>
        <w:t>historical information and data relating to areas of historically poor water quality</w:t>
      </w:r>
    </w:p>
    <w:p w14:paraId="186BBB7A" w14:textId="76830C0B" w:rsidR="005547DE" w:rsidRPr="00257AA1" w:rsidRDefault="005547DE" w:rsidP="00257AA1">
      <w:pPr>
        <w:pStyle w:val="ListParagraph"/>
        <w:numPr>
          <w:ilvl w:val="0"/>
          <w:numId w:val="50"/>
        </w:numPr>
        <w:rPr>
          <w:sz w:val="21"/>
          <w:szCs w:val="21"/>
        </w:rPr>
      </w:pPr>
      <w:r w:rsidRPr="00257AA1">
        <w:rPr>
          <w:sz w:val="21"/>
          <w:szCs w:val="21"/>
        </w:rPr>
        <w:t xml:space="preserve">rationale or justification provided by the water supplier as to why a specific area should be considered a single water sampling </w:t>
      </w:r>
      <w:r w:rsidR="00F833BC" w:rsidRPr="00257AA1">
        <w:rPr>
          <w:sz w:val="21"/>
          <w:szCs w:val="21"/>
        </w:rPr>
        <w:t>area</w:t>
      </w:r>
    </w:p>
    <w:p w14:paraId="78040757" w14:textId="70748CE4" w:rsidR="005547DE" w:rsidRPr="00257AA1" w:rsidRDefault="005547DE" w:rsidP="00257AA1">
      <w:pPr>
        <w:pStyle w:val="ListParagraph"/>
        <w:numPr>
          <w:ilvl w:val="0"/>
          <w:numId w:val="50"/>
        </w:numPr>
        <w:rPr>
          <w:sz w:val="21"/>
          <w:szCs w:val="21"/>
        </w:rPr>
      </w:pPr>
      <w:r w:rsidRPr="00257AA1">
        <w:rPr>
          <w:sz w:val="21"/>
          <w:szCs w:val="21"/>
        </w:rPr>
        <w:t xml:space="preserve">the population of the water sampling </w:t>
      </w:r>
      <w:r w:rsidR="00F833BC" w:rsidRPr="00257AA1">
        <w:rPr>
          <w:sz w:val="21"/>
          <w:szCs w:val="21"/>
        </w:rPr>
        <w:t>area</w:t>
      </w:r>
      <w:r w:rsidRPr="00257AA1">
        <w:rPr>
          <w:sz w:val="21"/>
          <w:szCs w:val="21"/>
        </w:rPr>
        <w:t>.</w:t>
      </w:r>
    </w:p>
    <w:p w14:paraId="2AC114F4" w14:textId="372B6899" w:rsidR="006625C1" w:rsidRPr="00957694" w:rsidRDefault="00D43B70" w:rsidP="008641E9">
      <w:pPr>
        <w:pStyle w:val="Heading1"/>
        <w:rPr>
          <w:b/>
          <w:bCs w:val="0"/>
        </w:rPr>
      </w:pPr>
      <w:bookmarkStart w:id="19" w:name="_Notifying_sampling_areas"/>
      <w:bookmarkStart w:id="20" w:name="_Toc228357844"/>
      <w:bookmarkStart w:id="21" w:name="_Toc232599706"/>
      <w:bookmarkEnd w:id="19"/>
      <w:r w:rsidRPr="00246606">
        <w:t>Notifying</w:t>
      </w:r>
      <w:r w:rsidR="006625C1" w:rsidRPr="00246606">
        <w:t xml:space="preserve"> </w:t>
      </w:r>
      <w:r w:rsidR="000876C7">
        <w:t xml:space="preserve">Water </w:t>
      </w:r>
      <w:r w:rsidR="008641E9">
        <w:t>S</w:t>
      </w:r>
      <w:r w:rsidR="006625C1" w:rsidRPr="00246606">
        <w:t xml:space="preserve">ampling </w:t>
      </w:r>
      <w:r w:rsidR="008641E9">
        <w:t>A</w:t>
      </w:r>
      <w:r w:rsidR="006625C1" w:rsidRPr="00246606">
        <w:t>reas to the Secretary</w:t>
      </w:r>
      <w:bookmarkEnd w:id="20"/>
      <w:bookmarkEnd w:id="21"/>
    </w:p>
    <w:p w14:paraId="52BC4600" w14:textId="4002C026" w:rsidR="0033273A" w:rsidRPr="00497697" w:rsidRDefault="008773ED" w:rsidP="0033273A">
      <w:pPr>
        <w:pStyle w:val="Body"/>
        <w:jc w:val="both"/>
        <w:rPr>
          <w:rFonts w:cs="Arial"/>
        </w:rPr>
      </w:pPr>
      <w:r w:rsidRPr="5D4A4D06">
        <w:rPr>
          <w:rFonts w:cs="Arial"/>
        </w:rPr>
        <w:t xml:space="preserve">Regulations 11(4) and 12(3) </w:t>
      </w:r>
      <w:r w:rsidR="00F26A28" w:rsidRPr="5D4A4D06">
        <w:rPr>
          <w:rFonts w:cs="Arial"/>
        </w:rPr>
        <w:t>require a</w:t>
      </w:r>
      <w:r w:rsidR="00762487" w:rsidRPr="5D4A4D06">
        <w:rPr>
          <w:rFonts w:cs="Arial"/>
        </w:rPr>
        <w:t xml:space="preserve"> water supplier </w:t>
      </w:r>
      <w:r w:rsidR="00F26A28" w:rsidRPr="5D4A4D06">
        <w:rPr>
          <w:rFonts w:cs="Arial"/>
        </w:rPr>
        <w:t>to</w:t>
      </w:r>
      <w:r w:rsidR="00762487" w:rsidRPr="5D4A4D06">
        <w:rPr>
          <w:rFonts w:cs="Arial"/>
        </w:rPr>
        <w:t xml:space="preserve"> provide written </w:t>
      </w:r>
      <w:r w:rsidR="00F73AC3" w:rsidRPr="5D4A4D06">
        <w:rPr>
          <w:rFonts w:cs="Arial"/>
        </w:rPr>
        <w:t>notice to the Secretary w</w:t>
      </w:r>
      <w:r w:rsidR="00762487" w:rsidRPr="5D4A4D06">
        <w:rPr>
          <w:rFonts w:cs="Arial"/>
        </w:rPr>
        <w:t xml:space="preserve">ithin 10 </w:t>
      </w:r>
      <w:r w:rsidR="22019932" w:rsidRPr="5D4A4D06">
        <w:rPr>
          <w:rFonts w:cs="Arial"/>
        </w:rPr>
        <w:t xml:space="preserve">calendar </w:t>
      </w:r>
      <w:r w:rsidR="00762487" w:rsidRPr="5D4A4D06">
        <w:rPr>
          <w:rFonts w:cs="Arial"/>
        </w:rPr>
        <w:t xml:space="preserve">days of </w:t>
      </w:r>
      <w:r w:rsidR="00D57E98" w:rsidRPr="5D4A4D06">
        <w:rPr>
          <w:rFonts w:cs="Arial"/>
        </w:rPr>
        <w:t>specifying</w:t>
      </w:r>
      <w:r w:rsidR="00762487" w:rsidRPr="5D4A4D06">
        <w:rPr>
          <w:rFonts w:cs="Arial"/>
        </w:rPr>
        <w:t xml:space="preserve"> a new </w:t>
      </w:r>
      <w:r w:rsidR="00B5773E" w:rsidRPr="5D4A4D06">
        <w:rPr>
          <w:rFonts w:cs="Arial"/>
        </w:rPr>
        <w:t>or varied wat</w:t>
      </w:r>
      <w:r w:rsidR="001F0AEC" w:rsidRPr="5D4A4D06">
        <w:rPr>
          <w:rFonts w:cs="Arial"/>
        </w:rPr>
        <w:t xml:space="preserve">er </w:t>
      </w:r>
      <w:r w:rsidR="00762487" w:rsidRPr="5D4A4D06">
        <w:rPr>
          <w:rFonts w:cs="Arial"/>
        </w:rPr>
        <w:t>sampling area.</w:t>
      </w:r>
      <w:r w:rsidR="00F26A28" w:rsidRPr="5D4A4D06">
        <w:rPr>
          <w:rFonts w:cs="Arial"/>
        </w:rPr>
        <w:t xml:space="preserve"> </w:t>
      </w:r>
      <w:r w:rsidR="006B590C" w:rsidRPr="5D4A4D06">
        <w:rPr>
          <w:rFonts w:cs="Arial"/>
        </w:rPr>
        <w:t>If the 10</w:t>
      </w:r>
      <w:r w:rsidR="006B590C" w:rsidRPr="5D4A4D06">
        <w:rPr>
          <w:rFonts w:cs="Arial"/>
          <w:vertAlign w:val="superscript"/>
        </w:rPr>
        <w:t>th</w:t>
      </w:r>
      <w:r w:rsidR="006B590C" w:rsidRPr="5D4A4D06">
        <w:rPr>
          <w:rFonts w:cs="Arial"/>
        </w:rPr>
        <w:t xml:space="preserve"> day falls on a weekend or a public holiday, then it will be the next business day. </w:t>
      </w:r>
      <w:r w:rsidR="00F26A28" w:rsidRPr="5D4A4D06">
        <w:rPr>
          <w:rFonts w:cs="Arial"/>
        </w:rPr>
        <w:t xml:space="preserve">This </w:t>
      </w:r>
      <w:r w:rsidR="00F4178C" w:rsidRPr="5D4A4D06">
        <w:rPr>
          <w:rFonts w:cs="Arial"/>
        </w:rPr>
        <w:t>obligation extends</w:t>
      </w:r>
      <w:r w:rsidR="00642B1D" w:rsidRPr="5D4A4D06">
        <w:rPr>
          <w:rFonts w:cs="Arial"/>
        </w:rPr>
        <w:t xml:space="preserve"> to</w:t>
      </w:r>
      <w:r w:rsidR="00F26A28" w:rsidRPr="5D4A4D06">
        <w:rPr>
          <w:rFonts w:cs="Arial"/>
        </w:rPr>
        <w:t xml:space="preserve"> </w:t>
      </w:r>
      <w:r w:rsidR="002B3468" w:rsidRPr="5D4A4D06">
        <w:rPr>
          <w:rFonts w:cs="Arial"/>
        </w:rPr>
        <w:t xml:space="preserve">varying </w:t>
      </w:r>
      <w:r w:rsidR="00B5773E" w:rsidRPr="5D4A4D06">
        <w:rPr>
          <w:rFonts w:cs="Arial"/>
        </w:rPr>
        <w:t xml:space="preserve">boundaries </w:t>
      </w:r>
      <w:r w:rsidR="00225417" w:rsidRPr="5D4A4D06">
        <w:rPr>
          <w:rFonts w:cs="Arial"/>
        </w:rPr>
        <w:t xml:space="preserve">of </w:t>
      </w:r>
      <w:r w:rsidR="00F26A28" w:rsidRPr="5D4A4D06">
        <w:rPr>
          <w:rFonts w:cs="Arial"/>
        </w:rPr>
        <w:t>any</w:t>
      </w:r>
      <w:r w:rsidR="00642B1D" w:rsidRPr="5D4A4D06">
        <w:rPr>
          <w:rFonts w:cs="Arial"/>
        </w:rPr>
        <w:t xml:space="preserve"> </w:t>
      </w:r>
      <w:r w:rsidR="0089656C">
        <w:rPr>
          <w:rFonts w:cs="Arial"/>
        </w:rPr>
        <w:t xml:space="preserve">water </w:t>
      </w:r>
      <w:r w:rsidR="00642B1D" w:rsidRPr="5D4A4D06">
        <w:rPr>
          <w:rFonts w:cs="Arial"/>
        </w:rPr>
        <w:t>sampling areas</w:t>
      </w:r>
      <w:r w:rsidR="00F26A28" w:rsidRPr="5D4A4D06">
        <w:rPr>
          <w:rFonts w:cs="Arial"/>
        </w:rPr>
        <w:t xml:space="preserve"> </w:t>
      </w:r>
      <w:r w:rsidR="000D2D8D" w:rsidRPr="5D4A4D06">
        <w:rPr>
          <w:rFonts w:cs="Arial"/>
        </w:rPr>
        <w:t>carried over from the 2005 and 2015 Regulations</w:t>
      </w:r>
      <w:r w:rsidR="0033273A" w:rsidRPr="5D4A4D06">
        <w:rPr>
          <w:rFonts w:cs="Arial"/>
        </w:rPr>
        <w:t>.</w:t>
      </w:r>
    </w:p>
    <w:p w14:paraId="08C20594" w14:textId="188A6954" w:rsidR="006625C1" w:rsidRPr="006E146E" w:rsidRDefault="00E724FD" w:rsidP="006535D1">
      <w:pPr>
        <w:pStyle w:val="Body"/>
        <w:jc w:val="both"/>
        <w:rPr>
          <w:rFonts w:cs="Arial"/>
        </w:rPr>
      </w:pPr>
      <w:r>
        <w:rPr>
          <w:rFonts w:cs="Arial"/>
        </w:rPr>
        <w:t xml:space="preserve">The </w:t>
      </w:r>
      <w:r w:rsidR="006D0AD1" w:rsidRPr="006E146E">
        <w:rPr>
          <w:rFonts w:cs="Arial"/>
        </w:rPr>
        <w:t xml:space="preserve">written notice </w:t>
      </w:r>
      <w:r w:rsidRPr="006E146E">
        <w:rPr>
          <w:rFonts w:cs="Arial"/>
        </w:rPr>
        <w:t xml:space="preserve">to the Secretary </w:t>
      </w:r>
      <w:r w:rsidR="0088144C" w:rsidRPr="006E146E">
        <w:rPr>
          <w:rFonts w:cs="Arial"/>
        </w:rPr>
        <w:t>as per Appendix 1</w:t>
      </w:r>
      <w:r w:rsidR="00D80672" w:rsidRPr="006E146E">
        <w:rPr>
          <w:rFonts w:cs="Arial"/>
        </w:rPr>
        <w:t xml:space="preserve"> </w:t>
      </w:r>
      <w:r w:rsidR="006D0AD1" w:rsidRPr="006E146E">
        <w:rPr>
          <w:rFonts w:cs="Arial"/>
        </w:rPr>
        <w:t xml:space="preserve">must </w:t>
      </w:r>
      <w:r w:rsidR="004E414F" w:rsidRPr="006E146E">
        <w:rPr>
          <w:rFonts w:cs="Arial"/>
        </w:rPr>
        <w:t xml:space="preserve">also </w:t>
      </w:r>
      <w:r w:rsidR="006D0AD1" w:rsidRPr="006E146E">
        <w:rPr>
          <w:rFonts w:cs="Arial"/>
        </w:rPr>
        <w:t>include</w:t>
      </w:r>
      <w:r w:rsidR="00707DE5" w:rsidRPr="006E146E">
        <w:rPr>
          <w:rFonts w:cs="Arial"/>
        </w:rPr>
        <w:t xml:space="preserve"> </w:t>
      </w:r>
      <w:r w:rsidR="00F17C3E" w:rsidRPr="006E146E">
        <w:rPr>
          <w:rFonts w:cs="Arial"/>
        </w:rPr>
        <w:t>the following</w:t>
      </w:r>
      <w:r w:rsidR="006D0AD1" w:rsidRPr="006E146E">
        <w:rPr>
          <w:rFonts w:cs="Arial"/>
        </w:rPr>
        <w:t>:</w:t>
      </w:r>
    </w:p>
    <w:p w14:paraId="61BDA5F6" w14:textId="6B228C8C" w:rsidR="0011215F" w:rsidRPr="006E146E" w:rsidRDefault="0011215F" w:rsidP="000919ED">
      <w:pPr>
        <w:pStyle w:val="Body"/>
        <w:numPr>
          <w:ilvl w:val="0"/>
          <w:numId w:val="53"/>
        </w:numPr>
        <w:jc w:val="both"/>
        <w:rPr>
          <w:rFonts w:cs="Arial"/>
        </w:rPr>
      </w:pPr>
      <w:r w:rsidRPr="006E146E">
        <w:rPr>
          <w:rFonts w:cs="Arial"/>
          <w:b/>
          <w:bCs/>
        </w:rPr>
        <w:t>Boundary determination statement</w:t>
      </w:r>
      <w:r w:rsidRPr="006E146E">
        <w:rPr>
          <w:rFonts w:cs="Arial"/>
        </w:rPr>
        <w:t>: A description of how the boundaries of the new or varied water sampling area have been determined.</w:t>
      </w:r>
    </w:p>
    <w:p w14:paraId="0F2CEBA0" w14:textId="77777777" w:rsidR="003A7D5E" w:rsidRPr="006E146E" w:rsidRDefault="000540D9" w:rsidP="000919ED">
      <w:pPr>
        <w:pStyle w:val="Body"/>
        <w:numPr>
          <w:ilvl w:val="0"/>
          <w:numId w:val="53"/>
        </w:numPr>
        <w:jc w:val="both"/>
        <w:rPr>
          <w:rFonts w:cs="Arial"/>
        </w:rPr>
      </w:pPr>
      <w:r w:rsidRPr="006E146E">
        <w:rPr>
          <w:rFonts w:cs="Arial"/>
          <w:b/>
          <w:bCs/>
        </w:rPr>
        <w:t xml:space="preserve">Consideration of </w:t>
      </w:r>
      <w:r w:rsidR="00DC3DD3" w:rsidRPr="006E146E">
        <w:rPr>
          <w:rFonts w:cs="Arial"/>
          <w:b/>
          <w:bCs/>
        </w:rPr>
        <w:t>specified</w:t>
      </w:r>
      <w:r w:rsidRPr="006E146E">
        <w:rPr>
          <w:rFonts w:cs="Arial"/>
          <w:b/>
          <w:bCs/>
        </w:rPr>
        <w:t xml:space="preserve"> </w:t>
      </w:r>
      <w:r w:rsidR="00096D75" w:rsidRPr="006E146E">
        <w:rPr>
          <w:rFonts w:cs="Arial"/>
          <w:b/>
          <w:bCs/>
        </w:rPr>
        <w:t>matters</w:t>
      </w:r>
      <w:r w:rsidRPr="006E146E">
        <w:rPr>
          <w:rFonts w:cs="Arial"/>
        </w:rPr>
        <w:t>: An account of how the matters in regulation 11(3) (for new areas) or regulation 12(2) (for variations)</w:t>
      </w:r>
      <w:r w:rsidR="00F22889" w:rsidRPr="006E146E">
        <w:rPr>
          <w:rFonts w:cs="Arial"/>
        </w:rPr>
        <w:t xml:space="preserve"> </w:t>
      </w:r>
      <w:r w:rsidR="00610A50" w:rsidRPr="006E146E">
        <w:rPr>
          <w:rFonts w:cs="Arial"/>
        </w:rPr>
        <w:t>relating to</w:t>
      </w:r>
      <w:r w:rsidRPr="006E146E">
        <w:rPr>
          <w:rFonts w:cs="Arial"/>
        </w:rPr>
        <w:t xml:space="preserve"> source</w:t>
      </w:r>
      <w:r w:rsidR="006B63F0" w:rsidRPr="006E146E">
        <w:rPr>
          <w:rFonts w:cs="Arial"/>
        </w:rPr>
        <w:t>(</w:t>
      </w:r>
      <w:r w:rsidRPr="006E146E">
        <w:rPr>
          <w:rFonts w:cs="Arial"/>
        </w:rPr>
        <w:t>s</w:t>
      </w:r>
      <w:r w:rsidR="006B63F0" w:rsidRPr="006E146E">
        <w:rPr>
          <w:rFonts w:cs="Arial"/>
        </w:rPr>
        <w:t>)</w:t>
      </w:r>
      <w:r w:rsidR="00BC2073" w:rsidRPr="006E146E">
        <w:rPr>
          <w:rFonts w:cs="Arial"/>
        </w:rPr>
        <w:t xml:space="preserve"> of water</w:t>
      </w:r>
      <w:r w:rsidRPr="006E146E">
        <w:rPr>
          <w:rFonts w:cs="Arial"/>
        </w:rPr>
        <w:t xml:space="preserve">, treatment processes and </w:t>
      </w:r>
      <w:r w:rsidR="007B3E6E" w:rsidRPr="006E146E">
        <w:rPr>
          <w:rFonts w:cs="Arial"/>
        </w:rPr>
        <w:t xml:space="preserve">the </w:t>
      </w:r>
      <w:r w:rsidRPr="006E146E">
        <w:rPr>
          <w:rFonts w:cs="Arial"/>
        </w:rPr>
        <w:t>distribution system</w:t>
      </w:r>
      <w:r w:rsidR="00610A50" w:rsidRPr="006E146E">
        <w:rPr>
          <w:rFonts w:cs="Arial"/>
        </w:rPr>
        <w:t xml:space="preserve"> (see Determining boundaries)</w:t>
      </w:r>
      <w:r w:rsidR="00A167E4" w:rsidRPr="006E146E">
        <w:rPr>
          <w:rFonts w:cs="Arial"/>
        </w:rPr>
        <w:t xml:space="preserve"> </w:t>
      </w:r>
      <w:r w:rsidRPr="006E146E">
        <w:rPr>
          <w:rFonts w:cs="Arial"/>
        </w:rPr>
        <w:t xml:space="preserve">were considered in </w:t>
      </w:r>
      <w:r w:rsidR="00D42F07" w:rsidRPr="006E146E">
        <w:rPr>
          <w:rFonts w:cs="Arial"/>
        </w:rPr>
        <w:t>determining</w:t>
      </w:r>
      <w:r w:rsidRPr="006E146E">
        <w:rPr>
          <w:rFonts w:cs="Arial"/>
        </w:rPr>
        <w:t xml:space="preserve"> the boundaries</w:t>
      </w:r>
      <w:r w:rsidR="00A92F65" w:rsidRPr="006E146E">
        <w:rPr>
          <w:rFonts w:cs="Arial"/>
        </w:rPr>
        <w:t>.</w:t>
      </w:r>
      <w:r w:rsidR="00564D30" w:rsidRPr="006E146E">
        <w:rPr>
          <w:rFonts w:cs="Arial"/>
        </w:rPr>
        <w:t xml:space="preserve"> </w:t>
      </w:r>
      <w:r w:rsidR="00A95653" w:rsidRPr="006E146E">
        <w:rPr>
          <w:rFonts w:cs="Arial"/>
        </w:rPr>
        <w:t>Water supply and distribution schematics may also be included.</w:t>
      </w:r>
    </w:p>
    <w:p w14:paraId="1998B756" w14:textId="7EB3EE71" w:rsidR="00422E56" w:rsidRPr="006E146E" w:rsidRDefault="003A7D5E" w:rsidP="000919ED">
      <w:pPr>
        <w:pStyle w:val="Body"/>
        <w:numPr>
          <w:ilvl w:val="0"/>
          <w:numId w:val="53"/>
        </w:numPr>
        <w:jc w:val="both"/>
        <w:rPr>
          <w:rFonts w:cs="Arial"/>
        </w:rPr>
      </w:pPr>
      <w:r w:rsidRPr="006E146E">
        <w:rPr>
          <w:rFonts w:cs="Arial"/>
          <w:b/>
          <w:bCs/>
        </w:rPr>
        <w:t>Clearly marked map</w:t>
      </w:r>
      <w:r w:rsidRPr="006E146E">
        <w:rPr>
          <w:rFonts w:cs="Arial"/>
        </w:rPr>
        <w:t>: A map showing the precise boundaries of the new or varied water sampling area in sufficient cartographic detail to allow geographic identification</w:t>
      </w:r>
      <w:r w:rsidR="00985D56" w:rsidRPr="006E146E">
        <w:rPr>
          <w:rFonts w:cs="Arial"/>
        </w:rPr>
        <w:t xml:space="preserve">. </w:t>
      </w:r>
      <w:r w:rsidR="009C199E" w:rsidRPr="006E146E">
        <w:rPr>
          <w:rFonts w:cs="Arial"/>
        </w:rPr>
        <w:t>Also provide a copy of the exi</w:t>
      </w:r>
      <w:r w:rsidR="008B6792" w:rsidRPr="006E146E">
        <w:rPr>
          <w:rFonts w:cs="Arial"/>
        </w:rPr>
        <w:t>s</w:t>
      </w:r>
      <w:r w:rsidR="009C199E" w:rsidRPr="006E146E">
        <w:rPr>
          <w:rFonts w:cs="Arial"/>
        </w:rPr>
        <w:t xml:space="preserve">ting </w:t>
      </w:r>
      <w:r w:rsidR="003065F7" w:rsidRPr="006E146E">
        <w:rPr>
          <w:rFonts w:cs="Arial"/>
        </w:rPr>
        <w:t>water sampling area</w:t>
      </w:r>
      <w:r w:rsidR="007F537C" w:rsidRPr="006E146E">
        <w:rPr>
          <w:rFonts w:cs="Arial"/>
        </w:rPr>
        <w:t xml:space="preserve"> noting the changes that were made.</w:t>
      </w:r>
      <w:r w:rsidR="00985D56" w:rsidRPr="006E146E">
        <w:rPr>
          <w:rFonts w:cs="Arial"/>
        </w:rPr>
        <w:t xml:space="preserve"> </w:t>
      </w:r>
      <w:r w:rsidR="008B6792" w:rsidRPr="006E146E">
        <w:rPr>
          <w:rFonts w:cs="Arial"/>
        </w:rPr>
        <w:t>The map sh</w:t>
      </w:r>
      <w:r w:rsidR="00CD14A0" w:rsidRPr="006E146E">
        <w:rPr>
          <w:rFonts w:cs="Arial"/>
        </w:rPr>
        <w:t>ould only include one water sampling area</w:t>
      </w:r>
      <w:r w:rsidR="007B60A9" w:rsidRPr="006E146E">
        <w:rPr>
          <w:rFonts w:cs="Arial"/>
        </w:rPr>
        <w:t xml:space="preserve"> on a page and not include other water sampling areas to avoid confusion. </w:t>
      </w:r>
      <w:r w:rsidR="00382EE4" w:rsidRPr="006E146E">
        <w:rPr>
          <w:rFonts w:cs="Arial"/>
        </w:rPr>
        <w:t>Refer to Appendix 2 for example</w:t>
      </w:r>
      <w:r w:rsidR="00650473" w:rsidRPr="006E146E">
        <w:rPr>
          <w:rFonts w:cs="Arial"/>
        </w:rPr>
        <w:t xml:space="preserve"> </w:t>
      </w:r>
      <w:r w:rsidR="007B11F2" w:rsidRPr="006E146E">
        <w:rPr>
          <w:rFonts w:cs="Arial"/>
        </w:rPr>
        <w:t xml:space="preserve">of a map </w:t>
      </w:r>
      <w:r w:rsidR="00650473" w:rsidRPr="006E146E">
        <w:rPr>
          <w:rFonts w:cs="Arial"/>
        </w:rPr>
        <w:t>and attach relevant map</w:t>
      </w:r>
      <w:r w:rsidR="005C281C" w:rsidRPr="006E146E">
        <w:rPr>
          <w:rFonts w:cs="Arial"/>
        </w:rPr>
        <w:t>(s)</w:t>
      </w:r>
      <w:r w:rsidR="005E6D6B" w:rsidRPr="006E146E">
        <w:rPr>
          <w:rFonts w:cs="Arial"/>
        </w:rPr>
        <w:t xml:space="preserve"> to </w:t>
      </w:r>
      <w:r w:rsidR="00024A69" w:rsidRPr="006E146E">
        <w:rPr>
          <w:rFonts w:cs="Arial"/>
        </w:rPr>
        <w:t xml:space="preserve">the </w:t>
      </w:r>
      <w:r w:rsidR="005E6D6B" w:rsidRPr="006E146E">
        <w:rPr>
          <w:rFonts w:cs="Arial"/>
        </w:rPr>
        <w:t>written notice</w:t>
      </w:r>
      <w:r w:rsidR="00512F52" w:rsidRPr="006E146E">
        <w:rPr>
          <w:rFonts w:cs="Arial"/>
        </w:rPr>
        <w:t xml:space="preserve">. </w:t>
      </w:r>
    </w:p>
    <w:p w14:paraId="3F13D3C7" w14:textId="33701F17" w:rsidR="00891D77" w:rsidRPr="006E146E" w:rsidRDefault="00422E56" w:rsidP="000919ED">
      <w:pPr>
        <w:pStyle w:val="Body"/>
        <w:numPr>
          <w:ilvl w:val="0"/>
          <w:numId w:val="53"/>
        </w:numPr>
        <w:jc w:val="both"/>
        <w:rPr>
          <w:rFonts w:cs="Arial"/>
        </w:rPr>
      </w:pPr>
      <w:r w:rsidRPr="006E146E">
        <w:rPr>
          <w:rFonts w:cs="Arial"/>
          <w:b/>
          <w:bCs/>
        </w:rPr>
        <w:t>Supplementary identification information</w:t>
      </w:r>
      <w:r w:rsidRPr="006E146E">
        <w:rPr>
          <w:rFonts w:cs="Arial"/>
        </w:rPr>
        <w:t>: All other information reasonably available to the water supplier that assists in identifying the boundarie</w:t>
      </w:r>
      <w:r w:rsidR="00F95830" w:rsidRPr="006E146E">
        <w:rPr>
          <w:rFonts w:cs="Arial"/>
        </w:rPr>
        <w:t>s.</w:t>
      </w:r>
      <w:r w:rsidR="002D4803" w:rsidRPr="006E146E">
        <w:rPr>
          <w:rFonts w:cs="Arial"/>
        </w:rPr>
        <w:t xml:space="preserve"> This includes </w:t>
      </w:r>
      <w:r w:rsidR="00FE55EA" w:rsidRPr="006E146E">
        <w:rPr>
          <w:rFonts w:cs="Arial"/>
        </w:rPr>
        <w:t xml:space="preserve">providing the </w:t>
      </w:r>
      <w:r w:rsidR="00C0534D" w:rsidRPr="006E146E">
        <w:rPr>
          <w:rFonts w:cs="Arial"/>
        </w:rPr>
        <w:t xml:space="preserve">population for the water sampling area at the time. </w:t>
      </w:r>
    </w:p>
    <w:p w14:paraId="1A0AAB9E" w14:textId="7D618D89" w:rsidR="00831DFE" w:rsidRPr="00F2345E" w:rsidRDefault="00C46B43" w:rsidP="00CD5B3C">
      <w:pPr>
        <w:pStyle w:val="Body"/>
        <w:spacing w:before="134"/>
        <w:jc w:val="both"/>
      </w:pPr>
      <w:r w:rsidRPr="00F2345E">
        <w:t xml:space="preserve">The </w:t>
      </w:r>
      <w:r w:rsidR="00253373" w:rsidRPr="00F2345E">
        <w:t>d</w:t>
      </w:r>
      <w:r w:rsidRPr="00F2345E">
        <w:t>epartment recognises</w:t>
      </w:r>
      <w:r w:rsidR="00831DFE" w:rsidRPr="00F2345E">
        <w:t xml:space="preserve"> that in large or </w:t>
      </w:r>
      <w:r w:rsidR="009B0E7D" w:rsidRPr="00F2345E">
        <w:t>complex</w:t>
      </w:r>
      <w:r w:rsidR="00831DFE" w:rsidRPr="00F2345E">
        <w:t xml:space="preserve"> systems</w:t>
      </w:r>
      <w:r w:rsidR="009B0E7D" w:rsidRPr="00F2345E">
        <w:t>,</w:t>
      </w:r>
      <w:r w:rsidR="00831DFE" w:rsidRPr="00F2345E">
        <w:t xml:space="preserve"> boundary verification </w:t>
      </w:r>
      <w:r w:rsidR="00587490" w:rsidRPr="00F2345E">
        <w:t>activities</w:t>
      </w:r>
      <w:r w:rsidR="00A85931" w:rsidRPr="00F2345E">
        <w:t xml:space="preserve"> can take time </w:t>
      </w:r>
      <w:r w:rsidR="00587490" w:rsidRPr="00F2345E">
        <w:t>(</w:t>
      </w:r>
      <w:r w:rsidR="00A85931" w:rsidRPr="00F2345E">
        <w:t>e.g.,</w:t>
      </w:r>
      <w:r w:rsidR="00587490" w:rsidRPr="00F2345E">
        <w:t xml:space="preserve"> hydraulic observations across the distribution system</w:t>
      </w:r>
      <w:r w:rsidR="00A85931" w:rsidRPr="00F2345E">
        <w:t>).</w:t>
      </w:r>
      <w:r w:rsidR="008E4B26" w:rsidRPr="00F2345E">
        <w:t xml:space="preserve"> </w:t>
      </w:r>
      <w:r w:rsidR="001D7630" w:rsidRPr="00F2345E">
        <w:t>Water s</w:t>
      </w:r>
      <w:r w:rsidR="008E4B26" w:rsidRPr="00F2345E">
        <w:t xml:space="preserve">uppliers should notify the Secretary of new or varied </w:t>
      </w:r>
      <w:r w:rsidR="001D7630" w:rsidRPr="00F2345E">
        <w:t xml:space="preserve">water </w:t>
      </w:r>
      <w:r w:rsidR="008E4B26" w:rsidRPr="00F2345E">
        <w:t>sampling</w:t>
      </w:r>
      <w:r w:rsidR="001D7630" w:rsidRPr="00F2345E">
        <w:t xml:space="preserve"> </w:t>
      </w:r>
      <w:r w:rsidR="008E4B26" w:rsidRPr="00F2345E">
        <w:t xml:space="preserve">area boundaries within 10 days of completing boundary verification. </w:t>
      </w:r>
      <w:r w:rsidR="00DE6E5A" w:rsidRPr="00F2345E">
        <w:t xml:space="preserve">Notification to the </w:t>
      </w:r>
      <w:r w:rsidR="002A7605" w:rsidRPr="00F2345E">
        <w:t>Secretary</w:t>
      </w:r>
      <w:r w:rsidR="00DE6E5A" w:rsidRPr="00F2345E">
        <w:t xml:space="preserve"> should be </w:t>
      </w:r>
      <w:r w:rsidR="00071A5C" w:rsidRPr="00F2345E">
        <w:t xml:space="preserve">in relation to long-term </w:t>
      </w:r>
      <w:r w:rsidR="001D7630" w:rsidRPr="00F2345E">
        <w:t xml:space="preserve">water </w:t>
      </w:r>
      <w:r w:rsidR="00071A5C" w:rsidRPr="00F2345E">
        <w:t xml:space="preserve">sampling area changes, and not short-term </w:t>
      </w:r>
      <w:r w:rsidR="00D8548D" w:rsidRPr="00F2345E">
        <w:t>or interim changes</w:t>
      </w:r>
      <w:r w:rsidR="002A7605" w:rsidRPr="00F2345E">
        <w:t>.</w:t>
      </w:r>
      <w:r w:rsidR="00687361" w:rsidRPr="00F2345E">
        <w:t xml:space="preserve"> </w:t>
      </w:r>
    </w:p>
    <w:p w14:paraId="5FDDA5A1" w14:textId="291E7176" w:rsidR="00627B0D" w:rsidRPr="00957694" w:rsidRDefault="00627B0D" w:rsidP="003D5082">
      <w:pPr>
        <w:pStyle w:val="Heading1"/>
        <w:rPr>
          <w:lang w:val="en-US"/>
        </w:rPr>
      </w:pPr>
      <w:bookmarkStart w:id="22" w:name="_Toc228357845"/>
      <w:bookmarkStart w:id="23" w:name="_Toc232599707"/>
      <w:r w:rsidRPr="00957694">
        <w:rPr>
          <w:lang w:val="en-US"/>
        </w:rPr>
        <w:t>Next steps</w:t>
      </w:r>
      <w:bookmarkEnd w:id="22"/>
      <w:bookmarkEnd w:id="23"/>
    </w:p>
    <w:p w14:paraId="4DB35B58" w14:textId="464A9F26" w:rsidR="00225CF8" w:rsidRPr="00497697" w:rsidRDefault="0009246E" w:rsidP="00135A12">
      <w:pPr>
        <w:pStyle w:val="BodyText"/>
        <w:spacing w:before="134" w:line="280" w:lineRule="auto"/>
        <w:ind w:right="12"/>
        <w:jc w:val="both"/>
        <w:rPr>
          <w:rFonts w:eastAsia="Times"/>
          <w:sz w:val="21"/>
          <w:lang w:val="en-AU"/>
        </w:rPr>
      </w:pPr>
      <w:r w:rsidRPr="00497697">
        <w:rPr>
          <w:rFonts w:eastAsia="Times"/>
          <w:sz w:val="21"/>
          <w:lang w:val="en-AU"/>
        </w:rPr>
        <w:t xml:space="preserve">The water supplier must ensure that the water sampling program </w:t>
      </w:r>
      <w:r w:rsidR="00663502">
        <w:rPr>
          <w:rFonts w:eastAsia="Times"/>
          <w:sz w:val="21"/>
          <w:lang w:val="en-AU"/>
        </w:rPr>
        <w:t>specified in</w:t>
      </w:r>
      <w:r w:rsidR="00663502" w:rsidRPr="00497697">
        <w:rPr>
          <w:rFonts w:eastAsia="Times"/>
          <w:sz w:val="21"/>
          <w:lang w:val="en-AU"/>
        </w:rPr>
        <w:t xml:space="preserve"> </w:t>
      </w:r>
      <w:r w:rsidRPr="00497697">
        <w:rPr>
          <w:rFonts w:eastAsia="Times"/>
          <w:sz w:val="21"/>
          <w:lang w:val="en-AU"/>
        </w:rPr>
        <w:t xml:space="preserve">its </w:t>
      </w:r>
      <w:r w:rsidR="00627B0D" w:rsidRPr="00497697">
        <w:rPr>
          <w:rFonts w:eastAsia="Times"/>
          <w:sz w:val="21"/>
          <w:lang w:val="en-AU"/>
        </w:rPr>
        <w:t>RMP</w:t>
      </w:r>
      <w:r w:rsidRPr="00497697">
        <w:rPr>
          <w:rFonts w:eastAsia="Times"/>
          <w:sz w:val="21"/>
          <w:lang w:val="en-AU"/>
        </w:rPr>
        <w:t xml:space="preserve"> </w:t>
      </w:r>
      <w:r w:rsidR="00001A1F">
        <w:rPr>
          <w:rFonts w:eastAsia="Times"/>
          <w:sz w:val="21"/>
          <w:lang w:val="en-AU"/>
        </w:rPr>
        <w:t>is updated to reflect</w:t>
      </w:r>
      <w:r w:rsidRPr="00497697">
        <w:rPr>
          <w:rFonts w:eastAsia="Times"/>
          <w:sz w:val="21"/>
          <w:lang w:val="en-AU"/>
        </w:rPr>
        <w:t xml:space="preserve"> any</w:t>
      </w:r>
      <w:r w:rsidR="008B4BEC">
        <w:rPr>
          <w:rFonts w:eastAsia="Times"/>
          <w:sz w:val="21"/>
          <w:lang w:val="en-AU"/>
        </w:rPr>
        <w:t xml:space="preserve"> changes to, or addition of,</w:t>
      </w:r>
      <w:r w:rsidRPr="00497697">
        <w:rPr>
          <w:rFonts w:eastAsia="Times"/>
          <w:sz w:val="21"/>
          <w:lang w:val="en-AU"/>
        </w:rPr>
        <w:t xml:space="preserve"> water sampling </w:t>
      </w:r>
      <w:r w:rsidR="000919ED" w:rsidRPr="00497697">
        <w:rPr>
          <w:rFonts w:eastAsia="Times"/>
          <w:sz w:val="21"/>
          <w:lang w:val="en-AU"/>
        </w:rPr>
        <w:t>area</w:t>
      </w:r>
      <w:r w:rsidR="000919ED">
        <w:rPr>
          <w:rFonts w:eastAsia="Times"/>
          <w:sz w:val="21"/>
          <w:lang w:val="en-AU"/>
        </w:rPr>
        <w:t>s</w:t>
      </w:r>
      <w:r w:rsidR="000919ED" w:rsidRPr="00497697">
        <w:rPr>
          <w:rFonts w:eastAsia="Times"/>
          <w:sz w:val="21"/>
          <w:lang w:val="en-AU"/>
        </w:rPr>
        <w:t>,</w:t>
      </w:r>
      <w:r w:rsidRPr="00497697">
        <w:rPr>
          <w:rFonts w:eastAsia="Times"/>
          <w:sz w:val="21"/>
          <w:lang w:val="en-AU"/>
        </w:rPr>
        <w:t xml:space="preserve"> and the collection of water samples from within </w:t>
      </w:r>
      <w:r w:rsidR="00A85313">
        <w:rPr>
          <w:rFonts w:eastAsia="Times"/>
          <w:sz w:val="21"/>
          <w:lang w:val="en-AU"/>
        </w:rPr>
        <w:t xml:space="preserve">a </w:t>
      </w:r>
      <w:r w:rsidRPr="00497697">
        <w:rPr>
          <w:rFonts w:eastAsia="Times"/>
          <w:sz w:val="21"/>
          <w:lang w:val="en-AU"/>
        </w:rPr>
        <w:t xml:space="preserve">water sampling </w:t>
      </w:r>
      <w:r w:rsidR="00627B0D" w:rsidRPr="00497697">
        <w:rPr>
          <w:rFonts w:eastAsia="Times"/>
          <w:sz w:val="21"/>
          <w:lang w:val="en-AU"/>
        </w:rPr>
        <w:t xml:space="preserve">area </w:t>
      </w:r>
      <w:r w:rsidRPr="00497697">
        <w:rPr>
          <w:rFonts w:eastAsia="Times"/>
          <w:sz w:val="21"/>
          <w:lang w:val="en-AU"/>
        </w:rPr>
        <w:t xml:space="preserve">meets the requirements of regulation </w:t>
      </w:r>
      <w:r w:rsidR="00225CF8" w:rsidRPr="00497697">
        <w:rPr>
          <w:rFonts w:eastAsia="Times"/>
          <w:sz w:val="21"/>
          <w:lang w:val="en-AU"/>
        </w:rPr>
        <w:t>14</w:t>
      </w:r>
      <w:r w:rsidRPr="00497697">
        <w:rPr>
          <w:rFonts w:eastAsia="Times"/>
          <w:sz w:val="21"/>
          <w:lang w:val="en-AU"/>
        </w:rPr>
        <w:t>.</w:t>
      </w:r>
    </w:p>
    <w:p w14:paraId="1F5B90DF" w14:textId="7E620C06" w:rsidR="00957694" w:rsidRPr="00497697" w:rsidRDefault="009344E0" w:rsidP="006535D1">
      <w:pPr>
        <w:pStyle w:val="BodyText"/>
        <w:spacing w:before="134" w:line="280" w:lineRule="auto"/>
        <w:ind w:right="101"/>
        <w:jc w:val="both"/>
        <w:rPr>
          <w:rFonts w:eastAsia="Times"/>
          <w:sz w:val="21"/>
          <w:lang w:val="en-AU"/>
        </w:rPr>
      </w:pPr>
      <w:r w:rsidRPr="00497697">
        <w:rPr>
          <w:rFonts w:eastAsia="Times"/>
          <w:sz w:val="21"/>
          <w:lang w:val="en-AU"/>
        </w:rPr>
        <w:t>The water supplier must also</w:t>
      </w:r>
      <w:r w:rsidR="000A295D" w:rsidRPr="00497697">
        <w:rPr>
          <w:rFonts w:eastAsia="Times"/>
          <w:sz w:val="21"/>
          <w:lang w:val="en-AU"/>
        </w:rPr>
        <w:t xml:space="preserve"> provide</w:t>
      </w:r>
      <w:r w:rsidRPr="00497697">
        <w:rPr>
          <w:rFonts w:eastAsia="Times"/>
          <w:sz w:val="21"/>
          <w:lang w:val="en-AU"/>
        </w:rPr>
        <w:t xml:space="preserve"> </w:t>
      </w:r>
      <w:r w:rsidR="000A295D" w:rsidRPr="00497697">
        <w:rPr>
          <w:rFonts w:eastAsia="Times"/>
          <w:sz w:val="21"/>
          <w:lang w:val="en-AU"/>
        </w:rPr>
        <w:t xml:space="preserve">details </w:t>
      </w:r>
      <w:r w:rsidR="00C461F4">
        <w:rPr>
          <w:rFonts w:eastAsia="Times"/>
          <w:sz w:val="21"/>
          <w:lang w:val="en-AU"/>
        </w:rPr>
        <w:t xml:space="preserve">in </w:t>
      </w:r>
      <w:r w:rsidR="004862E3">
        <w:rPr>
          <w:rFonts w:eastAsia="Times"/>
          <w:sz w:val="21"/>
          <w:lang w:val="en-AU"/>
        </w:rPr>
        <w:t xml:space="preserve">its </w:t>
      </w:r>
      <w:r w:rsidR="00C461F4">
        <w:rPr>
          <w:rFonts w:eastAsia="Times"/>
          <w:sz w:val="21"/>
          <w:lang w:val="en-AU"/>
        </w:rPr>
        <w:t xml:space="preserve">annual report </w:t>
      </w:r>
      <w:r w:rsidR="000A295D" w:rsidRPr="00497697">
        <w:rPr>
          <w:rFonts w:eastAsia="Times"/>
          <w:sz w:val="21"/>
          <w:lang w:val="en-AU"/>
        </w:rPr>
        <w:t xml:space="preserve">of any new </w:t>
      </w:r>
      <w:r w:rsidR="00135A12">
        <w:rPr>
          <w:rFonts w:eastAsia="Times"/>
          <w:sz w:val="21"/>
          <w:lang w:val="en-AU"/>
        </w:rPr>
        <w:t xml:space="preserve">or varied </w:t>
      </w:r>
      <w:r w:rsidR="000A295D" w:rsidRPr="00497697">
        <w:rPr>
          <w:rFonts w:eastAsia="Times"/>
          <w:sz w:val="21"/>
          <w:lang w:val="en-AU"/>
        </w:rPr>
        <w:t xml:space="preserve">water sampling area specified in </w:t>
      </w:r>
      <w:r w:rsidR="004862E3">
        <w:rPr>
          <w:rFonts w:eastAsia="Times"/>
          <w:sz w:val="21"/>
          <w:lang w:val="en-AU"/>
        </w:rPr>
        <w:t>its</w:t>
      </w:r>
      <w:r w:rsidR="004862E3" w:rsidRPr="00497697">
        <w:rPr>
          <w:rFonts w:eastAsia="Times"/>
          <w:sz w:val="21"/>
          <w:lang w:val="en-AU"/>
        </w:rPr>
        <w:t xml:space="preserve"> </w:t>
      </w:r>
      <w:r w:rsidR="000A295D" w:rsidRPr="00497697">
        <w:rPr>
          <w:rFonts w:eastAsia="Times"/>
          <w:sz w:val="21"/>
          <w:lang w:val="en-AU"/>
        </w:rPr>
        <w:t>RM</w:t>
      </w:r>
      <w:r w:rsidR="004F5B7C">
        <w:rPr>
          <w:rFonts w:eastAsia="Times"/>
          <w:sz w:val="21"/>
          <w:lang w:val="en-AU"/>
        </w:rPr>
        <w:t>P</w:t>
      </w:r>
      <w:r w:rsidR="000A295D" w:rsidRPr="00497697">
        <w:rPr>
          <w:rFonts w:eastAsia="Times"/>
          <w:sz w:val="21"/>
          <w:lang w:val="en-AU"/>
        </w:rPr>
        <w:t xml:space="preserve">, as required by </w:t>
      </w:r>
      <w:r w:rsidR="00E91626" w:rsidRPr="00497697">
        <w:rPr>
          <w:rFonts w:eastAsia="Times"/>
          <w:sz w:val="21"/>
          <w:lang w:val="en-AU"/>
        </w:rPr>
        <w:t>regulation</w:t>
      </w:r>
      <w:r w:rsidR="000A295D" w:rsidRPr="00497697">
        <w:rPr>
          <w:rFonts w:eastAsia="Times"/>
          <w:sz w:val="21"/>
          <w:lang w:val="en-AU"/>
        </w:rPr>
        <w:t xml:space="preserve"> 21</w:t>
      </w:r>
      <w:r w:rsidR="000919ED">
        <w:rPr>
          <w:rFonts w:eastAsia="Times"/>
          <w:sz w:val="21"/>
          <w:lang w:val="en-AU"/>
        </w:rPr>
        <w:t>(a)</w:t>
      </w:r>
      <w:r w:rsidR="000A295D" w:rsidRPr="00497697">
        <w:rPr>
          <w:rFonts w:eastAsia="Times"/>
          <w:sz w:val="21"/>
          <w:lang w:val="en-AU"/>
        </w:rPr>
        <w:t>.</w:t>
      </w:r>
    </w:p>
    <w:p w14:paraId="6BACAC08" w14:textId="3F0DE544" w:rsidR="006625C1" w:rsidRPr="00957694" w:rsidRDefault="00AD11B2" w:rsidP="00D831D7">
      <w:pPr>
        <w:pStyle w:val="Heading1"/>
        <w:rPr>
          <w:b/>
          <w:bCs w:val="0"/>
        </w:rPr>
      </w:pPr>
      <w:bookmarkStart w:id="24" w:name="_Toc228357846"/>
      <w:bookmarkStart w:id="25" w:name="_Toc232599708"/>
      <w:r w:rsidRPr="00957694">
        <w:lastRenderedPageBreak/>
        <w:t>Secretary’s direction for water sampling areas</w:t>
      </w:r>
      <w:bookmarkEnd w:id="24"/>
      <w:bookmarkEnd w:id="25"/>
    </w:p>
    <w:p w14:paraId="108EBCEB" w14:textId="3D7005D8" w:rsidR="00B30F81" w:rsidRPr="00497697" w:rsidRDefault="000B7E65" w:rsidP="006535D1">
      <w:pPr>
        <w:pStyle w:val="Body"/>
        <w:jc w:val="both"/>
        <w:rPr>
          <w:rFonts w:cs="Arial"/>
        </w:rPr>
      </w:pPr>
      <w:r w:rsidRPr="00497697">
        <w:rPr>
          <w:rFonts w:cs="Arial"/>
        </w:rPr>
        <w:t>I</w:t>
      </w:r>
      <w:r w:rsidR="000508BE" w:rsidRPr="00497697">
        <w:rPr>
          <w:rFonts w:cs="Arial"/>
        </w:rPr>
        <w:t>f the Secretary</w:t>
      </w:r>
      <w:r w:rsidR="00D9710F">
        <w:rPr>
          <w:rFonts w:cs="Arial"/>
        </w:rPr>
        <w:t xml:space="preserve"> </w:t>
      </w:r>
      <w:r w:rsidR="00D502C3">
        <w:rPr>
          <w:rFonts w:cs="Arial"/>
        </w:rPr>
        <w:t xml:space="preserve">believes </w:t>
      </w:r>
      <w:r w:rsidR="000508BE" w:rsidRPr="00497697">
        <w:rPr>
          <w:rFonts w:cs="Arial"/>
        </w:rPr>
        <w:t xml:space="preserve">that </w:t>
      </w:r>
      <w:r w:rsidR="00354E3C">
        <w:rPr>
          <w:rFonts w:cs="Arial"/>
        </w:rPr>
        <w:t xml:space="preserve">water samples </w:t>
      </w:r>
      <w:r w:rsidR="009242D1">
        <w:rPr>
          <w:rFonts w:cs="Arial"/>
        </w:rPr>
        <w:t xml:space="preserve">collected </w:t>
      </w:r>
      <w:r w:rsidR="00320E55">
        <w:rPr>
          <w:rFonts w:cs="Arial"/>
        </w:rPr>
        <w:t xml:space="preserve">at </w:t>
      </w:r>
      <w:r w:rsidR="000508BE" w:rsidRPr="00497697">
        <w:rPr>
          <w:rFonts w:cs="Arial"/>
        </w:rPr>
        <w:t xml:space="preserve">a water sampling area specified in a </w:t>
      </w:r>
      <w:r w:rsidR="00D9710F">
        <w:rPr>
          <w:rFonts w:cs="Arial"/>
        </w:rPr>
        <w:t xml:space="preserve">water </w:t>
      </w:r>
      <w:r w:rsidR="000508BE" w:rsidRPr="00497697">
        <w:rPr>
          <w:rFonts w:cs="Arial"/>
        </w:rPr>
        <w:t>supplier’s RMP either</w:t>
      </w:r>
      <w:r w:rsidR="00CE1B8C" w:rsidRPr="00497697">
        <w:rPr>
          <w:rFonts w:cs="Arial"/>
        </w:rPr>
        <w:t xml:space="preserve"> </w:t>
      </w:r>
      <w:r w:rsidR="00FB4B78" w:rsidRPr="00497697">
        <w:rPr>
          <w:rFonts w:cs="Arial"/>
        </w:rPr>
        <w:t>do not</w:t>
      </w:r>
      <w:r w:rsidR="00513E5A">
        <w:rPr>
          <w:rFonts w:cs="Arial"/>
        </w:rPr>
        <w:t xml:space="preserve">, </w:t>
      </w:r>
      <w:r w:rsidR="00FB4B78" w:rsidRPr="00497697">
        <w:rPr>
          <w:rFonts w:cs="Arial"/>
        </w:rPr>
        <w:t>or will not</w:t>
      </w:r>
      <w:r w:rsidR="00513E5A">
        <w:rPr>
          <w:rFonts w:cs="Arial"/>
        </w:rPr>
        <w:t>,</w:t>
      </w:r>
      <w:r w:rsidR="00CF2F25">
        <w:rPr>
          <w:rFonts w:cs="Arial"/>
        </w:rPr>
        <w:t xml:space="preserve"> </w:t>
      </w:r>
      <w:r w:rsidR="00FB4B78" w:rsidRPr="00497697">
        <w:rPr>
          <w:rFonts w:cs="Arial"/>
        </w:rPr>
        <w:t>represent the drinking water supplied to the public</w:t>
      </w:r>
      <w:r w:rsidR="0096399C" w:rsidRPr="00497697">
        <w:rPr>
          <w:rFonts w:cs="Arial"/>
        </w:rPr>
        <w:t xml:space="preserve"> (regulation 13(1))</w:t>
      </w:r>
      <w:r w:rsidR="001F7A9B" w:rsidRPr="00497697">
        <w:rPr>
          <w:rFonts w:cs="Arial"/>
        </w:rPr>
        <w:t>,</w:t>
      </w:r>
      <w:r w:rsidR="00FB4B78" w:rsidRPr="00497697">
        <w:rPr>
          <w:rFonts w:cs="Arial"/>
        </w:rPr>
        <w:t xml:space="preserve"> or</w:t>
      </w:r>
      <w:r w:rsidR="000508BE" w:rsidRPr="00497697">
        <w:rPr>
          <w:rFonts w:cs="Arial"/>
        </w:rPr>
        <w:t xml:space="preserve"> </w:t>
      </w:r>
      <w:r w:rsidR="007E31C9">
        <w:rPr>
          <w:rFonts w:cs="Arial"/>
        </w:rPr>
        <w:t xml:space="preserve">that a water supplier is supplying </w:t>
      </w:r>
      <w:r w:rsidR="004450AD">
        <w:rPr>
          <w:rFonts w:cs="Arial"/>
        </w:rPr>
        <w:t xml:space="preserve">drinking water </w:t>
      </w:r>
      <w:r w:rsidR="00232DCE">
        <w:rPr>
          <w:rFonts w:cs="Arial"/>
        </w:rPr>
        <w:t xml:space="preserve">to an area </w:t>
      </w:r>
      <w:r w:rsidR="0011144A">
        <w:rPr>
          <w:rFonts w:cs="Arial"/>
        </w:rPr>
        <w:t>not specified as a water sampling area</w:t>
      </w:r>
      <w:r w:rsidR="0096399C" w:rsidRPr="00497697">
        <w:rPr>
          <w:rFonts w:cs="Arial"/>
        </w:rPr>
        <w:t xml:space="preserve"> (regulation 13(2))</w:t>
      </w:r>
      <w:r w:rsidR="00891B73" w:rsidRPr="00497697">
        <w:rPr>
          <w:rFonts w:cs="Arial"/>
        </w:rPr>
        <w:t>, the Secretary may direct the supplier to:</w:t>
      </w:r>
    </w:p>
    <w:p w14:paraId="7475D139" w14:textId="7E7C0DA5" w:rsidR="00EF658C" w:rsidRPr="00DB1F36" w:rsidRDefault="00EF658C" w:rsidP="00257AA1">
      <w:pPr>
        <w:pStyle w:val="ListParagraph"/>
        <w:numPr>
          <w:ilvl w:val="0"/>
          <w:numId w:val="52"/>
        </w:numPr>
        <w:rPr>
          <w:sz w:val="21"/>
          <w:szCs w:val="21"/>
        </w:rPr>
      </w:pPr>
      <w:r w:rsidRPr="00DB1F36">
        <w:rPr>
          <w:sz w:val="21"/>
          <w:szCs w:val="21"/>
        </w:rPr>
        <w:t xml:space="preserve">vary the boundaries of </w:t>
      </w:r>
      <w:r w:rsidR="00BE3C6E" w:rsidRPr="00DB1F36">
        <w:rPr>
          <w:sz w:val="21"/>
          <w:szCs w:val="21"/>
        </w:rPr>
        <w:t xml:space="preserve">that </w:t>
      </w:r>
      <w:r w:rsidR="00E84877" w:rsidRPr="00DB1F36">
        <w:rPr>
          <w:sz w:val="21"/>
          <w:szCs w:val="21"/>
        </w:rPr>
        <w:t>a</w:t>
      </w:r>
      <w:r w:rsidR="00BE3C6E" w:rsidRPr="00DB1F36">
        <w:rPr>
          <w:sz w:val="21"/>
          <w:szCs w:val="21"/>
        </w:rPr>
        <w:t xml:space="preserve">rea </w:t>
      </w:r>
      <w:r w:rsidR="00992F79" w:rsidRPr="00DB1F36">
        <w:rPr>
          <w:sz w:val="21"/>
          <w:szCs w:val="21"/>
        </w:rPr>
        <w:t xml:space="preserve">and any associated </w:t>
      </w:r>
      <w:r w:rsidR="007156FC" w:rsidRPr="00DB1F36">
        <w:rPr>
          <w:sz w:val="21"/>
          <w:szCs w:val="21"/>
        </w:rPr>
        <w:t xml:space="preserve">water sampling </w:t>
      </w:r>
      <w:r w:rsidR="00992F79" w:rsidRPr="00DB1F36">
        <w:rPr>
          <w:sz w:val="21"/>
          <w:szCs w:val="21"/>
        </w:rPr>
        <w:t>area</w:t>
      </w:r>
      <w:r w:rsidRPr="00DB1F36">
        <w:rPr>
          <w:sz w:val="21"/>
          <w:szCs w:val="21"/>
        </w:rPr>
        <w:t xml:space="preserve">; </w:t>
      </w:r>
      <w:r w:rsidR="00C40807" w:rsidRPr="00DB1F36">
        <w:rPr>
          <w:sz w:val="21"/>
          <w:szCs w:val="21"/>
        </w:rPr>
        <w:t>and/</w:t>
      </w:r>
      <w:r w:rsidRPr="00DB1F36">
        <w:rPr>
          <w:sz w:val="21"/>
          <w:szCs w:val="21"/>
        </w:rPr>
        <w:t>or</w:t>
      </w:r>
    </w:p>
    <w:p w14:paraId="66E87EF3" w14:textId="22DEC5E3" w:rsidR="00EF658C" w:rsidRPr="00DB1F36" w:rsidRDefault="00EF658C" w:rsidP="00257AA1">
      <w:pPr>
        <w:pStyle w:val="ListParagraph"/>
        <w:numPr>
          <w:ilvl w:val="0"/>
          <w:numId w:val="52"/>
        </w:numPr>
        <w:rPr>
          <w:sz w:val="21"/>
          <w:szCs w:val="21"/>
        </w:rPr>
      </w:pPr>
      <w:r w:rsidRPr="00DB1F36">
        <w:rPr>
          <w:sz w:val="21"/>
          <w:szCs w:val="21"/>
        </w:rPr>
        <w:t xml:space="preserve">specify a new </w:t>
      </w:r>
      <w:r w:rsidR="000A7F21" w:rsidRPr="00DB1F36">
        <w:rPr>
          <w:sz w:val="21"/>
          <w:szCs w:val="21"/>
        </w:rPr>
        <w:t xml:space="preserve">or additional </w:t>
      </w:r>
      <w:r w:rsidRPr="00DB1F36">
        <w:rPr>
          <w:sz w:val="21"/>
          <w:szCs w:val="21"/>
        </w:rPr>
        <w:t>water sampling area.</w:t>
      </w:r>
    </w:p>
    <w:p w14:paraId="2B3188EE" w14:textId="60B8974E" w:rsidR="00426DA6" w:rsidRPr="00497697" w:rsidRDefault="00426DA6" w:rsidP="00257AA1">
      <w:pPr>
        <w:pStyle w:val="Body"/>
        <w:spacing w:before="134"/>
        <w:jc w:val="both"/>
        <w:rPr>
          <w:rFonts w:cs="Arial"/>
        </w:rPr>
      </w:pPr>
      <w:r w:rsidRPr="00497697">
        <w:rPr>
          <w:rFonts w:cs="Arial"/>
        </w:rPr>
        <w:t xml:space="preserve">A direction </w:t>
      </w:r>
      <w:r w:rsidR="006B67CF" w:rsidRPr="00497697">
        <w:rPr>
          <w:rFonts w:cs="Arial"/>
        </w:rPr>
        <w:t xml:space="preserve">given by the </w:t>
      </w:r>
      <w:r w:rsidR="00336172" w:rsidRPr="00497697">
        <w:rPr>
          <w:rFonts w:cs="Arial"/>
        </w:rPr>
        <w:t>Secretary</w:t>
      </w:r>
      <w:r w:rsidR="006B67CF" w:rsidRPr="00497697">
        <w:rPr>
          <w:rFonts w:cs="Arial"/>
        </w:rPr>
        <w:t xml:space="preserve"> </w:t>
      </w:r>
      <w:r w:rsidR="00300C82" w:rsidRPr="00497697">
        <w:rPr>
          <w:rFonts w:cs="Arial"/>
        </w:rPr>
        <w:t>must</w:t>
      </w:r>
      <w:r w:rsidR="006B67CF" w:rsidRPr="00497697">
        <w:rPr>
          <w:rFonts w:cs="Arial"/>
        </w:rPr>
        <w:t xml:space="preserve"> be in writing</w:t>
      </w:r>
      <w:r w:rsidR="00336172" w:rsidRPr="00497697">
        <w:rPr>
          <w:rFonts w:cs="Arial"/>
        </w:rPr>
        <w:t xml:space="preserve"> and</w:t>
      </w:r>
      <w:r w:rsidR="006D3AEC">
        <w:rPr>
          <w:rFonts w:cs="Arial"/>
        </w:rPr>
        <w:t xml:space="preserve"> be</w:t>
      </w:r>
      <w:r w:rsidR="00336172" w:rsidRPr="00497697">
        <w:rPr>
          <w:rFonts w:cs="Arial"/>
        </w:rPr>
        <w:t xml:space="preserve"> </w:t>
      </w:r>
      <w:r w:rsidR="00300C82" w:rsidRPr="00497697">
        <w:rPr>
          <w:rFonts w:cs="Arial"/>
        </w:rPr>
        <w:t>accompanied by</w:t>
      </w:r>
      <w:r w:rsidR="00336172" w:rsidRPr="00497697">
        <w:rPr>
          <w:rFonts w:cs="Arial"/>
        </w:rPr>
        <w:t xml:space="preserve"> a description</w:t>
      </w:r>
      <w:r w:rsidR="00AF4CAC" w:rsidRPr="00497697">
        <w:rPr>
          <w:rFonts w:cs="Arial"/>
        </w:rPr>
        <w:t xml:space="preserve"> of</w:t>
      </w:r>
      <w:r w:rsidR="00336172" w:rsidRPr="00497697">
        <w:rPr>
          <w:rFonts w:cs="Arial"/>
        </w:rPr>
        <w:t xml:space="preserve"> </w:t>
      </w:r>
      <w:r w:rsidR="00DB6BBB" w:rsidRPr="00497697">
        <w:rPr>
          <w:rFonts w:cs="Arial"/>
        </w:rPr>
        <w:t xml:space="preserve">how the boundaries of the new </w:t>
      </w:r>
      <w:r w:rsidR="00B45850" w:rsidRPr="00497697">
        <w:rPr>
          <w:rFonts w:cs="Arial"/>
        </w:rPr>
        <w:t xml:space="preserve">or varied </w:t>
      </w:r>
      <w:r w:rsidR="00DB6BBB" w:rsidRPr="00497697">
        <w:rPr>
          <w:rFonts w:cs="Arial"/>
        </w:rPr>
        <w:t xml:space="preserve">water sampling area </w:t>
      </w:r>
      <w:r w:rsidR="00B45850" w:rsidRPr="00497697">
        <w:rPr>
          <w:rFonts w:cs="Arial"/>
        </w:rPr>
        <w:t xml:space="preserve">are to be </w:t>
      </w:r>
      <w:r w:rsidR="00DB6BBB" w:rsidRPr="00497697">
        <w:rPr>
          <w:rFonts w:cs="Arial"/>
        </w:rPr>
        <w:t>determined</w:t>
      </w:r>
      <w:r w:rsidR="00336172" w:rsidRPr="00497697">
        <w:rPr>
          <w:rFonts w:cs="Arial"/>
        </w:rPr>
        <w:t>.</w:t>
      </w:r>
      <w:r w:rsidR="00EE1551" w:rsidRPr="00497697">
        <w:rPr>
          <w:rFonts w:cs="Arial"/>
        </w:rPr>
        <w:t xml:space="preserve"> A supplier who receives a direction under regulation 13 </w:t>
      </w:r>
      <w:r w:rsidR="004D6DDA">
        <w:rPr>
          <w:rFonts w:cs="Arial"/>
        </w:rPr>
        <w:t xml:space="preserve">of the Regulations </w:t>
      </w:r>
      <w:r w:rsidR="00EE1551" w:rsidRPr="00497697">
        <w:rPr>
          <w:rFonts w:cs="Arial"/>
        </w:rPr>
        <w:t>must comply with it</w:t>
      </w:r>
      <w:r w:rsidR="00517EC6" w:rsidRPr="00497697">
        <w:rPr>
          <w:rFonts w:cs="Arial"/>
        </w:rPr>
        <w:t>.</w:t>
      </w:r>
    </w:p>
    <w:p w14:paraId="373FD981" w14:textId="77777777" w:rsidR="0007462D" w:rsidRPr="00497697" w:rsidRDefault="0007462D" w:rsidP="77F98156">
      <w:pPr>
        <w:pStyle w:val="Body"/>
        <w:jc w:val="both"/>
        <w:rPr>
          <w:rFonts w:eastAsia="Arial" w:cs="Arial"/>
          <w:szCs w:val="21"/>
        </w:rPr>
      </w:pPr>
    </w:p>
    <w:p w14:paraId="218117FC" w14:textId="77777777" w:rsidR="00FB65D2" w:rsidRDefault="00FB65D2" w:rsidP="77F98156">
      <w:pPr>
        <w:pStyle w:val="BodyText"/>
        <w:spacing w:before="120" w:line="360" w:lineRule="auto"/>
        <w:ind w:right="102"/>
        <w:jc w:val="both"/>
        <w:rPr>
          <w:sz w:val="21"/>
          <w:szCs w:val="21"/>
        </w:rPr>
      </w:pPr>
      <w:r w:rsidRPr="77F98156">
        <w:rPr>
          <w:b/>
          <w:bCs/>
          <w:sz w:val="21"/>
          <w:szCs w:val="21"/>
        </w:rPr>
        <w:t>Written notices are to be submitted to</w:t>
      </w:r>
      <w:r w:rsidRPr="77F98156">
        <w:rPr>
          <w:sz w:val="21"/>
          <w:szCs w:val="21"/>
        </w:rPr>
        <w:t>:</w:t>
      </w:r>
    </w:p>
    <w:p w14:paraId="2E49A2A7" w14:textId="77777777" w:rsidR="00FB65D2" w:rsidRPr="0060631C" w:rsidRDefault="00FB65D2" w:rsidP="77F98156">
      <w:pPr>
        <w:pStyle w:val="BodyText"/>
        <w:spacing w:line="360" w:lineRule="auto"/>
        <w:jc w:val="both"/>
        <w:rPr>
          <w:sz w:val="21"/>
          <w:szCs w:val="21"/>
        </w:rPr>
      </w:pPr>
      <w:r w:rsidRPr="77F98156">
        <w:rPr>
          <w:color w:val="231F20"/>
          <w:sz w:val="21"/>
          <w:szCs w:val="21"/>
        </w:rPr>
        <w:t>Email:</w:t>
      </w:r>
      <w:r w:rsidRPr="77F98156">
        <w:rPr>
          <w:color w:val="231F20"/>
          <w:spacing w:val="-2"/>
          <w:sz w:val="21"/>
          <w:szCs w:val="21"/>
        </w:rPr>
        <w:t xml:space="preserve"> </w:t>
      </w:r>
      <w:hyperlink r:id="rId15" w:history="1">
        <w:r w:rsidRPr="77F98156">
          <w:rPr>
            <w:color w:val="205E9E"/>
            <w:spacing w:val="-2"/>
            <w:sz w:val="21"/>
            <w:szCs w:val="21"/>
          </w:rPr>
          <w:t>water@health.vic.gov.au</w:t>
        </w:r>
      </w:hyperlink>
    </w:p>
    <w:p w14:paraId="0A385F3D" w14:textId="77777777" w:rsidR="006625C1" w:rsidRPr="00497697" w:rsidRDefault="006625C1" w:rsidP="77F98156">
      <w:pPr>
        <w:pStyle w:val="BodyText"/>
        <w:spacing w:before="134" w:line="280" w:lineRule="auto"/>
        <w:ind w:left="112" w:right="101"/>
        <w:jc w:val="both"/>
        <w:rPr>
          <w:sz w:val="21"/>
          <w:szCs w:val="21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bottom w:w="108" w:type="dxa"/>
        </w:tblCellMar>
        <w:tblLook w:val="0600" w:firstRow="0" w:lastRow="0" w:firstColumn="0" w:lastColumn="0" w:noHBand="1" w:noVBand="1"/>
      </w:tblPr>
      <w:tblGrid>
        <w:gridCol w:w="9216"/>
      </w:tblGrid>
      <w:tr w:rsidR="004A3821" w:rsidRPr="00497697" w14:paraId="5782832A" w14:textId="77777777" w:rsidTr="00A41CCE">
        <w:trPr>
          <w:trHeight w:val="1843"/>
        </w:trPr>
        <w:tc>
          <w:tcPr>
            <w:tcW w:w="14026" w:type="dxa"/>
          </w:tcPr>
          <w:p w14:paraId="6FB88BFC" w14:textId="6BBC5E5F" w:rsidR="002B0CA6" w:rsidRPr="00736E65" w:rsidRDefault="002B0CA6" w:rsidP="006535D1">
            <w:pPr>
              <w:pStyle w:val="Accessibilitypara"/>
              <w:jc w:val="both"/>
              <w:rPr>
                <w:rFonts w:cs="Arial"/>
                <w:sz w:val="20"/>
                <w:szCs w:val="20"/>
              </w:rPr>
            </w:pPr>
            <w:bookmarkStart w:id="26" w:name="_Hlk37240926"/>
            <w:r w:rsidRPr="00736E65">
              <w:rPr>
                <w:rFonts w:cs="Arial"/>
                <w:sz w:val="20"/>
                <w:szCs w:val="20"/>
              </w:rPr>
              <w:t>To receive this document in another format, phone 1300 761 874, using the National Relay Service 13 36 77 if required, or email the &lt;water@health.vic.gov.au&gt;.</w:t>
            </w:r>
          </w:p>
          <w:p w14:paraId="130C3534" w14:textId="5661BFBD" w:rsidR="00F25963" w:rsidRPr="00736E65" w:rsidRDefault="00F25963" w:rsidP="006535D1">
            <w:pPr>
              <w:pStyle w:val="Accessibilitypara"/>
              <w:jc w:val="both"/>
              <w:rPr>
                <w:rFonts w:cs="Arial"/>
                <w:sz w:val="20"/>
                <w:szCs w:val="20"/>
              </w:rPr>
            </w:pPr>
            <w:r w:rsidRPr="00736E65">
              <w:rPr>
                <w:rFonts w:cs="Arial"/>
                <w:sz w:val="20"/>
                <w:szCs w:val="20"/>
              </w:rPr>
              <w:t xml:space="preserve">Available at </w:t>
            </w:r>
            <w:hyperlink r:id="rId16" w:history="1">
              <w:r w:rsidRPr="00736E65">
                <w:rPr>
                  <w:rStyle w:val="Hyperlink"/>
                  <w:rFonts w:cs="Arial"/>
                  <w:sz w:val="20"/>
                  <w:szCs w:val="20"/>
                </w:rPr>
                <w:t>https://www.health.vic.gov.au/water/drinking-water-in-victoria</w:t>
              </w:r>
            </w:hyperlink>
          </w:p>
          <w:p w14:paraId="15DF430D" w14:textId="77777777" w:rsidR="002B0CA6" w:rsidRPr="00736E65" w:rsidRDefault="002B0CA6" w:rsidP="006535D1">
            <w:pPr>
              <w:pStyle w:val="Imprint"/>
              <w:jc w:val="both"/>
              <w:rPr>
                <w:rFonts w:cs="Arial"/>
                <w:color w:val="auto"/>
              </w:rPr>
            </w:pPr>
            <w:r w:rsidRPr="00736E65">
              <w:rPr>
                <w:rFonts w:cs="Arial"/>
                <w:color w:val="auto"/>
              </w:rPr>
              <w:t>Authorised and published by the Victorian Government, 1 Treasury Place, Melbourne.</w:t>
            </w:r>
          </w:p>
          <w:p w14:paraId="316A566E" w14:textId="3ECCD231" w:rsidR="0055119B" w:rsidRPr="00497697" w:rsidRDefault="002B0CA6" w:rsidP="006535D1">
            <w:pPr>
              <w:pStyle w:val="BodyText"/>
              <w:spacing w:before="161" w:line="405" w:lineRule="auto"/>
              <w:ind w:right="1551"/>
              <w:jc w:val="both"/>
            </w:pPr>
            <w:r w:rsidRPr="00736E65">
              <w:t xml:space="preserve">© State of Victoria, Australia, Department of </w:t>
            </w:r>
            <w:r w:rsidR="00257AA1" w:rsidRPr="00736E65">
              <w:t>Healt</w:t>
            </w:r>
            <w:r w:rsidR="00257AA1">
              <w:t>h, Ju</w:t>
            </w:r>
            <w:r w:rsidR="00DB1F36">
              <w:t>ly</w:t>
            </w:r>
            <w:r w:rsidR="007B7BD1">
              <w:t xml:space="preserve"> </w:t>
            </w:r>
            <w:r w:rsidR="00E53B49">
              <w:t>2026</w:t>
            </w:r>
            <w:r w:rsidRPr="00736E65">
              <w:t>.</w:t>
            </w:r>
          </w:p>
        </w:tc>
      </w:tr>
      <w:bookmarkEnd w:id="26"/>
    </w:tbl>
    <w:p w14:paraId="38EEF563" w14:textId="77777777" w:rsidR="002B35FC" w:rsidRPr="00497697" w:rsidRDefault="002B35FC" w:rsidP="006535D1">
      <w:pPr>
        <w:jc w:val="both"/>
        <w:rPr>
          <w:rFonts w:cs="Arial"/>
        </w:rPr>
      </w:pPr>
    </w:p>
    <w:p w14:paraId="13F1B850" w14:textId="77777777" w:rsidR="00945097" w:rsidRPr="00497697" w:rsidRDefault="00945097" w:rsidP="006535D1">
      <w:pPr>
        <w:jc w:val="both"/>
        <w:rPr>
          <w:rFonts w:cs="Arial"/>
        </w:rPr>
      </w:pPr>
    </w:p>
    <w:p w14:paraId="5738FDFE" w14:textId="77777777" w:rsidR="00967487" w:rsidRDefault="00967487" w:rsidP="008312B5">
      <w:pPr>
        <w:spacing w:after="0" w:line="240" w:lineRule="auto"/>
        <w:textAlignment w:val="baseline"/>
        <w:rPr>
          <w:rFonts w:cs="Arial"/>
          <w:color w:val="244061"/>
          <w:sz w:val="36"/>
          <w:szCs w:val="36"/>
          <w:lang w:eastAsia="en-AU"/>
        </w:rPr>
        <w:sectPr w:rsidR="00967487" w:rsidSect="00302CCE">
          <w:pgSz w:w="11906" w:h="16838" w:code="9"/>
          <w:pgMar w:top="1860" w:right="1340" w:bottom="900" w:left="1340" w:header="0" w:footer="783" w:gutter="0"/>
          <w:cols w:space="720"/>
          <w:docGrid w:linePitch="286"/>
        </w:sectPr>
      </w:pPr>
    </w:p>
    <w:p w14:paraId="17C0E1A1" w14:textId="1050BB97" w:rsidR="008312B5" w:rsidRPr="00251B9B" w:rsidRDefault="002A5F3B" w:rsidP="008641E9">
      <w:pPr>
        <w:pStyle w:val="Heading1"/>
        <w:rPr>
          <w:lang w:eastAsia="en-AU"/>
        </w:rPr>
      </w:pPr>
      <w:bookmarkStart w:id="27" w:name="_Toc228357847"/>
      <w:bookmarkStart w:id="28" w:name="_Toc232599709"/>
      <w:r w:rsidRPr="00251B9B">
        <w:rPr>
          <w:lang w:eastAsia="en-AU"/>
        </w:rPr>
        <w:lastRenderedPageBreak/>
        <w:t>Appendix 1</w:t>
      </w:r>
      <w:r w:rsidR="006C1B06" w:rsidRPr="00251B9B">
        <w:rPr>
          <w:lang w:eastAsia="en-AU"/>
        </w:rPr>
        <w:t>:</w:t>
      </w:r>
      <w:r w:rsidR="006A7DAD" w:rsidRPr="00251B9B">
        <w:rPr>
          <w:lang w:eastAsia="en-AU"/>
        </w:rPr>
        <w:t xml:space="preserve"> </w:t>
      </w:r>
      <w:r w:rsidR="00251B9B" w:rsidRPr="00251B9B">
        <w:rPr>
          <w:lang w:eastAsia="en-AU"/>
        </w:rPr>
        <w:t>Notification of water sampling areas</w:t>
      </w:r>
      <w:bookmarkEnd w:id="27"/>
      <w:bookmarkEnd w:id="28"/>
      <w:r w:rsidR="00251B9B" w:rsidRPr="00251B9B">
        <w:rPr>
          <w:lang w:eastAsia="en-AU"/>
        </w:rPr>
        <w:t> </w:t>
      </w:r>
    </w:p>
    <w:p w14:paraId="4CC99A14" w14:textId="77777777" w:rsidR="00F817C8" w:rsidRDefault="00F817C8" w:rsidP="00704FA8">
      <w:pPr>
        <w:pStyle w:val="BodyText"/>
        <w:spacing w:before="1"/>
      </w:pPr>
    </w:p>
    <w:p w14:paraId="653E8D32" w14:textId="1B19EDEF" w:rsidR="00704FA8" w:rsidRPr="001E2C05" w:rsidRDefault="00F817C8" w:rsidP="00704FA8">
      <w:pPr>
        <w:pStyle w:val="BodyText"/>
        <w:spacing w:before="1"/>
        <w:rPr>
          <w:b/>
          <w:bCs/>
          <w:color w:val="808080" w:themeColor="background1" w:themeShade="80"/>
          <w:sz w:val="28"/>
          <w:szCs w:val="28"/>
          <w:lang w:val="en-AU"/>
        </w:rPr>
      </w:pPr>
      <w:r w:rsidRPr="001E2C05">
        <w:rPr>
          <w:color w:val="808080" w:themeColor="background1" w:themeShade="80"/>
          <w:sz w:val="28"/>
          <w:szCs w:val="28"/>
        </w:rPr>
        <w:t>Regulations 11 and 12 of the Safe Drinking Water Regulations 2025</w:t>
      </w:r>
    </w:p>
    <w:p w14:paraId="50E21E08" w14:textId="77777777" w:rsidR="00F817C8" w:rsidRPr="001E2C05" w:rsidRDefault="00F817C8" w:rsidP="00704FA8">
      <w:pPr>
        <w:pStyle w:val="BodyText"/>
        <w:spacing w:before="1"/>
        <w:rPr>
          <w:b/>
          <w:bCs/>
          <w:color w:val="808080" w:themeColor="background1" w:themeShade="80"/>
          <w:sz w:val="27"/>
          <w:szCs w:val="27"/>
          <w:lang w:val="en-AU"/>
        </w:rPr>
      </w:pPr>
    </w:p>
    <w:p w14:paraId="3B0CC6C8" w14:textId="3D9E95D0" w:rsidR="00704FA8" w:rsidRPr="00D4177E" w:rsidRDefault="00937CFF" w:rsidP="00D4177E">
      <w:pPr>
        <w:pStyle w:val="Heading2"/>
      </w:pPr>
      <w:bookmarkStart w:id="29" w:name="_Toc228357848"/>
      <w:bookmarkStart w:id="30" w:name="_Toc232599710"/>
      <w:r w:rsidRPr="00D4177E">
        <w:t xml:space="preserve">Background </w:t>
      </w:r>
      <w:r w:rsidR="00704FA8" w:rsidRPr="00D4177E">
        <w:t>information</w:t>
      </w:r>
      <w:bookmarkEnd w:id="29"/>
      <w:bookmarkEnd w:id="30"/>
      <w:r w:rsidR="00704FA8" w:rsidRPr="00D4177E">
        <w:t> </w:t>
      </w:r>
    </w:p>
    <w:p w14:paraId="65C6E806" w14:textId="70749AA7" w:rsidR="009F001A" w:rsidRPr="003E3A59" w:rsidRDefault="00704FA8" w:rsidP="009F001A">
      <w:pPr>
        <w:pStyle w:val="BodyText"/>
        <w:spacing w:before="1"/>
        <w:rPr>
          <w:sz w:val="21"/>
          <w:szCs w:val="21"/>
          <w:lang w:val="en-AU"/>
        </w:rPr>
      </w:pPr>
      <w:r w:rsidRPr="00704FA8">
        <w:rPr>
          <w:sz w:val="21"/>
          <w:szCs w:val="21"/>
          <w:lang w:val="en-AU"/>
        </w:rPr>
        <w:t xml:space="preserve">Regulations 11(4) and 12(3) of the Safe Drinking Water Regulations 2025 (the Regulations) require a water supplier to provide written notice to the Secretary within 10 days of specifying a new water sampling area or varying an </w:t>
      </w:r>
      <w:r w:rsidRPr="003E3A59">
        <w:rPr>
          <w:sz w:val="21"/>
          <w:szCs w:val="21"/>
          <w:lang w:val="en-AU"/>
        </w:rPr>
        <w:t>existing one.</w:t>
      </w:r>
      <w:r w:rsidR="003E3A59" w:rsidRPr="003E3A59">
        <w:rPr>
          <w:sz w:val="21"/>
          <w:szCs w:val="21"/>
          <w:lang w:val="en-AU"/>
        </w:rPr>
        <w:t xml:space="preserve"> </w:t>
      </w:r>
      <w:r w:rsidR="003E3A59" w:rsidRPr="003E3A59">
        <w:rPr>
          <w:sz w:val="21"/>
          <w:szCs w:val="21"/>
        </w:rPr>
        <w:t>If the 10</w:t>
      </w:r>
      <w:r w:rsidR="003E3A59" w:rsidRPr="003E3A59">
        <w:rPr>
          <w:sz w:val="21"/>
          <w:szCs w:val="21"/>
          <w:vertAlign w:val="superscript"/>
        </w:rPr>
        <w:t>th</w:t>
      </w:r>
      <w:r w:rsidR="003E3A59" w:rsidRPr="003E3A59">
        <w:rPr>
          <w:sz w:val="21"/>
          <w:szCs w:val="21"/>
        </w:rPr>
        <w:t xml:space="preserve"> day falls on a weekend or a public holiday, then it will be the next business day.</w:t>
      </w:r>
    </w:p>
    <w:p w14:paraId="641F743E" w14:textId="77777777" w:rsidR="00B51476" w:rsidRPr="00D4177E" w:rsidRDefault="00B51476" w:rsidP="00D4177E">
      <w:pPr>
        <w:pStyle w:val="Heading2"/>
      </w:pPr>
      <w:bookmarkStart w:id="31" w:name="_Toc228357849"/>
      <w:bookmarkStart w:id="32" w:name="_Toc232599711"/>
      <w:r w:rsidRPr="00D4177E">
        <w:t>Water supplier details</w:t>
      </w:r>
      <w:bookmarkEnd w:id="31"/>
      <w:bookmarkEnd w:id="32"/>
      <w:r w:rsidRPr="00D4177E">
        <w:t> </w:t>
      </w:r>
    </w:p>
    <w:tbl>
      <w:tblPr>
        <w:tblW w:w="983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3"/>
      </w:tblGrid>
      <w:tr w:rsidR="009D7440" w:rsidRPr="00B51476" w14:paraId="218B3324" w14:textId="77777777" w:rsidTr="00872639">
        <w:trPr>
          <w:trHeight w:val="300"/>
        </w:trPr>
        <w:tc>
          <w:tcPr>
            <w:tcW w:w="9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5BB67D6" w14:textId="53ADC0A4" w:rsidR="00B51476" w:rsidRPr="00B51476" w:rsidRDefault="00B51476" w:rsidP="00B51476">
            <w:pPr>
              <w:pStyle w:val="BodyText"/>
              <w:tabs>
                <w:tab w:val="left" w:pos="2722"/>
                <w:tab w:val="left" w:pos="7284"/>
              </w:tabs>
              <w:ind w:left="142"/>
              <w:divId w:val="1749039696"/>
              <w:rPr>
                <w:szCs w:val="21"/>
                <w:lang w:val="en-AU"/>
              </w:rPr>
            </w:pPr>
            <w:r w:rsidRPr="00B51476">
              <w:rPr>
                <w:szCs w:val="21"/>
                <w:lang w:val="en-AU"/>
              </w:rPr>
              <w:t>Water supplier name:</w:t>
            </w:r>
          </w:p>
        </w:tc>
      </w:tr>
      <w:tr w:rsidR="009D7440" w:rsidRPr="00B51476" w14:paraId="4D38E294" w14:textId="77777777" w:rsidTr="00872639">
        <w:trPr>
          <w:trHeight w:val="300"/>
        </w:trPr>
        <w:tc>
          <w:tcPr>
            <w:tcW w:w="9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435C0F8" w14:textId="38F615C4" w:rsidR="00B51476" w:rsidRPr="00B51476" w:rsidRDefault="00B51476" w:rsidP="00B51476">
            <w:pPr>
              <w:pStyle w:val="BodyText"/>
              <w:tabs>
                <w:tab w:val="left" w:pos="2722"/>
                <w:tab w:val="left" w:pos="7284"/>
              </w:tabs>
              <w:ind w:left="142"/>
              <w:rPr>
                <w:szCs w:val="21"/>
                <w:lang w:val="en-AU"/>
              </w:rPr>
            </w:pPr>
            <w:r w:rsidRPr="00B51476">
              <w:rPr>
                <w:szCs w:val="21"/>
                <w:lang w:val="en-AU"/>
              </w:rPr>
              <w:t>Contact name and position:</w:t>
            </w:r>
          </w:p>
        </w:tc>
      </w:tr>
      <w:tr w:rsidR="009D7440" w:rsidRPr="00B51476" w14:paraId="68DE03CE" w14:textId="77777777" w:rsidTr="00872639">
        <w:trPr>
          <w:trHeight w:val="300"/>
        </w:trPr>
        <w:tc>
          <w:tcPr>
            <w:tcW w:w="9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A59249B" w14:textId="403D583F" w:rsidR="00B51476" w:rsidRPr="00B51476" w:rsidRDefault="00B51476" w:rsidP="00B51476">
            <w:pPr>
              <w:pStyle w:val="BodyText"/>
              <w:tabs>
                <w:tab w:val="left" w:pos="2722"/>
                <w:tab w:val="left" w:pos="7284"/>
              </w:tabs>
              <w:ind w:left="142"/>
              <w:rPr>
                <w:szCs w:val="21"/>
                <w:lang w:val="en-AU"/>
              </w:rPr>
            </w:pPr>
            <w:r w:rsidRPr="00B51476">
              <w:rPr>
                <w:szCs w:val="21"/>
                <w:lang w:val="en-AU"/>
              </w:rPr>
              <w:t>Contact email:</w:t>
            </w:r>
          </w:p>
        </w:tc>
      </w:tr>
      <w:tr w:rsidR="009D7440" w:rsidRPr="00B51476" w14:paraId="76D983BC" w14:textId="77777777" w:rsidTr="00872639">
        <w:trPr>
          <w:trHeight w:val="300"/>
        </w:trPr>
        <w:tc>
          <w:tcPr>
            <w:tcW w:w="9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844EA34" w14:textId="5D2B1ACC" w:rsidR="00B51476" w:rsidRPr="00B51476" w:rsidRDefault="00B51476" w:rsidP="00B51476">
            <w:pPr>
              <w:pStyle w:val="BodyText"/>
              <w:tabs>
                <w:tab w:val="left" w:pos="2722"/>
                <w:tab w:val="left" w:pos="7284"/>
              </w:tabs>
              <w:ind w:left="142"/>
              <w:rPr>
                <w:szCs w:val="21"/>
                <w:lang w:val="en-AU"/>
              </w:rPr>
            </w:pPr>
            <w:r w:rsidRPr="00B51476">
              <w:rPr>
                <w:szCs w:val="21"/>
                <w:lang w:val="en-AU"/>
              </w:rPr>
              <w:t>Contact phone number:</w:t>
            </w:r>
          </w:p>
        </w:tc>
      </w:tr>
    </w:tbl>
    <w:p w14:paraId="356CAE9C" w14:textId="1C59038B" w:rsidR="00D4177E" w:rsidRPr="00D4177E" w:rsidRDefault="005C715E" w:rsidP="00D4177E">
      <w:pPr>
        <w:pStyle w:val="Heading2"/>
      </w:pPr>
      <w:bookmarkStart w:id="33" w:name="_Toc228357850"/>
      <w:bookmarkStart w:id="34" w:name="_Toc232599712"/>
      <w:r>
        <w:t xml:space="preserve">Boundary </w:t>
      </w:r>
      <w:r w:rsidR="001920B3">
        <w:t xml:space="preserve">determination and </w:t>
      </w:r>
      <w:r w:rsidR="00F80423">
        <w:t xml:space="preserve">water sampling area </w:t>
      </w:r>
      <w:r>
        <w:t>specification information</w:t>
      </w:r>
      <w:bookmarkEnd w:id="33"/>
      <w:bookmarkEnd w:id="34"/>
      <w:r w:rsidR="00D4177E" w:rsidRPr="00D4177E">
        <w:t> </w:t>
      </w:r>
    </w:p>
    <w:p w14:paraId="27FD7A67" w14:textId="77777777" w:rsidR="00D4177E" w:rsidRPr="00C50686" w:rsidRDefault="00D4177E" w:rsidP="008312B5">
      <w:pPr>
        <w:spacing w:after="0" w:line="240" w:lineRule="auto"/>
        <w:textAlignment w:val="baseline"/>
        <w:rPr>
          <w:rFonts w:cs="Arial"/>
          <w:color w:val="244061"/>
          <w:lang w:eastAsia="en-AU"/>
        </w:rPr>
      </w:pPr>
    </w:p>
    <w:tbl>
      <w:tblPr>
        <w:tblW w:w="5353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1560"/>
        <w:gridCol w:w="2411"/>
        <w:gridCol w:w="1699"/>
        <w:gridCol w:w="3547"/>
        <w:gridCol w:w="3259"/>
        <w:gridCol w:w="3119"/>
        <w:gridCol w:w="3128"/>
        <w:gridCol w:w="2114"/>
      </w:tblGrid>
      <w:tr w:rsidR="001F6CAE" w14:paraId="0A3EB3DB" w14:textId="77777777" w:rsidTr="00257AA1">
        <w:trPr>
          <w:trHeight w:val="678"/>
        </w:trPr>
        <w:tc>
          <w:tcPr>
            <w:tcW w:w="2422" w:type="pct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215868" w:themeFill="accent5" w:themeFillShade="80"/>
            <w:vAlign w:val="center"/>
          </w:tcPr>
          <w:p w14:paraId="2866F03A" w14:textId="12C5E1BD" w:rsidR="00DB0C46" w:rsidRPr="003B2B97" w:rsidRDefault="00DB0C46" w:rsidP="006323E6">
            <w:pPr>
              <w:pStyle w:val="TableParagraph"/>
              <w:spacing w:before="107"/>
              <w:ind w:left="261" w:right="266" w:firstLine="4"/>
              <w:jc w:val="center"/>
              <w:rPr>
                <w:b/>
                <w:bCs/>
                <w:color w:val="FFFFFF" w:themeColor="background1"/>
              </w:rPr>
            </w:pPr>
            <w:r w:rsidRPr="00A40D1F">
              <w:rPr>
                <w:b/>
                <w:bCs/>
                <w:color w:val="FFFFFF" w:themeColor="background1"/>
              </w:rPr>
              <w:t>Boundary determination</w:t>
            </w:r>
          </w:p>
        </w:tc>
        <w:tc>
          <w:tcPr>
            <w:tcW w:w="2109" w:type="pct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215868" w:themeFill="accent5" w:themeFillShade="80"/>
            <w:vAlign w:val="center"/>
          </w:tcPr>
          <w:p w14:paraId="5BA9637D" w14:textId="7B423D33" w:rsidR="00DB0C46" w:rsidRDefault="00DB0C46" w:rsidP="006323E6">
            <w:pPr>
              <w:pStyle w:val="TableParagraph"/>
              <w:spacing w:before="107"/>
              <w:ind w:left="261" w:right="266" w:firstLine="4"/>
              <w:jc w:val="center"/>
              <w:rPr>
                <w:color w:val="FFFFFF"/>
                <w:sz w:val="20"/>
              </w:rPr>
            </w:pPr>
            <w:r w:rsidRPr="003B2B97">
              <w:rPr>
                <w:b/>
                <w:bCs/>
                <w:color w:val="FFFFFF" w:themeColor="background1"/>
              </w:rPr>
              <w:t>Specified matters</w:t>
            </w:r>
            <w:r w:rsidR="00972649">
              <w:rPr>
                <w:b/>
                <w:bCs/>
                <w:color w:val="FFFFFF" w:themeColor="background1"/>
              </w:rPr>
              <w:t xml:space="preserve"> considered</w:t>
            </w:r>
          </w:p>
        </w:tc>
        <w:tc>
          <w:tcPr>
            <w:tcW w:w="470" w:type="pct"/>
            <w:tcBorders>
              <w:left w:val="single" w:sz="4" w:space="0" w:color="auto"/>
              <w:bottom w:val="nil"/>
              <w:right w:val="nil"/>
            </w:tcBorders>
            <w:shd w:val="clear" w:color="auto" w:fill="215868" w:themeFill="accent5" w:themeFillShade="80"/>
            <w:vAlign w:val="center"/>
          </w:tcPr>
          <w:p w14:paraId="0C5A9625" w14:textId="33C4F427" w:rsidR="00DB0C46" w:rsidRPr="007E1EFF" w:rsidRDefault="00DB0C46" w:rsidP="00095FBD">
            <w:pPr>
              <w:pStyle w:val="TableParagraph"/>
              <w:spacing w:before="107"/>
              <w:ind w:left="261" w:right="266" w:firstLine="4"/>
              <w:rPr>
                <w:b/>
                <w:bCs/>
                <w:color w:val="FFFFFF" w:themeColor="background1"/>
              </w:rPr>
            </w:pPr>
            <w:r w:rsidRPr="007E1EFF">
              <w:rPr>
                <w:b/>
                <w:bCs/>
                <w:color w:val="FFFFFF" w:themeColor="background1"/>
              </w:rPr>
              <w:t>Other information</w:t>
            </w:r>
          </w:p>
        </w:tc>
      </w:tr>
      <w:tr w:rsidR="001F6CAE" w14:paraId="1063CC17" w14:textId="14CF4FE9" w:rsidTr="00257AA1">
        <w:trPr>
          <w:trHeight w:val="1600"/>
        </w:trPr>
        <w:tc>
          <w:tcPr>
            <w:tcW w:w="377" w:type="pct"/>
            <w:tcBorders>
              <w:left w:val="nil"/>
              <w:bottom w:val="nil"/>
              <w:right w:val="nil"/>
            </w:tcBorders>
            <w:shd w:val="clear" w:color="auto" w:fill="001F5F"/>
            <w:vAlign w:val="center"/>
          </w:tcPr>
          <w:p w14:paraId="695C6C72" w14:textId="7DF17684" w:rsidR="00DB0C46" w:rsidRDefault="00DB0C46" w:rsidP="003F0EFD">
            <w:pPr>
              <w:pStyle w:val="TableParagraph"/>
              <w:ind w:left="175" w:right="167"/>
              <w:rPr>
                <w:sz w:val="20"/>
              </w:rPr>
            </w:pPr>
            <w:r>
              <w:rPr>
                <w:color w:val="FFFFFF"/>
                <w:sz w:val="20"/>
              </w:rPr>
              <w:t>Water sampling area name</w:t>
            </w:r>
          </w:p>
        </w:tc>
        <w:tc>
          <w:tcPr>
            <w:tcW w:w="346" w:type="pct"/>
            <w:tcBorders>
              <w:left w:val="nil"/>
              <w:bottom w:val="nil"/>
              <w:right w:val="nil"/>
            </w:tcBorders>
            <w:shd w:val="clear" w:color="auto" w:fill="001F5F"/>
            <w:vAlign w:val="center"/>
          </w:tcPr>
          <w:p w14:paraId="55D08CFF" w14:textId="754F40C4" w:rsidR="00DB0C46" w:rsidRDefault="00DB0C46" w:rsidP="00B6448D">
            <w:pPr>
              <w:pStyle w:val="TableParagraph"/>
              <w:spacing w:before="4"/>
              <w:ind w:left="213"/>
              <w:rPr>
                <w:sz w:val="19"/>
              </w:rPr>
            </w:pPr>
            <w:r>
              <w:rPr>
                <w:color w:val="FFFFFF"/>
                <w:sz w:val="20"/>
              </w:rPr>
              <w:t>Victoria Government Gazette ref (if applicable)</w:t>
            </w:r>
          </w:p>
        </w:tc>
        <w:tc>
          <w:tcPr>
            <w:tcW w:w="535" w:type="pct"/>
            <w:tcBorders>
              <w:left w:val="nil"/>
              <w:bottom w:val="nil"/>
              <w:right w:val="nil"/>
            </w:tcBorders>
            <w:shd w:val="clear" w:color="auto" w:fill="001F5F"/>
            <w:vAlign w:val="center"/>
          </w:tcPr>
          <w:p w14:paraId="7174FA7F" w14:textId="4CBED02C" w:rsidR="00DB0C46" w:rsidRDefault="00DB0C46" w:rsidP="00492443">
            <w:pPr>
              <w:pStyle w:val="TableParagraph"/>
              <w:ind w:left="146" w:right="130"/>
              <w:rPr>
                <w:sz w:val="20"/>
              </w:rPr>
            </w:pPr>
            <w:r>
              <w:rPr>
                <w:color w:val="FFFFFF"/>
                <w:sz w:val="20"/>
              </w:rPr>
              <w:t>Reason for written notice</w:t>
            </w: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  <w:shd w:val="clear" w:color="auto" w:fill="001F5F"/>
            <w:vAlign w:val="center"/>
          </w:tcPr>
          <w:p w14:paraId="48397747" w14:textId="7DF4AFCE" w:rsidR="00DB0C46" w:rsidRDefault="00DB0C46" w:rsidP="00D66614">
            <w:pPr>
              <w:pStyle w:val="TableParagraph"/>
              <w:ind w:left="201" w:right="203" w:firstLine="2"/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 xml:space="preserve">Date new or varied water sampling area specified </w:t>
            </w:r>
          </w:p>
        </w:tc>
        <w:tc>
          <w:tcPr>
            <w:tcW w:w="786" w:type="pct"/>
            <w:tcBorders>
              <w:left w:val="nil"/>
              <w:bottom w:val="nil"/>
              <w:right w:val="nil"/>
            </w:tcBorders>
            <w:shd w:val="clear" w:color="auto" w:fill="001F5F"/>
            <w:vAlign w:val="center"/>
          </w:tcPr>
          <w:p w14:paraId="1995EB85" w14:textId="7506688D" w:rsidR="00DB0C46" w:rsidRDefault="003902B6" w:rsidP="00305D40">
            <w:pPr>
              <w:pStyle w:val="TableParagraph"/>
              <w:ind w:left="201" w:right="203" w:firstLine="2"/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How boundaries were determined or varied</w:t>
            </w:r>
          </w:p>
        </w:tc>
        <w:tc>
          <w:tcPr>
            <w:tcW w:w="723" w:type="pct"/>
            <w:tcBorders>
              <w:left w:val="nil"/>
              <w:bottom w:val="nil"/>
              <w:right w:val="nil"/>
            </w:tcBorders>
            <w:shd w:val="clear" w:color="auto" w:fill="001F5F"/>
            <w:vAlign w:val="center"/>
          </w:tcPr>
          <w:p w14:paraId="2BC4CB0B" w14:textId="1CC3AB78" w:rsidR="00DB0C46" w:rsidRDefault="00DB0C46" w:rsidP="00492443">
            <w:pPr>
              <w:pStyle w:val="TableParagraph"/>
              <w:ind w:left="201" w:right="203" w:firstLine="2"/>
              <w:rPr>
                <w:sz w:val="20"/>
              </w:rPr>
            </w:pPr>
            <w:r>
              <w:rPr>
                <w:color w:val="FFFFFF"/>
                <w:sz w:val="20"/>
              </w:rPr>
              <w:t>Source/s of the water supplied in water sampling area</w:t>
            </w:r>
          </w:p>
        </w:tc>
        <w:tc>
          <w:tcPr>
            <w:tcW w:w="692" w:type="pct"/>
            <w:tcBorders>
              <w:left w:val="nil"/>
              <w:bottom w:val="nil"/>
              <w:right w:val="nil"/>
            </w:tcBorders>
            <w:shd w:val="clear" w:color="auto" w:fill="001F5F"/>
            <w:vAlign w:val="center"/>
          </w:tcPr>
          <w:p w14:paraId="32658CA6" w14:textId="104A170B" w:rsidR="00DB0C46" w:rsidRDefault="00DB0C46" w:rsidP="002A18E4">
            <w:pPr>
              <w:pStyle w:val="TableParagraph"/>
              <w:ind w:left="146" w:right="148" w:hanging="5"/>
              <w:rPr>
                <w:sz w:val="20"/>
              </w:rPr>
            </w:pPr>
            <w:r>
              <w:rPr>
                <w:color w:val="FFFFFF"/>
                <w:sz w:val="20"/>
              </w:rPr>
              <w:t>Treatment processes applied to water supplied in water sampling area</w:t>
            </w:r>
          </w:p>
        </w:tc>
        <w:tc>
          <w:tcPr>
            <w:tcW w:w="693" w:type="pct"/>
            <w:tcBorders>
              <w:left w:val="nil"/>
              <w:bottom w:val="nil"/>
              <w:right w:val="nil"/>
            </w:tcBorders>
            <w:shd w:val="clear" w:color="auto" w:fill="001F5F"/>
            <w:vAlign w:val="center"/>
          </w:tcPr>
          <w:p w14:paraId="7CD189A1" w14:textId="7D557587" w:rsidR="00DB0C46" w:rsidRDefault="00DB0C46" w:rsidP="002774D0">
            <w:pPr>
              <w:pStyle w:val="TableParagraph"/>
              <w:spacing w:before="107"/>
              <w:ind w:left="261" w:right="266" w:firstLine="4"/>
              <w:rPr>
                <w:sz w:val="20"/>
              </w:rPr>
            </w:pPr>
            <w:r>
              <w:rPr>
                <w:color w:val="FFFFFF"/>
                <w:sz w:val="20"/>
              </w:rPr>
              <w:t>Distribution system used to supply drinking water in water sampling area</w:t>
            </w:r>
          </w:p>
        </w:tc>
        <w:tc>
          <w:tcPr>
            <w:tcW w:w="470" w:type="pct"/>
            <w:tcBorders>
              <w:left w:val="nil"/>
              <w:bottom w:val="nil"/>
              <w:right w:val="nil"/>
            </w:tcBorders>
            <w:shd w:val="clear" w:color="auto" w:fill="001F5F"/>
            <w:vAlign w:val="center"/>
          </w:tcPr>
          <w:p w14:paraId="703953D1" w14:textId="09FFA62C" w:rsidR="00DB0C46" w:rsidRDefault="00DB0C46" w:rsidP="00095FBD">
            <w:pPr>
              <w:pStyle w:val="TableParagraph"/>
              <w:spacing w:before="107"/>
              <w:ind w:left="261" w:right="266" w:firstLine="4"/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Other information reasonably available to assist in identifying the boundaries</w:t>
            </w:r>
          </w:p>
        </w:tc>
      </w:tr>
      <w:tr w:rsidR="001F6CAE" w:rsidRPr="00B036DF" w14:paraId="225DB157" w14:textId="15FA1040" w:rsidTr="00257AA1">
        <w:trPr>
          <w:trHeight w:val="1320"/>
        </w:trPr>
        <w:tc>
          <w:tcPr>
            <w:tcW w:w="377" w:type="pct"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14:paraId="5F993F6F" w14:textId="412B6169" w:rsidR="00DB0C46" w:rsidRPr="00B036DF" w:rsidRDefault="00DB0C46" w:rsidP="00AB324A">
            <w:pPr>
              <w:pStyle w:val="TableParagraph"/>
              <w:rPr>
                <w:i/>
                <w:iCs/>
                <w:sz w:val="20"/>
              </w:rPr>
            </w:pPr>
            <w:r w:rsidRPr="00B036DF">
              <w:rPr>
                <w:i/>
                <w:iCs/>
                <w:sz w:val="20"/>
              </w:rPr>
              <w:t>For variations include existing and new name of the water sampling area if applicable.</w:t>
            </w:r>
          </w:p>
        </w:tc>
        <w:tc>
          <w:tcPr>
            <w:tcW w:w="346" w:type="pct"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14:paraId="2081C1E5" w14:textId="351919C8" w:rsidR="00DB0C46" w:rsidRDefault="00DB0C46" w:rsidP="00AB324A">
            <w:pPr>
              <w:pStyle w:val="TableParagraph"/>
              <w:rPr>
                <w:i/>
                <w:iCs/>
                <w:sz w:val="20"/>
              </w:rPr>
            </w:pPr>
            <w:r w:rsidRPr="00B036DF">
              <w:rPr>
                <w:i/>
                <w:iCs/>
                <w:sz w:val="20"/>
              </w:rPr>
              <w:t xml:space="preserve">Applicable </w:t>
            </w:r>
            <w:r>
              <w:rPr>
                <w:i/>
                <w:iCs/>
                <w:sz w:val="20"/>
              </w:rPr>
              <w:t>to</w:t>
            </w:r>
            <w:r w:rsidRPr="00B036DF">
              <w:rPr>
                <w:i/>
                <w:iCs/>
                <w:sz w:val="20"/>
              </w:rPr>
              <w:t xml:space="preserve"> water sampling areas gazetted before 6 July 2025.</w:t>
            </w:r>
          </w:p>
          <w:p w14:paraId="5B2F74FF" w14:textId="2B366914" w:rsidR="00DB0C46" w:rsidRPr="00B036DF" w:rsidRDefault="00DB0C46" w:rsidP="00AB324A">
            <w:pPr>
              <w:pStyle w:val="TableParagraph"/>
              <w:rPr>
                <w:i/>
                <w:iCs/>
                <w:sz w:val="20"/>
              </w:rPr>
            </w:pPr>
            <w:r w:rsidRPr="00B036DF">
              <w:rPr>
                <w:i/>
                <w:iCs/>
                <w:sz w:val="20"/>
              </w:rPr>
              <w:t>Provide the number and date of the gazette</w:t>
            </w:r>
            <w:r>
              <w:rPr>
                <w:i/>
                <w:iCs/>
                <w:sz w:val="20"/>
              </w:rPr>
              <w:t>.</w:t>
            </w:r>
          </w:p>
        </w:tc>
        <w:tc>
          <w:tcPr>
            <w:tcW w:w="535" w:type="pct"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14:paraId="15235E31" w14:textId="1EFEEF11" w:rsidR="00DB0C46" w:rsidRPr="00B036DF" w:rsidRDefault="00DB0C46" w:rsidP="00AB324A">
            <w:pPr>
              <w:pStyle w:val="TableParagraph"/>
              <w:rPr>
                <w:i/>
                <w:iCs/>
                <w:sz w:val="20"/>
              </w:rPr>
            </w:pPr>
            <w:r w:rsidRPr="00B036DF">
              <w:rPr>
                <w:i/>
                <w:iCs/>
                <w:sz w:val="20"/>
              </w:rPr>
              <w:t>Reasons may include specifying a new water sampling area</w:t>
            </w:r>
            <w:r>
              <w:rPr>
                <w:i/>
                <w:iCs/>
                <w:sz w:val="20"/>
              </w:rPr>
              <w:t xml:space="preserve"> r 11(4) </w:t>
            </w:r>
            <w:r w:rsidRPr="00B036DF">
              <w:rPr>
                <w:i/>
                <w:iCs/>
                <w:sz w:val="20"/>
              </w:rPr>
              <w:t>or varying the boundaries of a</w:t>
            </w:r>
            <w:r>
              <w:rPr>
                <w:i/>
                <w:iCs/>
                <w:sz w:val="20"/>
              </w:rPr>
              <w:t>n existing</w:t>
            </w:r>
            <w:r w:rsidRPr="00B036DF">
              <w:rPr>
                <w:i/>
                <w:iCs/>
                <w:sz w:val="20"/>
              </w:rPr>
              <w:t xml:space="preserve"> water sampling area</w:t>
            </w:r>
            <w:r>
              <w:rPr>
                <w:i/>
                <w:iCs/>
                <w:sz w:val="20"/>
              </w:rPr>
              <w:t xml:space="preserve"> r 12(3)</w:t>
            </w:r>
            <w:r w:rsidRPr="00B036DF">
              <w:rPr>
                <w:i/>
                <w:iCs/>
                <w:sz w:val="20"/>
              </w:rPr>
              <w:t xml:space="preserve"> (i.e.</w:t>
            </w:r>
            <w:r>
              <w:rPr>
                <w:i/>
                <w:iCs/>
                <w:sz w:val="20"/>
              </w:rPr>
              <w:t>,</w:t>
            </w:r>
            <w:r w:rsidRPr="00B036DF">
              <w:rPr>
                <w:i/>
                <w:iCs/>
                <w:sz w:val="20"/>
              </w:rPr>
              <w:t xml:space="preserve"> redefining boundaries, merging, dividing)</w:t>
            </w:r>
            <w:r w:rsidR="00B60FCE">
              <w:rPr>
                <w:i/>
                <w:iCs/>
                <w:sz w:val="20"/>
              </w:rPr>
              <w:t>.</w:t>
            </w:r>
          </w:p>
        </w:tc>
        <w:tc>
          <w:tcPr>
            <w:tcW w:w="377" w:type="pct"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14:paraId="2DA7BBDF" w14:textId="352617BF" w:rsidR="00DB0C46" w:rsidRPr="008A0007" w:rsidRDefault="00DB0C46" w:rsidP="00AB324A">
            <w:pPr>
              <w:pStyle w:val="TableParagraph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E.g., 1 January 2026</w:t>
            </w:r>
            <w:r w:rsidR="00B60FCE">
              <w:rPr>
                <w:i/>
                <w:iCs/>
                <w:sz w:val="20"/>
              </w:rPr>
              <w:t>.</w:t>
            </w:r>
          </w:p>
        </w:tc>
        <w:tc>
          <w:tcPr>
            <w:tcW w:w="786" w:type="pct"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14:paraId="71B56968" w14:textId="11C66211" w:rsidR="00DB0C46" w:rsidRDefault="00CD1D77" w:rsidP="00AB324A">
            <w:pPr>
              <w:pStyle w:val="TableParagraph"/>
              <w:rPr>
                <w:i/>
                <w:iCs/>
                <w:sz w:val="20"/>
              </w:rPr>
            </w:pPr>
            <w:r w:rsidRPr="00CD1D77">
              <w:rPr>
                <w:i/>
                <w:iCs/>
                <w:sz w:val="20"/>
              </w:rPr>
              <w:t>A description of how the boundaries of the new or varied water sampling area were determined or changed</w:t>
            </w:r>
            <w:r w:rsidR="00FF5EF1">
              <w:rPr>
                <w:i/>
                <w:iCs/>
                <w:sz w:val="20"/>
              </w:rPr>
              <w:t xml:space="preserve"> (e.</w:t>
            </w:r>
            <w:r w:rsidR="00A55C27">
              <w:rPr>
                <w:i/>
                <w:iCs/>
                <w:sz w:val="20"/>
              </w:rPr>
              <w:t>g.,</w:t>
            </w:r>
            <w:r w:rsidR="00A510A1">
              <w:rPr>
                <w:i/>
                <w:iCs/>
                <w:sz w:val="20"/>
              </w:rPr>
              <w:t xml:space="preserve"> how </w:t>
            </w:r>
            <w:r w:rsidR="00B94EF5" w:rsidRPr="00B94EF5">
              <w:rPr>
                <w:i/>
                <w:iCs/>
                <w:sz w:val="20"/>
                <w:lang w:val="en-AU"/>
              </w:rPr>
              <w:t>treatment differences, source water differences,</w:t>
            </w:r>
            <w:r w:rsidR="00A510A1">
              <w:rPr>
                <w:i/>
                <w:iCs/>
                <w:sz w:val="20"/>
                <w:lang w:val="en-AU"/>
              </w:rPr>
              <w:t xml:space="preserve"> or</w:t>
            </w:r>
            <w:r w:rsidR="00B94EF5" w:rsidRPr="00B94EF5">
              <w:rPr>
                <w:i/>
                <w:iCs/>
                <w:sz w:val="20"/>
                <w:lang w:val="en-AU"/>
              </w:rPr>
              <w:t xml:space="preserve"> distribution system boundaries</w:t>
            </w:r>
            <w:r w:rsidR="00660280">
              <w:rPr>
                <w:i/>
                <w:iCs/>
                <w:sz w:val="20"/>
                <w:lang w:val="en-AU"/>
              </w:rPr>
              <w:t xml:space="preserve"> informed the boundary determination</w:t>
            </w:r>
            <w:r w:rsidR="00B94EF5">
              <w:rPr>
                <w:i/>
                <w:iCs/>
                <w:sz w:val="20"/>
              </w:rPr>
              <w:t>)</w:t>
            </w:r>
            <w:r>
              <w:rPr>
                <w:i/>
                <w:iCs/>
                <w:sz w:val="20"/>
              </w:rPr>
              <w:t>.</w:t>
            </w:r>
          </w:p>
        </w:tc>
        <w:tc>
          <w:tcPr>
            <w:tcW w:w="723" w:type="pct"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14:paraId="08E1419D" w14:textId="728B7851" w:rsidR="00DB0C46" w:rsidRPr="008A0007" w:rsidRDefault="00DB0C46" w:rsidP="00AB324A">
            <w:pPr>
              <w:pStyle w:val="TableParagraph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Describe the source(s) of water giving </w:t>
            </w:r>
            <w:r w:rsidRPr="008A0007">
              <w:rPr>
                <w:i/>
                <w:iCs/>
                <w:sz w:val="20"/>
              </w:rPr>
              <w:t xml:space="preserve">reference to </w:t>
            </w:r>
            <w:r w:rsidRPr="008A0007">
              <w:rPr>
                <w:rFonts w:eastAsia="Times"/>
                <w:i/>
                <w:iCs/>
                <w:sz w:val="21"/>
                <w:szCs w:val="20"/>
                <w:lang w:val="en-AU"/>
              </w:rPr>
              <w:t>water catchment, groundwater, service reservoir, tank, or a</w:t>
            </w:r>
            <w:r>
              <w:rPr>
                <w:rFonts w:eastAsia="Times"/>
                <w:i/>
                <w:iCs/>
                <w:sz w:val="21"/>
                <w:szCs w:val="20"/>
                <w:lang w:val="en-AU"/>
              </w:rPr>
              <w:t xml:space="preserve">ny </w:t>
            </w:r>
            <w:r w:rsidRPr="008A0007">
              <w:rPr>
                <w:rFonts w:eastAsia="Times"/>
                <w:i/>
                <w:iCs/>
                <w:sz w:val="21"/>
                <w:szCs w:val="20"/>
                <w:lang w:val="en-AU"/>
              </w:rPr>
              <w:t>combination</w:t>
            </w:r>
            <w:r w:rsidR="00315390">
              <w:rPr>
                <w:rFonts w:eastAsia="Times"/>
                <w:i/>
                <w:iCs/>
                <w:sz w:val="21"/>
                <w:szCs w:val="20"/>
                <w:lang w:val="en-AU"/>
              </w:rPr>
              <w:t>.</w:t>
            </w:r>
          </w:p>
        </w:tc>
        <w:tc>
          <w:tcPr>
            <w:tcW w:w="692" w:type="pct"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14:paraId="449EE646" w14:textId="3A2E2110" w:rsidR="00DB0C46" w:rsidRPr="00F05E5A" w:rsidRDefault="00DB0C46" w:rsidP="00E60126">
            <w:pPr>
              <w:pStyle w:val="TableParagraph"/>
              <w:ind w:left="146" w:right="148" w:hanging="5"/>
              <w:rPr>
                <w:i/>
                <w:iCs/>
                <w:sz w:val="20"/>
              </w:rPr>
            </w:pPr>
            <w:r w:rsidRPr="00F05E5A">
              <w:rPr>
                <w:rFonts w:eastAsia="Times"/>
                <w:i/>
                <w:iCs/>
                <w:sz w:val="21"/>
                <w:szCs w:val="20"/>
                <w:lang w:val="en-AU"/>
              </w:rPr>
              <w:t xml:space="preserve">May include </w:t>
            </w:r>
            <w:r>
              <w:rPr>
                <w:rFonts w:eastAsia="Times"/>
                <w:i/>
                <w:iCs/>
                <w:sz w:val="21"/>
                <w:szCs w:val="20"/>
                <w:lang w:val="en-AU"/>
              </w:rPr>
              <w:t xml:space="preserve">any chemicals used to change the water quality </w:t>
            </w:r>
            <w:r w:rsidRPr="00F05E5A">
              <w:rPr>
                <w:rFonts w:eastAsia="Times"/>
                <w:i/>
                <w:iCs/>
                <w:sz w:val="21"/>
                <w:szCs w:val="20"/>
                <w:lang w:val="en-AU"/>
              </w:rPr>
              <w:t>or other processes for the reduction of microbiological, chemical, physical or radiological hazards</w:t>
            </w:r>
            <w:r w:rsidR="00E74BCC">
              <w:rPr>
                <w:rFonts w:eastAsia="Times"/>
                <w:i/>
                <w:iCs/>
                <w:sz w:val="21"/>
                <w:szCs w:val="20"/>
                <w:lang w:val="en-AU"/>
              </w:rPr>
              <w:t xml:space="preserve">. </w:t>
            </w:r>
            <w:r>
              <w:rPr>
                <w:rFonts w:eastAsia="Times"/>
                <w:i/>
                <w:iCs/>
                <w:sz w:val="21"/>
                <w:szCs w:val="20"/>
                <w:lang w:val="en-AU"/>
              </w:rPr>
              <w:t>I</w:t>
            </w:r>
            <w:r w:rsidRPr="00F05E5A">
              <w:rPr>
                <w:i/>
                <w:iCs/>
                <w:sz w:val="20"/>
              </w:rPr>
              <w:t>nclude any assisting information such as</w:t>
            </w:r>
            <w:r>
              <w:rPr>
                <w:i/>
                <w:iCs/>
                <w:sz w:val="20"/>
              </w:rPr>
              <w:t xml:space="preserve"> </w:t>
            </w:r>
            <w:r w:rsidRPr="00F05E5A">
              <w:rPr>
                <w:i/>
                <w:iCs/>
                <w:sz w:val="20"/>
              </w:rPr>
              <w:t>schematics</w:t>
            </w:r>
            <w:r>
              <w:rPr>
                <w:i/>
                <w:iCs/>
                <w:sz w:val="20"/>
              </w:rPr>
              <w:t>.</w:t>
            </w:r>
          </w:p>
        </w:tc>
        <w:tc>
          <w:tcPr>
            <w:tcW w:w="693" w:type="pct"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14:paraId="1EF4D4C9" w14:textId="32781745" w:rsidR="00DB0C46" w:rsidRPr="00B036DF" w:rsidRDefault="00DB0C46" w:rsidP="009B4AFC">
            <w:pPr>
              <w:pStyle w:val="TableParagraph"/>
              <w:ind w:left="146" w:right="148" w:hanging="5"/>
              <w:rPr>
                <w:sz w:val="20"/>
              </w:rPr>
            </w:pPr>
            <w:r w:rsidRPr="009B4AFC">
              <w:rPr>
                <w:i/>
                <w:iCs/>
                <w:sz w:val="20"/>
              </w:rPr>
              <w:t xml:space="preserve">Provide details of </w:t>
            </w:r>
            <w:r w:rsidRPr="009B4AFC">
              <w:rPr>
                <w:rFonts w:eastAsia="Times"/>
                <w:i/>
                <w:iCs/>
                <w:sz w:val="21"/>
                <w:szCs w:val="20"/>
                <w:lang w:val="en-AU"/>
              </w:rPr>
              <w:t>location of service reservoirs, tanks, trunk or distribution mains and reticulation infrastructure</w:t>
            </w:r>
            <w:r>
              <w:rPr>
                <w:rFonts w:eastAsia="Times"/>
                <w:i/>
                <w:iCs/>
                <w:sz w:val="21"/>
                <w:szCs w:val="20"/>
                <w:lang w:val="en-AU"/>
              </w:rPr>
              <w:t>. I</w:t>
            </w:r>
            <w:r w:rsidRPr="009B4AFC">
              <w:rPr>
                <w:i/>
                <w:iCs/>
                <w:sz w:val="20"/>
              </w:rPr>
              <w:t>nclude any assisting information such as</w:t>
            </w:r>
            <w:r>
              <w:rPr>
                <w:i/>
                <w:iCs/>
                <w:sz w:val="20"/>
              </w:rPr>
              <w:t xml:space="preserve"> </w:t>
            </w:r>
            <w:r w:rsidRPr="009B4AFC">
              <w:rPr>
                <w:i/>
                <w:iCs/>
                <w:sz w:val="20"/>
              </w:rPr>
              <w:t>schematics</w:t>
            </w:r>
            <w:r>
              <w:rPr>
                <w:i/>
                <w:iCs/>
                <w:sz w:val="20"/>
              </w:rPr>
              <w:t>.</w:t>
            </w:r>
          </w:p>
        </w:tc>
        <w:tc>
          <w:tcPr>
            <w:tcW w:w="470" w:type="pct"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14:paraId="354E1F13" w14:textId="26322016" w:rsidR="00DB0C46" w:rsidRPr="009B4AFC" w:rsidRDefault="00DB0C46" w:rsidP="009B4AFC">
            <w:pPr>
              <w:pStyle w:val="TableParagraph"/>
              <w:ind w:left="146" w:right="148" w:hanging="5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Include attachments if required</w:t>
            </w:r>
          </w:p>
        </w:tc>
      </w:tr>
      <w:tr w:rsidR="001F6CAE" w14:paraId="7DD5A88F" w14:textId="642D3CFE" w:rsidTr="00257AA1">
        <w:trPr>
          <w:trHeight w:val="946"/>
        </w:trPr>
        <w:tc>
          <w:tcPr>
            <w:tcW w:w="377" w:type="pc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14:paraId="7F6929D9" w14:textId="77777777" w:rsidR="00DB0C46" w:rsidRDefault="00DB0C46" w:rsidP="00AB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" w:type="pc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14:paraId="078F57BD" w14:textId="77777777" w:rsidR="00DB0C46" w:rsidRDefault="00DB0C46" w:rsidP="00AB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14:paraId="00776279" w14:textId="36481D0D" w:rsidR="00DB0C46" w:rsidRDefault="00DB0C46" w:rsidP="00AB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" w:type="pc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14:paraId="0562EDA0" w14:textId="77777777" w:rsidR="00DB0C46" w:rsidRDefault="00DB0C46" w:rsidP="00AB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6" w:type="pc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14:paraId="1245BE2F" w14:textId="77777777" w:rsidR="00DB0C46" w:rsidRDefault="00DB0C46" w:rsidP="00AB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" w:type="pc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14:paraId="7F095A26" w14:textId="53E4F988" w:rsidR="00DB0C46" w:rsidRDefault="00DB0C46" w:rsidP="00AB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2" w:type="pc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14:paraId="24D46BBA" w14:textId="77777777" w:rsidR="00DB0C46" w:rsidRDefault="00DB0C46" w:rsidP="00AB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" w:type="pc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14:paraId="0435909F" w14:textId="77777777" w:rsidR="00DB0C46" w:rsidRDefault="00DB0C46" w:rsidP="00AB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" w:type="pc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14:paraId="3689C1F4" w14:textId="77777777" w:rsidR="00DB0C46" w:rsidRDefault="00DB0C46" w:rsidP="00AB32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CAE" w14:paraId="5CA4CBA0" w14:textId="7C24F233" w:rsidTr="00257AA1">
        <w:trPr>
          <w:trHeight w:val="830"/>
        </w:trPr>
        <w:tc>
          <w:tcPr>
            <w:tcW w:w="377" w:type="pc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14:paraId="08B07D0C" w14:textId="77777777" w:rsidR="00DB0C46" w:rsidRDefault="00DB0C46" w:rsidP="00AB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" w:type="pc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14:paraId="31FE7EF6" w14:textId="77777777" w:rsidR="00DB0C46" w:rsidRDefault="00DB0C46" w:rsidP="00AB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14:paraId="75B9FC04" w14:textId="1C277D4C" w:rsidR="00DB0C46" w:rsidRDefault="00DB0C46" w:rsidP="00AB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" w:type="pc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14:paraId="060B49D5" w14:textId="77777777" w:rsidR="00DB0C46" w:rsidRDefault="00DB0C46" w:rsidP="00AB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6" w:type="pc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14:paraId="755F05E9" w14:textId="77777777" w:rsidR="00DB0C46" w:rsidRDefault="00DB0C46" w:rsidP="00AB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" w:type="pc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14:paraId="7B060A4E" w14:textId="409A2A8C" w:rsidR="00DB0C46" w:rsidRDefault="00DB0C46" w:rsidP="00AB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2" w:type="pc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14:paraId="31C63F0F" w14:textId="77777777" w:rsidR="00DB0C46" w:rsidRDefault="00DB0C46" w:rsidP="00AB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" w:type="pc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14:paraId="1D6DEB82" w14:textId="77777777" w:rsidR="00DB0C46" w:rsidRDefault="00DB0C46" w:rsidP="00AB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" w:type="pc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14:paraId="306C93AD" w14:textId="77777777" w:rsidR="00DB0C46" w:rsidRDefault="00DB0C46" w:rsidP="00AB32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CAE" w14:paraId="2FEA00FB" w14:textId="47E23487" w:rsidTr="00257AA1">
        <w:trPr>
          <w:trHeight w:val="844"/>
        </w:trPr>
        <w:tc>
          <w:tcPr>
            <w:tcW w:w="377" w:type="pc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14:paraId="39249A75" w14:textId="77777777" w:rsidR="00DB0C46" w:rsidRDefault="00DB0C46" w:rsidP="00AB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" w:type="pc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14:paraId="10F71C21" w14:textId="77777777" w:rsidR="00DB0C46" w:rsidRDefault="00DB0C46" w:rsidP="00AB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14:paraId="4C465278" w14:textId="0CE038FE" w:rsidR="00DB0C46" w:rsidRDefault="00DB0C46" w:rsidP="00AB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" w:type="pc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14:paraId="23797FF9" w14:textId="77777777" w:rsidR="00DB0C46" w:rsidRDefault="00DB0C46" w:rsidP="00AB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6" w:type="pc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14:paraId="3CC83CF6" w14:textId="77777777" w:rsidR="00DB0C46" w:rsidRDefault="00DB0C46" w:rsidP="00AB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" w:type="pc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14:paraId="40D6A8E0" w14:textId="218D176C" w:rsidR="00DB0C46" w:rsidRDefault="00DB0C46" w:rsidP="00AB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2" w:type="pc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14:paraId="061966B4" w14:textId="77777777" w:rsidR="00DB0C46" w:rsidRDefault="00DB0C46" w:rsidP="00AB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" w:type="pc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14:paraId="1785CC41" w14:textId="77777777" w:rsidR="00DB0C46" w:rsidRDefault="00DB0C46" w:rsidP="00AB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" w:type="pc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14:paraId="4C05E8EC" w14:textId="77777777" w:rsidR="00DB0C46" w:rsidRDefault="00DB0C46" w:rsidP="00AB32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9B46B7" w14:textId="77777777" w:rsidR="00C20ADD" w:rsidRDefault="00C20ADD" w:rsidP="008312B5">
      <w:pPr>
        <w:spacing w:after="0" w:line="240" w:lineRule="auto"/>
        <w:textAlignment w:val="baseline"/>
        <w:rPr>
          <w:rFonts w:cs="Arial"/>
          <w:i/>
          <w:iCs/>
          <w:color w:val="244061"/>
          <w:sz w:val="32"/>
          <w:szCs w:val="32"/>
          <w:lang w:eastAsia="en-AU"/>
        </w:rPr>
      </w:pPr>
    </w:p>
    <w:p w14:paraId="43394A8A" w14:textId="3E70DBBD" w:rsidR="00967487" w:rsidRPr="00775BD4" w:rsidRDefault="00A5386E" w:rsidP="008312B5">
      <w:pPr>
        <w:spacing w:after="0" w:line="240" w:lineRule="auto"/>
        <w:textAlignment w:val="baseline"/>
        <w:rPr>
          <w:rFonts w:cs="Arial"/>
          <w:i/>
          <w:iCs/>
          <w:color w:val="808080" w:themeColor="background1" w:themeShade="80"/>
          <w:sz w:val="28"/>
          <w:szCs w:val="28"/>
          <w:lang w:eastAsia="en-AU"/>
        </w:rPr>
      </w:pPr>
      <w:r w:rsidRPr="00775BD4">
        <w:rPr>
          <w:rFonts w:cs="Arial"/>
          <w:i/>
          <w:iCs/>
          <w:color w:val="808080" w:themeColor="background1" w:themeShade="80"/>
          <w:sz w:val="28"/>
          <w:szCs w:val="28"/>
          <w:lang w:eastAsia="en-AU"/>
        </w:rPr>
        <w:t>Attach</w:t>
      </w:r>
      <w:r w:rsidR="002F594E" w:rsidRPr="00775BD4">
        <w:rPr>
          <w:rFonts w:cs="Arial"/>
          <w:i/>
          <w:iCs/>
          <w:color w:val="808080" w:themeColor="background1" w:themeShade="80"/>
          <w:sz w:val="28"/>
          <w:szCs w:val="28"/>
          <w:lang w:eastAsia="en-AU"/>
        </w:rPr>
        <w:t>ment: M</w:t>
      </w:r>
      <w:r w:rsidR="00C86F2B" w:rsidRPr="00775BD4">
        <w:rPr>
          <w:rFonts w:cs="Arial"/>
          <w:i/>
          <w:iCs/>
          <w:color w:val="808080" w:themeColor="background1" w:themeShade="80"/>
          <w:sz w:val="28"/>
          <w:szCs w:val="28"/>
          <w:lang w:eastAsia="en-AU"/>
        </w:rPr>
        <w:t>ap</w:t>
      </w:r>
      <w:r w:rsidR="002F594E" w:rsidRPr="00775BD4">
        <w:rPr>
          <w:rFonts w:cs="Arial"/>
          <w:i/>
          <w:iCs/>
          <w:color w:val="808080" w:themeColor="background1" w:themeShade="80"/>
          <w:sz w:val="28"/>
          <w:szCs w:val="28"/>
          <w:lang w:eastAsia="en-AU"/>
        </w:rPr>
        <w:t>(s)</w:t>
      </w:r>
      <w:r w:rsidR="00C86F2B" w:rsidRPr="00775BD4">
        <w:rPr>
          <w:rFonts w:cs="Arial"/>
          <w:i/>
          <w:iCs/>
          <w:color w:val="808080" w:themeColor="background1" w:themeShade="80"/>
          <w:sz w:val="28"/>
          <w:szCs w:val="28"/>
          <w:lang w:eastAsia="en-AU"/>
        </w:rPr>
        <w:t xml:space="preserve"> </w:t>
      </w:r>
      <w:r w:rsidR="002F594E" w:rsidRPr="00775BD4">
        <w:rPr>
          <w:rFonts w:cs="Arial"/>
          <w:i/>
          <w:iCs/>
          <w:color w:val="808080" w:themeColor="background1" w:themeShade="80"/>
          <w:sz w:val="28"/>
          <w:szCs w:val="28"/>
          <w:lang w:eastAsia="en-AU"/>
        </w:rPr>
        <w:t xml:space="preserve">of boundaries of </w:t>
      </w:r>
      <w:r w:rsidR="00095BFC">
        <w:rPr>
          <w:rFonts w:cs="Arial"/>
          <w:i/>
          <w:iCs/>
          <w:color w:val="808080" w:themeColor="background1" w:themeShade="80"/>
          <w:sz w:val="28"/>
          <w:szCs w:val="28"/>
          <w:lang w:eastAsia="en-AU"/>
        </w:rPr>
        <w:t>new or vari</w:t>
      </w:r>
      <w:r w:rsidR="001251B5">
        <w:rPr>
          <w:rFonts w:cs="Arial"/>
          <w:i/>
          <w:iCs/>
          <w:color w:val="808080" w:themeColor="background1" w:themeShade="80"/>
          <w:sz w:val="28"/>
          <w:szCs w:val="28"/>
          <w:lang w:eastAsia="en-AU"/>
        </w:rPr>
        <w:t xml:space="preserve">ed </w:t>
      </w:r>
      <w:r w:rsidR="002F594E" w:rsidRPr="00775BD4">
        <w:rPr>
          <w:rFonts w:cs="Arial"/>
          <w:i/>
          <w:iCs/>
          <w:color w:val="808080" w:themeColor="background1" w:themeShade="80"/>
          <w:sz w:val="28"/>
          <w:szCs w:val="28"/>
          <w:lang w:eastAsia="en-AU"/>
        </w:rPr>
        <w:t>water sampling area</w:t>
      </w:r>
    </w:p>
    <w:p w14:paraId="1DF0A38E" w14:textId="77777777" w:rsidR="00B053FF" w:rsidRDefault="00B053FF" w:rsidP="008312B5">
      <w:pPr>
        <w:spacing w:after="0" w:line="240" w:lineRule="auto"/>
        <w:textAlignment w:val="baseline"/>
        <w:rPr>
          <w:rFonts w:cs="Arial"/>
          <w:color w:val="244061"/>
          <w:sz w:val="36"/>
          <w:szCs w:val="36"/>
          <w:lang w:eastAsia="en-AU"/>
        </w:rPr>
        <w:sectPr w:rsidR="00B053FF" w:rsidSect="005B4CD7">
          <w:pgSz w:w="23811" w:h="16838" w:orient="landscape" w:code="8"/>
          <w:pgMar w:top="1340" w:right="1860" w:bottom="1340" w:left="900" w:header="0" w:footer="783" w:gutter="0"/>
          <w:cols w:space="720"/>
          <w:docGrid w:linePitch="286"/>
        </w:sectPr>
      </w:pPr>
    </w:p>
    <w:p w14:paraId="570D0B03" w14:textId="35C89E14" w:rsidR="002A5F3B" w:rsidRDefault="002A5F3B" w:rsidP="008641E9">
      <w:pPr>
        <w:pStyle w:val="Heading1"/>
        <w:rPr>
          <w:lang w:eastAsia="en-AU"/>
        </w:rPr>
      </w:pPr>
      <w:bookmarkStart w:id="35" w:name="_Toc228357851"/>
      <w:bookmarkStart w:id="36" w:name="_Toc232599713"/>
      <w:r>
        <w:rPr>
          <w:lang w:eastAsia="en-AU"/>
        </w:rPr>
        <w:lastRenderedPageBreak/>
        <w:t>Appendix 2</w:t>
      </w:r>
      <w:r w:rsidR="009A3817">
        <w:rPr>
          <w:lang w:eastAsia="en-AU"/>
        </w:rPr>
        <w:t xml:space="preserve">: </w:t>
      </w:r>
      <w:r w:rsidR="00DA62A2">
        <w:rPr>
          <w:lang w:eastAsia="en-AU"/>
        </w:rPr>
        <w:t>Examples of m</w:t>
      </w:r>
      <w:r w:rsidR="009A3817">
        <w:rPr>
          <w:lang w:eastAsia="en-AU"/>
        </w:rPr>
        <w:t xml:space="preserve">ap boundaries </w:t>
      </w:r>
      <w:r w:rsidR="0099662E">
        <w:rPr>
          <w:lang w:eastAsia="en-AU"/>
        </w:rPr>
        <w:t>for</w:t>
      </w:r>
      <w:r w:rsidR="009A3817">
        <w:rPr>
          <w:lang w:eastAsia="en-AU"/>
        </w:rPr>
        <w:t xml:space="preserve"> </w:t>
      </w:r>
      <w:r w:rsidR="00DA62A2">
        <w:rPr>
          <w:lang w:eastAsia="en-AU"/>
        </w:rPr>
        <w:t xml:space="preserve">a </w:t>
      </w:r>
      <w:r w:rsidR="009A3817">
        <w:rPr>
          <w:lang w:eastAsia="en-AU"/>
        </w:rPr>
        <w:t>water sampling area</w:t>
      </w:r>
      <w:bookmarkEnd w:id="35"/>
      <w:bookmarkEnd w:id="36"/>
    </w:p>
    <w:p w14:paraId="11345EB0" w14:textId="63CA4CC2" w:rsidR="00D96256" w:rsidRPr="00B5081A" w:rsidRDefault="008179C9" w:rsidP="008312B5">
      <w:pPr>
        <w:spacing w:after="0" w:line="240" w:lineRule="auto"/>
        <w:textAlignment w:val="baseline"/>
        <w:rPr>
          <w:rFonts w:cs="Arial"/>
          <w:color w:val="808080" w:themeColor="background1" w:themeShade="80"/>
          <w:sz w:val="24"/>
          <w:szCs w:val="24"/>
          <w:lang w:eastAsia="en-AU"/>
        </w:rPr>
      </w:pPr>
      <w:r w:rsidRPr="00B5081A">
        <w:rPr>
          <w:rFonts w:cs="Arial"/>
          <w:color w:val="808080" w:themeColor="background1" w:themeShade="80"/>
          <w:sz w:val="24"/>
          <w:szCs w:val="24"/>
          <w:lang w:eastAsia="en-AU"/>
        </w:rPr>
        <w:t xml:space="preserve">Figure 1: </w:t>
      </w:r>
      <w:r w:rsidR="003D67D2" w:rsidRPr="00B5081A">
        <w:rPr>
          <w:color w:val="808080" w:themeColor="background1" w:themeShade="80"/>
          <w:sz w:val="24"/>
          <w:szCs w:val="24"/>
        </w:rPr>
        <w:t>Maps containing adequate information to identify the boundar</w:t>
      </w:r>
      <w:r w:rsidR="00AB324A">
        <w:rPr>
          <w:color w:val="808080" w:themeColor="background1" w:themeShade="80"/>
          <w:sz w:val="24"/>
          <w:szCs w:val="24"/>
        </w:rPr>
        <w:t>ies</w:t>
      </w:r>
    </w:p>
    <w:p w14:paraId="51F3F7DF" w14:textId="60735D71" w:rsidR="00D96256" w:rsidRPr="00DD7ADB" w:rsidRDefault="0003023C" w:rsidP="008312B5">
      <w:pPr>
        <w:spacing w:after="0" w:line="240" w:lineRule="auto"/>
        <w:textAlignment w:val="baseline"/>
        <w:rPr>
          <w:rFonts w:cs="Arial"/>
          <w:color w:val="244061"/>
          <w:sz w:val="24"/>
          <w:szCs w:val="24"/>
          <w:lang w:eastAsia="en-AU"/>
        </w:rPr>
      </w:pPr>
      <w:r>
        <w:rPr>
          <w:noProof/>
        </w:rPr>
        <w:drawing>
          <wp:inline distT="0" distB="0" distL="0" distR="0" wp14:anchorId="4C45B993" wp14:editId="746E105F">
            <wp:extent cx="5047013" cy="3265844"/>
            <wp:effectExtent l="0" t="0" r="1270" b="0"/>
            <wp:docPr id="16069130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913039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10815" cy="330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7ADB">
        <w:rPr>
          <w:noProof/>
        </w:rPr>
        <w:drawing>
          <wp:inline distT="0" distB="0" distL="0" distR="0" wp14:anchorId="4E51C4C4" wp14:editId="5C6F75D8">
            <wp:extent cx="5149604" cy="3918857"/>
            <wp:effectExtent l="0" t="0" r="0" b="5715"/>
            <wp:docPr id="1894013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01352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59764" cy="4002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B211C" w14:textId="77777777" w:rsidR="008641E9" w:rsidRDefault="008641E9" w:rsidP="008312B5">
      <w:pPr>
        <w:spacing w:after="0" w:line="240" w:lineRule="auto"/>
        <w:textAlignment w:val="baseline"/>
        <w:rPr>
          <w:rFonts w:cs="Arial"/>
          <w:color w:val="244061"/>
          <w:sz w:val="36"/>
          <w:szCs w:val="36"/>
          <w:lang w:eastAsia="en-AU"/>
        </w:rPr>
      </w:pPr>
    </w:p>
    <w:sectPr w:rsidR="008641E9" w:rsidSect="00095FBD">
      <w:pgSz w:w="11906" w:h="16838" w:code="9"/>
      <w:pgMar w:top="1860" w:right="1340" w:bottom="900" w:left="1340" w:header="0" w:footer="783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38317" w14:textId="77777777" w:rsidR="00E609F1" w:rsidRDefault="00E609F1">
      <w:r>
        <w:separator/>
      </w:r>
    </w:p>
  </w:endnote>
  <w:endnote w:type="continuationSeparator" w:id="0">
    <w:p w14:paraId="6EFD7B23" w14:textId="77777777" w:rsidR="00E609F1" w:rsidRDefault="00E609F1">
      <w:r>
        <w:continuationSeparator/>
      </w:r>
    </w:p>
  </w:endnote>
  <w:endnote w:type="continuationNotice" w:id="1">
    <w:p w14:paraId="33046BB0" w14:textId="77777777" w:rsidR="00E609F1" w:rsidRDefault="00E609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74196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1A0598" w14:textId="2B9FA986" w:rsidR="00662E73" w:rsidRPr="0016041A" w:rsidRDefault="00D1779E" w:rsidP="007E1EF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BE90E" w14:textId="77777777" w:rsidR="00E609F1" w:rsidRDefault="00E609F1" w:rsidP="002862F1">
      <w:pPr>
        <w:spacing w:before="120"/>
      </w:pPr>
      <w:r>
        <w:separator/>
      </w:r>
    </w:p>
  </w:footnote>
  <w:footnote w:type="continuationSeparator" w:id="0">
    <w:p w14:paraId="0D56D995" w14:textId="77777777" w:rsidR="00E609F1" w:rsidRDefault="00E609F1">
      <w:r>
        <w:continuationSeparator/>
      </w:r>
    </w:p>
  </w:footnote>
  <w:footnote w:type="continuationNotice" w:id="1">
    <w:p w14:paraId="2AFBF913" w14:textId="77777777" w:rsidR="00E609F1" w:rsidRDefault="00E609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081FA" w14:textId="77777777" w:rsidR="00686FDC" w:rsidRDefault="00686FDC" w:rsidP="00686FDC">
    <w:pPr>
      <w:pStyle w:val="Header"/>
    </w:pPr>
  </w:p>
  <w:p w14:paraId="6A4EE4B7" w14:textId="205463A4" w:rsidR="00686FDC" w:rsidRDefault="00686FDC">
    <w:pPr>
      <w:pStyle w:val="Header"/>
    </w:pPr>
    <w:r>
      <w:t xml:space="preserve">Guidance – </w:t>
    </w:r>
    <w:r w:rsidR="008D4D69">
      <w:t>w</w:t>
    </w:r>
    <w:r>
      <w:t xml:space="preserve">ater </w:t>
    </w:r>
    <w:r w:rsidR="008D4D69">
      <w:t>s</w:t>
    </w:r>
    <w:r>
      <w:t xml:space="preserve">ampling </w:t>
    </w:r>
    <w:r w:rsidR="008D4D69">
      <w:t>a</w:t>
    </w:r>
    <w:r>
      <w:t xml:space="preserve">reas – </w:t>
    </w:r>
    <w:r w:rsidRPr="00CA794A">
      <w:rPr>
        <w:i/>
      </w:rPr>
      <w:t>Safe Drinking Water Regulation</w:t>
    </w:r>
    <w:r w:rsidR="00F54D27" w:rsidRPr="00CA794A">
      <w:rPr>
        <w:i/>
      </w:rPr>
      <w:t>s</w:t>
    </w:r>
    <w:r w:rsidRPr="00CA794A">
      <w:rPr>
        <w:i/>
      </w:rPr>
      <w:t xml:space="preserve"> 2025</w:t>
    </w:r>
    <w:r>
      <w:t xml:space="preserve"> – Regulatio</w:t>
    </w:r>
    <w:r w:rsidR="00F54D27">
      <w:t>ns 11</w:t>
    </w:r>
    <w:r w:rsidR="00953234">
      <w:t>,</w:t>
    </w:r>
    <w:r w:rsidR="00F54D27">
      <w:t xml:space="preserve"> 12 and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0DB161E6"/>
    <w:multiLevelType w:val="hybridMultilevel"/>
    <w:tmpl w:val="ED521D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D70EF2"/>
    <w:multiLevelType w:val="hybridMultilevel"/>
    <w:tmpl w:val="0B3ECBF6"/>
    <w:lvl w:ilvl="0" w:tplc="4F40AECE">
      <w:numFmt w:val="bullet"/>
      <w:lvlText w:val="•"/>
      <w:lvlJc w:val="left"/>
      <w:pPr>
        <w:ind w:left="446" w:hanging="284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9EFCBC02">
      <w:numFmt w:val="bullet"/>
      <w:lvlText w:val="•"/>
      <w:lvlJc w:val="left"/>
      <w:pPr>
        <w:ind w:left="1414" w:hanging="284"/>
      </w:pPr>
      <w:rPr>
        <w:rFonts w:hint="default"/>
      </w:rPr>
    </w:lvl>
    <w:lvl w:ilvl="2" w:tplc="273EF138">
      <w:numFmt w:val="bullet"/>
      <w:lvlText w:val="•"/>
      <w:lvlJc w:val="left"/>
      <w:pPr>
        <w:ind w:left="2388" w:hanging="284"/>
      </w:pPr>
      <w:rPr>
        <w:rFonts w:hint="default"/>
      </w:rPr>
    </w:lvl>
    <w:lvl w:ilvl="3" w:tplc="A0E63DFE">
      <w:numFmt w:val="bullet"/>
      <w:lvlText w:val="•"/>
      <w:lvlJc w:val="left"/>
      <w:pPr>
        <w:ind w:left="3362" w:hanging="284"/>
      </w:pPr>
      <w:rPr>
        <w:rFonts w:hint="default"/>
      </w:rPr>
    </w:lvl>
    <w:lvl w:ilvl="4" w:tplc="C6A4093C">
      <w:numFmt w:val="bullet"/>
      <w:lvlText w:val="•"/>
      <w:lvlJc w:val="left"/>
      <w:pPr>
        <w:ind w:left="4337" w:hanging="284"/>
      </w:pPr>
      <w:rPr>
        <w:rFonts w:hint="default"/>
      </w:rPr>
    </w:lvl>
    <w:lvl w:ilvl="5" w:tplc="A1FA8BA0">
      <w:numFmt w:val="bullet"/>
      <w:lvlText w:val="•"/>
      <w:lvlJc w:val="left"/>
      <w:pPr>
        <w:ind w:left="5311" w:hanging="284"/>
      </w:pPr>
      <w:rPr>
        <w:rFonts w:hint="default"/>
      </w:rPr>
    </w:lvl>
    <w:lvl w:ilvl="6" w:tplc="FC7003E2">
      <w:numFmt w:val="bullet"/>
      <w:lvlText w:val="•"/>
      <w:lvlJc w:val="left"/>
      <w:pPr>
        <w:ind w:left="6285" w:hanging="284"/>
      </w:pPr>
      <w:rPr>
        <w:rFonts w:hint="default"/>
      </w:rPr>
    </w:lvl>
    <w:lvl w:ilvl="7" w:tplc="51B8619E">
      <w:numFmt w:val="bullet"/>
      <w:lvlText w:val="•"/>
      <w:lvlJc w:val="left"/>
      <w:pPr>
        <w:ind w:left="7260" w:hanging="284"/>
      </w:pPr>
      <w:rPr>
        <w:rFonts w:hint="default"/>
      </w:rPr>
    </w:lvl>
    <w:lvl w:ilvl="8" w:tplc="58007BFE">
      <w:numFmt w:val="bullet"/>
      <w:lvlText w:val="•"/>
      <w:lvlJc w:val="left"/>
      <w:pPr>
        <w:ind w:left="8234" w:hanging="284"/>
      </w:pPr>
      <w:rPr>
        <w:rFonts w:hint="default"/>
      </w:rPr>
    </w:lvl>
  </w:abstractNum>
  <w:abstractNum w:abstractNumId="17" w15:restartNumberingAfterBreak="0">
    <w:nsid w:val="15396B09"/>
    <w:multiLevelType w:val="hybridMultilevel"/>
    <w:tmpl w:val="409E56FE"/>
    <w:lvl w:ilvl="0" w:tplc="0C090001">
      <w:start w:val="1"/>
      <w:numFmt w:val="bullet"/>
      <w:lvlText w:val=""/>
      <w:lvlJc w:val="left"/>
      <w:pPr>
        <w:ind w:left="395" w:hanging="284"/>
      </w:pPr>
      <w:rPr>
        <w:rFonts w:ascii="Symbol" w:hAnsi="Symbol" w:hint="default"/>
        <w:w w:val="99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</w:rPr>
    </w:lvl>
    <w:lvl w:ilvl="2" w:tplc="5306A214">
      <w:numFmt w:val="bullet"/>
      <w:lvlText w:val="•"/>
      <w:lvlJc w:val="left"/>
      <w:pPr>
        <w:ind w:left="1762" w:hanging="284"/>
      </w:pPr>
      <w:rPr>
        <w:rFonts w:hint="default"/>
      </w:rPr>
    </w:lvl>
    <w:lvl w:ilvl="3" w:tplc="7962119A">
      <w:numFmt w:val="bullet"/>
      <w:lvlText w:val="•"/>
      <w:lvlJc w:val="left"/>
      <w:pPr>
        <w:ind w:left="2845" w:hanging="284"/>
      </w:pPr>
      <w:rPr>
        <w:rFonts w:hint="default"/>
      </w:rPr>
    </w:lvl>
    <w:lvl w:ilvl="4" w:tplc="C37CE160">
      <w:numFmt w:val="bullet"/>
      <w:lvlText w:val="•"/>
      <w:lvlJc w:val="left"/>
      <w:pPr>
        <w:ind w:left="3928" w:hanging="284"/>
      </w:pPr>
      <w:rPr>
        <w:rFonts w:hint="default"/>
      </w:rPr>
    </w:lvl>
    <w:lvl w:ilvl="5" w:tplc="B04AA4A2">
      <w:numFmt w:val="bullet"/>
      <w:lvlText w:val="•"/>
      <w:lvlJc w:val="left"/>
      <w:pPr>
        <w:ind w:left="5010" w:hanging="284"/>
      </w:pPr>
      <w:rPr>
        <w:rFonts w:hint="default"/>
      </w:rPr>
    </w:lvl>
    <w:lvl w:ilvl="6" w:tplc="42D8C516">
      <w:numFmt w:val="bullet"/>
      <w:lvlText w:val="•"/>
      <w:lvlJc w:val="left"/>
      <w:pPr>
        <w:ind w:left="6093" w:hanging="284"/>
      </w:pPr>
      <w:rPr>
        <w:rFonts w:hint="default"/>
      </w:rPr>
    </w:lvl>
    <w:lvl w:ilvl="7" w:tplc="50E0227A">
      <w:numFmt w:val="bullet"/>
      <w:lvlText w:val="•"/>
      <w:lvlJc w:val="left"/>
      <w:pPr>
        <w:ind w:left="7176" w:hanging="284"/>
      </w:pPr>
      <w:rPr>
        <w:rFonts w:hint="default"/>
      </w:rPr>
    </w:lvl>
    <w:lvl w:ilvl="8" w:tplc="2F16C3C0">
      <w:numFmt w:val="bullet"/>
      <w:lvlText w:val="•"/>
      <w:lvlJc w:val="left"/>
      <w:pPr>
        <w:ind w:left="8258" w:hanging="284"/>
      </w:pPr>
      <w:rPr>
        <w:rFonts w:hint="default"/>
      </w:rPr>
    </w:lvl>
  </w:abstractNum>
  <w:abstractNum w:abstractNumId="18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1E3448"/>
    <w:multiLevelType w:val="hybridMultilevel"/>
    <w:tmpl w:val="E6F4D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F090AFA"/>
    <w:multiLevelType w:val="hybridMultilevel"/>
    <w:tmpl w:val="B60ED0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43228A"/>
    <w:multiLevelType w:val="hybridMultilevel"/>
    <w:tmpl w:val="A06E0348"/>
    <w:lvl w:ilvl="0" w:tplc="0C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5" w15:restartNumberingAfterBreak="0">
    <w:nsid w:val="435E22B1"/>
    <w:multiLevelType w:val="hybridMultilevel"/>
    <w:tmpl w:val="30823388"/>
    <w:lvl w:ilvl="0" w:tplc="0C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6" w15:restartNumberingAfterBreak="0">
    <w:nsid w:val="47647E51"/>
    <w:multiLevelType w:val="hybridMultilevel"/>
    <w:tmpl w:val="7564F502"/>
    <w:lvl w:ilvl="0" w:tplc="0C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7" w15:restartNumberingAfterBreak="0">
    <w:nsid w:val="479B45AD"/>
    <w:multiLevelType w:val="hybridMultilevel"/>
    <w:tmpl w:val="72467BD2"/>
    <w:lvl w:ilvl="0" w:tplc="0C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8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024FC"/>
    <w:multiLevelType w:val="hybridMultilevel"/>
    <w:tmpl w:val="0C44E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4276FC8"/>
    <w:multiLevelType w:val="hybridMultilevel"/>
    <w:tmpl w:val="5382054A"/>
    <w:lvl w:ilvl="0" w:tplc="0C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6C776F0A"/>
    <w:multiLevelType w:val="hybridMultilevel"/>
    <w:tmpl w:val="3266E43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0D8506F"/>
    <w:multiLevelType w:val="hybridMultilevel"/>
    <w:tmpl w:val="62863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AB08FE"/>
    <w:multiLevelType w:val="hybridMultilevel"/>
    <w:tmpl w:val="F542976C"/>
    <w:lvl w:ilvl="0" w:tplc="0C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9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1510710">
    <w:abstractNumId w:val="10"/>
  </w:num>
  <w:num w:numId="2" w16cid:durableId="49765873">
    <w:abstractNumId w:val="21"/>
  </w:num>
  <w:num w:numId="3" w16cid:durableId="8251715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74604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8217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4457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6344140">
    <w:abstractNumId w:val="31"/>
  </w:num>
  <w:num w:numId="8" w16cid:durableId="1100372135">
    <w:abstractNumId w:val="20"/>
  </w:num>
  <w:num w:numId="9" w16cid:durableId="1763642807">
    <w:abstractNumId w:val="30"/>
  </w:num>
  <w:num w:numId="10" w16cid:durableId="11668997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2820362">
    <w:abstractNumId w:val="32"/>
  </w:num>
  <w:num w:numId="12" w16cid:durableId="13792761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8804316">
    <w:abstractNumId w:val="22"/>
  </w:num>
  <w:num w:numId="14" w16cid:durableId="10657607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711537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81790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14505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6161323">
    <w:abstractNumId w:val="35"/>
  </w:num>
  <w:num w:numId="19" w16cid:durableId="4073876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7574989">
    <w:abstractNumId w:val="14"/>
  </w:num>
  <w:num w:numId="21" w16cid:durableId="451749083">
    <w:abstractNumId w:val="12"/>
  </w:num>
  <w:num w:numId="22" w16cid:durableId="2098021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50786304">
    <w:abstractNumId w:val="18"/>
  </w:num>
  <w:num w:numId="24" w16cid:durableId="1213037981">
    <w:abstractNumId w:val="39"/>
  </w:num>
  <w:num w:numId="25" w16cid:durableId="791829955">
    <w:abstractNumId w:val="34"/>
  </w:num>
  <w:num w:numId="26" w16cid:durableId="916208135">
    <w:abstractNumId w:val="28"/>
  </w:num>
  <w:num w:numId="27" w16cid:durableId="612323164">
    <w:abstractNumId w:val="11"/>
  </w:num>
  <w:num w:numId="28" w16cid:durableId="607664645">
    <w:abstractNumId w:val="40"/>
  </w:num>
  <w:num w:numId="29" w16cid:durableId="157886219">
    <w:abstractNumId w:val="9"/>
  </w:num>
  <w:num w:numId="30" w16cid:durableId="2066565272">
    <w:abstractNumId w:val="7"/>
  </w:num>
  <w:num w:numId="31" w16cid:durableId="619193481">
    <w:abstractNumId w:val="6"/>
  </w:num>
  <w:num w:numId="32" w16cid:durableId="405885053">
    <w:abstractNumId w:val="5"/>
  </w:num>
  <w:num w:numId="33" w16cid:durableId="1636713564">
    <w:abstractNumId w:val="4"/>
  </w:num>
  <w:num w:numId="34" w16cid:durableId="609361396">
    <w:abstractNumId w:val="8"/>
  </w:num>
  <w:num w:numId="35" w16cid:durableId="818692875">
    <w:abstractNumId w:val="3"/>
  </w:num>
  <w:num w:numId="36" w16cid:durableId="1680350727">
    <w:abstractNumId w:val="2"/>
  </w:num>
  <w:num w:numId="37" w16cid:durableId="2015456345">
    <w:abstractNumId w:val="1"/>
  </w:num>
  <w:num w:numId="38" w16cid:durableId="1749839664">
    <w:abstractNumId w:val="0"/>
  </w:num>
  <w:num w:numId="39" w16cid:durableId="13132160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276612">
    <w:abstractNumId w:val="16"/>
  </w:num>
  <w:num w:numId="41" w16cid:durableId="2041389746">
    <w:abstractNumId w:val="17"/>
  </w:num>
  <w:num w:numId="42" w16cid:durableId="1731658537">
    <w:abstractNumId w:val="38"/>
  </w:num>
  <w:num w:numId="43" w16cid:durableId="1113670692">
    <w:abstractNumId w:val="33"/>
  </w:num>
  <w:num w:numId="44" w16cid:durableId="381834946">
    <w:abstractNumId w:val="19"/>
  </w:num>
  <w:num w:numId="45" w16cid:durableId="920869206">
    <w:abstractNumId w:val="15"/>
  </w:num>
  <w:num w:numId="46" w16cid:durableId="1163856394">
    <w:abstractNumId w:val="29"/>
  </w:num>
  <w:num w:numId="47" w16cid:durableId="1740976487">
    <w:abstractNumId w:val="36"/>
  </w:num>
  <w:num w:numId="48" w16cid:durableId="156459057">
    <w:abstractNumId w:val="37"/>
  </w:num>
  <w:num w:numId="49" w16cid:durableId="827673503">
    <w:abstractNumId w:val="26"/>
  </w:num>
  <w:num w:numId="50" w16cid:durableId="2093696476">
    <w:abstractNumId w:val="24"/>
  </w:num>
  <w:num w:numId="51" w16cid:durableId="1366759363">
    <w:abstractNumId w:val="25"/>
  </w:num>
  <w:num w:numId="52" w16cid:durableId="2050714732">
    <w:abstractNumId w:val="27"/>
  </w:num>
  <w:num w:numId="53" w16cid:durableId="1133015212">
    <w:abstractNumId w:val="2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80"/>
    <w:rsid w:val="00000719"/>
    <w:rsid w:val="00001395"/>
    <w:rsid w:val="000014A4"/>
    <w:rsid w:val="000015E0"/>
    <w:rsid w:val="00001A1F"/>
    <w:rsid w:val="00003311"/>
    <w:rsid w:val="00003403"/>
    <w:rsid w:val="00004283"/>
    <w:rsid w:val="00004686"/>
    <w:rsid w:val="00005347"/>
    <w:rsid w:val="00005DC7"/>
    <w:rsid w:val="000072B6"/>
    <w:rsid w:val="0001021B"/>
    <w:rsid w:val="00010C52"/>
    <w:rsid w:val="00010D15"/>
    <w:rsid w:val="00010DAC"/>
    <w:rsid w:val="0001154D"/>
    <w:rsid w:val="000117BF"/>
    <w:rsid w:val="00011839"/>
    <w:rsid w:val="00011D89"/>
    <w:rsid w:val="000138DA"/>
    <w:rsid w:val="0001405A"/>
    <w:rsid w:val="0001424A"/>
    <w:rsid w:val="000154FD"/>
    <w:rsid w:val="00016FBF"/>
    <w:rsid w:val="00017ACB"/>
    <w:rsid w:val="00017C86"/>
    <w:rsid w:val="000211B1"/>
    <w:rsid w:val="00022271"/>
    <w:rsid w:val="0002247D"/>
    <w:rsid w:val="000235C1"/>
    <w:rsid w:val="000235E8"/>
    <w:rsid w:val="0002385A"/>
    <w:rsid w:val="00024A69"/>
    <w:rsid w:val="00024D89"/>
    <w:rsid w:val="00024F9B"/>
    <w:rsid w:val="000250AA"/>
    <w:rsid w:val="000250B6"/>
    <w:rsid w:val="00025383"/>
    <w:rsid w:val="0002540D"/>
    <w:rsid w:val="0002564F"/>
    <w:rsid w:val="000260CC"/>
    <w:rsid w:val="00027465"/>
    <w:rsid w:val="00027E15"/>
    <w:rsid w:val="000301F8"/>
    <w:rsid w:val="0003023C"/>
    <w:rsid w:val="0003081D"/>
    <w:rsid w:val="00031753"/>
    <w:rsid w:val="00031BCC"/>
    <w:rsid w:val="00032F20"/>
    <w:rsid w:val="00033D81"/>
    <w:rsid w:val="000355EC"/>
    <w:rsid w:val="00037015"/>
    <w:rsid w:val="00037366"/>
    <w:rsid w:val="00040AAC"/>
    <w:rsid w:val="00040F64"/>
    <w:rsid w:val="00041021"/>
    <w:rsid w:val="000411B1"/>
    <w:rsid w:val="00041BF0"/>
    <w:rsid w:val="00042C8A"/>
    <w:rsid w:val="0004315B"/>
    <w:rsid w:val="0004320D"/>
    <w:rsid w:val="00043B33"/>
    <w:rsid w:val="000450C0"/>
    <w:rsid w:val="0004536B"/>
    <w:rsid w:val="00045AC5"/>
    <w:rsid w:val="00046B68"/>
    <w:rsid w:val="00047064"/>
    <w:rsid w:val="000477B4"/>
    <w:rsid w:val="00047AB7"/>
    <w:rsid w:val="000508BE"/>
    <w:rsid w:val="00051821"/>
    <w:rsid w:val="000527DD"/>
    <w:rsid w:val="0005319E"/>
    <w:rsid w:val="0005400E"/>
    <w:rsid w:val="000540D9"/>
    <w:rsid w:val="000553EE"/>
    <w:rsid w:val="0005553D"/>
    <w:rsid w:val="000558F4"/>
    <w:rsid w:val="000568F6"/>
    <w:rsid w:val="000578B2"/>
    <w:rsid w:val="00057B72"/>
    <w:rsid w:val="00060370"/>
    <w:rsid w:val="00060959"/>
    <w:rsid w:val="00060C8F"/>
    <w:rsid w:val="00061C7A"/>
    <w:rsid w:val="00062149"/>
    <w:rsid w:val="0006270C"/>
    <w:rsid w:val="0006298A"/>
    <w:rsid w:val="00063056"/>
    <w:rsid w:val="00063135"/>
    <w:rsid w:val="0006329E"/>
    <w:rsid w:val="0006411C"/>
    <w:rsid w:val="00065B48"/>
    <w:rsid w:val="000663CD"/>
    <w:rsid w:val="0006745E"/>
    <w:rsid w:val="00071A5C"/>
    <w:rsid w:val="00072959"/>
    <w:rsid w:val="00072D9F"/>
    <w:rsid w:val="00073106"/>
    <w:rsid w:val="000733FE"/>
    <w:rsid w:val="00073785"/>
    <w:rsid w:val="00073AB4"/>
    <w:rsid w:val="00074219"/>
    <w:rsid w:val="0007462D"/>
    <w:rsid w:val="00074C8F"/>
    <w:rsid w:val="00074ED5"/>
    <w:rsid w:val="00076286"/>
    <w:rsid w:val="00076C6E"/>
    <w:rsid w:val="0007777B"/>
    <w:rsid w:val="0008102A"/>
    <w:rsid w:val="00081446"/>
    <w:rsid w:val="00082F7E"/>
    <w:rsid w:val="000835C6"/>
    <w:rsid w:val="0008377D"/>
    <w:rsid w:val="00084E59"/>
    <w:rsid w:val="0008508E"/>
    <w:rsid w:val="000851BD"/>
    <w:rsid w:val="0008548A"/>
    <w:rsid w:val="00085E1A"/>
    <w:rsid w:val="00085E48"/>
    <w:rsid w:val="00086053"/>
    <w:rsid w:val="00086F0D"/>
    <w:rsid w:val="000876C7"/>
    <w:rsid w:val="00087951"/>
    <w:rsid w:val="0009113B"/>
    <w:rsid w:val="000919ED"/>
    <w:rsid w:val="0009246E"/>
    <w:rsid w:val="000925BA"/>
    <w:rsid w:val="00093402"/>
    <w:rsid w:val="00093705"/>
    <w:rsid w:val="00094619"/>
    <w:rsid w:val="00094DA3"/>
    <w:rsid w:val="000952F3"/>
    <w:rsid w:val="00095BFC"/>
    <w:rsid w:val="00095FBD"/>
    <w:rsid w:val="00096CD1"/>
    <w:rsid w:val="00096D75"/>
    <w:rsid w:val="000A012C"/>
    <w:rsid w:val="000A0938"/>
    <w:rsid w:val="000A0EB9"/>
    <w:rsid w:val="000A13B7"/>
    <w:rsid w:val="000A186C"/>
    <w:rsid w:val="000A1EA4"/>
    <w:rsid w:val="000A219F"/>
    <w:rsid w:val="000A2476"/>
    <w:rsid w:val="000A295D"/>
    <w:rsid w:val="000A47DC"/>
    <w:rsid w:val="000A5B2D"/>
    <w:rsid w:val="000A641A"/>
    <w:rsid w:val="000A6A19"/>
    <w:rsid w:val="000A7F21"/>
    <w:rsid w:val="000B2B6A"/>
    <w:rsid w:val="000B2F15"/>
    <w:rsid w:val="000B3EDB"/>
    <w:rsid w:val="000B3F25"/>
    <w:rsid w:val="000B543D"/>
    <w:rsid w:val="000B55F9"/>
    <w:rsid w:val="000B5BF7"/>
    <w:rsid w:val="000B5DD7"/>
    <w:rsid w:val="000B68A1"/>
    <w:rsid w:val="000B6BC8"/>
    <w:rsid w:val="000B7E65"/>
    <w:rsid w:val="000C0303"/>
    <w:rsid w:val="000C12B9"/>
    <w:rsid w:val="000C1783"/>
    <w:rsid w:val="000C1AEE"/>
    <w:rsid w:val="000C26B9"/>
    <w:rsid w:val="000C2953"/>
    <w:rsid w:val="000C2A5C"/>
    <w:rsid w:val="000C32FB"/>
    <w:rsid w:val="000C42EA"/>
    <w:rsid w:val="000C4546"/>
    <w:rsid w:val="000C4666"/>
    <w:rsid w:val="000C4D2E"/>
    <w:rsid w:val="000C5254"/>
    <w:rsid w:val="000C57AA"/>
    <w:rsid w:val="000C59E5"/>
    <w:rsid w:val="000D1242"/>
    <w:rsid w:val="000D1822"/>
    <w:rsid w:val="000D25BF"/>
    <w:rsid w:val="000D2D8D"/>
    <w:rsid w:val="000D4294"/>
    <w:rsid w:val="000D4815"/>
    <w:rsid w:val="000E0763"/>
    <w:rsid w:val="000E0970"/>
    <w:rsid w:val="000E0999"/>
    <w:rsid w:val="000E1134"/>
    <w:rsid w:val="000E1910"/>
    <w:rsid w:val="000E2962"/>
    <w:rsid w:val="000E299F"/>
    <w:rsid w:val="000E2E3F"/>
    <w:rsid w:val="000E2FCE"/>
    <w:rsid w:val="000E3CC7"/>
    <w:rsid w:val="000E440B"/>
    <w:rsid w:val="000E61E3"/>
    <w:rsid w:val="000E698C"/>
    <w:rsid w:val="000E6BD4"/>
    <w:rsid w:val="000E6D6D"/>
    <w:rsid w:val="000E787D"/>
    <w:rsid w:val="000F1F1E"/>
    <w:rsid w:val="000F2259"/>
    <w:rsid w:val="000F2DDA"/>
    <w:rsid w:val="000F3282"/>
    <w:rsid w:val="000F3AD3"/>
    <w:rsid w:val="000F48F9"/>
    <w:rsid w:val="000F5213"/>
    <w:rsid w:val="000F66CB"/>
    <w:rsid w:val="000F681C"/>
    <w:rsid w:val="000F7A15"/>
    <w:rsid w:val="001001FF"/>
    <w:rsid w:val="00101001"/>
    <w:rsid w:val="00101963"/>
    <w:rsid w:val="00103276"/>
    <w:rsid w:val="0010389F"/>
    <w:rsid w:val="0010392D"/>
    <w:rsid w:val="0010447F"/>
    <w:rsid w:val="00104FE3"/>
    <w:rsid w:val="00105568"/>
    <w:rsid w:val="0010714F"/>
    <w:rsid w:val="00107790"/>
    <w:rsid w:val="00110559"/>
    <w:rsid w:val="00110762"/>
    <w:rsid w:val="001110D8"/>
    <w:rsid w:val="0011144A"/>
    <w:rsid w:val="001120C5"/>
    <w:rsid w:val="0011215F"/>
    <w:rsid w:val="00112CD2"/>
    <w:rsid w:val="0011333D"/>
    <w:rsid w:val="0011623E"/>
    <w:rsid w:val="0011701A"/>
    <w:rsid w:val="00120BD3"/>
    <w:rsid w:val="00120F0E"/>
    <w:rsid w:val="001212A5"/>
    <w:rsid w:val="0012248E"/>
    <w:rsid w:val="00122FB7"/>
    <w:rsid w:val="00122FEA"/>
    <w:rsid w:val="001231C9"/>
    <w:rsid w:val="001232BD"/>
    <w:rsid w:val="0012375C"/>
    <w:rsid w:val="00124ED5"/>
    <w:rsid w:val="001251B5"/>
    <w:rsid w:val="00126262"/>
    <w:rsid w:val="001266DD"/>
    <w:rsid w:val="001276FA"/>
    <w:rsid w:val="00127A31"/>
    <w:rsid w:val="00127E39"/>
    <w:rsid w:val="001323A3"/>
    <w:rsid w:val="0013312B"/>
    <w:rsid w:val="00133CE3"/>
    <w:rsid w:val="00134425"/>
    <w:rsid w:val="00134998"/>
    <w:rsid w:val="00135004"/>
    <w:rsid w:val="00135A12"/>
    <w:rsid w:val="00140319"/>
    <w:rsid w:val="0014255B"/>
    <w:rsid w:val="00142EA2"/>
    <w:rsid w:val="0014392D"/>
    <w:rsid w:val="00143B20"/>
    <w:rsid w:val="001447B3"/>
    <w:rsid w:val="0014480F"/>
    <w:rsid w:val="00146583"/>
    <w:rsid w:val="0014688E"/>
    <w:rsid w:val="001474C4"/>
    <w:rsid w:val="00147DAE"/>
    <w:rsid w:val="001507F8"/>
    <w:rsid w:val="00152073"/>
    <w:rsid w:val="00152158"/>
    <w:rsid w:val="00152B55"/>
    <w:rsid w:val="001535ED"/>
    <w:rsid w:val="00153D4C"/>
    <w:rsid w:val="00153DC3"/>
    <w:rsid w:val="00154934"/>
    <w:rsid w:val="00154E2D"/>
    <w:rsid w:val="00154F9D"/>
    <w:rsid w:val="00156598"/>
    <w:rsid w:val="00157F76"/>
    <w:rsid w:val="0016041A"/>
    <w:rsid w:val="00160625"/>
    <w:rsid w:val="00160936"/>
    <w:rsid w:val="00161939"/>
    <w:rsid w:val="00161AA0"/>
    <w:rsid w:val="00161D2E"/>
    <w:rsid w:val="00161F3E"/>
    <w:rsid w:val="00162093"/>
    <w:rsid w:val="00162784"/>
    <w:rsid w:val="00162CA9"/>
    <w:rsid w:val="001633A9"/>
    <w:rsid w:val="00163857"/>
    <w:rsid w:val="00164703"/>
    <w:rsid w:val="00165459"/>
    <w:rsid w:val="00165A57"/>
    <w:rsid w:val="001712C2"/>
    <w:rsid w:val="00171DBA"/>
    <w:rsid w:val="00172BAF"/>
    <w:rsid w:val="00173214"/>
    <w:rsid w:val="0017346F"/>
    <w:rsid w:val="00173DD4"/>
    <w:rsid w:val="0017527F"/>
    <w:rsid w:val="001771DD"/>
    <w:rsid w:val="00177995"/>
    <w:rsid w:val="00177A8C"/>
    <w:rsid w:val="001824FB"/>
    <w:rsid w:val="00182791"/>
    <w:rsid w:val="001841A4"/>
    <w:rsid w:val="00184970"/>
    <w:rsid w:val="00184A4B"/>
    <w:rsid w:val="00184DC6"/>
    <w:rsid w:val="001852B6"/>
    <w:rsid w:val="001859C9"/>
    <w:rsid w:val="00186B33"/>
    <w:rsid w:val="001904AB"/>
    <w:rsid w:val="00190DB8"/>
    <w:rsid w:val="001910A2"/>
    <w:rsid w:val="001920B3"/>
    <w:rsid w:val="00192F9D"/>
    <w:rsid w:val="001941FA"/>
    <w:rsid w:val="00194FA3"/>
    <w:rsid w:val="0019512E"/>
    <w:rsid w:val="001960CF"/>
    <w:rsid w:val="001961BE"/>
    <w:rsid w:val="00196C78"/>
    <w:rsid w:val="00196EB8"/>
    <w:rsid w:val="00196EFB"/>
    <w:rsid w:val="00197933"/>
    <w:rsid w:val="001979FF"/>
    <w:rsid w:val="00197B17"/>
    <w:rsid w:val="00197E45"/>
    <w:rsid w:val="001A0962"/>
    <w:rsid w:val="001A1950"/>
    <w:rsid w:val="001A1ABD"/>
    <w:rsid w:val="001A1C54"/>
    <w:rsid w:val="001A23D3"/>
    <w:rsid w:val="001A3910"/>
    <w:rsid w:val="001A3ACE"/>
    <w:rsid w:val="001A41B1"/>
    <w:rsid w:val="001A50CD"/>
    <w:rsid w:val="001A52D5"/>
    <w:rsid w:val="001A6A84"/>
    <w:rsid w:val="001A6CEA"/>
    <w:rsid w:val="001B058F"/>
    <w:rsid w:val="001B1681"/>
    <w:rsid w:val="001B2163"/>
    <w:rsid w:val="001B2799"/>
    <w:rsid w:val="001B2A74"/>
    <w:rsid w:val="001B2E68"/>
    <w:rsid w:val="001B331C"/>
    <w:rsid w:val="001B3533"/>
    <w:rsid w:val="001B4846"/>
    <w:rsid w:val="001B4B45"/>
    <w:rsid w:val="001B57B2"/>
    <w:rsid w:val="001B6178"/>
    <w:rsid w:val="001B708D"/>
    <w:rsid w:val="001B738B"/>
    <w:rsid w:val="001B7DB3"/>
    <w:rsid w:val="001B7E70"/>
    <w:rsid w:val="001B7ED9"/>
    <w:rsid w:val="001C09DB"/>
    <w:rsid w:val="001C2160"/>
    <w:rsid w:val="001C277E"/>
    <w:rsid w:val="001C2A72"/>
    <w:rsid w:val="001C31B7"/>
    <w:rsid w:val="001C356E"/>
    <w:rsid w:val="001C419C"/>
    <w:rsid w:val="001C437C"/>
    <w:rsid w:val="001C4852"/>
    <w:rsid w:val="001C4F6C"/>
    <w:rsid w:val="001D02E0"/>
    <w:rsid w:val="001D0B75"/>
    <w:rsid w:val="001D17EC"/>
    <w:rsid w:val="001D1E19"/>
    <w:rsid w:val="001D39A5"/>
    <w:rsid w:val="001D3A9E"/>
    <w:rsid w:val="001D3C09"/>
    <w:rsid w:val="001D44E8"/>
    <w:rsid w:val="001D4776"/>
    <w:rsid w:val="001D4B57"/>
    <w:rsid w:val="001D5D56"/>
    <w:rsid w:val="001D60EC"/>
    <w:rsid w:val="001D69D1"/>
    <w:rsid w:val="001D6F59"/>
    <w:rsid w:val="001D7362"/>
    <w:rsid w:val="001D7630"/>
    <w:rsid w:val="001D78B1"/>
    <w:rsid w:val="001E055C"/>
    <w:rsid w:val="001E0C5D"/>
    <w:rsid w:val="001E18A0"/>
    <w:rsid w:val="001E2474"/>
    <w:rsid w:val="001E2715"/>
    <w:rsid w:val="001E2A36"/>
    <w:rsid w:val="001E2C05"/>
    <w:rsid w:val="001E2D8E"/>
    <w:rsid w:val="001E3D94"/>
    <w:rsid w:val="001E3FE6"/>
    <w:rsid w:val="001E44DF"/>
    <w:rsid w:val="001E491C"/>
    <w:rsid w:val="001E4ED4"/>
    <w:rsid w:val="001E5058"/>
    <w:rsid w:val="001E68A5"/>
    <w:rsid w:val="001E6BB0"/>
    <w:rsid w:val="001E7282"/>
    <w:rsid w:val="001E7310"/>
    <w:rsid w:val="001E7961"/>
    <w:rsid w:val="001F0AEC"/>
    <w:rsid w:val="001F0EC0"/>
    <w:rsid w:val="001F0EE6"/>
    <w:rsid w:val="001F132B"/>
    <w:rsid w:val="001F1AD0"/>
    <w:rsid w:val="001F1DD6"/>
    <w:rsid w:val="001F3826"/>
    <w:rsid w:val="001F43D4"/>
    <w:rsid w:val="001F545D"/>
    <w:rsid w:val="001F5555"/>
    <w:rsid w:val="001F5570"/>
    <w:rsid w:val="001F6CAE"/>
    <w:rsid w:val="001F6E46"/>
    <w:rsid w:val="001F7186"/>
    <w:rsid w:val="001F7A9B"/>
    <w:rsid w:val="001F7C91"/>
    <w:rsid w:val="00200176"/>
    <w:rsid w:val="00201F89"/>
    <w:rsid w:val="0020262B"/>
    <w:rsid w:val="002026A1"/>
    <w:rsid w:val="002033B7"/>
    <w:rsid w:val="00203C8C"/>
    <w:rsid w:val="002040F8"/>
    <w:rsid w:val="00204D92"/>
    <w:rsid w:val="00206463"/>
    <w:rsid w:val="00206F2F"/>
    <w:rsid w:val="00207593"/>
    <w:rsid w:val="00210251"/>
    <w:rsid w:val="0021053D"/>
    <w:rsid w:val="00210A92"/>
    <w:rsid w:val="00210B84"/>
    <w:rsid w:val="002122FD"/>
    <w:rsid w:val="00212EAB"/>
    <w:rsid w:val="00213AF5"/>
    <w:rsid w:val="00216C03"/>
    <w:rsid w:val="00220684"/>
    <w:rsid w:val="00220C04"/>
    <w:rsid w:val="00221286"/>
    <w:rsid w:val="002214F9"/>
    <w:rsid w:val="00221753"/>
    <w:rsid w:val="00221BC5"/>
    <w:rsid w:val="00221F16"/>
    <w:rsid w:val="0022278D"/>
    <w:rsid w:val="002227A2"/>
    <w:rsid w:val="0022301B"/>
    <w:rsid w:val="00224151"/>
    <w:rsid w:val="00224924"/>
    <w:rsid w:val="00224E85"/>
    <w:rsid w:val="00225417"/>
    <w:rsid w:val="002254A0"/>
    <w:rsid w:val="00225CF8"/>
    <w:rsid w:val="00225F4B"/>
    <w:rsid w:val="00226775"/>
    <w:rsid w:val="0022701F"/>
    <w:rsid w:val="00227C68"/>
    <w:rsid w:val="0023107E"/>
    <w:rsid w:val="002321AE"/>
    <w:rsid w:val="00232CF9"/>
    <w:rsid w:val="00232DCE"/>
    <w:rsid w:val="0023303A"/>
    <w:rsid w:val="002333F5"/>
    <w:rsid w:val="0023342D"/>
    <w:rsid w:val="00233724"/>
    <w:rsid w:val="002352C9"/>
    <w:rsid w:val="002365B4"/>
    <w:rsid w:val="0023664B"/>
    <w:rsid w:val="00236F72"/>
    <w:rsid w:val="00237C4F"/>
    <w:rsid w:val="00240235"/>
    <w:rsid w:val="00240AA5"/>
    <w:rsid w:val="00241449"/>
    <w:rsid w:val="0024154F"/>
    <w:rsid w:val="00241DAA"/>
    <w:rsid w:val="00242E0E"/>
    <w:rsid w:val="002432E1"/>
    <w:rsid w:val="00244A06"/>
    <w:rsid w:val="00244A24"/>
    <w:rsid w:val="00246207"/>
    <w:rsid w:val="00246606"/>
    <w:rsid w:val="00246C5E"/>
    <w:rsid w:val="00247148"/>
    <w:rsid w:val="0024798E"/>
    <w:rsid w:val="002508DB"/>
    <w:rsid w:val="00250960"/>
    <w:rsid w:val="00251343"/>
    <w:rsid w:val="0025143F"/>
    <w:rsid w:val="00251B9B"/>
    <w:rsid w:val="002520DD"/>
    <w:rsid w:val="00252BCB"/>
    <w:rsid w:val="00252BD8"/>
    <w:rsid w:val="00252EBD"/>
    <w:rsid w:val="00253373"/>
    <w:rsid w:val="002536A4"/>
    <w:rsid w:val="0025384E"/>
    <w:rsid w:val="00253CE8"/>
    <w:rsid w:val="00254979"/>
    <w:rsid w:val="00254F58"/>
    <w:rsid w:val="00255332"/>
    <w:rsid w:val="0025721C"/>
    <w:rsid w:val="00257AA1"/>
    <w:rsid w:val="00260087"/>
    <w:rsid w:val="00260088"/>
    <w:rsid w:val="00260437"/>
    <w:rsid w:val="002604BA"/>
    <w:rsid w:val="00260DA4"/>
    <w:rsid w:val="002620BC"/>
    <w:rsid w:val="0026276A"/>
    <w:rsid w:val="00262802"/>
    <w:rsid w:val="002630D7"/>
    <w:rsid w:val="002636AD"/>
    <w:rsid w:val="002637DC"/>
    <w:rsid w:val="00263A90"/>
    <w:rsid w:val="00263C1F"/>
    <w:rsid w:val="00263EAF"/>
    <w:rsid w:val="0026408B"/>
    <w:rsid w:val="00264F34"/>
    <w:rsid w:val="0026555F"/>
    <w:rsid w:val="00265CA3"/>
    <w:rsid w:val="00266474"/>
    <w:rsid w:val="0026669A"/>
    <w:rsid w:val="00266961"/>
    <w:rsid w:val="00266D8C"/>
    <w:rsid w:val="0026783A"/>
    <w:rsid w:val="00267C3E"/>
    <w:rsid w:val="00267E8F"/>
    <w:rsid w:val="00270870"/>
    <w:rsid w:val="002709BB"/>
    <w:rsid w:val="0027113F"/>
    <w:rsid w:val="00273BAC"/>
    <w:rsid w:val="002753A2"/>
    <w:rsid w:val="002763B3"/>
    <w:rsid w:val="00276DD3"/>
    <w:rsid w:val="002774D0"/>
    <w:rsid w:val="002802E3"/>
    <w:rsid w:val="00280586"/>
    <w:rsid w:val="00280727"/>
    <w:rsid w:val="00280D3D"/>
    <w:rsid w:val="00281081"/>
    <w:rsid w:val="002819E8"/>
    <w:rsid w:val="00281C07"/>
    <w:rsid w:val="0028213D"/>
    <w:rsid w:val="00282583"/>
    <w:rsid w:val="00282A60"/>
    <w:rsid w:val="00282F64"/>
    <w:rsid w:val="00283399"/>
    <w:rsid w:val="002843C5"/>
    <w:rsid w:val="002847AE"/>
    <w:rsid w:val="00285352"/>
    <w:rsid w:val="00286127"/>
    <w:rsid w:val="002862F1"/>
    <w:rsid w:val="002877C8"/>
    <w:rsid w:val="00287898"/>
    <w:rsid w:val="0029030F"/>
    <w:rsid w:val="00291373"/>
    <w:rsid w:val="00292306"/>
    <w:rsid w:val="00292D5F"/>
    <w:rsid w:val="0029351B"/>
    <w:rsid w:val="00293FFD"/>
    <w:rsid w:val="00294D8A"/>
    <w:rsid w:val="00294F8B"/>
    <w:rsid w:val="0029597D"/>
    <w:rsid w:val="002962C3"/>
    <w:rsid w:val="00297285"/>
    <w:rsid w:val="0029752B"/>
    <w:rsid w:val="00297BD0"/>
    <w:rsid w:val="002A0A25"/>
    <w:rsid w:val="002A0A9C"/>
    <w:rsid w:val="002A18E4"/>
    <w:rsid w:val="002A1994"/>
    <w:rsid w:val="002A3B22"/>
    <w:rsid w:val="002A47E8"/>
    <w:rsid w:val="002A483C"/>
    <w:rsid w:val="002A51BE"/>
    <w:rsid w:val="002A55CC"/>
    <w:rsid w:val="002A5754"/>
    <w:rsid w:val="002A58A1"/>
    <w:rsid w:val="002A5F3B"/>
    <w:rsid w:val="002A68ED"/>
    <w:rsid w:val="002A6C2B"/>
    <w:rsid w:val="002A7311"/>
    <w:rsid w:val="002A7605"/>
    <w:rsid w:val="002A7ECE"/>
    <w:rsid w:val="002B06BF"/>
    <w:rsid w:val="002B0C7C"/>
    <w:rsid w:val="002B0CA6"/>
    <w:rsid w:val="002B1729"/>
    <w:rsid w:val="002B1EDA"/>
    <w:rsid w:val="002B2453"/>
    <w:rsid w:val="002B3468"/>
    <w:rsid w:val="002B35FC"/>
    <w:rsid w:val="002B36C7"/>
    <w:rsid w:val="002B4DD4"/>
    <w:rsid w:val="002B5277"/>
    <w:rsid w:val="002B5375"/>
    <w:rsid w:val="002B606D"/>
    <w:rsid w:val="002B6AC5"/>
    <w:rsid w:val="002B77C1"/>
    <w:rsid w:val="002C0ED7"/>
    <w:rsid w:val="002C2728"/>
    <w:rsid w:val="002C2980"/>
    <w:rsid w:val="002C2B62"/>
    <w:rsid w:val="002C5110"/>
    <w:rsid w:val="002C5622"/>
    <w:rsid w:val="002C719E"/>
    <w:rsid w:val="002D1E0D"/>
    <w:rsid w:val="002D2089"/>
    <w:rsid w:val="002D36C7"/>
    <w:rsid w:val="002D36FB"/>
    <w:rsid w:val="002D386D"/>
    <w:rsid w:val="002D3DFA"/>
    <w:rsid w:val="002D3F79"/>
    <w:rsid w:val="002D4803"/>
    <w:rsid w:val="002D5006"/>
    <w:rsid w:val="002D5A01"/>
    <w:rsid w:val="002D6FED"/>
    <w:rsid w:val="002D7CAF"/>
    <w:rsid w:val="002E01D0"/>
    <w:rsid w:val="002E161D"/>
    <w:rsid w:val="002E2A8C"/>
    <w:rsid w:val="002E3100"/>
    <w:rsid w:val="002E3695"/>
    <w:rsid w:val="002E376C"/>
    <w:rsid w:val="002E3B4B"/>
    <w:rsid w:val="002E424C"/>
    <w:rsid w:val="002E4837"/>
    <w:rsid w:val="002E4BAA"/>
    <w:rsid w:val="002E4E96"/>
    <w:rsid w:val="002E6AE5"/>
    <w:rsid w:val="002E6C95"/>
    <w:rsid w:val="002E7C36"/>
    <w:rsid w:val="002F0107"/>
    <w:rsid w:val="002F0DB2"/>
    <w:rsid w:val="002F11C9"/>
    <w:rsid w:val="002F2712"/>
    <w:rsid w:val="002F38DB"/>
    <w:rsid w:val="002F3D32"/>
    <w:rsid w:val="002F49EA"/>
    <w:rsid w:val="002F5562"/>
    <w:rsid w:val="002F594E"/>
    <w:rsid w:val="002F5F31"/>
    <w:rsid w:val="002F5F46"/>
    <w:rsid w:val="002F6017"/>
    <w:rsid w:val="002F729F"/>
    <w:rsid w:val="002F7591"/>
    <w:rsid w:val="002F79B9"/>
    <w:rsid w:val="00300C82"/>
    <w:rsid w:val="00301B82"/>
    <w:rsid w:val="0030211E"/>
    <w:rsid w:val="00302216"/>
    <w:rsid w:val="00302C99"/>
    <w:rsid w:val="00302CCE"/>
    <w:rsid w:val="003035B3"/>
    <w:rsid w:val="003038E1"/>
    <w:rsid w:val="00303E53"/>
    <w:rsid w:val="00304F54"/>
    <w:rsid w:val="00305912"/>
    <w:rsid w:val="00305CC1"/>
    <w:rsid w:val="00305D40"/>
    <w:rsid w:val="00305E48"/>
    <w:rsid w:val="003065F7"/>
    <w:rsid w:val="00306E5F"/>
    <w:rsid w:val="00307E14"/>
    <w:rsid w:val="003109FA"/>
    <w:rsid w:val="00310D21"/>
    <w:rsid w:val="00310FDF"/>
    <w:rsid w:val="003114D5"/>
    <w:rsid w:val="00312FE7"/>
    <w:rsid w:val="00313415"/>
    <w:rsid w:val="003134D4"/>
    <w:rsid w:val="0031382E"/>
    <w:rsid w:val="00314054"/>
    <w:rsid w:val="0031430F"/>
    <w:rsid w:val="00314961"/>
    <w:rsid w:val="003152AE"/>
    <w:rsid w:val="00315390"/>
    <w:rsid w:val="00315BD8"/>
    <w:rsid w:val="00315FD2"/>
    <w:rsid w:val="00316B57"/>
    <w:rsid w:val="00316F27"/>
    <w:rsid w:val="0031742A"/>
    <w:rsid w:val="00320E55"/>
    <w:rsid w:val="003214F1"/>
    <w:rsid w:val="00321AFA"/>
    <w:rsid w:val="003229D7"/>
    <w:rsid w:val="00322E4B"/>
    <w:rsid w:val="003235E3"/>
    <w:rsid w:val="0032370F"/>
    <w:rsid w:val="003239C5"/>
    <w:rsid w:val="003246DB"/>
    <w:rsid w:val="00327173"/>
    <w:rsid w:val="003271D6"/>
    <w:rsid w:val="00327870"/>
    <w:rsid w:val="003308C0"/>
    <w:rsid w:val="0033096E"/>
    <w:rsid w:val="0033259D"/>
    <w:rsid w:val="003325D2"/>
    <w:rsid w:val="0033273A"/>
    <w:rsid w:val="003327F9"/>
    <w:rsid w:val="003333D2"/>
    <w:rsid w:val="0033432C"/>
    <w:rsid w:val="00334B2B"/>
    <w:rsid w:val="00335D36"/>
    <w:rsid w:val="00336172"/>
    <w:rsid w:val="003405EB"/>
    <w:rsid w:val="003406C6"/>
    <w:rsid w:val="0034188D"/>
    <w:rsid w:val="003418CC"/>
    <w:rsid w:val="00341BEE"/>
    <w:rsid w:val="003424FE"/>
    <w:rsid w:val="00342B5C"/>
    <w:rsid w:val="00342C95"/>
    <w:rsid w:val="00343525"/>
    <w:rsid w:val="003459BD"/>
    <w:rsid w:val="00350D38"/>
    <w:rsid w:val="00351876"/>
    <w:rsid w:val="00351B36"/>
    <w:rsid w:val="00352307"/>
    <w:rsid w:val="0035276B"/>
    <w:rsid w:val="003543C9"/>
    <w:rsid w:val="00354512"/>
    <w:rsid w:val="00354556"/>
    <w:rsid w:val="00354674"/>
    <w:rsid w:val="00354E3C"/>
    <w:rsid w:val="003556B1"/>
    <w:rsid w:val="00357B4E"/>
    <w:rsid w:val="00357F97"/>
    <w:rsid w:val="00360F7B"/>
    <w:rsid w:val="0036100C"/>
    <w:rsid w:val="003620A7"/>
    <w:rsid w:val="003621AF"/>
    <w:rsid w:val="003632AE"/>
    <w:rsid w:val="00363531"/>
    <w:rsid w:val="00364801"/>
    <w:rsid w:val="00364805"/>
    <w:rsid w:val="00366F64"/>
    <w:rsid w:val="00367DCE"/>
    <w:rsid w:val="003704A0"/>
    <w:rsid w:val="0037101B"/>
    <w:rsid w:val="003712BB"/>
    <w:rsid w:val="003716FD"/>
    <w:rsid w:val="0037204B"/>
    <w:rsid w:val="00372322"/>
    <w:rsid w:val="00372C74"/>
    <w:rsid w:val="00373890"/>
    <w:rsid w:val="00373E9B"/>
    <w:rsid w:val="003740DA"/>
    <w:rsid w:val="003744CF"/>
    <w:rsid w:val="00374717"/>
    <w:rsid w:val="00375828"/>
    <w:rsid w:val="00375A61"/>
    <w:rsid w:val="00375FF0"/>
    <w:rsid w:val="0037606C"/>
    <w:rsid w:val="0037676C"/>
    <w:rsid w:val="003770E3"/>
    <w:rsid w:val="00381043"/>
    <w:rsid w:val="003829E5"/>
    <w:rsid w:val="00382C82"/>
    <w:rsid w:val="00382EE4"/>
    <w:rsid w:val="00383387"/>
    <w:rsid w:val="003849FD"/>
    <w:rsid w:val="00384A8D"/>
    <w:rsid w:val="0038544F"/>
    <w:rsid w:val="00386109"/>
    <w:rsid w:val="00386895"/>
    <w:rsid w:val="00386944"/>
    <w:rsid w:val="00387225"/>
    <w:rsid w:val="00387892"/>
    <w:rsid w:val="003902B6"/>
    <w:rsid w:val="003906C1"/>
    <w:rsid w:val="003911FC"/>
    <w:rsid w:val="00391EA5"/>
    <w:rsid w:val="00392CE0"/>
    <w:rsid w:val="003931DB"/>
    <w:rsid w:val="003939EA"/>
    <w:rsid w:val="00393C79"/>
    <w:rsid w:val="00394530"/>
    <w:rsid w:val="00395681"/>
    <w:rsid w:val="003956CC"/>
    <w:rsid w:val="00395C9A"/>
    <w:rsid w:val="00397305"/>
    <w:rsid w:val="003A0853"/>
    <w:rsid w:val="003A0AAD"/>
    <w:rsid w:val="003A0C20"/>
    <w:rsid w:val="003A1E0B"/>
    <w:rsid w:val="003A1ECA"/>
    <w:rsid w:val="003A2320"/>
    <w:rsid w:val="003A3E80"/>
    <w:rsid w:val="003A4D94"/>
    <w:rsid w:val="003A56A8"/>
    <w:rsid w:val="003A581D"/>
    <w:rsid w:val="003A6B67"/>
    <w:rsid w:val="003A6D70"/>
    <w:rsid w:val="003A718D"/>
    <w:rsid w:val="003A7B7F"/>
    <w:rsid w:val="003A7C48"/>
    <w:rsid w:val="003A7D5E"/>
    <w:rsid w:val="003B09BF"/>
    <w:rsid w:val="003B0CBD"/>
    <w:rsid w:val="003B13B6"/>
    <w:rsid w:val="003B15E6"/>
    <w:rsid w:val="003B271A"/>
    <w:rsid w:val="003B2746"/>
    <w:rsid w:val="003B2B97"/>
    <w:rsid w:val="003B2D0B"/>
    <w:rsid w:val="003B33A4"/>
    <w:rsid w:val="003B408A"/>
    <w:rsid w:val="003B469C"/>
    <w:rsid w:val="003B5568"/>
    <w:rsid w:val="003B5733"/>
    <w:rsid w:val="003B673F"/>
    <w:rsid w:val="003B7D32"/>
    <w:rsid w:val="003C042B"/>
    <w:rsid w:val="003C08A2"/>
    <w:rsid w:val="003C1399"/>
    <w:rsid w:val="003C2045"/>
    <w:rsid w:val="003C2373"/>
    <w:rsid w:val="003C43A1"/>
    <w:rsid w:val="003C4FC0"/>
    <w:rsid w:val="003C55F4"/>
    <w:rsid w:val="003C5665"/>
    <w:rsid w:val="003C73AF"/>
    <w:rsid w:val="003C7897"/>
    <w:rsid w:val="003C78B9"/>
    <w:rsid w:val="003C7A3F"/>
    <w:rsid w:val="003C7E74"/>
    <w:rsid w:val="003D120B"/>
    <w:rsid w:val="003D2032"/>
    <w:rsid w:val="003D2734"/>
    <w:rsid w:val="003D2766"/>
    <w:rsid w:val="003D296F"/>
    <w:rsid w:val="003D2A74"/>
    <w:rsid w:val="003D3E8F"/>
    <w:rsid w:val="003D5082"/>
    <w:rsid w:val="003D6076"/>
    <w:rsid w:val="003D6475"/>
    <w:rsid w:val="003D67D2"/>
    <w:rsid w:val="003D68D2"/>
    <w:rsid w:val="003D704F"/>
    <w:rsid w:val="003D74EF"/>
    <w:rsid w:val="003D76B3"/>
    <w:rsid w:val="003E2901"/>
    <w:rsid w:val="003E2FFF"/>
    <w:rsid w:val="003E3352"/>
    <w:rsid w:val="003E365A"/>
    <w:rsid w:val="003E375C"/>
    <w:rsid w:val="003E3A59"/>
    <w:rsid w:val="003E3D17"/>
    <w:rsid w:val="003E4086"/>
    <w:rsid w:val="003E4369"/>
    <w:rsid w:val="003E5544"/>
    <w:rsid w:val="003E6330"/>
    <w:rsid w:val="003E639E"/>
    <w:rsid w:val="003E7090"/>
    <w:rsid w:val="003E71E5"/>
    <w:rsid w:val="003E731B"/>
    <w:rsid w:val="003E7962"/>
    <w:rsid w:val="003E7D0F"/>
    <w:rsid w:val="003F0337"/>
    <w:rsid w:val="003F0445"/>
    <w:rsid w:val="003F0CF0"/>
    <w:rsid w:val="003F0EE9"/>
    <w:rsid w:val="003F0EFD"/>
    <w:rsid w:val="003F1068"/>
    <w:rsid w:val="003F12FD"/>
    <w:rsid w:val="003F14B1"/>
    <w:rsid w:val="003F2B20"/>
    <w:rsid w:val="003F3289"/>
    <w:rsid w:val="003F350E"/>
    <w:rsid w:val="003F4B39"/>
    <w:rsid w:val="003F4C3C"/>
    <w:rsid w:val="003F4E68"/>
    <w:rsid w:val="003F58E6"/>
    <w:rsid w:val="003F5CB9"/>
    <w:rsid w:val="003F6105"/>
    <w:rsid w:val="003F65B8"/>
    <w:rsid w:val="003F733B"/>
    <w:rsid w:val="0040068D"/>
    <w:rsid w:val="00400D06"/>
    <w:rsid w:val="00400F43"/>
    <w:rsid w:val="004013C7"/>
    <w:rsid w:val="00401891"/>
    <w:rsid w:val="00401FCF"/>
    <w:rsid w:val="0040248F"/>
    <w:rsid w:val="004025E6"/>
    <w:rsid w:val="00402D5E"/>
    <w:rsid w:val="0040470A"/>
    <w:rsid w:val="00404CEB"/>
    <w:rsid w:val="00406285"/>
    <w:rsid w:val="0041003C"/>
    <w:rsid w:val="0041086C"/>
    <w:rsid w:val="00411091"/>
    <w:rsid w:val="004112C6"/>
    <w:rsid w:val="0041162A"/>
    <w:rsid w:val="00411B02"/>
    <w:rsid w:val="00412120"/>
    <w:rsid w:val="00412846"/>
    <w:rsid w:val="00413482"/>
    <w:rsid w:val="0041403B"/>
    <w:rsid w:val="004145E1"/>
    <w:rsid w:val="004148F9"/>
    <w:rsid w:val="00414D4A"/>
    <w:rsid w:val="00415970"/>
    <w:rsid w:val="00416181"/>
    <w:rsid w:val="00416C76"/>
    <w:rsid w:val="00416D5A"/>
    <w:rsid w:val="00417AEB"/>
    <w:rsid w:val="00417F57"/>
    <w:rsid w:val="0042084E"/>
    <w:rsid w:val="00421801"/>
    <w:rsid w:val="00421EEF"/>
    <w:rsid w:val="00422052"/>
    <w:rsid w:val="00422708"/>
    <w:rsid w:val="00422E56"/>
    <w:rsid w:val="00424D65"/>
    <w:rsid w:val="00425E8D"/>
    <w:rsid w:val="004263EB"/>
    <w:rsid w:val="00426DA6"/>
    <w:rsid w:val="00427373"/>
    <w:rsid w:val="00430E17"/>
    <w:rsid w:val="0043129C"/>
    <w:rsid w:val="0043148F"/>
    <w:rsid w:val="00431920"/>
    <w:rsid w:val="00431E06"/>
    <w:rsid w:val="00432693"/>
    <w:rsid w:val="004326C0"/>
    <w:rsid w:val="004328D0"/>
    <w:rsid w:val="00432A31"/>
    <w:rsid w:val="00433C37"/>
    <w:rsid w:val="00434EAE"/>
    <w:rsid w:val="00435DD2"/>
    <w:rsid w:val="00440145"/>
    <w:rsid w:val="00440268"/>
    <w:rsid w:val="0044058C"/>
    <w:rsid w:val="00440AF6"/>
    <w:rsid w:val="00442C6C"/>
    <w:rsid w:val="00443BE5"/>
    <w:rsid w:val="00443C50"/>
    <w:rsid w:val="00443CBE"/>
    <w:rsid w:val="00443E8A"/>
    <w:rsid w:val="004441BC"/>
    <w:rsid w:val="00444B1C"/>
    <w:rsid w:val="004450AD"/>
    <w:rsid w:val="004466AF"/>
    <w:rsid w:val="004468B4"/>
    <w:rsid w:val="00447BDA"/>
    <w:rsid w:val="00450297"/>
    <w:rsid w:val="00450AD4"/>
    <w:rsid w:val="0045230A"/>
    <w:rsid w:val="0045351C"/>
    <w:rsid w:val="00454019"/>
    <w:rsid w:val="00454AD0"/>
    <w:rsid w:val="00454D09"/>
    <w:rsid w:val="0045543A"/>
    <w:rsid w:val="0045581F"/>
    <w:rsid w:val="0045611D"/>
    <w:rsid w:val="0045628B"/>
    <w:rsid w:val="00456769"/>
    <w:rsid w:val="00457337"/>
    <w:rsid w:val="0046140F"/>
    <w:rsid w:val="004614AD"/>
    <w:rsid w:val="00462E3D"/>
    <w:rsid w:val="00464A37"/>
    <w:rsid w:val="00464B8C"/>
    <w:rsid w:val="00466363"/>
    <w:rsid w:val="00466E79"/>
    <w:rsid w:val="00466F25"/>
    <w:rsid w:val="00467DF6"/>
    <w:rsid w:val="0047093D"/>
    <w:rsid w:val="00470D7D"/>
    <w:rsid w:val="0047239A"/>
    <w:rsid w:val="00472574"/>
    <w:rsid w:val="004732A3"/>
    <w:rsid w:val="00473549"/>
    <w:rsid w:val="0047372D"/>
    <w:rsid w:val="00473BA3"/>
    <w:rsid w:val="004743DD"/>
    <w:rsid w:val="00474935"/>
    <w:rsid w:val="00474CEA"/>
    <w:rsid w:val="0047581D"/>
    <w:rsid w:val="00475B89"/>
    <w:rsid w:val="00477180"/>
    <w:rsid w:val="00480B03"/>
    <w:rsid w:val="00481096"/>
    <w:rsid w:val="0048142D"/>
    <w:rsid w:val="00481515"/>
    <w:rsid w:val="00482D4D"/>
    <w:rsid w:val="00483968"/>
    <w:rsid w:val="00484700"/>
    <w:rsid w:val="00484F86"/>
    <w:rsid w:val="004851BB"/>
    <w:rsid w:val="004859F7"/>
    <w:rsid w:val="00485DD7"/>
    <w:rsid w:val="00486202"/>
    <w:rsid w:val="004862E3"/>
    <w:rsid w:val="004866BF"/>
    <w:rsid w:val="0048744A"/>
    <w:rsid w:val="00490746"/>
    <w:rsid w:val="00490852"/>
    <w:rsid w:val="004913A5"/>
    <w:rsid w:val="00491BF8"/>
    <w:rsid w:val="00491C9C"/>
    <w:rsid w:val="00492443"/>
    <w:rsid w:val="004927DF"/>
    <w:rsid w:val="00492935"/>
    <w:rsid w:val="00492F30"/>
    <w:rsid w:val="00493001"/>
    <w:rsid w:val="004931CB"/>
    <w:rsid w:val="004937C6"/>
    <w:rsid w:val="00493EA6"/>
    <w:rsid w:val="004946F4"/>
    <w:rsid w:val="00494792"/>
    <w:rsid w:val="0049487E"/>
    <w:rsid w:val="00496178"/>
    <w:rsid w:val="00497126"/>
    <w:rsid w:val="00497697"/>
    <w:rsid w:val="00497A4C"/>
    <w:rsid w:val="00497FE6"/>
    <w:rsid w:val="004A0854"/>
    <w:rsid w:val="004A160D"/>
    <w:rsid w:val="004A1758"/>
    <w:rsid w:val="004A1EEE"/>
    <w:rsid w:val="004A2712"/>
    <w:rsid w:val="004A2816"/>
    <w:rsid w:val="004A3821"/>
    <w:rsid w:val="004A3924"/>
    <w:rsid w:val="004A3E81"/>
    <w:rsid w:val="004A4195"/>
    <w:rsid w:val="004A4515"/>
    <w:rsid w:val="004A4776"/>
    <w:rsid w:val="004A5662"/>
    <w:rsid w:val="004A5B82"/>
    <w:rsid w:val="004A5C62"/>
    <w:rsid w:val="004A5CE5"/>
    <w:rsid w:val="004A707D"/>
    <w:rsid w:val="004A7BD9"/>
    <w:rsid w:val="004B194D"/>
    <w:rsid w:val="004B270B"/>
    <w:rsid w:val="004B28EF"/>
    <w:rsid w:val="004B2F7C"/>
    <w:rsid w:val="004B3A26"/>
    <w:rsid w:val="004B3CB2"/>
    <w:rsid w:val="004B6222"/>
    <w:rsid w:val="004C018B"/>
    <w:rsid w:val="004C06E2"/>
    <w:rsid w:val="004C16EE"/>
    <w:rsid w:val="004C21DF"/>
    <w:rsid w:val="004C24BD"/>
    <w:rsid w:val="004C28B7"/>
    <w:rsid w:val="004C2D3D"/>
    <w:rsid w:val="004C2FE9"/>
    <w:rsid w:val="004C3973"/>
    <w:rsid w:val="004C4181"/>
    <w:rsid w:val="004C4A3D"/>
    <w:rsid w:val="004C5067"/>
    <w:rsid w:val="004C54F0"/>
    <w:rsid w:val="004C5541"/>
    <w:rsid w:val="004C6EEE"/>
    <w:rsid w:val="004C702B"/>
    <w:rsid w:val="004C7A5D"/>
    <w:rsid w:val="004C7CEF"/>
    <w:rsid w:val="004D0033"/>
    <w:rsid w:val="004D016B"/>
    <w:rsid w:val="004D0AF8"/>
    <w:rsid w:val="004D1575"/>
    <w:rsid w:val="004D17DD"/>
    <w:rsid w:val="004D19F5"/>
    <w:rsid w:val="004D1B22"/>
    <w:rsid w:val="004D23CC"/>
    <w:rsid w:val="004D28C3"/>
    <w:rsid w:val="004D2BE2"/>
    <w:rsid w:val="004D32A7"/>
    <w:rsid w:val="004D36F2"/>
    <w:rsid w:val="004D381F"/>
    <w:rsid w:val="004D39A5"/>
    <w:rsid w:val="004D4972"/>
    <w:rsid w:val="004D5897"/>
    <w:rsid w:val="004D69FA"/>
    <w:rsid w:val="004D6DDA"/>
    <w:rsid w:val="004D72EA"/>
    <w:rsid w:val="004D7AB6"/>
    <w:rsid w:val="004E0397"/>
    <w:rsid w:val="004E077C"/>
    <w:rsid w:val="004E1106"/>
    <w:rsid w:val="004E138F"/>
    <w:rsid w:val="004E18FF"/>
    <w:rsid w:val="004E2FD2"/>
    <w:rsid w:val="004E39BE"/>
    <w:rsid w:val="004E414F"/>
    <w:rsid w:val="004E4649"/>
    <w:rsid w:val="004E5814"/>
    <w:rsid w:val="004E5C2B"/>
    <w:rsid w:val="004E6396"/>
    <w:rsid w:val="004E64B3"/>
    <w:rsid w:val="004E713A"/>
    <w:rsid w:val="004F00DD"/>
    <w:rsid w:val="004F2133"/>
    <w:rsid w:val="004F23D8"/>
    <w:rsid w:val="004F2465"/>
    <w:rsid w:val="004F2D3B"/>
    <w:rsid w:val="004F3614"/>
    <w:rsid w:val="004F3AD2"/>
    <w:rsid w:val="004F4D39"/>
    <w:rsid w:val="004F5398"/>
    <w:rsid w:val="004F55F1"/>
    <w:rsid w:val="004F5AF0"/>
    <w:rsid w:val="004F5B7C"/>
    <w:rsid w:val="004F65D0"/>
    <w:rsid w:val="004F6936"/>
    <w:rsid w:val="004F6ED3"/>
    <w:rsid w:val="00500EFB"/>
    <w:rsid w:val="0050176C"/>
    <w:rsid w:val="00501A94"/>
    <w:rsid w:val="00502E0F"/>
    <w:rsid w:val="00502EDD"/>
    <w:rsid w:val="00503DC6"/>
    <w:rsid w:val="005045F7"/>
    <w:rsid w:val="0050496D"/>
    <w:rsid w:val="005065DE"/>
    <w:rsid w:val="00506731"/>
    <w:rsid w:val="00506F5D"/>
    <w:rsid w:val="0050735E"/>
    <w:rsid w:val="00510C37"/>
    <w:rsid w:val="0051153E"/>
    <w:rsid w:val="00511BFA"/>
    <w:rsid w:val="005126D0"/>
    <w:rsid w:val="0051288A"/>
    <w:rsid w:val="00512F52"/>
    <w:rsid w:val="00513ADF"/>
    <w:rsid w:val="00513DEF"/>
    <w:rsid w:val="00513E5A"/>
    <w:rsid w:val="0051568D"/>
    <w:rsid w:val="005158C9"/>
    <w:rsid w:val="0051707A"/>
    <w:rsid w:val="0051719B"/>
    <w:rsid w:val="0051792C"/>
    <w:rsid w:val="00517EC6"/>
    <w:rsid w:val="00521381"/>
    <w:rsid w:val="005251A3"/>
    <w:rsid w:val="00525509"/>
    <w:rsid w:val="005255EF"/>
    <w:rsid w:val="00526AC7"/>
    <w:rsid w:val="00526C15"/>
    <w:rsid w:val="00527065"/>
    <w:rsid w:val="0052793A"/>
    <w:rsid w:val="005301E1"/>
    <w:rsid w:val="005303E4"/>
    <w:rsid w:val="0053096C"/>
    <w:rsid w:val="0053235C"/>
    <w:rsid w:val="00532F21"/>
    <w:rsid w:val="00533BB9"/>
    <w:rsid w:val="00535BC2"/>
    <w:rsid w:val="00536395"/>
    <w:rsid w:val="00536499"/>
    <w:rsid w:val="00536F1E"/>
    <w:rsid w:val="00537C05"/>
    <w:rsid w:val="00540068"/>
    <w:rsid w:val="0054062E"/>
    <w:rsid w:val="00540A35"/>
    <w:rsid w:val="00540B89"/>
    <w:rsid w:val="005414B4"/>
    <w:rsid w:val="0054178A"/>
    <w:rsid w:val="00543903"/>
    <w:rsid w:val="00543E28"/>
    <w:rsid w:val="00543F11"/>
    <w:rsid w:val="00544267"/>
    <w:rsid w:val="005442EF"/>
    <w:rsid w:val="00545718"/>
    <w:rsid w:val="00546305"/>
    <w:rsid w:val="005463A9"/>
    <w:rsid w:val="00547A95"/>
    <w:rsid w:val="00547D19"/>
    <w:rsid w:val="00550B6E"/>
    <w:rsid w:val="0055119B"/>
    <w:rsid w:val="0055144F"/>
    <w:rsid w:val="0055176D"/>
    <w:rsid w:val="00551F58"/>
    <w:rsid w:val="00552520"/>
    <w:rsid w:val="00552614"/>
    <w:rsid w:val="00552DB3"/>
    <w:rsid w:val="0055391C"/>
    <w:rsid w:val="005547DE"/>
    <w:rsid w:val="005548B5"/>
    <w:rsid w:val="00554C28"/>
    <w:rsid w:val="00555E23"/>
    <w:rsid w:val="005617B3"/>
    <w:rsid w:val="005635C2"/>
    <w:rsid w:val="00563B2D"/>
    <w:rsid w:val="00564D30"/>
    <w:rsid w:val="005663F7"/>
    <w:rsid w:val="00566CE4"/>
    <w:rsid w:val="0056716C"/>
    <w:rsid w:val="00567662"/>
    <w:rsid w:val="005677E9"/>
    <w:rsid w:val="00570E30"/>
    <w:rsid w:val="005712D4"/>
    <w:rsid w:val="005713AC"/>
    <w:rsid w:val="00571788"/>
    <w:rsid w:val="00572031"/>
    <w:rsid w:val="00572282"/>
    <w:rsid w:val="0057288D"/>
    <w:rsid w:val="00573CE3"/>
    <w:rsid w:val="00574F27"/>
    <w:rsid w:val="00576142"/>
    <w:rsid w:val="00576E84"/>
    <w:rsid w:val="00577208"/>
    <w:rsid w:val="00580394"/>
    <w:rsid w:val="005809CD"/>
    <w:rsid w:val="00582B8C"/>
    <w:rsid w:val="00583A91"/>
    <w:rsid w:val="00583BCA"/>
    <w:rsid w:val="005843AA"/>
    <w:rsid w:val="0058468C"/>
    <w:rsid w:val="00584CA3"/>
    <w:rsid w:val="00584E93"/>
    <w:rsid w:val="00586452"/>
    <w:rsid w:val="00586561"/>
    <w:rsid w:val="00586ACB"/>
    <w:rsid w:val="00587490"/>
    <w:rsid w:val="0058757E"/>
    <w:rsid w:val="00587CDA"/>
    <w:rsid w:val="0059001D"/>
    <w:rsid w:val="0059005B"/>
    <w:rsid w:val="00590FA0"/>
    <w:rsid w:val="005912E6"/>
    <w:rsid w:val="00592669"/>
    <w:rsid w:val="00594335"/>
    <w:rsid w:val="00594E71"/>
    <w:rsid w:val="005958E1"/>
    <w:rsid w:val="00596A4B"/>
    <w:rsid w:val="00597507"/>
    <w:rsid w:val="005A2B2D"/>
    <w:rsid w:val="005A44C4"/>
    <w:rsid w:val="005A479D"/>
    <w:rsid w:val="005A552B"/>
    <w:rsid w:val="005A6539"/>
    <w:rsid w:val="005A6576"/>
    <w:rsid w:val="005A672C"/>
    <w:rsid w:val="005A674B"/>
    <w:rsid w:val="005A7857"/>
    <w:rsid w:val="005B0887"/>
    <w:rsid w:val="005B1C6D"/>
    <w:rsid w:val="005B21B6"/>
    <w:rsid w:val="005B2B02"/>
    <w:rsid w:val="005B3A08"/>
    <w:rsid w:val="005B3CA5"/>
    <w:rsid w:val="005B4CD7"/>
    <w:rsid w:val="005B5490"/>
    <w:rsid w:val="005B5A83"/>
    <w:rsid w:val="005B5B97"/>
    <w:rsid w:val="005B68BF"/>
    <w:rsid w:val="005B7A63"/>
    <w:rsid w:val="005C0204"/>
    <w:rsid w:val="005C0955"/>
    <w:rsid w:val="005C0A10"/>
    <w:rsid w:val="005C246D"/>
    <w:rsid w:val="005C281C"/>
    <w:rsid w:val="005C32DA"/>
    <w:rsid w:val="005C3F48"/>
    <w:rsid w:val="005C40EB"/>
    <w:rsid w:val="005C44A0"/>
    <w:rsid w:val="005C49DA"/>
    <w:rsid w:val="005C50F3"/>
    <w:rsid w:val="005C54B5"/>
    <w:rsid w:val="005C59D2"/>
    <w:rsid w:val="005C5D80"/>
    <w:rsid w:val="005C5D91"/>
    <w:rsid w:val="005C715E"/>
    <w:rsid w:val="005C7B0C"/>
    <w:rsid w:val="005D049C"/>
    <w:rsid w:val="005D050B"/>
    <w:rsid w:val="005D07B8"/>
    <w:rsid w:val="005D0AA5"/>
    <w:rsid w:val="005D16CE"/>
    <w:rsid w:val="005D449D"/>
    <w:rsid w:val="005D481B"/>
    <w:rsid w:val="005D5F6B"/>
    <w:rsid w:val="005D6597"/>
    <w:rsid w:val="005D7080"/>
    <w:rsid w:val="005D730D"/>
    <w:rsid w:val="005E0FDB"/>
    <w:rsid w:val="005E14E7"/>
    <w:rsid w:val="005E2504"/>
    <w:rsid w:val="005E26A3"/>
    <w:rsid w:val="005E2ECB"/>
    <w:rsid w:val="005E3EAC"/>
    <w:rsid w:val="005E40A3"/>
    <w:rsid w:val="005E447E"/>
    <w:rsid w:val="005E487F"/>
    <w:rsid w:val="005E4FD1"/>
    <w:rsid w:val="005E50F6"/>
    <w:rsid w:val="005E6D6B"/>
    <w:rsid w:val="005E6FA9"/>
    <w:rsid w:val="005E7A56"/>
    <w:rsid w:val="005F0775"/>
    <w:rsid w:val="005F0CF5"/>
    <w:rsid w:val="005F21EB"/>
    <w:rsid w:val="005F2728"/>
    <w:rsid w:val="005F6EF6"/>
    <w:rsid w:val="005F7473"/>
    <w:rsid w:val="005F7AA0"/>
    <w:rsid w:val="005F7D92"/>
    <w:rsid w:val="005F7F60"/>
    <w:rsid w:val="006005A4"/>
    <w:rsid w:val="00601ADE"/>
    <w:rsid w:val="00601E3D"/>
    <w:rsid w:val="0060264F"/>
    <w:rsid w:val="00602A19"/>
    <w:rsid w:val="00602AB8"/>
    <w:rsid w:val="00602B48"/>
    <w:rsid w:val="006030D0"/>
    <w:rsid w:val="006037DD"/>
    <w:rsid w:val="00604097"/>
    <w:rsid w:val="00604E3A"/>
    <w:rsid w:val="006055C4"/>
    <w:rsid w:val="00605908"/>
    <w:rsid w:val="00606044"/>
    <w:rsid w:val="00610A50"/>
    <w:rsid w:val="00610D7C"/>
    <w:rsid w:val="00611542"/>
    <w:rsid w:val="00611767"/>
    <w:rsid w:val="0061295B"/>
    <w:rsid w:val="00613414"/>
    <w:rsid w:val="00613B97"/>
    <w:rsid w:val="00614616"/>
    <w:rsid w:val="0061535C"/>
    <w:rsid w:val="00615A07"/>
    <w:rsid w:val="00615FD1"/>
    <w:rsid w:val="006165C2"/>
    <w:rsid w:val="0061753B"/>
    <w:rsid w:val="00620154"/>
    <w:rsid w:val="00620742"/>
    <w:rsid w:val="006207A9"/>
    <w:rsid w:val="00620FEC"/>
    <w:rsid w:val="00621105"/>
    <w:rsid w:val="00621990"/>
    <w:rsid w:val="0062310E"/>
    <w:rsid w:val="00623960"/>
    <w:rsid w:val="00623E3B"/>
    <w:rsid w:val="0062408D"/>
    <w:rsid w:val="006240CC"/>
    <w:rsid w:val="00624940"/>
    <w:rsid w:val="006254F8"/>
    <w:rsid w:val="0062768C"/>
    <w:rsid w:val="00627B0D"/>
    <w:rsid w:val="00627DA7"/>
    <w:rsid w:val="006305FF"/>
    <w:rsid w:val="0063073B"/>
    <w:rsid w:val="00630DA4"/>
    <w:rsid w:val="006315A3"/>
    <w:rsid w:val="00631719"/>
    <w:rsid w:val="00632397"/>
    <w:rsid w:val="006323E6"/>
    <w:rsid w:val="00632597"/>
    <w:rsid w:val="00632614"/>
    <w:rsid w:val="006344BC"/>
    <w:rsid w:val="006353FB"/>
    <w:rsid w:val="006358B4"/>
    <w:rsid w:val="00635EDF"/>
    <w:rsid w:val="00636869"/>
    <w:rsid w:val="006370B7"/>
    <w:rsid w:val="006406F0"/>
    <w:rsid w:val="006419AA"/>
    <w:rsid w:val="00641C36"/>
    <w:rsid w:val="00642B1D"/>
    <w:rsid w:val="00644774"/>
    <w:rsid w:val="006449AD"/>
    <w:rsid w:val="00644B1F"/>
    <w:rsid w:val="00644B7E"/>
    <w:rsid w:val="006454E6"/>
    <w:rsid w:val="00645BF2"/>
    <w:rsid w:val="006460B4"/>
    <w:rsid w:val="00646235"/>
    <w:rsid w:val="00646A68"/>
    <w:rsid w:val="00646DC0"/>
    <w:rsid w:val="006502CA"/>
    <w:rsid w:val="006502CE"/>
    <w:rsid w:val="00650473"/>
    <w:rsid w:val="006505BD"/>
    <w:rsid w:val="006508EA"/>
    <w:rsid w:val="0065092E"/>
    <w:rsid w:val="00651927"/>
    <w:rsid w:val="0065358F"/>
    <w:rsid w:val="006535D1"/>
    <w:rsid w:val="006536F7"/>
    <w:rsid w:val="006540EC"/>
    <w:rsid w:val="0065439C"/>
    <w:rsid w:val="00654BA4"/>
    <w:rsid w:val="00654EE1"/>
    <w:rsid w:val="006551B4"/>
    <w:rsid w:val="006557A7"/>
    <w:rsid w:val="00656290"/>
    <w:rsid w:val="00660280"/>
    <w:rsid w:val="006604BF"/>
    <w:rsid w:val="006608D8"/>
    <w:rsid w:val="006621D7"/>
    <w:rsid w:val="0066251D"/>
    <w:rsid w:val="006625C1"/>
    <w:rsid w:val="00662E73"/>
    <w:rsid w:val="0066302A"/>
    <w:rsid w:val="00663502"/>
    <w:rsid w:val="00665A96"/>
    <w:rsid w:val="0066650F"/>
    <w:rsid w:val="00667606"/>
    <w:rsid w:val="0066770B"/>
    <w:rsid w:val="00667770"/>
    <w:rsid w:val="00667940"/>
    <w:rsid w:val="00667A97"/>
    <w:rsid w:val="00667DF6"/>
    <w:rsid w:val="00670597"/>
    <w:rsid w:val="006706D0"/>
    <w:rsid w:val="006711A0"/>
    <w:rsid w:val="0067346A"/>
    <w:rsid w:val="00673DC5"/>
    <w:rsid w:val="00676013"/>
    <w:rsid w:val="006761DA"/>
    <w:rsid w:val="006767EF"/>
    <w:rsid w:val="00677574"/>
    <w:rsid w:val="006805A7"/>
    <w:rsid w:val="00681CD1"/>
    <w:rsid w:val="00682D93"/>
    <w:rsid w:val="006831EC"/>
    <w:rsid w:val="00683E3B"/>
    <w:rsid w:val="0068429A"/>
    <w:rsid w:val="0068454C"/>
    <w:rsid w:val="00685851"/>
    <w:rsid w:val="00686FDC"/>
    <w:rsid w:val="00687361"/>
    <w:rsid w:val="00687EB0"/>
    <w:rsid w:val="006913DB"/>
    <w:rsid w:val="00691B62"/>
    <w:rsid w:val="006933B5"/>
    <w:rsid w:val="00693D14"/>
    <w:rsid w:val="00693D3F"/>
    <w:rsid w:val="006954DE"/>
    <w:rsid w:val="006957D1"/>
    <w:rsid w:val="00695D75"/>
    <w:rsid w:val="006965FC"/>
    <w:rsid w:val="00696F27"/>
    <w:rsid w:val="006975D6"/>
    <w:rsid w:val="006A0B8D"/>
    <w:rsid w:val="006A0D24"/>
    <w:rsid w:val="006A133F"/>
    <w:rsid w:val="006A18C2"/>
    <w:rsid w:val="006A1EF5"/>
    <w:rsid w:val="006A3383"/>
    <w:rsid w:val="006A5652"/>
    <w:rsid w:val="006A64E1"/>
    <w:rsid w:val="006A6541"/>
    <w:rsid w:val="006A7411"/>
    <w:rsid w:val="006A7DAD"/>
    <w:rsid w:val="006A7DD8"/>
    <w:rsid w:val="006B077C"/>
    <w:rsid w:val="006B1E64"/>
    <w:rsid w:val="006B262C"/>
    <w:rsid w:val="006B5084"/>
    <w:rsid w:val="006B5396"/>
    <w:rsid w:val="006B5505"/>
    <w:rsid w:val="006B590C"/>
    <w:rsid w:val="006B5FA5"/>
    <w:rsid w:val="006B63F0"/>
    <w:rsid w:val="006B6545"/>
    <w:rsid w:val="006B668A"/>
    <w:rsid w:val="006B67CF"/>
    <w:rsid w:val="006B6803"/>
    <w:rsid w:val="006B78C7"/>
    <w:rsid w:val="006C1063"/>
    <w:rsid w:val="006C1B06"/>
    <w:rsid w:val="006C2F96"/>
    <w:rsid w:val="006C3FBA"/>
    <w:rsid w:val="006C4787"/>
    <w:rsid w:val="006C4954"/>
    <w:rsid w:val="006C61CD"/>
    <w:rsid w:val="006C6449"/>
    <w:rsid w:val="006C7B47"/>
    <w:rsid w:val="006C7E5D"/>
    <w:rsid w:val="006D0544"/>
    <w:rsid w:val="006D0A46"/>
    <w:rsid w:val="006D0AD1"/>
    <w:rsid w:val="006D0F16"/>
    <w:rsid w:val="006D26EA"/>
    <w:rsid w:val="006D2818"/>
    <w:rsid w:val="006D2A0C"/>
    <w:rsid w:val="006D2A3F"/>
    <w:rsid w:val="006D2FBC"/>
    <w:rsid w:val="006D3AEC"/>
    <w:rsid w:val="006D4BF1"/>
    <w:rsid w:val="006D6CEB"/>
    <w:rsid w:val="006D6ECF"/>
    <w:rsid w:val="006D6F1B"/>
    <w:rsid w:val="006E0541"/>
    <w:rsid w:val="006E09A5"/>
    <w:rsid w:val="006E0C18"/>
    <w:rsid w:val="006E0D1D"/>
    <w:rsid w:val="006E138B"/>
    <w:rsid w:val="006E146E"/>
    <w:rsid w:val="006E1715"/>
    <w:rsid w:val="006E227F"/>
    <w:rsid w:val="006E240F"/>
    <w:rsid w:val="006E24F8"/>
    <w:rsid w:val="006E2BE1"/>
    <w:rsid w:val="006E33E4"/>
    <w:rsid w:val="006E4787"/>
    <w:rsid w:val="006E5470"/>
    <w:rsid w:val="006E5A5E"/>
    <w:rsid w:val="006F0330"/>
    <w:rsid w:val="006F117E"/>
    <w:rsid w:val="006F1FDC"/>
    <w:rsid w:val="006F2469"/>
    <w:rsid w:val="006F27C2"/>
    <w:rsid w:val="006F2B57"/>
    <w:rsid w:val="006F41FF"/>
    <w:rsid w:val="006F486B"/>
    <w:rsid w:val="006F4F0E"/>
    <w:rsid w:val="006F5725"/>
    <w:rsid w:val="006F5F1D"/>
    <w:rsid w:val="006F6B8C"/>
    <w:rsid w:val="00700135"/>
    <w:rsid w:val="00700703"/>
    <w:rsid w:val="007013EF"/>
    <w:rsid w:val="007025F9"/>
    <w:rsid w:val="00702888"/>
    <w:rsid w:val="00702E4F"/>
    <w:rsid w:val="00703591"/>
    <w:rsid w:val="00703C55"/>
    <w:rsid w:val="00704A78"/>
    <w:rsid w:val="00704B28"/>
    <w:rsid w:val="00704EF4"/>
    <w:rsid w:val="00704FA8"/>
    <w:rsid w:val="00705566"/>
    <w:rsid w:val="007055BD"/>
    <w:rsid w:val="00705BD0"/>
    <w:rsid w:val="0070673C"/>
    <w:rsid w:val="00707A68"/>
    <w:rsid w:val="00707DE5"/>
    <w:rsid w:val="00712223"/>
    <w:rsid w:val="007126F4"/>
    <w:rsid w:val="007147FD"/>
    <w:rsid w:val="007156FC"/>
    <w:rsid w:val="00716890"/>
    <w:rsid w:val="00716DC2"/>
    <w:rsid w:val="007173CA"/>
    <w:rsid w:val="007207A9"/>
    <w:rsid w:val="00720C91"/>
    <w:rsid w:val="007216AA"/>
    <w:rsid w:val="00721AB5"/>
    <w:rsid w:val="00721CFB"/>
    <w:rsid w:val="00721DEF"/>
    <w:rsid w:val="0072251A"/>
    <w:rsid w:val="00723CB1"/>
    <w:rsid w:val="00724A43"/>
    <w:rsid w:val="00724BE3"/>
    <w:rsid w:val="00726759"/>
    <w:rsid w:val="007273AC"/>
    <w:rsid w:val="00727C76"/>
    <w:rsid w:val="00731AD4"/>
    <w:rsid w:val="00731F05"/>
    <w:rsid w:val="00732C7F"/>
    <w:rsid w:val="00733311"/>
    <w:rsid w:val="0073422C"/>
    <w:rsid w:val="0073436A"/>
    <w:rsid w:val="007346E4"/>
    <w:rsid w:val="00734E6E"/>
    <w:rsid w:val="00734FCA"/>
    <w:rsid w:val="0073582E"/>
    <w:rsid w:val="0073599C"/>
    <w:rsid w:val="0073612D"/>
    <w:rsid w:val="00736E65"/>
    <w:rsid w:val="00740F22"/>
    <w:rsid w:val="0074150D"/>
    <w:rsid w:val="00741CD2"/>
    <w:rsid w:val="00741CF0"/>
    <w:rsid w:val="00741F1A"/>
    <w:rsid w:val="00742A1E"/>
    <w:rsid w:val="00743663"/>
    <w:rsid w:val="00743B30"/>
    <w:rsid w:val="0074422F"/>
    <w:rsid w:val="007442D9"/>
    <w:rsid w:val="007447DA"/>
    <w:rsid w:val="007450F8"/>
    <w:rsid w:val="0074696E"/>
    <w:rsid w:val="00747B7B"/>
    <w:rsid w:val="00747BD1"/>
    <w:rsid w:val="00750135"/>
    <w:rsid w:val="00750273"/>
    <w:rsid w:val="00750EC2"/>
    <w:rsid w:val="00750F9A"/>
    <w:rsid w:val="00751AC7"/>
    <w:rsid w:val="0075277E"/>
    <w:rsid w:val="00752B28"/>
    <w:rsid w:val="00752DC1"/>
    <w:rsid w:val="007541A9"/>
    <w:rsid w:val="00754E36"/>
    <w:rsid w:val="0075508C"/>
    <w:rsid w:val="00760132"/>
    <w:rsid w:val="00761026"/>
    <w:rsid w:val="0076146A"/>
    <w:rsid w:val="00762487"/>
    <w:rsid w:val="00763139"/>
    <w:rsid w:val="007634BE"/>
    <w:rsid w:val="00766CD5"/>
    <w:rsid w:val="0076719F"/>
    <w:rsid w:val="007678B4"/>
    <w:rsid w:val="0077030B"/>
    <w:rsid w:val="00770F37"/>
    <w:rsid w:val="00771043"/>
    <w:rsid w:val="007711A0"/>
    <w:rsid w:val="0077206B"/>
    <w:rsid w:val="00772D5E"/>
    <w:rsid w:val="007733B7"/>
    <w:rsid w:val="0077342E"/>
    <w:rsid w:val="0077463E"/>
    <w:rsid w:val="00774CBD"/>
    <w:rsid w:val="007755EE"/>
    <w:rsid w:val="00775BD4"/>
    <w:rsid w:val="00776928"/>
    <w:rsid w:val="00776E0F"/>
    <w:rsid w:val="007774B1"/>
    <w:rsid w:val="00777BE1"/>
    <w:rsid w:val="00781FE5"/>
    <w:rsid w:val="00783226"/>
    <w:rsid w:val="007833D8"/>
    <w:rsid w:val="00783C8D"/>
    <w:rsid w:val="007845F6"/>
    <w:rsid w:val="00785545"/>
    <w:rsid w:val="00785677"/>
    <w:rsid w:val="00785D20"/>
    <w:rsid w:val="007867C1"/>
    <w:rsid w:val="00786F16"/>
    <w:rsid w:val="00790AF1"/>
    <w:rsid w:val="00791957"/>
    <w:rsid w:val="00791979"/>
    <w:rsid w:val="00791BD7"/>
    <w:rsid w:val="0079260A"/>
    <w:rsid w:val="007933F7"/>
    <w:rsid w:val="007947D6"/>
    <w:rsid w:val="00795325"/>
    <w:rsid w:val="00796E20"/>
    <w:rsid w:val="00796F19"/>
    <w:rsid w:val="00797C32"/>
    <w:rsid w:val="007A0AD8"/>
    <w:rsid w:val="007A0B97"/>
    <w:rsid w:val="007A0CAD"/>
    <w:rsid w:val="007A1033"/>
    <w:rsid w:val="007A11E8"/>
    <w:rsid w:val="007A37FC"/>
    <w:rsid w:val="007A3911"/>
    <w:rsid w:val="007A3C5D"/>
    <w:rsid w:val="007A44F5"/>
    <w:rsid w:val="007A70EF"/>
    <w:rsid w:val="007A7A8C"/>
    <w:rsid w:val="007B0914"/>
    <w:rsid w:val="007B0C2D"/>
    <w:rsid w:val="007B11F2"/>
    <w:rsid w:val="007B1374"/>
    <w:rsid w:val="007B180D"/>
    <w:rsid w:val="007B1D0C"/>
    <w:rsid w:val="007B28CE"/>
    <w:rsid w:val="007B32E5"/>
    <w:rsid w:val="007B3A95"/>
    <w:rsid w:val="007B3B82"/>
    <w:rsid w:val="007B3DB9"/>
    <w:rsid w:val="007B3E6E"/>
    <w:rsid w:val="007B4398"/>
    <w:rsid w:val="007B4646"/>
    <w:rsid w:val="007B492A"/>
    <w:rsid w:val="007B4BCC"/>
    <w:rsid w:val="007B589F"/>
    <w:rsid w:val="007B5E73"/>
    <w:rsid w:val="007B60A9"/>
    <w:rsid w:val="007B6186"/>
    <w:rsid w:val="007B6D18"/>
    <w:rsid w:val="007B7252"/>
    <w:rsid w:val="007B73BC"/>
    <w:rsid w:val="007B7BD1"/>
    <w:rsid w:val="007C0106"/>
    <w:rsid w:val="007C17B4"/>
    <w:rsid w:val="007C1838"/>
    <w:rsid w:val="007C20B9"/>
    <w:rsid w:val="007C2226"/>
    <w:rsid w:val="007C25AD"/>
    <w:rsid w:val="007C2F49"/>
    <w:rsid w:val="007C3949"/>
    <w:rsid w:val="007C3B59"/>
    <w:rsid w:val="007C6830"/>
    <w:rsid w:val="007C6CF7"/>
    <w:rsid w:val="007C7301"/>
    <w:rsid w:val="007C761B"/>
    <w:rsid w:val="007C7859"/>
    <w:rsid w:val="007C7F28"/>
    <w:rsid w:val="007D000B"/>
    <w:rsid w:val="007D094C"/>
    <w:rsid w:val="007D1466"/>
    <w:rsid w:val="007D18D8"/>
    <w:rsid w:val="007D2BDE"/>
    <w:rsid w:val="007D2FB6"/>
    <w:rsid w:val="007D3011"/>
    <w:rsid w:val="007D49EB"/>
    <w:rsid w:val="007D4D0A"/>
    <w:rsid w:val="007D5E1C"/>
    <w:rsid w:val="007D6236"/>
    <w:rsid w:val="007D63D1"/>
    <w:rsid w:val="007E0DE2"/>
    <w:rsid w:val="007E1227"/>
    <w:rsid w:val="007E1583"/>
    <w:rsid w:val="007E1C21"/>
    <w:rsid w:val="007E1EFF"/>
    <w:rsid w:val="007E2330"/>
    <w:rsid w:val="007E31C9"/>
    <w:rsid w:val="007E3B98"/>
    <w:rsid w:val="007E417A"/>
    <w:rsid w:val="007E6759"/>
    <w:rsid w:val="007E6D84"/>
    <w:rsid w:val="007E76C1"/>
    <w:rsid w:val="007F1AA4"/>
    <w:rsid w:val="007F31B6"/>
    <w:rsid w:val="007F4947"/>
    <w:rsid w:val="007F50CB"/>
    <w:rsid w:val="007F537C"/>
    <w:rsid w:val="007F545B"/>
    <w:rsid w:val="007F546C"/>
    <w:rsid w:val="007F625F"/>
    <w:rsid w:val="007F665E"/>
    <w:rsid w:val="007F6CC6"/>
    <w:rsid w:val="007F71E1"/>
    <w:rsid w:val="008002EF"/>
    <w:rsid w:val="00800412"/>
    <w:rsid w:val="00800414"/>
    <w:rsid w:val="00800642"/>
    <w:rsid w:val="00801827"/>
    <w:rsid w:val="00801BC0"/>
    <w:rsid w:val="00801F77"/>
    <w:rsid w:val="0080220A"/>
    <w:rsid w:val="00802EA2"/>
    <w:rsid w:val="00803994"/>
    <w:rsid w:val="00803AAD"/>
    <w:rsid w:val="00803F0C"/>
    <w:rsid w:val="0080587B"/>
    <w:rsid w:val="00806373"/>
    <w:rsid w:val="00806468"/>
    <w:rsid w:val="00806AB0"/>
    <w:rsid w:val="00806F7F"/>
    <w:rsid w:val="00807B99"/>
    <w:rsid w:val="008103CC"/>
    <w:rsid w:val="008104B3"/>
    <w:rsid w:val="0081060A"/>
    <w:rsid w:val="008119CA"/>
    <w:rsid w:val="00811B4D"/>
    <w:rsid w:val="008130C4"/>
    <w:rsid w:val="008130F8"/>
    <w:rsid w:val="00813A61"/>
    <w:rsid w:val="00814065"/>
    <w:rsid w:val="008146F5"/>
    <w:rsid w:val="00815442"/>
    <w:rsid w:val="008155F0"/>
    <w:rsid w:val="00816735"/>
    <w:rsid w:val="008179C9"/>
    <w:rsid w:val="00820141"/>
    <w:rsid w:val="00820E0C"/>
    <w:rsid w:val="008213F0"/>
    <w:rsid w:val="00823275"/>
    <w:rsid w:val="0082366F"/>
    <w:rsid w:val="0082535B"/>
    <w:rsid w:val="0082601D"/>
    <w:rsid w:val="00826417"/>
    <w:rsid w:val="00827661"/>
    <w:rsid w:val="008300CA"/>
    <w:rsid w:val="0083015B"/>
    <w:rsid w:val="00830334"/>
    <w:rsid w:val="008312B5"/>
    <w:rsid w:val="00831646"/>
    <w:rsid w:val="00831DFE"/>
    <w:rsid w:val="0083287A"/>
    <w:rsid w:val="008337D1"/>
    <w:rsid w:val="008338A2"/>
    <w:rsid w:val="00834FF6"/>
    <w:rsid w:val="00835339"/>
    <w:rsid w:val="008359EF"/>
    <w:rsid w:val="00835FAF"/>
    <w:rsid w:val="00835FD2"/>
    <w:rsid w:val="00836019"/>
    <w:rsid w:val="00841530"/>
    <w:rsid w:val="00841919"/>
    <w:rsid w:val="00841AA9"/>
    <w:rsid w:val="00842651"/>
    <w:rsid w:val="00844A09"/>
    <w:rsid w:val="00844EF1"/>
    <w:rsid w:val="00845DF5"/>
    <w:rsid w:val="008464E8"/>
    <w:rsid w:val="008474FE"/>
    <w:rsid w:val="00847524"/>
    <w:rsid w:val="00850D7F"/>
    <w:rsid w:val="0085167C"/>
    <w:rsid w:val="00852064"/>
    <w:rsid w:val="00853EE4"/>
    <w:rsid w:val="008545DD"/>
    <w:rsid w:val="00854DE2"/>
    <w:rsid w:val="008552EE"/>
    <w:rsid w:val="00855535"/>
    <w:rsid w:val="00855920"/>
    <w:rsid w:val="008564CE"/>
    <w:rsid w:val="00856A2F"/>
    <w:rsid w:val="00856B5E"/>
    <w:rsid w:val="00857C5A"/>
    <w:rsid w:val="00860B1E"/>
    <w:rsid w:val="0086255E"/>
    <w:rsid w:val="008633F0"/>
    <w:rsid w:val="008641E9"/>
    <w:rsid w:val="008656B4"/>
    <w:rsid w:val="008665D1"/>
    <w:rsid w:val="008669EB"/>
    <w:rsid w:val="00867D9D"/>
    <w:rsid w:val="00867F8A"/>
    <w:rsid w:val="00870A18"/>
    <w:rsid w:val="00870E6A"/>
    <w:rsid w:val="00871301"/>
    <w:rsid w:val="008719E4"/>
    <w:rsid w:val="00871AE5"/>
    <w:rsid w:val="00871E26"/>
    <w:rsid w:val="00871FD6"/>
    <w:rsid w:val="00872639"/>
    <w:rsid w:val="00872CD3"/>
    <w:rsid w:val="00872E0A"/>
    <w:rsid w:val="00873594"/>
    <w:rsid w:val="00875285"/>
    <w:rsid w:val="0087612E"/>
    <w:rsid w:val="00876D39"/>
    <w:rsid w:val="008770E6"/>
    <w:rsid w:val="008773ED"/>
    <w:rsid w:val="0087780C"/>
    <w:rsid w:val="00880F65"/>
    <w:rsid w:val="0088107D"/>
    <w:rsid w:val="0088144C"/>
    <w:rsid w:val="0088150C"/>
    <w:rsid w:val="0088220C"/>
    <w:rsid w:val="00882416"/>
    <w:rsid w:val="00883C86"/>
    <w:rsid w:val="00884850"/>
    <w:rsid w:val="00884B62"/>
    <w:rsid w:val="0088529C"/>
    <w:rsid w:val="00885823"/>
    <w:rsid w:val="008859CB"/>
    <w:rsid w:val="00886B20"/>
    <w:rsid w:val="00887210"/>
    <w:rsid w:val="00887610"/>
    <w:rsid w:val="00887903"/>
    <w:rsid w:val="008906F0"/>
    <w:rsid w:val="008908DE"/>
    <w:rsid w:val="008913C4"/>
    <w:rsid w:val="00891B73"/>
    <w:rsid w:val="00891D77"/>
    <w:rsid w:val="0089270A"/>
    <w:rsid w:val="00893A67"/>
    <w:rsid w:val="00893AF6"/>
    <w:rsid w:val="00894BC4"/>
    <w:rsid w:val="00894C01"/>
    <w:rsid w:val="0089601E"/>
    <w:rsid w:val="00896470"/>
    <w:rsid w:val="0089656C"/>
    <w:rsid w:val="008A0007"/>
    <w:rsid w:val="008A04A4"/>
    <w:rsid w:val="008A05E5"/>
    <w:rsid w:val="008A1175"/>
    <w:rsid w:val="008A1545"/>
    <w:rsid w:val="008A2501"/>
    <w:rsid w:val="008A2769"/>
    <w:rsid w:val="008A28A8"/>
    <w:rsid w:val="008A38DE"/>
    <w:rsid w:val="008A3987"/>
    <w:rsid w:val="008A44A7"/>
    <w:rsid w:val="008A5998"/>
    <w:rsid w:val="008A5B32"/>
    <w:rsid w:val="008A5FC2"/>
    <w:rsid w:val="008A75DC"/>
    <w:rsid w:val="008B0F3C"/>
    <w:rsid w:val="008B1112"/>
    <w:rsid w:val="008B12F3"/>
    <w:rsid w:val="008B2C0E"/>
    <w:rsid w:val="008B2D44"/>
    <w:rsid w:val="008B2EE4"/>
    <w:rsid w:val="008B4BEC"/>
    <w:rsid w:val="008B4D3D"/>
    <w:rsid w:val="008B57C7"/>
    <w:rsid w:val="008B650D"/>
    <w:rsid w:val="008B6534"/>
    <w:rsid w:val="008B6792"/>
    <w:rsid w:val="008B7A80"/>
    <w:rsid w:val="008C0501"/>
    <w:rsid w:val="008C1ADD"/>
    <w:rsid w:val="008C1D39"/>
    <w:rsid w:val="008C2F92"/>
    <w:rsid w:val="008C3651"/>
    <w:rsid w:val="008C3697"/>
    <w:rsid w:val="008C3727"/>
    <w:rsid w:val="008C4D34"/>
    <w:rsid w:val="008C5557"/>
    <w:rsid w:val="008C589D"/>
    <w:rsid w:val="008C6CF7"/>
    <w:rsid w:val="008C6D51"/>
    <w:rsid w:val="008D0DDC"/>
    <w:rsid w:val="008D25AC"/>
    <w:rsid w:val="008D2846"/>
    <w:rsid w:val="008D3831"/>
    <w:rsid w:val="008D3BD6"/>
    <w:rsid w:val="008D3DCF"/>
    <w:rsid w:val="008D4236"/>
    <w:rsid w:val="008D462F"/>
    <w:rsid w:val="008D4C7E"/>
    <w:rsid w:val="008D4D69"/>
    <w:rsid w:val="008D5B31"/>
    <w:rsid w:val="008D6422"/>
    <w:rsid w:val="008D6DCF"/>
    <w:rsid w:val="008D7829"/>
    <w:rsid w:val="008E09F8"/>
    <w:rsid w:val="008E1573"/>
    <w:rsid w:val="008E1EE0"/>
    <w:rsid w:val="008E1F7A"/>
    <w:rsid w:val="008E2FA2"/>
    <w:rsid w:val="008E3DE9"/>
    <w:rsid w:val="008E3E00"/>
    <w:rsid w:val="008E4038"/>
    <w:rsid w:val="008E4376"/>
    <w:rsid w:val="008E4B26"/>
    <w:rsid w:val="008E4DB3"/>
    <w:rsid w:val="008E69D4"/>
    <w:rsid w:val="008E735D"/>
    <w:rsid w:val="008E7A0A"/>
    <w:rsid w:val="008E7B49"/>
    <w:rsid w:val="008E7C5F"/>
    <w:rsid w:val="008F02A6"/>
    <w:rsid w:val="008F094D"/>
    <w:rsid w:val="008F2E25"/>
    <w:rsid w:val="008F5133"/>
    <w:rsid w:val="008F57A1"/>
    <w:rsid w:val="008F59F6"/>
    <w:rsid w:val="008F613E"/>
    <w:rsid w:val="008F7C82"/>
    <w:rsid w:val="00900719"/>
    <w:rsid w:val="0090098B"/>
    <w:rsid w:val="009017AC"/>
    <w:rsid w:val="009025F3"/>
    <w:rsid w:val="00902A9A"/>
    <w:rsid w:val="00902E13"/>
    <w:rsid w:val="00904059"/>
    <w:rsid w:val="00904A1C"/>
    <w:rsid w:val="00904AB4"/>
    <w:rsid w:val="00905030"/>
    <w:rsid w:val="00906490"/>
    <w:rsid w:val="00906B98"/>
    <w:rsid w:val="0090785E"/>
    <w:rsid w:val="009111B2"/>
    <w:rsid w:val="00912041"/>
    <w:rsid w:val="009131DA"/>
    <w:rsid w:val="00913ADE"/>
    <w:rsid w:val="00913FD2"/>
    <w:rsid w:val="009151F5"/>
    <w:rsid w:val="00915D39"/>
    <w:rsid w:val="0091624B"/>
    <w:rsid w:val="009172F1"/>
    <w:rsid w:val="0091753C"/>
    <w:rsid w:val="00917796"/>
    <w:rsid w:val="00920AB7"/>
    <w:rsid w:val="00920F89"/>
    <w:rsid w:val="00921396"/>
    <w:rsid w:val="009220CA"/>
    <w:rsid w:val="00922DBD"/>
    <w:rsid w:val="0092315B"/>
    <w:rsid w:val="009236B5"/>
    <w:rsid w:val="009242D1"/>
    <w:rsid w:val="0092450F"/>
    <w:rsid w:val="00924AE1"/>
    <w:rsid w:val="009250B9"/>
    <w:rsid w:val="009258BF"/>
    <w:rsid w:val="00925ED5"/>
    <w:rsid w:val="009263CB"/>
    <w:rsid w:val="009269B1"/>
    <w:rsid w:val="0092724D"/>
    <w:rsid w:val="009272B3"/>
    <w:rsid w:val="0093046B"/>
    <w:rsid w:val="00930A29"/>
    <w:rsid w:val="00930E58"/>
    <w:rsid w:val="009315BE"/>
    <w:rsid w:val="00931845"/>
    <w:rsid w:val="00933127"/>
    <w:rsid w:val="0093338F"/>
    <w:rsid w:val="009344E0"/>
    <w:rsid w:val="00934529"/>
    <w:rsid w:val="00934A7E"/>
    <w:rsid w:val="00937BD9"/>
    <w:rsid w:val="00937CFF"/>
    <w:rsid w:val="00937F92"/>
    <w:rsid w:val="0094101D"/>
    <w:rsid w:val="009416AD"/>
    <w:rsid w:val="00944147"/>
    <w:rsid w:val="00944380"/>
    <w:rsid w:val="00945097"/>
    <w:rsid w:val="009464BA"/>
    <w:rsid w:val="00950E2C"/>
    <w:rsid w:val="00951D50"/>
    <w:rsid w:val="009525EB"/>
    <w:rsid w:val="00952A44"/>
    <w:rsid w:val="00952D24"/>
    <w:rsid w:val="00953234"/>
    <w:rsid w:val="009541D7"/>
    <w:rsid w:val="0095470B"/>
    <w:rsid w:val="00954874"/>
    <w:rsid w:val="00954929"/>
    <w:rsid w:val="0095615A"/>
    <w:rsid w:val="00956F47"/>
    <w:rsid w:val="00957430"/>
    <w:rsid w:val="00957694"/>
    <w:rsid w:val="00957BFC"/>
    <w:rsid w:val="009609DB"/>
    <w:rsid w:val="00960CCD"/>
    <w:rsid w:val="00961400"/>
    <w:rsid w:val="00961763"/>
    <w:rsid w:val="00963646"/>
    <w:rsid w:val="0096399C"/>
    <w:rsid w:val="0096632D"/>
    <w:rsid w:val="0096664E"/>
    <w:rsid w:val="00966763"/>
    <w:rsid w:val="00967487"/>
    <w:rsid w:val="009702DD"/>
    <w:rsid w:val="00970F2E"/>
    <w:rsid w:val="009718C7"/>
    <w:rsid w:val="00971C78"/>
    <w:rsid w:val="00971E69"/>
    <w:rsid w:val="00972649"/>
    <w:rsid w:val="009730E0"/>
    <w:rsid w:val="00973F93"/>
    <w:rsid w:val="0097407E"/>
    <w:rsid w:val="0097559F"/>
    <w:rsid w:val="009763AD"/>
    <w:rsid w:val="00976F5F"/>
    <w:rsid w:val="0097741B"/>
    <w:rsid w:val="0097761E"/>
    <w:rsid w:val="009776C4"/>
    <w:rsid w:val="0098139F"/>
    <w:rsid w:val="009816EB"/>
    <w:rsid w:val="00981A65"/>
    <w:rsid w:val="00982454"/>
    <w:rsid w:val="00982CF0"/>
    <w:rsid w:val="0098486A"/>
    <w:rsid w:val="009853E1"/>
    <w:rsid w:val="00985D56"/>
    <w:rsid w:val="00986E6B"/>
    <w:rsid w:val="00990032"/>
    <w:rsid w:val="00990B19"/>
    <w:rsid w:val="0099153B"/>
    <w:rsid w:val="00991769"/>
    <w:rsid w:val="0099232C"/>
    <w:rsid w:val="00992F79"/>
    <w:rsid w:val="00994386"/>
    <w:rsid w:val="00995E1B"/>
    <w:rsid w:val="009962E6"/>
    <w:rsid w:val="0099662E"/>
    <w:rsid w:val="009966A1"/>
    <w:rsid w:val="009A10E2"/>
    <w:rsid w:val="009A13D8"/>
    <w:rsid w:val="009A1632"/>
    <w:rsid w:val="009A1918"/>
    <w:rsid w:val="009A279E"/>
    <w:rsid w:val="009A3015"/>
    <w:rsid w:val="009A313B"/>
    <w:rsid w:val="009A3490"/>
    <w:rsid w:val="009A3817"/>
    <w:rsid w:val="009A3FB5"/>
    <w:rsid w:val="009A411C"/>
    <w:rsid w:val="009A5286"/>
    <w:rsid w:val="009A65F0"/>
    <w:rsid w:val="009A6FB3"/>
    <w:rsid w:val="009A784C"/>
    <w:rsid w:val="009A7BCA"/>
    <w:rsid w:val="009B0573"/>
    <w:rsid w:val="009B0A6F"/>
    <w:rsid w:val="009B0A94"/>
    <w:rsid w:val="009B0E7D"/>
    <w:rsid w:val="009B1BD2"/>
    <w:rsid w:val="009B252C"/>
    <w:rsid w:val="009B2AE8"/>
    <w:rsid w:val="009B354E"/>
    <w:rsid w:val="009B467B"/>
    <w:rsid w:val="009B4AFC"/>
    <w:rsid w:val="009B59E9"/>
    <w:rsid w:val="009B5C7D"/>
    <w:rsid w:val="009B70AA"/>
    <w:rsid w:val="009C04DD"/>
    <w:rsid w:val="009C199E"/>
    <w:rsid w:val="009C2A4D"/>
    <w:rsid w:val="009C2D39"/>
    <w:rsid w:val="009C404C"/>
    <w:rsid w:val="009C4219"/>
    <w:rsid w:val="009C4873"/>
    <w:rsid w:val="009C5AAF"/>
    <w:rsid w:val="009C5E77"/>
    <w:rsid w:val="009C683D"/>
    <w:rsid w:val="009C68F2"/>
    <w:rsid w:val="009C7169"/>
    <w:rsid w:val="009C7A7E"/>
    <w:rsid w:val="009C7AAB"/>
    <w:rsid w:val="009C7E0E"/>
    <w:rsid w:val="009D02E8"/>
    <w:rsid w:val="009D15B3"/>
    <w:rsid w:val="009D1A2B"/>
    <w:rsid w:val="009D51D0"/>
    <w:rsid w:val="009D5685"/>
    <w:rsid w:val="009D70A4"/>
    <w:rsid w:val="009D7440"/>
    <w:rsid w:val="009D7B14"/>
    <w:rsid w:val="009E00E3"/>
    <w:rsid w:val="009E0896"/>
    <w:rsid w:val="009E08D1"/>
    <w:rsid w:val="009E10F8"/>
    <w:rsid w:val="009E19F0"/>
    <w:rsid w:val="009E1B95"/>
    <w:rsid w:val="009E1EE6"/>
    <w:rsid w:val="009E1FAE"/>
    <w:rsid w:val="009E33F6"/>
    <w:rsid w:val="009E37B3"/>
    <w:rsid w:val="009E40C3"/>
    <w:rsid w:val="009E496F"/>
    <w:rsid w:val="009E4B0D"/>
    <w:rsid w:val="009E5250"/>
    <w:rsid w:val="009E7F92"/>
    <w:rsid w:val="009F001A"/>
    <w:rsid w:val="009F02A3"/>
    <w:rsid w:val="009F10FC"/>
    <w:rsid w:val="009F11E3"/>
    <w:rsid w:val="009F2162"/>
    <w:rsid w:val="009F2F27"/>
    <w:rsid w:val="009F34AA"/>
    <w:rsid w:val="009F3734"/>
    <w:rsid w:val="009F3924"/>
    <w:rsid w:val="009F3ED1"/>
    <w:rsid w:val="009F4D00"/>
    <w:rsid w:val="009F5769"/>
    <w:rsid w:val="009F5C28"/>
    <w:rsid w:val="009F5E61"/>
    <w:rsid w:val="009F66ED"/>
    <w:rsid w:val="009F6BCB"/>
    <w:rsid w:val="009F7B78"/>
    <w:rsid w:val="009F7C7C"/>
    <w:rsid w:val="00A00040"/>
    <w:rsid w:val="00A0057A"/>
    <w:rsid w:val="00A02430"/>
    <w:rsid w:val="00A02FA1"/>
    <w:rsid w:val="00A03930"/>
    <w:rsid w:val="00A0395E"/>
    <w:rsid w:val="00A04CCE"/>
    <w:rsid w:val="00A06918"/>
    <w:rsid w:val="00A07421"/>
    <w:rsid w:val="00A07470"/>
    <w:rsid w:val="00A0776B"/>
    <w:rsid w:val="00A107E0"/>
    <w:rsid w:val="00A10AC2"/>
    <w:rsid w:val="00A10FB9"/>
    <w:rsid w:val="00A113EA"/>
    <w:rsid w:val="00A113F8"/>
    <w:rsid w:val="00A11421"/>
    <w:rsid w:val="00A117FA"/>
    <w:rsid w:val="00A11F5B"/>
    <w:rsid w:val="00A1209C"/>
    <w:rsid w:val="00A1389F"/>
    <w:rsid w:val="00A157B1"/>
    <w:rsid w:val="00A15BA5"/>
    <w:rsid w:val="00A1614D"/>
    <w:rsid w:val="00A167E4"/>
    <w:rsid w:val="00A16D5E"/>
    <w:rsid w:val="00A20271"/>
    <w:rsid w:val="00A20560"/>
    <w:rsid w:val="00A216C9"/>
    <w:rsid w:val="00A22229"/>
    <w:rsid w:val="00A22C48"/>
    <w:rsid w:val="00A22CAE"/>
    <w:rsid w:val="00A230BB"/>
    <w:rsid w:val="00A231CE"/>
    <w:rsid w:val="00A23833"/>
    <w:rsid w:val="00A23F3D"/>
    <w:rsid w:val="00A24442"/>
    <w:rsid w:val="00A25014"/>
    <w:rsid w:val="00A25280"/>
    <w:rsid w:val="00A25A2B"/>
    <w:rsid w:val="00A25C99"/>
    <w:rsid w:val="00A2796B"/>
    <w:rsid w:val="00A27AED"/>
    <w:rsid w:val="00A30D23"/>
    <w:rsid w:val="00A316B0"/>
    <w:rsid w:val="00A31EDF"/>
    <w:rsid w:val="00A326B8"/>
    <w:rsid w:val="00A32B89"/>
    <w:rsid w:val="00A330BB"/>
    <w:rsid w:val="00A35665"/>
    <w:rsid w:val="00A40D1F"/>
    <w:rsid w:val="00A41CCE"/>
    <w:rsid w:val="00A41D72"/>
    <w:rsid w:val="00A42182"/>
    <w:rsid w:val="00A424AE"/>
    <w:rsid w:val="00A441F2"/>
    <w:rsid w:val="00A44882"/>
    <w:rsid w:val="00A45125"/>
    <w:rsid w:val="00A45AE8"/>
    <w:rsid w:val="00A46581"/>
    <w:rsid w:val="00A469CF"/>
    <w:rsid w:val="00A47A91"/>
    <w:rsid w:val="00A50304"/>
    <w:rsid w:val="00A510A1"/>
    <w:rsid w:val="00A52164"/>
    <w:rsid w:val="00A5386E"/>
    <w:rsid w:val="00A54652"/>
    <w:rsid w:val="00A54715"/>
    <w:rsid w:val="00A55C27"/>
    <w:rsid w:val="00A56642"/>
    <w:rsid w:val="00A56F7B"/>
    <w:rsid w:val="00A602B7"/>
    <w:rsid w:val="00A6061C"/>
    <w:rsid w:val="00A61100"/>
    <w:rsid w:val="00A6165A"/>
    <w:rsid w:val="00A616B0"/>
    <w:rsid w:val="00A61B75"/>
    <w:rsid w:val="00A62542"/>
    <w:rsid w:val="00A62D44"/>
    <w:rsid w:val="00A642EE"/>
    <w:rsid w:val="00A67263"/>
    <w:rsid w:val="00A703B2"/>
    <w:rsid w:val="00A7161C"/>
    <w:rsid w:val="00A716DE"/>
    <w:rsid w:val="00A71C89"/>
    <w:rsid w:val="00A722B9"/>
    <w:rsid w:val="00A72E47"/>
    <w:rsid w:val="00A734C1"/>
    <w:rsid w:val="00A74EC4"/>
    <w:rsid w:val="00A762E3"/>
    <w:rsid w:val="00A77734"/>
    <w:rsid w:val="00A77AA3"/>
    <w:rsid w:val="00A80A1D"/>
    <w:rsid w:val="00A81489"/>
    <w:rsid w:val="00A8236D"/>
    <w:rsid w:val="00A82DD6"/>
    <w:rsid w:val="00A82EEA"/>
    <w:rsid w:val="00A834F6"/>
    <w:rsid w:val="00A835BD"/>
    <w:rsid w:val="00A845A3"/>
    <w:rsid w:val="00A85166"/>
    <w:rsid w:val="00A85313"/>
    <w:rsid w:val="00A854EB"/>
    <w:rsid w:val="00A85931"/>
    <w:rsid w:val="00A86F58"/>
    <w:rsid w:val="00A872E5"/>
    <w:rsid w:val="00A900DE"/>
    <w:rsid w:val="00A90941"/>
    <w:rsid w:val="00A91144"/>
    <w:rsid w:val="00A91406"/>
    <w:rsid w:val="00A9159B"/>
    <w:rsid w:val="00A9271F"/>
    <w:rsid w:val="00A929AE"/>
    <w:rsid w:val="00A92F65"/>
    <w:rsid w:val="00A932AD"/>
    <w:rsid w:val="00A938A4"/>
    <w:rsid w:val="00A94582"/>
    <w:rsid w:val="00A945D6"/>
    <w:rsid w:val="00A94B76"/>
    <w:rsid w:val="00A953B4"/>
    <w:rsid w:val="00A95653"/>
    <w:rsid w:val="00A96E01"/>
    <w:rsid w:val="00A96E65"/>
    <w:rsid w:val="00A97C72"/>
    <w:rsid w:val="00AA165D"/>
    <w:rsid w:val="00AA1CB7"/>
    <w:rsid w:val="00AA268E"/>
    <w:rsid w:val="00AA2B88"/>
    <w:rsid w:val="00AA2D38"/>
    <w:rsid w:val="00AA310B"/>
    <w:rsid w:val="00AA3CD3"/>
    <w:rsid w:val="00AA533C"/>
    <w:rsid w:val="00AA5A43"/>
    <w:rsid w:val="00AA63D4"/>
    <w:rsid w:val="00AA656E"/>
    <w:rsid w:val="00AA71F3"/>
    <w:rsid w:val="00AA7C64"/>
    <w:rsid w:val="00AB06E8"/>
    <w:rsid w:val="00AB12D1"/>
    <w:rsid w:val="00AB1355"/>
    <w:rsid w:val="00AB1A96"/>
    <w:rsid w:val="00AB1AF3"/>
    <w:rsid w:val="00AB1CD3"/>
    <w:rsid w:val="00AB324A"/>
    <w:rsid w:val="00AB352F"/>
    <w:rsid w:val="00AB39F2"/>
    <w:rsid w:val="00AB5050"/>
    <w:rsid w:val="00AB5D8B"/>
    <w:rsid w:val="00AC099E"/>
    <w:rsid w:val="00AC274B"/>
    <w:rsid w:val="00AC2886"/>
    <w:rsid w:val="00AC32F4"/>
    <w:rsid w:val="00AC3957"/>
    <w:rsid w:val="00AC40E9"/>
    <w:rsid w:val="00AC42B8"/>
    <w:rsid w:val="00AC4764"/>
    <w:rsid w:val="00AC57BA"/>
    <w:rsid w:val="00AC5B82"/>
    <w:rsid w:val="00AC6988"/>
    <w:rsid w:val="00AC6D36"/>
    <w:rsid w:val="00AC7292"/>
    <w:rsid w:val="00AC766E"/>
    <w:rsid w:val="00AC7DEA"/>
    <w:rsid w:val="00AD0CBA"/>
    <w:rsid w:val="00AD0F48"/>
    <w:rsid w:val="00AD11B2"/>
    <w:rsid w:val="00AD161A"/>
    <w:rsid w:val="00AD177A"/>
    <w:rsid w:val="00AD1D40"/>
    <w:rsid w:val="00AD2087"/>
    <w:rsid w:val="00AD26E2"/>
    <w:rsid w:val="00AD3951"/>
    <w:rsid w:val="00AD5723"/>
    <w:rsid w:val="00AD5C57"/>
    <w:rsid w:val="00AD7052"/>
    <w:rsid w:val="00AD784C"/>
    <w:rsid w:val="00AD7C53"/>
    <w:rsid w:val="00AE036C"/>
    <w:rsid w:val="00AE126A"/>
    <w:rsid w:val="00AE19CB"/>
    <w:rsid w:val="00AE1BAE"/>
    <w:rsid w:val="00AE205A"/>
    <w:rsid w:val="00AE3005"/>
    <w:rsid w:val="00AE35DE"/>
    <w:rsid w:val="00AE3BD5"/>
    <w:rsid w:val="00AE4453"/>
    <w:rsid w:val="00AE4F63"/>
    <w:rsid w:val="00AE570B"/>
    <w:rsid w:val="00AE590D"/>
    <w:rsid w:val="00AE59A0"/>
    <w:rsid w:val="00AE5FBF"/>
    <w:rsid w:val="00AE6CAA"/>
    <w:rsid w:val="00AF0C57"/>
    <w:rsid w:val="00AF1547"/>
    <w:rsid w:val="00AF24D2"/>
    <w:rsid w:val="00AF26F3"/>
    <w:rsid w:val="00AF3091"/>
    <w:rsid w:val="00AF40C3"/>
    <w:rsid w:val="00AF4CAC"/>
    <w:rsid w:val="00AF4DB3"/>
    <w:rsid w:val="00AF5296"/>
    <w:rsid w:val="00AF52F5"/>
    <w:rsid w:val="00AF59C6"/>
    <w:rsid w:val="00AF5F04"/>
    <w:rsid w:val="00AF6B28"/>
    <w:rsid w:val="00AF772D"/>
    <w:rsid w:val="00AF7B3C"/>
    <w:rsid w:val="00B00672"/>
    <w:rsid w:val="00B00871"/>
    <w:rsid w:val="00B01B4D"/>
    <w:rsid w:val="00B033BB"/>
    <w:rsid w:val="00B036DF"/>
    <w:rsid w:val="00B053FF"/>
    <w:rsid w:val="00B055C8"/>
    <w:rsid w:val="00B05CE6"/>
    <w:rsid w:val="00B05D84"/>
    <w:rsid w:val="00B06571"/>
    <w:rsid w:val="00B065AD"/>
    <w:rsid w:val="00B068BA"/>
    <w:rsid w:val="00B07267"/>
    <w:rsid w:val="00B074F7"/>
    <w:rsid w:val="00B07FF7"/>
    <w:rsid w:val="00B1232F"/>
    <w:rsid w:val="00B1274E"/>
    <w:rsid w:val="00B1347C"/>
    <w:rsid w:val="00B13851"/>
    <w:rsid w:val="00B13B1C"/>
    <w:rsid w:val="00B13C80"/>
    <w:rsid w:val="00B14780"/>
    <w:rsid w:val="00B1584F"/>
    <w:rsid w:val="00B15E5C"/>
    <w:rsid w:val="00B15F76"/>
    <w:rsid w:val="00B16219"/>
    <w:rsid w:val="00B1660D"/>
    <w:rsid w:val="00B17505"/>
    <w:rsid w:val="00B2023F"/>
    <w:rsid w:val="00B21F90"/>
    <w:rsid w:val="00B22291"/>
    <w:rsid w:val="00B23F9A"/>
    <w:rsid w:val="00B2417B"/>
    <w:rsid w:val="00B24C66"/>
    <w:rsid w:val="00B24E6F"/>
    <w:rsid w:val="00B2577E"/>
    <w:rsid w:val="00B26CB5"/>
    <w:rsid w:val="00B26D32"/>
    <w:rsid w:val="00B2752E"/>
    <w:rsid w:val="00B307CC"/>
    <w:rsid w:val="00B30F81"/>
    <w:rsid w:val="00B31362"/>
    <w:rsid w:val="00B31450"/>
    <w:rsid w:val="00B321FC"/>
    <w:rsid w:val="00B326B7"/>
    <w:rsid w:val="00B33125"/>
    <w:rsid w:val="00B3588E"/>
    <w:rsid w:val="00B359E5"/>
    <w:rsid w:val="00B36C84"/>
    <w:rsid w:val="00B37B8A"/>
    <w:rsid w:val="00B404E7"/>
    <w:rsid w:val="00B40D51"/>
    <w:rsid w:val="00B41C69"/>
    <w:rsid w:val="00B41EE2"/>
    <w:rsid w:val="00B41F3D"/>
    <w:rsid w:val="00B431E8"/>
    <w:rsid w:val="00B443DC"/>
    <w:rsid w:val="00B45141"/>
    <w:rsid w:val="00B45850"/>
    <w:rsid w:val="00B469C6"/>
    <w:rsid w:val="00B46DE7"/>
    <w:rsid w:val="00B5080D"/>
    <w:rsid w:val="00B5081A"/>
    <w:rsid w:val="00B50B7C"/>
    <w:rsid w:val="00B50EDD"/>
    <w:rsid w:val="00B50F1D"/>
    <w:rsid w:val="00B51476"/>
    <w:rsid w:val="00B519CD"/>
    <w:rsid w:val="00B5273A"/>
    <w:rsid w:val="00B532FE"/>
    <w:rsid w:val="00B53846"/>
    <w:rsid w:val="00B54303"/>
    <w:rsid w:val="00B54F9B"/>
    <w:rsid w:val="00B57329"/>
    <w:rsid w:val="00B5773E"/>
    <w:rsid w:val="00B57880"/>
    <w:rsid w:val="00B57C21"/>
    <w:rsid w:val="00B57C56"/>
    <w:rsid w:val="00B602F4"/>
    <w:rsid w:val="00B60E61"/>
    <w:rsid w:val="00B60F5E"/>
    <w:rsid w:val="00B60FCE"/>
    <w:rsid w:val="00B610D0"/>
    <w:rsid w:val="00B61552"/>
    <w:rsid w:val="00B627BC"/>
    <w:rsid w:val="00B62B50"/>
    <w:rsid w:val="00B63349"/>
    <w:rsid w:val="00B634EA"/>
    <w:rsid w:val="00B635B7"/>
    <w:rsid w:val="00B63AE8"/>
    <w:rsid w:val="00B6448D"/>
    <w:rsid w:val="00B648BB"/>
    <w:rsid w:val="00B65950"/>
    <w:rsid w:val="00B66977"/>
    <w:rsid w:val="00B66D83"/>
    <w:rsid w:val="00B672C0"/>
    <w:rsid w:val="00B676FD"/>
    <w:rsid w:val="00B67999"/>
    <w:rsid w:val="00B67A8D"/>
    <w:rsid w:val="00B71072"/>
    <w:rsid w:val="00B71143"/>
    <w:rsid w:val="00B71B42"/>
    <w:rsid w:val="00B72775"/>
    <w:rsid w:val="00B72B5D"/>
    <w:rsid w:val="00B74B91"/>
    <w:rsid w:val="00B75646"/>
    <w:rsid w:val="00B75A88"/>
    <w:rsid w:val="00B76566"/>
    <w:rsid w:val="00B76884"/>
    <w:rsid w:val="00B7771C"/>
    <w:rsid w:val="00B80352"/>
    <w:rsid w:val="00B80713"/>
    <w:rsid w:val="00B85408"/>
    <w:rsid w:val="00B87EFC"/>
    <w:rsid w:val="00B90729"/>
    <w:rsid w:val="00B907DA"/>
    <w:rsid w:val="00B93890"/>
    <w:rsid w:val="00B9399D"/>
    <w:rsid w:val="00B939FA"/>
    <w:rsid w:val="00B9406E"/>
    <w:rsid w:val="00B940FD"/>
    <w:rsid w:val="00B94CD5"/>
    <w:rsid w:val="00B94E1A"/>
    <w:rsid w:val="00B94EF5"/>
    <w:rsid w:val="00B950BC"/>
    <w:rsid w:val="00B960C7"/>
    <w:rsid w:val="00B9714C"/>
    <w:rsid w:val="00BA0A9E"/>
    <w:rsid w:val="00BA1C40"/>
    <w:rsid w:val="00BA29AD"/>
    <w:rsid w:val="00BA2D5B"/>
    <w:rsid w:val="00BA33CF"/>
    <w:rsid w:val="00BA359E"/>
    <w:rsid w:val="00BA3F8D"/>
    <w:rsid w:val="00BA4B10"/>
    <w:rsid w:val="00BA593D"/>
    <w:rsid w:val="00BA5A8A"/>
    <w:rsid w:val="00BB0367"/>
    <w:rsid w:val="00BB052A"/>
    <w:rsid w:val="00BB0F1E"/>
    <w:rsid w:val="00BB2046"/>
    <w:rsid w:val="00BB2726"/>
    <w:rsid w:val="00BB4E0D"/>
    <w:rsid w:val="00BB701C"/>
    <w:rsid w:val="00BB7A10"/>
    <w:rsid w:val="00BC055E"/>
    <w:rsid w:val="00BC13E3"/>
    <w:rsid w:val="00BC2073"/>
    <w:rsid w:val="00BC325C"/>
    <w:rsid w:val="00BC385F"/>
    <w:rsid w:val="00BC3A6A"/>
    <w:rsid w:val="00BC3E8F"/>
    <w:rsid w:val="00BC5157"/>
    <w:rsid w:val="00BC60BE"/>
    <w:rsid w:val="00BC6F0D"/>
    <w:rsid w:val="00BC7468"/>
    <w:rsid w:val="00BC7D4F"/>
    <w:rsid w:val="00BC7ED7"/>
    <w:rsid w:val="00BC7F99"/>
    <w:rsid w:val="00BD059E"/>
    <w:rsid w:val="00BD09BF"/>
    <w:rsid w:val="00BD1F9C"/>
    <w:rsid w:val="00BD2850"/>
    <w:rsid w:val="00BD386B"/>
    <w:rsid w:val="00BD6EBF"/>
    <w:rsid w:val="00BD7E9A"/>
    <w:rsid w:val="00BE0D8E"/>
    <w:rsid w:val="00BE28D2"/>
    <w:rsid w:val="00BE3C6E"/>
    <w:rsid w:val="00BE446F"/>
    <w:rsid w:val="00BE4A64"/>
    <w:rsid w:val="00BE5A6F"/>
    <w:rsid w:val="00BE5E43"/>
    <w:rsid w:val="00BF15A2"/>
    <w:rsid w:val="00BF254F"/>
    <w:rsid w:val="00BF30B2"/>
    <w:rsid w:val="00BF3D60"/>
    <w:rsid w:val="00BF42AC"/>
    <w:rsid w:val="00BF53E1"/>
    <w:rsid w:val="00BF557D"/>
    <w:rsid w:val="00BF790A"/>
    <w:rsid w:val="00BF7B9E"/>
    <w:rsid w:val="00BF7DA3"/>
    <w:rsid w:val="00BF7DF6"/>
    <w:rsid w:val="00BF7F58"/>
    <w:rsid w:val="00C00366"/>
    <w:rsid w:val="00C01381"/>
    <w:rsid w:val="00C01AB1"/>
    <w:rsid w:val="00C026A0"/>
    <w:rsid w:val="00C04952"/>
    <w:rsid w:val="00C04D0F"/>
    <w:rsid w:val="00C04E03"/>
    <w:rsid w:val="00C0534D"/>
    <w:rsid w:val="00C05C02"/>
    <w:rsid w:val="00C05E48"/>
    <w:rsid w:val="00C06137"/>
    <w:rsid w:val="00C0788E"/>
    <w:rsid w:val="00C079B8"/>
    <w:rsid w:val="00C10037"/>
    <w:rsid w:val="00C10FEE"/>
    <w:rsid w:val="00C11154"/>
    <w:rsid w:val="00C11DB0"/>
    <w:rsid w:val="00C11FA0"/>
    <w:rsid w:val="00C123EA"/>
    <w:rsid w:val="00C12A08"/>
    <w:rsid w:val="00C12A49"/>
    <w:rsid w:val="00C133EE"/>
    <w:rsid w:val="00C1486C"/>
    <w:rsid w:val="00C149D0"/>
    <w:rsid w:val="00C16595"/>
    <w:rsid w:val="00C16C39"/>
    <w:rsid w:val="00C16D9E"/>
    <w:rsid w:val="00C20ADD"/>
    <w:rsid w:val="00C2423B"/>
    <w:rsid w:val="00C2581C"/>
    <w:rsid w:val="00C26588"/>
    <w:rsid w:val="00C26CDC"/>
    <w:rsid w:val="00C2709D"/>
    <w:rsid w:val="00C27ABE"/>
    <w:rsid w:val="00C27DE9"/>
    <w:rsid w:val="00C30DA1"/>
    <w:rsid w:val="00C3132C"/>
    <w:rsid w:val="00C32989"/>
    <w:rsid w:val="00C331B6"/>
    <w:rsid w:val="00C33388"/>
    <w:rsid w:val="00C34705"/>
    <w:rsid w:val="00C3521F"/>
    <w:rsid w:val="00C35484"/>
    <w:rsid w:val="00C35695"/>
    <w:rsid w:val="00C360F9"/>
    <w:rsid w:val="00C37AE2"/>
    <w:rsid w:val="00C37F64"/>
    <w:rsid w:val="00C404D5"/>
    <w:rsid w:val="00C40688"/>
    <w:rsid w:val="00C40807"/>
    <w:rsid w:val="00C408C1"/>
    <w:rsid w:val="00C40EF3"/>
    <w:rsid w:val="00C4173A"/>
    <w:rsid w:val="00C43352"/>
    <w:rsid w:val="00C44F21"/>
    <w:rsid w:val="00C45A2C"/>
    <w:rsid w:val="00C461F4"/>
    <w:rsid w:val="00C46B43"/>
    <w:rsid w:val="00C501DE"/>
    <w:rsid w:val="00C50686"/>
    <w:rsid w:val="00C50B12"/>
    <w:rsid w:val="00C50DED"/>
    <w:rsid w:val="00C517AA"/>
    <w:rsid w:val="00C51E92"/>
    <w:rsid w:val="00C52A94"/>
    <w:rsid w:val="00C52AF4"/>
    <w:rsid w:val="00C5308A"/>
    <w:rsid w:val="00C53F4E"/>
    <w:rsid w:val="00C561B9"/>
    <w:rsid w:val="00C5676A"/>
    <w:rsid w:val="00C57DE1"/>
    <w:rsid w:val="00C57EB1"/>
    <w:rsid w:val="00C602FF"/>
    <w:rsid w:val="00C60C53"/>
    <w:rsid w:val="00C61174"/>
    <w:rsid w:val="00C6148F"/>
    <w:rsid w:val="00C6179A"/>
    <w:rsid w:val="00C621B1"/>
    <w:rsid w:val="00C62F7A"/>
    <w:rsid w:val="00C63413"/>
    <w:rsid w:val="00C63B9C"/>
    <w:rsid w:val="00C66136"/>
    <w:rsid w:val="00C6640F"/>
    <w:rsid w:val="00C6682F"/>
    <w:rsid w:val="00C66B2E"/>
    <w:rsid w:val="00C67BF4"/>
    <w:rsid w:val="00C67E56"/>
    <w:rsid w:val="00C67F00"/>
    <w:rsid w:val="00C71DFD"/>
    <w:rsid w:val="00C7275E"/>
    <w:rsid w:val="00C72C60"/>
    <w:rsid w:val="00C72DE3"/>
    <w:rsid w:val="00C743AB"/>
    <w:rsid w:val="00C74C5D"/>
    <w:rsid w:val="00C7727C"/>
    <w:rsid w:val="00C8223E"/>
    <w:rsid w:val="00C824D3"/>
    <w:rsid w:val="00C82949"/>
    <w:rsid w:val="00C829C0"/>
    <w:rsid w:val="00C82C50"/>
    <w:rsid w:val="00C85031"/>
    <w:rsid w:val="00C85DBE"/>
    <w:rsid w:val="00C863C4"/>
    <w:rsid w:val="00C86F2B"/>
    <w:rsid w:val="00C8746D"/>
    <w:rsid w:val="00C87838"/>
    <w:rsid w:val="00C87C56"/>
    <w:rsid w:val="00C904FD"/>
    <w:rsid w:val="00C9053B"/>
    <w:rsid w:val="00C9115E"/>
    <w:rsid w:val="00C91479"/>
    <w:rsid w:val="00C9177C"/>
    <w:rsid w:val="00C920EA"/>
    <w:rsid w:val="00C92715"/>
    <w:rsid w:val="00C92916"/>
    <w:rsid w:val="00C93230"/>
    <w:rsid w:val="00C93C3E"/>
    <w:rsid w:val="00C94F4D"/>
    <w:rsid w:val="00C952FF"/>
    <w:rsid w:val="00C95E7B"/>
    <w:rsid w:val="00C979A4"/>
    <w:rsid w:val="00CA12E3"/>
    <w:rsid w:val="00CA1476"/>
    <w:rsid w:val="00CA177B"/>
    <w:rsid w:val="00CA2D73"/>
    <w:rsid w:val="00CA3227"/>
    <w:rsid w:val="00CA42AA"/>
    <w:rsid w:val="00CA52BF"/>
    <w:rsid w:val="00CA5C97"/>
    <w:rsid w:val="00CA5E5D"/>
    <w:rsid w:val="00CA6611"/>
    <w:rsid w:val="00CA6AE6"/>
    <w:rsid w:val="00CA7684"/>
    <w:rsid w:val="00CA782F"/>
    <w:rsid w:val="00CA794A"/>
    <w:rsid w:val="00CB0430"/>
    <w:rsid w:val="00CB0772"/>
    <w:rsid w:val="00CB08EA"/>
    <w:rsid w:val="00CB187B"/>
    <w:rsid w:val="00CB2835"/>
    <w:rsid w:val="00CB2DC2"/>
    <w:rsid w:val="00CB3285"/>
    <w:rsid w:val="00CB4500"/>
    <w:rsid w:val="00CB4BB6"/>
    <w:rsid w:val="00CB52E6"/>
    <w:rsid w:val="00CB6298"/>
    <w:rsid w:val="00CB6BC8"/>
    <w:rsid w:val="00CB6C6F"/>
    <w:rsid w:val="00CB7800"/>
    <w:rsid w:val="00CB78EB"/>
    <w:rsid w:val="00CB7ABF"/>
    <w:rsid w:val="00CB7C80"/>
    <w:rsid w:val="00CC0384"/>
    <w:rsid w:val="00CC0C72"/>
    <w:rsid w:val="00CC139F"/>
    <w:rsid w:val="00CC2023"/>
    <w:rsid w:val="00CC2B8B"/>
    <w:rsid w:val="00CC2BFD"/>
    <w:rsid w:val="00CC2DC6"/>
    <w:rsid w:val="00CC2DF3"/>
    <w:rsid w:val="00CC2ECB"/>
    <w:rsid w:val="00CC3E50"/>
    <w:rsid w:val="00CC4139"/>
    <w:rsid w:val="00CC4CB0"/>
    <w:rsid w:val="00CC519F"/>
    <w:rsid w:val="00CC658F"/>
    <w:rsid w:val="00CC7C64"/>
    <w:rsid w:val="00CD06D6"/>
    <w:rsid w:val="00CD075D"/>
    <w:rsid w:val="00CD14A0"/>
    <w:rsid w:val="00CD1D77"/>
    <w:rsid w:val="00CD309B"/>
    <w:rsid w:val="00CD3476"/>
    <w:rsid w:val="00CD41E5"/>
    <w:rsid w:val="00CD4B02"/>
    <w:rsid w:val="00CD5B3C"/>
    <w:rsid w:val="00CD62FF"/>
    <w:rsid w:val="00CD634A"/>
    <w:rsid w:val="00CD63E5"/>
    <w:rsid w:val="00CD64DF"/>
    <w:rsid w:val="00CE03CC"/>
    <w:rsid w:val="00CE0637"/>
    <w:rsid w:val="00CE0DE4"/>
    <w:rsid w:val="00CE1045"/>
    <w:rsid w:val="00CE1B8C"/>
    <w:rsid w:val="00CE1FEA"/>
    <w:rsid w:val="00CE225F"/>
    <w:rsid w:val="00CE2906"/>
    <w:rsid w:val="00CE2F0E"/>
    <w:rsid w:val="00CE3198"/>
    <w:rsid w:val="00CE59CE"/>
    <w:rsid w:val="00CE7BF7"/>
    <w:rsid w:val="00CF16CE"/>
    <w:rsid w:val="00CF197C"/>
    <w:rsid w:val="00CF2429"/>
    <w:rsid w:val="00CF27BC"/>
    <w:rsid w:val="00CF2F25"/>
    <w:rsid w:val="00CF2F50"/>
    <w:rsid w:val="00CF4838"/>
    <w:rsid w:val="00CF4C0B"/>
    <w:rsid w:val="00CF6198"/>
    <w:rsid w:val="00CF6EF4"/>
    <w:rsid w:val="00CF7082"/>
    <w:rsid w:val="00CF7406"/>
    <w:rsid w:val="00CF7619"/>
    <w:rsid w:val="00D01A20"/>
    <w:rsid w:val="00D01E2C"/>
    <w:rsid w:val="00D02919"/>
    <w:rsid w:val="00D031BB"/>
    <w:rsid w:val="00D0473C"/>
    <w:rsid w:val="00D04C61"/>
    <w:rsid w:val="00D04DB0"/>
    <w:rsid w:val="00D05117"/>
    <w:rsid w:val="00D052F8"/>
    <w:rsid w:val="00D05ADA"/>
    <w:rsid w:val="00D05B8D"/>
    <w:rsid w:val="00D065A2"/>
    <w:rsid w:val="00D079AA"/>
    <w:rsid w:val="00D07F00"/>
    <w:rsid w:val="00D1130F"/>
    <w:rsid w:val="00D12A54"/>
    <w:rsid w:val="00D13E7E"/>
    <w:rsid w:val="00D15B50"/>
    <w:rsid w:val="00D16E4E"/>
    <w:rsid w:val="00D16F29"/>
    <w:rsid w:val="00D1779E"/>
    <w:rsid w:val="00D17B72"/>
    <w:rsid w:val="00D204B8"/>
    <w:rsid w:val="00D20C28"/>
    <w:rsid w:val="00D2143B"/>
    <w:rsid w:val="00D2196E"/>
    <w:rsid w:val="00D2210B"/>
    <w:rsid w:val="00D22762"/>
    <w:rsid w:val="00D23AE9"/>
    <w:rsid w:val="00D24106"/>
    <w:rsid w:val="00D24FFE"/>
    <w:rsid w:val="00D257C4"/>
    <w:rsid w:val="00D25F31"/>
    <w:rsid w:val="00D26855"/>
    <w:rsid w:val="00D3161E"/>
    <w:rsid w:val="00D3185C"/>
    <w:rsid w:val="00D3198B"/>
    <w:rsid w:val="00D3205F"/>
    <w:rsid w:val="00D329F2"/>
    <w:rsid w:val="00D3318E"/>
    <w:rsid w:val="00D333E8"/>
    <w:rsid w:val="00D33E72"/>
    <w:rsid w:val="00D354EE"/>
    <w:rsid w:val="00D35BD6"/>
    <w:rsid w:val="00D361B5"/>
    <w:rsid w:val="00D369E4"/>
    <w:rsid w:val="00D377D0"/>
    <w:rsid w:val="00D37EF4"/>
    <w:rsid w:val="00D4024E"/>
    <w:rsid w:val="00D405AC"/>
    <w:rsid w:val="00D40995"/>
    <w:rsid w:val="00D40BF5"/>
    <w:rsid w:val="00D40DFB"/>
    <w:rsid w:val="00D410AD"/>
    <w:rsid w:val="00D411A2"/>
    <w:rsid w:val="00D4177E"/>
    <w:rsid w:val="00D42709"/>
    <w:rsid w:val="00D4271E"/>
    <w:rsid w:val="00D42F07"/>
    <w:rsid w:val="00D43319"/>
    <w:rsid w:val="00D43B70"/>
    <w:rsid w:val="00D44274"/>
    <w:rsid w:val="00D454DE"/>
    <w:rsid w:val="00D45F73"/>
    <w:rsid w:val="00D4606D"/>
    <w:rsid w:val="00D46A55"/>
    <w:rsid w:val="00D46C92"/>
    <w:rsid w:val="00D474E1"/>
    <w:rsid w:val="00D475C3"/>
    <w:rsid w:val="00D502C3"/>
    <w:rsid w:val="00D50B9C"/>
    <w:rsid w:val="00D51F1A"/>
    <w:rsid w:val="00D51FF3"/>
    <w:rsid w:val="00D52454"/>
    <w:rsid w:val="00D52D73"/>
    <w:rsid w:val="00D52E58"/>
    <w:rsid w:val="00D52EAC"/>
    <w:rsid w:val="00D53483"/>
    <w:rsid w:val="00D537BA"/>
    <w:rsid w:val="00D544D1"/>
    <w:rsid w:val="00D55233"/>
    <w:rsid w:val="00D55C2B"/>
    <w:rsid w:val="00D56B20"/>
    <w:rsid w:val="00D572FD"/>
    <w:rsid w:val="00D578B3"/>
    <w:rsid w:val="00D57E98"/>
    <w:rsid w:val="00D60558"/>
    <w:rsid w:val="00D60B4F"/>
    <w:rsid w:val="00D6138D"/>
    <w:rsid w:val="00D618F4"/>
    <w:rsid w:val="00D6260D"/>
    <w:rsid w:val="00D62F98"/>
    <w:rsid w:val="00D63A54"/>
    <w:rsid w:val="00D640E7"/>
    <w:rsid w:val="00D6498C"/>
    <w:rsid w:val="00D652FF"/>
    <w:rsid w:val="00D66614"/>
    <w:rsid w:val="00D669E1"/>
    <w:rsid w:val="00D66BD9"/>
    <w:rsid w:val="00D676BF"/>
    <w:rsid w:val="00D67719"/>
    <w:rsid w:val="00D714CC"/>
    <w:rsid w:val="00D72186"/>
    <w:rsid w:val="00D7288C"/>
    <w:rsid w:val="00D75C49"/>
    <w:rsid w:val="00D75EA7"/>
    <w:rsid w:val="00D764E8"/>
    <w:rsid w:val="00D77D55"/>
    <w:rsid w:val="00D77DF3"/>
    <w:rsid w:val="00D8039E"/>
    <w:rsid w:val="00D80672"/>
    <w:rsid w:val="00D81203"/>
    <w:rsid w:val="00D81ABA"/>
    <w:rsid w:val="00D81ADF"/>
    <w:rsid w:val="00D81DF7"/>
    <w:rsid w:val="00D81F21"/>
    <w:rsid w:val="00D8252A"/>
    <w:rsid w:val="00D831D7"/>
    <w:rsid w:val="00D8548D"/>
    <w:rsid w:val="00D864F2"/>
    <w:rsid w:val="00D8678C"/>
    <w:rsid w:val="00D86C11"/>
    <w:rsid w:val="00D873D5"/>
    <w:rsid w:val="00D87C74"/>
    <w:rsid w:val="00D904FD"/>
    <w:rsid w:val="00D92374"/>
    <w:rsid w:val="00D92F95"/>
    <w:rsid w:val="00D943F8"/>
    <w:rsid w:val="00D94861"/>
    <w:rsid w:val="00D95470"/>
    <w:rsid w:val="00D96256"/>
    <w:rsid w:val="00D9648A"/>
    <w:rsid w:val="00D96B55"/>
    <w:rsid w:val="00D9710F"/>
    <w:rsid w:val="00DA16E2"/>
    <w:rsid w:val="00DA2619"/>
    <w:rsid w:val="00DA3CCE"/>
    <w:rsid w:val="00DA4239"/>
    <w:rsid w:val="00DA4251"/>
    <w:rsid w:val="00DA4AF0"/>
    <w:rsid w:val="00DA62A2"/>
    <w:rsid w:val="00DA65DE"/>
    <w:rsid w:val="00DA7B3F"/>
    <w:rsid w:val="00DA7D77"/>
    <w:rsid w:val="00DB0AEA"/>
    <w:rsid w:val="00DB0B61"/>
    <w:rsid w:val="00DB0C46"/>
    <w:rsid w:val="00DB1474"/>
    <w:rsid w:val="00DB1F36"/>
    <w:rsid w:val="00DB1FF4"/>
    <w:rsid w:val="00DB2962"/>
    <w:rsid w:val="00DB300E"/>
    <w:rsid w:val="00DB52FB"/>
    <w:rsid w:val="00DB53B5"/>
    <w:rsid w:val="00DB55C2"/>
    <w:rsid w:val="00DB5CA4"/>
    <w:rsid w:val="00DB5DF7"/>
    <w:rsid w:val="00DB6BBB"/>
    <w:rsid w:val="00DB7244"/>
    <w:rsid w:val="00DB74A9"/>
    <w:rsid w:val="00DC013B"/>
    <w:rsid w:val="00DC090B"/>
    <w:rsid w:val="00DC1679"/>
    <w:rsid w:val="00DC1775"/>
    <w:rsid w:val="00DC17B8"/>
    <w:rsid w:val="00DC1AEB"/>
    <w:rsid w:val="00DC219B"/>
    <w:rsid w:val="00DC2C3A"/>
    <w:rsid w:val="00DC2CF1"/>
    <w:rsid w:val="00DC3DD3"/>
    <w:rsid w:val="00DC3EF2"/>
    <w:rsid w:val="00DC3F03"/>
    <w:rsid w:val="00DC433B"/>
    <w:rsid w:val="00DC4887"/>
    <w:rsid w:val="00DC4FCF"/>
    <w:rsid w:val="00DC50E0"/>
    <w:rsid w:val="00DC5406"/>
    <w:rsid w:val="00DC6386"/>
    <w:rsid w:val="00DC6A1D"/>
    <w:rsid w:val="00DC6D4E"/>
    <w:rsid w:val="00DC7443"/>
    <w:rsid w:val="00DD1130"/>
    <w:rsid w:val="00DD1951"/>
    <w:rsid w:val="00DD3AB3"/>
    <w:rsid w:val="00DD487D"/>
    <w:rsid w:val="00DD4E83"/>
    <w:rsid w:val="00DD5E07"/>
    <w:rsid w:val="00DD6628"/>
    <w:rsid w:val="00DD6945"/>
    <w:rsid w:val="00DD721E"/>
    <w:rsid w:val="00DD76BC"/>
    <w:rsid w:val="00DD7ADB"/>
    <w:rsid w:val="00DE0141"/>
    <w:rsid w:val="00DE21C4"/>
    <w:rsid w:val="00DE2D04"/>
    <w:rsid w:val="00DE3250"/>
    <w:rsid w:val="00DE39F6"/>
    <w:rsid w:val="00DE3F80"/>
    <w:rsid w:val="00DE412B"/>
    <w:rsid w:val="00DE451A"/>
    <w:rsid w:val="00DE6028"/>
    <w:rsid w:val="00DE6E5A"/>
    <w:rsid w:val="00DE78A3"/>
    <w:rsid w:val="00DF04AA"/>
    <w:rsid w:val="00DF0775"/>
    <w:rsid w:val="00DF1A71"/>
    <w:rsid w:val="00DF24BA"/>
    <w:rsid w:val="00DF2F93"/>
    <w:rsid w:val="00DF32A0"/>
    <w:rsid w:val="00DF4044"/>
    <w:rsid w:val="00DF50FC"/>
    <w:rsid w:val="00DF5654"/>
    <w:rsid w:val="00DF68C7"/>
    <w:rsid w:val="00DF731A"/>
    <w:rsid w:val="00DF7BA3"/>
    <w:rsid w:val="00DF7E20"/>
    <w:rsid w:val="00DF7F7C"/>
    <w:rsid w:val="00E013C0"/>
    <w:rsid w:val="00E02104"/>
    <w:rsid w:val="00E023A4"/>
    <w:rsid w:val="00E02676"/>
    <w:rsid w:val="00E030B4"/>
    <w:rsid w:val="00E03BD3"/>
    <w:rsid w:val="00E0444A"/>
    <w:rsid w:val="00E04BBE"/>
    <w:rsid w:val="00E057AB"/>
    <w:rsid w:val="00E060A3"/>
    <w:rsid w:val="00E06B75"/>
    <w:rsid w:val="00E076D0"/>
    <w:rsid w:val="00E1017D"/>
    <w:rsid w:val="00E10962"/>
    <w:rsid w:val="00E112DF"/>
    <w:rsid w:val="00E11332"/>
    <w:rsid w:val="00E11352"/>
    <w:rsid w:val="00E1181B"/>
    <w:rsid w:val="00E11849"/>
    <w:rsid w:val="00E12FA8"/>
    <w:rsid w:val="00E13169"/>
    <w:rsid w:val="00E14E5E"/>
    <w:rsid w:val="00E1512F"/>
    <w:rsid w:val="00E15522"/>
    <w:rsid w:val="00E156EE"/>
    <w:rsid w:val="00E160C4"/>
    <w:rsid w:val="00E166DE"/>
    <w:rsid w:val="00E170DC"/>
    <w:rsid w:val="00E17546"/>
    <w:rsid w:val="00E1782A"/>
    <w:rsid w:val="00E20211"/>
    <w:rsid w:val="00E2099B"/>
    <w:rsid w:val="00E210B5"/>
    <w:rsid w:val="00E213A3"/>
    <w:rsid w:val="00E21886"/>
    <w:rsid w:val="00E222C8"/>
    <w:rsid w:val="00E2347F"/>
    <w:rsid w:val="00E236B9"/>
    <w:rsid w:val="00E24E32"/>
    <w:rsid w:val="00E261B3"/>
    <w:rsid w:val="00E26507"/>
    <w:rsid w:val="00E26818"/>
    <w:rsid w:val="00E26DD2"/>
    <w:rsid w:val="00E2794A"/>
    <w:rsid w:val="00E27FFC"/>
    <w:rsid w:val="00E3009B"/>
    <w:rsid w:val="00E30B15"/>
    <w:rsid w:val="00E3101D"/>
    <w:rsid w:val="00E31178"/>
    <w:rsid w:val="00E31192"/>
    <w:rsid w:val="00E31E49"/>
    <w:rsid w:val="00E322C0"/>
    <w:rsid w:val="00E32BC2"/>
    <w:rsid w:val="00E33237"/>
    <w:rsid w:val="00E33328"/>
    <w:rsid w:val="00E343D0"/>
    <w:rsid w:val="00E352C2"/>
    <w:rsid w:val="00E35557"/>
    <w:rsid w:val="00E36A7E"/>
    <w:rsid w:val="00E3726E"/>
    <w:rsid w:val="00E40181"/>
    <w:rsid w:val="00E40AB1"/>
    <w:rsid w:val="00E40E45"/>
    <w:rsid w:val="00E413CB"/>
    <w:rsid w:val="00E43086"/>
    <w:rsid w:val="00E43F9A"/>
    <w:rsid w:val="00E4662B"/>
    <w:rsid w:val="00E47145"/>
    <w:rsid w:val="00E47D8E"/>
    <w:rsid w:val="00E50232"/>
    <w:rsid w:val="00E50DDA"/>
    <w:rsid w:val="00E530EB"/>
    <w:rsid w:val="00E535FF"/>
    <w:rsid w:val="00E53B49"/>
    <w:rsid w:val="00E53C74"/>
    <w:rsid w:val="00E53F24"/>
    <w:rsid w:val="00E54950"/>
    <w:rsid w:val="00E54E42"/>
    <w:rsid w:val="00E55184"/>
    <w:rsid w:val="00E55C8E"/>
    <w:rsid w:val="00E56A01"/>
    <w:rsid w:val="00E57173"/>
    <w:rsid w:val="00E576ED"/>
    <w:rsid w:val="00E60126"/>
    <w:rsid w:val="00E609F1"/>
    <w:rsid w:val="00E62622"/>
    <w:rsid w:val="00E629A1"/>
    <w:rsid w:val="00E64140"/>
    <w:rsid w:val="00E641F8"/>
    <w:rsid w:val="00E673C2"/>
    <w:rsid w:val="00E6794C"/>
    <w:rsid w:val="00E70AE1"/>
    <w:rsid w:val="00E71591"/>
    <w:rsid w:val="00E71CEB"/>
    <w:rsid w:val="00E71D88"/>
    <w:rsid w:val="00E720B5"/>
    <w:rsid w:val="00E724FD"/>
    <w:rsid w:val="00E72F60"/>
    <w:rsid w:val="00E734A1"/>
    <w:rsid w:val="00E738D3"/>
    <w:rsid w:val="00E73AFF"/>
    <w:rsid w:val="00E74076"/>
    <w:rsid w:val="00E74707"/>
    <w:rsid w:val="00E7474F"/>
    <w:rsid w:val="00E74BCC"/>
    <w:rsid w:val="00E7533B"/>
    <w:rsid w:val="00E76C19"/>
    <w:rsid w:val="00E77F5B"/>
    <w:rsid w:val="00E80DE3"/>
    <w:rsid w:val="00E81DC1"/>
    <w:rsid w:val="00E8262B"/>
    <w:rsid w:val="00E82C55"/>
    <w:rsid w:val="00E84877"/>
    <w:rsid w:val="00E84BF6"/>
    <w:rsid w:val="00E86A98"/>
    <w:rsid w:val="00E86C0A"/>
    <w:rsid w:val="00E877BE"/>
    <w:rsid w:val="00E8787E"/>
    <w:rsid w:val="00E90891"/>
    <w:rsid w:val="00E91626"/>
    <w:rsid w:val="00E928A1"/>
    <w:rsid w:val="00E92AC3"/>
    <w:rsid w:val="00E92C23"/>
    <w:rsid w:val="00E9335A"/>
    <w:rsid w:val="00E93474"/>
    <w:rsid w:val="00E934DB"/>
    <w:rsid w:val="00E94137"/>
    <w:rsid w:val="00E94AEF"/>
    <w:rsid w:val="00E94D9C"/>
    <w:rsid w:val="00E95762"/>
    <w:rsid w:val="00E969CF"/>
    <w:rsid w:val="00E974B4"/>
    <w:rsid w:val="00E9779E"/>
    <w:rsid w:val="00EA1360"/>
    <w:rsid w:val="00EA2F6A"/>
    <w:rsid w:val="00EA30F9"/>
    <w:rsid w:val="00EA4F89"/>
    <w:rsid w:val="00EA5AC6"/>
    <w:rsid w:val="00EA708E"/>
    <w:rsid w:val="00EB00E0"/>
    <w:rsid w:val="00EB206E"/>
    <w:rsid w:val="00EB39A2"/>
    <w:rsid w:val="00EB3D99"/>
    <w:rsid w:val="00EB414C"/>
    <w:rsid w:val="00EB69AF"/>
    <w:rsid w:val="00EB72F3"/>
    <w:rsid w:val="00EB796C"/>
    <w:rsid w:val="00EC0116"/>
    <w:rsid w:val="00EC054E"/>
    <w:rsid w:val="00EC059F"/>
    <w:rsid w:val="00EC1F24"/>
    <w:rsid w:val="00EC1F56"/>
    <w:rsid w:val="00EC22F6"/>
    <w:rsid w:val="00EC24FE"/>
    <w:rsid w:val="00EC269B"/>
    <w:rsid w:val="00EC3FFA"/>
    <w:rsid w:val="00EC40D5"/>
    <w:rsid w:val="00EC6A87"/>
    <w:rsid w:val="00ED1A7C"/>
    <w:rsid w:val="00ED43DD"/>
    <w:rsid w:val="00ED44AF"/>
    <w:rsid w:val="00ED4ABD"/>
    <w:rsid w:val="00ED5B9B"/>
    <w:rsid w:val="00ED6BAD"/>
    <w:rsid w:val="00ED6FFF"/>
    <w:rsid w:val="00ED7447"/>
    <w:rsid w:val="00EE00D6"/>
    <w:rsid w:val="00EE11E7"/>
    <w:rsid w:val="00EE1488"/>
    <w:rsid w:val="00EE1551"/>
    <w:rsid w:val="00EE29AD"/>
    <w:rsid w:val="00EE3E24"/>
    <w:rsid w:val="00EE4D5D"/>
    <w:rsid w:val="00EE5131"/>
    <w:rsid w:val="00EE6D69"/>
    <w:rsid w:val="00EE7E6B"/>
    <w:rsid w:val="00EF109B"/>
    <w:rsid w:val="00EF201C"/>
    <w:rsid w:val="00EF25C8"/>
    <w:rsid w:val="00EF300E"/>
    <w:rsid w:val="00EF36AF"/>
    <w:rsid w:val="00EF3B91"/>
    <w:rsid w:val="00EF4125"/>
    <w:rsid w:val="00EF4748"/>
    <w:rsid w:val="00EF59A3"/>
    <w:rsid w:val="00EF656A"/>
    <w:rsid w:val="00EF658C"/>
    <w:rsid w:val="00EF6675"/>
    <w:rsid w:val="00EF725F"/>
    <w:rsid w:val="00EF77A5"/>
    <w:rsid w:val="00F004DF"/>
    <w:rsid w:val="00F004F0"/>
    <w:rsid w:val="00F00F9C"/>
    <w:rsid w:val="00F012F8"/>
    <w:rsid w:val="00F01B69"/>
    <w:rsid w:val="00F01E5F"/>
    <w:rsid w:val="00F01F69"/>
    <w:rsid w:val="00F02005"/>
    <w:rsid w:val="00F024F3"/>
    <w:rsid w:val="00F02ABA"/>
    <w:rsid w:val="00F02CCC"/>
    <w:rsid w:val="00F03890"/>
    <w:rsid w:val="00F0437A"/>
    <w:rsid w:val="00F04727"/>
    <w:rsid w:val="00F05DC9"/>
    <w:rsid w:val="00F05E5A"/>
    <w:rsid w:val="00F0696C"/>
    <w:rsid w:val="00F076AF"/>
    <w:rsid w:val="00F07AF7"/>
    <w:rsid w:val="00F07D1B"/>
    <w:rsid w:val="00F07DC1"/>
    <w:rsid w:val="00F07E60"/>
    <w:rsid w:val="00F07FC9"/>
    <w:rsid w:val="00F101B8"/>
    <w:rsid w:val="00F1099D"/>
    <w:rsid w:val="00F11037"/>
    <w:rsid w:val="00F11233"/>
    <w:rsid w:val="00F117C5"/>
    <w:rsid w:val="00F11EBF"/>
    <w:rsid w:val="00F12E19"/>
    <w:rsid w:val="00F16F1B"/>
    <w:rsid w:val="00F17B13"/>
    <w:rsid w:val="00F17C3E"/>
    <w:rsid w:val="00F20AB9"/>
    <w:rsid w:val="00F21800"/>
    <w:rsid w:val="00F225BE"/>
    <w:rsid w:val="00F22889"/>
    <w:rsid w:val="00F23108"/>
    <w:rsid w:val="00F2321F"/>
    <w:rsid w:val="00F2345E"/>
    <w:rsid w:val="00F23CD0"/>
    <w:rsid w:val="00F24B99"/>
    <w:rsid w:val="00F250A9"/>
    <w:rsid w:val="00F25963"/>
    <w:rsid w:val="00F25A28"/>
    <w:rsid w:val="00F26126"/>
    <w:rsid w:val="00F262E7"/>
    <w:rsid w:val="00F26446"/>
    <w:rsid w:val="00F267AF"/>
    <w:rsid w:val="00F26A28"/>
    <w:rsid w:val="00F3051C"/>
    <w:rsid w:val="00F308AD"/>
    <w:rsid w:val="00F30916"/>
    <w:rsid w:val="00F30FF4"/>
    <w:rsid w:val="00F3122E"/>
    <w:rsid w:val="00F3158B"/>
    <w:rsid w:val="00F32368"/>
    <w:rsid w:val="00F331AD"/>
    <w:rsid w:val="00F331B0"/>
    <w:rsid w:val="00F339AF"/>
    <w:rsid w:val="00F34C6C"/>
    <w:rsid w:val="00F34CE9"/>
    <w:rsid w:val="00F35287"/>
    <w:rsid w:val="00F40325"/>
    <w:rsid w:val="00F403AB"/>
    <w:rsid w:val="00F40A70"/>
    <w:rsid w:val="00F41226"/>
    <w:rsid w:val="00F4133B"/>
    <w:rsid w:val="00F4178C"/>
    <w:rsid w:val="00F42BD4"/>
    <w:rsid w:val="00F43A37"/>
    <w:rsid w:val="00F43D1C"/>
    <w:rsid w:val="00F449C9"/>
    <w:rsid w:val="00F44DCC"/>
    <w:rsid w:val="00F451AB"/>
    <w:rsid w:val="00F45541"/>
    <w:rsid w:val="00F458F8"/>
    <w:rsid w:val="00F45E2D"/>
    <w:rsid w:val="00F4641B"/>
    <w:rsid w:val="00F46EB8"/>
    <w:rsid w:val="00F46F94"/>
    <w:rsid w:val="00F47A3F"/>
    <w:rsid w:val="00F50CD1"/>
    <w:rsid w:val="00F511E4"/>
    <w:rsid w:val="00F51EEA"/>
    <w:rsid w:val="00F52C0F"/>
    <w:rsid w:val="00F52D09"/>
    <w:rsid w:val="00F52D4B"/>
    <w:rsid w:val="00F52E08"/>
    <w:rsid w:val="00F53A66"/>
    <w:rsid w:val="00F53DDD"/>
    <w:rsid w:val="00F5462D"/>
    <w:rsid w:val="00F54D27"/>
    <w:rsid w:val="00F5597A"/>
    <w:rsid w:val="00F55B21"/>
    <w:rsid w:val="00F56EF6"/>
    <w:rsid w:val="00F60082"/>
    <w:rsid w:val="00F61A9F"/>
    <w:rsid w:val="00F61AE8"/>
    <w:rsid w:val="00F61B5F"/>
    <w:rsid w:val="00F61D49"/>
    <w:rsid w:val="00F62EE7"/>
    <w:rsid w:val="00F63A51"/>
    <w:rsid w:val="00F63CD4"/>
    <w:rsid w:val="00F64696"/>
    <w:rsid w:val="00F6491D"/>
    <w:rsid w:val="00F64C2F"/>
    <w:rsid w:val="00F65AA9"/>
    <w:rsid w:val="00F66CDF"/>
    <w:rsid w:val="00F6768F"/>
    <w:rsid w:val="00F67DEC"/>
    <w:rsid w:val="00F70189"/>
    <w:rsid w:val="00F70BFC"/>
    <w:rsid w:val="00F70E39"/>
    <w:rsid w:val="00F712D8"/>
    <w:rsid w:val="00F72628"/>
    <w:rsid w:val="00F726C3"/>
    <w:rsid w:val="00F72C2C"/>
    <w:rsid w:val="00F73AC3"/>
    <w:rsid w:val="00F73AF4"/>
    <w:rsid w:val="00F73EF0"/>
    <w:rsid w:val="00F7529E"/>
    <w:rsid w:val="00F75878"/>
    <w:rsid w:val="00F76CAB"/>
    <w:rsid w:val="00F772C6"/>
    <w:rsid w:val="00F77355"/>
    <w:rsid w:val="00F776AF"/>
    <w:rsid w:val="00F77867"/>
    <w:rsid w:val="00F80423"/>
    <w:rsid w:val="00F80C57"/>
    <w:rsid w:val="00F80D5E"/>
    <w:rsid w:val="00F815B5"/>
    <w:rsid w:val="00F817C8"/>
    <w:rsid w:val="00F82B12"/>
    <w:rsid w:val="00F83016"/>
    <w:rsid w:val="00F833BC"/>
    <w:rsid w:val="00F84FA0"/>
    <w:rsid w:val="00F8508E"/>
    <w:rsid w:val="00F85195"/>
    <w:rsid w:val="00F856A4"/>
    <w:rsid w:val="00F85AC0"/>
    <w:rsid w:val="00F863BE"/>
    <w:rsid w:val="00F86530"/>
    <w:rsid w:val="00F867C0"/>
    <w:rsid w:val="00F868E3"/>
    <w:rsid w:val="00F86DA9"/>
    <w:rsid w:val="00F87D72"/>
    <w:rsid w:val="00F903F8"/>
    <w:rsid w:val="00F91107"/>
    <w:rsid w:val="00F91743"/>
    <w:rsid w:val="00F92DD4"/>
    <w:rsid w:val="00F938BA"/>
    <w:rsid w:val="00F9420D"/>
    <w:rsid w:val="00F9494B"/>
    <w:rsid w:val="00F95830"/>
    <w:rsid w:val="00F95AB8"/>
    <w:rsid w:val="00F96A91"/>
    <w:rsid w:val="00F97919"/>
    <w:rsid w:val="00FA04BC"/>
    <w:rsid w:val="00FA1706"/>
    <w:rsid w:val="00FA2C46"/>
    <w:rsid w:val="00FA3525"/>
    <w:rsid w:val="00FA5567"/>
    <w:rsid w:val="00FA5A53"/>
    <w:rsid w:val="00FA5D30"/>
    <w:rsid w:val="00FA6A0B"/>
    <w:rsid w:val="00FA7E63"/>
    <w:rsid w:val="00FB0A59"/>
    <w:rsid w:val="00FB10AE"/>
    <w:rsid w:val="00FB2551"/>
    <w:rsid w:val="00FB40A5"/>
    <w:rsid w:val="00FB45E1"/>
    <w:rsid w:val="00FB4769"/>
    <w:rsid w:val="00FB4B78"/>
    <w:rsid w:val="00FB4CDA"/>
    <w:rsid w:val="00FB51DD"/>
    <w:rsid w:val="00FB6481"/>
    <w:rsid w:val="00FB65D2"/>
    <w:rsid w:val="00FB67D6"/>
    <w:rsid w:val="00FB6D36"/>
    <w:rsid w:val="00FB740D"/>
    <w:rsid w:val="00FB76B4"/>
    <w:rsid w:val="00FB77F9"/>
    <w:rsid w:val="00FC00FD"/>
    <w:rsid w:val="00FC0965"/>
    <w:rsid w:val="00FC0E29"/>
    <w:rsid w:val="00FC0F81"/>
    <w:rsid w:val="00FC252F"/>
    <w:rsid w:val="00FC304F"/>
    <w:rsid w:val="00FC351B"/>
    <w:rsid w:val="00FC395C"/>
    <w:rsid w:val="00FC4016"/>
    <w:rsid w:val="00FC5E8E"/>
    <w:rsid w:val="00FC6A43"/>
    <w:rsid w:val="00FC7890"/>
    <w:rsid w:val="00FC7E8D"/>
    <w:rsid w:val="00FD0464"/>
    <w:rsid w:val="00FD1454"/>
    <w:rsid w:val="00FD1712"/>
    <w:rsid w:val="00FD2433"/>
    <w:rsid w:val="00FD27DA"/>
    <w:rsid w:val="00FD3766"/>
    <w:rsid w:val="00FD3D14"/>
    <w:rsid w:val="00FD3E37"/>
    <w:rsid w:val="00FD47C4"/>
    <w:rsid w:val="00FD608B"/>
    <w:rsid w:val="00FD676A"/>
    <w:rsid w:val="00FD7068"/>
    <w:rsid w:val="00FD722A"/>
    <w:rsid w:val="00FD7257"/>
    <w:rsid w:val="00FD7C3D"/>
    <w:rsid w:val="00FE1BC8"/>
    <w:rsid w:val="00FE2DCF"/>
    <w:rsid w:val="00FE342D"/>
    <w:rsid w:val="00FE3725"/>
    <w:rsid w:val="00FE3E6C"/>
    <w:rsid w:val="00FE3FA7"/>
    <w:rsid w:val="00FE4536"/>
    <w:rsid w:val="00FE55EA"/>
    <w:rsid w:val="00FE6A70"/>
    <w:rsid w:val="00FE6FE5"/>
    <w:rsid w:val="00FE7AC7"/>
    <w:rsid w:val="00FF08A5"/>
    <w:rsid w:val="00FF0C37"/>
    <w:rsid w:val="00FF1C88"/>
    <w:rsid w:val="00FF2A4E"/>
    <w:rsid w:val="00FF2FCE"/>
    <w:rsid w:val="00FF36B2"/>
    <w:rsid w:val="00FF3AC3"/>
    <w:rsid w:val="00FF43FA"/>
    <w:rsid w:val="00FF4DE4"/>
    <w:rsid w:val="00FF4F7D"/>
    <w:rsid w:val="00FF51D0"/>
    <w:rsid w:val="00FF54DF"/>
    <w:rsid w:val="00FF5E9E"/>
    <w:rsid w:val="00FF5EF1"/>
    <w:rsid w:val="00FF6C5F"/>
    <w:rsid w:val="00FF6D9D"/>
    <w:rsid w:val="00FF780B"/>
    <w:rsid w:val="00FF7DD5"/>
    <w:rsid w:val="05AB5A24"/>
    <w:rsid w:val="069649F5"/>
    <w:rsid w:val="07B34981"/>
    <w:rsid w:val="07FDAD4D"/>
    <w:rsid w:val="0A13E9B8"/>
    <w:rsid w:val="0D759A63"/>
    <w:rsid w:val="121C1058"/>
    <w:rsid w:val="12BBEBA5"/>
    <w:rsid w:val="12EF66FF"/>
    <w:rsid w:val="1E1347EE"/>
    <w:rsid w:val="22019932"/>
    <w:rsid w:val="25AF6C53"/>
    <w:rsid w:val="26BF96D1"/>
    <w:rsid w:val="2C68D75E"/>
    <w:rsid w:val="2EF817BF"/>
    <w:rsid w:val="300FEC61"/>
    <w:rsid w:val="3AD97B7F"/>
    <w:rsid w:val="3CE4286D"/>
    <w:rsid w:val="3FE294C8"/>
    <w:rsid w:val="435F44D7"/>
    <w:rsid w:val="44A02A3C"/>
    <w:rsid w:val="455F0755"/>
    <w:rsid w:val="4728B922"/>
    <w:rsid w:val="47787D86"/>
    <w:rsid w:val="5021695F"/>
    <w:rsid w:val="52EC1C0F"/>
    <w:rsid w:val="538EC9E3"/>
    <w:rsid w:val="56DB62B1"/>
    <w:rsid w:val="5727AAE2"/>
    <w:rsid w:val="5A21BD08"/>
    <w:rsid w:val="5B956E83"/>
    <w:rsid w:val="5D4A4D06"/>
    <w:rsid w:val="61D3EDE4"/>
    <w:rsid w:val="64CD4A71"/>
    <w:rsid w:val="67B368CF"/>
    <w:rsid w:val="680F6865"/>
    <w:rsid w:val="683AE630"/>
    <w:rsid w:val="6A017948"/>
    <w:rsid w:val="6B9CAB82"/>
    <w:rsid w:val="6CC973F8"/>
    <w:rsid w:val="6FBDC124"/>
    <w:rsid w:val="755D9AF5"/>
    <w:rsid w:val="77F98156"/>
    <w:rsid w:val="7C49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77B64D"/>
  <w15:docId w15:val="{6580BBA3-82C0-4EB8-998C-C2E333AB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1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271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FC304F"/>
    <w:pPr>
      <w:keepNext/>
      <w:keepLines/>
      <w:spacing w:before="280" w:after="120" w:line="310" w:lineRule="atLeast"/>
      <w:outlineLvl w:val="2"/>
    </w:pPr>
    <w:rPr>
      <w:rFonts w:ascii="Arial" w:eastAsia="MS Gothic" w:hAnsi="Arial"/>
      <w:b/>
      <w:bCs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/>
      <w:bCs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link w:val="FooterCha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/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styleId="BodyText">
    <w:name w:val="Body Text"/>
    <w:basedOn w:val="Normal"/>
    <w:link w:val="BodyTextChar"/>
    <w:uiPriority w:val="1"/>
    <w:qFormat/>
    <w:rsid w:val="00A25A2B"/>
    <w:pPr>
      <w:widowControl w:val="0"/>
      <w:autoSpaceDE w:val="0"/>
      <w:autoSpaceDN w:val="0"/>
      <w:spacing w:after="0" w:line="240" w:lineRule="auto"/>
    </w:pPr>
    <w:rPr>
      <w:rFonts w:eastAsia="Arial" w:cs="Arial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25A2B"/>
    <w:rPr>
      <w:rFonts w:ascii="Arial" w:eastAsia="Arial" w:hAnsi="Arial" w:cs="Arial"/>
      <w:lang w:val="en-US" w:eastAsia="en-US"/>
    </w:rPr>
  </w:style>
  <w:style w:type="paragraph" w:styleId="ListParagraph">
    <w:name w:val="List Paragraph"/>
    <w:basedOn w:val="Normal"/>
    <w:uiPriority w:val="1"/>
    <w:qFormat/>
    <w:rsid w:val="005547DE"/>
    <w:pPr>
      <w:widowControl w:val="0"/>
      <w:autoSpaceDE w:val="0"/>
      <w:autoSpaceDN w:val="0"/>
      <w:spacing w:before="65" w:after="0" w:line="240" w:lineRule="auto"/>
      <w:ind w:left="395" w:hanging="283"/>
    </w:pPr>
    <w:rPr>
      <w:rFonts w:eastAsia="Arial" w:cs="Arial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662E73"/>
    <w:pPr>
      <w:widowControl w:val="0"/>
      <w:autoSpaceDE w:val="0"/>
      <w:autoSpaceDN w:val="0"/>
      <w:spacing w:after="0" w:line="240" w:lineRule="auto"/>
    </w:pPr>
    <w:rPr>
      <w:rFonts w:eastAsia="Arial" w:cs="Arial"/>
      <w:sz w:val="22"/>
      <w:szCs w:val="22"/>
      <w:lang w:val="en-US"/>
    </w:rPr>
  </w:style>
  <w:style w:type="character" w:styleId="Mention">
    <w:name w:val="Mention"/>
    <w:basedOn w:val="DefaultParagraphFont"/>
    <w:uiPriority w:val="99"/>
    <w:unhideWhenUsed/>
    <w:rsid w:val="00260437"/>
    <w:rPr>
      <w:color w:val="2B579A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D1779E"/>
    <w:rPr>
      <w:rFonts w:ascii="Arial" w:hAnsi="Arial" w:cs="Arial"/>
      <w:szCs w:val="18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B2D44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3078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1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7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7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0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3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1061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92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2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9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1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4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1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393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5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22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7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1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4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0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46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9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04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76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0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70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2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74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5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99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9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43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7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23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3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23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0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27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0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8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24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5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94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3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8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9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09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94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4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2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9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vic.gov.au/water/drinking-water-in-victori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water@health.vic.gov.a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vic.gov.au/water/guidance-no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1c47418-d336-4c59-909e-8a00677ea528">
      <UserInfo>
        <DisplayName/>
        <AccountId xsi:nil="true"/>
        <AccountType/>
      </UserInfo>
    </SharedWithUsers>
    <TaxCatchAll xmlns="5ce0f2b5-5be5-4508-bce9-d7011ece0659"/>
    <lcf76f155ced4ddcb4097134ff3c332f xmlns="5c692562-3ebd-4ff1-b4e1-758f34df354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75BDF50FC414AAE1B5CEBBDB7D40A" ma:contentTypeVersion="21" ma:contentTypeDescription="Create a new document." ma:contentTypeScope="" ma:versionID="81f32ba3cc0763e7f67c2c6613bac3c1">
  <xsd:schema xmlns:xsd="http://www.w3.org/2001/XMLSchema" xmlns:xs="http://www.w3.org/2001/XMLSchema" xmlns:p="http://schemas.microsoft.com/office/2006/metadata/properties" xmlns:ns2="5c692562-3ebd-4ff1-b4e1-758f34df3547" xmlns:ns3="01c47418-d336-4c59-909e-8a00677ea528" xmlns:ns4="5ce0f2b5-5be5-4508-bce9-d7011ece0659" targetNamespace="http://schemas.microsoft.com/office/2006/metadata/properties" ma:root="true" ma:fieldsID="d5ab704b50ecc7e2196797e18e8196f3" ns2:_="" ns3:_="" ns4:_="">
    <xsd:import namespace="5c692562-3ebd-4ff1-b4e1-758f34df3547"/>
    <xsd:import namespace="01c47418-d336-4c59-909e-8a00677ea528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92562-3ebd-4ff1-b4e1-758f34df3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47418-d336-4c59-909e-8a00677ea5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637a71f-bb3c-4be7-ac02-52158f05d604}" ma:internalName="TaxCatchAll" ma:showField="CatchAllData" ma:web="01c47418-d336-4c59-909e-8a00677ea5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01c47418-d336-4c59-909e-8a00677ea528"/>
    <ds:schemaRef ds:uri="5ce0f2b5-5be5-4508-bce9-d7011ece0659"/>
    <ds:schemaRef ds:uri="5c692562-3ebd-4ff1-b4e1-758f34df3547"/>
  </ds:schemaRefs>
</ds:datastoreItem>
</file>

<file path=customXml/itemProps4.xml><?xml version="1.0" encoding="utf-8"?>
<ds:datastoreItem xmlns:ds="http://schemas.openxmlformats.org/officeDocument/2006/customXml" ds:itemID="{5C88812A-A26B-4386-B01B-6AEA63525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92562-3ebd-4ff1-b4e1-758f34df3547"/>
    <ds:schemaRef ds:uri="01c47418-d336-4c59-909e-8a00677ea528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2636</Words>
  <Characters>16902</Characters>
  <Application>Microsoft Office Word</Application>
  <DocSecurity>0</DocSecurity>
  <Lines>939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sampling localities - submitting proposals - guidance note</vt:lpstr>
    </vt:vector>
  </TitlesOfParts>
  <Manager/>
  <Company>Victoria State Government, Department of Health</Company>
  <LinksUpToDate>false</LinksUpToDate>
  <CharactersWithSpaces>19050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- water sampling areas</dc:title>
  <dc:subject>Drinking water guidance</dc:subject>
  <dc:creator>Environmental Public Health &amp; Water</dc:creator>
  <cp:keywords/>
  <dc:description/>
  <cp:lastModifiedBy>Claire East (Health)</cp:lastModifiedBy>
  <cp:revision>2</cp:revision>
  <cp:lastPrinted>2026-02-24T16:10:00Z</cp:lastPrinted>
  <dcterms:created xsi:type="dcterms:W3CDTF">2026-07-15T05:51:00Z</dcterms:created>
  <dcterms:modified xsi:type="dcterms:W3CDTF">2026-07-15T05:51:00Z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0x0101004BA75BDF50FC414AAE1B5CEBBDB7D40A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2021-03-12T01:24:49Z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docLang">
    <vt:lpwstr>en</vt:lpwstr>
  </property>
  <property fmtid="{D5CDD505-2E9C-101B-9397-08002B2CF9AE}" pid="13" name="MediaServiceImageTags">
    <vt:lpwstr/>
  </property>
  <property fmtid="{D5CDD505-2E9C-101B-9397-08002B2CF9AE}" pid="14" name="Order">
    <vt:r8>175500</vt:r8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