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529A" w14:textId="77777777" w:rsidR="0074696E" w:rsidRPr="004C6EEE" w:rsidRDefault="00904AB4" w:rsidP="00603E9B">
      <w:pPr>
        <w:pStyle w:val="Sectionbreakfirstpage"/>
        <w:jc w:val="both"/>
      </w:pPr>
      <w:r>
        <w:drawing>
          <wp:anchor distT="0" distB="0" distL="114300" distR="114300" simplePos="0" relativeHeight="251658240" behindDoc="1" locked="1" layoutInCell="1" allowOverlap="0" wp14:anchorId="320DE9C0" wp14:editId="5ACD3DD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3A4DB73" w14:textId="77777777" w:rsidR="00A62D44" w:rsidRPr="004C6EEE" w:rsidRDefault="00A62D44" w:rsidP="00603E9B">
      <w:pPr>
        <w:pStyle w:val="Sectionbreakfirstpage"/>
        <w:jc w:val="both"/>
        <w:sectPr w:rsidR="00A62D44" w:rsidRPr="004C6EEE" w:rsidSect="00E62622">
          <w:headerReference w:type="default" r:id="rId12"/>
          <w:footerReference w:type="default" r:id="rId13"/>
          <w:headerReference w:type="first" r:id="rId14"/>
          <w:footerReference w:type="first" r:id="rId15"/>
          <w:pgSz w:w="11906" w:h="16838" w:code="9"/>
          <w:pgMar w:top="454" w:right="851" w:bottom="1418" w:left="851" w:header="340" w:footer="851" w:gutter="0"/>
          <w:cols w:space="708"/>
          <w:docGrid w:linePitch="360"/>
        </w:sectPr>
      </w:pPr>
    </w:p>
    <w:tbl>
      <w:tblPr>
        <w:tblStyle w:val="TableGrid"/>
        <w:tblW w:w="10348" w:type="dxa"/>
        <w:tblCellMar>
          <w:left w:w="0" w:type="dxa"/>
          <w:right w:w="0" w:type="dxa"/>
        </w:tblCellMar>
        <w:tblLook w:val="0600" w:firstRow="0" w:lastRow="0" w:firstColumn="0" w:lastColumn="0" w:noHBand="1" w:noVBand="1"/>
      </w:tblPr>
      <w:tblGrid>
        <w:gridCol w:w="10348"/>
      </w:tblGrid>
      <w:tr w:rsidR="003B5733" w14:paraId="54BF0297" w14:textId="77777777" w:rsidTr="77A7258D">
        <w:trPr>
          <w:trHeight w:val="622"/>
        </w:trPr>
        <w:tc>
          <w:tcPr>
            <w:tcW w:w="10348" w:type="dxa"/>
            <w:tcMar>
              <w:top w:w="1531" w:type="dxa"/>
              <w:left w:w="0" w:type="dxa"/>
              <w:right w:w="0" w:type="dxa"/>
            </w:tcMar>
          </w:tcPr>
          <w:p w14:paraId="1683AE36" w14:textId="6809375A" w:rsidR="003B5733" w:rsidRPr="003B5733" w:rsidRDefault="00EE635C" w:rsidP="00603E9B">
            <w:pPr>
              <w:pStyle w:val="Documenttitle"/>
              <w:jc w:val="both"/>
            </w:pPr>
            <w:r>
              <w:t xml:space="preserve">Guidance – </w:t>
            </w:r>
            <w:r w:rsidR="00EC1063">
              <w:t>Water sampling program</w:t>
            </w:r>
          </w:p>
        </w:tc>
      </w:tr>
      <w:tr w:rsidR="003B5733" w14:paraId="4A036688" w14:textId="77777777" w:rsidTr="77A7258D">
        <w:tc>
          <w:tcPr>
            <w:tcW w:w="10348" w:type="dxa"/>
          </w:tcPr>
          <w:p w14:paraId="3ED344CE" w14:textId="5BA23BC0" w:rsidR="003B5733" w:rsidRPr="00A1389F" w:rsidRDefault="00EC1063" w:rsidP="00603E9B">
            <w:pPr>
              <w:pStyle w:val="Documentsubtitle"/>
              <w:jc w:val="both"/>
            </w:pPr>
            <w:r>
              <w:t>Safe Drinking Water Regulations 2025</w:t>
            </w:r>
            <w:r w:rsidR="00123848">
              <w:t xml:space="preserve"> – </w:t>
            </w:r>
            <w:r w:rsidR="00AA475E">
              <w:t>R</w:t>
            </w:r>
            <w:r w:rsidR="00123848">
              <w:t>egulation</w:t>
            </w:r>
            <w:r w:rsidR="00B90C72">
              <w:t>s</w:t>
            </w:r>
            <w:r w:rsidR="00123848">
              <w:t xml:space="preserve"> </w:t>
            </w:r>
            <w:r w:rsidR="00901896">
              <w:t>14</w:t>
            </w:r>
            <w:r w:rsidR="00A10AFD">
              <w:t xml:space="preserve"> and </w:t>
            </w:r>
            <w:r w:rsidR="001F0597">
              <w:t>15</w:t>
            </w:r>
          </w:p>
        </w:tc>
      </w:tr>
      <w:tr w:rsidR="003B5733" w14:paraId="1D45AEAD" w14:textId="77777777" w:rsidTr="77A7258D">
        <w:tc>
          <w:tcPr>
            <w:tcW w:w="10348" w:type="dxa"/>
          </w:tcPr>
          <w:p w14:paraId="7F81451F" w14:textId="77777777" w:rsidR="003B5733" w:rsidRPr="001E5058" w:rsidRDefault="00267FFA" w:rsidP="00603E9B">
            <w:pPr>
              <w:pStyle w:val="Bannermarking"/>
              <w:jc w:val="both"/>
            </w:pPr>
            <w:fldSimple w:instr="FILLIN  &quot;Type the protective marking&quot; \d OFFICIAL \o  \* MERGEFORMAT">
              <w:r>
                <w:t>OFFICIAL</w:t>
              </w:r>
            </w:fldSimple>
          </w:p>
        </w:tc>
      </w:tr>
    </w:tbl>
    <w:p w14:paraId="3B0DD563" w14:textId="5391B04D" w:rsidR="00430EE1" w:rsidRDefault="00430EE1" w:rsidP="00603E9B">
      <w:pPr>
        <w:pStyle w:val="Body"/>
        <w:jc w:val="both"/>
      </w:pPr>
    </w:p>
    <w:sdt>
      <w:sdtPr>
        <w:rPr>
          <w:rFonts w:ascii="Arial" w:eastAsia="Times New Roman" w:hAnsi="Arial" w:cs="Times New Roman"/>
          <w:color w:val="auto"/>
          <w:sz w:val="21"/>
          <w:szCs w:val="20"/>
          <w:lang w:val="en-AU"/>
        </w:rPr>
        <w:id w:val="1081016268"/>
        <w:docPartObj>
          <w:docPartGallery w:val="Table of Contents"/>
          <w:docPartUnique/>
        </w:docPartObj>
      </w:sdtPr>
      <w:sdtEndPr>
        <w:rPr>
          <w:b/>
          <w:bCs/>
          <w:szCs w:val="21"/>
        </w:rPr>
      </w:sdtEndPr>
      <w:sdtContent>
        <w:p w14:paraId="0AC943EE" w14:textId="15B3725E" w:rsidR="002B2767" w:rsidRPr="0098697F" w:rsidRDefault="002B2767" w:rsidP="00603E9B">
          <w:pPr>
            <w:pStyle w:val="TOCHeading"/>
            <w:jc w:val="both"/>
            <w:rPr>
              <w:rFonts w:ascii="Arial" w:hAnsi="Arial" w:cs="Arial"/>
            </w:rPr>
          </w:pPr>
          <w:r w:rsidRPr="0098697F">
            <w:rPr>
              <w:rFonts w:ascii="Arial" w:hAnsi="Arial" w:cs="Arial"/>
            </w:rPr>
            <w:t>Contents</w:t>
          </w:r>
        </w:p>
        <w:p w14:paraId="5804A447" w14:textId="421AEF58" w:rsidR="00CC37A6" w:rsidRDefault="002B2767" w:rsidP="00603E9B">
          <w:pPr>
            <w:pStyle w:val="TOC1"/>
            <w:jc w:val="both"/>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233194475" w:history="1">
            <w:r w:rsidR="00CC37A6" w:rsidRPr="00A30366">
              <w:rPr>
                <w:rStyle w:val="Hyperlink"/>
              </w:rPr>
              <w:t>Purpose</w:t>
            </w:r>
            <w:r w:rsidR="00CC37A6">
              <w:rPr>
                <w:webHidden/>
              </w:rPr>
              <w:tab/>
            </w:r>
            <w:r w:rsidR="00CC37A6">
              <w:rPr>
                <w:webHidden/>
              </w:rPr>
              <w:fldChar w:fldCharType="begin"/>
            </w:r>
            <w:r w:rsidR="00CC37A6">
              <w:rPr>
                <w:webHidden/>
              </w:rPr>
              <w:instrText xml:space="preserve"> PAGEREF _Toc233194475 \h </w:instrText>
            </w:r>
            <w:r w:rsidR="00CC37A6">
              <w:rPr>
                <w:webHidden/>
              </w:rPr>
            </w:r>
            <w:r w:rsidR="00CC37A6">
              <w:rPr>
                <w:webHidden/>
              </w:rPr>
              <w:fldChar w:fldCharType="separate"/>
            </w:r>
            <w:r w:rsidR="00CC37A6">
              <w:rPr>
                <w:webHidden/>
              </w:rPr>
              <w:t>2</w:t>
            </w:r>
            <w:r w:rsidR="00CC37A6">
              <w:rPr>
                <w:webHidden/>
              </w:rPr>
              <w:fldChar w:fldCharType="end"/>
            </w:r>
          </w:hyperlink>
        </w:p>
        <w:p w14:paraId="451F1813" w14:textId="6A874EC4" w:rsidR="00CC37A6" w:rsidRDefault="00CC37A6" w:rsidP="00603E9B">
          <w:pPr>
            <w:pStyle w:val="TOC1"/>
            <w:jc w:val="both"/>
            <w:rPr>
              <w:rFonts w:asciiTheme="minorHAnsi" w:eastAsiaTheme="minorEastAsia" w:hAnsiTheme="minorHAnsi" w:cstheme="minorBidi"/>
              <w:b w:val="0"/>
              <w:kern w:val="2"/>
              <w:sz w:val="24"/>
              <w:szCs w:val="24"/>
              <w:lang w:eastAsia="en-AU"/>
              <w14:ligatures w14:val="standardContextual"/>
            </w:rPr>
          </w:pPr>
          <w:hyperlink w:anchor="_Toc233194476" w:history="1">
            <w:r w:rsidRPr="00A30366">
              <w:rPr>
                <w:rStyle w:val="Hyperlink"/>
              </w:rPr>
              <w:t>Introduction</w:t>
            </w:r>
            <w:r>
              <w:rPr>
                <w:webHidden/>
              </w:rPr>
              <w:tab/>
            </w:r>
            <w:r>
              <w:rPr>
                <w:webHidden/>
              </w:rPr>
              <w:fldChar w:fldCharType="begin"/>
            </w:r>
            <w:r>
              <w:rPr>
                <w:webHidden/>
              </w:rPr>
              <w:instrText xml:space="preserve"> PAGEREF _Toc233194476 \h </w:instrText>
            </w:r>
            <w:r>
              <w:rPr>
                <w:webHidden/>
              </w:rPr>
            </w:r>
            <w:r>
              <w:rPr>
                <w:webHidden/>
              </w:rPr>
              <w:fldChar w:fldCharType="separate"/>
            </w:r>
            <w:r>
              <w:rPr>
                <w:webHidden/>
              </w:rPr>
              <w:t>2</w:t>
            </w:r>
            <w:r>
              <w:rPr>
                <w:webHidden/>
              </w:rPr>
              <w:fldChar w:fldCharType="end"/>
            </w:r>
          </w:hyperlink>
        </w:p>
        <w:p w14:paraId="54EB7A67" w14:textId="7DAF70FC" w:rsidR="00CC37A6" w:rsidRDefault="00CC37A6" w:rsidP="00603E9B">
          <w:pPr>
            <w:pStyle w:val="TOC2"/>
            <w:jc w:val="both"/>
            <w:rPr>
              <w:rFonts w:asciiTheme="minorHAnsi" w:eastAsiaTheme="minorEastAsia" w:hAnsiTheme="minorHAnsi" w:cstheme="minorBidi"/>
              <w:kern w:val="2"/>
              <w:sz w:val="24"/>
              <w:szCs w:val="24"/>
              <w:lang w:eastAsia="en-AU"/>
              <w14:ligatures w14:val="standardContextual"/>
            </w:rPr>
          </w:pPr>
          <w:hyperlink w:anchor="_Toc233194477" w:history="1">
            <w:r w:rsidRPr="00A30366">
              <w:rPr>
                <w:rStyle w:val="Hyperlink"/>
              </w:rPr>
              <w:t>Non-routine sampling and water sampling program obligations</w:t>
            </w:r>
            <w:r>
              <w:rPr>
                <w:webHidden/>
              </w:rPr>
              <w:tab/>
            </w:r>
            <w:r>
              <w:rPr>
                <w:webHidden/>
              </w:rPr>
              <w:fldChar w:fldCharType="begin"/>
            </w:r>
            <w:r>
              <w:rPr>
                <w:webHidden/>
              </w:rPr>
              <w:instrText xml:space="preserve"> PAGEREF _Toc233194477 \h </w:instrText>
            </w:r>
            <w:r>
              <w:rPr>
                <w:webHidden/>
              </w:rPr>
            </w:r>
            <w:r>
              <w:rPr>
                <w:webHidden/>
              </w:rPr>
              <w:fldChar w:fldCharType="separate"/>
            </w:r>
            <w:r>
              <w:rPr>
                <w:webHidden/>
              </w:rPr>
              <w:t>2</w:t>
            </w:r>
            <w:r>
              <w:rPr>
                <w:webHidden/>
              </w:rPr>
              <w:fldChar w:fldCharType="end"/>
            </w:r>
          </w:hyperlink>
        </w:p>
        <w:p w14:paraId="68C391AA" w14:textId="4A6E5953" w:rsidR="00CC37A6" w:rsidRDefault="00CC37A6" w:rsidP="00603E9B">
          <w:pPr>
            <w:pStyle w:val="TOC1"/>
            <w:jc w:val="both"/>
            <w:rPr>
              <w:rFonts w:asciiTheme="minorHAnsi" w:eastAsiaTheme="minorEastAsia" w:hAnsiTheme="minorHAnsi" w:cstheme="minorBidi"/>
              <w:b w:val="0"/>
              <w:kern w:val="2"/>
              <w:sz w:val="24"/>
              <w:szCs w:val="24"/>
              <w:lang w:eastAsia="en-AU"/>
              <w14:ligatures w14:val="standardContextual"/>
            </w:rPr>
          </w:pPr>
          <w:hyperlink w:anchor="_Toc233194478" w:history="1">
            <w:r w:rsidRPr="00A30366">
              <w:rPr>
                <w:rStyle w:val="Hyperlink"/>
              </w:rPr>
              <w:t>Water sampling program guidance</w:t>
            </w:r>
            <w:r>
              <w:rPr>
                <w:webHidden/>
              </w:rPr>
              <w:tab/>
            </w:r>
            <w:r>
              <w:rPr>
                <w:webHidden/>
              </w:rPr>
              <w:fldChar w:fldCharType="begin"/>
            </w:r>
            <w:r>
              <w:rPr>
                <w:webHidden/>
              </w:rPr>
              <w:instrText xml:space="preserve"> PAGEREF _Toc233194478 \h </w:instrText>
            </w:r>
            <w:r>
              <w:rPr>
                <w:webHidden/>
              </w:rPr>
            </w:r>
            <w:r>
              <w:rPr>
                <w:webHidden/>
              </w:rPr>
              <w:fldChar w:fldCharType="separate"/>
            </w:r>
            <w:r>
              <w:rPr>
                <w:webHidden/>
              </w:rPr>
              <w:t>3</w:t>
            </w:r>
            <w:r>
              <w:rPr>
                <w:webHidden/>
              </w:rPr>
              <w:fldChar w:fldCharType="end"/>
            </w:r>
          </w:hyperlink>
        </w:p>
        <w:p w14:paraId="31B81534" w14:textId="02D6705B" w:rsidR="00CC37A6" w:rsidRDefault="00CC37A6" w:rsidP="00603E9B">
          <w:pPr>
            <w:pStyle w:val="TOC2"/>
            <w:jc w:val="both"/>
            <w:rPr>
              <w:rFonts w:asciiTheme="minorHAnsi" w:eastAsiaTheme="minorEastAsia" w:hAnsiTheme="minorHAnsi" w:cstheme="minorBidi"/>
              <w:kern w:val="2"/>
              <w:sz w:val="24"/>
              <w:szCs w:val="24"/>
              <w:lang w:eastAsia="en-AU"/>
              <w14:ligatures w14:val="standardContextual"/>
            </w:rPr>
          </w:pPr>
          <w:hyperlink w:anchor="_Toc233194479" w:history="1">
            <w:r w:rsidRPr="00A30366">
              <w:rPr>
                <w:rStyle w:val="Hyperlink"/>
              </w:rPr>
              <w:t>Water supplier sampling program in the risk management plan – regulation 6(1)(f)</w:t>
            </w:r>
            <w:r>
              <w:rPr>
                <w:webHidden/>
              </w:rPr>
              <w:tab/>
            </w:r>
            <w:r>
              <w:rPr>
                <w:webHidden/>
              </w:rPr>
              <w:fldChar w:fldCharType="begin"/>
            </w:r>
            <w:r>
              <w:rPr>
                <w:webHidden/>
              </w:rPr>
              <w:instrText xml:space="preserve"> PAGEREF _Toc233194479 \h </w:instrText>
            </w:r>
            <w:r>
              <w:rPr>
                <w:webHidden/>
              </w:rPr>
            </w:r>
            <w:r>
              <w:rPr>
                <w:webHidden/>
              </w:rPr>
              <w:fldChar w:fldCharType="separate"/>
            </w:r>
            <w:r>
              <w:rPr>
                <w:webHidden/>
              </w:rPr>
              <w:t>3</w:t>
            </w:r>
            <w:r>
              <w:rPr>
                <w:webHidden/>
              </w:rPr>
              <w:fldChar w:fldCharType="end"/>
            </w:r>
          </w:hyperlink>
        </w:p>
        <w:p w14:paraId="7E123BB0" w14:textId="77596961" w:rsidR="00CC37A6" w:rsidRDefault="00CC37A6" w:rsidP="00603E9B">
          <w:pPr>
            <w:pStyle w:val="TOC2"/>
            <w:jc w:val="both"/>
            <w:rPr>
              <w:rFonts w:asciiTheme="minorHAnsi" w:eastAsiaTheme="minorEastAsia" w:hAnsiTheme="minorHAnsi" w:cstheme="minorBidi"/>
              <w:kern w:val="2"/>
              <w:sz w:val="24"/>
              <w:szCs w:val="24"/>
              <w:lang w:eastAsia="en-AU"/>
              <w14:ligatures w14:val="standardContextual"/>
            </w:rPr>
          </w:pPr>
          <w:hyperlink w:anchor="_Toc233194480" w:history="1">
            <w:r w:rsidRPr="00A30366">
              <w:rPr>
                <w:rStyle w:val="Hyperlink"/>
                <w:rFonts w:eastAsia="Cambria"/>
              </w:rPr>
              <w:t>Water supplier development of a water sampling program – regulation 14</w:t>
            </w:r>
            <w:r>
              <w:rPr>
                <w:webHidden/>
              </w:rPr>
              <w:tab/>
            </w:r>
            <w:r>
              <w:rPr>
                <w:webHidden/>
              </w:rPr>
              <w:fldChar w:fldCharType="begin"/>
            </w:r>
            <w:r>
              <w:rPr>
                <w:webHidden/>
              </w:rPr>
              <w:instrText xml:space="preserve"> PAGEREF _Toc233194480 \h </w:instrText>
            </w:r>
            <w:r>
              <w:rPr>
                <w:webHidden/>
              </w:rPr>
            </w:r>
            <w:r>
              <w:rPr>
                <w:webHidden/>
              </w:rPr>
              <w:fldChar w:fldCharType="separate"/>
            </w:r>
            <w:r>
              <w:rPr>
                <w:webHidden/>
              </w:rPr>
              <w:t>3</w:t>
            </w:r>
            <w:r>
              <w:rPr>
                <w:webHidden/>
              </w:rPr>
              <w:fldChar w:fldCharType="end"/>
            </w:r>
          </w:hyperlink>
        </w:p>
        <w:p w14:paraId="1C88B9F0" w14:textId="1A52299C" w:rsidR="00CC37A6" w:rsidRDefault="00CC37A6" w:rsidP="00603E9B">
          <w:pPr>
            <w:pStyle w:val="TOC3"/>
            <w:jc w:val="both"/>
            <w:rPr>
              <w:rFonts w:asciiTheme="minorHAnsi" w:eastAsiaTheme="minorEastAsia" w:hAnsiTheme="minorHAnsi" w:cstheme="minorBidi"/>
              <w:noProof/>
              <w:kern w:val="2"/>
              <w:sz w:val="24"/>
              <w:szCs w:val="24"/>
              <w:lang w:eastAsia="en-AU"/>
              <w14:ligatures w14:val="standardContextual"/>
            </w:rPr>
          </w:pPr>
          <w:hyperlink w:anchor="_Toc233194481" w:history="1">
            <w:r w:rsidRPr="00A30366">
              <w:rPr>
                <w:rStyle w:val="Hyperlink"/>
                <w:noProof/>
              </w:rPr>
              <w:t>Development of a water sampling program – regulation 14(1)</w:t>
            </w:r>
            <w:r>
              <w:rPr>
                <w:noProof/>
                <w:webHidden/>
              </w:rPr>
              <w:tab/>
            </w:r>
            <w:r>
              <w:rPr>
                <w:noProof/>
                <w:webHidden/>
              </w:rPr>
              <w:fldChar w:fldCharType="begin"/>
            </w:r>
            <w:r>
              <w:rPr>
                <w:noProof/>
                <w:webHidden/>
              </w:rPr>
              <w:instrText xml:space="preserve"> PAGEREF _Toc233194481 \h </w:instrText>
            </w:r>
            <w:r>
              <w:rPr>
                <w:noProof/>
                <w:webHidden/>
              </w:rPr>
            </w:r>
            <w:r>
              <w:rPr>
                <w:noProof/>
                <w:webHidden/>
              </w:rPr>
              <w:fldChar w:fldCharType="separate"/>
            </w:r>
            <w:r>
              <w:rPr>
                <w:noProof/>
                <w:webHidden/>
              </w:rPr>
              <w:t>3</w:t>
            </w:r>
            <w:r>
              <w:rPr>
                <w:noProof/>
                <w:webHidden/>
              </w:rPr>
              <w:fldChar w:fldCharType="end"/>
            </w:r>
          </w:hyperlink>
        </w:p>
        <w:p w14:paraId="4451EE59" w14:textId="3D264A61" w:rsidR="00CC37A6" w:rsidRDefault="00CC37A6" w:rsidP="00603E9B">
          <w:pPr>
            <w:pStyle w:val="TOC3"/>
            <w:jc w:val="both"/>
            <w:rPr>
              <w:rFonts w:asciiTheme="minorHAnsi" w:eastAsiaTheme="minorEastAsia" w:hAnsiTheme="minorHAnsi" w:cstheme="minorBidi"/>
              <w:noProof/>
              <w:kern w:val="2"/>
              <w:sz w:val="24"/>
              <w:szCs w:val="24"/>
              <w:lang w:eastAsia="en-AU"/>
              <w14:ligatures w14:val="standardContextual"/>
            </w:rPr>
          </w:pPr>
          <w:hyperlink w:anchor="_Toc233194482" w:history="1">
            <w:r w:rsidRPr="00A30366">
              <w:rPr>
                <w:rStyle w:val="Hyperlink"/>
                <w:noProof/>
              </w:rPr>
              <w:t>Sampling locations – regulations 14(2)(a) and 14(3)</w:t>
            </w:r>
            <w:r>
              <w:rPr>
                <w:noProof/>
                <w:webHidden/>
              </w:rPr>
              <w:tab/>
            </w:r>
            <w:r>
              <w:rPr>
                <w:noProof/>
                <w:webHidden/>
              </w:rPr>
              <w:fldChar w:fldCharType="begin"/>
            </w:r>
            <w:r>
              <w:rPr>
                <w:noProof/>
                <w:webHidden/>
              </w:rPr>
              <w:instrText xml:space="preserve"> PAGEREF _Toc233194482 \h </w:instrText>
            </w:r>
            <w:r>
              <w:rPr>
                <w:noProof/>
                <w:webHidden/>
              </w:rPr>
            </w:r>
            <w:r>
              <w:rPr>
                <w:noProof/>
                <w:webHidden/>
              </w:rPr>
              <w:fldChar w:fldCharType="separate"/>
            </w:r>
            <w:r>
              <w:rPr>
                <w:noProof/>
                <w:webHidden/>
              </w:rPr>
              <w:t>3</w:t>
            </w:r>
            <w:r>
              <w:rPr>
                <w:noProof/>
                <w:webHidden/>
              </w:rPr>
              <w:fldChar w:fldCharType="end"/>
            </w:r>
          </w:hyperlink>
        </w:p>
        <w:p w14:paraId="1631B516" w14:textId="0401EF73" w:rsidR="00CC37A6" w:rsidRDefault="00CC37A6" w:rsidP="00603E9B">
          <w:pPr>
            <w:pStyle w:val="TOC3"/>
            <w:jc w:val="both"/>
            <w:rPr>
              <w:rFonts w:asciiTheme="minorHAnsi" w:eastAsiaTheme="minorEastAsia" w:hAnsiTheme="minorHAnsi" w:cstheme="minorBidi"/>
              <w:noProof/>
              <w:kern w:val="2"/>
              <w:sz w:val="24"/>
              <w:szCs w:val="24"/>
              <w:lang w:eastAsia="en-AU"/>
              <w14:ligatures w14:val="standardContextual"/>
            </w:rPr>
          </w:pPr>
          <w:hyperlink w:anchor="_Toc233194483" w:history="1">
            <w:r w:rsidRPr="00A30366">
              <w:rPr>
                <w:rStyle w:val="Hyperlink"/>
                <w:noProof/>
              </w:rPr>
              <w:t xml:space="preserve">Sampling frequency </w:t>
            </w:r>
            <w:r w:rsidRPr="00A30366">
              <w:rPr>
                <w:rStyle w:val="Hyperlink"/>
                <w:rFonts w:eastAsia="Arial"/>
                <w:noProof/>
              </w:rPr>
              <w:t>–</w:t>
            </w:r>
            <w:r w:rsidRPr="00A30366">
              <w:rPr>
                <w:rStyle w:val="Hyperlink"/>
                <w:noProof/>
              </w:rPr>
              <w:t xml:space="preserve"> regulation 14(2)(b) and 14(4)</w:t>
            </w:r>
            <w:r>
              <w:rPr>
                <w:noProof/>
                <w:webHidden/>
              </w:rPr>
              <w:tab/>
            </w:r>
            <w:r>
              <w:rPr>
                <w:noProof/>
                <w:webHidden/>
              </w:rPr>
              <w:fldChar w:fldCharType="begin"/>
            </w:r>
            <w:r>
              <w:rPr>
                <w:noProof/>
                <w:webHidden/>
              </w:rPr>
              <w:instrText xml:space="preserve"> PAGEREF _Toc233194483 \h </w:instrText>
            </w:r>
            <w:r>
              <w:rPr>
                <w:noProof/>
                <w:webHidden/>
              </w:rPr>
            </w:r>
            <w:r>
              <w:rPr>
                <w:noProof/>
                <w:webHidden/>
              </w:rPr>
              <w:fldChar w:fldCharType="separate"/>
            </w:r>
            <w:r>
              <w:rPr>
                <w:noProof/>
                <w:webHidden/>
              </w:rPr>
              <w:t>4</w:t>
            </w:r>
            <w:r>
              <w:rPr>
                <w:noProof/>
                <w:webHidden/>
              </w:rPr>
              <w:fldChar w:fldCharType="end"/>
            </w:r>
          </w:hyperlink>
        </w:p>
        <w:p w14:paraId="0BFCBDED" w14:textId="48430D7C" w:rsidR="00CC37A6" w:rsidRDefault="00CC37A6" w:rsidP="00603E9B">
          <w:pPr>
            <w:pStyle w:val="TOC3"/>
            <w:jc w:val="both"/>
            <w:rPr>
              <w:rFonts w:asciiTheme="minorHAnsi" w:eastAsiaTheme="minorEastAsia" w:hAnsiTheme="minorHAnsi" w:cstheme="minorBidi"/>
              <w:noProof/>
              <w:kern w:val="2"/>
              <w:sz w:val="24"/>
              <w:szCs w:val="24"/>
              <w:lang w:eastAsia="en-AU"/>
              <w14:ligatures w14:val="standardContextual"/>
            </w:rPr>
          </w:pPr>
          <w:hyperlink w:anchor="_Toc233194484" w:history="1">
            <w:r w:rsidRPr="00A30366">
              <w:rPr>
                <w:rStyle w:val="Hyperlink"/>
                <w:noProof/>
              </w:rPr>
              <w:t xml:space="preserve">Selection of water sample characteristics and frequency for testing </w:t>
            </w:r>
            <w:r w:rsidRPr="00A30366">
              <w:rPr>
                <w:rStyle w:val="Hyperlink"/>
                <w:rFonts w:eastAsia="Arial"/>
                <w:noProof/>
              </w:rPr>
              <w:t>–</w:t>
            </w:r>
            <w:r w:rsidRPr="00A30366">
              <w:rPr>
                <w:rStyle w:val="Hyperlink"/>
                <w:noProof/>
              </w:rPr>
              <w:t xml:space="preserve"> regulations 14(2)(c), 14(2)(d) and 14(5)</w:t>
            </w:r>
            <w:r>
              <w:rPr>
                <w:noProof/>
                <w:webHidden/>
              </w:rPr>
              <w:tab/>
            </w:r>
            <w:r>
              <w:rPr>
                <w:noProof/>
                <w:webHidden/>
              </w:rPr>
              <w:fldChar w:fldCharType="begin"/>
            </w:r>
            <w:r>
              <w:rPr>
                <w:noProof/>
                <w:webHidden/>
              </w:rPr>
              <w:instrText xml:space="preserve"> PAGEREF _Toc233194484 \h </w:instrText>
            </w:r>
            <w:r>
              <w:rPr>
                <w:noProof/>
                <w:webHidden/>
              </w:rPr>
            </w:r>
            <w:r>
              <w:rPr>
                <w:noProof/>
                <w:webHidden/>
              </w:rPr>
              <w:fldChar w:fldCharType="separate"/>
            </w:r>
            <w:r>
              <w:rPr>
                <w:noProof/>
                <w:webHidden/>
              </w:rPr>
              <w:t>5</w:t>
            </w:r>
            <w:r>
              <w:rPr>
                <w:noProof/>
                <w:webHidden/>
              </w:rPr>
              <w:fldChar w:fldCharType="end"/>
            </w:r>
          </w:hyperlink>
        </w:p>
        <w:p w14:paraId="7A0ED1A9" w14:textId="0E62F5B4" w:rsidR="00CC37A6" w:rsidRDefault="00CC37A6" w:rsidP="00603E9B">
          <w:pPr>
            <w:pStyle w:val="TOC2"/>
            <w:jc w:val="both"/>
            <w:rPr>
              <w:rFonts w:asciiTheme="minorHAnsi" w:eastAsiaTheme="minorEastAsia" w:hAnsiTheme="minorHAnsi" w:cstheme="minorBidi"/>
              <w:kern w:val="2"/>
              <w:sz w:val="24"/>
              <w:szCs w:val="24"/>
              <w:lang w:eastAsia="en-AU"/>
              <w14:ligatures w14:val="standardContextual"/>
            </w:rPr>
          </w:pPr>
          <w:hyperlink w:anchor="_Toc233194485" w:history="1">
            <w:r w:rsidRPr="00A30366">
              <w:rPr>
                <w:rStyle w:val="Hyperlink"/>
                <w:rFonts w:eastAsia="Cambria"/>
              </w:rPr>
              <w:t>Water storage manager sampling program in the risk management plan – regulation 6(1)(g)</w:t>
            </w:r>
            <w:r>
              <w:rPr>
                <w:webHidden/>
              </w:rPr>
              <w:tab/>
            </w:r>
            <w:r>
              <w:rPr>
                <w:webHidden/>
              </w:rPr>
              <w:fldChar w:fldCharType="begin"/>
            </w:r>
            <w:r>
              <w:rPr>
                <w:webHidden/>
              </w:rPr>
              <w:instrText xml:space="preserve"> PAGEREF _Toc233194485 \h </w:instrText>
            </w:r>
            <w:r>
              <w:rPr>
                <w:webHidden/>
              </w:rPr>
            </w:r>
            <w:r>
              <w:rPr>
                <w:webHidden/>
              </w:rPr>
              <w:fldChar w:fldCharType="separate"/>
            </w:r>
            <w:r>
              <w:rPr>
                <w:webHidden/>
              </w:rPr>
              <w:t>5</w:t>
            </w:r>
            <w:r>
              <w:rPr>
                <w:webHidden/>
              </w:rPr>
              <w:fldChar w:fldCharType="end"/>
            </w:r>
          </w:hyperlink>
        </w:p>
        <w:p w14:paraId="258E32D0" w14:textId="02178ACC" w:rsidR="00CC37A6" w:rsidRDefault="00CC37A6" w:rsidP="00603E9B">
          <w:pPr>
            <w:pStyle w:val="TOC2"/>
            <w:jc w:val="both"/>
            <w:rPr>
              <w:rFonts w:asciiTheme="minorHAnsi" w:eastAsiaTheme="minorEastAsia" w:hAnsiTheme="minorHAnsi" w:cstheme="minorBidi"/>
              <w:kern w:val="2"/>
              <w:sz w:val="24"/>
              <w:szCs w:val="24"/>
              <w:lang w:eastAsia="en-AU"/>
              <w14:ligatures w14:val="standardContextual"/>
            </w:rPr>
          </w:pPr>
          <w:hyperlink w:anchor="_Toc233194486" w:history="1">
            <w:r w:rsidRPr="00A30366">
              <w:rPr>
                <w:rStyle w:val="Hyperlink"/>
                <w:rFonts w:eastAsia="Cambria"/>
              </w:rPr>
              <w:t>Water storage manager development of a water sampling program – regulation 15</w:t>
            </w:r>
            <w:r>
              <w:rPr>
                <w:webHidden/>
              </w:rPr>
              <w:tab/>
            </w:r>
            <w:r>
              <w:rPr>
                <w:webHidden/>
              </w:rPr>
              <w:fldChar w:fldCharType="begin"/>
            </w:r>
            <w:r>
              <w:rPr>
                <w:webHidden/>
              </w:rPr>
              <w:instrText xml:space="preserve"> PAGEREF _Toc233194486 \h </w:instrText>
            </w:r>
            <w:r>
              <w:rPr>
                <w:webHidden/>
              </w:rPr>
            </w:r>
            <w:r>
              <w:rPr>
                <w:webHidden/>
              </w:rPr>
              <w:fldChar w:fldCharType="separate"/>
            </w:r>
            <w:r>
              <w:rPr>
                <w:webHidden/>
              </w:rPr>
              <w:t>5</w:t>
            </w:r>
            <w:r>
              <w:rPr>
                <w:webHidden/>
              </w:rPr>
              <w:fldChar w:fldCharType="end"/>
            </w:r>
          </w:hyperlink>
        </w:p>
        <w:p w14:paraId="5B401720" w14:textId="62C70809" w:rsidR="00CC37A6" w:rsidRDefault="00CC37A6" w:rsidP="00603E9B">
          <w:pPr>
            <w:pStyle w:val="TOC3"/>
            <w:jc w:val="both"/>
            <w:rPr>
              <w:rFonts w:asciiTheme="minorHAnsi" w:eastAsiaTheme="minorEastAsia" w:hAnsiTheme="minorHAnsi" w:cstheme="minorBidi"/>
              <w:noProof/>
              <w:kern w:val="2"/>
              <w:sz w:val="24"/>
              <w:szCs w:val="24"/>
              <w:lang w:eastAsia="en-AU"/>
              <w14:ligatures w14:val="standardContextual"/>
            </w:rPr>
          </w:pPr>
          <w:hyperlink w:anchor="_Toc233194487" w:history="1">
            <w:r w:rsidRPr="00A30366">
              <w:rPr>
                <w:rStyle w:val="Hyperlink"/>
                <w:noProof/>
              </w:rPr>
              <w:t>Development of a water sampling program – regulation 15(1)</w:t>
            </w:r>
            <w:r>
              <w:rPr>
                <w:noProof/>
                <w:webHidden/>
              </w:rPr>
              <w:tab/>
            </w:r>
            <w:r>
              <w:rPr>
                <w:noProof/>
                <w:webHidden/>
              </w:rPr>
              <w:fldChar w:fldCharType="begin"/>
            </w:r>
            <w:r>
              <w:rPr>
                <w:noProof/>
                <w:webHidden/>
              </w:rPr>
              <w:instrText xml:space="preserve"> PAGEREF _Toc233194487 \h </w:instrText>
            </w:r>
            <w:r>
              <w:rPr>
                <w:noProof/>
                <w:webHidden/>
              </w:rPr>
            </w:r>
            <w:r>
              <w:rPr>
                <w:noProof/>
                <w:webHidden/>
              </w:rPr>
              <w:fldChar w:fldCharType="separate"/>
            </w:r>
            <w:r>
              <w:rPr>
                <w:noProof/>
                <w:webHidden/>
              </w:rPr>
              <w:t>5</w:t>
            </w:r>
            <w:r>
              <w:rPr>
                <w:noProof/>
                <w:webHidden/>
              </w:rPr>
              <w:fldChar w:fldCharType="end"/>
            </w:r>
          </w:hyperlink>
        </w:p>
        <w:p w14:paraId="44C3FDFE" w14:textId="0215918E" w:rsidR="00CC37A6" w:rsidRDefault="00CC37A6" w:rsidP="00603E9B">
          <w:pPr>
            <w:pStyle w:val="TOC3"/>
            <w:jc w:val="both"/>
            <w:rPr>
              <w:rFonts w:asciiTheme="minorHAnsi" w:eastAsiaTheme="minorEastAsia" w:hAnsiTheme="minorHAnsi" w:cstheme="minorBidi"/>
              <w:noProof/>
              <w:kern w:val="2"/>
              <w:sz w:val="24"/>
              <w:szCs w:val="24"/>
              <w:lang w:eastAsia="en-AU"/>
              <w14:ligatures w14:val="standardContextual"/>
            </w:rPr>
          </w:pPr>
          <w:hyperlink w:anchor="_Toc233194488" w:history="1">
            <w:r w:rsidRPr="00A30366">
              <w:rPr>
                <w:rStyle w:val="Hyperlink"/>
                <w:noProof/>
              </w:rPr>
              <w:t xml:space="preserve">Location identification </w:t>
            </w:r>
            <w:r w:rsidRPr="00A30366">
              <w:rPr>
                <w:rStyle w:val="Hyperlink"/>
                <w:rFonts w:eastAsia="Arial"/>
                <w:noProof/>
              </w:rPr>
              <w:t>–</w:t>
            </w:r>
            <w:r w:rsidRPr="00A30366">
              <w:rPr>
                <w:rStyle w:val="Hyperlink"/>
                <w:noProof/>
              </w:rPr>
              <w:t xml:space="preserve"> regulation 15(2)(a)</w:t>
            </w:r>
            <w:r>
              <w:rPr>
                <w:noProof/>
                <w:webHidden/>
              </w:rPr>
              <w:tab/>
            </w:r>
            <w:r>
              <w:rPr>
                <w:noProof/>
                <w:webHidden/>
              </w:rPr>
              <w:fldChar w:fldCharType="begin"/>
            </w:r>
            <w:r>
              <w:rPr>
                <w:noProof/>
                <w:webHidden/>
              </w:rPr>
              <w:instrText xml:space="preserve"> PAGEREF _Toc233194488 \h </w:instrText>
            </w:r>
            <w:r>
              <w:rPr>
                <w:noProof/>
                <w:webHidden/>
              </w:rPr>
            </w:r>
            <w:r>
              <w:rPr>
                <w:noProof/>
                <w:webHidden/>
              </w:rPr>
              <w:fldChar w:fldCharType="separate"/>
            </w:r>
            <w:r>
              <w:rPr>
                <w:noProof/>
                <w:webHidden/>
              </w:rPr>
              <w:t>6</w:t>
            </w:r>
            <w:r>
              <w:rPr>
                <w:noProof/>
                <w:webHidden/>
              </w:rPr>
              <w:fldChar w:fldCharType="end"/>
            </w:r>
          </w:hyperlink>
        </w:p>
        <w:p w14:paraId="2DF3CB2C" w14:textId="3F26C52D" w:rsidR="00CC37A6" w:rsidRDefault="00CC37A6" w:rsidP="00603E9B">
          <w:pPr>
            <w:pStyle w:val="TOC3"/>
            <w:jc w:val="both"/>
            <w:rPr>
              <w:rFonts w:asciiTheme="minorHAnsi" w:eastAsiaTheme="minorEastAsia" w:hAnsiTheme="minorHAnsi" w:cstheme="minorBidi"/>
              <w:noProof/>
              <w:kern w:val="2"/>
              <w:sz w:val="24"/>
              <w:szCs w:val="24"/>
              <w:lang w:eastAsia="en-AU"/>
              <w14:ligatures w14:val="standardContextual"/>
            </w:rPr>
          </w:pPr>
          <w:hyperlink w:anchor="_Toc233194489" w:history="1">
            <w:r w:rsidRPr="00A30366">
              <w:rPr>
                <w:rStyle w:val="Hyperlink"/>
                <w:noProof/>
              </w:rPr>
              <w:t xml:space="preserve">Sampling frequency </w:t>
            </w:r>
            <w:r w:rsidRPr="00A30366">
              <w:rPr>
                <w:rStyle w:val="Hyperlink"/>
                <w:rFonts w:eastAsia="Arial"/>
                <w:noProof/>
              </w:rPr>
              <w:t>–</w:t>
            </w:r>
            <w:r w:rsidRPr="00A30366">
              <w:rPr>
                <w:rStyle w:val="Hyperlink"/>
                <w:noProof/>
              </w:rPr>
              <w:t xml:space="preserve"> regulation 15(2)(b)</w:t>
            </w:r>
            <w:r>
              <w:rPr>
                <w:noProof/>
                <w:webHidden/>
              </w:rPr>
              <w:tab/>
            </w:r>
            <w:r>
              <w:rPr>
                <w:noProof/>
                <w:webHidden/>
              </w:rPr>
              <w:fldChar w:fldCharType="begin"/>
            </w:r>
            <w:r>
              <w:rPr>
                <w:noProof/>
                <w:webHidden/>
              </w:rPr>
              <w:instrText xml:space="preserve"> PAGEREF _Toc233194489 \h </w:instrText>
            </w:r>
            <w:r>
              <w:rPr>
                <w:noProof/>
                <w:webHidden/>
              </w:rPr>
            </w:r>
            <w:r>
              <w:rPr>
                <w:noProof/>
                <w:webHidden/>
              </w:rPr>
              <w:fldChar w:fldCharType="separate"/>
            </w:r>
            <w:r>
              <w:rPr>
                <w:noProof/>
                <w:webHidden/>
              </w:rPr>
              <w:t>6</w:t>
            </w:r>
            <w:r>
              <w:rPr>
                <w:noProof/>
                <w:webHidden/>
              </w:rPr>
              <w:fldChar w:fldCharType="end"/>
            </w:r>
          </w:hyperlink>
        </w:p>
        <w:p w14:paraId="7CC61EEA" w14:textId="0B72B34B" w:rsidR="00CC37A6" w:rsidRDefault="00CC37A6" w:rsidP="00603E9B">
          <w:pPr>
            <w:pStyle w:val="TOC3"/>
            <w:jc w:val="both"/>
            <w:rPr>
              <w:rFonts w:asciiTheme="minorHAnsi" w:eastAsiaTheme="minorEastAsia" w:hAnsiTheme="minorHAnsi" w:cstheme="minorBidi"/>
              <w:noProof/>
              <w:kern w:val="2"/>
              <w:sz w:val="24"/>
              <w:szCs w:val="24"/>
              <w:lang w:eastAsia="en-AU"/>
              <w14:ligatures w14:val="standardContextual"/>
            </w:rPr>
          </w:pPr>
          <w:hyperlink w:anchor="_Toc233194490" w:history="1">
            <w:r w:rsidRPr="00A30366">
              <w:rPr>
                <w:rStyle w:val="Hyperlink"/>
                <w:noProof/>
              </w:rPr>
              <w:t xml:space="preserve">Selection of water sample characteristics and testing frequency </w:t>
            </w:r>
            <w:r w:rsidRPr="00A30366">
              <w:rPr>
                <w:rStyle w:val="Hyperlink"/>
                <w:rFonts w:eastAsia="Arial"/>
                <w:noProof/>
              </w:rPr>
              <w:t>–</w:t>
            </w:r>
            <w:r w:rsidRPr="00A30366">
              <w:rPr>
                <w:rStyle w:val="Hyperlink"/>
                <w:noProof/>
              </w:rPr>
              <w:t xml:space="preserve"> regulations 15(2)(c) and 15(2)(d)</w:t>
            </w:r>
            <w:r>
              <w:rPr>
                <w:noProof/>
                <w:webHidden/>
              </w:rPr>
              <w:tab/>
            </w:r>
            <w:r>
              <w:rPr>
                <w:noProof/>
                <w:webHidden/>
              </w:rPr>
              <w:fldChar w:fldCharType="begin"/>
            </w:r>
            <w:r>
              <w:rPr>
                <w:noProof/>
                <w:webHidden/>
              </w:rPr>
              <w:instrText xml:space="preserve"> PAGEREF _Toc233194490 \h </w:instrText>
            </w:r>
            <w:r>
              <w:rPr>
                <w:noProof/>
                <w:webHidden/>
              </w:rPr>
            </w:r>
            <w:r>
              <w:rPr>
                <w:noProof/>
                <w:webHidden/>
              </w:rPr>
              <w:fldChar w:fldCharType="separate"/>
            </w:r>
            <w:r>
              <w:rPr>
                <w:noProof/>
                <w:webHidden/>
              </w:rPr>
              <w:t>6</w:t>
            </w:r>
            <w:r>
              <w:rPr>
                <w:noProof/>
                <w:webHidden/>
              </w:rPr>
              <w:fldChar w:fldCharType="end"/>
            </w:r>
          </w:hyperlink>
        </w:p>
        <w:p w14:paraId="579CDF3B" w14:textId="36ECFA2F" w:rsidR="00CC37A6" w:rsidRPr="00087D4A" w:rsidRDefault="00CC37A6" w:rsidP="00603E9B">
          <w:pPr>
            <w:pStyle w:val="TOC1"/>
            <w:jc w:val="both"/>
            <w:rPr>
              <w:rFonts w:asciiTheme="minorHAnsi" w:eastAsiaTheme="minorEastAsia" w:hAnsiTheme="minorHAnsi" w:cstheme="minorBidi"/>
              <w:b w:val="0"/>
              <w:bCs/>
              <w:kern w:val="2"/>
              <w:sz w:val="24"/>
              <w:szCs w:val="24"/>
              <w:lang w:eastAsia="en-AU"/>
              <w14:ligatures w14:val="standardContextual"/>
            </w:rPr>
          </w:pPr>
          <w:hyperlink w:anchor="_Toc233194491" w:history="1">
            <w:r w:rsidRPr="00087D4A">
              <w:rPr>
                <w:rStyle w:val="Hyperlink"/>
                <w:b w:val="0"/>
                <w:bCs/>
              </w:rPr>
              <w:t>Related information</w:t>
            </w:r>
            <w:r w:rsidRPr="00087D4A">
              <w:rPr>
                <w:b w:val="0"/>
                <w:bCs/>
                <w:webHidden/>
              </w:rPr>
              <w:tab/>
            </w:r>
            <w:r w:rsidRPr="00087D4A">
              <w:rPr>
                <w:b w:val="0"/>
                <w:bCs/>
                <w:webHidden/>
              </w:rPr>
              <w:fldChar w:fldCharType="begin"/>
            </w:r>
            <w:r w:rsidRPr="00087D4A">
              <w:rPr>
                <w:b w:val="0"/>
                <w:bCs/>
                <w:webHidden/>
              </w:rPr>
              <w:instrText xml:space="preserve"> PAGEREF _Toc233194491 \h </w:instrText>
            </w:r>
            <w:r w:rsidRPr="00087D4A">
              <w:rPr>
                <w:b w:val="0"/>
                <w:bCs/>
                <w:webHidden/>
              </w:rPr>
            </w:r>
            <w:r w:rsidRPr="00087D4A">
              <w:rPr>
                <w:b w:val="0"/>
                <w:bCs/>
                <w:webHidden/>
              </w:rPr>
              <w:fldChar w:fldCharType="separate"/>
            </w:r>
            <w:r w:rsidRPr="00087D4A">
              <w:rPr>
                <w:b w:val="0"/>
                <w:bCs/>
                <w:webHidden/>
              </w:rPr>
              <w:t>7</w:t>
            </w:r>
            <w:r w:rsidRPr="00087D4A">
              <w:rPr>
                <w:b w:val="0"/>
                <w:bCs/>
                <w:webHidden/>
              </w:rPr>
              <w:fldChar w:fldCharType="end"/>
            </w:r>
          </w:hyperlink>
        </w:p>
        <w:p w14:paraId="663FAA72" w14:textId="181FC41E" w:rsidR="002B2767" w:rsidRDefault="002B2767" w:rsidP="00603E9B">
          <w:pPr>
            <w:jc w:val="both"/>
          </w:pPr>
          <w:r>
            <w:rPr>
              <w:b/>
              <w:bCs/>
              <w:noProof/>
            </w:rPr>
            <w:fldChar w:fldCharType="end"/>
          </w:r>
        </w:p>
      </w:sdtContent>
    </w:sdt>
    <w:p w14:paraId="1F471E6C" w14:textId="77777777" w:rsidR="002B2767" w:rsidRDefault="002B2767" w:rsidP="00603E9B">
      <w:pPr>
        <w:jc w:val="both"/>
        <w:rPr>
          <w:rFonts w:eastAsia="Times"/>
        </w:rPr>
      </w:pPr>
    </w:p>
    <w:p w14:paraId="0479E24F" w14:textId="09BFDA84" w:rsidR="002B2767" w:rsidRPr="002B2767" w:rsidRDefault="002B2767" w:rsidP="00603E9B">
      <w:pPr>
        <w:jc w:val="both"/>
        <w:sectPr w:rsidR="002B2767" w:rsidRPr="002B2767" w:rsidSect="00E62622">
          <w:footerReference w:type="default" r:id="rId16"/>
          <w:type w:val="continuous"/>
          <w:pgSz w:w="11906" w:h="16838" w:code="9"/>
          <w:pgMar w:top="1418" w:right="851" w:bottom="1418" w:left="851" w:header="680" w:footer="851" w:gutter="0"/>
          <w:cols w:space="340"/>
          <w:docGrid w:linePitch="360"/>
        </w:sectPr>
      </w:pPr>
    </w:p>
    <w:p w14:paraId="5B70144B" w14:textId="2EFD1656" w:rsidR="005A1778" w:rsidRDefault="005A1778" w:rsidP="00603E9B">
      <w:pPr>
        <w:pStyle w:val="Heading1"/>
        <w:jc w:val="both"/>
      </w:pPr>
      <w:bookmarkStart w:id="0" w:name="_Toc232070643"/>
      <w:bookmarkStart w:id="1" w:name="_Toc233194475"/>
      <w:r>
        <w:lastRenderedPageBreak/>
        <w:t>Purpose</w:t>
      </w:r>
      <w:bookmarkEnd w:id="0"/>
      <w:bookmarkEnd w:id="1"/>
    </w:p>
    <w:p w14:paraId="5893B1A2" w14:textId="49CBA891" w:rsidR="00C339E8" w:rsidRDefault="6E4B7AA3" w:rsidP="00603E9B">
      <w:pPr>
        <w:pStyle w:val="Body"/>
        <w:jc w:val="both"/>
        <w:rPr>
          <w:rFonts w:eastAsia="Arial" w:cs="Arial"/>
          <w:szCs w:val="21"/>
          <w:lang w:val="en-US"/>
        </w:rPr>
      </w:pPr>
      <w:r w:rsidRPr="03C1AD6E">
        <w:rPr>
          <w:rFonts w:eastAsia="Arial" w:cs="Arial"/>
          <w:szCs w:val="21"/>
          <w:lang w:val="en-US"/>
        </w:rPr>
        <w:t>The purpose of this guidance is to support water suppliers and water storage managers</w:t>
      </w:r>
      <w:r w:rsidR="002E0B45">
        <w:rPr>
          <w:rFonts w:eastAsia="Arial" w:cs="Arial"/>
          <w:szCs w:val="21"/>
          <w:lang w:val="en-US"/>
        </w:rPr>
        <w:t xml:space="preserve">, </w:t>
      </w:r>
      <w:r w:rsidR="005E466E">
        <w:rPr>
          <w:rFonts w:eastAsia="Arial" w:cs="Arial"/>
          <w:szCs w:val="21"/>
          <w:lang w:val="en-US"/>
        </w:rPr>
        <w:t>collectivel</w:t>
      </w:r>
      <w:r w:rsidR="00C339E8">
        <w:rPr>
          <w:rFonts w:eastAsia="Arial" w:cs="Arial"/>
          <w:szCs w:val="21"/>
          <w:lang w:val="en-US"/>
        </w:rPr>
        <w:t>y</w:t>
      </w:r>
      <w:r w:rsidR="00D3314B">
        <w:rPr>
          <w:rFonts w:eastAsia="Arial" w:cs="Arial"/>
          <w:szCs w:val="21"/>
          <w:lang w:val="en-US"/>
        </w:rPr>
        <w:t xml:space="preserve"> referred to as</w:t>
      </w:r>
      <w:r w:rsidR="00C339E8">
        <w:rPr>
          <w:rFonts w:eastAsia="Arial" w:cs="Arial"/>
          <w:szCs w:val="21"/>
          <w:lang w:val="en-US"/>
        </w:rPr>
        <w:t xml:space="preserve"> water agencies</w:t>
      </w:r>
      <w:r w:rsidR="002E0B45">
        <w:rPr>
          <w:rFonts w:eastAsia="Arial" w:cs="Arial"/>
          <w:szCs w:val="21"/>
          <w:lang w:val="en-US"/>
        </w:rPr>
        <w:t>,</w:t>
      </w:r>
      <w:r w:rsidRPr="03C1AD6E">
        <w:rPr>
          <w:rFonts w:eastAsia="Arial" w:cs="Arial"/>
          <w:szCs w:val="21"/>
          <w:lang w:val="en-US"/>
        </w:rPr>
        <w:t xml:space="preserve"> to understand and apply requirements in the Safe Drinking Water Regulations 2025 (the Regulations) relating to water sampling programs. </w:t>
      </w:r>
    </w:p>
    <w:p w14:paraId="71E66D33" w14:textId="77777777" w:rsidR="00E95E74" w:rsidRPr="00E95E74" w:rsidRDefault="00E95E74" w:rsidP="00603E9B">
      <w:pPr>
        <w:pStyle w:val="Body"/>
        <w:jc w:val="both"/>
        <w:rPr>
          <w:rFonts w:eastAsia="Arial" w:cs="Arial"/>
          <w:szCs w:val="21"/>
        </w:rPr>
      </w:pPr>
      <w:r w:rsidRPr="00E95E74">
        <w:rPr>
          <w:rFonts w:eastAsia="Arial" w:cs="Arial"/>
          <w:szCs w:val="21"/>
        </w:rPr>
        <w:t>Water suppliers and water storage managers have related, but not identical, obligations for developing water sampling programs. This document separates the guidance for water suppliers and water storage managers to make clear which requirements apply to each type of water agency.</w:t>
      </w:r>
    </w:p>
    <w:p w14:paraId="606674A6" w14:textId="77777777" w:rsidR="00146FA0" w:rsidRPr="00146FA0" w:rsidRDefault="6E4B7AA3" w:rsidP="00603E9B">
      <w:pPr>
        <w:pStyle w:val="Body"/>
        <w:jc w:val="both"/>
        <w:rPr>
          <w:rFonts w:eastAsia="Arial" w:cs="Arial"/>
          <w:szCs w:val="21"/>
        </w:rPr>
      </w:pPr>
      <w:r w:rsidRPr="00146FA0">
        <w:rPr>
          <w:rFonts w:eastAsia="Arial" w:cs="Arial"/>
          <w:szCs w:val="21"/>
        </w:rPr>
        <w:t>This guidance should be read in conjunction with the Regulations.</w:t>
      </w:r>
      <w:bookmarkStart w:id="2" w:name="_Toc232070644"/>
      <w:bookmarkStart w:id="3" w:name="_Toc233194476"/>
    </w:p>
    <w:p w14:paraId="7108F2C5" w14:textId="34F970BB" w:rsidR="00D864C8" w:rsidRDefault="1AA35449" w:rsidP="00603E9B">
      <w:pPr>
        <w:pStyle w:val="Heading1"/>
        <w:jc w:val="both"/>
      </w:pPr>
      <w:r>
        <w:t>Introduction</w:t>
      </w:r>
      <w:bookmarkEnd w:id="2"/>
      <w:bookmarkEnd w:id="3"/>
    </w:p>
    <w:p w14:paraId="7FC12156" w14:textId="3670506D" w:rsidR="005A1778" w:rsidRDefault="1AA35449" w:rsidP="00603E9B">
      <w:pPr>
        <w:pStyle w:val="Body"/>
        <w:jc w:val="both"/>
      </w:pPr>
      <w:r>
        <w:t>A water sampling program</w:t>
      </w:r>
      <w:r w:rsidR="00091441">
        <w:t xml:space="preserve"> </w:t>
      </w:r>
      <w:r w:rsidR="00E14B11">
        <w:t>is required to be included in</w:t>
      </w:r>
      <w:r w:rsidR="00DE5A52">
        <w:t>, or referred to by,</w:t>
      </w:r>
      <w:r w:rsidR="00091441">
        <w:t xml:space="preserve"> the water agency’s R</w:t>
      </w:r>
      <w:r w:rsidR="003D6A0F">
        <w:t xml:space="preserve">isk </w:t>
      </w:r>
      <w:r w:rsidR="00091441">
        <w:t>M</w:t>
      </w:r>
      <w:r w:rsidR="003D6A0F">
        <w:t xml:space="preserve">anagement </w:t>
      </w:r>
      <w:r w:rsidR="00091441">
        <w:t>P</w:t>
      </w:r>
      <w:r w:rsidR="003D6A0F">
        <w:t>lan (RMP)</w:t>
      </w:r>
      <w:r w:rsidR="00091441">
        <w:t xml:space="preserve"> and</w:t>
      </w:r>
      <w:r w:rsidR="00A80DC5">
        <w:t xml:space="preserve"> </w:t>
      </w:r>
      <w:r w:rsidR="004B78F7">
        <w:t>supports</w:t>
      </w:r>
      <w:r>
        <w:t xml:space="preserve"> routine monitoring of water</w:t>
      </w:r>
      <w:r w:rsidR="00F07DC2">
        <w:t xml:space="preserve"> supplied by a water agency</w:t>
      </w:r>
      <w:r w:rsidR="000615F6">
        <w:t>,</w:t>
      </w:r>
      <w:r w:rsidR="00F07DC2">
        <w:t xml:space="preserve"> </w:t>
      </w:r>
      <w:r w:rsidR="000615F6" w:rsidRPr="000615F6">
        <w:t>including drinking water and regulated water supplied by a water supplier to the public, and water supplied by a water storage manager to a water supplier</w:t>
      </w:r>
      <w:r>
        <w:t xml:space="preserve">. </w:t>
      </w:r>
      <w:r w:rsidR="44623822">
        <w:t xml:space="preserve">The </w:t>
      </w:r>
      <w:r w:rsidR="2B0802E1">
        <w:t>water quality risks</w:t>
      </w:r>
      <w:r w:rsidR="44623822">
        <w:t xml:space="preserve"> identified during </w:t>
      </w:r>
      <w:r w:rsidR="00933578">
        <w:t xml:space="preserve">a water agency’s </w:t>
      </w:r>
      <w:r w:rsidR="44623822">
        <w:t xml:space="preserve">risk assessment </w:t>
      </w:r>
      <w:r w:rsidR="00A14F7C">
        <w:t xml:space="preserve">should </w:t>
      </w:r>
      <w:r w:rsidR="008D25C6">
        <w:t xml:space="preserve">inform </w:t>
      </w:r>
      <w:r w:rsidR="44623822">
        <w:t xml:space="preserve">development of the water sampling program. </w:t>
      </w:r>
      <w:r w:rsidR="00AB104A">
        <w:t>The</w:t>
      </w:r>
      <w:r w:rsidR="44623822">
        <w:t xml:space="preserve"> water sampling program </w:t>
      </w:r>
      <w:r w:rsidR="00544923">
        <w:t>can also</w:t>
      </w:r>
      <w:r w:rsidR="00AB104A">
        <w:t xml:space="preserve"> provide</w:t>
      </w:r>
      <w:r w:rsidR="00883E7D">
        <w:t xml:space="preserve"> </w:t>
      </w:r>
      <w:r w:rsidR="44623822">
        <w:t>a</w:t>
      </w:r>
      <w:r w:rsidR="00AB104A">
        <w:t>n ongoing</w:t>
      </w:r>
      <w:r w:rsidR="00883E7D">
        <w:t xml:space="preserve"> source of information to support monitoring, review and updating the</w:t>
      </w:r>
      <w:r w:rsidR="44623822">
        <w:t xml:space="preserve"> water agency’s </w:t>
      </w:r>
      <w:r w:rsidR="00143E10">
        <w:t>RMP</w:t>
      </w:r>
      <w:r w:rsidR="44623822">
        <w:t>.</w:t>
      </w:r>
    </w:p>
    <w:p w14:paraId="4A02174A" w14:textId="4C4DBE39" w:rsidR="00CB17C7" w:rsidRDefault="00180416" w:rsidP="00603E9B">
      <w:pPr>
        <w:pStyle w:val="Body"/>
        <w:jc w:val="both"/>
      </w:pPr>
      <w:r>
        <w:t xml:space="preserve">The water sampling program requirements in the Regulations </w:t>
      </w:r>
      <w:r w:rsidR="00544923">
        <w:t>are set out in</w:t>
      </w:r>
      <w:r w:rsidR="00F05825">
        <w:t xml:space="preserve"> regulation 14, which applies to </w:t>
      </w:r>
      <w:r w:rsidR="00A80DC5">
        <w:t xml:space="preserve">drinking water and regulated water supplied by </w:t>
      </w:r>
      <w:r w:rsidR="00F05825">
        <w:t>water suppliers, and regulation 15, which applies to water storage managers.</w:t>
      </w:r>
      <w:r w:rsidR="00CB17C7">
        <w:t xml:space="preserve"> </w:t>
      </w:r>
      <w:r w:rsidR="00CB17C7" w:rsidRPr="00CB17C7">
        <w:t>In broad terms, both regulations require a water sampling program for collecting and analysing water samples, including specified sampling locations, collection frequencies, characteristics to be tested and testing frequencies.</w:t>
      </w:r>
    </w:p>
    <w:p w14:paraId="6A8ECD89" w14:textId="36E01D11" w:rsidR="00815F6A" w:rsidRDefault="00AF4FCD" w:rsidP="00603E9B">
      <w:pPr>
        <w:pStyle w:val="Body"/>
        <w:jc w:val="both"/>
      </w:pPr>
      <w:r>
        <w:t xml:space="preserve">The water sampling program </w:t>
      </w:r>
      <w:r w:rsidR="00CB17C7">
        <w:t>supports</w:t>
      </w:r>
      <w:r w:rsidR="00403668">
        <w:t xml:space="preserve"> water agencies </w:t>
      </w:r>
      <w:r w:rsidR="001D2AC4">
        <w:t>to monitor</w:t>
      </w:r>
      <w:r w:rsidR="00403668">
        <w:t xml:space="preserve"> risks that may be present in the water, and for water suppliers, </w:t>
      </w:r>
      <w:r w:rsidR="001D2AC4">
        <w:t>supports</w:t>
      </w:r>
      <w:r w:rsidR="00403668">
        <w:t xml:space="preserve"> monitor</w:t>
      </w:r>
      <w:r w:rsidR="001D2AC4">
        <w:t>ing of</w:t>
      </w:r>
      <w:r w:rsidR="00403668">
        <w:t xml:space="preserve"> compliance with drinking water quality standards</w:t>
      </w:r>
      <w:r w:rsidR="000E7ADB">
        <w:t xml:space="preserve"> under regulation 16 – see </w:t>
      </w:r>
      <w:hyperlink r:id="rId17" w:history="1">
        <w:r w:rsidR="00E13347" w:rsidRPr="000F721D">
          <w:rPr>
            <w:rStyle w:val="Hyperlink"/>
          </w:rPr>
          <w:t>Guidance – drinking water quality standards</w:t>
        </w:r>
      </w:hyperlink>
      <w:r w:rsidR="005E4B43">
        <w:t xml:space="preserve"> </w:t>
      </w:r>
      <w:r w:rsidR="005E4B43" w:rsidRPr="005E4B43">
        <w:t>&lt;https://www.health.vic.gov.au/water/guidance-notes&gt;</w:t>
      </w:r>
      <w:r w:rsidR="00403668">
        <w:t>.</w:t>
      </w:r>
      <w:r w:rsidR="00EB486B">
        <w:t xml:space="preserve"> </w:t>
      </w:r>
    </w:p>
    <w:p w14:paraId="73EFCA7A" w14:textId="20486E24" w:rsidR="001B3239" w:rsidRDefault="00816E94" w:rsidP="00603E9B">
      <w:pPr>
        <w:pStyle w:val="Body"/>
        <w:jc w:val="both"/>
      </w:pPr>
      <w:r>
        <w:t xml:space="preserve">All relevant water agency personnel </w:t>
      </w:r>
      <w:r w:rsidR="6B2BBBDF">
        <w:t xml:space="preserve">should be </w:t>
      </w:r>
      <w:r w:rsidR="00D20E82">
        <w:t xml:space="preserve">consulted, </w:t>
      </w:r>
      <w:r w:rsidR="6B2BBBDF">
        <w:t>in the development of a water sampling program</w:t>
      </w:r>
      <w:r w:rsidR="00F8449E">
        <w:t>,</w:t>
      </w:r>
      <w:r w:rsidR="6B2BBBDF">
        <w:t xml:space="preserve"> as they </w:t>
      </w:r>
      <w:r w:rsidR="001E10F2" w:rsidRPr="001E10F2">
        <w:t xml:space="preserve">can provide important system knowledge </w:t>
      </w:r>
      <w:r w:rsidR="001328AB" w:rsidRPr="001E10F2">
        <w:t>appropriate</w:t>
      </w:r>
      <w:r w:rsidR="001E10F2">
        <w:t xml:space="preserve"> </w:t>
      </w:r>
      <w:r w:rsidR="6B2BBBDF">
        <w:t>to manag</w:t>
      </w:r>
      <w:r w:rsidR="001E10F2">
        <w:t>ing</w:t>
      </w:r>
      <w:r w:rsidR="6B2BBBDF">
        <w:t xml:space="preserve"> water quality risks and risks to </w:t>
      </w:r>
      <w:r w:rsidR="00F0422E">
        <w:t>the agency’s</w:t>
      </w:r>
      <w:r w:rsidR="6B2BBBDF">
        <w:t xml:space="preserve"> water supply systems.</w:t>
      </w:r>
    </w:p>
    <w:p w14:paraId="368504CF" w14:textId="4A7B6B58" w:rsidR="00E40A30" w:rsidRDefault="00B06672" w:rsidP="00603E9B">
      <w:pPr>
        <w:pStyle w:val="Body"/>
        <w:jc w:val="both"/>
      </w:pPr>
      <w:r w:rsidRPr="00306D44">
        <w:t>In addition to this guidance, the Australian Drinking Water Guidelines (ADWG) provide information on monitoring that can support the development and ongoing revision of a water sampling program.</w:t>
      </w:r>
    </w:p>
    <w:p w14:paraId="4561501B" w14:textId="692DF506" w:rsidR="00E40A30" w:rsidRDefault="0030179E" w:rsidP="00603E9B">
      <w:pPr>
        <w:pStyle w:val="Heading2"/>
        <w:jc w:val="both"/>
      </w:pPr>
      <w:bookmarkStart w:id="4" w:name="_Toc232070645"/>
      <w:bookmarkStart w:id="5" w:name="_Toc233194477"/>
      <w:r>
        <w:t xml:space="preserve">Non-routine </w:t>
      </w:r>
      <w:r w:rsidR="000E4B88">
        <w:t>s</w:t>
      </w:r>
      <w:r w:rsidR="007E013B">
        <w:t>ampl</w:t>
      </w:r>
      <w:r w:rsidR="000E4B88">
        <w:t>ing</w:t>
      </w:r>
      <w:r w:rsidR="007E013B">
        <w:t xml:space="preserve"> </w:t>
      </w:r>
      <w:r w:rsidR="000E4B88">
        <w:t>and water sampling program</w:t>
      </w:r>
      <w:r w:rsidR="007E013B">
        <w:t xml:space="preserve"> obligations</w:t>
      </w:r>
      <w:bookmarkEnd w:id="4"/>
      <w:bookmarkEnd w:id="5"/>
    </w:p>
    <w:p w14:paraId="6CDADC98" w14:textId="48C3876F" w:rsidR="001B3239" w:rsidRDefault="00BA0B86" w:rsidP="00603E9B">
      <w:pPr>
        <w:pStyle w:val="Body"/>
        <w:jc w:val="both"/>
      </w:pPr>
      <w:r>
        <w:t xml:space="preserve">Water sampling program requirements relate to </w:t>
      </w:r>
      <w:r w:rsidR="0091286C">
        <w:t>planned sampling and analysis</w:t>
      </w:r>
      <w:r>
        <w:t xml:space="preserve">, </w:t>
      </w:r>
      <w:r w:rsidR="006D7F95" w:rsidRPr="006D7F95">
        <w:t>including specified sampling locations, collection frequencies,</w:t>
      </w:r>
      <w:r w:rsidR="00B62E81">
        <w:t xml:space="preserve"> </w:t>
      </w:r>
      <w:r w:rsidR="006D7F95" w:rsidRPr="006D7F95">
        <w:t>characteristics to be tested and testing frequencies.</w:t>
      </w:r>
      <w:r w:rsidR="006D7F95">
        <w:t xml:space="preserve"> </w:t>
      </w:r>
      <w:r w:rsidR="006509B0">
        <w:t>Non-routine s</w:t>
      </w:r>
      <w:r w:rsidR="001B3239" w:rsidRPr="001B3239">
        <w:t>ampling</w:t>
      </w:r>
      <w:r w:rsidR="003E24AA">
        <w:t xml:space="preserve"> that do</w:t>
      </w:r>
      <w:r w:rsidR="006D7F95">
        <w:t>es</w:t>
      </w:r>
      <w:r w:rsidR="003E24AA">
        <w:t xml:space="preserve"> not occur</w:t>
      </w:r>
      <w:r w:rsidR="00337639">
        <w:t xml:space="preserve"> at a </w:t>
      </w:r>
      <w:r w:rsidR="00B84626">
        <w:t>specified routine</w:t>
      </w:r>
      <w:r w:rsidR="00337639">
        <w:t xml:space="preserve"> frequency</w:t>
      </w:r>
      <w:r w:rsidR="006509B0">
        <w:t xml:space="preserve">, </w:t>
      </w:r>
      <w:r w:rsidR="0001399C">
        <w:t>such as</w:t>
      </w:r>
      <w:r w:rsidR="001B3239" w:rsidRPr="001B3239">
        <w:t xml:space="preserve"> </w:t>
      </w:r>
      <w:r w:rsidR="006D7F95">
        <w:t>sampling</w:t>
      </w:r>
      <w:r w:rsidR="0001399C">
        <w:t xml:space="preserve"> </w:t>
      </w:r>
      <w:r w:rsidR="001B3239" w:rsidRPr="001B3239">
        <w:t>related to plant operation, barrier performance</w:t>
      </w:r>
      <w:r w:rsidR="007C4AD7">
        <w:t>,</w:t>
      </w:r>
      <w:r w:rsidR="003E24AA">
        <w:t xml:space="preserve"> validation,</w:t>
      </w:r>
      <w:r w:rsidR="007C4AD7">
        <w:t xml:space="preserve"> customer complaint investigations, incidents</w:t>
      </w:r>
      <w:r w:rsidR="0001399C">
        <w:t xml:space="preserve"> and project</w:t>
      </w:r>
      <w:r w:rsidR="00EB0CDB">
        <w:t>-</w:t>
      </w:r>
      <w:r w:rsidR="0001399C">
        <w:t>based</w:t>
      </w:r>
      <w:r w:rsidR="00EB0CDB">
        <w:t xml:space="preserve"> investigations</w:t>
      </w:r>
      <w:r w:rsidR="00186100">
        <w:t>,</w:t>
      </w:r>
      <w:r w:rsidR="009825AA">
        <w:t xml:space="preserve"> is generally </w:t>
      </w:r>
      <w:r w:rsidR="00186100">
        <w:t xml:space="preserve">not </w:t>
      </w:r>
      <w:r w:rsidR="009825AA">
        <w:t>required to be specified</w:t>
      </w:r>
      <w:r w:rsidR="00880517">
        <w:t xml:space="preserve"> as part of</w:t>
      </w:r>
      <w:r w:rsidR="001B3239" w:rsidRPr="001B3239">
        <w:t xml:space="preserve"> the </w:t>
      </w:r>
      <w:r w:rsidR="00921477">
        <w:t>water sampling program</w:t>
      </w:r>
      <w:r w:rsidR="00921477" w:rsidRPr="001B3239">
        <w:t xml:space="preserve"> </w:t>
      </w:r>
      <w:r w:rsidR="007C4AD7">
        <w:t>set out in</w:t>
      </w:r>
      <w:r w:rsidR="007C4AD7" w:rsidRPr="001B3239">
        <w:t xml:space="preserve"> </w:t>
      </w:r>
      <w:r w:rsidR="007C4AD7">
        <w:t>r</w:t>
      </w:r>
      <w:r w:rsidR="001B3239" w:rsidRPr="001B3239">
        <w:t>egulation</w:t>
      </w:r>
      <w:r w:rsidR="00EE69BC">
        <w:t>s</w:t>
      </w:r>
      <w:r w:rsidR="001B3239" w:rsidRPr="001B3239">
        <w:t xml:space="preserve"> </w:t>
      </w:r>
      <w:r w:rsidR="001F0597">
        <w:t>14 and 15</w:t>
      </w:r>
      <w:r w:rsidR="001B3239" w:rsidRPr="001B3239">
        <w:t xml:space="preserve">. </w:t>
      </w:r>
    </w:p>
    <w:p w14:paraId="60D37430" w14:textId="0E5E94DD" w:rsidR="001C2250" w:rsidRDefault="00880517" w:rsidP="00603E9B">
      <w:pPr>
        <w:pStyle w:val="Body"/>
        <w:jc w:val="both"/>
      </w:pPr>
      <w:r w:rsidRPr="00880517">
        <w:t>However, non-routine sampling may still be relevant to the RMP, including</w:t>
      </w:r>
      <w:r w:rsidR="008405A5">
        <w:t>, but not limited to,</w:t>
      </w:r>
      <w:r w:rsidRPr="00880517">
        <w:t xml:space="preserve"> </w:t>
      </w:r>
      <w:r w:rsidR="001375B2">
        <w:t xml:space="preserve">risk assessments under section </w:t>
      </w:r>
      <w:r w:rsidR="00683110">
        <w:t>9</w:t>
      </w:r>
      <w:r w:rsidR="00FF080F">
        <w:t>(1)</w:t>
      </w:r>
      <w:r w:rsidR="00683110">
        <w:t xml:space="preserve">(b), </w:t>
      </w:r>
      <w:r w:rsidR="006E7258" w:rsidRPr="006E7258">
        <w:t>measures taken to monitor and manage water quality risks</w:t>
      </w:r>
      <w:r w:rsidR="006E7258">
        <w:t xml:space="preserve"> under regulation </w:t>
      </w:r>
      <w:r w:rsidR="001375B2">
        <w:t xml:space="preserve">6(1)(m), </w:t>
      </w:r>
      <w:r w:rsidR="00392860" w:rsidRPr="00392860">
        <w:t>assessing emerging or potential water quality risks</w:t>
      </w:r>
      <w:r w:rsidR="00392860">
        <w:t xml:space="preserve"> under regulation 6(1)(o)</w:t>
      </w:r>
      <w:r w:rsidR="00027EE5">
        <w:t xml:space="preserve">, </w:t>
      </w:r>
      <w:r w:rsidR="00840708" w:rsidRPr="00840708">
        <w:t xml:space="preserve">microbial hazard quantification or health-based target requirements under regulations 6(2), 6(3) and 6(4), where applicable, </w:t>
      </w:r>
      <w:r w:rsidR="00027EE5">
        <w:t>dat</w:t>
      </w:r>
      <w:r w:rsidR="00FF080F">
        <w:t>a</w:t>
      </w:r>
      <w:r w:rsidR="00027EE5">
        <w:t xml:space="preserve"> review under regulation 6(1)(q)</w:t>
      </w:r>
      <w:r w:rsidR="00A95A70">
        <w:t xml:space="preserve">, </w:t>
      </w:r>
      <w:r w:rsidR="00A95A70" w:rsidRPr="00A95A70">
        <w:t>and review of the water sampling program where relevant.</w:t>
      </w:r>
      <w:r w:rsidR="001C2250">
        <w:t xml:space="preserve"> </w:t>
      </w:r>
    </w:p>
    <w:p w14:paraId="30DFD9BF" w14:textId="570B3C08" w:rsidR="00AD6E54" w:rsidRPr="00AD6E54" w:rsidRDefault="00AD6E54" w:rsidP="00603E9B">
      <w:pPr>
        <w:pStyle w:val="Body"/>
        <w:jc w:val="both"/>
      </w:pPr>
      <w:r w:rsidRPr="00AD6E54">
        <w:lastRenderedPageBreak/>
        <w:t xml:space="preserve">Non-routine sampling may also be relevant to notification or reporting obligations under sections 18 and 22 of the Act, and related requirements under regulation 20, </w:t>
      </w:r>
      <w:r w:rsidR="0008124E">
        <w:t xml:space="preserve">where applicable, </w:t>
      </w:r>
      <w:r w:rsidR="00C95330">
        <w:t xml:space="preserve">including </w:t>
      </w:r>
      <w:r w:rsidRPr="00AD6E54">
        <w:t>where investigations or results indicate</w:t>
      </w:r>
      <w:r w:rsidR="00725034">
        <w:t xml:space="preserve"> possible</w:t>
      </w:r>
      <w:r w:rsidRPr="00AD6E54">
        <w:t xml:space="preserve"> </w:t>
      </w:r>
      <w:r w:rsidR="00AA0115" w:rsidRPr="00AA0115">
        <w:t>or likely non-compliance with a relevant drinking water quality standard</w:t>
      </w:r>
      <w:r w:rsidRPr="00AD6E54">
        <w:t>, known or suspected contamination, a potential risk to human health, or circumstances that may cause widespread public complaint.</w:t>
      </w:r>
      <w:r w:rsidR="00D73904">
        <w:t xml:space="preserve"> See</w:t>
      </w:r>
      <w:r w:rsidR="00AD0B23">
        <w:t xml:space="preserve"> </w:t>
      </w:r>
      <w:hyperlink r:id="rId18" w:history="1">
        <w:r w:rsidR="00AD0B23" w:rsidRPr="00A00F3D">
          <w:rPr>
            <w:rStyle w:val="Hyperlink"/>
          </w:rPr>
          <w:t>Guidance - Notification and reporting requirements for water agencies</w:t>
        </w:r>
      </w:hyperlink>
      <w:r w:rsidR="00937B6E">
        <w:t xml:space="preserve"> </w:t>
      </w:r>
      <w:r w:rsidR="00937B6E" w:rsidRPr="00937B6E">
        <w:t>&lt;https://www.health.vic.gov.au/water/guidance-notes&gt;</w:t>
      </w:r>
      <w:r w:rsidR="00AD0B23">
        <w:t xml:space="preserve"> for more information</w:t>
      </w:r>
      <w:r w:rsidR="00634CC5">
        <w:t>.</w:t>
      </w:r>
    </w:p>
    <w:p w14:paraId="70B10615" w14:textId="30D644D9" w:rsidR="44AE75EE" w:rsidRDefault="00E622A3" w:rsidP="00603E9B">
      <w:pPr>
        <w:pStyle w:val="Heading1"/>
        <w:jc w:val="both"/>
      </w:pPr>
      <w:bookmarkStart w:id="6" w:name="_Toc232070646"/>
      <w:bookmarkStart w:id="7" w:name="_Toc233194478"/>
      <w:r w:rsidRPr="009C4067">
        <w:t>Water sampling program g</w:t>
      </w:r>
      <w:r w:rsidR="44AE75EE" w:rsidRPr="009C4067">
        <w:t>uidance</w:t>
      </w:r>
      <w:bookmarkEnd w:id="6"/>
      <w:bookmarkEnd w:id="7"/>
    </w:p>
    <w:p w14:paraId="430A96AD" w14:textId="421CB602" w:rsidR="00981F2C" w:rsidRDefault="00F14F30" w:rsidP="00603E9B">
      <w:pPr>
        <w:pStyle w:val="Heading2"/>
        <w:jc w:val="both"/>
      </w:pPr>
      <w:bookmarkStart w:id="8" w:name="_Toc233194479"/>
      <w:r>
        <w:t>W</w:t>
      </w:r>
      <w:r w:rsidRPr="00F14F30">
        <w:t xml:space="preserve">ater </w:t>
      </w:r>
      <w:r w:rsidR="003C3AC3">
        <w:t xml:space="preserve">supplier </w:t>
      </w:r>
      <w:r w:rsidRPr="00F14F30">
        <w:t>sampling program</w:t>
      </w:r>
      <w:r>
        <w:t xml:space="preserve"> in the risk management plan – regulation </w:t>
      </w:r>
      <w:r w:rsidR="000B5798">
        <w:t>6(1)(f)</w:t>
      </w:r>
      <w:bookmarkEnd w:id="8"/>
    </w:p>
    <w:p w14:paraId="140135EB" w14:textId="2329D696" w:rsidR="007C0850" w:rsidRDefault="003F60E6" w:rsidP="00603E9B">
      <w:pPr>
        <w:pStyle w:val="Body"/>
        <w:jc w:val="both"/>
      </w:pPr>
      <w:r>
        <w:t>Regulation</w:t>
      </w:r>
      <w:r w:rsidR="000B5798">
        <w:t xml:space="preserve"> 6(1)(f) requires a water supplie</w:t>
      </w:r>
      <w:r w:rsidR="00930F6D">
        <w:t>r’s</w:t>
      </w:r>
      <w:r w:rsidR="00930F6D" w:rsidRPr="00930F6D">
        <w:t xml:space="preserve"> RMP to contain details of, or refer to, the water sampling program developed by the water supplier</w:t>
      </w:r>
      <w:r>
        <w:t>. This requirement mu</w:t>
      </w:r>
      <w:r w:rsidR="00D00D81">
        <w:t xml:space="preserve">st include the matters specified in </w:t>
      </w:r>
      <w:r w:rsidR="007C0850">
        <w:t>regulation 14</w:t>
      </w:r>
      <w:r w:rsidR="001F2992">
        <w:t>(2)</w:t>
      </w:r>
      <w:r w:rsidR="00AE72E4">
        <w:t>,</w:t>
      </w:r>
      <w:r w:rsidR="007C0850">
        <w:t xml:space="preserve"> in addition to </w:t>
      </w:r>
      <w:r w:rsidR="0017498B" w:rsidRPr="0017498B">
        <w:t>how the locations for collecting water samples have been determined</w:t>
      </w:r>
      <w:r w:rsidR="0017498B">
        <w:t xml:space="preserve"> and </w:t>
      </w:r>
      <w:r w:rsidR="0017498B" w:rsidRPr="0017498B">
        <w:t>how the matters referred to in regulation</w:t>
      </w:r>
      <w:r w:rsidR="0017498B">
        <w:t>s</w:t>
      </w:r>
      <w:r w:rsidR="0017498B" w:rsidRPr="0017498B">
        <w:t xml:space="preserve"> 14(3), </w:t>
      </w:r>
      <w:r w:rsidR="0017498B">
        <w:t>14</w:t>
      </w:r>
      <w:r w:rsidR="0017498B" w:rsidRPr="0017498B">
        <w:t xml:space="preserve">(4) and </w:t>
      </w:r>
      <w:r w:rsidR="00D45592">
        <w:t>14</w:t>
      </w:r>
      <w:r w:rsidR="0017498B" w:rsidRPr="0017498B">
        <w:t>(5</w:t>
      </w:r>
      <w:r w:rsidR="00AE72E4">
        <w:t>)</w:t>
      </w:r>
      <w:r w:rsidR="0017498B" w:rsidRPr="0017498B">
        <w:t xml:space="preserve"> were considered in developing the program</w:t>
      </w:r>
      <w:r w:rsidR="00D45592">
        <w:t>.</w:t>
      </w:r>
      <w:r w:rsidR="00F5261F">
        <w:t xml:space="preserve"> This </w:t>
      </w:r>
      <w:r w:rsidR="00616213">
        <w:t>means</w:t>
      </w:r>
      <w:r w:rsidR="00F5261F">
        <w:t xml:space="preserve"> </w:t>
      </w:r>
      <w:r w:rsidR="0061420B">
        <w:t xml:space="preserve">water suppliers </w:t>
      </w:r>
      <w:r w:rsidR="00616213">
        <w:t>should</w:t>
      </w:r>
      <w:r w:rsidR="0061420B">
        <w:t xml:space="preserve"> demonstrate</w:t>
      </w:r>
      <w:r w:rsidR="0061420B" w:rsidRPr="00F5261F">
        <w:t xml:space="preserve"> the basis for how the program was designed</w:t>
      </w:r>
      <w:r w:rsidR="001C3297">
        <w:t xml:space="preserve"> including consultation with relevant personnel</w:t>
      </w:r>
      <w:r w:rsidR="0061420B" w:rsidRPr="00F5261F">
        <w:t xml:space="preserve">, </w:t>
      </w:r>
      <w:r w:rsidR="00074EFE">
        <w:t xml:space="preserve">and </w:t>
      </w:r>
      <w:r w:rsidR="0061420B" w:rsidRPr="00F5261F">
        <w:t>not only what it contains.</w:t>
      </w:r>
    </w:p>
    <w:p w14:paraId="15E1EFE0" w14:textId="22FCCC71" w:rsidR="00D45592" w:rsidRPr="00981F2C" w:rsidRDefault="005E41B9" w:rsidP="00603E9B">
      <w:pPr>
        <w:pStyle w:val="Body"/>
        <w:jc w:val="both"/>
      </w:pPr>
      <w:r>
        <w:t xml:space="preserve">The requirement to detail </w:t>
      </w:r>
      <w:r w:rsidR="0067440A" w:rsidRPr="0067440A">
        <w:t>how the locations for collecting water samples have been determined</w:t>
      </w:r>
      <w:r w:rsidR="0067440A">
        <w:t xml:space="preserve"> appl</w:t>
      </w:r>
      <w:r w:rsidR="00274F18">
        <w:t>ies</w:t>
      </w:r>
      <w:r w:rsidR="0067440A">
        <w:t xml:space="preserve"> </w:t>
      </w:r>
      <w:r w:rsidR="0082028E">
        <w:t xml:space="preserve">to </w:t>
      </w:r>
      <w:r w:rsidR="0082028E" w:rsidRPr="0082028E">
        <w:t>sampling locations specified in the water sampling program, including locations for drinking water supplied from each water sampling area and, where relevant, locations</w:t>
      </w:r>
      <w:r w:rsidR="00125463">
        <w:t xml:space="preserve"> used for sampling</w:t>
      </w:r>
      <w:r w:rsidR="0082028E" w:rsidRPr="0082028E">
        <w:t xml:space="preserve"> regulated water supplied to the public.</w:t>
      </w:r>
    </w:p>
    <w:p w14:paraId="11E4F947" w14:textId="249F5927" w:rsidR="44AE75EE" w:rsidRPr="00F31A8E" w:rsidRDefault="00934089" w:rsidP="00603E9B">
      <w:pPr>
        <w:pStyle w:val="Heading2"/>
        <w:jc w:val="both"/>
      </w:pPr>
      <w:bookmarkStart w:id="9" w:name="_Toc232070647"/>
      <w:bookmarkStart w:id="10" w:name="_Toc233194480"/>
      <w:r w:rsidRPr="004721CC">
        <w:rPr>
          <w:rFonts w:eastAsia="Cambria"/>
        </w:rPr>
        <w:t xml:space="preserve">Water supplier development of </w:t>
      </w:r>
      <w:r w:rsidR="008279BF" w:rsidRPr="004721CC">
        <w:rPr>
          <w:rFonts w:eastAsia="Cambria"/>
        </w:rPr>
        <w:t>a water sampling program – r</w:t>
      </w:r>
      <w:r w:rsidR="44AE75EE" w:rsidRPr="004721CC">
        <w:rPr>
          <w:rFonts w:eastAsia="Cambria"/>
        </w:rPr>
        <w:t>egulation 14</w:t>
      </w:r>
      <w:bookmarkEnd w:id="9"/>
      <w:bookmarkEnd w:id="10"/>
    </w:p>
    <w:p w14:paraId="5E790F9C" w14:textId="16270BA2" w:rsidR="001B0E16" w:rsidRPr="004721CC" w:rsidRDefault="008279BF" w:rsidP="00603E9B">
      <w:pPr>
        <w:pStyle w:val="Heading3"/>
        <w:jc w:val="both"/>
      </w:pPr>
      <w:bookmarkStart w:id="11" w:name="_Toc233194481"/>
      <w:r w:rsidRPr="00CB1B3F">
        <w:t xml:space="preserve">Development of a </w:t>
      </w:r>
      <w:r w:rsidRPr="004721CC">
        <w:t xml:space="preserve">water sampling program – regulation </w:t>
      </w:r>
      <w:r w:rsidR="00FF3E59" w:rsidRPr="004721CC">
        <w:t>14(1)</w:t>
      </w:r>
      <w:bookmarkEnd w:id="11"/>
    </w:p>
    <w:p w14:paraId="350AC2CB" w14:textId="785A2667" w:rsidR="00FF3E59" w:rsidRPr="00FF3E59" w:rsidRDefault="00E31550" w:rsidP="00603E9B">
      <w:pPr>
        <w:pStyle w:val="Body"/>
        <w:jc w:val="both"/>
      </w:pPr>
      <w:r>
        <w:t>For the purposes of monitoring water quality, r</w:t>
      </w:r>
      <w:r w:rsidR="00FF3E59">
        <w:t xml:space="preserve">egulation </w:t>
      </w:r>
      <w:r w:rsidR="00FF3E59" w:rsidRPr="00FF3E59">
        <w:t>14(1)</w:t>
      </w:r>
      <w:r w:rsidR="00A83ED8">
        <w:t xml:space="preserve"> requires a water supplier to develop a program</w:t>
      </w:r>
      <w:r w:rsidR="008C1320">
        <w:t xml:space="preserve"> for collecting and analysing</w:t>
      </w:r>
      <w:r w:rsidR="00547175">
        <w:t xml:space="preserve"> water</w:t>
      </w:r>
      <w:r w:rsidR="008C1320">
        <w:t xml:space="preserve"> samples</w:t>
      </w:r>
      <w:r w:rsidR="00547175">
        <w:t xml:space="preserve"> from drinking water and regulated water supplied by the water supplier to the public.</w:t>
      </w:r>
    </w:p>
    <w:p w14:paraId="5C65BF47" w14:textId="28879220" w:rsidR="44AE75EE" w:rsidRDefault="008A0796" w:rsidP="00603E9B">
      <w:pPr>
        <w:pStyle w:val="Heading3"/>
        <w:jc w:val="both"/>
      </w:pPr>
      <w:bookmarkStart w:id="12" w:name="_Toc233194482"/>
      <w:r>
        <w:t>Sampling l</w:t>
      </w:r>
      <w:r w:rsidR="44AE75EE" w:rsidRPr="03C1AD6E">
        <w:t>ocation</w:t>
      </w:r>
      <w:r>
        <w:t>s</w:t>
      </w:r>
      <w:r w:rsidR="0056229C" w:rsidRPr="00587DF4">
        <w:t xml:space="preserve"> </w:t>
      </w:r>
      <w:r w:rsidR="1E9C61E8" w:rsidRPr="00587DF4">
        <w:t>–</w:t>
      </w:r>
      <w:r w:rsidR="44AE75EE" w:rsidRPr="03C1AD6E">
        <w:t xml:space="preserve"> </w:t>
      </w:r>
      <w:r w:rsidR="01C4883C" w:rsidRPr="03C1AD6E">
        <w:t>r</w:t>
      </w:r>
      <w:r w:rsidR="6A4093E0" w:rsidRPr="03C1AD6E">
        <w:t>egulation</w:t>
      </w:r>
      <w:r w:rsidR="00010AC2">
        <w:t>s</w:t>
      </w:r>
      <w:r w:rsidR="44AE75EE" w:rsidRPr="03C1AD6E">
        <w:t xml:space="preserve"> 14(2)(a) </w:t>
      </w:r>
      <w:r w:rsidR="00B52793">
        <w:t>and 14(3)</w:t>
      </w:r>
      <w:bookmarkEnd w:id="12"/>
    </w:p>
    <w:p w14:paraId="6FB2C12B" w14:textId="6F0F87B1" w:rsidR="00A0306D" w:rsidRDefault="4218C71B" w:rsidP="00603E9B">
      <w:pPr>
        <w:pStyle w:val="Body"/>
        <w:jc w:val="both"/>
      </w:pPr>
      <w:r w:rsidRPr="03C1AD6E">
        <w:t xml:space="preserve">Regulation 14(2)(a) requires </w:t>
      </w:r>
      <w:r w:rsidR="003134E3">
        <w:t>a</w:t>
      </w:r>
      <w:r w:rsidRPr="03C1AD6E">
        <w:t xml:space="preserve"> water supplier to</w:t>
      </w:r>
      <w:r w:rsidR="3989A15C" w:rsidRPr="03C1AD6E">
        <w:t xml:space="preserve"> specify</w:t>
      </w:r>
      <w:r w:rsidRPr="03C1AD6E">
        <w:t xml:space="preserve"> in its water sampling program </w:t>
      </w:r>
      <w:r w:rsidR="74E510E3" w:rsidRPr="03C1AD6E">
        <w:t>the</w:t>
      </w:r>
      <w:r w:rsidR="36D45A48" w:rsidRPr="03C1AD6E">
        <w:t xml:space="preserve"> </w:t>
      </w:r>
      <w:r w:rsidRPr="03C1AD6E">
        <w:t>location</w:t>
      </w:r>
      <w:r w:rsidR="6914BD02" w:rsidRPr="03C1AD6E">
        <w:t>s</w:t>
      </w:r>
      <w:r w:rsidRPr="03C1AD6E">
        <w:t xml:space="preserve"> where water samples </w:t>
      </w:r>
      <w:r w:rsidR="07B50FAD" w:rsidRPr="03C1AD6E">
        <w:t>will</w:t>
      </w:r>
      <w:r w:rsidRPr="03C1AD6E">
        <w:t xml:space="preserve"> be collected within each </w:t>
      </w:r>
      <w:r w:rsidR="3E884398" w:rsidRPr="03C1AD6E">
        <w:t xml:space="preserve">of the </w:t>
      </w:r>
      <w:r w:rsidRPr="03C1AD6E">
        <w:t>water sampling area</w:t>
      </w:r>
      <w:r w:rsidR="14031BFC" w:rsidRPr="03C1AD6E">
        <w:t>s</w:t>
      </w:r>
      <w:r w:rsidR="2FDF31C6" w:rsidRPr="03C1AD6E">
        <w:t xml:space="preserve"> specified in the water supplier’s </w:t>
      </w:r>
      <w:r w:rsidR="00A0306D">
        <w:t>RMP</w:t>
      </w:r>
      <w:r w:rsidR="008D4BA8">
        <w:t xml:space="preserve"> for the purposes of regulation 11(1)</w:t>
      </w:r>
      <w:r w:rsidR="000A0B30">
        <w:t xml:space="preserve"> </w:t>
      </w:r>
      <w:r w:rsidR="008261C8">
        <w:t>–</w:t>
      </w:r>
      <w:r w:rsidR="000A0B30">
        <w:t xml:space="preserve"> see</w:t>
      </w:r>
      <w:r w:rsidR="008261C8">
        <w:t xml:space="preserve"> </w:t>
      </w:r>
      <w:hyperlink r:id="rId19" w:history="1">
        <w:r w:rsidR="008261C8" w:rsidRPr="00587DF4">
          <w:rPr>
            <w:rStyle w:val="Hyperlink"/>
          </w:rPr>
          <w:t>Guidance - water sampling areas</w:t>
        </w:r>
      </w:hyperlink>
      <w:r w:rsidR="00166865">
        <w:t xml:space="preserve"> </w:t>
      </w:r>
      <w:r w:rsidR="00937B6E" w:rsidRPr="00937B6E">
        <w:t>&lt;https://www.health.vic.gov.au/water/guidance-notes&gt;</w:t>
      </w:r>
      <w:r w:rsidR="00937B6E">
        <w:t xml:space="preserve"> </w:t>
      </w:r>
      <w:r w:rsidR="00166865">
        <w:t>for more information</w:t>
      </w:r>
      <w:r w:rsidRPr="03C1AD6E">
        <w:t>.</w:t>
      </w:r>
    </w:p>
    <w:p w14:paraId="2B6383CD" w14:textId="020D71E5" w:rsidR="44AE75EE" w:rsidRPr="00E450A6" w:rsidRDefault="00602322" w:rsidP="00603E9B">
      <w:pPr>
        <w:pStyle w:val="Body"/>
        <w:jc w:val="both"/>
      </w:pPr>
      <w:r w:rsidRPr="00602322">
        <w:t>A water supplier</w:t>
      </w:r>
      <w:r w:rsidR="0094561E">
        <w:t xml:space="preserve"> should</w:t>
      </w:r>
      <w:r w:rsidRPr="00602322">
        <w:t xml:space="preserve"> apply a unique site identifier or site code for each sample location</w:t>
      </w:r>
      <w:r w:rsidR="00076EA7">
        <w:t xml:space="preserve"> to </w:t>
      </w:r>
      <w:r w:rsidRPr="00602322">
        <w:t xml:space="preserve">enable </w:t>
      </w:r>
      <w:r w:rsidR="00076EA7">
        <w:t xml:space="preserve">accurate </w:t>
      </w:r>
      <w:r w:rsidRPr="00602322">
        <w:t xml:space="preserve">identification of each location where water samples are collected within a water sampling </w:t>
      </w:r>
      <w:proofErr w:type="spellStart"/>
      <w:r w:rsidRPr="00602322">
        <w:t>area.</w:t>
      </w:r>
      <w:r w:rsidR="44AE75EE" w:rsidRPr="03C1AD6E">
        <w:t>In</w:t>
      </w:r>
      <w:proofErr w:type="spellEnd"/>
      <w:r w:rsidR="44AE75EE" w:rsidRPr="03C1AD6E">
        <w:t xml:space="preserve"> selecting sample locations</w:t>
      </w:r>
      <w:r w:rsidR="0056365A">
        <w:t xml:space="preserve"> within each </w:t>
      </w:r>
      <w:r w:rsidR="004325BC">
        <w:t xml:space="preserve">water </w:t>
      </w:r>
      <w:r w:rsidR="0056365A">
        <w:t>sampling area</w:t>
      </w:r>
      <w:r w:rsidR="44AE75EE" w:rsidRPr="03C1AD6E">
        <w:t xml:space="preserve">, </w:t>
      </w:r>
      <w:r w:rsidR="00B34645">
        <w:t>water suppliers should</w:t>
      </w:r>
      <w:r w:rsidR="44AE75EE" w:rsidRPr="03C1AD6E">
        <w:t xml:space="preserve"> consider</w:t>
      </w:r>
      <w:r w:rsidR="007871CB">
        <w:t xml:space="preserve"> </w:t>
      </w:r>
      <w:r w:rsidR="007871CB" w:rsidRPr="007871CB">
        <w:t xml:space="preserve">matters relevant to whether samples collected at those locations will represent the drinking water supplied to the public from that water sampling area. </w:t>
      </w:r>
      <w:r w:rsidR="007871CB">
        <w:t>R</w:t>
      </w:r>
      <w:r w:rsidR="44AE75EE" w:rsidRPr="03C1AD6E">
        <w:t>elevant</w:t>
      </w:r>
      <w:r w:rsidR="007871CB">
        <w:t xml:space="preserve"> matters may include</w:t>
      </w:r>
      <w:r w:rsidR="44AE75EE" w:rsidRPr="03C1AD6E">
        <w:t>:</w:t>
      </w:r>
    </w:p>
    <w:p w14:paraId="16A0AB9A" w14:textId="2DD64F4D" w:rsidR="00400D03" w:rsidRDefault="00400D03" w:rsidP="00603E9B">
      <w:pPr>
        <w:pStyle w:val="ListParagraph"/>
        <w:numPr>
          <w:ilvl w:val="0"/>
          <w:numId w:val="46"/>
        </w:numPr>
        <w:spacing w:after="0"/>
        <w:jc w:val="both"/>
        <w:rPr>
          <w:rFonts w:eastAsia="Arial" w:cs="Arial"/>
          <w:szCs w:val="21"/>
        </w:rPr>
      </w:pPr>
      <w:r>
        <w:rPr>
          <w:rFonts w:eastAsia="Arial" w:cs="Arial"/>
          <w:szCs w:val="21"/>
        </w:rPr>
        <w:t>Off</w:t>
      </w:r>
      <w:r w:rsidR="005811CF">
        <w:rPr>
          <w:rFonts w:eastAsia="Arial" w:cs="Arial"/>
          <w:szCs w:val="21"/>
        </w:rPr>
        <w:t>-takes</w:t>
      </w:r>
    </w:p>
    <w:p w14:paraId="27A07395" w14:textId="765B2CB9" w:rsidR="44AE75EE" w:rsidRDefault="007829B7" w:rsidP="00603E9B">
      <w:pPr>
        <w:pStyle w:val="ListParagraph"/>
        <w:numPr>
          <w:ilvl w:val="0"/>
          <w:numId w:val="46"/>
        </w:numPr>
        <w:spacing w:after="0"/>
        <w:jc w:val="both"/>
        <w:rPr>
          <w:rFonts w:eastAsia="Arial" w:cs="Arial"/>
          <w:szCs w:val="21"/>
        </w:rPr>
      </w:pPr>
      <w:r>
        <w:rPr>
          <w:rFonts w:eastAsia="Arial" w:cs="Arial"/>
          <w:szCs w:val="21"/>
        </w:rPr>
        <w:t>The boundaries and characteristics of the water sampling are</w:t>
      </w:r>
      <w:r w:rsidR="00B72746">
        <w:rPr>
          <w:rFonts w:eastAsia="Arial" w:cs="Arial"/>
          <w:szCs w:val="21"/>
        </w:rPr>
        <w:t>a</w:t>
      </w:r>
    </w:p>
    <w:p w14:paraId="59862C85" w14:textId="0F7E09CA" w:rsidR="00BF6DC4" w:rsidRDefault="00BF6DC4" w:rsidP="00603E9B">
      <w:pPr>
        <w:pStyle w:val="ListParagraph"/>
        <w:numPr>
          <w:ilvl w:val="0"/>
          <w:numId w:val="46"/>
        </w:numPr>
        <w:spacing w:after="0"/>
        <w:jc w:val="both"/>
        <w:rPr>
          <w:rFonts w:eastAsia="Arial" w:cs="Arial"/>
          <w:szCs w:val="21"/>
        </w:rPr>
      </w:pPr>
      <w:r>
        <w:rPr>
          <w:rFonts w:eastAsia="Arial" w:cs="Arial"/>
          <w:szCs w:val="21"/>
        </w:rPr>
        <w:t>T</w:t>
      </w:r>
      <w:r w:rsidRPr="00BF6DC4">
        <w:rPr>
          <w:rFonts w:eastAsia="Arial" w:cs="Arial"/>
          <w:szCs w:val="21"/>
        </w:rPr>
        <w:t>he source or sources of water</w:t>
      </w:r>
      <w:r w:rsidR="00FE30A6">
        <w:rPr>
          <w:rFonts w:eastAsia="Arial" w:cs="Arial"/>
          <w:szCs w:val="21"/>
        </w:rPr>
        <w:t xml:space="preserve"> and</w:t>
      </w:r>
      <w:r w:rsidRPr="00BF6DC4">
        <w:rPr>
          <w:rFonts w:eastAsia="Arial" w:cs="Arial"/>
          <w:szCs w:val="21"/>
        </w:rPr>
        <w:t xml:space="preserve"> treatment processes relevant to the water sampling area, where these affect the drinking water supplied within that area</w:t>
      </w:r>
    </w:p>
    <w:p w14:paraId="54D0C7BD" w14:textId="6E7964C4" w:rsidR="00E67C58" w:rsidRPr="00BF6DC4" w:rsidRDefault="00FE30A6" w:rsidP="00603E9B">
      <w:pPr>
        <w:pStyle w:val="ListParagraph"/>
        <w:numPr>
          <w:ilvl w:val="0"/>
          <w:numId w:val="46"/>
        </w:numPr>
        <w:spacing w:after="0"/>
        <w:jc w:val="both"/>
        <w:rPr>
          <w:rFonts w:eastAsia="Arial" w:cs="Arial"/>
          <w:szCs w:val="21"/>
        </w:rPr>
      </w:pPr>
      <w:r>
        <w:rPr>
          <w:rFonts w:eastAsia="Arial" w:cs="Arial"/>
          <w:szCs w:val="21"/>
        </w:rPr>
        <w:lastRenderedPageBreak/>
        <w:t>C</w:t>
      </w:r>
      <w:r w:rsidR="0044235B" w:rsidRPr="0044235B">
        <w:rPr>
          <w:rFonts w:eastAsia="Arial" w:cs="Arial"/>
          <w:szCs w:val="21"/>
        </w:rPr>
        <w:t xml:space="preserve">lear water storages, treated water storages and other distribution system </w:t>
      </w:r>
      <w:r w:rsidR="006E537D">
        <w:rPr>
          <w:rFonts w:eastAsia="Arial" w:cs="Arial"/>
          <w:szCs w:val="21"/>
        </w:rPr>
        <w:t>inf</w:t>
      </w:r>
      <w:r w:rsidR="00CD2EF4">
        <w:rPr>
          <w:rFonts w:eastAsia="Arial" w:cs="Arial"/>
          <w:szCs w:val="21"/>
        </w:rPr>
        <w:t>rastructure or conditions</w:t>
      </w:r>
      <w:r w:rsidR="0044235B" w:rsidRPr="0044235B">
        <w:rPr>
          <w:rFonts w:eastAsia="Arial" w:cs="Arial"/>
          <w:szCs w:val="21"/>
        </w:rPr>
        <w:t xml:space="preserve"> that may affect representativeness</w:t>
      </w:r>
    </w:p>
    <w:p w14:paraId="0E4FEF97" w14:textId="39CCB0DD" w:rsidR="44AE75EE" w:rsidRDefault="44AE75EE" w:rsidP="00603E9B">
      <w:pPr>
        <w:pStyle w:val="ListParagraph"/>
        <w:numPr>
          <w:ilvl w:val="0"/>
          <w:numId w:val="46"/>
        </w:numPr>
        <w:spacing w:after="0"/>
        <w:jc w:val="both"/>
        <w:rPr>
          <w:rFonts w:eastAsia="Arial" w:cs="Arial"/>
          <w:szCs w:val="21"/>
        </w:rPr>
      </w:pPr>
      <w:r w:rsidRPr="03C1AD6E">
        <w:rPr>
          <w:rFonts w:eastAsia="Arial" w:cs="Arial"/>
          <w:szCs w:val="21"/>
        </w:rPr>
        <w:t xml:space="preserve">Seasonal changes in water supply demand or water age </w:t>
      </w:r>
    </w:p>
    <w:p w14:paraId="7EDFC1E7" w14:textId="4B2DB107" w:rsidR="44AE75EE" w:rsidRDefault="00FE30A6" w:rsidP="00603E9B">
      <w:pPr>
        <w:pStyle w:val="ListParagraph"/>
        <w:numPr>
          <w:ilvl w:val="0"/>
          <w:numId w:val="46"/>
        </w:numPr>
        <w:spacing w:after="0"/>
        <w:jc w:val="both"/>
        <w:rPr>
          <w:rFonts w:eastAsia="Arial" w:cs="Arial"/>
          <w:szCs w:val="21"/>
        </w:rPr>
      </w:pPr>
      <w:r>
        <w:rPr>
          <w:rFonts w:eastAsia="Arial" w:cs="Arial"/>
          <w:szCs w:val="21"/>
        </w:rPr>
        <w:t>Distribution</w:t>
      </w:r>
      <w:r w:rsidR="44AE75EE" w:rsidRPr="03C1AD6E">
        <w:rPr>
          <w:rFonts w:eastAsia="Arial" w:cs="Arial"/>
          <w:szCs w:val="21"/>
        </w:rPr>
        <w:t xml:space="preserve"> system hydraulics, entry points and pressure zones </w:t>
      </w:r>
    </w:p>
    <w:p w14:paraId="7E14D44C" w14:textId="4EAD3D2A" w:rsidR="44AE75EE" w:rsidRDefault="000842CB" w:rsidP="00603E9B">
      <w:pPr>
        <w:pStyle w:val="ListParagraph"/>
        <w:numPr>
          <w:ilvl w:val="0"/>
          <w:numId w:val="46"/>
        </w:numPr>
        <w:spacing w:after="0"/>
        <w:jc w:val="both"/>
        <w:rPr>
          <w:rFonts w:eastAsia="Arial" w:cs="Arial"/>
          <w:szCs w:val="21"/>
        </w:rPr>
      </w:pPr>
      <w:r>
        <w:rPr>
          <w:rFonts w:eastAsia="Arial" w:cs="Arial"/>
          <w:szCs w:val="21"/>
        </w:rPr>
        <w:t>E</w:t>
      </w:r>
      <w:r w:rsidR="44AE75EE" w:rsidRPr="03C1AD6E">
        <w:rPr>
          <w:rFonts w:eastAsia="Arial" w:cs="Arial"/>
          <w:szCs w:val="21"/>
        </w:rPr>
        <w:t xml:space="preserve">xtremities of </w:t>
      </w:r>
      <w:r>
        <w:rPr>
          <w:rFonts w:eastAsia="Arial" w:cs="Arial"/>
          <w:szCs w:val="21"/>
        </w:rPr>
        <w:t>the distribution</w:t>
      </w:r>
      <w:r w:rsidR="44AE75EE" w:rsidRPr="03C1AD6E">
        <w:rPr>
          <w:rFonts w:eastAsia="Arial" w:cs="Arial"/>
          <w:szCs w:val="21"/>
        </w:rPr>
        <w:t xml:space="preserve"> network </w:t>
      </w:r>
    </w:p>
    <w:p w14:paraId="671D3F98" w14:textId="20DA4505" w:rsidR="44AE75EE" w:rsidRDefault="00C77960" w:rsidP="00603E9B">
      <w:pPr>
        <w:pStyle w:val="ListParagraph"/>
        <w:numPr>
          <w:ilvl w:val="0"/>
          <w:numId w:val="46"/>
        </w:numPr>
        <w:spacing w:after="0"/>
        <w:jc w:val="both"/>
        <w:rPr>
          <w:rFonts w:eastAsia="Arial" w:cs="Arial"/>
          <w:szCs w:val="21"/>
        </w:rPr>
      </w:pPr>
      <w:r>
        <w:rPr>
          <w:rFonts w:eastAsia="Arial" w:cs="Arial"/>
          <w:szCs w:val="21"/>
        </w:rPr>
        <w:t>R</w:t>
      </w:r>
      <w:r w:rsidR="44AE75EE" w:rsidRPr="03C1AD6E">
        <w:rPr>
          <w:rFonts w:eastAsia="Arial" w:cs="Arial"/>
          <w:szCs w:val="21"/>
        </w:rPr>
        <w:t>esidual risk</w:t>
      </w:r>
      <w:r>
        <w:rPr>
          <w:rFonts w:eastAsia="Arial" w:cs="Arial"/>
          <w:szCs w:val="21"/>
        </w:rPr>
        <w:t>s</w:t>
      </w:r>
      <w:r w:rsidR="44AE75EE" w:rsidRPr="03C1AD6E">
        <w:rPr>
          <w:rFonts w:eastAsia="Arial" w:cs="Arial"/>
          <w:szCs w:val="21"/>
        </w:rPr>
        <w:t xml:space="preserve"> identified in a water </w:t>
      </w:r>
      <w:r w:rsidR="41B5D949" w:rsidRPr="03C1AD6E">
        <w:rPr>
          <w:rFonts w:eastAsia="Arial" w:cs="Arial"/>
          <w:szCs w:val="21"/>
        </w:rPr>
        <w:t>supplier</w:t>
      </w:r>
      <w:r w:rsidR="44AE75EE" w:rsidRPr="03C1AD6E">
        <w:rPr>
          <w:rFonts w:eastAsia="Arial" w:cs="Arial"/>
          <w:szCs w:val="21"/>
        </w:rPr>
        <w:t xml:space="preserve">’s </w:t>
      </w:r>
      <w:r w:rsidR="001B6EE2">
        <w:rPr>
          <w:rFonts w:eastAsia="Arial" w:cs="Arial"/>
          <w:szCs w:val="21"/>
        </w:rPr>
        <w:t>RMP</w:t>
      </w:r>
      <w:r w:rsidR="44AE75EE" w:rsidRPr="03C1AD6E">
        <w:rPr>
          <w:rFonts w:eastAsia="Arial" w:cs="Arial"/>
          <w:szCs w:val="21"/>
        </w:rPr>
        <w:t xml:space="preserve"> </w:t>
      </w:r>
    </w:p>
    <w:p w14:paraId="7A7CB755" w14:textId="3930B53C" w:rsidR="44AE75EE" w:rsidRDefault="44AE75EE" w:rsidP="00603E9B">
      <w:pPr>
        <w:pStyle w:val="ListParagraph"/>
        <w:numPr>
          <w:ilvl w:val="0"/>
          <w:numId w:val="46"/>
        </w:numPr>
        <w:spacing w:after="0"/>
        <w:jc w:val="both"/>
        <w:rPr>
          <w:rFonts w:eastAsia="Arial" w:cs="Arial"/>
          <w:szCs w:val="21"/>
        </w:rPr>
      </w:pPr>
      <w:r w:rsidRPr="03C1AD6E">
        <w:rPr>
          <w:rFonts w:eastAsia="Arial" w:cs="Arial"/>
          <w:szCs w:val="21"/>
        </w:rPr>
        <w:t>Historical</w:t>
      </w:r>
      <w:r w:rsidR="00F22F56">
        <w:rPr>
          <w:rFonts w:eastAsia="Arial" w:cs="Arial"/>
          <w:szCs w:val="21"/>
        </w:rPr>
        <w:t xml:space="preserve"> water quality</w:t>
      </w:r>
      <w:r w:rsidRPr="03C1AD6E">
        <w:rPr>
          <w:rFonts w:eastAsia="Arial" w:cs="Arial"/>
          <w:szCs w:val="21"/>
        </w:rPr>
        <w:t xml:space="preserve"> results</w:t>
      </w:r>
      <w:r w:rsidR="00F22F56">
        <w:rPr>
          <w:rFonts w:eastAsia="Arial" w:cs="Arial"/>
          <w:szCs w:val="21"/>
        </w:rPr>
        <w:t xml:space="preserve">, </w:t>
      </w:r>
      <w:r w:rsidRPr="03C1AD6E">
        <w:rPr>
          <w:rFonts w:eastAsia="Arial" w:cs="Arial"/>
          <w:szCs w:val="21"/>
        </w:rPr>
        <w:t>trends</w:t>
      </w:r>
      <w:r w:rsidR="00F22F56">
        <w:rPr>
          <w:rFonts w:eastAsia="Arial" w:cs="Arial"/>
          <w:szCs w:val="21"/>
        </w:rPr>
        <w:t>, incidents or complaints</w:t>
      </w:r>
      <w:r w:rsidRPr="03C1AD6E">
        <w:rPr>
          <w:rFonts w:eastAsia="Arial" w:cs="Arial"/>
          <w:szCs w:val="21"/>
        </w:rPr>
        <w:t xml:space="preserve"> </w:t>
      </w:r>
    </w:p>
    <w:p w14:paraId="217A08ED" w14:textId="6B179F62" w:rsidR="008859C3" w:rsidRDefault="44AE75EE" w:rsidP="00603E9B">
      <w:pPr>
        <w:pStyle w:val="ListParagraph"/>
        <w:numPr>
          <w:ilvl w:val="0"/>
          <w:numId w:val="46"/>
        </w:numPr>
        <w:spacing w:after="0"/>
        <w:jc w:val="both"/>
        <w:rPr>
          <w:rFonts w:eastAsia="Arial" w:cs="Arial"/>
          <w:szCs w:val="21"/>
        </w:rPr>
      </w:pPr>
      <w:r w:rsidRPr="03C1AD6E">
        <w:rPr>
          <w:rFonts w:eastAsia="Arial" w:cs="Arial"/>
          <w:szCs w:val="21"/>
        </w:rPr>
        <w:t>Water supply system</w:t>
      </w:r>
      <w:r w:rsidR="00D64BD2">
        <w:rPr>
          <w:rFonts w:eastAsia="Arial" w:cs="Arial"/>
          <w:szCs w:val="21"/>
        </w:rPr>
        <w:t>-</w:t>
      </w:r>
      <w:r w:rsidRPr="03C1AD6E">
        <w:rPr>
          <w:rFonts w:eastAsia="Arial" w:cs="Arial"/>
          <w:szCs w:val="21"/>
        </w:rPr>
        <w:t>specific issues</w:t>
      </w:r>
      <w:r w:rsidR="00D64BD2">
        <w:rPr>
          <w:rFonts w:eastAsia="Arial" w:cs="Arial"/>
          <w:szCs w:val="21"/>
        </w:rPr>
        <w:t xml:space="preserve"> that may </w:t>
      </w:r>
      <w:r w:rsidR="00D6792D">
        <w:rPr>
          <w:rFonts w:eastAsia="Arial" w:cs="Arial"/>
          <w:szCs w:val="21"/>
        </w:rPr>
        <w:t>a</w:t>
      </w:r>
      <w:r w:rsidR="00D64BD2">
        <w:rPr>
          <w:rFonts w:eastAsia="Arial" w:cs="Arial"/>
          <w:szCs w:val="21"/>
        </w:rPr>
        <w:t xml:space="preserve">ffect </w:t>
      </w:r>
      <w:r w:rsidR="006637E8">
        <w:rPr>
          <w:rFonts w:eastAsia="Arial" w:cs="Arial"/>
          <w:szCs w:val="21"/>
        </w:rPr>
        <w:t>representativeness</w:t>
      </w:r>
      <w:r w:rsidR="00E450A6">
        <w:rPr>
          <w:rFonts w:eastAsia="Arial" w:cs="Arial"/>
          <w:szCs w:val="21"/>
        </w:rPr>
        <w:t>.</w:t>
      </w:r>
    </w:p>
    <w:p w14:paraId="1259040D" w14:textId="77777777" w:rsidR="008859C3" w:rsidRDefault="008859C3" w:rsidP="00603E9B">
      <w:pPr>
        <w:spacing w:after="0"/>
        <w:jc w:val="both"/>
      </w:pPr>
    </w:p>
    <w:p w14:paraId="4450FB87" w14:textId="472845F5" w:rsidR="00386C6C" w:rsidRDefault="008859C3" w:rsidP="00603E9B">
      <w:pPr>
        <w:pStyle w:val="Body"/>
        <w:jc w:val="both"/>
      </w:pPr>
      <w:r w:rsidRPr="008859C3">
        <w:t xml:space="preserve">Regulation 14(3) </w:t>
      </w:r>
      <w:r w:rsidR="00594CE5" w:rsidRPr="008859C3">
        <w:t>require</w:t>
      </w:r>
      <w:r w:rsidR="00594CE5">
        <w:t>s</w:t>
      </w:r>
      <w:r w:rsidRPr="008859C3">
        <w:t xml:space="preserve"> </w:t>
      </w:r>
      <w:r w:rsidR="008C0FE1">
        <w:t>a</w:t>
      </w:r>
      <w:r w:rsidRPr="008859C3">
        <w:t xml:space="preserve"> water supplier to ensure</w:t>
      </w:r>
      <w:r w:rsidR="008C0FE1">
        <w:t xml:space="preserve"> that</w:t>
      </w:r>
      <w:r w:rsidRPr="008859C3">
        <w:t xml:space="preserve"> samples collected at specified locations</w:t>
      </w:r>
      <w:r w:rsidR="00381AA2">
        <w:t xml:space="preserve"> under regulation 14(2)(a)</w:t>
      </w:r>
      <w:r w:rsidR="006F280C">
        <w:t>,</w:t>
      </w:r>
      <w:r w:rsidRPr="008859C3">
        <w:t xml:space="preserve"> within each water sampling area</w:t>
      </w:r>
      <w:r w:rsidR="006F280C">
        <w:t>, will be</w:t>
      </w:r>
      <w:r w:rsidRPr="008859C3">
        <w:t xml:space="preserve"> representative of the drinking water supplied to the public</w:t>
      </w:r>
      <w:r w:rsidR="005C7395">
        <w:t xml:space="preserve"> from that water sampling area</w:t>
      </w:r>
      <w:r w:rsidR="00FC4051" w:rsidRPr="00FC4051">
        <w:t>.</w:t>
      </w:r>
      <w:r w:rsidR="008B29F6">
        <w:t xml:space="preserve"> </w:t>
      </w:r>
      <w:r w:rsidR="008B29F6" w:rsidRPr="008B29F6">
        <w:t>Under regulation 6(1)(f)(ii) and (iii), the RMP must also include how the locations for collecting water samples were determined and how the matters in regulation 14(3), including representativeness, were considered in developing the program.</w:t>
      </w:r>
    </w:p>
    <w:p w14:paraId="4B59331E" w14:textId="68CA0DCF" w:rsidR="44AE75EE" w:rsidRPr="00C46C83" w:rsidRDefault="37BD90C4" w:rsidP="00603E9B">
      <w:pPr>
        <w:pStyle w:val="Heading3"/>
        <w:jc w:val="both"/>
      </w:pPr>
      <w:bookmarkStart w:id="13" w:name="_Toc233194483"/>
      <w:r>
        <w:t>Sampling frequency</w:t>
      </w:r>
      <w:r w:rsidR="1193E368">
        <w:t xml:space="preserve"> </w:t>
      </w:r>
      <w:r w:rsidR="1193E368" w:rsidRPr="00602322">
        <w:rPr>
          <w:rFonts w:ascii="Arial" w:eastAsia="Arial" w:hAnsi="Arial" w:cs="Arial"/>
          <w:color w:val="000000" w:themeColor="text1"/>
          <w:sz w:val="31"/>
          <w:szCs w:val="31"/>
        </w:rPr>
        <w:t>–</w:t>
      </w:r>
      <w:r w:rsidRPr="00602322">
        <w:rPr>
          <w:color w:val="000000" w:themeColor="text1"/>
        </w:rPr>
        <w:t xml:space="preserve"> </w:t>
      </w:r>
      <w:r w:rsidR="70D1EDED">
        <w:t>r</w:t>
      </w:r>
      <w:r>
        <w:t xml:space="preserve">egulation 14(2)(b) </w:t>
      </w:r>
      <w:r w:rsidR="0D960768">
        <w:t>and 14(4)</w:t>
      </w:r>
      <w:bookmarkEnd w:id="13"/>
    </w:p>
    <w:p w14:paraId="757A8C96" w14:textId="2B958F2A" w:rsidR="44AE75EE" w:rsidRDefault="23FEDAEB" w:rsidP="00603E9B">
      <w:pPr>
        <w:pStyle w:val="Body"/>
        <w:jc w:val="both"/>
      </w:pPr>
      <w:r w:rsidRPr="00C46C83">
        <w:t xml:space="preserve">Regulation 14(2)(b) requires </w:t>
      </w:r>
      <w:r w:rsidR="67EC71FD" w:rsidRPr="00C46C83">
        <w:t>the</w:t>
      </w:r>
      <w:r w:rsidRPr="00C46C83">
        <w:t xml:space="preserve"> water supplier to specify in its water sampling program the frequency at which water samples will be collected </w:t>
      </w:r>
      <w:r w:rsidR="00206A40" w:rsidRPr="00C46C83">
        <w:t>at locations within</w:t>
      </w:r>
      <w:r w:rsidRPr="00C46C83">
        <w:t xml:space="preserve"> each water sampling area</w:t>
      </w:r>
      <w:r w:rsidR="00EA52D4" w:rsidRPr="00C46C83">
        <w:t>. The frequency must include</w:t>
      </w:r>
      <w:r w:rsidR="28E331E4" w:rsidRPr="00C46C83">
        <w:t xml:space="preserve"> </w:t>
      </w:r>
      <w:r w:rsidR="009D055E" w:rsidRPr="00C46C83">
        <w:t xml:space="preserve">the minimum required </w:t>
      </w:r>
      <w:r w:rsidR="00CA07BA">
        <w:t>collection</w:t>
      </w:r>
      <w:r w:rsidR="009D055E" w:rsidRPr="00C46C83">
        <w:t xml:space="preserve"> frequencies</w:t>
      </w:r>
      <w:r w:rsidR="00BC54BD" w:rsidRPr="00C46C83">
        <w:t xml:space="preserve"> for each sampling </w:t>
      </w:r>
      <w:r w:rsidR="009B5646" w:rsidRPr="00C46C83">
        <w:t>area</w:t>
      </w:r>
      <w:r w:rsidR="009D055E" w:rsidRPr="00C46C83">
        <w:t xml:space="preserve"> specifie</w:t>
      </w:r>
      <w:r w:rsidR="007E1E3A" w:rsidRPr="00C46C83">
        <w:rPr>
          <w:color w:val="000000" w:themeColor="text1"/>
        </w:rPr>
        <w:t xml:space="preserve">d in </w:t>
      </w:r>
      <w:r w:rsidR="007E1E3A" w:rsidRPr="00C46C83">
        <w:t>regulation 14(2)(b)(</w:t>
      </w:r>
      <w:proofErr w:type="spellStart"/>
      <w:r w:rsidR="007E1E3A" w:rsidRPr="00C46C83">
        <w:t>i</w:t>
      </w:r>
      <w:proofErr w:type="spellEnd"/>
      <w:r w:rsidR="007E1E3A" w:rsidRPr="00C46C83">
        <w:t>) to (iv), which are summarised</w:t>
      </w:r>
      <w:r w:rsidR="002F13CC" w:rsidRPr="009B073D">
        <w:rPr>
          <w:color w:val="000000" w:themeColor="text1"/>
        </w:rPr>
        <w:t xml:space="preserve"> in Table 1</w:t>
      </w:r>
      <w:r w:rsidR="007E1E3A" w:rsidRPr="00C46C83">
        <w:rPr>
          <w:color w:val="000000" w:themeColor="text1"/>
        </w:rPr>
        <w:t xml:space="preserve"> below</w:t>
      </w:r>
      <w:r w:rsidR="002F13CC" w:rsidRPr="00C46C83">
        <w:rPr>
          <w:i/>
          <w:iCs/>
          <w:color w:val="000000" w:themeColor="text1"/>
        </w:rPr>
        <w:t>.</w:t>
      </w:r>
    </w:p>
    <w:p w14:paraId="3809B5F6" w14:textId="1AA6FDD4" w:rsidR="44AE75EE" w:rsidRDefault="44AE75EE" w:rsidP="00603E9B">
      <w:pPr>
        <w:pStyle w:val="Body"/>
        <w:jc w:val="both"/>
      </w:pPr>
      <w:r w:rsidRPr="03C1AD6E">
        <w:t xml:space="preserve">In determining the </w:t>
      </w:r>
      <w:r w:rsidR="0058332B">
        <w:t>sample collection</w:t>
      </w:r>
      <w:r w:rsidR="000C4E6F" w:rsidRPr="03C1AD6E">
        <w:t xml:space="preserve"> </w:t>
      </w:r>
      <w:r w:rsidRPr="03C1AD6E">
        <w:t xml:space="preserve">frequency </w:t>
      </w:r>
      <w:r w:rsidR="00232E64">
        <w:t>to be specified</w:t>
      </w:r>
      <w:r w:rsidRPr="03C1AD6E">
        <w:t xml:space="preserve">, the </w:t>
      </w:r>
      <w:r w:rsidR="000C4E6F">
        <w:t>water supplier should consider the following elements</w:t>
      </w:r>
      <w:r w:rsidR="00232E64">
        <w:t xml:space="preserve"> where </w:t>
      </w:r>
      <w:r w:rsidR="00D23E18">
        <w:t>relevant</w:t>
      </w:r>
      <w:r w:rsidRPr="03C1AD6E">
        <w:t xml:space="preserve">: </w:t>
      </w:r>
    </w:p>
    <w:p w14:paraId="5735B452" w14:textId="2F64FAC0" w:rsidR="44AE75EE" w:rsidRDefault="44AE75EE" w:rsidP="00603E9B">
      <w:pPr>
        <w:pStyle w:val="ListParagraph"/>
        <w:numPr>
          <w:ilvl w:val="0"/>
          <w:numId w:val="47"/>
        </w:numPr>
        <w:spacing w:after="0"/>
        <w:jc w:val="both"/>
        <w:rPr>
          <w:rFonts w:eastAsia="Arial" w:cs="Arial"/>
          <w:szCs w:val="21"/>
        </w:rPr>
      </w:pPr>
      <w:r w:rsidRPr="03C1AD6E">
        <w:rPr>
          <w:rFonts w:eastAsia="Arial" w:cs="Arial"/>
          <w:szCs w:val="21"/>
        </w:rPr>
        <w:t xml:space="preserve">Variability in source water </w:t>
      </w:r>
      <w:r w:rsidR="00D23E18">
        <w:rPr>
          <w:rFonts w:eastAsia="Arial" w:cs="Arial"/>
          <w:szCs w:val="21"/>
        </w:rPr>
        <w:t>or supplied drinking water</w:t>
      </w:r>
    </w:p>
    <w:p w14:paraId="6B47C3B7" w14:textId="73C3D0FF" w:rsidR="44AE75EE" w:rsidRDefault="00F009DF" w:rsidP="00603E9B">
      <w:pPr>
        <w:pStyle w:val="ListParagraph"/>
        <w:numPr>
          <w:ilvl w:val="0"/>
          <w:numId w:val="47"/>
        </w:numPr>
        <w:spacing w:after="0"/>
        <w:jc w:val="both"/>
        <w:rPr>
          <w:rFonts w:eastAsia="Arial" w:cs="Arial"/>
          <w:szCs w:val="21"/>
        </w:rPr>
      </w:pPr>
      <w:r>
        <w:rPr>
          <w:rFonts w:eastAsia="Arial" w:cs="Arial"/>
          <w:szCs w:val="21"/>
        </w:rPr>
        <w:t>Water quality r</w:t>
      </w:r>
      <w:r w:rsidR="44AE75EE" w:rsidRPr="03C1AD6E">
        <w:rPr>
          <w:rFonts w:eastAsia="Arial" w:cs="Arial"/>
          <w:szCs w:val="21"/>
        </w:rPr>
        <w:t>isk</w:t>
      </w:r>
      <w:r>
        <w:rPr>
          <w:rFonts w:eastAsia="Arial" w:cs="Arial"/>
          <w:szCs w:val="21"/>
        </w:rPr>
        <w:t>s</w:t>
      </w:r>
      <w:r w:rsidR="44AE75EE" w:rsidRPr="03C1AD6E">
        <w:rPr>
          <w:rFonts w:eastAsia="Arial" w:cs="Arial"/>
          <w:szCs w:val="21"/>
        </w:rPr>
        <w:t xml:space="preserve"> </w:t>
      </w:r>
      <w:r w:rsidR="00D23E18">
        <w:rPr>
          <w:rFonts w:eastAsia="Arial" w:cs="Arial"/>
          <w:szCs w:val="21"/>
        </w:rPr>
        <w:t>identified in the RMP</w:t>
      </w:r>
      <w:r w:rsidR="44AE75EE" w:rsidRPr="03C1AD6E">
        <w:rPr>
          <w:rFonts w:eastAsia="Arial" w:cs="Arial"/>
          <w:szCs w:val="21"/>
        </w:rPr>
        <w:t xml:space="preserve"> </w:t>
      </w:r>
    </w:p>
    <w:p w14:paraId="29D84585" w14:textId="63E5A3ED" w:rsidR="44AE75EE" w:rsidRDefault="44AE75EE" w:rsidP="00603E9B">
      <w:pPr>
        <w:pStyle w:val="ListParagraph"/>
        <w:numPr>
          <w:ilvl w:val="0"/>
          <w:numId w:val="47"/>
        </w:numPr>
        <w:spacing w:after="0"/>
        <w:jc w:val="both"/>
        <w:rPr>
          <w:rFonts w:eastAsia="Arial" w:cs="Arial"/>
          <w:szCs w:val="21"/>
        </w:rPr>
      </w:pPr>
      <w:r w:rsidRPr="03C1AD6E">
        <w:rPr>
          <w:rFonts w:eastAsia="Arial" w:cs="Arial"/>
          <w:szCs w:val="21"/>
        </w:rPr>
        <w:t xml:space="preserve">Historical results and trends </w:t>
      </w:r>
    </w:p>
    <w:p w14:paraId="6638DC87" w14:textId="30E8734D" w:rsidR="44AE75EE" w:rsidRDefault="44AE75EE" w:rsidP="00603E9B">
      <w:pPr>
        <w:pStyle w:val="ListParagraph"/>
        <w:numPr>
          <w:ilvl w:val="0"/>
          <w:numId w:val="47"/>
        </w:numPr>
        <w:spacing w:after="0"/>
        <w:jc w:val="both"/>
        <w:rPr>
          <w:rFonts w:eastAsia="Arial" w:cs="Arial"/>
          <w:szCs w:val="21"/>
        </w:rPr>
      </w:pPr>
      <w:r w:rsidRPr="03C1AD6E">
        <w:rPr>
          <w:rFonts w:eastAsia="Arial" w:cs="Arial"/>
          <w:szCs w:val="21"/>
        </w:rPr>
        <w:t xml:space="preserve">Current understanding of the water supply system </w:t>
      </w:r>
    </w:p>
    <w:p w14:paraId="72955F61" w14:textId="4635AE6F" w:rsidR="44AE75EE" w:rsidRDefault="44AE75EE" w:rsidP="00603E9B">
      <w:pPr>
        <w:pStyle w:val="ListParagraph"/>
        <w:numPr>
          <w:ilvl w:val="0"/>
          <w:numId w:val="47"/>
        </w:numPr>
        <w:spacing w:after="0"/>
        <w:jc w:val="both"/>
        <w:rPr>
          <w:rFonts w:eastAsia="Arial" w:cs="Arial"/>
          <w:szCs w:val="21"/>
        </w:rPr>
      </w:pPr>
      <w:r w:rsidRPr="03C1AD6E">
        <w:rPr>
          <w:rFonts w:eastAsia="Arial" w:cs="Arial"/>
          <w:szCs w:val="21"/>
        </w:rPr>
        <w:t xml:space="preserve">Individual water supply system specific issues </w:t>
      </w:r>
      <w:r w:rsidR="00A62FFF" w:rsidRPr="00A62FFF">
        <w:rPr>
          <w:rFonts w:eastAsia="Arial" w:cs="Arial"/>
          <w:szCs w:val="21"/>
        </w:rPr>
        <w:t>that may affect representativeness</w:t>
      </w:r>
    </w:p>
    <w:p w14:paraId="690DCB84" w14:textId="5999E449" w:rsidR="44AE75EE" w:rsidRDefault="44AE75EE" w:rsidP="00603E9B">
      <w:pPr>
        <w:pStyle w:val="ListParagraph"/>
        <w:numPr>
          <w:ilvl w:val="0"/>
          <w:numId w:val="47"/>
        </w:numPr>
        <w:spacing w:after="0"/>
        <w:jc w:val="both"/>
        <w:rPr>
          <w:rFonts w:eastAsia="Arial" w:cs="Arial"/>
          <w:szCs w:val="21"/>
        </w:rPr>
      </w:pPr>
      <w:r w:rsidRPr="03C1AD6E">
        <w:rPr>
          <w:rFonts w:eastAsia="Arial" w:cs="Arial"/>
          <w:szCs w:val="21"/>
        </w:rPr>
        <w:t>Treatment barrier performance</w:t>
      </w:r>
    </w:p>
    <w:p w14:paraId="1FD0AF78" w14:textId="2E2DBDAC" w:rsidR="00E51300" w:rsidRDefault="00E51300" w:rsidP="00603E9B">
      <w:pPr>
        <w:pStyle w:val="ListParagraph"/>
        <w:numPr>
          <w:ilvl w:val="0"/>
          <w:numId w:val="47"/>
        </w:numPr>
        <w:spacing w:after="0"/>
        <w:jc w:val="both"/>
        <w:rPr>
          <w:rFonts w:eastAsia="Arial" w:cs="Arial"/>
          <w:szCs w:val="21"/>
        </w:rPr>
      </w:pPr>
      <w:r w:rsidRPr="00E51300">
        <w:rPr>
          <w:rFonts w:eastAsia="Arial" w:cs="Arial"/>
          <w:szCs w:val="21"/>
        </w:rPr>
        <w:t>Seasonal or other fluctuations in supply volume, demand, population or water age</w:t>
      </w:r>
      <w:r w:rsidR="00A251E6">
        <w:rPr>
          <w:rFonts w:eastAsia="Arial" w:cs="Arial"/>
          <w:szCs w:val="21"/>
        </w:rPr>
        <w:t>.</w:t>
      </w:r>
    </w:p>
    <w:p w14:paraId="2E0956C4" w14:textId="77777777" w:rsidR="008B29F6" w:rsidRDefault="008B29F6" w:rsidP="00603E9B">
      <w:pPr>
        <w:spacing w:after="0"/>
        <w:jc w:val="both"/>
        <w:rPr>
          <w:rFonts w:eastAsia="Arial" w:cs="Arial"/>
          <w:szCs w:val="21"/>
        </w:rPr>
      </w:pPr>
    </w:p>
    <w:p w14:paraId="293F3949" w14:textId="7FFADAAA" w:rsidR="00673217" w:rsidRDefault="007C5D76" w:rsidP="00603E9B">
      <w:pPr>
        <w:pStyle w:val="Body"/>
        <w:jc w:val="both"/>
      </w:pPr>
      <w:r w:rsidRPr="007C5D76">
        <w:t>Regulation 14(4) require</w:t>
      </w:r>
      <w:r>
        <w:t>s</w:t>
      </w:r>
      <w:r w:rsidRPr="007C5D76">
        <w:t xml:space="preserve"> the water supplier to ensure </w:t>
      </w:r>
      <w:r w:rsidR="00570668">
        <w:t xml:space="preserve">that a sufficient number of </w:t>
      </w:r>
      <w:r w:rsidRPr="007C5D76">
        <w:t>samples</w:t>
      </w:r>
      <w:r w:rsidR="00DD4FA0">
        <w:t xml:space="preserve"> are</w:t>
      </w:r>
      <w:r w:rsidRPr="007C5D76">
        <w:t xml:space="preserve"> collected </w:t>
      </w:r>
      <w:r w:rsidR="00DD4FA0">
        <w:t xml:space="preserve">during the period of supply that will </w:t>
      </w:r>
      <w:r w:rsidR="00C927C6" w:rsidRPr="007C5D76">
        <w:t>represent</w:t>
      </w:r>
      <w:r w:rsidR="00627CA7">
        <w:t>, so far as practicable,</w:t>
      </w:r>
      <w:r w:rsidRPr="007C5D76">
        <w:t xml:space="preserve"> the drinking water </w:t>
      </w:r>
      <w:r w:rsidR="00C927C6">
        <w:t xml:space="preserve">it </w:t>
      </w:r>
      <w:r w:rsidRPr="007C5D76">
        <w:t>supplie</w:t>
      </w:r>
      <w:r w:rsidR="00C927C6">
        <w:t>s</w:t>
      </w:r>
      <w:r w:rsidRPr="007C5D76">
        <w:t xml:space="preserve"> to the public</w:t>
      </w:r>
      <w:r w:rsidR="00C927C6">
        <w:t xml:space="preserve"> during that period</w:t>
      </w:r>
      <w:r w:rsidRPr="007C5D76">
        <w:t>.</w:t>
      </w:r>
      <w:r w:rsidR="00635814">
        <w:t xml:space="preserve"> Water suppliers that have </w:t>
      </w:r>
      <w:r w:rsidR="00956A96">
        <w:t xml:space="preserve">notable fluctuations in supply volume, such as those catering to </w:t>
      </w:r>
      <w:r w:rsidR="00315E39">
        <w:t>seasonal</w:t>
      </w:r>
      <w:r w:rsidR="00956A96">
        <w:t xml:space="preserve"> variations in use, should</w:t>
      </w:r>
      <w:r w:rsidR="00315E39">
        <w:t xml:space="preserve"> </w:t>
      </w:r>
      <w:r w:rsidR="00A3602F">
        <w:t xml:space="preserve">ensure these </w:t>
      </w:r>
      <w:r w:rsidR="00DB17D2">
        <w:t>fluctuations</w:t>
      </w:r>
      <w:r w:rsidR="00A3602F">
        <w:t xml:space="preserve"> are factored </w:t>
      </w:r>
      <w:r w:rsidR="00941088" w:rsidRPr="00941088">
        <w:t>into determining collection frequencies for the relevant period of supply.</w:t>
      </w:r>
      <w:r w:rsidR="00C90C8C">
        <w:t xml:space="preserve"> </w:t>
      </w:r>
      <w:r w:rsidR="00C90C8C" w:rsidRPr="008B29F6">
        <w:t>Under regulation 6(1)(f)(ii</w:t>
      </w:r>
      <w:r w:rsidR="00A02F0D">
        <w:t>i</w:t>
      </w:r>
      <w:r w:rsidR="00C90C8C" w:rsidRPr="008B29F6">
        <w:t>), the RMP must also include</w:t>
      </w:r>
      <w:r w:rsidR="00724648">
        <w:t xml:space="preserve"> how the matters referred to in regulation </w:t>
      </w:r>
      <w:r w:rsidR="00B443CE">
        <w:t>14(</w:t>
      </w:r>
      <w:r w:rsidR="00545A1F">
        <w:t>4)</w:t>
      </w:r>
      <w:r w:rsidR="00E82229">
        <w:t>, including representativeness,</w:t>
      </w:r>
      <w:r w:rsidR="00545A1F">
        <w:t xml:space="preserve"> </w:t>
      </w:r>
      <w:r w:rsidR="002C0715" w:rsidRPr="002C0715">
        <w:t>were considered in developing the program</w:t>
      </w:r>
      <w:r w:rsidR="00E82229">
        <w:t xml:space="preserve">. </w:t>
      </w:r>
    </w:p>
    <w:p w14:paraId="4C2CE19F" w14:textId="1C7C9EAE" w:rsidR="00891E11" w:rsidRDefault="00033795" w:rsidP="00603E9B">
      <w:pPr>
        <w:pStyle w:val="Body"/>
        <w:jc w:val="both"/>
      </w:pPr>
      <w:r w:rsidRPr="00033795">
        <w:t xml:space="preserve">Regulation 17 requires the </w:t>
      </w:r>
      <w:r w:rsidR="00673217">
        <w:t>water supplier</w:t>
      </w:r>
      <w:r w:rsidRPr="00033795">
        <w:t xml:space="preserve"> to collect samples </w:t>
      </w:r>
      <w:r w:rsidR="008D7D02" w:rsidRPr="008D7D02">
        <w:t>of drinking water from each location specified in the water sampling program at least as often as</w:t>
      </w:r>
      <w:r w:rsidR="008D7D02">
        <w:t xml:space="preserve"> </w:t>
      </w:r>
      <w:r w:rsidRPr="00033795">
        <w:t>the frequencies the program specifies</w:t>
      </w:r>
      <w:r w:rsidR="00856BB6">
        <w:t>,</w:t>
      </w:r>
      <w:r w:rsidR="00856BB6" w:rsidRPr="00856BB6">
        <w:t xml:space="preserve"> except where a determination under regulation 18 applies</w:t>
      </w:r>
      <w:r w:rsidR="00C10CAA">
        <w:t>.</w:t>
      </w:r>
    </w:p>
    <w:p w14:paraId="04D3E47E" w14:textId="28F4F539" w:rsidR="00891E11" w:rsidRDefault="00891E11" w:rsidP="00603E9B">
      <w:pPr>
        <w:pStyle w:val="Body"/>
        <w:jc w:val="both"/>
      </w:pPr>
      <w:r w:rsidRPr="00891E11">
        <w:t xml:space="preserve">The Secretary may also determine </w:t>
      </w:r>
      <w:r w:rsidR="0037547B">
        <w:t>collection</w:t>
      </w:r>
      <w:r w:rsidRPr="00891E11">
        <w:t xml:space="preserve"> frequency for a specified</w:t>
      </w:r>
      <w:r w:rsidR="0037547B">
        <w:t xml:space="preserve"> sample</w:t>
      </w:r>
      <w:r w:rsidRPr="00891E11">
        <w:t xml:space="preserve"> characteristic in a water sampling area under regulation 18, either on application </w:t>
      </w:r>
      <w:r w:rsidR="00224C93" w:rsidRPr="00224C93">
        <w:t xml:space="preserve">by a water supplier </w:t>
      </w:r>
      <w:r w:rsidRPr="00891E11">
        <w:t>or on the Secretary's own initiative.</w:t>
      </w:r>
      <w:r w:rsidR="00462E2E" w:rsidRPr="00462E2E">
        <w:t xml:space="preserve"> Where a regulation 18 determination applies, the water supplier must collect samples for that characteristic in that water sampling area at least as often as the frequency specified in the determination. The water sampling program </w:t>
      </w:r>
      <w:r w:rsidR="0034588B">
        <w:t>should</w:t>
      </w:r>
      <w:r w:rsidR="00462E2E" w:rsidRPr="00462E2E">
        <w:t xml:space="preserve"> be updated to reflect any applicable regulation 18 determination.</w:t>
      </w:r>
      <w:r w:rsidRPr="00891E11">
        <w:t xml:space="preserve"> </w:t>
      </w:r>
    </w:p>
    <w:p w14:paraId="026E6386" w14:textId="77777777" w:rsidR="00FE6656" w:rsidRDefault="00FE6656" w:rsidP="00603E9B">
      <w:pPr>
        <w:jc w:val="both"/>
        <w:rPr>
          <w:rFonts w:ascii="Cambria" w:eastAsia="Cambria" w:hAnsi="Cambria" w:cs="Cambria"/>
          <w:szCs w:val="27"/>
        </w:rPr>
      </w:pPr>
    </w:p>
    <w:p w14:paraId="5A104CD3" w14:textId="4DC7BB6F" w:rsidR="44AE75EE" w:rsidRPr="00843684" w:rsidRDefault="009D055E" w:rsidP="00603E9B">
      <w:pPr>
        <w:jc w:val="both"/>
        <w:rPr>
          <w:rFonts w:eastAsia="Arial" w:cs="Arial"/>
          <w:b/>
          <w:bCs/>
          <w:szCs w:val="21"/>
        </w:rPr>
      </w:pPr>
      <w:r>
        <w:rPr>
          <w:rFonts w:ascii="Cambria" w:eastAsia="Cambria" w:hAnsi="Cambria" w:cs="Cambria"/>
          <w:szCs w:val="27"/>
        </w:rPr>
        <w:lastRenderedPageBreak/>
        <w:br/>
      </w:r>
      <w:r w:rsidR="007E1E3A" w:rsidRPr="00825690">
        <w:rPr>
          <w:rFonts w:eastAsia="Arial" w:cs="Arial"/>
          <w:b/>
          <w:bCs/>
          <w:szCs w:val="21"/>
        </w:rPr>
        <w:t>T</w:t>
      </w:r>
      <w:r w:rsidR="44AE75EE" w:rsidRPr="00825690">
        <w:rPr>
          <w:rFonts w:eastAsia="Arial" w:cs="Arial"/>
          <w:b/>
          <w:bCs/>
          <w:szCs w:val="21"/>
        </w:rPr>
        <w:t xml:space="preserve">able </w:t>
      </w:r>
      <w:r w:rsidR="007E1E3A" w:rsidRPr="00825690">
        <w:rPr>
          <w:rFonts w:eastAsia="Arial" w:cs="Arial"/>
          <w:b/>
          <w:bCs/>
          <w:szCs w:val="21"/>
        </w:rPr>
        <w:t>1</w:t>
      </w:r>
      <w:r w:rsidR="44AE75EE" w:rsidRPr="00825690">
        <w:rPr>
          <w:rFonts w:eastAsia="Arial" w:cs="Arial"/>
          <w:b/>
          <w:bCs/>
          <w:szCs w:val="21"/>
        </w:rPr>
        <w:t xml:space="preserve">: </w:t>
      </w:r>
      <w:r w:rsidR="007E1E3A" w:rsidRPr="00825690">
        <w:rPr>
          <w:rFonts w:eastAsia="Arial" w:cs="Arial"/>
          <w:b/>
          <w:bCs/>
          <w:szCs w:val="21"/>
        </w:rPr>
        <w:t xml:space="preserve">Required </w:t>
      </w:r>
      <w:r w:rsidR="00B25B96" w:rsidRPr="00825690">
        <w:rPr>
          <w:rFonts w:eastAsia="Arial" w:cs="Arial"/>
          <w:b/>
          <w:bCs/>
          <w:szCs w:val="21"/>
        </w:rPr>
        <w:t xml:space="preserve">minimum </w:t>
      </w:r>
      <w:r w:rsidR="008362D7">
        <w:rPr>
          <w:rFonts w:eastAsia="Arial" w:cs="Arial"/>
          <w:b/>
          <w:bCs/>
          <w:szCs w:val="21"/>
        </w:rPr>
        <w:t>collection</w:t>
      </w:r>
      <w:r w:rsidR="00B25B96" w:rsidRPr="00825690">
        <w:rPr>
          <w:rFonts w:eastAsia="Arial" w:cs="Arial"/>
          <w:b/>
          <w:bCs/>
          <w:szCs w:val="21"/>
        </w:rPr>
        <w:t xml:space="preserve"> frequency for water supplier sampling program</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378"/>
        <w:gridCol w:w="4806"/>
      </w:tblGrid>
      <w:tr w:rsidR="03C1AD6E" w14:paraId="44CEC6AB" w14:textId="77777777" w:rsidTr="03C1AD6E">
        <w:trPr>
          <w:trHeight w:val="300"/>
        </w:trPr>
        <w:tc>
          <w:tcPr>
            <w:tcW w:w="5386" w:type="dxa"/>
            <w:tcBorders>
              <w:top w:val="single" w:sz="8" w:space="0" w:color="auto"/>
              <w:left w:val="single" w:sz="8" w:space="0" w:color="auto"/>
              <w:bottom w:val="single" w:sz="8" w:space="0" w:color="auto"/>
              <w:right w:val="single" w:sz="8" w:space="0" w:color="auto"/>
            </w:tcBorders>
            <w:shd w:val="clear" w:color="auto" w:fill="E1F2FA"/>
          </w:tcPr>
          <w:p w14:paraId="099B6618" w14:textId="6F3811E9" w:rsidR="03C1AD6E" w:rsidRDefault="03C1AD6E" w:rsidP="00603E9B">
            <w:pPr>
              <w:jc w:val="both"/>
            </w:pPr>
            <w:r w:rsidRPr="03C1AD6E">
              <w:rPr>
                <w:rFonts w:eastAsia="Arial" w:cs="Arial"/>
                <w:b/>
                <w:bCs/>
                <w:color w:val="000000" w:themeColor="text1"/>
                <w:szCs w:val="21"/>
              </w:rPr>
              <w:t>Characteristic</w:t>
            </w:r>
          </w:p>
        </w:tc>
        <w:tc>
          <w:tcPr>
            <w:tcW w:w="4814" w:type="dxa"/>
            <w:tcBorders>
              <w:top w:val="single" w:sz="8" w:space="0" w:color="auto"/>
              <w:left w:val="single" w:sz="8" w:space="0" w:color="auto"/>
              <w:bottom w:val="single" w:sz="8" w:space="0" w:color="auto"/>
              <w:right w:val="single" w:sz="8" w:space="0" w:color="auto"/>
            </w:tcBorders>
            <w:shd w:val="clear" w:color="auto" w:fill="E1F2FA"/>
          </w:tcPr>
          <w:p w14:paraId="60691B7B" w14:textId="62FE0A7A" w:rsidR="03C1AD6E" w:rsidRDefault="00BC54BD" w:rsidP="00603E9B">
            <w:pPr>
              <w:jc w:val="both"/>
            </w:pPr>
            <w:r>
              <w:rPr>
                <w:rFonts w:eastAsia="Arial" w:cs="Arial"/>
                <w:b/>
                <w:bCs/>
                <w:color w:val="000000" w:themeColor="text1"/>
                <w:szCs w:val="21"/>
              </w:rPr>
              <w:t>Min</w:t>
            </w:r>
            <w:r w:rsidR="00741AE6">
              <w:rPr>
                <w:rFonts w:eastAsia="Arial" w:cs="Arial"/>
                <w:b/>
                <w:bCs/>
                <w:color w:val="000000" w:themeColor="text1"/>
                <w:szCs w:val="21"/>
              </w:rPr>
              <w:t>imum</w:t>
            </w:r>
            <w:r>
              <w:rPr>
                <w:rFonts w:eastAsia="Arial" w:cs="Arial"/>
                <w:b/>
                <w:bCs/>
                <w:color w:val="000000" w:themeColor="text1"/>
                <w:szCs w:val="21"/>
              </w:rPr>
              <w:t xml:space="preserve"> f</w:t>
            </w:r>
            <w:r w:rsidR="03C1AD6E" w:rsidRPr="03C1AD6E">
              <w:rPr>
                <w:rFonts w:eastAsia="Arial" w:cs="Arial"/>
                <w:b/>
                <w:bCs/>
                <w:color w:val="000000" w:themeColor="text1"/>
                <w:szCs w:val="21"/>
              </w:rPr>
              <w:t>requency</w:t>
            </w:r>
            <w:r>
              <w:rPr>
                <w:rFonts w:eastAsia="Arial" w:cs="Arial"/>
                <w:b/>
                <w:bCs/>
                <w:color w:val="000000" w:themeColor="text1"/>
                <w:szCs w:val="21"/>
              </w:rPr>
              <w:t xml:space="preserve"> per sampling area</w:t>
            </w:r>
            <w:r w:rsidR="03C1AD6E" w:rsidRPr="03C1AD6E">
              <w:rPr>
                <w:rFonts w:eastAsia="Arial" w:cs="Arial"/>
                <w:b/>
                <w:bCs/>
                <w:color w:val="000000" w:themeColor="text1"/>
                <w:szCs w:val="21"/>
              </w:rPr>
              <w:t xml:space="preserve"> </w:t>
            </w:r>
          </w:p>
        </w:tc>
      </w:tr>
      <w:tr w:rsidR="03C1AD6E" w14:paraId="3D8DEE27" w14:textId="77777777" w:rsidTr="03C1AD6E">
        <w:trPr>
          <w:trHeight w:val="300"/>
        </w:trPr>
        <w:tc>
          <w:tcPr>
            <w:tcW w:w="5386" w:type="dxa"/>
            <w:tcBorders>
              <w:top w:val="single" w:sz="8" w:space="0" w:color="auto"/>
              <w:left w:val="single" w:sz="8" w:space="0" w:color="auto"/>
              <w:bottom w:val="single" w:sz="8" w:space="0" w:color="auto"/>
              <w:right w:val="single" w:sz="8" w:space="0" w:color="auto"/>
            </w:tcBorders>
            <w:shd w:val="clear" w:color="auto" w:fill="E1F2FA"/>
          </w:tcPr>
          <w:p w14:paraId="039A7206" w14:textId="46C38887" w:rsidR="03C1AD6E" w:rsidRDefault="03C1AD6E" w:rsidP="00603E9B">
            <w:pPr>
              <w:jc w:val="both"/>
            </w:pPr>
            <w:r w:rsidRPr="03C1AD6E">
              <w:rPr>
                <w:rFonts w:eastAsia="Arial" w:cs="Arial"/>
                <w:i/>
                <w:iCs/>
                <w:color w:val="000000" w:themeColor="text1"/>
                <w:szCs w:val="21"/>
              </w:rPr>
              <w:t>Escherichia coli (E. coli)</w:t>
            </w:r>
            <w:r w:rsidRPr="03C1AD6E">
              <w:rPr>
                <w:rFonts w:eastAsia="Arial" w:cs="Arial"/>
                <w:color w:val="000000" w:themeColor="text1"/>
                <w:szCs w:val="21"/>
              </w:rPr>
              <w:t xml:space="preserve"> </w:t>
            </w:r>
          </w:p>
        </w:tc>
        <w:tc>
          <w:tcPr>
            <w:tcW w:w="4814" w:type="dxa"/>
            <w:tcBorders>
              <w:top w:val="single" w:sz="8" w:space="0" w:color="auto"/>
              <w:left w:val="single" w:sz="8" w:space="0" w:color="auto"/>
              <w:bottom w:val="single" w:sz="8" w:space="0" w:color="auto"/>
              <w:right w:val="single" w:sz="8" w:space="0" w:color="auto"/>
            </w:tcBorders>
            <w:shd w:val="clear" w:color="auto" w:fill="E1F2FA"/>
          </w:tcPr>
          <w:p w14:paraId="63B72339" w14:textId="49938960" w:rsidR="03C1AD6E" w:rsidRDefault="03C1AD6E" w:rsidP="00603E9B">
            <w:pPr>
              <w:jc w:val="both"/>
            </w:pPr>
            <w:r w:rsidRPr="03C1AD6E">
              <w:rPr>
                <w:rFonts w:eastAsia="Arial" w:cs="Arial"/>
                <w:color w:val="000000" w:themeColor="text1"/>
                <w:szCs w:val="21"/>
              </w:rPr>
              <w:t xml:space="preserve">Weekly </w:t>
            </w:r>
          </w:p>
        </w:tc>
      </w:tr>
      <w:tr w:rsidR="03C1AD6E" w14:paraId="59921546" w14:textId="77777777" w:rsidTr="03C1AD6E">
        <w:trPr>
          <w:trHeight w:val="300"/>
        </w:trPr>
        <w:tc>
          <w:tcPr>
            <w:tcW w:w="5386" w:type="dxa"/>
            <w:tcBorders>
              <w:top w:val="single" w:sz="8" w:space="0" w:color="auto"/>
              <w:left w:val="single" w:sz="8" w:space="0" w:color="auto"/>
              <w:bottom w:val="single" w:sz="8" w:space="0" w:color="auto"/>
              <w:right w:val="single" w:sz="8" w:space="0" w:color="auto"/>
            </w:tcBorders>
            <w:shd w:val="clear" w:color="auto" w:fill="E1F2FA"/>
          </w:tcPr>
          <w:p w14:paraId="043B3BD7" w14:textId="4886B55F" w:rsidR="03C1AD6E" w:rsidRDefault="03C1AD6E" w:rsidP="00603E9B">
            <w:pPr>
              <w:jc w:val="both"/>
            </w:pPr>
            <w:r w:rsidRPr="03C1AD6E">
              <w:rPr>
                <w:rFonts w:eastAsia="Arial" w:cs="Arial"/>
                <w:color w:val="000000" w:themeColor="text1"/>
                <w:szCs w:val="21"/>
              </w:rPr>
              <w:t xml:space="preserve">Total trihalomethanes (TTHMs) </w:t>
            </w:r>
          </w:p>
        </w:tc>
        <w:tc>
          <w:tcPr>
            <w:tcW w:w="4814" w:type="dxa"/>
            <w:tcBorders>
              <w:top w:val="single" w:sz="8" w:space="0" w:color="auto"/>
              <w:left w:val="single" w:sz="8" w:space="0" w:color="auto"/>
              <w:bottom w:val="single" w:sz="8" w:space="0" w:color="auto"/>
              <w:right w:val="single" w:sz="8" w:space="0" w:color="auto"/>
            </w:tcBorders>
            <w:shd w:val="clear" w:color="auto" w:fill="E1F2FA"/>
          </w:tcPr>
          <w:p w14:paraId="499C24D6" w14:textId="282341FA" w:rsidR="03C1AD6E" w:rsidRDefault="03C1AD6E" w:rsidP="00603E9B">
            <w:pPr>
              <w:jc w:val="both"/>
            </w:pPr>
            <w:r w:rsidRPr="03C1AD6E">
              <w:rPr>
                <w:rFonts w:eastAsia="Arial" w:cs="Arial"/>
                <w:color w:val="000000" w:themeColor="text1"/>
                <w:szCs w:val="21"/>
              </w:rPr>
              <w:t xml:space="preserve">Monthly </w:t>
            </w:r>
          </w:p>
        </w:tc>
      </w:tr>
      <w:tr w:rsidR="03C1AD6E" w14:paraId="409E1E5D" w14:textId="77777777" w:rsidTr="03C1AD6E">
        <w:trPr>
          <w:trHeight w:val="300"/>
        </w:trPr>
        <w:tc>
          <w:tcPr>
            <w:tcW w:w="5386" w:type="dxa"/>
            <w:tcBorders>
              <w:top w:val="single" w:sz="8" w:space="0" w:color="auto"/>
              <w:left w:val="single" w:sz="8" w:space="0" w:color="auto"/>
              <w:bottom w:val="single" w:sz="8" w:space="0" w:color="auto"/>
              <w:right w:val="single" w:sz="8" w:space="0" w:color="auto"/>
            </w:tcBorders>
            <w:shd w:val="clear" w:color="auto" w:fill="E1F2FA"/>
          </w:tcPr>
          <w:p w14:paraId="07C2D3D3" w14:textId="7FCC7704" w:rsidR="03C1AD6E" w:rsidRDefault="03C1AD6E" w:rsidP="00603E9B">
            <w:pPr>
              <w:jc w:val="both"/>
            </w:pPr>
            <w:r w:rsidRPr="03C1AD6E">
              <w:rPr>
                <w:rFonts w:eastAsia="Arial" w:cs="Arial"/>
                <w:color w:val="000000" w:themeColor="text1"/>
                <w:szCs w:val="21"/>
              </w:rPr>
              <w:t xml:space="preserve">pH </w:t>
            </w:r>
          </w:p>
        </w:tc>
        <w:tc>
          <w:tcPr>
            <w:tcW w:w="4814" w:type="dxa"/>
            <w:tcBorders>
              <w:top w:val="single" w:sz="8" w:space="0" w:color="auto"/>
              <w:left w:val="single" w:sz="8" w:space="0" w:color="auto"/>
              <w:bottom w:val="single" w:sz="8" w:space="0" w:color="auto"/>
              <w:right w:val="single" w:sz="8" w:space="0" w:color="auto"/>
            </w:tcBorders>
            <w:shd w:val="clear" w:color="auto" w:fill="E1F2FA"/>
          </w:tcPr>
          <w:p w14:paraId="5AE684CC" w14:textId="4375D7DF" w:rsidR="03C1AD6E" w:rsidRDefault="03C1AD6E" w:rsidP="00603E9B">
            <w:pPr>
              <w:jc w:val="both"/>
            </w:pPr>
            <w:r w:rsidRPr="03C1AD6E">
              <w:rPr>
                <w:rFonts w:eastAsia="Arial" w:cs="Arial"/>
                <w:color w:val="000000" w:themeColor="text1"/>
                <w:szCs w:val="21"/>
              </w:rPr>
              <w:t xml:space="preserve">Monthly </w:t>
            </w:r>
          </w:p>
        </w:tc>
      </w:tr>
      <w:tr w:rsidR="03C1AD6E" w14:paraId="724528F5" w14:textId="77777777" w:rsidTr="03C1AD6E">
        <w:trPr>
          <w:trHeight w:val="300"/>
        </w:trPr>
        <w:tc>
          <w:tcPr>
            <w:tcW w:w="5386" w:type="dxa"/>
            <w:tcBorders>
              <w:top w:val="single" w:sz="8" w:space="0" w:color="auto"/>
              <w:left w:val="single" w:sz="8" w:space="0" w:color="auto"/>
              <w:bottom w:val="single" w:sz="8" w:space="0" w:color="auto"/>
              <w:right w:val="single" w:sz="8" w:space="0" w:color="auto"/>
            </w:tcBorders>
            <w:shd w:val="clear" w:color="auto" w:fill="E1F2FA"/>
          </w:tcPr>
          <w:p w14:paraId="45D981E6" w14:textId="71B0FD43" w:rsidR="03C1AD6E" w:rsidRDefault="03C1AD6E" w:rsidP="00603E9B">
            <w:pPr>
              <w:jc w:val="both"/>
            </w:pPr>
            <w:r w:rsidRPr="03C1AD6E">
              <w:rPr>
                <w:rFonts w:eastAsia="Arial" w:cs="Arial"/>
                <w:color w:val="000000" w:themeColor="text1"/>
                <w:szCs w:val="21"/>
              </w:rPr>
              <w:t xml:space="preserve">Turbidity </w:t>
            </w:r>
          </w:p>
        </w:tc>
        <w:tc>
          <w:tcPr>
            <w:tcW w:w="4814" w:type="dxa"/>
            <w:tcBorders>
              <w:top w:val="single" w:sz="8" w:space="0" w:color="auto"/>
              <w:left w:val="single" w:sz="8" w:space="0" w:color="auto"/>
              <w:bottom w:val="single" w:sz="8" w:space="0" w:color="auto"/>
              <w:right w:val="single" w:sz="8" w:space="0" w:color="auto"/>
            </w:tcBorders>
            <w:shd w:val="clear" w:color="auto" w:fill="E1F2FA"/>
          </w:tcPr>
          <w:p w14:paraId="1706D2EB" w14:textId="7CBC1697" w:rsidR="03C1AD6E" w:rsidRDefault="03C1AD6E" w:rsidP="00603E9B">
            <w:pPr>
              <w:jc w:val="both"/>
            </w:pPr>
            <w:r w:rsidRPr="03C1AD6E">
              <w:rPr>
                <w:rFonts w:eastAsia="Arial" w:cs="Arial"/>
                <w:color w:val="000000" w:themeColor="text1"/>
                <w:szCs w:val="21"/>
              </w:rPr>
              <w:t xml:space="preserve">Weekly </w:t>
            </w:r>
          </w:p>
        </w:tc>
      </w:tr>
    </w:tbl>
    <w:p w14:paraId="3200293F" w14:textId="56FD68CF" w:rsidR="44AE75EE" w:rsidRDefault="37BD90C4" w:rsidP="00603E9B">
      <w:pPr>
        <w:pStyle w:val="Heading3"/>
        <w:jc w:val="both"/>
      </w:pPr>
      <w:bookmarkStart w:id="14" w:name="_Toc233194484"/>
      <w:r>
        <w:t>Selection of water sample characteristics and frequency for testing</w:t>
      </w:r>
      <w:r w:rsidR="1A67E764">
        <w:t xml:space="preserve"> </w:t>
      </w:r>
      <w:r w:rsidR="64EC493C" w:rsidRPr="00602322">
        <w:rPr>
          <w:rFonts w:ascii="Arial" w:eastAsia="Arial" w:hAnsi="Arial" w:cs="Arial"/>
          <w:color w:val="000000" w:themeColor="text1"/>
          <w:sz w:val="31"/>
          <w:szCs w:val="31"/>
        </w:rPr>
        <w:t>–</w:t>
      </w:r>
      <w:r w:rsidRPr="00602322">
        <w:rPr>
          <w:color w:val="000000" w:themeColor="text1"/>
        </w:rPr>
        <w:t xml:space="preserve"> </w:t>
      </w:r>
      <w:r w:rsidR="12FBFEC0">
        <w:t>r</w:t>
      </w:r>
      <w:r>
        <w:t>egulation</w:t>
      </w:r>
      <w:r w:rsidR="4C5BBD82">
        <w:t>s</w:t>
      </w:r>
      <w:r>
        <w:t xml:space="preserve"> 14(2)(c)</w:t>
      </w:r>
      <w:r w:rsidR="1490029B">
        <w:t xml:space="preserve">, </w:t>
      </w:r>
      <w:r w:rsidR="3706BCAF">
        <w:t>14(2)</w:t>
      </w:r>
      <w:r>
        <w:t>(d)</w:t>
      </w:r>
      <w:r w:rsidR="1490029B">
        <w:t xml:space="preserve"> and </w:t>
      </w:r>
      <w:r w:rsidR="5B9A6BFB">
        <w:t>14(5)</w:t>
      </w:r>
      <w:bookmarkEnd w:id="14"/>
    </w:p>
    <w:p w14:paraId="31C0087C" w14:textId="118F6D6A" w:rsidR="44AE75EE" w:rsidRDefault="67DA9EEE" w:rsidP="00603E9B">
      <w:pPr>
        <w:pStyle w:val="Body"/>
        <w:jc w:val="both"/>
      </w:pPr>
      <w:r w:rsidRPr="03C1AD6E">
        <w:t>Regulation 14(2)(c) require</w:t>
      </w:r>
      <w:r w:rsidR="00D33A7C">
        <w:t>s</w:t>
      </w:r>
      <w:r w:rsidRPr="03C1AD6E">
        <w:t xml:space="preserve"> </w:t>
      </w:r>
      <w:r w:rsidR="002610D6">
        <w:t>a</w:t>
      </w:r>
      <w:r w:rsidRPr="03C1AD6E">
        <w:t xml:space="preserve"> water</w:t>
      </w:r>
      <w:r w:rsidR="00AD44E2">
        <w:t xml:space="preserve"> supplier</w:t>
      </w:r>
      <w:r w:rsidR="00F749EF">
        <w:t>’</w:t>
      </w:r>
      <w:r w:rsidR="00AD44E2">
        <w:t>s water</w:t>
      </w:r>
      <w:r w:rsidRPr="03C1AD6E">
        <w:t xml:space="preserve"> sampling program to specify which characteristics will be tested in water samples </w:t>
      </w:r>
      <w:r w:rsidR="009C730F">
        <w:t xml:space="preserve">for both </w:t>
      </w:r>
      <w:r w:rsidR="00AD44E2" w:rsidRPr="00AD44E2">
        <w:t>drinking water and regulated water supplied by the water supplier to the public</w:t>
      </w:r>
      <w:r w:rsidRPr="03C1AD6E">
        <w:t>.</w:t>
      </w:r>
    </w:p>
    <w:p w14:paraId="3CCB5202" w14:textId="13246D66" w:rsidR="005453FC" w:rsidRDefault="00EC5AE1" w:rsidP="00603E9B">
      <w:pPr>
        <w:pStyle w:val="Body"/>
        <w:jc w:val="both"/>
      </w:pPr>
      <w:r w:rsidRPr="00EC5AE1">
        <w:t xml:space="preserve">The program must include the characteristics </w:t>
      </w:r>
      <w:r w:rsidR="00595C9B">
        <w:t>linked to</w:t>
      </w:r>
      <w:r w:rsidRPr="00EC5AE1">
        <w:t xml:space="preserve"> the minimum collection frequencies specified in regulation 14(2)(b). </w:t>
      </w:r>
    </w:p>
    <w:p w14:paraId="4AEC0E62" w14:textId="79ECB826" w:rsidR="00DB0C6E" w:rsidRDefault="6E940FD7" w:rsidP="00DB0C6E">
      <w:r>
        <w:t>Regulation 14(2)(d)</w:t>
      </w:r>
      <w:r w:rsidR="4904B642">
        <w:t xml:space="preserve"> requires a water supplier to specify in its </w:t>
      </w:r>
      <w:r w:rsidR="5C4887B3">
        <w:t xml:space="preserve">water </w:t>
      </w:r>
      <w:r w:rsidR="4904B642">
        <w:t>sampling program</w:t>
      </w:r>
      <w:r w:rsidR="70F0557E">
        <w:t xml:space="preserve"> how frequently the characteristics specified in accordance with regulation 14(2)(c) will be tested.</w:t>
      </w:r>
      <w:r w:rsidR="00344FF8">
        <w:t xml:space="preserve"> </w:t>
      </w:r>
      <w:r w:rsidR="461C1B24">
        <w:t xml:space="preserve">The testing frequency </w:t>
      </w:r>
      <w:r w:rsidR="2581BCC2">
        <w:t>should</w:t>
      </w:r>
      <w:r w:rsidR="461C1B24">
        <w:t xml:space="preserve"> be clearly </w:t>
      </w:r>
      <w:r w:rsidR="075EBFF7">
        <w:t>distinguished</w:t>
      </w:r>
      <w:r w:rsidR="461C1B24">
        <w:t xml:space="preserve"> from the sampl</w:t>
      </w:r>
      <w:r w:rsidR="0A0B660B">
        <w:t>e</w:t>
      </w:r>
      <w:r w:rsidR="5FA51FFD">
        <w:t xml:space="preserve"> collection </w:t>
      </w:r>
      <w:r w:rsidR="461C1B24">
        <w:t>frequency</w:t>
      </w:r>
      <w:r w:rsidR="075EBFF7">
        <w:t>, as these frequencies may not align.</w:t>
      </w:r>
      <w:r w:rsidR="00DB0C6E">
        <w:t xml:space="preserve"> </w:t>
      </w:r>
    </w:p>
    <w:p w14:paraId="7F615738" w14:textId="77777777" w:rsidR="007176F3" w:rsidRDefault="00DA6A64" w:rsidP="00603E9B">
      <w:pPr>
        <w:pStyle w:val="Body"/>
        <w:jc w:val="both"/>
      </w:pPr>
      <w:r>
        <w:t>For drinking water, u</w:t>
      </w:r>
      <w:r w:rsidR="00692574">
        <w:t>nder regulation 14(5), i</w:t>
      </w:r>
      <w:r w:rsidR="003700BF" w:rsidRPr="003700BF">
        <w:t xml:space="preserve">n determining the characteristics to be specified under regulation </w:t>
      </w:r>
      <w:r w:rsidR="003700BF">
        <w:t>14</w:t>
      </w:r>
      <w:r w:rsidR="003700BF" w:rsidRPr="003700BF">
        <w:t xml:space="preserve">(2)(c) and the testing frequency to be specified under regulation </w:t>
      </w:r>
      <w:r w:rsidR="003700BF">
        <w:t>14</w:t>
      </w:r>
      <w:r w:rsidR="003700BF" w:rsidRPr="003700BF">
        <w:t>(2)(d), the water supplier must</w:t>
      </w:r>
      <w:r w:rsidR="00123522">
        <w:t xml:space="preserve"> </w:t>
      </w:r>
      <w:r w:rsidR="00121842">
        <w:t>consider</w:t>
      </w:r>
      <w:r w:rsidR="00655360">
        <w:t xml:space="preserve"> h</w:t>
      </w:r>
      <w:r w:rsidR="00121842">
        <w:t>ow the specified characteristics and testing frequency will assist the water supplier to monitor its compliance with the drinking water quality standards</w:t>
      </w:r>
      <w:r w:rsidR="00655360">
        <w:t>.</w:t>
      </w:r>
      <w:r w:rsidR="0059577D" w:rsidRPr="0059577D">
        <w:t xml:space="preserve"> </w:t>
      </w:r>
    </w:p>
    <w:p w14:paraId="62D35C69" w14:textId="394C5EE9" w:rsidR="002926B9" w:rsidRDefault="0059577D" w:rsidP="00603E9B">
      <w:pPr>
        <w:pStyle w:val="Body"/>
        <w:jc w:val="both"/>
      </w:pPr>
      <w:r w:rsidRPr="0059577D">
        <w:t>This does not require every characteristic with a related drinking water quality standard to be tested in every water sampling area. Beyond the characteristics linked to the minimum collection frequencies in regulation 14(2)(b), water suppliers should select characteristics for testing based on their relevance to the</w:t>
      </w:r>
      <w:r w:rsidR="004A668E">
        <w:t xml:space="preserve"> water</w:t>
      </w:r>
      <w:r w:rsidRPr="0059577D">
        <w:t xml:space="preserve"> supplier’s system, treatment processes, water quality risks and supply context</w:t>
      </w:r>
      <w:r w:rsidR="00C06F9B">
        <w:t xml:space="preserve">, </w:t>
      </w:r>
      <w:r w:rsidR="00C06F9B" w:rsidRPr="00C06F9B">
        <w:t>including any residual risks identified through risk assessment, variability in water quality, and the availability of suitable surrogates or indicators where relevant</w:t>
      </w:r>
      <w:r w:rsidRPr="0059577D">
        <w:t>.</w:t>
      </w:r>
      <w:r w:rsidR="008754EB">
        <w:t xml:space="preserve"> </w:t>
      </w:r>
    </w:p>
    <w:p w14:paraId="7508F335" w14:textId="3988A29F" w:rsidR="005D49EA" w:rsidRDefault="0049487F" w:rsidP="00603E9B">
      <w:pPr>
        <w:pStyle w:val="Body"/>
        <w:jc w:val="both"/>
      </w:pPr>
      <w:r>
        <w:t>Regulation 14(5) also requires w</w:t>
      </w:r>
      <w:r w:rsidR="00453283">
        <w:t>at</w:t>
      </w:r>
      <w:r w:rsidR="00B362A3">
        <w:t xml:space="preserve">er suppliers </w:t>
      </w:r>
      <w:r>
        <w:t>to</w:t>
      </w:r>
      <w:r w:rsidR="00B362A3">
        <w:t xml:space="preserve"> consider </w:t>
      </w:r>
      <w:r w:rsidR="00121842">
        <w:t xml:space="preserve">any chemicals or other substances that will be used to treat drinking water supplied to the public in each water sampling area specified in </w:t>
      </w:r>
      <w:r w:rsidR="004C6BB3">
        <w:t>their</w:t>
      </w:r>
      <w:r w:rsidR="00121842">
        <w:t xml:space="preserve"> RMP</w:t>
      </w:r>
      <w:r w:rsidR="004C6BB3">
        <w:t>s</w:t>
      </w:r>
      <w:r w:rsidR="00121842">
        <w:t>.</w:t>
      </w:r>
    </w:p>
    <w:p w14:paraId="127D3381" w14:textId="58CE114B" w:rsidR="005817FA" w:rsidRDefault="005817FA" w:rsidP="00603E9B">
      <w:pPr>
        <w:pStyle w:val="Body"/>
        <w:jc w:val="both"/>
      </w:pPr>
      <w:r w:rsidRPr="005817FA">
        <w:t>Under regulation 6(1)(f)(iii), the RMP must also include how the matters referred to in regulation 14(5) were considered in developing the water sampling program.</w:t>
      </w:r>
    </w:p>
    <w:p w14:paraId="6B346D27" w14:textId="77DD8F16" w:rsidR="00A10149" w:rsidRPr="00B7633B" w:rsidRDefault="00A10149" w:rsidP="00603E9B">
      <w:pPr>
        <w:pStyle w:val="Heading2"/>
        <w:jc w:val="both"/>
        <w:rPr>
          <w:rFonts w:eastAsia="Cambria"/>
        </w:rPr>
      </w:pPr>
      <w:bookmarkStart w:id="15" w:name="_Toc233194485"/>
      <w:r w:rsidRPr="00B7633B">
        <w:rPr>
          <w:rFonts w:eastAsia="Cambria"/>
        </w:rPr>
        <w:t>Water storage manager sampling program in the risk management plan – regulation 6(1)(g)</w:t>
      </w:r>
      <w:bookmarkEnd w:id="15"/>
    </w:p>
    <w:p w14:paraId="468C4C2B" w14:textId="7CF88326" w:rsidR="00A10149" w:rsidRDefault="00DA1139" w:rsidP="00603E9B">
      <w:pPr>
        <w:pStyle w:val="Body"/>
        <w:jc w:val="both"/>
      </w:pPr>
      <w:r w:rsidRPr="00DA1139">
        <w:t>Regulation 6(1)(</w:t>
      </w:r>
      <w:r>
        <w:t>g</w:t>
      </w:r>
      <w:r w:rsidRPr="00DA1139">
        <w:t xml:space="preserve">) requires a water </w:t>
      </w:r>
      <w:r>
        <w:t>storage manager</w:t>
      </w:r>
      <w:r w:rsidR="00F75E14">
        <w:t>’s</w:t>
      </w:r>
      <w:r w:rsidR="00F75E14" w:rsidRPr="00F75E14">
        <w:t xml:space="preserve"> RMP to contain details of, or refer to, the water sampling program developed by the water storage manager</w:t>
      </w:r>
      <w:r w:rsidRPr="00DA1139">
        <w:t>. This requirement must include the matters specified in regulation</w:t>
      </w:r>
      <w:r w:rsidR="00B244EA">
        <w:t xml:space="preserve"> 15(2)</w:t>
      </w:r>
      <w:r w:rsidR="0051290F">
        <w:t xml:space="preserve"> and </w:t>
      </w:r>
      <w:r w:rsidR="0051290F" w:rsidRPr="0051290F">
        <w:t>how the locations for collecting water samples have been determined</w:t>
      </w:r>
      <w:r w:rsidR="00FF4AC9">
        <w:t xml:space="preserve"> </w:t>
      </w:r>
      <w:r w:rsidR="00FF4AC9" w:rsidRPr="00FF4AC9">
        <w:t>for water supplied by the water storage manager to a water supplier.</w:t>
      </w:r>
    </w:p>
    <w:p w14:paraId="02B3D5CB" w14:textId="3F1CE2C1" w:rsidR="44AE75EE" w:rsidRPr="00CC55F3" w:rsidRDefault="00CC55F3" w:rsidP="00603E9B">
      <w:pPr>
        <w:pStyle w:val="Heading2"/>
        <w:jc w:val="both"/>
        <w:rPr>
          <w:rFonts w:eastAsia="Cambria"/>
        </w:rPr>
      </w:pPr>
      <w:bookmarkStart w:id="16" w:name="_Toc233194486"/>
      <w:r w:rsidRPr="00420521">
        <w:rPr>
          <w:rFonts w:eastAsia="Cambria"/>
        </w:rPr>
        <w:lastRenderedPageBreak/>
        <w:t>Water storage manager development of a water sampling progra</w:t>
      </w:r>
      <w:r w:rsidR="002E548D" w:rsidRPr="00420521">
        <w:rPr>
          <w:rFonts w:eastAsia="Cambria"/>
        </w:rPr>
        <w:t>m</w:t>
      </w:r>
      <w:r w:rsidR="00420521" w:rsidRPr="00420521">
        <w:rPr>
          <w:rFonts w:eastAsia="Cambria"/>
        </w:rPr>
        <w:t xml:space="preserve"> – regulation 15</w:t>
      </w:r>
      <w:bookmarkEnd w:id="16"/>
      <w:r w:rsidRPr="00420521">
        <w:rPr>
          <w:rFonts w:eastAsia="Cambria"/>
        </w:rPr>
        <w:t xml:space="preserve"> </w:t>
      </w:r>
    </w:p>
    <w:p w14:paraId="5FFF52E5" w14:textId="50539F14" w:rsidR="00225A63" w:rsidRPr="00836B63" w:rsidRDefault="00225A63" w:rsidP="00603E9B">
      <w:pPr>
        <w:pStyle w:val="Heading3"/>
        <w:jc w:val="both"/>
      </w:pPr>
      <w:bookmarkStart w:id="17" w:name="_Toc233194487"/>
      <w:r w:rsidRPr="00EE562A">
        <w:t xml:space="preserve">Development of a </w:t>
      </w:r>
      <w:r w:rsidRPr="00836B63">
        <w:t>water sampling program – regulation 15(1)</w:t>
      </w:r>
      <w:bookmarkEnd w:id="17"/>
    </w:p>
    <w:p w14:paraId="1B7077FB" w14:textId="19C54CC2" w:rsidR="00225A63" w:rsidRDefault="00225A63" w:rsidP="00603E9B">
      <w:pPr>
        <w:pStyle w:val="Body"/>
        <w:jc w:val="both"/>
      </w:pPr>
      <w:r w:rsidRPr="00225A63">
        <w:t>For the purposes of monitoring water quality, regulation 1</w:t>
      </w:r>
      <w:r>
        <w:t>5</w:t>
      </w:r>
      <w:r w:rsidRPr="00225A63">
        <w:t xml:space="preserve">(1) requires a water </w:t>
      </w:r>
      <w:r>
        <w:t>storage manager</w:t>
      </w:r>
      <w:r w:rsidRPr="00225A63">
        <w:t xml:space="preserve"> to develop a program for collecting and analysing water samples from</w:t>
      </w:r>
      <w:r w:rsidR="00EE562A">
        <w:t xml:space="preserve"> </w:t>
      </w:r>
      <w:r w:rsidR="00EE562A" w:rsidRPr="00EE562A">
        <w:t xml:space="preserve">the water </w:t>
      </w:r>
      <w:r w:rsidR="00EE562A">
        <w:t>it supplies</w:t>
      </w:r>
      <w:r w:rsidR="00EE562A" w:rsidRPr="00EE562A">
        <w:t xml:space="preserve"> to a water supplier.</w:t>
      </w:r>
    </w:p>
    <w:p w14:paraId="6AA1FB5F" w14:textId="45E60E62" w:rsidR="007F78E4" w:rsidRDefault="007F78E4" w:rsidP="00603E9B">
      <w:pPr>
        <w:pStyle w:val="Body"/>
        <w:jc w:val="both"/>
      </w:pPr>
      <w:r w:rsidRPr="007F78E4">
        <w:t>The Regulations do not prevent a water storage manager from using arrangements with a water supplier, such as a memorandum of understanding, for sampling activities or data sharing. However, the water storage manager remains responsible for ensuring that its water sampling program is developed and documented in accordance with regulation 15 and referred to or included in its RMP under regulation 6(1)(g).</w:t>
      </w:r>
    </w:p>
    <w:p w14:paraId="2BBCBB2C" w14:textId="5968D764" w:rsidR="44AE75EE" w:rsidRDefault="44AE75EE" w:rsidP="00603E9B">
      <w:pPr>
        <w:pStyle w:val="Heading3"/>
        <w:jc w:val="both"/>
      </w:pPr>
      <w:bookmarkStart w:id="18" w:name="_Toc233194488"/>
      <w:r w:rsidRPr="03C1AD6E">
        <w:t>Location identification</w:t>
      </w:r>
      <w:r w:rsidR="61E91D67" w:rsidRPr="03C1AD6E">
        <w:t xml:space="preserve"> </w:t>
      </w:r>
      <w:r w:rsidR="61E91D67" w:rsidRPr="0098697F">
        <w:rPr>
          <w:rFonts w:ascii="Arial" w:eastAsia="Arial" w:hAnsi="Arial" w:cs="Arial"/>
          <w:color w:val="000000" w:themeColor="text1"/>
          <w:sz w:val="31"/>
          <w:szCs w:val="31"/>
        </w:rPr>
        <w:t>–</w:t>
      </w:r>
      <w:r w:rsidRPr="0098697F">
        <w:rPr>
          <w:color w:val="000000" w:themeColor="text1"/>
        </w:rPr>
        <w:t xml:space="preserve"> </w:t>
      </w:r>
      <w:r w:rsidR="0B210DCB" w:rsidRPr="03C1AD6E">
        <w:t>r</w:t>
      </w:r>
      <w:r w:rsidRPr="03C1AD6E">
        <w:t>egulation 15(2)(a)</w:t>
      </w:r>
      <w:bookmarkEnd w:id="18"/>
      <w:r w:rsidRPr="03C1AD6E">
        <w:t xml:space="preserve"> </w:t>
      </w:r>
    </w:p>
    <w:p w14:paraId="72834C26" w14:textId="7112E90C" w:rsidR="0059640F" w:rsidRDefault="12112362" w:rsidP="00A17D1A">
      <w:pPr>
        <w:pStyle w:val="Body"/>
        <w:jc w:val="both"/>
      </w:pPr>
      <w:r>
        <w:t>Regulation 15(2)(a) requires the water storage manager to specify in its water sampling program the locations at which water samples will be collected.</w:t>
      </w:r>
      <w:r w:rsidR="37BD90C4">
        <w:t xml:space="preserve">. </w:t>
      </w:r>
      <w:r w:rsidR="0057638A">
        <w:t>A</w:t>
      </w:r>
      <w:r w:rsidR="37BD90C4">
        <w:t xml:space="preserve"> water </w:t>
      </w:r>
      <w:r w:rsidR="6EB72BF8">
        <w:t>storage manager</w:t>
      </w:r>
      <w:r w:rsidR="37BD90C4">
        <w:t xml:space="preserve"> should </w:t>
      </w:r>
      <w:r w:rsidR="116908B4">
        <w:t>apply</w:t>
      </w:r>
      <w:r w:rsidR="37BD90C4">
        <w:t xml:space="preserve"> a unique site identifier or site code</w:t>
      </w:r>
      <w:r w:rsidR="5F3802B5">
        <w:t xml:space="preserve"> for each sample location</w:t>
      </w:r>
      <w:r w:rsidR="007440C4">
        <w:t xml:space="preserve"> </w:t>
      </w:r>
      <w:r w:rsidR="00134CFB">
        <w:t xml:space="preserve">to enable accurate identification of each location where water samples are collected. </w:t>
      </w:r>
    </w:p>
    <w:p w14:paraId="267FBBB8" w14:textId="6BF42125" w:rsidR="44AE75EE" w:rsidRDefault="000F6E2F" w:rsidP="00603E9B">
      <w:pPr>
        <w:pStyle w:val="Body"/>
        <w:jc w:val="both"/>
      </w:pPr>
      <w:r>
        <w:t>U</w:t>
      </w:r>
      <w:r w:rsidRPr="000F6E2F">
        <w:t>nder regulation 6(1)(g),</w:t>
      </w:r>
      <w:r>
        <w:t xml:space="preserve"> </w:t>
      </w:r>
      <w:r w:rsidR="009D64E5">
        <w:t>the RMP</w:t>
      </w:r>
      <w:r w:rsidR="44AE75EE" w:rsidRPr="03C1AD6E">
        <w:t xml:space="preserve"> must </w:t>
      </w:r>
      <w:r w:rsidR="003D1371">
        <w:t xml:space="preserve">also </w:t>
      </w:r>
      <w:r w:rsidR="005A0D4A">
        <w:t>include</w:t>
      </w:r>
      <w:r w:rsidR="005A0D4A" w:rsidRPr="03C1AD6E">
        <w:t xml:space="preserve"> </w:t>
      </w:r>
      <w:r w:rsidR="44AE75EE" w:rsidRPr="03C1AD6E">
        <w:t xml:space="preserve">how </w:t>
      </w:r>
      <w:r w:rsidR="005A0D4A">
        <w:t>the</w:t>
      </w:r>
      <w:r w:rsidR="44AE75EE" w:rsidRPr="03C1AD6E">
        <w:t xml:space="preserve"> location</w:t>
      </w:r>
      <w:r w:rsidR="005A0D4A">
        <w:t>s</w:t>
      </w:r>
      <w:r w:rsidR="44AE75EE" w:rsidRPr="03C1AD6E">
        <w:t xml:space="preserve"> </w:t>
      </w:r>
      <w:r w:rsidR="00971219">
        <w:t xml:space="preserve">for collecting water samples </w:t>
      </w:r>
      <w:r w:rsidR="44AE75EE" w:rsidRPr="03C1AD6E">
        <w:t>ha</w:t>
      </w:r>
      <w:r w:rsidR="00971219">
        <w:t>ve</w:t>
      </w:r>
      <w:r w:rsidR="44AE75EE" w:rsidRPr="03C1AD6E">
        <w:t xml:space="preserve"> been </w:t>
      </w:r>
      <w:r w:rsidR="00971219">
        <w:t>determined</w:t>
      </w:r>
      <w:r w:rsidR="44AE75EE" w:rsidRPr="03C1AD6E">
        <w:t xml:space="preserve">. </w:t>
      </w:r>
    </w:p>
    <w:p w14:paraId="51C734C1" w14:textId="094F21F1" w:rsidR="44AE75EE" w:rsidRDefault="44AE75EE" w:rsidP="00603E9B">
      <w:pPr>
        <w:pStyle w:val="Body"/>
        <w:jc w:val="both"/>
      </w:pPr>
      <w:r w:rsidRPr="03C1AD6E">
        <w:t xml:space="preserve">In </w:t>
      </w:r>
      <w:r w:rsidR="00971219">
        <w:t>determining</w:t>
      </w:r>
      <w:r w:rsidR="00971219" w:rsidRPr="03C1AD6E">
        <w:t xml:space="preserve"> </w:t>
      </w:r>
      <w:r w:rsidRPr="03C1AD6E">
        <w:t xml:space="preserve">sample locations, </w:t>
      </w:r>
      <w:r w:rsidR="00BF58EB">
        <w:t xml:space="preserve">a </w:t>
      </w:r>
      <w:r w:rsidR="00B440C9">
        <w:t>water storage manager should</w:t>
      </w:r>
      <w:r w:rsidRPr="03C1AD6E">
        <w:t xml:space="preserve"> consider</w:t>
      </w:r>
      <w:r w:rsidR="00BF58EB" w:rsidRPr="00BF58EB">
        <w:t xml:space="preserve"> matters relevant to the water </w:t>
      </w:r>
      <w:r w:rsidR="00BF58EB">
        <w:t>it</w:t>
      </w:r>
      <w:r w:rsidR="00DB31BD">
        <w:t xml:space="preserve"> supplies</w:t>
      </w:r>
      <w:r w:rsidR="00BF58EB" w:rsidRPr="00BF58EB">
        <w:t xml:space="preserve"> to a water supplier</w:t>
      </w:r>
      <w:r w:rsidRPr="03C1AD6E">
        <w:t>, where relevan</w:t>
      </w:r>
      <w:r w:rsidR="00AE328A">
        <w:t>t. These may include</w:t>
      </w:r>
      <w:r w:rsidRPr="03C1AD6E">
        <w:t>:</w:t>
      </w:r>
    </w:p>
    <w:p w14:paraId="4622F18D" w14:textId="16E1D466" w:rsidR="44AE75EE" w:rsidRDefault="00AE328A" w:rsidP="00603E9B">
      <w:pPr>
        <w:pStyle w:val="ListParagraph"/>
        <w:numPr>
          <w:ilvl w:val="0"/>
          <w:numId w:val="45"/>
        </w:numPr>
        <w:spacing w:after="0"/>
        <w:jc w:val="both"/>
        <w:rPr>
          <w:rFonts w:eastAsia="Arial" w:cs="Arial"/>
          <w:szCs w:val="21"/>
        </w:rPr>
      </w:pPr>
      <w:r>
        <w:rPr>
          <w:rFonts w:eastAsia="Arial" w:cs="Arial"/>
          <w:szCs w:val="21"/>
        </w:rPr>
        <w:t>Transfer or supply points, such as o</w:t>
      </w:r>
      <w:r w:rsidR="44AE75EE" w:rsidRPr="03C1AD6E">
        <w:rPr>
          <w:rFonts w:eastAsia="Arial" w:cs="Arial"/>
          <w:szCs w:val="21"/>
        </w:rPr>
        <w:t>ff-takes</w:t>
      </w:r>
    </w:p>
    <w:p w14:paraId="56E22135" w14:textId="7B606367" w:rsidR="44AE75EE" w:rsidRDefault="00424E1E" w:rsidP="00603E9B">
      <w:pPr>
        <w:pStyle w:val="ListParagraph"/>
        <w:numPr>
          <w:ilvl w:val="0"/>
          <w:numId w:val="45"/>
        </w:numPr>
        <w:spacing w:after="0"/>
        <w:jc w:val="both"/>
        <w:rPr>
          <w:rFonts w:eastAsia="Arial" w:cs="Arial"/>
          <w:szCs w:val="21"/>
        </w:rPr>
      </w:pPr>
      <w:r>
        <w:rPr>
          <w:rFonts w:eastAsia="Arial" w:cs="Arial"/>
          <w:szCs w:val="21"/>
        </w:rPr>
        <w:t>The e</w:t>
      </w:r>
      <w:r w:rsidR="44AE75EE" w:rsidRPr="03C1AD6E">
        <w:rPr>
          <w:rFonts w:eastAsia="Arial" w:cs="Arial"/>
          <w:szCs w:val="21"/>
        </w:rPr>
        <w:t>xtent of the water supply system</w:t>
      </w:r>
      <w:r>
        <w:rPr>
          <w:rFonts w:eastAsia="Arial" w:cs="Arial"/>
          <w:szCs w:val="21"/>
        </w:rPr>
        <w:t xml:space="preserve"> for</w:t>
      </w:r>
      <w:r w:rsidR="44AE75EE" w:rsidRPr="03C1AD6E">
        <w:rPr>
          <w:rFonts w:eastAsia="Arial" w:cs="Arial"/>
          <w:szCs w:val="21"/>
        </w:rPr>
        <w:t xml:space="preserve"> which </w:t>
      </w:r>
      <w:r w:rsidR="0064172D">
        <w:rPr>
          <w:rFonts w:eastAsia="Arial" w:cs="Arial"/>
          <w:szCs w:val="21"/>
        </w:rPr>
        <w:t>the</w:t>
      </w:r>
      <w:r w:rsidR="44AE75EE" w:rsidRPr="03C1AD6E">
        <w:rPr>
          <w:rFonts w:eastAsia="Arial" w:cs="Arial"/>
          <w:szCs w:val="21"/>
        </w:rPr>
        <w:t xml:space="preserve"> water </w:t>
      </w:r>
      <w:r w:rsidR="6342C299" w:rsidRPr="03C1AD6E">
        <w:rPr>
          <w:rFonts w:eastAsia="Arial" w:cs="Arial"/>
          <w:szCs w:val="21"/>
        </w:rPr>
        <w:t>storage manager</w:t>
      </w:r>
      <w:r w:rsidR="44AE75EE" w:rsidRPr="03C1AD6E">
        <w:rPr>
          <w:rFonts w:eastAsia="Arial" w:cs="Arial"/>
          <w:szCs w:val="21"/>
        </w:rPr>
        <w:t xml:space="preserve"> </w:t>
      </w:r>
      <w:r w:rsidR="0064172D">
        <w:rPr>
          <w:rFonts w:eastAsia="Arial" w:cs="Arial"/>
          <w:szCs w:val="21"/>
        </w:rPr>
        <w:t>is</w:t>
      </w:r>
      <w:r w:rsidR="0064172D" w:rsidRPr="03C1AD6E">
        <w:rPr>
          <w:rFonts w:eastAsia="Arial" w:cs="Arial"/>
          <w:szCs w:val="21"/>
        </w:rPr>
        <w:t xml:space="preserve"> </w:t>
      </w:r>
      <w:r w:rsidR="44AE75EE" w:rsidRPr="03C1AD6E">
        <w:rPr>
          <w:rFonts w:eastAsia="Arial" w:cs="Arial"/>
          <w:szCs w:val="21"/>
        </w:rPr>
        <w:t>responsib</w:t>
      </w:r>
      <w:r w:rsidR="0064172D">
        <w:rPr>
          <w:rFonts w:eastAsia="Arial" w:cs="Arial"/>
          <w:szCs w:val="21"/>
        </w:rPr>
        <w:t>le</w:t>
      </w:r>
      <w:r w:rsidR="44AE75EE" w:rsidRPr="03C1AD6E">
        <w:rPr>
          <w:rFonts w:eastAsia="Arial" w:cs="Arial"/>
          <w:szCs w:val="21"/>
        </w:rPr>
        <w:t xml:space="preserve">  </w:t>
      </w:r>
    </w:p>
    <w:p w14:paraId="7140AF11" w14:textId="7D5C0C01" w:rsidR="44AE75EE" w:rsidRDefault="44AE75EE" w:rsidP="00603E9B">
      <w:pPr>
        <w:pStyle w:val="ListParagraph"/>
        <w:numPr>
          <w:ilvl w:val="0"/>
          <w:numId w:val="45"/>
        </w:numPr>
        <w:spacing w:after="0"/>
        <w:jc w:val="both"/>
        <w:rPr>
          <w:rFonts w:eastAsia="Arial" w:cs="Arial"/>
          <w:szCs w:val="21"/>
        </w:rPr>
      </w:pPr>
      <w:r w:rsidRPr="03C1AD6E">
        <w:rPr>
          <w:rFonts w:eastAsia="Arial" w:cs="Arial"/>
          <w:szCs w:val="21"/>
        </w:rPr>
        <w:t xml:space="preserve">Seasonal changes in water supply demand or water age </w:t>
      </w:r>
    </w:p>
    <w:p w14:paraId="05702E0F" w14:textId="28DA0716" w:rsidR="44AE75EE" w:rsidRDefault="00637B47" w:rsidP="00603E9B">
      <w:pPr>
        <w:pStyle w:val="ListParagraph"/>
        <w:numPr>
          <w:ilvl w:val="0"/>
          <w:numId w:val="45"/>
        </w:numPr>
        <w:spacing w:after="0"/>
        <w:jc w:val="both"/>
        <w:rPr>
          <w:rFonts w:eastAsia="Arial" w:cs="Arial"/>
          <w:szCs w:val="21"/>
        </w:rPr>
      </w:pPr>
      <w:r>
        <w:rPr>
          <w:rFonts w:eastAsia="Arial" w:cs="Arial"/>
          <w:szCs w:val="21"/>
        </w:rPr>
        <w:t>S</w:t>
      </w:r>
      <w:r w:rsidR="44AE75EE" w:rsidRPr="03C1AD6E">
        <w:rPr>
          <w:rFonts w:eastAsia="Arial" w:cs="Arial"/>
          <w:szCs w:val="21"/>
        </w:rPr>
        <w:t>pecific residual risk</w:t>
      </w:r>
      <w:r>
        <w:rPr>
          <w:rFonts w:eastAsia="Arial" w:cs="Arial"/>
          <w:szCs w:val="21"/>
        </w:rPr>
        <w:t>s</w:t>
      </w:r>
      <w:r w:rsidR="44AE75EE" w:rsidRPr="03C1AD6E">
        <w:rPr>
          <w:rFonts w:eastAsia="Arial" w:cs="Arial"/>
          <w:szCs w:val="21"/>
        </w:rPr>
        <w:t xml:space="preserve"> identified in </w:t>
      </w:r>
      <w:r w:rsidR="000D3963">
        <w:rPr>
          <w:rFonts w:eastAsia="Arial" w:cs="Arial"/>
          <w:szCs w:val="21"/>
        </w:rPr>
        <w:t>the</w:t>
      </w:r>
      <w:r w:rsidR="44AE75EE" w:rsidRPr="03C1AD6E">
        <w:rPr>
          <w:rFonts w:eastAsia="Arial" w:cs="Arial"/>
          <w:szCs w:val="21"/>
        </w:rPr>
        <w:t xml:space="preserve"> water </w:t>
      </w:r>
      <w:r w:rsidR="2F1AC294" w:rsidRPr="03C1AD6E">
        <w:rPr>
          <w:rFonts w:eastAsia="Arial" w:cs="Arial"/>
          <w:szCs w:val="21"/>
        </w:rPr>
        <w:t>storage manager</w:t>
      </w:r>
      <w:r w:rsidR="44AE75EE" w:rsidRPr="03C1AD6E">
        <w:rPr>
          <w:rFonts w:eastAsia="Arial" w:cs="Arial"/>
          <w:szCs w:val="21"/>
        </w:rPr>
        <w:t xml:space="preserve">’s </w:t>
      </w:r>
      <w:r>
        <w:rPr>
          <w:rFonts w:eastAsia="Arial" w:cs="Arial"/>
          <w:szCs w:val="21"/>
        </w:rPr>
        <w:t>RMP</w:t>
      </w:r>
      <w:r w:rsidR="44AE75EE" w:rsidRPr="03C1AD6E">
        <w:rPr>
          <w:rFonts w:eastAsia="Arial" w:cs="Arial"/>
          <w:szCs w:val="21"/>
        </w:rPr>
        <w:t xml:space="preserve"> </w:t>
      </w:r>
    </w:p>
    <w:p w14:paraId="24571C83" w14:textId="74C9C472" w:rsidR="44AE75EE" w:rsidRPr="00CC3C38" w:rsidRDefault="44AE75EE" w:rsidP="00603E9B">
      <w:pPr>
        <w:pStyle w:val="ListParagraph"/>
        <w:numPr>
          <w:ilvl w:val="0"/>
          <w:numId w:val="45"/>
        </w:numPr>
        <w:spacing w:after="0"/>
        <w:jc w:val="both"/>
        <w:rPr>
          <w:rFonts w:eastAsia="Arial" w:cs="Arial"/>
          <w:szCs w:val="21"/>
        </w:rPr>
      </w:pPr>
      <w:r w:rsidRPr="03C1AD6E">
        <w:rPr>
          <w:rFonts w:eastAsia="Arial" w:cs="Arial"/>
          <w:szCs w:val="21"/>
        </w:rPr>
        <w:t>Historical results and trends</w:t>
      </w:r>
      <w:r w:rsidR="00CC3C38">
        <w:rPr>
          <w:rFonts w:eastAsia="Arial" w:cs="Arial"/>
          <w:szCs w:val="21"/>
        </w:rPr>
        <w:t>.</w:t>
      </w:r>
    </w:p>
    <w:p w14:paraId="720A2FDB" w14:textId="612BFE19" w:rsidR="44AE75EE" w:rsidRDefault="44AE75EE" w:rsidP="00603E9B">
      <w:pPr>
        <w:pStyle w:val="Heading3"/>
        <w:jc w:val="both"/>
      </w:pPr>
      <w:bookmarkStart w:id="19" w:name="_Toc233194489"/>
      <w:r w:rsidRPr="03C1AD6E">
        <w:t>Sampling frequency</w:t>
      </w:r>
      <w:r w:rsidR="6D27EA17" w:rsidRPr="03C1AD6E">
        <w:t xml:space="preserve"> </w:t>
      </w:r>
      <w:r w:rsidR="6D27EA17" w:rsidRPr="0098697F">
        <w:rPr>
          <w:rFonts w:ascii="Arial" w:eastAsia="Arial" w:hAnsi="Arial" w:cs="Arial"/>
          <w:color w:val="000000" w:themeColor="text1"/>
          <w:sz w:val="31"/>
          <w:szCs w:val="31"/>
        </w:rPr>
        <w:t>–</w:t>
      </w:r>
      <w:r w:rsidRPr="03C1AD6E">
        <w:t xml:space="preserve"> </w:t>
      </w:r>
      <w:r w:rsidR="06F5B1A9" w:rsidRPr="03C1AD6E">
        <w:t>r</w:t>
      </w:r>
      <w:r w:rsidRPr="03C1AD6E">
        <w:t>egulation 15(2)(b)</w:t>
      </w:r>
      <w:bookmarkEnd w:id="19"/>
      <w:r w:rsidRPr="03C1AD6E">
        <w:t xml:space="preserve"> </w:t>
      </w:r>
    </w:p>
    <w:p w14:paraId="4892FFEC" w14:textId="3414BC72" w:rsidR="44AE75EE" w:rsidRDefault="34B35EDE" w:rsidP="00603E9B">
      <w:pPr>
        <w:pStyle w:val="Body"/>
        <w:jc w:val="both"/>
      </w:pPr>
      <w:r w:rsidRPr="03C1AD6E">
        <w:t>Regulation 15(2)(b) requires the water storage manager to specify in its water sampling program the frequency at which water samples will be collected.</w:t>
      </w:r>
      <w:r w:rsidR="44AE75EE" w:rsidRPr="03C1AD6E">
        <w:t xml:space="preserve"> </w:t>
      </w:r>
    </w:p>
    <w:p w14:paraId="5CD912FF" w14:textId="182D630F" w:rsidR="44AE75EE" w:rsidRDefault="44AE75EE" w:rsidP="00603E9B">
      <w:pPr>
        <w:pStyle w:val="Body"/>
        <w:jc w:val="both"/>
      </w:pPr>
      <w:r w:rsidRPr="03C1AD6E">
        <w:t xml:space="preserve">In determining the frequency for water sample collection, </w:t>
      </w:r>
      <w:r w:rsidR="009B787A">
        <w:t>water storage managers should consider</w:t>
      </w:r>
      <w:r w:rsidR="00161A34">
        <w:t xml:space="preserve"> </w:t>
      </w:r>
      <w:r w:rsidRPr="03C1AD6E">
        <w:t>relevant</w:t>
      </w:r>
      <w:r w:rsidR="00161A34">
        <w:t xml:space="preserve"> matters</w:t>
      </w:r>
      <w:r w:rsidRPr="03C1AD6E">
        <w:t>,</w:t>
      </w:r>
      <w:r w:rsidR="00161A34">
        <w:t xml:space="preserve"> which may include</w:t>
      </w:r>
      <w:r w:rsidRPr="03C1AD6E">
        <w:t xml:space="preserve">: </w:t>
      </w:r>
    </w:p>
    <w:p w14:paraId="30A09785" w14:textId="28D44255" w:rsidR="44AE75EE" w:rsidRDefault="44AE75EE" w:rsidP="00603E9B">
      <w:pPr>
        <w:pStyle w:val="ListParagraph"/>
        <w:numPr>
          <w:ilvl w:val="0"/>
          <w:numId w:val="48"/>
        </w:numPr>
        <w:spacing w:after="0"/>
        <w:jc w:val="both"/>
        <w:rPr>
          <w:rFonts w:eastAsia="Arial" w:cs="Arial"/>
          <w:szCs w:val="21"/>
        </w:rPr>
      </w:pPr>
      <w:r w:rsidRPr="03C1AD6E">
        <w:rPr>
          <w:rFonts w:eastAsia="Arial" w:cs="Arial"/>
          <w:szCs w:val="21"/>
        </w:rPr>
        <w:t xml:space="preserve">Variability in source water </w:t>
      </w:r>
    </w:p>
    <w:p w14:paraId="6487CEEB" w14:textId="27D6A4D5" w:rsidR="44AE75EE" w:rsidRDefault="00F009DF" w:rsidP="00603E9B">
      <w:pPr>
        <w:pStyle w:val="ListParagraph"/>
        <w:numPr>
          <w:ilvl w:val="0"/>
          <w:numId w:val="48"/>
        </w:numPr>
        <w:spacing w:after="0"/>
        <w:jc w:val="both"/>
        <w:rPr>
          <w:rFonts w:eastAsia="Arial" w:cs="Arial"/>
          <w:szCs w:val="21"/>
        </w:rPr>
      </w:pPr>
      <w:r>
        <w:rPr>
          <w:rFonts w:eastAsia="Arial" w:cs="Arial"/>
          <w:szCs w:val="21"/>
        </w:rPr>
        <w:t>Water quality r</w:t>
      </w:r>
      <w:r w:rsidR="44AE75EE" w:rsidRPr="03C1AD6E">
        <w:rPr>
          <w:rFonts w:eastAsia="Arial" w:cs="Arial"/>
          <w:szCs w:val="21"/>
        </w:rPr>
        <w:t>isk</w:t>
      </w:r>
      <w:r>
        <w:rPr>
          <w:rFonts w:eastAsia="Arial" w:cs="Arial"/>
          <w:szCs w:val="21"/>
        </w:rPr>
        <w:t>s</w:t>
      </w:r>
      <w:r w:rsidR="44AE75EE" w:rsidRPr="03C1AD6E">
        <w:rPr>
          <w:rFonts w:eastAsia="Arial" w:cs="Arial"/>
          <w:szCs w:val="21"/>
        </w:rPr>
        <w:t xml:space="preserve"> </w:t>
      </w:r>
      <w:r w:rsidR="007603E4">
        <w:rPr>
          <w:rFonts w:eastAsia="Arial" w:cs="Arial"/>
          <w:szCs w:val="21"/>
        </w:rPr>
        <w:t>identified in the RMP</w:t>
      </w:r>
      <w:r w:rsidR="007603E4" w:rsidRPr="03C1AD6E">
        <w:rPr>
          <w:rFonts w:eastAsia="Arial" w:cs="Arial"/>
          <w:szCs w:val="21"/>
        </w:rPr>
        <w:t xml:space="preserve"> </w:t>
      </w:r>
    </w:p>
    <w:p w14:paraId="1EFEEFE7" w14:textId="539C741F" w:rsidR="44AE75EE" w:rsidRDefault="44AE75EE" w:rsidP="00603E9B">
      <w:pPr>
        <w:pStyle w:val="ListParagraph"/>
        <w:numPr>
          <w:ilvl w:val="0"/>
          <w:numId w:val="48"/>
        </w:numPr>
        <w:spacing w:after="0"/>
        <w:jc w:val="both"/>
        <w:rPr>
          <w:rFonts w:eastAsia="Arial" w:cs="Arial"/>
          <w:szCs w:val="21"/>
        </w:rPr>
      </w:pPr>
      <w:r w:rsidRPr="03C1AD6E">
        <w:rPr>
          <w:rFonts w:eastAsia="Arial" w:cs="Arial"/>
          <w:szCs w:val="21"/>
        </w:rPr>
        <w:t xml:space="preserve">Historical results and trends </w:t>
      </w:r>
    </w:p>
    <w:p w14:paraId="7A5E5C8A" w14:textId="5CB616D9" w:rsidR="005F6EF0" w:rsidRPr="00102FF0" w:rsidRDefault="44AE75EE" w:rsidP="00603E9B">
      <w:pPr>
        <w:pStyle w:val="ListParagraph"/>
        <w:numPr>
          <w:ilvl w:val="0"/>
          <w:numId w:val="48"/>
        </w:numPr>
        <w:spacing w:after="0"/>
        <w:jc w:val="both"/>
        <w:rPr>
          <w:rFonts w:eastAsia="Arial" w:cs="Arial"/>
          <w:szCs w:val="21"/>
        </w:rPr>
      </w:pPr>
      <w:r w:rsidRPr="00102FF0">
        <w:rPr>
          <w:rFonts w:eastAsia="Arial" w:cs="Arial"/>
          <w:szCs w:val="21"/>
        </w:rPr>
        <w:t xml:space="preserve">Current understanding of the water supply system </w:t>
      </w:r>
    </w:p>
    <w:p w14:paraId="09C690DA" w14:textId="09E19D4C" w:rsidR="005F6EF0" w:rsidRDefault="44AE75EE" w:rsidP="00603E9B">
      <w:pPr>
        <w:pStyle w:val="ListParagraph"/>
        <w:numPr>
          <w:ilvl w:val="0"/>
          <w:numId w:val="48"/>
        </w:numPr>
        <w:spacing w:after="0"/>
        <w:jc w:val="both"/>
        <w:rPr>
          <w:rFonts w:eastAsia="Arial"/>
        </w:rPr>
      </w:pPr>
      <w:r w:rsidRPr="03C1AD6E">
        <w:rPr>
          <w:rFonts w:eastAsia="Arial"/>
        </w:rPr>
        <w:t>Treatment barrier performance</w:t>
      </w:r>
    </w:p>
    <w:p w14:paraId="65C9DB44" w14:textId="1222DDFC" w:rsidR="44AE75EE" w:rsidRDefault="005F6EF0" w:rsidP="00603E9B">
      <w:pPr>
        <w:pStyle w:val="ListParagraph"/>
        <w:numPr>
          <w:ilvl w:val="0"/>
          <w:numId w:val="48"/>
        </w:numPr>
        <w:spacing w:after="0"/>
        <w:jc w:val="both"/>
        <w:rPr>
          <w:rFonts w:eastAsia="Arial"/>
        </w:rPr>
      </w:pPr>
      <w:r w:rsidRPr="009B787A">
        <w:rPr>
          <w:rFonts w:eastAsia="Arial" w:cs="Arial"/>
          <w:szCs w:val="21"/>
        </w:rPr>
        <w:t>Seasonal or other fluctuations in supply volume, demand</w:t>
      </w:r>
      <w:r w:rsidR="00BE4D36">
        <w:rPr>
          <w:rFonts w:eastAsia="Arial" w:cs="Arial"/>
          <w:szCs w:val="21"/>
        </w:rPr>
        <w:t xml:space="preserve"> </w:t>
      </w:r>
      <w:r w:rsidRPr="009B787A">
        <w:rPr>
          <w:rFonts w:eastAsia="Arial" w:cs="Arial"/>
          <w:szCs w:val="21"/>
        </w:rPr>
        <w:t>or water age.</w:t>
      </w:r>
    </w:p>
    <w:p w14:paraId="0851E527" w14:textId="40289AE7" w:rsidR="44AE75EE" w:rsidRDefault="37BD90C4" w:rsidP="00603E9B">
      <w:pPr>
        <w:pStyle w:val="Heading3"/>
        <w:jc w:val="both"/>
      </w:pPr>
      <w:bookmarkStart w:id="20" w:name="_Toc233194490"/>
      <w:r>
        <w:lastRenderedPageBreak/>
        <w:t>Selection of water sample characteristics and</w:t>
      </w:r>
      <w:r w:rsidR="423952BE">
        <w:t xml:space="preserve"> testing</w:t>
      </w:r>
      <w:r>
        <w:t xml:space="preserve"> frequency </w:t>
      </w:r>
      <w:r w:rsidR="4EDFE282" w:rsidRPr="005D0DBA">
        <w:rPr>
          <w:rFonts w:ascii="Arial" w:eastAsia="Arial" w:hAnsi="Arial" w:cs="Arial"/>
          <w:color w:val="000000" w:themeColor="text1"/>
          <w:sz w:val="31"/>
          <w:szCs w:val="31"/>
        </w:rPr>
        <w:t>–</w:t>
      </w:r>
      <w:r w:rsidRPr="005D0DBA">
        <w:rPr>
          <w:color w:val="000000" w:themeColor="text1"/>
        </w:rPr>
        <w:t xml:space="preserve"> </w:t>
      </w:r>
      <w:r w:rsidR="18D0F48A">
        <w:t>r</w:t>
      </w:r>
      <w:r>
        <w:t>egulation</w:t>
      </w:r>
      <w:r w:rsidR="5918A5C1">
        <w:t>s</w:t>
      </w:r>
      <w:r>
        <w:t xml:space="preserve"> 15(2)(c)</w:t>
      </w:r>
      <w:r w:rsidR="418E1EE7">
        <w:t xml:space="preserve"> and 15(2)</w:t>
      </w:r>
      <w:r>
        <w:t>(d)</w:t>
      </w:r>
      <w:bookmarkEnd w:id="20"/>
    </w:p>
    <w:p w14:paraId="0FC16797" w14:textId="72C490DD" w:rsidR="44AE75EE" w:rsidRDefault="0EBE2605" w:rsidP="00603E9B">
      <w:pPr>
        <w:pStyle w:val="Body"/>
        <w:jc w:val="both"/>
      </w:pPr>
      <w:r w:rsidRPr="00FE5A2E">
        <w:t xml:space="preserve">Regulation 15(2)(c) and </w:t>
      </w:r>
      <w:r w:rsidR="00B71945">
        <w:t>r</w:t>
      </w:r>
      <w:r w:rsidRPr="00FE5A2E">
        <w:t xml:space="preserve">egulation 15(2)(d) require the water sampling program to specify </w:t>
      </w:r>
      <w:r w:rsidR="007340B0">
        <w:t>the</w:t>
      </w:r>
      <w:r w:rsidRPr="00FE5A2E">
        <w:t xml:space="preserve"> characteristics </w:t>
      </w:r>
      <w:r w:rsidR="007340B0">
        <w:t xml:space="preserve">for which water samples </w:t>
      </w:r>
      <w:r w:rsidRPr="00FE5A2E">
        <w:t>will be tested and how frequently water samples will be tested.</w:t>
      </w:r>
      <w:r w:rsidR="003E698C">
        <w:t xml:space="preserve"> T</w:t>
      </w:r>
      <w:r w:rsidR="003E698C" w:rsidRPr="003E698C">
        <w:t>he testing frequency should be clearly distinguished from the sample collection frequency, as these frequencies may not align.</w:t>
      </w:r>
    </w:p>
    <w:p w14:paraId="2EFEC9D9" w14:textId="77777777" w:rsidR="00FE3D6E" w:rsidRPr="00FE3D6E" w:rsidRDefault="00FE3D6E" w:rsidP="00603E9B">
      <w:pPr>
        <w:pStyle w:val="Body"/>
        <w:jc w:val="both"/>
      </w:pPr>
      <w:r w:rsidRPr="00FE3D6E">
        <w:t>The selection of characteristics and testing frequency should be informed by the water quality risks identified in the water storage manager’s RMP, where relevant.</w:t>
      </w:r>
    </w:p>
    <w:p w14:paraId="6634EA6E" w14:textId="77777777" w:rsidR="00947181" w:rsidRDefault="00947181" w:rsidP="00603E9B">
      <w:pPr>
        <w:pStyle w:val="Heading1"/>
        <w:jc w:val="both"/>
      </w:pPr>
      <w:bookmarkStart w:id="21" w:name="_Toc232070649"/>
      <w:bookmarkStart w:id="22" w:name="_Toc233194491"/>
      <w:r w:rsidRPr="00947181">
        <w:t>Related information</w:t>
      </w:r>
      <w:bookmarkEnd w:id="21"/>
      <w:bookmarkEnd w:id="22"/>
    </w:p>
    <w:p w14:paraId="1B3F3CEE" w14:textId="73C9B83B" w:rsidR="00947181" w:rsidRDefault="00947181" w:rsidP="00603E9B">
      <w:pPr>
        <w:pStyle w:val="Body"/>
        <w:numPr>
          <w:ilvl w:val="0"/>
          <w:numId w:val="2"/>
        </w:numPr>
        <w:jc w:val="both"/>
      </w:pPr>
      <w:r>
        <w:t>Guidance – Risk Management Plans</w:t>
      </w:r>
      <w:r w:rsidR="006653EE">
        <w:t xml:space="preserve"> </w:t>
      </w:r>
    </w:p>
    <w:p w14:paraId="20D51618" w14:textId="66589920" w:rsidR="00FC387E" w:rsidRDefault="00947181" w:rsidP="00603E9B">
      <w:pPr>
        <w:pStyle w:val="Body"/>
        <w:numPr>
          <w:ilvl w:val="0"/>
          <w:numId w:val="2"/>
        </w:numPr>
        <w:jc w:val="both"/>
      </w:pPr>
      <w:r>
        <w:t xml:space="preserve">Guidance – Drinking Water Quality Standards </w:t>
      </w:r>
    </w:p>
    <w:p w14:paraId="0416111B" w14:textId="0A606773" w:rsidR="00AC198E" w:rsidRDefault="00AC198E" w:rsidP="00603E9B">
      <w:pPr>
        <w:pStyle w:val="Body"/>
        <w:numPr>
          <w:ilvl w:val="0"/>
          <w:numId w:val="2"/>
        </w:numPr>
        <w:jc w:val="both"/>
      </w:pPr>
      <w:r w:rsidRPr="00AC198E">
        <w:t xml:space="preserve">Guidance </w:t>
      </w:r>
      <w:r w:rsidR="004F1E31">
        <w:t xml:space="preserve">– </w:t>
      </w:r>
      <w:r w:rsidR="00747204">
        <w:t>W</w:t>
      </w:r>
      <w:r w:rsidRPr="00AC198E">
        <w:t>ater sampling areas</w:t>
      </w:r>
    </w:p>
    <w:p w14:paraId="2CB63E9E" w14:textId="1EF30180" w:rsidR="001D3720" w:rsidRDefault="001D3720" w:rsidP="00603E9B">
      <w:pPr>
        <w:pStyle w:val="Body"/>
        <w:numPr>
          <w:ilvl w:val="0"/>
          <w:numId w:val="2"/>
        </w:numPr>
        <w:jc w:val="both"/>
      </w:pPr>
      <w:r w:rsidRPr="001D3720">
        <w:t>Application to vary the frequency for collecting drinking water samples</w:t>
      </w:r>
    </w:p>
    <w:p w14:paraId="1E8803D9" w14:textId="56BC2C55" w:rsidR="37DB383E" w:rsidRDefault="004E392E" w:rsidP="004E392E">
      <w:pPr>
        <w:pStyle w:val="Body"/>
        <w:numPr>
          <w:ilvl w:val="0"/>
          <w:numId w:val="2"/>
        </w:numPr>
        <w:jc w:val="both"/>
      </w:pPr>
      <w:r w:rsidRPr="000732F2">
        <w:t xml:space="preserve">NHMRC, NRMMC (2011) </w:t>
      </w:r>
      <w:r w:rsidRPr="00C8203B">
        <w:rPr>
          <w:i/>
          <w:iCs/>
        </w:rPr>
        <w:t>Australian Drinking Water Guidelines Paper 6, National Water Quality Management Strategy</w:t>
      </w:r>
      <w:r w:rsidRPr="000732F2">
        <w:t>, National Health and Medical Research Council, National Resource Management Ministerial Council, Commonwealth of Australia, Canberra</w:t>
      </w:r>
    </w:p>
    <w:tbl>
      <w:tblPr>
        <w:tblStyle w:val="TableGrid"/>
        <w:tblW w:w="0" w:type="auto"/>
        <w:tblCellMar>
          <w:bottom w:w="108" w:type="dxa"/>
        </w:tblCellMar>
        <w:tblLook w:val="0600" w:firstRow="0" w:lastRow="0" w:firstColumn="0" w:lastColumn="0" w:noHBand="1" w:noVBand="1"/>
      </w:tblPr>
      <w:tblGrid>
        <w:gridCol w:w="10194"/>
      </w:tblGrid>
      <w:tr w:rsidR="0055119B" w14:paraId="7D34D27F" w14:textId="77777777" w:rsidTr="77A7258D">
        <w:tc>
          <w:tcPr>
            <w:tcW w:w="10194" w:type="dxa"/>
          </w:tcPr>
          <w:p w14:paraId="343C89B0" w14:textId="4C0C4A0A" w:rsidR="11F4DF57" w:rsidRDefault="11F4DF57" w:rsidP="00603E9B">
            <w:pPr>
              <w:pStyle w:val="Imprint"/>
              <w:jc w:val="both"/>
              <w:rPr>
                <w:rFonts w:eastAsia="Arial" w:cs="Arial"/>
              </w:rPr>
            </w:pPr>
            <w:bookmarkStart w:id="23" w:name="_Hlk37240926"/>
            <w:r w:rsidRPr="1AC6C4AC">
              <w:rPr>
                <w:rFonts w:eastAsia="Arial" w:cs="Arial"/>
              </w:rPr>
              <w:t xml:space="preserve">To receive this document in another format, phone 1300 761 874, using the National Relay Service 13 36 77 if required, or email </w:t>
            </w:r>
            <w:r w:rsidR="00252F9A">
              <w:rPr>
                <w:rFonts w:eastAsia="Arial" w:cs="Arial"/>
              </w:rPr>
              <w:t>Environmental Public</w:t>
            </w:r>
            <w:r w:rsidRPr="1AC6C4AC">
              <w:rPr>
                <w:rFonts w:eastAsia="Arial" w:cs="Arial"/>
              </w:rPr>
              <w:t xml:space="preserve"> Health </w:t>
            </w:r>
            <w:r w:rsidR="006475A5">
              <w:rPr>
                <w:rFonts w:eastAsia="Arial" w:cs="Arial"/>
              </w:rPr>
              <w:t>&amp; Water</w:t>
            </w:r>
            <w:r w:rsidRPr="1AC6C4AC">
              <w:rPr>
                <w:rFonts w:eastAsia="Arial" w:cs="Arial"/>
              </w:rPr>
              <w:t xml:space="preserve"> </w:t>
            </w:r>
            <w:hyperlink r:id="rId20" w:history="1">
              <w:r w:rsidRPr="1AC6C4AC">
                <w:rPr>
                  <w:rStyle w:val="Hyperlink"/>
                  <w:rFonts w:eastAsia="Arial" w:cs="Arial"/>
                </w:rPr>
                <w:t>&lt;water@health.vic.gov.au</w:t>
              </w:r>
            </w:hyperlink>
            <w:r w:rsidRPr="1AC6C4AC">
              <w:rPr>
                <w:rFonts w:eastAsia="Arial" w:cs="Arial"/>
              </w:rPr>
              <w:t>&gt;. </w:t>
            </w:r>
          </w:p>
          <w:p w14:paraId="433578EE" w14:textId="465771B8" w:rsidR="11F4DF57" w:rsidRDefault="11F4DF57" w:rsidP="00603E9B">
            <w:pPr>
              <w:pStyle w:val="Accessibilitypara"/>
              <w:jc w:val="both"/>
              <w:rPr>
                <w:rFonts w:eastAsia="Arial" w:cs="Arial"/>
                <w:color w:val="000000" w:themeColor="text1"/>
                <w:sz w:val="20"/>
                <w:szCs w:val="20"/>
              </w:rPr>
            </w:pPr>
            <w:r w:rsidRPr="1AC6C4AC">
              <w:rPr>
                <w:rFonts w:eastAsia="Arial" w:cs="Arial"/>
                <w:color w:val="000000" w:themeColor="text1"/>
                <w:sz w:val="20"/>
                <w:szCs w:val="20"/>
              </w:rPr>
              <w:t xml:space="preserve">Available at </w:t>
            </w:r>
            <w:hyperlink r:id="rId21">
              <w:r w:rsidRPr="1AC6C4AC">
                <w:rPr>
                  <w:rStyle w:val="Hyperlink"/>
                  <w:rFonts w:eastAsia="Arial" w:cs="Arial"/>
                  <w:sz w:val="20"/>
                  <w:szCs w:val="20"/>
                </w:rPr>
                <w:t>https://www.health.vic.gov.au/water/drinking-water-in-victoria</w:t>
              </w:r>
            </w:hyperlink>
          </w:p>
          <w:p w14:paraId="42D42C39" w14:textId="03A20227" w:rsidR="11F4DF57" w:rsidRDefault="11F4DF57" w:rsidP="00603E9B">
            <w:pPr>
              <w:pStyle w:val="Imprint"/>
              <w:jc w:val="both"/>
              <w:rPr>
                <w:rFonts w:eastAsia="Arial" w:cs="Arial"/>
              </w:rPr>
            </w:pPr>
            <w:r w:rsidRPr="1AC6C4AC">
              <w:rPr>
                <w:rFonts w:eastAsia="Arial" w:cs="Arial"/>
              </w:rPr>
              <w:t>Authorised and published by the Victorian Government, 1 Treasury Place, Melbourne. </w:t>
            </w:r>
          </w:p>
          <w:p w14:paraId="739383D1" w14:textId="477881F8" w:rsidR="0055119B" w:rsidRDefault="11F4DF57" w:rsidP="00603E9B">
            <w:pPr>
              <w:pStyle w:val="Imprint"/>
              <w:jc w:val="both"/>
              <w:rPr>
                <w:rFonts w:eastAsia="Arial" w:cs="Arial"/>
              </w:rPr>
            </w:pPr>
            <w:r w:rsidRPr="77A7258D">
              <w:rPr>
                <w:rFonts w:eastAsia="Arial" w:cs="Arial"/>
              </w:rPr>
              <w:t xml:space="preserve">© State of Victoria, Australia, Department of Health, </w:t>
            </w:r>
            <w:r w:rsidR="0001278B">
              <w:rPr>
                <w:rFonts w:eastAsia="Arial" w:cs="Arial"/>
              </w:rPr>
              <w:t xml:space="preserve">July </w:t>
            </w:r>
            <w:r w:rsidRPr="77A7258D">
              <w:rPr>
                <w:rFonts w:eastAsia="Arial" w:cs="Arial"/>
              </w:rPr>
              <w:t>2026. </w:t>
            </w:r>
          </w:p>
        </w:tc>
      </w:tr>
      <w:bookmarkEnd w:id="23"/>
    </w:tbl>
    <w:p w14:paraId="6E7C4FCA" w14:textId="77777777" w:rsidR="00162CA9" w:rsidRDefault="00162CA9" w:rsidP="00603E9B">
      <w:pPr>
        <w:pStyle w:val="Body"/>
        <w:jc w:val="both"/>
      </w:pPr>
    </w:p>
    <w:p w14:paraId="3AD92B5F" w14:textId="7D1ED339" w:rsidR="00BE75A6" w:rsidRDefault="00BE75A6" w:rsidP="00603E9B">
      <w:pPr>
        <w:spacing w:after="0" w:line="240" w:lineRule="auto"/>
        <w:jc w:val="both"/>
        <w:rPr>
          <w:rFonts w:eastAsia="Times"/>
        </w:rPr>
      </w:pPr>
    </w:p>
    <w:sectPr w:rsidR="00BE75A6" w:rsidSect="00AF4D41">
      <w:headerReference w:type="default" r:id="rId22"/>
      <w:pgSz w:w="11906" w:h="16838"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F73B" w14:textId="77777777" w:rsidR="008D648A" w:rsidRDefault="008D648A">
      <w:r>
        <w:separator/>
      </w:r>
    </w:p>
  </w:endnote>
  <w:endnote w:type="continuationSeparator" w:id="0">
    <w:p w14:paraId="67776C45" w14:textId="77777777" w:rsidR="008D648A" w:rsidRDefault="008D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6987"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42E8A290" wp14:editId="71B158DC">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BAAD500" wp14:editId="23BA3C31">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982A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AAD50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1F982A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3D56"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AA3D973" wp14:editId="3AD9ECB7">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EE183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A3D97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FEE183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B95D" w14:textId="6079AE11" w:rsidR="00F64DC0" w:rsidRDefault="00CD44BC" w:rsidP="00CD44BC">
    <w:pPr>
      <w:pStyle w:val="Footer"/>
      <w:jc w:val="left"/>
    </w:pPr>
    <w:r w:rsidRPr="00751904">
      <w:rPr>
        <w:sz w:val="21"/>
        <w:szCs w:val="21"/>
      </w:rPr>
      <w:t>Version 1.0</w:t>
    </w:r>
    <w:r>
      <w:tab/>
    </w:r>
    <w:r>
      <w:tab/>
    </w:r>
    <w:r>
      <w:tab/>
    </w:r>
    <w:r>
      <w:tab/>
    </w:r>
    <w:r>
      <w:tab/>
    </w:r>
    <w:r>
      <w:tab/>
    </w:r>
    <w:r>
      <w:tab/>
    </w:r>
    <w:r>
      <w:tab/>
    </w:r>
    <w:r>
      <w:tab/>
    </w:r>
    <w:r>
      <w:tab/>
    </w:r>
    <w:r>
      <w:tab/>
    </w:r>
    <w:r>
      <w:tab/>
    </w:r>
    <w:r>
      <w:tab/>
    </w:r>
    <w:sdt>
      <w:sdtPr>
        <w:id w:val="-1181810052"/>
        <w:docPartObj>
          <w:docPartGallery w:val="Page Numbers (Bottom of Page)"/>
          <w:docPartUnique/>
        </w:docPartObj>
      </w:sdtPr>
      <w:sdtEndPr>
        <w:rPr>
          <w:noProof/>
        </w:rPr>
      </w:sdtEndPr>
      <w:sdtContent>
        <w:r w:rsidR="00F64DC0">
          <w:fldChar w:fldCharType="begin"/>
        </w:r>
        <w:r w:rsidR="00F64DC0">
          <w:instrText xml:space="preserve"> PAGE   \* MERGEFORMAT </w:instrText>
        </w:r>
        <w:r w:rsidR="00F64DC0">
          <w:fldChar w:fldCharType="separate"/>
        </w:r>
        <w:r w:rsidR="00F64DC0">
          <w:rPr>
            <w:noProof/>
          </w:rPr>
          <w:t>2</w:t>
        </w:r>
        <w:r w:rsidR="00F64DC0">
          <w:rPr>
            <w:noProof/>
          </w:rPr>
          <w:fldChar w:fldCharType="end"/>
        </w:r>
      </w:sdtContent>
    </w:sdt>
  </w:p>
  <w:p w14:paraId="2E470902" w14:textId="2399692D" w:rsidR="00373890" w:rsidRPr="00F65AA9" w:rsidRDefault="00373890" w:rsidP="00F64DC0">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83B5" w14:textId="77777777" w:rsidR="008D648A" w:rsidRDefault="008D648A" w:rsidP="002862F1">
      <w:pPr>
        <w:spacing w:before="120"/>
      </w:pPr>
      <w:r>
        <w:separator/>
      </w:r>
    </w:p>
  </w:footnote>
  <w:footnote w:type="continuationSeparator" w:id="0">
    <w:p w14:paraId="7C2AFA97" w14:textId="77777777" w:rsidR="008D648A" w:rsidRDefault="008D6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2A99"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6C96" w14:textId="6A4C999F" w:rsidR="00430EE1" w:rsidRDefault="00430EE1" w:rsidP="00430EE1">
    <w:pPr>
      <w:pStyle w:val="Header"/>
    </w:pPr>
    <w:r w:rsidRPr="00430EE1">
      <w:t>Guidance – Water sampling program– Safe Drinking Water Regulations 2025 – Regulation</w:t>
    </w:r>
    <w:r w:rsidR="006112AA">
      <w:t>s</w:t>
    </w:r>
    <w:r w:rsidRPr="00430EE1">
      <w:t xml:space="preserve"> 14 and 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C857" w14:textId="7FF63363" w:rsidR="00AF4D41" w:rsidRDefault="00AF4D41" w:rsidP="00AF4D41">
    <w:pPr>
      <w:pStyle w:val="Header"/>
    </w:pPr>
    <w:r w:rsidRPr="00430EE1">
      <w:t>Guidance – Water sampling program– Safe Drinking Water Regulations 2025 – Regulation</w:t>
    </w:r>
    <w:r w:rsidR="00836B63">
      <w:t>s</w:t>
    </w:r>
    <w:r w:rsidRPr="00430EE1">
      <w:t xml:space="preserve"> 14 and 15</w:t>
    </w:r>
  </w:p>
  <w:p w14:paraId="54D33B7C" w14:textId="77777777" w:rsidR="00AF4D41" w:rsidRDefault="00AF4D41"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98F6F3E"/>
    <w:multiLevelType w:val="hybridMultilevel"/>
    <w:tmpl w:val="D2DCE6B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DD4385"/>
    <w:multiLevelType w:val="hybridMultilevel"/>
    <w:tmpl w:val="F81E439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783FD4"/>
    <w:multiLevelType w:val="hybridMultilevel"/>
    <w:tmpl w:val="B5B8E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162F06"/>
    <w:multiLevelType w:val="hybridMultilevel"/>
    <w:tmpl w:val="4CD02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2F9467D"/>
    <w:multiLevelType w:val="hybridMultilevel"/>
    <w:tmpl w:val="F20A065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0A5A47"/>
    <w:multiLevelType w:val="hybridMultilevel"/>
    <w:tmpl w:val="325A1C5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137E3B"/>
    <w:multiLevelType w:val="hybridMultilevel"/>
    <w:tmpl w:val="FFFFFFFF"/>
    <w:lvl w:ilvl="0" w:tplc="D6B21C52">
      <w:start w:val="1"/>
      <w:numFmt w:val="decimal"/>
      <w:lvlText w:val="•"/>
      <w:lvlJc w:val="left"/>
      <w:pPr>
        <w:ind w:left="720" w:hanging="360"/>
      </w:pPr>
    </w:lvl>
    <w:lvl w:ilvl="1" w:tplc="E49CDBA2">
      <w:start w:val="1"/>
      <w:numFmt w:val="lowerLetter"/>
      <w:lvlText w:val="%2."/>
      <w:lvlJc w:val="left"/>
      <w:pPr>
        <w:ind w:left="1440" w:hanging="360"/>
      </w:pPr>
    </w:lvl>
    <w:lvl w:ilvl="2" w:tplc="868ADF16">
      <w:start w:val="1"/>
      <w:numFmt w:val="lowerRoman"/>
      <w:lvlText w:val="%3."/>
      <w:lvlJc w:val="right"/>
      <w:pPr>
        <w:ind w:left="2160" w:hanging="180"/>
      </w:pPr>
    </w:lvl>
    <w:lvl w:ilvl="3" w:tplc="E83010CA">
      <w:start w:val="1"/>
      <w:numFmt w:val="decimal"/>
      <w:lvlText w:val="%4."/>
      <w:lvlJc w:val="left"/>
      <w:pPr>
        <w:ind w:left="2880" w:hanging="360"/>
      </w:pPr>
    </w:lvl>
    <w:lvl w:ilvl="4" w:tplc="9A34250E">
      <w:start w:val="1"/>
      <w:numFmt w:val="lowerLetter"/>
      <w:lvlText w:val="%5."/>
      <w:lvlJc w:val="left"/>
      <w:pPr>
        <w:ind w:left="3600" w:hanging="360"/>
      </w:pPr>
    </w:lvl>
    <w:lvl w:ilvl="5" w:tplc="0200F62E">
      <w:start w:val="1"/>
      <w:numFmt w:val="lowerRoman"/>
      <w:lvlText w:val="%6."/>
      <w:lvlJc w:val="right"/>
      <w:pPr>
        <w:ind w:left="4320" w:hanging="180"/>
      </w:pPr>
    </w:lvl>
    <w:lvl w:ilvl="6" w:tplc="0DC21994">
      <w:start w:val="1"/>
      <w:numFmt w:val="decimal"/>
      <w:lvlText w:val="%7."/>
      <w:lvlJc w:val="left"/>
      <w:pPr>
        <w:ind w:left="5040" w:hanging="360"/>
      </w:pPr>
    </w:lvl>
    <w:lvl w:ilvl="7" w:tplc="C6EE0FB4">
      <w:start w:val="1"/>
      <w:numFmt w:val="lowerLetter"/>
      <w:lvlText w:val="%8."/>
      <w:lvlJc w:val="left"/>
      <w:pPr>
        <w:ind w:left="5760" w:hanging="360"/>
      </w:pPr>
    </w:lvl>
    <w:lvl w:ilvl="8" w:tplc="E5C8E604">
      <w:start w:val="1"/>
      <w:numFmt w:val="lowerRoman"/>
      <w:lvlText w:val="%9."/>
      <w:lvlJc w:val="right"/>
      <w:pPr>
        <w:ind w:left="6480" w:hanging="180"/>
      </w:p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AFA7179"/>
    <w:multiLevelType w:val="hybridMultilevel"/>
    <w:tmpl w:val="429004B6"/>
    <w:lvl w:ilvl="0" w:tplc="781C3E08">
      <w:start w:val="1"/>
      <w:numFmt w:val="bullet"/>
      <w:lvlText w:val=""/>
      <w:lvlJc w:val="left"/>
      <w:pPr>
        <w:ind w:left="720" w:hanging="360"/>
      </w:pPr>
      <w:rPr>
        <w:rFonts w:ascii="Symbol" w:hAnsi="Symbol" w:hint="default"/>
      </w:rPr>
    </w:lvl>
    <w:lvl w:ilvl="1" w:tplc="33DAB0E0">
      <w:start w:val="1"/>
      <w:numFmt w:val="bullet"/>
      <w:lvlText w:val="o"/>
      <w:lvlJc w:val="left"/>
      <w:pPr>
        <w:ind w:left="1440" w:hanging="360"/>
      </w:pPr>
      <w:rPr>
        <w:rFonts w:ascii="Courier New" w:hAnsi="Courier New" w:hint="default"/>
      </w:rPr>
    </w:lvl>
    <w:lvl w:ilvl="2" w:tplc="2B445D00">
      <w:start w:val="1"/>
      <w:numFmt w:val="bullet"/>
      <w:lvlText w:val=""/>
      <w:lvlJc w:val="left"/>
      <w:pPr>
        <w:ind w:left="2160" w:hanging="360"/>
      </w:pPr>
      <w:rPr>
        <w:rFonts w:ascii="Wingdings" w:hAnsi="Wingdings" w:hint="default"/>
      </w:rPr>
    </w:lvl>
    <w:lvl w:ilvl="3" w:tplc="1FB0F956">
      <w:start w:val="1"/>
      <w:numFmt w:val="bullet"/>
      <w:lvlText w:val=""/>
      <w:lvlJc w:val="left"/>
      <w:pPr>
        <w:ind w:left="2880" w:hanging="360"/>
      </w:pPr>
      <w:rPr>
        <w:rFonts w:ascii="Symbol" w:hAnsi="Symbol" w:hint="default"/>
      </w:rPr>
    </w:lvl>
    <w:lvl w:ilvl="4" w:tplc="EEFCD350">
      <w:start w:val="1"/>
      <w:numFmt w:val="bullet"/>
      <w:lvlText w:val="o"/>
      <w:lvlJc w:val="left"/>
      <w:pPr>
        <w:ind w:left="3600" w:hanging="360"/>
      </w:pPr>
      <w:rPr>
        <w:rFonts w:ascii="Courier New" w:hAnsi="Courier New" w:hint="default"/>
      </w:rPr>
    </w:lvl>
    <w:lvl w:ilvl="5" w:tplc="2B68B89C">
      <w:start w:val="1"/>
      <w:numFmt w:val="bullet"/>
      <w:lvlText w:val=""/>
      <w:lvlJc w:val="left"/>
      <w:pPr>
        <w:ind w:left="4320" w:hanging="360"/>
      </w:pPr>
      <w:rPr>
        <w:rFonts w:ascii="Wingdings" w:hAnsi="Wingdings" w:hint="default"/>
      </w:rPr>
    </w:lvl>
    <w:lvl w:ilvl="6" w:tplc="E1003F1C">
      <w:start w:val="1"/>
      <w:numFmt w:val="bullet"/>
      <w:lvlText w:val=""/>
      <w:lvlJc w:val="left"/>
      <w:pPr>
        <w:ind w:left="5040" w:hanging="360"/>
      </w:pPr>
      <w:rPr>
        <w:rFonts w:ascii="Symbol" w:hAnsi="Symbol" w:hint="default"/>
      </w:rPr>
    </w:lvl>
    <w:lvl w:ilvl="7" w:tplc="A19C6738">
      <w:start w:val="1"/>
      <w:numFmt w:val="bullet"/>
      <w:lvlText w:val="o"/>
      <w:lvlJc w:val="left"/>
      <w:pPr>
        <w:ind w:left="5760" w:hanging="360"/>
      </w:pPr>
      <w:rPr>
        <w:rFonts w:ascii="Courier New" w:hAnsi="Courier New" w:hint="default"/>
      </w:rPr>
    </w:lvl>
    <w:lvl w:ilvl="8" w:tplc="6636B828">
      <w:start w:val="1"/>
      <w:numFmt w:val="bullet"/>
      <w:lvlText w:val=""/>
      <w:lvlJc w:val="left"/>
      <w:pPr>
        <w:ind w:left="6480" w:hanging="360"/>
      </w:pPr>
      <w:rPr>
        <w:rFonts w:ascii="Wingdings" w:hAnsi="Wingdings" w:hint="default"/>
      </w:rPr>
    </w:lvl>
  </w:abstractNum>
  <w:abstractNum w:abstractNumId="35" w15:restartNumberingAfterBreak="0">
    <w:nsid w:val="7E962063"/>
    <w:multiLevelType w:val="hybridMultilevel"/>
    <w:tmpl w:val="4B5A1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1912800">
    <w:abstractNumId w:val="30"/>
  </w:num>
  <w:num w:numId="2" w16cid:durableId="1042243515">
    <w:abstractNumId w:val="34"/>
  </w:num>
  <w:num w:numId="3" w16cid:durableId="550657747">
    <w:abstractNumId w:val="10"/>
  </w:num>
  <w:num w:numId="4" w16cid:durableId="885526016">
    <w:abstractNumId w:val="19"/>
  </w:num>
  <w:num w:numId="5" w16cid:durableId="16388775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70709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75837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4407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5102404">
    <w:abstractNumId w:val="25"/>
  </w:num>
  <w:num w:numId="10" w16cid:durableId="1427380603">
    <w:abstractNumId w:val="18"/>
  </w:num>
  <w:num w:numId="11" w16cid:durableId="1213884444">
    <w:abstractNumId w:val="24"/>
  </w:num>
  <w:num w:numId="12" w16cid:durableId="12045129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2449275">
    <w:abstractNumId w:val="27"/>
  </w:num>
  <w:num w:numId="14" w16cid:durableId="16998111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8668940">
    <w:abstractNumId w:val="20"/>
  </w:num>
  <w:num w:numId="16" w16cid:durableId="18149039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5283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23591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97865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6392390">
    <w:abstractNumId w:val="31"/>
  </w:num>
  <w:num w:numId="21" w16cid:durableId="2105031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8548197">
    <w:abstractNumId w:val="15"/>
  </w:num>
  <w:num w:numId="23" w16cid:durableId="1200974756">
    <w:abstractNumId w:val="12"/>
  </w:num>
  <w:num w:numId="24" w16cid:durableId="192880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691794">
    <w:abstractNumId w:val="16"/>
  </w:num>
  <w:num w:numId="26" w16cid:durableId="726957728">
    <w:abstractNumId w:val="32"/>
  </w:num>
  <w:num w:numId="27" w16cid:durableId="157883">
    <w:abstractNumId w:val="29"/>
  </w:num>
  <w:num w:numId="28" w16cid:durableId="1917661637">
    <w:abstractNumId w:val="21"/>
  </w:num>
  <w:num w:numId="29" w16cid:durableId="2009015414">
    <w:abstractNumId w:val="11"/>
  </w:num>
  <w:num w:numId="30" w16cid:durableId="1240169455">
    <w:abstractNumId w:val="33"/>
  </w:num>
  <w:num w:numId="31" w16cid:durableId="1693648927">
    <w:abstractNumId w:val="9"/>
  </w:num>
  <w:num w:numId="32" w16cid:durableId="1114597642">
    <w:abstractNumId w:val="7"/>
  </w:num>
  <w:num w:numId="33" w16cid:durableId="835532945">
    <w:abstractNumId w:val="6"/>
  </w:num>
  <w:num w:numId="34" w16cid:durableId="1667975397">
    <w:abstractNumId w:val="5"/>
  </w:num>
  <w:num w:numId="35" w16cid:durableId="1001351956">
    <w:abstractNumId w:val="4"/>
  </w:num>
  <w:num w:numId="36" w16cid:durableId="1003776480">
    <w:abstractNumId w:val="8"/>
  </w:num>
  <w:num w:numId="37" w16cid:durableId="480275894">
    <w:abstractNumId w:val="3"/>
  </w:num>
  <w:num w:numId="38" w16cid:durableId="1648894260">
    <w:abstractNumId w:val="2"/>
  </w:num>
  <w:num w:numId="39" w16cid:durableId="2030713529">
    <w:abstractNumId w:val="1"/>
  </w:num>
  <w:num w:numId="40" w16cid:durableId="1438064145">
    <w:abstractNumId w:val="0"/>
  </w:num>
  <w:num w:numId="41" w16cid:durableId="2781487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4875355">
    <w:abstractNumId w:val="35"/>
  </w:num>
  <w:num w:numId="43" w16cid:durableId="255940054">
    <w:abstractNumId w:val="22"/>
  </w:num>
  <w:num w:numId="44" w16cid:durableId="808015359">
    <w:abstractNumId w:val="23"/>
  </w:num>
  <w:num w:numId="45" w16cid:durableId="266890824">
    <w:abstractNumId w:val="28"/>
  </w:num>
  <w:num w:numId="46" w16cid:durableId="1563590346">
    <w:abstractNumId w:val="13"/>
  </w:num>
  <w:num w:numId="47" w16cid:durableId="1571422507">
    <w:abstractNumId w:val="26"/>
  </w:num>
  <w:num w:numId="48" w16cid:durableId="197132667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FA"/>
    <w:rsid w:val="00000719"/>
    <w:rsid w:val="00001153"/>
    <w:rsid w:val="00001DD6"/>
    <w:rsid w:val="00003403"/>
    <w:rsid w:val="0000408B"/>
    <w:rsid w:val="00005347"/>
    <w:rsid w:val="000072B6"/>
    <w:rsid w:val="00007CD0"/>
    <w:rsid w:val="0001000F"/>
    <w:rsid w:val="0001021B"/>
    <w:rsid w:val="000105DB"/>
    <w:rsid w:val="00010AC2"/>
    <w:rsid w:val="00011105"/>
    <w:rsid w:val="00011AF5"/>
    <w:rsid w:val="00011D89"/>
    <w:rsid w:val="0001278B"/>
    <w:rsid w:val="0001399C"/>
    <w:rsid w:val="00013B9A"/>
    <w:rsid w:val="000154FD"/>
    <w:rsid w:val="00016FBF"/>
    <w:rsid w:val="00022271"/>
    <w:rsid w:val="000235E8"/>
    <w:rsid w:val="00024D89"/>
    <w:rsid w:val="000250B6"/>
    <w:rsid w:val="00027EE5"/>
    <w:rsid w:val="000306CD"/>
    <w:rsid w:val="00030FEE"/>
    <w:rsid w:val="00033795"/>
    <w:rsid w:val="00033D81"/>
    <w:rsid w:val="000360DE"/>
    <w:rsid w:val="00037366"/>
    <w:rsid w:val="00041A52"/>
    <w:rsid w:val="00041BF0"/>
    <w:rsid w:val="00042C8A"/>
    <w:rsid w:val="000448B1"/>
    <w:rsid w:val="0004536B"/>
    <w:rsid w:val="00046B68"/>
    <w:rsid w:val="000502F9"/>
    <w:rsid w:val="000502FF"/>
    <w:rsid w:val="000504B0"/>
    <w:rsid w:val="0005167D"/>
    <w:rsid w:val="000527DD"/>
    <w:rsid w:val="000531D4"/>
    <w:rsid w:val="000578B2"/>
    <w:rsid w:val="00060959"/>
    <w:rsid w:val="00060C8F"/>
    <w:rsid w:val="000615F6"/>
    <w:rsid w:val="000618DC"/>
    <w:rsid w:val="000622A2"/>
    <w:rsid w:val="0006298A"/>
    <w:rsid w:val="000641DD"/>
    <w:rsid w:val="00065F2D"/>
    <w:rsid w:val="000663CD"/>
    <w:rsid w:val="0007113D"/>
    <w:rsid w:val="00072813"/>
    <w:rsid w:val="0007291C"/>
    <w:rsid w:val="000733FE"/>
    <w:rsid w:val="00074219"/>
    <w:rsid w:val="00074ED5"/>
    <w:rsid w:val="00074EFE"/>
    <w:rsid w:val="00076EA7"/>
    <w:rsid w:val="000770A7"/>
    <w:rsid w:val="00077BC7"/>
    <w:rsid w:val="00080E14"/>
    <w:rsid w:val="00080E65"/>
    <w:rsid w:val="0008124E"/>
    <w:rsid w:val="000835C6"/>
    <w:rsid w:val="000842CB"/>
    <w:rsid w:val="0008508E"/>
    <w:rsid w:val="000851BD"/>
    <w:rsid w:val="00086019"/>
    <w:rsid w:val="00087951"/>
    <w:rsid w:val="00087D4A"/>
    <w:rsid w:val="0009113B"/>
    <w:rsid w:val="00091441"/>
    <w:rsid w:val="00093402"/>
    <w:rsid w:val="00093F69"/>
    <w:rsid w:val="00094DA3"/>
    <w:rsid w:val="0009518D"/>
    <w:rsid w:val="00096CD1"/>
    <w:rsid w:val="00097F5B"/>
    <w:rsid w:val="000A012C"/>
    <w:rsid w:val="000A063B"/>
    <w:rsid w:val="000A0B30"/>
    <w:rsid w:val="000A0EB9"/>
    <w:rsid w:val="000A186C"/>
    <w:rsid w:val="000A1EA4"/>
    <w:rsid w:val="000A2476"/>
    <w:rsid w:val="000A5355"/>
    <w:rsid w:val="000A641A"/>
    <w:rsid w:val="000A6B52"/>
    <w:rsid w:val="000A76A6"/>
    <w:rsid w:val="000B3EDB"/>
    <w:rsid w:val="000B543D"/>
    <w:rsid w:val="000B55F9"/>
    <w:rsid w:val="000B5798"/>
    <w:rsid w:val="000B5BF7"/>
    <w:rsid w:val="000B6BC8"/>
    <w:rsid w:val="000C0303"/>
    <w:rsid w:val="000C1AD6"/>
    <w:rsid w:val="000C42EA"/>
    <w:rsid w:val="000C4546"/>
    <w:rsid w:val="000C4E3C"/>
    <w:rsid w:val="000C4E6F"/>
    <w:rsid w:val="000C72FD"/>
    <w:rsid w:val="000D1242"/>
    <w:rsid w:val="000D3963"/>
    <w:rsid w:val="000D48A7"/>
    <w:rsid w:val="000D691D"/>
    <w:rsid w:val="000E0970"/>
    <w:rsid w:val="000E1910"/>
    <w:rsid w:val="000E318D"/>
    <w:rsid w:val="000E3CC7"/>
    <w:rsid w:val="000E4B88"/>
    <w:rsid w:val="000E5F01"/>
    <w:rsid w:val="000E5F2B"/>
    <w:rsid w:val="000E6BD4"/>
    <w:rsid w:val="000E6D6D"/>
    <w:rsid w:val="000E7ADB"/>
    <w:rsid w:val="000F1F1E"/>
    <w:rsid w:val="000F2055"/>
    <w:rsid w:val="000F2259"/>
    <w:rsid w:val="000F2634"/>
    <w:rsid w:val="000F2DDA"/>
    <w:rsid w:val="000F5213"/>
    <w:rsid w:val="000F6E2F"/>
    <w:rsid w:val="000F721D"/>
    <w:rsid w:val="00101001"/>
    <w:rsid w:val="00102FF0"/>
    <w:rsid w:val="00103276"/>
    <w:rsid w:val="0010392D"/>
    <w:rsid w:val="0010447F"/>
    <w:rsid w:val="00104FE3"/>
    <w:rsid w:val="0010714F"/>
    <w:rsid w:val="001120C5"/>
    <w:rsid w:val="001120EE"/>
    <w:rsid w:val="00115FF3"/>
    <w:rsid w:val="0011701A"/>
    <w:rsid w:val="00120BD3"/>
    <w:rsid w:val="00121197"/>
    <w:rsid w:val="00121842"/>
    <w:rsid w:val="00121A40"/>
    <w:rsid w:val="00122028"/>
    <w:rsid w:val="0012211C"/>
    <w:rsid w:val="00122FEA"/>
    <w:rsid w:val="001232BD"/>
    <w:rsid w:val="00123502"/>
    <w:rsid w:val="00123522"/>
    <w:rsid w:val="00123848"/>
    <w:rsid w:val="00124358"/>
    <w:rsid w:val="00124ED5"/>
    <w:rsid w:val="00125463"/>
    <w:rsid w:val="001276FA"/>
    <w:rsid w:val="00127E39"/>
    <w:rsid w:val="00130E9D"/>
    <w:rsid w:val="001328AB"/>
    <w:rsid w:val="001332B8"/>
    <w:rsid w:val="00134CFB"/>
    <w:rsid w:val="001375B2"/>
    <w:rsid w:val="00137B56"/>
    <w:rsid w:val="001405D1"/>
    <w:rsid w:val="0014255B"/>
    <w:rsid w:val="001428F4"/>
    <w:rsid w:val="00143E10"/>
    <w:rsid w:val="001447B3"/>
    <w:rsid w:val="00146C4A"/>
    <w:rsid w:val="00146FA0"/>
    <w:rsid w:val="00150323"/>
    <w:rsid w:val="001513A8"/>
    <w:rsid w:val="00152073"/>
    <w:rsid w:val="00152950"/>
    <w:rsid w:val="00152E51"/>
    <w:rsid w:val="00154E2D"/>
    <w:rsid w:val="00156598"/>
    <w:rsid w:val="00161939"/>
    <w:rsid w:val="00161A34"/>
    <w:rsid w:val="00161AA0"/>
    <w:rsid w:val="00161D2E"/>
    <w:rsid w:val="00161F3E"/>
    <w:rsid w:val="00162093"/>
    <w:rsid w:val="00162CA9"/>
    <w:rsid w:val="001653CA"/>
    <w:rsid w:val="00165459"/>
    <w:rsid w:val="00165A57"/>
    <w:rsid w:val="00166865"/>
    <w:rsid w:val="001712C2"/>
    <w:rsid w:val="00172BAF"/>
    <w:rsid w:val="0017498B"/>
    <w:rsid w:val="0017575E"/>
    <w:rsid w:val="001771DD"/>
    <w:rsid w:val="00177995"/>
    <w:rsid w:val="00177A8C"/>
    <w:rsid w:val="00180416"/>
    <w:rsid w:val="00183531"/>
    <w:rsid w:val="00183980"/>
    <w:rsid w:val="00183E2B"/>
    <w:rsid w:val="00186100"/>
    <w:rsid w:val="00186B33"/>
    <w:rsid w:val="001907AB"/>
    <w:rsid w:val="00192DB5"/>
    <w:rsid w:val="00192F9D"/>
    <w:rsid w:val="00196EB8"/>
    <w:rsid w:val="00196EFB"/>
    <w:rsid w:val="001979FF"/>
    <w:rsid w:val="00197B17"/>
    <w:rsid w:val="00197C67"/>
    <w:rsid w:val="001A0338"/>
    <w:rsid w:val="001A1950"/>
    <w:rsid w:val="001A1C54"/>
    <w:rsid w:val="001A3ACE"/>
    <w:rsid w:val="001B058F"/>
    <w:rsid w:val="001B0E16"/>
    <w:rsid w:val="001B28FC"/>
    <w:rsid w:val="001B3239"/>
    <w:rsid w:val="001B6883"/>
    <w:rsid w:val="001B6EE2"/>
    <w:rsid w:val="001B738B"/>
    <w:rsid w:val="001C09DB"/>
    <w:rsid w:val="001C1809"/>
    <w:rsid w:val="001C2250"/>
    <w:rsid w:val="001C277E"/>
    <w:rsid w:val="001C2A72"/>
    <w:rsid w:val="001C31B7"/>
    <w:rsid w:val="001C3297"/>
    <w:rsid w:val="001D0B75"/>
    <w:rsid w:val="001D2AC4"/>
    <w:rsid w:val="001D3720"/>
    <w:rsid w:val="001D39A5"/>
    <w:rsid w:val="001D3B18"/>
    <w:rsid w:val="001D3C09"/>
    <w:rsid w:val="001D44E8"/>
    <w:rsid w:val="001D4FE1"/>
    <w:rsid w:val="001D5D56"/>
    <w:rsid w:val="001D60EC"/>
    <w:rsid w:val="001D6BF3"/>
    <w:rsid w:val="001D6F59"/>
    <w:rsid w:val="001D74C0"/>
    <w:rsid w:val="001E0C5D"/>
    <w:rsid w:val="001E0EBE"/>
    <w:rsid w:val="001E10F2"/>
    <w:rsid w:val="001E2A36"/>
    <w:rsid w:val="001E3035"/>
    <w:rsid w:val="001E3AB8"/>
    <w:rsid w:val="001E44DF"/>
    <w:rsid w:val="001E5058"/>
    <w:rsid w:val="001E68A5"/>
    <w:rsid w:val="001E6BB0"/>
    <w:rsid w:val="001E7282"/>
    <w:rsid w:val="001E7C08"/>
    <w:rsid w:val="001F0597"/>
    <w:rsid w:val="001F0BFE"/>
    <w:rsid w:val="001F2992"/>
    <w:rsid w:val="001F3826"/>
    <w:rsid w:val="001F4764"/>
    <w:rsid w:val="001F6A42"/>
    <w:rsid w:val="001F6E46"/>
    <w:rsid w:val="001F7186"/>
    <w:rsid w:val="001F7C91"/>
    <w:rsid w:val="00200176"/>
    <w:rsid w:val="002022B0"/>
    <w:rsid w:val="002033B7"/>
    <w:rsid w:val="00203522"/>
    <w:rsid w:val="00206463"/>
    <w:rsid w:val="00206A40"/>
    <w:rsid w:val="00206F2F"/>
    <w:rsid w:val="0021053D"/>
    <w:rsid w:val="00210A92"/>
    <w:rsid w:val="00215288"/>
    <w:rsid w:val="00216003"/>
    <w:rsid w:val="00216C03"/>
    <w:rsid w:val="00220C04"/>
    <w:rsid w:val="0022278D"/>
    <w:rsid w:val="00224B15"/>
    <w:rsid w:val="00224C93"/>
    <w:rsid w:val="00225A63"/>
    <w:rsid w:val="0022701F"/>
    <w:rsid w:val="00227C68"/>
    <w:rsid w:val="00230A6D"/>
    <w:rsid w:val="0023134F"/>
    <w:rsid w:val="00232684"/>
    <w:rsid w:val="00232E64"/>
    <w:rsid w:val="002333F5"/>
    <w:rsid w:val="00233724"/>
    <w:rsid w:val="0023598E"/>
    <w:rsid w:val="002365B4"/>
    <w:rsid w:val="00237A3E"/>
    <w:rsid w:val="002432E1"/>
    <w:rsid w:val="0024374D"/>
    <w:rsid w:val="00244E05"/>
    <w:rsid w:val="00246207"/>
    <w:rsid w:val="00246C5E"/>
    <w:rsid w:val="0024E226"/>
    <w:rsid w:val="00250960"/>
    <w:rsid w:val="00251343"/>
    <w:rsid w:val="00252EFB"/>
    <w:rsid w:val="00252F9A"/>
    <w:rsid w:val="002536A4"/>
    <w:rsid w:val="002536A5"/>
    <w:rsid w:val="00253FC7"/>
    <w:rsid w:val="00254F58"/>
    <w:rsid w:val="0025577C"/>
    <w:rsid w:val="002608AA"/>
    <w:rsid w:val="002610D6"/>
    <w:rsid w:val="002620BC"/>
    <w:rsid w:val="00262802"/>
    <w:rsid w:val="002631A4"/>
    <w:rsid w:val="00263A90"/>
    <w:rsid w:val="00263C1F"/>
    <w:rsid w:val="0026408B"/>
    <w:rsid w:val="00264CDA"/>
    <w:rsid w:val="00267C3E"/>
    <w:rsid w:val="00267FFA"/>
    <w:rsid w:val="002709BB"/>
    <w:rsid w:val="0027113F"/>
    <w:rsid w:val="00272277"/>
    <w:rsid w:val="00273BAC"/>
    <w:rsid w:val="00274F18"/>
    <w:rsid w:val="002763B3"/>
    <w:rsid w:val="002765F8"/>
    <w:rsid w:val="002802E3"/>
    <w:rsid w:val="0028213D"/>
    <w:rsid w:val="002849D1"/>
    <w:rsid w:val="002862B1"/>
    <w:rsid w:val="002862F1"/>
    <w:rsid w:val="002877D8"/>
    <w:rsid w:val="002912AF"/>
    <w:rsid w:val="00291373"/>
    <w:rsid w:val="002926B9"/>
    <w:rsid w:val="002937B5"/>
    <w:rsid w:val="00294230"/>
    <w:rsid w:val="00294853"/>
    <w:rsid w:val="0029597D"/>
    <w:rsid w:val="002962C3"/>
    <w:rsid w:val="0029752B"/>
    <w:rsid w:val="002A0A9C"/>
    <w:rsid w:val="002A1BD6"/>
    <w:rsid w:val="002A3123"/>
    <w:rsid w:val="002A483C"/>
    <w:rsid w:val="002B0C7C"/>
    <w:rsid w:val="002B1729"/>
    <w:rsid w:val="002B1807"/>
    <w:rsid w:val="002B2767"/>
    <w:rsid w:val="002B36C7"/>
    <w:rsid w:val="002B430F"/>
    <w:rsid w:val="002B459F"/>
    <w:rsid w:val="002B4DD4"/>
    <w:rsid w:val="002B5277"/>
    <w:rsid w:val="002B5375"/>
    <w:rsid w:val="002B6FB8"/>
    <w:rsid w:val="002B77C1"/>
    <w:rsid w:val="002C0715"/>
    <w:rsid w:val="002C0ED7"/>
    <w:rsid w:val="002C2728"/>
    <w:rsid w:val="002C4704"/>
    <w:rsid w:val="002C4998"/>
    <w:rsid w:val="002C5260"/>
    <w:rsid w:val="002D1E0D"/>
    <w:rsid w:val="002D5006"/>
    <w:rsid w:val="002D5893"/>
    <w:rsid w:val="002E01D0"/>
    <w:rsid w:val="002E0B45"/>
    <w:rsid w:val="002E161D"/>
    <w:rsid w:val="002E3100"/>
    <w:rsid w:val="002E50D4"/>
    <w:rsid w:val="002E548D"/>
    <w:rsid w:val="002E6C95"/>
    <w:rsid w:val="002E7C36"/>
    <w:rsid w:val="002F0107"/>
    <w:rsid w:val="002F03AD"/>
    <w:rsid w:val="002F13A6"/>
    <w:rsid w:val="002F13CC"/>
    <w:rsid w:val="002F3D32"/>
    <w:rsid w:val="002F5F31"/>
    <w:rsid w:val="002F5F46"/>
    <w:rsid w:val="00300E37"/>
    <w:rsid w:val="0030179E"/>
    <w:rsid w:val="00302216"/>
    <w:rsid w:val="00302FD9"/>
    <w:rsid w:val="00303E53"/>
    <w:rsid w:val="00305CC1"/>
    <w:rsid w:val="00306D44"/>
    <w:rsid w:val="00306E5F"/>
    <w:rsid w:val="00307E14"/>
    <w:rsid w:val="0031050F"/>
    <w:rsid w:val="003134E3"/>
    <w:rsid w:val="00313B3F"/>
    <w:rsid w:val="00314054"/>
    <w:rsid w:val="00315BD8"/>
    <w:rsid w:val="00315E39"/>
    <w:rsid w:val="00316F27"/>
    <w:rsid w:val="0032097F"/>
    <w:rsid w:val="003214F1"/>
    <w:rsid w:val="00322E4B"/>
    <w:rsid w:val="00327870"/>
    <w:rsid w:val="00330C32"/>
    <w:rsid w:val="0033259D"/>
    <w:rsid w:val="003333D2"/>
    <w:rsid w:val="003355F9"/>
    <w:rsid w:val="00337639"/>
    <w:rsid w:val="00337DB5"/>
    <w:rsid w:val="003406C6"/>
    <w:rsid w:val="003418CC"/>
    <w:rsid w:val="00344700"/>
    <w:rsid w:val="00344FF8"/>
    <w:rsid w:val="0034588B"/>
    <w:rsid w:val="003459BD"/>
    <w:rsid w:val="00347536"/>
    <w:rsid w:val="00350D38"/>
    <w:rsid w:val="00351B36"/>
    <w:rsid w:val="00355CE4"/>
    <w:rsid w:val="00357B4E"/>
    <w:rsid w:val="003612F0"/>
    <w:rsid w:val="0036439C"/>
    <w:rsid w:val="003662D3"/>
    <w:rsid w:val="003700BF"/>
    <w:rsid w:val="00370170"/>
    <w:rsid w:val="003716FD"/>
    <w:rsid w:val="0037204B"/>
    <w:rsid w:val="00373890"/>
    <w:rsid w:val="003744CF"/>
    <w:rsid w:val="00374717"/>
    <w:rsid w:val="0037498A"/>
    <w:rsid w:val="0037547B"/>
    <w:rsid w:val="003754C2"/>
    <w:rsid w:val="0037676C"/>
    <w:rsid w:val="00381043"/>
    <w:rsid w:val="00381642"/>
    <w:rsid w:val="00381AA2"/>
    <w:rsid w:val="003829E5"/>
    <w:rsid w:val="00382D77"/>
    <w:rsid w:val="00386109"/>
    <w:rsid w:val="00386944"/>
    <w:rsid w:val="00386C6C"/>
    <w:rsid w:val="00387225"/>
    <w:rsid w:val="00391797"/>
    <w:rsid w:val="00392860"/>
    <w:rsid w:val="00395650"/>
    <w:rsid w:val="003956CC"/>
    <w:rsid w:val="00395C9A"/>
    <w:rsid w:val="003A0853"/>
    <w:rsid w:val="003A5DED"/>
    <w:rsid w:val="003A6027"/>
    <w:rsid w:val="003A6B67"/>
    <w:rsid w:val="003B13B6"/>
    <w:rsid w:val="003B15E6"/>
    <w:rsid w:val="003B408A"/>
    <w:rsid w:val="003B5733"/>
    <w:rsid w:val="003B7182"/>
    <w:rsid w:val="003C08A2"/>
    <w:rsid w:val="003C2045"/>
    <w:rsid w:val="003C3AC3"/>
    <w:rsid w:val="003C43A1"/>
    <w:rsid w:val="003C458E"/>
    <w:rsid w:val="003C4FC0"/>
    <w:rsid w:val="003C5344"/>
    <w:rsid w:val="003C55F4"/>
    <w:rsid w:val="003C7219"/>
    <w:rsid w:val="003C7897"/>
    <w:rsid w:val="003C7A3F"/>
    <w:rsid w:val="003D1371"/>
    <w:rsid w:val="003D2766"/>
    <w:rsid w:val="003D2A74"/>
    <w:rsid w:val="003D2DEC"/>
    <w:rsid w:val="003D3E8F"/>
    <w:rsid w:val="003D6475"/>
    <w:rsid w:val="003D69B0"/>
    <w:rsid w:val="003D6A0F"/>
    <w:rsid w:val="003E03B4"/>
    <w:rsid w:val="003E24AA"/>
    <w:rsid w:val="003E375C"/>
    <w:rsid w:val="003E3EA0"/>
    <w:rsid w:val="003E4086"/>
    <w:rsid w:val="003E481F"/>
    <w:rsid w:val="003E5FF5"/>
    <w:rsid w:val="003E639E"/>
    <w:rsid w:val="003E698C"/>
    <w:rsid w:val="003E71E5"/>
    <w:rsid w:val="003E73A0"/>
    <w:rsid w:val="003F0445"/>
    <w:rsid w:val="003F0CF0"/>
    <w:rsid w:val="003F13F1"/>
    <w:rsid w:val="003F14B1"/>
    <w:rsid w:val="003F2B20"/>
    <w:rsid w:val="003F3289"/>
    <w:rsid w:val="003F5CB9"/>
    <w:rsid w:val="003F60E6"/>
    <w:rsid w:val="0040029F"/>
    <w:rsid w:val="00400D03"/>
    <w:rsid w:val="004013C7"/>
    <w:rsid w:val="00401FCF"/>
    <w:rsid w:val="0040248F"/>
    <w:rsid w:val="00403668"/>
    <w:rsid w:val="004040B8"/>
    <w:rsid w:val="00404B35"/>
    <w:rsid w:val="00405D48"/>
    <w:rsid w:val="00406285"/>
    <w:rsid w:val="004069A8"/>
    <w:rsid w:val="00410379"/>
    <w:rsid w:val="004112C6"/>
    <w:rsid w:val="00411CC7"/>
    <w:rsid w:val="004148F9"/>
    <w:rsid w:val="00414D4A"/>
    <w:rsid w:val="004164F2"/>
    <w:rsid w:val="00420521"/>
    <w:rsid w:val="00420597"/>
    <w:rsid w:val="00420632"/>
    <w:rsid w:val="0042084E"/>
    <w:rsid w:val="00421904"/>
    <w:rsid w:val="00421EEF"/>
    <w:rsid w:val="00422344"/>
    <w:rsid w:val="00424D65"/>
    <w:rsid w:val="00424E1E"/>
    <w:rsid w:val="00425B03"/>
    <w:rsid w:val="00426156"/>
    <w:rsid w:val="004266DA"/>
    <w:rsid w:val="00430EE1"/>
    <w:rsid w:val="004312B9"/>
    <w:rsid w:val="00431CF5"/>
    <w:rsid w:val="00431E78"/>
    <w:rsid w:val="004325BC"/>
    <w:rsid w:val="00432BCF"/>
    <w:rsid w:val="00435DFF"/>
    <w:rsid w:val="00436C60"/>
    <w:rsid w:val="00440AB5"/>
    <w:rsid w:val="00441688"/>
    <w:rsid w:val="0044235B"/>
    <w:rsid w:val="00442C6C"/>
    <w:rsid w:val="00443662"/>
    <w:rsid w:val="00443CBE"/>
    <w:rsid w:val="00443E8A"/>
    <w:rsid w:val="004441BC"/>
    <w:rsid w:val="0044568F"/>
    <w:rsid w:val="004468B4"/>
    <w:rsid w:val="00447936"/>
    <w:rsid w:val="0045043D"/>
    <w:rsid w:val="0045230A"/>
    <w:rsid w:val="0045250F"/>
    <w:rsid w:val="00452D2C"/>
    <w:rsid w:val="00453283"/>
    <w:rsid w:val="00454AD0"/>
    <w:rsid w:val="0045605B"/>
    <w:rsid w:val="00457337"/>
    <w:rsid w:val="00461BF3"/>
    <w:rsid w:val="00462C50"/>
    <w:rsid w:val="00462D2B"/>
    <w:rsid w:val="00462E2E"/>
    <w:rsid w:val="00462E3D"/>
    <w:rsid w:val="00463F18"/>
    <w:rsid w:val="00464B0A"/>
    <w:rsid w:val="00466E79"/>
    <w:rsid w:val="00466F05"/>
    <w:rsid w:val="00470D7D"/>
    <w:rsid w:val="00471230"/>
    <w:rsid w:val="004721CC"/>
    <w:rsid w:val="004734E8"/>
    <w:rsid w:val="0047372D"/>
    <w:rsid w:val="00473A21"/>
    <w:rsid w:val="00473BA3"/>
    <w:rsid w:val="004743DD"/>
    <w:rsid w:val="004745B1"/>
    <w:rsid w:val="00474CEA"/>
    <w:rsid w:val="00483968"/>
    <w:rsid w:val="004842C5"/>
    <w:rsid w:val="00484F86"/>
    <w:rsid w:val="00487072"/>
    <w:rsid w:val="00490746"/>
    <w:rsid w:val="00490852"/>
    <w:rsid w:val="00491C9C"/>
    <w:rsid w:val="00492F30"/>
    <w:rsid w:val="00493F09"/>
    <w:rsid w:val="004946F4"/>
    <w:rsid w:val="0049487E"/>
    <w:rsid w:val="0049487F"/>
    <w:rsid w:val="00495068"/>
    <w:rsid w:val="004963D7"/>
    <w:rsid w:val="00497183"/>
    <w:rsid w:val="00497200"/>
    <w:rsid w:val="004A07B2"/>
    <w:rsid w:val="004A160D"/>
    <w:rsid w:val="004A21FE"/>
    <w:rsid w:val="004A3E81"/>
    <w:rsid w:val="004A4195"/>
    <w:rsid w:val="004A5AD8"/>
    <w:rsid w:val="004A5C62"/>
    <w:rsid w:val="004A5CE5"/>
    <w:rsid w:val="004A65BD"/>
    <w:rsid w:val="004A668E"/>
    <w:rsid w:val="004A707D"/>
    <w:rsid w:val="004B0163"/>
    <w:rsid w:val="004B69B7"/>
    <w:rsid w:val="004B69F1"/>
    <w:rsid w:val="004B78F7"/>
    <w:rsid w:val="004C2459"/>
    <w:rsid w:val="004C393B"/>
    <w:rsid w:val="004C4F1C"/>
    <w:rsid w:val="004C5541"/>
    <w:rsid w:val="004C6BB3"/>
    <w:rsid w:val="004C6EEE"/>
    <w:rsid w:val="004C702B"/>
    <w:rsid w:val="004C72E5"/>
    <w:rsid w:val="004D0033"/>
    <w:rsid w:val="004D016B"/>
    <w:rsid w:val="004D09D9"/>
    <w:rsid w:val="004D1B22"/>
    <w:rsid w:val="004D23CC"/>
    <w:rsid w:val="004D36F2"/>
    <w:rsid w:val="004D7E03"/>
    <w:rsid w:val="004E1106"/>
    <w:rsid w:val="004E138F"/>
    <w:rsid w:val="004E1B16"/>
    <w:rsid w:val="004E392E"/>
    <w:rsid w:val="004E4649"/>
    <w:rsid w:val="004E5C2B"/>
    <w:rsid w:val="004E5E81"/>
    <w:rsid w:val="004F00DD"/>
    <w:rsid w:val="004F0F02"/>
    <w:rsid w:val="004F1E31"/>
    <w:rsid w:val="004F2133"/>
    <w:rsid w:val="004F2D0A"/>
    <w:rsid w:val="004F4D39"/>
    <w:rsid w:val="004F5398"/>
    <w:rsid w:val="004F55F1"/>
    <w:rsid w:val="004F6936"/>
    <w:rsid w:val="004F6D00"/>
    <w:rsid w:val="004F6EFB"/>
    <w:rsid w:val="00503DC6"/>
    <w:rsid w:val="00506092"/>
    <w:rsid w:val="00506137"/>
    <w:rsid w:val="00506F5D"/>
    <w:rsid w:val="0050710A"/>
    <w:rsid w:val="00510C37"/>
    <w:rsid w:val="005126D0"/>
    <w:rsid w:val="0051290F"/>
    <w:rsid w:val="0051568D"/>
    <w:rsid w:val="00516025"/>
    <w:rsid w:val="00516CD8"/>
    <w:rsid w:val="00516FA3"/>
    <w:rsid w:val="0052428F"/>
    <w:rsid w:val="00526AC7"/>
    <w:rsid w:val="00526C15"/>
    <w:rsid w:val="005308B7"/>
    <w:rsid w:val="00531D0D"/>
    <w:rsid w:val="005338D5"/>
    <w:rsid w:val="005343B9"/>
    <w:rsid w:val="005352C0"/>
    <w:rsid w:val="0053563A"/>
    <w:rsid w:val="00536395"/>
    <w:rsid w:val="00536499"/>
    <w:rsid w:val="00537E58"/>
    <w:rsid w:val="0054206A"/>
    <w:rsid w:val="00542396"/>
    <w:rsid w:val="00543903"/>
    <w:rsid w:val="00543F11"/>
    <w:rsid w:val="00544923"/>
    <w:rsid w:val="005453FC"/>
    <w:rsid w:val="00545A1F"/>
    <w:rsid w:val="00546305"/>
    <w:rsid w:val="00546A33"/>
    <w:rsid w:val="00547175"/>
    <w:rsid w:val="005476DE"/>
    <w:rsid w:val="00547A95"/>
    <w:rsid w:val="0055119B"/>
    <w:rsid w:val="005548B5"/>
    <w:rsid w:val="00554C28"/>
    <w:rsid w:val="00561BC4"/>
    <w:rsid w:val="0056229C"/>
    <w:rsid w:val="0056365A"/>
    <w:rsid w:val="00565F42"/>
    <w:rsid w:val="00570668"/>
    <w:rsid w:val="00570701"/>
    <w:rsid w:val="00572031"/>
    <w:rsid w:val="00572282"/>
    <w:rsid w:val="00573CE3"/>
    <w:rsid w:val="0057638A"/>
    <w:rsid w:val="00576E84"/>
    <w:rsid w:val="00580394"/>
    <w:rsid w:val="005809CD"/>
    <w:rsid w:val="005811CF"/>
    <w:rsid w:val="005817FA"/>
    <w:rsid w:val="00582B8C"/>
    <w:rsid w:val="0058332B"/>
    <w:rsid w:val="00585BC6"/>
    <w:rsid w:val="0058757E"/>
    <w:rsid w:val="0058777A"/>
    <w:rsid w:val="00587DEA"/>
    <w:rsid w:val="00587DF4"/>
    <w:rsid w:val="00590C6C"/>
    <w:rsid w:val="00591504"/>
    <w:rsid w:val="005924EF"/>
    <w:rsid w:val="00594CE5"/>
    <w:rsid w:val="00594CF3"/>
    <w:rsid w:val="0059577D"/>
    <w:rsid w:val="00595C9B"/>
    <w:rsid w:val="0059640F"/>
    <w:rsid w:val="00596A4B"/>
    <w:rsid w:val="00597145"/>
    <w:rsid w:val="00597507"/>
    <w:rsid w:val="005A0D4A"/>
    <w:rsid w:val="005A1778"/>
    <w:rsid w:val="005A479D"/>
    <w:rsid w:val="005A7823"/>
    <w:rsid w:val="005B1C6D"/>
    <w:rsid w:val="005B2009"/>
    <w:rsid w:val="005B21B6"/>
    <w:rsid w:val="005B30FC"/>
    <w:rsid w:val="005B3A08"/>
    <w:rsid w:val="005B7A63"/>
    <w:rsid w:val="005C078B"/>
    <w:rsid w:val="005C0955"/>
    <w:rsid w:val="005C33C4"/>
    <w:rsid w:val="005C49DA"/>
    <w:rsid w:val="005C50F3"/>
    <w:rsid w:val="005C54B5"/>
    <w:rsid w:val="005C5D80"/>
    <w:rsid w:val="005C5D91"/>
    <w:rsid w:val="005C62E1"/>
    <w:rsid w:val="005C7395"/>
    <w:rsid w:val="005C7533"/>
    <w:rsid w:val="005D07B8"/>
    <w:rsid w:val="005D0ACC"/>
    <w:rsid w:val="005D0BF4"/>
    <w:rsid w:val="005D0DBA"/>
    <w:rsid w:val="005D3F05"/>
    <w:rsid w:val="005D49EA"/>
    <w:rsid w:val="005D6597"/>
    <w:rsid w:val="005D6D13"/>
    <w:rsid w:val="005E14E7"/>
    <w:rsid w:val="005E26A3"/>
    <w:rsid w:val="005E2752"/>
    <w:rsid w:val="005E2ECB"/>
    <w:rsid w:val="005E41B9"/>
    <w:rsid w:val="005E447E"/>
    <w:rsid w:val="005E466E"/>
    <w:rsid w:val="005E4B43"/>
    <w:rsid w:val="005E4FD1"/>
    <w:rsid w:val="005E7CA4"/>
    <w:rsid w:val="005F0775"/>
    <w:rsid w:val="005F0814"/>
    <w:rsid w:val="005F0CF5"/>
    <w:rsid w:val="005F1987"/>
    <w:rsid w:val="005F21EB"/>
    <w:rsid w:val="005F4A4F"/>
    <w:rsid w:val="005F6EF0"/>
    <w:rsid w:val="00601685"/>
    <w:rsid w:val="00602322"/>
    <w:rsid w:val="00602ED0"/>
    <w:rsid w:val="00603E9B"/>
    <w:rsid w:val="00604DA6"/>
    <w:rsid w:val="00605908"/>
    <w:rsid w:val="00610D7C"/>
    <w:rsid w:val="006112AA"/>
    <w:rsid w:val="00613414"/>
    <w:rsid w:val="0061420B"/>
    <w:rsid w:val="00616213"/>
    <w:rsid w:val="00617213"/>
    <w:rsid w:val="00620154"/>
    <w:rsid w:val="0062408D"/>
    <w:rsid w:val="006240CC"/>
    <w:rsid w:val="00624940"/>
    <w:rsid w:val="00624FA5"/>
    <w:rsid w:val="006254F8"/>
    <w:rsid w:val="00627CA7"/>
    <w:rsid w:val="00627DA7"/>
    <w:rsid w:val="00630DA4"/>
    <w:rsid w:val="00632597"/>
    <w:rsid w:val="00634578"/>
    <w:rsid w:val="00634CC5"/>
    <w:rsid w:val="00635814"/>
    <w:rsid w:val="006358B4"/>
    <w:rsid w:val="006363F6"/>
    <w:rsid w:val="00636D68"/>
    <w:rsid w:val="00637B47"/>
    <w:rsid w:val="0064172D"/>
    <w:rsid w:val="006419AA"/>
    <w:rsid w:val="00641D13"/>
    <w:rsid w:val="00642209"/>
    <w:rsid w:val="00643742"/>
    <w:rsid w:val="00644661"/>
    <w:rsid w:val="00644B1F"/>
    <w:rsid w:val="00644B7E"/>
    <w:rsid w:val="006454E6"/>
    <w:rsid w:val="00646235"/>
    <w:rsid w:val="00646A68"/>
    <w:rsid w:val="006475A5"/>
    <w:rsid w:val="006505BD"/>
    <w:rsid w:val="006508EA"/>
    <w:rsid w:val="0065092E"/>
    <w:rsid w:val="006509B0"/>
    <w:rsid w:val="0065147C"/>
    <w:rsid w:val="00652A8F"/>
    <w:rsid w:val="00655360"/>
    <w:rsid w:val="006557A7"/>
    <w:rsid w:val="00656290"/>
    <w:rsid w:val="006608D8"/>
    <w:rsid w:val="006621D7"/>
    <w:rsid w:val="0066302A"/>
    <w:rsid w:val="006637E8"/>
    <w:rsid w:val="006653EE"/>
    <w:rsid w:val="00665E4F"/>
    <w:rsid w:val="00666F12"/>
    <w:rsid w:val="00667445"/>
    <w:rsid w:val="00667770"/>
    <w:rsid w:val="00670597"/>
    <w:rsid w:val="006706D0"/>
    <w:rsid w:val="00670CA4"/>
    <w:rsid w:val="0067161E"/>
    <w:rsid w:val="00672246"/>
    <w:rsid w:val="006722CB"/>
    <w:rsid w:val="00673217"/>
    <w:rsid w:val="0067440A"/>
    <w:rsid w:val="00677574"/>
    <w:rsid w:val="00683110"/>
    <w:rsid w:val="0068454C"/>
    <w:rsid w:val="0069136A"/>
    <w:rsid w:val="00691B62"/>
    <w:rsid w:val="00692574"/>
    <w:rsid w:val="00692940"/>
    <w:rsid w:val="006933B5"/>
    <w:rsid w:val="00693D14"/>
    <w:rsid w:val="00696686"/>
    <w:rsid w:val="00696F27"/>
    <w:rsid w:val="006A0082"/>
    <w:rsid w:val="006A02BD"/>
    <w:rsid w:val="006A18C2"/>
    <w:rsid w:val="006A3383"/>
    <w:rsid w:val="006A3728"/>
    <w:rsid w:val="006B077C"/>
    <w:rsid w:val="006B0BCF"/>
    <w:rsid w:val="006B65B5"/>
    <w:rsid w:val="006B6803"/>
    <w:rsid w:val="006B69E0"/>
    <w:rsid w:val="006C5A51"/>
    <w:rsid w:val="006C7FB7"/>
    <w:rsid w:val="006D0F16"/>
    <w:rsid w:val="006D1AE5"/>
    <w:rsid w:val="006D2A3F"/>
    <w:rsid w:val="006D2FBC"/>
    <w:rsid w:val="006D5F53"/>
    <w:rsid w:val="006D7F95"/>
    <w:rsid w:val="006E0541"/>
    <w:rsid w:val="006E138B"/>
    <w:rsid w:val="006E537D"/>
    <w:rsid w:val="006E5F17"/>
    <w:rsid w:val="006E7258"/>
    <w:rsid w:val="006F0330"/>
    <w:rsid w:val="006F1FDC"/>
    <w:rsid w:val="006F2400"/>
    <w:rsid w:val="006F280C"/>
    <w:rsid w:val="006F3029"/>
    <w:rsid w:val="006F3467"/>
    <w:rsid w:val="006F6B8C"/>
    <w:rsid w:val="006F7703"/>
    <w:rsid w:val="007013EF"/>
    <w:rsid w:val="007055BD"/>
    <w:rsid w:val="00706999"/>
    <w:rsid w:val="00706A23"/>
    <w:rsid w:val="00706D0C"/>
    <w:rsid w:val="00706F98"/>
    <w:rsid w:val="007070FE"/>
    <w:rsid w:val="00710A5C"/>
    <w:rsid w:val="007173CA"/>
    <w:rsid w:val="007176F3"/>
    <w:rsid w:val="007216AA"/>
    <w:rsid w:val="00721AB5"/>
    <w:rsid w:val="00721CFB"/>
    <w:rsid w:val="00721DEF"/>
    <w:rsid w:val="0072251A"/>
    <w:rsid w:val="007227BE"/>
    <w:rsid w:val="007244A9"/>
    <w:rsid w:val="00724648"/>
    <w:rsid w:val="00724A43"/>
    <w:rsid w:val="00725034"/>
    <w:rsid w:val="007268E4"/>
    <w:rsid w:val="007273AC"/>
    <w:rsid w:val="00730CC3"/>
    <w:rsid w:val="00731759"/>
    <w:rsid w:val="00731AD4"/>
    <w:rsid w:val="007340B0"/>
    <w:rsid w:val="00734141"/>
    <w:rsid w:val="007346E4"/>
    <w:rsid w:val="00734FCA"/>
    <w:rsid w:val="0073582E"/>
    <w:rsid w:val="00740F22"/>
    <w:rsid w:val="007413C9"/>
    <w:rsid w:val="00741A35"/>
    <w:rsid w:val="00741AE6"/>
    <w:rsid w:val="00741CF0"/>
    <w:rsid w:val="00741F1A"/>
    <w:rsid w:val="007440C4"/>
    <w:rsid w:val="007447DA"/>
    <w:rsid w:val="007450F8"/>
    <w:rsid w:val="00745375"/>
    <w:rsid w:val="0074696E"/>
    <w:rsid w:val="00747204"/>
    <w:rsid w:val="007472AC"/>
    <w:rsid w:val="00750135"/>
    <w:rsid w:val="007501F9"/>
    <w:rsid w:val="00750EC2"/>
    <w:rsid w:val="007514C9"/>
    <w:rsid w:val="00751904"/>
    <w:rsid w:val="00752B28"/>
    <w:rsid w:val="007541A9"/>
    <w:rsid w:val="00754E36"/>
    <w:rsid w:val="00755C15"/>
    <w:rsid w:val="007603E4"/>
    <w:rsid w:val="00763139"/>
    <w:rsid w:val="007651B3"/>
    <w:rsid w:val="00770C30"/>
    <w:rsid w:val="00770F37"/>
    <w:rsid w:val="007711A0"/>
    <w:rsid w:val="007712FA"/>
    <w:rsid w:val="00772D5E"/>
    <w:rsid w:val="0077463E"/>
    <w:rsid w:val="00776149"/>
    <w:rsid w:val="00776928"/>
    <w:rsid w:val="00776E0F"/>
    <w:rsid w:val="007774B1"/>
    <w:rsid w:val="00777BE1"/>
    <w:rsid w:val="007829B7"/>
    <w:rsid w:val="007833D8"/>
    <w:rsid w:val="00784A24"/>
    <w:rsid w:val="00785677"/>
    <w:rsid w:val="00785BEA"/>
    <w:rsid w:val="00786F16"/>
    <w:rsid w:val="007871CB"/>
    <w:rsid w:val="00791339"/>
    <w:rsid w:val="00791BD7"/>
    <w:rsid w:val="007933F7"/>
    <w:rsid w:val="00793B06"/>
    <w:rsid w:val="00796E20"/>
    <w:rsid w:val="007971AD"/>
    <w:rsid w:val="00797AEB"/>
    <w:rsid w:val="00797C32"/>
    <w:rsid w:val="007A07E7"/>
    <w:rsid w:val="007A11E8"/>
    <w:rsid w:val="007A22C9"/>
    <w:rsid w:val="007A51E3"/>
    <w:rsid w:val="007A7E8B"/>
    <w:rsid w:val="007B0914"/>
    <w:rsid w:val="007B1374"/>
    <w:rsid w:val="007B279B"/>
    <w:rsid w:val="007B2FE5"/>
    <w:rsid w:val="007B32E5"/>
    <w:rsid w:val="007B3DB9"/>
    <w:rsid w:val="007B589F"/>
    <w:rsid w:val="007B6186"/>
    <w:rsid w:val="007B7180"/>
    <w:rsid w:val="007B73BC"/>
    <w:rsid w:val="007C0850"/>
    <w:rsid w:val="007C1838"/>
    <w:rsid w:val="007C20B9"/>
    <w:rsid w:val="007C4AD7"/>
    <w:rsid w:val="007C4CE0"/>
    <w:rsid w:val="007C5D76"/>
    <w:rsid w:val="007C7301"/>
    <w:rsid w:val="007C7859"/>
    <w:rsid w:val="007C7F28"/>
    <w:rsid w:val="007D01E4"/>
    <w:rsid w:val="007D1466"/>
    <w:rsid w:val="007D179A"/>
    <w:rsid w:val="007D24BC"/>
    <w:rsid w:val="007D2BDE"/>
    <w:rsid w:val="007D2FB6"/>
    <w:rsid w:val="007D49EB"/>
    <w:rsid w:val="007D59C2"/>
    <w:rsid w:val="007D5E1C"/>
    <w:rsid w:val="007D73E7"/>
    <w:rsid w:val="007E013B"/>
    <w:rsid w:val="007E0DE2"/>
    <w:rsid w:val="007E1227"/>
    <w:rsid w:val="007E1E3A"/>
    <w:rsid w:val="007E248A"/>
    <w:rsid w:val="007E2E4B"/>
    <w:rsid w:val="007E3B98"/>
    <w:rsid w:val="007E417A"/>
    <w:rsid w:val="007E77D0"/>
    <w:rsid w:val="007F22D6"/>
    <w:rsid w:val="007F3192"/>
    <w:rsid w:val="007F31B6"/>
    <w:rsid w:val="007F546C"/>
    <w:rsid w:val="007F6203"/>
    <w:rsid w:val="007F625F"/>
    <w:rsid w:val="007F665E"/>
    <w:rsid w:val="007F78E4"/>
    <w:rsid w:val="00800412"/>
    <w:rsid w:val="008023C2"/>
    <w:rsid w:val="00804E87"/>
    <w:rsid w:val="0080550B"/>
    <w:rsid w:val="0080587B"/>
    <w:rsid w:val="00806468"/>
    <w:rsid w:val="008119CA"/>
    <w:rsid w:val="008130C4"/>
    <w:rsid w:val="00813255"/>
    <w:rsid w:val="00814504"/>
    <w:rsid w:val="008155F0"/>
    <w:rsid w:val="00815F6A"/>
    <w:rsid w:val="00816735"/>
    <w:rsid w:val="00816E94"/>
    <w:rsid w:val="00817E79"/>
    <w:rsid w:val="00820074"/>
    <w:rsid w:val="00820141"/>
    <w:rsid w:val="0082028E"/>
    <w:rsid w:val="00820E0C"/>
    <w:rsid w:val="0082133A"/>
    <w:rsid w:val="008213F0"/>
    <w:rsid w:val="00822106"/>
    <w:rsid w:val="00823275"/>
    <w:rsid w:val="0082340D"/>
    <w:rsid w:val="0082366F"/>
    <w:rsid w:val="00824D23"/>
    <w:rsid w:val="00825690"/>
    <w:rsid w:val="008261C8"/>
    <w:rsid w:val="008279BF"/>
    <w:rsid w:val="008338A2"/>
    <w:rsid w:val="00835FAF"/>
    <w:rsid w:val="008362D7"/>
    <w:rsid w:val="00836B63"/>
    <w:rsid w:val="008405A5"/>
    <w:rsid w:val="00840708"/>
    <w:rsid w:val="00840EDD"/>
    <w:rsid w:val="00841AA9"/>
    <w:rsid w:val="008420A2"/>
    <w:rsid w:val="00843684"/>
    <w:rsid w:val="008449F3"/>
    <w:rsid w:val="008451F2"/>
    <w:rsid w:val="008474FE"/>
    <w:rsid w:val="008504F5"/>
    <w:rsid w:val="0085336A"/>
    <w:rsid w:val="00853EE4"/>
    <w:rsid w:val="00854B1D"/>
    <w:rsid w:val="00855535"/>
    <w:rsid w:val="00855920"/>
    <w:rsid w:val="00856BB6"/>
    <w:rsid w:val="00857C5A"/>
    <w:rsid w:val="00860F03"/>
    <w:rsid w:val="0086255E"/>
    <w:rsid w:val="008633F0"/>
    <w:rsid w:val="00867D9D"/>
    <w:rsid w:val="00870D53"/>
    <w:rsid w:val="00872E0A"/>
    <w:rsid w:val="00873594"/>
    <w:rsid w:val="00873912"/>
    <w:rsid w:val="008751A7"/>
    <w:rsid w:val="00875285"/>
    <w:rsid w:val="008754EB"/>
    <w:rsid w:val="008757B2"/>
    <w:rsid w:val="00875C99"/>
    <w:rsid w:val="0087776E"/>
    <w:rsid w:val="00880517"/>
    <w:rsid w:val="00882DB3"/>
    <w:rsid w:val="00883E7D"/>
    <w:rsid w:val="00884B62"/>
    <w:rsid w:val="0088529C"/>
    <w:rsid w:val="008859C3"/>
    <w:rsid w:val="0088691A"/>
    <w:rsid w:val="00886DD2"/>
    <w:rsid w:val="008871E1"/>
    <w:rsid w:val="00887903"/>
    <w:rsid w:val="00891E11"/>
    <w:rsid w:val="00891ECD"/>
    <w:rsid w:val="0089270A"/>
    <w:rsid w:val="00893AF6"/>
    <w:rsid w:val="00894BC4"/>
    <w:rsid w:val="00895571"/>
    <w:rsid w:val="00895F0B"/>
    <w:rsid w:val="008A0492"/>
    <w:rsid w:val="008A0796"/>
    <w:rsid w:val="008A119A"/>
    <w:rsid w:val="008A28A8"/>
    <w:rsid w:val="008A2D31"/>
    <w:rsid w:val="008A51BA"/>
    <w:rsid w:val="008A5B32"/>
    <w:rsid w:val="008B29F6"/>
    <w:rsid w:val="008B2EE4"/>
    <w:rsid w:val="008B2EF3"/>
    <w:rsid w:val="008B4D3D"/>
    <w:rsid w:val="008B57C7"/>
    <w:rsid w:val="008B5BB7"/>
    <w:rsid w:val="008B5D2D"/>
    <w:rsid w:val="008B67D4"/>
    <w:rsid w:val="008B746F"/>
    <w:rsid w:val="008C0FE1"/>
    <w:rsid w:val="008C1320"/>
    <w:rsid w:val="008C2F92"/>
    <w:rsid w:val="008C3697"/>
    <w:rsid w:val="008C5557"/>
    <w:rsid w:val="008C589D"/>
    <w:rsid w:val="008C62F3"/>
    <w:rsid w:val="008C6D51"/>
    <w:rsid w:val="008C6E16"/>
    <w:rsid w:val="008D25C6"/>
    <w:rsid w:val="008D2846"/>
    <w:rsid w:val="008D2EB2"/>
    <w:rsid w:val="008D4236"/>
    <w:rsid w:val="008D462F"/>
    <w:rsid w:val="008D4BA8"/>
    <w:rsid w:val="008D648A"/>
    <w:rsid w:val="008D6DCF"/>
    <w:rsid w:val="008D75A6"/>
    <w:rsid w:val="008D7D02"/>
    <w:rsid w:val="008E11D2"/>
    <w:rsid w:val="008E234D"/>
    <w:rsid w:val="008E3DE9"/>
    <w:rsid w:val="008E4376"/>
    <w:rsid w:val="008E54EC"/>
    <w:rsid w:val="008E7A0A"/>
    <w:rsid w:val="008E7B49"/>
    <w:rsid w:val="008F02A6"/>
    <w:rsid w:val="008F59F6"/>
    <w:rsid w:val="008F6E18"/>
    <w:rsid w:val="00900719"/>
    <w:rsid w:val="0090114F"/>
    <w:rsid w:val="009017AC"/>
    <w:rsid w:val="00901896"/>
    <w:rsid w:val="00902A9A"/>
    <w:rsid w:val="00902BA2"/>
    <w:rsid w:val="00903E15"/>
    <w:rsid w:val="00904A1C"/>
    <w:rsid w:val="00904AB4"/>
    <w:rsid w:val="00904C74"/>
    <w:rsid w:val="00904D36"/>
    <w:rsid w:val="00905030"/>
    <w:rsid w:val="00906490"/>
    <w:rsid w:val="00910AA8"/>
    <w:rsid w:val="009111B2"/>
    <w:rsid w:val="0091286C"/>
    <w:rsid w:val="00913A3E"/>
    <w:rsid w:val="009151F5"/>
    <w:rsid w:val="00921477"/>
    <w:rsid w:val="009220CA"/>
    <w:rsid w:val="00924AE1"/>
    <w:rsid w:val="00924F8B"/>
    <w:rsid w:val="009269B1"/>
    <w:rsid w:val="00926A89"/>
    <w:rsid w:val="0092724D"/>
    <w:rsid w:val="009272B3"/>
    <w:rsid w:val="00927DC8"/>
    <w:rsid w:val="00930389"/>
    <w:rsid w:val="00930F6D"/>
    <w:rsid w:val="009315BE"/>
    <w:rsid w:val="0093338F"/>
    <w:rsid w:val="00933578"/>
    <w:rsid w:val="00934089"/>
    <w:rsid w:val="00937B6E"/>
    <w:rsid w:val="00937BD9"/>
    <w:rsid w:val="00941088"/>
    <w:rsid w:val="0094428E"/>
    <w:rsid w:val="0094561E"/>
    <w:rsid w:val="00945BC1"/>
    <w:rsid w:val="00947181"/>
    <w:rsid w:val="00950E2C"/>
    <w:rsid w:val="00951D50"/>
    <w:rsid w:val="009525EB"/>
    <w:rsid w:val="00953B43"/>
    <w:rsid w:val="0095470B"/>
    <w:rsid w:val="00954874"/>
    <w:rsid w:val="0095615A"/>
    <w:rsid w:val="00956A96"/>
    <w:rsid w:val="00961027"/>
    <w:rsid w:val="00961400"/>
    <w:rsid w:val="00963646"/>
    <w:rsid w:val="0096632D"/>
    <w:rsid w:val="0096764F"/>
    <w:rsid w:val="00971219"/>
    <w:rsid w:val="009718C7"/>
    <w:rsid w:val="00975018"/>
    <w:rsid w:val="0097559F"/>
    <w:rsid w:val="0097761E"/>
    <w:rsid w:val="00981F2C"/>
    <w:rsid w:val="00982454"/>
    <w:rsid w:val="009825AA"/>
    <w:rsid w:val="00982AA5"/>
    <w:rsid w:val="00982CF0"/>
    <w:rsid w:val="00982DBA"/>
    <w:rsid w:val="00984A73"/>
    <w:rsid w:val="009853E1"/>
    <w:rsid w:val="0098697F"/>
    <w:rsid w:val="00986E6B"/>
    <w:rsid w:val="0098797D"/>
    <w:rsid w:val="00990032"/>
    <w:rsid w:val="00990B19"/>
    <w:rsid w:val="0099153B"/>
    <w:rsid w:val="00991769"/>
    <w:rsid w:val="0099232C"/>
    <w:rsid w:val="00994386"/>
    <w:rsid w:val="0099651C"/>
    <w:rsid w:val="009A13D8"/>
    <w:rsid w:val="009A1808"/>
    <w:rsid w:val="009A279E"/>
    <w:rsid w:val="009A28C1"/>
    <w:rsid w:val="009A3015"/>
    <w:rsid w:val="009A3490"/>
    <w:rsid w:val="009A3D63"/>
    <w:rsid w:val="009A57BD"/>
    <w:rsid w:val="009A627C"/>
    <w:rsid w:val="009A660A"/>
    <w:rsid w:val="009B0180"/>
    <w:rsid w:val="009B073D"/>
    <w:rsid w:val="009B0A6F"/>
    <w:rsid w:val="009B0A94"/>
    <w:rsid w:val="009B0F72"/>
    <w:rsid w:val="009B29BD"/>
    <w:rsid w:val="009B2AE8"/>
    <w:rsid w:val="009B30D1"/>
    <w:rsid w:val="009B3507"/>
    <w:rsid w:val="009B5646"/>
    <w:rsid w:val="009B59E9"/>
    <w:rsid w:val="009B6C79"/>
    <w:rsid w:val="009B70AA"/>
    <w:rsid w:val="009B787A"/>
    <w:rsid w:val="009C0A98"/>
    <w:rsid w:val="009C1E91"/>
    <w:rsid w:val="009C3BE6"/>
    <w:rsid w:val="009C4067"/>
    <w:rsid w:val="009C5E77"/>
    <w:rsid w:val="009C66F7"/>
    <w:rsid w:val="009C730F"/>
    <w:rsid w:val="009C7A7E"/>
    <w:rsid w:val="009D02E8"/>
    <w:rsid w:val="009D055E"/>
    <w:rsid w:val="009D51D0"/>
    <w:rsid w:val="009D5DCE"/>
    <w:rsid w:val="009D64E5"/>
    <w:rsid w:val="009D70A4"/>
    <w:rsid w:val="009D7B14"/>
    <w:rsid w:val="009E08D1"/>
    <w:rsid w:val="009E1B95"/>
    <w:rsid w:val="009E496F"/>
    <w:rsid w:val="009E4B0D"/>
    <w:rsid w:val="009E5250"/>
    <w:rsid w:val="009E64EA"/>
    <w:rsid w:val="009E7F92"/>
    <w:rsid w:val="009F02A3"/>
    <w:rsid w:val="009F1E3E"/>
    <w:rsid w:val="009F2CA6"/>
    <w:rsid w:val="009F2F27"/>
    <w:rsid w:val="009F3183"/>
    <w:rsid w:val="009F34AA"/>
    <w:rsid w:val="009F4911"/>
    <w:rsid w:val="009F6BCB"/>
    <w:rsid w:val="009F7B78"/>
    <w:rsid w:val="009F7C7C"/>
    <w:rsid w:val="009F7ED1"/>
    <w:rsid w:val="00A0057A"/>
    <w:rsid w:val="00A00F3D"/>
    <w:rsid w:val="00A01368"/>
    <w:rsid w:val="00A02F0D"/>
    <w:rsid w:val="00A02FA1"/>
    <w:rsid w:val="00A0306D"/>
    <w:rsid w:val="00A044B2"/>
    <w:rsid w:val="00A04CCE"/>
    <w:rsid w:val="00A07421"/>
    <w:rsid w:val="00A074FD"/>
    <w:rsid w:val="00A0776B"/>
    <w:rsid w:val="00A10149"/>
    <w:rsid w:val="00A10AFD"/>
    <w:rsid w:val="00A10FB9"/>
    <w:rsid w:val="00A11421"/>
    <w:rsid w:val="00A1389F"/>
    <w:rsid w:val="00A14F7C"/>
    <w:rsid w:val="00A154EB"/>
    <w:rsid w:val="00A157B1"/>
    <w:rsid w:val="00A15AAB"/>
    <w:rsid w:val="00A17D1A"/>
    <w:rsid w:val="00A20846"/>
    <w:rsid w:val="00A211DE"/>
    <w:rsid w:val="00A21539"/>
    <w:rsid w:val="00A22229"/>
    <w:rsid w:val="00A24442"/>
    <w:rsid w:val="00A24560"/>
    <w:rsid w:val="00A251E6"/>
    <w:rsid w:val="00A330BB"/>
    <w:rsid w:val="00A3602F"/>
    <w:rsid w:val="00A36410"/>
    <w:rsid w:val="00A37B04"/>
    <w:rsid w:val="00A40394"/>
    <w:rsid w:val="00A4058E"/>
    <w:rsid w:val="00A440E8"/>
    <w:rsid w:val="00A44882"/>
    <w:rsid w:val="00A44DC2"/>
    <w:rsid w:val="00A45125"/>
    <w:rsid w:val="00A5425C"/>
    <w:rsid w:val="00A54715"/>
    <w:rsid w:val="00A6061C"/>
    <w:rsid w:val="00A62D44"/>
    <w:rsid w:val="00A62FFF"/>
    <w:rsid w:val="00A65DA8"/>
    <w:rsid w:val="00A66DFC"/>
    <w:rsid w:val="00A67263"/>
    <w:rsid w:val="00A710E7"/>
    <w:rsid w:val="00A7161C"/>
    <w:rsid w:val="00A72796"/>
    <w:rsid w:val="00A73D38"/>
    <w:rsid w:val="00A77199"/>
    <w:rsid w:val="00A77AA3"/>
    <w:rsid w:val="00A80DC5"/>
    <w:rsid w:val="00A8236D"/>
    <w:rsid w:val="00A83ED8"/>
    <w:rsid w:val="00A854EB"/>
    <w:rsid w:val="00A872E5"/>
    <w:rsid w:val="00A90C41"/>
    <w:rsid w:val="00A91406"/>
    <w:rsid w:val="00A93782"/>
    <w:rsid w:val="00A944FD"/>
    <w:rsid w:val="00A94BCA"/>
    <w:rsid w:val="00A95A70"/>
    <w:rsid w:val="00A96260"/>
    <w:rsid w:val="00A9662D"/>
    <w:rsid w:val="00A96E65"/>
    <w:rsid w:val="00A97C72"/>
    <w:rsid w:val="00AA0115"/>
    <w:rsid w:val="00AA095C"/>
    <w:rsid w:val="00AA268E"/>
    <w:rsid w:val="00AA2E58"/>
    <w:rsid w:val="00AA310B"/>
    <w:rsid w:val="00AA3B57"/>
    <w:rsid w:val="00AA4498"/>
    <w:rsid w:val="00AA475E"/>
    <w:rsid w:val="00AA537E"/>
    <w:rsid w:val="00AA63D4"/>
    <w:rsid w:val="00AA6F0F"/>
    <w:rsid w:val="00AA7E20"/>
    <w:rsid w:val="00AB06E8"/>
    <w:rsid w:val="00AB0838"/>
    <w:rsid w:val="00AB104A"/>
    <w:rsid w:val="00AB1CD3"/>
    <w:rsid w:val="00AB1E3D"/>
    <w:rsid w:val="00AB352F"/>
    <w:rsid w:val="00AB3AF9"/>
    <w:rsid w:val="00AC14BB"/>
    <w:rsid w:val="00AC198E"/>
    <w:rsid w:val="00AC274B"/>
    <w:rsid w:val="00AC2A7F"/>
    <w:rsid w:val="00AC31BE"/>
    <w:rsid w:val="00AC3F56"/>
    <w:rsid w:val="00AC4764"/>
    <w:rsid w:val="00AC6D36"/>
    <w:rsid w:val="00AD0B23"/>
    <w:rsid w:val="00AD0CBA"/>
    <w:rsid w:val="00AD177A"/>
    <w:rsid w:val="00AD1891"/>
    <w:rsid w:val="00AD2087"/>
    <w:rsid w:val="00AD26E2"/>
    <w:rsid w:val="00AD351A"/>
    <w:rsid w:val="00AD44E2"/>
    <w:rsid w:val="00AD52CA"/>
    <w:rsid w:val="00AD552D"/>
    <w:rsid w:val="00AD5F70"/>
    <w:rsid w:val="00AD6DC9"/>
    <w:rsid w:val="00AD6E54"/>
    <w:rsid w:val="00AD784C"/>
    <w:rsid w:val="00AE1046"/>
    <w:rsid w:val="00AE126A"/>
    <w:rsid w:val="00AE1767"/>
    <w:rsid w:val="00AE177E"/>
    <w:rsid w:val="00AE1BAE"/>
    <w:rsid w:val="00AE3005"/>
    <w:rsid w:val="00AE328A"/>
    <w:rsid w:val="00AE3BD5"/>
    <w:rsid w:val="00AE59A0"/>
    <w:rsid w:val="00AE5D78"/>
    <w:rsid w:val="00AE690E"/>
    <w:rsid w:val="00AE72E4"/>
    <w:rsid w:val="00AF0991"/>
    <w:rsid w:val="00AF0C57"/>
    <w:rsid w:val="00AF26F3"/>
    <w:rsid w:val="00AF4D41"/>
    <w:rsid w:val="00AF4FCD"/>
    <w:rsid w:val="00AF5F04"/>
    <w:rsid w:val="00B00672"/>
    <w:rsid w:val="00B0181A"/>
    <w:rsid w:val="00B01B4D"/>
    <w:rsid w:val="00B0222F"/>
    <w:rsid w:val="00B02E6B"/>
    <w:rsid w:val="00B046AA"/>
    <w:rsid w:val="00B06571"/>
    <w:rsid w:val="00B06672"/>
    <w:rsid w:val="00B068BA"/>
    <w:rsid w:val="00B07FF7"/>
    <w:rsid w:val="00B13851"/>
    <w:rsid w:val="00B13B1C"/>
    <w:rsid w:val="00B14780"/>
    <w:rsid w:val="00B21F90"/>
    <w:rsid w:val="00B22291"/>
    <w:rsid w:val="00B23F9A"/>
    <w:rsid w:val="00B2417B"/>
    <w:rsid w:val="00B244EA"/>
    <w:rsid w:val="00B24E6F"/>
    <w:rsid w:val="00B25B96"/>
    <w:rsid w:val="00B26CB5"/>
    <w:rsid w:val="00B2752E"/>
    <w:rsid w:val="00B307CC"/>
    <w:rsid w:val="00B31460"/>
    <w:rsid w:val="00B326B7"/>
    <w:rsid w:val="00B33364"/>
    <w:rsid w:val="00B34645"/>
    <w:rsid w:val="00B3588E"/>
    <w:rsid w:val="00B362A3"/>
    <w:rsid w:val="00B36544"/>
    <w:rsid w:val="00B41A06"/>
    <w:rsid w:val="00B41F3D"/>
    <w:rsid w:val="00B426E5"/>
    <w:rsid w:val="00B431E8"/>
    <w:rsid w:val="00B43402"/>
    <w:rsid w:val="00B440C9"/>
    <w:rsid w:val="00B443CE"/>
    <w:rsid w:val="00B45141"/>
    <w:rsid w:val="00B46DE7"/>
    <w:rsid w:val="00B50A3F"/>
    <w:rsid w:val="00B50F5E"/>
    <w:rsid w:val="00B519CD"/>
    <w:rsid w:val="00B5273A"/>
    <w:rsid w:val="00B52793"/>
    <w:rsid w:val="00B528A5"/>
    <w:rsid w:val="00B57329"/>
    <w:rsid w:val="00B60E61"/>
    <w:rsid w:val="00B62B50"/>
    <w:rsid w:val="00B62E81"/>
    <w:rsid w:val="00B635B7"/>
    <w:rsid w:val="00B63AE8"/>
    <w:rsid w:val="00B65950"/>
    <w:rsid w:val="00B66D83"/>
    <w:rsid w:val="00B672C0"/>
    <w:rsid w:val="00B676FD"/>
    <w:rsid w:val="00B678D3"/>
    <w:rsid w:val="00B714B3"/>
    <w:rsid w:val="00B71945"/>
    <w:rsid w:val="00B72746"/>
    <w:rsid w:val="00B7287D"/>
    <w:rsid w:val="00B75646"/>
    <w:rsid w:val="00B759C8"/>
    <w:rsid w:val="00B7633B"/>
    <w:rsid w:val="00B77231"/>
    <w:rsid w:val="00B77E45"/>
    <w:rsid w:val="00B82655"/>
    <w:rsid w:val="00B84626"/>
    <w:rsid w:val="00B8549F"/>
    <w:rsid w:val="00B86581"/>
    <w:rsid w:val="00B90729"/>
    <w:rsid w:val="00B907DA"/>
    <w:rsid w:val="00B90C72"/>
    <w:rsid w:val="00B91648"/>
    <w:rsid w:val="00B93537"/>
    <w:rsid w:val="00B940BB"/>
    <w:rsid w:val="00B94CD5"/>
    <w:rsid w:val="00B950BC"/>
    <w:rsid w:val="00B96604"/>
    <w:rsid w:val="00B9714C"/>
    <w:rsid w:val="00BA01DB"/>
    <w:rsid w:val="00BA0B86"/>
    <w:rsid w:val="00BA29AD"/>
    <w:rsid w:val="00BA2EBB"/>
    <w:rsid w:val="00BA33CF"/>
    <w:rsid w:val="00BA3F8D"/>
    <w:rsid w:val="00BB4DCB"/>
    <w:rsid w:val="00BB7315"/>
    <w:rsid w:val="00BB7A10"/>
    <w:rsid w:val="00BC17AA"/>
    <w:rsid w:val="00BC2193"/>
    <w:rsid w:val="00BC3E8F"/>
    <w:rsid w:val="00BC3FE8"/>
    <w:rsid w:val="00BC4813"/>
    <w:rsid w:val="00BC54BD"/>
    <w:rsid w:val="00BC60BE"/>
    <w:rsid w:val="00BC7468"/>
    <w:rsid w:val="00BC7D4F"/>
    <w:rsid w:val="00BC7ED7"/>
    <w:rsid w:val="00BD2850"/>
    <w:rsid w:val="00BD5AC0"/>
    <w:rsid w:val="00BE1E84"/>
    <w:rsid w:val="00BE28D2"/>
    <w:rsid w:val="00BE410F"/>
    <w:rsid w:val="00BE4A64"/>
    <w:rsid w:val="00BE4D36"/>
    <w:rsid w:val="00BE5E43"/>
    <w:rsid w:val="00BE75A6"/>
    <w:rsid w:val="00BF0F5A"/>
    <w:rsid w:val="00BF2125"/>
    <w:rsid w:val="00BF290E"/>
    <w:rsid w:val="00BF30B2"/>
    <w:rsid w:val="00BF4A9E"/>
    <w:rsid w:val="00BF557D"/>
    <w:rsid w:val="00BF58EB"/>
    <w:rsid w:val="00BF6DC4"/>
    <w:rsid w:val="00BF7E8D"/>
    <w:rsid w:val="00BF7F58"/>
    <w:rsid w:val="00C0089F"/>
    <w:rsid w:val="00C01381"/>
    <w:rsid w:val="00C01AB1"/>
    <w:rsid w:val="00C026A0"/>
    <w:rsid w:val="00C06137"/>
    <w:rsid w:val="00C069F0"/>
    <w:rsid w:val="00C06F9B"/>
    <w:rsid w:val="00C079B8"/>
    <w:rsid w:val="00C10037"/>
    <w:rsid w:val="00C10CAA"/>
    <w:rsid w:val="00C123EA"/>
    <w:rsid w:val="00C12A49"/>
    <w:rsid w:val="00C133EE"/>
    <w:rsid w:val="00C145C9"/>
    <w:rsid w:val="00C149D0"/>
    <w:rsid w:val="00C15253"/>
    <w:rsid w:val="00C22C63"/>
    <w:rsid w:val="00C23886"/>
    <w:rsid w:val="00C25311"/>
    <w:rsid w:val="00C2629A"/>
    <w:rsid w:val="00C26588"/>
    <w:rsid w:val="00C27DE9"/>
    <w:rsid w:val="00C317B7"/>
    <w:rsid w:val="00C32989"/>
    <w:rsid w:val="00C33388"/>
    <w:rsid w:val="00C33805"/>
    <w:rsid w:val="00C339E8"/>
    <w:rsid w:val="00C3410D"/>
    <w:rsid w:val="00C35484"/>
    <w:rsid w:val="00C3625C"/>
    <w:rsid w:val="00C3682D"/>
    <w:rsid w:val="00C4173A"/>
    <w:rsid w:val="00C41DE5"/>
    <w:rsid w:val="00C46C83"/>
    <w:rsid w:val="00C50DED"/>
    <w:rsid w:val="00C53C7E"/>
    <w:rsid w:val="00C56190"/>
    <w:rsid w:val="00C56F23"/>
    <w:rsid w:val="00C602FF"/>
    <w:rsid w:val="00C61174"/>
    <w:rsid w:val="00C6148F"/>
    <w:rsid w:val="00C615A8"/>
    <w:rsid w:val="00C621B1"/>
    <w:rsid w:val="00C62F7A"/>
    <w:rsid w:val="00C63B9C"/>
    <w:rsid w:val="00C6682F"/>
    <w:rsid w:val="00C669E3"/>
    <w:rsid w:val="00C67BF4"/>
    <w:rsid w:val="00C707CD"/>
    <w:rsid w:val="00C7275E"/>
    <w:rsid w:val="00C745A0"/>
    <w:rsid w:val="00C74C5D"/>
    <w:rsid w:val="00C77960"/>
    <w:rsid w:val="00C82993"/>
    <w:rsid w:val="00C847DC"/>
    <w:rsid w:val="00C863C4"/>
    <w:rsid w:val="00C8746D"/>
    <w:rsid w:val="00C87B9C"/>
    <w:rsid w:val="00C90C8C"/>
    <w:rsid w:val="00C920EA"/>
    <w:rsid w:val="00C927C6"/>
    <w:rsid w:val="00C934B1"/>
    <w:rsid w:val="00C938C2"/>
    <w:rsid w:val="00C93C3E"/>
    <w:rsid w:val="00C95330"/>
    <w:rsid w:val="00CA07BA"/>
    <w:rsid w:val="00CA12E3"/>
    <w:rsid w:val="00CA1476"/>
    <w:rsid w:val="00CA1498"/>
    <w:rsid w:val="00CA4B3B"/>
    <w:rsid w:val="00CA6611"/>
    <w:rsid w:val="00CA6AE6"/>
    <w:rsid w:val="00CA6E86"/>
    <w:rsid w:val="00CA782F"/>
    <w:rsid w:val="00CB168E"/>
    <w:rsid w:val="00CB17C7"/>
    <w:rsid w:val="00CB187B"/>
    <w:rsid w:val="00CB1B3F"/>
    <w:rsid w:val="00CB2835"/>
    <w:rsid w:val="00CB3285"/>
    <w:rsid w:val="00CB3C7F"/>
    <w:rsid w:val="00CB42FC"/>
    <w:rsid w:val="00CB4500"/>
    <w:rsid w:val="00CB7800"/>
    <w:rsid w:val="00CC0C72"/>
    <w:rsid w:val="00CC2BFD"/>
    <w:rsid w:val="00CC37A6"/>
    <w:rsid w:val="00CC3C38"/>
    <w:rsid w:val="00CC55F3"/>
    <w:rsid w:val="00CC587C"/>
    <w:rsid w:val="00CC673C"/>
    <w:rsid w:val="00CD2EF4"/>
    <w:rsid w:val="00CD3476"/>
    <w:rsid w:val="00CD44BC"/>
    <w:rsid w:val="00CD55C0"/>
    <w:rsid w:val="00CD64DF"/>
    <w:rsid w:val="00CD751B"/>
    <w:rsid w:val="00CE1906"/>
    <w:rsid w:val="00CE20E5"/>
    <w:rsid w:val="00CE225F"/>
    <w:rsid w:val="00CE3A87"/>
    <w:rsid w:val="00CE5A16"/>
    <w:rsid w:val="00CE641B"/>
    <w:rsid w:val="00CE7376"/>
    <w:rsid w:val="00CE73B5"/>
    <w:rsid w:val="00CF2F50"/>
    <w:rsid w:val="00CF5FCA"/>
    <w:rsid w:val="00CF6198"/>
    <w:rsid w:val="00CF6A1A"/>
    <w:rsid w:val="00CF78A6"/>
    <w:rsid w:val="00D00D81"/>
    <w:rsid w:val="00D01C04"/>
    <w:rsid w:val="00D02919"/>
    <w:rsid w:val="00D02990"/>
    <w:rsid w:val="00D02C0A"/>
    <w:rsid w:val="00D046B8"/>
    <w:rsid w:val="00D04C61"/>
    <w:rsid w:val="00D05204"/>
    <w:rsid w:val="00D05B8D"/>
    <w:rsid w:val="00D05E8B"/>
    <w:rsid w:val="00D065A2"/>
    <w:rsid w:val="00D079AA"/>
    <w:rsid w:val="00D07D4E"/>
    <w:rsid w:val="00D07F00"/>
    <w:rsid w:val="00D1130F"/>
    <w:rsid w:val="00D13D0C"/>
    <w:rsid w:val="00D15B5D"/>
    <w:rsid w:val="00D17B72"/>
    <w:rsid w:val="00D20E82"/>
    <w:rsid w:val="00D23E18"/>
    <w:rsid w:val="00D3185C"/>
    <w:rsid w:val="00D31E59"/>
    <w:rsid w:val="00D3205F"/>
    <w:rsid w:val="00D33077"/>
    <w:rsid w:val="00D3314B"/>
    <w:rsid w:val="00D3318E"/>
    <w:rsid w:val="00D33A7C"/>
    <w:rsid w:val="00D33E72"/>
    <w:rsid w:val="00D34EFD"/>
    <w:rsid w:val="00D35BD6"/>
    <w:rsid w:val="00D361B5"/>
    <w:rsid w:val="00D37C98"/>
    <w:rsid w:val="00D4044A"/>
    <w:rsid w:val="00D405AC"/>
    <w:rsid w:val="00D411A2"/>
    <w:rsid w:val="00D41809"/>
    <w:rsid w:val="00D41D59"/>
    <w:rsid w:val="00D42A99"/>
    <w:rsid w:val="00D4453C"/>
    <w:rsid w:val="00D45592"/>
    <w:rsid w:val="00D4606D"/>
    <w:rsid w:val="00D46A03"/>
    <w:rsid w:val="00D46C92"/>
    <w:rsid w:val="00D50B9C"/>
    <w:rsid w:val="00D52D73"/>
    <w:rsid w:val="00D52E58"/>
    <w:rsid w:val="00D56B20"/>
    <w:rsid w:val="00D5752F"/>
    <w:rsid w:val="00D578B3"/>
    <w:rsid w:val="00D618F4"/>
    <w:rsid w:val="00D64BD2"/>
    <w:rsid w:val="00D6792D"/>
    <w:rsid w:val="00D714CC"/>
    <w:rsid w:val="00D738E0"/>
    <w:rsid w:val="00D73904"/>
    <w:rsid w:val="00D749FA"/>
    <w:rsid w:val="00D75EA7"/>
    <w:rsid w:val="00D81ADF"/>
    <w:rsid w:val="00D81F21"/>
    <w:rsid w:val="00D82541"/>
    <w:rsid w:val="00D852AE"/>
    <w:rsid w:val="00D864C8"/>
    <w:rsid w:val="00D864F2"/>
    <w:rsid w:val="00D87B8F"/>
    <w:rsid w:val="00D87C3D"/>
    <w:rsid w:val="00D92F95"/>
    <w:rsid w:val="00D93E01"/>
    <w:rsid w:val="00D943F8"/>
    <w:rsid w:val="00D943FE"/>
    <w:rsid w:val="00D95470"/>
    <w:rsid w:val="00D96878"/>
    <w:rsid w:val="00D96B55"/>
    <w:rsid w:val="00DA1139"/>
    <w:rsid w:val="00DA2619"/>
    <w:rsid w:val="00DA4239"/>
    <w:rsid w:val="00DA65DE"/>
    <w:rsid w:val="00DA6A64"/>
    <w:rsid w:val="00DA6CB5"/>
    <w:rsid w:val="00DB0B61"/>
    <w:rsid w:val="00DB0C6E"/>
    <w:rsid w:val="00DB1474"/>
    <w:rsid w:val="00DB17D2"/>
    <w:rsid w:val="00DB2962"/>
    <w:rsid w:val="00DB2F4E"/>
    <w:rsid w:val="00DB31BD"/>
    <w:rsid w:val="00DB52FB"/>
    <w:rsid w:val="00DC013B"/>
    <w:rsid w:val="00DC090B"/>
    <w:rsid w:val="00DC1679"/>
    <w:rsid w:val="00DC219B"/>
    <w:rsid w:val="00DC2CF1"/>
    <w:rsid w:val="00DC4FCF"/>
    <w:rsid w:val="00DC50E0"/>
    <w:rsid w:val="00DC6386"/>
    <w:rsid w:val="00DC6D0E"/>
    <w:rsid w:val="00DC7616"/>
    <w:rsid w:val="00DD0061"/>
    <w:rsid w:val="00DD1130"/>
    <w:rsid w:val="00DD1951"/>
    <w:rsid w:val="00DD4458"/>
    <w:rsid w:val="00DD487D"/>
    <w:rsid w:val="00DD4B19"/>
    <w:rsid w:val="00DD4E83"/>
    <w:rsid w:val="00DD4FA0"/>
    <w:rsid w:val="00DD6628"/>
    <w:rsid w:val="00DD6945"/>
    <w:rsid w:val="00DE0F2E"/>
    <w:rsid w:val="00DE2D04"/>
    <w:rsid w:val="00DE3250"/>
    <w:rsid w:val="00DE451A"/>
    <w:rsid w:val="00DE5A52"/>
    <w:rsid w:val="00DE6028"/>
    <w:rsid w:val="00DE6481"/>
    <w:rsid w:val="00DE69BB"/>
    <w:rsid w:val="00DE78A3"/>
    <w:rsid w:val="00DE79F0"/>
    <w:rsid w:val="00DE7F6A"/>
    <w:rsid w:val="00DF0611"/>
    <w:rsid w:val="00DF1A71"/>
    <w:rsid w:val="00DF382B"/>
    <w:rsid w:val="00DF3E34"/>
    <w:rsid w:val="00DF4C51"/>
    <w:rsid w:val="00DF50FC"/>
    <w:rsid w:val="00DF68C7"/>
    <w:rsid w:val="00DF731A"/>
    <w:rsid w:val="00E0678C"/>
    <w:rsid w:val="00E06B75"/>
    <w:rsid w:val="00E07BBC"/>
    <w:rsid w:val="00E11228"/>
    <w:rsid w:val="00E11332"/>
    <w:rsid w:val="00E11352"/>
    <w:rsid w:val="00E12226"/>
    <w:rsid w:val="00E13347"/>
    <w:rsid w:val="00E14B11"/>
    <w:rsid w:val="00E170DC"/>
    <w:rsid w:val="00E17546"/>
    <w:rsid w:val="00E17CA1"/>
    <w:rsid w:val="00E210B5"/>
    <w:rsid w:val="00E23344"/>
    <w:rsid w:val="00E23A45"/>
    <w:rsid w:val="00E25E2E"/>
    <w:rsid w:val="00E26084"/>
    <w:rsid w:val="00E261B3"/>
    <w:rsid w:val="00E26818"/>
    <w:rsid w:val="00E26B59"/>
    <w:rsid w:val="00E27AC7"/>
    <w:rsid w:val="00E27FFC"/>
    <w:rsid w:val="00E30B15"/>
    <w:rsid w:val="00E31550"/>
    <w:rsid w:val="00E318CD"/>
    <w:rsid w:val="00E33237"/>
    <w:rsid w:val="00E367A2"/>
    <w:rsid w:val="00E40181"/>
    <w:rsid w:val="00E40A30"/>
    <w:rsid w:val="00E415BF"/>
    <w:rsid w:val="00E420F4"/>
    <w:rsid w:val="00E450A6"/>
    <w:rsid w:val="00E46FED"/>
    <w:rsid w:val="00E51300"/>
    <w:rsid w:val="00E52B55"/>
    <w:rsid w:val="00E54950"/>
    <w:rsid w:val="00E556C7"/>
    <w:rsid w:val="00E56A01"/>
    <w:rsid w:val="00E62047"/>
    <w:rsid w:val="00E622A3"/>
    <w:rsid w:val="00E62622"/>
    <w:rsid w:val="00E629A1"/>
    <w:rsid w:val="00E630EC"/>
    <w:rsid w:val="00E632E8"/>
    <w:rsid w:val="00E6704F"/>
    <w:rsid w:val="00E6794C"/>
    <w:rsid w:val="00E67C58"/>
    <w:rsid w:val="00E71591"/>
    <w:rsid w:val="00E71CEB"/>
    <w:rsid w:val="00E72BAC"/>
    <w:rsid w:val="00E7474F"/>
    <w:rsid w:val="00E80DE3"/>
    <w:rsid w:val="00E82229"/>
    <w:rsid w:val="00E82C55"/>
    <w:rsid w:val="00E832C6"/>
    <w:rsid w:val="00E844F2"/>
    <w:rsid w:val="00E84D68"/>
    <w:rsid w:val="00E85882"/>
    <w:rsid w:val="00E8787E"/>
    <w:rsid w:val="00E90ADF"/>
    <w:rsid w:val="00E92ABD"/>
    <w:rsid w:val="00E92AC3"/>
    <w:rsid w:val="00E95E74"/>
    <w:rsid w:val="00E974B4"/>
    <w:rsid w:val="00EA0753"/>
    <w:rsid w:val="00EA11D6"/>
    <w:rsid w:val="00EA1360"/>
    <w:rsid w:val="00EA1641"/>
    <w:rsid w:val="00EA1B61"/>
    <w:rsid w:val="00EA2F6A"/>
    <w:rsid w:val="00EA52D4"/>
    <w:rsid w:val="00EA5553"/>
    <w:rsid w:val="00EA6D0B"/>
    <w:rsid w:val="00EA74A6"/>
    <w:rsid w:val="00EA750E"/>
    <w:rsid w:val="00EB00E0"/>
    <w:rsid w:val="00EB0CDB"/>
    <w:rsid w:val="00EB3CFD"/>
    <w:rsid w:val="00EB486B"/>
    <w:rsid w:val="00EB6DF5"/>
    <w:rsid w:val="00EB6F8E"/>
    <w:rsid w:val="00EC059F"/>
    <w:rsid w:val="00EC1063"/>
    <w:rsid w:val="00EC19E9"/>
    <w:rsid w:val="00EC1F24"/>
    <w:rsid w:val="00EC22F6"/>
    <w:rsid w:val="00EC40D5"/>
    <w:rsid w:val="00EC5AE1"/>
    <w:rsid w:val="00ED038D"/>
    <w:rsid w:val="00ED0826"/>
    <w:rsid w:val="00ED0914"/>
    <w:rsid w:val="00ED32CE"/>
    <w:rsid w:val="00ED5B9B"/>
    <w:rsid w:val="00ED5E7B"/>
    <w:rsid w:val="00ED6BAD"/>
    <w:rsid w:val="00ED7447"/>
    <w:rsid w:val="00EE00D6"/>
    <w:rsid w:val="00EE11E7"/>
    <w:rsid w:val="00EE1488"/>
    <w:rsid w:val="00EE29AD"/>
    <w:rsid w:val="00EE3E24"/>
    <w:rsid w:val="00EE4D5D"/>
    <w:rsid w:val="00EE5131"/>
    <w:rsid w:val="00EE562A"/>
    <w:rsid w:val="00EE635C"/>
    <w:rsid w:val="00EE63E5"/>
    <w:rsid w:val="00EE69BC"/>
    <w:rsid w:val="00EE7AA8"/>
    <w:rsid w:val="00EF109B"/>
    <w:rsid w:val="00EF201C"/>
    <w:rsid w:val="00EF26F5"/>
    <w:rsid w:val="00EF36AF"/>
    <w:rsid w:val="00EF4809"/>
    <w:rsid w:val="00EF59A3"/>
    <w:rsid w:val="00EF6675"/>
    <w:rsid w:val="00F009DF"/>
    <w:rsid w:val="00F00F9C"/>
    <w:rsid w:val="00F01BB2"/>
    <w:rsid w:val="00F01E5F"/>
    <w:rsid w:val="00F024F3"/>
    <w:rsid w:val="00F02ABA"/>
    <w:rsid w:val="00F03110"/>
    <w:rsid w:val="00F03681"/>
    <w:rsid w:val="00F0422E"/>
    <w:rsid w:val="00F0437A"/>
    <w:rsid w:val="00F04847"/>
    <w:rsid w:val="00F05825"/>
    <w:rsid w:val="00F074C1"/>
    <w:rsid w:val="00F07DC2"/>
    <w:rsid w:val="00F101B8"/>
    <w:rsid w:val="00F10636"/>
    <w:rsid w:val="00F11037"/>
    <w:rsid w:val="00F11A2A"/>
    <w:rsid w:val="00F14F30"/>
    <w:rsid w:val="00F16F1B"/>
    <w:rsid w:val="00F203E4"/>
    <w:rsid w:val="00F21057"/>
    <w:rsid w:val="00F22F56"/>
    <w:rsid w:val="00F23654"/>
    <w:rsid w:val="00F250A9"/>
    <w:rsid w:val="00F267AF"/>
    <w:rsid w:val="00F30A08"/>
    <w:rsid w:val="00F30D5A"/>
    <w:rsid w:val="00F30FF4"/>
    <w:rsid w:val="00F3122E"/>
    <w:rsid w:val="00F31A8E"/>
    <w:rsid w:val="00F32368"/>
    <w:rsid w:val="00F331AD"/>
    <w:rsid w:val="00F35287"/>
    <w:rsid w:val="00F365DF"/>
    <w:rsid w:val="00F37005"/>
    <w:rsid w:val="00F40A70"/>
    <w:rsid w:val="00F43A37"/>
    <w:rsid w:val="00F441F2"/>
    <w:rsid w:val="00F44650"/>
    <w:rsid w:val="00F451AB"/>
    <w:rsid w:val="00F458A6"/>
    <w:rsid w:val="00F4641B"/>
    <w:rsid w:val="00F46EB8"/>
    <w:rsid w:val="00F47F1E"/>
    <w:rsid w:val="00F47FF9"/>
    <w:rsid w:val="00F50CD1"/>
    <w:rsid w:val="00F510AF"/>
    <w:rsid w:val="00F511E4"/>
    <w:rsid w:val="00F5261F"/>
    <w:rsid w:val="00F52D09"/>
    <w:rsid w:val="00F52E08"/>
    <w:rsid w:val="00F53A66"/>
    <w:rsid w:val="00F53DDD"/>
    <w:rsid w:val="00F5462D"/>
    <w:rsid w:val="00F55B21"/>
    <w:rsid w:val="00F56EF6"/>
    <w:rsid w:val="00F57C2D"/>
    <w:rsid w:val="00F60082"/>
    <w:rsid w:val="00F61A9F"/>
    <w:rsid w:val="00F61B5F"/>
    <w:rsid w:val="00F64696"/>
    <w:rsid w:val="00F64DC0"/>
    <w:rsid w:val="00F65AA9"/>
    <w:rsid w:val="00F65CD6"/>
    <w:rsid w:val="00F6768F"/>
    <w:rsid w:val="00F712D8"/>
    <w:rsid w:val="00F714D0"/>
    <w:rsid w:val="00F72C2C"/>
    <w:rsid w:val="00F749EF"/>
    <w:rsid w:val="00F74E77"/>
    <w:rsid w:val="00F75E14"/>
    <w:rsid w:val="00F76CAB"/>
    <w:rsid w:val="00F772C6"/>
    <w:rsid w:val="00F776E6"/>
    <w:rsid w:val="00F815B5"/>
    <w:rsid w:val="00F8400F"/>
    <w:rsid w:val="00F8449E"/>
    <w:rsid w:val="00F84FA0"/>
    <w:rsid w:val="00F85195"/>
    <w:rsid w:val="00F85C21"/>
    <w:rsid w:val="00F868E3"/>
    <w:rsid w:val="00F938BA"/>
    <w:rsid w:val="00F93B8E"/>
    <w:rsid w:val="00F96E64"/>
    <w:rsid w:val="00F97919"/>
    <w:rsid w:val="00FA079C"/>
    <w:rsid w:val="00FA0F5A"/>
    <w:rsid w:val="00FA2C46"/>
    <w:rsid w:val="00FA3525"/>
    <w:rsid w:val="00FA37DC"/>
    <w:rsid w:val="00FA5265"/>
    <w:rsid w:val="00FA5A53"/>
    <w:rsid w:val="00FA5D0B"/>
    <w:rsid w:val="00FA64C8"/>
    <w:rsid w:val="00FB2551"/>
    <w:rsid w:val="00FB285E"/>
    <w:rsid w:val="00FB427E"/>
    <w:rsid w:val="00FB4769"/>
    <w:rsid w:val="00FB4CDA"/>
    <w:rsid w:val="00FB51BE"/>
    <w:rsid w:val="00FB6481"/>
    <w:rsid w:val="00FB6D36"/>
    <w:rsid w:val="00FC0965"/>
    <w:rsid w:val="00FC0F81"/>
    <w:rsid w:val="00FC252F"/>
    <w:rsid w:val="00FC387E"/>
    <w:rsid w:val="00FC395C"/>
    <w:rsid w:val="00FC4051"/>
    <w:rsid w:val="00FC5E8E"/>
    <w:rsid w:val="00FC6AD3"/>
    <w:rsid w:val="00FD3766"/>
    <w:rsid w:val="00FD47C4"/>
    <w:rsid w:val="00FD6BD2"/>
    <w:rsid w:val="00FD71F9"/>
    <w:rsid w:val="00FD722A"/>
    <w:rsid w:val="00FD768B"/>
    <w:rsid w:val="00FE06B4"/>
    <w:rsid w:val="00FE2DCF"/>
    <w:rsid w:val="00FE30A6"/>
    <w:rsid w:val="00FE3D6E"/>
    <w:rsid w:val="00FE3FA7"/>
    <w:rsid w:val="00FE5A2E"/>
    <w:rsid w:val="00FE6656"/>
    <w:rsid w:val="00FE7F46"/>
    <w:rsid w:val="00FF00F9"/>
    <w:rsid w:val="00FF02ED"/>
    <w:rsid w:val="00FF080F"/>
    <w:rsid w:val="00FF0E46"/>
    <w:rsid w:val="00FF1002"/>
    <w:rsid w:val="00FF12DA"/>
    <w:rsid w:val="00FF2A4E"/>
    <w:rsid w:val="00FF2FCE"/>
    <w:rsid w:val="00FF3E59"/>
    <w:rsid w:val="00FF4AC9"/>
    <w:rsid w:val="00FF4DE4"/>
    <w:rsid w:val="00FF4F7D"/>
    <w:rsid w:val="00FF54DF"/>
    <w:rsid w:val="00FF6D9D"/>
    <w:rsid w:val="00FF7DD5"/>
    <w:rsid w:val="011124E4"/>
    <w:rsid w:val="01C4883C"/>
    <w:rsid w:val="01FC0FE4"/>
    <w:rsid w:val="02162D59"/>
    <w:rsid w:val="02EF814F"/>
    <w:rsid w:val="038F0992"/>
    <w:rsid w:val="03C1AD6E"/>
    <w:rsid w:val="03D6A00A"/>
    <w:rsid w:val="0409C960"/>
    <w:rsid w:val="0463BF72"/>
    <w:rsid w:val="05AE6B79"/>
    <w:rsid w:val="05B5C11B"/>
    <w:rsid w:val="0640AB05"/>
    <w:rsid w:val="0666F875"/>
    <w:rsid w:val="06F5B1A9"/>
    <w:rsid w:val="075EBFF7"/>
    <w:rsid w:val="07B50FAD"/>
    <w:rsid w:val="086313E2"/>
    <w:rsid w:val="09042780"/>
    <w:rsid w:val="0A0B660B"/>
    <w:rsid w:val="0AA078F9"/>
    <w:rsid w:val="0AF62DF9"/>
    <w:rsid w:val="0B127EB5"/>
    <w:rsid w:val="0B210DCB"/>
    <w:rsid w:val="0B3DB2FE"/>
    <w:rsid w:val="0B64D903"/>
    <w:rsid w:val="0B841AF8"/>
    <w:rsid w:val="0B92027A"/>
    <w:rsid w:val="0D3C9A7E"/>
    <w:rsid w:val="0D58A6BB"/>
    <w:rsid w:val="0D960768"/>
    <w:rsid w:val="0E7200EB"/>
    <w:rsid w:val="0EA5D73D"/>
    <w:rsid w:val="0EB2CE50"/>
    <w:rsid w:val="0EBE2605"/>
    <w:rsid w:val="0F1E1759"/>
    <w:rsid w:val="0F35B272"/>
    <w:rsid w:val="0F85BA81"/>
    <w:rsid w:val="10CB9CDC"/>
    <w:rsid w:val="116908B4"/>
    <w:rsid w:val="1173AA8E"/>
    <w:rsid w:val="11884F3C"/>
    <w:rsid w:val="1193E368"/>
    <w:rsid w:val="11B20FFB"/>
    <w:rsid w:val="11F4DF57"/>
    <w:rsid w:val="12112362"/>
    <w:rsid w:val="128BEFD6"/>
    <w:rsid w:val="12FBFEC0"/>
    <w:rsid w:val="1388BFE3"/>
    <w:rsid w:val="14031BFC"/>
    <w:rsid w:val="1437C071"/>
    <w:rsid w:val="1490029B"/>
    <w:rsid w:val="14B1967F"/>
    <w:rsid w:val="169132A2"/>
    <w:rsid w:val="1694EC87"/>
    <w:rsid w:val="170BEDF8"/>
    <w:rsid w:val="172A8D0C"/>
    <w:rsid w:val="17BF90E9"/>
    <w:rsid w:val="189F26CC"/>
    <w:rsid w:val="18D0F48A"/>
    <w:rsid w:val="19131E01"/>
    <w:rsid w:val="1931FCF2"/>
    <w:rsid w:val="19693874"/>
    <w:rsid w:val="19724DB8"/>
    <w:rsid w:val="1A671636"/>
    <w:rsid w:val="1A67E764"/>
    <w:rsid w:val="1AA35449"/>
    <w:rsid w:val="1AC6C4AC"/>
    <w:rsid w:val="1B908BD8"/>
    <w:rsid w:val="1B917CF8"/>
    <w:rsid w:val="1C75E98B"/>
    <w:rsid w:val="1CF75CB0"/>
    <w:rsid w:val="1D0B18B4"/>
    <w:rsid w:val="1D25301F"/>
    <w:rsid w:val="1E9C61E8"/>
    <w:rsid w:val="1EC3ED21"/>
    <w:rsid w:val="1F609758"/>
    <w:rsid w:val="1FA20950"/>
    <w:rsid w:val="1FCE70D6"/>
    <w:rsid w:val="1FDB3F30"/>
    <w:rsid w:val="201048EB"/>
    <w:rsid w:val="201A0166"/>
    <w:rsid w:val="20769B71"/>
    <w:rsid w:val="213A60D1"/>
    <w:rsid w:val="213EFEA5"/>
    <w:rsid w:val="214478DC"/>
    <w:rsid w:val="22105479"/>
    <w:rsid w:val="22161967"/>
    <w:rsid w:val="22D22BE9"/>
    <w:rsid w:val="232F619B"/>
    <w:rsid w:val="23FEDAEB"/>
    <w:rsid w:val="246B1B0F"/>
    <w:rsid w:val="24AF3179"/>
    <w:rsid w:val="2544AC02"/>
    <w:rsid w:val="257CCD94"/>
    <w:rsid w:val="2581BCC2"/>
    <w:rsid w:val="25ABE12B"/>
    <w:rsid w:val="278D2F28"/>
    <w:rsid w:val="27AF02F9"/>
    <w:rsid w:val="282904F0"/>
    <w:rsid w:val="28E331E4"/>
    <w:rsid w:val="296A373E"/>
    <w:rsid w:val="297180A4"/>
    <w:rsid w:val="29C3E323"/>
    <w:rsid w:val="29CB07A9"/>
    <w:rsid w:val="2AC66B0E"/>
    <w:rsid w:val="2AE84E51"/>
    <w:rsid w:val="2B0802E1"/>
    <w:rsid w:val="2B0D2535"/>
    <w:rsid w:val="2B317AD3"/>
    <w:rsid w:val="2CC177A4"/>
    <w:rsid w:val="2D57118C"/>
    <w:rsid w:val="2D831FF3"/>
    <w:rsid w:val="2EF86661"/>
    <w:rsid w:val="2F1AC294"/>
    <w:rsid w:val="2F819E11"/>
    <w:rsid w:val="2FB430CA"/>
    <w:rsid w:val="2FDF31C6"/>
    <w:rsid w:val="31454CED"/>
    <w:rsid w:val="31530975"/>
    <w:rsid w:val="31598B1C"/>
    <w:rsid w:val="31A7D25D"/>
    <w:rsid w:val="31B897CC"/>
    <w:rsid w:val="31CBE420"/>
    <w:rsid w:val="31ED0552"/>
    <w:rsid w:val="330F4B70"/>
    <w:rsid w:val="3398739F"/>
    <w:rsid w:val="34033680"/>
    <w:rsid w:val="344B9818"/>
    <w:rsid w:val="34979B5D"/>
    <w:rsid w:val="34B35EDE"/>
    <w:rsid w:val="35104EEC"/>
    <w:rsid w:val="35849ABA"/>
    <w:rsid w:val="364F30E3"/>
    <w:rsid w:val="36D45A48"/>
    <w:rsid w:val="3706BCAF"/>
    <w:rsid w:val="37ABD1B4"/>
    <w:rsid w:val="37BD90C4"/>
    <w:rsid w:val="37DB383E"/>
    <w:rsid w:val="3852CCB0"/>
    <w:rsid w:val="38C8E256"/>
    <w:rsid w:val="3989A15C"/>
    <w:rsid w:val="39AAE8BB"/>
    <w:rsid w:val="3A680128"/>
    <w:rsid w:val="3AA0C10A"/>
    <w:rsid w:val="3B4D2BD8"/>
    <w:rsid w:val="3B572580"/>
    <w:rsid w:val="3BEFC511"/>
    <w:rsid w:val="3C8DB24D"/>
    <w:rsid w:val="3CA420A8"/>
    <w:rsid w:val="3D60FBEF"/>
    <w:rsid w:val="3DB109AD"/>
    <w:rsid w:val="3DEEBBCE"/>
    <w:rsid w:val="3E04584F"/>
    <w:rsid w:val="3E884398"/>
    <w:rsid w:val="3F366246"/>
    <w:rsid w:val="3F872DAC"/>
    <w:rsid w:val="3FD2DBC9"/>
    <w:rsid w:val="40713C57"/>
    <w:rsid w:val="40E17FB0"/>
    <w:rsid w:val="417B7D3A"/>
    <w:rsid w:val="418E1EE7"/>
    <w:rsid w:val="41B5D949"/>
    <w:rsid w:val="42096BBA"/>
    <w:rsid w:val="4218C71B"/>
    <w:rsid w:val="423952BE"/>
    <w:rsid w:val="42C2F3DA"/>
    <w:rsid w:val="4307724F"/>
    <w:rsid w:val="434F5A10"/>
    <w:rsid w:val="4384E592"/>
    <w:rsid w:val="43EDAB03"/>
    <w:rsid w:val="44623822"/>
    <w:rsid w:val="44AE75EE"/>
    <w:rsid w:val="450680ED"/>
    <w:rsid w:val="455E38F7"/>
    <w:rsid w:val="4560909B"/>
    <w:rsid w:val="460683EE"/>
    <w:rsid w:val="461C1B24"/>
    <w:rsid w:val="467B2293"/>
    <w:rsid w:val="46E37145"/>
    <w:rsid w:val="47734CC9"/>
    <w:rsid w:val="4787464A"/>
    <w:rsid w:val="48634286"/>
    <w:rsid w:val="4904B642"/>
    <w:rsid w:val="4920A6EB"/>
    <w:rsid w:val="49971E86"/>
    <w:rsid w:val="4A282913"/>
    <w:rsid w:val="4A391D8D"/>
    <w:rsid w:val="4B5D751B"/>
    <w:rsid w:val="4B9739A3"/>
    <w:rsid w:val="4BE7A441"/>
    <w:rsid w:val="4C3D8AA6"/>
    <w:rsid w:val="4C5BBD82"/>
    <w:rsid w:val="4E6B6747"/>
    <w:rsid w:val="4EDFE282"/>
    <w:rsid w:val="4F14606D"/>
    <w:rsid w:val="4F1660B0"/>
    <w:rsid w:val="4F70DC4C"/>
    <w:rsid w:val="4FAD257F"/>
    <w:rsid w:val="4FC24698"/>
    <w:rsid w:val="4FE1AAE9"/>
    <w:rsid w:val="4FFA8D37"/>
    <w:rsid w:val="5005B6A0"/>
    <w:rsid w:val="50803CDC"/>
    <w:rsid w:val="50DBFE7B"/>
    <w:rsid w:val="511AF328"/>
    <w:rsid w:val="5123B9D2"/>
    <w:rsid w:val="51CD0934"/>
    <w:rsid w:val="52973D65"/>
    <w:rsid w:val="534C4B7A"/>
    <w:rsid w:val="53AAD965"/>
    <w:rsid w:val="5521AAA9"/>
    <w:rsid w:val="561B495C"/>
    <w:rsid w:val="561DFED5"/>
    <w:rsid w:val="56DD2401"/>
    <w:rsid w:val="5712435E"/>
    <w:rsid w:val="573A4931"/>
    <w:rsid w:val="5786B672"/>
    <w:rsid w:val="57D71871"/>
    <w:rsid w:val="580038E1"/>
    <w:rsid w:val="580D38D3"/>
    <w:rsid w:val="5819EE44"/>
    <w:rsid w:val="585AC44D"/>
    <w:rsid w:val="5918A5C1"/>
    <w:rsid w:val="5932E3C4"/>
    <w:rsid w:val="594214EB"/>
    <w:rsid w:val="5A18C22D"/>
    <w:rsid w:val="5A1DEB85"/>
    <w:rsid w:val="5A74EA82"/>
    <w:rsid w:val="5ADBCBE5"/>
    <w:rsid w:val="5B24205A"/>
    <w:rsid w:val="5B2A4038"/>
    <w:rsid w:val="5B905D53"/>
    <w:rsid w:val="5B9A6BFB"/>
    <w:rsid w:val="5C0305ED"/>
    <w:rsid w:val="5C4887B3"/>
    <w:rsid w:val="5CC34644"/>
    <w:rsid w:val="5CCC12FD"/>
    <w:rsid w:val="5D4E0AE0"/>
    <w:rsid w:val="5D562856"/>
    <w:rsid w:val="5D73B07E"/>
    <w:rsid w:val="5D81D6D5"/>
    <w:rsid w:val="5DDB79E2"/>
    <w:rsid w:val="5E2B84CA"/>
    <w:rsid w:val="5E53F842"/>
    <w:rsid w:val="5EEC2C16"/>
    <w:rsid w:val="5F3802B5"/>
    <w:rsid w:val="5FA51FFD"/>
    <w:rsid w:val="60CE8AB5"/>
    <w:rsid w:val="60E5AB17"/>
    <w:rsid w:val="6189BAE6"/>
    <w:rsid w:val="6191095B"/>
    <w:rsid w:val="6193CA4A"/>
    <w:rsid w:val="61E91D67"/>
    <w:rsid w:val="6241D2FC"/>
    <w:rsid w:val="6342C299"/>
    <w:rsid w:val="636B1240"/>
    <w:rsid w:val="63A8489D"/>
    <w:rsid w:val="63AAB949"/>
    <w:rsid w:val="6450D461"/>
    <w:rsid w:val="649E7D01"/>
    <w:rsid w:val="64EC493C"/>
    <w:rsid w:val="65381130"/>
    <w:rsid w:val="6611CBAD"/>
    <w:rsid w:val="66215870"/>
    <w:rsid w:val="663832E2"/>
    <w:rsid w:val="664E24C9"/>
    <w:rsid w:val="6654FA24"/>
    <w:rsid w:val="66BFBA04"/>
    <w:rsid w:val="66F5C1C8"/>
    <w:rsid w:val="6701F3ED"/>
    <w:rsid w:val="67209FF3"/>
    <w:rsid w:val="67DA9EEE"/>
    <w:rsid w:val="67EC71FD"/>
    <w:rsid w:val="68FE8F40"/>
    <w:rsid w:val="6914BD02"/>
    <w:rsid w:val="69421A82"/>
    <w:rsid w:val="696038F9"/>
    <w:rsid w:val="6972EEAC"/>
    <w:rsid w:val="69A58C48"/>
    <w:rsid w:val="69B20E8F"/>
    <w:rsid w:val="69BF44F2"/>
    <w:rsid w:val="6A4093E0"/>
    <w:rsid w:val="6B2BBBDF"/>
    <w:rsid w:val="6B94F2B4"/>
    <w:rsid w:val="6BCB6AE9"/>
    <w:rsid w:val="6BE7E939"/>
    <w:rsid w:val="6C9CAB7F"/>
    <w:rsid w:val="6CD48F3F"/>
    <w:rsid w:val="6D27EA17"/>
    <w:rsid w:val="6D553FDC"/>
    <w:rsid w:val="6D5F88F3"/>
    <w:rsid w:val="6D677EAE"/>
    <w:rsid w:val="6DC94920"/>
    <w:rsid w:val="6E4B7AA3"/>
    <w:rsid w:val="6E938FC1"/>
    <w:rsid w:val="6E940FD7"/>
    <w:rsid w:val="6E947391"/>
    <w:rsid w:val="6EB72BF8"/>
    <w:rsid w:val="6F63A30B"/>
    <w:rsid w:val="6F6D8A07"/>
    <w:rsid w:val="6F72321A"/>
    <w:rsid w:val="6F971A19"/>
    <w:rsid w:val="705B66A5"/>
    <w:rsid w:val="7075C237"/>
    <w:rsid w:val="70D1EDED"/>
    <w:rsid w:val="70F0557E"/>
    <w:rsid w:val="71989A8C"/>
    <w:rsid w:val="7243784D"/>
    <w:rsid w:val="72624359"/>
    <w:rsid w:val="72A66C89"/>
    <w:rsid w:val="743D7528"/>
    <w:rsid w:val="74E510E3"/>
    <w:rsid w:val="75D56AD5"/>
    <w:rsid w:val="77A7258D"/>
    <w:rsid w:val="788C1E2F"/>
    <w:rsid w:val="78C9E5C7"/>
    <w:rsid w:val="7A0BC01B"/>
    <w:rsid w:val="7B47F5BF"/>
    <w:rsid w:val="7B7A1C1B"/>
    <w:rsid w:val="7B90F517"/>
    <w:rsid w:val="7BF6F74E"/>
    <w:rsid w:val="7C081DD4"/>
    <w:rsid w:val="7C416074"/>
    <w:rsid w:val="7D7F70FE"/>
    <w:rsid w:val="7DB6D319"/>
    <w:rsid w:val="7E402B3E"/>
    <w:rsid w:val="7F8BD3B4"/>
    <w:rsid w:val="7FB9AAC8"/>
    <w:rsid w:val="7FDA17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157EFF"/>
  <w15:docId w15:val="{9EF45DAA-3D1B-485B-B208-CD5A9E99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430EE1"/>
    <w:pPr>
      <w:keepNext/>
      <w:keepLines/>
      <w:spacing w:before="320" w:after="200" w:line="440" w:lineRule="atLeast"/>
      <w:outlineLvl w:val="0"/>
    </w:pPr>
    <w:rPr>
      <w:rFonts w:asciiTheme="majorHAnsi" w:eastAsia="MS Gothic" w:hAnsiTheme="majorHAnsi" w:cs="Arial"/>
      <w:bCs/>
      <w:color w:val="201547"/>
      <w:kern w:val="32"/>
      <w:sz w:val="40"/>
      <w:szCs w:val="40"/>
      <w:lang w:eastAsia="en-US"/>
    </w:rPr>
  </w:style>
  <w:style w:type="paragraph" w:styleId="Heading2">
    <w:name w:val="heading 2"/>
    <w:next w:val="Body"/>
    <w:link w:val="Heading2Char"/>
    <w:uiPriority w:val="1"/>
    <w:qFormat/>
    <w:rsid w:val="00430EE1"/>
    <w:pPr>
      <w:keepNext/>
      <w:keepLines/>
      <w:spacing w:before="240" w:after="90" w:line="340" w:lineRule="atLeast"/>
      <w:outlineLvl w:val="1"/>
    </w:pPr>
    <w:rPr>
      <w:rFonts w:asciiTheme="majorHAnsi" w:hAnsiTheme="majorHAnsi"/>
      <w:color w:val="53565A"/>
      <w:sz w:val="32"/>
      <w:szCs w:val="28"/>
      <w:lang w:eastAsia="en-US"/>
    </w:rPr>
  </w:style>
  <w:style w:type="paragraph" w:styleId="Heading3">
    <w:name w:val="heading 3"/>
    <w:next w:val="Body"/>
    <w:link w:val="Heading3Char"/>
    <w:uiPriority w:val="1"/>
    <w:qFormat/>
    <w:rsid w:val="00430EE1"/>
    <w:pPr>
      <w:keepNext/>
      <w:keepLines/>
      <w:spacing w:before="280" w:after="120" w:line="310" w:lineRule="atLeast"/>
      <w:outlineLvl w:val="2"/>
    </w:pPr>
    <w:rPr>
      <w:rFonts w:asciiTheme="majorHAnsi" w:eastAsia="MS Gothic" w:hAnsiTheme="majorHAnsi"/>
      <w:b/>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30EE1"/>
    <w:rPr>
      <w:rFonts w:asciiTheme="majorHAnsi" w:eastAsia="MS Gothic" w:hAnsiTheme="majorHAnsi" w:cs="Arial"/>
      <w:bCs/>
      <w:color w:val="201547"/>
      <w:kern w:val="32"/>
      <w:sz w:val="40"/>
      <w:szCs w:val="40"/>
      <w:lang w:eastAsia="en-US"/>
    </w:rPr>
  </w:style>
  <w:style w:type="character" w:customStyle="1" w:styleId="Heading2Char">
    <w:name w:val="Heading 2 Char"/>
    <w:link w:val="Heading2"/>
    <w:uiPriority w:val="1"/>
    <w:rsid w:val="00430EE1"/>
    <w:rPr>
      <w:rFonts w:asciiTheme="majorHAnsi" w:hAnsiTheme="majorHAnsi"/>
      <w:color w:val="53565A"/>
      <w:sz w:val="32"/>
      <w:szCs w:val="28"/>
      <w:lang w:eastAsia="en-US"/>
    </w:rPr>
  </w:style>
  <w:style w:type="character" w:customStyle="1" w:styleId="Heading3Char">
    <w:name w:val="Heading 3 Char"/>
    <w:link w:val="Heading3"/>
    <w:uiPriority w:val="1"/>
    <w:rsid w:val="00430EE1"/>
    <w:rPr>
      <w:rFonts w:asciiTheme="majorHAnsi" w:eastAsia="MS Gothic" w:hAnsiTheme="majorHAnsi"/>
      <w:b/>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1"/>
      </w:numPr>
    </w:pPr>
  </w:style>
  <w:style w:type="numbering" w:customStyle="1" w:styleId="ZZTablebullets">
    <w:name w:val="ZZ Table bullets"/>
    <w:basedOn w:val="NoList"/>
    <w:rsid w:val="008E7B49"/>
    <w:pPr>
      <w:numPr>
        <w:numId w:val="11"/>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4"/>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9"/>
      </w:numPr>
    </w:pPr>
  </w:style>
  <w:style w:type="numbering" w:customStyle="1" w:styleId="ZZNumbersdigit">
    <w:name w:val="ZZ Numbers digit"/>
    <w:rsid w:val="00101001"/>
    <w:pPr>
      <w:numPr>
        <w:numId w:val="4"/>
      </w:numPr>
    </w:pPr>
  </w:style>
  <w:style w:type="numbering" w:customStyle="1" w:styleId="ZZQuotebullets">
    <w:name w:val="ZZ Quote bullets"/>
    <w:basedOn w:val="ZZNumbersdigit"/>
    <w:rsid w:val="008E7B49"/>
    <w:pPr>
      <w:numPr>
        <w:numId w:val="13"/>
      </w:numPr>
    </w:pPr>
  </w:style>
  <w:style w:type="paragraph" w:customStyle="1" w:styleId="Numberdigit">
    <w:name w:val="Number digit"/>
    <w:basedOn w:val="Body"/>
    <w:uiPriority w:val="2"/>
    <w:rsid w:val="00857C5A"/>
    <w:pPr>
      <w:numPr>
        <w:numId w:val="4"/>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4"/>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5"/>
      </w:numPr>
    </w:pPr>
  </w:style>
  <w:style w:type="paragraph" w:customStyle="1" w:styleId="Numberlowerromanindent">
    <w:name w:val="Number lower roman indent"/>
    <w:basedOn w:val="Body"/>
    <w:uiPriority w:val="3"/>
    <w:rsid w:val="00721CFB"/>
    <w:pPr>
      <w:numPr>
        <w:ilvl w:val="1"/>
        <w:numId w:val="1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4"/>
      </w:numPr>
    </w:pPr>
  </w:style>
  <w:style w:type="numbering" w:customStyle="1" w:styleId="ZZNumberslowerroman">
    <w:name w:val="ZZ Numbers lower roman"/>
    <w:basedOn w:val="ZZQuotebullets"/>
    <w:rsid w:val="00721CFB"/>
    <w:pPr>
      <w:numPr>
        <w:numId w:val="15"/>
      </w:numPr>
    </w:pPr>
  </w:style>
  <w:style w:type="numbering" w:customStyle="1" w:styleId="ZZNumbersloweralpha">
    <w:name w:val="ZZ Numbers lower alpha"/>
    <w:basedOn w:val="NoList"/>
    <w:rsid w:val="00721CFB"/>
    <w:pPr>
      <w:numPr>
        <w:numId w:val="22"/>
      </w:numPr>
    </w:pPr>
  </w:style>
  <w:style w:type="paragraph" w:customStyle="1" w:styleId="Quotebullet1">
    <w:name w:val="Quote bullet 1"/>
    <w:basedOn w:val="Quotetext"/>
    <w:rsid w:val="008E7B49"/>
    <w:pPr>
      <w:numPr>
        <w:numId w:val="13"/>
      </w:numPr>
    </w:pPr>
  </w:style>
  <w:style w:type="paragraph" w:customStyle="1" w:styleId="Quotebullet2">
    <w:name w:val="Quote bullet 2"/>
    <w:basedOn w:val="Quotetext"/>
    <w:rsid w:val="008E7B49"/>
    <w:pPr>
      <w:numPr>
        <w:ilvl w:val="1"/>
        <w:numId w:val="1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34"/>
    <w:qFormat/>
    <w:rsid w:val="03C1AD6E"/>
    <w:pPr>
      <w:ind w:left="720"/>
      <w:contextualSpacing/>
    </w:pPr>
  </w:style>
  <w:style w:type="paragraph" w:customStyle="1" w:styleId="Heading22">
    <w:name w:val="Heading 2 (2)"/>
    <w:basedOn w:val="Normal"/>
    <w:link w:val="Heading22Char"/>
    <w:uiPriority w:val="1"/>
    <w:qFormat/>
    <w:rsid w:val="03C1AD6E"/>
    <w:pPr>
      <w:keepNext/>
      <w:keepLines/>
      <w:spacing w:before="240" w:after="90"/>
      <w:outlineLvl w:val="1"/>
    </w:pPr>
    <w:rPr>
      <w:rFonts w:asciiTheme="majorHAnsi" w:eastAsiaTheme="majorEastAsia" w:hAnsiTheme="majorHAnsi" w:cstheme="majorBidi"/>
      <w:b/>
      <w:bCs/>
      <w:color w:val="53565A"/>
      <w:sz w:val="32"/>
      <w:szCs w:val="32"/>
    </w:rPr>
  </w:style>
  <w:style w:type="character" w:customStyle="1" w:styleId="Heading22Char">
    <w:name w:val="Heading 2 (2) Char"/>
    <w:basedOn w:val="DefaultParagraphFont"/>
    <w:link w:val="Heading22"/>
    <w:uiPriority w:val="1"/>
    <w:rsid w:val="03C1AD6E"/>
    <w:rPr>
      <w:rFonts w:asciiTheme="majorHAnsi" w:eastAsiaTheme="majorEastAsia" w:hAnsiTheme="majorHAnsi" w:cstheme="majorBidi"/>
      <w:b/>
      <w:bCs/>
      <w:color w:val="53565A"/>
      <w:sz w:val="32"/>
      <w:szCs w:val="32"/>
      <w:lang w:eastAsia="en-US"/>
    </w:rPr>
  </w:style>
  <w:style w:type="paragraph" w:styleId="TOCHeading">
    <w:name w:val="TOC Heading"/>
    <w:basedOn w:val="Heading1"/>
    <w:next w:val="Normal"/>
    <w:uiPriority w:val="39"/>
    <w:unhideWhenUsed/>
    <w:qFormat/>
    <w:rsid w:val="00130E9D"/>
    <w:pPr>
      <w:spacing w:before="240" w:after="0" w:line="259" w:lineRule="auto"/>
      <w:outlineLvl w:val="9"/>
    </w:pPr>
    <w:rPr>
      <w:rFonts w:eastAsiaTheme="majorEastAsia" w:cstheme="majorBidi"/>
      <w:bCs w:val="0"/>
      <w:color w:val="365F91" w:themeColor="accent1" w:themeShade="BF"/>
      <w:kern w:val="0"/>
      <w:sz w:val="32"/>
      <w:szCs w:val="32"/>
      <w:lang w:val="en-US"/>
    </w:rPr>
  </w:style>
  <w:style w:type="character" w:customStyle="1" w:styleId="FooterChar">
    <w:name w:val="Footer Char"/>
    <w:basedOn w:val="DefaultParagraphFont"/>
    <w:link w:val="Footer"/>
    <w:uiPriority w:val="99"/>
    <w:rsid w:val="00F64DC0"/>
    <w:rPr>
      <w:rFonts w:ascii="Arial" w:hAnsi="Arial" w:cs="Arial"/>
      <w:szCs w:val="18"/>
      <w:lang w:eastAsia="en-US"/>
    </w:rPr>
  </w:style>
  <w:style w:type="character" w:styleId="Mention">
    <w:name w:val="Mention"/>
    <w:basedOn w:val="DefaultParagraphFont"/>
    <w:uiPriority w:val="99"/>
    <w:unhideWhenUsed/>
    <w:rsid w:val="004E39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5662">
      <w:bodyDiv w:val="1"/>
      <w:marLeft w:val="0"/>
      <w:marRight w:val="0"/>
      <w:marTop w:val="0"/>
      <w:marBottom w:val="0"/>
      <w:divBdr>
        <w:top w:val="none" w:sz="0" w:space="0" w:color="auto"/>
        <w:left w:val="none" w:sz="0" w:space="0" w:color="auto"/>
        <w:bottom w:val="none" w:sz="0" w:space="0" w:color="auto"/>
        <w:right w:val="none" w:sz="0" w:space="0" w:color="auto"/>
      </w:divBdr>
      <w:divsChild>
        <w:div w:id="336613153">
          <w:marLeft w:val="0"/>
          <w:marRight w:val="0"/>
          <w:marTop w:val="0"/>
          <w:marBottom w:val="0"/>
          <w:divBdr>
            <w:top w:val="none" w:sz="0" w:space="0" w:color="auto"/>
            <w:left w:val="none" w:sz="0" w:space="0" w:color="auto"/>
            <w:bottom w:val="none" w:sz="0" w:space="0" w:color="auto"/>
            <w:right w:val="none" w:sz="0" w:space="0" w:color="auto"/>
          </w:divBdr>
          <w:divsChild>
            <w:div w:id="65154845">
              <w:marLeft w:val="0"/>
              <w:marRight w:val="0"/>
              <w:marTop w:val="30"/>
              <w:marBottom w:val="30"/>
              <w:divBdr>
                <w:top w:val="none" w:sz="0" w:space="0" w:color="auto"/>
                <w:left w:val="none" w:sz="0" w:space="0" w:color="auto"/>
                <w:bottom w:val="none" w:sz="0" w:space="0" w:color="auto"/>
                <w:right w:val="none" w:sz="0" w:space="0" w:color="auto"/>
              </w:divBdr>
              <w:divsChild>
                <w:div w:id="207644430">
                  <w:marLeft w:val="0"/>
                  <w:marRight w:val="0"/>
                  <w:marTop w:val="0"/>
                  <w:marBottom w:val="0"/>
                  <w:divBdr>
                    <w:top w:val="none" w:sz="0" w:space="0" w:color="auto"/>
                    <w:left w:val="none" w:sz="0" w:space="0" w:color="auto"/>
                    <w:bottom w:val="none" w:sz="0" w:space="0" w:color="auto"/>
                    <w:right w:val="none" w:sz="0" w:space="0" w:color="auto"/>
                  </w:divBdr>
                  <w:divsChild>
                    <w:div w:id="1908764113">
                      <w:marLeft w:val="0"/>
                      <w:marRight w:val="0"/>
                      <w:marTop w:val="0"/>
                      <w:marBottom w:val="0"/>
                      <w:divBdr>
                        <w:top w:val="none" w:sz="0" w:space="0" w:color="auto"/>
                        <w:left w:val="none" w:sz="0" w:space="0" w:color="auto"/>
                        <w:bottom w:val="none" w:sz="0" w:space="0" w:color="auto"/>
                        <w:right w:val="none" w:sz="0" w:space="0" w:color="auto"/>
                      </w:divBdr>
                    </w:div>
                  </w:divsChild>
                </w:div>
                <w:div w:id="381180117">
                  <w:marLeft w:val="0"/>
                  <w:marRight w:val="0"/>
                  <w:marTop w:val="0"/>
                  <w:marBottom w:val="0"/>
                  <w:divBdr>
                    <w:top w:val="none" w:sz="0" w:space="0" w:color="auto"/>
                    <w:left w:val="none" w:sz="0" w:space="0" w:color="auto"/>
                    <w:bottom w:val="none" w:sz="0" w:space="0" w:color="auto"/>
                    <w:right w:val="none" w:sz="0" w:space="0" w:color="auto"/>
                  </w:divBdr>
                  <w:divsChild>
                    <w:div w:id="1003240623">
                      <w:marLeft w:val="0"/>
                      <w:marRight w:val="0"/>
                      <w:marTop w:val="0"/>
                      <w:marBottom w:val="0"/>
                      <w:divBdr>
                        <w:top w:val="none" w:sz="0" w:space="0" w:color="auto"/>
                        <w:left w:val="none" w:sz="0" w:space="0" w:color="auto"/>
                        <w:bottom w:val="none" w:sz="0" w:space="0" w:color="auto"/>
                        <w:right w:val="none" w:sz="0" w:space="0" w:color="auto"/>
                      </w:divBdr>
                    </w:div>
                  </w:divsChild>
                </w:div>
                <w:div w:id="606430093">
                  <w:marLeft w:val="0"/>
                  <w:marRight w:val="0"/>
                  <w:marTop w:val="0"/>
                  <w:marBottom w:val="0"/>
                  <w:divBdr>
                    <w:top w:val="none" w:sz="0" w:space="0" w:color="auto"/>
                    <w:left w:val="none" w:sz="0" w:space="0" w:color="auto"/>
                    <w:bottom w:val="none" w:sz="0" w:space="0" w:color="auto"/>
                    <w:right w:val="none" w:sz="0" w:space="0" w:color="auto"/>
                  </w:divBdr>
                  <w:divsChild>
                    <w:div w:id="581648553">
                      <w:marLeft w:val="0"/>
                      <w:marRight w:val="0"/>
                      <w:marTop w:val="0"/>
                      <w:marBottom w:val="0"/>
                      <w:divBdr>
                        <w:top w:val="none" w:sz="0" w:space="0" w:color="auto"/>
                        <w:left w:val="none" w:sz="0" w:space="0" w:color="auto"/>
                        <w:bottom w:val="none" w:sz="0" w:space="0" w:color="auto"/>
                        <w:right w:val="none" w:sz="0" w:space="0" w:color="auto"/>
                      </w:divBdr>
                    </w:div>
                  </w:divsChild>
                </w:div>
                <w:div w:id="705911747">
                  <w:marLeft w:val="0"/>
                  <w:marRight w:val="0"/>
                  <w:marTop w:val="0"/>
                  <w:marBottom w:val="0"/>
                  <w:divBdr>
                    <w:top w:val="none" w:sz="0" w:space="0" w:color="auto"/>
                    <w:left w:val="none" w:sz="0" w:space="0" w:color="auto"/>
                    <w:bottom w:val="none" w:sz="0" w:space="0" w:color="auto"/>
                    <w:right w:val="none" w:sz="0" w:space="0" w:color="auto"/>
                  </w:divBdr>
                  <w:divsChild>
                    <w:div w:id="1546870702">
                      <w:marLeft w:val="0"/>
                      <w:marRight w:val="0"/>
                      <w:marTop w:val="0"/>
                      <w:marBottom w:val="0"/>
                      <w:divBdr>
                        <w:top w:val="none" w:sz="0" w:space="0" w:color="auto"/>
                        <w:left w:val="none" w:sz="0" w:space="0" w:color="auto"/>
                        <w:bottom w:val="none" w:sz="0" w:space="0" w:color="auto"/>
                        <w:right w:val="none" w:sz="0" w:space="0" w:color="auto"/>
                      </w:divBdr>
                    </w:div>
                  </w:divsChild>
                </w:div>
                <w:div w:id="1041055617">
                  <w:marLeft w:val="0"/>
                  <w:marRight w:val="0"/>
                  <w:marTop w:val="0"/>
                  <w:marBottom w:val="0"/>
                  <w:divBdr>
                    <w:top w:val="none" w:sz="0" w:space="0" w:color="auto"/>
                    <w:left w:val="none" w:sz="0" w:space="0" w:color="auto"/>
                    <w:bottom w:val="none" w:sz="0" w:space="0" w:color="auto"/>
                    <w:right w:val="none" w:sz="0" w:space="0" w:color="auto"/>
                  </w:divBdr>
                  <w:divsChild>
                    <w:div w:id="1653292451">
                      <w:marLeft w:val="0"/>
                      <w:marRight w:val="0"/>
                      <w:marTop w:val="0"/>
                      <w:marBottom w:val="0"/>
                      <w:divBdr>
                        <w:top w:val="none" w:sz="0" w:space="0" w:color="auto"/>
                        <w:left w:val="none" w:sz="0" w:space="0" w:color="auto"/>
                        <w:bottom w:val="none" w:sz="0" w:space="0" w:color="auto"/>
                        <w:right w:val="none" w:sz="0" w:space="0" w:color="auto"/>
                      </w:divBdr>
                    </w:div>
                  </w:divsChild>
                </w:div>
                <w:div w:id="1084909661">
                  <w:marLeft w:val="0"/>
                  <w:marRight w:val="0"/>
                  <w:marTop w:val="0"/>
                  <w:marBottom w:val="0"/>
                  <w:divBdr>
                    <w:top w:val="none" w:sz="0" w:space="0" w:color="auto"/>
                    <w:left w:val="none" w:sz="0" w:space="0" w:color="auto"/>
                    <w:bottom w:val="none" w:sz="0" w:space="0" w:color="auto"/>
                    <w:right w:val="none" w:sz="0" w:space="0" w:color="auto"/>
                  </w:divBdr>
                  <w:divsChild>
                    <w:div w:id="1608349276">
                      <w:marLeft w:val="0"/>
                      <w:marRight w:val="0"/>
                      <w:marTop w:val="0"/>
                      <w:marBottom w:val="0"/>
                      <w:divBdr>
                        <w:top w:val="none" w:sz="0" w:space="0" w:color="auto"/>
                        <w:left w:val="none" w:sz="0" w:space="0" w:color="auto"/>
                        <w:bottom w:val="none" w:sz="0" w:space="0" w:color="auto"/>
                        <w:right w:val="none" w:sz="0" w:space="0" w:color="auto"/>
                      </w:divBdr>
                    </w:div>
                  </w:divsChild>
                </w:div>
                <w:div w:id="1097867660">
                  <w:marLeft w:val="0"/>
                  <w:marRight w:val="0"/>
                  <w:marTop w:val="0"/>
                  <w:marBottom w:val="0"/>
                  <w:divBdr>
                    <w:top w:val="none" w:sz="0" w:space="0" w:color="auto"/>
                    <w:left w:val="none" w:sz="0" w:space="0" w:color="auto"/>
                    <w:bottom w:val="none" w:sz="0" w:space="0" w:color="auto"/>
                    <w:right w:val="none" w:sz="0" w:space="0" w:color="auto"/>
                  </w:divBdr>
                  <w:divsChild>
                    <w:div w:id="137572567">
                      <w:marLeft w:val="0"/>
                      <w:marRight w:val="0"/>
                      <w:marTop w:val="0"/>
                      <w:marBottom w:val="0"/>
                      <w:divBdr>
                        <w:top w:val="none" w:sz="0" w:space="0" w:color="auto"/>
                        <w:left w:val="none" w:sz="0" w:space="0" w:color="auto"/>
                        <w:bottom w:val="none" w:sz="0" w:space="0" w:color="auto"/>
                        <w:right w:val="none" w:sz="0" w:space="0" w:color="auto"/>
                      </w:divBdr>
                    </w:div>
                  </w:divsChild>
                </w:div>
                <w:div w:id="1140340320">
                  <w:marLeft w:val="0"/>
                  <w:marRight w:val="0"/>
                  <w:marTop w:val="0"/>
                  <w:marBottom w:val="0"/>
                  <w:divBdr>
                    <w:top w:val="none" w:sz="0" w:space="0" w:color="auto"/>
                    <w:left w:val="none" w:sz="0" w:space="0" w:color="auto"/>
                    <w:bottom w:val="none" w:sz="0" w:space="0" w:color="auto"/>
                    <w:right w:val="none" w:sz="0" w:space="0" w:color="auto"/>
                  </w:divBdr>
                  <w:divsChild>
                    <w:div w:id="388571690">
                      <w:marLeft w:val="0"/>
                      <w:marRight w:val="0"/>
                      <w:marTop w:val="0"/>
                      <w:marBottom w:val="0"/>
                      <w:divBdr>
                        <w:top w:val="none" w:sz="0" w:space="0" w:color="auto"/>
                        <w:left w:val="none" w:sz="0" w:space="0" w:color="auto"/>
                        <w:bottom w:val="none" w:sz="0" w:space="0" w:color="auto"/>
                        <w:right w:val="none" w:sz="0" w:space="0" w:color="auto"/>
                      </w:divBdr>
                    </w:div>
                  </w:divsChild>
                </w:div>
                <w:div w:id="1225214118">
                  <w:marLeft w:val="0"/>
                  <w:marRight w:val="0"/>
                  <w:marTop w:val="0"/>
                  <w:marBottom w:val="0"/>
                  <w:divBdr>
                    <w:top w:val="none" w:sz="0" w:space="0" w:color="auto"/>
                    <w:left w:val="none" w:sz="0" w:space="0" w:color="auto"/>
                    <w:bottom w:val="none" w:sz="0" w:space="0" w:color="auto"/>
                    <w:right w:val="none" w:sz="0" w:space="0" w:color="auto"/>
                  </w:divBdr>
                  <w:divsChild>
                    <w:div w:id="1998919697">
                      <w:marLeft w:val="0"/>
                      <w:marRight w:val="0"/>
                      <w:marTop w:val="0"/>
                      <w:marBottom w:val="0"/>
                      <w:divBdr>
                        <w:top w:val="none" w:sz="0" w:space="0" w:color="auto"/>
                        <w:left w:val="none" w:sz="0" w:space="0" w:color="auto"/>
                        <w:bottom w:val="none" w:sz="0" w:space="0" w:color="auto"/>
                        <w:right w:val="none" w:sz="0" w:space="0" w:color="auto"/>
                      </w:divBdr>
                    </w:div>
                  </w:divsChild>
                </w:div>
                <w:div w:id="1254706437">
                  <w:marLeft w:val="0"/>
                  <w:marRight w:val="0"/>
                  <w:marTop w:val="0"/>
                  <w:marBottom w:val="0"/>
                  <w:divBdr>
                    <w:top w:val="none" w:sz="0" w:space="0" w:color="auto"/>
                    <w:left w:val="none" w:sz="0" w:space="0" w:color="auto"/>
                    <w:bottom w:val="none" w:sz="0" w:space="0" w:color="auto"/>
                    <w:right w:val="none" w:sz="0" w:space="0" w:color="auto"/>
                  </w:divBdr>
                  <w:divsChild>
                    <w:div w:id="590940102">
                      <w:marLeft w:val="0"/>
                      <w:marRight w:val="0"/>
                      <w:marTop w:val="0"/>
                      <w:marBottom w:val="0"/>
                      <w:divBdr>
                        <w:top w:val="none" w:sz="0" w:space="0" w:color="auto"/>
                        <w:left w:val="none" w:sz="0" w:space="0" w:color="auto"/>
                        <w:bottom w:val="none" w:sz="0" w:space="0" w:color="auto"/>
                        <w:right w:val="none" w:sz="0" w:space="0" w:color="auto"/>
                      </w:divBdr>
                    </w:div>
                  </w:divsChild>
                </w:div>
                <w:div w:id="1356537997">
                  <w:marLeft w:val="0"/>
                  <w:marRight w:val="0"/>
                  <w:marTop w:val="0"/>
                  <w:marBottom w:val="0"/>
                  <w:divBdr>
                    <w:top w:val="none" w:sz="0" w:space="0" w:color="auto"/>
                    <w:left w:val="none" w:sz="0" w:space="0" w:color="auto"/>
                    <w:bottom w:val="none" w:sz="0" w:space="0" w:color="auto"/>
                    <w:right w:val="none" w:sz="0" w:space="0" w:color="auto"/>
                  </w:divBdr>
                  <w:divsChild>
                    <w:div w:id="438523699">
                      <w:marLeft w:val="0"/>
                      <w:marRight w:val="0"/>
                      <w:marTop w:val="0"/>
                      <w:marBottom w:val="0"/>
                      <w:divBdr>
                        <w:top w:val="none" w:sz="0" w:space="0" w:color="auto"/>
                        <w:left w:val="none" w:sz="0" w:space="0" w:color="auto"/>
                        <w:bottom w:val="none" w:sz="0" w:space="0" w:color="auto"/>
                        <w:right w:val="none" w:sz="0" w:space="0" w:color="auto"/>
                      </w:divBdr>
                    </w:div>
                  </w:divsChild>
                </w:div>
                <w:div w:id="1373730503">
                  <w:marLeft w:val="0"/>
                  <w:marRight w:val="0"/>
                  <w:marTop w:val="0"/>
                  <w:marBottom w:val="0"/>
                  <w:divBdr>
                    <w:top w:val="none" w:sz="0" w:space="0" w:color="auto"/>
                    <w:left w:val="none" w:sz="0" w:space="0" w:color="auto"/>
                    <w:bottom w:val="none" w:sz="0" w:space="0" w:color="auto"/>
                    <w:right w:val="none" w:sz="0" w:space="0" w:color="auto"/>
                  </w:divBdr>
                  <w:divsChild>
                    <w:div w:id="1815563034">
                      <w:marLeft w:val="0"/>
                      <w:marRight w:val="0"/>
                      <w:marTop w:val="0"/>
                      <w:marBottom w:val="0"/>
                      <w:divBdr>
                        <w:top w:val="none" w:sz="0" w:space="0" w:color="auto"/>
                        <w:left w:val="none" w:sz="0" w:space="0" w:color="auto"/>
                        <w:bottom w:val="none" w:sz="0" w:space="0" w:color="auto"/>
                        <w:right w:val="none" w:sz="0" w:space="0" w:color="auto"/>
                      </w:divBdr>
                    </w:div>
                  </w:divsChild>
                </w:div>
                <w:div w:id="1376198621">
                  <w:marLeft w:val="0"/>
                  <w:marRight w:val="0"/>
                  <w:marTop w:val="0"/>
                  <w:marBottom w:val="0"/>
                  <w:divBdr>
                    <w:top w:val="none" w:sz="0" w:space="0" w:color="auto"/>
                    <w:left w:val="none" w:sz="0" w:space="0" w:color="auto"/>
                    <w:bottom w:val="none" w:sz="0" w:space="0" w:color="auto"/>
                    <w:right w:val="none" w:sz="0" w:space="0" w:color="auto"/>
                  </w:divBdr>
                  <w:divsChild>
                    <w:div w:id="1546677411">
                      <w:marLeft w:val="0"/>
                      <w:marRight w:val="0"/>
                      <w:marTop w:val="0"/>
                      <w:marBottom w:val="0"/>
                      <w:divBdr>
                        <w:top w:val="none" w:sz="0" w:space="0" w:color="auto"/>
                        <w:left w:val="none" w:sz="0" w:space="0" w:color="auto"/>
                        <w:bottom w:val="none" w:sz="0" w:space="0" w:color="auto"/>
                        <w:right w:val="none" w:sz="0" w:space="0" w:color="auto"/>
                      </w:divBdr>
                    </w:div>
                  </w:divsChild>
                </w:div>
                <w:div w:id="1413970915">
                  <w:marLeft w:val="0"/>
                  <w:marRight w:val="0"/>
                  <w:marTop w:val="0"/>
                  <w:marBottom w:val="0"/>
                  <w:divBdr>
                    <w:top w:val="none" w:sz="0" w:space="0" w:color="auto"/>
                    <w:left w:val="none" w:sz="0" w:space="0" w:color="auto"/>
                    <w:bottom w:val="none" w:sz="0" w:space="0" w:color="auto"/>
                    <w:right w:val="none" w:sz="0" w:space="0" w:color="auto"/>
                  </w:divBdr>
                  <w:divsChild>
                    <w:div w:id="1612279424">
                      <w:marLeft w:val="0"/>
                      <w:marRight w:val="0"/>
                      <w:marTop w:val="0"/>
                      <w:marBottom w:val="0"/>
                      <w:divBdr>
                        <w:top w:val="none" w:sz="0" w:space="0" w:color="auto"/>
                        <w:left w:val="none" w:sz="0" w:space="0" w:color="auto"/>
                        <w:bottom w:val="none" w:sz="0" w:space="0" w:color="auto"/>
                        <w:right w:val="none" w:sz="0" w:space="0" w:color="auto"/>
                      </w:divBdr>
                    </w:div>
                  </w:divsChild>
                </w:div>
                <w:div w:id="1605729931">
                  <w:marLeft w:val="0"/>
                  <w:marRight w:val="0"/>
                  <w:marTop w:val="0"/>
                  <w:marBottom w:val="0"/>
                  <w:divBdr>
                    <w:top w:val="none" w:sz="0" w:space="0" w:color="auto"/>
                    <w:left w:val="none" w:sz="0" w:space="0" w:color="auto"/>
                    <w:bottom w:val="none" w:sz="0" w:space="0" w:color="auto"/>
                    <w:right w:val="none" w:sz="0" w:space="0" w:color="auto"/>
                  </w:divBdr>
                  <w:divsChild>
                    <w:div w:id="332027271">
                      <w:marLeft w:val="0"/>
                      <w:marRight w:val="0"/>
                      <w:marTop w:val="0"/>
                      <w:marBottom w:val="0"/>
                      <w:divBdr>
                        <w:top w:val="none" w:sz="0" w:space="0" w:color="auto"/>
                        <w:left w:val="none" w:sz="0" w:space="0" w:color="auto"/>
                        <w:bottom w:val="none" w:sz="0" w:space="0" w:color="auto"/>
                        <w:right w:val="none" w:sz="0" w:space="0" w:color="auto"/>
                      </w:divBdr>
                    </w:div>
                    <w:div w:id="885025107">
                      <w:marLeft w:val="0"/>
                      <w:marRight w:val="0"/>
                      <w:marTop w:val="0"/>
                      <w:marBottom w:val="0"/>
                      <w:divBdr>
                        <w:top w:val="none" w:sz="0" w:space="0" w:color="auto"/>
                        <w:left w:val="none" w:sz="0" w:space="0" w:color="auto"/>
                        <w:bottom w:val="none" w:sz="0" w:space="0" w:color="auto"/>
                        <w:right w:val="none" w:sz="0" w:space="0" w:color="auto"/>
                      </w:divBdr>
                    </w:div>
                    <w:div w:id="1012537568">
                      <w:marLeft w:val="0"/>
                      <w:marRight w:val="0"/>
                      <w:marTop w:val="0"/>
                      <w:marBottom w:val="0"/>
                      <w:divBdr>
                        <w:top w:val="none" w:sz="0" w:space="0" w:color="auto"/>
                        <w:left w:val="none" w:sz="0" w:space="0" w:color="auto"/>
                        <w:bottom w:val="none" w:sz="0" w:space="0" w:color="auto"/>
                        <w:right w:val="none" w:sz="0" w:space="0" w:color="auto"/>
                      </w:divBdr>
                    </w:div>
                  </w:divsChild>
                </w:div>
                <w:div w:id="1767144496">
                  <w:marLeft w:val="0"/>
                  <w:marRight w:val="0"/>
                  <w:marTop w:val="0"/>
                  <w:marBottom w:val="0"/>
                  <w:divBdr>
                    <w:top w:val="none" w:sz="0" w:space="0" w:color="auto"/>
                    <w:left w:val="none" w:sz="0" w:space="0" w:color="auto"/>
                    <w:bottom w:val="none" w:sz="0" w:space="0" w:color="auto"/>
                    <w:right w:val="none" w:sz="0" w:space="0" w:color="auto"/>
                  </w:divBdr>
                  <w:divsChild>
                    <w:div w:id="1511331357">
                      <w:marLeft w:val="0"/>
                      <w:marRight w:val="0"/>
                      <w:marTop w:val="0"/>
                      <w:marBottom w:val="0"/>
                      <w:divBdr>
                        <w:top w:val="none" w:sz="0" w:space="0" w:color="auto"/>
                        <w:left w:val="none" w:sz="0" w:space="0" w:color="auto"/>
                        <w:bottom w:val="none" w:sz="0" w:space="0" w:color="auto"/>
                        <w:right w:val="none" w:sz="0" w:space="0" w:color="auto"/>
                      </w:divBdr>
                    </w:div>
                  </w:divsChild>
                </w:div>
                <w:div w:id="1802989951">
                  <w:marLeft w:val="0"/>
                  <w:marRight w:val="0"/>
                  <w:marTop w:val="0"/>
                  <w:marBottom w:val="0"/>
                  <w:divBdr>
                    <w:top w:val="none" w:sz="0" w:space="0" w:color="auto"/>
                    <w:left w:val="none" w:sz="0" w:space="0" w:color="auto"/>
                    <w:bottom w:val="none" w:sz="0" w:space="0" w:color="auto"/>
                    <w:right w:val="none" w:sz="0" w:space="0" w:color="auto"/>
                  </w:divBdr>
                  <w:divsChild>
                    <w:div w:id="1079138356">
                      <w:marLeft w:val="0"/>
                      <w:marRight w:val="0"/>
                      <w:marTop w:val="0"/>
                      <w:marBottom w:val="0"/>
                      <w:divBdr>
                        <w:top w:val="none" w:sz="0" w:space="0" w:color="auto"/>
                        <w:left w:val="none" w:sz="0" w:space="0" w:color="auto"/>
                        <w:bottom w:val="none" w:sz="0" w:space="0" w:color="auto"/>
                        <w:right w:val="none" w:sz="0" w:space="0" w:color="auto"/>
                      </w:divBdr>
                    </w:div>
                  </w:divsChild>
                </w:div>
                <w:div w:id="2000964474">
                  <w:marLeft w:val="0"/>
                  <w:marRight w:val="0"/>
                  <w:marTop w:val="0"/>
                  <w:marBottom w:val="0"/>
                  <w:divBdr>
                    <w:top w:val="none" w:sz="0" w:space="0" w:color="auto"/>
                    <w:left w:val="none" w:sz="0" w:space="0" w:color="auto"/>
                    <w:bottom w:val="none" w:sz="0" w:space="0" w:color="auto"/>
                    <w:right w:val="none" w:sz="0" w:space="0" w:color="auto"/>
                  </w:divBdr>
                  <w:divsChild>
                    <w:div w:id="124010243">
                      <w:marLeft w:val="0"/>
                      <w:marRight w:val="0"/>
                      <w:marTop w:val="0"/>
                      <w:marBottom w:val="0"/>
                      <w:divBdr>
                        <w:top w:val="none" w:sz="0" w:space="0" w:color="auto"/>
                        <w:left w:val="none" w:sz="0" w:space="0" w:color="auto"/>
                        <w:bottom w:val="none" w:sz="0" w:space="0" w:color="auto"/>
                        <w:right w:val="none" w:sz="0" w:space="0" w:color="auto"/>
                      </w:divBdr>
                    </w:div>
                  </w:divsChild>
                </w:div>
                <w:div w:id="2073460251">
                  <w:marLeft w:val="0"/>
                  <w:marRight w:val="0"/>
                  <w:marTop w:val="0"/>
                  <w:marBottom w:val="0"/>
                  <w:divBdr>
                    <w:top w:val="none" w:sz="0" w:space="0" w:color="auto"/>
                    <w:left w:val="none" w:sz="0" w:space="0" w:color="auto"/>
                    <w:bottom w:val="none" w:sz="0" w:space="0" w:color="auto"/>
                    <w:right w:val="none" w:sz="0" w:space="0" w:color="auto"/>
                  </w:divBdr>
                  <w:divsChild>
                    <w:div w:id="581184071">
                      <w:marLeft w:val="0"/>
                      <w:marRight w:val="0"/>
                      <w:marTop w:val="0"/>
                      <w:marBottom w:val="0"/>
                      <w:divBdr>
                        <w:top w:val="none" w:sz="0" w:space="0" w:color="auto"/>
                        <w:left w:val="none" w:sz="0" w:space="0" w:color="auto"/>
                        <w:bottom w:val="none" w:sz="0" w:space="0" w:color="auto"/>
                        <w:right w:val="none" w:sz="0" w:space="0" w:color="auto"/>
                      </w:divBdr>
                    </w:div>
                  </w:divsChild>
                </w:div>
                <w:div w:id="2104253203">
                  <w:marLeft w:val="0"/>
                  <w:marRight w:val="0"/>
                  <w:marTop w:val="0"/>
                  <w:marBottom w:val="0"/>
                  <w:divBdr>
                    <w:top w:val="none" w:sz="0" w:space="0" w:color="auto"/>
                    <w:left w:val="none" w:sz="0" w:space="0" w:color="auto"/>
                    <w:bottom w:val="none" w:sz="0" w:space="0" w:color="auto"/>
                    <w:right w:val="none" w:sz="0" w:space="0" w:color="auto"/>
                  </w:divBdr>
                  <w:divsChild>
                    <w:div w:id="484660970">
                      <w:marLeft w:val="0"/>
                      <w:marRight w:val="0"/>
                      <w:marTop w:val="0"/>
                      <w:marBottom w:val="0"/>
                      <w:divBdr>
                        <w:top w:val="none" w:sz="0" w:space="0" w:color="auto"/>
                        <w:left w:val="none" w:sz="0" w:space="0" w:color="auto"/>
                        <w:bottom w:val="none" w:sz="0" w:space="0" w:color="auto"/>
                        <w:right w:val="none" w:sz="0" w:space="0" w:color="auto"/>
                      </w:divBdr>
                    </w:div>
                    <w:div w:id="952781533">
                      <w:marLeft w:val="0"/>
                      <w:marRight w:val="0"/>
                      <w:marTop w:val="0"/>
                      <w:marBottom w:val="0"/>
                      <w:divBdr>
                        <w:top w:val="none" w:sz="0" w:space="0" w:color="auto"/>
                        <w:left w:val="none" w:sz="0" w:space="0" w:color="auto"/>
                        <w:bottom w:val="none" w:sz="0" w:space="0" w:color="auto"/>
                        <w:right w:val="none" w:sz="0" w:space="0" w:color="auto"/>
                      </w:divBdr>
                    </w:div>
                    <w:div w:id="13435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92768">
          <w:marLeft w:val="0"/>
          <w:marRight w:val="0"/>
          <w:marTop w:val="0"/>
          <w:marBottom w:val="0"/>
          <w:divBdr>
            <w:top w:val="none" w:sz="0" w:space="0" w:color="auto"/>
            <w:left w:val="none" w:sz="0" w:space="0" w:color="auto"/>
            <w:bottom w:val="none" w:sz="0" w:space="0" w:color="auto"/>
            <w:right w:val="none" w:sz="0" w:space="0" w:color="auto"/>
          </w:divBdr>
        </w:div>
        <w:div w:id="972298038">
          <w:marLeft w:val="0"/>
          <w:marRight w:val="0"/>
          <w:marTop w:val="0"/>
          <w:marBottom w:val="0"/>
          <w:divBdr>
            <w:top w:val="none" w:sz="0" w:space="0" w:color="auto"/>
            <w:left w:val="none" w:sz="0" w:space="0" w:color="auto"/>
            <w:bottom w:val="none" w:sz="0" w:space="0" w:color="auto"/>
            <w:right w:val="none" w:sz="0" w:space="0" w:color="auto"/>
          </w:divBdr>
          <w:divsChild>
            <w:div w:id="1427655430">
              <w:marLeft w:val="0"/>
              <w:marRight w:val="0"/>
              <w:marTop w:val="30"/>
              <w:marBottom w:val="30"/>
              <w:divBdr>
                <w:top w:val="none" w:sz="0" w:space="0" w:color="auto"/>
                <w:left w:val="none" w:sz="0" w:space="0" w:color="auto"/>
                <w:bottom w:val="none" w:sz="0" w:space="0" w:color="auto"/>
                <w:right w:val="none" w:sz="0" w:space="0" w:color="auto"/>
              </w:divBdr>
              <w:divsChild>
                <w:div w:id="250822750">
                  <w:marLeft w:val="0"/>
                  <w:marRight w:val="0"/>
                  <w:marTop w:val="0"/>
                  <w:marBottom w:val="0"/>
                  <w:divBdr>
                    <w:top w:val="none" w:sz="0" w:space="0" w:color="auto"/>
                    <w:left w:val="none" w:sz="0" w:space="0" w:color="auto"/>
                    <w:bottom w:val="none" w:sz="0" w:space="0" w:color="auto"/>
                    <w:right w:val="none" w:sz="0" w:space="0" w:color="auto"/>
                  </w:divBdr>
                  <w:divsChild>
                    <w:div w:id="1522278925">
                      <w:marLeft w:val="0"/>
                      <w:marRight w:val="0"/>
                      <w:marTop w:val="0"/>
                      <w:marBottom w:val="0"/>
                      <w:divBdr>
                        <w:top w:val="none" w:sz="0" w:space="0" w:color="auto"/>
                        <w:left w:val="none" w:sz="0" w:space="0" w:color="auto"/>
                        <w:bottom w:val="none" w:sz="0" w:space="0" w:color="auto"/>
                        <w:right w:val="none" w:sz="0" w:space="0" w:color="auto"/>
                      </w:divBdr>
                    </w:div>
                    <w:div w:id="1533571487">
                      <w:marLeft w:val="0"/>
                      <w:marRight w:val="0"/>
                      <w:marTop w:val="0"/>
                      <w:marBottom w:val="0"/>
                      <w:divBdr>
                        <w:top w:val="none" w:sz="0" w:space="0" w:color="auto"/>
                        <w:left w:val="none" w:sz="0" w:space="0" w:color="auto"/>
                        <w:bottom w:val="none" w:sz="0" w:space="0" w:color="auto"/>
                        <w:right w:val="none" w:sz="0" w:space="0" w:color="auto"/>
                      </w:divBdr>
                    </w:div>
                  </w:divsChild>
                </w:div>
                <w:div w:id="1139569518">
                  <w:marLeft w:val="0"/>
                  <w:marRight w:val="0"/>
                  <w:marTop w:val="0"/>
                  <w:marBottom w:val="0"/>
                  <w:divBdr>
                    <w:top w:val="none" w:sz="0" w:space="0" w:color="auto"/>
                    <w:left w:val="none" w:sz="0" w:space="0" w:color="auto"/>
                    <w:bottom w:val="none" w:sz="0" w:space="0" w:color="auto"/>
                    <w:right w:val="none" w:sz="0" w:space="0" w:color="auto"/>
                  </w:divBdr>
                  <w:divsChild>
                    <w:div w:id="1994720915">
                      <w:marLeft w:val="0"/>
                      <w:marRight w:val="0"/>
                      <w:marTop w:val="0"/>
                      <w:marBottom w:val="0"/>
                      <w:divBdr>
                        <w:top w:val="none" w:sz="0" w:space="0" w:color="auto"/>
                        <w:left w:val="none" w:sz="0" w:space="0" w:color="auto"/>
                        <w:bottom w:val="none" w:sz="0" w:space="0" w:color="auto"/>
                        <w:right w:val="none" w:sz="0" w:space="0" w:color="auto"/>
                      </w:divBdr>
                    </w:div>
                  </w:divsChild>
                </w:div>
                <w:div w:id="1506356239">
                  <w:marLeft w:val="0"/>
                  <w:marRight w:val="0"/>
                  <w:marTop w:val="0"/>
                  <w:marBottom w:val="0"/>
                  <w:divBdr>
                    <w:top w:val="none" w:sz="0" w:space="0" w:color="auto"/>
                    <w:left w:val="none" w:sz="0" w:space="0" w:color="auto"/>
                    <w:bottom w:val="none" w:sz="0" w:space="0" w:color="auto"/>
                    <w:right w:val="none" w:sz="0" w:space="0" w:color="auto"/>
                  </w:divBdr>
                  <w:divsChild>
                    <w:div w:id="173947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6642">
          <w:marLeft w:val="0"/>
          <w:marRight w:val="0"/>
          <w:marTop w:val="0"/>
          <w:marBottom w:val="0"/>
          <w:divBdr>
            <w:top w:val="none" w:sz="0" w:space="0" w:color="auto"/>
            <w:left w:val="none" w:sz="0" w:space="0" w:color="auto"/>
            <w:bottom w:val="none" w:sz="0" w:space="0" w:color="auto"/>
            <w:right w:val="none" w:sz="0" w:space="0" w:color="auto"/>
          </w:divBdr>
        </w:div>
        <w:div w:id="1455440460">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7225902">
      <w:bodyDiv w:val="1"/>
      <w:marLeft w:val="0"/>
      <w:marRight w:val="0"/>
      <w:marTop w:val="0"/>
      <w:marBottom w:val="0"/>
      <w:divBdr>
        <w:top w:val="none" w:sz="0" w:space="0" w:color="auto"/>
        <w:left w:val="none" w:sz="0" w:space="0" w:color="auto"/>
        <w:bottom w:val="none" w:sz="0" w:space="0" w:color="auto"/>
        <w:right w:val="none" w:sz="0" w:space="0" w:color="auto"/>
      </w:divBdr>
      <w:divsChild>
        <w:div w:id="197158948">
          <w:marLeft w:val="0"/>
          <w:marRight w:val="0"/>
          <w:marTop w:val="0"/>
          <w:marBottom w:val="0"/>
          <w:divBdr>
            <w:top w:val="none" w:sz="0" w:space="0" w:color="auto"/>
            <w:left w:val="none" w:sz="0" w:space="0" w:color="auto"/>
            <w:bottom w:val="none" w:sz="0" w:space="0" w:color="auto"/>
            <w:right w:val="none" w:sz="0" w:space="0" w:color="auto"/>
          </w:divBdr>
          <w:divsChild>
            <w:div w:id="615645728">
              <w:marLeft w:val="0"/>
              <w:marRight w:val="0"/>
              <w:marTop w:val="0"/>
              <w:marBottom w:val="0"/>
              <w:divBdr>
                <w:top w:val="none" w:sz="0" w:space="0" w:color="auto"/>
                <w:left w:val="none" w:sz="0" w:space="0" w:color="auto"/>
                <w:bottom w:val="none" w:sz="0" w:space="0" w:color="auto"/>
                <w:right w:val="none" w:sz="0" w:space="0" w:color="auto"/>
              </w:divBdr>
            </w:div>
          </w:divsChild>
        </w:div>
        <w:div w:id="256795206">
          <w:marLeft w:val="0"/>
          <w:marRight w:val="0"/>
          <w:marTop w:val="0"/>
          <w:marBottom w:val="0"/>
          <w:divBdr>
            <w:top w:val="none" w:sz="0" w:space="0" w:color="auto"/>
            <w:left w:val="none" w:sz="0" w:space="0" w:color="auto"/>
            <w:bottom w:val="none" w:sz="0" w:space="0" w:color="auto"/>
            <w:right w:val="none" w:sz="0" w:space="0" w:color="auto"/>
          </w:divBdr>
          <w:divsChild>
            <w:div w:id="766773139">
              <w:marLeft w:val="0"/>
              <w:marRight w:val="0"/>
              <w:marTop w:val="0"/>
              <w:marBottom w:val="0"/>
              <w:divBdr>
                <w:top w:val="none" w:sz="0" w:space="0" w:color="auto"/>
                <w:left w:val="none" w:sz="0" w:space="0" w:color="auto"/>
                <w:bottom w:val="none" w:sz="0" w:space="0" w:color="auto"/>
                <w:right w:val="none" w:sz="0" w:space="0" w:color="auto"/>
              </w:divBdr>
            </w:div>
          </w:divsChild>
        </w:div>
        <w:div w:id="348024408">
          <w:marLeft w:val="0"/>
          <w:marRight w:val="0"/>
          <w:marTop w:val="0"/>
          <w:marBottom w:val="0"/>
          <w:divBdr>
            <w:top w:val="none" w:sz="0" w:space="0" w:color="auto"/>
            <w:left w:val="none" w:sz="0" w:space="0" w:color="auto"/>
            <w:bottom w:val="none" w:sz="0" w:space="0" w:color="auto"/>
            <w:right w:val="none" w:sz="0" w:space="0" w:color="auto"/>
          </w:divBdr>
          <w:divsChild>
            <w:div w:id="1537815196">
              <w:marLeft w:val="0"/>
              <w:marRight w:val="0"/>
              <w:marTop w:val="0"/>
              <w:marBottom w:val="0"/>
              <w:divBdr>
                <w:top w:val="none" w:sz="0" w:space="0" w:color="auto"/>
                <w:left w:val="none" w:sz="0" w:space="0" w:color="auto"/>
                <w:bottom w:val="none" w:sz="0" w:space="0" w:color="auto"/>
                <w:right w:val="none" w:sz="0" w:space="0" w:color="auto"/>
              </w:divBdr>
            </w:div>
          </w:divsChild>
        </w:div>
        <w:div w:id="534122238">
          <w:marLeft w:val="0"/>
          <w:marRight w:val="0"/>
          <w:marTop w:val="0"/>
          <w:marBottom w:val="0"/>
          <w:divBdr>
            <w:top w:val="none" w:sz="0" w:space="0" w:color="auto"/>
            <w:left w:val="none" w:sz="0" w:space="0" w:color="auto"/>
            <w:bottom w:val="none" w:sz="0" w:space="0" w:color="auto"/>
            <w:right w:val="none" w:sz="0" w:space="0" w:color="auto"/>
          </w:divBdr>
          <w:divsChild>
            <w:div w:id="250430109">
              <w:marLeft w:val="0"/>
              <w:marRight w:val="0"/>
              <w:marTop w:val="0"/>
              <w:marBottom w:val="0"/>
              <w:divBdr>
                <w:top w:val="none" w:sz="0" w:space="0" w:color="auto"/>
                <w:left w:val="none" w:sz="0" w:space="0" w:color="auto"/>
                <w:bottom w:val="none" w:sz="0" w:space="0" w:color="auto"/>
                <w:right w:val="none" w:sz="0" w:space="0" w:color="auto"/>
              </w:divBdr>
            </w:div>
          </w:divsChild>
        </w:div>
        <w:div w:id="760761335">
          <w:marLeft w:val="0"/>
          <w:marRight w:val="0"/>
          <w:marTop w:val="0"/>
          <w:marBottom w:val="0"/>
          <w:divBdr>
            <w:top w:val="none" w:sz="0" w:space="0" w:color="auto"/>
            <w:left w:val="none" w:sz="0" w:space="0" w:color="auto"/>
            <w:bottom w:val="none" w:sz="0" w:space="0" w:color="auto"/>
            <w:right w:val="none" w:sz="0" w:space="0" w:color="auto"/>
          </w:divBdr>
          <w:divsChild>
            <w:div w:id="1956712787">
              <w:marLeft w:val="0"/>
              <w:marRight w:val="0"/>
              <w:marTop w:val="0"/>
              <w:marBottom w:val="0"/>
              <w:divBdr>
                <w:top w:val="none" w:sz="0" w:space="0" w:color="auto"/>
                <w:left w:val="none" w:sz="0" w:space="0" w:color="auto"/>
                <w:bottom w:val="none" w:sz="0" w:space="0" w:color="auto"/>
                <w:right w:val="none" w:sz="0" w:space="0" w:color="auto"/>
              </w:divBdr>
            </w:div>
          </w:divsChild>
        </w:div>
        <w:div w:id="878783862">
          <w:marLeft w:val="0"/>
          <w:marRight w:val="0"/>
          <w:marTop w:val="0"/>
          <w:marBottom w:val="0"/>
          <w:divBdr>
            <w:top w:val="none" w:sz="0" w:space="0" w:color="auto"/>
            <w:left w:val="none" w:sz="0" w:space="0" w:color="auto"/>
            <w:bottom w:val="none" w:sz="0" w:space="0" w:color="auto"/>
            <w:right w:val="none" w:sz="0" w:space="0" w:color="auto"/>
          </w:divBdr>
          <w:divsChild>
            <w:div w:id="2052917316">
              <w:marLeft w:val="0"/>
              <w:marRight w:val="0"/>
              <w:marTop w:val="0"/>
              <w:marBottom w:val="0"/>
              <w:divBdr>
                <w:top w:val="none" w:sz="0" w:space="0" w:color="auto"/>
                <w:left w:val="none" w:sz="0" w:space="0" w:color="auto"/>
                <w:bottom w:val="none" w:sz="0" w:space="0" w:color="auto"/>
                <w:right w:val="none" w:sz="0" w:space="0" w:color="auto"/>
              </w:divBdr>
            </w:div>
          </w:divsChild>
        </w:div>
        <w:div w:id="973486263">
          <w:marLeft w:val="0"/>
          <w:marRight w:val="0"/>
          <w:marTop w:val="0"/>
          <w:marBottom w:val="0"/>
          <w:divBdr>
            <w:top w:val="none" w:sz="0" w:space="0" w:color="auto"/>
            <w:left w:val="none" w:sz="0" w:space="0" w:color="auto"/>
            <w:bottom w:val="none" w:sz="0" w:space="0" w:color="auto"/>
            <w:right w:val="none" w:sz="0" w:space="0" w:color="auto"/>
          </w:divBdr>
          <w:divsChild>
            <w:div w:id="1142233962">
              <w:marLeft w:val="0"/>
              <w:marRight w:val="0"/>
              <w:marTop w:val="0"/>
              <w:marBottom w:val="0"/>
              <w:divBdr>
                <w:top w:val="none" w:sz="0" w:space="0" w:color="auto"/>
                <w:left w:val="none" w:sz="0" w:space="0" w:color="auto"/>
                <w:bottom w:val="none" w:sz="0" w:space="0" w:color="auto"/>
                <w:right w:val="none" w:sz="0" w:space="0" w:color="auto"/>
              </w:divBdr>
            </w:div>
          </w:divsChild>
        </w:div>
        <w:div w:id="1481581967">
          <w:marLeft w:val="0"/>
          <w:marRight w:val="0"/>
          <w:marTop w:val="0"/>
          <w:marBottom w:val="0"/>
          <w:divBdr>
            <w:top w:val="none" w:sz="0" w:space="0" w:color="auto"/>
            <w:left w:val="none" w:sz="0" w:space="0" w:color="auto"/>
            <w:bottom w:val="none" w:sz="0" w:space="0" w:color="auto"/>
            <w:right w:val="none" w:sz="0" w:space="0" w:color="auto"/>
          </w:divBdr>
          <w:divsChild>
            <w:div w:id="1787456809">
              <w:marLeft w:val="0"/>
              <w:marRight w:val="0"/>
              <w:marTop w:val="0"/>
              <w:marBottom w:val="0"/>
              <w:divBdr>
                <w:top w:val="none" w:sz="0" w:space="0" w:color="auto"/>
                <w:left w:val="none" w:sz="0" w:space="0" w:color="auto"/>
                <w:bottom w:val="none" w:sz="0" w:space="0" w:color="auto"/>
                <w:right w:val="none" w:sz="0" w:space="0" w:color="auto"/>
              </w:divBdr>
            </w:div>
          </w:divsChild>
        </w:div>
        <w:div w:id="1684286884">
          <w:marLeft w:val="0"/>
          <w:marRight w:val="0"/>
          <w:marTop w:val="0"/>
          <w:marBottom w:val="0"/>
          <w:divBdr>
            <w:top w:val="none" w:sz="0" w:space="0" w:color="auto"/>
            <w:left w:val="none" w:sz="0" w:space="0" w:color="auto"/>
            <w:bottom w:val="none" w:sz="0" w:space="0" w:color="auto"/>
            <w:right w:val="none" w:sz="0" w:space="0" w:color="auto"/>
          </w:divBdr>
          <w:divsChild>
            <w:div w:id="994993515">
              <w:marLeft w:val="0"/>
              <w:marRight w:val="0"/>
              <w:marTop w:val="0"/>
              <w:marBottom w:val="0"/>
              <w:divBdr>
                <w:top w:val="none" w:sz="0" w:space="0" w:color="auto"/>
                <w:left w:val="none" w:sz="0" w:space="0" w:color="auto"/>
                <w:bottom w:val="none" w:sz="0" w:space="0" w:color="auto"/>
                <w:right w:val="none" w:sz="0" w:space="0" w:color="auto"/>
              </w:divBdr>
            </w:div>
          </w:divsChild>
        </w:div>
        <w:div w:id="1992632142">
          <w:marLeft w:val="0"/>
          <w:marRight w:val="0"/>
          <w:marTop w:val="0"/>
          <w:marBottom w:val="0"/>
          <w:divBdr>
            <w:top w:val="none" w:sz="0" w:space="0" w:color="auto"/>
            <w:left w:val="none" w:sz="0" w:space="0" w:color="auto"/>
            <w:bottom w:val="none" w:sz="0" w:space="0" w:color="auto"/>
            <w:right w:val="none" w:sz="0" w:space="0" w:color="auto"/>
          </w:divBdr>
          <w:divsChild>
            <w:div w:id="11793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4262716">
      <w:bodyDiv w:val="1"/>
      <w:marLeft w:val="0"/>
      <w:marRight w:val="0"/>
      <w:marTop w:val="0"/>
      <w:marBottom w:val="0"/>
      <w:divBdr>
        <w:top w:val="none" w:sz="0" w:space="0" w:color="auto"/>
        <w:left w:val="none" w:sz="0" w:space="0" w:color="auto"/>
        <w:bottom w:val="none" w:sz="0" w:space="0" w:color="auto"/>
        <w:right w:val="none" w:sz="0" w:space="0" w:color="auto"/>
      </w:divBdr>
      <w:divsChild>
        <w:div w:id="39987775">
          <w:marLeft w:val="0"/>
          <w:marRight w:val="0"/>
          <w:marTop w:val="0"/>
          <w:marBottom w:val="0"/>
          <w:divBdr>
            <w:top w:val="none" w:sz="0" w:space="0" w:color="auto"/>
            <w:left w:val="none" w:sz="0" w:space="0" w:color="auto"/>
            <w:bottom w:val="none" w:sz="0" w:space="0" w:color="auto"/>
            <w:right w:val="none" w:sz="0" w:space="0" w:color="auto"/>
          </w:divBdr>
          <w:divsChild>
            <w:div w:id="1329210564">
              <w:marLeft w:val="0"/>
              <w:marRight w:val="0"/>
              <w:marTop w:val="0"/>
              <w:marBottom w:val="0"/>
              <w:divBdr>
                <w:top w:val="none" w:sz="0" w:space="0" w:color="auto"/>
                <w:left w:val="none" w:sz="0" w:space="0" w:color="auto"/>
                <w:bottom w:val="none" w:sz="0" w:space="0" w:color="auto"/>
                <w:right w:val="none" w:sz="0" w:space="0" w:color="auto"/>
              </w:divBdr>
            </w:div>
          </w:divsChild>
        </w:div>
        <w:div w:id="217472684">
          <w:marLeft w:val="0"/>
          <w:marRight w:val="0"/>
          <w:marTop w:val="0"/>
          <w:marBottom w:val="0"/>
          <w:divBdr>
            <w:top w:val="none" w:sz="0" w:space="0" w:color="auto"/>
            <w:left w:val="none" w:sz="0" w:space="0" w:color="auto"/>
            <w:bottom w:val="none" w:sz="0" w:space="0" w:color="auto"/>
            <w:right w:val="none" w:sz="0" w:space="0" w:color="auto"/>
          </w:divBdr>
          <w:divsChild>
            <w:div w:id="816914454">
              <w:marLeft w:val="0"/>
              <w:marRight w:val="0"/>
              <w:marTop w:val="0"/>
              <w:marBottom w:val="0"/>
              <w:divBdr>
                <w:top w:val="none" w:sz="0" w:space="0" w:color="auto"/>
                <w:left w:val="none" w:sz="0" w:space="0" w:color="auto"/>
                <w:bottom w:val="none" w:sz="0" w:space="0" w:color="auto"/>
                <w:right w:val="none" w:sz="0" w:space="0" w:color="auto"/>
              </w:divBdr>
            </w:div>
          </w:divsChild>
        </w:div>
        <w:div w:id="400490854">
          <w:marLeft w:val="0"/>
          <w:marRight w:val="0"/>
          <w:marTop w:val="0"/>
          <w:marBottom w:val="0"/>
          <w:divBdr>
            <w:top w:val="none" w:sz="0" w:space="0" w:color="auto"/>
            <w:left w:val="none" w:sz="0" w:space="0" w:color="auto"/>
            <w:bottom w:val="none" w:sz="0" w:space="0" w:color="auto"/>
            <w:right w:val="none" w:sz="0" w:space="0" w:color="auto"/>
          </w:divBdr>
          <w:divsChild>
            <w:div w:id="1992053630">
              <w:marLeft w:val="0"/>
              <w:marRight w:val="0"/>
              <w:marTop w:val="0"/>
              <w:marBottom w:val="0"/>
              <w:divBdr>
                <w:top w:val="none" w:sz="0" w:space="0" w:color="auto"/>
                <w:left w:val="none" w:sz="0" w:space="0" w:color="auto"/>
                <w:bottom w:val="none" w:sz="0" w:space="0" w:color="auto"/>
                <w:right w:val="none" w:sz="0" w:space="0" w:color="auto"/>
              </w:divBdr>
            </w:div>
          </w:divsChild>
        </w:div>
        <w:div w:id="710883635">
          <w:marLeft w:val="0"/>
          <w:marRight w:val="0"/>
          <w:marTop w:val="0"/>
          <w:marBottom w:val="0"/>
          <w:divBdr>
            <w:top w:val="none" w:sz="0" w:space="0" w:color="auto"/>
            <w:left w:val="none" w:sz="0" w:space="0" w:color="auto"/>
            <w:bottom w:val="none" w:sz="0" w:space="0" w:color="auto"/>
            <w:right w:val="none" w:sz="0" w:space="0" w:color="auto"/>
          </w:divBdr>
          <w:divsChild>
            <w:div w:id="1022517843">
              <w:marLeft w:val="0"/>
              <w:marRight w:val="0"/>
              <w:marTop w:val="0"/>
              <w:marBottom w:val="0"/>
              <w:divBdr>
                <w:top w:val="none" w:sz="0" w:space="0" w:color="auto"/>
                <w:left w:val="none" w:sz="0" w:space="0" w:color="auto"/>
                <w:bottom w:val="none" w:sz="0" w:space="0" w:color="auto"/>
                <w:right w:val="none" w:sz="0" w:space="0" w:color="auto"/>
              </w:divBdr>
            </w:div>
          </w:divsChild>
        </w:div>
        <w:div w:id="783692595">
          <w:marLeft w:val="0"/>
          <w:marRight w:val="0"/>
          <w:marTop w:val="0"/>
          <w:marBottom w:val="0"/>
          <w:divBdr>
            <w:top w:val="none" w:sz="0" w:space="0" w:color="auto"/>
            <w:left w:val="none" w:sz="0" w:space="0" w:color="auto"/>
            <w:bottom w:val="none" w:sz="0" w:space="0" w:color="auto"/>
            <w:right w:val="none" w:sz="0" w:space="0" w:color="auto"/>
          </w:divBdr>
          <w:divsChild>
            <w:div w:id="1680815159">
              <w:marLeft w:val="0"/>
              <w:marRight w:val="0"/>
              <w:marTop w:val="0"/>
              <w:marBottom w:val="0"/>
              <w:divBdr>
                <w:top w:val="none" w:sz="0" w:space="0" w:color="auto"/>
                <w:left w:val="none" w:sz="0" w:space="0" w:color="auto"/>
                <w:bottom w:val="none" w:sz="0" w:space="0" w:color="auto"/>
                <w:right w:val="none" w:sz="0" w:space="0" w:color="auto"/>
              </w:divBdr>
            </w:div>
          </w:divsChild>
        </w:div>
        <w:div w:id="1401558477">
          <w:marLeft w:val="0"/>
          <w:marRight w:val="0"/>
          <w:marTop w:val="0"/>
          <w:marBottom w:val="0"/>
          <w:divBdr>
            <w:top w:val="none" w:sz="0" w:space="0" w:color="auto"/>
            <w:left w:val="none" w:sz="0" w:space="0" w:color="auto"/>
            <w:bottom w:val="none" w:sz="0" w:space="0" w:color="auto"/>
            <w:right w:val="none" w:sz="0" w:space="0" w:color="auto"/>
          </w:divBdr>
          <w:divsChild>
            <w:div w:id="1369455228">
              <w:marLeft w:val="0"/>
              <w:marRight w:val="0"/>
              <w:marTop w:val="0"/>
              <w:marBottom w:val="0"/>
              <w:divBdr>
                <w:top w:val="none" w:sz="0" w:space="0" w:color="auto"/>
                <w:left w:val="none" w:sz="0" w:space="0" w:color="auto"/>
                <w:bottom w:val="none" w:sz="0" w:space="0" w:color="auto"/>
                <w:right w:val="none" w:sz="0" w:space="0" w:color="auto"/>
              </w:divBdr>
            </w:div>
          </w:divsChild>
        </w:div>
        <w:div w:id="1465274765">
          <w:marLeft w:val="0"/>
          <w:marRight w:val="0"/>
          <w:marTop w:val="0"/>
          <w:marBottom w:val="0"/>
          <w:divBdr>
            <w:top w:val="none" w:sz="0" w:space="0" w:color="auto"/>
            <w:left w:val="none" w:sz="0" w:space="0" w:color="auto"/>
            <w:bottom w:val="none" w:sz="0" w:space="0" w:color="auto"/>
            <w:right w:val="none" w:sz="0" w:space="0" w:color="auto"/>
          </w:divBdr>
          <w:divsChild>
            <w:div w:id="901600137">
              <w:marLeft w:val="0"/>
              <w:marRight w:val="0"/>
              <w:marTop w:val="0"/>
              <w:marBottom w:val="0"/>
              <w:divBdr>
                <w:top w:val="none" w:sz="0" w:space="0" w:color="auto"/>
                <w:left w:val="none" w:sz="0" w:space="0" w:color="auto"/>
                <w:bottom w:val="none" w:sz="0" w:space="0" w:color="auto"/>
                <w:right w:val="none" w:sz="0" w:space="0" w:color="auto"/>
              </w:divBdr>
            </w:div>
          </w:divsChild>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407001200">
              <w:marLeft w:val="0"/>
              <w:marRight w:val="0"/>
              <w:marTop w:val="0"/>
              <w:marBottom w:val="0"/>
              <w:divBdr>
                <w:top w:val="none" w:sz="0" w:space="0" w:color="auto"/>
                <w:left w:val="none" w:sz="0" w:space="0" w:color="auto"/>
                <w:bottom w:val="none" w:sz="0" w:space="0" w:color="auto"/>
                <w:right w:val="none" w:sz="0" w:space="0" w:color="auto"/>
              </w:divBdr>
            </w:div>
          </w:divsChild>
        </w:div>
        <w:div w:id="1771774515">
          <w:marLeft w:val="0"/>
          <w:marRight w:val="0"/>
          <w:marTop w:val="0"/>
          <w:marBottom w:val="0"/>
          <w:divBdr>
            <w:top w:val="none" w:sz="0" w:space="0" w:color="auto"/>
            <w:left w:val="none" w:sz="0" w:space="0" w:color="auto"/>
            <w:bottom w:val="none" w:sz="0" w:space="0" w:color="auto"/>
            <w:right w:val="none" w:sz="0" w:space="0" w:color="auto"/>
          </w:divBdr>
          <w:divsChild>
            <w:div w:id="2124956613">
              <w:marLeft w:val="0"/>
              <w:marRight w:val="0"/>
              <w:marTop w:val="0"/>
              <w:marBottom w:val="0"/>
              <w:divBdr>
                <w:top w:val="none" w:sz="0" w:space="0" w:color="auto"/>
                <w:left w:val="none" w:sz="0" w:space="0" w:color="auto"/>
                <w:bottom w:val="none" w:sz="0" w:space="0" w:color="auto"/>
                <w:right w:val="none" w:sz="0" w:space="0" w:color="auto"/>
              </w:divBdr>
            </w:div>
          </w:divsChild>
        </w:div>
        <w:div w:id="2084795746">
          <w:marLeft w:val="0"/>
          <w:marRight w:val="0"/>
          <w:marTop w:val="0"/>
          <w:marBottom w:val="0"/>
          <w:divBdr>
            <w:top w:val="none" w:sz="0" w:space="0" w:color="auto"/>
            <w:left w:val="none" w:sz="0" w:space="0" w:color="auto"/>
            <w:bottom w:val="none" w:sz="0" w:space="0" w:color="auto"/>
            <w:right w:val="none" w:sz="0" w:space="0" w:color="auto"/>
          </w:divBdr>
          <w:divsChild>
            <w:div w:id="18591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water/guidance-notes" TargetMode="External"/><Relationship Id="rId3" Type="http://schemas.openxmlformats.org/officeDocument/2006/relationships/customXml" Target="../customXml/item3.xml"/><Relationship Id="rId21" Type="http://schemas.openxmlformats.org/officeDocument/2006/relationships/hyperlink" Target="https://www.health.vic.gov.au/water/drinking-water-in-victori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water/guidance-not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3cwater@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water/guidance-no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A75BDF50FC414AAE1B5CEBBDB7D40A" ma:contentTypeVersion="21" ma:contentTypeDescription="Create a new document." ma:contentTypeScope="" ma:versionID="81f32ba3cc0763e7f67c2c6613bac3c1">
  <xsd:schema xmlns:xsd="http://www.w3.org/2001/XMLSchema" xmlns:xs="http://www.w3.org/2001/XMLSchema" xmlns:p="http://schemas.microsoft.com/office/2006/metadata/properties" xmlns:ns2="5c692562-3ebd-4ff1-b4e1-758f34df3547" xmlns:ns3="01c47418-d336-4c59-909e-8a00677ea528" xmlns:ns4="5ce0f2b5-5be5-4508-bce9-d7011ece0659" targetNamespace="http://schemas.microsoft.com/office/2006/metadata/properties" ma:root="true" ma:fieldsID="d5ab704b50ecc7e2196797e18e8196f3" ns2:_="" ns3:_="" ns4:_="">
    <xsd:import namespace="5c692562-3ebd-4ff1-b4e1-758f34df3547"/>
    <xsd:import namespace="01c47418-d336-4c59-909e-8a00677ea52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92562-3ebd-4ff1-b4e1-758f34df3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47418-d336-4c59-909e-8a00677ea5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637a71f-bb3c-4be7-ac02-52158f05d604}" ma:internalName="TaxCatchAll" ma:showField="CatchAllData" ma:web="01c47418-d336-4c59-909e-8a00677ea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c47418-d336-4c59-909e-8a00677ea528">
      <UserInfo>
        <DisplayName/>
        <AccountId xsi:nil="true"/>
        <AccountType/>
      </UserInfo>
    </SharedWithUsers>
    <TaxCatchAll xmlns="5ce0f2b5-5be5-4508-bce9-d7011ece0659" xsi:nil="true"/>
    <lcf76f155ced4ddcb4097134ff3c332f xmlns="5c692562-3ebd-4ff1-b4e1-758f34df354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8A01C0DA-7775-4D30-AB23-2637A613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92562-3ebd-4ff1-b4e1-758f34df3547"/>
    <ds:schemaRef ds:uri="01c47418-d336-4c59-909e-8a00677ea52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1c47418-d336-4c59-909e-8a00677ea528"/>
    <ds:schemaRef ds:uri="5ce0f2b5-5be5-4508-bce9-d7011ece0659"/>
    <ds:schemaRef ds:uri="5c692562-3ebd-4ff1-b4e1-758f34df3547"/>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2758</Words>
  <Characters>16524</Characters>
  <Application>Microsoft Office Word</Application>
  <DocSecurity>0</DocSecurity>
  <Lines>270</Lines>
  <Paragraphs>159</Paragraphs>
  <ScaleCrop>false</ScaleCrop>
  <Manager/>
  <Company>Victoria State Government, Department of Health</Company>
  <LinksUpToDate>false</LinksUpToDate>
  <CharactersWithSpaces>19123</CharactersWithSpaces>
  <SharedDoc>false</SharedDoc>
  <HyperlinkBase/>
  <HLinks>
    <vt:vector size="162" baseType="variant">
      <vt:variant>
        <vt:i4>6357088</vt:i4>
      </vt:variant>
      <vt:variant>
        <vt:i4>120</vt:i4>
      </vt:variant>
      <vt:variant>
        <vt:i4>0</vt:i4>
      </vt:variant>
      <vt:variant>
        <vt:i4>5</vt:i4>
      </vt:variant>
      <vt:variant>
        <vt:lpwstr>https://www.health.vic.gov.au/water/drinking-water-in-victoria</vt:lpwstr>
      </vt:variant>
      <vt:variant>
        <vt:lpwstr/>
      </vt:variant>
      <vt:variant>
        <vt:i4>6553693</vt:i4>
      </vt:variant>
      <vt:variant>
        <vt:i4>117</vt:i4>
      </vt:variant>
      <vt:variant>
        <vt:i4>0</vt:i4>
      </vt:variant>
      <vt:variant>
        <vt:i4>5</vt:i4>
      </vt:variant>
      <vt:variant>
        <vt:lpwstr>mailto:%3cwater@health.vic.gov.au</vt:lpwstr>
      </vt:variant>
      <vt:variant>
        <vt:lpwstr/>
      </vt:variant>
      <vt:variant>
        <vt:i4>3866682</vt:i4>
      </vt:variant>
      <vt:variant>
        <vt:i4>114</vt:i4>
      </vt:variant>
      <vt:variant>
        <vt:i4>0</vt:i4>
      </vt:variant>
      <vt:variant>
        <vt:i4>5</vt:i4>
      </vt:variant>
      <vt:variant>
        <vt:lpwstr>https://www.health.vic.gov.au/water/guidance-notes</vt:lpwstr>
      </vt:variant>
      <vt:variant>
        <vt:lpwstr/>
      </vt:variant>
      <vt:variant>
        <vt:i4>3866682</vt:i4>
      </vt:variant>
      <vt:variant>
        <vt:i4>111</vt:i4>
      </vt:variant>
      <vt:variant>
        <vt:i4>0</vt:i4>
      </vt:variant>
      <vt:variant>
        <vt:i4>5</vt:i4>
      </vt:variant>
      <vt:variant>
        <vt:lpwstr>https://www.health.vic.gov.au/water/guidance-notes</vt:lpwstr>
      </vt:variant>
      <vt:variant>
        <vt:lpwstr/>
      </vt:variant>
      <vt:variant>
        <vt:i4>3866682</vt:i4>
      </vt:variant>
      <vt:variant>
        <vt:i4>108</vt:i4>
      </vt:variant>
      <vt:variant>
        <vt:i4>0</vt:i4>
      </vt:variant>
      <vt:variant>
        <vt:i4>5</vt:i4>
      </vt:variant>
      <vt:variant>
        <vt:lpwstr>https://www.health.vic.gov.au/water/guidance-notes</vt:lpwstr>
      </vt:variant>
      <vt:variant>
        <vt:lpwstr/>
      </vt:variant>
      <vt:variant>
        <vt:i4>1572924</vt:i4>
      </vt:variant>
      <vt:variant>
        <vt:i4>101</vt:i4>
      </vt:variant>
      <vt:variant>
        <vt:i4>0</vt:i4>
      </vt:variant>
      <vt:variant>
        <vt:i4>5</vt:i4>
      </vt:variant>
      <vt:variant>
        <vt:lpwstr/>
      </vt:variant>
      <vt:variant>
        <vt:lpwstr>_Toc233194491</vt:lpwstr>
      </vt:variant>
      <vt:variant>
        <vt:i4>1572924</vt:i4>
      </vt:variant>
      <vt:variant>
        <vt:i4>95</vt:i4>
      </vt:variant>
      <vt:variant>
        <vt:i4>0</vt:i4>
      </vt:variant>
      <vt:variant>
        <vt:i4>5</vt:i4>
      </vt:variant>
      <vt:variant>
        <vt:lpwstr/>
      </vt:variant>
      <vt:variant>
        <vt:lpwstr>_Toc233194490</vt:lpwstr>
      </vt:variant>
      <vt:variant>
        <vt:i4>1638460</vt:i4>
      </vt:variant>
      <vt:variant>
        <vt:i4>89</vt:i4>
      </vt:variant>
      <vt:variant>
        <vt:i4>0</vt:i4>
      </vt:variant>
      <vt:variant>
        <vt:i4>5</vt:i4>
      </vt:variant>
      <vt:variant>
        <vt:lpwstr/>
      </vt:variant>
      <vt:variant>
        <vt:lpwstr>_Toc233194489</vt:lpwstr>
      </vt:variant>
      <vt:variant>
        <vt:i4>1638460</vt:i4>
      </vt:variant>
      <vt:variant>
        <vt:i4>83</vt:i4>
      </vt:variant>
      <vt:variant>
        <vt:i4>0</vt:i4>
      </vt:variant>
      <vt:variant>
        <vt:i4>5</vt:i4>
      </vt:variant>
      <vt:variant>
        <vt:lpwstr/>
      </vt:variant>
      <vt:variant>
        <vt:lpwstr>_Toc233194488</vt:lpwstr>
      </vt:variant>
      <vt:variant>
        <vt:i4>1638460</vt:i4>
      </vt:variant>
      <vt:variant>
        <vt:i4>77</vt:i4>
      </vt:variant>
      <vt:variant>
        <vt:i4>0</vt:i4>
      </vt:variant>
      <vt:variant>
        <vt:i4>5</vt:i4>
      </vt:variant>
      <vt:variant>
        <vt:lpwstr/>
      </vt:variant>
      <vt:variant>
        <vt:lpwstr>_Toc233194487</vt:lpwstr>
      </vt:variant>
      <vt:variant>
        <vt:i4>1638460</vt:i4>
      </vt:variant>
      <vt:variant>
        <vt:i4>71</vt:i4>
      </vt:variant>
      <vt:variant>
        <vt:i4>0</vt:i4>
      </vt:variant>
      <vt:variant>
        <vt:i4>5</vt:i4>
      </vt:variant>
      <vt:variant>
        <vt:lpwstr/>
      </vt:variant>
      <vt:variant>
        <vt:lpwstr>_Toc233194486</vt:lpwstr>
      </vt:variant>
      <vt:variant>
        <vt:i4>1638460</vt:i4>
      </vt:variant>
      <vt:variant>
        <vt:i4>65</vt:i4>
      </vt:variant>
      <vt:variant>
        <vt:i4>0</vt:i4>
      </vt:variant>
      <vt:variant>
        <vt:i4>5</vt:i4>
      </vt:variant>
      <vt:variant>
        <vt:lpwstr/>
      </vt:variant>
      <vt:variant>
        <vt:lpwstr>_Toc233194485</vt:lpwstr>
      </vt:variant>
      <vt:variant>
        <vt:i4>1638460</vt:i4>
      </vt:variant>
      <vt:variant>
        <vt:i4>59</vt:i4>
      </vt:variant>
      <vt:variant>
        <vt:i4>0</vt:i4>
      </vt:variant>
      <vt:variant>
        <vt:i4>5</vt:i4>
      </vt:variant>
      <vt:variant>
        <vt:lpwstr/>
      </vt:variant>
      <vt:variant>
        <vt:lpwstr>_Toc233194484</vt:lpwstr>
      </vt:variant>
      <vt:variant>
        <vt:i4>1638460</vt:i4>
      </vt:variant>
      <vt:variant>
        <vt:i4>53</vt:i4>
      </vt:variant>
      <vt:variant>
        <vt:i4>0</vt:i4>
      </vt:variant>
      <vt:variant>
        <vt:i4>5</vt:i4>
      </vt:variant>
      <vt:variant>
        <vt:lpwstr/>
      </vt:variant>
      <vt:variant>
        <vt:lpwstr>_Toc233194483</vt:lpwstr>
      </vt:variant>
      <vt:variant>
        <vt:i4>1638460</vt:i4>
      </vt:variant>
      <vt:variant>
        <vt:i4>47</vt:i4>
      </vt:variant>
      <vt:variant>
        <vt:i4>0</vt:i4>
      </vt:variant>
      <vt:variant>
        <vt:i4>5</vt:i4>
      </vt:variant>
      <vt:variant>
        <vt:lpwstr/>
      </vt:variant>
      <vt:variant>
        <vt:lpwstr>_Toc233194482</vt:lpwstr>
      </vt:variant>
      <vt:variant>
        <vt:i4>1638460</vt:i4>
      </vt:variant>
      <vt:variant>
        <vt:i4>41</vt:i4>
      </vt:variant>
      <vt:variant>
        <vt:i4>0</vt:i4>
      </vt:variant>
      <vt:variant>
        <vt:i4>5</vt:i4>
      </vt:variant>
      <vt:variant>
        <vt:lpwstr/>
      </vt:variant>
      <vt:variant>
        <vt:lpwstr>_Toc233194481</vt:lpwstr>
      </vt:variant>
      <vt:variant>
        <vt:i4>1638460</vt:i4>
      </vt:variant>
      <vt:variant>
        <vt:i4>35</vt:i4>
      </vt:variant>
      <vt:variant>
        <vt:i4>0</vt:i4>
      </vt:variant>
      <vt:variant>
        <vt:i4>5</vt:i4>
      </vt:variant>
      <vt:variant>
        <vt:lpwstr/>
      </vt:variant>
      <vt:variant>
        <vt:lpwstr>_Toc233194480</vt:lpwstr>
      </vt:variant>
      <vt:variant>
        <vt:i4>1441852</vt:i4>
      </vt:variant>
      <vt:variant>
        <vt:i4>29</vt:i4>
      </vt:variant>
      <vt:variant>
        <vt:i4>0</vt:i4>
      </vt:variant>
      <vt:variant>
        <vt:i4>5</vt:i4>
      </vt:variant>
      <vt:variant>
        <vt:lpwstr/>
      </vt:variant>
      <vt:variant>
        <vt:lpwstr>_Toc233194479</vt:lpwstr>
      </vt:variant>
      <vt:variant>
        <vt:i4>1441852</vt:i4>
      </vt:variant>
      <vt:variant>
        <vt:i4>23</vt:i4>
      </vt:variant>
      <vt:variant>
        <vt:i4>0</vt:i4>
      </vt:variant>
      <vt:variant>
        <vt:i4>5</vt:i4>
      </vt:variant>
      <vt:variant>
        <vt:lpwstr/>
      </vt:variant>
      <vt:variant>
        <vt:lpwstr>_Toc233194478</vt:lpwstr>
      </vt:variant>
      <vt:variant>
        <vt:i4>1441852</vt:i4>
      </vt:variant>
      <vt:variant>
        <vt:i4>17</vt:i4>
      </vt:variant>
      <vt:variant>
        <vt:i4>0</vt:i4>
      </vt:variant>
      <vt:variant>
        <vt:i4>5</vt:i4>
      </vt:variant>
      <vt:variant>
        <vt:lpwstr/>
      </vt:variant>
      <vt:variant>
        <vt:lpwstr>_Toc233194477</vt:lpwstr>
      </vt:variant>
      <vt:variant>
        <vt:i4>1441852</vt:i4>
      </vt:variant>
      <vt:variant>
        <vt:i4>11</vt:i4>
      </vt:variant>
      <vt:variant>
        <vt:i4>0</vt:i4>
      </vt:variant>
      <vt:variant>
        <vt:i4>5</vt:i4>
      </vt:variant>
      <vt:variant>
        <vt:lpwstr/>
      </vt:variant>
      <vt:variant>
        <vt:lpwstr>_Toc233194476</vt:lpwstr>
      </vt:variant>
      <vt:variant>
        <vt:i4>1441852</vt:i4>
      </vt:variant>
      <vt:variant>
        <vt:i4>5</vt:i4>
      </vt:variant>
      <vt:variant>
        <vt:i4>0</vt:i4>
      </vt:variant>
      <vt:variant>
        <vt:i4>5</vt:i4>
      </vt:variant>
      <vt:variant>
        <vt:lpwstr/>
      </vt:variant>
      <vt:variant>
        <vt:lpwstr>_Toc233194475</vt:lpwstr>
      </vt:variant>
      <vt:variant>
        <vt:i4>3342342</vt:i4>
      </vt:variant>
      <vt:variant>
        <vt:i4>12</vt:i4>
      </vt:variant>
      <vt:variant>
        <vt:i4>0</vt:i4>
      </vt:variant>
      <vt:variant>
        <vt:i4>5</vt:i4>
      </vt:variant>
      <vt:variant>
        <vt:lpwstr>mailto:evelyn.e.wong@health.vic.gov.au</vt:lpwstr>
      </vt:variant>
      <vt:variant>
        <vt:lpwstr/>
      </vt:variant>
      <vt:variant>
        <vt:i4>3342342</vt:i4>
      </vt:variant>
      <vt:variant>
        <vt:i4>9</vt:i4>
      </vt:variant>
      <vt:variant>
        <vt:i4>0</vt:i4>
      </vt:variant>
      <vt:variant>
        <vt:i4>5</vt:i4>
      </vt:variant>
      <vt:variant>
        <vt:lpwstr>mailto:evelyn.e.wong@health.vic.gov.au</vt:lpwstr>
      </vt:variant>
      <vt:variant>
        <vt:lpwstr/>
      </vt:variant>
      <vt:variant>
        <vt:i4>3342342</vt:i4>
      </vt:variant>
      <vt:variant>
        <vt:i4>6</vt:i4>
      </vt:variant>
      <vt:variant>
        <vt:i4>0</vt:i4>
      </vt:variant>
      <vt:variant>
        <vt:i4>5</vt:i4>
      </vt:variant>
      <vt:variant>
        <vt:lpwstr>mailto:evelyn.e.wong@health.vic.gov.au</vt:lpwstr>
      </vt:variant>
      <vt:variant>
        <vt:lpwstr/>
      </vt:variant>
      <vt:variant>
        <vt:i4>3342342</vt:i4>
      </vt:variant>
      <vt:variant>
        <vt:i4>3</vt:i4>
      </vt:variant>
      <vt:variant>
        <vt:i4>0</vt:i4>
      </vt:variant>
      <vt:variant>
        <vt:i4>5</vt:i4>
      </vt:variant>
      <vt:variant>
        <vt:lpwstr>mailto:evelyn.e.wong@health.vic.gov.au</vt:lpwstr>
      </vt:variant>
      <vt:variant>
        <vt:lpwstr/>
      </vt:variant>
      <vt:variant>
        <vt:i4>3342342</vt:i4>
      </vt:variant>
      <vt:variant>
        <vt:i4>0</vt:i4>
      </vt:variant>
      <vt:variant>
        <vt:i4>0</vt:i4>
      </vt:variant>
      <vt:variant>
        <vt:i4>5</vt:i4>
      </vt:variant>
      <vt:variant>
        <vt:lpwstr>mailto:evelyn.e.wong@health.vic.gov.au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 water sampling program</dc:title>
  <dc:subject>Drinking water guidance</dc:subject>
  <dc:creator>Environmental Public Health &amp; Water</dc:creator>
  <cp:keywords/>
  <dc:description/>
  <cp:lastModifiedBy>Kamal Khatri (Health)</cp:lastModifiedBy>
  <cp:revision>5</cp:revision>
  <cp:lastPrinted>2020-03-31T15:28:00Z</cp:lastPrinted>
  <dcterms:created xsi:type="dcterms:W3CDTF">2026-07-14T22:40:00Z</dcterms:created>
  <dcterms:modified xsi:type="dcterms:W3CDTF">2026-07-15T00:14:00Z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0x0101004BA75BDF50FC414AAE1B5CEBBDB7D40A</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y fmtid="{D5CDD505-2E9C-101B-9397-08002B2CF9AE}" pid="14" name="Order">
    <vt:r8>174500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