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FE1D" w14:textId="77777777" w:rsidR="00A62D44" w:rsidRPr="004C6EEE" w:rsidRDefault="00DB780C" w:rsidP="00EB0F60">
      <w:pPr>
        <w:pStyle w:val="Spacerparatopoffirstpage"/>
        <w:spacing w:line="276" w:lineRule="auto"/>
        <w:sectPr w:rsidR="00A62D44" w:rsidRPr="004C6EEE" w:rsidSect="00AD784C">
          <w:footerReference w:type="even" r:id="rId11"/>
          <w:footerReference w:type="default" r:id="rId12"/>
          <w:footerReference w:type="first" r:id="rId13"/>
          <w:pgSz w:w="11906" w:h="16838" w:code="9"/>
          <w:pgMar w:top="567" w:right="851" w:bottom="1418" w:left="851" w:header="510" w:footer="510" w:gutter="0"/>
          <w:cols w:space="708"/>
          <w:docGrid w:linePitch="360"/>
        </w:sectPr>
      </w:pPr>
      <w:r>
        <w:rPr>
          <w:lang w:eastAsia="en-AU"/>
        </w:rPr>
        <w:drawing>
          <wp:anchor distT="0" distB="0" distL="114300" distR="114300" simplePos="0" relativeHeight="251658240" behindDoc="1" locked="1" layoutInCell="0" allowOverlap="1" wp14:anchorId="5A33FF20" wp14:editId="5A33FF21">
            <wp:simplePos x="0" y="0"/>
            <wp:positionH relativeFrom="page">
              <wp:posOffset>0</wp:posOffset>
            </wp:positionH>
            <wp:positionV relativeFrom="page">
              <wp:posOffset>-57785</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8112"/>
      </w:tblGrid>
      <w:tr w:rsidR="00AD784C" w14:paraId="5A33FE1F" w14:textId="77777777" w:rsidTr="0B452DE6">
        <w:trPr>
          <w:trHeight w:val="1097"/>
        </w:trPr>
        <w:tc>
          <w:tcPr>
            <w:tcW w:w="8112" w:type="dxa"/>
            <w:vAlign w:val="bottom"/>
          </w:tcPr>
          <w:p w14:paraId="5A33FE1E" w14:textId="5D9B88D0" w:rsidR="00AD784C" w:rsidRPr="00161AA0" w:rsidRDefault="008D33EC" w:rsidP="00F951FD">
            <w:pPr>
              <w:pStyle w:val="DHHSmainheading"/>
              <w:spacing w:before="120" w:line="276" w:lineRule="auto"/>
            </w:pPr>
            <w:r>
              <w:t xml:space="preserve">AOD </w:t>
            </w:r>
            <w:r w:rsidR="00227885">
              <w:t>t</w:t>
            </w:r>
            <w:r>
              <w:t xml:space="preserve">reatment </w:t>
            </w:r>
            <w:r w:rsidR="00227885">
              <w:t>s</w:t>
            </w:r>
            <w:r w:rsidR="003438C5">
              <w:t>ervice</w:t>
            </w:r>
            <w:r w:rsidR="00812F0C">
              <w:t xml:space="preserve"> </w:t>
            </w:r>
            <w:r>
              <w:t xml:space="preserve">for </w:t>
            </w:r>
            <w:r w:rsidR="00227885">
              <w:t>f</w:t>
            </w:r>
            <w:r>
              <w:t xml:space="preserve">amily </w:t>
            </w:r>
            <w:r w:rsidR="00227885">
              <w:t>r</w:t>
            </w:r>
            <w:r>
              <w:t>eunification</w:t>
            </w:r>
          </w:p>
        </w:tc>
      </w:tr>
      <w:tr w:rsidR="00AD784C" w14:paraId="5A33FE21" w14:textId="77777777" w:rsidTr="0B452DE6">
        <w:trPr>
          <w:trHeight w:hRule="exact" w:val="1022"/>
        </w:trPr>
        <w:tc>
          <w:tcPr>
            <w:tcW w:w="8112" w:type="dxa"/>
            <w:tcMar>
              <w:top w:w="170" w:type="dxa"/>
              <w:bottom w:w="510" w:type="dxa"/>
            </w:tcMar>
          </w:tcPr>
          <w:p w14:paraId="5A33FE20" w14:textId="77777777" w:rsidR="00357B4E" w:rsidRPr="00AD784C" w:rsidRDefault="00812F0C" w:rsidP="008A21B0">
            <w:pPr>
              <w:pStyle w:val="DHHSmainsubheading"/>
              <w:spacing w:line="276" w:lineRule="auto"/>
              <w:rPr>
                <w:szCs w:val="28"/>
              </w:rPr>
            </w:pPr>
            <w:r>
              <w:rPr>
                <w:szCs w:val="28"/>
              </w:rPr>
              <w:t>F</w:t>
            </w:r>
            <w:r w:rsidR="00DB780C">
              <w:rPr>
                <w:szCs w:val="28"/>
              </w:rPr>
              <w:t xml:space="preserve">act sheet for </w:t>
            </w:r>
            <w:r w:rsidR="00963606">
              <w:rPr>
                <w:szCs w:val="28"/>
              </w:rPr>
              <w:t xml:space="preserve">intake </w:t>
            </w:r>
            <w:r w:rsidR="00DB780C">
              <w:rPr>
                <w:szCs w:val="28"/>
              </w:rPr>
              <w:t>providers</w:t>
            </w:r>
          </w:p>
        </w:tc>
      </w:tr>
    </w:tbl>
    <w:p w14:paraId="38D90F00" w14:textId="77777777" w:rsidR="00862810" w:rsidRPr="008C116C" w:rsidRDefault="00862810" w:rsidP="00862810">
      <w:pPr>
        <w:pStyle w:val="Heading1"/>
      </w:pPr>
      <w:r w:rsidRPr="00721363">
        <w:t xml:space="preserve">What is the </w:t>
      </w:r>
      <w:r>
        <w:t>Family Reunification Program</w:t>
      </w:r>
      <w:r w:rsidRPr="00721363">
        <w:t>?</w:t>
      </w:r>
    </w:p>
    <w:p w14:paraId="68E23D40" w14:textId="533C7115" w:rsidR="00A00EE7" w:rsidRPr="00A00EE7" w:rsidRDefault="00A00EE7" w:rsidP="00A00EE7">
      <w:pPr>
        <w:pStyle w:val="DHHSbody"/>
        <w:spacing w:after="0"/>
        <w:rPr>
          <w:rFonts w:cs="Arial"/>
        </w:rPr>
      </w:pPr>
      <w:r w:rsidRPr="00A00EE7">
        <w:rPr>
          <w:rFonts w:cs="Arial"/>
        </w:rPr>
        <w:t>The aim of the family reunification service is to enable timely alcohol and other drug (AOD) treatment for parents who are required to undergo AOD treatment as part of their child’s Family Reunification Order (FRO)</w:t>
      </w:r>
      <w:r w:rsidR="00D10E24">
        <w:rPr>
          <w:rFonts w:cs="Arial"/>
        </w:rPr>
        <w:t>.</w:t>
      </w:r>
      <w:r w:rsidR="00D10E24" w:rsidRPr="00A00EE7">
        <w:rPr>
          <w:rFonts w:cs="Arial"/>
        </w:rPr>
        <w:t xml:space="preserve"> </w:t>
      </w:r>
      <w:r w:rsidRPr="00A00EE7">
        <w:rPr>
          <w:rFonts w:cs="Arial"/>
        </w:rPr>
        <w:t>Service providers may also support parents of children who are subject to an Interim Accommodation Order (IAO) that places them out of parental care, where they have the capacity to do so. This facilitates access to treatment as soon as possible after their involvement with Child Protection to maximise their chances of reuniting with their children in the time frame for family reunification.</w:t>
      </w:r>
    </w:p>
    <w:p w14:paraId="01E1AE53" w14:textId="77777777" w:rsidR="00862810" w:rsidRPr="008C116C" w:rsidRDefault="00862810" w:rsidP="00862810">
      <w:pPr>
        <w:pStyle w:val="DHHSbody"/>
        <w:spacing w:after="0"/>
        <w:rPr>
          <w:rFonts w:cs="Arial"/>
        </w:rPr>
      </w:pPr>
    </w:p>
    <w:p w14:paraId="49E948C5" w14:textId="77777777" w:rsidR="00862810" w:rsidRPr="008C116C" w:rsidRDefault="00862810" w:rsidP="00862810">
      <w:pPr>
        <w:pStyle w:val="DHHSbody"/>
        <w:spacing w:after="0"/>
        <w:rPr>
          <w:rFonts w:cs="Arial"/>
        </w:rPr>
      </w:pPr>
      <w:r w:rsidRPr="008C116C">
        <w:rPr>
          <w:rFonts w:cs="Arial"/>
        </w:rPr>
        <w:t>The service providers funded to deliver the services in each AOD catchment are listed in the table below. Intake is</w:t>
      </w:r>
    </w:p>
    <w:p w14:paraId="15998444" w14:textId="77777777" w:rsidR="00862810" w:rsidRPr="00733972" w:rsidRDefault="00862810" w:rsidP="00862810">
      <w:pPr>
        <w:pStyle w:val="DHHSbody"/>
        <w:spacing w:after="0"/>
        <w:rPr>
          <w:rFonts w:cs="Arial"/>
        </w:rPr>
      </w:pPr>
      <w:r w:rsidRPr="008C116C">
        <w:rPr>
          <w:rFonts w:cs="Arial"/>
        </w:rPr>
        <w:t>delivered by the existing catchment-based AOD intake providers.</w:t>
      </w:r>
    </w:p>
    <w:p w14:paraId="5A33FE2A" w14:textId="77777777" w:rsidR="008C53E6" w:rsidRDefault="008C53E6" w:rsidP="009C309C">
      <w:pPr>
        <w:pStyle w:val="Heading1"/>
      </w:pPr>
      <w:bookmarkStart w:id="0" w:name="_Toc440566509"/>
      <w:r w:rsidRPr="00B65784">
        <w:t xml:space="preserve">Who </w:t>
      </w:r>
      <w:r w:rsidR="007A1C1C" w:rsidRPr="00B65784">
        <w:t>is this service for</w:t>
      </w:r>
      <w:r w:rsidR="003A5606" w:rsidRPr="00B65784">
        <w:t>?</w:t>
      </w:r>
    </w:p>
    <w:p w14:paraId="7C91928F" w14:textId="77777777" w:rsidR="008E5D58" w:rsidRPr="00FE6509" w:rsidRDefault="008E5D58" w:rsidP="008E5D58">
      <w:pPr>
        <w:pStyle w:val="DHHSbody"/>
      </w:pPr>
      <w:r w:rsidRPr="00252E44">
        <w:t>This service targets parents who must meet a court-ordered condition to undergo AOD treatment relating to their child’s FRO, or where children are placed on an IAO that places them out of parental care.</w:t>
      </w:r>
    </w:p>
    <w:p w14:paraId="671DC814" w14:textId="46302046" w:rsidR="008E5D58" w:rsidRPr="008E5D58" w:rsidRDefault="008E5D58" w:rsidP="008E5D58">
      <w:pPr>
        <w:pStyle w:val="DHHSbody"/>
        <w:spacing w:after="180" w:line="276" w:lineRule="auto"/>
      </w:pPr>
      <w:r>
        <w:t xml:space="preserve">The provision of funding for this target cohort reflects </w:t>
      </w:r>
      <w:r w:rsidRPr="001A55D6">
        <w:t>Victoria’s AOD Program Guidelines, which provide that parents who require AOD tre</w:t>
      </w:r>
      <w:r>
        <w:t>atment to achieve reunification</w:t>
      </w:r>
      <w:r w:rsidRPr="001A55D6">
        <w:t xml:space="preserve"> with their children </w:t>
      </w:r>
      <w:r>
        <w:t xml:space="preserve">are one of a select group of clients who must be given </w:t>
      </w:r>
      <w:r w:rsidRPr="001A55D6">
        <w:t xml:space="preserve">priority access to treatment </w:t>
      </w:r>
      <w:r>
        <w:t xml:space="preserve">and which found int the attached AOD program guidelines:     </w:t>
      </w:r>
      <w:hyperlink r:id="rId15" w:history="1">
        <w:r w:rsidRPr="00A53A60">
          <w:rPr>
            <w:rStyle w:val="Hyperlink"/>
          </w:rPr>
          <w:t>Alcohol and other drug service standards and guidelines</w:t>
        </w:r>
      </w:hyperlink>
      <w:r>
        <w:t>.</w:t>
      </w:r>
      <w:r w:rsidRPr="00DE3AAE">
        <w:t xml:space="preserve"> </w:t>
      </w:r>
    </w:p>
    <w:p w14:paraId="2A1C7F06" w14:textId="77777777" w:rsidR="00C05D99" w:rsidRPr="00B65784" w:rsidRDefault="00C05D99" w:rsidP="00C05D99">
      <w:pPr>
        <w:pStyle w:val="Heading1"/>
      </w:pPr>
      <w:r w:rsidRPr="00B65784">
        <w:t xml:space="preserve">Why do I need to know about this </w:t>
      </w:r>
      <w:r>
        <w:t>service</w:t>
      </w:r>
      <w:r w:rsidRPr="00B65784">
        <w:t>?</w:t>
      </w:r>
    </w:p>
    <w:p w14:paraId="62747E41" w14:textId="38894179" w:rsidR="00C05D99" w:rsidRPr="00C05D99" w:rsidRDefault="00C05D99" w:rsidP="00AA68AA">
      <w:pPr>
        <w:pStyle w:val="DHHSbody"/>
        <w:spacing w:after="180" w:line="276" w:lineRule="auto"/>
        <w:rPr>
          <w:rFonts w:cs="Arial"/>
        </w:rPr>
      </w:pPr>
      <w:r w:rsidRPr="30C12CFE">
        <w:rPr>
          <w:rFonts w:cs="Arial"/>
        </w:rPr>
        <w:t xml:space="preserve">As an intake provider, you have a valuable role in ensuring that parents requiring treatment as part of their children’s FRO or IAO are referred to the appointed service provider in your catchment for assessment and treatment as quickly as possible. </w:t>
      </w:r>
    </w:p>
    <w:p w14:paraId="5A33FE2D" w14:textId="77777777" w:rsidR="005A65A4" w:rsidRPr="00B65784" w:rsidRDefault="007A1C1C" w:rsidP="009C309C">
      <w:pPr>
        <w:pStyle w:val="Heading1"/>
      </w:pPr>
      <w:r w:rsidRPr="00B65784">
        <w:t>What do I need to do?</w:t>
      </w:r>
    </w:p>
    <w:p w14:paraId="5A33FE2E" w14:textId="7E57F591" w:rsidR="00B153B6" w:rsidRPr="00B65784" w:rsidRDefault="00F00276" w:rsidP="005A65A4">
      <w:pPr>
        <w:pStyle w:val="DHHSbody"/>
        <w:spacing w:after="180" w:line="276" w:lineRule="auto"/>
        <w:rPr>
          <w:rFonts w:cs="Arial"/>
        </w:rPr>
      </w:pPr>
      <w:r w:rsidRPr="00B65784">
        <w:rPr>
          <w:rFonts w:cs="Arial"/>
        </w:rPr>
        <w:t>Intake</w:t>
      </w:r>
      <w:r w:rsidR="000507EE" w:rsidRPr="00B65784">
        <w:rPr>
          <w:rFonts w:cs="Arial"/>
        </w:rPr>
        <w:t xml:space="preserve"> providers </w:t>
      </w:r>
      <w:r w:rsidR="058E9822" w:rsidRPr="1EA5F77D">
        <w:rPr>
          <w:rFonts w:cs="Arial"/>
        </w:rPr>
        <w:t>are</w:t>
      </w:r>
      <w:r w:rsidRPr="00B65784">
        <w:rPr>
          <w:rFonts w:cs="Arial"/>
        </w:rPr>
        <w:t xml:space="preserve"> expected to </w:t>
      </w:r>
      <w:r w:rsidR="00B153B6" w:rsidRPr="00B65784">
        <w:rPr>
          <w:rFonts w:cs="Arial"/>
        </w:rPr>
        <w:t>engage with clients, service providers and child protection to facilitate this cohort’s early and ongoing access to treatment.</w:t>
      </w:r>
    </w:p>
    <w:p w14:paraId="5A33FE2F" w14:textId="7E7EBC49" w:rsidR="001A55D6" w:rsidRPr="00B65784" w:rsidRDefault="00E12484" w:rsidP="005A65A4">
      <w:pPr>
        <w:pStyle w:val="DHHSbody"/>
        <w:spacing w:after="180" w:line="276" w:lineRule="auto"/>
        <w:rPr>
          <w:rFonts w:cs="Arial"/>
        </w:rPr>
      </w:pPr>
      <w:r w:rsidRPr="00B65784">
        <w:rPr>
          <w:rFonts w:cs="Arial"/>
        </w:rPr>
        <w:t xml:space="preserve">Under this </w:t>
      </w:r>
      <w:r w:rsidR="003438C5">
        <w:rPr>
          <w:rFonts w:cs="Arial"/>
        </w:rPr>
        <w:t>service</w:t>
      </w:r>
      <w:r w:rsidRPr="00B65784">
        <w:rPr>
          <w:rFonts w:cs="Arial"/>
        </w:rPr>
        <w:t>, i</w:t>
      </w:r>
      <w:r w:rsidR="00B153B6" w:rsidRPr="00B65784">
        <w:rPr>
          <w:rFonts w:cs="Arial"/>
        </w:rPr>
        <w:t xml:space="preserve">ntake providers </w:t>
      </w:r>
      <w:r w:rsidRPr="00B65784">
        <w:rPr>
          <w:rFonts w:cs="Arial"/>
        </w:rPr>
        <w:t>may</w:t>
      </w:r>
      <w:r w:rsidR="00B153B6" w:rsidRPr="00B65784">
        <w:rPr>
          <w:rFonts w:cs="Arial"/>
        </w:rPr>
        <w:t xml:space="preserve"> </w:t>
      </w:r>
      <w:r w:rsidR="000507EE" w:rsidRPr="00B65784">
        <w:rPr>
          <w:rFonts w:cs="Arial"/>
        </w:rPr>
        <w:t xml:space="preserve">receive direct referrals from child protection </w:t>
      </w:r>
      <w:r w:rsidR="00557878" w:rsidRPr="00B65784">
        <w:rPr>
          <w:rFonts w:cs="Arial"/>
        </w:rPr>
        <w:t xml:space="preserve">practitioners </w:t>
      </w:r>
      <w:r w:rsidR="000507EE" w:rsidRPr="00B65784">
        <w:rPr>
          <w:rFonts w:cs="Arial"/>
        </w:rPr>
        <w:t xml:space="preserve">following </w:t>
      </w:r>
      <w:r w:rsidRPr="00B65784">
        <w:rPr>
          <w:rFonts w:cs="Arial"/>
        </w:rPr>
        <w:t xml:space="preserve">the issuing of </w:t>
      </w:r>
      <w:r w:rsidR="000507EE" w:rsidRPr="00B65784">
        <w:rPr>
          <w:rFonts w:cs="Arial"/>
        </w:rPr>
        <w:t xml:space="preserve">a FRO </w:t>
      </w:r>
      <w:r w:rsidR="00113ADD">
        <w:rPr>
          <w:rFonts w:cs="Arial"/>
        </w:rPr>
        <w:t>or IAO</w:t>
      </w:r>
      <w:r w:rsidR="000507EE" w:rsidRPr="00B65784">
        <w:rPr>
          <w:rFonts w:cs="Arial"/>
        </w:rPr>
        <w:t xml:space="preserve"> with associated AOD conditions</w:t>
      </w:r>
      <w:r w:rsidRPr="00B65784">
        <w:rPr>
          <w:rFonts w:cs="Arial"/>
        </w:rPr>
        <w:t xml:space="preserve"> for the parent</w:t>
      </w:r>
      <w:r w:rsidR="00F5384A" w:rsidRPr="00B65784">
        <w:rPr>
          <w:rFonts w:cs="Arial"/>
        </w:rPr>
        <w:t xml:space="preserve">. While </w:t>
      </w:r>
      <w:r w:rsidR="000507EE" w:rsidRPr="00B65784">
        <w:rPr>
          <w:rFonts w:cs="Arial"/>
        </w:rPr>
        <w:t xml:space="preserve">some parents </w:t>
      </w:r>
      <w:r w:rsidR="00F5384A" w:rsidRPr="00B65784">
        <w:rPr>
          <w:rFonts w:cs="Arial"/>
        </w:rPr>
        <w:t xml:space="preserve">may </w:t>
      </w:r>
      <w:r w:rsidR="000507EE" w:rsidRPr="00B65784">
        <w:rPr>
          <w:rFonts w:cs="Arial"/>
        </w:rPr>
        <w:t>choose to self-refer</w:t>
      </w:r>
      <w:r w:rsidR="00F5384A" w:rsidRPr="00B65784">
        <w:rPr>
          <w:rFonts w:cs="Arial"/>
        </w:rPr>
        <w:t xml:space="preserve">, </w:t>
      </w:r>
      <w:r w:rsidR="00AF5D3F" w:rsidRPr="00B65784">
        <w:rPr>
          <w:rFonts w:cs="Arial"/>
        </w:rPr>
        <w:t xml:space="preserve">it is likely that </w:t>
      </w:r>
      <w:r w:rsidR="00F5384A" w:rsidRPr="00B65784">
        <w:rPr>
          <w:rFonts w:cs="Arial"/>
        </w:rPr>
        <w:t xml:space="preserve">child protection will also </w:t>
      </w:r>
      <w:r w:rsidR="003A3335" w:rsidRPr="00B65784">
        <w:rPr>
          <w:rFonts w:cs="Arial"/>
        </w:rPr>
        <w:t>refer</w:t>
      </w:r>
      <w:r w:rsidR="00F5384A" w:rsidRPr="00B65784">
        <w:rPr>
          <w:rFonts w:cs="Arial"/>
        </w:rPr>
        <w:t xml:space="preserve"> </w:t>
      </w:r>
      <w:r w:rsidR="003A3335" w:rsidRPr="00B65784">
        <w:rPr>
          <w:rFonts w:cs="Arial"/>
        </w:rPr>
        <w:t xml:space="preserve">the details of these </w:t>
      </w:r>
      <w:r w:rsidR="008C4CCF" w:rsidRPr="00B65784">
        <w:rPr>
          <w:rFonts w:cs="Arial"/>
        </w:rPr>
        <w:t>parents</w:t>
      </w:r>
      <w:r w:rsidR="003A3335" w:rsidRPr="00B65784">
        <w:rPr>
          <w:rFonts w:cs="Arial"/>
        </w:rPr>
        <w:t xml:space="preserve"> to </w:t>
      </w:r>
      <w:r w:rsidR="00AF5D3F" w:rsidRPr="00B65784">
        <w:rPr>
          <w:rFonts w:cs="Arial"/>
        </w:rPr>
        <w:t xml:space="preserve">intake </w:t>
      </w:r>
      <w:r w:rsidR="00F5384A" w:rsidRPr="00B65784">
        <w:rPr>
          <w:rFonts w:cs="Arial"/>
        </w:rPr>
        <w:t>as a safety net to ensure the</w:t>
      </w:r>
      <w:r w:rsidR="003A3335" w:rsidRPr="00B65784">
        <w:rPr>
          <w:rFonts w:cs="Arial"/>
        </w:rPr>
        <w:t>y connect with the treatment system</w:t>
      </w:r>
      <w:r w:rsidR="000507EE" w:rsidRPr="00B65784">
        <w:rPr>
          <w:rFonts w:cs="Arial"/>
        </w:rPr>
        <w:t>.</w:t>
      </w:r>
      <w:r w:rsidR="007E2860" w:rsidRPr="00B65784">
        <w:rPr>
          <w:rFonts w:cs="Arial"/>
        </w:rPr>
        <w:t xml:space="preserve"> Child protection will obtain parental consent </w:t>
      </w:r>
      <w:r w:rsidR="00AF5D3F" w:rsidRPr="00B65784">
        <w:rPr>
          <w:rFonts w:cs="Arial"/>
        </w:rPr>
        <w:t xml:space="preserve">for </w:t>
      </w:r>
      <w:r w:rsidR="007E2860" w:rsidRPr="00B65784">
        <w:rPr>
          <w:rFonts w:cs="Arial"/>
        </w:rPr>
        <w:t xml:space="preserve">their information (treatment needs, place of residence etc.) </w:t>
      </w:r>
      <w:r w:rsidR="00AF5D3F" w:rsidRPr="00B65784">
        <w:rPr>
          <w:rFonts w:cs="Arial"/>
        </w:rPr>
        <w:t xml:space="preserve">to be shared </w:t>
      </w:r>
      <w:r w:rsidR="00CE14B8" w:rsidRPr="00B65784">
        <w:rPr>
          <w:rFonts w:cs="Arial"/>
        </w:rPr>
        <w:t xml:space="preserve">between service agencies </w:t>
      </w:r>
      <w:r w:rsidR="007E2860" w:rsidRPr="00B65784">
        <w:rPr>
          <w:rFonts w:cs="Arial"/>
        </w:rPr>
        <w:t>where necessary.</w:t>
      </w:r>
    </w:p>
    <w:p w14:paraId="5A33FE30" w14:textId="77777777" w:rsidR="001C04E3" w:rsidRDefault="001C04E3" w:rsidP="001C04E3">
      <w:pPr>
        <w:pStyle w:val="DHHSbody"/>
        <w:spacing w:after="40" w:line="276" w:lineRule="auto"/>
      </w:pPr>
      <w:r>
        <w:t>Following a referral by child protection, the AOD intake provider will:</w:t>
      </w:r>
    </w:p>
    <w:p w14:paraId="5A33FE31" w14:textId="23F6A067" w:rsidR="001C04E3" w:rsidRDefault="00C4305D" w:rsidP="001C04E3">
      <w:pPr>
        <w:pStyle w:val="DHHSbullet1"/>
      </w:pPr>
      <w:r>
        <w:lastRenderedPageBreak/>
        <w:t>R</w:t>
      </w:r>
      <w:r w:rsidR="001C04E3">
        <w:t xml:space="preserve">efer the parent’s information onward to the appropriate </w:t>
      </w:r>
      <w:r w:rsidR="00295B5F">
        <w:t xml:space="preserve">AOD treatment </w:t>
      </w:r>
      <w:r w:rsidR="001C04E3">
        <w:t xml:space="preserve">service provider funded under this </w:t>
      </w:r>
      <w:r w:rsidR="003438C5">
        <w:t>service</w:t>
      </w:r>
    </w:p>
    <w:p w14:paraId="5A33FE32" w14:textId="0AD2351C" w:rsidR="001C04E3" w:rsidRDefault="00C4305D" w:rsidP="001C04E3">
      <w:pPr>
        <w:pStyle w:val="DHHSbullet1"/>
      </w:pPr>
      <w:r>
        <w:t>C</w:t>
      </w:r>
      <w:r w:rsidR="001C04E3">
        <w:t>ontact the parent if more information is required before providing the parent’s details to the service provider. I</w:t>
      </w:r>
      <w:r w:rsidR="001C04E3" w:rsidRPr="00B65784">
        <w:rPr>
          <w:rFonts w:cs="Arial"/>
        </w:rPr>
        <w:t>n this event, providers will be expected to follow-up if initial attempts to contact the parent are unsuccessful</w:t>
      </w:r>
    </w:p>
    <w:p w14:paraId="0CFF3AA5" w14:textId="1FC1D503" w:rsidR="00067D9E" w:rsidRPr="00067D9E" w:rsidRDefault="00295B5F" w:rsidP="00067D9E">
      <w:pPr>
        <w:pStyle w:val="DHHSbullet1"/>
        <w:rPr>
          <w:lang w:val="en-US"/>
        </w:rPr>
      </w:pPr>
      <w:r>
        <w:t>A</w:t>
      </w:r>
      <w:r w:rsidR="001C04E3">
        <w:t xml:space="preserve">dvise child protection of the allocated AOD service provider details, or if they have been unable to </w:t>
      </w:r>
      <w:r w:rsidR="003438C5">
        <w:t>contact</w:t>
      </w:r>
      <w:r w:rsidR="001C04E3">
        <w:t xml:space="preserve"> the parent (</w:t>
      </w:r>
      <w:r w:rsidR="00897C54">
        <w:t>to</w:t>
      </w:r>
      <w:r w:rsidR="001C04E3">
        <w:t xml:space="preserve"> obtain further information) after a </w:t>
      </w:r>
      <w:r w:rsidR="00227885">
        <w:t>‘</w:t>
      </w:r>
      <w:r w:rsidR="001C04E3">
        <w:t>reasonable</w:t>
      </w:r>
      <w:r w:rsidR="00227885">
        <w:t>’</w:t>
      </w:r>
      <w:r w:rsidR="001C04E3">
        <w:t xml:space="preserve"> effort</w:t>
      </w:r>
      <w:r w:rsidR="00862810">
        <w:t xml:space="preserve"> </w:t>
      </w:r>
      <w:r w:rsidR="001C04E3">
        <w:t>to do so.</w:t>
      </w:r>
      <w:r w:rsidR="00067D9E">
        <w:t xml:space="preserve"> </w:t>
      </w:r>
      <w:r w:rsidR="00067D9E" w:rsidRPr="00067D9E">
        <w:rPr>
          <w:lang w:val="en-US"/>
        </w:rPr>
        <w:t xml:space="preserve">What constitutes a ‘reasonable’ effort is left to clinical judgement as there is no formal guidance. The department’s consultations in developing this service suggest that, at a minimum, the first call to the parent should be made within 48 hours of receiving a referral, and at least three attempts should be made to contact the parent by phone in the first ten business days. </w:t>
      </w:r>
    </w:p>
    <w:p w14:paraId="5A33FE34" w14:textId="59040011" w:rsidR="005F6C5C" w:rsidRPr="00B65784" w:rsidRDefault="00295B5F" w:rsidP="00877C41">
      <w:pPr>
        <w:pStyle w:val="DHHSbullet1"/>
        <w:spacing w:after="180"/>
        <w:rPr>
          <w:rFonts w:cs="Arial"/>
        </w:rPr>
      </w:pPr>
      <w:r>
        <w:rPr>
          <w:rFonts w:cs="Arial"/>
        </w:rPr>
        <w:t>C</w:t>
      </w:r>
      <w:r w:rsidR="005F6C5C" w:rsidRPr="00B65784">
        <w:rPr>
          <w:rFonts w:cs="Arial"/>
        </w:rPr>
        <w:t>ontinue t</w:t>
      </w:r>
      <w:r w:rsidR="00F00276" w:rsidRPr="00B65784">
        <w:rPr>
          <w:rFonts w:cs="Arial"/>
        </w:rPr>
        <w:t>o provide bridging support as</w:t>
      </w:r>
      <w:r w:rsidR="005F6C5C" w:rsidRPr="00B65784">
        <w:rPr>
          <w:rFonts w:cs="Arial"/>
        </w:rPr>
        <w:t xml:space="preserve"> required for this cohort as they would ordinarily do.</w:t>
      </w:r>
    </w:p>
    <w:p w14:paraId="5A33FE35" w14:textId="2202643A" w:rsidR="00845932" w:rsidRPr="00B65784" w:rsidRDefault="00845932" w:rsidP="005A65A4">
      <w:pPr>
        <w:pStyle w:val="DHHSbody"/>
        <w:spacing w:after="180" w:line="276" w:lineRule="auto"/>
        <w:rPr>
          <w:rFonts w:cs="Arial"/>
        </w:rPr>
      </w:pPr>
      <w:r w:rsidRPr="00B65784">
        <w:rPr>
          <w:rFonts w:cs="Arial"/>
        </w:rPr>
        <w:t xml:space="preserve">It is important to note that this </w:t>
      </w:r>
      <w:r w:rsidR="003438C5">
        <w:rPr>
          <w:rFonts w:cs="Arial"/>
        </w:rPr>
        <w:t>service</w:t>
      </w:r>
      <w:r w:rsidRPr="00B65784">
        <w:rPr>
          <w:rFonts w:cs="Arial"/>
        </w:rPr>
        <w:t xml:space="preserve"> </w:t>
      </w:r>
      <w:r w:rsidRPr="1EA5F77D">
        <w:rPr>
          <w:rFonts w:cs="Arial"/>
        </w:rPr>
        <w:t>help</w:t>
      </w:r>
      <w:r w:rsidR="6AD8D874" w:rsidRPr="1EA5F77D">
        <w:rPr>
          <w:rFonts w:cs="Arial"/>
        </w:rPr>
        <w:t>s</w:t>
      </w:r>
      <w:r w:rsidRPr="00B65784">
        <w:rPr>
          <w:rFonts w:cs="Arial"/>
        </w:rPr>
        <w:t xml:space="preserve"> to </w:t>
      </w:r>
      <w:r w:rsidR="00713023" w:rsidRPr="00B65784">
        <w:rPr>
          <w:rFonts w:cs="Arial"/>
        </w:rPr>
        <w:t>expand the</w:t>
      </w:r>
      <w:r w:rsidRPr="00B65784">
        <w:rPr>
          <w:rFonts w:cs="Arial"/>
        </w:rPr>
        <w:t xml:space="preserve"> </w:t>
      </w:r>
      <w:r w:rsidR="003438C5">
        <w:rPr>
          <w:rFonts w:cs="Arial"/>
        </w:rPr>
        <w:t>programs</w:t>
      </w:r>
      <w:r w:rsidRPr="00B65784">
        <w:rPr>
          <w:rFonts w:cs="Arial"/>
        </w:rPr>
        <w:t xml:space="preserve"> </w:t>
      </w:r>
      <w:r w:rsidR="00713023" w:rsidRPr="00B65784">
        <w:rPr>
          <w:rFonts w:cs="Arial"/>
        </w:rPr>
        <w:t xml:space="preserve">available </w:t>
      </w:r>
      <w:r w:rsidRPr="00B65784">
        <w:rPr>
          <w:rFonts w:cs="Arial"/>
        </w:rPr>
        <w:t>to this client group</w:t>
      </w:r>
      <w:r w:rsidR="003438C5">
        <w:rPr>
          <w:rFonts w:cs="Arial"/>
        </w:rPr>
        <w:t xml:space="preserve">, however, </w:t>
      </w:r>
      <w:r w:rsidRPr="003438C5">
        <w:rPr>
          <w:rFonts w:cs="Arial"/>
        </w:rPr>
        <w:t>is not</w:t>
      </w:r>
      <w:r w:rsidRPr="00B65784">
        <w:rPr>
          <w:rFonts w:cs="Arial"/>
        </w:rPr>
        <w:t xml:space="preserve"> the only </w:t>
      </w:r>
      <w:r w:rsidR="00713023" w:rsidRPr="00B65784">
        <w:rPr>
          <w:rFonts w:cs="Arial"/>
        </w:rPr>
        <w:t>avenue for treatment available to them. Therefore, w</w:t>
      </w:r>
      <w:r w:rsidRPr="00B65784">
        <w:rPr>
          <w:rFonts w:cs="Arial"/>
        </w:rPr>
        <w:t xml:space="preserve">here there is limited capacity within a service provider funded under this </w:t>
      </w:r>
      <w:r w:rsidR="003438C5">
        <w:rPr>
          <w:rFonts w:cs="Arial"/>
        </w:rPr>
        <w:t>service</w:t>
      </w:r>
      <w:r w:rsidRPr="00B65784">
        <w:rPr>
          <w:rFonts w:cs="Arial"/>
        </w:rPr>
        <w:t xml:space="preserve"> to accept a client for assessment and/or treatment</w:t>
      </w:r>
      <w:r w:rsidR="00713023" w:rsidRPr="00B65784">
        <w:rPr>
          <w:rFonts w:cs="Arial"/>
        </w:rPr>
        <w:t xml:space="preserve"> within a reasonable time</w:t>
      </w:r>
      <w:r w:rsidRPr="00B65784">
        <w:rPr>
          <w:rFonts w:cs="Arial"/>
        </w:rPr>
        <w:t>, normal processes apply to connect the parent with an alternative service provider with capacity.</w:t>
      </w:r>
    </w:p>
    <w:p w14:paraId="36DF9F1E" w14:textId="77777777" w:rsidR="006C55AA" w:rsidRPr="00DA4C71" w:rsidRDefault="006C55AA" w:rsidP="006C55AA">
      <w:pPr>
        <w:pStyle w:val="Heading1"/>
      </w:pPr>
      <w:r>
        <w:t>How do I report on FRO and IAO?</w:t>
      </w:r>
    </w:p>
    <w:p w14:paraId="3BE80D94" w14:textId="2FEF07C7" w:rsidR="006C55AA" w:rsidRPr="00E318B4" w:rsidRDefault="006C55AA" w:rsidP="0145BA07">
      <w:pPr>
        <w:pStyle w:val="DHHSbody"/>
        <w:spacing w:after="180" w:line="276" w:lineRule="auto"/>
      </w:pPr>
      <w:r>
        <w:t xml:space="preserve">Providers will continue with their reporting of </w:t>
      </w:r>
      <w:r w:rsidR="439A1FBD">
        <w:t>intake activity</w:t>
      </w:r>
      <w:r>
        <w:t xml:space="preserve"> using drug treatment activity units (DTAUs). Service providers are required to record their activity on the Victorian Alcohol and Drug Collection (VADC). </w:t>
      </w:r>
    </w:p>
    <w:p w14:paraId="55A0A2FA" w14:textId="77777777" w:rsidR="006C55AA" w:rsidRPr="00721363" w:rsidRDefault="006C55AA" w:rsidP="006C55AA">
      <w:pPr>
        <w:pStyle w:val="Heading1"/>
      </w:pPr>
      <w:r>
        <w:t>Do FRO and IAOs count towards forensic targets?</w:t>
      </w:r>
    </w:p>
    <w:p w14:paraId="2BBF7104" w14:textId="487C2BD7" w:rsidR="00862810" w:rsidRPr="001A6CF1" w:rsidRDefault="006C55AA" w:rsidP="001A6CF1">
      <w:pPr>
        <w:pStyle w:val="DHHSbody"/>
        <w:spacing w:after="180" w:line="276" w:lineRule="auto"/>
      </w:pPr>
      <w:r>
        <w:t xml:space="preserve">No. Activity completed with individuals subject to a FRO or IAO do not contribute to forensic AOD performance </w:t>
      </w:r>
      <w:r w:rsidR="00B23323">
        <w:t>targets,</w:t>
      </w:r>
      <w:r>
        <w:t xml:space="preserve"> nor does activity attract a forensic loading. For more information, see the </w:t>
      </w:r>
      <w:hyperlink r:id="rId16" w:history="1">
        <w:r w:rsidRPr="00074650">
          <w:rPr>
            <w:rStyle w:val="Hyperlink"/>
          </w:rPr>
          <w:t>Forensic Alcohol and Other Drugs Client Definition Policy</w:t>
        </w:r>
      </w:hyperlink>
      <w:r>
        <w:t xml:space="preserve">. </w:t>
      </w:r>
    </w:p>
    <w:p w14:paraId="22FC9B29" w14:textId="77777777" w:rsidR="001A6CF1" w:rsidRPr="00721363" w:rsidRDefault="001A6CF1" w:rsidP="001A6CF1">
      <w:pPr>
        <w:pStyle w:val="Heading1"/>
      </w:pPr>
      <w:r>
        <w:t>Who can I contact with any questions?</w:t>
      </w:r>
    </w:p>
    <w:p w14:paraId="4FD92EB6" w14:textId="191F858C" w:rsidR="001A6CF1" w:rsidRPr="0077707A" w:rsidRDefault="001A6CF1" w:rsidP="001A6CF1">
      <w:pPr>
        <w:pStyle w:val="DHHSbody"/>
        <w:spacing w:after="180" w:line="276" w:lineRule="auto"/>
        <w:sectPr w:rsidR="001A6CF1" w:rsidRPr="0077707A" w:rsidSect="001A6CF1">
          <w:headerReference w:type="default" r:id="rId17"/>
          <w:footerReference w:type="even" r:id="rId18"/>
          <w:footerReference w:type="default" r:id="rId19"/>
          <w:footerReference w:type="first" r:id="rId20"/>
          <w:type w:val="continuous"/>
          <w:pgSz w:w="11906" w:h="16838" w:code="9"/>
          <w:pgMar w:top="1418" w:right="851" w:bottom="426" w:left="851" w:header="567" w:footer="452" w:gutter="0"/>
          <w:pgNumType w:start="1"/>
          <w:cols w:space="340"/>
          <w:titlePg/>
          <w:docGrid w:linePitch="360"/>
        </w:sectPr>
      </w:pPr>
      <w:r>
        <w:t xml:space="preserve">Service providers are encouraged to speak with their divisional representatives. Queries about the family reunification service can also be directed to the department at: </w:t>
      </w:r>
      <w:hyperlink r:id="rId21">
        <w:r w:rsidRPr="4E9F1750">
          <w:rPr>
            <w:rStyle w:val="Hyperlink"/>
          </w:rPr>
          <w:t>aod.enquiries@health.vic.gov.au</w:t>
        </w:r>
      </w:hyperlink>
      <w:r>
        <w:t xml:space="preserve"> (please make sure to include ‘family reunification’ in the subject line).</w:t>
      </w:r>
    </w:p>
    <w:p w14:paraId="5A33FE3E" w14:textId="6712BE96" w:rsidR="001A6CF1" w:rsidRPr="00862810" w:rsidRDefault="001A6CF1" w:rsidP="00862810">
      <w:pPr>
        <w:rPr>
          <w:rFonts w:ascii="Arial" w:hAnsi="Arial" w:cs="Arial"/>
          <w:sz w:val="20"/>
          <w:szCs w:val="20"/>
        </w:rPr>
      </w:pPr>
    </w:p>
    <w:bookmarkEnd w:id="0"/>
    <w:p w14:paraId="35F6EA65" w14:textId="695FD926" w:rsidR="0145BA07" w:rsidRDefault="0145BA07" w:rsidP="0145BA07">
      <w:pPr>
        <w:rPr>
          <w:rFonts w:ascii="Arial" w:hAnsi="Arial" w:cs="Arial"/>
          <w:sz w:val="20"/>
          <w:szCs w:val="20"/>
        </w:rPr>
      </w:pPr>
    </w:p>
    <w:p w14:paraId="4B7CC815" w14:textId="2AB79CD2" w:rsidR="0145BA07" w:rsidRDefault="0145BA07" w:rsidP="0145BA07">
      <w:pPr>
        <w:rPr>
          <w:rFonts w:ascii="Arial" w:hAnsi="Arial" w:cs="Arial"/>
          <w:sz w:val="20"/>
          <w:szCs w:val="20"/>
        </w:rPr>
      </w:pPr>
    </w:p>
    <w:p w14:paraId="60C73679" w14:textId="0886D7F3" w:rsidR="0145BA07" w:rsidRDefault="0145BA07" w:rsidP="0145BA07">
      <w:pPr>
        <w:rPr>
          <w:rFonts w:ascii="Arial" w:hAnsi="Arial" w:cs="Arial"/>
          <w:sz w:val="20"/>
          <w:szCs w:val="20"/>
        </w:rPr>
      </w:pPr>
    </w:p>
    <w:p w14:paraId="3853711C" w14:textId="49A361C3" w:rsidR="0145BA07" w:rsidRDefault="0145BA07" w:rsidP="0145BA07">
      <w:pPr>
        <w:rPr>
          <w:rFonts w:ascii="Arial" w:hAnsi="Arial" w:cs="Arial"/>
          <w:sz w:val="20"/>
          <w:szCs w:val="20"/>
        </w:rPr>
      </w:pPr>
    </w:p>
    <w:p w14:paraId="529F8A91" w14:textId="09E082AB" w:rsidR="0145BA07" w:rsidRDefault="0145BA07" w:rsidP="0145BA07">
      <w:pPr>
        <w:rPr>
          <w:rFonts w:ascii="Arial" w:hAnsi="Arial" w:cs="Arial"/>
          <w:sz w:val="20"/>
          <w:szCs w:val="20"/>
        </w:rPr>
      </w:pPr>
    </w:p>
    <w:p w14:paraId="2F77AB05" w14:textId="581B7FF0" w:rsidR="0145BA07" w:rsidRDefault="0145BA07" w:rsidP="0145BA07">
      <w:pPr>
        <w:rPr>
          <w:rFonts w:ascii="Arial" w:hAnsi="Arial" w:cs="Arial"/>
          <w:sz w:val="20"/>
          <w:szCs w:val="20"/>
        </w:rPr>
        <w:sectPr w:rsidR="0145BA07" w:rsidSect="002A79F1">
          <w:headerReference w:type="default" r:id="rId22"/>
          <w:footerReference w:type="even" r:id="rId23"/>
          <w:footerReference w:type="default" r:id="rId24"/>
          <w:footerReference w:type="first" r:id="rId25"/>
          <w:type w:val="continuous"/>
          <w:pgSz w:w="11906" w:h="16838" w:code="9"/>
          <w:pgMar w:top="1418" w:right="851" w:bottom="426" w:left="851" w:header="567" w:footer="452" w:gutter="0"/>
          <w:pgNumType w:start="1"/>
          <w:cols w:space="340"/>
          <w:titlePg/>
          <w:docGrid w:linePitch="360"/>
        </w:sectPr>
      </w:pPr>
    </w:p>
    <w:p w14:paraId="160C11A2" w14:textId="77777777" w:rsidR="00185642" w:rsidRDefault="00185642" w:rsidP="00E319A6">
      <w:pPr>
        <w:rPr>
          <w:rFonts w:ascii="Calibri" w:eastAsia="Calibri" w:hAnsi="Calibri" w:cs="Arial"/>
          <w:b/>
          <w:sz w:val="24"/>
          <w:szCs w:val="24"/>
        </w:rPr>
      </w:pPr>
    </w:p>
    <w:p w14:paraId="2D786CB6" w14:textId="77777777" w:rsidR="00003911" w:rsidRDefault="00003911" w:rsidP="00003911">
      <w:pPr>
        <w:spacing w:after="240" w:line="266" w:lineRule="atLeast"/>
        <w:ind w:left="715"/>
        <w:textAlignment w:val="baseline"/>
        <w:rPr>
          <w:kern w:val="2"/>
          <w:lang w:eastAsia="en-AU"/>
          <w14:ligatures w14:val="standardContextual"/>
        </w:rPr>
      </w:pPr>
      <w:r>
        <w:rPr>
          <w:rFonts w:ascii="Arial" w:hAnsi="Arial" w:cs="Arial"/>
          <w:b/>
          <w:bCs/>
          <w:color w:val="000000"/>
          <w:sz w:val="21"/>
          <w:szCs w:val="21"/>
        </w:rPr>
        <w:t>Intake and Treatment Service Providers per Victorian AOD Catchment</w:t>
      </w:r>
    </w:p>
    <w:tbl>
      <w:tblPr>
        <w:tblW w:w="0" w:type="auto"/>
        <w:tblInd w:w="715" w:type="dxa"/>
        <w:tblLayout w:type="fixed"/>
        <w:tblCellMar>
          <w:left w:w="0" w:type="dxa"/>
          <w:right w:w="0" w:type="dxa"/>
        </w:tblCellMar>
        <w:tblLook w:val="04A0" w:firstRow="1" w:lastRow="0" w:firstColumn="1" w:lastColumn="0" w:noHBand="0" w:noVBand="1"/>
        <w:tblCaption w:val="Intake and Treatment Service Providers per Victorian AOD Catchment"/>
      </w:tblPr>
      <w:tblGrid>
        <w:gridCol w:w="2778"/>
        <w:gridCol w:w="2172"/>
        <w:gridCol w:w="3385"/>
        <w:gridCol w:w="2778"/>
        <w:gridCol w:w="2768"/>
      </w:tblGrid>
      <w:tr w:rsidR="00003911" w14:paraId="50AA4EBD" w14:textId="77777777" w:rsidTr="008D5E8C">
        <w:trPr>
          <w:cantSplit/>
          <w:trHeight w:hRule="exact" w:val="920"/>
        </w:trPr>
        <w:tc>
          <w:tcPr>
            <w:tcW w:w="2778" w:type="dxa"/>
            <w:tcBorders>
              <w:top w:val="single" w:sz="4" w:space="0" w:color="000000"/>
              <w:left w:val="single" w:sz="4" w:space="0" w:color="000000"/>
              <w:bottom w:val="single" w:sz="4" w:space="0" w:color="000000"/>
              <w:right w:val="single" w:sz="4" w:space="0" w:color="000000"/>
            </w:tcBorders>
            <w:shd w:val="clear" w:color="16365D" w:fill="16365D"/>
          </w:tcPr>
          <w:p w14:paraId="7FEF5403" w14:textId="77777777" w:rsidR="00003911" w:rsidRDefault="00003911" w:rsidP="008D5E8C">
            <w:pPr>
              <w:spacing w:after="604" w:line="203" w:lineRule="exact"/>
              <w:ind w:left="108"/>
              <w:textAlignment w:val="baseline"/>
              <w:rPr>
                <w:rFonts w:ascii="Arial" w:eastAsia="Arial" w:hAnsi="Arial"/>
                <w:b/>
                <w:color w:val="FFFFFF"/>
                <w:sz w:val="18"/>
              </w:rPr>
            </w:pPr>
            <w:r>
              <w:rPr>
                <w:rFonts w:ascii="Arial" w:eastAsia="Arial" w:hAnsi="Arial"/>
                <w:b/>
                <w:color w:val="FFFFFF"/>
                <w:sz w:val="18"/>
              </w:rPr>
              <w:t>Local government area (DH area/s in brackets)</w:t>
            </w:r>
          </w:p>
        </w:tc>
        <w:tc>
          <w:tcPr>
            <w:tcW w:w="2172" w:type="dxa"/>
            <w:tcBorders>
              <w:top w:val="single" w:sz="4" w:space="0" w:color="000000"/>
              <w:left w:val="single" w:sz="4" w:space="0" w:color="000000"/>
              <w:bottom w:val="single" w:sz="4" w:space="0" w:color="000000"/>
              <w:right w:val="single" w:sz="4" w:space="0" w:color="000000"/>
            </w:tcBorders>
            <w:shd w:val="clear" w:color="16365D" w:fill="16365D"/>
          </w:tcPr>
          <w:p w14:paraId="1B76E563" w14:textId="77777777" w:rsidR="00003911" w:rsidRDefault="00003911" w:rsidP="008D5E8C">
            <w:pPr>
              <w:spacing w:line="203" w:lineRule="exact"/>
              <w:ind w:left="144"/>
              <w:textAlignment w:val="baseline"/>
              <w:rPr>
                <w:rFonts w:ascii="Arial" w:eastAsia="Arial" w:hAnsi="Arial"/>
                <w:b/>
                <w:color w:val="FFFFFF"/>
                <w:sz w:val="18"/>
              </w:rPr>
            </w:pPr>
            <w:r>
              <w:rPr>
                <w:rFonts w:ascii="Arial" w:eastAsia="Arial" w:hAnsi="Arial"/>
                <w:b/>
                <w:color w:val="FFFFFF"/>
                <w:sz w:val="18"/>
              </w:rPr>
              <w:t>AOD Catchment</w:t>
            </w:r>
          </w:p>
        </w:tc>
        <w:tc>
          <w:tcPr>
            <w:tcW w:w="3385" w:type="dxa"/>
            <w:tcBorders>
              <w:top w:val="single" w:sz="4" w:space="0" w:color="000000"/>
              <w:left w:val="single" w:sz="4" w:space="0" w:color="000000"/>
              <w:bottom w:val="single" w:sz="4" w:space="0" w:color="000000"/>
              <w:right w:val="single" w:sz="4" w:space="0" w:color="000000"/>
            </w:tcBorders>
            <w:shd w:val="clear" w:color="16365D" w:fill="16365D"/>
          </w:tcPr>
          <w:p w14:paraId="3B4AC8D4" w14:textId="77777777" w:rsidR="00003911" w:rsidRDefault="00003911" w:rsidP="008D5E8C">
            <w:pPr>
              <w:spacing w:after="805" w:line="203" w:lineRule="exact"/>
              <w:ind w:left="111"/>
              <w:textAlignment w:val="baseline"/>
              <w:rPr>
                <w:rFonts w:ascii="Arial" w:eastAsia="Arial" w:hAnsi="Arial"/>
                <w:b/>
                <w:color w:val="FFFFFF"/>
                <w:sz w:val="18"/>
              </w:rPr>
            </w:pPr>
            <w:r>
              <w:rPr>
                <w:rFonts w:ascii="Arial" w:eastAsia="Arial" w:hAnsi="Arial"/>
                <w:b/>
                <w:color w:val="FFFFFF"/>
                <w:sz w:val="18"/>
              </w:rPr>
              <w:t>Intake Provider</w:t>
            </w:r>
          </w:p>
        </w:tc>
        <w:tc>
          <w:tcPr>
            <w:tcW w:w="2778" w:type="dxa"/>
            <w:tcBorders>
              <w:top w:val="single" w:sz="4" w:space="0" w:color="000000"/>
              <w:left w:val="single" w:sz="4" w:space="0" w:color="000000"/>
              <w:bottom w:val="single" w:sz="4" w:space="0" w:color="000000"/>
              <w:right w:val="single" w:sz="4" w:space="0" w:color="000000"/>
            </w:tcBorders>
            <w:shd w:val="clear" w:color="16365D" w:fill="16365D"/>
          </w:tcPr>
          <w:p w14:paraId="3F0739E4" w14:textId="77777777" w:rsidR="00003911" w:rsidRDefault="00003911" w:rsidP="008D5E8C">
            <w:pPr>
              <w:spacing w:after="604" w:line="203" w:lineRule="exact"/>
              <w:ind w:left="108"/>
              <w:textAlignment w:val="baseline"/>
              <w:rPr>
                <w:rFonts w:ascii="Arial" w:eastAsia="Arial" w:hAnsi="Arial"/>
                <w:b/>
                <w:color w:val="FFFFFF"/>
                <w:sz w:val="18"/>
              </w:rPr>
            </w:pPr>
            <w:r>
              <w:rPr>
                <w:rFonts w:ascii="Arial" w:eastAsia="Arial" w:hAnsi="Arial"/>
                <w:b/>
                <w:color w:val="FFFFFF"/>
                <w:sz w:val="18"/>
              </w:rPr>
              <w:t>Intake Contact Number/s</w:t>
            </w:r>
          </w:p>
        </w:tc>
        <w:tc>
          <w:tcPr>
            <w:tcW w:w="2768" w:type="dxa"/>
            <w:tcBorders>
              <w:top w:val="single" w:sz="4" w:space="0" w:color="000000"/>
              <w:left w:val="single" w:sz="4" w:space="0" w:color="000000"/>
              <w:bottom w:val="single" w:sz="4" w:space="0" w:color="000000"/>
              <w:right w:val="single" w:sz="4" w:space="0" w:color="000000"/>
            </w:tcBorders>
            <w:shd w:val="clear" w:color="16365D" w:fill="16365D"/>
          </w:tcPr>
          <w:p w14:paraId="1344C79B" w14:textId="77777777" w:rsidR="00003911" w:rsidRDefault="00003911" w:rsidP="008D5E8C">
            <w:pPr>
              <w:spacing w:after="191" w:line="203" w:lineRule="exact"/>
              <w:ind w:left="108" w:right="144"/>
              <w:textAlignment w:val="baseline"/>
              <w:rPr>
                <w:rFonts w:ascii="Arial" w:eastAsia="Arial" w:hAnsi="Arial"/>
                <w:b/>
                <w:color w:val="FFFFFF"/>
                <w:spacing w:val="-2"/>
                <w:sz w:val="18"/>
              </w:rPr>
            </w:pPr>
            <w:r>
              <w:rPr>
                <w:rFonts w:ascii="Arial" w:eastAsia="Arial" w:hAnsi="Arial"/>
                <w:b/>
                <w:color w:val="FFFFFF"/>
                <w:spacing w:val="-2"/>
                <w:sz w:val="18"/>
              </w:rPr>
              <w:t>Funded Treatment Provider (Assessment, Care and Recovery Coordination, Counselling)</w:t>
            </w:r>
          </w:p>
        </w:tc>
      </w:tr>
      <w:tr w:rsidR="00003911" w14:paraId="7DDDC75C" w14:textId="77777777" w:rsidTr="008D5E8C">
        <w:trPr>
          <w:cantSplit/>
          <w:trHeight w:hRule="exact" w:val="394"/>
        </w:trPr>
        <w:tc>
          <w:tcPr>
            <w:tcW w:w="2778" w:type="dxa"/>
            <w:vMerge w:val="restart"/>
            <w:tcBorders>
              <w:top w:val="single" w:sz="4" w:space="0" w:color="000000"/>
              <w:left w:val="single" w:sz="4" w:space="0" w:color="000000"/>
              <w:right w:val="single" w:sz="4" w:space="0" w:color="000000"/>
            </w:tcBorders>
          </w:tcPr>
          <w:p w14:paraId="309B82CD" w14:textId="77777777" w:rsidR="00003911" w:rsidRDefault="00003911" w:rsidP="008D5E8C">
            <w:pPr>
              <w:spacing w:line="178" w:lineRule="exact"/>
              <w:ind w:left="108"/>
              <w:textAlignment w:val="baseline"/>
              <w:rPr>
                <w:rFonts w:ascii="Arial" w:eastAsia="Arial" w:hAnsi="Arial"/>
                <w:color w:val="000000"/>
                <w:sz w:val="16"/>
              </w:rPr>
            </w:pPr>
            <w:r>
              <w:rPr>
                <w:rFonts w:ascii="Arial" w:eastAsia="Arial" w:hAnsi="Arial"/>
                <w:color w:val="000000"/>
                <w:sz w:val="16"/>
              </w:rPr>
              <w:t xml:space="preserve">Bayside, Glen Eira, </w:t>
            </w:r>
            <w:r>
              <w:rPr>
                <w:rFonts w:ascii="Arial" w:eastAsia="Arial" w:hAnsi="Arial"/>
                <w:color w:val="000000"/>
                <w:sz w:val="16"/>
              </w:rPr>
              <w:br/>
              <w:t xml:space="preserve">Kingston, Port Phillip, </w:t>
            </w:r>
            <w:r>
              <w:rPr>
                <w:rFonts w:ascii="Arial" w:eastAsia="Arial" w:hAnsi="Arial"/>
                <w:color w:val="000000"/>
                <w:sz w:val="16"/>
              </w:rPr>
              <w:br/>
              <w:t xml:space="preserve">Stonnington </w:t>
            </w:r>
          </w:p>
        </w:tc>
        <w:tc>
          <w:tcPr>
            <w:tcW w:w="2172" w:type="dxa"/>
            <w:vMerge w:val="restart"/>
            <w:tcBorders>
              <w:top w:val="single" w:sz="4" w:space="0" w:color="000000"/>
              <w:left w:val="single" w:sz="4" w:space="0" w:color="000000"/>
              <w:right w:val="single" w:sz="4" w:space="0" w:color="000000"/>
            </w:tcBorders>
          </w:tcPr>
          <w:p w14:paraId="58F5B9A7" w14:textId="77777777" w:rsidR="00003911" w:rsidRDefault="00003911" w:rsidP="008D5E8C">
            <w:pPr>
              <w:spacing w:after="534" w:line="181" w:lineRule="exact"/>
              <w:ind w:left="116"/>
              <w:textAlignment w:val="baseline"/>
              <w:rPr>
                <w:rFonts w:ascii="Arial" w:eastAsia="Arial" w:hAnsi="Arial"/>
                <w:color w:val="000000"/>
                <w:sz w:val="16"/>
              </w:rPr>
            </w:pPr>
            <w:r>
              <w:rPr>
                <w:rFonts w:ascii="Arial" w:eastAsia="Arial" w:hAnsi="Arial"/>
                <w:color w:val="000000"/>
                <w:sz w:val="16"/>
              </w:rPr>
              <w:t>Bayside</w:t>
            </w:r>
          </w:p>
        </w:tc>
        <w:tc>
          <w:tcPr>
            <w:tcW w:w="3385" w:type="dxa"/>
            <w:vMerge w:val="restart"/>
            <w:tcBorders>
              <w:top w:val="single" w:sz="4" w:space="0" w:color="000000"/>
              <w:left w:val="single" w:sz="4" w:space="0" w:color="000000"/>
              <w:right w:val="single" w:sz="4" w:space="0" w:color="000000"/>
            </w:tcBorders>
          </w:tcPr>
          <w:p w14:paraId="65E02AEF" w14:textId="77777777" w:rsidR="00003911" w:rsidRDefault="00003911" w:rsidP="008D5E8C">
            <w:pPr>
              <w:spacing w:after="352" w:line="182" w:lineRule="exact"/>
              <w:ind w:left="108"/>
              <w:textAlignment w:val="baseline"/>
              <w:rPr>
                <w:rFonts w:ascii="Arial" w:eastAsia="Arial" w:hAnsi="Arial"/>
                <w:color w:val="000000"/>
                <w:sz w:val="16"/>
              </w:rPr>
            </w:pPr>
            <w:r>
              <w:rPr>
                <w:rFonts w:ascii="Arial" w:eastAsia="Arial" w:hAnsi="Arial"/>
                <w:color w:val="000000"/>
                <w:sz w:val="16"/>
              </w:rPr>
              <w:t xml:space="preserve">Bayside Integrated </w:t>
            </w:r>
            <w:r>
              <w:rPr>
                <w:rFonts w:ascii="Arial" w:eastAsia="Arial" w:hAnsi="Arial"/>
                <w:color w:val="000000"/>
                <w:sz w:val="16"/>
              </w:rPr>
              <w:br/>
              <w:t>Services</w:t>
            </w:r>
          </w:p>
        </w:tc>
        <w:tc>
          <w:tcPr>
            <w:tcW w:w="2778" w:type="dxa"/>
            <w:vMerge w:val="restart"/>
            <w:tcBorders>
              <w:top w:val="single" w:sz="4" w:space="0" w:color="000000"/>
              <w:left w:val="single" w:sz="4" w:space="0" w:color="000000"/>
              <w:right w:val="single" w:sz="4" w:space="0" w:color="000000"/>
            </w:tcBorders>
          </w:tcPr>
          <w:p w14:paraId="63DC08E9" w14:textId="77777777" w:rsidR="00003911" w:rsidRDefault="00003911" w:rsidP="008D5E8C">
            <w:pPr>
              <w:spacing w:line="181" w:lineRule="exact"/>
              <w:ind w:left="144"/>
              <w:textAlignment w:val="baseline"/>
              <w:rPr>
                <w:rFonts w:ascii="Arial" w:eastAsia="Arial" w:hAnsi="Arial"/>
                <w:color w:val="000000"/>
                <w:sz w:val="16"/>
              </w:rPr>
            </w:pPr>
            <w:r>
              <w:rPr>
                <w:rFonts w:ascii="Arial" w:eastAsia="Arial" w:hAnsi="Arial"/>
                <w:color w:val="000000"/>
                <w:sz w:val="16"/>
              </w:rPr>
              <w:t>1800 229 263</w:t>
            </w:r>
          </w:p>
          <w:p w14:paraId="0B4EB6AD" w14:textId="77777777" w:rsidR="00003911" w:rsidRDefault="00003911" w:rsidP="008D5E8C">
            <w:pPr>
              <w:spacing w:before="1" w:after="352" w:line="181" w:lineRule="exact"/>
              <w:ind w:left="144"/>
              <w:textAlignment w:val="baseline"/>
              <w:rPr>
                <w:rFonts w:ascii="Arial" w:eastAsia="Arial" w:hAnsi="Arial"/>
                <w:color w:val="000000"/>
                <w:sz w:val="16"/>
              </w:rPr>
            </w:pPr>
            <w:r>
              <w:rPr>
                <w:rFonts w:ascii="Arial" w:eastAsia="Arial" w:hAnsi="Arial"/>
                <w:color w:val="000000"/>
                <w:sz w:val="16"/>
              </w:rPr>
              <w:t>9690 9778</w:t>
            </w:r>
          </w:p>
        </w:tc>
        <w:tc>
          <w:tcPr>
            <w:tcW w:w="2768" w:type="dxa"/>
            <w:vMerge w:val="restart"/>
            <w:tcBorders>
              <w:top w:val="single" w:sz="4" w:space="0" w:color="000000"/>
              <w:left w:val="single" w:sz="4" w:space="0" w:color="000000"/>
              <w:right w:val="single" w:sz="4" w:space="0" w:color="000000"/>
            </w:tcBorders>
          </w:tcPr>
          <w:p w14:paraId="65C2D121" w14:textId="77777777" w:rsidR="00003911" w:rsidRDefault="00003911" w:rsidP="008D5E8C">
            <w:pPr>
              <w:spacing w:line="181" w:lineRule="exact"/>
              <w:ind w:left="108" w:right="252"/>
              <w:textAlignment w:val="baseline"/>
              <w:rPr>
                <w:rFonts w:ascii="Arial" w:eastAsia="Arial" w:hAnsi="Arial"/>
                <w:color w:val="000000"/>
                <w:sz w:val="16"/>
              </w:rPr>
            </w:pPr>
            <w:r>
              <w:rPr>
                <w:rFonts w:ascii="Arial" w:eastAsia="Arial" w:hAnsi="Arial"/>
                <w:color w:val="000000"/>
                <w:sz w:val="16"/>
              </w:rPr>
              <w:t>Bayside Alcohol and Other Drug Partnership (Windana)</w:t>
            </w:r>
          </w:p>
        </w:tc>
      </w:tr>
      <w:tr w:rsidR="00003911" w14:paraId="3510C6B3" w14:textId="77777777" w:rsidTr="008D5E8C">
        <w:trPr>
          <w:cantSplit/>
          <w:trHeight w:hRule="exact" w:val="355"/>
        </w:trPr>
        <w:tc>
          <w:tcPr>
            <w:tcW w:w="2778" w:type="dxa"/>
            <w:vMerge/>
            <w:tcBorders>
              <w:left w:val="single" w:sz="4" w:space="0" w:color="000000"/>
              <w:bottom w:val="single" w:sz="4" w:space="0" w:color="000000"/>
              <w:right w:val="single" w:sz="4" w:space="0" w:color="000000"/>
            </w:tcBorders>
          </w:tcPr>
          <w:p w14:paraId="40361599" w14:textId="77777777" w:rsidR="00003911" w:rsidRDefault="00003911" w:rsidP="008D5E8C"/>
        </w:tc>
        <w:tc>
          <w:tcPr>
            <w:tcW w:w="2172" w:type="dxa"/>
            <w:vMerge/>
            <w:tcBorders>
              <w:left w:val="single" w:sz="4" w:space="0" w:color="000000"/>
              <w:bottom w:val="single" w:sz="4" w:space="0" w:color="000000"/>
              <w:right w:val="single" w:sz="4" w:space="0" w:color="000000"/>
            </w:tcBorders>
          </w:tcPr>
          <w:p w14:paraId="75E76E1D" w14:textId="77777777" w:rsidR="00003911" w:rsidRDefault="00003911" w:rsidP="008D5E8C"/>
        </w:tc>
        <w:tc>
          <w:tcPr>
            <w:tcW w:w="3385" w:type="dxa"/>
            <w:vMerge/>
            <w:tcBorders>
              <w:left w:val="single" w:sz="4" w:space="0" w:color="000000"/>
              <w:bottom w:val="single" w:sz="4" w:space="0" w:color="000000"/>
              <w:right w:val="single" w:sz="4" w:space="0" w:color="000000"/>
            </w:tcBorders>
          </w:tcPr>
          <w:p w14:paraId="4A783F14" w14:textId="77777777" w:rsidR="00003911" w:rsidRDefault="00003911" w:rsidP="008D5E8C"/>
        </w:tc>
        <w:tc>
          <w:tcPr>
            <w:tcW w:w="2778" w:type="dxa"/>
            <w:vMerge/>
            <w:tcBorders>
              <w:left w:val="single" w:sz="4" w:space="0" w:color="000000"/>
              <w:bottom w:val="single" w:sz="4" w:space="0" w:color="000000"/>
              <w:right w:val="single" w:sz="4" w:space="0" w:color="000000"/>
            </w:tcBorders>
          </w:tcPr>
          <w:p w14:paraId="0218B584" w14:textId="77777777" w:rsidR="00003911" w:rsidRDefault="00003911" w:rsidP="008D5E8C"/>
        </w:tc>
        <w:tc>
          <w:tcPr>
            <w:tcW w:w="2768" w:type="dxa"/>
            <w:vMerge/>
            <w:tcBorders>
              <w:left w:val="single" w:sz="4" w:space="0" w:color="000000"/>
              <w:bottom w:val="single" w:sz="4" w:space="0" w:color="000000"/>
              <w:right w:val="single" w:sz="4" w:space="0" w:color="000000"/>
            </w:tcBorders>
          </w:tcPr>
          <w:p w14:paraId="08F834DD" w14:textId="77777777" w:rsidR="00003911" w:rsidRDefault="00003911" w:rsidP="008D5E8C"/>
        </w:tc>
      </w:tr>
      <w:tr w:rsidR="00003911" w14:paraId="4636F6B0" w14:textId="77777777" w:rsidTr="008D5E8C">
        <w:trPr>
          <w:cantSplit/>
          <w:trHeight w:hRule="exact" w:val="240"/>
        </w:trPr>
        <w:tc>
          <w:tcPr>
            <w:tcW w:w="2778" w:type="dxa"/>
            <w:vMerge w:val="restart"/>
            <w:tcBorders>
              <w:top w:val="single" w:sz="4" w:space="0" w:color="000000"/>
              <w:left w:val="single" w:sz="4" w:space="0" w:color="000000"/>
              <w:right w:val="single" w:sz="4" w:space="0" w:color="000000"/>
            </w:tcBorders>
            <w:shd w:val="clear" w:color="EAEAEA" w:fill="EAEAEA"/>
          </w:tcPr>
          <w:p w14:paraId="5FA38547" w14:textId="77777777" w:rsidR="00003911" w:rsidRDefault="00003911" w:rsidP="008D5E8C">
            <w:pPr>
              <w:spacing w:line="178" w:lineRule="exact"/>
              <w:ind w:left="108"/>
              <w:textAlignment w:val="baseline"/>
              <w:rPr>
                <w:rFonts w:ascii="Arial" w:eastAsia="Arial" w:hAnsi="Arial"/>
                <w:color w:val="000000"/>
                <w:sz w:val="16"/>
              </w:rPr>
            </w:pPr>
            <w:r>
              <w:rPr>
                <w:rFonts w:ascii="Arial" w:eastAsia="Arial" w:hAnsi="Arial"/>
                <w:color w:val="000000"/>
                <w:sz w:val="16"/>
              </w:rPr>
              <w:t xml:space="preserve">Frankston, Mornington Peninsula </w:t>
            </w:r>
          </w:p>
        </w:tc>
        <w:tc>
          <w:tcPr>
            <w:tcW w:w="2172" w:type="dxa"/>
            <w:vMerge w:val="restart"/>
            <w:tcBorders>
              <w:top w:val="single" w:sz="4" w:space="0" w:color="000000"/>
              <w:left w:val="single" w:sz="4" w:space="0" w:color="000000"/>
              <w:right w:val="single" w:sz="4" w:space="0" w:color="000000"/>
            </w:tcBorders>
            <w:shd w:val="clear" w:color="EAEAEA" w:fill="EAEAEA"/>
          </w:tcPr>
          <w:p w14:paraId="1F3CD198" w14:textId="77777777" w:rsidR="00003911" w:rsidRDefault="00003911" w:rsidP="008D5E8C">
            <w:pPr>
              <w:spacing w:after="534" w:line="181" w:lineRule="exact"/>
              <w:ind w:left="116"/>
              <w:textAlignment w:val="baseline"/>
              <w:rPr>
                <w:rFonts w:ascii="Arial" w:eastAsia="Arial" w:hAnsi="Arial"/>
                <w:color w:val="000000"/>
                <w:sz w:val="16"/>
              </w:rPr>
            </w:pPr>
            <w:r>
              <w:rPr>
                <w:rFonts w:ascii="Arial" w:eastAsia="Arial" w:hAnsi="Arial"/>
                <w:color w:val="000000"/>
                <w:sz w:val="16"/>
              </w:rPr>
              <w:t xml:space="preserve">Frankston- </w:t>
            </w:r>
            <w:r>
              <w:rPr>
                <w:rFonts w:ascii="Arial" w:eastAsia="Arial" w:hAnsi="Arial"/>
                <w:color w:val="000000"/>
                <w:sz w:val="16"/>
              </w:rPr>
              <w:br/>
              <w:t xml:space="preserve">Mornington </w:t>
            </w:r>
            <w:r>
              <w:rPr>
                <w:rFonts w:ascii="Arial" w:eastAsia="Arial" w:hAnsi="Arial"/>
                <w:color w:val="000000"/>
                <w:sz w:val="16"/>
              </w:rPr>
              <w:br/>
              <w:t>Peninsula</w:t>
            </w:r>
          </w:p>
        </w:tc>
        <w:tc>
          <w:tcPr>
            <w:tcW w:w="3385" w:type="dxa"/>
            <w:vMerge w:val="restart"/>
            <w:tcBorders>
              <w:top w:val="single" w:sz="4" w:space="0" w:color="000000"/>
              <w:left w:val="single" w:sz="4" w:space="0" w:color="000000"/>
              <w:right w:val="single" w:sz="4" w:space="0" w:color="000000"/>
            </w:tcBorders>
            <w:shd w:val="clear" w:color="EAEAEA" w:fill="EAEAEA"/>
          </w:tcPr>
          <w:p w14:paraId="7B417973" w14:textId="77777777" w:rsidR="00003911" w:rsidRDefault="00003911" w:rsidP="008D5E8C">
            <w:pPr>
              <w:spacing w:after="357" w:line="182" w:lineRule="exact"/>
              <w:ind w:left="108"/>
              <w:textAlignment w:val="baseline"/>
              <w:rPr>
                <w:rFonts w:ascii="Arial" w:eastAsia="Arial" w:hAnsi="Arial"/>
                <w:color w:val="000000"/>
                <w:sz w:val="16"/>
              </w:rPr>
            </w:pPr>
            <w:r>
              <w:rPr>
                <w:rFonts w:ascii="Arial" w:eastAsia="Arial" w:hAnsi="Arial"/>
                <w:color w:val="000000"/>
                <w:sz w:val="16"/>
              </w:rPr>
              <w:t>Frankston and Mornington Drug and Alcohol Services (</w:t>
            </w:r>
            <w:proofErr w:type="spellStart"/>
            <w:r>
              <w:rPr>
                <w:rFonts w:ascii="Arial" w:eastAsia="Arial" w:hAnsi="Arial"/>
                <w:color w:val="000000"/>
                <w:sz w:val="16"/>
              </w:rPr>
              <w:t>FaMDAS</w:t>
            </w:r>
            <w:proofErr w:type="spellEnd"/>
            <w:r>
              <w:rPr>
                <w:rFonts w:ascii="Arial" w:eastAsia="Arial" w:hAnsi="Arial"/>
                <w:color w:val="000000"/>
                <w:sz w:val="16"/>
              </w:rPr>
              <w:t>)</w:t>
            </w:r>
          </w:p>
          <w:p w14:paraId="19DD2AB0" w14:textId="77777777" w:rsidR="00003911" w:rsidRDefault="00003911" w:rsidP="008D5E8C">
            <w:pPr>
              <w:spacing w:after="357" w:line="182" w:lineRule="exact"/>
              <w:ind w:left="108"/>
              <w:textAlignment w:val="baseline"/>
              <w:rPr>
                <w:rFonts w:ascii="Arial" w:eastAsia="Arial" w:hAnsi="Arial"/>
                <w:color w:val="000000"/>
                <w:sz w:val="16"/>
              </w:rPr>
            </w:pPr>
          </w:p>
          <w:p w14:paraId="54BB69CB" w14:textId="77777777" w:rsidR="00003911" w:rsidRDefault="00003911" w:rsidP="008D5E8C">
            <w:pPr>
              <w:spacing w:after="357" w:line="182" w:lineRule="exact"/>
              <w:ind w:left="108"/>
              <w:textAlignment w:val="baseline"/>
              <w:rPr>
                <w:rFonts w:ascii="Arial" w:eastAsia="Arial" w:hAnsi="Arial"/>
                <w:color w:val="000000"/>
                <w:sz w:val="16"/>
              </w:rPr>
            </w:pPr>
          </w:p>
          <w:p w14:paraId="34D67201" w14:textId="77777777" w:rsidR="00003911" w:rsidRDefault="00003911" w:rsidP="008D5E8C">
            <w:pPr>
              <w:spacing w:after="357" w:line="182" w:lineRule="exact"/>
              <w:ind w:left="108"/>
              <w:textAlignment w:val="baseline"/>
              <w:rPr>
                <w:rFonts w:ascii="Arial" w:eastAsia="Arial" w:hAnsi="Arial"/>
                <w:color w:val="000000"/>
                <w:sz w:val="16"/>
              </w:rPr>
            </w:pPr>
          </w:p>
          <w:p w14:paraId="21E0615D" w14:textId="77777777" w:rsidR="00003911" w:rsidRDefault="00003911" w:rsidP="008D5E8C">
            <w:pPr>
              <w:spacing w:after="357" w:line="182" w:lineRule="exact"/>
              <w:ind w:left="108"/>
              <w:textAlignment w:val="baseline"/>
              <w:rPr>
                <w:rFonts w:ascii="Arial" w:eastAsia="Arial" w:hAnsi="Arial"/>
                <w:color w:val="000000"/>
                <w:sz w:val="16"/>
              </w:rPr>
            </w:pPr>
          </w:p>
        </w:tc>
        <w:tc>
          <w:tcPr>
            <w:tcW w:w="2778" w:type="dxa"/>
            <w:vMerge w:val="restart"/>
            <w:tcBorders>
              <w:top w:val="single" w:sz="4" w:space="0" w:color="000000"/>
              <w:left w:val="single" w:sz="4" w:space="0" w:color="000000"/>
              <w:right w:val="single" w:sz="4" w:space="0" w:color="000000"/>
            </w:tcBorders>
            <w:shd w:val="clear" w:color="EAEAEA" w:fill="EAEAEA"/>
          </w:tcPr>
          <w:p w14:paraId="3803EDD3" w14:textId="77777777" w:rsidR="00003911" w:rsidRDefault="00003911" w:rsidP="008D5E8C">
            <w:pPr>
              <w:spacing w:after="721" w:line="181" w:lineRule="exact"/>
              <w:ind w:left="125"/>
              <w:textAlignment w:val="baseline"/>
              <w:rPr>
                <w:rFonts w:ascii="Arial" w:eastAsia="Arial" w:hAnsi="Arial"/>
                <w:color w:val="000000"/>
                <w:sz w:val="16"/>
              </w:rPr>
            </w:pPr>
            <w:r>
              <w:rPr>
                <w:rFonts w:ascii="Arial" w:eastAsia="Arial" w:hAnsi="Arial"/>
                <w:color w:val="000000"/>
                <w:sz w:val="16"/>
              </w:rPr>
              <w:t>1300 665 781</w:t>
            </w:r>
          </w:p>
        </w:tc>
        <w:tc>
          <w:tcPr>
            <w:tcW w:w="2768" w:type="dxa"/>
            <w:vMerge w:val="restart"/>
            <w:tcBorders>
              <w:top w:val="single" w:sz="4" w:space="0" w:color="000000"/>
              <w:left w:val="single" w:sz="4" w:space="0" w:color="000000"/>
              <w:right w:val="single" w:sz="4" w:space="0" w:color="000000"/>
            </w:tcBorders>
            <w:shd w:val="clear" w:color="EAEAEA" w:fill="EAEAEA"/>
          </w:tcPr>
          <w:p w14:paraId="09C7849B" w14:textId="77777777" w:rsidR="00003911" w:rsidRDefault="00003911" w:rsidP="008D5E8C">
            <w:pPr>
              <w:spacing w:line="180" w:lineRule="exact"/>
              <w:ind w:left="108"/>
              <w:textAlignment w:val="baseline"/>
              <w:rPr>
                <w:rFonts w:ascii="Arial" w:eastAsia="Arial" w:hAnsi="Arial"/>
                <w:color w:val="000000"/>
                <w:sz w:val="16"/>
              </w:rPr>
            </w:pPr>
            <w:r>
              <w:rPr>
                <w:rFonts w:ascii="Arial" w:eastAsia="Arial" w:hAnsi="Arial"/>
                <w:color w:val="000000"/>
                <w:sz w:val="16"/>
              </w:rPr>
              <w:t>Windana</w:t>
            </w:r>
          </w:p>
        </w:tc>
      </w:tr>
      <w:tr w:rsidR="00003911" w14:paraId="3BACCFF8" w14:textId="77777777" w:rsidTr="008D5E8C">
        <w:trPr>
          <w:cantSplit/>
          <w:trHeight w:hRule="exact" w:val="691"/>
        </w:trPr>
        <w:tc>
          <w:tcPr>
            <w:tcW w:w="2778" w:type="dxa"/>
            <w:vMerge/>
            <w:tcBorders>
              <w:left w:val="single" w:sz="4" w:space="0" w:color="000000"/>
              <w:bottom w:val="single" w:sz="4" w:space="0" w:color="auto"/>
              <w:right w:val="single" w:sz="4" w:space="0" w:color="000000"/>
            </w:tcBorders>
            <w:shd w:val="clear" w:color="EAEAEA" w:fill="EAEAEA"/>
          </w:tcPr>
          <w:p w14:paraId="45A2A99C" w14:textId="77777777" w:rsidR="00003911" w:rsidRDefault="00003911" w:rsidP="008D5E8C"/>
        </w:tc>
        <w:tc>
          <w:tcPr>
            <w:tcW w:w="2172" w:type="dxa"/>
            <w:vMerge/>
            <w:tcBorders>
              <w:left w:val="single" w:sz="4" w:space="0" w:color="000000"/>
              <w:bottom w:val="single" w:sz="4" w:space="0" w:color="auto"/>
              <w:right w:val="single" w:sz="4" w:space="0" w:color="000000"/>
            </w:tcBorders>
            <w:shd w:val="clear" w:color="EAEAEA" w:fill="EAEAEA"/>
          </w:tcPr>
          <w:p w14:paraId="0C51A030" w14:textId="77777777" w:rsidR="00003911" w:rsidRDefault="00003911" w:rsidP="008D5E8C"/>
        </w:tc>
        <w:tc>
          <w:tcPr>
            <w:tcW w:w="3385" w:type="dxa"/>
            <w:vMerge/>
            <w:tcBorders>
              <w:left w:val="single" w:sz="4" w:space="0" w:color="000000"/>
              <w:bottom w:val="single" w:sz="4" w:space="0" w:color="auto"/>
              <w:right w:val="single" w:sz="4" w:space="0" w:color="000000"/>
            </w:tcBorders>
            <w:shd w:val="clear" w:color="EAEAEA" w:fill="EAEAEA"/>
          </w:tcPr>
          <w:p w14:paraId="327B1519" w14:textId="77777777" w:rsidR="00003911" w:rsidRDefault="00003911" w:rsidP="008D5E8C"/>
        </w:tc>
        <w:tc>
          <w:tcPr>
            <w:tcW w:w="2778" w:type="dxa"/>
            <w:vMerge/>
            <w:tcBorders>
              <w:left w:val="single" w:sz="4" w:space="0" w:color="000000"/>
              <w:bottom w:val="single" w:sz="4" w:space="0" w:color="auto"/>
              <w:right w:val="single" w:sz="4" w:space="0" w:color="000000"/>
            </w:tcBorders>
            <w:shd w:val="clear" w:color="EAEAEA" w:fill="EAEAEA"/>
          </w:tcPr>
          <w:p w14:paraId="36E53ABF" w14:textId="77777777" w:rsidR="00003911" w:rsidRDefault="00003911" w:rsidP="008D5E8C"/>
        </w:tc>
        <w:tc>
          <w:tcPr>
            <w:tcW w:w="2768" w:type="dxa"/>
            <w:vMerge/>
            <w:tcBorders>
              <w:left w:val="single" w:sz="4" w:space="0" w:color="000000"/>
              <w:bottom w:val="single" w:sz="4" w:space="0" w:color="auto"/>
              <w:right w:val="single" w:sz="4" w:space="0" w:color="000000"/>
            </w:tcBorders>
            <w:shd w:val="clear" w:color="EAEAEA" w:fill="EAEAEA"/>
          </w:tcPr>
          <w:p w14:paraId="130B82FD" w14:textId="77777777" w:rsidR="00003911" w:rsidRDefault="00003911" w:rsidP="008D5E8C"/>
        </w:tc>
      </w:tr>
      <w:tr w:rsidR="00003911" w14:paraId="26BB91C5" w14:textId="77777777" w:rsidTr="008D5E8C">
        <w:trPr>
          <w:cantSplit/>
          <w:trHeight w:hRule="exact" w:val="1229"/>
        </w:trPr>
        <w:tc>
          <w:tcPr>
            <w:tcW w:w="2778" w:type="dxa"/>
            <w:vMerge w:val="restart"/>
            <w:tcBorders>
              <w:top w:val="single" w:sz="4" w:space="0" w:color="auto"/>
              <w:left w:val="single" w:sz="4" w:space="0" w:color="auto"/>
              <w:bottom w:val="single" w:sz="4" w:space="0" w:color="auto"/>
              <w:right w:val="single" w:sz="4" w:space="0" w:color="auto"/>
            </w:tcBorders>
          </w:tcPr>
          <w:p w14:paraId="6FB32F70" w14:textId="77777777" w:rsidR="00003911" w:rsidRDefault="00003911" w:rsidP="008D5E8C">
            <w:pPr>
              <w:spacing w:after="534" w:line="181" w:lineRule="exact"/>
              <w:textAlignment w:val="baseline"/>
              <w:rPr>
                <w:rFonts w:ascii="Arial" w:eastAsia="Arial" w:hAnsi="Arial"/>
                <w:color w:val="000000"/>
                <w:sz w:val="16"/>
              </w:rPr>
            </w:pPr>
            <w:r>
              <w:rPr>
                <w:rFonts w:ascii="Arial" w:eastAsia="Arial" w:hAnsi="Arial"/>
                <w:color w:val="000000"/>
                <w:sz w:val="16"/>
              </w:rPr>
              <w:t>Cardinia, Casey, Greater Dandenong</w:t>
            </w:r>
          </w:p>
        </w:tc>
        <w:tc>
          <w:tcPr>
            <w:tcW w:w="2172" w:type="dxa"/>
            <w:vMerge w:val="restart"/>
            <w:tcBorders>
              <w:top w:val="single" w:sz="4" w:space="0" w:color="auto"/>
              <w:left w:val="single" w:sz="4" w:space="0" w:color="auto"/>
              <w:bottom w:val="single" w:sz="4" w:space="0" w:color="auto"/>
              <w:right w:val="single" w:sz="4" w:space="0" w:color="auto"/>
            </w:tcBorders>
          </w:tcPr>
          <w:p w14:paraId="482FCD6E" w14:textId="77777777" w:rsidR="00003911" w:rsidRDefault="00003911" w:rsidP="008D5E8C">
            <w:pPr>
              <w:spacing w:after="534" w:line="181" w:lineRule="exact"/>
              <w:ind w:left="116"/>
              <w:textAlignment w:val="baseline"/>
              <w:rPr>
                <w:rFonts w:ascii="Arial" w:eastAsia="Arial" w:hAnsi="Arial"/>
                <w:color w:val="000000"/>
                <w:sz w:val="16"/>
              </w:rPr>
            </w:pPr>
            <w:r>
              <w:rPr>
                <w:rFonts w:ascii="Arial" w:eastAsia="Arial" w:hAnsi="Arial"/>
                <w:color w:val="000000"/>
                <w:sz w:val="16"/>
              </w:rPr>
              <w:t>South East Melbourne</w:t>
            </w:r>
          </w:p>
        </w:tc>
        <w:tc>
          <w:tcPr>
            <w:tcW w:w="3385" w:type="dxa"/>
            <w:vMerge w:val="restart"/>
            <w:tcBorders>
              <w:top w:val="single" w:sz="4" w:space="0" w:color="auto"/>
              <w:left w:val="single" w:sz="4" w:space="0" w:color="auto"/>
              <w:bottom w:val="single" w:sz="4" w:space="0" w:color="auto"/>
              <w:right w:val="single" w:sz="4" w:space="0" w:color="auto"/>
            </w:tcBorders>
          </w:tcPr>
          <w:p w14:paraId="6CE8C49B" w14:textId="77777777" w:rsidR="00003911" w:rsidRPr="009D3C34" w:rsidRDefault="00003911" w:rsidP="008D5E8C">
            <w:pPr>
              <w:spacing w:after="534" w:line="181" w:lineRule="exact"/>
              <w:ind w:left="116" w:right="144"/>
              <w:textAlignment w:val="baseline"/>
              <w:rPr>
                <w:rFonts w:ascii="Arial" w:eastAsia="Arial" w:hAnsi="Arial"/>
                <w:color w:val="000000"/>
                <w:sz w:val="16"/>
              </w:rPr>
            </w:pPr>
            <w:r w:rsidRPr="009D3C34">
              <w:rPr>
                <w:rFonts w:ascii="Arial" w:eastAsia="Arial" w:hAnsi="Arial"/>
                <w:color w:val="000000"/>
                <w:sz w:val="16"/>
              </w:rPr>
              <w:t>South Eastern Consortium of AOD Agencies (SECADA)</w:t>
            </w:r>
          </w:p>
        </w:tc>
        <w:tc>
          <w:tcPr>
            <w:tcW w:w="2778" w:type="dxa"/>
            <w:vMerge w:val="restart"/>
            <w:tcBorders>
              <w:top w:val="single" w:sz="4" w:space="0" w:color="auto"/>
              <w:left w:val="single" w:sz="4" w:space="0" w:color="auto"/>
              <w:bottom w:val="single" w:sz="4" w:space="0" w:color="auto"/>
              <w:right w:val="single" w:sz="4" w:space="0" w:color="auto"/>
            </w:tcBorders>
          </w:tcPr>
          <w:p w14:paraId="38CB71BC" w14:textId="77777777" w:rsidR="00003911" w:rsidRDefault="00003911" w:rsidP="008D5E8C">
            <w:pPr>
              <w:spacing w:after="534" w:line="181" w:lineRule="exact"/>
              <w:ind w:left="116"/>
              <w:textAlignment w:val="baseline"/>
              <w:rPr>
                <w:rFonts w:ascii="Arial" w:eastAsia="Arial" w:hAnsi="Arial"/>
                <w:color w:val="000000"/>
                <w:sz w:val="16"/>
              </w:rPr>
            </w:pPr>
            <w:r>
              <w:rPr>
                <w:rFonts w:ascii="Arial" w:eastAsia="Arial" w:hAnsi="Arial"/>
                <w:color w:val="000000"/>
                <w:sz w:val="16"/>
              </w:rPr>
              <w:t>1800 142 536</w:t>
            </w:r>
          </w:p>
        </w:tc>
        <w:tc>
          <w:tcPr>
            <w:tcW w:w="2768" w:type="dxa"/>
            <w:vMerge w:val="restart"/>
            <w:tcBorders>
              <w:top w:val="single" w:sz="4" w:space="0" w:color="auto"/>
              <w:left w:val="single" w:sz="4" w:space="0" w:color="auto"/>
              <w:bottom w:val="single" w:sz="4" w:space="0" w:color="auto"/>
              <w:right w:val="single" w:sz="4" w:space="0" w:color="auto"/>
            </w:tcBorders>
          </w:tcPr>
          <w:p w14:paraId="6FD703D9" w14:textId="77777777" w:rsidR="00003911" w:rsidRDefault="00003911" w:rsidP="008D5E8C">
            <w:pPr>
              <w:spacing w:after="534" w:line="181" w:lineRule="exact"/>
              <w:ind w:left="116"/>
              <w:textAlignment w:val="baseline"/>
              <w:rPr>
                <w:rFonts w:ascii="Arial" w:eastAsia="Arial" w:hAnsi="Arial"/>
                <w:color w:val="000000"/>
                <w:sz w:val="16"/>
              </w:rPr>
            </w:pPr>
            <w:proofErr w:type="spellStart"/>
            <w:r>
              <w:rPr>
                <w:rFonts w:ascii="Arial" w:eastAsia="Arial" w:hAnsi="Arial"/>
                <w:color w:val="000000"/>
                <w:sz w:val="16"/>
              </w:rPr>
              <w:t>SURe</w:t>
            </w:r>
            <w:proofErr w:type="spellEnd"/>
            <w:r>
              <w:rPr>
                <w:rFonts w:ascii="Arial" w:eastAsia="Arial" w:hAnsi="Arial"/>
                <w:color w:val="000000"/>
                <w:sz w:val="16"/>
              </w:rPr>
              <w:t xml:space="preserve"> (EACH)</w:t>
            </w:r>
          </w:p>
        </w:tc>
      </w:tr>
      <w:tr w:rsidR="00003911" w14:paraId="524B45C7" w14:textId="77777777" w:rsidTr="008D5E8C">
        <w:trPr>
          <w:cantSplit/>
          <w:trHeight w:hRule="exact" w:val="835"/>
        </w:trPr>
        <w:tc>
          <w:tcPr>
            <w:tcW w:w="2778" w:type="dxa"/>
            <w:vMerge/>
            <w:tcBorders>
              <w:top w:val="single" w:sz="4" w:space="0" w:color="auto"/>
              <w:left w:val="single" w:sz="4" w:space="0" w:color="auto"/>
              <w:bottom w:val="single" w:sz="4" w:space="0" w:color="auto"/>
              <w:right w:val="single" w:sz="4" w:space="0" w:color="auto"/>
            </w:tcBorders>
          </w:tcPr>
          <w:p w14:paraId="04D408D0" w14:textId="77777777" w:rsidR="00003911" w:rsidRDefault="00003911" w:rsidP="008D5E8C"/>
        </w:tc>
        <w:tc>
          <w:tcPr>
            <w:tcW w:w="2172" w:type="dxa"/>
            <w:vMerge/>
            <w:tcBorders>
              <w:top w:val="single" w:sz="4" w:space="0" w:color="auto"/>
              <w:left w:val="single" w:sz="4" w:space="0" w:color="auto"/>
              <w:bottom w:val="single" w:sz="4" w:space="0" w:color="auto"/>
              <w:right w:val="single" w:sz="4" w:space="0" w:color="auto"/>
            </w:tcBorders>
          </w:tcPr>
          <w:p w14:paraId="5562C9A9" w14:textId="77777777" w:rsidR="00003911" w:rsidRDefault="00003911" w:rsidP="008D5E8C"/>
        </w:tc>
        <w:tc>
          <w:tcPr>
            <w:tcW w:w="3385" w:type="dxa"/>
            <w:vMerge/>
            <w:tcBorders>
              <w:top w:val="single" w:sz="4" w:space="0" w:color="auto"/>
              <w:left w:val="single" w:sz="4" w:space="0" w:color="auto"/>
              <w:bottom w:val="single" w:sz="4" w:space="0" w:color="auto"/>
              <w:right w:val="single" w:sz="4" w:space="0" w:color="auto"/>
            </w:tcBorders>
          </w:tcPr>
          <w:p w14:paraId="49DF37C7" w14:textId="77777777" w:rsidR="00003911" w:rsidRDefault="00003911" w:rsidP="008D5E8C"/>
        </w:tc>
        <w:tc>
          <w:tcPr>
            <w:tcW w:w="2778" w:type="dxa"/>
            <w:vMerge/>
            <w:tcBorders>
              <w:top w:val="single" w:sz="4" w:space="0" w:color="auto"/>
              <w:left w:val="single" w:sz="4" w:space="0" w:color="auto"/>
              <w:bottom w:val="single" w:sz="4" w:space="0" w:color="auto"/>
              <w:right w:val="single" w:sz="4" w:space="0" w:color="auto"/>
            </w:tcBorders>
          </w:tcPr>
          <w:p w14:paraId="136BAFE7" w14:textId="77777777" w:rsidR="00003911" w:rsidRDefault="00003911" w:rsidP="008D5E8C"/>
        </w:tc>
        <w:tc>
          <w:tcPr>
            <w:tcW w:w="2768" w:type="dxa"/>
            <w:vMerge/>
            <w:tcBorders>
              <w:top w:val="single" w:sz="4" w:space="0" w:color="auto"/>
              <w:left w:val="single" w:sz="4" w:space="0" w:color="auto"/>
              <w:bottom w:val="single" w:sz="4" w:space="0" w:color="auto"/>
              <w:right w:val="single" w:sz="4" w:space="0" w:color="auto"/>
            </w:tcBorders>
          </w:tcPr>
          <w:p w14:paraId="2547E5E5" w14:textId="77777777" w:rsidR="00003911" w:rsidRDefault="00003911" w:rsidP="008D5E8C"/>
        </w:tc>
      </w:tr>
      <w:tr w:rsidR="00003911" w14:paraId="4351010B" w14:textId="77777777" w:rsidTr="008D5E8C">
        <w:trPr>
          <w:cantSplit/>
          <w:trHeight w:hRule="exact" w:val="93"/>
        </w:trPr>
        <w:tc>
          <w:tcPr>
            <w:tcW w:w="2778" w:type="dxa"/>
            <w:vMerge/>
            <w:tcBorders>
              <w:top w:val="single" w:sz="4" w:space="0" w:color="auto"/>
              <w:left w:val="single" w:sz="4" w:space="0" w:color="auto"/>
              <w:bottom w:val="single" w:sz="4" w:space="0" w:color="auto"/>
              <w:right w:val="single" w:sz="4" w:space="0" w:color="auto"/>
            </w:tcBorders>
          </w:tcPr>
          <w:p w14:paraId="2CC0B6FD" w14:textId="77777777" w:rsidR="00003911" w:rsidRDefault="00003911" w:rsidP="008D5E8C"/>
        </w:tc>
        <w:tc>
          <w:tcPr>
            <w:tcW w:w="2172" w:type="dxa"/>
            <w:vMerge/>
            <w:tcBorders>
              <w:top w:val="single" w:sz="4" w:space="0" w:color="auto"/>
              <w:left w:val="single" w:sz="4" w:space="0" w:color="auto"/>
              <w:bottom w:val="single" w:sz="4" w:space="0" w:color="auto"/>
              <w:right w:val="single" w:sz="4" w:space="0" w:color="auto"/>
            </w:tcBorders>
          </w:tcPr>
          <w:p w14:paraId="7838DDA0" w14:textId="77777777" w:rsidR="00003911" w:rsidRDefault="00003911" w:rsidP="008D5E8C"/>
        </w:tc>
        <w:tc>
          <w:tcPr>
            <w:tcW w:w="3385" w:type="dxa"/>
            <w:vMerge/>
            <w:tcBorders>
              <w:top w:val="single" w:sz="4" w:space="0" w:color="auto"/>
              <w:left w:val="single" w:sz="4" w:space="0" w:color="auto"/>
              <w:bottom w:val="single" w:sz="4" w:space="0" w:color="auto"/>
              <w:right w:val="single" w:sz="4" w:space="0" w:color="auto"/>
            </w:tcBorders>
          </w:tcPr>
          <w:p w14:paraId="389B3B89" w14:textId="77777777" w:rsidR="00003911" w:rsidRDefault="00003911" w:rsidP="008D5E8C"/>
        </w:tc>
        <w:tc>
          <w:tcPr>
            <w:tcW w:w="2778" w:type="dxa"/>
            <w:vMerge/>
            <w:tcBorders>
              <w:top w:val="single" w:sz="4" w:space="0" w:color="auto"/>
              <w:left w:val="single" w:sz="4" w:space="0" w:color="auto"/>
              <w:bottom w:val="single" w:sz="4" w:space="0" w:color="auto"/>
              <w:right w:val="single" w:sz="4" w:space="0" w:color="auto"/>
            </w:tcBorders>
          </w:tcPr>
          <w:p w14:paraId="3647CCB7" w14:textId="77777777" w:rsidR="00003911" w:rsidRDefault="00003911" w:rsidP="008D5E8C"/>
        </w:tc>
        <w:tc>
          <w:tcPr>
            <w:tcW w:w="2768" w:type="dxa"/>
            <w:vMerge/>
            <w:tcBorders>
              <w:top w:val="single" w:sz="4" w:space="0" w:color="auto"/>
              <w:left w:val="single" w:sz="4" w:space="0" w:color="auto"/>
              <w:bottom w:val="single" w:sz="4" w:space="0" w:color="auto"/>
              <w:right w:val="single" w:sz="4" w:space="0" w:color="auto"/>
            </w:tcBorders>
          </w:tcPr>
          <w:p w14:paraId="7B854911" w14:textId="77777777" w:rsidR="00003911" w:rsidRDefault="00003911" w:rsidP="008D5E8C"/>
        </w:tc>
      </w:tr>
      <w:tr w:rsidR="00003911" w14:paraId="574575B7" w14:textId="77777777" w:rsidTr="008D5E8C">
        <w:trPr>
          <w:cantSplit/>
          <w:trHeight w:hRule="exact" w:val="566"/>
        </w:trPr>
        <w:tc>
          <w:tcPr>
            <w:tcW w:w="2778" w:type="dxa"/>
            <w:tcBorders>
              <w:top w:val="single" w:sz="4" w:space="0" w:color="auto"/>
              <w:left w:val="single" w:sz="4" w:space="0" w:color="000000"/>
              <w:bottom w:val="single" w:sz="4" w:space="0" w:color="000000"/>
              <w:right w:val="single" w:sz="4" w:space="0" w:color="000000"/>
            </w:tcBorders>
            <w:shd w:val="clear" w:color="EAEAEA" w:fill="EAEAEA"/>
          </w:tcPr>
          <w:p w14:paraId="15A1E42E" w14:textId="77777777" w:rsidR="00003911" w:rsidRDefault="00003911" w:rsidP="008D5E8C">
            <w:pPr>
              <w:spacing w:line="185" w:lineRule="exact"/>
              <w:ind w:left="108"/>
              <w:textAlignment w:val="baseline"/>
              <w:rPr>
                <w:rFonts w:ascii="Arial" w:eastAsia="Arial" w:hAnsi="Arial"/>
                <w:color w:val="000000"/>
                <w:sz w:val="16"/>
              </w:rPr>
            </w:pPr>
            <w:r>
              <w:rPr>
                <w:rFonts w:ascii="Arial" w:eastAsia="Arial" w:hAnsi="Arial"/>
                <w:color w:val="000000"/>
                <w:sz w:val="16"/>
              </w:rPr>
              <w:t xml:space="preserve">Boroondara, Manningham, Monash, Whitehorse </w:t>
            </w:r>
          </w:p>
        </w:tc>
        <w:tc>
          <w:tcPr>
            <w:tcW w:w="2172" w:type="dxa"/>
            <w:tcBorders>
              <w:top w:val="single" w:sz="4" w:space="0" w:color="auto"/>
              <w:left w:val="single" w:sz="4" w:space="0" w:color="000000"/>
              <w:bottom w:val="single" w:sz="4" w:space="0" w:color="000000"/>
              <w:right w:val="single" w:sz="4" w:space="0" w:color="000000"/>
            </w:tcBorders>
            <w:shd w:val="clear" w:color="EAEAEA" w:fill="EAEAEA"/>
          </w:tcPr>
          <w:p w14:paraId="7EBB82BD" w14:textId="77777777" w:rsidR="00003911" w:rsidRDefault="00003911" w:rsidP="008D5E8C">
            <w:pPr>
              <w:spacing w:after="361" w:line="181" w:lineRule="exact"/>
              <w:ind w:left="116"/>
              <w:textAlignment w:val="baseline"/>
              <w:rPr>
                <w:rFonts w:ascii="Arial" w:eastAsia="Arial" w:hAnsi="Arial"/>
                <w:color w:val="000000"/>
                <w:sz w:val="16"/>
              </w:rPr>
            </w:pPr>
            <w:r>
              <w:rPr>
                <w:rFonts w:ascii="Arial" w:eastAsia="Arial" w:hAnsi="Arial"/>
                <w:color w:val="000000"/>
                <w:sz w:val="16"/>
              </w:rPr>
              <w:t>Inner East</w:t>
            </w:r>
          </w:p>
        </w:tc>
        <w:tc>
          <w:tcPr>
            <w:tcW w:w="3385" w:type="dxa"/>
            <w:tcBorders>
              <w:top w:val="single" w:sz="4" w:space="0" w:color="auto"/>
              <w:left w:val="single" w:sz="4" w:space="0" w:color="000000"/>
              <w:bottom w:val="single" w:sz="4" w:space="0" w:color="000000"/>
              <w:right w:val="single" w:sz="4" w:space="0" w:color="000000"/>
            </w:tcBorders>
            <w:shd w:val="clear" w:color="EAEAEA" w:fill="EAEAEA"/>
          </w:tcPr>
          <w:p w14:paraId="7A93782E" w14:textId="77777777" w:rsidR="00003911" w:rsidRDefault="00003911" w:rsidP="008D5E8C">
            <w:pPr>
              <w:spacing w:after="169" w:line="192" w:lineRule="exact"/>
              <w:ind w:left="108" w:right="396"/>
              <w:textAlignment w:val="baseline"/>
              <w:rPr>
                <w:rFonts w:ascii="Arial" w:eastAsia="Arial" w:hAnsi="Arial"/>
                <w:color w:val="000000"/>
                <w:spacing w:val="-4"/>
                <w:sz w:val="16"/>
              </w:rPr>
            </w:pPr>
            <w:r>
              <w:rPr>
                <w:rFonts w:ascii="Arial" w:eastAsia="Arial" w:hAnsi="Arial"/>
                <w:color w:val="000000"/>
                <w:spacing w:val="-4"/>
                <w:sz w:val="16"/>
              </w:rPr>
              <w:t>Eastern Health Turning Point AOD Consortium</w:t>
            </w:r>
          </w:p>
        </w:tc>
        <w:tc>
          <w:tcPr>
            <w:tcW w:w="2778" w:type="dxa"/>
            <w:tcBorders>
              <w:top w:val="single" w:sz="4" w:space="0" w:color="auto"/>
              <w:left w:val="single" w:sz="4" w:space="0" w:color="000000"/>
              <w:bottom w:val="single" w:sz="4" w:space="0" w:color="000000"/>
              <w:right w:val="single" w:sz="4" w:space="0" w:color="000000"/>
            </w:tcBorders>
            <w:shd w:val="clear" w:color="EAEAEA" w:fill="EAEAEA"/>
          </w:tcPr>
          <w:p w14:paraId="06766FBB" w14:textId="77777777" w:rsidR="00003911" w:rsidRDefault="00003911" w:rsidP="008D5E8C">
            <w:pPr>
              <w:spacing w:after="361" w:line="181" w:lineRule="exact"/>
              <w:ind w:left="125"/>
              <w:textAlignment w:val="baseline"/>
              <w:rPr>
                <w:rFonts w:ascii="Arial" w:eastAsia="Arial" w:hAnsi="Arial"/>
                <w:color w:val="000000"/>
                <w:sz w:val="16"/>
              </w:rPr>
            </w:pPr>
            <w:r>
              <w:rPr>
                <w:rFonts w:ascii="Arial" w:eastAsia="Arial" w:hAnsi="Arial"/>
                <w:color w:val="000000"/>
                <w:sz w:val="16"/>
              </w:rPr>
              <w:t>1800 778 278</w:t>
            </w:r>
          </w:p>
        </w:tc>
        <w:tc>
          <w:tcPr>
            <w:tcW w:w="2768" w:type="dxa"/>
            <w:tcBorders>
              <w:top w:val="single" w:sz="4" w:space="0" w:color="auto"/>
              <w:left w:val="single" w:sz="4" w:space="0" w:color="000000"/>
              <w:bottom w:val="single" w:sz="4" w:space="0" w:color="000000"/>
              <w:right w:val="single" w:sz="4" w:space="0" w:color="000000"/>
            </w:tcBorders>
            <w:shd w:val="clear" w:color="EAEAEA" w:fill="EAEAEA"/>
          </w:tcPr>
          <w:p w14:paraId="08A90585" w14:textId="77777777" w:rsidR="00003911" w:rsidRDefault="00003911" w:rsidP="008D5E8C">
            <w:pPr>
              <w:spacing w:after="361" w:line="181" w:lineRule="exact"/>
              <w:ind w:left="111"/>
              <w:textAlignment w:val="baseline"/>
              <w:rPr>
                <w:rFonts w:ascii="Arial" w:eastAsia="Arial" w:hAnsi="Arial"/>
                <w:color w:val="000000"/>
                <w:sz w:val="16"/>
              </w:rPr>
            </w:pPr>
            <w:proofErr w:type="spellStart"/>
            <w:r>
              <w:rPr>
                <w:rFonts w:ascii="Arial" w:eastAsia="Arial" w:hAnsi="Arial"/>
                <w:color w:val="000000"/>
                <w:sz w:val="16"/>
              </w:rPr>
              <w:t>SURe</w:t>
            </w:r>
            <w:proofErr w:type="spellEnd"/>
            <w:r>
              <w:rPr>
                <w:rFonts w:ascii="Arial" w:eastAsia="Arial" w:hAnsi="Arial"/>
                <w:color w:val="000000"/>
                <w:sz w:val="16"/>
              </w:rPr>
              <w:t xml:space="preserve"> (EACH)</w:t>
            </w:r>
          </w:p>
        </w:tc>
      </w:tr>
      <w:tr w:rsidR="00003911" w14:paraId="468633D6" w14:textId="77777777" w:rsidTr="008D5E8C">
        <w:trPr>
          <w:cantSplit/>
          <w:trHeight w:hRule="exact" w:val="451"/>
        </w:trPr>
        <w:tc>
          <w:tcPr>
            <w:tcW w:w="2778" w:type="dxa"/>
            <w:vMerge w:val="restart"/>
            <w:tcBorders>
              <w:top w:val="single" w:sz="4" w:space="0" w:color="000000"/>
              <w:left w:val="single" w:sz="4" w:space="0" w:color="000000"/>
              <w:right w:val="single" w:sz="4" w:space="0" w:color="000000"/>
            </w:tcBorders>
          </w:tcPr>
          <w:p w14:paraId="1EC1C260" w14:textId="77777777" w:rsidR="00003911" w:rsidRDefault="00003911" w:rsidP="008D5E8C">
            <w:pPr>
              <w:spacing w:after="956" w:line="182" w:lineRule="exact"/>
              <w:ind w:left="108"/>
              <w:textAlignment w:val="baseline"/>
              <w:rPr>
                <w:rFonts w:ascii="Arial" w:eastAsia="Arial" w:hAnsi="Arial"/>
                <w:color w:val="000000"/>
                <w:sz w:val="16"/>
              </w:rPr>
            </w:pPr>
            <w:r>
              <w:rPr>
                <w:rFonts w:ascii="Arial" w:eastAsia="Arial" w:hAnsi="Arial"/>
                <w:color w:val="000000"/>
                <w:sz w:val="16"/>
              </w:rPr>
              <w:t>Knox, Maroondah, Yarra Ranges</w:t>
            </w:r>
          </w:p>
        </w:tc>
        <w:tc>
          <w:tcPr>
            <w:tcW w:w="2172" w:type="dxa"/>
            <w:vMerge w:val="restart"/>
            <w:tcBorders>
              <w:top w:val="single" w:sz="4" w:space="0" w:color="000000"/>
              <w:left w:val="single" w:sz="4" w:space="0" w:color="000000"/>
              <w:right w:val="single" w:sz="4" w:space="0" w:color="000000"/>
            </w:tcBorders>
          </w:tcPr>
          <w:p w14:paraId="0A4AAF00" w14:textId="77777777" w:rsidR="00003911" w:rsidRDefault="00003911" w:rsidP="008D5E8C">
            <w:pPr>
              <w:spacing w:after="1139" w:line="182" w:lineRule="exact"/>
              <w:ind w:left="108"/>
              <w:textAlignment w:val="baseline"/>
              <w:rPr>
                <w:rFonts w:ascii="Arial" w:eastAsia="Arial" w:hAnsi="Arial"/>
                <w:color w:val="000000"/>
                <w:sz w:val="16"/>
              </w:rPr>
            </w:pPr>
            <w:r>
              <w:rPr>
                <w:rFonts w:ascii="Arial" w:eastAsia="Arial" w:hAnsi="Arial"/>
                <w:color w:val="000000"/>
                <w:sz w:val="16"/>
              </w:rPr>
              <w:t>Eastern Melbourne</w:t>
            </w:r>
          </w:p>
        </w:tc>
        <w:tc>
          <w:tcPr>
            <w:tcW w:w="3385" w:type="dxa"/>
            <w:vMerge w:val="restart"/>
            <w:tcBorders>
              <w:top w:val="single" w:sz="4" w:space="0" w:color="000000"/>
              <w:left w:val="single" w:sz="4" w:space="0" w:color="000000"/>
              <w:right w:val="single" w:sz="4" w:space="0" w:color="000000"/>
            </w:tcBorders>
          </w:tcPr>
          <w:p w14:paraId="6E284978" w14:textId="77777777" w:rsidR="00003911" w:rsidRDefault="00003911" w:rsidP="008D5E8C">
            <w:pPr>
              <w:spacing w:after="1321" w:line="181" w:lineRule="exact"/>
              <w:ind w:left="111"/>
              <w:textAlignment w:val="baseline"/>
              <w:rPr>
                <w:rFonts w:ascii="Arial" w:eastAsia="Arial" w:hAnsi="Arial"/>
                <w:color w:val="000000"/>
                <w:sz w:val="16"/>
              </w:rPr>
            </w:pPr>
            <w:r>
              <w:rPr>
                <w:rFonts w:ascii="Arial" w:eastAsia="Arial" w:hAnsi="Arial"/>
                <w:color w:val="000000"/>
                <w:sz w:val="16"/>
              </w:rPr>
              <w:t>EACH SURE Consortium</w:t>
            </w:r>
          </w:p>
        </w:tc>
        <w:tc>
          <w:tcPr>
            <w:tcW w:w="2778" w:type="dxa"/>
            <w:vMerge w:val="restart"/>
            <w:tcBorders>
              <w:top w:val="single" w:sz="4" w:space="0" w:color="000000"/>
              <w:left w:val="single" w:sz="4" w:space="0" w:color="000000"/>
              <w:right w:val="single" w:sz="4" w:space="0" w:color="000000"/>
            </w:tcBorders>
          </w:tcPr>
          <w:p w14:paraId="1A9782D2" w14:textId="77777777" w:rsidR="00003911" w:rsidRDefault="00003911" w:rsidP="008D5E8C">
            <w:pPr>
              <w:spacing w:after="1321" w:line="181" w:lineRule="exact"/>
              <w:ind w:left="125"/>
              <w:textAlignment w:val="baseline"/>
              <w:rPr>
                <w:rFonts w:ascii="Arial" w:eastAsia="Arial" w:hAnsi="Arial"/>
                <w:color w:val="000000"/>
                <w:sz w:val="16"/>
              </w:rPr>
            </w:pPr>
            <w:r>
              <w:rPr>
                <w:rFonts w:ascii="Arial" w:eastAsia="Arial" w:hAnsi="Arial"/>
                <w:color w:val="000000"/>
                <w:sz w:val="16"/>
              </w:rPr>
              <w:t>1300 007 873</w:t>
            </w:r>
          </w:p>
        </w:tc>
        <w:tc>
          <w:tcPr>
            <w:tcW w:w="2768" w:type="dxa"/>
            <w:vMerge w:val="restart"/>
            <w:tcBorders>
              <w:top w:val="single" w:sz="4" w:space="0" w:color="000000"/>
              <w:left w:val="single" w:sz="4" w:space="0" w:color="000000"/>
              <w:right w:val="single" w:sz="4" w:space="0" w:color="000000"/>
            </w:tcBorders>
          </w:tcPr>
          <w:p w14:paraId="41828071" w14:textId="77777777" w:rsidR="00003911" w:rsidRDefault="00003911" w:rsidP="008D5E8C">
            <w:pPr>
              <w:spacing w:after="1321" w:line="181" w:lineRule="exact"/>
              <w:ind w:left="111"/>
              <w:textAlignment w:val="baseline"/>
              <w:rPr>
                <w:rFonts w:ascii="Arial" w:eastAsia="Arial" w:hAnsi="Arial"/>
                <w:color w:val="000000"/>
                <w:sz w:val="16"/>
              </w:rPr>
            </w:pPr>
            <w:proofErr w:type="spellStart"/>
            <w:r>
              <w:rPr>
                <w:rFonts w:ascii="Arial" w:eastAsia="Arial" w:hAnsi="Arial"/>
                <w:color w:val="000000"/>
                <w:sz w:val="16"/>
              </w:rPr>
              <w:t>SURe</w:t>
            </w:r>
            <w:proofErr w:type="spellEnd"/>
            <w:r>
              <w:rPr>
                <w:rFonts w:ascii="Arial" w:eastAsia="Arial" w:hAnsi="Arial"/>
                <w:color w:val="000000"/>
                <w:sz w:val="16"/>
              </w:rPr>
              <w:t xml:space="preserve"> (EACH)</w:t>
            </w:r>
          </w:p>
        </w:tc>
      </w:tr>
      <w:tr w:rsidR="00003911" w14:paraId="1ED67B1C" w14:textId="77777777" w:rsidTr="008D5E8C">
        <w:trPr>
          <w:cantSplit/>
          <w:trHeight w:hRule="exact" w:val="836"/>
        </w:trPr>
        <w:tc>
          <w:tcPr>
            <w:tcW w:w="2778" w:type="dxa"/>
            <w:vMerge/>
            <w:tcBorders>
              <w:left w:val="single" w:sz="4" w:space="0" w:color="000000"/>
              <w:right w:val="single" w:sz="4" w:space="0" w:color="000000"/>
            </w:tcBorders>
          </w:tcPr>
          <w:p w14:paraId="257F68D8" w14:textId="77777777" w:rsidR="00003911" w:rsidRDefault="00003911" w:rsidP="008D5E8C"/>
        </w:tc>
        <w:tc>
          <w:tcPr>
            <w:tcW w:w="2172" w:type="dxa"/>
            <w:vMerge/>
            <w:tcBorders>
              <w:left w:val="single" w:sz="4" w:space="0" w:color="000000"/>
              <w:right w:val="single" w:sz="4" w:space="0" w:color="000000"/>
            </w:tcBorders>
          </w:tcPr>
          <w:p w14:paraId="23E5E09D" w14:textId="77777777" w:rsidR="00003911" w:rsidRDefault="00003911" w:rsidP="008D5E8C"/>
        </w:tc>
        <w:tc>
          <w:tcPr>
            <w:tcW w:w="3385" w:type="dxa"/>
            <w:vMerge/>
            <w:tcBorders>
              <w:left w:val="single" w:sz="4" w:space="0" w:color="000000"/>
              <w:right w:val="single" w:sz="4" w:space="0" w:color="000000"/>
            </w:tcBorders>
          </w:tcPr>
          <w:p w14:paraId="44E6BF13" w14:textId="77777777" w:rsidR="00003911" w:rsidRDefault="00003911" w:rsidP="008D5E8C"/>
        </w:tc>
        <w:tc>
          <w:tcPr>
            <w:tcW w:w="2778" w:type="dxa"/>
            <w:vMerge/>
            <w:tcBorders>
              <w:left w:val="single" w:sz="4" w:space="0" w:color="000000"/>
              <w:right w:val="single" w:sz="4" w:space="0" w:color="000000"/>
            </w:tcBorders>
          </w:tcPr>
          <w:p w14:paraId="633D2626" w14:textId="77777777" w:rsidR="00003911" w:rsidRDefault="00003911" w:rsidP="008D5E8C"/>
        </w:tc>
        <w:tc>
          <w:tcPr>
            <w:tcW w:w="2768" w:type="dxa"/>
            <w:vMerge/>
            <w:tcBorders>
              <w:left w:val="single" w:sz="4" w:space="0" w:color="000000"/>
              <w:right w:val="single" w:sz="4" w:space="0" w:color="000000"/>
            </w:tcBorders>
          </w:tcPr>
          <w:p w14:paraId="3BED6F60" w14:textId="77777777" w:rsidR="00003911" w:rsidRDefault="00003911" w:rsidP="008D5E8C"/>
        </w:tc>
      </w:tr>
      <w:tr w:rsidR="00003911" w14:paraId="4A5456B7" w14:textId="77777777" w:rsidTr="008D5E8C">
        <w:trPr>
          <w:cantSplit/>
          <w:trHeight w:hRule="exact" w:val="240"/>
        </w:trPr>
        <w:tc>
          <w:tcPr>
            <w:tcW w:w="2778" w:type="dxa"/>
            <w:vMerge/>
            <w:tcBorders>
              <w:left w:val="single" w:sz="4" w:space="0" w:color="000000"/>
              <w:bottom w:val="single" w:sz="4" w:space="0" w:color="000000"/>
              <w:right w:val="single" w:sz="4" w:space="0" w:color="000000"/>
            </w:tcBorders>
          </w:tcPr>
          <w:p w14:paraId="253DB4B8" w14:textId="77777777" w:rsidR="00003911" w:rsidRDefault="00003911" w:rsidP="008D5E8C"/>
        </w:tc>
        <w:tc>
          <w:tcPr>
            <w:tcW w:w="2172" w:type="dxa"/>
            <w:vMerge/>
            <w:tcBorders>
              <w:left w:val="single" w:sz="4" w:space="0" w:color="000000"/>
              <w:bottom w:val="single" w:sz="4" w:space="0" w:color="000000"/>
              <w:right w:val="single" w:sz="4" w:space="0" w:color="000000"/>
            </w:tcBorders>
          </w:tcPr>
          <w:p w14:paraId="4B4ABEA0" w14:textId="77777777" w:rsidR="00003911" w:rsidRDefault="00003911" w:rsidP="008D5E8C"/>
        </w:tc>
        <w:tc>
          <w:tcPr>
            <w:tcW w:w="3385" w:type="dxa"/>
            <w:vMerge/>
            <w:tcBorders>
              <w:left w:val="single" w:sz="4" w:space="0" w:color="000000"/>
              <w:bottom w:val="single" w:sz="4" w:space="0" w:color="000000"/>
              <w:right w:val="single" w:sz="4" w:space="0" w:color="000000"/>
            </w:tcBorders>
          </w:tcPr>
          <w:p w14:paraId="0D7FDA6B" w14:textId="77777777" w:rsidR="00003911" w:rsidRDefault="00003911" w:rsidP="008D5E8C"/>
        </w:tc>
        <w:tc>
          <w:tcPr>
            <w:tcW w:w="2778" w:type="dxa"/>
            <w:vMerge/>
            <w:tcBorders>
              <w:left w:val="single" w:sz="4" w:space="0" w:color="000000"/>
              <w:bottom w:val="single" w:sz="4" w:space="0" w:color="000000"/>
              <w:right w:val="single" w:sz="4" w:space="0" w:color="000000"/>
            </w:tcBorders>
          </w:tcPr>
          <w:p w14:paraId="7CEAE99F" w14:textId="77777777" w:rsidR="00003911" w:rsidRDefault="00003911" w:rsidP="008D5E8C"/>
        </w:tc>
        <w:tc>
          <w:tcPr>
            <w:tcW w:w="2768" w:type="dxa"/>
            <w:vMerge/>
            <w:tcBorders>
              <w:left w:val="single" w:sz="4" w:space="0" w:color="000000"/>
              <w:bottom w:val="single" w:sz="4" w:space="0" w:color="000000"/>
              <w:right w:val="single" w:sz="4" w:space="0" w:color="000000"/>
            </w:tcBorders>
          </w:tcPr>
          <w:p w14:paraId="5B118626" w14:textId="77777777" w:rsidR="00003911" w:rsidRDefault="00003911" w:rsidP="008D5E8C"/>
        </w:tc>
      </w:tr>
      <w:tr w:rsidR="00003911" w14:paraId="570EF54A" w14:textId="77777777" w:rsidTr="008D5E8C">
        <w:trPr>
          <w:cantSplit/>
          <w:trHeight w:hRule="exact" w:val="604"/>
        </w:trPr>
        <w:tc>
          <w:tcPr>
            <w:tcW w:w="2778" w:type="dxa"/>
            <w:vMerge w:val="restart"/>
            <w:tcBorders>
              <w:top w:val="single" w:sz="4" w:space="0" w:color="000000"/>
              <w:left w:val="single" w:sz="4" w:space="0" w:color="000000"/>
              <w:right w:val="single" w:sz="4" w:space="0" w:color="000000"/>
            </w:tcBorders>
            <w:shd w:val="clear" w:color="EAEAEA" w:fill="EAEAEA"/>
          </w:tcPr>
          <w:p w14:paraId="208F8E70" w14:textId="77777777" w:rsidR="00003911" w:rsidRDefault="00003911" w:rsidP="008D5E8C">
            <w:pPr>
              <w:spacing w:line="182" w:lineRule="exact"/>
              <w:ind w:left="108" w:right="252"/>
              <w:textAlignment w:val="baseline"/>
              <w:rPr>
                <w:rFonts w:ascii="Arial" w:eastAsia="Arial" w:hAnsi="Arial"/>
                <w:color w:val="000000"/>
                <w:spacing w:val="-2"/>
                <w:sz w:val="16"/>
              </w:rPr>
            </w:pPr>
            <w:r>
              <w:rPr>
                <w:rFonts w:ascii="Arial" w:eastAsia="Arial" w:hAnsi="Arial"/>
                <w:color w:val="000000"/>
                <w:spacing w:val="-2"/>
                <w:sz w:val="16"/>
              </w:rPr>
              <w:t>Melbourne, Moonee Valley, Moreland, Yarra</w:t>
            </w:r>
          </w:p>
        </w:tc>
        <w:tc>
          <w:tcPr>
            <w:tcW w:w="2172" w:type="dxa"/>
            <w:vMerge w:val="restart"/>
            <w:tcBorders>
              <w:top w:val="single" w:sz="4" w:space="0" w:color="000000"/>
              <w:left w:val="single" w:sz="4" w:space="0" w:color="000000"/>
              <w:right w:val="single" w:sz="4" w:space="0" w:color="000000"/>
            </w:tcBorders>
            <w:shd w:val="clear" w:color="EAEAEA" w:fill="EAEAEA"/>
          </w:tcPr>
          <w:p w14:paraId="3E581E01" w14:textId="77777777" w:rsidR="00003911" w:rsidRDefault="00003911" w:rsidP="008D5E8C">
            <w:pPr>
              <w:spacing w:after="731" w:line="181" w:lineRule="exact"/>
              <w:ind w:left="116"/>
              <w:textAlignment w:val="baseline"/>
              <w:rPr>
                <w:rFonts w:ascii="Arial" w:eastAsia="Arial" w:hAnsi="Arial"/>
                <w:color w:val="000000"/>
                <w:sz w:val="16"/>
              </w:rPr>
            </w:pPr>
            <w:r>
              <w:rPr>
                <w:rFonts w:ascii="Arial" w:eastAsia="Arial" w:hAnsi="Arial"/>
                <w:color w:val="000000"/>
                <w:sz w:val="16"/>
              </w:rPr>
              <w:t>Inner North</w:t>
            </w:r>
          </w:p>
        </w:tc>
        <w:tc>
          <w:tcPr>
            <w:tcW w:w="3385" w:type="dxa"/>
            <w:vMerge w:val="restart"/>
            <w:tcBorders>
              <w:top w:val="single" w:sz="4" w:space="0" w:color="000000"/>
              <w:left w:val="single" w:sz="4" w:space="0" w:color="000000"/>
              <w:right w:val="single" w:sz="4" w:space="0" w:color="000000"/>
            </w:tcBorders>
            <w:shd w:val="clear" w:color="EAEAEA" w:fill="EAEAEA"/>
          </w:tcPr>
          <w:p w14:paraId="5583D27F" w14:textId="77777777" w:rsidR="00003911" w:rsidRDefault="00003911" w:rsidP="008D5E8C">
            <w:pPr>
              <w:spacing w:after="549" w:line="182" w:lineRule="exact"/>
              <w:ind w:left="108"/>
              <w:textAlignment w:val="baseline"/>
              <w:rPr>
                <w:rFonts w:ascii="Arial" w:eastAsia="Arial" w:hAnsi="Arial"/>
                <w:color w:val="000000"/>
                <w:sz w:val="16"/>
              </w:rPr>
            </w:pPr>
            <w:r>
              <w:rPr>
                <w:rFonts w:ascii="Arial" w:eastAsia="Arial" w:hAnsi="Arial"/>
                <w:color w:val="000000"/>
                <w:sz w:val="16"/>
              </w:rPr>
              <w:t xml:space="preserve">Uniting Care </w:t>
            </w:r>
            <w:proofErr w:type="spellStart"/>
            <w:r>
              <w:rPr>
                <w:rFonts w:ascii="Arial" w:eastAsia="Arial" w:hAnsi="Arial"/>
                <w:color w:val="000000"/>
                <w:sz w:val="16"/>
              </w:rPr>
              <w:t>ReGen</w:t>
            </w:r>
            <w:proofErr w:type="spellEnd"/>
            <w:r>
              <w:rPr>
                <w:rFonts w:ascii="Arial" w:eastAsia="Arial" w:hAnsi="Arial"/>
                <w:color w:val="000000"/>
                <w:sz w:val="16"/>
              </w:rPr>
              <w:t xml:space="preserve"> and Odyssey House Victoria</w:t>
            </w:r>
          </w:p>
        </w:tc>
        <w:tc>
          <w:tcPr>
            <w:tcW w:w="2778" w:type="dxa"/>
            <w:vMerge w:val="restart"/>
            <w:tcBorders>
              <w:top w:val="single" w:sz="4" w:space="0" w:color="000000"/>
              <w:left w:val="single" w:sz="4" w:space="0" w:color="000000"/>
              <w:right w:val="single" w:sz="4" w:space="0" w:color="000000"/>
            </w:tcBorders>
            <w:shd w:val="clear" w:color="EAEAEA" w:fill="EAEAEA"/>
          </w:tcPr>
          <w:p w14:paraId="3D2F2C93" w14:textId="77777777" w:rsidR="00003911" w:rsidRDefault="00003911" w:rsidP="008D5E8C">
            <w:pPr>
              <w:spacing w:after="731" w:line="181" w:lineRule="exact"/>
              <w:ind w:left="125"/>
              <w:textAlignment w:val="baseline"/>
              <w:rPr>
                <w:rFonts w:ascii="Arial" w:eastAsia="Arial" w:hAnsi="Arial"/>
                <w:color w:val="000000"/>
                <w:sz w:val="16"/>
              </w:rPr>
            </w:pPr>
            <w:r>
              <w:rPr>
                <w:rFonts w:ascii="Arial" w:eastAsia="Arial" w:hAnsi="Arial"/>
                <w:color w:val="000000"/>
                <w:sz w:val="16"/>
              </w:rPr>
              <w:t>1800 700 514</w:t>
            </w:r>
          </w:p>
        </w:tc>
        <w:tc>
          <w:tcPr>
            <w:tcW w:w="2768" w:type="dxa"/>
            <w:vMerge w:val="restart"/>
            <w:tcBorders>
              <w:top w:val="single" w:sz="4" w:space="0" w:color="000000"/>
              <w:left w:val="single" w:sz="4" w:space="0" w:color="000000"/>
              <w:right w:val="single" w:sz="4" w:space="0" w:color="000000"/>
            </w:tcBorders>
            <w:shd w:val="clear" w:color="EAEAEA" w:fill="EAEAEA"/>
          </w:tcPr>
          <w:p w14:paraId="55CDE675" w14:textId="77777777" w:rsidR="00003911" w:rsidRDefault="00003911" w:rsidP="008D5E8C">
            <w:pPr>
              <w:spacing w:after="357" w:line="187" w:lineRule="exact"/>
              <w:ind w:left="108" w:right="180"/>
              <w:textAlignment w:val="baseline"/>
              <w:rPr>
                <w:rFonts w:ascii="Arial" w:eastAsia="Arial" w:hAnsi="Arial"/>
                <w:color w:val="000000"/>
                <w:sz w:val="16"/>
              </w:rPr>
            </w:pPr>
            <w:r>
              <w:rPr>
                <w:rFonts w:ascii="Arial" w:eastAsia="Arial" w:hAnsi="Arial"/>
                <w:color w:val="000000"/>
                <w:sz w:val="16"/>
              </w:rPr>
              <w:t xml:space="preserve">North and West Metro AOD Service (Uniting </w:t>
            </w:r>
            <w:proofErr w:type="spellStart"/>
            <w:r>
              <w:rPr>
                <w:rFonts w:ascii="Arial" w:eastAsia="Arial" w:hAnsi="Arial"/>
                <w:color w:val="000000"/>
                <w:sz w:val="16"/>
              </w:rPr>
              <w:t>Vic.Tas</w:t>
            </w:r>
            <w:proofErr w:type="spellEnd"/>
            <w:r>
              <w:rPr>
                <w:rFonts w:ascii="Arial" w:eastAsia="Arial" w:hAnsi="Arial"/>
                <w:color w:val="000000"/>
                <w:sz w:val="16"/>
              </w:rPr>
              <w:t>)</w:t>
            </w:r>
          </w:p>
        </w:tc>
      </w:tr>
      <w:tr w:rsidR="00003911" w14:paraId="0BEDDB3D" w14:textId="77777777" w:rsidTr="008D5E8C">
        <w:trPr>
          <w:cantSplit/>
          <w:trHeight w:hRule="exact" w:val="1003"/>
        </w:trPr>
        <w:tc>
          <w:tcPr>
            <w:tcW w:w="2778" w:type="dxa"/>
            <w:vMerge/>
            <w:tcBorders>
              <w:left w:val="single" w:sz="4" w:space="0" w:color="000000"/>
              <w:bottom w:val="single" w:sz="4" w:space="0" w:color="auto"/>
              <w:right w:val="single" w:sz="4" w:space="0" w:color="000000"/>
            </w:tcBorders>
            <w:shd w:val="clear" w:color="EAEAEA" w:fill="EAEAEA"/>
          </w:tcPr>
          <w:p w14:paraId="73E4E91A" w14:textId="77777777" w:rsidR="00003911" w:rsidRDefault="00003911" w:rsidP="008D5E8C"/>
        </w:tc>
        <w:tc>
          <w:tcPr>
            <w:tcW w:w="2172" w:type="dxa"/>
            <w:vMerge/>
            <w:tcBorders>
              <w:left w:val="single" w:sz="4" w:space="0" w:color="000000"/>
              <w:bottom w:val="single" w:sz="4" w:space="0" w:color="auto"/>
              <w:right w:val="single" w:sz="4" w:space="0" w:color="000000"/>
            </w:tcBorders>
            <w:shd w:val="clear" w:color="EAEAEA" w:fill="EAEAEA"/>
          </w:tcPr>
          <w:p w14:paraId="2FCF86C1" w14:textId="77777777" w:rsidR="00003911" w:rsidRDefault="00003911" w:rsidP="008D5E8C"/>
        </w:tc>
        <w:tc>
          <w:tcPr>
            <w:tcW w:w="3385" w:type="dxa"/>
            <w:vMerge/>
            <w:tcBorders>
              <w:left w:val="single" w:sz="4" w:space="0" w:color="000000"/>
              <w:bottom w:val="single" w:sz="4" w:space="0" w:color="auto"/>
              <w:right w:val="single" w:sz="4" w:space="0" w:color="000000"/>
            </w:tcBorders>
            <w:shd w:val="clear" w:color="EAEAEA" w:fill="EAEAEA"/>
          </w:tcPr>
          <w:p w14:paraId="47715AC7" w14:textId="77777777" w:rsidR="00003911" w:rsidRDefault="00003911" w:rsidP="008D5E8C"/>
        </w:tc>
        <w:tc>
          <w:tcPr>
            <w:tcW w:w="2778" w:type="dxa"/>
            <w:vMerge/>
            <w:tcBorders>
              <w:left w:val="single" w:sz="4" w:space="0" w:color="000000"/>
              <w:bottom w:val="single" w:sz="4" w:space="0" w:color="auto"/>
              <w:right w:val="single" w:sz="4" w:space="0" w:color="000000"/>
            </w:tcBorders>
            <w:shd w:val="clear" w:color="EAEAEA" w:fill="EAEAEA"/>
          </w:tcPr>
          <w:p w14:paraId="62B454C4" w14:textId="77777777" w:rsidR="00003911" w:rsidRDefault="00003911" w:rsidP="008D5E8C"/>
        </w:tc>
        <w:tc>
          <w:tcPr>
            <w:tcW w:w="2768" w:type="dxa"/>
            <w:vMerge/>
            <w:tcBorders>
              <w:left w:val="single" w:sz="4" w:space="0" w:color="000000"/>
              <w:bottom w:val="single" w:sz="4" w:space="0" w:color="auto"/>
              <w:right w:val="single" w:sz="4" w:space="0" w:color="000000"/>
            </w:tcBorders>
            <w:shd w:val="clear" w:color="EAEAEA" w:fill="EAEAEA"/>
          </w:tcPr>
          <w:p w14:paraId="3B24C031" w14:textId="77777777" w:rsidR="00003911" w:rsidRDefault="00003911" w:rsidP="008D5E8C"/>
        </w:tc>
      </w:tr>
      <w:tr w:rsidR="00003911" w14:paraId="3A6E9E9F" w14:textId="77777777" w:rsidTr="008D5E8C">
        <w:trPr>
          <w:cantSplit/>
          <w:trHeight w:hRule="exact" w:val="681"/>
        </w:trPr>
        <w:tc>
          <w:tcPr>
            <w:tcW w:w="2778" w:type="dxa"/>
            <w:tcBorders>
              <w:top w:val="single" w:sz="4" w:space="0" w:color="auto"/>
              <w:left w:val="single" w:sz="4" w:space="0" w:color="auto"/>
              <w:bottom w:val="single" w:sz="4" w:space="0" w:color="auto"/>
              <w:right w:val="single" w:sz="4" w:space="0" w:color="auto"/>
            </w:tcBorders>
          </w:tcPr>
          <w:p w14:paraId="3F0078EB" w14:textId="77777777" w:rsidR="00003911" w:rsidRDefault="00003911" w:rsidP="008D5E8C">
            <w:pPr>
              <w:spacing w:after="110" w:line="182" w:lineRule="exact"/>
              <w:ind w:left="108" w:right="324"/>
              <w:textAlignment w:val="baseline"/>
              <w:rPr>
                <w:rFonts w:ascii="Arial" w:eastAsia="Arial" w:hAnsi="Arial"/>
                <w:color w:val="000000"/>
                <w:spacing w:val="-3"/>
                <w:sz w:val="16"/>
              </w:rPr>
            </w:pPr>
            <w:r>
              <w:rPr>
                <w:rFonts w:ascii="Arial" w:eastAsia="Arial" w:hAnsi="Arial"/>
                <w:color w:val="000000"/>
                <w:spacing w:val="-3"/>
                <w:sz w:val="16"/>
              </w:rPr>
              <w:t xml:space="preserve">Whittlesea, Darebin, Banyule, Nillumbik </w:t>
            </w:r>
          </w:p>
        </w:tc>
        <w:tc>
          <w:tcPr>
            <w:tcW w:w="2172" w:type="dxa"/>
            <w:tcBorders>
              <w:top w:val="single" w:sz="4" w:space="0" w:color="auto"/>
              <w:left w:val="single" w:sz="4" w:space="0" w:color="auto"/>
              <w:bottom w:val="single" w:sz="4" w:space="0" w:color="auto"/>
              <w:right w:val="single" w:sz="4" w:space="0" w:color="auto"/>
            </w:tcBorders>
          </w:tcPr>
          <w:p w14:paraId="102BAD56" w14:textId="77777777" w:rsidR="00003911" w:rsidRDefault="00003911" w:rsidP="008D5E8C">
            <w:pPr>
              <w:spacing w:after="293" w:line="183" w:lineRule="exact"/>
              <w:ind w:left="108"/>
              <w:textAlignment w:val="baseline"/>
              <w:rPr>
                <w:rFonts w:ascii="Arial" w:eastAsia="Arial" w:hAnsi="Arial"/>
                <w:color w:val="000000"/>
                <w:sz w:val="16"/>
              </w:rPr>
            </w:pPr>
            <w:r>
              <w:rPr>
                <w:rFonts w:ascii="Arial" w:eastAsia="Arial" w:hAnsi="Arial"/>
                <w:color w:val="000000"/>
                <w:sz w:val="16"/>
              </w:rPr>
              <w:t xml:space="preserve">North </w:t>
            </w:r>
            <w:r>
              <w:rPr>
                <w:rFonts w:ascii="Arial" w:eastAsia="Arial" w:hAnsi="Arial"/>
                <w:color w:val="000000"/>
                <w:sz w:val="16"/>
              </w:rPr>
              <w:br/>
              <w:t>Melbourne</w:t>
            </w:r>
          </w:p>
          <w:p w14:paraId="76A5672C" w14:textId="77777777" w:rsidR="00003911" w:rsidRDefault="00003911" w:rsidP="008D5E8C">
            <w:pPr>
              <w:spacing w:after="293" w:line="183" w:lineRule="exact"/>
              <w:ind w:left="108"/>
              <w:textAlignment w:val="baseline"/>
              <w:rPr>
                <w:rFonts w:ascii="Arial" w:eastAsia="Arial" w:hAnsi="Arial"/>
                <w:color w:val="000000"/>
                <w:sz w:val="16"/>
              </w:rPr>
            </w:pPr>
          </w:p>
        </w:tc>
        <w:tc>
          <w:tcPr>
            <w:tcW w:w="3385" w:type="dxa"/>
            <w:tcBorders>
              <w:top w:val="single" w:sz="4" w:space="0" w:color="auto"/>
              <w:left w:val="single" w:sz="4" w:space="0" w:color="auto"/>
              <w:bottom w:val="single" w:sz="4" w:space="0" w:color="auto"/>
              <w:right w:val="single" w:sz="4" w:space="0" w:color="auto"/>
            </w:tcBorders>
          </w:tcPr>
          <w:p w14:paraId="42740642" w14:textId="77777777" w:rsidR="00003911" w:rsidRDefault="00003911" w:rsidP="008D5E8C">
            <w:pPr>
              <w:spacing w:after="111" w:line="182" w:lineRule="exact"/>
              <w:ind w:left="108"/>
              <w:textAlignment w:val="baseline"/>
              <w:rPr>
                <w:rFonts w:ascii="Arial" w:eastAsia="Arial" w:hAnsi="Arial"/>
                <w:color w:val="000000"/>
                <w:sz w:val="16"/>
              </w:rPr>
            </w:pPr>
            <w:r>
              <w:rPr>
                <w:rFonts w:ascii="Arial" w:eastAsia="Arial" w:hAnsi="Arial"/>
                <w:color w:val="000000"/>
                <w:sz w:val="16"/>
              </w:rPr>
              <w:t>North and West Metro Alcohol and Other Drug Service</w:t>
            </w:r>
          </w:p>
        </w:tc>
        <w:tc>
          <w:tcPr>
            <w:tcW w:w="2778" w:type="dxa"/>
            <w:tcBorders>
              <w:top w:val="single" w:sz="4" w:space="0" w:color="auto"/>
              <w:left w:val="single" w:sz="4" w:space="0" w:color="auto"/>
              <w:bottom w:val="single" w:sz="4" w:space="0" w:color="auto"/>
              <w:right w:val="single" w:sz="4" w:space="0" w:color="auto"/>
            </w:tcBorders>
          </w:tcPr>
          <w:p w14:paraId="7820F4CE" w14:textId="77777777" w:rsidR="00003911" w:rsidRDefault="00003911" w:rsidP="008D5E8C">
            <w:pPr>
              <w:spacing w:after="476" w:line="181" w:lineRule="exact"/>
              <w:ind w:left="125"/>
              <w:textAlignment w:val="baseline"/>
              <w:rPr>
                <w:rFonts w:ascii="Arial" w:eastAsia="Arial" w:hAnsi="Arial"/>
                <w:color w:val="000000"/>
                <w:sz w:val="16"/>
              </w:rPr>
            </w:pPr>
            <w:r>
              <w:rPr>
                <w:rFonts w:ascii="Arial" w:eastAsia="Arial" w:hAnsi="Arial"/>
                <w:color w:val="000000"/>
                <w:sz w:val="16"/>
              </w:rPr>
              <w:t>1800 700 514</w:t>
            </w:r>
          </w:p>
          <w:p w14:paraId="235C7315" w14:textId="77777777" w:rsidR="00003911" w:rsidRDefault="00003911" w:rsidP="008D5E8C">
            <w:pPr>
              <w:spacing w:after="476" w:line="181" w:lineRule="exact"/>
              <w:ind w:left="125"/>
              <w:textAlignment w:val="baseline"/>
              <w:rPr>
                <w:rFonts w:ascii="Arial" w:eastAsia="Arial" w:hAnsi="Arial"/>
                <w:color w:val="000000"/>
                <w:sz w:val="16"/>
              </w:rPr>
            </w:pPr>
          </w:p>
          <w:p w14:paraId="2CB7A401" w14:textId="77777777" w:rsidR="00003911" w:rsidRDefault="00003911" w:rsidP="008D5E8C">
            <w:pPr>
              <w:spacing w:after="476" w:line="181" w:lineRule="exact"/>
              <w:ind w:left="125"/>
              <w:textAlignment w:val="baseline"/>
              <w:rPr>
                <w:rFonts w:ascii="Arial" w:eastAsia="Arial" w:hAnsi="Arial"/>
                <w:color w:val="000000"/>
                <w:sz w:val="16"/>
              </w:rPr>
            </w:pPr>
          </w:p>
        </w:tc>
        <w:tc>
          <w:tcPr>
            <w:tcW w:w="2768" w:type="dxa"/>
            <w:tcBorders>
              <w:top w:val="single" w:sz="4" w:space="0" w:color="auto"/>
              <w:left w:val="single" w:sz="4" w:space="0" w:color="auto"/>
              <w:bottom w:val="single" w:sz="4" w:space="0" w:color="auto"/>
              <w:right w:val="single" w:sz="4" w:space="0" w:color="auto"/>
            </w:tcBorders>
          </w:tcPr>
          <w:p w14:paraId="1C1B76C2" w14:textId="77777777" w:rsidR="00003911" w:rsidRDefault="00003911" w:rsidP="008D5E8C">
            <w:pPr>
              <w:spacing w:after="111" w:line="182" w:lineRule="exact"/>
              <w:ind w:left="108" w:right="180"/>
              <w:textAlignment w:val="baseline"/>
              <w:rPr>
                <w:rFonts w:ascii="Arial" w:eastAsia="Arial" w:hAnsi="Arial"/>
                <w:color w:val="000000"/>
                <w:sz w:val="16"/>
              </w:rPr>
            </w:pPr>
            <w:r>
              <w:rPr>
                <w:rFonts w:ascii="Arial" w:eastAsia="Arial" w:hAnsi="Arial"/>
                <w:color w:val="000000"/>
                <w:sz w:val="16"/>
              </w:rPr>
              <w:t xml:space="preserve">North and West Metro AOD Service (Uniting </w:t>
            </w:r>
            <w:proofErr w:type="spellStart"/>
            <w:r>
              <w:rPr>
                <w:rFonts w:ascii="Arial" w:eastAsia="Arial" w:hAnsi="Arial"/>
                <w:color w:val="000000"/>
                <w:sz w:val="16"/>
              </w:rPr>
              <w:t>Vic.Tas</w:t>
            </w:r>
            <w:proofErr w:type="spellEnd"/>
            <w:r>
              <w:rPr>
                <w:rFonts w:ascii="Arial" w:eastAsia="Arial" w:hAnsi="Arial"/>
                <w:color w:val="000000"/>
                <w:sz w:val="16"/>
              </w:rPr>
              <w:t>)</w:t>
            </w:r>
          </w:p>
          <w:p w14:paraId="64A7B363" w14:textId="77777777" w:rsidR="00003911" w:rsidRDefault="00003911" w:rsidP="008D5E8C">
            <w:pPr>
              <w:spacing w:after="111" w:line="182" w:lineRule="exact"/>
              <w:ind w:left="108" w:right="180"/>
              <w:textAlignment w:val="baseline"/>
              <w:rPr>
                <w:rFonts w:ascii="Arial" w:eastAsia="Arial" w:hAnsi="Arial"/>
                <w:color w:val="000000"/>
                <w:sz w:val="16"/>
              </w:rPr>
            </w:pPr>
          </w:p>
          <w:p w14:paraId="1099BEAD" w14:textId="77777777" w:rsidR="00003911" w:rsidRDefault="00003911" w:rsidP="008D5E8C">
            <w:pPr>
              <w:spacing w:after="111" w:line="182" w:lineRule="exact"/>
              <w:ind w:left="108" w:right="180"/>
              <w:textAlignment w:val="baseline"/>
              <w:rPr>
                <w:rFonts w:ascii="Arial" w:eastAsia="Arial" w:hAnsi="Arial"/>
                <w:color w:val="000000"/>
                <w:sz w:val="16"/>
              </w:rPr>
            </w:pPr>
          </w:p>
          <w:p w14:paraId="7534A0ED" w14:textId="77777777" w:rsidR="00003911" w:rsidRDefault="00003911" w:rsidP="008D5E8C">
            <w:pPr>
              <w:spacing w:after="111" w:line="182" w:lineRule="exact"/>
              <w:ind w:left="108" w:right="180"/>
              <w:textAlignment w:val="baseline"/>
              <w:rPr>
                <w:rFonts w:ascii="Arial" w:eastAsia="Arial" w:hAnsi="Arial"/>
                <w:color w:val="000000"/>
                <w:sz w:val="16"/>
              </w:rPr>
            </w:pPr>
          </w:p>
          <w:p w14:paraId="7F0E9922" w14:textId="77777777" w:rsidR="00003911" w:rsidRDefault="00003911" w:rsidP="008D5E8C">
            <w:pPr>
              <w:spacing w:after="111" w:line="182" w:lineRule="exact"/>
              <w:ind w:left="108" w:right="180"/>
              <w:textAlignment w:val="baseline"/>
              <w:rPr>
                <w:rFonts w:ascii="Arial" w:eastAsia="Arial" w:hAnsi="Arial"/>
                <w:color w:val="000000"/>
                <w:sz w:val="16"/>
              </w:rPr>
            </w:pPr>
          </w:p>
          <w:p w14:paraId="6E15A310" w14:textId="77777777" w:rsidR="00003911" w:rsidRDefault="00003911" w:rsidP="008D5E8C">
            <w:pPr>
              <w:spacing w:after="111" w:line="182" w:lineRule="exact"/>
              <w:ind w:left="108" w:right="180"/>
              <w:textAlignment w:val="baseline"/>
              <w:rPr>
                <w:rFonts w:ascii="Arial" w:eastAsia="Arial" w:hAnsi="Arial"/>
                <w:color w:val="000000"/>
                <w:sz w:val="16"/>
              </w:rPr>
            </w:pPr>
          </w:p>
          <w:p w14:paraId="4F1D8470" w14:textId="77777777" w:rsidR="00003911" w:rsidRDefault="00003911" w:rsidP="008D5E8C">
            <w:pPr>
              <w:spacing w:after="111" w:line="182" w:lineRule="exact"/>
              <w:ind w:left="108" w:right="180"/>
              <w:textAlignment w:val="baseline"/>
              <w:rPr>
                <w:rFonts w:ascii="Arial" w:eastAsia="Arial" w:hAnsi="Arial"/>
                <w:color w:val="000000"/>
                <w:sz w:val="16"/>
              </w:rPr>
            </w:pPr>
          </w:p>
        </w:tc>
      </w:tr>
      <w:tr w:rsidR="00003911" w14:paraId="6FD17C1C" w14:textId="77777777" w:rsidTr="008D5E8C">
        <w:trPr>
          <w:cantSplit/>
          <w:trHeight w:hRule="exact" w:val="80"/>
        </w:trPr>
        <w:tc>
          <w:tcPr>
            <w:tcW w:w="2778" w:type="dxa"/>
            <w:vMerge w:val="restart"/>
            <w:tcBorders>
              <w:top w:val="single" w:sz="4" w:space="0" w:color="auto"/>
              <w:left w:val="single" w:sz="4" w:space="0" w:color="auto"/>
              <w:bottom w:val="single" w:sz="4" w:space="0" w:color="auto"/>
              <w:right w:val="single" w:sz="4" w:space="0" w:color="auto"/>
            </w:tcBorders>
            <w:shd w:val="clear" w:color="EAEAEA" w:fill="EAEAEA"/>
          </w:tcPr>
          <w:p w14:paraId="40C7FCBF" w14:textId="77777777" w:rsidR="00003911" w:rsidRDefault="00003911" w:rsidP="008D5E8C">
            <w:pPr>
              <w:spacing w:line="180" w:lineRule="exact"/>
              <w:ind w:left="108" w:right="288"/>
              <w:textAlignment w:val="baseline"/>
              <w:rPr>
                <w:rFonts w:ascii="Arial" w:eastAsia="Arial" w:hAnsi="Arial"/>
                <w:color w:val="000000"/>
                <w:spacing w:val="-2"/>
                <w:sz w:val="16"/>
              </w:rPr>
            </w:pPr>
            <w:r>
              <w:rPr>
                <w:rFonts w:ascii="Arial" w:eastAsia="Arial" w:hAnsi="Arial"/>
                <w:color w:val="000000"/>
                <w:spacing w:val="-2"/>
                <w:sz w:val="16"/>
              </w:rPr>
              <w:lastRenderedPageBreak/>
              <w:t xml:space="preserve">Bass Coast, Baw </w:t>
            </w:r>
            <w:proofErr w:type="spellStart"/>
            <w:r>
              <w:rPr>
                <w:rFonts w:ascii="Arial" w:eastAsia="Arial" w:hAnsi="Arial"/>
                <w:color w:val="000000"/>
                <w:spacing w:val="-2"/>
                <w:sz w:val="16"/>
              </w:rPr>
              <w:t>Baw</w:t>
            </w:r>
            <w:proofErr w:type="spellEnd"/>
            <w:r>
              <w:rPr>
                <w:rFonts w:ascii="Arial" w:eastAsia="Arial" w:hAnsi="Arial"/>
                <w:color w:val="000000"/>
                <w:spacing w:val="-2"/>
                <w:sz w:val="16"/>
              </w:rPr>
              <w:t xml:space="preserve">, </w:t>
            </w:r>
            <w:proofErr w:type="spellStart"/>
            <w:r>
              <w:rPr>
                <w:rFonts w:ascii="Arial" w:eastAsia="Arial" w:hAnsi="Arial"/>
                <w:color w:val="000000"/>
                <w:spacing w:val="-2"/>
                <w:sz w:val="16"/>
              </w:rPr>
              <w:t>LaTrobe</w:t>
            </w:r>
            <w:proofErr w:type="spellEnd"/>
            <w:r>
              <w:rPr>
                <w:rFonts w:ascii="Arial" w:eastAsia="Arial" w:hAnsi="Arial"/>
                <w:color w:val="000000"/>
                <w:spacing w:val="-2"/>
                <w:sz w:val="16"/>
              </w:rPr>
              <w:t>, South Gippsland; East Gippsland, Wellington</w:t>
            </w:r>
          </w:p>
        </w:tc>
        <w:tc>
          <w:tcPr>
            <w:tcW w:w="2172" w:type="dxa"/>
            <w:vMerge w:val="restart"/>
            <w:tcBorders>
              <w:top w:val="single" w:sz="4" w:space="0" w:color="auto"/>
              <w:left w:val="single" w:sz="4" w:space="0" w:color="auto"/>
              <w:bottom w:val="single" w:sz="4" w:space="0" w:color="auto"/>
              <w:right w:val="single" w:sz="4" w:space="0" w:color="auto"/>
            </w:tcBorders>
            <w:shd w:val="clear" w:color="EAEAEA" w:fill="EAEAEA"/>
          </w:tcPr>
          <w:p w14:paraId="53381410" w14:textId="77777777" w:rsidR="00003911" w:rsidRDefault="00003911" w:rsidP="008D5E8C">
            <w:pPr>
              <w:spacing w:after="730" w:line="181" w:lineRule="exact"/>
              <w:ind w:left="116"/>
              <w:textAlignment w:val="baseline"/>
              <w:rPr>
                <w:rFonts w:ascii="Arial" w:eastAsia="Arial" w:hAnsi="Arial"/>
                <w:color w:val="000000"/>
                <w:sz w:val="16"/>
              </w:rPr>
            </w:pPr>
            <w:r>
              <w:rPr>
                <w:rFonts w:ascii="Arial" w:eastAsia="Arial" w:hAnsi="Arial"/>
                <w:color w:val="000000"/>
                <w:sz w:val="16"/>
              </w:rPr>
              <w:t>Gippsland</w:t>
            </w:r>
          </w:p>
        </w:tc>
        <w:tc>
          <w:tcPr>
            <w:tcW w:w="3385" w:type="dxa"/>
            <w:vMerge w:val="restart"/>
            <w:tcBorders>
              <w:top w:val="single" w:sz="4" w:space="0" w:color="auto"/>
              <w:left w:val="single" w:sz="4" w:space="0" w:color="auto"/>
              <w:bottom w:val="single" w:sz="4" w:space="0" w:color="auto"/>
              <w:right w:val="single" w:sz="4" w:space="0" w:color="auto"/>
            </w:tcBorders>
            <w:shd w:val="clear" w:color="EAEAEA" w:fill="EAEAEA"/>
          </w:tcPr>
          <w:p w14:paraId="29667A23" w14:textId="77777777" w:rsidR="00003911" w:rsidRDefault="00003911" w:rsidP="008D5E8C">
            <w:pPr>
              <w:spacing w:after="730" w:line="181" w:lineRule="exact"/>
              <w:ind w:left="111"/>
              <w:textAlignment w:val="baseline"/>
              <w:rPr>
                <w:rFonts w:ascii="Arial" w:eastAsia="Arial" w:hAnsi="Arial"/>
                <w:color w:val="000000"/>
                <w:sz w:val="16"/>
              </w:rPr>
            </w:pPr>
            <w:r>
              <w:rPr>
                <w:rFonts w:ascii="Arial" w:eastAsia="Arial" w:hAnsi="Arial"/>
                <w:color w:val="000000"/>
                <w:sz w:val="16"/>
              </w:rPr>
              <w:t>Australian Community Support Organisation (ACSO)</w:t>
            </w:r>
          </w:p>
        </w:tc>
        <w:tc>
          <w:tcPr>
            <w:tcW w:w="2778" w:type="dxa"/>
            <w:vMerge w:val="restart"/>
            <w:tcBorders>
              <w:top w:val="single" w:sz="4" w:space="0" w:color="auto"/>
              <w:left w:val="single" w:sz="4" w:space="0" w:color="auto"/>
              <w:bottom w:val="single" w:sz="4" w:space="0" w:color="auto"/>
              <w:right w:val="single" w:sz="4" w:space="0" w:color="auto"/>
            </w:tcBorders>
            <w:shd w:val="clear" w:color="EAEAEA" w:fill="EAEAEA"/>
          </w:tcPr>
          <w:p w14:paraId="5B685FC3" w14:textId="77777777" w:rsidR="00003911" w:rsidRDefault="00003911" w:rsidP="008D5E8C">
            <w:pPr>
              <w:spacing w:after="730" w:line="181" w:lineRule="exact"/>
              <w:ind w:left="125"/>
              <w:textAlignment w:val="baseline"/>
              <w:rPr>
                <w:rFonts w:ascii="Arial" w:eastAsia="Arial" w:hAnsi="Arial"/>
                <w:color w:val="000000"/>
                <w:sz w:val="16"/>
              </w:rPr>
            </w:pPr>
            <w:r>
              <w:rPr>
                <w:rFonts w:ascii="Arial" w:eastAsia="Arial" w:hAnsi="Arial"/>
                <w:color w:val="000000"/>
                <w:sz w:val="16"/>
              </w:rPr>
              <w:t>1300 022 760</w:t>
            </w:r>
          </w:p>
        </w:tc>
        <w:tc>
          <w:tcPr>
            <w:tcW w:w="2768" w:type="dxa"/>
            <w:vMerge w:val="restart"/>
            <w:tcBorders>
              <w:top w:val="single" w:sz="4" w:space="0" w:color="auto"/>
              <w:left w:val="single" w:sz="4" w:space="0" w:color="auto"/>
              <w:bottom w:val="single" w:sz="4" w:space="0" w:color="auto"/>
              <w:right w:val="single" w:sz="4" w:space="0" w:color="auto"/>
            </w:tcBorders>
            <w:shd w:val="clear" w:color="EAEAEA" w:fill="EAEAEA"/>
          </w:tcPr>
          <w:p w14:paraId="4E2EADE1" w14:textId="77777777" w:rsidR="00003911" w:rsidRDefault="00003911" w:rsidP="008D5E8C">
            <w:pPr>
              <w:spacing w:after="356" w:line="187" w:lineRule="exact"/>
              <w:ind w:left="108"/>
              <w:textAlignment w:val="baseline"/>
              <w:rPr>
                <w:rFonts w:ascii="Arial" w:eastAsia="Arial" w:hAnsi="Arial"/>
                <w:color w:val="000000"/>
                <w:sz w:val="16"/>
              </w:rPr>
            </w:pPr>
            <w:r>
              <w:rPr>
                <w:rFonts w:ascii="Arial" w:eastAsia="Arial" w:hAnsi="Arial"/>
                <w:color w:val="000000"/>
                <w:sz w:val="16"/>
              </w:rPr>
              <w:t xml:space="preserve">Uniting AOD Services Grampians (Uniting </w:t>
            </w:r>
            <w:proofErr w:type="spellStart"/>
            <w:r>
              <w:rPr>
                <w:rFonts w:ascii="Arial" w:eastAsia="Arial" w:hAnsi="Arial"/>
                <w:color w:val="000000"/>
                <w:sz w:val="16"/>
              </w:rPr>
              <w:t>Vic.Tas</w:t>
            </w:r>
            <w:proofErr w:type="spellEnd"/>
            <w:r>
              <w:rPr>
                <w:rFonts w:ascii="Arial" w:eastAsia="Arial" w:hAnsi="Arial"/>
                <w:color w:val="000000"/>
                <w:sz w:val="16"/>
              </w:rPr>
              <w:t>)</w:t>
            </w:r>
          </w:p>
        </w:tc>
      </w:tr>
      <w:tr w:rsidR="00003911" w14:paraId="6A4A087E" w14:textId="77777777" w:rsidTr="008D5E8C">
        <w:trPr>
          <w:cantSplit/>
          <w:trHeight w:hRule="exact" w:val="80"/>
        </w:trPr>
        <w:tc>
          <w:tcPr>
            <w:tcW w:w="2778" w:type="dxa"/>
            <w:vMerge/>
            <w:tcBorders>
              <w:top w:val="single" w:sz="4" w:space="0" w:color="auto"/>
              <w:left w:val="single" w:sz="4" w:space="0" w:color="auto"/>
              <w:bottom w:val="single" w:sz="4" w:space="0" w:color="auto"/>
              <w:right w:val="single" w:sz="4" w:space="0" w:color="auto"/>
            </w:tcBorders>
            <w:shd w:val="clear" w:color="EAEAEA" w:fill="EAEAEA"/>
          </w:tcPr>
          <w:p w14:paraId="5293232D" w14:textId="77777777" w:rsidR="00003911" w:rsidRDefault="00003911" w:rsidP="008D5E8C">
            <w:pPr>
              <w:spacing w:line="180" w:lineRule="exact"/>
              <w:ind w:left="108" w:right="288"/>
              <w:textAlignment w:val="baseline"/>
              <w:rPr>
                <w:rFonts w:ascii="Arial" w:eastAsia="Arial" w:hAnsi="Arial"/>
                <w:color w:val="000000"/>
                <w:spacing w:val="-2"/>
                <w:sz w:val="16"/>
              </w:rPr>
            </w:pPr>
          </w:p>
        </w:tc>
        <w:tc>
          <w:tcPr>
            <w:tcW w:w="2172" w:type="dxa"/>
            <w:vMerge/>
            <w:tcBorders>
              <w:top w:val="single" w:sz="4" w:space="0" w:color="auto"/>
              <w:left w:val="single" w:sz="4" w:space="0" w:color="auto"/>
              <w:bottom w:val="single" w:sz="4" w:space="0" w:color="auto"/>
              <w:right w:val="single" w:sz="4" w:space="0" w:color="auto"/>
            </w:tcBorders>
            <w:shd w:val="clear" w:color="EAEAEA" w:fill="EAEAEA"/>
          </w:tcPr>
          <w:p w14:paraId="71B9497D" w14:textId="77777777" w:rsidR="00003911" w:rsidRDefault="00003911" w:rsidP="008D5E8C">
            <w:pPr>
              <w:spacing w:after="730" w:line="181" w:lineRule="exact"/>
              <w:ind w:left="116"/>
              <w:textAlignment w:val="baseline"/>
              <w:rPr>
                <w:rFonts w:ascii="Arial" w:eastAsia="Arial" w:hAnsi="Arial"/>
                <w:color w:val="000000"/>
                <w:sz w:val="16"/>
              </w:rPr>
            </w:pPr>
          </w:p>
        </w:tc>
        <w:tc>
          <w:tcPr>
            <w:tcW w:w="3385" w:type="dxa"/>
            <w:vMerge/>
            <w:tcBorders>
              <w:top w:val="single" w:sz="4" w:space="0" w:color="auto"/>
              <w:left w:val="single" w:sz="4" w:space="0" w:color="auto"/>
              <w:bottom w:val="single" w:sz="4" w:space="0" w:color="auto"/>
              <w:right w:val="single" w:sz="4" w:space="0" w:color="auto"/>
            </w:tcBorders>
            <w:shd w:val="clear" w:color="EAEAEA" w:fill="EAEAEA"/>
          </w:tcPr>
          <w:p w14:paraId="6C453FF0" w14:textId="77777777" w:rsidR="00003911" w:rsidRDefault="00003911" w:rsidP="008D5E8C">
            <w:pPr>
              <w:spacing w:after="730" w:line="181" w:lineRule="exact"/>
              <w:ind w:left="111"/>
              <w:textAlignment w:val="baseline"/>
              <w:rPr>
                <w:rFonts w:ascii="Arial" w:eastAsia="Arial" w:hAnsi="Arial"/>
                <w:color w:val="000000"/>
                <w:sz w:val="16"/>
              </w:rPr>
            </w:pPr>
          </w:p>
        </w:tc>
        <w:tc>
          <w:tcPr>
            <w:tcW w:w="2778" w:type="dxa"/>
            <w:vMerge/>
            <w:tcBorders>
              <w:top w:val="single" w:sz="4" w:space="0" w:color="auto"/>
              <w:left w:val="single" w:sz="4" w:space="0" w:color="auto"/>
              <w:bottom w:val="single" w:sz="4" w:space="0" w:color="auto"/>
              <w:right w:val="single" w:sz="4" w:space="0" w:color="auto"/>
            </w:tcBorders>
            <w:shd w:val="clear" w:color="EAEAEA" w:fill="EAEAEA"/>
          </w:tcPr>
          <w:p w14:paraId="37B2BA06" w14:textId="77777777" w:rsidR="00003911" w:rsidRDefault="00003911" w:rsidP="008D5E8C">
            <w:pPr>
              <w:spacing w:after="730" w:line="181" w:lineRule="exact"/>
              <w:ind w:left="125"/>
              <w:textAlignment w:val="baseline"/>
              <w:rPr>
                <w:rFonts w:ascii="Arial" w:eastAsia="Arial" w:hAnsi="Arial"/>
                <w:color w:val="000000"/>
                <w:sz w:val="16"/>
              </w:rPr>
            </w:pPr>
          </w:p>
        </w:tc>
        <w:tc>
          <w:tcPr>
            <w:tcW w:w="2768" w:type="dxa"/>
            <w:vMerge/>
            <w:tcBorders>
              <w:top w:val="single" w:sz="4" w:space="0" w:color="auto"/>
              <w:left w:val="single" w:sz="4" w:space="0" w:color="auto"/>
              <w:bottom w:val="single" w:sz="4" w:space="0" w:color="auto"/>
              <w:right w:val="single" w:sz="4" w:space="0" w:color="auto"/>
            </w:tcBorders>
            <w:shd w:val="clear" w:color="EAEAEA" w:fill="EAEAEA"/>
          </w:tcPr>
          <w:p w14:paraId="5E9737F1" w14:textId="77777777" w:rsidR="00003911" w:rsidRDefault="00003911" w:rsidP="008D5E8C">
            <w:pPr>
              <w:spacing w:after="356" w:line="187" w:lineRule="exact"/>
              <w:ind w:left="108"/>
              <w:textAlignment w:val="baseline"/>
              <w:rPr>
                <w:rFonts w:ascii="Arial" w:eastAsia="Arial" w:hAnsi="Arial"/>
                <w:color w:val="000000"/>
                <w:sz w:val="16"/>
              </w:rPr>
            </w:pPr>
          </w:p>
        </w:tc>
      </w:tr>
      <w:tr w:rsidR="00003911" w14:paraId="14E02152" w14:textId="77777777" w:rsidTr="008D5E8C">
        <w:trPr>
          <w:cantSplit/>
          <w:trHeight w:hRule="exact" w:val="80"/>
        </w:trPr>
        <w:tc>
          <w:tcPr>
            <w:tcW w:w="2778" w:type="dxa"/>
            <w:vMerge/>
            <w:tcBorders>
              <w:top w:val="single" w:sz="4" w:space="0" w:color="auto"/>
              <w:left w:val="single" w:sz="4" w:space="0" w:color="auto"/>
              <w:bottom w:val="single" w:sz="4" w:space="0" w:color="auto"/>
              <w:right w:val="single" w:sz="4" w:space="0" w:color="auto"/>
            </w:tcBorders>
            <w:shd w:val="clear" w:color="EAEAEA" w:fill="EAEAEA"/>
          </w:tcPr>
          <w:p w14:paraId="3534B1DA" w14:textId="77777777" w:rsidR="00003911" w:rsidRDefault="00003911" w:rsidP="008D5E8C">
            <w:pPr>
              <w:spacing w:line="180" w:lineRule="exact"/>
              <w:ind w:left="108" w:right="288"/>
              <w:textAlignment w:val="baseline"/>
              <w:rPr>
                <w:rFonts w:ascii="Arial" w:eastAsia="Arial" w:hAnsi="Arial"/>
                <w:color w:val="000000"/>
                <w:spacing w:val="-2"/>
                <w:sz w:val="16"/>
              </w:rPr>
            </w:pPr>
          </w:p>
        </w:tc>
        <w:tc>
          <w:tcPr>
            <w:tcW w:w="2172" w:type="dxa"/>
            <w:vMerge/>
            <w:tcBorders>
              <w:top w:val="single" w:sz="4" w:space="0" w:color="auto"/>
              <w:left w:val="single" w:sz="4" w:space="0" w:color="auto"/>
              <w:bottom w:val="single" w:sz="4" w:space="0" w:color="auto"/>
              <w:right w:val="single" w:sz="4" w:space="0" w:color="auto"/>
            </w:tcBorders>
            <w:shd w:val="clear" w:color="EAEAEA" w:fill="EAEAEA"/>
          </w:tcPr>
          <w:p w14:paraId="4197B723" w14:textId="77777777" w:rsidR="00003911" w:rsidRDefault="00003911" w:rsidP="008D5E8C">
            <w:pPr>
              <w:spacing w:after="730" w:line="181" w:lineRule="exact"/>
              <w:ind w:left="116"/>
              <w:textAlignment w:val="baseline"/>
              <w:rPr>
                <w:rFonts w:ascii="Arial" w:eastAsia="Arial" w:hAnsi="Arial"/>
                <w:color w:val="000000"/>
                <w:sz w:val="16"/>
              </w:rPr>
            </w:pPr>
          </w:p>
        </w:tc>
        <w:tc>
          <w:tcPr>
            <w:tcW w:w="3385" w:type="dxa"/>
            <w:vMerge/>
            <w:tcBorders>
              <w:top w:val="single" w:sz="4" w:space="0" w:color="auto"/>
              <w:left w:val="single" w:sz="4" w:space="0" w:color="auto"/>
              <w:bottom w:val="single" w:sz="4" w:space="0" w:color="auto"/>
              <w:right w:val="single" w:sz="4" w:space="0" w:color="auto"/>
            </w:tcBorders>
            <w:shd w:val="clear" w:color="EAEAEA" w:fill="EAEAEA"/>
          </w:tcPr>
          <w:p w14:paraId="7459835E" w14:textId="77777777" w:rsidR="00003911" w:rsidRDefault="00003911" w:rsidP="008D5E8C">
            <w:pPr>
              <w:spacing w:after="730" w:line="181" w:lineRule="exact"/>
              <w:ind w:left="111"/>
              <w:textAlignment w:val="baseline"/>
              <w:rPr>
                <w:rFonts w:ascii="Arial" w:eastAsia="Arial" w:hAnsi="Arial"/>
                <w:color w:val="000000"/>
                <w:sz w:val="16"/>
              </w:rPr>
            </w:pPr>
          </w:p>
        </w:tc>
        <w:tc>
          <w:tcPr>
            <w:tcW w:w="2778" w:type="dxa"/>
            <w:vMerge/>
            <w:tcBorders>
              <w:top w:val="single" w:sz="4" w:space="0" w:color="auto"/>
              <w:left w:val="single" w:sz="4" w:space="0" w:color="auto"/>
              <w:bottom w:val="single" w:sz="4" w:space="0" w:color="auto"/>
              <w:right w:val="single" w:sz="4" w:space="0" w:color="auto"/>
            </w:tcBorders>
            <w:shd w:val="clear" w:color="EAEAEA" w:fill="EAEAEA"/>
          </w:tcPr>
          <w:p w14:paraId="29119C32" w14:textId="77777777" w:rsidR="00003911" w:rsidRDefault="00003911" w:rsidP="008D5E8C">
            <w:pPr>
              <w:spacing w:after="730" w:line="181" w:lineRule="exact"/>
              <w:ind w:left="125"/>
              <w:textAlignment w:val="baseline"/>
              <w:rPr>
                <w:rFonts w:ascii="Arial" w:eastAsia="Arial" w:hAnsi="Arial"/>
                <w:color w:val="000000"/>
                <w:sz w:val="16"/>
              </w:rPr>
            </w:pPr>
          </w:p>
        </w:tc>
        <w:tc>
          <w:tcPr>
            <w:tcW w:w="2768" w:type="dxa"/>
            <w:vMerge/>
            <w:tcBorders>
              <w:top w:val="single" w:sz="4" w:space="0" w:color="auto"/>
              <w:left w:val="single" w:sz="4" w:space="0" w:color="auto"/>
              <w:bottom w:val="single" w:sz="4" w:space="0" w:color="auto"/>
              <w:right w:val="single" w:sz="4" w:space="0" w:color="auto"/>
            </w:tcBorders>
            <w:shd w:val="clear" w:color="EAEAEA" w:fill="EAEAEA"/>
          </w:tcPr>
          <w:p w14:paraId="23A1E522" w14:textId="77777777" w:rsidR="00003911" w:rsidRDefault="00003911" w:rsidP="008D5E8C">
            <w:pPr>
              <w:spacing w:after="356" w:line="187" w:lineRule="exact"/>
              <w:ind w:left="108"/>
              <w:textAlignment w:val="baseline"/>
              <w:rPr>
                <w:rFonts w:ascii="Arial" w:eastAsia="Arial" w:hAnsi="Arial"/>
                <w:color w:val="000000"/>
                <w:sz w:val="16"/>
              </w:rPr>
            </w:pPr>
          </w:p>
        </w:tc>
      </w:tr>
      <w:tr w:rsidR="00003911" w14:paraId="21BC842C" w14:textId="77777777" w:rsidTr="008D5E8C">
        <w:trPr>
          <w:cantSplit/>
          <w:trHeight w:hRule="exact" w:val="812"/>
        </w:trPr>
        <w:tc>
          <w:tcPr>
            <w:tcW w:w="2778" w:type="dxa"/>
            <w:vMerge/>
            <w:tcBorders>
              <w:top w:val="single" w:sz="4" w:space="0" w:color="auto"/>
              <w:left w:val="single" w:sz="4" w:space="0" w:color="auto"/>
              <w:bottom w:val="single" w:sz="4" w:space="0" w:color="auto"/>
              <w:right w:val="single" w:sz="4" w:space="0" w:color="auto"/>
            </w:tcBorders>
            <w:shd w:val="clear" w:color="EAEAEA" w:fill="EAEAEA"/>
          </w:tcPr>
          <w:p w14:paraId="756B03B4" w14:textId="77777777" w:rsidR="00003911" w:rsidRDefault="00003911" w:rsidP="008D5E8C"/>
        </w:tc>
        <w:tc>
          <w:tcPr>
            <w:tcW w:w="2172" w:type="dxa"/>
            <w:vMerge/>
            <w:tcBorders>
              <w:top w:val="single" w:sz="4" w:space="0" w:color="auto"/>
              <w:left w:val="single" w:sz="4" w:space="0" w:color="auto"/>
              <w:bottom w:val="single" w:sz="4" w:space="0" w:color="auto"/>
              <w:right w:val="single" w:sz="4" w:space="0" w:color="auto"/>
            </w:tcBorders>
            <w:shd w:val="clear" w:color="EAEAEA" w:fill="EAEAEA"/>
          </w:tcPr>
          <w:p w14:paraId="257A0415" w14:textId="77777777" w:rsidR="00003911" w:rsidRDefault="00003911" w:rsidP="008D5E8C"/>
        </w:tc>
        <w:tc>
          <w:tcPr>
            <w:tcW w:w="3385" w:type="dxa"/>
            <w:vMerge/>
            <w:tcBorders>
              <w:top w:val="single" w:sz="4" w:space="0" w:color="auto"/>
              <w:left w:val="single" w:sz="4" w:space="0" w:color="auto"/>
              <w:bottom w:val="single" w:sz="4" w:space="0" w:color="auto"/>
              <w:right w:val="single" w:sz="4" w:space="0" w:color="auto"/>
            </w:tcBorders>
            <w:shd w:val="clear" w:color="EAEAEA" w:fill="EAEAEA"/>
          </w:tcPr>
          <w:p w14:paraId="54FB5E7D" w14:textId="77777777" w:rsidR="00003911" w:rsidRDefault="00003911" w:rsidP="008D5E8C"/>
        </w:tc>
        <w:tc>
          <w:tcPr>
            <w:tcW w:w="2778" w:type="dxa"/>
            <w:vMerge/>
            <w:tcBorders>
              <w:top w:val="single" w:sz="4" w:space="0" w:color="auto"/>
              <w:left w:val="single" w:sz="4" w:space="0" w:color="auto"/>
              <w:bottom w:val="single" w:sz="4" w:space="0" w:color="auto"/>
              <w:right w:val="single" w:sz="4" w:space="0" w:color="auto"/>
            </w:tcBorders>
            <w:shd w:val="clear" w:color="EAEAEA" w:fill="EAEAEA"/>
          </w:tcPr>
          <w:p w14:paraId="4A64B87A" w14:textId="77777777" w:rsidR="00003911" w:rsidRDefault="00003911" w:rsidP="008D5E8C"/>
        </w:tc>
        <w:tc>
          <w:tcPr>
            <w:tcW w:w="2768" w:type="dxa"/>
            <w:vMerge/>
            <w:tcBorders>
              <w:top w:val="single" w:sz="4" w:space="0" w:color="auto"/>
              <w:left w:val="single" w:sz="4" w:space="0" w:color="auto"/>
              <w:bottom w:val="single" w:sz="4" w:space="0" w:color="auto"/>
              <w:right w:val="single" w:sz="4" w:space="0" w:color="auto"/>
            </w:tcBorders>
            <w:shd w:val="clear" w:color="EAEAEA" w:fill="EAEAEA"/>
          </w:tcPr>
          <w:p w14:paraId="1505FCB6" w14:textId="77777777" w:rsidR="00003911" w:rsidRDefault="00003911" w:rsidP="008D5E8C"/>
        </w:tc>
      </w:tr>
      <w:tr w:rsidR="00003911" w14:paraId="61707861" w14:textId="77777777" w:rsidTr="008D5E8C">
        <w:trPr>
          <w:cantSplit/>
          <w:trHeight w:hRule="exact" w:val="1192"/>
        </w:trPr>
        <w:tc>
          <w:tcPr>
            <w:tcW w:w="2778" w:type="dxa"/>
            <w:tcBorders>
              <w:top w:val="single" w:sz="4" w:space="0" w:color="auto"/>
              <w:left w:val="single" w:sz="4" w:space="0" w:color="auto"/>
              <w:bottom w:val="single" w:sz="4" w:space="0" w:color="auto"/>
              <w:right w:val="single" w:sz="4" w:space="0" w:color="auto"/>
            </w:tcBorders>
          </w:tcPr>
          <w:p w14:paraId="58274C59" w14:textId="77777777" w:rsidR="00003911" w:rsidRPr="00E83FD9" w:rsidRDefault="00003911" w:rsidP="008D5E8C">
            <w:pPr>
              <w:spacing w:line="180" w:lineRule="exact"/>
              <w:ind w:left="108" w:right="288"/>
              <w:textAlignment w:val="baseline"/>
              <w:rPr>
                <w:rFonts w:ascii="Arial" w:eastAsia="Arial" w:hAnsi="Arial"/>
                <w:color w:val="000000"/>
                <w:spacing w:val="-2"/>
                <w:sz w:val="16"/>
              </w:rPr>
            </w:pPr>
            <w:r w:rsidRPr="00E83FD9">
              <w:rPr>
                <w:rFonts w:ascii="Arial" w:eastAsia="Arial" w:hAnsi="Arial"/>
                <w:color w:val="000000"/>
                <w:spacing w:val="-2"/>
                <w:sz w:val="16"/>
              </w:rPr>
              <w:t xml:space="preserve">Ararat, Ballarat, Golden Plains, Hepburn, Moorabool, Pyrenees  Hindmarsh, Horsham, North Grampians, West Wimmera, </w:t>
            </w:r>
            <w:proofErr w:type="spellStart"/>
            <w:r w:rsidRPr="00E83FD9">
              <w:rPr>
                <w:rFonts w:ascii="Arial" w:eastAsia="Arial" w:hAnsi="Arial"/>
                <w:color w:val="000000"/>
                <w:spacing w:val="-2"/>
                <w:sz w:val="16"/>
              </w:rPr>
              <w:t>Yarriambiack</w:t>
            </w:r>
            <w:proofErr w:type="spellEnd"/>
          </w:p>
          <w:p w14:paraId="76A8CD4B" w14:textId="77777777" w:rsidR="00003911" w:rsidRDefault="00003911" w:rsidP="008D5E8C"/>
          <w:p w14:paraId="44D8A3B7" w14:textId="77777777" w:rsidR="00003911" w:rsidRDefault="00003911" w:rsidP="008D5E8C"/>
          <w:p w14:paraId="460D8BDB" w14:textId="77777777" w:rsidR="00003911" w:rsidRDefault="00003911" w:rsidP="008D5E8C"/>
          <w:p w14:paraId="10BB2B60" w14:textId="77777777" w:rsidR="00003911" w:rsidRDefault="00003911" w:rsidP="008D5E8C"/>
          <w:p w14:paraId="777BBB0B" w14:textId="77777777" w:rsidR="00003911" w:rsidRDefault="00003911" w:rsidP="008D5E8C"/>
          <w:p w14:paraId="60C38589" w14:textId="77777777" w:rsidR="00003911" w:rsidRDefault="00003911" w:rsidP="008D5E8C"/>
        </w:tc>
        <w:tc>
          <w:tcPr>
            <w:tcW w:w="2172" w:type="dxa"/>
            <w:tcBorders>
              <w:top w:val="single" w:sz="4" w:space="0" w:color="auto"/>
              <w:left w:val="single" w:sz="4" w:space="0" w:color="auto"/>
              <w:bottom w:val="single" w:sz="4" w:space="0" w:color="auto"/>
              <w:right w:val="single" w:sz="4" w:space="0" w:color="auto"/>
            </w:tcBorders>
          </w:tcPr>
          <w:p w14:paraId="47E6D261" w14:textId="77777777" w:rsidR="00003911" w:rsidRPr="00E83FD9" w:rsidRDefault="00003911" w:rsidP="008D5E8C">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Grampians</w:t>
            </w:r>
          </w:p>
        </w:tc>
        <w:tc>
          <w:tcPr>
            <w:tcW w:w="3385" w:type="dxa"/>
            <w:tcBorders>
              <w:top w:val="single" w:sz="4" w:space="0" w:color="auto"/>
              <w:left w:val="single" w:sz="4" w:space="0" w:color="auto"/>
              <w:bottom w:val="single" w:sz="4" w:space="0" w:color="auto"/>
              <w:right w:val="single" w:sz="4" w:space="0" w:color="auto"/>
            </w:tcBorders>
          </w:tcPr>
          <w:p w14:paraId="7D21A582" w14:textId="77777777" w:rsidR="00003911" w:rsidRPr="00E83FD9" w:rsidRDefault="00003911" w:rsidP="008D5E8C">
            <w:pPr>
              <w:spacing w:after="730" w:line="181" w:lineRule="exact"/>
              <w:ind w:left="116"/>
              <w:textAlignment w:val="baseline"/>
              <w:rPr>
                <w:rFonts w:ascii="Arial" w:eastAsia="Arial" w:hAnsi="Arial"/>
                <w:color w:val="000000"/>
                <w:sz w:val="16"/>
              </w:rPr>
            </w:pPr>
            <w:r>
              <w:rPr>
                <w:rFonts w:ascii="Arial" w:eastAsia="Arial" w:hAnsi="Arial"/>
                <w:color w:val="000000"/>
                <w:sz w:val="16"/>
              </w:rPr>
              <w:t>Australian Community Support Organisation (ACSO)</w:t>
            </w:r>
          </w:p>
        </w:tc>
        <w:tc>
          <w:tcPr>
            <w:tcW w:w="2778" w:type="dxa"/>
            <w:tcBorders>
              <w:top w:val="single" w:sz="4" w:space="0" w:color="auto"/>
              <w:left w:val="single" w:sz="4" w:space="0" w:color="auto"/>
              <w:bottom w:val="single" w:sz="4" w:space="0" w:color="auto"/>
              <w:right w:val="single" w:sz="4" w:space="0" w:color="auto"/>
            </w:tcBorders>
          </w:tcPr>
          <w:p w14:paraId="0ED75701" w14:textId="77777777" w:rsidR="00003911" w:rsidRPr="00E83FD9" w:rsidRDefault="00003911" w:rsidP="008D5E8C">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1300 022 760</w:t>
            </w:r>
          </w:p>
        </w:tc>
        <w:tc>
          <w:tcPr>
            <w:tcW w:w="2768" w:type="dxa"/>
            <w:tcBorders>
              <w:top w:val="single" w:sz="4" w:space="0" w:color="auto"/>
              <w:left w:val="single" w:sz="4" w:space="0" w:color="auto"/>
              <w:bottom w:val="single" w:sz="4" w:space="0" w:color="auto"/>
              <w:right w:val="single" w:sz="4" w:space="0" w:color="auto"/>
            </w:tcBorders>
          </w:tcPr>
          <w:p w14:paraId="76316EB1" w14:textId="77777777" w:rsidR="00003911" w:rsidRPr="00E83FD9" w:rsidRDefault="00003911" w:rsidP="008D5E8C">
            <w:pPr>
              <w:spacing w:after="730" w:line="181" w:lineRule="exact"/>
              <w:ind w:left="116"/>
              <w:textAlignment w:val="baseline"/>
              <w:rPr>
                <w:rFonts w:ascii="Arial" w:eastAsia="Arial" w:hAnsi="Arial"/>
                <w:color w:val="000000"/>
                <w:sz w:val="16"/>
              </w:rPr>
            </w:pPr>
            <w:r>
              <w:rPr>
                <w:rFonts w:ascii="Arial" w:eastAsia="Arial" w:hAnsi="Arial"/>
                <w:color w:val="000000"/>
                <w:sz w:val="16"/>
              </w:rPr>
              <w:t xml:space="preserve">Uniting AOD Services Grampians (Uniting </w:t>
            </w:r>
            <w:proofErr w:type="spellStart"/>
            <w:r>
              <w:rPr>
                <w:rFonts w:ascii="Arial" w:eastAsia="Arial" w:hAnsi="Arial"/>
                <w:color w:val="000000"/>
                <w:sz w:val="16"/>
              </w:rPr>
              <w:t>Vic.Tas</w:t>
            </w:r>
            <w:proofErr w:type="spellEnd"/>
            <w:r>
              <w:rPr>
                <w:rFonts w:ascii="Arial" w:eastAsia="Arial" w:hAnsi="Arial"/>
                <w:color w:val="000000"/>
                <w:sz w:val="16"/>
              </w:rPr>
              <w:t>)</w:t>
            </w:r>
          </w:p>
        </w:tc>
      </w:tr>
      <w:tr w:rsidR="00003911" w14:paraId="1E87B86D" w14:textId="77777777" w:rsidTr="008D5E8C">
        <w:trPr>
          <w:cantSplit/>
          <w:trHeight w:hRule="exact" w:val="812"/>
        </w:trPr>
        <w:tc>
          <w:tcPr>
            <w:tcW w:w="2778" w:type="dxa"/>
            <w:tcBorders>
              <w:top w:val="single" w:sz="4" w:space="0" w:color="auto"/>
              <w:left w:val="single" w:sz="4" w:space="0" w:color="auto"/>
              <w:bottom w:val="single" w:sz="4" w:space="0" w:color="auto"/>
              <w:right w:val="single" w:sz="4" w:space="0" w:color="auto"/>
            </w:tcBorders>
            <w:shd w:val="clear" w:color="EAEAEA" w:fill="EAEAEA"/>
          </w:tcPr>
          <w:p w14:paraId="32C719A6" w14:textId="77777777" w:rsidR="00003911" w:rsidRPr="00E83FD9" w:rsidRDefault="00003911" w:rsidP="008D5E8C">
            <w:pPr>
              <w:spacing w:after="730" w:line="181" w:lineRule="exact"/>
              <w:ind w:left="116"/>
              <w:textAlignment w:val="baseline"/>
              <w:rPr>
                <w:rFonts w:ascii="Arial" w:eastAsia="Arial" w:hAnsi="Arial"/>
                <w:color w:val="000000"/>
                <w:sz w:val="16"/>
              </w:rPr>
            </w:pPr>
            <w:proofErr w:type="spellStart"/>
            <w:r w:rsidRPr="00E83FD9">
              <w:rPr>
                <w:rFonts w:ascii="Arial" w:eastAsia="Arial" w:hAnsi="Arial"/>
                <w:color w:val="000000"/>
                <w:sz w:val="16"/>
              </w:rPr>
              <w:t>Brimbank</w:t>
            </w:r>
            <w:proofErr w:type="spellEnd"/>
            <w:r w:rsidRPr="00E83FD9">
              <w:rPr>
                <w:rFonts w:ascii="Arial" w:eastAsia="Arial" w:hAnsi="Arial"/>
                <w:color w:val="000000"/>
                <w:sz w:val="16"/>
              </w:rPr>
              <w:t>, Melton, Hume, Maribyrnong</w:t>
            </w:r>
          </w:p>
        </w:tc>
        <w:tc>
          <w:tcPr>
            <w:tcW w:w="2172" w:type="dxa"/>
            <w:tcBorders>
              <w:top w:val="single" w:sz="4" w:space="0" w:color="auto"/>
              <w:left w:val="single" w:sz="4" w:space="0" w:color="auto"/>
              <w:bottom w:val="single" w:sz="4" w:space="0" w:color="auto"/>
              <w:right w:val="single" w:sz="4" w:space="0" w:color="auto"/>
            </w:tcBorders>
            <w:shd w:val="clear" w:color="EAEAEA" w:fill="EAEAEA"/>
          </w:tcPr>
          <w:p w14:paraId="1B2FCB2D" w14:textId="77777777" w:rsidR="00003911" w:rsidRPr="00E83FD9" w:rsidRDefault="00003911" w:rsidP="008D5E8C">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North West Melbourne</w:t>
            </w:r>
          </w:p>
        </w:tc>
        <w:tc>
          <w:tcPr>
            <w:tcW w:w="3385" w:type="dxa"/>
            <w:tcBorders>
              <w:top w:val="single" w:sz="4" w:space="0" w:color="auto"/>
              <w:left w:val="single" w:sz="4" w:space="0" w:color="auto"/>
              <w:bottom w:val="single" w:sz="4" w:space="0" w:color="auto"/>
              <w:right w:val="single" w:sz="4" w:space="0" w:color="auto"/>
            </w:tcBorders>
            <w:shd w:val="clear" w:color="EAEAEA" w:fill="EAEAEA"/>
          </w:tcPr>
          <w:p w14:paraId="139236F8" w14:textId="77777777" w:rsidR="00003911" w:rsidRPr="00E83FD9" w:rsidRDefault="00003911" w:rsidP="008D5E8C">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North and West Metro Alcohol and Other Drug Service</w:t>
            </w:r>
          </w:p>
        </w:tc>
        <w:tc>
          <w:tcPr>
            <w:tcW w:w="2778" w:type="dxa"/>
            <w:tcBorders>
              <w:top w:val="single" w:sz="4" w:space="0" w:color="auto"/>
              <w:left w:val="single" w:sz="4" w:space="0" w:color="auto"/>
              <w:bottom w:val="single" w:sz="4" w:space="0" w:color="auto"/>
              <w:right w:val="single" w:sz="4" w:space="0" w:color="auto"/>
            </w:tcBorders>
            <w:shd w:val="clear" w:color="EAEAEA" w:fill="EAEAEA"/>
          </w:tcPr>
          <w:p w14:paraId="6B5395B8" w14:textId="77777777" w:rsidR="00003911" w:rsidRPr="00E83FD9" w:rsidRDefault="00003911" w:rsidP="008D5E8C">
            <w:pPr>
              <w:spacing w:after="730" w:line="181" w:lineRule="exact"/>
              <w:ind w:left="116"/>
              <w:textAlignment w:val="baseline"/>
              <w:rPr>
                <w:rFonts w:ascii="Arial" w:eastAsia="Arial" w:hAnsi="Arial"/>
                <w:color w:val="000000"/>
                <w:sz w:val="16"/>
              </w:rPr>
            </w:pPr>
            <w:r>
              <w:rPr>
                <w:rFonts w:ascii="Arial" w:eastAsia="Arial" w:hAnsi="Arial"/>
                <w:color w:val="000000"/>
                <w:sz w:val="16"/>
              </w:rPr>
              <w:t>1800 700 514</w:t>
            </w:r>
          </w:p>
        </w:tc>
        <w:tc>
          <w:tcPr>
            <w:tcW w:w="2768" w:type="dxa"/>
            <w:tcBorders>
              <w:top w:val="single" w:sz="4" w:space="0" w:color="auto"/>
              <w:left w:val="single" w:sz="4" w:space="0" w:color="auto"/>
              <w:bottom w:val="single" w:sz="4" w:space="0" w:color="auto"/>
              <w:right w:val="single" w:sz="4" w:space="0" w:color="auto"/>
            </w:tcBorders>
            <w:shd w:val="clear" w:color="EAEAEA" w:fill="EAEAEA"/>
          </w:tcPr>
          <w:p w14:paraId="00A39495" w14:textId="77777777" w:rsidR="00003911" w:rsidRPr="00E83FD9" w:rsidRDefault="00003911" w:rsidP="008D5E8C">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North and West Metro AOD Service (Odyssey Victoria)</w:t>
            </w:r>
          </w:p>
        </w:tc>
      </w:tr>
      <w:tr w:rsidR="00003911" w14:paraId="6E61FE3B" w14:textId="77777777" w:rsidTr="008D5E8C">
        <w:trPr>
          <w:cantSplit/>
          <w:trHeight w:hRule="exact" w:val="812"/>
        </w:trPr>
        <w:tc>
          <w:tcPr>
            <w:tcW w:w="2778" w:type="dxa"/>
            <w:tcBorders>
              <w:top w:val="single" w:sz="4" w:space="0" w:color="auto"/>
              <w:left w:val="single" w:sz="4" w:space="0" w:color="auto"/>
              <w:bottom w:val="single" w:sz="4" w:space="0" w:color="auto"/>
              <w:right w:val="single" w:sz="4" w:space="0" w:color="auto"/>
            </w:tcBorders>
          </w:tcPr>
          <w:p w14:paraId="57BAEC17" w14:textId="77777777" w:rsidR="00003911" w:rsidRPr="00E83FD9" w:rsidRDefault="00003911" w:rsidP="008D5E8C">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Hobsons Bay, Wyndham</w:t>
            </w:r>
          </w:p>
        </w:tc>
        <w:tc>
          <w:tcPr>
            <w:tcW w:w="2172" w:type="dxa"/>
            <w:tcBorders>
              <w:top w:val="single" w:sz="4" w:space="0" w:color="auto"/>
              <w:left w:val="single" w:sz="4" w:space="0" w:color="auto"/>
              <w:bottom w:val="single" w:sz="4" w:space="0" w:color="auto"/>
              <w:right w:val="single" w:sz="4" w:space="0" w:color="auto"/>
            </w:tcBorders>
          </w:tcPr>
          <w:p w14:paraId="39000011" w14:textId="77777777" w:rsidR="00003911" w:rsidRPr="00E83FD9" w:rsidRDefault="00003911" w:rsidP="008D5E8C">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South West Melbourne</w:t>
            </w:r>
          </w:p>
        </w:tc>
        <w:tc>
          <w:tcPr>
            <w:tcW w:w="3385" w:type="dxa"/>
            <w:tcBorders>
              <w:top w:val="single" w:sz="4" w:space="0" w:color="auto"/>
              <w:left w:val="single" w:sz="4" w:space="0" w:color="auto"/>
              <w:bottom w:val="single" w:sz="4" w:space="0" w:color="auto"/>
              <w:right w:val="single" w:sz="4" w:space="0" w:color="auto"/>
            </w:tcBorders>
          </w:tcPr>
          <w:p w14:paraId="500F55E8" w14:textId="77777777" w:rsidR="00003911" w:rsidRPr="00E83FD9" w:rsidRDefault="00003911" w:rsidP="008D5E8C">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North and West Metro Alcohol and Other Drug Service</w:t>
            </w:r>
          </w:p>
        </w:tc>
        <w:tc>
          <w:tcPr>
            <w:tcW w:w="2778" w:type="dxa"/>
            <w:tcBorders>
              <w:top w:val="single" w:sz="4" w:space="0" w:color="auto"/>
              <w:left w:val="single" w:sz="4" w:space="0" w:color="auto"/>
              <w:bottom w:val="single" w:sz="4" w:space="0" w:color="auto"/>
              <w:right w:val="single" w:sz="4" w:space="0" w:color="auto"/>
            </w:tcBorders>
          </w:tcPr>
          <w:p w14:paraId="775F74ED" w14:textId="77777777" w:rsidR="00003911" w:rsidRPr="00E83FD9" w:rsidRDefault="00003911" w:rsidP="008D5E8C">
            <w:pPr>
              <w:spacing w:after="730" w:line="181" w:lineRule="exact"/>
              <w:ind w:left="116"/>
              <w:textAlignment w:val="baseline"/>
              <w:rPr>
                <w:rFonts w:ascii="Arial" w:eastAsia="Arial" w:hAnsi="Arial"/>
                <w:color w:val="000000"/>
                <w:sz w:val="16"/>
              </w:rPr>
            </w:pPr>
            <w:r>
              <w:rPr>
                <w:rFonts w:ascii="Arial" w:eastAsia="Arial" w:hAnsi="Arial"/>
                <w:color w:val="000000"/>
                <w:sz w:val="16"/>
              </w:rPr>
              <w:t>1800 700 514</w:t>
            </w:r>
          </w:p>
        </w:tc>
        <w:tc>
          <w:tcPr>
            <w:tcW w:w="2768" w:type="dxa"/>
            <w:tcBorders>
              <w:top w:val="single" w:sz="4" w:space="0" w:color="auto"/>
              <w:left w:val="single" w:sz="4" w:space="0" w:color="auto"/>
              <w:bottom w:val="single" w:sz="4" w:space="0" w:color="auto"/>
              <w:right w:val="single" w:sz="4" w:space="0" w:color="auto"/>
            </w:tcBorders>
          </w:tcPr>
          <w:p w14:paraId="2415AB86" w14:textId="77777777" w:rsidR="00003911" w:rsidRPr="00E83FD9" w:rsidRDefault="00003911" w:rsidP="008D5E8C">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North and West Metro AOD Service (Odyssey Victoria)</w:t>
            </w:r>
          </w:p>
        </w:tc>
      </w:tr>
      <w:tr w:rsidR="00003911" w14:paraId="79F60DD0" w14:textId="77777777" w:rsidTr="008D5E8C">
        <w:trPr>
          <w:cantSplit/>
          <w:trHeight w:hRule="exact" w:val="812"/>
        </w:trPr>
        <w:tc>
          <w:tcPr>
            <w:tcW w:w="2778" w:type="dxa"/>
            <w:tcBorders>
              <w:top w:val="single" w:sz="4" w:space="0" w:color="auto"/>
              <w:left w:val="single" w:sz="4" w:space="0" w:color="auto"/>
              <w:bottom w:val="single" w:sz="4" w:space="0" w:color="auto"/>
              <w:right w:val="single" w:sz="4" w:space="0" w:color="auto"/>
            </w:tcBorders>
            <w:shd w:val="clear" w:color="EAEAEA" w:fill="EAEAEA"/>
          </w:tcPr>
          <w:p w14:paraId="4063135F" w14:textId="77777777" w:rsidR="00003911" w:rsidRPr="00E83FD9" w:rsidRDefault="00003911" w:rsidP="008D5E8C">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Colac-Otway, Greater Geelong, Queenscliff, Surf Coast</w:t>
            </w:r>
          </w:p>
        </w:tc>
        <w:tc>
          <w:tcPr>
            <w:tcW w:w="2172" w:type="dxa"/>
            <w:tcBorders>
              <w:top w:val="single" w:sz="4" w:space="0" w:color="auto"/>
              <w:left w:val="single" w:sz="4" w:space="0" w:color="auto"/>
              <w:bottom w:val="single" w:sz="4" w:space="0" w:color="auto"/>
              <w:right w:val="single" w:sz="4" w:space="0" w:color="auto"/>
            </w:tcBorders>
            <w:shd w:val="clear" w:color="EAEAEA" w:fill="EAEAEA"/>
          </w:tcPr>
          <w:p w14:paraId="33EAF9C1" w14:textId="77777777" w:rsidR="00003911" w:rsidRPr="00E83FD9" w:rsidRDefault="00003911" w:rsidP="008D5E8C">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Barwon</w:t>
            </w:r>
          </w:p>
        </w:tc>
        <w:tc>
          <w:tcPr>
            <w:tcW w:w="3385" w:type="dxa"/>
            <w:tcBorders>
              <w:top w:val="single" w:sz="4" w:space="0" w:color="auto"/>
              <w:left w:val="single" w:sz="4" w:space="0" w:color="auto"/>
              <w:bottom w:val="single" w:sz="4" w:space="0" w:color="auto"/>
              <w:right w:val="single" w:sz="4" w:space="0" w:color="auto"/>
            </w:tcBorders>
            <w:shd w:val="clear" w:color="EAEAEA" w:fill="EAEAEA"/>
          </w:tcPr>
          <w:p w14:paraId="587C3D93" w14:textId="77777777" w:rsidR="00003911" w:rsidRPr="00E83FD9" w:rsidRDefault="00003911" w:rsidP="008D5E8C">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Barwon AOD Consortium</w:t>
            </w:r>
          </w:p>
        </w:tc>
        <w:tc>
          <w:tcPr>
            <w:tcW w:w="2778" w:type="dxa"/>
            <w:tcBorders>
              <w:top w:val="single" w:sz="4" w:space="0" w:color="auto"/>
              <w:left w:val="single" w:sz="4" w:space="0" w:color="auto"/>
              <w:bottom w:val="single" w:sz="4" w:space="0" w:color="auto"/>
              <w:right w:val="single" w:sz="4" w:space="0" w:color="auto"/>
            </w:tcBorders>
            <w:shd w:val="clear" w:color="EAEAEA" w:fill="EAEAEA"/>
          </w:tcPr>
          <w:p w14:paraId="31530FCA" w14:textId="77777777" w:rsidR="00003911" w:rsidRPr="00E83FD9" w:rsidRDefault="00003911" w:rsidP="008D5E8C">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1300 094 187</w:t>
            </w:r>
          </w:p>
          <w:p w14:paraId="5A9174A0" w14:textId="77777777" w:rsidR="00003911" w:rsidRPr="00E83FD9" w:rsidRDefault="00003911" w:rsidP="008D5E8C">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Colac Area: 1300 763 254</w:t>
            </w:r>
          </w:p>
        </w:tc>
        <w:tc>
          <w:tcPr>
            <w:tcW w:w="2768" w:type="dxa"/>
            <w:tcBorders>
              <w:top w:val="single" w:sz="4" w:space="0" w:color="auto"/>
              <w:left w:val="single" w:sz="4" w:space="0" w:color="auto"/>
              <w:bottom w:val="single" w:sz="4" w:space="0" w:color="auto"/>
              <w:right w:val="single" w:sz="4" w:space="0" w:color="auto"/>
            </w:tcBorders>
            <w:shd w:val="clear" w:color="EAEAEA" w:fill="EAEAEA"/>
          </w:tcPr>
          <w:p w14:paraId="1933F977" w14:textId="77777777" w:rsidR="00003911" w:rsidRPr="00E83FD9" w:rsidRDefault="00003911" w:rsidP="008D5E8C">
            <w:pPr>
              <w:spacing w:after="730" w:line="181" w:lineRule="exact"/>
              <w:ind w:left="116"/>
              <w:textAlignment w:val="baseline"/>
              <w:rPr>
                <w:rFonts w:ascii="Arial" w:eastAsia="Arial" w:hAnsi="Arial"/>
                <w:color w:val="000000"/>
                <w:sz w:val="16"/>
              </w:rPr>
            </w:pPr>
            <w:r w:rsidRPr="00E83FD9">
              <w:rPr>
                <w:rFonts w:ascii="Arial" w:eastAsia="Arial" w:hAnsi="Arial"/>
                <w:color w:val="000000"/>
                <w:sz w:val="16"/>
              </w:rPr>
              <w:t>Odyssey Victoria</w:t>
            </w:r>
          </w:p>
        </w:tc>
      </w:tr>
      <w:tr w:rsidR="00003911" w14:paraId="665F67B3" w14:textId="77777777" w:rsidTr="008D5E8C">
        <w:trPr>
          <w:cantSplit/>
          <w:trHeight w:hRule="exact" w:val="812"/>
        </w:trPr>
        <w:tc>
          <w:tcPr>
            <w:tcW w:w="2778" w:type="dxa"/>
            <w:tcBorders>
              <w:top w:val="single" w:sz="4" w:space="0" w:color="auto"/>
              <w:left w:val="single" w:sz="4" w:space="0" w:color="auto"/>
              <w:bottom w:val="single" w:sz="4" w:space="0" w:color="auto"/>
              <w:right w:val="single" w:sz="4" w:space="0" w:color="auto"/>
            </w:tcBorders>
          </w:tcPr>
          <w:p w14:paraId="6F7CDE9E" w14:textId="77777777"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Alpine, Benalla, Indigo, Mansfield, Towong, Wangaratta, Wodonga</w:t>
            </w:r>
          </w:p>
        </w:tc>
        <w:tc>
          <w:tcPr>
            <w:tcW w:w="2172" w:type="dxa"/>
            <w:tcBorders>
              <w:top w:val="single" w:sz="4" w:space="0" w:color="auto"/>
              <w:left w:val="single" w:sz="4" w:space="0" w:color="auto"/>
              <w:bottom w:val="single" w:sz="4" w:space="0" w:color="auto"/>
              <w:right w:val="single" w:sz="4" w:space="0" w:color="auto"/>
            </w:tcBorders>
          </w:tcPr>
          <w:p w14:paraId="24754F8E" w14:textId="77777777"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Hume</w:t>
            </w:r>
          </w:p>
        </w:tc>
        <w:tc>
          <w:tcPr>
            <w:tcW w:w="3385" w:type="dxa"/>
            <w:tcBorders>
              <w:top w:val="single" w:sz="4" w:space="0" w:color="auto"/>
              <w:left w:val="single" w:sz="4" w:space="0" w:color="auto"/>
              <w:bottom w:val="single" w:sz="4" w:space="0" w:color="auto"/>
              <w:right w:val="single" w:sz="4" w:space="0" w:color="auto"/>
            </w:tcBorders>
          </w:tcPr>
          <w:p w14:paraId="4379D3AD" w14:textId="77777777" w:rsidR="00003911" w:rsidRPr="00671AFC" w:rsidRDefault="00003911" w:rsidP="008D5E8C">
            <w:pPr>
              <w:spacing w:after="730" w:line="181" w:lineRule="exact"/>
              <w:ind w:left="116"/>
              <w:textAlignment w:val="baseline"/>
              <w:rPr>
                <w:rFonts w:ascii="Arial" w:eastAsia="Arial" w:hAnsi="Arial"/>
                <w:color w:val="000000"/>
                <w:sz w:val="16"/>
              </w:rPr>
            </w:pPr>
            <w:r>
              <w:rPr>
                <w:rFonts w:ascii="Arial" w:eastAsia="Arial" w:hAnsi="Arial"/>
                <w:color w:val="000000"/>
                <w:sz w:val="16"/>
              </w:rPr>
              <w:t>Australian Community Support Organisation (ACSO)</w:t>
            </w:r>
          </w:p>
        </w:tc>
        <w:tc>
          <w:tcPr>
            <w:tcW w:w="2778" w:type="dxa"/>
            <w:tcBorders>
              <w:top w:val="single" w:sz="4" w:space="0" w:color="auto"/>
              <w:left w:val="single" w:sz="4" w:space="0" w:color="auto"/>
              <w:bottom w:val="single" w:sz="4" w:space="0" w:color="auto"/>
              <w:right w:val="single" w:sz="4" w:space="0" w:color="auto"/>
            </w:tcBorders>
          </w:tcPr>
          <w:p w14:paraId="33BA6C90" w14:textId="77777777"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1300 022 760</w:t>
            </w:r>
          </w:p>
        </w:tc>
        <w:tc>
          <w:tcPr>
            <w:tcW w:w="2768" w:type="dxa"/>
            <w:tcBorders>
              <w:top w:val="single" w:sz="4" w:space="0" w:color="auto"/>
              <w:left w:val="single" w:sz="4" w:space="0" w:color="auto"/>
              <w:bottom w:val="single" w:sz="4" w:space="0" w:color="auto"/>
              <w:right w:val="single" w:sz="4" w:space="0" w:color="auto"/>
            </w:tcBorders>
          </w:tcPr>
          <w:p w14:paraId="11E3AC8D" w14:textId="77777777"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Gateway Health</w:t>
            </w:r>
          </w:p>
        </w:tc>
      </w:tr>
      <w:tr w:rsidR="00003911" w14:paraId="4794C925" w14:textId="77777777" w:rsidTr="008D5E8C">
        <w:trPr>
          <w:cantSplit/>
          <w:trHeight w:hRule="exact" w:val="1284"/>
        </w:trPr>
        <w:tc>
          <w:tcPr>
            <w:tcW w:w="2778" w:type="dxa"/>
            <w:tcBorders>
              <w:top w:val="single" w:sz="4" w:space="0" w:color="auto"/>
              <w:left w:val="single" w:sz="4" w:space="0" w:color="auto"/>
              <w:bottom w:val="single" w:sz="4" w:space="0" w:color="auto"/>
              <w:right w:val="single" w:sz="4" w:space="0" w:color="auto"/>
            </w:tcBorders>
            <w:shd w:val="clear" w:color="EAEAEA" w:fill="EAEAEA"/>
          </w:tcPr>
          <w:p w14:paraId="751A2CFE" w14:textId="77777777"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 xml:space="preserve">Greater Shepparton, Mitchell, Moira, Murrindindi, </w:t>
            </w:r>
            <w:proofErr w:type="spellStart"/>
            <w:r w:rsidRPr="00671AFC">
              <w:rPr>
                <w:rFonts w:ascii="Arial" w:eastAsia="Arial" w:hAnsi="Arial"/>
                <w:color w:val="000000"/>
                <w:sz w:val="16"/>
              </w:rPr>
              <w:t>Strathboogie</w:t>
            </w:r>
            <w:proofErr w:type="spellEnd"/>
          </w:p>
        </w:tc>
        <w:tc>
          <w:tcPr>
            <w:tcW w:w="2172" w:type="dxa"/>
            <w:tcBorders>
              <w:top w:val="single" w:sz="4" w:space="0" w:color="auto"/>
              <w:left w:val="single" w:sz="4" w:space="0" w:color="auto"/>
              <w:bottom w:val="single" w:sz="4" w:space="0" w:color="auto"/>
              <w:right w:val="single" w:sz="4" w:space="0" w:color="auto"/>
            </w:tcBorders>
            <w:shd w:val="clear" w:color="EAEAEA" w:fill="EAEAEA"/>
          </w:tcPr>
          <w:p w14:paraId="083D0CDB" w14:textId="77777777"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Goulburn Valley</w:t>
            </w:r>
          </w:p>
        </w:tc>
        <w:tc>
          <w:tcPr>
            <w:tcW w:w="3385" w:type="dxa"/>
            <w:tcBorders>
              <w:top w:val="single" w:sz="4" w:space="0" w:color="auto"/>
              <w:left w:val="single" w:sz="4" w:space="0" w:color="auto"/>
              <w:bottom w:val="single" w:sz="4" w:space="0" w:color="auto"/>
              <w:right w:val="single" w:sz="4" w:space="0" w:color="auto"/>
            </w:tcBorders>
            <w:shd w:val="clear" w:color="EAEAEA" w:fill="EAEAEA"/>
          </w:tcPr>
          <w:p w14:paraId="2922D559" w14:textId="77777777" w:rsidR="00003911" w:rsidRPr="00671AFC" w:rsidRDefault="00003911" w:rsidP="008D5E8C">
            <w:pPr>
              <w:spacing w:after="730" w:line="181" w:lineRule="exact"/>
              <w:ind w:left="116"/>
              <w:textAlignment w:val="baseline"/>
              <w:rPr>
                <w:rFonts w:ascii="Arial" w:eastAsia="Arial" w:hAnsi="Arial"/>
                <w:color w:val="000000"/>
                <w:sz w:val="16"/>
              </w:rPr>
            </w:pPr>
            <w:r>
              <w:rPr>
                <w:rFonts w:ascii="Arial" w:eastAsia="Arial" w:hAnsi="Arial"/>
                <w:color w:val="000000"/>
                <w:sz w:val="16"/>
              </w:rPr>
              <w:t>Australian Community Support Organisation (ACSO)</w:t>
            </w:r>
          </w:p>
        </w:tc>
        <w:tc>
          <w:tcPr>
            <w:tcW w:w="2778" w:type="dxa"/>
            <w:tcBorders>
              <w:top w:val="single" w:sz="4" w:space="0" w:color="auto"/>
              <w:left w:val="single" w:sz="4" w:space="0" w:color="auto"/>
              <w:bottom w:val="single" w:sz="4" w:space="0" w:color="auto"/>
              <w:right w:val="single" w:sz="4" w:space="0" w:color="auto"/>
            </w:tcBorders>
            <w:shd w:val="clear" w:color="EAEAEA" w:fill="EAEAEA"/>
          </w:tcPr>
          <w:p w14:paraId="385F7C1E" w14:textId="77777777"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1300 022 760</w:t>
            </w:r>
          </w:p>
        </w:tc>
        <w:tc>
          <w:tcPr>
            <w:tcW w:w="2768" w:type="dxa"/>
            <w:tcBorders>
              <w:top w:val="single" w:sz="4" w:space="0" w:color="auto"/>
              <w:left w:val="single" w:sz="4" w:space="0" w:color="auto"/>
              <w:bottom w:val="single" w:sz="4" w:space="0" w:color="auto"/>
              <w:right w:val="single" w:sz="4" w:space="0" w:color="auto"/>
            </w:tcBorders>
            <w:shd w:val="clear" w:color="EAEAEA" w:fill="EAEAEA"/>
          </w:tcPr>
          <w:p w14:paraId="42295AFF" w14:textId="77777777"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Primary Care Connect</w:t>
            </w:r>
          </w:p>
        </w:tc>
      </w:tr>
      <w:tr w:rsidR="00003911" w14:paraId="12F5F3E9" w14:textId="77777777" w:rsidTr="008D5E8C">
        <w:trPr>
          <w:cantSplit/>
          <w:trHeight w:hRule="exact" w:val="2280"/>
        </w:trPr>
        <w:tc>
          <w:tcPr>
            <w:tcW w:w="2778" w:type="dxa"/>
            <w:tcBorders>
              <w:top w:val="single" w:sz="4" w:space="0" w:color="auto"/>
              <w:left w:val="single" w:sz="4" w:space="0" w:color="auto"/>
              <w:bottom w:val="single" w:sz="4" w:space="0" w:color="auto"/>
              <w:right w:val="single" w:sz="4" w:space="0" w:color="auto"/>
            </w:tcBorders>
          </w:tcPr>
          <w:p w14:paraId="31F5687C" w14:textId="77777777"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Campaspe, Central Goldfields, Greater Bendigo, Loddon, Macedon Ranges, Mount Alexander, Buloke, Gannawarra, Mildura, Swan Hill</w:t>
            </w:r>
          </w:p>
        </w:tc>
        <w:tc>
          <w:tcPr>
            <w:tcW w:w="2172" w:type="dxa"/>
            <w:tcBorders>
              <w:top w:val="single" w:sz="4" w:space="0" w:color="auto"/>
              <w:left w:val="single" w:sz="4" w:space="0" w:color="auto"/>
              <w:bottom w:val="single" w:sz="4" w:space="0" w:color="auto"/>
              <w:right w:val="single" w:sz="4" w:space="0" w:color="auto"/>
            </w:tcBorders>
          </w:tcPr>
          <w:p w14:paraId="2EB620EF" w14:textId="77777777"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Loddon Mallee</w:t>
            </w:r>
          </w:p>
        </w:tc>
        <w:tc>
          <w:tcPr>
            <w:tcW w:w="3385" w:type="dxa"/>
            <w:tcBorders>
              <w:top w:val="single" w:sz="4" w:space="0" w:color="auto"/>
              <w:left w:val="single" w:sz="4" w:space="0" w:color="auto"/>
              <w:bottom w:val="single" w:sz="4" w:space="0" w:color="auto"/>
              <w:right w:val="single" w:sz="4" w:space="0" w:color="auto"/>
            </w:tcBorders>
          </w:tcPr>
          <w:p w14:paraId="1C1A3A08" w14:textId="77777777" w:rsidR="00003911" w:rsidRPr="00671AFC" w:rsidRDefault="00003911" w:rsidP="008D5E8C">
            <w:pPr>
              <w:spacing w:after="730" w:line="181" w:lineRule="exact"/>
              <w:ind w:left="116"/>
              <w:textAlignment w:val="baseline"/>
              <w:rPr>
                <w:rFonts w:ascii="Arial" w:eastAsia="Arial" w:hAnsi="Arial"/>
                <w:color w:val="000000"/>
                <w:sz w:val="16"/>
              </w:rPr>
            </w:pPr>
            <w:r>
              <w:rPr>
                <w:rFonts w:ascii="Arial" w:eastAsia="Arial" w:hAnsi="Arial"/>
                <w:color w:val="000000"/>
                <w:sz w:val="16"/>
              </w:rPr>
              <w:t>Australian Community Support Organisation (ACSO)</w:t>
            </w:r>
          </w:p>
        </w:tc>
        <w:tc>
          <w:tcPr>
            <w:tcW w:w="2778" w:type="dxa"/>
            <w:tcBorders>
              <w:top w:val="single" w:sz="4" w:space="0" w:color="auto"/>
              <w:left w:val="single" w:sz="4" w:space="0" w:color="auto"/>
              <w:bottom w:val="single" w:sz="4" w:space="0" w:color="auto"/>
              <w:right w:val="single" w:sz="4" w:space="0" w:color="auto"/>
            </w:tcBorders>
          </w:tcPr>
          <w:p w14:paraId="35310A24" w14:textId="77777777"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1300 022 760</w:t>
            </w:r>
          </w:p>
        </w:tc>
        <w:tc>
          <w:tcPr>
            <w:tcW w:w="2768" w:type="dxa"/>
            <w:tcBorders>
              <w:top w:val="single" w:sz="4" w:space="0" w:color="auto"/>
              <w:left w:val="single" w:sz="4" w:space="0" w:color="auto"/>
              <w:bottom w:val="single" w:sz="4" w:space="0" w:color="auto"/>
              <w:right w:val="single" w:sz="4" w:space="0" w:color="auto"/>
            </w:tcBorders>
          </w:tcPr>
          <w:p w14:paraId="355EDAA0" w14:textId="77777777"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Northern Victorian Alcohol and Other Drug Services (The Salvation Army)</w:t>
            </w:r>
          </w:p>
        </w:tc>
      </w:tr>
      <w:tr w:rsidR="00003911" w14:paraId="6191B16A" w14:textId="77777777" w:rsidTr="008D5E8C">
        <w:trPr>
          <w:cantSplit/>
          <w:trHeight w:hRule="exact" w:val="1073"/>
        </w:trPr>
        <w:tc>
          <w:tcPr>
            <w:tcW w:w="2778" w:type="dxa"/>
            <w:tcBorders>
              <w:top w:val="single" w:sz="4" w:space="0" w:color="auto"/>
              <w:left w:val="single" w:sz="4" w:space="0" w:color="auto"/>
              <w:bottom w:val="single" w:sz="4" w:space="0" w:color="auto"/>
              <w:right w:val="single" w:sz="4" w:space="0" w:color="auto"/>
            </w:tcBorders>
            <w:shd w:val="clear" w:color="EAEAEA" w:fill="EAEAEA"/>
          </w:tcPr>
          <w:p w14:paraId="009AE593" w14:textId="21983F66"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Corangamite, Glenelg, Moyne, Souther</w:t>
            </w:r>
            <w:r>
              <w:rPr>
                <w:rFonts w:ascii="Arial" w:eastAsia="Arial" w:hAnsi="Arial"/>
                <w:color w:val="000000"/>
                <w:sz w:val="16"/>
              </w:rPr>
              <w:t>n</w:t>
            </w:r>
            <w:r w:rsidRPr="00671AFC">
              <w:rPr>
                <w:rFonts w:ascii="Arial" w:eastAsia="Arial" w:hAnsi="Arial"/>
                <w:color w:val="000000"/>
                <w:sz w:val="16"/>
              </w:rPr>
              <w:t xml:space="preserve"> Grampians, Warrnambool</w:t>
            </w:r>
          </w:p>
        </w:tc>
        <w:tc>
          <w:tcPr>
            <w:tcW w:w="2172" w:type="dxa"/>
            <w:tcBorders>
              <w:top w:val="single" w:sz="4" w:space="0" w:color="auto"/>
              <w:left w:val="single" w:sz="4" w:space="0" w:color="auto"/>
              <w:bottom w:val="single" w:sz="4" w:space="0" w:color="auto"/>
              <w:right w:val="single" w:sz="4" w:space="0" w:color="auto"/>
            </w:tcBorders>
            <w:shd w:val="clear" w:color="EAEAEA" w:fill="EAEAEA"/>
          </w:tcPr>
          <w:p w14:paraId="5165E728" w14:textId="77777777"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Great South Coast</w:t>
            </w:r>
          </w:p>
        </w:tc>
        <w:tc>
          <w:tcPr>
            <w:tcW w:w="3385" w:type="dxa"/>
            <w:tcBorders>
              <w:top w:val="single" w:sz="4" w:space="0" w:color="auto"/>
              <w:left w:val="single" w:sz="4" w:space="0" w:color="auto"/>
              <w:bottom w:val="single" w:sz="4" w:space="0" w:color="auto"/>
              <w:right w:val="single" w:sz="4" w:space="0" w:color="auto"/>
            </w:tcBorders>
            <w:shd w:val="clear" w:color="EAEAEA" w:fill="EAEAEA"/>
          </w:tcPr>
          <w:p w14:paraId="4D61D08F" w14:textId="77777777" w:rsidR="00003911" w:rsidRPr="00671AFC" w:rsidRDefault="00003911" w:rsidP="008D5E8C">
            <w:pPr>
              <w:spacing w:after="730" w:line="181" w:lineRule="exact"/>
              <w:ind w:left="116"/>
              <w:textAlignment w:val="baseline"/>
              <w:rPr>
                <w:rFonts w:ascii="Arial" w:eastAsia="Arial" w:hAnsi="Arial"/>
                <w:color w:val="000000"/>
                <w:sz w:val="16"/>
              </w:rPr>
            </w:pPr>
            <w:r>
              <w:rPr>
                <w:rFonts w:ascii="Arial" w:eastAsia="Arial" w:hAnsi="Arial"/>
                <w:color w:val="000000"/>
                <w:sz w:val="16"/>
              </w:rPr>
              <w:t>Australian Community Support Organisation (ACSO)</w:t>
            </w:r>
          </w:p>
        </w:tc>
        <w:tc>
          <w:tcPr>
            <w:tcW w:w="2778" w:type="dxa"/>
            <w:tcBorders>
              <w:top w:val="single" w:sz="4" w:space="0" w:color="auto"/>
              <w:left w:val="single" w:sz="4" w:space="0" w:color="auto"/>
              <w:bottom w:val="single" w:sz="4" w:space="0" w:color="auto"/>
              <w:right w:val="single" w:sz="4" w:space="0" w:color="auto"/>
            </w:tcBorders>
            <w:shd w:val="clear" w:color="EAEAEA" w:fill="EAEAEA"/>
          </w:tcPr>
          <w:p w14:paraId="3C8AD9E3" w14:textId="77777777"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1300 022 760</w:t>
            </w:r>
          </w:p>
        </w:tc>
        <w:tc>
          <w:tcPr>
            <w:tcW w:w="2768" w:type="dxa"/>
            <w:tcBorders>
              <w:top w:val="single" w:sz="4" w:space="0" w:color="auto"/>
              <w:left w:val="single" w:sz="4" w:space="0" w:color="auto"/>
              <w:bottom w:val="single" w:sz="4" w:space="0" w:color="auto"/>
              <w:right w:val="single" w:sz="4" w:space="0" w:color="auto"/>
            </w:tcBorders>
            <w:shd w:val="clear" w:color="EAEAEA" w:fill="EAEAEA"/>
          </w:tcPr>
          <w:p w14:paraId="35D5AE6F" w14:textId="77777777" w:rsidR="00003911" w:rsidRPr="00671AFC" w:rsidRDefault="00003911" w:rsidP="008D5E8C">
            <w:pPr>
              <w:spacing w:after="730" w:line="181" w:lineRule="exact"/>
              <w:ind w:left="116"/>
              <w:textAlignment w:val="baseline"/>
              <w:rPr>
                <w:rFonts w:ascii="Arial" w:eastAsia="Arial" w:hAnsi="Arial"/>
                <w:color w:val="000000"/>
                <w:sz w:val="16"/>
              </w:rPr>
            </w:pPr>
            <w:r w:rsidRPr="00671AFC">
              <w:rPr>
                <w:rFonts w:ascii="Arial" w:eastAsia="Arial" w:hAnsi="Arial"/>
                <w:color w:val="000000"/>
                <w:sz w:val="16"/>
              </w:rPr>
              <w:t>Great South Coast Drug and Alcohol Treatment Services Consortium (Western Regional Alcohol and Drug Inc.)</w:t>
            </w:r>
          </w:p>
        </w:tc>
      </w:tr>
    </w:tbl>
    <w:p w14:paraId="5CA787CE" w14:textId="77777777" w:rsidR="00185642" w:rsidRDefault="00185642" w:rsidP="00003911">
      <w:pPr>
        <w:rPr>
          <w:rFonts w:ascii="Calibri" w:eastAsia="Calibri" w:hAnsi="Calibri" w:cs="Arial"/>
          <w:b/>
          <w:sz w:val="24"/>
          <w:szCs w:val="24"/>
        </w:rPr>
      </w:pPr>
    </w:p>
    <w:sectPr w:rsidR="00185642" w:rsidSect="00E95DD6">
      <w:type w:val="continuous"/>
      <w:pgSz w:w="16838" w:h="11906" w:orient="landscape" w:code="9"/>
      <w:pgMar w:top="851" w:right="1418" w:bottom="851" w:left="425" w:header="567" w:footer="454"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6BE6" w14:textId="77777777" w:rsidR="00771F4B" w:rsidRDefault="00771F4B">
      <w:r>
        <w:separator/>
      </w:r>
    </w:p>
  </w:endnote>
  <w:endnote w:type="continuationSeparator" w:id="0">
    <w:p w14:paraId="0FF1DA9D" w14:textId="77777777" w:rsidR="00771F4B" w:rsidRDefault="00771F4B">
      <w:r>
        <w:continuationSeparator/>
      </w:r>
    </w:p>
  </w:endnote>
  <w:endnote w:type="continuationNotice" w:id="1">
    <w:p w14:paraId="10C72EBF" w14:textId="77777777" w:rsidR="00771F4B" w:rsidRDefault="00771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C441" w14:textId="05CF9229" w:rsidR="00A70818" w:rsidRDefault="00A70818">
    <w:pPr>
      <w:pStyle w:val="Footer"/>
    </w:pPr>
    <w:r>
      <w:rPr>
        <w:noProof/>
      </w:rPr>
      <mc:AlternateContent>
        <mc:Choice Requires="wps">
          <w:drawing>
            <wp:anchor distT="0" distB="0" distL="0" distR="0" simplePos="0" relativeHeight="251658242" behindDoc="0" locked="0" layoutInCell="1" allowOverlap="1" wp14:anchorId="0726D08B" wp14:editId="5F313E43">
              <wp:simplePos x="635" y="635"/>
              <wp:positionH relativeFrom="page">
                <wp:align>center</wp:align>
              </wp:positionH>
              <wp:positionV relativeFrom="page">
                <wp:align>bottom</wp:align>
              </wp:positionV>
              <wp:extent cx="443865" cy="443865"/>
              <wp:effectExtent l="0" t="0" r="1016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244F45" w14:textId="5601FD4E" w:rsidR="00A70818" w:rsidRPr="00A70818" w:rsidRDefault="00A70818" w:rsidP="00A70818">
                          <w:pPr>
                            <w:spacing w:after="0"/>
                            <w:rPr>
                              <w:rFonts w:ascii="Arial Black" w:eastAsia="Arial Black" w:hAnsi="Arial Black" w:cs="Arial Black"/>
                              <w:noProof/>
                              <w:color w:val="000000"/>
                              <w:sz w:val="20"/>
                              <w:szCs w:val="20"/>
                            </w:rPr>
                          </w:pPr>
                          <w:r w:rsidRPr="00A7081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4161C3B">
            <v:shapetype id="_x0000_t202" coordsize="21600,21600" o:spt="202" path="m,l,21600r21600,l21600,xe" w14:anchorId="0726D08B">
              <v:stroke joinstyle="miter"/>
              <v:path gradientshapeok="t" o:connecttype="rect"/>
            </v:shapetype>
            <v:shape id="Text Box 3"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textbox style="mso-fit-shape-to-text:t" inset="0,0,0,15pt">
                <w:txbxContent>
                  <w:p w:rsidRPr="00A70818" w:rsidR="00A70818" w:rsidP="00A70818" w:rsidRDefault="00A70818" w14:paraId="42DD9960" w14:textId="5601FD4E">
                    <w:pPr>
                      <w:spacing w:after="0"/>
                      <w:rPr>
                        <w:rFonts w:ascii="Arial Black" w:hAnsi="Arial Black" w:eastAsia="Arial Black" w:cs="Arial Black"/>
                        <w:noProof/>
                        <w:color w:val="000000"/>
                        <w:sz w:val="20"/>
                        <w:szCs w:val="20"/>
                      </w:rPr>
                    </w:pPr>
                    <w:r w:rsidRPr="00A70818">
                      <w:rPr>
                        <w:rFonts w:ascii="Arial Black" w:hAnsi="Arial Black" w:eastAsia="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97E4" w14:textId="77777777" w:rsidR="00A70818" w:rsidRPr="00F65AA9" w:rsidRDefault="00A70818" w:rsidP="00A70818">
    <w:pPr>
      <w:pStyle w:val="Footer"/>
    </w:pPr>
    <w:r>
      <w:rPr>
        <w:noProof/>
        <w:lang w:eastAsia="en-AU"/>
      </w:rPr>
      <mc:AlternateContent>
        <mc:Choice Requires="wps">
          <w:drawing>
            <wp:anchor distT="0" distB="0" distL="0" distR="0" simplePos="0" relativeHeight="251658243" behindDoc="0" locked="0" layoutInCell="1" allowOverlap="1" wp14:anchorId="29642246" wp14:editId="00981247">
              <wp:simplePos x="541325" y="10233965"/>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E3547" w14:textId="0FCE95FD" w:rsidR="00A70818" w:rsidRPr="00A70818" w:rsidRDefault="00A70818" w:rsidP="00A70818">
                          <w:pPr>
                            <w:spacing w:after="0"/>
                            <w:rPr>
                              <w:rFonts w:ascii="Arial Black" w:eastAsia="Arial Black" w:hAnsi="Arial Black" w:cs="Arial Black"/>
                              <w:noProof/>
                              <w:color w:val="000000"/>
                              <w:sz w:val="20"/>
                              <w:szCs w:val="20"/>
                            </w:rPr>
                          </w:pPr>
                          <w:r w:rsidRPr="00A7081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609E424D">
            <v:shapetype id="_x0000_t202" coordsize="21600,21600" o:spt="202" path="m,l,21600r21600,l21600,xe" w14:anchorId="29642246">
              <v:stroke joinstyle="miter"/>
              <v:path gradientshapeok="t" o:connecttype="rect"/>
            </v:shapetype>
            <v:shape id="Text Box 4"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A70818" w:rsidR="00A70818" w:rsidP="00A70818" w:rsidRDefault="00A70818" w14:paraId="75F360E3" w14:textId="0FCE95FD">
                    <w:pPr>
                      <w:spacing w:after="0"/>
                      <w:rPr>
                        <w:rFonts w:ascii="Arial Black" w:hAnsi="Arial Black" w:eastAsia="Arial Black" w:cs="Arial Black"/>
                        <w:noProof/>
                        <w:color w:val="000000"/>
                        <w:sz w:val="20"/>
                        <w:szCs w:val="20"/>
                      </w:rPr>
                    </w:pPr>
                    <w:r w:rsidRPr="00A70818">
                      <w:rPr>
                        <w:rFonts w:ascii="Arial Black" w:hAnsi="Arial Black" w:eastAsia="Arial Black" w:cs="Arial Black"/>
                        <w:noProof/>
                        <w:color w:val="000000"/>
                        <w:sz w:val="20"/>
                        <w:szCs w:val="20"/>
                      </w:rPr>
                      <w:t>OFFICIAL</w:t>
                    </w:r>
                  </w:p>
                </w:txbxContent>
              </v:textbox>
              <w10:wrap anchorx="page" anchory="page"/>
            </v:shape>
          </w:pict>
        </mc:Fallback>
      </mc:AlternateContent>
    </w:r>
    <w:r>
      <w:rPr>
        <w:noProof/>
        <w:lang w:eastAsia="en-AU"/>
      </w:rPr>
      <w:drawing>
        <wp:anchor distT="0" distB="0" distL="114300" distR="114300" simplePos="0" relativeHeight="251658245" behindDoc="1" locked="1" layoutInCell="1" allowOverlap="1" wp14:anchorId="2082E3CD" wp14:editId="5869E293">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4" behindDoc="0" locked="0" layoutInCell="0" allowOverlap="1" wp14:anchorId="7125F698" wp14:editId="58721336">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086185" w14:textId="77777777" w:rsidR="00A70818" w:rsidRPr="00B21F90" w:rsidRDefault="00A70818" w:rsidP="00A70818">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02C40966">
            <v:shape id="Text Box 9"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w14:anchorId="7125F698">
              <v:textbox inset=",0,,0">
                <w:txbxContent>
                  <w:p w:rsidRPr="00B21F90" w:rsidR="00A70818" w:rsidP="00A70818" w:rsidRDefault="00A70818" w14:paraId="17D1F485"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p w14:paraId="5A33FF26" w14:textId="18EEE98F" w:rsidR="009D70A4" w:rsidRPr="00F65AA9" w:rsidRDefault="009D70A4" w:rsidP="0051568D">
    <w:pPr>
      <w:pStyle w:val="DHHS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6134" w14:textId="6FAB09B7" w:rsidR="00A70818" w:rsidRDefault="00A70818">
    <w:pPr>
      <w:pStyle w:val="Footer"/>
    </w:pPr>
    <w:r>
      <w:rPr>
        <w:noProof/>
      </w:rPr>
      <mc:AlternateContent>
        <mc:Choice Requires="wps">
          <w:drawing>
            <wp:anchor distT="0" distB="0" distL="0" distR="0" simplePos="0" relativeHeight="251658241" behindDoc="0" locked="0" layoutInCell="1" allowOverlap="1" wp14:anchorId="0FA0A399" wp14:editId="2F8D01B3">
              <wp:simplePos x="635" y="635"/>
              <wp:positionH relativeFrom="page">
                <wp:align>center</wp:align>
              </wp:positionH>
              <wp:positionV relativeFrom="page">
                <wp:align>bottom</wp:align>
              </wp:positionV>
              <wp:extent cx="443865" cy="443865"/>
              <wp:effectExtent l="0" t="0" r="1016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9EFCA" w14:textId="2490EE67" w:rsidR="00A70818" w:rsidRPr="00A70818" w:rsidRDefault="00A70818" w:rsidP="00A70818">
                          <w:pPr>
                            <w:spacing w:after="0"/>
                            <w:rPr>
                              <w:rFonts w:ascii="Arial Black" w:eastAsia="Arial Black" w:hAnsi="Arial Black" w:cs="Arial Black"/>
                              <w:noProof/>
                              <w:color w:val="000000"/>
                              <w:sz w:val="20"/>
                              <w:szCs w:val="20"/>
                            </w:rPr>
                          </w:pPr>
                          <w:r w:rsidRPr="00A7081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1DAB1E5">
            <v:shapetype id="_x0000_t202" coordsize="21600,21600" o:spt="202" path="m,l,21600r21600,l21600,xe" w14:anchorId="0FA0A399">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A70818" w:rsidR="00A70818" w:rsidP="00A70818" w:rsidRDefault="00A70818" w14:paraId="08CE8BEA" w14:textId="2490EE67">
                    <w:pPr>
                      <w:spacing w:after="0"/>
                      <w:rPr>
                        <w:rFonts w:ascii="Arial Black" w:hAnsi="Arial Black" w:eastAsia="Arial Black" w:cs="Arial Black"/>
                        <w:noProof/>
                        <w:color w:val="000000"/>
                        <w:sz w:val="20"/>
                        <w:szCs w:val="20"/>
                      </w:rPr>
                    </w:pPr>
                    <w:r w:rsidRPr="00A70818">
                      <w:rPr>
                        <w:rFonts w:ascii="Arial Black" w:hAnsi="Arial Black" w:eastAsia="Arial Black" w:cs="Arial Black"/>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EBAB" w14:textId="77777777" w:rsidR="001A6CF1" w:rsidRDefault="001A6CF1">
    <w:pPr>
      <w:pStyle w:val="Footer"/>
    </w:pPr>
    <w:r>
      <w:rPr>
        <w:noProof/>
      </w:rPr>
      <mc:AlternateContent>
        <mc:Choice Requires="wps">
          <w:drawing>
            <wp:anchor distT="0" distB="0" distL="0" distR="0" simplePos="0" relativeHeight="251661318" behindDoc="0" locked="0" layoutInCell="1" allowOverlap="1" wp14:anchorId="1033B87F" wp14:editId="2B398920">
              <wp:simplePos x="635" y="635"/>
              <wp:positionH relativeFrom="page">
                <wp:align>center</wp:align>
              </wp:positionH>
              <wp:positionV relativeFrom="page">
                <wp:align>bottom</wp:align>
              </wp:positionV>
              <wp:extent cx="443865" cy="443865"/>
              <wp:effectExtent l="0" t="0" r="10160" b="0"/>
              <wp:wrapNone/>
              <wp:docPr id="1962905740" name="Text Box 19629057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E1EC82" w14:textId="77777777" w:rsidR="001A6CF1" w:rsidRPr="00297428" w:rsidRDefault="001A6CF1" w:rsidP="00297428">
                          <w:pPr>
                            <w:spacing w:after="0"/>
                            <w:rPr>
                              <w:rFonts w:ascii="Arial Black" w:eastAsia="Arial Black" w:hAnsi="Arial Black" w:cs="Arial Black"/>
                              <w:noProof/>
                              <w:color w:val="000000"/>
                              <w:sz w:val="20"/>
                              <w:szCs w:val="20"/>
                            </w:rPr>
                          </w:pPr>
                          <w:r w:rsidRPr="0029742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812959A">
            <v:shapetype id="_x0000_t202" coordsize="21600,21600" o:spt="202" path="m,l,21600r21600,l21600,xe" w14:anchorId="1033B87F">
              <v:stroke joinstyle="miter"/>
              <v:path gradientshapeok="t" o:connecttype="rect"/>
            </v:shapetype>
            <v:shape id="Text Box 1962905740" style="position:absolute;margin-left:0;margin-top:0;width:34.95pt;height:34.95pt;z-index:251661318;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textbox style="mso-fit-shape-to-text:t" inset="0,0,0,15pt">
                <w:txbxContent>
                  <w:p w:rsidRPr="00297428" w:rsidR="001A6CF1" w:rsidP="00297428" w:rsidRDefault="001A6CF1" w14:paraId="09E77742" w14:textId="77777777">
                    <w:pPr>
                      <w:spacing w:after="0"/>
                      <w:rPr>
                        <w:rFonts w:ascii="Arial Black" w:hAnsi="Arial Black" w:eastAsia="Arial Black" w:cs="Arial Black"/>
                        <w:noProof/>
                        <w:color w:val="000000"/>
                        <w:sz w:val="20"/>
                        <w:szCs w:val="20"/>
                      </w:rPr>
                    </w:pPr>
                    <w:r w:rsidRPr="00297428">
                      <w:rPr>
                        <w:rFonts w:ascii="Arial Black" w:hAnsi="Arial Black" w:eastAsia="Arial Black" w:cs="Arial Black"/>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3CA7" w14:textId="77777777" w:rsidR="001A6CF1" w:rsidRPr="00274B20" w:rsidRDefault="001A6CF1" w:rsidP="00727A21">
    <w:pPr>
      <w:pStyle w:val="DHHSfooter"/>
      <w:rPr>
        <w:sz w:val="16"/>
        <w:szCs w:val="16"/>
      </w:rPr>
    </w:pPr>
  </w:p>
  <w:p w14:paraId="0823B068" w14:textId="77777777" w:rsidR="001A6CF1" w:rsidRDefault="001A6CF1" w:rsidP="006E67FB">
    <w:pPr>
      <w:pStyle w:val="Footer"/>
    </w:pPr>
  </w:p>
  <w:p w14:paraId="5C33422C" w14:textId="77777777" w:rsidR="001A6CF1" w:rsidRPr="00274B20" w:rsidRDefault="001A6CF1" w:rsidP="0051568D">
    <w:pPr>
      <w:pStyle w:val="DHHS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74AF" w14:textId="77777777" w:rsidR="001A6CF1" w:rsidRDefault="001A6CF1">
    <w:pPr>
      <w:pStyle w:val="Footer"/>
    </w:pPr>
    <w:r>
      <w:rPr>
        <w:noProof/>
      </w:rPr>
      <mc:AlternateContent>
        <mc:Choice Requires="wps">
          <w:drawing>
            <wp:anchor distT="0" distB="0" distL="0" distR="0" simplePos="0" relativeHeight="251660294" behindDoc="0" locked="0" layoutInCell="1" allowOverlap="1" wp14:anchorId="594E51D0" wp14:editId="2CA57374">
              <wp:simplePos x="635" y="635"/>
              <wp:positionH relativeFrom="page">
                <wp:align>center</wp:align>
              </wp:positionH>
              <wp:positionV relativeFrom="page">
                <wp:align>bottom</wp:align>
              </wp:positionV>
              <wp:extent cx="443865" cy="443865"/>
              <wp:effectExtent l="0" t="0" r="10160" b="0"/>
              <wp:wrapNone/>
              <wp:docPr id="1686024450" name="Text Box 16860244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B0EC54" w14:textId="77777777" w:rsidR="001A6CF1" w:rsidRPr="00297428" w:rsidRDefault="001A6CF1" w:rsidP="00297428">
                          <w:pPr>
                            <w:spacing w:after="0"/>
                            <w:rPr>
                              <w:rFonts w:ascii="Arial Black" w:eastAsia="Arial Black" w:hAnsi="Arial Black" w:cs="Arial Black"/>
                              <w:noProof/>
                              <w:color w:val="000000"/>
                              <w:sz w:val="20"/>
                              <w:szCs w:val="20"/>
                            </w:rPr>
                          </w:pPr>
                          <w:r w:rsidRPr="0029742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3BEF460">
            <v:shapetype id="_x0000_t202" coordsize="21600,21600" o:spt="202" path="m,l,21600r21600,l21600,xe" w14:anchorId="594E51D0">
              <v:stroke joinstyle="miter"/>
              <v:path gradientshapeok="t" o:connecttype="rect"/>
            </v:shapetype>
            <v:shape id="Text Box 1686024450" style="position:absolute;margin-left:0;margin-top:0;width:34.95pt;height:34.95pt;z-index:25166029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297428" w:rsidR="001A6CF1" w:rsidP="00297428" w:rsidRDefault="001A6CF1" w14:paraId="2CCFEE10" w14:textId="77777777">
                    <w:pPr>
                      <w:spacing w:after="0"/>
                      <w:rPr>
                        <w:rFonts w:ascii="Arial Black" w:hAnsi="Arial Black" w:eastAsia="Arial Black" w:cs="Arial Black"/>
                        <w:noProof/>
                        <w:color w:val="000000"/>
                        <w:sz w:val="20"/>
                        <w:szCs w:val="20"/>
                      </w:rPr>
                    </w:pPr>
                    <w:r w:rsidRPr="00297428">
                      <w:rPr>
                        <w:rFonts w:ascii="Arial Black" w:hAnsi="Arial Black" w:eastAsia="Arial Black" w:cs="Arial Black"/>
                        <w:noProof/>
                        <w:color w:val="00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6EFC" w14:textId="0D4BA4E2" w:rsidR="00A70818" w:rsidRDefault="00A70818">
    <w:pPr>
      <w:pStyle w:val="Footer"/>
    </w:pPr>
    <w:r>
      <w:rPr>
        <w:noProof/>
      </w:rPr>
      <mc:AlternateContent>
        <mc:Choice Requires="wps">
          <w:drawing>
            <wp:anchor distT="0" distB="0" distL="0" distR="0" simplePos="0" relativeHeight="251658246" behindDoc="0" locked="0" layoutInCell="1" allowOverlap="1" wp14:anchorId="2A013769" wp14:editId="3B66CFF3">
              <wp:simplePos x="635" y="635"/>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D27C1" w14:textId="676AC258" w:rsidR="00A70818" w:rsidRPr="00A70818" w:rsidRDefault="00A70818" w:rsidP="00A70818">
                          <w:pPr>
                            <w:spacing w:after="0"/>
                            <w:rPr>
                              <w:rFonts w:ascii="Arial Black" w:eastAsia="Arial Black" w:hAnsi="Arial Black" w:cs="Arial Black"/>
                              <w:noProof/>
                              <w:color w:val="000000"/>
                              <w:sz w:val="20"/>
                              <w:szCs w:val="20"/>
                            </w:rPr>
                          </w:pPr>
                          <w:r w:rsidRPr="00A7081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DBAA640">
            <v:shapetype id="_x0000_t202" coordsize="21600,21600" o:spt="202" path="m,l,21600r21600,l21600,xe" w14:anchorId="2A013769">
              <v:stroke joinstyle="miter"/>
              <v:path gradientshapeok="t" o:connecttype="rect"/>
            </v:shapetype>
            <v:shape id="Text Box 6"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v:textbox style="mso-fit-shape-to-text:t" inset="0,0,0,15pt">
                <w:txbxContent>
                  <w:p w:rsidRPr="00A70818" w:rsidR="00A70818" w:rsidP="00A70818" w:rsidRDefault="00A70818" w14:paraId="6E4A0F12" w14:textId="676AC258">
                    <w:pPr>
                      <w:spacing w:after="0"/>
                      <w:rPr>
                        <w:rFonts w:ascii="Arial Black" w:hAnsi="Arial Black" w:eastAsia="Arial Black" w:cs="Arial Black"/>
                        <w:noProof/>
                        <w:color w:val="000000"/>
                        <w:sz w:val="20"/>
                        <w:szCs w:val="20"/>
                      </w:rPr>
                    </w:pPr>
                    <w:r w:rsidRPr="00A70818">
                      <w:rPr>
                        <w:rFonts w:ascii="Arial Black" w:hAnsi="Arial Black" w:eastAsia="Arial Black" w:cs="Arial Black"/>
                        <w:noProof/>
                        <w:color w:val="00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0B8B" w14:textId="015A7A2B" w:rsidR="00862810" w:rsidRPr="00F750FB" w:rsidRDefault="00862810" w:rsidP="00F750FB">
    <w:pPr>
      <w:pStyle w:val="DHHSfooter"/>
      <w:rPr>
        <w:i/>
        <w:iCs/>
        <w:sz w:val="16"/>
        <w:szCs w:val="16"/>
      </w:rPr>
    </w:pPr>
  </w:p>
  <w:p w14:paraId="5A33FF29" w14:textId="77777777" w:rsidR="009D70A4" w:rsidRPr="00274B20" w:rsidRDefault="009D70A4" w:rsidP="0051568D">
    <w:pPr>
      <w:pStyle w:val="DHHS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4629" w14:textId="7E388687" w:rsidR="00A70818" w:rsidRDefault="00A70818">
    <w:pPr>
      <w:pStyle w:val="Footer"/>
    </w:pPr>
    <w:r>
      <w:rPr>
        <w:noProof/>
      </w:rPr>
      <mc:AlternateContent>
        <mc:Choice Requires="wps">
          <w:drawing>
            <wp:anchor distT="0" distB="0" distL="0" distR="0" simplePos="0" relativeHeight="251658240" behindDoc="0" locked="0" layoutInCell="1" allowOverlap="1" wp14:anchorId="598DD936" wp14:editId="167C4A63">
              <wp:simplePos x="635" y="635"/>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946054" w14:textId="7E405B71" w:rsidR="00A70818" w:rsidRPr="00A70818" w:rsidRDefault="00A70818" w:rsidP="00A70818">
                          <w:pPr>
                            <w:spacing w:after="0"/>
                            <w:rPr>
                              <w:rFonts w:ascii="Arial Black" w:eastAsia="Arial Black" w:hAnsi="Arial Black" w:cs="Arial Black"/>
                              <w:noProof/>
                              <w:color w:val="000000"/>
                              <w:sz w:val="20"/>
                              <w:szCs w:val="20"/>
                            </w:rPr>
                          </w:pPr>
                          <w:r w:rsidRPr="00A7081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26A5D28">
            <v:shapetype id="_x0000_t202" coordsize="21600,21600" o:spt="202" path="m,l,21600r21600,l21600,xe" w14:anchorId="598DD936">
              <v:stroke joinstyle="miter"/>
              <v:path gradientshapeok="t" o:connecttype="rect"/>
            </v:shapetype>
            <v:shape id="Text Box 5"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v:textbox style="mso-fit-shape-to-text:t" inset="0,0,0,15pt">
                <w:txbxContent>
                  <w:p w:rsidRPr="00A70818" w:rsidR="00A70818" w:rsidP="00A70818" w:rsidRDefault="00A70818" w14:paraId="171AAEBA" w14:textId="7E405B71">
                    <w:pPr>
                      <w:spacing w:after="0"/>
                      <w:rPr>
                        <w:rFonts w:ascii="Arial Black" w:hAnsi="Arial Black" w:eastAsia="Arial Black" w:cs="Arial Black"/>
                        <w:noProof/>
                        <w:color w:val="000000"/>
                        <w:sz w:val="20"/>
                        <w:szCs w:val="20"/>
                      </w:rPr>
                    </w:pPr>
                    <w:r w:rsidRPr="00A70818">
                      <w:rPr>
                        <w:rFonts w:ascii="Arial Black" w:hAnsi="Arial Black" w:eastAsia="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4371" w14:textId="77777777" w:rsidR="00771F4B" w:rsidRDefault="00771F4B" w:rsidP="002862F1">
      <w:pPr>
        <w:spacing w:before="120"/>
      </w:pPr>
      <w:r>
        <w:separator/>
      </w:r>
    </w:p>
  </w:footnote>
  <w:footnote w:type="continuationSeparator" w:id="0">
    <w:p w14:paraId="510CE755" w14:textId="77777777" w:rsidR="00771F4B" w:rsidRDefault="00771F4B">
      <w:r>
        <w:continuationSeparator/>
      </w:r>
    </w:p>
  </w:footnote>
  <w:footnote w:type="continuationNotice" w:id="1">
    <w:p w14:paraId="42D17C9A" w14:textId="77777777" w:rsidR="00771F4B" w:rsidRDefault="00771F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C8C9" w14:textId="77777777" w:rsidR="001A6CF1" w:rsidRPr="0051568D" w:rsidRDefault="001A6CF1" w:rsidP="0051568D">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FF27"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65F7EBA"/>
    <w:multiLevelType w:val="multilevel"/>
    <w:tmpl w:val="E05EF3EA"/>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7D5DB6"/>
    <w:multiLevelType w:val="hybridMultilevel"/>
    <w:tmpl w:val="91086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CCE725B"/>
    <w:multiLevelType w:val="singleLevel"/>
    <w:tmpl w:val="0C09000F"/>
    <w:lvl w:ilvl="0">
      <w:start w:val="1"/>
      <w:numFmt w:val="decimal"/>
      <w:lvlText w:val="%1."/>
      <w:lvlJc w:val="left"/>
      <w:pPr>
        <w:ind w:left="720" w:hanging="360"/>
      </w:pPr>
    </w:lvl>
  </w:abstractNum>
  <w:abstractNum w:abstractNumId="7"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54344083">
    <w:abstractNumId w:val="0"/>
  </w:num>
  <w:num w:numId="2" w16cid:durableId="1169901949">
    <w:abstractNumId w:val="1"/>
  </w:num>
  <w:num w:numId="3" w16cid:durableId="630524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2440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1182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7212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580613">
    <w:abstractNumId w:val="7"/>
  </w:num>
  <w:num w:numId="8" w16cid:durableId="985545353">
    <w:abstractNumId w:val="5"/>
  </w:num>
  <w:num w:numId="9" w16cid:durableId="1708136244">
    <w:abstractNumId w:val="4"/>
  </w:num>
  <w:num w:numId="10" w16cid:durableId="357587897">
    <w:abstractNumId w:val="6"/>
  </w:num>
  <w:num w:numId="11" w16cid:durableId="926302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0C"/>
    <w:rsid w:val="00003911"/>
    <w:rsid w:val="000059F9"/>
    <w:rsid w:val="00005B20"/>
    <w:rsid w:val="000072B6"/>
    <w:rsid w:val="0001021B"/>
    <w:rsid w:val="00011D89"/>
    <w:rsid w:val="0001694D"/>
    <w:rsid w:val="0001728E"/>
    <w:rsid w:val="00024D89"/>
    <w:rsid w:val="000250B6"/>
    <w:rsid w:val="00032B26"/>
    <w:rsid w:val="00033D81"/>
    <w:rsid w:val="00041BF0"/>
    <w:rsid w:val="00043137"/>
    <w:rsid w:val="0004536B"/>
    <w:rsid w:val="00045FBB"/>
    <w:rsid w:val="00046B68"/>
    <w:rsid w:val="000507EE"/>
    <w:rsid w:val="000527DD"/>
    <w:rsid w:val="00053F1D"/>
    <w:rsid w:val="000578B2"/>
    <w:rsid w:val="00057F05"/>
    <w:rsid w:val="00060959"/>
    <w:rsid w:val="00065F2A"/>
    <w:rsid w:val="000663CD"/>
    <w:rsid w:val="00067D9E"/>
    <w:rsid w:val="000733FE"/>
    <w:rsid w:val="00074219"/>
    <w:rsid w:val="00074ED5"/>
    <w:rsid w:val="00075C0C"/>
    <w:rsid w:val="00081D86"/>
    <w:rsid w:val="00087545"/>
    <w:rsid w:val="0009113B"/>
    <w:rsid w:val="00094DA3"/>
    <w:rsid w:val="00096CD1"/>
    <w:rsid w:val="000A012C"/>
    <w:rsid w:val="000A0EB9"/>
    <w:rsid w:val="000A186C"/>
    <w:rsid w:val="000A7291"/>
    <w:rsid w:val="000B23FD"/>
    <w:rsid w:val="000B543D"/>
    <w:rsid w:val="000B5BF7"/>
    <w:rsid w:val="000B68D1"/>
    <w:rsid w:val="000B6BC8"/>
    <w:rsid w:val="000C42EA"/>
    <w:rsid w:val="000C4546"/>
    <w:rsid w:val="000D1242"/>
    <w:rsid w:val="000D5F06"/>
    <w:rsid w:val="000E3CC7"/>
    <w:rsid w:val="000E47E3"/>
    <w:rsid w:val="000E6BD4"/>
    <w:rsid w:val="000F1F1E"/>
    <w:rsid w:val="000F2259"/>
    <w:rsid w:val="0010392D"/>
    <w:rsid w:val="0010434A"/>
    <w:rsid w:val="0010447F"/>
    <w:rsid w:val="00104FE3"/>
    <w:rsid w:val="00113ADD"/>
    <w:rsid w:val="00120BD3"/>
    <w:rsid w:val="00122FEA"/>
    <w:rsid w:val="001232BD"/>
    <w:rsid w:val="0012372E"/>
    <w:rsid w:val="00124ED5"/>
    <w:rsid w:val="001271B5"/>
    <w:rsid w:val="001372C3"/>
    <w:rsid w:val="00142119"/>
    <w:rsid w:val="001447B3"/>
    <w:rsid w:val="00152073"/>
    <w:rsid w:val="00152C82"/>
    <w:rsid w:val="00161939"/>
    <w:rsid w:val="00161AA0"/>
    <w:rsid w:val="00162093"/>
    <w:rsid w:val="00175FB6"/>
    <w:rsid w:val="001771DD"/>
    <w:rsid w:val="0017787C"/>
    <w:rsid w:val="00177995"/>
    <w:rsid w:val="00177A8C"/>
    <w:rsid w:val="001801AB"/>
    <w:rsid w:val="00182586"/>
    <w:rsid w:val="00185642"/>
    <w:rsid w:val="00186B33"/>
    <w:rsid w:val="00192F9D"/>
    <w:rsid w:val="001958AC"/>
    <w:rsid w:val="00196EB8"/>
    <w:rsid w:val="00197967"/>
    <w:rsid w:val="001979FF"/>
    <w:rsid w:val="00197B17"/>
    <w:rsid w:val="001A3ACE"/>
    <w:rsid w:val="001A55D6"/>
    <w:rsid w:val="001A6CF1"/>
    <w:rsid w:val="001B3600"/>
    <w:rsid w:val="001B634F"/>
    <w:rsid w:val="001B6A0C"/>
    <w:rsid w:val="001C04E3"/>
    <w:rsid w:val="001C16A1"/>
    <w:rsid w:val="001C277E"/>
    <w:rsid w:val="001C2982"/>
    <w:rsid w:val="001C2A72"/>
    <w:rsid w:val="001D0B75"/>
    <w:rsid w:val="001D33BB"/>
    <w:rsid w:val="001D3C09"/>
    <w:rsid w:val="001D44E8"/>
    <w:rsid w:val="001D59DB"/>
    <w:rsid w:val="001D60EC"/>
    <w:rsid w:val="001D6CDE"/>
    <w:rsid w:val="001E44DF"/>
    <w:rsid w:val="001E68A5"/>
    <w:rsid w:val="001E6BB0"/>
    <w:rsid w:val="001F3826"/>
    <w:rsid w:val="001F6E46"/>
    <w:rsid w:val="001F7C91"/>
    <w:rsid w:val="00202210"/>
    <w:rsid w:val="00206463"/>
    <w:rsid w:val="00206F2F"/>
    <w:rsid w:val="0021053D"/>
    <w:rsid w:val="002106D3"/>
    <w:rsid w:val="00210A92"/>
    <w:rsid w:val="00213D9D"/>
    <w:rsid w:val="00214028"/>
    <w:rsid w:val="00216C03"/>
    <w:rsid w:val="00220C04"/>
    <w:rsid w:val="0022278D"/>
    <w:rsid w:val="002231C9"/>
    <w:rsid w:val="0022701F"/>
    <w:rsid w:val="00227885"/>
    <w:rsid w:val="002333F5"/>
    <w:rsid w:val="00233724"/>
    <w:rsid w:val="00237ED0"/>
    <w:rsid w:val="00241292"/>
    <w:rsid w:val="002432E1"/>
    <w:rsid w:val="00246207"/>
    <w:rsid w:val="00246C5E"/>
    <w:rsid w:val="00251343"/>
    <w:rsid w:val="00254F58"/>
    <w:rsid w:val="002620BC"/>
    <w:rsid w:val="00262802"/>
    <w:rsid w:val="00263A90"/>
    <w:rsid w:val="0026408B"/>
    <w:rsid w:val="00267C3E"/>
    <w:rsid w:val="002709BB"/>
    <w:rsid w:val="00274B20"/>
    <w:rsid w:val="002763B3"/>
    <w:rsid w:val="002802E3"/>
    <w:rsid w:val="0028213D"/>
    <w:rsid w:val="00284EEB"/>
    <w:rsid w:val="002862F1"/>
    <w:rsid w:val="00291373"/>
    <w:rsid w:val="0029597D"/>
    <w:rsid w:val="00295B5F"/>
    <w:rsid w:val="002962C3"/>
    <w:rsid w:val="0029752B"/>
    <w:rsid w:val="002A00FF"/>
    <w:rsid w:val="002A44C0"/>
    <w:rsid w:val="002A483C"/>
    <w:rsid w:val="002A6152"/>
    <w:rsid w:val="002A79F1"/>
    <w:rsid w:val="002B03BB"/>
    <w:rsid w:val="002B1184"/>
    <w:rsid w:val="002B143E"/>
    <w:rsid w:val="002B1729"/>
    <w:rsid w:val="002B3562"/>
    <w:rsid w:val="002B4DD4"/>
    <w:rsid w:val="002B5277"/>
    <w:rsid w:val="002B5375"/>
    <w:rsid w:val="002B77C1"/>
    <w:rsid w:val="002C215F"/>
    <w:rsid w:val="002C2728"/>
    <w:rsid w:val="002C614E"/>
    <w:rsid w:val="002D319F"/>
    <w:rsid w:val="002D5006"/>
    <w:rsid w:val="002E01D0"/>
    <w:rsid w:val="002E161D"/>
    <w:rsid w:val="002E3100"/>
    <w:rsid w:val="002E6C95"/>
    <w:rsid w:val="002E72A5"/>
    <w:rsid w:val="002E7C36"/>
    <w:rsid w:val="002F5842"/>
    <w:rsid w:val="002F5AF5"/>
    <w:rsid w:val="002F5F31"/>
    <w:rsid w:val="002F5F46"/>
    <w:rsid w:val="002F655C"/>
    <w:rsid w:val="002F75B7"/>
    <w:rsid w:val="002F77D7"/>
    <w:rsid w:val="00302216"/>
    <w:rsid w:val="00303E53"/>
    <w:rsid w:val="00306E5F"/>
    <w:rsid w:val="00307B13"/>
    <w:rsid w:val="00307E14"/>
    <w:rsid w:val="00312170"/>
    <w:rsid w:val="00312942"/>
    <w:rsid w:val="00314054"/>
    <w:rsid w:val="003166A0"/>
    <w:rsid w:val="00316F27"/>
    <w:rsid w:val="00325B66"/>
    <w:rsid w:val="00327870"/>
    <w:rsid w:val="0033259D"/>
    <w:rsid w:val="003335C9"/>
    <w:rsid w:val="00336580"/>
    <w:rsid w:val="003406C6"/>
    <w:rsid w:val="003418CC"/>
    <w:rsid w:val="003438C5"/>
    <w:rsid w:val="003459BD"/>
    <w:rsid w:val="00350D38"/>
    <w:rsid w:val="00351B36"/>
    <w:rsid w:val="00357B4E"/>
    <w:rsid w:val="0036215D"/>
    <w:rsid w:val="00363BD3"/>
    <w:rsid w:val="00367F07"/>
    <w:rsid w:val="00372D7C"/>
    <w:rsid w:val="003744CF"/>
    <w:rsid w:val="00374717"/>
    <w:rsid w:val="0037676C"/>
    <w:rsid w:val="003829E5"/>
    <w:rsid w:val="003956CC"/>
    <w:rsid w:val="00395C9A"/>
    <w:rsid w:val="00395E88"/>
    <w:rsid w:val="00396079"/>
    <w:rsid w:val="00397027"/>
    <w:rsid w:val="003A3335"/>
    <w:rsid w:val="003A5606"/>
    <w:rsid w:val="003A669B"/>
    <w:rsid w:val="003A6B67"/>
    <w:rsid w:val="003A6C24"/>
    <w:rsid w:val="003B15E6"/>
    <w:rsid w:val="003C07D2"/>
    <w:rsid w:val="003C2045"/>
    <w:rsid w:val="003C2B3D"/>
    <w:rsid w:val="003C43A1"/>
    <w:rsid w:val="003C4FC0"/>
    <w:rsid w:val="003C55F4"/>
    <w:rsid w:val="003C7A3F"/>
    <w:rsid w:val="003D2766"/>
    <w:rsid w:val="003D3E8F"/>
    <w:rsid w:val="003D42D5"/>
    <w:rsid w:val="003D6475"/>
    <w:rsid w:val="003E40B3"/>
    <w:rsid w:val="003F0445"/>
    <w:rsid w:val="003F0CF0"/>
    <w:rsid w:val="003F14B1"/>
    <w:rsid w:val="003F26AA"/>
    <w:rsid w:val="003F3289"/>
    <w:rsid w:val="003F4914"/>
    <w:rsid w:val="00401FCF"/>
    <w:rsid w:val="00403C4A"/>
    <w:rsid w:val="00406285"/>
    <w:rsid w:val="004148F9"/>
    <w:rsid w:val="00417E98"/>
    <w:rsid w:val="00420095"/>
    <w:rsid w:val="0042084E"/>
    <w:rsid w:val="00421EEF"/>
    <w:rsid w:val="00424D65"/>
    <w:rsid w:val="004402E6"/>
    <w:rsid w:val="00442C6C"/>
    <w:rsid w:val="00442CED"/>
    <w:rsid w:val="00443CBE"/>
    <w:rsid w:val="00443E8A"/>
    <w:rsid w:val="004441BC"/>
    <w:rsid w:val="004468B4"/>
    <w:rsid w:val="0045230A"/>
    <w:rsid w:val="00457337"/>
    <w:rsid w:val="0047372D"/>
    <w:rsid w:val="004743DD"/>
    <w:rsid w:val="00474CEA"/>
    <w:rsid w:val="00483968"/>
    <w:rsid w:val="00484F86"/>
    <w:rsid w:val="00490746"/>
    <w:rsid w:val="00490852"/>
    <w:rsid w:val="004917A0"/>
    <w:rsid w:val="00492F30"/>
    <w:rsid w:val="004946F4"/>
    <w:rsid w:val="0049487E"/>
    <w:rsid w:val="004A0051"/>
    <w:rsid w:val="004A160D"/>
    <w:rsid w:val="004A1C0F"/>
    <w:rsid w:val="004A3E81"/>
    <w:rsid w:val="004A5C62"/>
    <w:rsid w:val="004A707D"/>
    <w:rsid w:val="004B24FC"/>
    <w:rsid w:val="004B5CDB"/>
    <w:rsid w:val="004C6EEE"/>
    <w:rsid w:val="004C702B"/>
    <w:rsid w:val="004D016B"/>
    <w:rsid w:val="004D1B22"/>
    <w:rsid w:val="004D1C42"/>
    <w:rsid w:val="004D36F2"/>
    <w:rsid w:val="004E138F"/>
    <w:rsid w:val="004E2B13"/>
    <w:rsid w:val="004E4649"/>
    <w:rsid w:val="004E47F8"/>
    <w:rsid w:val="004E539F"/>
    <w:rsid w:val="004E5C2B"/>
    <w:rsid w:val="004F00DD"/>
    <w:rsid w:val="004F02D9"/>
    <w:rsid w:val="004F2133"/>
    <w:rsid w:val="004F55F1"/>
    <w:rsid w:val="004F6936"/>
    <w:rsid w:val="004F7ABD"/>
    <w:rsid w:val="00503DC6"/>
    <w:rsid w:val="00506F5D"/>
    <w:rsid w:val="005126D0"/>
    <w:rsid w:val="0051568D"/>
    <w:rsid w:val="00522026"/>
    <w:rsid w:val="0052292D"/>
    <w:rsid w:val="00525C65"/>
    <w:rsid w:val="00526C15"/>
    <w:rsid w:val="00536499"/>
    <w:rsid w:val="00537982"/>
    <w:rsid w:val="00543903"/>
    <w:rsid w:val="00543F11"/>
    <w:rsid w:val="00546BDE"/>
    <w:rsid w:val="00547A95"/>
    <w:rsid w:val="00557878"/>
    <w:rsid w:val="005579D6"/>
    <w:rsid w:val="0056168B"/>
    <w:rsid w:val="00566A65"/>
    <w:rsid w:val="00572031"/>
    <w:rsid w:val="005766AC"/>
    <w:rsid w:val="00576E84"/>
    <w:rsid w:val="005827F5"/>
    <w:rsid w:val="00582B8C"/>
    <w:rsid w:val="00584CB4"/>
    <w:rsid w:val="005856FD"/>
    <w:rsid w:val="0058757E"/>
    <w:rsid w:val="005878A3"/>
    <w:rsid w:val="00591B98"/>
    <w:rsid w:val="005948B8"/>
    <w:rsid w:val="00596A4B"/>
    <w:rsid w:val="00597507"/>
    <w:rsid w:val="005A6276"/>
    <w:rsid w:val="005A65A4"/>
    <w:rsid w:val="005B06E1"/>
    <w:rsid w:val="005B096F"/>
    <w:rsid w:val="005B21B6"/>
    <w:rsid w:val="005B33BC"/>
    <w:rsid w:val="005B3A08"/>
    <w:rsid w:val="005B442B"/>
    <w:rsid w:val="005B530C"/>
    <w:rsid w:val="005B7A63"/>
    <w:rsid w:val="005C0955"/>
    <w:rsid w:val="005C42CB"/>
    <w:rsid w:val="005C49DA"/>
    <w:rsid w:val="005C4A76"/>
    <w:rsid w:val="005C50F3"/>
    <w:rsid w:val="005C5D91"/>
    <w:rsid w:val="005D07B8"/>
    <w:rsid w:val="005D4284"/>
    <w:rsid w:val="005D6597"/>
    <w:rsid w:val="005E0958"/>
    <w:rsid w:val="005E1418"/>
    <w:rsid w:val="005E14E7"/>
    <w:rsid w:val="005E1C9C"/>
    <w:rsid w:val="005E26A3"/>
    <w:rsid w:val="005E447E"/>
    <w:rsid w:val="005F0775"/>
    <w:rsid w:val="005F0CF5"/>
    <w:rsid w:val="005F21EB"/>
    <w:rsid w:val="005F6C5C"/>
    <w:rsid w:val="005F7AA4"/>
    <w:rsid w:val="006009CA"/>
    <w:rsid w:val="00600B62"/>
    <w:rsid w:val="00601CCD"/>
    <w:rsid w:val="006041B3"/>
    <w:rsid w:val="0060443E"/>
    <w:rsid w:val="00605908"/>
    <w:rsid w:val="00610D7C"/>
    <w:rsid w:val="00613414"/>
    <w:rsid w:val="00613C68"/>
    <w:rsid w:val="006213F9"/>
    <w:rsid w:val="0062408D"/>
    <w:rsid w:val="006240CC"/>
    <w:rsid w:val="0062602B"/>
    <w:rsid w:val="00626376"/>
    <w:rsid w:val="00627DA7"/>
    <w:rsid w:val="006358B4"/>
    <w:rsid w:val="006419AA"/>
    <w:rsid w:val="00644B7E"/>
    <w:rsid w:val="0064548D"/>
    <w:rsid w:val="006454E6"/>
    <w:rsid w:val="00646A68"/>
    <w:rsid w:val="0065092E"/>
    <w:rsid w:val="006557A7"/>
    <w:rsid w:val="00656290"/>
    <w:rsid w:val="006621D7"/>
    <w:rsid w:val="0066302A"/>
    <w:rsid w:val="00670597"/>
    <w:rsid w:val="006706D0"/>
    <w:rsid w:val="006735BD"/>
    <w:rsid w:val="0067445B"/>
    <w:rsid w:val="00677574"/>
    <w:rsid w:val="0068454C"/>
    <w:rsid w:val="00691B62"/>
    <w:rsid w:val="00693D14"/>
    <w:rsid w:val="006A18C2"/>
    <w:rsid w:val="006B077C"/>
    <w:rsid w:val="006B293B"/>
    <w:rsid w:val="006B6803"/>
    <w:rsid w:val="006C3B26"/>
    <w:rsid w:val="006C55AA"/>
    <w:rsid w:val="006D1FB9"/>
    <w:rsid w:val="006D2A3F"/>
    <w:rsid w:val="006D2FBC"/>
    <w:rsid w:val="006E05D9"/>
    <w:rsid w:val="006E1234"/>
    <w:rsid w:val="006E138B"/>
    <w:rsid w:val="006E1CE6"/>
    <w:rsid w:val="006F1FDC"/>
    <w:rsid w:val="006F3DAC"/>
    <w:rsid w:val="007005F2"/>
    <w:rsid w:val="007013EF"/>
    <w:rsid w:val="00704585"/>
    <w:rsid w:val="00713023"/>
    <w:rsid w:val="00715FDC"/>
    <w:rsid w:val="007160DE"/>
    <w:rsid w:val="007173CA"/>
    <w:rsid w:val="00721363"/>
    <w:rsid w:val="007216AA"/>
    <w:rsid w:val="00721AB5"/>
    <w:rsid w:val="00721DEF"/>
    <w:rsid w:val="00722F7D"/>
    <w:rsid w:val="00724A43"/>
    <w:rsid w:val="0072770E"/>
    <w:rsid w:val="00732484"/>
    <w:rsid w:val="007346E4"/>
    <w:rsid w:val="00740F22"/>
    <w:rsid w:val="00741F1A"/>
    <w:rsid w:val="00743D8F"/>
    <w:rsid w:val="007450F8"/>
    <w:rsid w:val="00746414"/>
    <w:rsid w:val="0074696E"/>
    <w:rsid w:val="00750135"/>
    <w:rsid w:val="00750EC2"/>
    <w:rsid w:val="00752B28"/>
    <w:rsid w:val="00753CFA"/>
    <w:rsid w:val="00754E36"/>
    <w:rsid w:val="007554F6"/>
    <w:rsid w:val="007628A0"/>
    <w:rsid w:val="00763139"/>
    <w:rsid w:val="007661AD"/>
    <w:rsid w:val="00770F37"/>
    <w:rsid w:val="007711A0"/>
    <w:rsid w:val="007711D0"/>
    <w:rsid w:val="00771F4B"/>
    <w:rsid w:val="00772D5E"/>
    <w:rsid w:val="00775E3C"/>
    <w:rsid w:val="00776928"/>
    <w:rsid w:val="00782977"/>
    <w:rsid w:val="00785677"/>
    <w:rsid w:val="00786F16"/>
    <w:rsid w:val="007912A0"/>
    <w:rsid w:val="00794100"/>
    <w:rsid w:val="007946BF"/>
    <w:rsid w:val="00796E20"/>
    <w:rsid w:val="00797C32"/>
    <w:rsid w:val="007A1C1C"/>
    <w:rsid w:val="007A44ED"/>
    <w:rsid w:val="007B0914"/>
    <w:rsid w:val="007B1374"/>
    <w:rsid w:val="007B589F"/>
    <w:rsid w:val="007B6186"/>
    <w:rsid w:val="007B73BC"/>
    <w:rsid w:val="007B7E28"/>
    <w:rsid w:val="007C20B9"/>
    <w:rsid w:val="007C7301"/>
    <w:rsid w:val="007C7859"/>
    <w:rsid w:val="007D15F5"/>
    <w:rsid w:val="007D2BDE"/>
    <w:rsid w:val="007D2FB6"/>
    <w:rsid w:val="007D77F9"/>
    <w:rsid w:val="007E0DE2"/>
    <w:rsid w:val="007E2860"/>
    <w:rsid w:val="007E3B98"/>
    <w:rsid w:val="007F155A"/>
    <w:rsid w:val="007F31B6"/>
    <w:rsid w:val="007F546C"/>
    <w:rsid w:val="007F625F"/>
    <w:rsid w:val="007F665E"/>
    <w:rsid w:val="007F6F51"/>
    <w:rsid w:val="007F7135"/>
    <w:rsid w:val="00800412"/>
    <w:rsid w:val="0080587B"/>
    <w:rsid w:val="00806468"/>
    <w:rsid w:val="00812F0C"/>
    <w:rsid w:val="00815086"/>
    <w:rsid w:val="008155F0"/>
    <w:rsid w:val="00816735"/>
    <w:rsid w:val="00820141"/>
    <w:rsid w:val="00820464"/>
    <w:rsid w:val="00820E0C"/>
    <w:rsid w:val="00822964"/>
    <w:rsid w:val="008338A2"/>
    <w:rsid w:val="00835F0A"/>
    <w:rsid w:val="00841AA9"/>
    <w:rsid w:val="00842209"/>
    <w:rsid w:val="008439CD"/>
    <w:rsid w:val="00845932"/>
    <w:rsid w:val="00846048"/>
    <w:rsid w:val="00846BA7"/>
    <w:rsid w:val="00853EE4"/>
    <w:rsid w:val="00855535"/>
    <w:rsid w:val="008610B3"/>
    <w:rsid w:val="0086255E"/>
    <w:rsid w:val="00862810"/>
    <w:rsid w:val="008633F0"/>
    <w:rsid w:val="00867D9D"/>
    <w:rsid w:val="00872569"/>
    <w:rsid w:val="00872E0A"/>
    <w:rsid w:val="00873405"/>
    <w:rsid w:val="0087391C"/>
    <w:rsid w:val="00875285"/>
    <w:rsid w:val="00877C41"/>
    <w:rsid w:val="00882DAB"/>
    <w:rsid w:val="00882EAE"/>
    <w:rsid w:val="00884B62"/>
    <w:rsid w:val="0088529C"/>
    <w:rsid w:val="00887903"/>
    <w:rsid w:val="008916FC"/>
    <w:rsid w:val="0089270A"/>
    <w:rsid w:val="00893AF6"/>
    <w:rsid w:val="00894BC4"/>
    <w:rsid w:val="00897C54"/>
    <w:rsid w:val="008A21B0"/>
    <w:rsid w:val="008A21B7"/>
    <w:rsid w:val="008A5B32"/>
    <w:rsid w:val="008B2EE4"/>
    <w:rsid w:val="008B4D3D"/>
    <w:rsid w:val="008B57C7"/>
    <w:rsid w:val="008B77EF"/>
    <w:rsid w:val="008C16DB"/>
    <w:rsid w:val="008C2057"/>
    <w:rsid w:val="008C2F92"/>
    <w:rsid w:val="008C4CCF"/>
    <w:rsid w:val="008C53E6"/>
    <w:rsid w:val="008D1B0F"/>
    <w:rsid w:val="008D2846"/>
    <w:rsid w:val="008D33EC"/>
    <w:rsid w:val="008D40E8"/>
    <w:rsid w:val="008D4236"/>
    <w:rsid w:val="008D462F"/>
    <w:rsid w:val="008D6DCF"/>
    <w:rsid w:val="008E4376"/>
    <w:rsid w:val="008E4C16"/>
    <w:rsid w:val="008E5D58"/>
    <w:rsid w:val="008E7A0A"/>
    <w:rsid w:val="008F6589"/>
    <w:rsid w:val="00900719"/>
    <w:rsid w:val="009008C4"/>
    <w:rsid w:val="009017AC"/>
    <w:rsid w:val="00904A1C"/>
    <w:rsid w:val="00905030"/>
    <w:rsid w:val="00906490"/>
    <w:rsid w:val="009111B2"/>
    <w:rsid w:val="009113CA"/>
    <w:rsid w:val="009224A7"/>
    <w:rsid w:val="00924AE1"/>
    <w:rsid w:val="009269B1"/>
    <w:rsid w:val="0092724D"/>
    <w:rsid w:val="00937820"/>
    <w:rsid w:val="00937BD9"/>
    <w:rsid w:val="0094709A"/>
    <w:rsid w:val="00950E2C"/>
    <w:rsid w:val="00950F93"/>
    <w:rsid w:val="00951D50"/>
    <w:rsid w:val="009525EB"/>
    <w:rsid w:val="00954874"/>
    <w:rsid w:val="00961400"/>
    <w:rsid w:val="00963606"/>
    <w:rsid w:val="00963646"/>
    <w:rsid w:val="00965365"/>
    <w:rsid w:val="00966091"/>
    <w:rsid w:val="00980CEB"/>
    <w:rsid w:val="00981B1B"/>
    <w:rsid w:val="00983FF8"/>
    <w:rsid w:val="00985158"/>
    <w:rsid w:val="009853E1"/>
    <w:rsid w:val="00986E6B"/>
    <w:rsid w:val="00991769"/>
    <w:rsid w:val="00994386"/>
    <w:rsid w:val="009A13D8"/>
    <w:rsid w:val="009A279E"/>
    <w:rsid w:val="009A4BC4"/>
    <w:rsid w:val="009B0A6F"/>
    <w:rsid w:val="009B0A94"/>
    <w:rsid w:val="009B2232"/>
    <w:rsid w:val="009B59E9"/>
    <w:rsid w:val="009B70AA"/>
    <w:rsid w:val="009C0354"/>
    <w:rsid w:val="009C0DB8"/>
    <w:rsid w:val="009C2E37"/>
    <w:rsid w:val="009C309C"/>
    <w:rsid w:val="009C7A7E"/>
    <w:rsid w:val="009D02E8"/>
    <w:rsid w:val="009D51D0"/>
    <w:rsid w:val="009D70A4"/>
    <w:rsid w:val="009D7CE3"/>
    <w:rsid w:val="009E08D1"/>
    <w:rsid w:val="009E0A47"/>
    <w:rsid w:val="009E1B95"/>
    <w:rsid w:val="009E44AE"/>
    <w:rsid w:val="009E496F"/>
    <w:rsid w:val="009E4B0D"/>
    <w:rsid w:val="009E69E1"/>
    <w:rsid w:val="009E7AA8"/>
    <w:rsid w:val="009E7F92"/>
    <w:rsid w:val="009F0029"/>
    <w:rsid w:val="009F02A3"/>
    <w:rsid w:val="009F15A6"/>
    <w:rsid w:val="009F2B5E"/>
    <w:rsid w:val="009F2F27"/>
    <w:rsid w:val="009F34AA"/>
    <w:rsid w:val="009F6BCB"/>
    <w:rsid w:val="009F7B78"/>
    <w:rsid w:val="00A0057A"/>
    <w:rsid w:val="00A00D17"/>
    <w:rsid w:val="00A00EE7"/>
    <w:rsid w:val="00A0176E"/>
    <w:rsid w:val="00A01C91"/>
    <w:rsid w:val="00A11421"/>
    <w:rsid w:val="00A157B1"/>
    <w:rsid w:val="00A1582C"/>
    <w:rsid w:val="00A22229"/>
    <w:rsid w:val="00A23636"/>
    <w:rsid w:val="00A3176C"/>
    <w:rsid w:val="00A36445"/>
    <w:rsid w:val="00A44882"/>
    <w:rsid w:val="00A45CC3"/>
    <w:rsid w:val="00A461EC"/>
    <w:rsid w:val="00A46B49"/>
    <w:rsid w:val="00A52289"/>
    <w:rsid w:val="00A53E98"/>
    <w:rsid w:val="00A54715"/>
    <w:rsid w:val="00A6061C"/>
    <w:rsid w:val="00A62D44"/>
    <w:rsid w:val="00A6645F"/>
    <w:rsid w:val="00A67263"/>
    <w:rsid w:val="00A70818"/>
    <w:rsid w:val="00A70C1F"/>
    <w:rsid w:val="00A7161C"/>
    <w:rsid w:val="00A77AA3"/>
    <w:rsid w:val="00A81E35"/>
    <w:rsid w:val="00A854EB"/>
    <w:rsid w:val="00A8626E"/>
    <w:rsid w:val="00A868F4"/>
    <w:rsid w:val="00A872E5"/>
    <w:rsid w:val="00A873B3"/>
    <w:rsid w:val="00A906AF"/>
    <w:rsid w:val="00A91406"/>
    <w:rsid w:val="00A96E65"/>
    <w:rsid w:val="00A97C72"/>
    <w:rsid w:val="00AA2125"/>
    <w:rsid w:val="00AA63D4"/>
    <w:rsid w:val="00AA68AA"/>
    <w:rsid w:val="00AB06E8"/>
    <w:rsid w:val="00AB1CD3"/>
    <w:rsid w:val="00AB352F"/>
    <w:rsid w:val="00AC274B"/>
    <w:rsid w:val="00AC4764"/>
    <w:rsid w:val="00AC6D36"/>
    <w:rsid w:val="00AC7A2A"/>
    <w:rsid w:val="00AD0CBA"/>
    <w:rsid w:val="00AD26E2"/>
    <w:rsid w:val="00AD784C"/>
    <w:rsid w:val="00AE126A"/>
    <w:rsid w:val="00AE3005"/>
    <w:rsid w:val="00AE3910"/>
    <w:rsid w:val="00AE3BD5"/>
    <w:rsid w:val="00AE59A0"/>
    <w:rsid w:val="00AF0C57"/>
    <w:rsid w:val="00AF26F3"/>
    <w:rsid w:val="00AF2CE4"/>
    <w:rsid w:val="00AF5D3F"/>
    <w:rsid w:val="00AF5F04"/>
    <w:rsid w:val="00B00672"/>
    <w:rsid w:val="00B01B4D"/>
    <w:rsid w:val="00B06571"/>
    <w:rsid w:val="00B068BA"/>
    <w:rsid w:val="00B13851"/>
    <w:rsid w:val="00B13B1C"/>
    <w:rsid w:val="00B153B6"/>
    <w:rsid w:val="00B16656"/>
    <w:rsid w:val="00B22291"/>
    <w:rsid w:val="00B23323"/>
    <w:rsid w:val="00B23A93"/>
    <w:rsid w:val="00B23F9A"/>
    <w:rsid w:val="00B2417B"/>
    <w:rsid w:val="00B24E6F"/>
    <w:rsid w:val="00B26014"/>
    <w:rsid w:val="00B26CB5"/>
    <w:rsid w:val="00B2752E"/>
    <w:rsid w:val="00B307CC"/>
    <w:rsid w:val="00B326B7"/>
    <w:rsid w:val="00B347EA"/>
    <w:rsid w:val="00B36037"/>
    <w:rsid w:val="00B37BAC"/>
    <w:rsid w:val="00B431E8"/>
    <w:rsid w:val="00B45141"/>
    <w:rsid w:val="00B5273A"/>
    <w:rsid w:val="00B55AF0"/>
    <w:rsid w:val="00B62B50"/>
    <w:rsid w:val="00B635B7"/>
    <w:rsid w:val="00B63AE8"/>
    <w:rsid w:val="00B65784"/>
    <w:rsid w:val="00B65950"/>
    <w:rsid w:val="00B66D83"/>
    <w:rsid w:val="00B672C0"/>
    <w:rsid w:val="00B75646"/>
    <w:rsid w:val="00B822DE"/>
    <w:rsid w:val="00B90729"/>
    <w:rsid w:val="00B907DA"/>
    <w:rsid w:val="00B91D68"/>
    <w:rsid w:val="00B94ABE"/>
    <w:rsid w:val="00B950BC"/>
    <w:rsid w:val="00B95CA8"/>
    <w:rsid w:val="00B9714C"/>
    <w:rsid w:val="00BA3F8D"/>
    <w:rsid w:val="00BB13AE"/>
    <w:rsid w:val="00BB7A10"/>
    <w:rsid w:val="00BC7468"/>
    <w:rsid w:val="00BC7D46"/>
    <w:rsid w:val="00BC7D4F"/>
    <w:rsid w:val="00BC7ED7"/>
    <w:rsid w:val="00BD2850"/>
    <w:rsid w:val="00BD5414"/>
    <w:rsid w:val="00BE28D2"/>
    <w:rsid w:val="00BE4A64"/>
    <w:rsid w:val="00BF7F58"/>
    <w:rsid w:val="00C0015E"/>
    <w:rsid w:val="00C01381"/>
    <w:rsid w:val="00C01B70"/>
    <w:rsid w:val="00C04A50"/>
    <w:rsid w:val="00C04BE2"/>
    <w:rsid w:val="00C05D99"/>
    <w:rsid w:val="00C0727B"/>
    <w:rsid w:val="00C079B8"/>
    <w:rsid w:val="00C110BA"/>
    <w:rsid w:val="00C123EA"/>
    <w:rsid w:val="00C12A49"/>
    <w:rsid w:val="00C133EE"/>
    <w:rsid w:val="00C27A08"/>
    <w:rsid w:val="00C27DE9"/>
    <w:rsid w:val="00C3001D"/>
    <w:rsid w:val="00C33388"/>
    <w:rsid w:val="00C35484"/>
    <w:rsid w:val="00C372ED"/>
    <w:rsid w:val="00C37489"/>
    <w:rsid w:val="00C4173A"/>
    <w:rsid w:val="00C42B27"/>
    <w:rsid w:val="00C4305D"/>
    <w:rsid w:val="00C5123F"/>
    <w:rsid w:val="00C602FF"/>
    <w:rsid w:val="00C61174"/>
    <w:rsid w:val="00C6148F"/>
    <w:rsid w:val="00C62F7A"/>
    <w:rsid w:val="00C63B9C"/>
    <w:rsid w:val="00C6682F"/>
    <w:rsid w:val="00C7275E"/>
    <w:rsid w:val="00C747DD"/>
    <w:rsid w:val="00C74C5D"/>
    <w:rsid w:val="00C85F7E"/>
    <w:rsid w:val="00C863C4"/>
    <w:rsid w:val="00C91EDB"/>
    <w:rsid w:val="00C93C3E"/>
    <w:rsid w:val="00C9592D"/>
    <w:rsid w:val="00CA0CEB"/>
    <w:rsid w:val="00CA12E3"/>
    <w:rsid w:val="00CA23D1"/>
    <w:rsid w:val="00CA6611"/>
    <w:rsid w:val="00CA6AE6"/>
    <w:rsid w:val="00CA782F"/>
    <w:rsid w:val="00CC0C72"/>
    <w:rsid w:val="00CC2BFD"/>
    <w:rsid w:val="00CD3476"/>
    <w:rsid w:val="00CD64DF"/>
    <w:rsid w:val="00CE14B8"/>
    <w:rsid w:val="00CE2FB5"/>
    <w:rsid w:val="00CF168D"/>
    <w:rsid w:val="00CF2361"/>
    <w:rsid w:val="00CF2F50"/>
    <w:rsid w:val="00D02919"/>
    <w:rsid w:val="00D04C61"/>
    <w:rsid w:val="00D05B8D"/>
    <w:rsid w:val="00D065A2"/>
    <w:rsid w:val="00D07F00"/>
    <w:rsid w:val="00D10E24"/>
    <w:rsid w:val="00D17B72"/>
    <w:rsid w:val="00D2385D"/>
    <w:rsid w:val="00D25395"/>
    <w:rsid w:val="00D3185C"/>
    <w:rsid w:val="00D33E72"/>
    <w:rsid w:val="00D35BD6"/>
    <w:rsid w:val="00D361B5"/>
    <w:rsid w:val="00D411A2"/>
    <w:rsid w:val="00D4606D"/>
    <w:rsid w:val="00D50B9C"/>
    <w:rsid w:val="00D52D73"/>
    <w:rsid w:val="00D52E58"/>
    <w:rsid w:val="00D661E1"/>
    <w:rsid w:val="00D714CC"/>
    <w:rsid w:val="00D75EA7"/>
    <w:rsid w:val="00D81F21"/>
    <w:rsid w:val="00D83929"/>
    <w:rsid w:val="00D85AC1"/>
    <w:rsid w:val="00D93E8A"/>
    <w:rsid w:val="00D95470"/>
    <w:rsid w:val="00DA2619"/>
    <w:rsid w:val="00DA4239"/>
    <w:rsid w:val="00DA5E27"/>
    <w:rsid w:val="00DB0305"/>
    <w:rsid w:val="00DB0B61"/>
    <w:rsid w:val="00DB6938"/>
    <w:rsid w:val="00DB6AA1"/>
    <w:rsid w:val="00DB780C"/>
    <w:rsid w:val="00DC090B"/>
    <w:rsid w:val="00DC1679"/>
    <w:rsid w:val="00DC2CF1"/>
    <w:rsid w:val="00DC4FCF"/>
    <w:rsid w:val="00DC50E0"/>
    <w:rsid w:val="00DC6386"/>
    <w:rsid w:val="00DD1130"/>
    <w:rsid w:val="00DD1951"/>
    <w:rsid w:val="00DD6628"/>
    <w:rsid w:val="00DE3250"/>
    <w:rsid w:val="00DE6028"/>
    <w:rsid w:val="00DE6274"/>
    <w:rsid w:val="00DE78A3"/>
    <w:rsid w:val="00DF1A71"/>
    <w:rsid w:val="00DF1FC3"/>
    <w:rsid w:val="00DF68C7"/>
    <w:rsid w:val="00DF731A"/>
    <w:rsid w:val="00E07D95"/>
    <w:rsid w:val="00E12484"/>
    <w:rsid w:val="00E14D37"/>
    <w:rsid w:val="00E170DC"/>
    <w:rsid w:val="00E26818"/>
    <w:rsid w:val="00E27FFC"/>
    <w:rsid w:val="00E30B15"/>
    <w:rsid w:val="00E31724"/>
    <w:rsid w:val="00E3178B"/>
    <w:rsid w:val="00E319A6"/>
    <w:rsid w:val="00E32903"/>
    <w:rsid w:val="00E341C7"/>
    <w:rsid w:val="00E40054"/>
    <w:rsid w:val="00E40181"/>
    <w:rsid w:val="00E50535"/>
    <w:rsid w:val="00E5664B"/>
    <w:rsid w:val="00E56A01"/>
    <w:rsid w:val="00E56A42"/>
    <w:rsid w:val="00E570C2"/>
    <w:rsid w:val="00E612C7"/>
    <w:rsid w:val="00E629A1"/>
    <w:rsid w:val="00E71591"/>
    <w:rsid w:val="00E82C55"/>
    <w:rsid w:val="00E92AC3"/>
    <w:rsid w:val="00E95DD6"/>
    <w:rsid w:val="00EA4AF5"/>
    <w:rsid w:val="00EB00E0"/>
    <w:rsid w:val="00EB0F60"/>
    <w:rsid w:val="00EB4FA8"/>
    <w:rsid w:val="00EB7E16"/>
    <w:rsid w:val="00EC059F"/>
    <w:rsid w:val="00EC1F24"/>
    <w:rsid w:val="00EC22F6"/>
    <w:rsid w:val="00ED0577"/>
    <w:rsid w:val="00ED529F"/>
    <w:rsid w:val="00ED5B9B"/>
    <w:rsid w:val="00ED6BAD"/>
    <w:rsid w:val="00ED7447"/>
    <w:rsid w:val="00EE05E6"/>
    <w:rsid w:val="00EE080C"/>
    <w:rsid w:val="00EE1488"/>
    <w:rsid w:val="00EE2F76"/>
    <w:rsid w:val="00EE4D5D"/>
    <w:rsid w:val="00EE5131"/>
    <w:rsid w:val="00EF109B"/>
    <w:rsid w:val="00EF36AF"/>
    <w:rsid w:val="00EF485F"/>
    <w:rsid w:val="00F00276"/>
    <w:rsid w:val="00F00F9C"/>
    <w:rsid w:val="00F01E5F"/>
    <w:rsid w:val="00F02ABA"/>
    <w:rsid w:val="00F0437A"/>
    <w:rsid w:val="00F0646B"/>
    <w:rsid w:val="00F11037"/>
    <w:rsid w:val="00F1661A"/>
    <w:rsid w:val="00F16F1B"/>
    <w:rsid w:val="00F17400"/>
    <w:rsid w:val="00F20228"/>
    <w:rsid w:val="00F20ED9"/>
    <w:rsid w:val="00F250A9"/>
    <w:rsid w:val="00F25C06"/>
    <w:rsid w:val="00F30FF4"/>
    <w:rsid w:val="00F3122E"/>
    <w:rsid w:val="00F331AD"/>
    <w:rsid w:val="00F35287"/>
    <w:rsid w:val="00F43A37"/>
    <w:rsid w:val="00F4641B"/>
    <w:rsid w:val="00F46EB8"/>
    <w:rsid w:val="00F511E4"/>
    <w:rsid w:val="00F51607"/>
    <w:rsid w:val="00F52D09"/>
    <w:rsid w:val="00F52E08"/>
    <w:rsid w:val="00F5384A"/>
    <w:rsid w:val="00F55B21"/>
    <w:rsid w:val="00F56EF6"/>
    <w:rsid w:val="00F61A9F"/>
    <w:rsid w:val="00F64696"/>
    <w:rsid w:val="00F65AA9"/>
    <w:rsid w:val="00F6768F"/>
    <w:rsid w:val="00F72C2C"/>
    <w:rsid w:val="00F74C01"/>
    <w:rsid w:val="00F750FB"/>
    <w:rsid w:val="00F76CAB"/>
    <w:rsid w:val="00F772C6"/>
    <w:rsid w:val="00F815B5"/>
    <w:rsid w:val="00F820F8"/>
    <w:rsid w:val="00F85195"/>
    <w:rsid w:val="00F86020"/>
    <w:rsid w:val="00F870A5"/>
    <w:rsid w:val="00F938BA"/>
    <w:rsid w:val="00F951FD"/>
    <w:rsid w:val="00FA2C46"/>
    <w:rsid w:val="00FA3525"/>
    <w:rsid w:val="00FA69E0"/>
    <w:rsid w:val="00FB48C4"/>
    <w:rsid w:val="00FB4CDA"/>
    <w:rsid w:val="00FC0F81"/>
    <w:rsid w:val="00FC395C"/>
    <w:rsid w:val="00FD3766"/>
    <w:rsid w:val="00FD47C4"/>
    <w:rsid w:val="00FE1BFD"/>
    <w:rsid w:val="00FE2DCF"/>
    <w:rsid w:val="00FE5389"/>
    <w:rsid w:val="00FF2FCE"/>
    <w:rsid w:val="00FF4F7D"/>
    <w:rsid w:val="00FF6919"/>
    <w:rsid w:val="00FF6D9D"/>
    <w:rsid w:val="0145BA07"/>
    <w:rsid w:val="03B02DCA"/>
    <w:rsid w:val="058E9822"/>
    <w:rsid w:val="0A058AAF"/>
    <w:rsid w:val="0B452DE6"/>
    <w:rsid w:val="0B6AC26B"/>
    <w:rsid w:val="0BD98563"/>
    <w:rsid w:val="0E4AA1A8"/>
    <w:rsid w:val="142A291C"/>
    <w:rsid w:val="15FB5AB5"/>
    <w:rsid w:val="1902F1F3"/>
    <w:rsid w:val="195E3409"/>
    <w:rsid w:val="19DFCFBA"/>
    <w:rsid w:val="1ACC0BE3"/>
    <w:rsid w:val="1AFA046A"/>
    <w:rsid w:val="1CE2CD83"/>
    <w:rsid w:val="1DAF7203"/>
    <w:rsid w:val="1EA5F77D"/>
    <w:rsid w:val="238DEF0D"/>
    <w:rsid w:val="25A4D1ED"/>
    <w:rsid w:val="26A1663F"/>
    <w:rsid w:val="26FC1AC2"/>
    <w:rsid w:val="28210BB4"/>
    <w:rsid w:val="2973568A"/>
    <w:rsid w:val="2EC1C9C2"/>
    <w:rsid w:val="30C12CFE"/>
    <w:rsid w:val="30F2C3E9"/>
    <w:rsid w:val="30FBAD35"/>
    <w:rsid w:val="31D7D125"/>
    <w:rsid w:val="38E57C9A"/>
    <w:rsid w:val="3B62A87C"/>
    <w:rsid w:val="3D22A1EC"/>
    <w:rsid w:val="4284C786"/>
    <w:rsid w:val="42B48865"/>
    <w:rsid w:val="42CE969E"/>
    <w:rsid w:val="439A1FBD"/>
    <w:rsid w:val="462CDC3F"/>
    <w:rsid w:val="4F182D7C"/>
    <w:rsid w:val="553BA2D5"/>
    <w:rsid w:val="5956BC28"/>
    <w:rsid w:val="5C66531F"/>
    <w:rsid w:val="5F3A698F"/>
    <w:rsid w:val="5F92510C"/>
    <w:rsid w:val="5FC7B369"/>
    <w:rsid w:val="601617A6"/>
    <w:rsid w:val="61D3CE60"/>
    <w:rsid w:val="624090A7"/>
    <w:rsid w:val="63D7C106"/>
    <w:rsid w:val="64A10602"/>
    <w:rsid w:val="64A14BD4"/>
    <w:rsid w:val="655C49B7"/>
    <w:rsid w:val="66185A72"/>
    <w:rsid w:val="67C58EA5"/>
    <w:rsid w:val="6AD8D874"/>
    <w:rsid w:val="6CE28AF3"/>
    <w:rsid w:val="6E264EE9"/>
    <w:rsid w:val="6E7E5B54"/>
    <w:rsid w:val="6E99C3F0"/>
    <w:rsid w:val="6F1CD463"/>
    <w:rsid w:val="70515625"/>
    <w:rsid w:val="70B3D048"/>
    <w:rsid w:val="731F07E2"/>
    <w:rsid w:val="762ED8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33FE1D"/>
  <w15:docId w15:val="{27E5BEDC-F98C-4230-AF78-B0A654E8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363"/>
    <w:pPr>
      <w:spacing w:after="200" w:line="276" w:lineRule="auto"/>
    </w:pPr>
    <w:rPr>
      <w:rFonts w:asciiTheme="minorHAnsi" w:eastAsiaTheme="minorHAnsi" w:hAnsiTheme="minorHAnsi" w:cstheme="minorBid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3"/>
      </w:numPr>
    </w:pPr>
  </w:style>
  <w:style w:type="paragraph" w:customStyle="1" w:styleId="DHHSnumberloweralphaindent">
    <w:name w:val="DHHS number lower alpha indent"/>
    <w:basedOn w:val="DHHSbody"/>
    <w:uiPriority w:val="3"/>
    <w:rsid w:val="00152073"/>
    <w:pPr>
      <w:numPr>
        <w:ilvl w:val="3"/>
        <w:numId w:val="3"/>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3"/>
      </w:numPr>
    </w:pPr>
  </w:style>
  <w:style w:type="paragraph" w:customStyle="1" w:styleId="DHHSnumberlowerroman">
    <w:name w:val="DHHS number lower roman"/>
    <w:basedOn w:val="DHHSbody"/>
    <w:uiPriority w:val="3"/>
    <w:rsid w:val="00152073"/>
    <w:pPr>
      <w:numPr>
        <w:ilvl w:val="4"/>
        <w:numId w:val="3"/>
      </w:numPr>
    </w:pPr>
  </w:style>
  <w:style w:type="paragraph" w:customStyle="1" w:styleId="DHHSnumberlowerromanindent">
    <w:name w:val="DHHS number lower roman indent"/>
    <w:basedOn w:val="DHHSbody"/>
    <w:uiPriority w:val="3"/>
    <w:rsid w:val="00152073"/>
    <w:pPr>
      <w:numPr>
        <w:ilvl w:val="5"/>
        <w:numId w:val="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customStyle="1" w:styleId="FooterChar">
    <w:name w:val="Footer Char"/>
    <w:basedOn w:val="DefaultParagraphFont"/>
    <w:link w:val="Footer"/>
    <w:uiPriority w:val="99"/>
    <w:rsid w:val="00274B20"/>
    <w:rPr>
      <w:rFonts w:ascii="Arial" w:hAnsi="Arial" w:cs="Arial"/>
      <w:sz w:val="18"/>
      <w:szCs w:val="18"/>
      <w:lang w:eastAsia="en-US"/>
    </w:rPr>
  </w:style>
  <w:style w:type="character" w:styleId="CommentReference">
    <w:name w:val="annotation reference"/>
    <w:basedOn w:val="DefaultParagraphFont"/>
    <w:uiPriority w:val="99"/>
    <w:semiHidden/>
    <w:unhideWhenUsed/>
    <w:rsid w:val="00721363"/>
    <w:rPr>
      <w:sz w:val="16"/>
      <w:szCs w:val="16"/>
    </w:rPr>
  </w:style>
  <w:style w:type="paragraph" w:styleId="CommentText">
    <w:name w:val="annotation text"/>
    <w:basedOn w:val="Normal"/>
    <w:link w:val="CommentTextChar"/>
    <w:uiPriority w:val="99"/>
    <w:unhideWhenUsed/>
    <w:rsid w:val="00721363"/>
  </w:style>
  <w:style w:type="character" w:customStyle="1" w:styleId="CommentTextChar">
    <w:name w:val="Comment Text Char"/>
    <w:basedOn w:val="DefaultParagraphFont"/>
    <w:link w:val="CommentText"/>
    <w:uiPriority w:val="99"/>
    <w:rsid w:val="0072136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21363"/>
    <w:rPr>
      <w:b/>
      <w:bCs/>
    </w:rPr>
  </w:style>
  <w:style w:type="character" w:customStyle="1" w:styleId="CommentSubjectChar">
    <w:name w:val="Comment Subject Char"/>
    <w:basedOn w:val="CommentTextChar"/>
    <w:link w:val="CommentSubject"/>
    <w:uiPriority w:val="99"/>
    <w:semiHidden/>
    <w:rsid w:val="00721363"/>
    <w:rPr>
      <w:rFonts w:ascii="Cambria" w:hAnsi="Cambria"/>
      <w:b/>
      <w:bCs/>
      <w:lang w:eastAsia="en-US"/>
    </w:rPr>
  </w:style>
  <w:style w:type="paragraph" w:styleId="BalloonText">
    <w:name w:val="Balloon Text"/>
    <w:basedOn w:val="Normal"/>
    <w:link w:val="BalloonTextChar"/>
    <w:uiPriority w:val="99"/>
    <w:semiHidden/>
    <w:unhideWhenUsed/>
    <w:rsid w:val="00721363"/>
    <w:rPr>
      <w:rFonts w:ascii="Tahoma" w:hAnsi="Tahoma" w:cs="Tahoma"/>
      <w:sz w:val="16"/>
      <w:szCs w:val="16"/>
    </w:rPr>
  </w:style>
  <w:style w:type="character" w:customStyle="1" w:styleId="BalloonTextChar">
    <w:name w:val="Balloon Text Char"/>
    <w:basedOn w:val="DefaultParagraphFont"/>
    <w:link w:val="BalloonText"/>
    <w:uiPriority w:val="99"/>
    <w:semiHidden/>
    <w:rsid w:val="00721363"/>
    <w:rPr>
      <w:rFonts w:ascii="Tahoma" w:hAnsi="Tahoma" w:cs="Tahoma"/>
      <w:sz w:val="16"/>
      <w:szCs w:val="16"/>
      <w:lang w:eastAsia="en-US"/>
    </w:rPr>
  </w:style>
  <w:style w:type="table" w:customStyle="1" w:styleId="TableGrid1">
    <w:name w:val="Table Grid1"/>
    <w:basedOn w:val="TableNormal"/>
    <w:next w:val="TableGrid"/>
    <w:uiPriority w:val="59"/>
    <w:rsid w:val="006044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10434A"/>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sid w:val="00312942"/>
    <w:rPr>
      <w:color w:val="2B579A"/>
      <w:shd w:val="clear" w:color="auto" w:fill="E1DFDD"/>
    </w:rPr>
  </w:style>
  <w:style w:type="table" w:customStyle="1" w:styleId="TableGrid11">
    <w:name w:val="Table Grid11"/>
    <w:basedOn w:val="TableNormal"/>
    <w:uiPriority w:val="59"/>
    <w:rsid w:val="00E319A6"/>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7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od.enquiries@health.vic.gov.a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s://content.health.vic.gov.au/sites/default/files/2022-09/Forensic-Alcohol-and-Other-Drugs-client-definition-policy_2022-23_0.docx"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https://www.health.vic.gov.au/aod-service-standards-guidelines/alcohol-and-other-drug-program-guidelines"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F618E9F59464DBF3F0BF993FA354C" ma:contentTypeVersion="14" ma:contentTypeDescription="Create a new document." ma:contentTypeScope="" ma:versionID="5c8fa7d76531734f0373c93d0d0fd31c">
  <xsd:schema xmlns:xsd="http://www.w3.org/2001/XMLSchema" xmlns:xs="http://www.w3.org/2001/XMLSchema" xmlns:p="http://schemas.microsoft.com/office/2006/metadata/properties" xmlns:ns2="19f7974c-0c34-49f0-9a2d-d02be9954bd9" xmlns:ns3="62f43d48-83d1-4cc5-8354-567fc18d73e0" targetNamespace="http://schemas.microsoft.com/office/2006/metadata/properties" ma:root="true" ma:fieldsID="4164488a54a0bd666e9cc39137570c8d" ns2:_="" ns3:_="">
    <xsd:import namespace="19f7974c-0c34-49f0-9a2d-d02be9954bd9"/>
    <xsd:import namespace="62f43d48-83d1-4cc5-8354-567fc18d73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7974c-0c34-49f0-9a2d-d02be995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f43d48-83d1-4cc5-8354-567fc18d73e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d1658-900d-4f72-aa14-05b15e1c86d5}" ma:internalName="TaxCatchAll" ma:showField="CatchAllData" ma:web="62f43d48-83d1-4cc5-8354-567fc18d7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2f43d48-83d1-4cc5-8354-567fc18d73e0" xsi:nil="true"/>
    <lcf76f155ced4ddcb4097134ff3c332f xmlns="19f7974c-0c34-49f0-9a2d-d02be9954b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7FDB43-E98A-44A6-BA89-68DB66DCD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7974c-0c34-49f0-9a2d-d02be9954bd9"/>
    <ds:schemaRef ds:uri="62f43d48-83d1-4cc5-8354-567fc18d7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9A993-FC59-4333-B1F0-3E9F673B8AE0}">
  <ds:schemaRefs>
    <ds:schemaRef ds:uri="http://schemas.microsoft.com/sharepoint/v3/contenttype/forms"/>
  </ds:schemaRefs>
</ds:datastoreItem>
</file>

<file path=customXml/itemProps3.xml><?xml version="1.0" encoding="utf-8"?>
<ds:datastoreItem xmlns:ds="http://schemas.openxmlformats.org/officeDocument/2006/customXml" ds:itemID="{C2D79A94-590A-4F5E-B1FC-26BDF8491BA9}">
  <ds:schemaRefs>
    <ds:schemaRef ds:uri="http://schemas.openxmlformats.org/officeDocument/2006/bibliography"/>
  </ds:schemaRefs>
</ds:datastoreItem>
</file>

<file path=customXml/itemProps4.xml><?xml version="1.0" encoding="utf-8"?>
<ds:datastoreItem xmlns:ds="http://schemas.openxmlformats.org/officeDocument/2006/customXml" ds:itemID="{C53A9FCC-7E0F-42CB-981C-C5ABA663D64F}">
  <ds:schemaRefs>
    <ds:schemaRef ds:uri="http://schemas.microsoft.com/office/2006/metadata/properties"/>
    <ds:schemaRef ds:uri="http://schemas.microsoft.com/office/infopath/2007/PartnerControls"/>
    <ds:schemaRef ds:uri="62f43d48-83d1-4cc5-8354-567fc18d73e0"/>
    <ds:schemaRef ds:uri="19f7974c-0c34-49f0-9a2d-d02be9954bd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1251</Words>
  <Characters>7134</Characters>
  <Application>Microsoft Office Word</Application>
  <DocSecurity>0</DocSecurity>
  <Lines>297</Lines>
  <Paragraphs>139</Paragraphs>
  <ScaleCrop>false</ScaleCrop>
  <Company>Department of Health and Human Services</Company>
  <LinksUpToDate>false</LinksUpToDate>
  <CharactersWithSpaces>8246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Reunification - Intake Fact Sheet</dc:title>
  <dc:subject/>
  <dc:creator>Thomas F Lyons</dc:creator>
  <cp:keywords/>
  <cp:lastModifiedBy>Maria Drakopoulos (Health)</cp:lastModifiedBy>
  <cp:revision>12</cp:revision>
  <cp:lastPrinted>2018-03-25T09:56:00Z</cp:lastPrinted>
  <dcterms:created xsi:type="dcterms:W3CDTF">2026-06-01T00:52:00Z</dcterms:created>
  <dcterms:modified xsi:type="dcterms:W3CDTF">2026-06-03T22:52:00Z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0x010100838F618E9F59464DBF3F0BF993FA354C</vt:lpwstr>
  </property>
  <property fmtid="{D5CDD505-2E9C-101B-9397-08002B2CF9AE}" pid="4" name="ClassificationContentMarkingFooterShapeIds">
    <vt:lpwstr>2,3,4,5,6,7</vt:lpwstr>
  </property>
  <property fmtid="{D5CDD505-2E9C-101B-9397-08002B2CF9AE}" pid="5" name="ClassificationContentMarkingFooterFontProps">
    <vt:lpwstr>#000000,10,Arial Black</vt:lpwstr>
  </property>
  <property fmtid="{D5CDD505-2E9C-101B-9397-08002B2CF9AE}" pid="6" name="ClassificationContentMarkingFooterText">
    <vt:lpwstr>OFFICIAL</vt:lpwstr>
  </property>
  <property fmtid="{D5CDD505-2E9C-101B-9397-08002B2CF9AE}" pid="7" name="MSIP_Label_43e64453-338c-4f93-8a4d-0039a0a41f2a_Enabled">
    <vt:lpwstr>true</vt:lpwstr>
  </property>
  <property fmtid="{D5CDD505-2E9C-101B-9397-08002B2CF9AE}" pid="8" name="MSIP_Label_43e64453-338c-4f93-8a4d-0039a0a41f2a_SetDate">
    <vt:lpwstr>2023-10-25T02:03:42Z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26f32b08-295f-43b2-a8e4-0673a337a961</vt:lpwstr>
  </property>
  <property fmtid="{D5CDD505-2E9C-101B-9397-08002B2CF9AE}" pid="13" name="MSIP_Label_43e64453-338c-4f93-8a4d-0039a0a41f2a_ContentBits">
    <vt:lpwstr>2</vt:lpwstr>
  </property>
  <property fmtid="{D5CDD505-2E9C-101B-9397-08002B2CF9AE}" pid="14" name="MediaServiceImageTags">
    <vt:lpwstr/>
  </property>
  <property fmtid="{D5CDD505-2E9C-101B-9397-08002B2CF9AE}" pid="15" name="Order">
    <vt:r8>2588200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docLang">
    <vt:lpwstr>en</vt:lpwstr>
  </property>
</Properties>
</file>