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436B9" w14:textId="77777777" w:rsidR="0074696E" w:rsidRPr="004C6EEE" w:rsidRDefault="00904AB4" w:rsidP="00EC40D5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0" wp14:anchorId="15AE86A1" wp14:editId="6FD7CD2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344BF3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46BD29C9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64525CC0" w14:textId="2F58E5BA" w:rsidR="003B5733" w:rsidRPr="003B5733" w:rsidRDefault="00373D6C" w:rsidP="003B5733">
            <w:pPr>
              <w:pStyle w:val="Documenttitle"/>
            </w:pPr>
            <w:r>
              <w:t>Victoria’s Palliative and End-of-life Care Framework 2026–36</w:t>
            </w:r>
          </w:p>
        </w:tc>
      </w:tr>
      <w:tr w:rsidR="003B5733" w14:paraId="2352D35F" w14:textId="77777777" w:rsidTr="00B07FF7">
        <w:tc>
          <w:tcPr>
            <w:tcW w:w="10348" w:type="dxa"/>
          </w:tcPr>
          <w:p w14:paraId="61F8DD68" w14:textId="4C132BC8" w:rsidR="003B5733" w:rsidRPr="00A1389F" w:rsidRDefault="00104A48">
            <w:pPr>
              <w:pStyle w:val="Documentsubtitle"/>
            </w:pPr>
            <w:r>
              <w:t>Summary</w:t>
            </w:r>
            <w:r w:rsidR="00DB6BED">
              <w:t xml:space="preserve"> (accessible)</w:t>
            </w:r>
          </w:p>
        </w:tc>
      </w:tr>
      <w:tr w:rsidR="003B5733" w14:paraId="45E78FAE" w14:textId="77777777" w:rsidTr="00B07FF7">
        <w:tc>
          <w:tcPr>
            <w:tcW w:w="10348" w:type="dxa"/>
          </w:tcPr>
          <w:p w14:paraId="3B83AF44" w14:textId="530F1691" w:rsidR="003B5733" w:rsidRPr="001E5058" w:rsidRDefault="003B5733" w:rsidP="001E5058">
            <w:pPr>
              <w:pStyle w:val="Bannermarking"/>
            </w:pPr>
          </w:p>
        </w:tc>
      </w:tr>
    </w:tbl>
    <w:p w14:paraId="499453BC" w14:textId="68447720" w:rsidR="00EE29AD" w:rsidRDefault="00671FF0" w:rsidP="00E22CC8">
      <w:pPr>
        <w:pStyle w:val="Heading2"/>
        <w:spacing w:before="120"/>
      </w:pPr>
      <w:r>
        <w:t>Vision</w:t>
      </w:r>
    </w:p>
    <w:p w14:paraId="3C26F617" w14:textId="6A25AB30" w:rsidR="000235E8" w:rsidRPr="00F3497E" w:rsidRDefault="000A571C" w:rsidP="007912CF">
      <w:pPr>
        <w:pStyle w:val="Body"/>
        <w:spacing w:before="120"/>
        <w:jc w:val="center"/>
        <w:rPr>
          <w:b/>
          <w:bCs/>
        </w:rPr>
      </w:pPr>
      <w:r w:rsidRPr="00F3497E">
        <w:rPr>
          <w:b/>
          <w:bCs/>
          <w:color w:val="201547"/>
          <w:sz w:val="24"/>
        </w:rPr>
        <w:t>Victorians can access high-quality palliative and end-of-life care that meets the unique needs of each person and their carers and family. Care is provided through an integrated, responsive and inclusive service system</w:t>
      </w:r>
      <w:r w:rsidR="004A4195" w:rsidRPr="00F3497E">
        <w:rPr>
          <w:b/>
          <w:bCs/>
        </w:rPr>
        <w:t>.</w:t>
      </w:r>
    </w:p>
    <w:p w14:paraId="3DBBAD31" w14:textId="4E3D35BE" w:rsidR="00A62D44" w:rsidRPr="00B57329" w:rsidRDefault="00F3497E" w:rsidP="001E0C5D">
      <w:pPr>
        <w:pStyle w:val="Heading2"/>
      </w:pPr>
      <w:r>
        <w:t>Overview</w:t>
      </w:r>
    </w:p>
    <w:p w14:paraId="507EB4F0" w14:textId="50FFE124" w:rsidR="00F3360B" w:rsidRDefault="000D5CBD" w:rsidP="00F3360B">
      <w:pPr>
        <w:pStyle w:val="Body"/>
      </w:pPr>
      <w:r>
        <w:t>The Victorian Government</w:t>
      </w:r>
      <w:r w:rsidR="00B242B6">
        <w:t xml:space="preserve"> has</w:t>
      </w:r>
      <w:r>
        <w:t xml:space="preserve"> </w:t>
      </w:r>
      <w:r w:rsidR="00B242B6">
        <w:t>released</w:t>
      </w:r>
      <w:r>
        <w:t xml:space="preserve"> Victoria’s Palliative and End-of-life Care Framework 2026–36.</w:t>
      </w:r>
      <w:r w:rsidR="00F3360B">
        <w:t xml:space="preserve"> </w:t>
      </w:r>
      <w:r w:rsidR="00F3360B" w:rsidRPr="009A304B">
        <w:t>Shaped by the voices of the community and sector, the new Framework provides a blueprint for Victoria’s palliative care system for the next 10 years</w:t>
      </w:r>
      <w:r w:rsidR="00F3360B">
        <w:t>.</w:t>
      </w:r>
    </w:p>
    <w:p w14:paraId="1C49B90C" w14:textId="1B2D16CB" w:rsidR="000D5CBD" w:rsidRDefault="000D5CBD" w:rsidP="000D5CBD">
      <w:pPr>
        <w:pStyle w:val="Body"/>
      </w:pPr>
      <w:r>
        <w:t xml:space="preserve">The Framework was developed under the guidance of Associate Professor Mark Boughey, Victoria’s first </w:t>
      </w:r>
      <w:r w:rsidR="001B763D">
        <w:t>C</w:t>
      </w:r>
      <w:r>
        <w:t>hief Palliative Care Adviser.</w:t>
      </w:r>
    </w:p>
    <w:p w14:paraId="038AC168" w14:textId="77777777" w:rsidR="0028445C" w:rsidRDefault="000D5CBD" w:rsidP="000D5CBD">
      <w:pPr>
        <w:pStyle w:val="Body"/>
      </w:pPr>
      <w:r>
        <w:t xml:space="preserve">The Framework’s vision and goals represent the Victorian community’s aspiration and the outcomes they want to see from the palliative care system. </w:t>
      </w:r>
    </w:p>
    <w:p w14:paraId="51A66BF5" w14:textId="4BF505D4" w:rsidR="009A304B" w:rsidRDefault="000D5CBD" w:rsidP="000D5CBD">
      <w:pPr>
        <w:pStyle w:val="Body"/>
      </w:pPr>
      <w:r>
        <w:t>The</w:t>
      </w:r>
      <w:r w:rsidR="0028445C">
        <w:t xml:space="preserve"> vision and goals</w:t>
      </w:r>
      <w:r>
        <w:t xml:space="preserve"> </w:t>
      </w:r>
      <w:r w:rsidR="0028445C">
        <w:t>were</w:t>
      </w:r>
      <w:r>
        <w:t xml:space="preserve"> developed in consultation with the community and sector and informed by expert input, best practice evidence and people’s lived experience of the service system</w:t>
      </w:r>
      <w:r w:rsidR="0028445C">
        <w:t>.</w:t>
      </w:r>
    </w:p>
    <w:p w14:paraId="447BFD5E" w14:textId="40EC4599" w:rsidR="00F3497E" w:rsidRPr="00B57329" w:rsidRDefault="00C46D94" w:rsidP="00F3497E">
      <w:pPr>
        <w:pStyle w:val="Heading2"/>
      </w:pPr>
      <w:r>
        <w:t>Goals</w:t>
      </w:r>
    </w:p>
    <w:p w14:paraId="04697018" w14:textId="77777777" w:rsidR="005031DD" w:rsidRDefault="005031DD">
      <w:pPr>
        <w:pStyle w:val="Bullet1"/>
        <w:numPr>
          <w:ilvl w:val="0"/>
          <w:numId w:val="7"/>
        </w:numPr>
      </w:pPr>
      <w:r>
        <w:t>Care is responsive to people's assessed needs and supports individual values, preferences and wellbeing.</w:t>
      </w:r>
    </w:p>
    <w:p w14:paraId="5BFE05DC" w14:textId="77777777" w:rsidR="005031DD" w:rsidRDefault="005031DD">
      <w:pPr>
        <w:pStyle w:val="Bullet1"/>
        <w:numPr>
          <w:ilvl w:val="0"/>
          <w:numId w:val="7"/>
        </w:numPr>
      </w:pPr>
      <w:r>
        <w:t>People are cared for and, where possible, can die in their place of choice.</w:t>
      </w:r>
    </w:p>
    <w:p w14:paraId="3B33AB27" w14:textId="77777777" w:rsidR="005031DD" w:rsidRDefault="005031DD">
      <w:pPr>
        <w:pStyle w:val="Bullet1"/>
        <w:numPr>
          <w:ilvl w:val="0"/>
          <w:numId w:val="7"/>
        </w:numPr>
      </w:pPr>
      <w:r>
        <w:t>Carers and families are supported and valued as vital partners in each person's care journey.</w:t>
      </w:r>
    </w:p>
    <w:p w14:paraId="4839D607" w14:textId="77777777" w:rsidR="005031DD" w:rsidRDefault="005031DD">
      <w:pPr>
        <w:pStyle w:val="Bullet1"/>
        <w:numPr>
          <w:ilvl w:val="0"/>
          <w:numId w:val="7"/>
        </w:numPr>
      </w:pPr>
      <w:r>
        <w:t>Care is responsive to the needs of diverse communities and supports self-determination for First Peoples.</w:t>
      </w:r>
    </w:p>
    <w:p w14:paraId="6DD4A2BB" w14:textId="77777777" w:rsidR="005031DD" w:rsidRDefault="005031DD">
      <w:pPr>
        <w:pStyle w:val="Bullet1"/>
        <w:numPr>
          <w:ilvl w:val="0"/>
          <w:numId w:val="7"/>
        </w:numPr>
      </w:pPr>
      <w:r>
        <w:t>People experience high-quality and coordinated care at the right time.</w:t>
      </w:r>
    </w:p>
    <w:p w14:paraId="29AF1DB1" w14:textId="1A60CC6A" w:rsidR="00C46D94" w:rsidRDefault="005031DD">
      <w:pPr>
        <w:pStyle w:val="Bullet1"/>
        <w:numPr>
          <w:ilvl w:val="0"/>
          <w:numId w:val="7"/>
        </w:numPr>
      </w:pPr>
      <w:r>
        <w:t>People's care is integrated across providers and workforces, with a focus on interdisciplinary approaches.</w:t>
      </w:r>
    </w:p>
    <w:p w14:paraId="76503E34" w14:textId="23A7CBC0" w:rsidR="00C46D94" w:rsidRDefault="000902DC" w:rsidP="00C46D94">
      <w:pPr>
        <w:pStyle w:val="Heading2"/>
      </w:pPr>
      <w:r>
        <w:t>Core principles</w:t>
      </w:r>
    </w:p>
    <w:p w14:paraId="0948BCC5" w14:textId="4B29EDDF" w:rsidR="00E27888" w:rsidRDefault="00E27888" w:rsidP="00E27888">
      <w:pPr>
        <w:pStyle w:val="Bullet1"/>
      </w:pPr>
      <w:r>
        <w:t>Equity, responsiveness and choice</w:t>
      </w:r>
    </w:p>
    <w:p w14:paraId="2EF8952D" w14:textId="3061C705" w:rsidR="00C46D94" w:rsidRDefault="00E27888" w:rsidP="00E27888">
      <w:pPr>
        <w:pStyle w:val="Bullet1"/>
      </w:pPr>
      <w:r>
        <w:t>Safe, high-quality, person-centred care.</w:t>
      </w:r>
    </w:p>
    <w:p w14:paraId="572671B1" w14:textId="77777777" w:rsidR="000902DC" w:rsidRDefault="000902DC" w:rsidP="000902DC">
      <w:pPr>
        <w:pStyle w:val="Heading2"/>
      </w:pPr>
      <w:r>
        <w:t>Key points</w:t>
      </w:r>
    </w:p>
    <w:p w14:paraId="7F7D872E" w14:textId="77777777" w:rsidR="00F232D0" w:rsidRDefault="00F232D0" w:rsidP="00F232D0">
      <w:pPr>
        <w:pStyle w:val="Bullet1"/>
      </w:pPr>
      <w:r>
        <w:t xml:space="preserve">The </w:t>
      </w:r>
      <w:r w:rsidRPr="00BC43E4">
        <w:t>Framework sets a clear direction for palliative care</w:t>
      </w:r>
      <w:r>
        <w:t xml:space="preserve"> in Victoria, with the priority directions and actions designed to be embedded into service planning, policies and practice.</w:t>
      </w:r>
      <w:r w:rsidRPr="00BC43E4">
        <w:t xml:space="preserve"> </w:t>
      </w:r>
    </w:p>
    <w:p w14:paraId="0DB7D983" w14:textId="77777777" w:rsidR="00F232D0" w:rsidRDefault="00F232D0" w:rsidP="00F232D0">
      <w:pPr>
        <w:pStyle w:val="Bullet1"/>
      </w:pPr>
      <w:r>
        <w:t xml:space="preserve">The Framework </w:t>
      </w:r>
      <w:r w:rsidRPr="00BC43E4">
        <w:t>supports</w:t>
      </w:r>
      <w:r>
        <w:t xml:space="preserve"> </w:t>
      </w:r>
      <w:r w:rsidRPr="00BC43E4">
        <w:t>earlier</w:t>
      </w:r>
      <w:r>
        <w:t xml:space="preserve"> engagement with care and more conversations about end of life and forward planning. </w:t>
      </w:r>
    </w:p>
    <w:p w14:paraId="61203C59" w14:textId="77777777" w:rsidR="00F232D0" w:rsidRDefault="00F232D0" w:rsidP="00F232D0">
      <w:pPr>
        <w:pStyle w:val="Bullet1"/>
      </w:pPr>
      <w:r>
        <w:lastRenderedPageBreak/>
        <w:t>It recognises the need for more flexible care models aligned to individual needs and that enable more people to receive care at home and in their communities.</w:t>
      </w:r>
    </w:p>
    <w:p w14:paraId="2CB8004B" w14:textId="77777777" w:rsidR="00F232D0" w:rsidRPr="003A5B1C" w:rsidRDefault="00F232D0" w:rsidP="00F232D0">
      <w:pPr>
        <w:pStyle w:val="Bullet1"/>
      </w:pPr>
      <w:r w:rsidRPr="008F7B16">
        <w:t>T</w:t>
      </w:r>
      <w:r>
        <w:t xml:space="preserve">he Framework helps the system to </w:t>
      </w:r>
      <w:r w:rsidRPr="008F7B16">
        <w:t xml:space="preserve">respond to growing demand </w:t>
      </w:r>
      <w:r>
        <w:t>as the population ages and</w:t>
      </w:r>
      <w:r w:rsidRPr="008F7B16">
        <w:t xml:space="preserve"> changing </w:t>
      </w:r>
      <w:r>
        <w:t>household</w:t>
      </w:r>
      <w:r w:rsidRPr="008F7B16">
        <w:t xml:space="preserve"> structures</w:t>
      </w:r>
      <w:r>
        <w:t xml:space="preserve"> mean fewer family and other supports are available to provide care.</w:t>
      </w:r>
    </w:p>
    <w:p w14:paraId="29F00E8C" w14:textId="77777777" w:rsidR="00F232D0" w:rsidRDefault="00F232D0" w:rsidP="00F232D0">
      <w:pPr>
        <w:pStyle w:val="Bullet1"/>
      </w:pPr>
      <w:r>
        <w:t>The Framework explains how different services should work together to support better coordination, appropriate referrals and more consistent care for patients</w:t>
      </w:r>
      <w:r w:rsidRPr="003A5B1C">
        <w:t>.</w:t>
      </w:r>
    </w:p>
    <w:p w14:paraId="195BCAB1" w14:textId="10C7B09A" w:rsidR="00F232D0" w:rsidRDefault="00F232D0" w:rsidP="00F232D0">
      <w:pPr>
        <w:pStyle w:val="Bullet1"/>
      </w:pPr>
      <w:r w:rsidRPr="004B601C">
        <w:t xml:space="preserve">High-quality </w:t>
      </w:r>
      <w:r>
        <w:t xml:space="preserve">and compassionate </w:t>
      </w:r>
      <w:r w:rsidRPr="004B601C">
        <w:t xml:space="preserve">palliative care is essential </w:t>
      </w:r>
      <w:r>
        <w:t>to supporting dignity and choice for all Victorians at and approaching the end of life.</w:t>
      </w:r>
    </w:p>
    <w:p w14:paraId="5DFD1DE3" w14:textId="2BE9CE7B" w:rsidR="004A09C4" w:rsidRDefault="00C73707" w:rsidP="00072525">
      <w:pPr>
        <w:pStyle w:val="Heading2"/>
        <w:spacing w:after="120"/>
      </w:pPr>
      <w:r>
        <w:t>Six p</w:t>
      </w:r>
      <w:r w:rsidR="009B535B">
        <w:t>riority directions</w:t>
      </w:r>
      <w:r w:rsidR="00750311">
        <w:t xml:space="preserve"> and 15 actions</w:t>
      </w:r>
    </w:p>
    <w:p w14:paraId="7A70B548" w14:textId="77777777" w:rsidR="00750311" w:rsidRDefault="00750311" w:rsidP="00750311">
      <w:pPr>
        <w:pStyle w:val="Body"/>
      </w:pPr>
      <w:r w:rsidRPr="00940B62">
        <w:t xml:space="preserve">[Note that this figure has been converted to </w:t>
      </w:r>
      <w:r>
        <w:t>a table</w:t>
      </w:r>
      <w:r w:rsidRPr="00940B62">
        <w:t xml:space="preserve"> for better accessibility]</w:t>
      </w:r>
    </w:p>
    <w:tbl>
      <w:tblPr>
        <w:tblStyle w:val="TableGrid"/>
        <w:tblW w:w="10201" w:type="dxa"/>
        <w:tblLook w:val="06A0" w:firstRow="1" w:lastRow="0" w:firstColumn="1" w:lastColumn="0" w:noHBand="1" w:noVBand="1"/>
      </w:tblPr>
      <w:tblGrid>
        <w:gridCol w:w="1838"/>
        <w:gridCol w:w="1843"/>
        <w:gridCol w:w="6520"/>
      </w:tblGrid>
      <w:tr w:rsidR="00DD19F4" w14:paraId="0534B41F" w14:textId="59DC7711" w:rsidTr="001C4A97">
        <w:trPr>
          <w:tblHeader/>
        </w:trPr>
        <w:tc>
          <w:tcPr>
            <w:tcW w:w="1838" w:type="dxa"/>
            <w:tcBorders>
              <w:bottom w:val="nil"/>
            </w:tcBorders>
          </w:tcPr>
          <w:p w14:paraId="7A5D5565" w14:textId="012EBFCC" w:rsidR="00DD19F4" w:rsidRDefault="00750311" w:rsidP="00DD19F4">
            <w:pPr>
              <w:pStyle w:val="Tablecolhead"/>
            </w:pPr>
            <w:r>
              <w:t xml:space="preserve">5 </w:t>
            </w:r>
            <w:r w:rsidR="00DD19F4">
              <w:t xml:space="preserve">Priority </w:t>
            </w:r>
            <w:r>
              <w:t>D</w:t>
            </w:r>
            <w:r w:rsidR="007E1135">
              <w:t>irection</w:t>
            </w:r>
            <w:r>
              <w:t>s</w:t>
            </w:r>
          </w:p>
        </w:tc>
        <w:tc>
          <w:tcPr>
            <w:tcW w:w="1843" w:type="dxa"/>
            <w:tcBorders>
              <w:bottom w:val="nil"/>
            </w:tcBorders>
          </w:tcPr>
          <w:p w14:paraId="69A1F4AE" w14:textId="0480A4C3" w:rsidR="00DD19F4" w:rsidRDefault="00DD19F4" w:rsidP="00DD19F4">
            <w:pPr>
              <w:pStyle w:val="Tablecolhead"/>
              <w:jc w:val="center"/>
            </w:pPr>
            <w:r>
              <w:t>Intent</w:t>
            </w:r>
          </w:p>
        </w:tc>
        <w:tc>
          <w:tcPr>
            <w:tcW w:w="6520" w:type="dxa"/>
            <w:tcBorders>
              <w:bottom w:val="nil"/>
            </w:tcBorders>
          </w:tcPr>
          <w:p w14:paraId="79D09B2B" w14:textId="54815F84" w:rsidR="00DD19F4" w:rsidRDefault="00750311" w:rsidP="00DD19F4">
            <w:pPr>
              <w:pStyle w:val="Tablecolhead"/>
              <w:jc w:val="center"/>
            </w:pPr>
            <w:r>
              <w:t xml:space="preserve">15 </w:t>
            </w:r>
            <w:r w:rsidR="00DD19F4">
              <w:t>Actions</w:t>
            </w:r>
          </w:p>
        </w:tc>
      </w:tr>
      <w:tr w:rsidR="00DD19F4" w14:paraId="1D800ACE" w14:textId="00F705BD" w:rsidTr="001C4A97">
        <w:tc>
          <w:tcPr>
            <w:tcW w:w="1838" w:type="dxa"/>
          </w:tcPr>
          <w:p w14:paraId="04C4AE01" w14:textId="280A143E" w:rsidR="00DD19F4" w:rsidRDefault="004C7B2C" w:rsidP="00DD19F4">
            <w:pPr>
              <w:pStyle w:val="Tabletext"/>
            </w:pPr>
            <w:r>
              <w:t xml:space="preserve">1. </w:t>
            </w:r>
            <w:r w:rsidR="00DD19F4">
              <w:t>Provide more care at home</w:t>
            </w:r>
          </w:p>
        </w:tc>
        <w:tc>
          <w:tcPr>
            <w:tcW w:w="1843" w:type="dxa"/>
          </w:tcPr>
          <w:p w14:paraId="08541A42" w14:textId="77777777" w:rsidR="00DD19F4" w:rsidRDefault="00DD19F4" w:rsidP="00DD19F4">
            <w:pPr>
              <w:pStyle w:val="Tabletext"/>
            </w:pPr>
            <w:r>
              <w:t>Victoria is reshaping its care system so home comes first when that is a person’s wish</w:t>
            </w:r>
          </w:p>
        </w:tc>
        <w:tc>
          <w:tcPr>
            <w:tcW w:w="6520" w:type="dxa"/>
          </w:tcPr>
          <w:p w14:paraId="74DABD60" w14:textId="77777777" w:rsidR="004C7B2C" w:rsidRDefault="00BE6914">
            <w:pPr>
              <w:pStyle w:val="Bullet1"/>
              <w:numPr>
                <w:ilvl w:val="1"/>
                <w:numId w:val="8"/>
              </w:numPr>
            </w:pPr>
            <w:r>
              <w:t>Renew the Palliative Care Service Capability Framework to clearly outline the expectations and roles of different services.</w:t>
            </w:r>
          </w:p>
          <w:p w14:paraId="060034A1" w14:textId="77777777" w:rsidR="004C7B2C" w:rsidRDefault="00AC086A">
            <w:pPr>
              <w:pStyle w:val="Bullet1"/>
              <w:numPr>
                <w:ilvl w:val="1"/>
                <w:numId w:val="8"/>
              </w:numPr>
            </w:pPr>
            <w:r>
              <w:t>Embed best practice discharge planning, so people return home from hospital with the right supports in place.</w:t>
            </w:r>
          </w:p>
          <w:p w14:paraId="1FA3DC15" w14:textId="0E9BB1C9" w:rsidR="00A162A2" w:rsidRDefault="00A162A2">
            <w:pPr>
              <w:pStyle w:val="Bullet1"/>
              <w:numPr>
                <w:ilvl w:val="1"/>
                <w:numId w:val="8"/>
              </w:numPr>
            </w:pPr>
            <w:r>
              <w:t>Consider best practice palliative care in-reach models for aged care and disability settings.</w:t>
            </w:r>
            <w:r w:rsidRPr="004C7B2C">
              <w:rPr>
                <w:sz w:val="24"/>
                <w:szCs w:val="24"/>
              </w:rPr>
              <w:t>*</w:t>
            </w:r>
          </w:p>
        </w:tc>
      </w:tr>
      <w:tr w:rsidR="00DD19F4" w:rsidRPr="002365B4" w14:paraId="6709AE83" w14:textId="45B2B0ED" w:rsidTr="001C4A97">
        <w:trPr>
          <w:trHeight w:val="756"/>
        </w:trPr>
        <w:tc>
          <w:tcPr>
            <w:tcW w:w="1838" w:type="dxa"/>
          </w:tcPr>
          <w:p w14:paraId="542B367C" w14:textId="0700C17A" w:rsidR="00DD19F4" w:rsidRPr="002365B4" w:rsidRDefault="004C7B2C" w:rsidP="00DD19F4">
            <w:pPr>
              <w:pStyle w:val="Tabletext6pt"/>
            </w:pPr>
            <w:r>
              <w:t xml:space="preserve">2. </w:t>
            </w:r>
            <w:r w:rsidR="00DD19F4">
              <w:t>Support people’s holistic needs and those of carers, families, and loved ones</w:t>
            </w:r>
          </w:p>
        </w:tc>
        <w:tc>
          <w:tcPr>
            <w:tcW w:w="1843" w:type="dxa"/>
          </w:tcPr>
          <w:p w14:paraId="18D60EFD" w14:textId="0830CFA1" w:rsidR="00DD19F4" w:rsidRPr="002365B4" w:rsidRDefault="00551C9B" w:rsidP="00551C9B">
            <w:pPr>
              <w:pStyle w:val="Tabletext6pt"/>
            </w:pPr>
            <w:r>
              <w:t>A focus on wellbeing and what is most important to people approaching the end of life</w:t>
            </w:r>
          </w:p>
        </w:tc>
        <w:tc>
          <w:tcPr>
            <w:tcW w:w="6520" w:type="dxa"/>
          </w:tcPr>
          <w:p w14:paraId="349B7BCD" w14:textId="77777777" w:rsidR="004C7B2C" w:rsidRPr="004C7B2C" w:rsidRDefault="00B96086">
            <w:pPr>
              <w:pStyle w:val="Bullet1"/>
              <w:numPr>
                <w:ilvl w:val="1"/>
                <w:numId w:val="9"/>
              </w:numPr>
            </w:pPr>
            <w:r>
              <w:t>Support people to</w:t>
            </w:r>
            <w:r w:rsidR="000B5F98">
              <w:t xml:space="preserve"> </w:t>
            </w:r>
            <w:r>
              <w:t>make informed choices</w:t>
            </w:r>
            <w:r w:rsidR="000B5F98">
              <w:t xml:space="preserve"> </w:t>
            </w:r>
            <w:r>
              <w:t>with clear</w:t>
            </w:r>
            <w:r w:rsidR="001732E1">
              <w:t>,</w:t>
            </w:r>
            <w:r>
              <w:t xml:space="preserve"> consistent information</w:t>
            </w:r>
            <w:r w:rsidR="000B5F98">
              <w:t xml:space="preserve"> </w:t>
            </w:r>
            <w:r>
              <w:t>about palliative care</w:t>
            </w:r>
            <w:r w:rsidR="000B5F98">
              <w:t xml:space="preserve"> </w:t>
            </w:r>
            <w:r>
              <w:t>and navigation</w:t>
            </w:r>
            <w:r w:rsidR="000B5F98">
              <w:t xml:space="preserve"> </w:t>
            </w:r>
            <w:r>
              <w:t>support</w:t>
            </w:r>
            <w:r w:rsidR="00F241BB">
              <w:t>.</w:t>
            </w:r>
            <w:r w:rsidRPr="006123DE">
              <w:rPr>
                <w:sz w:val="28"/>
                <w:szCs w:val="28"/>
              </w:rPr>
              <w:t>*</w:t>
            </w:r>
          </w:p>
          <w:p w14:paraId="3C5EE87C" w14:textId="77777777" w:rsidR="004C7B2C" w:rsidRDefault="00A14599">
            <w:pPr>
              <w:pStyle w:val="Bullet1"/>
              <w:numPr>
                <w:ilvl w:val="1"/>
                <w:numId w:val="9"/>
              </w:numPr>
            </w:pPr>
            <w:r>
              <w:t>Address health service policies that might be a barrier to cultural practices around death and dying.</w:t>
            </w:r>
          </w:p>
          <w:p w14:paraId="733A5BA5" w14:textId="4AFF39F2" w:rsidR="00A14599" w:rsidRPr="002365B4" w:rsidRDefault="00F046A0">
            <w:pPr>
              <w:pStyle w:val="Bullet1"/>
              <w:numPr>
                <w:ilvl w:val="1"/>
                <w:numId w:val="9"/>
              </w:numPr>
            </w:pPr>
            <w:r>
              <w:t xml:space="preserve">Increase awareness of service and workforce obligations under the </w:t>
            </w:r>
            <w:r w:rsidRPr="004C7B2C">
              <w:rPr>
                <w:i/>
                <w:iCs/>
              </w:rPr>
              <w:t>Medical Treatment Planning and Decisions Act</w:t>
            </w:r>
            <w:r>
              <w:t xml:space="preserve"> 2016.</w:t>
            </w:r>
          </w:p>
        </w:tc>
      </w:tr>
      <w:tr w:rsidR="00F046A0" w:rsidRPr="002365B4" w14:paraId="1BE4037B" w14:textId="77777777" w:rsidTr="001C4A97">
        <w:trPr>
          <w:trHeight w:val="756"/>
        </w:trPr>
        <w:tc>
          <w:tcPr>
            <w:tcW w:w="1838" w:type="dxa"/>
          </w:tcPr>
          <w:p w14:paraId="5BF5E3AC" w14:textId="7F503845" w:rsidR="00F046A0" w:rsidRDefault="004C7B2C" w:rsidP="00C73707">
            <w:pPr>
              <w:pStyle w:val="Tabletext6pt"/>
            </w:pPr>
            <w:r>
              <w:t xml:space="preserve">3. </w:t>
            </w:r>
            <w:r w:rsidR="00C73707">
              <w:t>Improve system interfaces and care pathways</w:t>
            </w:r>
          </w:p>
        </w:tc>
        <w:tc>
          <w:tcPr>
            <w:tcW w:w="1843" w:type="dxa"/>
          </w:tcPr>
          <w:p w14:paraId="032C123B" w14:textId="69986FBF" w:rsidR="00F046A0" w:rsidRPr="002365B4" w:rsidRDefault="00F61FE4" w:rsidP="00F61FE4">
            <w:pPr>
              <w:pStyle w:val="Tabletext6pt"/>
            </w:pPr>
            <w:r>
              <w:t>People experience well-coordinated care and can navigate the system more easily</w:t>
            </w:r>
          </w:p>
        </w:tc>
        <w:tc>
          <w:tcPr>
            <w:tcW w:w="6520" w:type="dxa"/>
          </w:tcPr>
          <w:p w14:paraId="759DAEDB" w14:textId="77777777" w:rsidR="004C7B2C" w:rsidRDefault="006B29C9">
            <w:pPr>
              <w:pStyle w:val="Bullet1"/>
              <w:numPr>
                <w:ilvl w:val="1"/>
                <w:numId w:val="10"/>
              </w:numPr>
            </w:pPr>
            <w:r>
              <w:t>Implement more consistent statewide referral, admission, triage, transition and discharge criteria.</w:t>
            </w:r>
          </w:p>
          <w:p w14:paraId="15CFF3EE" w14:textId="77777777" w:rsidR="004C7B2C" w:rsidRPr="004C7B2C" w:rsidRDefault="000017F2">
            <w:pPr>
              <w:pStyle w:val="Bullet1"/>
              <w:numPr>
                <w:ilvl w:val="1"/>
                <w:numId w:val="10"/>
              </w:numPr>
            </w:pPr>
            <w:r>
              <w:t>Explore opportunities to strengthen the navigation and coordination role of the Victorian Palliative Care Advice Service and community-based palliative care services.</w:t>
            </w:r>
            <w:r w:rsidRPr="004C7B2C">
              <w:rPr>
                <w:sz w:val="28"/>
                <w:szCs w:val="28"/>
              </w:rPr>
              <w:t>*</w:t>
            </w:r>
          </w:p>
          <w:p w14:paraId="4CC4259E" w14:textId="09081310" w:rsidR="000017F2" w:rsidRDefault="00AF2F9E">
            <w:pPr>
              <w:pStyle w:val="Bullet1"/>
              <w:numPr>
                <w:ilvl w:val="1"/>
                <w:numId w:val="10"/>
              </w:numPr>
            </w:pPr>
            <w:r>
              <w:t>Revisit the planning and service improvement role of Palliative Care Consortia in the context of Local Health Service Networks.</w:t>
            </w:r>
          </w:p>
        </w:tc>
      </w:tr>
      <w:tr w:rsidR="00C73707" w:rsidRPr="002365B4" w14:paraId="242DF984" w14:textId="77777777" w:rsidTr="001C4A97">
        <w:trPr>
          <w:trHeight w:val="756"/>
        </w:trPr>
        <w:tc>
          <w:tcPr>
            <w:tcW w:w="1838" w:type="dxa"/>
          </w:tcPr>
          <w:p w14:paraId="78CB53D2" w14:textId="776B21D3" w:rsidR="00C73707" w:rsidRDefault="004C7B2C" w:rsidP="00136E41">
            <w:pPr>
              <w:pStyle w:val="Tabletext6pt"/>
            </w:pPr>
            <w:r>
              <w:t xml:space="preserve">4. </w:t>
            </w:r>
            <w:r w:rsidR="00136E41">
              <w:t>Build a capable and interconnected workforce</w:t>
            </w:r>
          </w:p>
        </w:tc>
        <w:tc>
          <w:tcPr>
            <w:tcW w:w="1843" w:type="dxa"/>
          </w:tcPr>
          <w:p w14:paraId="2B5B93F4" w14:textId="0B96412D" w:rsidR="00C73707" w:rsidRPr="002365B4" w:rsidRDefault="00BD2956" w:rsidP="00BD2956">
            <w:pPr>
              <w:pStyle w:val="Tabletext6pt"/>
            </w:pPr>
            <w:r>
              <w:t>Coordinated palliative care delivered by a confident, interdisciplinary workforce</w:t>
            </w:r>
          </w:p>
        </w:tc>
        <w:tc>
          <w:tcPr>
            <w:tcW w:w="6520" w:type="dxa"/>
          </w:tcPr>
          <w:p w14:paraId="3A08631E" w14:textId="77777777" w:rsidR="004C7B2C" w:rsidRDefault="00DE5AF5">
            <w:pPr>
              <w:pStyle w:val="Bullet1"/>
              <w:numPr>
                <w:ilvl w:val="1"/>
                <w:numId w:val="11"/>
              </w:numPr>
            </w:pPr>
            <w:r>
              <w:t>Increase use of 'Care Plan For the Dying Person – Victoria' to support consistent best practice.</w:t>
            </w:r>
          </w:p>
          <w:p w14:paraId="5BDDB53A" w14:textId="77777777" w:rsidR="004C7B2C" w:rsidRDefault="008C065F">
            <w:pPr>
              <w:pStyle w:val="Bullet1"/>
              <w:numPr>
                <w:ilvl w:val="1"/>
                <w:numId w:val="11"/>
              </w:numPr>
            </w:pPr>
            <w:r>
              <w:t>Collect better data on workforce skills, training, and distribution to inform planning.</w:t>
            </w:r>
          </w:p>
          <w:p w14:paraId="7347CA6F" w14:textId="62FE966D" w:rsidR="008C065F" w:rsidRDefault="008C065F">
            <w:pPr>
              <w:pStyle w:val="Bullet1"/>
              <w:numPr>
                <w:ilvl w:val="1"/>
                <w:numId w:val="11"/>
              </w:numPr>
            </w:pPr>
            <w:r>
              <w:t>Encourage the uptake of palliative care training and skill development pathways by the broader health workforce.</w:t>
            </w:r>
            <w:r w:rsidRPr="004C7B2C">
              <w:rPr>
                <w:sz w:val="28"/>
                <w:szCs w:val="28"/>
              </w:rPr>
              <w:t>*</w:t>
            </w:r>
          </w:p>
        </w:tc>
      </w:tr>
      <w:tr w:rsidR="00136E41" w:rsidRPr="002365B4" w14:paraId="6C06E111" w14:textId="77777777" w:rsidTr="001C4A97">
        <w:trPr>
          <w:trHeight w:val="756"/>
        </w:trPr>
        <w:tc>
          <w:tcPr>
            <w:tcW w:w="1838" w:type="dxa"/>
          </w:tcPr>
          <w:p w14:paraId="553E9F93" w14:textId="6A1498EA" w:rsidR="00136E41" w:rsidRDefault="004C7B2C" w:rsidP="00B529A4">
            <w:pPr>
              <w:pStyle w:val="Tabletext6pt"/>
            </w:pPr>
            <w:r>
              <w:t xml:space="preserve">5. </w:t>
            </w:r>
            <w:r w:rsidR="00B529A4">
              <w:t>Enhance innovation, digital capability, and use of data</w:t>
            </w:r>
          </w:p>
        </w:tc>
        <w:tc>
          <w:tcPr>
            <w:tcW w:w="1843" w:type="dxa"/>
          </w:tcPr>
          <w:p w14:paraId="5E7CBE9D" w14:textId="561BF3C0" w:rsidR="00136E41" w:rsidRPr="002365B4" w:rsidRDefault="00BD2956" w:rsidP="00BD2956">
            <w:pPr>
              <w:pStyle w:val="Tabletext6pt"/>
            </w:pPr>
            <w:r>
              <w:t>Better using technology to deliver best practice care, everywhere</w:t>
            </w:r>
          </w:p>
        </w:tc>
        <w:tc>
          <w:tcPr>
            <w:tcW w:w="6520" w:type="dxa"/>
          </w:tcPr>
          <w:p w14:paraId="76A3DDBA" w14:textId="77777777" w:rsidR="004C7B2C" w:rsidRDefault="00F61FE4">
            <w:pPr>
              <w:pStyle w:val="Bullet1"/>
              <w:numPr>
                <w:ilvl w:val="1"/>
                <w:numId w:val="12"/>
              </w:numPr>
            </w:pPr>
            <w:r>
              <w:t>Undertake a palliative care data enhancement project.</w:t>
            </w:r>
          </w:p>
          <w:p w14:paraId="739A3DCA" w14:textId="77777777" w:rsidR="004C7B2C" w:rsidRDefault="0038591B">
            <w:pPr>
              <w:pStyle w:val="Bullet1"/>
              <w:numPr>
                <w:ilvl w:val="1"/>
                <w:numId w:val="12"/>
              </w:numPr>
            </w:pPr>
            <w:r>
              <w:t>Develop a new palliative care data governance framework to support systematic sharing and monitoring of data.</w:t>
            </w:r>
          </w:p>
          <w:p w14:paraId="72A982AB" w14:textId="5EA1788A" w:rsidR="0038591B" w:rsidRDefault="00F241BB">
            <w:pPr>
              <w:pStyle w:val="Bullet1"/>
              <w:numPr>
                <w:ilvl w:val="1"/>
                <w:numId w:val="12"/>
              </w:numPr>
            </w:pPr>
            <w:r>
              <w:t>Services should increase the use of telehealth and other digital tools.</w:t>
            </w:r>
            <w:r w:rsidR="006123DE" w:rsidRPr="004C7B2C">
              <w:rPr>
                <w:sz w:val="28"/>
                <w:szCs w:val="28"/>
              </w:rPr>
              <w:t>*</w:t>
            </w:r>
          </w:p>
        </w:tc>
      </w:tr>
    </w:tbl>
    <w:p w14:paraId="7D85453A" w14:textId="2E436BF6" w:rsidR="00A162A2" w:rsidRPr="00A162A2" w:rsidRDefault="00A162A2" w:rsidP="001C4A97">
      <w:pPr>
        <w:pStyle w:val="Bullet1"/>
        <w:numPr>
          <w:ilvl w:val="0"/>
          <w:numId w:val="0"/>
        </w:numPr>
        <w:spacing w:before="120"/>
        <w:ind w:left="284" w:hanging="284"/>
      </w:pPr>
      <w:r w:rsidRPr="00A162A2">
        <w:rPr>
          <w:sz w:val="28"/>
          <w:szCs w:val="28"/>
        </w:rPr>
        <w:t xml:space="preserve">* </w:t>
      </w:r>
      <w:r w:rsidR="001C4A97">
        <w:t>subject to future funding decisions of government.</w:t>
      </w:r>
    </w:p>
    <w:p w14:paraId="28B01D0C" w14:textId="0EAC27F3" w:rsidR="00AC086A" w:rsidRPr="00B57329" w:rsidRDefault="00AC086A" w:rsidP="00AC086A">
      <w:pPr>
        <w:pStyle w:val="Heading2"/>
      </w:pPr>
      <w:r>
        <w:lastRenderedPageBreak/>
        <w:t>What success looks like</w:t>
      </w:r>
    </w:p>
    <w:p w14:paraId="7A236284" w14:textId="2A8F914E" w:rsidR="00AB17E8" w:rsidRDefault="00AB17E8" w:rsidP="00AB17E8">
      <w:pPr>
        <w:pStyle w:val="Body"/>
      </w:pPr>
      <w:r w:rsidRPr="00405964">
        <w:t>High</w:t>
      </w:r>
      <w:r w:rsidRPr="00405964">
        <w:rPr>
          <w:rFonts w:ascii="Cambria Math" w:hAnsi="Cambria Math" w:cs="Cambria Math"/>
        </w:rPr>
        <w:t>‑</w:t>
      </w:r>
      <w:r w:rsidRPr="00405964">
        <w:t>level outcome measures have been</w:t>
      </w:r>
      <w:r>
        <w:t xml:space="preserve"> </w:t>
      </w:r>
      <w:r w:rsidRPr="00405964">
        <w:t xml:space="preserve">identified to track progress toward </w:t>
      </w:r>
      <w:r w:rsidR="004C7B2C">
        <w:t xml:space="preserve">the 2026–36 </w:t>
      </w:r>
      <w:r w:rsidRPr="00405964">
        <w:t>Framework</w:t>
      </w:r>
      <w:r>
        <w:t xml:space="preserve"> </w:t>
      </w:r>
      <w:r w:rsidRPr="00405964">
        <w:t>goals.</w:t>
      </w:r>
    </w:p>
    <w:p w14:paraId="107BD83D" w14:textId="7446A773" w:rsidR="00AB17E8" w:rsidRDefault="00AB17E8" w:rsidP="00AB17E8">
      <w:pPr>
        <w:pStyle w:val="Bullet1"/>
        <w:numPr>
          <w:ilvl w:val="0"/>
          <w:numId w:val="0"/>
        </w:numPr>
        <w:ind w:left="284" w:hanging="284"/>
      </w:pPr>
      <w:r w:rsidRPr="00BE1D63">
        <w:rPr>
          <w:b/>
          <w:bCs/>
        </w:rPr>
        <w:t>System success will be measured by:</w:t>
      </w:r>
    </w:p>
    <w:p w14:paraId="385B5142" w14:textId="72346DC0" w:rsidR="006114C6" w:rsidRDefault="006114C6" w:rsidP="00E953A9">
      <w:pPr>
        <w:pStyle w:val="Bullet1"/>
      </w:pPr>
      <w:r>
        <w:t>more people spend most of their last 100 days</w:t>
      </w:r>
      <w:r w:rsidR="00855CD0">
        <w:t xml:space="preserve"> </w:t>
      </w:r>
      <w:r>
        <w:t>at home</w:t>
      </w:r>
    </w:p>
    <w:p w14:paraId="6D5B15D1" w14:textId="423F97AF" w:rsidR="006114C6" w:rsidRDefault="006114C6">
      <w:pPr>
        <w:pStyle w:val="Bullet1"/>
      </w:pPr>
      <w:r>
        <w:t>more people access palliative care in the last</w:t>
      </w:r>
      <w:r w:rsidR="00855CD0">
        <w:t xml:space="preserve"> </w:t>
      </w:r>
      <w:r>
        <w:t>100 days of life</w:t>
      </w:r>
    </w:p>
    <w:p w14:paraId="1193DD38" w14:textId="636FAD03" w:rsidR="006114C6" w:rsidRDefault="006114C6" w:rsidP="006633BA">
      <w:pPr>
        <w:pStyle w:val="Bullet1"/>
      </w:pPr>
      <w:r>
        <w:t>evidence of people’s care preferences</w:t>
      </w:r>
      <w:r w:rsidR="00855CD0">
        <w:t xml:space="preserve"> </w:t>
      </w:r>
      <w:r>
        <w:t>and advance care planning documents</w:t>
      </w:r>
      <w:r w:rsidR="00855CD0">
        <w:t xml:space="preserve"> </w:t>
      </w:r>
      <w:r>
        <w:t>in patient records</w:t>
      </w:r>
    </w:p>
    <w:p w14:paraId="20B413CB" w14:textId="77777777" w:rsidR="00855CD0" w:rsidRDefault="006114C6" w:rsidP="00855CD0">
      <w:pPr>
        <w:pStyle w:val="Bullet1"/>
      </w:pPr>
      <w:r>
        <w:t>people and carers experience high-quality,</w:t>
      </w:r>
      <w:r w:rsidR="00855CD0">
        <w:t xml:space="preserve"> </w:t>
      </w:r>
      <w:r>
        <w:t>inclusive care</w:t>
      </w:r>
      <w:r w:rsidR="00855CD0">
        <w:t xml:space="preserve"> </w:t>
      </w:r>
      <w:r>
        <w:t>more people, carers, and families receive</w:t>
      </w:r>
      <w:r w:rsidR="00855CD0">
        <w:t xml:space="preserve"> </w:t>
      </w:r>
      <w:r>
        <w:t>the information they want and need</w:t>
      </w:r>
    </w:p>
    <w:p w14:paraId="46334B32" w14:textId="77777777" w:rsidR="00663770" w:rsidRDefault="006114C6" w:rsidP="00663770">
      <w:pPr>
        <w:pStyle w:val="Bullet1"/>
      </w:pPr>
      <w:r>
        <w:t>increased use of validated, standardised</w:t>
      </w:r>
      <w:r w:rsidR="00855CD0">
        <w:t xml:space="preserve"> </w:t>
      </w:r>
      <w:r>
        <w:t>assessment and guidance tools by practitioners</w:t>
      </w:r>
    </w:p>
    <w:p w14:paraId="6D4D87A1" w14:textId="5ABDFC40" w:rsidR="006114C6" w:rsidRDefault="006114C6" w:rsidP="00076242">
      <w:pPr>
        <w:pStyle w:val="Bullet1"/>
      </w:pPr>
      <w:r>
        <w:t>evidence that care is delivered by a capable,</w:t>
      </w:r>
      <w:r w:rsidR="00663770">
        <w:t xml:space="preserve"> </w:t>
      </w:r>
      <w:r>
        <w:t>interdisciplinary workforce, reflected in team</w:t>
      </w:r>
      <w:r w:rsidR="00663770">
        <w:t xml:space="preserve"> </w:t>
      </w:r>
      <w:r>
        <w:t>mix, specialist involvement, and collaboration</w:t>
      </w:r>
      <w:r w:rsidR="00663770">
        <w:t xml:space="preserve"> </w:t>
      </w:r>
      <w:r>
        <w:t>across professions</w:t>
      </w:r>
    </w:p>
    <w:p w14:paraId="40E582F2" w14:textId="74108135" w:rsidR="006114C6" w:rsidRDefault="006114C6" w:rsidP="00D95C3D">
      <w:pPr>
        <w:pStyle w:val="Bullet1"/>
      </w:pPr>
      <w:r>
        <w:t>more equitable access to palliative care across</w:t>
      </w:r>
      <w:r w:rsidR="00663770">
        <w:t xml:space="preserve"> </w:t>
      </w:r>
      <w:r>
        <w:t>regions and population groups</w:t>
      </w:r>
    </w:p>
    <w:p w14:paraId="329785F9" w14:textId="6518B6A7" w:rsidR="006114C6" w:rsidRDefault="006114C6" w:rsidP="00002630">
      <w:pPr>
        <w:pStyle w:val="Bullet1"/>
      </w:pPr>
      <w:r>
        <w:t>benchmarked patient outcomes, such as</w:t>
      </w:r>
      <w:r w:rsidR="00663770">
        <w:t xml:space="preserve"> </w:t>
      </w:r>
      <w:r>
        <w:t>timely access to care, responsive care,</w:t>
      </w:r>
      <w:r w:rsidR="00663770">
        <w:t xml:space="preserve"> </w:t>
      </w:r>
      <w:r>
        <w:t>acknowledgement of people’s preferences,</w:t>
      </w:r>
      <w:r w:rsidR="00663770">
        <w:t xml:space="preserve"> </w:t>
      </w:r>
      <w:r>
        <w:t>and people’s involvement in decision making</w:t>
      </w:r>
      <w:r w:rsidR="00663770">
        <w:t xml:space="preserve"> </w:t>
      </w:r>
      <w:r>
        <w:t>about their care.</w:t>
      </w:r>
    </w:p>
    <w:p w14:paraId="714A8525" w14:textId="0A7C9971" w:rsidR="00706583" w:rsidRPr="00B57329" w:rsidRDefault="00706583" w:rsidP="00706583">
      <w:pPr>
        <w:pStyle w:val="Heading2"/>
      </w:pPr>
      <w:r>
        <w:t>For more information</w:t>
      </w:r>
    </w:p>
    <w:p w14:paraId="3A57320E" w14:textId="7B7C60D4" w:rsidR="00390E07" w:rsidRPr="009A25B5" w:rsidRDefault="00CC3EA2" w:rsidP="00706583">
      <w:pPr>
        <w:pStyle w:val="Bodyafterbullets"/>
        <w:rPr>
          <w:bCs/>
          <w:u w:val="dotted"/>
        </w:rPr>
      </w:pPr>
      <w:r w:rsidRPr="00AA5324">
        <w:t>End of life and palliative care information at</w:t>
      </w:r>
      <w:r>
        <w:t xml:space="preserve"> </w:t>
      </w:r>
      <w:hyperlink r:id="rId18" w:history="1">
        <w:r w:rsidRPr="00B9729D">
          <w:rPr>
            <w:rStyle w:val="Hyperlink"/>
          </w:rPr>
          <w:t>better health website</w:t>
        </w:r>
      </w:hyperlink>
      <w:r w:rsidRPr="00AA5324">
        <w:t>,</w:t>
      </w:r>
      <w:r>
        <w:t xml:space="preserve"> </w:t>
      </w:r>
      <w:r w:rsidRPr="00AA5324">
        <w:t>&lt;www.betterhealth.vic.gov.au&gt;</w:t>
      </w:r>
      <w:r w:rsidR="00B2341A" w:rsidRPr="00693A90">
        <w:rPr>
          <w:bCs/>
        </w:rPr>
        <w:t>.</w:t>
      </w:r>
    </w:p>
    <w:p w14:paraId="18B5AD3D" w14:textId="1BD342C3" w:rsidR="00CF4013" w:rsidRDefault="00B2341A" w:rsidP="00706583">
      <w:pPr>
        <w:pStyle w:val="Bodyafterbullets"/>
      </w:pPr>
      <w:r>
        <w:t xml:space="preserve">Department of Health 2026, </w:t>
      </w:r>
      <w:hyperlink r:id="rId19" w:history="1">
        <w:r w:rsidR="00390E07" w:rsidRPr="00693A90">
          <w:rPr>
            <w:rStyle w:val="Hyperlink"/>
          </w:rPr>
          <w:t>Victoria’s Palliative and End-of-life Care Framework</w:t>
        </w:r>
        <w:r w:rsidR="004C7B2C" w:rsidRPr="00693A90">
          <w:rPr>
            <w:rStyle w:val="Hyperlink"/>
          </w:rPr>
          <w:t xml:space="preserve"> 2026–36</w:t>
        </w:r>
      </w:hyperlink>
      <w:r w:rsidR="001457AD">
        <w:t>,</w:t>
      </w:r>
      <w:r w:rsidR="00390E07">
        <w:t xml:space="preserve"> </w:t>
      </w:r>
      <w:r w:rsidR="00693A90">
        <w:t>&lt;</w:t>
      </w:r>
      <w:r w:rsidR="00693A90" w:rsidRPr="00693A90">
        <w:t>https://www.health.vic.gov.au/end-of-life-care/victorias-end-of-life-and-palliative-care-framework</w:t>
      </w:r>
      <w:r w:rsidR="009A25B5">
        <w:t>&gt;.</w:t>
      </w:r>
    </w:p>
    <w:p w14:paraId="4D5E8C3A" w14:textId="77777777" w:rsidR="00CF4013" w:rsidRDefault="00CF4013" w:rsidP="00706583">
      <w:pPr>
        <w:pStyle w:val="Bodyafterbullets"/>
      </w:pPr>
    </w:p>
    <w:p w14:paraId="263BFD21" w14:textId="77777777" w:rsidR="00CF4013" w:rsidRDefault="00CF4013" w:rsidP="00706583">
      <w:pPr>
        <w:pStyle w:val="Bodyafterbullets"/>
      </w:pPr>
    </w:p>
    <w:p w14:paraId="21163AD6" w14:textId="77777777" w:rsidR="00CF4013" w:rsidRDefault="00CF4013" w:rsidP="00706583">
      <w:pPr>
        <w:pStyle w:val="Bodyafterbullets"/>
      </w:pPr>
    </w:p>
    <w:p w14:paraId="4A68FF2B" w14:textId="77777777" w:rsidR="00CF4013" w:rsidRDefault="00CF4013" w:rsidP="00706583">
      <w:pPr>
        <w:pStyle w:val="Bodyafterbullets"/>
      </w:pPr>
    </w:p>
    <w:p w14:paraId="00E76BAE" w14:textId="77777777" w:rsidR="00CF4013" w:rsidRDefault="00CF4013" w:rsidP="00706583">
      <w:pPr>
        <w:pStyle w:val="Bodyafterbullets"/>
      </w:pPr>
    </w:p>
    <w:p w14:paraId="4BBFD3A6" w14:textId="77777777" w:rsidR="00CF4013" w:rsidRDefault="00CF4013" w:rsidP="00706583">
      <w:pPr>
        <w:pStyle w:val="Bodyafterbullets"/>
      </w:pPr>
    </w:p>
    <w:p w14:paraId="1BFBB44B" w14:textId="77777777" w:rsidR="00CF4013" w:rsidRDefault="00CF4013" w:rsidP="00706583">
      <w:pPr>
        <w:pStyle w:val="Bodyafterbullets"/>
      </w:pPr>
    </w:p>
    <w:p w14:paraId="1B6ED2D1" w14:textId="77777777" w:rsidR="00CF4013" w:rsidRDefault="00CF4013" w:rsidP="00706583">
      <w:pPr>
        <w:pStyle w:val="Bodyafterbullets"/>
      </w:pPr>
    </w:p>
    <w:p w14:paraId="0FCA6738" w14:textId="77777777" w:rsidR="00CF4013" w:rsidRDefault="00CF4013" w:rsidP="00706583">
      <w:pPr>
        <w:pStyle w:val="Bodyafterbullets"/>
      </w:pPr>
    </w:p>
    <w:p w14:paraId="3E8EF6F9" w14:textId="77777777" w:rsidR="00CF4013" w:rsidRDefault="00CF4013" w:rsidP="00706583">
      <w:pPr>
        <w:pStyle w:val="Bodyafterbullets"/>
      </w:pPr>
    </w:p>
    <w:p w14:paraId="2125CBE6" w14:textId="77777777" w:rsidR="00CF4013" w:rsidRDefault="00CF4013" w:rsidP="00706583">
      <w:pPr>
        <w:pStyle w:val="Bodyafterbullets"/>
      </w:pPr>
    </w:p>
    <w:p w14:paraId="5ED8DE2C" w14:textId="77777777" w:rsidR="00CF4013" w:rsidRDefault="00CF4013" w:rsidP="00706583">
      <w:pPr>
        <w:pStyle w:val="Bodyafterbullets"/>
      </w:pPr>
    </w:p>
    <w:p w14:paraId="0A376AF1" w14:textId="77777777" w:rsidR="00CF4013" w:rsidRDefault="00CF4013" w:rsidP="00706583">
      <w:pPr>
        <w:pStyle w:val="Bodyafterbullets"/>
      </w:pPr>
    </w:p>
    <w:p w14:paraId="3DA87B54" w14:textId="77777777" w:rsidR="00CF4013" w:rsidRDefault="00CF4013" w:rsidP="00706583">
      <w:pPr>
        <w:pStyle w:val="Bodyafterbullets"/>
      </w:pPr>
    </w:p>
    <w:p w14:paraId="4D1DC010" w14:textId="77777777" w:rsidR="00CF4013" w:rsidRDefault="00CF4013" w:rsidP="00706583">
      <w:pPr>
        <w:pStyle w:val="Bodyafterbullets"/>
      </w:pPr>
    </w:p>
    <w:p w14:paraId="780B457B" w14:textId="77777777" w:rsidR="00CF4013" w:rsidRDefault="00CF4013" w:rsidP="00706583">
      <w:pPr>
        <w:pStyle w:val="Bodyafterbullets"/>
      </w:pPr>
    </w:p>
    <w:p w14:paraId="2AC05300" w14:textId="77777777" w:rsidR="00E22CC8" w:rsidRDefault="00E22CC8" w:rsidP="00706583">
      <w:pPr>
        <w:pStyle w:val="Bodyafterbullets"/>
      </w:pPr>
    </w:p>
    <w:p w14:paraId="4EBB534A" w14:textId="77777777" w:rsidR="00E22CC8" w:rsidRDefault="00E22CC8" w:rsidP="00706583">
      <w:pPr>
        <w:pStyle w:val="Bodyafterbullets"/>
      </w:pPr>
    </w:p>
    <w:p w14:paraId="0D8AA6B7" w14:textId="77777777" w:rsidR="00E22CC8" w:rsidRDefault="00E22CC8" w:rsidP="00706583">
      <w:pPr>
        <w:pStyle w:val="Bodyafterbullets"/>
      </w:pPr>
    </w:p>
    <w:p w14:paraId="2CC3A448" w14:textId="77777777" w:rsidR="00CF4013" w:rsidRDefault="00CF4013" w:rsidP="00706583">
      <w:pPr>
        <w:pStyle w:val="Bodyafterbullets"/>
      </w:pPr>
    </w:p>
    <w:p w14:paraId="4735B705" w14:textId="4E2BE90B" w:rsidR="009B2097" w:rsidRPr="009B2097" w:rsidRDefault="009B2097" w:rsidP="009B2097">
      <w:pPr>
        <w:pStyle w:val="Bodyafterbullets"/>
      </w:pPr>
      <w:r w:rsidRPr="009B2097">
        <w:t>Authorised and published by the Victorian Government, 1 Treasury Place, Melbourne.</w:t>
      </w:r>
      <w:r w:rsidRPr="009B2097">
        <w:br/>
        <w:t xml:space="preserve">© State of Victoria, Department of Health, </w:t>
      </w:r>
      <w:r w:rsidR="002C1517">
        <w:t>April</w:t>
      </w:r>
      <w:r w:rsidR="00BB6BC2">
        <w:t xml:space="preserve"> 2026</w:t>
      </w:r>
    </w:p>
    <w:p w14:paraId="1104A655" w14:textId="77777777" w:rsidR="00840EB2" w:rsidRDefault="00840EB2" w:rsidP="00706583">
      <w:pPr>
        <w:pStyle w:val="Bodyafterbullets"/>
      </w:pPr>
    </w:p>
    <w:sectPr w:rsidR="00840EB2" w:rsidSect="00E62622">
      <w:footerReference w:type="default" r:id="rId20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7AF3E" w14:textId="77777777" w:rsidR="00567733" w:rsidRDefault="00567733">
      <w:r>
        <w:separator/>
      </w:r>
    </w:p>
  </w:endnote>
  <w:endnote w:type="continuationSeparator" w:id="0">
    <w:p w14:paraId="7CDA3B5D" w14:textId="77777777" w:rsidR="00567733" w:rsidRDefault="00567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Arial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28B62" w14:textId="77777777" w:rsidR="00FF4DE4" w:rsidRDefault="00FF4D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86250" w14:textId="77777777" w:rsidR="00E261B3" w:rsidRPr="00F65AA9" w:rsidRDefault="0072251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2" behindDoc="1" locked="1" layoutInCell="1" allowOverlap="1" wp14:anchorId="1F9DF3AE" wp14:editId="64CE4100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8E609C2" wp14:editId="2C114C4B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F066732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E609C2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2F066732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A60D5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8241" behindDoc="0" locked="0" layoutInCell="0" allowOverlap="1" wp14:anchorId="2EA8939E" wp14:editId="1433DAFC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1993CD0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A8939E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71993CD0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2C50C" w14:textId="77777777" w:rsidR="00373890" w:rsidRPr="00F65AA9" w:rsidRDefault="00B07FF7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19CFE74E" wp14:editId="689A266B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F4AEAEB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CFE74E" id="_x0000_t202" coordsize="21600,21600" o:spt="202" path="m,l,21600r21600,l21600,xe">
              <v:stroke joinstyle="miter"/>
              <v:path gradientshapeok="t" o:connecttype="rect"/>
            </v:shapetype>
            <v:shape id="MSIPCMf473436da8889006ed5648e0" o:spid="_x0000_s1028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1F4AEAEB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8FB28" w14:textId="77777777" w:rsidR="00567733" w:rsidRDefault="00567733" w:rsidP="002862F1">
      <w:pPr>
        <w:spacing w:before="120"/>
      </w:pPr>
      <w:r>
        <w:separator/>
      </w:r>
    </w:p>
  </w:footnote>
  <w:footnote w:type="continuationSeparator" w:id="0">
    <w:p w14:paraId="79618AB2" w14:textId="77777777" w:rsidR="00567733" w:rsidRDefault="005677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E1BEE" w14:textId="77777777" w:rsidR="00FF4DE4" w:rsidRDefault="00FF4D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6E835" w14:textId="77777777" w:rsidR="00EC40D5" w:rsidRDefault="00EC40D5" w:rsidP="00EC40D5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3BA07" w14:textId="77777777" w:rsidR="00FF4DE4" w:rsidRDefault="00FF4D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C3D52AC"/>
    <w:multiLevelType w:val="multilevel"/>
    <w:tmpl w:val="AC76DC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3" w15:restartNumberingAfterBreak="0">
    <w:nsid w:val="3EB2658B"/>
    <w:multiLevelType w:val="multilevel"/>
    <w:tmpl w:val="BC06DD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453379B4"/>
    <w:multiLevelType w:val="multilevel"/>
    <w:tmpl w:val="82EAEF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6264471"/>
    <w:multiLevelType w:val="multilevel"/>
    <w:tmpl w:val="A34ADDAA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D834387"/>
    <w:multiLevelType w:val="multilevel"/>
    <w:tmpl w:val="C30401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74B509BF"/>
    <w:multiLevelType w:val="multilevel"/>
    <w:tmpl w:val="16D655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008943876">
    <w:abstractNumId w:val="2"/>
  </w:num>
  <w:num w:numId="2" w16cid:durableId="1386953241">
    <w:abstractNumId w:val="7"/>
  </w:num>
  <w:num w:numId="3" w16cid:durableId="333993849">
    <w:abstractNumId w:val="6"/>
  </w:num>
  <w:num w:numId="4" w16cid:durableId="747072836">
    <w:abstractNumId w:val="10"/>
  </w:num>
  <w:num w:numId="5" w16cid:durableId="5132579">
    <w:abstractNumId w:val="4"/>
  </w:num>
  <w:num w:numId="6" w16cid:durableId="245962804">
    <w:abstractNumId w:val="0"/>
  </w:num>
  <w:num w:numId="7" w16cid:durableId="1492520548">
    <w:abstractNumId w:val="8"/>
  </w:num>
  <w:num w:numId="8" w16cid:durableId="1717657824">
    <w:abstractNumId w:val="11"/>
  </w:num>
  <w:num w:numId="9" w16cid:durableId="1237208020">
    <w:abstractNumId w:val="1"/>
  </w:num>
  <w:num w:numId="10" w16cid:durableId="7297516">
    <w:abstractNumId w:val="9"/>
  </w:num>
  <w:num w:numId="11" w16cid:durableId="169377038">
    <w:abstractNumId w:val="3"/>
  </w:num>
  <w:num w:numId="12" w16cid:durableId="535310414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D6C"/>
    <w:rsid w:val="00000719"/>
    <w:rsid w:val="000017F2"/>
    <w:rsid w:val="00003403"/>
    <w:rsid w:val="00005347"/>
    <w:rsid w:val="000072B6"/>
    <w:rsid w:val="0001021B"/>
    <w:rsid w:val="00011D89"/>
    <w:rsid w:val="000154FD"/>
    <w:rsid w:val="00016FBF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2525"/>
    <w:rsid w:val="000733FE"/>
    <w:rsid w:val="00074219"/>
    <w:rsid w:val="00074ED5"/>
    <w:rsid w:val="00080F2B"/>
    <w:rsid w:val="000835C6"/>
    <w:rsid w:val="0008508E"/>
    <w:rsid w:val="000851BD"/>
    <w:rsid w:val="00087951"/>
    <w:rsid w:val="000902DC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571C"/>
    <w:rsid w:val="000A641A"/>
    <w:rsid w:val="000B3EDB"/>
    <w:rsid w:val="000B543D"/>
    <w:rsid w:val="000B55F9"/>
    <w:rsid w:val="000B5BF7"/>
    <w:rsid w:val="000B5F98"/>
    <w:rsid w:val="000B6BC8"/>
    <w:rsid w:val="000C0303"/>
    <w:rsid w:val="000C1927"/>
    <w:rsid w:val="000C42EA"/>
    <w:rsid w:val="000C4546"/>
    <w:rsid w:val="000D1242"/>
    <w:rsid w:val="000D5CBD"/>
    <w:rsid w:val="000E0970"/>
    <w:rsid w:val="000E1910"/>
    <w:rsid w:val="000E3CC7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A48"/>
    <w:rsid w:val="00104FE3"/>
    <w:rsid w:val="0010714F"/>
    <w:rsid w:val="001120C5"/>
    <w:rsid w:val="0011701A"/>
    <w:rsid w:val="00120BD3"/>
    <w:rsid w:val="00122FEA"/>
    <w:rsid w:val="001232BD"/>
    <w:rsid w:val="00124ED5"/>
    <w:rsid w:val="001276FA"/>
    <w:rsid w:val="00136E41"/>
    <w:rsid w:val="0014255B"/>
    <w:rsid w:val="001447B3"/>
    <w:rsid w:val="001457AD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32E1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B058F"/>
    <w:rsid w:val="001B738B"/>
    <w:rsid w:val="001B763D"/>
    <w:rsid w:val="001C09DB"/>
    <w:rsid w:val="001C277E"/>
    <w:rsid w:val="001C2A72"/>
    <w:rsid w:val="001C31B7"/>
    <w:rsid w:val="001C4A97"/>
    <w:rsid w:val="001C5F8D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65B4"/>
    <w:rsid w:val="002432E1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68BF"/>
    <w:rsid w:val="00267C3E"/>
    <w:rsid w:val="002709BB"/>
    <w:rsid w:val="0027113F"/>
    <w:rsid w:val="00273BAC"/>
    <w:rsid w:val="002763B3"/>
    <w:rsid w:val="002802E3"/>
    <w:rsid w:val="0028213D"/>
    <w:rsid w:val="0028445C"/>
    <w:rsid w:val="00284A82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3BC5"/>
    <w:rsid w:val="002B4DD4"/>
    <w:rsid w:val="002B5277"/>
    <w:rsid w:val="002B5375"/>
    <w:rsid w:val="002B77C1"/>
    <w:rsid w:val="002C0ED7"/>
    <w:rsid w:val="002C1517"/>
    <w:rsid w:val="002C2728"/>
    <w:rsid w:val="002D1E0D"/>
    <w:rsid w:val="002D5006"/>
    <w:rsid w:val="002E01D0"/>
    <w:rsid w:val="002E161D"/>
    <w:rsid w:val="002E3100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E5F"/>
    <w:rsid w:val="00307E14"/>
    <w:rsid w:val="00310F14"/>
    <w:rsid w:val="00314054"/>
    <w:rsid w:val="00315BD8"/>
    <w:rsid w:val="00316F27"/>
    <w:rsid w:val="003214F1"/>
    <w:rsid w:val="00322E4B"/>
    <w:rsid w:val="00327870"/>
    <w:rsid w:val="0033259D"/>
    <w:rsid w:val="003333D2"/>
    <w:rsid w:val="003406C6"/>
    <w:rsid w:val="003418CC"/>
    <w:rsid w:val="003459BD"/>
    <w:rsid w:val="00350D38"/>
    <w:rsid w:val="00351B36"/>
    <w:rsid w:val="00357B4E"/>
    <w:rsid w:val="00360AAC"/>
    <w:rsid w:val="003716FD"/>
    <w:rsid w:val="003718A6"/>
    <w:rsid w:val="0037204B"/>
    <w:rsid w:val="00373890"/>
    <w:rsid w:val="00373D6C"/>
    <w:rsid w:val="003744CF"/>
    <w:rsid w:val="00374717"/>
    <w:rsid w:val="003752C8"/>
    <w:rsid w:val="0037676C"/>
    <w:rsid w:val="003770BE"/>
    <w:rsid w:val="00381043"/>
    <w:rsid w:val="003829E5"/>
    <w:rsid w:val="0038591B"/>
    <w:rsid w:val="00386109"/>
    <w:rsid w:val="00386944"/>
    <w:rsid w:val="00387225"/>
    <w:rsid w:val="00390E07"/>
    <w:rsid w:val="003956CC"/>
    <w:rsid w:val="00395C9A"/>
    <w:rsid w:val="003A0853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6285"/>
    <w:rsid w:val="004112C6"/>
    <w:rsid w:val="004148F9"/>
    <w:rsid w:val="00414D4A"/>
    <w:rsid w:val="0041564E"/>
    <w:rsid w:val="0042084E"/>
    <w:rsid w:val="00421EEF"/>
    <w:rsid w:val="00424D65"/>
    <w:rsid w:val="00426811"/>
    <w:rsid w:val="0043339B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F86"/>
    <w:rsid w:val="00490746"/>
    <w:rsid w:val="00490852"/>
    <w:rsid w:val="00491C9C"/>
    <w:rsid w:val="00492F30"/>
    <w:rsid w:val="004946F4"/>
    <w:rsid w:val="0049487E"/>
    <w:rsid w:val="004A09C4"/>
    <w:rsid w:val="004A160D"/>
    <w:rsid w:val="004A2142"/>
    <w:rsid w:val="004A3E81"/>
    <w:rsid w:val="004A4195"/>
    <w:rsid w:val="004A5C62"/>
    <w:rsid w:val="004A5CE5"/>
    <w:rsid w:val="004A707D"/>
    <w:rsid w:val="004C5541"/>
    <w:rsid w:val="004C6EEE"/>
    <w:rsid w:val="004C702B"/>
    <w:rsid w:val="004C7B2C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E735B"/>
    <w:rsid w:val="004F00DD"/>
    <w:rsid w:val="004F2133"/>
    <w:rsid w:val="004F4D39"/>
    <w:rsid w:val="004F5398"/>
    <w:rsid w:val="004F55F1"/>
    <w:rsid w:val="004F6936"/>
    <w:rsid w:val="005031DD"/>
    <w:rsid w:val="00503DC6"/>
    <w:rsid w:val="00506F5D"/>
    <w:rsid w:val="00510C37"/>
    <w:rsid w:val="005126D0"/>
    <w:rsid w:val="0051568D"/>
    <w:rsid w:val="00526AC7"/>
    <w:rsid w:val="00526C15"/>
    <w:rsid w:val="00536395"/>
    <w:rsid w:val="00536499"/>
    <w:rsid w:val="00543903"/>
    <w:rsid w:val="00543F11"/>
    <w:rsid w:val="00546305"/>
    <w:rsid w:val="00547A95"/>
    <w:rsid w:val="0055119B"/>
    <w:rsid w:val="00551C9B"/>
    <w:rsid w:val="005548B5"/>
    <w:rsid w:val="00554C28"/>
    <w:rsid w:val="00567733"/>
    <w:rsid w:val="00572031"/>
    <w:rsid w:val="00572282"/>
    <w:rsid w:val="00573CE3"/>
    <w:rsid w:val="00576E84"/>
    <w:rsid w:val="00580394"/>
    <w:rsid w:val="005809CD"/>
    <w:rsid w:val="00582B8C"/>
    <w:rsid w:val="0058757E"/>
    <w:rsid w:val="00596A4B"/>
    <w:rsid w:val="00597507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605908"/>
    <w:rsid w:val="00610D7C"/>
    <w:rsid w:val="006114C6"/>
    <w:rsid w:val="006123DE"/>
    <w:rsid w:val="00613414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36696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3770"/>
    <w:rsid w:val="00667770"/>
    <w:rsid w:val="00670597"/>
    <w:rsid w:val="006706D0"/>
    <w:rsid w:val="00671FF0"/>
    <w:rsid w:val="00677574"/>
    <w:rsid w:val="0068454C"/>
    <w:rsid w:val="00691B62"/>
    <w:rsid w:val="006933B5"/>
    <w:rsid w:val="00693A90"/>
    <w:rsid w:val="00693D14"/>
    <w:rsid w:val="00696F27"/>
    <w:rsid w:val="006A18C2"/>
    <w:rsid w:val="006A3383"/>
    <w:rsid w:val="006B077C"/>
    <w:rsid w:val="006B29C9"/>
    <w:rsid w:val="006B6803"/>
    <w:rsid w:val="006D0F16"/>
    <w:rsid w:val="006D2A3F"/>
    <w:rsid w:val="006D2FBC"/>
    <w:rsid w:val="006E0541"/>
    <w:rsid w:val="006E138B"/>
    <w:rsid w:val="006F0330"/>
    <w:rsid w:val="006F1FDC"/>
    <w:rsid w:val="006F6B8C"/>
    <w:rsid w:val="007013EF"/>
    <w:rsid w:val="007055BD"/>
    <w:rsid w:val="00706583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311"/>
    <w:rsid w:val="00750EC2"/>
    <w:rsid w:val="00752B28"/>
    <w:rsid w:val="007541A9"/>
    <w:rsid w:val="00754E36"/>
    <w:rsid w:val="00760FFC"/>
    <w:rsid w:val="00763139"/>
    <w:rsid w:val="00767D77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0766"/>
    <w:rsid w:val="007912CF"/>
    <w:rsid w:val="00791BD7"/>
    <w:rsid w:val="007933F7"/>
    <w:rsid w:val="00796E20"/>
    <w:rsid w:val="00797C32"/>
    <w:rsid w:val="007A11E8"/>
    <w:rsid w:val="007A7CE4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5D8C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135"/>
    <w:rsid w:val="007E1227"/>
    <w:rsid w:val="007E3B98"/>
    <w:rsid w:val="007E417A"/>
    <w:rsid w:val="007F31B6"/>
    <w:rsid w:val="007F546C"/>
    <w:rsid w:val="007F625F"/>
    <w:rsid w:val="007F665E"/>
    <w:rsid w:val="00800412"/>
    <w:rsid w:val="0080587B"/>
    <w:rsid w:val="008060C9"/>
    <w:rsid w:val="00806468"/>
    <w:rsid w:val="008066A8"/>
    <w:rsid w:val="008119CA"/>
    <w:rsid w:val="00811B8D"/>
    <w:rsid w:val="008130C4"/>
    <w:rsid w:val="008155F0"/>
    <w:rsid w:val="00816735"/>
    <w:rsid w:val="00820141"/>
    <w:rsid w:val="00820E0C"/>
    <w:rsid w:val="008213F0"/>
    <w:rsid w:val="00823275"/>
    <w:rsid w:val="0082366F"/>
    <w:rsid w:val="008338A2"/>
    <w:rsid w:val="00835FAF"/>
    <w:rsid w:val="00840EB2"/>
    <w:rsid w:val="00841AA9"/>
    <w:rsid w:val="008474FE"/>
    <w:rsid w:val="00853EE4"/>
    <w:rsid w:val="00855535"/>
    <w:rsid w:val="00855920"/>
    <w:rsid w:val="00855CD0"/>
    <w:rsid w:val="00857C5A"/>
    <w:rsid w:val="0086255E"/>
    <w:rsid w:val="008633F0"/>
    <w:rsid w:val="00867D9D"/>
    <w:rsid w:val="00870BAB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B2EE4"/>
    <w:rsid w:val="008B4D3D"/>
    <w:rsid w:val="008B57C7"/>
    <w:rsid w:val="008C065F"/>
    <w:rsid w:val="008C2F92"/>
    <w:rsid w:val="008C3697"/>
    <w:rsid w:val="008C5557"/>
    <w:rsid w:val="008C589D"/>
    <w:rsid w:val="008C6D51"/>
    <w:rsid w:val="008D2846"/>
    <w:rsid w:val="008D4236"/>
    <w:rsid w:val="008D462F"/>
    <w:rsid w:val="008D6DCF"/>
    <w:rsid w:val="008E3DE9"/>
    <w:rsid w:val="008E4376"/>
    <w:rsid w:val="008E7A0A"/>
    <w:rsid w:val="008E7B49"/>
    <w:rsid w:val="008F130A"/>
    <w:rsid w:val="008F59F6"/>
    <w:rsid w:val="00900719"/>
    <w:rsid w:val="00901221"/>
    <w:rsid w:val="009017AC"/>
    <w:rsid w:val="00902A9A"/>
    <w:rsid w:val="00904A1C"/>
    <w:rsid w:val="00904AB4"/>
    <w:rsid w:val="00905030"/>
    <w:rsid w:val="00906490"/>
    <w:rsid w:val="009111B2"/>
    <w:rsid w:val="009151F5"/>
    <w:rsid w:val="009220CA"/>
    <w:rsid w:val="00924AE1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5B5"/>
    <w:rsid w:val="009A279E"/>
    <w:rsid w:val="009A3015"/>
    <w:rsid w:val="009A304B"/>
    <w:rsid w:val="009A3490"/>
    <w:rsid w:val="009B0A6F"/>
    <w:rsid w:val="009B0A94"/>
    <w:rsid w:val="009B2097"/>
    <w:rsid w:val="009B2AE8"/>
    <w:rsid w:val="009B535B"/>
    <w:rsid w:val="009B59E9"/>
    <w:rsid w:val="009B70AA"/>
    <w:rsid w:val="009C5E77"/>
    <w:rsid w:val="009C7A7E"/>
    <w:rsid w:val="009D02E8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6BCB"/>
    <w:rsid w:val="009F7B78"/>
    <w:rsid w:val="009F7C7C"/>
    <w:rsid w:val="00A0057A"/>
    <w:rsid w:val="00A02FA1"/>
    <w:rsid w:val="00A04CCE"/>
    <w:rsid w:val="00A07421"/>
    <w:rsid w:val="00A0776B"/>
    <w:rsid w:val="00A10FB9"/>
    <w:rsid w:val="00A11421"/>
    <w:rsid w:val="00A1389F"/>
    <w:rsid w:val="00A14599"/>
    <w:rsid w:val="00A157B1"/>
    <w:rsid w:val="00A162A2"/>
    <w:rsid w:val="00A22229"/>
    <w:rsid w:val="00A24442"/>
    <w:rsid w:val="00A330BB"/>
    <w:rsid w:val="00A44882"/>
    <w:rsid w:val="00A45125"/>
    <w:rsid w:val="00A54715"/>
    <w:rsid w:val="00A6061C"/>
    <w:rsid w:val="00A62D44"/>
    <w:rsid w:val="00A66480"/>
    <w:rsid w:val="00A67263"/>
    <w:rsid w:val="00A7161C"/>
    <w:rsid w:val="00A77AA3"/>
    <w:rsid w:val="00A8236D"/>
    <w:rsid w:val="00A831F4"/>
    <w:rsid w:val="00A84626"/>
    <w:rsid w:val="00A854EB"/>
    <w:rsid w:val="00A872E5"/>
    <w:rsid w:val="00A91406"/>
    <w:rsid w:val="00A96E65"/>
    <w:rsid w:val="00A97C72"/>
    <w:rsid w:val="00AA268E"/>
    <w:rsid w:val="00AA310B"/>
    <w:rsid w:val="00AA63D4"/>
    <w:rsid w:val="00AB06E8"/>
    <w:rsid w:val="00AB17E8"/>
    <w:rsid w:val="00AB1CD3"/>
    <w:rsid w:val="00AB352F"/>
    <w:rsid w:val="00AC086A"/>
    <w:rsid w:val="00AC274B"/>
    <w:rsid w:val="00AC4764"/>
    <w:rsid w:val="00AC6D36"/>
    <w:rsid w:val="00AD0CBA"/>
    <w:rsid w:val="00AD177A"/>
    <w:rsid w:val="00AD2087"/>
    <w:rsid w:val="00AD26E2"/>
    <w:rsid w:val="00AD784C"/>
    <w:rsid w:val="00AE126A"/>
    <w:rsid w:val="00AE1BAE"/>
    <w:rsid w:val="00AE3005"/>
    <w:rsid w:val="00AE3BD5"/>
    <w:rsid w:val="00AE59A0"/>
    <w:rsid w:val="00AF0C57"/>
    <w:rsid w:val="00AF26F3"/>
    <w:rsid w:val="00AF2F9E"/>
    <w:rsid w:val="00AF5F04"/>
    <w:rsid w:val="00B00672"/>
    <w:rsid w:val="00B01B4D"/>
    <w:rsid w:val="00B06571"/>
    <w:rsid w:val="00B068BA"/>
    <w:rsid w:val="00B07FF7"/>
    <w:rsid w:val="00B13851"/>
    <w:rsid w:val="00B13B1C"/>
    <w:rsid w:val="00B14780"/>
    <w:rsid w:val="00B210C7"/>
    <w:rsid w:val="00B21F90"/>
    <w:rsid w:val="00B22291"/>
    <w:rsid w:val="00B2341A"/>
    <w:rsid w:val="00B23F9A"/>
    <w:rsid w:val="00B2417B"/>
    <w:rsid w:val="00B242B6"/>
    <w:rsid w:val="00B24E6F"/>
    <w:rsid w:val="00B26CB5"/>
    <w:rsid w:val="00B2752E"/>
    <w:rsid w:val="00B307CC"/>
    <w:rsid w:val="00B326B7"/>
    <w:rsid w:val="00B3588E"/>
    <w:rsid w:val="00B41F3D"/>
    <w:rsid w:val="00B431E8"/>
    <w:rsid w:val="00B45141"/>
    <w:rsid w:val="00B46DE7"/>
    <w:rsid w:val="00B50EDB"/>
    <w:rsid w:val="00B519CD"/>
    <w:rsid w:val="00B5273A"/>
    <w:rsid w:val="00B529A4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771E1"/>
    <w:rsid w:val="00B874EA"/>
    <w:rsid w:val="00B90729"/>
    <w:rsid w:val="00B907DA"/>
    <w:rsid w:val="00B94CD5"/>
    <w:rsid w:val="00B950BC"/>
    <w:rsid w:val="00B96086"/>
    <w:rsid w:val="00B96122"/>
    <w:rsid w:val="00B9714C"/>
    <w:rsid w:val="00BA29AD"/>
    <w:rsid w:val="00BA33CF"/>
    <w:rsid w:val="00BA3F8D"/>
    <w:rsid w:val="00BB6BC2"/>
    <w:rsid w:val="00BB7A10"/>
    <w:rsid w:val="00BC3E8F"/>
    <w:rsid w:val="00BC5D6D"/>
    <w:rsid w:val="00BC60BE"/>
    <w:rsid w:val="00BC7468"/>
    <w:rsid w:val="00BC7D4F"/>
    <w:rsid w:val="00BC7ED7"/>
    <w:rsid w:val="00BD2850"/>
    <w:rsid w:val="00BD2956"/>
    <w:rsid w:val="00BE28D2"/>
    <w:rsid w:val="00BE3915"/>
    <w:rsid w:val="00BE4A64"/>
    <w:rsid w:val="00BE5E43"/>
    <w:rsid w:val="00BE6914"/>
    <w:rsid w:val="00BF30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7DE9"/>
    <w:rsid w:val="00C32989"/>
    <w:rsid w:val="00C33388"/>
    <w:rsid w:val="00C35484"/>
    <w:rsid w:val="00C4173A"/>
    <w:rsid w:val="00C46D94"/>
    <w:rsid w:val="00C50DED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3707"/>
    <w:rsid w:val="00C74C5D"/>
    <w:rsid w:val="00C863C4"/>
    <w:rsid w:val="00C8746D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C3EA2"/>
    <w:rsid w:val="00CD3476"/>
    <w:rsid w:val="00CD64DF"/>
    <w:rsid w:val="00CE225F"/>
    <w:rsid w:val="00CF2F50"/>
    <w:rsid w:val="00CF4013"/>
    <w:rsid w:val="00CF6198"/>
    <w:rsid w:val="00D02919"/>
    <w:rsid w:val="00D04C61"/>
    <w:rsid w:val="00D05B8D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C92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64F2"/>
    <w:rsid w:val="00D91FD8"/>
    <w:rsid w:val="00D92F95"/>
    <w:rsid w:val="00D943F8"/>
    <w:rsid w:val="00D95470"/>
    <w:rsid w:val="00D96B55"/>
    <w:rsid w:val="00DA2619"/>
    <w:rsid w:val="00DA4239"/>
    <w:rsid w:val="00DA65DE"/>
    <w:rsid w:val="00DB0B61"/>
    <w:rsid w:val="00DB1474"/>
    <w:rsid w:val="00DB2962"/>
    <w:rsid w:val="00DB52FB"/>
    <w:rsid w:val="00DB6BED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19F4"/>
    <w:rsid w:val="00DD487D"/>
    <w:rsid w:val="00DD4E83"/>
    <w:rsid w:val="00DD6628"/>
    <w:rsid w:val="00DD6945"/>
    <w:rsid w:val="00DE2D04"/>
    <w:rsid w:val="00DE3250"/>
    <w:rsid w:val="00DE451A"/>
    <w:rsid w:val="00DE5AF5"/>
    <w:rsid w:val="00DE6028"/>
    <w:rsid w:val="00DE78A3"/>
    <w:rsid w:val="00DF1A71"/>
    <w:rsid w:val="00DF50FC"/>
    <w:rsid w:val="00DF68C7"/>
    <w:rsid w:val="00DF731A"/>
    <w:rsid w:val="00E06B75"/>
    <w:rsid w:val="00E11332"/>
    <w:rsid w:val="00E11352"/>
    <w:rsid w:val="00E13082"/>
    <w:rsid w:val="00E170DC"/>
    <w:rsid w:val="00E17546"/>
    <w:rsid w:val="00E210B5"/>
    <w:rsid w:val="00E22CC8"/>
    <w:rsid w:val="00E261B3"/>
    <w:rsid w:val="00E26818"/>
    <w:rsid w:val="00E27888"/>
    <w:rsid w:val="00E27FFC"/>
    <w:rsid w:val="00E30B15"/>
    <w:rsid w:val="00E33237"/>
    <w:rsid w:val="00E40181"/>
    <w:rsid w:val="00E54950"/>
    <w:rsid w:val="00E56A01"/>
    <w:rsid w:val="00E62622"/>
    <w:rsid w:val="00E629A1"/>
    <w:rsid w:val="00E6794C"/>
    <w:rsid w:val="00E71591"/>
    <w:rsid w:val="00E71CEB"/>
    <w:rsid w:val="00E7474F"/>
    <w:rsid w:val="00E80DE3"/>
    <w:rsid w:val="00E82C55"/>
    <w:rsid w:val="00E8787E"/>
    <w:rsid w:val="00E92AC3"/>
    <w:rsid w:val="00EA1360"/>
    <w:rsid w:val="00EA2F6A"/>
    <w:rsid w:val="00EB00E0"/>
    <w:rsid w:val="00EC059F"/>
    <w:rsid w:val="00EC1F24"/>
    <w:rsid w:val="00EC22F6"/>
    <w:rsid w:val="00EC40D5"/>
    <w:rsid w:val="00ED5B9B"/>
    <w:rsid w:val="00ED6A59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E5F"/>
    <w:rsid w:val="00F024F3"/>
    <w:rsid w:val="00F02ABA"/>
    <w:rsid w:val="00F0437A"/>
    <w:rsid w:val="00F046A0"/>
    <w:rsid w:val="00F101B8"/>
    <w:rsid w:val="00F11037"/>
    <w:rsid w:val="00F16F1B"/>
    <w:rsid w:val="00F200A3"/>
    <w:rsid w:val="00F232D0"/>
    <w:rsid w:val="00F241BB"/>
    <w:rsid w:val="00F250A9"/>
    <w:rsid w:val="00F267AF"/>
    <w:rsid w:val="00F30FF4"/>
    <w:rsid w:val="00F3122E"/>
    <w:rsid w:val="00F32368"/>
    <w:rsid w:val="00F331AD"/>
    <w:rsid w:val="00F3360B"/>
    <w:rsid w:val="00F3497E"/>
    <w:rsid w:val="00F35287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1FE4"/>
    <w:rsid w:val="00F64696"/>
    <w:rsid w:val="00F65AA9"/>
    <w:rsid w:val="00F6768F"/>
    <w:rsid w:val="00F712D8"/>
    <w:rsid w:val="00F72C2C"/>
    <w:rsid w:val="00F76CAB"/>
    <w:rsid w:val="00F772C6"/>
    <w:rsid w:val="00F815B5"/>
    <w:rsid w:val="00F84FA0"/>
    <w:rsid w:val="00F85195"/>
    <w:rsid w:val="00F868E3"/>
    <w:rsid w:val="00F938BA"/>
    <w:rsid w:val="00F97919"/>
    <w:rsid w:val="00FA2C46"/>
    <w:rsid w:val="00FA3525"/>
    <w:rsid w:val="00FA5A53"/>
    <w:rsid w:val="00FA6EB0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7A23B04"/>
  <w15:docId w15:val="{463969B4-3895-41F9-ACB5-1673FCA1D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29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AD2087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AD2087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2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AD2087"/>
    <w:pPr>
      <w:spacing w:after="240" w:line="560" w:lineRule="atLeast"/>
    </w:pPr>
    <w:rPr>
      <w:rFonts w:ascii="Arial" w:hAnsi="Arial"/>
      <w:b/>
      <w:color w:val="201547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2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3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3"/>
      </w:numPr>
    </w:pPr>
  </w:style>
  <w:style w:type="numbering" w:customStyle="1" w:styleId="ZZTablebullets">
    <w:name w:val="ZZ Table bullets"/>
    <w:basedOn w:val="NoList"/>
    <w:rsid w:val="008E7B49"/>
    <w:pPr>
      <w:numPr>
        <w:numId w:val="3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1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2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4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1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1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6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5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5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1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5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6"/>
      </w:numPr>
    </w:pPr>
  </w:style>
  <w:style w:type="paragraph" w:customStyle="1" w:styleId="Quotebullet1">
    <w:name w:val="Quote bullet 1"/>
    <w:basedOn w:val="Quotetext"/>
    <w:rsid w:val="008E7B49"/>
    <w:pPr>
      <w:numPr>
        <w:numId w:val="4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4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AD2087"/>
    <w:pPr>
      <w:spacing w:line="320" w:lineRule="atLeast"/>
    </w:pPr>
    <w:rPr>
      <w:color w:val="201547"/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F232D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232D0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s://www.betterhealth.vic.gov.au/servicesandsupport/end-of-life-and-palliative-care-services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ww.health.vic.gov.au/end-of-life-care/victorias-end-of-life-and-palliative-care-framework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dhhsvicgovau.sharepoint.com/DepartmentTemplates/DH/DH%20visual%20style/DH%20navy%20fact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F32E1AACA36E4D9D1BB91B1825C84C" ma:contentTypeVersion="18" ma:contentTypeDescription="Create a new document." ma:contentTypeScope="" ma:versionID="2d3e971f97ceadb4b3c6b00f2fcfd5fd">
  <xsd:schema xmlns:xsd="http://www.w3.org/2001/XMLSchema" xmlns:xs="http://www.w3.org/2001/XMLSchema" xmlns:p="http://schemas.microsoft.com/office/2006/metadata/properties" xmlns:ns2="e2d56270-708e-4b98-a66e-5b0aa5aea631" xmlns:ns3="aaa7b242-6557-4a2f-aa4e-1135942a6727" xmlns:ns4="5ce0f2b5-5be5-4508-bce9-d7011ece0659" targetNamespace="http://schemas.microsoft.com/office/2006/metadata/properties" ma:root="true" ma:fieldsID="be3060dcbef9260353d34307ac86d957" ns2:_="" ns3:_="" ns4:_="">
    <xsd:import namespace="e2d56270-708e-4b98-a66e-5b0aa5aea631"/>
    <xsd:import namespace="aaa7b242-6557-4a2f-aa4e-1135942a6727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Dcumentstage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56270-708e-4b98-a66e-5b0aa5aea6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cumentstage" ma:index="15" nillable="true" ma:displayName="Document stage" ma:default="Draft" ma:format="Dropdown" ma:internalName="Dcumentstage">
      <xsd:simpleType>
        <xsd:restriction base="dms:Choice">
          <xsd:enumeration value="Draft"/>
          <xsd:enumeration value="Completed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7b242-6557-4a2f-aa4e-1135942a672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ce0c1fc-f61c-4fe6-97ea-a42345bb2b92}" ma:internalName="TaxCatchAll" ma:showField="CatchAllData" ma:web="aaa7b242-6557-4a2f-aa4e-1135942a67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cumentstage xmlns="e2d56270-708e-4b98-a66e-5b0aa5aea631">Draft</Dcumentstage>
    <lcf76f155ced4ddcb4097134ff3c332f xmlns="e2d56270-708e-4b98-a66e-5b0aa5aea631">
      <Terms xmlns="http://schemas.microsoft.com/office/infopath/2007/PartnerControls"/>
    </lcf76f155ced4ddcb4097134ff3c332f>
    <TaxCatchAll xmlns="5ce0f2b5-5be5-4508-bce9-d7011ece065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58532E-1BF1-492D-BEC7-2B57684E8B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d56270-708e-4b98-a66e-5b0aa5aea631"/>
    <ds:schemaRef ds:uri="aaa7b242-6557-4a2f-aa4e-1135942a6727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e2d56270-708e-4b98-a66e-5b0aa5aea631"/>
    <ds:schemaRef ds:uri="5ce0f2b5-5be5-4508-bce9-d7011ece0659"/>
  </ds:schemaRefs>
</ds:datastoreItem>
</file>

<file path=customXml/itemProps4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DH%20navy%20factsheet.dotx</Template>
  <TotalTime>10</TotalTime>
  <Pages>4</Pages>
  <Words>960</Words>
  <Characters>5895</Characters>
  <Application>Microsoft Office Word</Application>
  <DocSecurity>0</DocSecurity>
  <Lines>190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DH navy factsheet</vt:lpstr>
    </vt:vector>
  </TitlesOfParts>
  <Manager/>
  <Company>Victoria State Government, Department of Health</Company>
  <LinksUpToDate>false</LinksUpToDate>
  <CharactersWithSpaces>6766</CharactersWithSpaces>
  <SharedDoc>false</SharedDoc>
  <HyperlinkBase/>
  <HLinks>
    <vt:vector size="12" baseType="variant">
      <vt:variant>
        <vt:i4>7798837</vt:i4>
      </vt:variant>
      <vt:variant>
        <vt:i4>3</vt:i4>
      </vt:variant>
      <vt:variant>
        <vt:i4>0</vt:i4>
      </vt:variant>
      <vt:variant>
        <vt:i4>5</vt:i4>
      </vt:variant>
      <vt:variant>
        <vt:lpwstr>https://www.health.vic.gov.au/end-of-life-care/victorias-end-of-life-and-palliative-care-framework</vt:lpwstr>
      </vt:variant>
      <vt:variant>
        <vt:lpwstr/>
      </vt:variant>
      <vt:variant>
        <vt:i4>7077934</vt:i4>
      </vt:variant>
      <vt:variant>
        <vt:i4>0</vt:i4>
      </vt:variant>
      <vt:variant>
        <vt:i4>0</vt:i4>
      </vt:variant>
      <vt:variant>
        <vt:i4>5</vt:i4>
      </vt:variant>
      <vt:variant>
        <vt:lpwstr>https://www.betterhealth.vic.gov.au/servicesandsupport/end-of-life-and-palliative-care-services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Victoria’s Palliative and End-of-life Care Framework 2026–36 summary</dc:title>
  <dc:subject>Palliative and End-of-life Care</dc:subject>
  <dc:creator>pallcare@health.vic.gov.au</dc:creator>
  <cp:keywords/>
  <dc:description/>
  <cp:lastPrinted>2020-03-30T21:28:00Z</cp:lastPrinted>
  <dcterms:created xsi:type="dcterms:W3CDTF">2026-06-15T01:10:00Z</dcterms:created>
  <dcterms:modified xsi:type="dcterms:W3CDTF">2026-06-18T06:29:00Z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0x010100E9F32E1AACA36E4D9D1BB91B1825C84C</vt:lpwstr>
  </property>
  <property fmtid="{D5CDD505-2E9C-101B-9397-08002B2CF9AE}" pid="4" name="version">
    <vt:lpwstr>v5 12032021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2021-03-12T01:24:49Z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MediaServiceImageTags">
    <vt:lpwstr/>
  </property>
</Properties>
</file>