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E3A8" w14:textId="77777777" w:rsidR="0074696E" w:rsidRPr="004C6EEE" w:rsidRDefault="0074696E" w:rsidP="00EC40D5">
      <w:pPr>
        <w:pStyle w:val="Sectionbreakfirstpage"/>
      </w:pPr>
    </w:p>
    <w:p w14:paraId="61DC73D4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0A4214BF" wp14:editId="5F20DE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38"/>
      </w:tblGrid>
      <w:tr w:rsidR="003B5733" w14:paraId="0066969E" w14:textId="77777777" w:rsidTr="007B7E2F">
        <w:trPr>
          <w:trHeight w:val="628"/>
        </w:trPr>
        <w:tc>
          <w:tcPr>
            <w:tcW w:w="10438" w:type="dxa"/>
            <w:tcMar>
              <w:top w:w="1531" w:type="dxa"/>
              <w:left w:w="0" w:type="dxa"/>
              <w:right w:w="0" w:type="dxa"/>
            </w:tcMar>
          </w:tcPr>
          <w:p w14:paraId="61547703" w14:textId="7EF4C826" w:rsidR="003B5733" w:rsidRPr="003B5733" w:rsidRDefault="00F023E8" w:rsidP="007B7E2F">
            <w:pPr>
              <w:pStyle w:val="Documenttitle"/>
              <w:spacing w:after="0"/>
            </w:pPr>
            <w:r>
              <w:t>Japanese encephalitis vaccination program</w:t>
            </w:r>
          </w:p>
        </w:tc>
      </w:tr>
      <w:tr w:rsidR="003B5733" w14:paraId="572B0F50" w14:textId="77777777" w:rsidTr="007B7E2F">
        <w:trPr>
          <w:trHeight w:val="439"/>
        </w:trPr>
        <w:tc>
          <w:tcPr>
            <w:tcW w:w="10438" w:type="dxa"/>
          </w:tcPr>
          <w:p w14:paraId="7AACEDC8" w14:textId="2B152873" w:rsidR="003B5733" w:rsidRPr="00A1389F" w:rsidRDefault="00F023E8" w:rsidP="005F44C0">
            <w:pPr>
              <w:pStyle w:val="Documentsubtitle"/>
            </w:pPr>
            <w:r>
              <w:t xml:space="preserve">Fact sheet for immunisation providers </w:t>
            </w:r>
            <w:r w:rsidR="30D6C0F4">
              <w:t>May</w:t>
            </w:r>
            <w:r>
              <w:t xml:space="preserve"> 2026</w:t>
            </w:r>
          </w:p>
        </w:tc>
      </w:tr>
      <w:tr w:rsidR="003B5733" w14:paraId="0EC9B55E" w14:textId="77777777" w:rsidTr="007B7E2F">
        <w:trPr>
          <w:trHeight w:val="287"/>
        </w:trPr>
        <w:tc>
          <w:tcPr>
            <w:tcW w:w="10438" w:type="dxa"/>
          </w:tcPr>
          <w:p w14:paraId="29F74974" w14:textId="77777777" w:rsidR="003B5733" w:rsidRPr="001E5058" w:rsidRDefault="00F023E8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1E4E7E28" w14:textId="31EA0AF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9D276D7" w14:textId="0DCCB6A8" w:rsidR="00F023E8" w:rsidRPr="00F023E8" w:rsidRDefault="00F023E8" w:rsidP="007B7E2F">
      <w:pPr>
        <w:pStyle w:val="Heading1"/>
        <w:spacing w:before="0" w:after="120" w:line="280" w:lineRule="atLeast"/>
        <w:rPr>
          <w:sz w:val="32"/>
          <w:szCs w:val="32"/>
        </w:rPr>
      </w:pPr>
      <w:bookmarkStart w:id="0" w:name="_Hlk41913885"/>
      <w:r w:rsidRPr="106630B5">
        <w:rPr>
          <w:sz w:val="32"/>
          <w:szCs w:val="32"/>
        </w:rPr>
        <w:t xml:space="preserve">What’s new? </w:t>
      </w:r>
    </w:p>
    <w:p w14:paraId="3C57BC21" w14:textId="0319FF5C" w:rsidR="0C2CABBF" w:rsidRDefault="05628389" w:rsidP="0EB0E785">
      <w:pPr>
        <w:pStyle w:val="Body"/>
        <w:rPr>
          <w:rFonts w:eastAsia="Arial" w:cs="Arial"/>
        </w:rPr>
      </w:pPr>
      <w:r w:rsidRPr="0EB0E785">
        <w:rPr>
          <w:rFonts w:eastAsia="Arial" w:cs="Arial"/>
        </w:rPr>
        <w:t>Eligibility</w:t>
      </w:r>
      <w:r w:rsidR="0C2CABBF" w:rsidRPr="0EB0E785">
        <w:rPr>
          <w:rFonts w:eastAsia="Arial" w:cs="Arial"/>
        </w:rPr>
        <w:t xml:space="preserve"> for free Japanese encephalitis vaccin</w:t>
      </w:r>
      <w:r w:rsidR="67E63F7D" w:rsidRPr="0EB0E785">
        <w:rPr>
          <w:rFonts w:eastAsia="Arial" w:cs="Arial"/>
        </w:rPr>
        <w:t>ation</w:t>
      </w:r>
      <w:r w:rsidR="0C2CABBF" w:rsidRPr="0EB0E785">
        <w:rPr>
          <w:rFonts w:eastAsia="Arial" w:cs="Arial"/>
        </w:rPr>
        <w:t xml:space="preserve"> has been simplified</w:t>
      </w:r>
      <w:r w:rsidR="005873FB" w:rsidRPr="0EB0E785">
        <w:rPr>
          <w:rFonts w:eastAsia="Arial" w:cs="Arial"/>
        </w:rPr>
        <w:t>.</w:t>
      </w:r>
      <w:r w:rsidR="0C2CABBF" w:rsidRPr="0EB0E785">
        <w:rPr>
          <w:rFonts w:eastAsia="Arial" w:cs="Arial"/>
        </w:rPr>
        <w:t xml:space="preserve"> </w:t>
      </w:r>
    </w:p>
    <w:p w14:paraId="14787154" w14:textId="7941EB0B" w:rsidR="0C2CABBF" w:rsidRDefault="0C2CABBF" w:rsidP="0EB0E785">
      <w:pPr>
        <w:pStyle w:val="Body"/>
        <w:rPr>
          <w:rFonts w:eastAsia="Arial" w:cs="Arial"/>
        </w:rPr>
      </w:pPr>
      <w:r w:rsidRPr="0EB0E785">
        <w:rPr>
          <w:rFonts w:eastAsia="Arial" w:cs="Arial"/>
        </w:rPr>
        <w:t xml:space="preserve">Any person aged 2 months or older who lives or works in </w:t>
      </w:r>
      <w:r w:rsidR="00D953DE" w:rsidRPr="0EB0E785">
        <w:rPr>
          <w:rFonts w:eastAsia="Arial" w:cs="Arial"/>
        </w:rPr>
        <w:t xml:space="preserve">eligible </w:t>
      </w:r>
      <w:r w:rsidRPr="0EB0E785">
        <w:rPr>
          <w:rFonts w:eastAsia="Arial" w:cs="Arial"/>
        </w:rPr>
        <w:t>high</w:t>
      </w:r>
      <w:r w:rsidR="00D953DE" w:rsidRPr="0EB0E785">
        <w:rPr>
          <w:rFonts w:eastAsia="Arial" w:cs="Arial"/>
        </w:rPr>
        <w:t>-</w:t>
      </w:r>
      <w:r w:rsidRPr="0EB0E785">
        <w:rPr>
          <w:rFonts w:eastAsia="Arial" w:cs="Arial"/>
        </w:rPr>
        <w:t xml:space="preserve">risk local governments areas in Victoria is eligible for </w:t>
      </w:r>
      <w:r w:rsidR="00994979" w:rsidRPr="0EB0E785">
        <w:rPr>
          <w:rFonts w:eastAsia="Arial" w:cs="Arial"/>
        </w:rPr>
        <w:t xml:space="preserve">a </w:t>
      </w:r>
      <w:r w:rsidRPr="0EB0E785">
        <w:rPr>
          <w:rFonts w:eastAsia="Arial" w:cs="Arial"/>
        </w:rPr>
        <w:t>free vaccin</w:t>
      </w:r>
      <w:r w:rsidR="00994979" w:rsidRPr="0EB0E785">
        <w:rPr>
          <w:rFonts w:eastAsia="Arial" w:cs="Arial"/>
        </w:rPr>
        <w:t>e</w:t>
      </w:r>
      <w:r w:rsidRPr="0EB0E785">
        <w:rPr>
          <w:rFonts w:eastAsia="Arial" w:cs="Arial"/>
        </w:rPr>
        <w:t xml:space="preserve">. </w:t>
      </w:r>
    </w:p>
    <w:p w14:paraId="4A25FE55" w14:textId="066549F1" w:rsidR="00F023E8" w:rsidRPr="00AD70E7" w:rsidRDefault="0C2CABBF" w:rsidP="00F023E8">
      <w:pPr>
        <w:pStyle w:val="Body"/>
      </w:pPr>
      <w:r>
        <w:t>Additionally, e</w:t>
      </w:r>
      <w:r w:rsidR="00F023E8">
        <w:t xml:space="preserve">ligibility for JE vaccines has been </w:t>
      </w:r>
      <w:r w:rsidR="001E6F2F">
        <w:t xml:space="preserve">temporarily </w:t>
      </w:r>
      <w:r w:rsidR="00F023E8">
        <w:t xml:space="preserve">expanded for </w:t>
      </w:r>
      <w:r w:rsidR="006F52A8">
        <w:t xml:space="preserve">travellers to </w:t>
      </w:r>
      <w:r w:rsidR="00DF4753">
        <w:t xml:space="preserve">eligible </w:t>
      </w:r>
      <w:r w:rsidR="00F023E8">
        <w:t>high</w:t>
      </w:r>
      <w:r>
        <w:noBreakHyphen/>
      </w:r>
      <w:r w:rsidR="00F023E8">
        <w:t>risk Victorian LGAs</w:t>
      </w:r>
      <w:r w:rsidR="13CE9AD7">
        <w:t>,</w:t>
      </w:r>
      <w:r w:rsidR="00F023E8">
        <w:t xml:space="preserve"> and interstate high-risk areas</w:t>
      </w:r>
      <w:r w:rsidR="6564653F">
        <w:t>,</w:t>
      </w:r>
      <w:r w:rsidR="00F023E8">
        <w:t xml:space="preserve"> until 31 July 2026. </w:t>
      </w:r>
    </w:p>
    <w:p w14:paraId="2E9ACFC2" w14:textId="77777777" w:rsidR="00F023E8" w:rsidRPr="00F023E8" w:rsidRDefault="00F023E8" w:rsidP="009F5519">
      <w:pPr>
        <w:pStyle w:val="Heading1"/>
        <w:spacing w:before="200" w:after="120" w:line="280" w:lineRule="atLeast"/>
        <w:rPr>
          <w:sz w:val="32"/>
          <w:szCs w:val="32"/>
        </w:rPr>
      </w:pPr>
      <w:r w:rsidRPr="00F023E8">
        <w:rPr>
          <w:sz w:val="32"/>
          <w:szCs w:val="32"/>
        </w:rPr>
        <w:t>Why vaccinate against Japanese encephalitis?</w:t>
      </w:r>
    </w:p>
    <w:p w14:paraId="042106E5" w14:textId="77777777" w:rsidR="00F023E8" w:rsidRPr="00950B35" w:rsidRDefault="00F023E8" w:rsidP="00F023E8">
      <w:pPr>
        <w:pStyle w:val="Body"/>
        <w:spacing w:line="240" w:lineRule="atLeast"/>
      </w:pPr>
      <w:r w:rsidRPr="00950B35">
        <w:t>Japanese encephalitis (JE) is a rare but potentially life</w:t>
      </w:r>
      <w:r w:rsidRPr="00950B35">
        <w:noBreakHyphen/>
        <w:t>threatening mosquito</w:t>
      </w:r>
      <w:r w:rsidRPr="00950B35">
        <w:noBreakHyphen/>
        <w:t>borne viral infection that can cause inflammation of the brain (encephalitis).</w:t>
      </w:r>
    </w:p>
    <w:p w14:paraId="02122243" w14:textId="77777777" w:rsidR="00F023E8" w:rsidRPr="00950B35" w:rsidRDefault="00F023E8" w:rsidP="00F023E8">
      <w:pPr>
        <w:pStyle w:val="Body"/>
        <w:spacing w:line="240" w:lineRule="atLeast"/>
      </w:pPr>
      <w:r w:rsidRPr="00950B35">
        <w:rPr>
          <w:b/>
          <w:bCs/>
        </w:rPr>
        <w:t>Key points for providers</w:t>
      </w:r>
    </w:p>
    <w:p w14:paraId="0CB9181E" w14:textId="3BBC21D5" w:rsidR="00F023E8" w:rsidRPr="00950B35" w:rsidRDefault="00F023E8" w:rsidP="00DF2F2D">
      <w:pPr>
        <w:pStyle w:val="Body"/>
        <w:numPr>
          <w:ilvl w:val="0"/>
          <w:numId w:val="7"/>
        </w:numPr>
        <w:spacing w:after="60" w:line="240" w:lineRule="atLeast"/>
      </w:pPr>
      <w:r w:rsidRPr="00950B35">
        <w:t>JE virus has been detected in Victoria and other south</w:t>
      </w:r>
      <w:r w:rsidRPr="00950B35">
        <w:noBreakHyphen/>
        <w:t>eastern states since 2022, with ongoing risk, particularly in regional, inland and flood</w:t>
      </w:r>
      <w:r w:rsidRPr="00950B35">
        <w:noBreakHyphen/>
      </w:r>
      <w:r w:rsidR="004C10E3">
        <w:t xml:space="preserve">prone </w:t>
      </w:r>
      <w:r w:rsidRPr="00950B35">
        <w:t>areas.</w:t>
      </w:r>
    </w:p>
    <w:p w14:paraId="33DEFE15" w14:textId="5F5AC253" w:rsidR="00F023E8" w:rsidRPr="00950B35" w:rsidRDefault="00F023E8" w:rsidP="00DF2F2D">
      <w:pPr>
        <w:pStyle w:val="Body"/>
        <w:numPr>
          <w:ilvl w:val="0"/>
          <w:numId w:val="7"/>
        </w:numPr>
        <w:spacing w:after="60" w:line="240" w:lineRule="atLeast"/>
      </w:pPr>
      <w:r w:rsidRPr="00950B35">
        <w:t xml:space="preserve">Most infections are asymptomatic. However, </w:t>
      </w:r>
      <w:r w:rsidR="00057CC0">
        <w:t>among</w:t>
      </w:r>
      <w:r w:rsidRPr="00950B35">
        <w:t xml:space="preserve"> people who develop encephalitis: </w:t>
      </w:r>
    </w:p>
    <w:p w14:paraId="0CC64B88" w14:textId="37DDDD18" w:rsidR="00F023E8" w:rsidRPr="00950B35" w:rsidRDefault="00587695" w:rsidP="00DF2F2D">
      <w:pPr>
        <w:pStyle w:val="Body"/>
        <w:numPr>
          <w:ilvl w:val="1"/>
          <w:numId w:val="7"/>
        </w:numPr>
        <w:spacing w:after="60" w:line="240" w:lineRule="atLeast"/>
      </w:pPr>
      <w:r w:rsidRPr="000514C8">
        <w:t>20 to 50</w:t>
      </w:r>
      <w:r w:rsidR="00F023E8" w:rsidRPr="00950B35">
        <w:t>%</w:t>
      </w:r>
      <w:r w:rsidR="00057CC0">
        <w:t xml:space="preserve"> die</w:t>
      </w:r>
      <w:r w:rsidR="00F023E8" w:rsidRPr="00950B35">
        <w:t xml:space="preserve">, </w:t>
      </w:r>
    </w:p>
    <w:p w14:paraId="2E4C57D1" w14:textId="18CFDFBD" w:rsidR="00F023E8" w:rsidRPr="00950B35" w:rsidRDefault="00C553B6" w:rsidP="00DF2F2D">
      <w:pPr>
        <w:pStyle w:val="Body"/>
        <w:numPr>
          <w:ilvl w:val="1"/>
          <w:numId w:val="7"/>
        </w:numPr>
        <w:spacing w:after="60" w:line="240" w:lineRule="atLeast"/>
      </w:pPr>
      <w:r>
        <w:t>30 to</w:t>
      </w:r>
      <w:r w:rsidR="00F023E8" w:rsidRPr="00950B35">
        <w:t xml:space="preserve"> 50% of survivors</w:t>
      </w:r>
      <w:r>
        <w:t xml:space="preserve"> may</w:t>
      </w:r>
      <w:r w:rsidR="00F023E8" w:rsidRPr="00950B35">
        <w:t xml:space="preserve"> have permanent neurological or cognitive impairment.</w:t>
      </w:r>
    </w:p>
    <w:p w14:paraId="41D1BFFC" w14:textId="77777777" w:rsidR="00F023E8" w:rsidRPr="00950B35" w:rsidRDefault="00F023E8" w:rsidP="00DF2F2D">
      <w:pPr>
        <w:pStyle w:val="Body"/>
        <w:numPr>
          <w:ilvl w:val="0"/>
          <w:numId w:val="7"/>
        </w:numPr>
        <w:spacing w:after="60" w:line="240" w:lineRule="atLeast"/>
      </w:pPr>
      <w:r w:rsidRPr="00950B35">
        <w:t>There is no specific treatment for JE.</w:t>
      </w:r>
    </w:p>
    <w:p w14:paraId="26BEFA95" w14:textId="6819CDE7" w:rsidR="00F023E8" w:rsidRPr="00950B35" w:rsidRDefault="00F023E8" w:rsidP="00DF2F2D">
      <w:pPr>
        <w:pStyle w:val="Body"/>
        <w:numPr>
          <w:ilvl w:val="0"/>
          <w:numId w:val="7"/>
        </w:numPr>
        <w:spacing w:after="60" w:line="240" w:lineRule="atLeast"/>
      </w:pPr>
      <w:r w:rsidRPr="00950B35">
        <w:t xml:space="preserve">Vaccination, together with mosquito bite prevention, </w:t>
      </w:r>
      <w:r w:rsidR="00C107D8">
        <w:t>provides</w:t>
      </w:r>
      <w:r w:rsidRPr="00950B35">
        <w:t xml:space="preserve"> the most effective protection</w:t>
      </w:r>
      <w:r w:rsidR="000066F1">
        <w:t xml:space="preserve"> against </w:t>
      </w:r>
      <w:r w:rsidR="00C42824">
        <w:t>JE</w:t>
      </w:r>
      <w:r w:rsidR="000066F1">
        <w:t xml:space="preserve"> disease</w:t>
      </w:r>
      <w:r w:rsidRPr="00950B35">
        <w:t>.</w:t>
      </w:r>
    </w:p>
    <w:p w14:paraId="079FE1A0" w14:textId="77777777" w:rsidR="00F023E8" w:rsidRPr="00950B35" w:rsidRDefault="00F023E8" w:rsidP="009F5519">
      <w:pPr>
        <w:pStyle w:val="Heading1"/>
        <w:spacing w:before="200" w:after="120" w:line="280" w:lineRule="atLeast"/>
        <w:rPr>
          <w:sz w:val="28"/>
          <w:szCs w:val="28"/>
        </w:rPr>
      </w:pPr>
      <w:r w:rsidRPr="00950B35">
        <w:rPr>
          <w:sz w:val="28"/>
          <w:szCs w:val="28"/>
        </w:rPr>
        <w:t>Who should receive JE vaccine in Victoria?</w:t>
      </w:r>
    </w:p>
    <w:p w14:paraId="1B9F7325" w14:textId="5BEF2C1D" w:rsidR="00F023E8" w:rsidRPr="00950B35" w:rsidRDefault="00F023E8" w:rsidP="005110C5">
      <w:pPr>
        <w:pStyle w:val="Body"/>
        <w:spacing w:before="240" w:after="0" w:line="240" w:lineRule="atLeast"/>
      </w:pPr>
      <w:r>
        <w:t xml:space="preserve">Free </w:t>
      </w:r>
      <w:r w:rsidRPr="00950B35">
        <w:t xml:space="preserve">JE vaccine is </w:t>
      </w:r>
      <w:r>
        <w:t>available</w:t>
      </w:r>
      <w:r w:rsidRPr="00950B35">
        <w:t xml:space="preserve"> for eligible people aged 2 months and older</w:t>
      </w:r>
      <w:r w:rsidR="00CB1436">
        <w:t xml:space="preserve">, for primary and booster vaccination. </w:t>
      </w:r>
    </w:p>
    <w:p w14:paraId="4F1118E0" w14:textId="75AB9FC1" w:rsidR="00F023E8" w:rsidRPr="00950B35" w:rsidRDefault="324604E5" w:rsidP="00306970">
      <w:pPr>
        <w:pStyle w:val="Body"/>
        <w:numPr>
          <w:ilvl w:val="0"/>
          <w:numId w:val="21"/>
        </w:numPr>
        <w:spacing w:before="240" w:after="0" w:line="240" w:lineRule="atLeast"/>
        <w:rPr>
          <w:b/>
          <w:bCs/>
        </w:rPr>
      </w:pPr>
      <w:r w:rsidRPr="0EB0E785">
        <w:rPr>
          <w:b/>
          <w:bCs/>
        </w:rPr>
        <w:t xml:space="preserve">UPDATED </w:t>
      </w:r>
      <w:r w:rsidR="00F023E8" w:rsidRPr="0EB0E785">
        <w:rPr>
          <w:b/>
          <w:bCs/>
        </w:rPr>
        <w:t xml:space="preserve">- Temporary expanded eligibility </w:t>
      </w:r>
      <w:r w:rsidR="00C107D8" w:rsidRPr="0EB0E785">
        <w:rPr>
          <w:b/>
          <w:bCs/>
        </w:rPr>
        <w:t>(</w:t>
      </w:r>
      <w:r w:rsidR="00F023E8" w:rsidRPr="0EB0E785">
        <w:rPr>
          <w:b/>
          <w:bCs/>
        </w:rPr>
        <w:t>until 31 July 2026</w:t>
      </w:r>
      <w:r w:rsidR="00C107D8" w:rsidRPr="0EB0E785">
        <w:rPr>
          <w:b/>
          <w:bCs/>
        </w:rPr>
        <w:t>)</w:t>
      </w:r>
      <w:r w:rsidR="00F023E8" w:rsidRPr="0EB0E785">
        <w:rPr>
          <w:b/>
          <w:bCs/>
        </w:rPr>
        <w:t xml:space="preserve"> </w:t>
      </w:r>
    </w:p>
    <w:p w14:paraId="78AB3E53" w14:textId="42A5DC4C" w:rsidR="00C107D8" w:rsidRPr="00C107D8" w:rsidRDefault="00C107D8" w:rsidP="0EB0E785">
      <w:pPr>
        <w:spacing w:before="120" w:line="240" w:lineRule="atLeast"/>
        <w:ind w:left="360"/>
        <w:rPr>
          <w:rFonts w:cs="Arial"/>
          <w:lang w:eastAsia="en-AU"/>
        </w:rPr>
      </w:pPr>
      <w:r w:rsidRPr="24152FA8">
        <w:rPr>
          <w:rFonts w:cs="Arial"/>
          <w:lang w:eastAsia="en-AU"/>
        </w:rPr>
        <w:t xml:space="preserve">People who are </w:t>
      </w:r>
      <w:r w:rsidR="00607464" w:rsidRPr="24152FA8">
        <w:rPr>
          <w:rFonts w:cs="Arial"/>
          <w:lang w:eastAsia="en-AU"/>
        </w:rPr>
        <w:t xml:space="preserve">travelling to </w:t>
      </w:r>
      <w:r w:rsidR="0BC2A2F5" w:rsidRPr="24152FA8">
        <w:rPr>
          <w:rFonts w:cs="Arial"/>
          <w:lang w:eastAsia="en-AU"/>
        </w:rPr>
        <w:t xml:space="preserve">eligible </w:t>
      </w:r>
      <w:hyperlink r:id="rId16" w:anchor=":~:text=their%20local%20areas.-,Vaccination,-There%20is%20significant">
        <w:r w:rsidR="0BC2A2F5" w:rsidRPr="24152FA8">
          <w:rPr>
            <w:rStyle w:val="Hyperlink"/>
            <w:rFonts w:cs="Arial"/>
            <w:lang w:eastAsia="en-AU"/>
          </w:rPr>
          <w:t>high</w:t>
        </w:r>
        <w:r w:rsidR="00607464">
          <w:noBreakHyphen/>
        </w:r>
        <w:r w:rsidR="0BC2A2F5" w:rsidRPr="24152FA8">
          <w:rPr>
            <w:rStyle w:val="Hyperlink"/>
            <w:rFonts w:cs="Arial"/>
            <w:lang w:eastAsia="en-AU"/>
          </w:rPr>
          <w:t>risk Local Government Areas (LGA</w:t>
        </w:r>
      </w:hyperlink>
      <w:r w:rsidR="0BC2A2F5">
        <w:t>) in Victoria</w:t>
      </w:r>
      <w:r w:rsidR="6C069013">
        <w:t>,</w:t>
      </w:r>
      <w:r w:rsidR="0BC2A2F5" w:rsidRPr="24152FA8">
        <w:rPr>
          <w:rFonts w:cs="Arial"/>
          <w:lang w:eastAsia="en-AU"/>
        </w:rPr>
        <w:t xml:space="preserve"> and </w:t>
      </w:r>
      <w:r w:rsidR="00607464" w:rsidRPr="24152FA8">
        <w:rPr>
          <w:rFonts w:cs="Arial"/>
          <w:lang w:eastAsia="en-AU"/>
        </w:rPr>
        <w:t>high</w:t>
      </w:r>
      <w:r w:rsidR="00841A5A" w:rsidRPr="24152FA8">
        <w:rPr>
          <w:rFonts w:cs="Arial"/>
          <w:lang w:eastAsia="en-AU"/>
        </w:rPr>
        <w:t>-</w:t>
      </w:r>
      <w:r w:rsidR="00607464" w:rsidRPr="24152FA8">
        <w:rPr>
          <w:rFonts w:cs="Arial"/>
          <w:lang w:eastAsia="en-AU"/>
        </w:rPr>
        <w:t>risk interstate areas</w:t>
      </w:r>
      <w:r w:rsidR="3DC47925" w:rsidRPr="24152FA8">
        <w:rPr>
          <w:rFonts w:cs="Arial"/>
          <w:lang w:eastAsia="en-AU"/>
        </w:rPr>
        <w:t>,</w:t>
      </w:r>
      <w:r w:rsidR="4F9DB7CB" w:rsidRPr="24152FA8">
        <w:rPr>
          <w:rFonts w:cs="Arial"/>
          <w:lang w:eastAsia="en-AU"/>
        </w:rPr>
        <w:t xml:space="preserve"> for outdoor recreation</w:t>
      </w:r>
      <w:r w:rsidR="00607464" w:rsidRPr="24152FA8">
        <w:rPr>
          <w:rFonts w:cs="Arial"/>
          <w:lang w:eastAsia="en-AU"/>
        </w:rPr>
        <w:t>.</w:t>
      </w:r>
    </w:p>
    <w:p w14:paraId="5922F515" w14:textId="0F904015" w:rsidR="00C107D8" w:rsidRPr="00C107D8" w:rsidRDefault="172862EC" w:rsidP="0EB0E785">
      <w:pPr>
        <w:spacing w:before="120" w:line="240" w:lineRule="atLeast"/>
        <w:ind w:left="360"/>
        <w:rPr>
          <w:rFonts w:eastAsia="Arial" w:cs="Arial"/>
          <w:lang w:eastAsia="en-AU"/>
        </w:rPr>
      </w:pPr>
      <w:r w:rsidRPr="0EB0E785">
        <w:rPr>
          <w:rFonts w:eastAsia="Arial" w:cs="Arial"/>
          <w:lang w:eastAsia="en-AU"/>
        </w:rPr>
        <w:t>Information on JE high risk areas in Australian states and territories is available from their websites:</w:t>
      </w:r>
    </w:p>
    <w:p w14:paraId="1F7F4E49" w14:textId="3C10674A" w:rsidR="003A1FA5" w:rsidRPr="005872FC" w:rsidRDefault="4289EF5C" w:rsidP="009F5519">
      <w:pPr>
        <w:spacing w:before="40" w:after="40" w:line="240" w:lineRule="atLeast"/>
        <w:ind w:left="720"/>
        <w:jc w:val="both"/>
        <w:rPr>
          <w:rFonts w:eastAsia="Arial" w:cs="Arial"/>
          <w:color w:val="D13438"/>
          <w:szCs w:val="21"/>
        </w:rPr>
      </w:pPr>
      <w:hyperlink r:id="rId17">
        <w:r w:rsidRPr="005872FC">
          <w:rPr>
            <w:rStyle w:val="Hyperlink"/>
            <w:rFonts w:eastAsia="Arial" w:cs="Arial"/>
            <w:szCs w:val="21"/>
          </w:rPr>
          <w:t>New South Wales</w:t>
        </w:r>
      </w:hyperlink>
    </w:p>
    <w:p w14:paraId="4792A6EB" w14:textId="17087BA6" w:rsidR="003A1FA5" w:rsidRPr="005872FC" w:rsidRDefault="4289EF5C" w:rsidP="009F5519">
      <w:pPr>
        <w:spacing w:before="40" w:after="40" w:line="240" w:lineRule="atLeast"/>
        <w:ind w:left="720"/>
        <w:jc w:val="both"/>
        <w:rPr>
          <w:rFonts w:eastAsia="Arial" w:cs="Arial"/>
          <w:color w:val="D13438"/>
          <w:szCs w:val="21"/>
        </w:rPr>
      </w:pPr>
      <w:hyperlink r:id="rId18">
        <w:r w:rsidRPr="005872FC">
          <w:rPr>
            <w:rStyle w:val="Hyperlink"/>
            <w:rFonts w:eastAsia="Arial" w:cs="Arial"/>
            <w:szCs w:val="21"/>
          </w:rPr>
          <w:t>Northern Territory</w:t>
        </w:r>
      </w:hyperlink>
    </w:p>
    <w:p w14:paraId="7B92514F" w14:textId="340A1F17" w:rsidR="003A1FA5" w:rsidRPr="005872FC" w:rsidRDefault="4289EF5C" w:rsidP="009F5519">
      <w:pPr>
        <w:spacing w:before="40" w:after="40" w:line="240" w:lineRule="atLeast"/>
        <w:ind w:left="720"/>
        <w:jc w:val="both"/>
        <w:rPr>
          <w:rFonts w:eastAsia="Arial" w:cs="Arial"/>
          <w:color w:val="D13438"/>
          <w:szCs w:val="21"/>
        </w:rPr>
      </w:pPr>
      <w:hyperlink r:id="rId19">
        <w:r w:rsidRPr="005872FC">
          <w:rPr>
            <w:rStyle w:val="Hyperlink"/>
            <w:rFonts w:eastAsia="Arial" w:cs="Arial"/>
            <w:szCs w:val="21"/>
          </w:rPr>
          <w:t>Queensland</w:t>
        </w:r>
      </w:hyperlink>
    </w:p>
    <w:p w14:paraId="718B2593" w14:textId="2B22ECCB" w:rsidR="003A1FA5" w:rsidRPr="005872FC" w:rsidRDefault="4289EF5C" w:rsidP="009F5519">
      <w:pPr>
        <w:spacing w:before="40" w:after="40" w:line="240" w:lineRule="atLeast"/>
        <w:ind w:left="720"/>
        <w:jc w:val="both"/>
        <w:rPr>
          <w:rFonts w:eastAsia="Arial" w:cs="Arial"/>
          <w:color w:val="D13438"/>
          <w:szCs w:val="21"/>
        </w:rPr>
      </w:pPr>
      <w:hyperlink r:id="rId20">
        <w:r w:rsidRPr="005872FC">
          <w:rPr>
            <w:rStyle w:val="Hyperlink"/>
            <w:rFonts w:eastAsia="Arial" w:cs="Arial"/>
            <w:szCs w:val="21"/>
          </w:rPr>
          <w:t>South Australia</w:t>
        </w:r>
      </w:hyperlink>
    </w:p>
    <w:p w14:paraId="01D8E130" w14:textId="56264A66" w:rsidR="003A1FA5" w:rsidRPr="005872FC" w:rsidRDefault="4289EF5C" w:rsidP="009F5519">
      <w:pPr>
        <w:spacing w:before="40" w:after="40" w:line="240" w:lineRule="atLeast"/>
        <w:ind w:left="720"/>
        <w:jc w:val="both"/>
        <w:rPr>
          <w:rFonts w:eastAsia="Arial" w:cs="Arial"/>
          <w:color w:val="467886"/>
          <w:szCs w:val="21"/>
        </w:rPr>
      </w:pPr>
      <w:hyperlink r:id="rId21">
        <w:r w:rsidRPr="005872FC">
          <w:rPr>
            <w:rStyle w:val="Hyperlink"/>
            <w:rFonts w:eastAsia="Arial" w:cs="Arial"/>
            <w:szCs w:val="21"/>
          </w:rPr>
          <w:t>ACT</w:t>
        </w:r>
      </w:hyperlink>
    </w:p>
    <w:p w14:paraId="26608D48" w14:textId="4A312416" w:rsidR="003A1FA5" w:rsidRDefault="4289EF5C" w:rsidP="009F5519">
      <w:pPr>
        <w:spacing w:before="40" w:after="40" w:line="240" w:lineRule="atLeast"/>
        <w:ind w:left="720"/>
        <w:jc w:val="both"/>
      </w:pPr>
      <w:hyperlink r:id="rId22">
        <w:r w:rsidRPr="005872FC">
          <w:rPr>
            <w:rStyle w:val="Hyperlink"/>
            <w:rFonts w:eastAsia="Arial" w:cs="Arial"/>
            <w:szCs w:val="21"/>
          </w:rPr>
          <w:t>Western Australia</w:t>
        </w:r>
      </w:hyperlink>
    </w:p>
    <w:p w14:paraId="4E7088FC" w14:textId="09D37BBA" w:rsidR="00F023E8" w:rsidRDefault="00306970" w:rsidP="00306970">
      <w:pPr>
        <w:pStyle w:val="Body"/>
        <w:spacing w:before="120" w:after="0" w:line="240" w:lineRule="atLeast"/>
        <w:ind w:left="360"/>
        <w:rPr>
          <w:b/>
          <w:bCs/>
        </w:rPr>
      </w:pPr>
      <w:r>
        <w:rPr>
          <w:b/>
          <w:bCs/>
        </w:rPr>
        <w:t xml:space="preserve">2. </w:t>
      </w:r>
      <w:r w:rsidR="000E1F52" w:rsidRPr="0EB0E785">
        <w:rPr>
          <w:b/>
          <w:bCs/>
        </w:rPr>
        <w:t xml:space="preserve">UPDATED - </w:t>
      </w:r>
      <w:r w:rsidR="00C107D8" w:rsidRPr="0EB0E785">
        <w:rPr>
          <w:b/>
          <w:bCs/>
        </w:rPr>
        <w:t>People who l</w:t>
      </w:r>
      <w:r w:rsidR="00F023E8" w:rsidRPr="0EB0E785">
        <w:rPr>
          <w:b/>
          <w:bCs/>
        </w:rPr>
        <w:t>ive or work in an eligible high</w:t>
      </w:r>
      <w:r w:rsidR="000E1F52">
        <w:noBreakHyphen/>
      </w:r>
      <w:r w:rsidR="00F023E8" w:rsidRPr="0EB0E785">
        <w:rPr>
          <w:b/>
          <w:bCs/>
        </w:rPr>
        <w:t>risk LGA</w:t>
      </w:r>
      <w:r w:rsidR="00DB2EED" w:rsidRPr="0EB0E785">
        <w:rPr>
          <w:b/>
          <w:bCs/>
        </w:rPr>
        <w:t xml:space="preserve"> </w:t>
      </w:r>
    </w:p>
    <w:p w14:paraId="76A30F38" w14:textId="39A817C0" w:rsidR="0047209E" w:rsidRDefault="0047209E" w:rsidP="00777DD3">
      <w:pPr>
        <w:pStyle w:val="Body"/>
        <w:spacing w:before="120" w:after="0" w:line="240" w:lineRule="atLeast"/>
        <w:ind w:left="357"/>
      </w:pPr>
      <w:r>
        <w:t xml:space="preserve">People who live or work in any of the eligible </w:t>
      </w:r>
      <w:hyperlink r:id="rId23" w:anchor=":~:text=their%20local%20areas.-,Vaccination,-There%20is%20significant">
        <w:r w:rsidRPr="0EB0E785">
          <w:rPr>
            <w:rStyle w:val="Hyperlink"/>
          </w:rPr>
          <w:t>high</w:t>
        </w:r>
        <w:r>
          <w:noBreakHyphen/>
        </w:r>
        <w:r w:rsidRPr="0EB0E785">
          <w:rPr>
            <w:rStyle w:val="Hyperlink"/>
          </w:rPr>
          <w:t>risk LGAs</w:t>
        </w:r>
      </w:hyperlink>
      <w:r>
        <w:t xml:space="preserve"> (Including </w:t>
      </w:r>
      <w:r w:rsidR="00875894">
        <w:t xml:space="preserve">professional or </w:t>
      </w:r>
      <w:r>
        <w:t>volunteer deployments)</w:t>
      </w:r>
      <w:r w:rsidR="537F0773">
        <w:t>.</w:t>
      </w:r>
    </w:p>
    <w:p w14:paraId="2C987FEF" w14:textId="354C5733" w:rsidR="00F023E8" w:rsidRPr="00950B35" w:rsidRDefault="009F5519" w:rsidP="009F5519">
      <w:pPr>
        <w:pStyle w:val="Body"/>
        <w:spacing w:before="240" w:after="0" w:line="240" w:lineRule="atLeast"/>
        <w:ind w:left="360"/>
        <w:rPr>
          <w:b/>
          <w:bCs/>
        </w:rPr>
      </w:pPr>
      <w:r>
        <w:rPr>
          <w:b/>
          <w:bCs/>
        </w:rPr>
        <w:lastRenderedPageBreak/>
        <w:t xml:space="preserve">3. </w:t>
      </w:r>
      <w:r w:rsidR="00F023E8" w:rsidRPr="0EB0E785">
        <w:rPr>
          <w:b/>
          <w:bCs/>
        </w:rPr>
        <w:t>No LGA restriction – Increased occupational or environmental risk (no LGA restriction)</w:t>
      </w:r>
    </w:p>
    <w:p w14:paraId="7170B981" w14:textId="77777777" w:rsidR="00F023E8" w:rsidRPr="00950B35" w:rsidRDefault="00F023E8" w:rsidP="00875894">
      <w:pPr>
        <w:pStyle w:val="Body"/>
        <w:ind w:left="360"/>
      </w:pPr>
      <w:r w:rsidRPr="00950B35">
        <w:t>Regardless of place of residence, vaccination is recommended for people who:</w:t>
      </w:r>
    </w:p>
    <w:p w14:paraId="0C898739" w14:textId="2BF1806D" w:rsidR="00F023E8" w:rsidRPr="00950B35" w:rsidRDefault="00F023E8" w:rsidP="00DF2F2D">
      <w:pPr>
        <w:pStyle w:val="Body"/>
        <w:numPr>
          <w:ilvl w:val="0"/>
          <w:numId w:val="12"/>
        </w:numPr>
        <w:spacing w:after="60"/>
        <w:ind w:left="720"/>
      </w:pPr>
      <w:r>
        <w:t xml:space="preserve">Work at, live at, or </w:t>
      </w:r>
      <w:r w:rsidR="05CAD13A">
        <w:t xml:space="preserve">are </w:t>
      </w:r>
      <w:r w:rsidR="0086482D">
        <w:t>visiting</w:t>
      </w:r>
      <w:r>
        <w:t xml:space="preserve">: </w:t>
      </w:r>
    </w:p>
    <w:p w14:paraId="20BC3F56" w14:textId="2C189FEB" w:rsidR="00981C89" w:rsidRDefault="0086482D" w:rsidP="00DF2F2D">
      <w:pPr>
        <w:pStyle w:val="Body"/>
        <w:numPr>
          <w:ilvl w:val="1"/>
          <w:numId w:val="12"/>
        </w:numPr>
        <w:spacing w:after="60"/>
        <w:ind w:left="1437" w:hanging="357"/>
      </w:pPr>
      <w:r>
        <w:t>p</w:t>
      </w:r>
      <w:r w:rsidR="00F023E8" w:rsidRPr="00950B35">
        <w:t>iggeries</w:t>
      </w:r>
      <w:r w:rsidR="00F023E8">
        <w:t xml:space="preserve">, </w:t>
      </w:r>
      <w:r w:rsidR="00F023E8" w:rsidRPr="00950B35">
        <w:t>pork abattoirs or rendering plants</w:t>
      </w:r>
      <w:r w:rsidR="00F023E8">
        <w:t xml:space="preserve"> or </w:t>
      </w:r>
    </w:p>
    <w:p w14:paraId="131544D7" w14:textId="00E65E4C" w:rsidR="00F023E8" w:rsidRPr="00950B35" w:rsidRDefault="00F023E8" w:rsidP="00DF2F2D">
      <w:pPr>
        <w:pStyle w:val="Body"/>
        <w:numPr>
          <w:ilvl w:val="1"/>
          <w:numId w:val="12"/>
        </w:numPr>
        <w:spacing w:after="60"/>
        <w:ind w:left="1437" w:hanging="357"/>
      </w:pPr>
      <w:r w:rsidRPr="00950B35">
        <w:t>JE virus–infected or suspected properties</w:t>
      </w:r>
    </w:p>
    <w:p w14:paraId="31FEA940" w14:textId="14386447" w:rsidR="00F023E8" w:rsidRPr="00950B35" w:rsidRDefault="00015E86" w:rsidP="00DF2F2D">
      <w:pPr>
        <w:pStyle w:val="Body"/>
        <w:numPr>
          <w:ilvl w:val="0"/>
          <w:numId w:val="12"/>
        </w:numPr>
        <w:spacing w:after="60"/>
        <w:ind w:left="720"/>
      </w:pPr>
      <w:r>
        <w:t>Work in m</w:t>
      </w:r>
      <w:r w:rsidR="00F023E8" w:rsidRPr="00950B35">
        <w:t xml:space="preserve">osquito surveillance or control </w:t>
      </w:r>
    </w:p>
    <w:p w14:paraId="11AFB81F" w14:textId="0B9054F2" w:rsidR="00F023E8" w:rsidRDefault="00015E86" w:rsidP="00DF2F2D">
      <w:pPr>
        <w:pStyle w:val="Body"/>
        <w:numPr>
          <w:ilvl w:val="0"/>
          <w:numId w:val="12"/>
        </w:numPr>
        <w:spacing w:after="60"/>
        <w:ind w:left="720"/>
      </w:pPr>
      <w:r>
        <w:t>Work in d</w:t>
      </w:r>
      <w:r w:rsidR="00F023E8" w:rsidRPr="00950B35">
        <w:t>iagnostic or research laborator</w:t>
      </w:r>
      <w:r>
        <w:t>ies</w:t>
      </w:r>
      <w:r w:rsidR="00F023E8" w:rsidRPr="00950B35">
        <w:t xml:space="preserve"> with JE virus exposure risk</w:t>
      </w:r>
    </w:p>
    <w:p w14:paraId="72D804AD" w14:textId="7B9A3640" w:rsidR="0007026A" w:rsidRPr="00950B35" w:rsidRDefault="0007026A" w:rsidP="0007026A">
      <w:pPr>
        <w:pStyle w:val="Body"/>
      </w:pPr>
      <w:r>
        <w:t xml:space="preserve">Refer to </w:t>
      </w:r>
      <w:hyperlink r:id="rId24" w:history="1">
        <w:r>
          <w:rPr>
            <w:rStyle w:val="Hyperlink"/>
            <w:szCs w:val="21"/>
          </w:rPr>
          <w:t xml:space="preserve">Japanese encephalitis </w:t>
        </w:r>
      </w:hyperlink>
      <w:r>
        <w:t xml:space="preserve">for detailed eligibility criteria for </w:t>
      </w:r>
      <w:r w:rsidR="00455EE4">
        <w:t xml:space="preserve">the </w:t>
      </w:r>
      <w:r w:rsidR="00AE3F69">
        <w:t>free JE vaccine.</w:t>
      </w:r>
      <w:r>
        <w:t xml:space="preserve"> </w:t>
      </w:r>
    </w:p>
    <w:p w14:paraId="1D3735C3" w14:textId="77777777" w:rsidR="00F023E8" w:rsidRPr="00950B35" w:rsidRDefault="00F023E8" w:rsidP="009F5519">
      <w:pPr>
        <w:pStyle w:val="Heading1"/>
        <w:spacing w:before="200" w:after="120" w:line="260" w:lineRule="atLeast"/>
        <w:rPr>
          <w:sz w:val="28"/>
          <w:szCs w:val="28"/>
        </w:rPr>
      </w:pPr>
      <w:r w:rsidRPr="00950B35">
        <w:rPr>
          <w:sz w:val="28"/>
          <w:szCs w:val="28"/>
        </w:rPr>
        <w:t>How to vaccinate</w:t>
      </w:r>
    </w:p>
    <w:p w14:paraId="6A162BAA" w14:textId="77777777" w:rsidR="00F023E8" w:rsidRPr="00950B35" w:rsidRDefault="00F023E8" w:rsidP="00F023E8">
      <w:pPr>
        <w:pStyle w:val="Body"/>
        <w:rPr>
          <w:b/>
          <w:bCs/>
        </w:rPr>
      </w:pPr>
      <w:r w:rsidRPr="00950B35">
        <w:rPr>
          <w:b/>
          <w:bCs/>
        </w:rPr>
        <w:t>Available vaccines</w:t>
      </w:r>
    </w:p>
    <w:p w14:paraId="6F9610F1" w14:textId="77777777" w:rsidR="00F023E8" w:rsidRPr="00950B35" w:rsidRDefault="00F023E8" w:rsidP="00DF2F2D">
      <w:pPr>
        <w:pStyle w:val="Body"/>
        <w:spacing w:after="60"/>
      </w:pPr>
      <w:r w:rsidRPr="00950B35">
        <w:t>Two safe and effective JE vaccines are registered in Australia:</w:t>
      </w:r>
    </w:p>
    <w:p w14:paraId="6B14D4E0" w14:textId="77777777" w:rsidR="00F023E8" w:rsidRPr="00950B35" w:rsidRDefault="00F023E8" w:rsidP="00DF2F2D">
      <w:pPr>
        <w:pStyle w:val="Body"/>
        <w:numPr>
          <w:ilvl w:val="0"/>
          <w:numId w:val="8"/>
        </w:numPr>
        <w:spacing w:after="60"/>
      </w:pPr>
      <w:r w:rsidRPr="00950B35">
        <w:rPr>
          <w:b/>
          <w:bCs/>
        </w:rPr>
        <w:t>Imojev®</w:t>
      </w:r>
      <w:r w:rsidRPr="00950B35">
        <w:t xml:space="preserve"> (live attenuated) – </w:t>
      </w:r>
      <w:r w:rsidRPr="00950B35">
        <w:rPr>
          <w:i/>
          <w:iCs/>
        </w:rPr>
        <w:t>prioritised in the Victorian program</w:t>
      </w:r>
    </w:p>
    <w:p w14:paraId="193781CD" w14:textId="77777777" w:rsidR="00F023E8" w:rsidRPr="00950B35" w:rsidRDefault="00F023E8" w:rsidP="00DF2F2D">
      <w:pPr>
        <w:pStyle w:val="Body"/>
        <w:numPr>
          <w:ilvl w:val="0"/>
          <w:numId w:val="8"/>
        </w:numPr>
        <w:spacing w:after="60"/>
      </w:pPr>
      <w:r w:rsidRPr="00950B35">
        <w:rPr>
          <w:b/>
          <w:bCs/>
        </w:rPr>
        <w:t>JEspect®</w:t>
      </w:r>
      <w:r w:rsidRPr="00950B35">
        <w:t xml:space="preserve"> (inactivated)</w:t>
      </w:r>
    </w:p>
    <w:p w14:paraId="017B42A9" w14:textId="77777777" w:rsidR="00F023E8" w:rsidRPr="00950B35" w:rsidRDefault="00F023E8" w:rsidP="00DF2F2D">
      <w:pPr>
        <w:pStyle w:val="Body"/>
        <w:spacing w:after="60"/>
      </w:pPr>
      <w:r w:rsidRPr="00950B35">
        <w:t>Vaccine choice, dosing schedules and contraindications must follow:</w:t>
      </w:r>
    </w:p>
    <w:p w14:paraId="70B8EECF" w14:textId="5E1004AD" w:rsidR="00F023E8" w:rsidRPr="00950B35" w:rsidRDefault="00F023E8" w:rsidP="00DF2F2D">
      <w:pPr>
        <w:pStyle w:val="Body"/>
        <w:numPr>
          <w:ilvl w:val="0"/>
          <w:numId w:val="9"/>
        </w:numPr>
        <w:spacing w:after="60"/>
      </w:pPr>
      <w:r>
        <w:t>T</w:t>
      </w:r>
      <w:r w:rsidRPr="00950B35">
        <w:t>he Australian Immunisation Handbook</w:t>
      </w:r>
      <w:r>
        <w:t>, Japanese encephalitis</w:t>
      </w:r>
    </w:p>
    <w:p w14:paraId="01AE7BDB" w14:textId="77777777" w:rsidR="00F023E8" w:rsidRPr="00950B35" w:rsidRDefault="00F023E8" w:rsidP="00DF2F2D">
      <w:pPr>
        <w:pStyle w:val="Body"/>
        <w:numPr>
          <w:ilvl w:val="0"/>
          <w:numId w:val="9"/>
        </w:numPr>
        <w:spacing w:after="60"/>
      </w:pPr>
      <w:r w:rsidRPr="00950B35">
        <w:t>Victorian Department of Health guidance</w:t>
      </w:r>
    </w:p>
    <w:p w14:paraId="1DD23AEE" w14:textId="0FF35CF7" w:rsidR="00F023E8" w:rsidRPr="00950B35" w:rsidRDefault="00F023E8" w:rsidP="009F5519">
      <w:pPr>
        <w:pStyle w:val="Heading1"/>
        <w:spacing w:before="200" w:after="120" w:line="280" w:lineRule="atLeast"/>
        <w:rPr>
          <w:sz w:val="28"/>
          <w:szCs w:val="28"/>
        </w:rPr>
      </w:pPr>
      <w:r>
        <w:rPr>
          <w:sz w:val="28"/>
          <w:szCs w:val="28"/>
        </w:rPr>
        <w:t>Key reminders</w:t>
      </w:r>
    </w:p>
    <w:p w14:paraId="252B830C" w14:textId="77777777" w:rsidR="00F023E8" w:rsidRPr="00950B35" w:rsidRDefault="00F023E8" w:rsidP="00DF2F2D">
      <w:pPr>
        <w:pStyle w:val="Body"/>
        <w:numPr>
          <w:ilvl w:val="0"/>
          <w:numId w:val="10"/>
        </w:numPr>
        <w:spacing w:after="60"/>
      </w:pPr>
      <w:r w:rsidRPr="00950B35">
        <w:t xml:space="preserve">Medicare is </w:t>
      </w:r>
      <w:r w:rsidRPr="00950B35">
        <w:rPr>
          <w:b/>
          <w:bCs/>
        </w:rPr>
        <w:t>not required</w:t>
      </w:r>
      <w:r w:rsidRPr="00950B35">
        <w:t xml:space="preserve"> to receive a free JE vaccine.</w:t>
      </w:r>
    </w:p>
    <w:p w14:paraId="114F31E3" w14:textId="77777777" w:rsidR="00F023E8" w:rsidRPr="00950B35" w:rsidRDefault="00F023E8" w:rsidP="00DF2F2D">
      <w:pPr>
        <w:pStyle w:val="Body"/>
        <w:numPr>
          <w:ilvl w:val="0"/>
          <w:numId w:val="10"/>
        </w:numPr>
        <w:spacing w:after="60"/>
      </w:pPr>
      <w:r w:rsidRPr="00950B35">
        <w:t>Vaccination should occur before exposure wherever possible, including prior to travel or flood deployment.</w:t>
      </w:r>
    </w:p>
    <w:p w14:paraId="263992BB" w14:textId="77777777" w:rsidR="00F023E8" w:rsidRPr="00950B35" w:rsidRDefault="00F023E8" w:rsidP="009F5519">
      <w:pPr>
        <w:pStyle w:val="Heading1"/>
        <w:spacing w:before="200" w:after="120" w:line="260" w:lineRule="atLeast"/>
        <w:rPr>
          <w:sz w:val="28"/>
          <w:szCs w:val="28"/>
        </w:rPr>
      </w:pPr>
      <w:r w:rsidRPr="00950B35">
        <w:rPr>
          <w:sz w:val="28"/>
          <w:szCs w:val="28"/>
        </w:rPr>
        <w:t>Provider responsibilities</w:t>
      </w:r>
    </w:p>
    <w:p w14:paraId="09BECB6E" w14:textId="77777777" w:rsidR="00F023E8" w:rsidRPr="00950B35" w:rsidRDefault="00F023E8" w:rsidP="00DF2F2D">
      <w:pPr>
        <w:pStyle w:val="Body"/>
        <w:numPr>
          <w:ilvl w:val="0"/>
          <w:numId w:val="11"/>
        </w:numPr>
        <w:spacing w:after="60"/>
      </w:pPr>
      <w:r w:rsidRPr="00950B35">
        <w:t>Assess eligibility based on residence, travel plans, occupation and mosquito exposure risk.</w:t>
      </w:r>
    </w:p>
    <w:p w14:paraId="778EF6FA" w14:textId="77777777" w:rsidR="00F023E8" w:rsidRPr="00950B35" w:rsidRDefault="00F023E8" w:rsidP="00DF2F2D">
      <w:pPr>
        <w:pStyle w:val="Body"/>
        <w:numPr>
          <w:ilvl w:val="0"/>
          <w:numId w:val="11"/>
        </w:numPr>
        <w:spacing w:after="60"/>
      </w:pPr>
      <w:r w:rsidRPr="00950B35">
        <w:t>Provide mosquito bite prevention advice to all patients, regardless of vaccination status.</w:t>
      </w:r>
    </w:p>
    <w:p w14:paraId="42A5C19E" w14:textId="77777777" w:rsidR="00F023E8" w:rsidRPr="00950B35" w:rsidRDefault="00F023E8" w:rsidP="00DF2F2D">
      <w:pPr>
        <w:pStyle w:val="Body"/>
        <w:numPr>
          <w:ilvl w:val="0"/>
          <w:numId w:val="11"/>
        </w:numPr>
        <w:spacing w:after="60"/>
      </w:pPr>
      <w:r w:rsidRPr="00950B35">
        <w:t>Immediately notify suspected or confirmed JE cases – JE is an urgent notifiable condition in Victoria.</w:t>
      </w:r>
    </w:p>
    <w:p w14:paraId="6C019A58" w14:textId="77777777" w:rsidR="00F023E8" w:rsidRPr="00950B35" w:rsidRDefault="00F023E8" w:rsidP="009F5519">
      <w:pPr>
        <w:pStyle w:val="Heading1"/>
        <w:spacing w:before="200" w:after="120" w:line="260" w:lineRule="atLeast"/>
        <w:rPr>
          <w:sz w:val="28"/>
          <w:szCs w:val="28"/>
        </w:rPr>
      </w:pPr>
      <w:r w:rsidRPr="00950B35">
        <w:rPr>
          <w:sz w:val="28"/>
          <w:szCs w:val="28"/>
        </w:rPr>
        <w:t>Further information for providers</w:t>
      </w:r>
    </w:p>
    <w:p w14:paraId="34134B53" w14:textId="69CDB043" w:rsidR="00F023E8" w:rsidRPr="00F023E8" w:rsidRDefault="00F023E8" w:rsidP="00DC74BB">
      <w:pPr>
        <w:pStyle w:val="Body"/>
        <w:numPr>
          <w:ilvl w:val="0"/>
          <w:numId w:val="13"/>
        </w:numPr>
      </w:pPr>
      <w:hyperlink r:id="rId25" w:history="1">
        <w:r>
          <w:rPr>
            <w:rStyle w:val="Hyperlink"/>
            <w:szCs w:val="21"/>
          </w:rPr>
          <w:t xml:space="preserve">Japanese encephalitis </w:t>
        </w:r>
      </w:hyperlink>
      <w:r w:rsidRPr="00F023E8">
        <w:rPr>
          <w:szCs w:val="21"/>
        </w:rPr>
        <w:t>&lt;https://www.health.vic.gov.au/infectious-diseases/japanese-encephalitis</w:t>
      </w:r>
      <w:r>
        <w:rPr>
          <w:szCs w:val="21"/>
        </w:rPr>
        <w:t>&gt;</w:t>
      </w:r>
    </w:p>
    <w:p w14:paraId="6DBE4E48" w14:textId="192F60DF" w:rsidR="00F023E8" w:rsidRPr="00F023E8" w:rsidRDefault="00F023E8" w:rsidP="00DC74BB">
      <w:pPr>
        <w:pStyle w:val="Body"/>
        <w:numPr>
          <w:ilvl w:val="0"/>
          <w:numId w:val="13"/>
        </w:numPr>
      </w:pPr>
      <w:hyperlink r:id="rId26" w:history="1">
        <w:r>
          <w:rPr>
            <w:rStyle w:val="Hyperlink"/>
            <w:szCs w:val="21"/>
          </w:rPr>
          <w:t>Japanese encephalitis immunisation resources</w:t>
        </w:r>
      </w:hyperlink>
      <w:r>
        <w:rPr>
          <w:szCs w:val="21"/>
        </w:rPr>
        <w:t xml:space="preserve"> </w:t>
      </w:r>
      <w:r w:rsidRPr="00F023E8">
        <w:rPr>
          <w:szCs w:val="21"/>
        </w:rPr>
        <w:t>&lt;</w:t>
      </w:r>
      <w:r w:rsidRPr="00F023E8">
        <w:t>https://www.health.gov.au/resources/collections/japanese-encephalitis-jev-resources&gt;</w:t>
      </w:r>
    </w:p>
    <w:p w14:paraId="1DDF6EF4" w14:textId="39F908C1" w:rsidR="00F023E8" w:rsidRDefault="00F023E8" w:rsidP="00DC74BB">
      <w:pPr>
        <w:pStyle w:val="Body"/>
        <w:numPr>
          <w:ilvl w:val="0"/>
          <w:numId w:val="13"/>
        </w:numPr>
      </w:pPr>
      <w:hyperlink r:id="rId27" w:history="1">
        <w:r>
          <w:rPr>
            <w:rStyle w:val="Hyperlink"/>
            <w:rFonts w:cs="Arial"/>
            <w:szCs w:val="21"/>
          </w:rPr>
          <w:t>Australian Immunisation Handbook – Japanese encephalitis chapter</w:t>
        </w:r>
      </w:hyperlink>
      <w:r>
        <w:t xml:space="preserve"> </w:t>
      </w:r>
      <w:r w:rsidR="00DF2F2D">
        <w:t>&lt;</w:t>
      </w:r>
      <w:r w:rsidR="00DF2F2D" w:rsidRPr="00DF2F2D">
        <w:t>https://immunisationhandbook.health.gov.au/vaccine-preventable-diseases/japanese-encephalitis</w:t>
      </w:r>
      <w:r w:rsidR="00DF2F2D">
        <w:t xml:space="preserve">&gt; 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AE15A7B" w14:textId="77777777" w:rsidTr="0EB0E785">
        <w:tc>
          <w:tcPr>
            <w:tcW w:w="10194" w:type="dxa"/>
          </w:tcPr>
          <w:p w14:paraId="1145ED52" w14:textId="77777777" w:rsidR="00F023E8" w:rsidRPr="00F023E8" w:rsidRDefault="00F023E8" w:rsidP="007B7E2F">
            <w:pPr>
              <w:pStyle w:val="Accessibilitypara"/>
              <w:spacing w:before="40" w:after="0"/>
              <w:rPr>
                <w:sz w:val="20"/>
                <w:szCs w:val="20"/>
              </w:rPr>
            </w:pPr>
            <w:bookmarkStart w:id="1" w:name="_Hlk37240926"/>
            <w:bookmarkEnd w:id="0"/>
            <w:r w:rsidRPr="00F023E8">
              <w:rPr>
                <w:sz w:val="20"/>
                <w:szCs w:val="20"/>
              </w:rPr>
              <w:t xml:space="preserve">To receive this document in another format, </w:t>
            </w:r>
            <w:hyperlink r:id="rId28" w:history="1">
              <w:r w:rsidRPr="00F023E8">
                <w:rPr>
                  <w:rStyle w:val="Hyperlink"/>
                  <w:sz w:val="20"/>
                  <w:szCs w:val="20"/>
                </w:rPr>
                <w:t>email the Immunisation Program</w:t>
              </w:r>
            </w:hyperlink>
            <w:r w:rsidRPr="00F023E8">
              <w:rPr>
                <w:sz w:val="20"/>
                <w:szCs w:val="20"/>
              </w:rPr>
              <w:t xml:space="preserve"> &lt;immunisation@health.vic.gov.au&gt;.</w:t>
            </w:r>
          </w:p>
          <w:p w14:paraId="42AE283F" w14:textId="77777777" w:rsidR="00F023E8" w:rsidRPr="00F023E8" w:rsidRDefault="00F023E8" w:rsidP="007B7E2F">
            <w:pPr>
              <w:pStyle w:val="Accessibilitypara"/>
              <w:spacing w:before="40" w:after="0"/>
              <w:rPr>
                <w:sz w:val="20"/>
                <w:szCs w:val="20"/>
              </w:rPr>
            </w:pPr>
            <w:r w:rsidRPr="00F023E8">
              <w:rPr>
                <w:sz w:val="20"/>
                <w:szCs w:val="20"/>
              </w:rPr>
              <w:t>Authorised and published by the Victorian Government, 1 Treasury Place, Melbourne.</w:t>
            </w:r>
          </w:p>
          <w:p w14:paraId="2E4AE157" w14:textId="6B8AE4DF" w:rsidR="00F023E8" w:rsidRPr="00F023E8" w:rsidRDefault="00F023E8" w:rsidP="007B7E2F">
            <w:pPr>
              <w:pStyle w:val="Accessibilitypara"/>
              <w:spacing w:before="40" w:after="0"/>
              <w:rPr>
                <w:sz w:val="20"/>
                <w:szCs w:val="20"/>
              </w:rPr>
            </w:pPr>
            <w:r w:rsidRPr="0EB0E785">
              <w:rPr>
                <w:sz w:val="20"/>
                <w:szCs w:val="20"/>
              </w:rPr>
              <w:t xml:space="preserve">© State of Victoria, Australia, Department of Health, </w:t>
            </w:r>
            <w:r w:rsidR="00994979" w:rsidRPr="0EB0E785">
              <w:rPr>
                <w:sz w:val="20"/>
                <w:szCs w:val="20"/>
              </w:rPr>
              <w:t xml:space="preserve">May </w:t>
            </w:r>
            <w:r w:rsidRPr="0EB0E785">
              <w:rPr>
                <w:sz w:val="20"/>
                <w:szCs w:val="20"/>
              </w:rPr>
              <w:t>2026.</w:t>
            </w:r>
          </w:p>
          <w:p w14:paraId="3CE290FF" w14:textId="604704E9" w:rsidR="0055119B" w:rsidRDefault="00F023E8" w:rsidP="007B7E2F">
            <w:pPr>
              <w:pStyle w:val="Imprint"/>
              <w:spacing w:before="40" w:after="0"/>
            </w:pPr>
            <w:r w:rsidRPr="00664558">
              <w:rPr>
                <w:color w:val="auto"/>
              </w:rPr>
              <w:t xml:space="preserve">Available at </w:t>
            </w:r>
            <w:hyperlink r:id="rId29" w:history="1">
              <w:r w:rsidRPr="00664558">
                <w:rPr>
                  <w:rStyle w:val="Hyperlink"/>
                </w:rPr>
                <w:t>Japanese encephalitis</w:t>
              </w:r>
            </w:hyperlink>
            <w:r w:rsidRPr="00664558">
              <w:rPr>
                <w:color w:val="auto"/>
              </w:rPr>
              <w:t xml:space="preserve"> &lt;https://www.health.vic.gov.au/infectious-diseases/japanese-encephalitis&gt;</w:t>
            </w:r>
          </w:p>
        </w:tc>
      </w:tr>
      <w:bookmarkEnd w:id="1"/>
    </w:tbl>
    <w:p w14:paraId="12590457" w14:textId="77777777" w:rsidR="00162CA9" w:rsidRDefault="00162CA9" w:rsidP="005872FC">
      <w:pPr>
        <w:pStyle w:val="Body"/>
      </w:pPr>
    </w:p>
    <w:sectPr w:rsidR="00162CA9" w:rsidSect="00E62622">
      <w:footerReference w:type="default" r:id="rId3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4CC2" w14:textId="77777777" w:rsidR="00A363E4" w:rsidRDefault="00A363E4">
      <w:r>
        <w:separator/>
      </w:r>
    </w:p>
  </w:endnote>
  <w:endnote w:type="continuationSeparator" w:id="0">
    <w:p w14:paraId="1164D109" w14:textId="77777777" w:rsidR="00A363E4" w:rsidRDefault="00A3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FF6A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F9DF3AE" wp14:editId="64CE410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E609C2" wp14:editId="2C114C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FC05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09C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20FC05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7CA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EA8939E" wp14:editId="1433DAF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3BF11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939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53BF11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53F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9CFE74E" wp14:editId="689A26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53AFC5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FE74E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653AFC5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5E4A" w14:textId="77777777" w:rsidR="00A363E4" w:rsidRDefault="00A363E4" w:rsidP="002862F1">
      <w:pPr>
        <w:spacing w:before="120"/>
      </w:pPr>
      <w:r>
        <w:separator/>
      </w:r>
    </w:p>
  </w:footnote>
  <w:footnote w:type="continuationSeparator" w:id="0">
    <w:p w14:paraId="22760FAA" w14:textId="77777777" w:rsidR="00A363E4" w:rsidRDefault="00A3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C74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96DE" w14:textId="448A7159" w:rsidR="00E261B3" w:rsidRPr="0051568D" w:rsidRDefault="0EB0E785" w:rsidP="0011701A">
    <w:pPr>
      <w:pStyle w:val="Header"/>
    </w:pPr>
    <w:r>
      <w:t xml:space="preserve">JE Fact sheet for Immunisation Providers May 2026 </w:t>
    </w:r>
    <w:r w:rsidR="008C3697">
      <w:ptab w:relativeTo="margin" w:alignment="right" w:leader="none"/>
    </w:r>
    <w:r w:rsidR="008C3697" w:rsidRPr="2DD65589">
      <w:fldChar w:fldCharType="begin"/>
    </w:r>
    <w:r w:rsidR="008C3697" w:rsidRPr="007E1227">
      <w:rPr>
        <w:bCs/>
      </w:rPr>
      <w:instrText xml:space="preserve"> PAGE </w:instrText>
    </w:r>
    <w:r w:rsidR="008C3697" w:rsidRPr="2DD65589">
      <w:rPr>
        <w:b w:val="0"/>
      </w:rPr>
      <w:fldChar w:fldCharType="separate"/>
    </w:r>
    <w:r w:rsidRPr="2DD65589">
      <w:t>3</w:t>
    </w:r>
    <w:r w:rsidR="008C3697" w:rsidRPr="2DD6558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B9"/>
    <w:multiLevelType w:val="multilevel"/>
    <w:tmpl w:val="E980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13CE"/>
    <w:multiLevelType w:val="multilevel"/>
    <w:tmpl w:val="16F4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F78660"/>
    <w:multiLevelType w:val="hybridMultilevel"/>
    <w:tmpl w:val="1562BD10"/>
    <w:lvl w:ilvl="0" w:tplc="A0D493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0780BB8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F0A69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0E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6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C0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6A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25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21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92FC1"/>
    <w:multiLevelType w:val="hybridMultilevel"/>
    <w:tmpl w:val="783289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93A06"/>
    <w:multiLevelType w:val="multilevel"/>
    <w:tmpl w:val="7B9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1331A"/>
    <w:multiLevelType w:val="hybridMultilevel"/>
    <w:tmpl w:val="74A41EC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630F09"/>
    <w:multiLevelType w:val="hybridMultilevel"/>
    <w:tmpl w:val="98F438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42614D"/>
    <w:multiLevelType w:val="hybridMultilevel"/>
    <w:tmpl w:val="FFCCE8B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66A1D00"/>
    <w:multiLevelType w:val="multilevel"/>
    <w:tmpl w:val="81BE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C6AC2"/>
    <w:multiLevelType w:val="hybridMultilevel"/>
    <w:tmpl w:val="C38C5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9574E"/>
    <w:multiLevelType w:val="multilevel"/>
    <w:tmpl w:val="1F7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8135D"/>
    <w:multiLevelType w:val="hybridMultilevel"/>
    <w:tmpl w:val="CB2E5A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9B024D0"/>
    <w:multiLevelType w:val="hybridMultilevel"/>
    <w:tmpl w:val="6D5CE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7B105F6B"/>
    <w:multiLevelType w:val="hybridMultilevel"/>
    <w:tmpl w:val="AB1A7D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5A4F86"/>
    <w:multiLevelType w:val="hybridMultilevel"/>
    <w:tmpl w:val="C8CCCD1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811073">
    <w:abstractNumId w:val="8"/>
  </w:num>
  <w:num w:numId="2" w16cid:durableId="794953281">
    <w:abstractNumId w:val="16"/>
  </w:num>
  <w:num w:numId="3" w16cid:durableId="1597519941">
    <w:abstractNumId w:val="15"/>
  </w:num>
  <w:num w:numId="4" w16cid:durableId="423065930">
    <w:abstractNumId w:val="17"/>
  </w:num>
  <w:num w:numId="5" w16cid:durableId="873925883">
    <w:abstractNumId w:val="9"/>
  </w:num>
  <w:num w:numId="6" w16cid:durableId="1409503605">
    <w:abstractNumId w:val="2"/>
  </w:num>
  <w:num w:numId="7" w16cid:durableId="319818347">
    <w:abstractNumId w:val="5"/>
  </w:num>
  <w:num w:numId="8" w16cid:durableId="2129464181">
    <w:abstractNumId w:val="0"/>
  </w:num>
  <w:num w:numId="9" w16cid:durableId="774445600">
    <w:abstractNumId w:val="11"/>
  </w:num>
  <w:num w:numId="10" w16cid:durableId="1084381676">
    <w:abstractNumId w:val="13"/>
  </w:num>
  <w:num w:numId="11" w16cid:durableId="1959405801">
    <w:abstractNumId w:val="1"/>
  </w:num>
  <w:num w:numId="12" w16cid:durableId="1896038567">
    <w:abstractNumId w:val="19"/>
  </w:num>
  <w:num w:numId="13" w16cid:durableId="1111314537">
    <w:abstractNumId w:val="12"/>
  </w:num>
  <w:num w:numId="14" w16cid:durableId="1174496970">
    <w:abstractNumId w:val="7"/>
  </w:num>
  <w:num w:numId="15" w16cid:durableId="291640026">
    <w:abstractNumId w:val="14"/>
  </w:num>
  <w:num w:numId="16" w16cid:durableId="60833626">
    <w:abstractNumId w:val="3"/>
  </w:num>
  <w:num w:numId="17" w16cid:durableId="476261837">
    <w:abstractNumId w:val="6"/>
  </w:num>
  <w:num w:numId="18" w16cid:durableId="306279851">
    <w:abstractNumId w:val="20"/>
  </w:num>
  <w:num w:numId="19" w16cid:durableId="1787574346">
    <w:abstractNumId w:val="10"/>
  </w:num>
  <w:num w:numId="20" w16cid:durableId="1935556192">
    <w:abstractNumId w:val="18"/>
  </w:num>
  <w:num w:numId="21" w16cid:durableId="59128095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E8"/>
    <w:rsid w:val="00000719"/>
    <w:rsid w:val="00003403"/>
    <w:rsid w:val="00005347"/>
    <w:rsid w:val="000066F1"/>
    <w:rsid w:val="000072B6"/>
    <w:rsid w:val="0001021B"/>
    <w:rsid w:val="000107B7"/>
    <w:rsid w:val="00011D89"/>
    <w:rsid w:val="000154FD"/>
    <w:rsid w:val="00015E86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14C8"/>
    <w:rsid w:val="000527DD"/>
    <w:rsid w:val="000578B2"/>
    <w:rsid w:val="00057CC0"/>
    <w:rsid w:val="00060959"/>
    <w:rsid w:val="00060C8F"/>
    <w:rsid w:val="0006298A"/>
    <w:rsid w:val="000663CD"/>
    <w:rsid w:val="00067397"/>
    <w:rsid w:val="0007026A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E67"/>
    <w:rsid w:val="000E0970"/>
    <w:rsid w:val="000E1910"/>
    <w:rsid w:val="000E1F52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4164"/>
    <w:rsid w:val="00196EB8"/>
    <w:rsid w:val="00196EFB"/>
    <w:rsid w:val="001979FF"/>
    <w:rsid w:val="00197B17"/>
    <w:rsid w:val="001A1950"/>
    <w:rsid w:val="001A1C54"/>
    <w:rsid w:val="001A284C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6F2F"/>
    <w:rsid w:val="001E7282"/>
    <w:rsid w:val="001F1FBF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3409"/>
    <w:rsid w:val="0022701F"/>
    <w:rsid w:val="00227C68"/>
    <w:rsid w:val="002333F5"/>
    <w:rsid w:val="00233724"/>
    <w:rsid w:val="002365B4"/>
    <w:rsid w:val="002432E1"/>
    <w:rsid w:val="0024517B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45A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970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1FA5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61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5EE4"/>
    <w:rsid w:val="00457337"/>
    <w:rsid w:val="00462E3D"/>
    <w:rsid w:val="00466E79"/>
    <w:rsid w:val="00470D7D"/>
    <w:rsid w:val="0047209E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10E3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3DC0"/>
    <w:rsid w:val="004F5398"/>
    <w:rsid w:val="004F55F1"/>
    <w:rsid w:val="004F6936"/>
    <w:rsid w:val="00503DC6"/>
    <w:rsid w:val="00506F5D"/>
    <w:rsid w:val="00510C37"/>
    <w:rsid w:val="005110C5"/>
    <w:rsid w:val="00511ACB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2FC"/>
    <w:rsid w:val="005873FB"/>
    <w:rsid w:val="0058757E"/>
    <w:rsid w:val="00587597"/>
    <w:rsid w:val="00587695"/>
    <w:rsid w:val="00596A4B"/>
    <w:rsid w:val="00597507"/>
    <w:rsid w:val="005A10AF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7464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64B9"/>
    <w:rsid w:val="006419AA"/>
    <w:rsid w:val="00644B1F"/>
    <w:rsid w:val="00644B7E"/>
    <w:rsid w:val="006454E6"/>
    <w:rsid w:val="00646235"/>
    <w:rsid w:val="00646A68"/>
    <w:rsid w:val="006505BD"/>
    <w:rsid w:val="00650647"/>
    <w:rsid w:val="006508EA"/>
    <w:rsid w:val="0065092E"/>
    <w:rsid w:val="006557A7"/>
    <w:rsid w:val="00656290"/>
    <w:rsid w:val="006608D8"/>
    <w:rsid w:val="006618FB"/>
    <w:rsid w:val="006621D7"/>
    <w:rsid w:val="0066302A"/>
    <w:rsid w:val="00664558"/>
    <w:rsid w:val="00667770"/>
    <w:rsid w:val="00670597"/>
    <w:rsid w:val="006706D0"/>
    <w:rsid w:val="00677574"/>
    <w:rsid w:val="00683916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16C"/>
    <w:rsid w:val="006F1FDC"/>
    <w:rsid w:val="006F52A8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D9D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4C4F"/>
    <w:rsid w:val="00770F37"/>
    <w:rsid w:val="007711A0"/>
    <w:rsid w:val="00772D5E"/>
    <w:rsid w:val="0077463E"/>
    <w:rsid w:val="00776928"/>
    <w:rsid w:val="00776E0F"/>
    <w:rsid w:val="007774B1"/>
    <w:rsid w:val="00777BE1"/>
    <w:rsid w:val="00777DD3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0E"/>
    <w:rsid w:val="007B73BC"/>
    <w:rsid w:val="007B7E2F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4BC0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76FE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5A"/>
    <w:rsid w:val="00841AA9"/>
    <w:rsid w:val="008474FE"/>
    <w:rsid w:val="00853EE4"/>
    <w:rsid w:val="00855535"/>
    <w:rsid w:val="00855920"/>
    <w:rsid w:val="00857C5A"/>
    <w:rsid w:val="0086255E"/>
    <w:rsid w:val="008633F0"/>
    <w:rsid w:val="0086482D"/>
    <w:rsid w:val="00867D9D"/>
    <w:rsid w:val="00872E0A"/>
    <w:rsid w:val="00873594"/>
    <w:rsid w:val="00875285"/>
    <w:rsid w:val="00875894"/>
    <w:rsid w:val="00884B62"/>
    <w:rsid w:val="0088529C"/>
    <w:rsid w:val="00887903"/>
    <w:rsid w:val="0089270A"/>
    <w:rsid w:val="0089397F"/>
    <w:rsid w:val="00893AF6"/>
    <w:rsid w:val="00894BC4"/>
    <w:rsid w:val="008A09F6"/>
    <w:rsid w:val="008A28A8"/>
    <w:rsid w:val="008A5B32"/>
    <w:rsid w:val="008B2EE4"/>
    <w:rsid w:val="008B4D3D"/>
    <w:rsid w:val="008B57C7"/>
    <w:rsid w:val="008C0813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0E78"/>
    <w:rsid w:val="009017AC"/>
    <w:rsid w:val="00902A9A"/>
    <w:rsid w:val="00904A1C"/>
    <w:rsid w:val="00905030"/>
    <w:rsid w:val="0090587C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5F1A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C89"/>
    <w:rsid w:val="00982454"/>
    <w:rsid w:val="00982CF0"/>
    <w:rsid w:val="009853E1"/>
    <w:rsid w:val="00986E6B"/>
    <w:rsid w:val="00990032"/>
    <w:rsid w:val="00990B19"/>
    <w:rsid w:val="0099136A"/>
    <w:rsid w:val="0099153B"/>
    <w:rsid w:val="00991769"/>
    <w:rsid w:val="0099232C"/>
    <w:rsid w:val="00994386"/>
    <w:rsid w:val="00994979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519"/>
    <w:rsid w:val="009F6BCB"/>
    <w:rsid w:val="009F7B78"/>
    <w:rsid w:val="00A0057A"/>
    <w:rsid w:val="00A02FA1"/>
    <w:rsid w:val="00A04CCE"/>
    <w:rsid w:val="00A04F37"/>
    <w:rsid w:val="00A07421"/>
    <w:rsid w:val="00A0776B"/>
    <w:rsid w:val="00A07E03"/>
    <w:rsid w:val="00A10FB9"/>
    <w:rsid w:val="00A11421"/>
    <w:rsid w:val="00A13809"/>
    <w:rsid w:val="00A1389F"/>
    <w:rsid w:val="00A157B1"/>
    <w:rsid w:val="00A17F5A"/>
    <w:rsid w:val="00A22229"/>
    <w:rsid w:val="00A24442"/>
    <w:rsid w:val="00A330BB"/>
    <w:rsid w:val="00A363E4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377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3F69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55"/>
    <w:rsid w:val="00B90729"/>
    <w:rsid w:val="00B907DA"/>
    <w:rsid w:val="00B94CD5"/>
    <w:rsid w:val="00B950BC"/>
    <w:rsid w:val="00B9714C"/>
    <w:rsid w:val="00BA1F86"/>
    <w:rsid w:val="00BA29AD"/>
    <w:rsid w:val="00BA33CF"/>
    <w:rsid w:val="00BA3F8D"/>
    <w:rsid w:val="00BB7A10"/>
    <w:rsid w:val="00BC22E7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70D"/>
    <w:rsid w:val="00C079B8"/>
    <w:rsid w:val="00C10037"/>
    <w:rsid w:val="00C107C7"/>
    <w:rsid w:val="00C107D8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61A5"/>
    <w:rsid w:val="00C4173A"/>
    <w:rsid w:val="00C42824"/>
    <w:rsid w:val="00C50DED"/>
    <w:rsid w:val="00C553B6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436"/>
    <w:rsid w:val="00CB187B"/>
    <w:rsid w:val="00CB2835"/>
    <w:rsid w:val="00CB3285"/>
    <w:rsid w:val="00CB4500"/>
    <w:rsid w:val="00CB762C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6C8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4BD3"/>
    <w:rsid w:val="00D75EA7"/>
    <w:rsid w:val="00D81ADF"/>
    <w:rsid w:val="00D81F21"/>
    <w:rsid w:val="00D864F2"/>
    <w:rsid w:val="00D92F95"/>
    <w:rsid w:val="00D943F8"/>
    <w:rsid w:val="00D953DE"/>
    <w:rsid w:val="00D95470"/>
    <w:rsid w:val="00D96B55"/>
    <w:rsid w:val="00DA2619"/>
    <w:rsid w:val="00DA4239"/>
    <w:rsid w:val="00DA65DE"/>
    <w:rsid w:val="00DB0B61"/>
    <w:rsid w:val="00DB1474"/>
    <w:rsid w:val="00DB2962"/>
    <w:rsid w:val="00DB2EED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4BB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2F2D"/>
    <w:rsid w:val="00DF4753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20AD"/>
    <w:rsid w:val="00E261B3"/>
    <w:rsid w:val="00E26818"/>
    <w:rsid w:val="00E27FFC"/>
    <w:rsid w:val="00E30B15"/>
    <w:rsid w:val="00E31603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141F"/>
    <w:rsid w:val="00E92AC3"/>
    <w:rsid w:val="00E97665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4AD"/>
    <w:rsid w:val="00EF201C"/>
    <w:rsid w:val="00EF3505"/>
    <w:rsid w:val="00EF36AF"/>
    <w:rsid w:val="00EF59A3"/>
    <w:rsid w:val="00EF6675"/>
    <w:rsid w:val="00F00F9C"/>
    <w:rsid w:val="00F01E5F"/>
    <w:rsid w:val="00F023E8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3A5F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5628389"/>
    <w:rsid w:val="05CAD13A"/>
    <w:rsid w:val="05FD2E68"/>
    <w:rsid w:val="0A929B2E"/>
    <w:rsid w:val="0B264442"/>
    <w:rsid w:val="0BB240EE"/>
    <w:rsid w:val="0BC2A2F5"/>
    <w:rsid w:val="0C2CABBF"/>
    <w:rsid w:val="0CAE7CA1"/>
    <w:rsid w:val="0EB0E785"/>
    <w:rsid w:val="0FE59B4F"/>
    <w:rsid w:val="106630B5"/>
    <w:rsid w:val="13CE9AD7"/>
    <w:rsid w:val="13F3078E"/>
    <w:rsid w:val="153BBFCD"/>
    <w:rsid w:val="1576BE95"/>
    <w:rsid w:val="1714BD49"/>
    <w:rsid w:val="172862EC"/>
    <w:rsid w:val="1C5D0466"/>
    <w:rsid w:val="23BB9BED"/>
    <w:rsid w:val="24152FA8"/>
    <w:rsid w:val="2A920C76"/>
    <w:rsid w:val="2DD65589"/>
    <w:rsid w:val="30D6C0F4"/>
    <w:rsid w:val="324604E5"/>
    <w:rsid w:val="32FD6C9C"/>
    <w:rsid w:val="376AA95E"/>
    <w:rsid w:val="380783DC"/>
    <w:rsid w:val="3BB9E426"/>
    <w:rsid w:val="3DC47925"/>
    <w:rsid w:val="4289EF5C"/>
    <w:rsid w:val="4CC246DF"/>
    <w:rsid w:val="4F2C4769"/>
    <w:rsid w:val="4F9DB7CB"/>
    <w:rsid w:val="5096D69E"/>
    <w:rsid w:val="537F0773"/>
    <w:rsid w:val="53E6D91E"/>
    <w:rsid w:val="54607EB9"/>
    <w:rsid w:val="5512892A"/>
    <w:rsid w:val="5759314E"/>
    <w:rsid w:val="6564653F"/>
    <w:rsid w:val="66A36905"/>
    <w:rsid w:val="67E63F7D"/>
    <w:rsid w:val="6C069013"/>
    <w:rsid w:val="78281E8D"/>
    <w:rsid w:val="7B6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061DDC"/>
  <w15:docId w15:val="{D0E6ECE0-C280-4108-8B08-F2366CEA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ListParagraph">
    <w:name w:val="List Paragraph"/>
    <w:basedOn w:val="Normal"/>
    <w:uiPriority w:val="72"/>
    <w:semiHidden/>
    <w:qFormat/>
    <w:rsid w:val="00F023E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C10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ealth.nt.gov.au/public-health-notifiable-diseases/japanese-encephalitis-virus-jev" TargetMode="External"/><Relationship Id="rId26" Type="http://schemas.openxmlformats.org/officeDocument/2006/relationships/hyperlink" Target="https://www.health.gov.au/resources/collections/japanese-encephalitis-jev-resour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ct.gov.au/health/vaccines-and-immunisations/japanese-encephalitis-vaccination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nsw.gov.au/infectious/jev/pages/vaccination.aspx" TargetMode="External"/><Relationship Id="rId25" Type="http://schemas.openxmlformats.org/officeDocument/2006/relationships/hyperlink" Target="https://www.health.vic.gov.au/infectious-diseases/japanese-encephaliti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infectious-diseases/japanese-encephalitis" TargetMode="External"/><Relationship Id="rId20" Type="http://schemas.openxmlformats.org/officeDocument/2006/relationships/hyperlink" Target="https://www.sahealth.sa.gov.au/wps/wcm/connect/public+content/sa+health+internet/conditions/infectious+diseases/japanese+encephalitis/access+to+japanese+encephalitis+virus+vaccine" TargetMode="External"/><Relationship Id="rId29" Type="http://schemas.openxmlformats.org/officeDocument/2006/relationships/hyperlink" Target="https://www.health.vic.gov.au/infectious-diseases/japanese-encephalitis-vir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health.vic.gov.au/infectious-diseases/japanese-encephaliti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vic.gov.au/infectious-diseases/japanese-encephalitis" TargetMode="External"/><Relationship Id="rId28" Type="http://schemas.openxmlformats.org/officeDocument/2006/relationships/hyperlink" Target="mailto:email%20the%20Immunisation%20Progra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qld.gov.au/health/condition/infections-and-parasites/viral-infections/japanese-encephaliti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act.gov.au/health/vaccines-and-immunisations/japanese-encephalitis-vaccination" TargetMode="External"/><Relationship Id="rId27" Type="http://schemas.openxmlformats.org/officeDocument/2006/relationships/hyperlink" Target="https://immunisationhandbook.health.gov.au/vaccine-preventable-diseases/japanese-encephalitis" TargetMode="Externa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hsvicgovau.sharepoint.com/DepartmentTemplates/DH/DH%20visual%20style/DH%20pink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Notes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536797E4-E0D2-483C-8010-149F80B93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DH%20pink%20factsheet.dotx</Template>
  <TotalTime>6</TotalTime>
  <Pages>2</Pages>
  <Words>742</Words>
  <Characters>5025</Characters>
  <Application>Microsoft Office Word</Application>
  <DocSecurity>0</DocSecurity>
  <Lines>106</Lines>
  <Paragraphs>96</Paragraphs>
  <ScaleCrop>false</ScaleCrop>
  <Manager/>
  <Company>Victoria State Government, Department of Health</Company>
  <LinksUpToDate>false</LinksUpToDate>
  <CharactersWithSpaces>5671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encephalitis vaccination program - Fact sheet for Immunisation providers - What's new</dc:title>
  <dc:subject>Japanese encephalitis vaccination</dc:subject>
  <dc:creator>Infectious.Diseases@health.vic.gov.au</dc:creator>
  <cp:keywords/>
  <dc:description/>
  <cp:lastPrinted>2020-03-30T03:28:00Z</cp:lastPrinted>
  <dcterms:created xsi:type="dcterms:W3CDTF">2026-04-29T03:39:00Z</dcterms:created>
  <dcterms:modified xsi:type="dcterms:W3CDTF">2026-05-18T05:59:00Z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  <property fmtid="{D5CDD505-2E9C-101B-9397-08002B2CF9AE}" pid="13" name="MediaServiceImageTags">
    <vt:lpwstr/>
  </property>
</Properties>
</file>