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D4D5" w14:textId="0D7005D0" w:rsidR="0074696E" w:rsidRPr="004C6EEE" w:rsidRDefault="00356314" w:rsidP="00EC40D5">
      <w:pPr>
        <w:pStyle w:val="Sectionbreakfirstpage"/>
      </w:pPr>
      <w:r>
        <w:drawing>
          <wp:anchor distT="0" distB="0" distL="114300" distR="114300" simplePos="0" relativeHeight="251658240" behindDoc="1" locked="1" layoutInCell="1" allowOverlap="1" wp14:anchorId="729492A5" wp14:editId="48CACA96">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r w:rsidR="002E4C62">
        <w:t xml:space="preserve"> </w:t>
      </w:r>
    </w:p>
    <w:p w14:paraId="55D996F1" w14:textId="77777777" w:rsidR="00A62D44" w:rsidRPr="004C6EEE" w:rsidRDefault="00A62D44" w:rsidP="00EC40D5">
      <w:pPr>
        <w:pStyle w:val="Sectionbreakfirstpage"/>
        <w:sectPr w:rsidR="00A62D44" w:rsidRPr="004C6EEE" w:rsidSect="00E62622">
          <w:headerReference w:type="default" r:id="rId12"/>
          <w:footerReference w:type="default" r:id="rId13"/>
          <w:footerReference w:type="first" r:id="rId14"/>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359A5535" w14:textId="77777777" w:rsidTr="00B07FF7">
        <w:trPr>
          <w:trHeight w:val="622"/>
        </w:trPr>
        <w:tc>
          <w:tcPr>
            <w:tcW w:w="10348" w:type="dxa"/>
            <w:tcMar>
              <w:top w:w="1531" w:type="dxa"/>
              <w:left w:w="0" w:type="dxa"/>
              <w:right w:w="0" w:type="dxa"/>
            </w:tcMar>
          </w:tcPr>
          <w:p w14:paraId="178071CC" w14:textId="2CB2BDBD" w:rsidR="003B5733" w:rsidRPr="003B5733" w:rsidRDefault="006E0F44" w:rsidP="003B5733">
            <w:pPr>
              <w:pStyle w:val="Documenttitle"/>
            </w:pPr>
            <w:r>
              <w:t>HACC</w:t>
            </w:r>
            <w:r w:rsidR="697BB16E">
              <w:t xml:space="preserve"> </w:t>
            </w:r>
            <w:r>
              <w:t>PYP</w:t>
            </w:r>
            <w:r w:rsidR="002E4C62">
              <w:t xml:space="preserve"> </w:t>
            </w:r>
            <w:r w:rsidR="00496CA8">
              <w:t>Linkages</w:t>
            </w:r>
            <w:r w:rsidR="007555CD">
              <w:t xml:space="preserve"> Guidance</w:t>
            </w:r>
          </w:p>
        </w:tc>
      </w:tr>
      <w:tr w:rsidR="003B5733" w14:paraId="7A829CD1" w14:textId="77777777" w:rsidTr="00B07FF7">
        <w:tc>
          <w:tcPr>
            <w:tcW w:w="10348" w:type="dxa"/>
          </w:tcPr>
          <w:p w14:paraId="7CC3B1A2" w14:textId="373445C5" w:rsidR="003B5733" w:rsidRPr="00A1389F" w:rsidRDefault="00104F0D">
            <w:pPr>
              <w:pStyle w:val="Documentsubtitle"/>
            </w:pPr>
            <w:r>
              <w:t>May</w:t>
            </w:r>
            <w:r w:rsidR="00976251">
              <w:t xml:space="preserve"> 2026</w:t>
            </w:r>
          </w:p>
        </w:tc>
      </w:tr>
      <w:tr w:rsidR="003B5733" w14:paraId="10498727" w14:textId="77777777" w:rsidTr="00B07FF7">
        <w:tc>
          <w:tcPr>
            <w:tcW w:w="10348" w:type="dxa"/>
          </w:tcPr>
          <w:p w14:paraId="7FC6FFA0" w14:textId="77777777" w:rsidR="003B5733" w:rsidRPr="001E5058" w:rsidRDefault="008D110A" w:rsidP="001E5058">
            <w:pPr>
              <w:pStyle w:val="Bannermarking"/>
            </w:pPr>
            <w:fldSimple w:instr="FILLIN  &quot;Type the protective marking&quot; \d OFFICIAL \o  \* MERGEFORMAT">
              <w:r>
                <w:t>OFFICIAL</w:t>
              </w:r>
            </w:fldSimple>
          </w:p>
        </w:tc>
      </w:tr>
    </w:tbl>
    <w:p w14:paraId="6FD2978A" w14:textId="26B72E0A" w:rsidR="00AD784C" w:rsidRPr="00B57329" w:rsidRDefault="00AD784C" w:rsidP="002365B4">
      <w:pPr>
        <w:pStyle w:val="TOCheadingfactsheet"/>
      </w:pPr>
      <w:r w:rsidRPr="00B57329">
        <w:t>Contents</w:t>
      </w:r>
    </w:p>
    <w:p w14:paraId="79A770C6" w14:textId="294FD596" w:rsidR="0098215A"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26986726" w:history="1">
        <w:r w:rsidR="0098215A" w:rsidRPr="00B55E84">
          <w:rPr>
            <w:rStyle w:val="Hyperlink"/>
          </w:rPr>
          <w:t>Key messages</w:t>
        </w:r>
        <w:r w:rsidR="0098215A">
          <w:rPr>
            <w:webHidden/>
          </w:rPr>
          <w:tab/>
        </w:r>
        <w:r w:rsidR="0098215A">
          <w:rPr>
            <w:webHidden/>
          </w:rPr>
          <w:fldChar w:fldCharType="begin"/>
        </w:r>
        <w:r w:rsidR="0098215A">
          <w:rPr>
            <w:webHidden/>
          </w:rPr>
          <w:instrText xml:space="preserve"> PAGEREF _Toc226986726 \h </w:instrText>
        </w:r>
        <w:r w:rsidR="0098215A">
          <w:rPr>
            <w:webHidden/>
          </w:rPr>
        </w:r>
        <w:r w:rsidR="0098215A">
          <w:rPr>
            <w:webHidden/>
          </w:rPr>
          <w:fldChar w:fldCharType="separate"/>
        </w:r>
        <w:r w:rsidR="0098215A">
          <w:rPr>
            <w:webHidden/>
          </w:rPr>
          <w:t>2</w:t>
        </w:r>
        <w:r w:rsidR="0098215A">
          <w:rPr>
            <w:webHidden/>
          </w:rPr>
          <w:fldChar w:fldCharType="end"/>
        </w:r>
      </w:hyperlink>
    </w:p>
    <w:p w14:paraId="279E638D" w14:textId="0061CF0A" w:rsidR="0098215A" w:rsidRDefault="0098215A">
      <w:pPr>
        <w:pStyle w:val="TOC1"/>
        <w:rPr>
          <w:rFonts w:asciiTheme="minorHAnsi" w:eastAsiaTheme="minorEastAsia" w:hAnsiTheme="minorHAnsi" w:cstheme="minorBidi"/>
          <w:b w:val="0"/>
          <w:kern w:val="2"/>
          <w:sz w:val="24"/>
          <w:szCs w:val="24"/>
          <w:lang w:eastAsia="en-AU"/>
          <w14:ligatures w14:val="standardContextual"/>
        </w:rPr>
      </w:pPr>
      <w:hyperlink w:anchor="_Toc226986727" w:history="1">
        <w:r w:rsidRPr="00B55E84">
          <w:rPr>
            <w:rStyle w:val="Hyperlink"/>
          </w:rPr>
          <w:t>Introduction</w:t>
        </w:r>
        <w:r>
          <w:rPr>
            <w:webHidden/>
          </w:rPr>
          <w:tab/>
        </w:r>
        <w:r>
          <w:rPr>
            <w:webHidden/>
          </w:rPr>
          <w:fldChar w:fldCharType="begin"/>
        </w:r>
        <w:r>
          <w:rPr>
            <w:webHidden/>
          </w:rPr>
          <w:instrText xml:space="preserve"> PAGEREF _Toc226986727 \h </w:instrText>
        </w:r>
        <w:r>
          <w:rPr>
            <w:webHidden/>
          </w:rPr>
        </w:r>
        <w:r>
          <w:rPr>
            <w:webHidden/>
          </w:rPr>
          <w:fldChar w:fldCharType="separate"/>
        </w:r>
        <w:r>
          <w:rPr>
            <w:webHidden/>
          </w:rPr>
          <w:t>2</w:t>
        </w:r>
        <w:r>
          <w:rPr>
            <w:webHidden/>
          </w:rPr>
          <w:fldChar w:fldCharType="end"/>
        </w:r>
      </w:hyperlink>
    </w:p>
    <w:p w14:paraId="025DE960" w14:textId="7BE62ED0" w:rsidR="0098215A" w:rsidRDefault="0098215A">
      <w:pPr>
        <w:pStyle w:val="TOC2"/>
        <w:rPr>
          <w:rFonts w:asciiTheme="minorHAnsi" w:eastAsiaTheme="minorEastAsia" w:hAnsiTheme="minorHAnsi" w:cstheme="minorBidi"/>
          <w:kern w:val="2"/>
          <w:sz w:val="24"/>
          <w:szCs w:val="24"/>
          <w:lang w:eastAsia="en-AU"/>
          <w14:ligatures w14:val="standardContextual"/>
        </w:rPr>
      </w:pPr>
      <w:hyperlink w:anchor="_Toc226986728" w:history="1">
        <w:r w:rsidRPr="00B55E84">
          <w:rPr>
            <w:rStyle w:val="Hyperlink"/>
          </w:rPr>
          <w:t>Purpose</w:t>
        </w:r>
        <w:r>
          <w:rPr>
            <w:webHidden/>
          </w:rPr>
          <w:tab/>
        </w:r>
        <w:r>
          <w:rPr>
            <w:webHidden/>
          </w:rPr>
          <w:fldChar w:fldCharType="begin"/>
        </w:r>
        <w:r>
          <w:rPr>
            <w:webHidden/>
          </w:rPr>
          <w:instrText xml:space="preserve"> PAGEREF _Toc226986728 \h </w:instrText>
        </w:r>
        <w:r>
          <w:rPr>
            <w:webHidden/>
          </w:rPr>
        </w:r>
        <w:r>
          <w:rPr>
            <w:webHidden/>
          </w:rPr>
          <w:fldChar w:fldCharType="separate"/>
        </w:r>
        <w:r>
          <w:rPr>
            <w:webHidden/>
          </w:rPr>
          <w:t>2</w:t>
        </w:r>
        <w:r>
          <w:rPr>
            <w:webHidden/>
          </w:rPr>
          <w:fldChar w:fldCharType="end"/>
        </w:r>
      </w:hyperlink>
    </w:p>
    <w:p w14:paraId="67CEB07C" w14:textId="0EFAD3FA" w:rsidR="0098215A" w:rsidRDefault="0098215A">
      <w:pPr>
        <w:pStyle w:val="TOC2"/>
        <w:rPr>
          <w:rFonts w:asciiTheme="minorHAnsi" w:eastAsiaTheme="minorEastAsia" w:hAnsiTheme="minorHAnsi" w:cstheme="minorBidi"/>
          <w:kern w:val="2"/>
          <w:sz w:val="24"/>
          <w:szCs w:val="24"/>
          <w:lang w:eastAsia="en-AU"/>
          <w14:ligatures w14:val="standardContextual"/>
        </w:rPr>
      </w:pPr>
      <w:hyperlink w:anchor="_Toc226986729" w:history="1">
        <w:r w:rsidRPr="00B55E84">
          <w:rPr>
            <w:rStyle w:val="Hyperlink"/>
          </w:rPr>
          <w:t>Background</w:t>
        </w:r>
        <w:r>
          <w:rPr>
            <w:webHidden/>
          </w:rPr>
          <w:tab/>
        </w:r>
        <w:r>
          <w:rPr>
            <w:webHidden/>
          </w:rPr>
          <w:fldChar w:fldCharType="begin"/>
        </w:r>
        <w:r>
          <w:rPr>
            <w:webHidden/>
          </w:rPr>
          <w:instrText xml:space="preserve"> PAGEREF _Toc226986729 \h </w:instrText>
        </w:r>
        <w:r>
          <w:rPr>
            <w:webHidden/>
          </w:rPr>
        </w:r>
        <w:r>
          <w:rPr>
            <w:webHidden/>
          </w:rPr>
          <w:fldChar w:fldCharType="separate"/>
        </w:r>
        <w:r>
          <w:rPr>
            <w:webHidden/>
          </w:rPr>
          <w:t>2</w:t>
        </w:r>
        <w:r>
          <w:rPr>
            <w:webHidden/>
          </w:rPr>
          <w:fldChar w:fldCharType="end"/>
        </w:r>
      </w:hyperlink>
    </w:p>
    <w:p w14:paraId="7F55701E" w14:textId="4AD712B5" w:rsidR="0098215A" w:rsidRDefault="0098215A">
      <w:pPr>
        <w:pStyle w:val="TOC2"/>
        <w:rPr>
          <w:rFonts w:asciiTheme="minorHAnsi" w:eastAsiaTheme="minorEastAsia" w:hAnsiTheme="minorHAnsi" w:cstheme="minorBidi"/>
          <w:kern w:val="2"/>
          <w:sz w:val="24"/>
          <w:szCs w:val="24"/>
          <w:lang w:eastAsia="en-AU"/>
          <w14:ligatures w14:val="standardContextual"/>
        </w:rPr>
      </w:pPr>
      <w:hyperlink w:anchor="_Toc226986730" w:history="1">
        <w:r w:rsidRPr="00B55E84">
          <w:rPr>
            <w:rStyle w:val="Hyperlink"/>
          </w:rPr>
          <w:t>Linkages overview</w:t>
        </w:r>
        <w:r>
          <w:rPr>
            <w:webHidden/>
          </w:rPr>
          <w:tab/>
        </w:r>
        <w:r>
          <w:rPr>
            <w:webHidden/>
          </w:rPr>
          <w:fldChar w:fldCharType="begin"/>
        </w:r>
        <w:r>
          <w:rPr>
            <w:webHidden/>
          </w:rPr>
          <w:instrText xml:space="preserve"> PAGEREF _Toc226986730 \h </w:instrText>
        </w:r>
        <w:r>
          <w:rPr>
            <w:webHidden/>
          </w:rPr>
        </w:r>
        <w:r>
          <w:rPr>
            <w:webHidden/>
          </w:rPr>
          <w:fldChar w:fldCharType="separate"/>
        </w:r>
        <w:r>
          <w:rPr>
            <w:webHidden/>
          </w:rPr>
          <w:t>3</w:t>
        </w:r>
        <w:r>
          <w:rPr>
            <w:webHidden/>
          </w:rPr>
          <w:fldChar w:fldCharType="end"/>
        </w:r>
      </w:hyperlink>
    </w:p>
    <w:p w14:paraId="0BBB3566" w14:textId="5EA6E855" w:rsidR="0098215A" w:rsidRDefault="0098215A">
      <w:pPr>
        <w:pStyle w:val="TOC1"/>
        <w:rPr>
          <w:rFonts w:asciiTheme="minorHAnsi" w:eastAsiaTheme="minorEastAsia" w:hAnsiTheme="minorHAnsi" w:cstheme="minorBidi"/>
          <w:b w:val="0"/>
          <w:kern w:val="2"/>
          <w:sz w:val="24"/>
          <w:szCs w:val="24"/>
          <w:lang w:eastAsia="en-AU"/>
          <w14:ligatures w14:val="standardContextual"/>
        </w:rPr>
      </w:pPr>
      <w:hyperlink w:anchor="_Toc226986731" w:history="1">
        <w:r w:rsidRPr="00B55E84">
          <w:rPr>
            <w:rStyle w:val="Hyperlink"/>
          </w:rPr>
          <w:t>Linkages – brokerage funding</w:t>
        </w:r>
        <w:r>
          <w:rPr>
            <w:webHidden/>
          </w:rPr>
          <w:tab/>
        </w:r>
        <w:r>
          <w:rPr>
            <w:webHidden/>
          </w:rPr>
          <w:fldChar w:fldCharType="begin"/>
        </w:r>
        <w:r>
          <w:rPr>
            <w:webHidden/>
          </w:rPr>
          <w:instrText xml:space="preserve"> PAGEREF _Toc226986731 \h </w:instrText>
        </w:r>
        <w:r>
          <w:rPr>
            <w:webHidden/>
          </w:rPr>
        </w:r>
        <w:r>
          <w:rPr>
            <w:webHidden/>
          </w:rPr>
          <w:fldChar w:fldCharType="separate"/>
        </w:r>
        <w:r>
          <w:rPr>
            <w:webHidden/>
          </w:rPr>
          <w:t>4</w:t>
        </w:r>
        <w:r>
          <w:rPr>
            <w:webHidden/>
          </w:rPr>
          <w:fldChar w:fldCharType="end"/>
        </w:r>
      </w:hyperlink>
    </w:p>
    <w:p w14:paraId="27FC3F55" w14:textId="63B8573F" w:rsidR="0098215A" w:rsidRDefault="0098215A">
      <w:pPr>
        <w:pStyle w:val="TOC2"/>
        <w:rPr>
          <w:rFonts w:asciiTheme="minorHAnsi" w:eastAsiaTheme="minorEastAsia" w:hAnsiTheme="minorHAnsi" w:cstheme="minorBidi"/>
          <w:kern w:val="2"/>
          <w:sz w:val="24"/>
          <w:szCs w:val="24"/>
          <w:lang w:eastAsia="en-AU"/>
          <w14:ligatures w14:val="standardContextual"/>
        </w:rPr>
      </w:pPr>
      <w:hyperlink w:anchor="_Toc226986732" w:history="1">
        <w:r w:rsidRPr="00B55E84">
          <w:rPr>
            <w:rStyle w:val="Hyperlink"/>
          </w:rPr>
          <w:t>Purchase of additional services</w:t>
        </w:r>
        <w:r>
          <w:rPr>
            <w:webHidden/>
          </w:rPr>
          <w:tab/>
        </w:r>
        <w:r>
          <w:rPr>
            <w:webHidden/>
          </w:rPr>
          <w:fldChar w:fldCharType="begin"/>
        </w:r>
        <w:r>
          <w:rPr>
            <w:webHidden/>
          </w:rPr>
          <w:instrText xml:space="preserve"> PAGEREF _Toc226986732 \h </w:instrText>
        </w:r>
        <w:r>
          <w:rPr>
            <w:webHidden/>
          </w:rPr>
        </w:r>
        <w:r>
          <w:rPr>
            <w:webHidden/>
          </w:rPr>
          <w:fldChar w:fldCharType="separate"/>
        </w:r>
        <w:r>
          <w:rPr>
            <w:webHidden/>
          </w:rPr>
          <w:t>4</w:t>
        </w:r>
        <w:r>
          <w:rPr>
            <w:webHidden/>
          </w:rPr>
          <w:fldChar w:fldCharType="end"/>
        </w:r>
      </w:hyperlink>
    </w:p>
    <w:p w14:paraId="131658FA" w14:textId="0E1B0369" w:rsidR="0098215A" w:rsidRDefault="0098215A">
      <w:pPr>
        <w:pStyle w:val="TOC2"/>
        <w:rPr>
          <w:rFonts w:asciiTheme="minorHAnsi" w:eastAsiaTheme="minorEastAsia" w:hAnsiTheme="minorHAnsi" w:cstheme="minorBidi"/>
          <w:kern w:val="2"/>
          <w:sz w:val="24"/>
          <w:szCs w:val="24"/>
          <w:lang w:eastAsia="en-AU"/>
          <w14:ligatures w14:val="standardContextual"/>
        </w:rPr>
      </w:pPr>
      <w:hyperlink w:anchor="_Toc226986733" w:history="1">
        <w:r w:rsidRPr="00B55E84">
          <w:rPr>
            <w:rStyle w:val="Hyperlink"/>
          </w:rPr>
          <w:t>Equipment</w:t>
        </w:r>
        <w:r>
          <w:rPr>
            <w:webHidden/>
          </w:rPr>
          <w:tab/>
        </w:r>
        <w:r>
          <w:rPr>
            <w:webHidden/>
          </w:rPr>
          <w:fldChar w:fldCharType="begin"/>
        </w:r>
        <w:r>
          <w:rPr>
            <w:webHidden/>
          </w:rPr>
          <w:instrText xml:space="preserve"> PAGEREF _Toc226986733 \h </w:instrText>
        </w:r>
        <w:r>
          <w:rPr>
            <w:webHidden/>
          </w:rPr>
        </w:r>
        <w:r>
          <w:rPr>
            <w:webHidden/>
          </w:rPr>
          <w:fldChar w:fldCharType="separate"/>
        </w:r>
        <w:r>
          <w:rPr>
            <w:webHidden/>
          </w:rPr>
          <w:t>5</w:t>
        </w:r>
        <w:r>
          <w:rPr>
            <w:webHidden/>
          </w:rPr>
          <w:fldChar w:fldCharType="end"/>
        </w:r>
      </w:hyperlink>
    </w:p>
    <w:p w14:paraId="5B603208" w14:textId="6E1D3668" w:rsidR="0098215A" w:rsidRDefault="0098215A">
      <w:pPr>
        <w:pStyle w:val="TOC1"/>
        <w:rPr>
          <w:rFonts w:asciiTheme="minorHAnsi" w:eastAsiaTheme="minorEastAsia" w:hAnsiTheme="minorHAnsi" w:cstheme="minorBidi"/>
          <w:b w:val="0"/>
          <w:kern w:val="2"/>
          <w:sz w:val="24"/>
          <w:szCs w:val="24"/>
          <w:lang w:eastAsia="en-AU"/>
          <w14:ligatures w14:val="standardContextual"/>
        </w:rPr>
      </w:pPr>
      <w:hyperlink w:anchor="_Toc226986734" w:history="1">
        <w:r w:rsidRPr="00B55E84">
          <w:rPr>
            <w:rStyle w:val="Hyperlink"/>
          </w:rPr>
          <w:t>Linkages – case management</w:t>
        </w:r>
        <w:r>
          <w:rPr>
            <w:webHidden/>
          </w:rPr>
          <w:tab/>
        </w:r>
        <w:r>
          <w:rPr>
            <w:webHidden/>
          </w:rPr>
          <w:fldChar w:fldCharType="begin"/>
        </w:r>
        <w:r>
          <w:rPr>
            <w:webHidden/>
          </w:rPr>
          <w:instrText xml:space="preserve"> PAGEREF _Toc226986734 \h </w:instrText>
        </w:r>
        <w:r>
          <w:rPr>
            <w:webHidden/>
          </w:rPr>
        </w:r>
        <w:r>
          <w:rPr>
            <w:webHidden/>
          </w:rPr>
          <w:fldChar w:fldCharType="separate"/>
        </w:r>
        <w:r>
          <w:rPr>
            <w:webHidden/>
          </w:rPr>
          <w:t>5</w:t>
        </w:r>
        <w:r>
          <w:rPr>
            <w:webHidden/>
          </w:rPr>
          <w:fldChar w:fldCharType="end"/>
        </w:r>
      </w:hyperlink>
    </w:p>
    <w:p w14:paraId="146C3420" w14:textId="7F63E030" w:rsidR="0098215A" w:rsidRDefault="0098215A">
      <w:pPr>
        <w:pStyle w:val="TOC2"/>
        <w:rPr>
          <w:rFonts w:asciiTheme="minorHAnsi" w:eastAsiaTheme="minorEastAsia" w:hAnsiTheme="minorHAnsi" w:cstheme="minorBidi"/>
          <w:kern w:val="2"/>
          <w:sz w:val="24"/>
          <w:szCs w:val="24"/>
          <w:lang w:eastAsia="en-AU"/>
          <w14:ligatures w14:val="standardContextual"/>
        </w:rPr>
      </w:pPr>
      <w:hyperlink w:anchor="_Toc226986735" w:history="1">
        <w:r w:rsidRPr="00B55E84">
          <w:rPr>
            <w:rStyle w:val="Hyperlink"/>
            <w:rFonts w:eastAsia="Times"/>
          </w:rPr>
          <w:t>Assessment</w:t>
        </w:r>
        <w:r>
          <w:rPr>
            <w:webHidden/>
          </w:rPr>
          <w:tab/>
        </w:r>
        <w:r>
          <w:rPr>
            <w:webHidden/>
          </w:rPr>
          <w:fldChar w:fldCharType="begin"/>
        </w:r>
        <w:r>
          <w:rPr>
            <w:webHidden/>
          </w:rPr>
          <w:instrText xml:space="preserve"> PAGEREF _Toc226986735 \h </w:instrText>
        </w:r>
        <w:r>
          <w:rPr>
            <w:webHidden/>
          </w:rPr>
        </w:r>
        <w:r>
          <w:rPr>
            <w:webHidden/>
          </w:rPr>
          <w:fldChar w:fldCharType="separate"/>
        </w:r>
        <w:r>
          <w:rPr>
            <w:webHidden/>
          </w:rPr>
          <w:t>6</w:t>
        </w:r>
        <w:r>
          <w:rPr>
            <w:webHidden/>
          </w:rPr>
          <w:fldChar w:fldCharType="end"/>
        </w:r>
      </w:hyperlink>
    </w:p>
    <w:p w14:paraId="16187396" w14:textId="532D0B15" w:rsidR="0098215A" w:rsidRDefault="0098215A">
      <w:pPr>
        <w:pStyle w:val="TOC2"/>
        <w:rPr>
          <w:rFonts w:asciiTheme="minorHAnsi" w:eastAsiaTheme="minorEastAsia" w:hAnsiTheme="minorHAnsi" w:cstheme="minorBidi"/>
          <w:kern w:val="2"/>
          <w:sz w:val="24"/>
          <w:szCs w:val="24"/>
          <w:lang w:eastAsia="en-AU"/>
          <w14:ligatures w14:val="standardContextual"/>
        </w:rPr>
      </w:pPr>
      <w:hyperlink w:anchor="_Toc226986736" w:history="1">
        <w:r w:rsidRPr="00B55E84">
          <w:rPr>
            <w:rStyle w:val="Hyperlink"/>
            <w:rFonts w:eastAsia="Times"/>
          </w:rPr>
          <w:t>Case management process</w:t>
        </w:r>
        <w:r>
          <w:rPr>
            <w:webHidden/>
          </w:rPr>
          <w:tab/>
        </w:r>
        <w:r>
          <w:rPr>
            <w:webHidden/>
          </w:rPr>
          <w:fldChar w:fldCharType="begin"/>
        </w:r>
        <w:r>
          <w:rPr>
            <w:webHidden/>
          </w:rPr>
          <w:instrText xml:space="preserve"> PAGEREF _Toc226986736 \h </w:instrText>
        </w:r>
        <w:r>
          <w:rPr>
            <w:webHidden/>
          </w:rPr>
        </w:r>
        <w:r>
          <w:rPr>
            <w:webHidden/>
          </w:rPr>
          <w:fldChar w:fldCharType="separate"/>
        </w:r>
        <w:r>
          <w:rPr>
            <w:webHidden/>
          </w:rPr>
          <w:t>6</w:t>
        </w:r>
        <w:r>
          <w:rPr>
            <w:webHidden/>
          </w:rPr>
          <w:fldChar w:fldCharType="end"/>
        </w:r>
      </w:hyperlink>
    </w:p>
    <w:p w14:paraId="431711AA" w14:textId="1528290D" w:rsidR="0098215A" w:rsidRDefault="0098215A">
      <w:pPr>
        <w:pStyle w:val="TOC2"/>
        <w:rPr>
          <w:rFonts w:asciiTheme="minorHAnsi" w:eastAsiaTheme="minorEastAsia" w:hAnsiTheme="minorHAnsi" w:cstheme="minorBidi"/>
          <w:kern w:val="2"/>
          <w:sz w:val="24"/>
          <w:szCs w:val="24"/>
          <w:lang w:eastAsia="en-AU"/>
          <w14:ligatures w14:val="standardContextual"/>
        </w:rPr>
      </w:pPr>
      <w:hyperlink w:anchor="_Toc226986737" w:history="1">
        <w:r w:rsidRPr="00B55E84">
          <w:rPr>
            <w:rStyle w:val="Hyperlink"/>
            <w:rFonts w:eastAsia="Times"/>
          </w:rPr>
          <w:t>Exit from  Linkages</w:t>
        </w:r>
        <w:r>
          <w:rPr>
            <w:webHidden/>
          </w:rPr>
          <w:tab/>
        </w:r>
        <w:r>
          <w:rPr>
            <w:webHidden/>
          </w:rPr>
          <w:fldChar w:fldCharType="begin"/>
        </w:r>
        <w:r>
          <w:rPr>
            <w:webHidden/>
          </w:rPr>
          <w:instrText xml:space="preserve"> PAGEREF _Toc226986737 \h </w:instrText>
        </w:r>
        <w:r>
          <w:rPr>
            <w:webHidden/>
          </w:rPr>
        </w:r>
        <w:r>
          <w:rPr>
            <w:webHidden/>
          </w:rPr>
          <w:fldChar w:fldCharType="separate"/>
        </w:r>
        <w:r>
          <w:rPr>
            <w:webHidden/>
          </w:rPr>
          <w:t>6</w:t>
        </w:r>
        <w:r>
          <w:rPr>
            <w:webHidden/>
          </w:rPr>
          <w:fldChar w:fldCharType="end"/>
        </w:r>
      </w:hyperlink>
    </w:p>
    <w:p w14:paraId="670D8E3B" w14:textId="78BACAF6" w:rsidR="0098215A" w:rsidRDefault="0098215A">
      <w:pPr>
        <w:pStyle w:val="TOC1"/>
        <w:rPr>
          <w:rFonts w:asciiTheme="minorHAnsi" w:eastAsiaTheme="minorEastAsia" w:hAnsiTheme="minorHAnsi" w:cstheme="minorBidi"/>
          <w:b w:val="0"/>
          <w:kern w:val="2"/>
          <w:sz w:val="24"/>
          <w:szCs w:val="24"/>
          <w:lang w:eastAsia="en-AU"/>
          <w14:ligatures w14:val="standardContextual"/>
        </w:rPr>
      </w:pPr>
      <w:hyperlink w:anchor="_Toc226986738" w:history="1">
        <w:r w:rsidRPr="00B55E84">
          <w:rPr>
            <w:rStyle w:val="Hyperlink"/>
          </w:rPr>
          <w:t>Reporting requirements</w:t>
        </w:r>
        <w:r>
          <w:rPr>
            <w:webHidden/>
          </w:rPr>
          <w:tab/>
        </w:r>
        <w:r>
          <w:rPr>
            <w:webHidden/>
          </w:rPr>
          <w:fldChar w:fldCharType="begin"/>
        </w:r>
        <w:r>
          <w:rPr>
            <w:webHidden/>
          </w:rPr>
          <w:instrText xml:space="preserve"> PAGEREF _Toc226986738 \h </w:instrText>
        </w:r>
        <w:r>
          <w:rPr>
            <w:webHidden/>
          </w:rPr>
        </w:r>
        <w:r>
          <w:rPr>
            <w:webHidden/>
          </w:rPr>
          <w:fldChar w:fldCharType="separate"/>
        </w:r>
        <w:r>
          <w:rPr>
            <w:webHidden/>
          </w:rPr>
          <w:t>6</w:t>
        </w:r>
        <w:r>
          <w:rPr>
            <w:webHidden/>
          </w:rPr>
          <w:fldChar w:fldCharType="end"/>
        </w:r>
      </w:hyperlink>
    </w:p>
    <w:p w14:paraId="3CD2A0D6" w14:textId="39BCC0D1" w:rsidR="009F691B" w:rsidRDefault="00AD784C" w:rsidP="00E41D8C">
      <w:pPr>
        <w:pStyle w:val="Heading1"/>
      </w:pPr>
      <w:r>
        <w:rPr>
          <w:rFonts w:eastAsia="Times"/>
        </w:rPr>
        <w:fldChar w:fldCharType="end"/>
      </w:r>
      <w:bookmarkStart w:id="0" w:name="_Toc226986726"/>
      <w:r w:rsidR="00C603B3">
        <w:t>Key messages</w:t>
      </w:r>
      <w:bookmarkEnd w:id="0"/>
    </w:p>
    <w:p w14:paraId="7452B1D5" w14:textId="4E397C1B" w:rsidR="00FD60C5" w:rsidRDefault="00FD60C5" w:rsidP="007555CD">
      <w:pPr>
        <w:pStyle w:val="Bullet1"/>
      </w:pPr>
      <w:r>
        <w:t xml:space="preserve">The </w:t>
      </w:r>
      <w:r w:rsidR="00FE68E1">
        <w:t>Home and Community Care Program for Younger People (</w:t>
      </w:r>
      <w:r>
        <w:t>HACC PYP</w:t>
      </w:r>
      <w:r w:rsidR="00FE68E1">
        <w:t>)</w:t>
      </w:r>
      <w:r>
        <w:t xml:space="preserve"> Linkages activity includes two funded sub-activities:</w:t>
      </w:r>
    </w:p>
    <w:p w14:paraId="7A9E794B" w14:textId="706A58F6" w:rsidR="00FD60C5" w:rsidRDefault="00151BC7" w:rsidP="007555CD">
      <w:pPr>
        <w:pStyle w:val="Bullet2"/>
      </w:pPr>
      <w:r>
        <w:t xml:space="preserve">HACC PYP Linkages Packages – </w:t>
      </w:r>
      <w:r w:rsidR="00FD60C5">
        <w:t>Linkages – Case Management (unit priced</w:t>
      </w:r>
      <w:r w:rsidR="00A42E83">
        <w:t xml:space="preserve"> by hour of service)</w:t>
      </w:r>
    </w:p>
    <w:p w14:paraId="020DE577" w14:textId="344271CD" w:rsidR="00FD60C5" w:rsidRDefault="001B2B37" w:rsidP="007555CD">
      <w:pPr>
        <w:pStyle w:val="Bullet2"/>
      </w:pPr>
      <w:r>
        <w:t xml:space="preserve">HACC PYP Linkages Packages – </w:t>
      </w:r>
      <w:r w:rsidR="00FD60C5">
        <w:t>Linkages (bloc</w:t>
      </w:r>
      <w:r w:rsidR="00A42E83">
        <w:t>k fund</w:t>
      </w:r>
      <w:r>
        <w:t>ing for brokerage)</w:t>
      </w:r>
    </w:p>
    <w:p w14:paraId="198D35D5" w14:textId="0FEC0BC2" w:rsidR="004A2DDA" w:rsidRDefault="004A2DDA" w:rsidP="004A2DDA">
      <w:pPr>
        <w:pStyle w:val="Bullet1"/>
      </w:pPr>
      <w:r>
        <w:t xml:space="preserve">The term </w:t>
      </w:r>
      <w:r w:rsidRPr="467EBA67">
        <w:rPr>
          <w:i/>
          <w:iCs/>
        </w:rPr>
        <w:t xml:space="preserve">packages </w:t>
      </w:r>
      <w:bookmarkStart w:id="1" w:name="_Int_Jj0TjcxZ"/>
      <w:r>
        <w:t>describes</w:t>
      </w:r>
      <w:bookmarkEnd w:id="1"/>
      <w:r>
        <w:t xml:space="preserve"> the package of supports a Linkages </w:t>
      </w:r>
      <w:r w:rsidR="135B0E65">
        <w:t>consumer</w:t>
      </w:r>
      <w:r>
        <w:t xml:space="preserve"> receives through HACC PYP and other services, facilitated by their case manager; it does </w:t>
      </w:r>
      <w:r w:rsidRPr="467EBA67">
        <w:rPr>
          <w:b/>
          <w:bCs/>
        </w:rPr>
        <w:t xml:space="preserve">not </w:t>
      </w:r>
      <w:r>
        <w:t>refer to a package of funding.</w:t>
      </w:r>
    </w:p>
    <w:p w14:paraId="51AB95C3" w14:textId="172FD3AD" w:rsidR="006E3137" w:rsidRPr="003039F4" w:rsidRDefault="006E3137" w:rsidP="006E3137">
      <w:pPr>
        <w:pStyle w:val="Bullet1"/>
      </w:pPr>
      <w:r>
        <w:t>Eligibility for Linkages is broadly</w:t>
      </w:r>
      <w:r w:rsidR="66246611">
        <w:t xml:space="preserve"> indicated by</w:t>
      </w:r>
      <w:r>
        <w:t xml:space="preserve"> the requirement for case management,</w:t>
      </w:r>
      <w:r w:rsidR="00781A66">
        <w:t xml:space="preserve"> complex needs</w:t>
      </w:r>
      <w:r>
        <w:t xml:space="preserve"> and the requirement for a greater level of support than typically provided through HACC PYP.</w:t>
      </w:r>
    </w:p>
    <w:p w14:paraId="6A289CC9" w14:textId="1321102C" w:rsidR="00B17F89" w:rsidRDefault="00B17F89" w:rsidP="007555CD">
      <w:pPr>
        <w:pStyle w:val="Bullet1"/>
      </w:pPr>
      <w:r>
        <w:t xml:space="preserve">Brokerage funding </w:t>
      </w:r>
      <w:r w:rsidR="001C6549">
        <w:t xml:space="preserve">must </w:t>
      </w:r>
      <w:r w:rsidRPr="467EBA67">
        <w:rPr>
          <w:b/>
          <w:bCs/>
        </w:rPr>
        <w:t>never</w:t>
      </w:r>
      <w:r>
        <w:t xml:space="preserve"> be allocated as a package of funding to any individual </w:t>
      </w:r>
      <w:r w:rsidR="135B0E65">
        <w:t>consumer</w:t>
      </w:r>
      <w:r w:rsidR="00056CA0">
        <w:t>,</w:t>
      </w:r>
      <w:r>
        <w:t xml:space="preserve"> used to manage waitlists</w:t>
      </w:r>
      <w:r w:rsidR="00056CA0">
        <w:t>,</w:t>
      </w:r>
      <w:r>
        <w:t xml:space="preserve"> or purchase services or equipment </w:t>
      </w:r>
      <w:r w:rsidR="00056CA0">
        <w:t>available through</w:t>
      </w:r>
      <w:r>
        <w:t xml:space="preserve"> any other program.</w:t>
      </w:r>
    </w:p>
    <w:p w14:paraId="2E752A78" w14:textId="5200C72A" w:rsidR="00B17F89" w:rsidRDefault="00B17F89" w:rsidP="007555CD">
      <w:pPr>
        <w:pStyle w:val="Bullet1"/>
      </w:pPr>
      <w:r>
        <w:t>Brokerage funding can be used to purchase additional HACC PYP services, such as health supports and community care, from local HACC PYP provider</w:t>
      </w:r>
      <w:r w:rsidR="00FE68E1">
        <w:t>s</w:t>
      </w:r>
      <w:r>
        <w:t xml:space="preserve">, when a </w:t>
      </w:r>
      <w:r w:rsidR="135B0E65">
        <w:t>consumer</w:t>
      </w:r>
      <w:r>
        <w:t>’s needs require a level of service (i.e., additional support hours) not typically available through HACC PYP.</w:t>
      </w:r>
    </w:p>
    <w:p w14:paraId="3D2FE866" w14:textId="68034F27" w:rsidR="001468F1" w:rsidRDefault="001468F1" w:rsidP="007555CD">
      <w:pPr>
        <w:pStyle w:val="Bullet1"/>
      </w:pPr>
      <w:r>
        <w:t xml:space="preserve">Case management is the core activity for all Linkages providers, including those which only receive </w:t>
      </w:r>
      <w:r w:rsidR="00B17F89">
        <w:t>brokerage</w:t>
      </w:r>
      <w:r>
        <w:t xml:space="preserve"> funding.</w:t>
      </w:r>
    </w:p>
    <w:p w14:paraId="36B311B1" w14:textId="35870739" w:rsidR="00C603B3" w:rsidRPr="00C603B3" w:rsidRDefault="00C603B3" w:rsidP="00C603B3">
      <w:pPr>
        <w:pStyle w:val="Heading1"/>
      </w:pPr>
      <w:bookmarkStart w:id="2" w:name="_Toc226986727"/>
      <w:r>
        <w:lastRenderedPageBreak/>
        <w:t>Introduction</w:t>
      </w:r>
      <w:bookmarkEnd w:id="2"/>
    </w:p>
    <w:p w14:paraId="1C99CFEB" w14:textId="32E531E1" w:rsidR="002E23B2" w:rsidRPr="002E23B2" w:rsidRDefault="002E23B2" w:rsidP="00B0459D">
      <w:pPr>
        <w:pStyle w:val="Heading2"/>
      </w:pPr>
      <w:bookmarkStart w:id="3" w:name="_Toc226986728"/>
      <w:r>
        <w:t>Purpose</w:t>
      </w:r>
      <w:bookmarkEnd w:id="3"/>
    </w:p>
    <w:p w14:paraId="0F6138A1" w14:textId="3333028D" w:rsidR="00F225E2" w:rsidRDefault="001C2001" w:rsidP="001C2001">
      <w:pPr>
        <w:pStyle w:val="Body"/>
      </w:pPr>
      <w:r>
        <w:t>Th</w:t>
      </w:r>
      <w:r w:rsidR="009C7AD3">
        <w:t>is</w:t>
      </w:r>
      <w:r>
        <w:t xml:space="preserve"> document </w:t>
      </w:r>
      <w:r w:rsidR="0056621E">
        <w:t xml:space="preserve">summarises </w:t>
      </w:r>
      <w:r>
        <w:t xml:space="preserve">the </w:t>
      </w:r>
      <w:r w:rsidR="00740F11">
        <w:t>service delivery requirements</w:t>
      </w:r>
      <w:r>
        <w:t xml:space="preserve"> for the </w:t>
      </w:r>
      <w:r w:rsidR="00FE68E1">
        <w:t>HACC PYP</w:t>
      </w:r>
      <w:r>
        <w:t xml:space="preserve"> Linkages activity</w:t>
      </w:r>
      <w:r w:rsidR="00095AE4">
        <w:t xml:space="preserve"> </w:t>
      </w:r>
      <w:r w:rsidR="002C5EB6">
        <w:t>and provides</w:t>
      </w:r>
      <w:r w:rsidR="002E23B2">
        <w:t xml:space="preserve"> expanded adv</w:t>
      </w:r>
      <w:r w:rsidR="002C5EB6">
        <w:t xml:space="preserve">ice </w:t>
      </w:r>
      <w:r w:rsidR="002E23B2">
        <w:t>consistent with</w:t>
      </w:r>
      <w:r w:rsidR="00095AE4">
        <w:t xml:space="preserve"> </w:t>
      </w:r>
      <w:r w:rsidR="006E0F44">
        <w:t xml:space="preserve">the </w:t>
      </w:r>
      <w:r w:rsidR="00A57D92">
        <w:t>HACC PYP</w:t>
      </w:r>
      <w:r>
        <w:t xml:space="preserve"> </w:t>
      </w:r>
      <w:r w:rsidR="006E0F44">
        <w:t>Interim Guidelines (202</w:t>
      </w:r>
      <w:r w:rsidR="0046505E">
        <w:t>3</w:t>
      </w:r>
      <w:r w:rsidR="006E0F44">
        <w:t>)</w:t>
      </w:r>
      <w:r w:rsidR="002C5EB6">
        <w:t xml:space="preserve"> for HACC PYP providers and </w:t>
      </w:r>
      <w:r w:rsidR="135B0E65">
        <w:t>consumer</w:t>
      </w:r>
      <w:r w:rsidR="002C5EB6">
        <w:t>s.</w:t>
      </w:r>
    </w:p>
    <w:p w14:paraId="7690BA3A" w14:textId="40BE88AB" w:rsidR="00E53E62" w:rsidRDefault="00E53E62" w:rsidP="001C2001">
      <w:pPr>
        <w:pStyle w:val="Body"/>
      </w:pPr>
      <w:r>
        <w:t>This document is to be read in</w:t>
      </w:r>
      <w:r w:rsidR="00381D65">
        <w:t xml:space="preserve"> conjunction with</w:t>
      </w:r>
      <w:r w:rsidR="0011363C">
        <w:t xml:space="preserve"> the </w:t>
      </w:r>
      <w:r w:rsidR="00AE66FA">
        <w:t>HACC PYP Interim Guidelines</w:t>
      </w:r>
      <w:r w:rsidR="00865546">
        <w:t xml:space="preserve"> (</w:t>
      </w:r>
      <w:hyperlink r:id="rId15" w:history="1">
        <w:r w:rsidR="00865546" w:rsidRPr="00865546">
          <w:rPr>
            <w:rStyle w:val="Hyperlink"/>
          </w:rPr>
          <w:t>HACC Program for Younger People</w:t>
        </w:r>
      </w:hyperlink>
      <w:r w:rsidR="00865546">
        <w:t xml:space="preserve"> &lt;</w:t>
      </w:r>
      <w:r w:rsidR="00865546" w:rsidRPr="00865546">
        <w:t>https://www.health.vic.gov.au/home-and-community-care/hacc-program-for-younger-people</w:t>
      </w:r>
      <w:r w:rsidR="00865546">
        <w:t>&gt;)</w:t>
      </w:r>
      <w:r w:rsidR="00AE66FA">
        <w:t xml:space="preserve"> and the </w:t>
      </w:r>
      <w:r w:rsidR="0011363C">
        <w:t xml:space="preserve">Activity Description for </w:t>
      </w:r>
      <w:r w:rsidR="00AE66FA">
        <w:t>HACC PYP</w:t>
      </w:r>
      <w:r w:rsidR="0011363C" w:rsidRPr="0011363C">
        <w:t xml:space="preserve"> </w:t>
      </w:r>
      <w:r w:rsidR="00AE66FA">
        <w:t>-</w:t>
      </w:r>
      <w:r w:rsidR="0011363C" w:rsidRPr="0011363C">
        <w:t xml:space="preserve"> Linkages Packages 13015</w:t>
      </w:r>
      <w:r w:rsidR="00AE66FA">
        <w:t>, available for search and download</w:t>
      </w:r>
      <w:r w:rsidR="00F51A3B">
        <w:t xml:space="preserve"> at </w:t>
      </w:r>
      <w:hyperlink r:id="rId16">
        <w:r w:rsidR="00F51A3B" w:rsidRPr="253986D5">
          <w:rPr>
            <w:rStyle w:val="Hyperlink"/>
          </w:rPr>
          <w:t>Department of Families, Fairness and Housing and Department of Health activity search - DFFH Service Providers</w:t>
        </w:r>
      </w:hyperlink>
      <w:r w:rsidR="001D01B0">
        <w:t xml:space="preserve"> &lt;</w:t>
      </w:r>
      <w:r w:rsidR="001D01B0" w:rsidRPr="001D01B0">
        <w:t>https://providers.dffh.vic.gov.au/families-fairness-housing-health-activity-search</w:t>
      </w:r>
      <w:r w:rsidR="001D01B0">
        <w:t>&gt;</w:t>
      </w:r>
      <w:r w:rsidR="00AE66FA">
        <w:t>.</w:t>
      </w:r>
    </w:p>
    <w:p w14:paraId="79265077" w14:textId="5D12C0FF" w:rsidR="002E23B2" w:rsidRDefault="002E23B2" w:rsidP="00B0459D">
      <w:pPr>
        <w:pStyle w:val="Heading2"/>
      </w:pPr>
      <w:bookmarkStart w:id="4" w:name="_Toc226986729"/>
      <w:r>
        <w:t>Background</w:t>
      </w:r>
      <w:bookmarkEnd w:id="4"/>
    </w:p>
    <w:p w14:paraId="611F707B" w14:textId="5B41A5F7" w:rsidR="00933746" w:rsidRDefault="00933746">
      <w:pPr>
        <w:pStyle w:val="Body"/>
        <w:rPr>
          <w:szCs w:val="21"/>
        </w:rPr>
      </w:pPr>
      <w:bookmarkStart w:id="5" w:name="_Hlk133484619"/>
      <w:r>
        <w:t>Victorians who may be eligible</w:t>
      </w:r>
      <w:r w:rsidR="00CC1232">
        <w:t xml:space="preserve"> for HACC PYP</w:t>
      </w:r>
      <w:r>
        <w:t xml:space="preserve"> are aged from birth to 65 years of age, or birth to 50 years for Aboriginal peoples, and who:</w:t>
      </w:r>
    </w:p>
    <w:p w14:paraId="130835C2" w14:textId="24114FD9" w:rsidR="00D067D1" w:rsidRPr="00B2341B" w:rsidRDefault="00864B89" w:rsidP="00D067D1">
      <w:pPr>
        <w:pStyle w:val="Body"/>
        <w:numPr>
          <w:ilvl w:val="0"/>
          <w:numId w:val="50"/>
        </w:numPr>
      </w:pPr>
      <w:r>
        <w:t>H</w:t>
      </w:r>
      <w:r w:rsidR="00D067D1" w:rsidRPr="00B2341B">
        <w:t>ave a chronic illness, mental health</w:t>
      </w:r>
      <w:r>
        <w:t xml:space="preserve"> condition</w:t>
      </w:r>
      <w:r w:rsidR="00D067D1" w:rsidRPr="00B2341B">
        <w:t>, disability or other condition that has an impact on their day-to-day living and ability to participate in the community</w:t>
      </w:r>
      <w:r>
        <w:t>.</w:t>
      </w:r>
    </w:p>
    <w:bookmarkEnd w:id="5"/>
    <w:p w14:paraId="3D031770" w14:textId="4730F2BA" w:rsidR="00D067D1" w:rsidRPr="00B2341B" w:rsidRDefault="00864B89" w:rsidP="00D067D1">
      <w:pPr>
        <w:pStyle w:val="Body"/>
        <w:numPr>
          <w:ilvl w:val="0"/>
          <w:numId w:val="50"/>
        </w:numPr>
      </w:pPr>
      <w:r>
        <w:t>A</w:t>
      </w:r>
      <w:r w:rsidR="00D067D1" w:rsidRPr="00B2341B">
        <w:t>re at risk of losing their independence without support and are not accessing similar supports through other programs</w:t>
      </w:r>
      <w:r>
        <w:t>.</w:t>
      </w:r>
    </w:p>
    <w:p w14:paraId="3AA6F3DD" w14:textId="19229414" w:rsidR="00D067D1" w:rsidRPr="00B2341B" w:rsidRDefault="00864B89" w:rsidP="00D067D1">
      <w:pPr>
        <w:pStyle w:val="Body"/>
        <w:numPr>
          <w:ilvl w:val="0"/>
          <w:numId w:val="50"/>
        </w:numPr>
      </w:pPr>
      <w:r>
        <w:t>R</w:t>
      </w:r>
      <w:r w:rsidR="00D067D1" w:rsidRPr="00B2341B">
        <w:t>equire HACC PYP health or wellbeing supports to assist with the activities of daily living.</w:t>
      </w:r>
    </w:p>
    <w:p w14:paraId="41F9E1F1" w14:textId="29F6752B" w:rsidR="00EA765C" w:rsidRDefault="00206609" w:rsidP="001C2001">
      <w:pPr>
        <w:pStyle w:val="Body"/>
      </w:pPr>
      <w:r w:rsidRPr="00206609">
        <w:t>HACC PYP is a targeted program delivered within available resources, and access to services is prioritised to people with the greatest need and capacity to benefit</w:t>
      </w:r>
      <w:r w:rsidR="00487C34">
        <w:t xml:space="preserve"> from supports</w:t>
      </w:r>
      <w:r w:rsidR="00146BC6">
        <w:t xml:space="preserve">. </w:t>
      </w:r>
      <w:r w:rsidR="00050ECD">
        <w:t>Priority is assessed in the context of a person’s usual living environment and available supports, in comparison to other eligible people. Factors such as the person’s relative needs and the capacity of service providers to respond with</w:t>
      </w:r>
      <w:r w:rsidR="00434D54">
        <w:t>in</w:t>
      </w:r>
      <w:r w:rsidR="00050ECD">
        <w:t xml:space="preserve"> existing </w:t>
      </w:r>
      <w:r w:rsidR="009D6420">
        <w:t>funding</w:t>
      </w:r>
      <w:r w:rsidR="00216070">
        <w:t xml:space="preserve"> </w:t>
      </w:r>
      <w:r w:rsidR="00050ECD">
        <w:t>may mean that services cannot always be provided, even if the person is eligible.</w:t>
      </w:r>
      <w:r w:rsidR="00216070">
        <w:t xml:space="preserve"> </w:t>
      </w:r>
    </w:p>
    <w:p w14:paraId="5FFE566A" w14:textId="763790A1" w:rsidR="000F0817" w:rsidRPr="000F0817" w:rsidRDefault="00933746" w:rsidP="000F0817">
      <w:pPr>
        <w:pStyle w:val="Body"/>
      </w:pPr>
      <w:r>
        <w:t xml:space="preserve">HACC PYP is intended to work as a </w:t>
      </w:r>
      <w:r>
        <w:rPr>
          <w:b/>
          <w:bCs/>
        </w:rPr>
        <w:t>networked system of providers</w:t>
      </w:r>
      <w:r>
        <w:t xml:space="preserve">, with different providers delivering complementary services. </w:t>
      </w:r>
      <w:r w:rsidR="000F0817" w:rsidRPr="000F0817">
        <w:t xml:space="preserve">Where it is identified that a consumer </w:t>
      </w:r>
      <w:r w:rsidR="000F0817">
        <w:t>would</w:t>
      </w:r>
      <w:r w:rsidR="000F0817" w:rsidRPr="000F0817">
        <w:t xml:space="preserve"> be better supported by a different HACC PYP provider, a warm handover should be made to the relevant provider in the consumer’s local government area (LGA) to support continuity and coordination of supports.</w:t>
      </w:r>
    </w:p>
    <w:p w14:paraId="2A174A74" w14:textId="1AC5D7F7" w:rsidR="00497E40" w:rsidRPr="00B0459D" w:rsidRDefault="00A57D92" w:rsidP="001C2001">
      <w:pPr>
        <w:pStyle w:val="Body"/>
      </w:pPr>
      <w:r w:rsidRPr="00B0459D">
        <w:t>HACC PYP</w:t>
      </w:r>
      <w:r w:rsidR="00A61FAE">
        <w:t xml:space="preserve"> does not</w:t>
      </w:r>
      <w:r w:rsidR="00A61FAE" w:rsidRPr="00B0459D">
        <w:t xml:space="preserve"> </w:t>
      </w:r>
      <w:r w:rsidR="00777047" w:rsidRPr="00B0459D">
        <w:t xml:space="preserve">deliver services that are the responsibility of other programs to provide, </w:t>
      </w:r>
      <w:r w:rsidR="00B07BFB">
        <w:t>including</w:t>
      </w:r>
      <w:r w:rsidR="00777047" w:rsidRPr="00B0459D">
        <w:t xml:space="preserve"> (but not limited to) </w:t>
      </w:r>
      <w:r w:rsidR="00814442">
        <w:t xml:space="preserve">the </w:t>
      </w:r>
      <w:r w:rsidR="00777047" w:rsidRPr="00B0459D">
        <w:t>NDIS</w:t>
      </w:r>
      <w:r w:rsidR="00B0459D">
        <w:t xml:space="preserve">, </w:t>
      </w:r>
      <w:r w:rsidR="00777047" w:rsidRPr="00B0459D">
        <w:t>mental health</w:t>
      </w:r>
      <w:r w:rsidR="00814442">
        <w:t xml:space="preserve"> and wellbeing</w:t>
      </w:r>
      <w:r w:rsidR="00777047" w:rsidRPr="00B0459D">
        <w:t xml:space="preserve"> programs</w:t>
      </w:r>
      <w:r w:rsidR="00E85C10">
        <w:t xml:space="preserve">, </w:t>
      </w:r>
      <w:r w:rsidR="002E5B13" w:rsidRPr="003039F4">
        <w:t>transport</w:t>
      </w:r>
      <w:r w:rsidR="00E85C10" w:rsidRPr="003039F4">
        <w:t xml:space="preserve"> </w:t>
      </w:r>
      <w:r w:rsidR="0001065D">
        <w:t xml:space="preserve">programs, </w:t>
      </w:r>
      <w:r w:rsidR="00A61463">
        <w:t xml:space="preserve">equipment programs, </w:t>
      </w:r>
      <w:r w:rsidR="00B0459D">
        <w:t>or food security programs</w:t>
      </w:r>
      <w:r w:rsidR="00777047" w:rsidRPr="00B0459D">
        <w:t xml:space="preserve">. </w:t>
      </w:r>
      <w:r w:rsidRPr="00B0459D">
        <w:t>HACC PYP</w:t>
      </w:r>
      <w:r w:rsidR="00777047" w:rsidRPr="00B0459D">
        <w:t xml:space="preserve"> is not a waiting list management </w:t>
      </w:r>
      <w:r w:rsidR="00814442">
        <w:t>tool</w:t>
      </w:r>
      <w:r w:rsidR="00814442" w:rsidRPr="00B0459D">
        <w:t xml:space="preserve"> </w:t>
      </w:r>
      <w:r w:rsidR="00777047" w:rsidRPr="00B0459D">
        <w:t>for other programs and cannot be used to address under-resourcing</w:t>
      </w:r>
      <w:r w:rsidR="000C68B8">
        <w:t xml:space="preserve"> or high demand</w:t>
      </w:r>
      <w:r w:rsidR="00777047" w:rsidRPr="00B0459D">
        <w:t xml:space="preserve"> in other programs. This broad </w:t>
      </w:r>
      <w:r w:rsidRPr="00B0459D">
        <w:t>HACC PYP</w:t>
      </w:r>
      <w:r w:rsidR="00777047" w:rsidRPr="00B0459D">
        <w:t xml:space="preserve"> policy applies to all</w:t>
      </w:r>
      <w:r w:rsidR="00A61FAE">
        <w:t xml:space="preserve"> </w:t>
      </w:r>
      <w:r w:rsidRPr="00B0459D">
        <w:t>HACC PYP</w:t>
      </w:r>
      <w:r w:rsidR="00777047" w:rsidRPr="00B0459D">
        <w:t xml:space="preserve"> activities, including Linkages.</w:t>
      </w:r>
    </w:p>
    <w:p w14:paraId="2CEEEFC8" w14:textId="47457EB1" w:rsidR="009906E1" w:rsidRDefault="00E64EA5" w:rsidP="00B0459D">
      <w:pPr>
        <w:pStyle w:val="Heading2"/>
      </w:pPr>
      <w:bookmarkStart w:id="6" w:name="_Toc226986730"/>
      <w:r>
        <w:t>Linkages</w:t>
      </w:r>
      <w:r w:rsidR="00103453">
        <w:t xml:space="preserve"> o</w:t>
      </w:r>
      <w:r>
        <w:t>verview</w:t>
      </w:r>
      <w:bookmarkEnd w:id="6"/>
    </w:p>
    <w:p w14:paraId="01051EAB" w14:textId="348B2DB7" w:rsidR="007C3AC5" w:rsidRDefault="007C3AC5" w:rsidP="001C2001">
      <w:pPr>
        <w:pStyle w:val="Body"/>
      </w:pPr>
      <w:r>
        <w:t>HACC PYP Linkages</w:t>
      </w:r>
      <w:r w:rsidR="00B0459D">
        <w:t xml:space="preserve"> (Linkages)</w:t>
      </w:r>
      <w:r>
        <w:t xml:space="preserve"> supports Victorians who are eligible for HACC PYP</w:t>
      </w:r>
      <w:r w:rsidR="006B23DF">
        <w:t>,</w:t>
      </w:r>
      <w:r>
        <w:t xml:space="preserve"> and have complex care needs</w:t>
      </w:r>
      <w:r w:rsidR="006B23DF">
        <w:t>,</w:t>
      </w:r>
      <w:r>
        <w:t xml:space="preserve"> to live independently in the community through case management and the provision of additional HACC PYP supports</w:t>
      </w:r>
      <w:r w:rsidR="00B0459D">
        <w:t xml:space="preserve">, beyond the level required by most </w:t>
      </w:r>
      <w:r w:rsidR="00FD60C5">
        <w:t xml:space="preserve">HACC PYP </w:t>
      </w:r>
      <w:r w:rsidR="135B0E65">
        <w:t>consumer</w:t>
      </w:r>
      <w:r w:rsidR="00B0459D">
        <w:t>s.</w:t>
      </w:r>
    </w:p>
    <w:p w14:paraId="60BDC75F" w14:textId="77777777" w:rsidR="00933746" w:rsidRDefault="00933746">
      <w:pPr>
        <w:pStyle w:val="Body"/>
        <w:rPr>
          <w:szCs w:val="21"/>
        </w:rPr>
      </w:pPr>
      <w:r>
        <w:t>The Linkages activity includes two sub-activities: Linkages - Case Management, a unit priced case management sub-activity with annual service hour targets, and Linkages, a block funded sub-activity (brokerage funding) which can be used to purchase additional services for consumers with complex support needs.</w:t>
      </w:r>
    </w:p>
    <w:p w14:paraId="34D0FADE" w14:textId="01A9E4CA" w:rsidR="00E40910" w:rsidRDefault="001A758A" w:rsidP="001C2001">
      <w:pPr>
        <w:pStyle w:val="Body"/>
      </w:pPr>
      <w:r>
        <w:lastRenderedPageBreak/>
        <w:t>In all cases</w:t>
      </w:r>
      <w:r w:rsidR="00626D2E">
        <w:t xml:space="preserve"> (except </w:t>
      </w:r>
      <w:r w:rsidR="006B23DF">
        <w:t>for</w:t>
      </w:r>
      <w:r w:rsidR="00207E32">
        <w:t xml:space="preserve"> </w:t>
      </w:r>
      <w:r w:rsidR="00626D2E">
        <w:t>provider</w:t>
      </w:r>
      <w:r w:rsidR="006B23DF">
        <w:t>s that</w:t>
      </w:r>
      <w:r w:rsidR="00626D2E">
        <w:t xml:space="preserve"> receive funding for both sub-activities)</w:t>
      </w:r>
      <w:r>
        <w:t>, a portion of the brokerage funding should be allocated to</w:t>
      </w:r>
      <w:r w:rsidR="00844706">
        <w:t xml:space="preserve"> fund case management for Linkages </w:t>
      </w:r>
      <w:r w:rsidR="135B0E65">
        <w:t>consumer</w:t>
      </w:r>
      <w:r w:rsidR="00844706">
        <w:t>s.</w:t>
      </w:r>
    </w:p>
    <w:p w14:paraId="0982B986" w14:textId="127F8E03" w:rsidR="001130E5" w:rsidRDefault="0039103B" w:rsidP="001C2001">
      <w:pPr>
        <w:pStyle w:val="Body"/>
      </w:pPr>
      <w:r>
        <w:t xml:space="preserve">Existing Department of Health documentation, including the activity descriptor, </w:t>
      </w:r>
      <w:r w:rsidR="001130E5">
        <w:t xml:space="preserve">uses the term </w:t>
      </w:r>
      <w:r w:rsidR="001130E5" w:rsidRPr="467EBA67">
        <w:rPr>
          <w:i/>
          <w:iCs/>
        </w:rPr>
        <w:t xml:space="preserve">Linkages Packages. </w:t>
      </w:r>
      <w:r w:rsidR="001130E5">
        <w:t xml:space="preserve">The term </w:t>
      </w:r>
      <w:r w:rsidR="001130E5" w:rsidRPr="467EBA67">
        <w:rPr>
          <w:i/>
          <w:iCs/>
        </w:rPr>
        <w:t>packages</w:t>
      </w:r>
      <w:r w:rsidR="001130E5">
        <w:t xml:space="preserve"> </w:t>
      </w:r>
      <w:bookmarkStart w:id="7" w:name="_Int_v22EqlAS"/>
      <w:r w:rsidR="001130E5">
        <w:t>is</w:t>
      </w:r>
      <w:bookmarkEnd w:id="7"/>
      <w:r w:rsidR="001130E5">
        <w:t xml:space="preserve"> intended to </w:t>
      </w:r>
      <w:r w:rsidR="00B17F89">
        <w:t>describe</w:t>
      </w:r>
      <w:r w:rsidR="001130E5">
        <w:t xml:space="preserve"> the package of s</w:t>
      </w:r>
      <w:r w:rsidR="00AC6C11">
        <w:t>ervices</w:t>
      </w:r>
      <w:r w:rsidR="001130E5">
        <w:t xml:space="preserve"> a Linkages </w:t>
      </w:r>
      <w:r w:rsidR="135B0E65">
        <w:t>consumer</w:t>
      </w:r>
      <w:r w:rsidR="001130E5">
        <w:t xml:space="preserve"> may receive through HACC PYP and other services, facilitated by their case manager</w:t>
      </w:r>
      <w:r w:rsidR="00C43E3D">
        <w:t xml:space="preserve">; it does </w:t>
      </w:r>
      <w:r w:rsidR="00C43E3D">
        <w:rPr>
          <w:b/>
          <w:bCs/>
        </w:rPr>
        <w:t xml:space="preserve">not </w:t>
      </w:r>
      <w:r w:rsidR="00C43E3D">
        <w:t>refer to a package of funding</w:t>
      </w:r>
      <w:r w:rsidR="001130E5">
        <w:t xml:space="preserve">. </w:t>
      </w:r>
      <w:r w:rsidR="00A01131">
        <w:t xml:space="preserve">Linkages funding should </w:t>
      </w:r>
      <w:r w:rsidR="00A01131" w:rsidRPr="467EBA67">
        <w:rPr>
          <w:b/>
          <w:bCs/>
        </w:rPr>
        <w:t xml:space="preserve">never </w:t>
      </w:r>
      <w:r w:rsidR="00A01131">
        <w:t xml:space="preserve">be allocated as a </w:t>
      </w:r>
      <w:r w:rsidR="00A817BA">
        <w:t xml:space="preserve">funding </w:t>
      </w:r>
      <w:r w:rsidR="00A01131">
        <w:t xml:space="preserve">‘package’ to an individual </w:t>
      </w:r>
      <w:r w:rsidR="135B0E65">
        <w:t>consumer</w:t>
      </w:r>
      <w:r w:rsidR="00A817BA">
        <w:t xml:space="preserve"> to be spent at their discretion.</w:t>
      </w:r>
    </w:p>
    <w:p w14:paraId="468ACB04" w14:textId="0D563CDB" w:rsidR="00E40910" w:rsidRDefault="00E40910" w:rsidP="00E40910">
      <w:pPr>
        <w:pStyle w:val="Heading3"/>
      </w:pPr>
      <w:r>
        <w:t>Eligibility</w:t>
      </w:r>
    </w:p>
    <w:p w14:paraId="30B77B64" w14:textId="7CAF5629" w:rsidR="00970B53" w:rsidRDefault="135B0E65">
      <w:pPr>
        <w:pStyle w:val="Body"/>
      </w:pPr>
      <w:r>
        <w:t xml:space="preserve">To be eligible for Linkages, a consumer must meet </w:t>
      </w:r>
      <w:r w:rsidRPr="00C43E3D">
        <w:rPr>
          <w:b/>
          <w:bCs/>
        </w:rPr>
        <w:t>all</w:t>
      </w:r>
      <w:r>
        <w:t xml:space="preserve"> the following criteria:</w:t>
      </w:r>
    </w:p>
    <w:p w14:paraId="37075C8F" w14:textId="41CE18F5" w:rsidR="00970B53" w:rsidRDefault="135B0E65" w:rsidP="00970B53">
      <w:pPr>
        <w:pStyle w:val="Body"/>
        <w:numPr>
          <w:ilvl w:val="0"/>
          <w:numId w:val="46"/>
        </w:numPr>
      </w:pPr>
      <w:r>
        <w:t>Consumer</w:t>
      </w:r>
      <w:r w:rsidR="00970B53">
        <w:t xml:space="preserve"> </w:t>
      </w:r>
      <w:r w:rsidR="00E81C19">
        <w:t>ha</w:t>
      </w:r>
      <w:r w:rsidR="2395C4EB">
        <w:t>s</w:t>
      </w:r>
      <w:r w:rsidR="00970B53">
        <w:t xml:space="preserve"> had their eligibility </w:t>
      </w:r>
      <w:r w:rsidR="0058671B">
        <w:t xml:space="preserve">and </w:t>
      </w:r>
      <w:r w:rsidR="007E70E5">
        <w:t>support needs</w:t>
      </w:r>
      <w:r w:rsidR="00535844">
        <w:t xml:space="preserve"> assessed </w:t>
      </w:r>
      <w:r w:rsidR="00970B53">
        <w:t>by the HACC PYP Assessment provider in their LGA.</w:t>
      </w:r>
    </w:p>
    <w:p w14:paraId="5AFA61FF" w14:textId="3E418F9D" w:rsidR="00970B53" w:rsidRDefault="135B0E65" w:rsidP="00970B53">
      <w:pPr>
        <w:pStyle w:val="Body"/>
        <w:numPr>
          <w:ilvl w:val="0"/>
          <w:numId w:val="46"/>
        </w:numPr>
      </w:pPr>
      <w:r>
        <w:t>Consumer</w:t>
      </w:r>
      <w:r w:rsidR="00970B53">
        <w:t xml:space="preserve"> </w:t>
      </w:r>
      <w:r w:rsidR="00535844">
        <w:t xml:space="preserve">already </w:t>
      </w:r>
      <w:r w:rsidR="00970B53">
        <w:t>receives standard HACC PYP services (e.g., allied health, nursing, community care).</w:t>
      </w:r>
    </w:p>
    <w:p w14:paraId="5BB4938D" w14:textId="7F3180AC" w:rsidR="754213E6" w:rsidRDefault="754213E6" w:rsidP="467EBA67">
      <w:pPr>
        <w:pStyle w:val="Body"/>
        <w:numPr>
          <w:ilvl w:val="0"/>
          <w:numId w:val="46"/>
        </w:numPr>
      </w:pPr>
      <w:r>
        <w:t>Consumer has complex support needs which require extra services in addition to those available and being provided to them through standard HACC PYP services.</w:t>
      </w:r>
    </w:p>
    <w:p w14:paraId="7D1597ED" w14:textId="3B946C48" w:rsidR="00162470" w:rsidRDefault="135B0E65" w:rsidP="00162470">
      <w:pPr>
        <w:pStyle w:val="Body"/>
        <w:numPr>
          <w:ilvl w:val="0"/>
          <w:numId w:val="46"/>
        </w:numPr>
      </w:pPr>
      <w:r>
        <w:t>Consumer</w:t>
      </w:r>
      <w:r w:rsidR="00162470">
        <w:t xml:space="preserve"> requires case management to effectively connect them to multiple support streams (including services available outside of HACC PYP).</w:t>
      </w:r>
    </w:p>
    <w:p w14:paraId="4FB3E27C" w14:textId="17B22229" w:rsidR="00E34B17" w:rsidRDefault="00E34B17" w:rsidP="00E34B17">
      <w:pPr>
        <w:pStyle w:val="Heading3"/>
      </w:pPr>
      <w:r>
        <w:t>Exclusions</w:t>
      </w:r>
    </w:p>
    <w:p w14:paraId="5C4669CC" w14:textId="77777777" w:rsidR="00E34B17" w:rsidRPr="009F691B" w:rsidRDefault="00E34B17" w:rsidP="00E34B17">
      <w:pPr>
        <w:pStyle w:val="Body"/>
      </w:pPr>
      <w:r>
        <w:t>Victorians who are eligible to receive services from the programs listed below, even if they are not currently receiving these services, are not eligible to receive similar services through HACC PYP, including Linkages.</w:t>
      </w:r>
    </w:p>
    <w:p w14:paraId="1455A5C8" w14:textId="77777777" w:rsidR="00E34B17" w:rsidRDefault="00E34B17" w:rsidP="00E34B17">
      <w:pPr>
        <w:pStyle w:val="Heading5"/>
      </w:pPr>
      <w:r>
        <w:t>Commonwealth Government Supports</w:t>
      </w:r>
    </w:p>
    <w:p w14:paraId="34C5A7FF" w14:textId="77777777" w:rsidR="00E34B17" w:rsidRDefault="00E34B17" w:rsidP="00E34B17">
      <w:pPr>
        <w:pStyle w:val="Body"/>
        <w:numPr>
          <w:ilvl w:val="0"/>
          <w:numId w:val="40"/>
        </w:numPr>
      </w:pPr>
      <w:r w:rsidRPr="009F691B">
        <w:t>Commonwealth Home Care packages</w:t>
      </w:r>
    </w:p>
    <w:p w14:paraId="1DCAC046" w14:textId="77777777" w:rsidR="00E34B17" w:rsidRDefault="00E34B17" w:rsidP="00E34B17">
      <w:pPr>
        <w:pStyle w:val="Body"/>
        <w:numPr>
          <w:ilvl w:val="0"/>
          <w:numId w:val="40"/>
        </w:numPr>
      </w:pPr>
      <w:r>
        <w:t>National Disability Insurance Scheme (NDIS)</w:t>
      </w:r>
    </w:p>
    <w:p w14:paraId="063F00B8" w14:textId="77777777" w:rsidR="00E34B17" w:rsidRDefault="00E34B17" w:rsidP="00E34B17">
      <w:pPr>
        <w:pStyle w:val="Heading5"/>
      </w:pPr>
      <w:r>
        <w:t>Victorian Government Health Supports</w:t>
      </w:r>
    </w:p>
    <w:p w14:paraId="3A0B4AAB" w14:textId="77777777" w:rsidR="00E34B17" w:rsidRDefault="00E34B17" w:rsidP="00E34B17">
      <w:pPr>
        <w:pStyle w:val="Body"/>
        <w:numPr>
          <w:ilvl w:val="0"/>
          <w:numId w:val="41"/>
        </w:numPr>
      </w:pPr>
      <w:r>
        <w:t>Health Independence Program (HIP)</w:t>
      </w:r>
    </w:p>
    <w:p w14:paraId="5E3C41F5" w14:textId="77777777" w:rsidR="00E34B17" w:rsidRDefault="00E34B17" w:rsidP="00E34B17">
      <w:pPr>
        <w:pStyle w:val="Body"/>
        <w:numPr>
          <w:ilvl w:val="0"/>
          <w:numId w:val="41"/>
        </w:numPr>
      </w:pPr>
      <w:r w:rsidRPr="003D24FE">
        <w:t>Victorian Aids and Equipment Program (VAEP)</w:t>
      </w:r>
    </w:p>
    <w:p w14:paraId="48BB4AEA" w14:textId="77777777" w:rsidR="00E34B17" w:rsidRDefault="00E34B17" w:rsidP="00E34B17">
      <w:pPr>
        <w:pStyle w:val="Body"/>
        <w:numPr>
          <w:ilvl w:val="0"/>
          <w:numId w:val="41"/>
        </w:numPr>
      </w:pPr>
      <w:r w:rsidRPr="006E45C2">
        <w:t>Mental Health Community Support Services (MHCSS)</w:t>
      </w:r>
    </w:p>
    <w:p w14:paraId="5435D6F6" w14:textId="77777777" w:rsidR="00E34B17" w:rsidRDefault="00E34B17" w:rsidP="00E34B17">
      <w:pPr>
        <w:pStyle w:val="Heading5"/>
      </w:pPr>
      <w:r>
        <w:t>Victorian Government Disability and Complex Needs Supports</w:t>
      </w:r>
    </w:p>
    <w:p w14:paraId="3084810C" w14:textId="77777777" w:rsidR="00E34B17" w:rsidRDefault="00E34B17" w:rsidP="00E34B17">
      <w:pPr>
        <w:pStyle w:val="Body"/>
        <w:numPr>
          <w:ilvl w:val="0"/>
          <w:numId w:val="42"/>
        </w:numPr>
      </w:pPr>
      <w:bookmarkStart w:id="8" w:name="_Hlk218256641"/>
      <w:r w:rsidRPr="00B14DB1">
        <w:t>Multiple and Complex Needs Initiative (MACNI)</w:t>
      </w:r>
    </w:p>
    <w:p w14:paraId="3B197FBE" w14:textId="672B8E28" w:rsidR="00E34B17" w:rsidRPr="00E34B17" w:rsidRDefault="00E34B17" w:rsidP="00E34B17">
      <w:pPr>
        <w:pStyle w:val="Body"/>
        <w:numPr>
          <w:ilvl w:val="0"/>
          <w:numId w:val="42"/>
        </w:numPr>
      </w:pPr>
      <w:r w:rsidRPr="00B14DB1">
        <w:t xml:space="preserve">Victorians Ineligible for NDIS (VIN) program </w:t>
      </w:r>
    </w:p>
    <w:p w14:paraId="42DD2BFA" w14:textId="0EDEAE11" w:rsidR="00E64EA5" w:rsidRDefault="00E64EA5" w:rsidP="00E64EA5">
      <w:pPr>
        <w:pStyle w:val="Heading1"/>
      </w:pPr>
      <w:bookmarkStart w:id="9" w:name="_Toc226986731"/>
      <w:bookmarkEnd w:id="8"/>
      <w:r w:rsidRPr="009F691B">
        <w:t>Linkages</w:t>
      </w:r>
      <w:r w:rsidR="00FF2DDD">
        <w:t xml:space="preserve"> – </w:t>
      </w:r>
      <w:r w:rsidR="00103453">
        <w:t>b</w:t>
      </w:r>
      <w:r>
        <w:t>rokerage</w:t>
      </w:r>
      <w:r w:rsidRPr="009F691B">
        <w:t xml:space="preserve"> </w:t>
      </w:r>
      <w:r w:rsidR="00103453">
        <w:t>f</w:t>
      </w:r>
      <w:r w:rsidRPr="009F691B">
        <w:t>und</w:t>
      </w:r>
      <w:r w:rsidR="00103453">
        <w:t>ing</w:t>
      </w:r>
      <w:bookmarkEnd w:id="9"/>
    </w:p>
    <w:p w14:paraId="778F6753" w14:textId="77777777" w:rsidR="00933746" w:rsidRDefault="00933746">
      <w:pPr>
        <w:pStyle w:val="Body"/>
        <w:rPr>
          <w:szCs w:val="21"/>
        </w:rPr>
      </w:pPr>
      <w:r>
        <w:t xml:space="preserve">Linkages brokerage funding may be used to purchase supports </w:t>
      </w:r>
      <w:r>
        <w:rPr>
          <w:b/>
          <w:bCs/>
        </w:rPr>
        <w:t>in addition to standard HACC PYP</w:t>
      </w:r>
      <w:r>
        <w:t xml:space="preserve"> health supports, personal and in-home supports, and social and community engagement activities, as well as employ staff to deliver required case management.</w:t>
      </w:r>
    </w:p>
    <w:p w14:paraId="00C7E578" w14:textId="3AA61162" w:rsidR="009B7AFB" w:rsidRDefault="007544D0" w:rsidP="00E64EA5">
      <w:pPr>
        <w:pStyle w:val="Body"/>
        <w:rPr>
          <w:b/>
          <w:bCs/>
        </w:rPr>
      </w:pPr>
      <w:r>
        <w:t xml:space="preserve">In some cases, funding can be used to purchase equipment, which </w:t>
      </w:r>
      <w:r w:rsidR="009B7AFB">
        <w:t>should remain the property of the Linkages provider</w:t>
      </w:r>
      <w:r>
        <w:t>. Any decisions regarding the allocation of brokerage funding to service</w:t>
      </w:r>
      <w:r w:rsidR="00933092">
        <w:t xml:space="preserve"> or maintain</w:t>
      </w:r>
      <w:r>
        <w:t xml:space="preserve"> equipment, while made in collaboration with the </w:t>
      </w:r>
      <w:r w:rsidR="135B0E65">
        <w:t>consumer</w:t>
      </w:r>
      <w:r>
        <w:t>, are at the discretion of the Linkages provider.</w:t>
      </w:r>
    </w:p>
    <w:p w14:paraId="20111E40" w14:textId="0D313390" w:rsidR="001533E3" w:rsidRDefault="001533E3" w:rsidP="001533E3">
      <w:pPr>
        <w:pStyle w:val="Body"/>
      </w:pPr>
      <w:r>
        <w:lastRenderedPageBreak/>
        <w:t xml:space="preserve">In line with the broader HACC PYP policy, </w:t>
      </w:r>
      <w:r w:rsidRPr="005917EE">
        <w:t xml:space="preserve">Linkages brokerage </w:t>
      </w:r>
      <w:r>
        <w:t xml:space="preserve">funding </w:t>
      </w:r>
      <w:r w:rsidRPr="005917EE">
        <w:t xml:space="preserve">cannot be used </w:t>
      </w:r>
      <w:r>
        <w:t>to purchase</w:t>
      </w:r>
      <w:r w:rsidRPr="005917EE">
        <w:t xml:space="preserve"> services or equipment that </w:t>
      </w:r>
      <w:r>
        <w:t>fall</w:t>
      </w:r>
      <w:r w:rsidRPr="005917EE">
        <w:t xml:space="preserve"> within the scope</w:t>
      </w:r>
      <w:r w:rsidR="007657DB">
        <w:t xml:space="preserve"> of</w:t>
      </w:r>
      <w:r w:rsidRPr="005917EE">
        <w:t xml:space="preserve"> </w:t>
      </w:r>
      <w:r>
        <w:t xml:space="preserve">any </w:t>
      </w:r>
      <w:r w:rsidR="007E7EE7">
        <w:t>State or Commonwealth</w:t>
      </w:r>
      <w:r w:rsidR="00727EB6">
        <w:t xml:space="preserve"> </w:t>
      </w:r>
      <w:r>
        <w:t>funded</w:t>
      </w:r>
      <w:r w:rsidRPr="005917EE">
        <w:t xml:space="preserve"> programs, </w:t>
      </w:r>
      <w:r w:rsidRPr="00C030FA">
        <w:t xml:space="preserve">or to manage waiting lists for other </w:t>
      </w:r>
      <w:r>
        <w:t xml:space="preserve">programs or </w:t>
      </w:r>
      <w:r w:rsidRPr="00C030FA">
        <w:t>services</w:t>
      </w:r>
      <w:r>
        <w:t>, including the NDIS</w:t>
      </w:r>
      <w:r w:rsidR="0076479D">
        <w:t>, Aged Care</w:t>
      </w:r>
      <w:r>
        <w:t xml:space="preserve"> </w:t>
      </w:r>
      <w:r w:rsidR="007E7EE7">
        <w:t xml:space="preserve">or </w:t>
      </w:r>
      <w:r>
        <w:t xml:space="preserve">other HACC PYP activities. </w:t>
      </w:r>
    </w:p>
    <w:p w14:paraId="5032D75A" w14:textId="1DCD61B2" w:rsidR="001533E3" w:rsidRDefault="007544D0" w:rsidP="00E64EA5">
      <w:pPr>
        <w:pStyle w:val="Body"/>
      </w:pPr>
      <w:r>
        <w:t xml:space="preserve">When brokerage funding is used to purchase HACC PYP services, they must be purchased at or below the unit price for that specific HACC PYP activity. For example, if purchasing one </w:t>
      </w:r>
      <w:r w:rsidR="009774E8">
        <w:t xml:space="preserve">additional </w:t>
      </w:r>
      <w:r>
        <w:t xml:space="preserve">hour of allied health from the local HACC PYP allied health provider, the Linkages provider should pay no more than </w:t>
      </w:r>
      <w:r>
        <w:rPr>
          <w:b/>
          <w:bCs/>
        </w:rPr>
        <w:t xml:space="preserve">$143.07 </w:t>
      </w:r>
      <w:r>
        <w:t xml:space="preserve">(the 25-26 Health Supports Single Unit price). </w:t>
      </w:r>
    </w:p>
    <w:p w14:paraId="4EE45866" w14:textId="519D7980" w:rsidR="00E64EA5" w:rsidRDefault="00FF2DDD" w:rsidP="00E64EA5">
      <w:pPr>
        <w:pStyle w:val="Heading2"/>
      </w:pPr>
      <w:bookmarkStart w:id="10" w:name="_Toc226986732"/>
      <w:r>
        <w:t>Purchase of additional services</w:t>
      </w:r>
      <w:bookmarkEnd w:id="10"/>
    </w:p>
    <w:p w14:paraId="541F6D33" w14:textId="65431E39" w:rsidR="00FF2DDD" w:rsidRPr="00FF2DDD" w:rsidRDefault="00FF2DDD" w:rsidP="00FF2DDD">
      <w:pPr>
        <w:pStyle w:val="Heading3"/>
      </w:pPr>
      <w:r>
        <w:t>Health supports</w:t>
      </w:r>
    </w:p>
    <w:p w14:paraId="292014E7" w14:textId="3D37E333" w:rsidR="00E64EA5" w:rsidRDefault="009A727A" w:rsidP="00E64EA5">
      <w:pPr>
        <w:pStyle w:val="Body"/>
      </w:pPr>
      <w:r>
        <w:t>Additional h</w:t>
      </w:r>
      <w:r w:rsidR="00E64EA5">
        <w:t>ealth supports</w:t>
      </w:r>
      <w:r>
        <w:t xml:space="preserve">, </w:t>
      </w:r>
      <w:r w:rsidR="009F590C">
        <w:t xml:space="preserve">which </w:t>
      </w:r>
      <w:r w:rsidR="00E64EA5">
        <w:t>may be purchased with Linkages brokerage funding</w:t>
      </w:r>
      <w:r w:rsidR="009F590C">
        <w:t>,</w:t>
      </w:r>
      <w:r w:rsidR="00E64EA5">
        <w:t xml:space="preserve"> are limited to HACC PYP nursing and allied health inclusive of </w:t>
      </w:r>
      <w:r w:rsidR="00FD556A">
        <w:t>d</w:t>
      </w:r>
      <w:r w:rsidR="00E64EA5">
        <w:t xml:space="preserve">ietetics, </w:t>
      </w:r>
      <w:r w:rsidR="00FD556A">
        <w:t>o</w:t>
      </w:r>
      <w:r w:rsidR="00E64EA5">
        <w:t xml:space="preserve">ccupational </w:t>
      </w:r>
      <w:r w:rsidR="0040723F">
        <w:t>t</w:t>
      </w:r>
      <w:r w:rsidR="00E64EA5">
        <w:t xml:space="preserve">herapy, </w:t>
      </w:r>
      <w:r w:rsidR="00FD556A">
        <w:t>p</w:t>
      </w:r>
      <w:r w:rsidR="00E64EA5">
        <w:t xml:space="preserve">hysiotherapy, </w:t>
      </w:r>
      <w:r w:rsidR="00FD556A">
        <w:t>p</w:t>
      </w:r>
      <w:r w:rsidR="00E64EA5">
        <w:t xml:space="preserve">odiatry and </w:t>
      </w:r>
      <w:r w:rsidR="00FD556A">
        <w:t>s</w:t>
      </w:r>
      <w:r w:rsidR="00E64EA5">
        <w:t xml:space="preserve">peech </w:t>
      </w:r>
      <w:r w:rsidR="00FD556A">
        <w:t>t</w:t>
      </w:r>
      <w:r w:rsidR="00E64EA5">
        <w:t>herapy</w:t>
      </w:r>
      <w:r w:rsidR="00FD556A">
        <w:t xml:space="preserve">. Funding should rarely be used to purchase counselling services, given </w:t>
      </w:r>
      <w:r w:rsidR="005B4952">
        <w:t>its availability through the Community Health Program, Mental Health</w:t>
      </w:r>
      <w:r w:rsidR="006B6C2C">
        <w:t xml:space="preserve"> and Wellbeing Locals, Headspace, and other programs.</w:t>
      </w:r>
    </w:p>
    <w:p w14:paraId="4ECE9F35" w14:textId="1FCB6C51" w:rsidR="00E64EA5" w:rsidRPr="00865546" w:rsidRDefault="00E64EA5" w:rsidP="00E64EA5">
      <w:pPr>
        <w:pStyle w:val="Body"/>
        <w:rPr>
          <w:b/>
        </w:rPr>
      </w:pPr>
      <w:r w:rsidRPr="00865546">
        <w:rPr>
          <w:b/>
        </w:rPr>
        <w:t xml:space="preserve">Brokerage funds cannot be </w:t>
      </w:r>
      <w:r w:rsidR="00421B71" w:rsidRPr="00865546">
        <w:rPr>
          <w:b/>
        </w:rPr>
        <w:t>used to purchase</w:t>
      </w:r>
      <w:r w:rsidRPr="00865546">
        <w:rPr>
          <w:b/>
        </w:rPr>
        <w:t xml:space="preserve">: </w:t>
      </w:r>
    </w:p>
    <w:p w14:paraId="67BEA46B" w14:textId="7A294E4F" w:rsidR="00E64EA5" w:rsidRPr="00F45CCC" w:rsidRDefault="00E64EA5" w:rsidP="00E64EA5">
      <w:pPr>
        <w:pStyle w:val="Bullet1"/>
      </w:pPr>
      <w:r>
        <w:t xml:space="preserve">Services delivered by health practitioners not included in HACC PYP guidelines or activity descriptions </w:t>
      </w:r>
      <w:r w:rsidRPr="00F45CCC">
        <w:t>(</w:t>
      </w:r>
      <w:r w:rsidR="006B6C2C" w:rsidRPr="00F45CCC">
        <w:t>e.g.</w:t>
      </w:r>
      <w:r w:rsidRPr="00F45CCC">
        <w:t>, Osteopathy, Myotherapy, Chiropractic, or Acupuncture)</w:t>
      </w:r>
      <w:r w:rsidR="00A5699D">
        <w:t>.</w:t>
      </w:r>
    </w:p>
    <w:p w14:paraId="17B699DB" w14:textId="1DAE3239" w:rsidR="00E64EA5" w:rsidRPr="00F45CCC" w:rsidRDefault="00F45CCC" w:rsidP="00E64EA5">
      <w:pPr>
        <w:pStyle w:val="Bullet1"/>
      </w:pPr>
      <w:r w:rsidRPr="00F45CCC">
        <w:t>Private allied health or psychology services</w:t>
      </w:r>
      <w:r w:rsidR="00A5699D">
        <w:t>.</w:t>
      </w:r>
    </w:p>
    <w:p w14:paraId="53391922" w14:textId="3EC9828F" w:rsidR="00E64EA5" w:rsidRPr="00F45CCC" w:rsidRDefault="00E64EA5" w:rsidP="00E64EA5">
      <w:pPr>
        <w:pStyle w:val="Bullet1"/>
      </w:pPr>
      <w:r w:rsidRPr="00F45CCC">
        <w:t>Medical expenses</w:t>
      </w:r>
      <w:r w:rsidR="007F3EDB" w:rsidRPr="00F45CCC">
        <w:t xml:space="preserve"> (</w:t>
      </w:r>
      <w:r w:rsidR="003461CD">
        <w:t xml:space="preserve">e.g., </w:t>
      </w:r>
      <w:r w:rsidR="00484F6C" w:rsidRPr="00F45CCC">
        <w:t>G</w:t>
      </w:r>
      <w:r w:rsidR="003461CD">
        <w:t xml:space="preserve">eneral </w:t>
      </w:r>
      <w:r w:rsidR="00484F6C" w:rsidRPr="00F45CCC">
        <w:t>P</w:t>
      </w:r>
      <w:r w:rsidR="003461CD">
        <w:t>ractitioner</w:t>
      </w:r>
      <w:r w:rsidR="00484F6C" w:rsidRPr="00F45CCC">
        <w:t xml:space="preserve">, specialist appointments, hospital </w:t>
      </w:r>
      <w:r w:rsidR="003461CD">
        <w:t xml:space="preserve">visits or </w:t>
      </w:r>
      <w:r w:rsidR="00484F6C" w:rsidRPr="00F45CCC">
        <w:t>admissions)</w:t>
      </w:r>
      <w:r w:rsidR="00A5699D">
        <w:t>.</w:t>
      </w:r>
    </w:p>
    <w:p w14:paraId="50861E7E" w14:textId="1AC4A64B" w:rsidR="00E64EA5" w:rsidRPr="00F45CCC" w:rsidRDefault="00E64EA5" w:rsidP="00E64EA5">
      <w:pPr>
        <w:pStyle w:val="Bullet1"/>
      </w:pPr>
      <w:r w:rsidRPr="00F45CCC">
        <w:t>NDIS Allied Health Assessments</w:t>
      </w:r>
      <w:r w:rsidR="00DF63F6">
        <w:t xml:space="preserve"> (</w:t>
      </w:r>
      <w:r w:rsidR="00C80442">
        <w:t>e.g.</w:t>
      </w:r>
      <w:r w:rsidR="00A5699D">
        <w:t>,</w:t>
      </w:r>
      <w:r w:rsidR="00C80442">
        <w:t xml:space="preserve"> </w:t>
      </w:r>
      <w:r w:rsidR="00012A2D">
        <w:t>f</w:t>
      </w:r>
      <w:r w:rsidR="00C80442">
        <w:t>unctional capacity</w:t>
      </w:r>
      <w:r w:rsidR="00626785">
        <w:t xml:space="preserve"> </w:t>
      </w:r>
      <w:r w:rsidR="00012A2D">
        <w:t>or</w:t>
      </w:r>
      <w:r w:rsidR="00C80442">
        <w:t xml:space="preserve"> </w:t>
      </w:r>
      <w:r w:rsidR="00012A2D">
        <w:t>p</w:t>
      </w:r>
      <w:r w:rsidR="00626785">
        <w:t>sychology</w:t>
      </w:r>
      <w:r w:rsidR="00012A2D">
        <w:t xml:space="preserve"> assessments</w:t>
      </w:r>
      <w:r w:rsidR="00626785">
        <w:t>)</w:t>
      </w:r>
      <w:r w:rsidR="00A5699D">
        <w:t>.</w:t>
      </w:r>
    </w:p>
    <w:p w14:paraId="444CAC41" w14:textId="0E3567F5" w:rsidR="00E64EA5" w:rsidRDefault="00E64EA5" w:rsidP="00FF2DDD">
      <w:pPr>
        <w:pStyle w:val="Heading3"/>
      </w:pPr>
      <w:r>
        <w:t>Personal and in</w:t>
      </w:r>
      <w:r w:rsidR="00A5699D">
        <w:t>-</w:t>
      </w:r>
      <w:r>
        <w:t>home supports</w:t>
      </w:r>
    </w:p>
    <w:p w14:paraId="295A0D01" w14:textId="7E84ADBF" w:rsidR="00421B71" w:rsidRDefault="000223A3" w:rsidP="00E64EA5">
      <w:pPr>
        <w:pStyle w:val="Body"/>
      </w:pPr>
      <w:r>
        <w:t>Additional p</w:t>
      </w:r>
      <w:r w:rsidR="00E64EA5">
        <w:t>ersonal and in</w:t>
      </w:r>
      <w:r w:rsidR="00FF124B">
        <w:t>-</w:t>
      </w:r>
      <w:r w:rsidR="00E64EA5">
        <w:t>home supports</w:t>
      </w:r>
      <w:r w:rsidR="00B800D4">
        <w:t>, which</w:t>
      </w:r>
      <w:r w:rsidR="00E64EA5">
        <w:t xml:space="preserve"> </w:t>
      </w:r>
      <w:r>
        <w:t xml:space="preserve">may be </w:t>
      </w:r>
      <w:r w:rsidR="00B800D4">
        <w:t xml:space="preserve">purchased with Linkages brokerage funding, </w:t>
      </w:r>
      <w:r w:rsidR="00DB01D3">
        <w:t xml:space="preserve">should </w:t>
      </w:r>
      <w:r w:rsidR="00D8700B">
        <w:t>prioritise essential additional services, beyond the levels available through standard HACC PYP services,</w:t>
      </w:r>
      <w:r w:rsidR="00853140">
        <w:t xml:space="preserve"> such as showering and personal care activities due to the complex needs of the </w:t>
      </w:r>
      <w:r w:rsidR="135B0E65">
        <w:t>consumer</w:t>
      </w:r>
      <w:r w:rsidR="00853140">
        <w:t>.</w:t>
      </w:r>
      <w:r w:rsidR="00421B71">
        <w:t xml:space="preserve"> Brokerage funding should not be used to purchase services such as cleaning, de-cluttering, or the removal of mould</w:t>
      </w:r>
      <w:r w:rsidR="005E471E">
        <w:t xml:space="preserve"> where another </w:t>
      </w:r>
      <w:r w:rsidR="009C6FE2">
        <w:t xml:space="preserve">party is responsible (e.g. </w:t>
      </w:r>
      <w:r w:rsidR="00012A2D">
        <w:t>p</w:t>
      </w:r>
      <w:r w:rsidR="009C6FE2">
        <w:t>rivate rental providers</w:t>
      </w:r>
      <w:r w:rsidR="00012A2D">
        <w:t>,</w:t>
      </w:r>
      <w:r w:rsidR="009C6FE2">
        <w:t xml:space="preserve"> Homes Victoria</w:t>
      </w:r>
      <w:r w:rsidR="00012A2D">
        <w:t xml:space="preserve">, or </w:t>
      </w:r>
      <w:r w:rsidR="00427600">
        <w:t>Victorian Housing Register participating agencies</w:t>
      </w:r>
      <w:r w:rsidR="009C6FE2">
        <w:t>)</w:t>
      </w:r>
      <w:r w:rsidR="00421B71">
        <w:t>.</w:t>
      </w:r>
    </w:p>
    <w:p w14:paraId="5982169E" w14:textId="77777777" w:rsidR="00E64EA5" w:rsidRDefault="00E64EA5" w:rsidP="00E64EA5">
      <w:pPr>
        <w:pStyle w:val="Heading2"/>
      </w:pPr>
      <w:bookmarkStart w:id="11" w:name="_Toc226986733"/>
      <w:r>
        <w:t>Equipment</w:t>
      </w:r>
      <w:bookmarkEnd w:id="11"/>
    </w:p>
    <w:p w14:paraId="4B46B441" w14:textId="4034D741" w:rsidR="00F72774" w:rsidRDefault="00E64EA5" w:rsidP="00E64EA5">
      <w:pPr>
        <w:pStyle w:val="Body"/>
      </w:pPr>
      <w:r>
        <w:t xml:space="preserve">Brokerage funding may be </w:t>
      </w:r>
      <w:r w:rsidR="00853140">
        <w:t>used to purchase e</w:t>
      </w:r>
      <w:r>
        <w:t>quipment</w:t>
      </w:r>
      <w:r w:rsidR="00853140">
        <w:t xml:space="preserve"> </w:t>
      </w:r>
      <w:r w:rsidR="00B51B0B">
        <w:t xml:space="preserve">that </w:t>
      </w:r>
      <w:r>
        <w:t xml:space="preserve">is </w:t>
      </w:r>
      <w:r w:rsidR="000A09F2">
        <w:t>essential</w:t>
      </w:r>
      <w:r>
        <w:t xml:space="preserve"> to support independence in the home and community and not available through other </w:t>
      </w:r>
      <w:r w:rsidR="00865546">
        <w:t>S</w:t>
      </w:r>
      <w:r w:rsidR="00506B79">
        <w:t>t</w:t>
      </w:r>
      <w:r w:rsidR="00865546">
        <w:t>ate</w:t>
      </w:r>
      <w:r w:rsidR="00E02C91">
        <w:t>-</w:t>
      </w:r>
      <w:r>
        <w:t xml:space="preserve"> or Commonwealth</w:t>
      </w:r>
      <w:r w:rsidR="00E02C91">
        <w:t>-</w:t>
      </w:r>
      <w:r>
        <w:t xml:space="preserve">funded programs. </w:t>
      </w:r>
      <w:r w:rsidR="00F72774">
        <w:t xml:space="preserve">Both value for money and the overall impact of the equipment on the </w:t>
      </w:r>
      <w:r w:rsidR="135B0E65">
        <w:t>consumer</w:t>
      </w:r>
      <w:r w:rsidR="00F72774">
        <w:t>’s wellbeing should be considered</w:t>
      </w:r>
      <w:r w:rsidR="00E34B17">
        <w:t>, and Linkages providers should always obtain multiple quotes prior to making a purchase.</w:t>
      </w:r>
    </w:p>
    <w:p w14:paraId="28796E9E" w14:textId="7EC54222" w:rsidR="00D76989" w:rsidRDefault="009E2E1F" w:rsidP="00E64EA5">
      <w:pPr>
        <w:pStyle w:val="Body"/>
      </w:pPr>
      <w:r>
        <w:t>Equipment purchased remains the property of the HACC PYP Linkages service provider</w:t>
      </w:r>
      <w:r w:rsidR="007944D5">
        <w:t xml:space="preserve"> and </w:t>
      </w:r>
      <w:r w:rsidR="00282044">
        <w:t>should</w:t>
      </w:r>
      <w:r w:rsidR="007944D5">
        <w:t xml:space="preserve"> </w:t>
      </w:r>
      <w:r w:rsidR="00870CFB">
        <w:t>be returned</w:t>
      </w:r>
      <w:r w:rsidR="007944D5">
        <w:t xml:space="preserve"> on </w:t>
      </w:r>
      <w:r w:rsidR="007925B7">
        <w:t xml:space="preserve">the consumer’s </w:t>
      </w:r>
      <w:r w:rsidR="00743779">
        <w:t>exit from</w:t>
      </w:r>
      <w:r w:rsidR="00D6020B">
        <w:t xml:space="preserve"> </w:t>
      </w:r>
      <w:r w:rsidR="00232CDD">
        <w:t>Linkages</w:t>
      </w:r>
      <w:r w:rsidR="00282044">
        <w:t xml:space="preserve"> wherever pos</w:t>
      </w:r>
      <w:r w:rsidR="00CA0FD5">
        <w:t>sible</w:t>
      </w:r>
      <w:r w:rsidR="00870CFB">
        <w:t>.</w:t>
      </w:r>
    </w:p>
    <w:p w14:paraId="6EAA8875" w14:textId="2BEA0175" w:rsidR="00E64EA5" w:rsidRDefault="00E64EA5" w:rsidP="00E64EA5">
      <w:pPr>
        <w:pStyle w:val="Body"/>
      </w:pPr>
      <w:r>
        <w:t>Brokerage</w:t>
      </w:r>
      <w:r w:rsidRPr="009F691B">
        <w:t xml:space="preserve"> </w:t>
      </w:r>
      <w:r>
        <w:t xml:space="preserve">funds </w:t>
      </w:r>
      <w:r w:rsidRPr="00870CFB">
        <w:rPr>
          <w:b/>
        </w:rPr>
        <w:t>cannot</w:t>
      </w:r>
      <w:r>
        <w:t xml:space="preserve"> be used for:</w:t>
      </w:r>
    </w:p>
    <w:p w14:paraId="3D6BFC24" w14:textId="62F14F77" w:rsidR="00E64EA5" w:rsidRDefault="00E64EA5" w:rsidP="00C603B3">
      <w:pPr>
        <w:pStyle w:val="Bullet1"/>
      </w:pPr>
      <w:r>
        <w:rPr>
          <w:b/>
          <w:bCs/>
        </w:rPr>
        <w:t xml:space="preserve">Any </w:t>
      </w:r>
      <w:r>
        <w:t xml:space="preserve">equipment that is listed under the </w:t>
      </w:r>
      <w:r w:rsidRPr="003D24FE">
        <w:t>Victorian Aids and Equipment Program</w:t>
      </w:r>
      <w:r w:rsidR="00C603B3">
        <w:t>, inclusive of b</w:t>
      </w:r>
      <w:r w:rsidRPr="00A20105">
        <w:t>eds, pressure-reducing mattresses and accessories</w:t>
      </w:r>
      <w:r w:rsidR="00C603B3">
        <w:t>; continence aids; environmental control units; specialised bathing and toileting equipment; orthoses including custom footwear; wheelchairs and mobility scooters; specialised seating; walking aids; home modifications (including accessibility</w:t>
      </w:r>
      <w:r w:rsidR="00D11D2E">
        <w:t xml:space="preserve"> features); vehicle modification subsidy scheme.</w:t>
      </w:r>
    </w:p>
    <w:p w14:paraId="7DA6D314" w14:textId="430A71B2" w:rsidR="00E64EA5" w:rsidRDefault="00E64EA5" w:rsidP="00E64EA5">
      <w:pPr>
        <w:pStyle w:val="Bullet1"/>
      </w:pPr>
      <w:r>
        <w:t>Personal alarms</w:t>
      </w:r>
      <w:r w:rsidR="00CD442F">
        <w:t>.</w:t>
      </w:r>
    </w:p>
    <w:p w14:paraId="2A0ED66C" w14:textId="77777777" w:rsidR="00FE68E1" w:rsidRDefault="00FE68E1" w:rsidP="00520A31">
      <w:pPr>
        <w:pStyle w:val="Bullet1"/>
      </w:pPr>
      <w:r>
        <w:lastRenderedPageBreak/>
        <w:t>Household</w:t>
      </w:r>
      <w:r w:rsidRPr="009F691B">
        <w:t xml:space="preserve"> living expenses </w:t>
      </w:r>
      <w:r>
        <w:t>e.g. food, utilities accounts, aesthetic gardening</w:t>
      </w:r>
      <w:r w:rsidRPr="009F691B">
        <w:t>.</w:t>
      </w:r>
    </w:p>
    <w:p w14:paraId="736F8ACB" w14:textId="02B89681" w:rsidR="00520A31" w:rsidRDefault="00520A31" w:rsidP="00520A31">
      <w:pPr>
        <w:pStyle w:val="Bullet1"/>
      </w:pPr>
      <w:r>
        <w:t>Home renovations, including the fitting of accessibility features to bathrooms or showers</w:t>
      </w:r>
      <w:r w:rsidR="00CD442F">
        <w:t>.</w:t>
      </w:r>
    </w:p>
    <w:p w14:paraId="0FAA8E69" w14:textId="7E72885C" w:rsidR="00E64EA5" w:rsidRDefault="00E64EA5" w:rsidP="00E64EA5">
      <w:pPr>
        <w:pStyle w:val="Bullet1"/>
      </w:pPr>
      <w:r>
        <w:t xml:space="preserve">Lifestyle expenses </w:t>
      </w:r>
      <w:r w:rsidR="00E34B17">
        <w:t>(</w:t>
      </w:r>
      <w:r>
        <w:t>e.g.</w:t>
      </w:r>
      <w:r w:rsidR="00E34B17">
        <w:t>,</w:t>
      </w:r>
      <w:r>
        <w:t xml:space="preserve"> </w:t>
      </w:r>
      <w:r w:rsidR="00667D67">
        <w:t>h</w:t>
      </w:r>
      <w:r>
        <w:t>obby supplies, holidays</w:t>
      </w:r>
      <w:r w:rsidR="00E34B17">
        <w:t>)</w:t>
      </w:r>
      <w:r w:rsidR="00CD442F">
        <w:t>.</w:t>
      </w:r>
    </w:p>
    <w:p w14:paraId="1D261608" w14:textId="7FA8B01E" w:rsidR="00E64EA5" w:rsidRDefault="00E64EA5" w:rsidP="00E64EA5">
      <w:pPr>
        <w:pStyle w:val="Bullet1"/>
      </w:pPr>
      <w:r>
        <w:t>Transport expenses or taxi vouchers</w:t>
      </w:r>
      <w:r w:rsidR="00CD442F">
        <w:t>.</w:t>
      </w:r>
    </w:p>
    <w:p w14:paraId="1AD7CA85" w14:textId="68B15EB4" w:rsidR="0028780F" w:rsidRDefault="00516A83" w:rsidP="001C7479">
      <w:pPr>
        <w:pStyle w:val="Heading1"/>
      </w:pPr>
      <w:bookmarkStart w:id="12" w:name="_Toc226986734"/>
      <w:r>
        <w:t xml:space="preserve">Linkages – </w:t>
      </w:r>
      <w:r w:rsidR="00A47959">
        <w:t>c</w:t>
      </w:r>
      <w:r w:rsidR="0028780F">
        <w:t>ase management</w:t>
      </w:r>
      <w:bookmarkEnd w:id="12"/>
    </w:p>
    <w:p w14:paraId="6E94603A" w14:textId="6ACC1892" w:rsidR="00406FD4" w:rsidRPr="00156381" w:rsidRDefault="001E0550" w:rsidP="00156381">
      <w:pPr>
        <w:pStyle w:val="Body"/>
      </w:pPr>
      <w:r>
        <w:t xml:space="preserve">All Linkages providers, including those which only receive the brokerage funding sub-activity, </w:t>
      </w:r>
      <w:r w:rsidR="00E503B2">
        <w:t>must</w:t>
      </w:r>
      <w:r>
        <w:t xml:space="preserve"> provide case management as the core business of Linkages.</w:t>
      </w:r>
      <w:r w:rsidR="00E503B2">
        <w:t xml:space="preserve"> </w:t>
      </w:r>
      <w:r w:rsidR="00162470">
        <w:t xml:space="preserve">Case managers should assist Linkages </w:t>
      </w:r>
      <w:r w:rsidR="135B0E65">
        <w:t>consumer</w:t>
      </w:r>
      <w:r w:rsidR="00162470">
        <w:t>s to access appropriate supports through:</w:t>
      </w:r>
    </w:p>
    <w:p w14:paraId="4E2BCCA5" w14:textId="4673EF4C" w:rsidR="00283C4B" w:rsidRDefault="00A84A3F" w:rsidP="003E381F">
      <w:pPr>
        <w:pStyle w:val="Bullet1"/>
      </w:pPr>
      <w:r>
        <w:t>HACC PYP provider</w:t>
      </w:r>
      <w:r w:rsidR="004A332F">
        <w:t>s</w:t>
      </w:r>
      <w:r w:rsidR="00AB0429">
        <w:t xml:space="preserve"> </w:t>
      </w:r>
      <w:r w:rsidR="000B09DC">
        <w:t>wh</w:t>
      </w:r>
      <w:r w:rsidR="00497E40">
        <w:t>ich</w:t>
      </w:r>
      <w:r w:rsidR="000B09DC">
        <w:t xml:space="preserve"> deliver services in th</w:t>
      </w:r>
      <w:r w:rsidR="00C236B5">
        <w:t>e</w:t>
      </w:r>
      <w:r>
        <w:t xml:space="preserve"> </w:t>
      </w:r>
      <w:r w:rsidR="135B0E65">
        <w:t>consumer</w:t>
      </w:r>
      <w:r>
        <w:t>’s</w:t>
      </w:r>
      <w:r w:rsidR="004A332F">
        <w:t xml:space="preserve"> </w:t>
      </w:r>
      <w:r w:rsidR="00E07BBB">
        <w:t>LGA</w:t>
      </w:r>
      <w:r>
        <w:t>,</w:t>
      </w:r>
      <w:r w:rsidR="00E07BBB">
        <w:t xml:space="preserve"> </w:t>
      </w:r>
      <w:r>
        <w:t>which in most cases</w:t>
      </w:r>
      <w:r w:rsidR="00C2606A">
        <w:t xml:space="preserve"> will</w:t>
      </w:r>
      <w:r>
        <w:t xml:space="preserve"> include </w:t>
      </w:r>
      <w:r w:rsidR="00D64A60">
        <w:t>providers other than the Linkages provi</w:t>
      </w:r>
      <w:r w:rsidR="00C2606A">
        <w:t>d</w:t>
      </w:r>
      <w:r w:rsidR="00D64A60">
        <w:t>er.</w:t>
      </w:r>
    </w:p>
    <w:p w14:paraId="3DB16D00" w14:textId="5AAF1F45" w:rsidR="00A57D92" w:rsidRDefault="003501D1" w:rsidP="003E381F">
      <w:pPr>
        <w:pStyle w:val="Bullet1"/>
      </w:pPr>
      <w:r>
        <w:t xml:space="preserve">Local, </w:t>
      </w:r>
      <w:r w:rsidR="00162470">
        <w:t>S</w:t>
      </w:r>
      <w:r>
        <w:t>tate</w:t>
      </w:r>
      <w:r w:rsidR="00283C4B">
        <w:t xml:space="preserve"> and Commonwealth</w:t>
      </w:r>
      <w:r w:rsidR="00864C80">
        <w:t xml:space="preserve"> Government</w:t>
      </w:r>
      <w:r w:rsidR="00283C4B">
        <w:t xml:space="preserve"> funded program</w:t>
      </w:r>
      <w:r w:rsidR="00162470">
        <w:t>s.</w:t>
      </w:r>
    </w:p>
    <w:p w14:paraId="71679789" w14:textId="2E5A9340" w:rsidR="001F0EEF" w:rsidRDefault="005531B4" w:rsidP="003E381F">
      <w:pPr>
        <w:pStyle w:val="Bullet1"/>
      </w:pPr>
      <w:r>
        <w:t>O</w:t>
      </w:r>
      <w:r w:rsidR="002B4CC3">
        <w:t xml:space="preserve">ther supports </w:t>
      </w:r>
      <w:r w:rsidR="00C80758">
        <w:t>within their local communities</w:t>
      </w:r>
      <w:r w:rsidR="00BA6420">
        <w:t xml:space="preserve"> (</w:t>
      </w:r>
      <w:r w:rsidR="000243DB">
        <w:t>e.g.</w:t>
      </w:r>
      <w:r w:rsidR="00BA6420">
        <w:t xml:space="preserve"> </w:t>
      </w:r>
      <w:r w:rsidR="00EA0D9E">
        <w:t>cultural-specific services</w:t>
      </w:r>
      <w:r w:rsidR="002F3AA9">
        <w:t>, financial aid</w:t>
      </w:r>
      <w:r w:rsidR="00EA0D9E">
        <w:t xml:space="preserve"> </w:t>
      </w:r>
      <w:r>
        <w:t>or</w:t>
      </w:r>
      <w:r w:rsidR="004A0774">
        <w:t xml:space="preserve"> food security programs</w:t>
      </w:r>
      <w:r w:rsidR="001F0EEF">
        <w:t>)</w:t>
      </w:r>
      <w:r w:rsidR="00162470">
        <w:t>.</w:t>
      </w:r>
    </w:p>
    <w:p w14:paraId="7AEB7DB6" w14:textId="1AED9231" w:rsidR="00820E98" w:rsidRPr="009F691B" w:rsidRDefault="00820E98" w:rsidP="009906E1">
      <w:pPr>
        <w:pStyle w:val="Body"/>
      </w:pPr>
      <w:r w:rsidRPr="009F691B">
        <w:t xml:space="preserve">Linkages </w:t>
      </w:r>
      <w:r w:rsidR="00252CAA">
        <w:t>case managers</w:t>
      </w:r>
      <w:r w:rsidRPr="009F691B">
        <w:t xml:space="preserve"> </w:t>
      </w:r>
      <w:r w:rsidR="00800221">
        <w:t xml:space="preserve">should </w:t>
      </w:r>
      <w:r w:rsidRPr="009F691B">
        <w:t xml:space="preserve">collaborate </w:t>
      </w:r>
      <w:r w:rsidR="00164510">
        <w:t xml:space="preserve">with all relevant </w:t>
      </w:r>
      <w:r w:rsidR="00F40965">
        <w:t>ser</w:t>
      </w:r>
      <w:r w:rsidR="00341DB1">
        <w:t>vice</w:t>
      </w:r>
      <w:r w:rsidR="00A83B78">
        <w:t xml:space="preserve">s to </w:t>
      </w:r>
      <w:r w:rsidR="00297907">
        <w:t>provide</w:t>
      </w:r>
      <w:r w:rsidRPr="009F691B">
        <w:t xml:space="preserve"> </w:t>
      </w:r>
      <w:r w:rsidR="00523878">
        <w:t xml:space="preserve">a </w:t>
      </w:r>
      <w:r w:rsidR="00162470">
        <w:t>package of support</w:t>
      </w:r>
      <w:r w:rsidR="00523878">
        <w:t xml:space="preserve"> </w:t>
      </w:r>
      <w:r w:rsidRPr="009F691B">
        <w:t xml:space="preserve">that best </w:t>
      </w:r>
      <w:r w:rsidR="00523878">
        <w:t>meet</w:t>
      </w:r>
      <w:r w:rsidR="00800221">
        <w:t>s</w:t>
      </w:r>
      <w:r w:rsidRPr="009F691B">
        <w:t xml:space="preserve"> the person’s </w:t>
      </w:r>
      <w:r w:rsidR="00345149">
        <w:t>identified needs and goals</w:t>
      </w:r>
      <w:r w:rsidRPr="009F691B">
        <w:t>.</w:t>
      </w:r>
    </w:p>
    <w:p w14:paraId="6C8C40D5" w14:textId="77777777" w:rsidR="00BE3252" w:rsidRPr="009F691B" w:rsidRDefault="00BE3252" w:rsidP="00BE3252">
      <w:pPr>
        <w:pStyle w:val="Heading2"/>
        <w:rPr>
          <w:rFonts w:eastAsia="Times"/>
        </w:rPr>
      </w:pPr>
      <w:bookmarkStart w:id="13" w:name="_Toc215066444"/>
      <w:bookmarkStart w:id="14" w:name="_Toc226986735"/>
      <w:r w:rsidRPr="009F691B">
        <w:rPr>
          <w:rFonts w:eastAsia="Times"/>
        </w:rPr>
        <w:t>Assessment</w:t>
      </w:r>
      <w:bookmarkEnd w:id="13"/>
      <w:bookmarkEnd w:id="14"/>
      <w:r w:rsidRPr="009F691B">
        <w:rPr>
          <w:rFonts w:eastAsia="Times"/>
        </w:rPr>
        <w:t xml:space="preserve"> </w:t>
      </w:r>
    </w:p>
    <w:p w14:paraId="4E649F9C" w14:textId="1D27E347" w:rsidR="00933746" w:rsidRDefault="00933746">
      <w:pPr>
        <w:pStyle w:val="Body"/>
        <w:rPr>
          <w:szCs w:val="21"/>
        </w:rPr>
      </w:pPr>
      <w:r>
        <w:t xml:space="preserve">HACC PYP Assessment providers may refer consumers to Linkages when it has been determined that their needs </w:t>
      </w:r>
      <w:r>
        <w:rPr>
          <w:b/>
          <w:bCs/>
        </w:rPr>
        <w:t>exceed the usual level of</w:t>
      </w:r>
      <w:r>
        <w:t xml:space="preserve"> </w:t>
      </w:r>
      <w:r>
        <w:rPr>
          <w:b/>
          <w:bCs/>
        </w:rPr>
        <w:t>HACC PYP support</w:t>
      </w:r>
      <w:r>
        <w:t xml:space="preserve"> (health supports, personal and in-home supports, and/or social and community engagement) available to them.</w:t>
      </w:r>
      <w:r w:rsidR="00642500">
        <w:t xml:space="preserve"> Consumers should not be referred to Linkages when high demand for a given HACC PYP service pr</w:t>
      </w:r>
      <w:r w:rsidR="00E825F9">
        <w:t>events access to that service.</w:t>
      </w:r>
    </w:p>
    <w:p w14:paraId="27DD85AC" w14:textId="77777777" w:rsidR="00BE3252" w:rsidRPr="009F691B" w:rsidRDefault="00BE3252" w:rsidP="00BE3252">
      <w:pPr>
        <w:pStyle w:val="Body"/>
      </w:pPr>
      <w:r>
        <w:t>HACC PYP Linkages e</w:t>
      </w:r>
      <w:r w:rsidRPr="009F691B">
        <w:t xml:space="preserve">ligibility is indicated by </w:t>
      </w:r>
      <w:r>
        <w:t>complex needs,</w:t>
      </w:r>
      <w:r w:rsidRPr="009F691B">
        <w:t xml:space="preserve"> </w:t>
      </w:r>
      <w:r>
        <w:t>including</w:t>
      </w:r>
      <w:r w:rsidRPr="009F691B">
        <w:t>:</w:t>
      </w:r>
    </w:p>
    <w:p w14:paraId="7FBBAB4F" w14:textId="5262AF0E" w:rsidR="00A02036" w:rsidRPr="009F691B" w:rsidRDefault="00A02036" w:rsidP="00A02036">
      <w:pPr>
        <w:pStyle w:val="Bullet1"/>
      </w:pPr>
      <w:r>
        <w:t>Need</w:t>
      </w:r>
      <w:r w:rsidRPr="009F691B">
        <w:t xml:space="preserve"> for </w:t>
      </w:r>
      <w:r>
        <w:t>case management to</w:t>
      </w:r>
      <w:r w:rsidRPr="009F691B">
        <w:t xml:space="preserve"> </w:t>
      </w:r>
      <w:r>
        <w:t>plan</w:t>
      </w:r>
      <w:r w:rsidR="00857CA9">
        <w:t xml:space="preserve"> and</w:t>
      </w:r>
      <w:r w:rsidRPr="009F691B">
        <w:t xml:space="preserve"> </w:t>
      </w:r>
      <w:r w:rsidR="00E81230" w:rsidRPr="009F691B">
        <w:t>coordinate</w:t>
      </w:r>
      <w:r w:rsidRPr="009F691B">
        <w:t xml:space="preserve"> care and supports.</w:t>
      </w:r>
    </w:p>
    <w:p w14:paraId="785DDF43" w14:textId="1E46D457" w:rsidR="00BE3252" w:rsidRPr="009F691B" w:rsidRDefault="00BE3252" w:rsidP="00BE3252">
      <w:pPr>
        <w:pStyle w:val="Bullet1"/>
      </w:pPr>
      <w:r w:rsidRPr="009F691B">
        <w:t xml:space="preserve">Multiple physical, medical and </w:t>
      </w:r>
      <w:r>
        <w:t>wellbeing</w:t>
      </w:r>
      <w:r w:rsidRPr="009F691B">
        <w:t xml:space="preserve"> needs</w:t>
      </w:r>
      <w:r w:rsidR="00E825F9">
        <w:t>.</w:t>
      </w:r>
    </w:p>
    <w:p w14:paraId="7C880D92" w14:textId="5D5C12FD" w:rsidR="00E825F9" w:rsidRDefault="00BE3252" w:rsidP="00E825F9">
      <w:pPr>
        <w:pStyle w:val="Bullet1"/>
      </w:pPr>
      <w:r>
        <w:t>Mainstream</w:t>
      </w:r>
      <w:r w:rsidRPr="009F691B">
        <w:t xml:space="preserve"> </w:t>
      </w:r>
      <w:r>
        <w:t xml:space="preserve">HACC PYP </w:t>
      </w:r>
      <w:r w:rsidRPr="009F691B">
        <w:t>services</w:t>
      </w:r>
      <w:r>
        <w:t xml:space="preserve"> cannot provide the level of support required</w:t>
      </w:r>
      <w:r w:rsidR="00E825F9">
        <w:t xml:space="preserve"> (excluding </w:t>
      </w:r>
      <w:r w:rsidR="007637CC">
        <w:t>when support provision is limited by demand)</w:t>
      </w:r>
      <w:r>
        <w:t>.</w:t>
      </w:r>
    </w:p>
    <w:p w14:paraId="0BC1B376" w14:textId="3051529F" w:rsidR="00933746" w:rsidRPr="00E825F9" w:rsidRDefault="00933746" w:rsidP="00E825F9">
      <w:pPr>
        <w:pStyle w:val="Bullet1"/>
      </w:pPr>
      <w:r>
        <w:t>Support to access more intensive support programs</w:t>
      </w:r>
      <w:r w:rsidR="007637CC">
        <w:t>.</w:t>
      </w:r>
    </w:p>
    <w:p w14:paraId="4520293A" w14:textId="77777777" w:rsidR="00BE3252" w:rsidRDefault="00BE3252" w:rsidP="00BE3252">
      <w:pPr>
        <w:pStyle w:val="Body"/>
      </w:pPr>
      <w:r>
        <w:t xml:space="preserve">Following a HACC PYP Assessment, </w:t>
      </w:r>
      <w:r w:rsidRPr="009F691B">
        <w:t xml:space="preserve">Linkages </w:t>
      </w:r>
      <w:r>
        <w:t xml:space="preserve">case managers should undertake </w:t>
      </w:r>
      <w:r w:rsidRPr="000A09F2">
        <w:t>a comprehensive face-to-face assessment in the person’s home,</w:t>
      </w:r>
      <w:r w:rsidRPr="009F691B">
        <w:t xml:space="preserve"> covering health, functional, social, and environmental factors</w:t>
      </w:r>
      <w:r>
        <w:t xml:space="preserve"> to inform the development of a care plan.</w:t>
      </w:r>
    </w:p>
    <w:p w14:paraId="1BDE476E" w14:textId="172BD43F" w:rsidR="005C5E69" w:rsidRPr="009F691B" w:rsidRDefault="005C5E69" w:rsidP="00BE3252">
      <w:pPr>
        <w:pStyle w:val="Body"/>
      </w:pPr>
      <w:r>
        <w:t>Reassessment should be undertaken annually or when housing status or household composition changes.</w:t>
      </w:r>
    </w:p>
    <w:p w14:paraId="7DDA626B" w14:textId="266B9CC6" w:rsidR="00BE3252" w:rsidRPr="009F691B" w:rsidRDefault="00BE3252" w:rsidP="00BE3252">
      <w:pPr>
        <w:pStyle w:val="Heading2"/>
        <w:rPr>
          <w:rFonts w:eastAsia="Times"/>
        </w:rPr>
      </w:pPr>
      <w:bookmarkStart w:id="15" w:name="_Toc215066445"/>
      <w:bookmarkStart w:id="16" w:name="_Toc226986736"/>
      <w:r w:rsidRPr="009F691B">
        <w:rPr>
          <w:rFonts w:eastAsia="Times"/>
        </w:rPr>
        <w:t xml:space="preserve">Case </w:t>
      </w:r>
      <w:r w:rsidR="00B956D2">
        <w:rPr>
          <w:rFonts w:eastAsia="Times"/>
        </w:rPr>
        <w:t>m</w:t>
      </w:r>
      <w:r w:rsidRPr="009F691B">
        <w:rPr>
          <w:rFonts w:eastAsia="Times"/>
        </w:rPr>
        <w:t xml:space="preserve">anagement </w:t>
      </w:r>
      <w:r w:rsidR="00B956D2">
        <w:rPr>
          <w:rFonts w:eastAsia="Times"/>
        </w:rPr>
        <w:t>p</w:t>
      </w:r>
      <w:r w:rsidRPr="009F691B">
        <w:rPr>
          <w:rFonts w:eastAsia="Times"/>
        </w:rPr>
        <w:t>rocess</w:t>
      </w:r>
      <w:bookmarkEnd w:id="15"/>
      <w:bookmarkEnd w:id="16"/>
    </w:p>
    <w:p w14:paraId="3DFEA698" w14:textId="4A09E3FB" w:rsidR="00BE3252" w:rsidRPr="009F691B" w:rsidRDefault="00BE3252" w:rsidP="00BE3252">
      <w:pPr>
        <w:pStyle w:val="Body"/>
      </w:pPr>
      <w:r w:rsidRPr="009F691B">
        <w:t>The</w:t>
      </w:r>
      <w:r>
        <w:t xml:space="preserve"> </w:t>
      </w:r>
      <w:r w:rsidR="00B956D2">
        <w:t>c</w:t>
      </w:r>
      <w:r>
        <w:t xml:space="preserve">ase </w:t>
      </w:r>
      <w:r w:rsidR="00B956D2">
        <w:t>m</w:t>
      </w:r>
      <w:r>
        <w:t>anagement</w:t>
      </w:r>
      <w:r w:rsidRPr="009F691B">
        <w:t xml:space="preserve"> process </w:t>
      </w:r>
      <w:r>
        <w:t>may include</w:t>
      </w:r>
      <w:r w:rsidRPr="009F691B">
        <w:t>:</w:t>
      </w:r>
    </w:p>
    <w:p w14:paraId="4A47CE65" w14:textId="6786863A" w:rsidR="00BE3252" w:rsidRPr="009F691B" w:rsidRDefault="00BE3252" w:rsidP="00BE3252">
      <w:pPr>
        <w:pStyle w:val="Bullet1"/>
      </w:pPr>
      <w:r>
        <w:t>Review of</w:t>
      </w:r>
      <w:r w:rsidR="00A44D74">
        <w:t xml:space="preserve"> all</w:t>
      </w:r>
      <w:r>
        <w:t xml:space="preserve"> </w:t>
      </w:r>
      <w:r w:rsidR="003352BD">
        <w:t xml:space="preserve">the </w:t>
      </w:r>
      <w:r w:rsidR="135B0E65">
        <w:t>consumer</w:t>
      </w:r>
      <w:r w:rsidR="003352BD">
        <w:t xml:space="preserve">’s </w:t>
      </w:r>
      <w:r>
        <w:t>current services</w:t>
      </w:r>
      <w:r w:rsidR="003352BD">
        <w:t>,</w:t>
      </w:r>
      <w:r w:rsidR="001A021A">
        <w:t xml:space="preserve"> including HACC PYP</w:t>
      </w:r>
      <w:r w:rsidR="003352BD">
        <w:t>,</w:t>
      </w:r>
      <w:r>
        <w:t xml:space="preserve"> and identification of additional needs</w:t>
      </w:r>
      <w:r w:rsidR="003352BD">
        <w:t>.</w:t>
      </w:r>
    </w:p>
    <w:p w14:paraId="66B6A9E2" w14:textId="2A6EE26B" w:rsidR="00B87712" w:rsidRDefault="00C61965" w:rsidP="0011186C">
      <w:pPr>
        <w:pStyle w:val="Bullet1"/>
      </w:pPr>
      <w:r>
        <w:t>W</w:t>
      </w:r>
      <w:r w:rsidR="007B5989">
        <w:t>ork</w:t>
      </w:r>
      <w:r w:rsidR="00B956D2">
        <w:t>ing</w:t>
      </w:r>
      <w:r w:rsidR="007B5989">
        <w:t xml:space="preserve"> in partnership with the </w:t>
      </w:r>
      <w:r w:rsidR="135B0E65">
        <w:t>consumer</w:t>
      </w:r>
      <w:r w:rsidR="007B5989">
        <w:t xml:space="preserve"> to develop a goal-directed care plan that integrates services from HACC PYP and other providers, focusing on growing capability to support independent living. The plan includes timelines for review, progress monitoring and discharge </w:t>
      </w:r>
      <w:r w:rsidR="00B87712">
        <w:t>planning.</w:t>
      </w:r>
    </w:p>
    <w:p w14:paraId="22DA00B4" w14:textId="08A02AA8" w:rsidR="009F691B" w:rsidRPr="009F691B" w:rsidRDefault="009F691B" w:rsidP="0011186C">
      <w:pPr>
        <w:pStyle w:val="Bullet1"/>
      </w:pPr>
      <w:r>
        <w:t xml:space="preserve">Implementation and coordination of </w:t>
      </w:r>
      <w:r w:rsidR="00BE3252">
        <w:t>the care plan</w:t>
      </w:r>
      <w:r w:rsidR="003352BD">
        <w:t>.</w:t>
      </w:r>
    </w:p>
    <w:p w14:paraId="2059ACB8" w14:textId="5C301677" w:rsidR="009B5329" w:rsidRPr="009F691B" w:rsidRDefault="009F691B" w:rsidP="0011186C">
      <w:pPr>
        <w:pStyle w:val="Bullet1"/>
      </w:pPr>
      <w:r w:rsidRPr="009F691B">
        <w:t>Ongoing monitoring and adjustment of goals and services</w:t>
      </w:r>
      <w:r w:rsidR="003352BD">
        <w:t>.</w:t>
      </w:r>
    </w:p>
    <w:p w14:paraId="3B496F4E" w14:textId="5165F2B7" w:rsidR="006330BC" w:rsidRDefault="009F691B" w:rsidP="0011186C">
      <w:pPr>
        <w:pStyle w:val="Bullet1"/>
      </w:pPr>
      <w:r w:rsidRPr="009F691B">
        <w:t>Managing service exit</w:t>
      </w:r>
      <w:r w:rsidR="007D7C13">
        <w:t>.</w:t>
      </w:r>
      <w:r w:rsidRPr="009F691B">
        <w:t xml:space="preserve"> </w:t>
      </w:r>
    </w:p>
    <w:p w14:paraId="40EC9792" w14:textId="3AA10573" w:rsidR="00661846" w:rsidRDefault="00B956D2" w:rsidP="0011186C">
      <w:pPr>
        <w:pStyle w:val="Bullet1"/>
      </w:pPr>
      <w:r>
        <w:lastRenderedPageBreak/>
        <w:t>Collaboration</w:t>
      </w:r>
      <w:r w:rsidR="009F691B">
        <w:t xml:space="preserve"> with other health and community organi</w:t>
      </w:r>
      <w:r w:rsidR="007D7C13">
        <w:t>s</w:t>
      </w:r>
      <w:r w:rsidR="009F691B">
        <w:t xml:space="preserve">ations to </w:t>
      </w:r>
      <w:r w:rsidR="004D478C">
        <w:t xml:space="preserve">provide </w:t>
      </w:r>
      <w:r w:rsidR="009F691B">
        <w:t xml:space="preserve">integrated services that may be short-term or long-term, to enhance </w:t>
      </w:r>
      <w:r w:rsidR="004D478C">
        <w:t xml:space="preserve">the </w:t>
      </w:r>
      <w:r w:rsidR="135B0E65">
        <w:t>consumer</w:t>
      </w:r>
      <w:r w:rsidR="004D478C">
        <w:t xml:space="preserve">’s </w:t>
      </w:r>
      <w:r w:rsidR="009F691B">
        <w:t>independence.</w:t>
      </w:r>
    </w:p>
    <w:p w14:paraId="6B961333" w14:textId="1ABE27FC" w:rsidR="009F691B" w:rsidRPr="009F691B" w:rsidRDefault="004845FF" w:rsidP="00BE18FF">
      <w:pPr>
        <w:pStyle w:val="Heading2"/>
        <w:rPr>
          <w:rFonts w:eastAsia="Times"/>
        </w:rPr>
      </w:pPr>
      <w:bookmarkStart w:id="17" w:name="_Toc215066447"/>
      <w:bookmarkStart w:id="18" w:name="_Toc226986737"/>
      <w:r>
        <w:rPr>
          <w:rFonts w:eastAsia="Times"/>
        </w:rPr>
        <w:t>Exit from</w:t>
      </w:r>
      <w:r w:rsidR="007B7B6F">
        <w:rPr>
          <w:rFonts w:eastAsia="Times"/>
        </w:rPr>
        <w:t xml:space="preserve"> </w:t>
      </w:r>
      <w:r w:rsidR="009F691B" w:rsidRPr="009F691B">
        <w:rPr>
          <w:rFonts w:eastAsia="Times"/>
        </w:rPr>
        <w:t>Linkages</w:t>
      </w:r>
      <w:bookmarkEnd w:id="17"/>
      <w:bookmarkEnd w:id="18"/>
    </w:p>
    <w:p w14:paraId="776B80B6" w14:textId="207A8C37" w:rsidR="009F691B" w:rsidRPr="009F691B" w:rsidRDefault="008A5FD7" w:rsidP="009F691B">
      <w:pPr>
        <w:pStyle w:val="Body"/>
      </w:pPr>
      <w:r>
        <w:t>Exit</w:t>
      </w:r>
      <w:r w:rsidRPr="009F691B">
        <w:t xml:space="preserve"> </w:t>
      </w:r>
      <w:r w:rsidR="009F691B" w:rsidRPr="009F691B">
        <w:t>planning is integral to care planning. Alternatives to Linkages should be considered when:</w:t>
      </w:r>
    </w:p>
    <w:p w14:paraId="7235C99D" w14:textId="77C60110" w:rsidR="00BE3252" w:rsidRPr="009F691B" w:rsidRDefault="00BE3252" w:rsidP="00BE3252">
      <w:pPr>
        <w:pStyle w:val="Bullet1"/>
      </w:pPr>
      <w:r w:rsidRPr="009F691B">
        <w:t xml:space="preserve">The person’s </w:t>
      </w:r>
      <w:r w:rsidR="000340BC">
        <w:t>health and wellbeing</w:t>
      </w:r>
      <w:r>
        <w:t>,</w:t>
      </w:r>
      <w:r w:rsidR="004B0F85">
        <w:t xml:space="preserve"> </w:t>
      </w:r>
      <w:r w:rsidR="00394B68">
        <w:t xml:space="preserve">capacity </w:t>
      </w:r>
      <w:r w:rsidR="002C6011">
        <w:t xml:space="preserve">or </w:t>
      </w:r>
      <w:r w:rsidR="004B0F85">
        <w:t xml:space="preserve">household composition </w:t>
      </w:r>
      <w:r w:rsidR="00D911CD">
        <w:t>changes</w:t>
      </w:r>
      <w:r w:rsidR="003352BD">
        <w:t>,</w:t>
      </w:r>
      <w:r w:rsidR="00CA5D51">
        <w:t xml:space="preserve"> and</w:t>
      </w:r>
      <w:r>
        <w:t xml:space="preserve"> they no longer </w:t>
      </w:r>
      <w:r w:rsidR="00485073">
        <w:t>require case management</w:t>
      </w:r>
    </w:p>
    <w:p w14:paraId="73688B77" w14:textId="77777777" w:rsidR="007637CC" w:rsidRDefault="00BE3252" w:rsidP="007637CC">
      <w:pPr>
        <w:pStyle w:val="Bullet1"/>
      </w:pPr>
      <w:r>
        <w:t xml:space="preserve">The person is no longer eligible for HACC PYP due to age, indicating </w:t>
      </w:r>
      <w:r w:rsidR="00451E62">
        <w:t xml:space="preserve">they require </w:t>
      </w:r>
      <w:r w:rsidR="00B87712">
        <w:t xml:space="preserve">eligibility and </w:t>
      </w:r>
      <w:r w:rsidR="00086F02">
        <w:t>assessment for</w:t>
      </w:r>
      <w:r w:rsidR="00451E62">
        <w:t xml:space="preserve"> </w:t>
      </w:r>
      <w:r>
        <w:t>Commonwealth Aged Care</w:t>
      </w:r>
      <w:r w:rsidR="00933746">
        <w:t>.</w:t>
      </w:r>
    </w:p>
    <w:p w14:paraId="47320E41" w14:textId="37BCE072" w:rsidR="00933746" w:rsidRPr="007637CC" w:rsidRDefault="00933746" w:rsidP="007637CC">
      <w:pPr>
        <w:pStyle w:val="Bullet1"/>
      </w:pPr>
      <w:r>
        <w:t xml:space="preserve">The person’s needs cannot be met by HACC PYP, indicating </w:t>
      </w:r>
      <w:r w:rsidR="007933DF">
        <w:t>support to access</w:t>
      </w:r>
      <w:r w:rsidR="00D16110">
        <w:t xml:space="preserve"> </w:t>
      </w:r>
      <w:r>
        <w:t xml:space="preserve">other programs such as the NDIS, Community Mental Health, Multiple and Complex Needs Initiative (MACNI), </w:t>
      </w:r>
      <w:r w:rsidR="00707D11">
        <w:t xml:space="preserve">or </w:t>
      </w:r>
      <w:r>
        <w:t>Victorians Ineligible for NDIS (VIN) program</w:t>
      </w:r>
      <w:r w:rsidR="00707D11">
        <w:t>.</w:t>
      </w:r>
    </w:p>
    <w:p w14:paraId="270CF009" w14:textId="4941AACA" w:rsidR="009F691B" w:rsidRPr="009F691B" w:rsidRDefault="009F691B" w:rsidP="0009619E">
      <w:pPr>
        <w:pStyle w:val="Heading1"/>
      </w:pPr>
      <w:bookmarkStart w:id="19" w:name="_Toc226986738"/>
      <w:r w:rsidRPr="009F691B">
        <w:t xml:space="preserve">Reporting </w:t>
      </w:r>
      <w:r w:rsidR="00B956D2">
        <w:t>r</w:t>
      </w:r>
      <w:r w:rsidRPr="009F691B">
        <w:t>equirements</w:t>
      </w:r>
      <w:bookmarkEnd w:id="19"/>
    </w:p>
    <w:p w14:paraId="6688B6A9" w14:textId="6E5C5B3A" w:rsidR="00200176" w:rsidRPr="00200176" w:rsidRDefault="00A84A3F" w:rsidP="00200176">
      <w:pPr>
        <w:pStyle w:val="Body"/>
      </w:pPr>
      <w:r>
        <w:t xml:space="preserve">HACC PYP </w:t>
      </w:r>
      <w:r w:rsidR="000F628B">
        <w:t xml:space="preserve">Linkages </w:t>
      </w:r>
      <w:r>
        <w:t>provider</w:t>
      </w:r>
      <w:r w:rsidR="003A5067">
        <w:t>s</w:t>
      </w:r>
      <w:r w:rsidR="009F691B">
        <w:t xml:space="preserve"> must </w:t>
      </w:r>
      <w:r w:rsidR="00AD32D5">
        <w:t>submit</w:t>
      </w:r>
      <w:r w:rsidR="006C40FF">
        <w:t xml:space="preserve"> </w:t>
      </w:r>
      <w:r w:rsidR="0032443D">
        <w:t>data/records of li</w:t>
      </w:r>
      <w:r w:rsidR="00EF4D9A">
        <w:t xml:space="preserve">nkages case </w:t>
      </w:r>
      <w:r w:rsidR="00670C16">
        <w:t xml:space="preserve">management </w:t>
      </w:r>
      <w:r w:rsidR="000F628B">
        <w:t xml:space="preserve">to the </w:t>
      </w:r>
      <w:r w:rsidR="009E7F8E">
        <w:t>Victorian Community Service Support Minimum Data Set</w:t>
      </w:r>
      <w:r w:rsidR="000F628B">
        <w:t xml:space="preserve"> and </w:t>
      </w:r>
      <w:r w:rsidR="00B533BB">
        <w:t>acquittal</w:t>
      </w:r>
      <w:r w:rsidR="004B6A5C">
        <w:t xml:space="preserve"> </w:t>
      </w:r>
      <w:r w:rsidR="000F628B">
        <w:t xml:space="preserve">of brokerage funding expenditure </w:t>
      </w:r>
      <w:r w:rsidR="1B5EC51E">
        <w:t xml:space="preserve">annually upon request from the </w:t>
      </w:r>
      <w:r w:rsidR="00D42901">
        <w:t>Department of Health.</w:t>
      </w:r>
    </w:p>
    <w:tbl>
      <w:tblPr>
        <w:tblStyle w:val="TableGrid"/>
        <w:tblW w:w="0" w:type="auto"/>
        <w:tblCellMar>
          <w:bottom w:w="108" w:type="dxa"/>
        </w:tblCellMar>
        <w:tblLook w:val="0600" w:firstRow="0" w:lastRow="0" w:firstColumn="0" w:lastColumn="0" w:noHBand="1" w:noVBand="1"/>
      </w:tblPr>
      <w:tblGrid>
        <w:gridCol w:w="10194"/>
      </w:tblGrid>
      <w:tr w:rsidR="0055119B" w14:paraId="11E96EE6" w14:textId="77777777" w:rsidTr="00EC40D5">
        <w:tc>
          <w:tcPr>
            <w:tcW w:w="10194" w:type="dxa"/>
          </w:tcPr>
          <w:p w14:paraId="68FC2611" w14:textId="77777777" w:rsidR="00450164" w:rsidRPr="00EA5151" w:rsidRDefault="00450164" w:rsidP="00450164">
            <w:pPr>
              <w:pStyle w:val="Accessibilitypara"/>
            </w:pPr>
            <w:bookmarkStart w:id="20" w:name="_Hlk37240926"/>
            <w:r w:rsidRPr="00EA5151">
              <w:t xml:space="preserve">To receive this document in another </w:t>
            </w:r>
            <w:proofErr w:type="gramStart"/>
            <w:r w:rsidRPr="00EA5151">
              <w:t>format</w:t>
            </w:r>
            <w:proofErr w:type="gramEnd"/>
            <w:r w:rsidRPr="00EA5151">
              <w:t xml:space="preserve"> email the </w:t>
            </w:r>
            <w:hyperlink r:id="rId17" w:history="1">
              <w:r w:rsidRPr="0017198A">
                <w:rPr>
                  <w:rStyle w:val="Hyperlink"/>
                </w:rPr>
                <w:t>HACC PYP team</w:t>
              </w:r>
            </w:hyperlink>
            <w:r w:rsidRPr="00EA5151">
              <w:t xml:space="preserve"> &lt;hacc-pyp@health.vic.gov.au&gt;.</w:t>
            </w:r>
          </w:p>
          <w:p w14:paraId="2C4D4374" w14:textId="77777777" w:rsidR="00450164" w:rsidRPr="00EA5151" w:rsidRDefault="00450164" w:rsidP="00450164">
            <w:pPr>
              <w:pStyle w:val="Imprint"/>
            </w:pPr>
            <w:r w:rsidRPr="00EA5151">
              <w:t>Authorised and published by the Victorian Government, 1 Treasury Place, Melbourne.</w:t>
            </w:r>
          </w:p>
          <w:p w14:paraId="2B21747C" w14:textId="77777777" w:rsidR="00450164" w:rsidRPr="00EA5151" w:rsidRDefault="00450164" w:rsidP="00450164">
            <w:pPr>
              <w:pStyle w:val="Imprint"/>
            </w:pPr>
            <w:r w:rsidRPr="00EA5151">
              <w:t xml:space="preserve">© State of Victoria, Australia, Department of Health, </w:t>
            </w:r>
            <w:r w:rsidRPr="00EA5151">
              <w:rPr>
                <w:color w:val="004C97"/>
              </w:rPr>
              <w:t>March 2026</w:t>
            </w:r>
            <w:r w:rsidRPr="00EA5151">
              <w:t>.</w:t>
            </w:r>
          </w:p>
          <w:p w14:paraId="6D2725FE" w14:textId="3B06E973" w:rsidR="0055119B" w:rsidRDefault="00450164" w:rsidP="00450164">
            <w:pPr>
              <w:pStyle w:val="Imprint"/>
              <w:keepNext/>
              <w:keepLines/>
            </w:pPr>
            <w:r w:rsidRPr="00EA5151">
              <w:t xml:space="preserve">Available at </w:t>
            </w:r>
            <w:hyperlink r:id="rId18" w:history="1">
              <w:r w:rsidRPr="00EA5151">
                <w:rPr>
                  <w:rStyle w:val="Hyperlink"/>
                </w:rPr>
                <w:t>Home and Community Care Program for Younger</w:t>
              </w:r>
            </w:hyperlink>
            <w:r w:rsidRPr="00EA5151">
              <w:rPr>
                <w:color w:val="auto"/>
              </w:rPr>
              <w:t xml:space="preserve"> People &lt; https://www.health.vic.gov.au/home-and-community-care/hacc-program-for-younger-people &gt;</w:t>
            </w:r>
          </w:p>
        </w:tc>
      </w:tr>
      <w:bookmarkEnd w:id="20"/>
    </w:tbl>
    <w:p w14:paraId="43501724" w14:textId="77777777" w:rsidR="00162CA9" w:rsidRDefault="00162CA9" w:rsidP="00162CA9">
      <w:pPr>
        <w:pStyle w:val="Body"/>
      </w:pPr>
    </w:p>
    <w:sectPr w:rsidR="00162CA9" w:rsidSect="00E62622">
      <w:footerReference w:type="default" r:id="rId1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86EA9" w14:textId="77777777" w:rsidR="00C05211" w:rsidRDefault="00C05211">
      <w:r>
        <w:separator/>
      </w:r>
    </w:p>
  </w:endnote>
  <w:endnote w:type="continuationSeparator" w:id="0">
    <w:p w14:paraId="57519A20" w14:textId="77777777" w:rsidR="00C05211" w:rsidRDefault="00C05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9D8A" w14:textId="77777777" w:rsidR="00E261B3" w:rsidRPr="00F65AA9" w:rsidRDefault="0072251A" w:rsidP="00F84FA0">
    <w:pPr>
      <w:pStyle w:val="Footer"/>
    </w:pPr>
    <w:r>
      <w:rPr>
        <w:noProof/>
        <w:lang w:eastAsia="en-AU"/>
      </w:rPr>
      <w:drawing>
        <wp:anchor distT="0" distB="0" distL="114300" distR="114300" simplePos="0" relativeHeight="251658242" behindDoc="1" locked="1" layoutInCell="1" allowOverlap="1" wp14:anchorId="7C80CFF1" wp14:editId="74B64D14">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10B7F446" wp14:editId="7C22EC94">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CA535F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B7F446"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1CA535F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8D135"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62DAF116" wp14:editId="045FB4A2">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F1CA0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2DAF116"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EF1CA0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50565" w14:textId="77777777" w:rsidR="00373890" w:rsidRPr="00F65AA9" w:rsidRDefault="00B07FF7" w:rsidP="00F84FA0">
    <w:pPr>
      <w:pStyle w:val="Footer"/>
    </w:pPr>
    <w:r>
      <w:rPr>
        <w:noProof/>
      </w:rPr>
      <mc:AlternateContent>
        <mc:Choice Requires="wps">
          <w:drawing>
            <wp:anchor distT="0" distB="0" distL="114300" distR="114300" simplePos="0" relativeHeight="251658243" behindDoc="0" locked="0" layoutInCell="0" allowOverlap="1" wp14:anchorId="66A163F2" wp14:editId="5884247D">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894A1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A163F2"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B894A17"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9292A" w14:textId="77777777" w:rsidR="00C05211" w:rsidRDefault="00C05211" w:rsidP="002862F1">
      <w:pPr>
        <w:spacing w:before="120"/>
      </w:pPr>
      <w:r>
        <w:separator/>
      </w:r>
    </w:p>
  </w:footnote>
  <w:footnote w:type="continuationSeparator" w:id="0">
    <w:p w14:paraId="746C1EED" w14:textId="77777777" w:rsidR="00C05211" w:rsidRDefault="00C05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01C4" w14:textId="77777777" w:rsidR="00EC40D5" w:rsidRDefault="00EC40D5" w:rsidP="00EC40D5">
    <w:pPr>
      <w:pStyle w:val="Header"/>
      <w:spacing w:after="0"/>
    </w:pPr>
  </w:p>
</w:hdr>
</file>

<file path=word/intelligence2.xml><?xml version="1.0" encoding="utf-8"?>
<int2:intelligence xmlns:int2="http://schemas.microsoft.com/office/intelligence/2020/intelligence" xmlns:oel="http://schemas.microsoft.com/office/2019/extlst">
  <int2:observations>
    <int2:bookmark int2:bookmarkName="_Int_v22EqlAS" int2:invalidationBookmarkName="" int2:hashCode="tH82PitDDAZH8U" int2:id="4XZjpRLS">
      <int2:state int2:value="Rejected" int2:type="gram"/>
    </int2:bookmark>
    <int2:bookmark int2:bookmarkName="_Int_Jj0TjcxZ" int2:invalidationBookmarkName="" int2:hashCode="OFGNtJhiesolDd" int2:id="ffg7us1r">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73E0247"/>
    <w:multiLevelType w:val="hybridMultilevel"/>
    <w:tmpl w:val="BD561E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B8D43DB"/>
    <w:multiLevelType w:val="multilevel"/>
    <w:tmpl w:val="1D06E7FE"/>
    <w:numStyleLink w:val="ZZNumbersdigit"/>
  </w:abstractNum>
  <w:abstractNum w:abstractNumId="15"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04C5538"/>
    <w:multiLevelType w:val="hybridMultilevel"/>
    <w:tmpl w:val="FE9E9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1E502D33"/>
    <w:multiLevelType w:val="hybridMultilevel"/>
    <w:tmpl w:val="22E076E2"/>
    <w:lvl w:ilvl="0" w:tplc="A29A70C2">
      <w:numFmt w:val="bullet"/>
      <w:lvlText w:val=""/>
      <w:lvlJc w:val="left"/>
      <w:pPr>
        <w:ind w:left="720" w:hanging="360"/>
      </w:pPr>
      <w:rPr>
        <w:rFonts w:ascii="Symbol" w:eastAsia="Times"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8416F69"/>
    <w:multiLevelType w:val="hybridMultilevel"/>
    <w:tmpl w:val="BC7A2B64"/>
    <w:lvl w:ilvl="0" w:tplc="0AACC692">
      <w:start w:val="1"/>
      <w:numFmt w:val="bullet"/>
      <w:lvlText w:val=""/>
      <w:lvlJc w:val="left"/>
      <w:pPr>
        <w:ind w:left="1440" w:hanging="360"/>
      </w:pPr>
      <w:rPr>
        <w:rFonts w:ascii="Symbol" w:hAnsi="Symbol"/>
      </w:rPr>
    </w:lvl>
    <w:lvl w:ilvl="1" w:tplc="62C80AE8">
      <w:start w:val="1"/>
      <w:numFmt w:val="bullet"/>
      <w:lvlText w:val=""/>
      <w:lvlJc w:val="left"/>
      <w:pPr>
        <w:ind w:left="1440" w:hanging="360"/>
      </w:pPr>
      <w:rPr>
        <w:rFonts w:ascii="Symbol" w:hAnsi="Symbol"/>
      </w:rPr>
    </w:lvl>
    <w:lvl w:ilvl="2" w:tplc="E6C83E2A">
      <w:start w:val="1"/>
      <w:numFmt w:val="bullet"/>
      <w:lvlText w:val=""/>
      <w:lvlJc w:val="left"/>
      <w:pPr>
        <w:ind w:left="1440" w:hanging="360"/>
      </w:pPr>
      <w:rPr>
        <w:rFonts w:ascii="Symbol" w:hAnsi="Symbol"/>
      </w:rPr>
    </w:lvl>
    <w:lvl w:ilvl="3" w:tplc="27D6BF42">
      <w:start w:val="1"/>
      <w:numFmt w:val="bullet"/>
      <w:lvlText w:val=""/>
      <w:lvlJc w:val="left"/>
      <w:pPr>
        <w:ind w:left="1440" w:hanging="360"/>
      </w:pPr>
      <w:rPr>
        <w:rFonts w:ascii="Symbol" w:hAnsi="Symbol"/>
      </w:rPr>
    </w:lvl>
    <w:lvl w:ilvl="4" w:tplc="C484B236">
      <w:start w:val="1"/>
      <w:numFmt w:val="bullet"/>
      <w:lvlText w:val=""/>
      <w:lvlJc w:val="left"/>
      <w:pPr>
        <w:ind w:left="1440" w:hanging="360"/>
      </w:pPr>
      <w:rPr>
        <w:rFonts w:ascii="Symbol" w:hAnsi="Symbol"/>
      </w:rPr>
    </w:lvl>
    <w:lvl w:ilvl="5" w:tplc="42CC146E">
      <w:start w:val="1"/>
      <w:numFmt w:val="bullet"/>
      <w:lvlText w:val=""/>
      <w:lvlJc w:val="left"/>
      <w:pPr>
        <w:ind w:left="1440" w:hanging="360"/>
      </w:pPr>
      <w:rPr>
        <w:rFonts w:ascii="Symbol" w:hAnsi="Symbol"/>
      </w:rPr>
    </w:lvl>
    <w:lvl w:ilvl="6" w:tplc="18747D76">
      <w:start w:val="1"/>
      <w:numFmt w:val="bullet"/>
      <w:lvlText w:val=""/>
      <w:lvlJc w:val="left"/>
      <w:pPr>
        <w:ind w:left="1440" w:hanging="360"/>
      </w:pPr>
      <w:rPr>
        <w:rFonts w:ascii="Symbol" w:hAnsi="Symbol"/>
      </w:rPr>
    </w:lvl>
    <w:lvl w:ilvl="7" w:tplc="9BC664F0">
      <w:start w:val="1"/>
      <w:numFmt w:val="bullet"/>
      <w:lvlText w:val=""/>
      <w:lvlJc w:val="left"/>
      <w:pPr>
        <w:ind w:left="1440" w:hanging="360"/>
      </w:pPr>
      <w:rPr>
        <w:rFonts w:ascii="Symbol" w:hAnsi="Symbol"/>
      </w:rPr>
    </w:lvl>
    <w:lvl w:ilvl="8" w:tplc="E1C61648">
      <w:start w:val="1"/>
      <w:numFmt w:val="bullet"/>
      <w:lvlText w:val=""/>
      <w:lvlJc w:val="left"/>
      <w:pPr>
        <w:ind w:left="1440" w:hanging="360"/>
      </w:pPr>
      <w:rPr>
        <w:rFonts w:ascii="Symbol" w:hAnsi="Symbol"/>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7280339"/>
    <w:multiLevelType w:val="multilevel"/>
    <w:tmpl w:val="A0CC3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F67E33"/>
    <w:multiLevelType w:val="hybridMultilevel"/>
    <w:tmpl w:val="7C8C9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5C7113EE"/>
    <w:multiLevelType w:val="hybridMultilevel"/>
    <w:tmpl w:val="7B7A5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2" w15:restartNumberingAfterBreak="0">
    <w:nsid w:val="6D70203A"/>
    <w:multiLevelType w:val="hybridMultilevel"/>
    <w:tmpl w:val="29DC2E9E"/>
    <w:lvl w:ilvl="0" w:tplc="A29A70C2">
      <w:numFmt w:val="bullet"/>
      <w:lvlText w:val=""/>
      <w:lvlJc w:val="left"/>
      <w:pPr>
        <w:ind w:left="720" w:hanging="360"/>
      </w:pPr>
      <w:rPr>
        <w:rFonts w:ascii="Symbol" w:eastAsia="Times"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5" w15:restartNumberingAfterBreak="0">
    <w:nsid w:val="7D6012DA"/>
    <w:multiLevelType w:val="hybridMultilevel"/>
    <w:tmpl w:val="B09A9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57949451">
    <w:abstractNumId w:val="10"/>
  </w:num>
  <w:num w:numId="2" w16cid:durableId="731466555">
    <w:abstractNumId w:val="21"/>
  </w:num>
  <w:num w:numId="3" w16cid:durableId="19000941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40426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08438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07137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28617177">
    <w:abstractNumId w:val="27"/>
  </w:num>
  <w:num w:numId="8" w16cid:durableId="1572424182">
    <w:abstractNumId w:val="20"/>
  </w:num>
  <w:num w:numId="9" w16cid:durableId="96484940">
    <w:abstractNumId w:val="26"/>
  </w:num>
  <w:num w:numId="10" w16cid:durableId="5701850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31685787">
    <w:abstractNumId w:val="29"/>
  </w:num>
  <w:num w:numId="12" w16cid:durableId="17157357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9236460">
    <w:abstractNumId w:val="22"/>
  </w:num>
  <w:num w:numId="14" w16cid:durableId="6573917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2061704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439871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811251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4428311">
    <w:abstractNumId w:val="31"/>
  </w:num>
  <w:num w:numId="19" w16cid:durableId="18511414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6745075">
    <w:abstractNumId w:val="15"/>
  </w:num>
  <w:num w:numId="21" w16cid:durableId="1566063872">
    <w:abstractNumId w:val="12"/>
  </w:num>
  <w:num w:numId="22" w16cid:durableId="16016410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3732136">
    <w:abstractNumId w:val="17"/>
  </w:num>
  <w:num w:numId="24" w16cid:durableId="928468273">
    <w:abstractNumId w:val="33"/>
  </w:num>
  <w:num w:numId="25" w16cid:durableId="32316097">
    <w:abstractNumId w:val="30"/>
  </w:num>
  <w:num w:numId="26" w16cid:durableId="1723862761">
    <w:abstractNumId w:val="25"/>
  </w:num>
  <w:num w:numId="27" w16cid:durableId="1716611913">
    <w:abstractNumId w:val="11"/>
  </w:num>
  <w:num w:numId="28" w16cid:durableId="1134907511">
    <w:abstractNumId w:val="34"/>
  </w:num>
  <w:num w:numId="29" w16cid:durableId="1353266035">
    <w:abstractNumId w:val="9"/>
  </w:num>
  <w:num w:numId="30" w16cid:durableId="1185364788">
    <w:abstractNumId w:val="7"/>
  </w:num>
  <w:num w:numId="31" w16cid:durableId="151063015">
    <w:abstractNumId w:val="6"/>
  </w:num>
  <w:num w:numId="32" w16cid:durableId="982545939">
    <w:abstractNumId w:val="5"/>
  </w:num>
  <w:num w:numId="33" w16cid:durableId="1695572952">
    <w:abstractNumId w:val="4"/>
  </w:num>
  <w:num w:numId="34" w16cid:durableId="1965116670">
    <w:abstractNumId w:val="8"/>
  </w:num>
  <w:num w:numId="35" w16cid:durableId="848058074">
    <w:abstractNumId w:val="3"/>
  </w:num>
  <w:num w:numId="36" w16cid:durableId="1459031312">
    <w:abstractNumId w:val="2"/>
  </w:num>
  <w:num w:numId="37" w16cid:durableId="962733678">
    <w:abstractNumId w:val="1"/>
  </w:num>
  <w:num w:numId="38" w16cid:durableId="1836871152">
    <w:abstractNumId w:val="0"/>
  </w:num>
  <w:num w:numId="39" w16cid:durableId="21421166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55219497">
    <w:abstractNumId w:val="35"/>
  </w:num>
  <w:num w:numId="41" w16cid:durableId="1817915391">
    <w:abstractNumId w:val="16"/>
  </w:num>
  <w:num w:numId="42" w16cid:durableId="1131510587">
    <w:abstractNumId w:val="28"/>
  </w:num>
  <w:num w:numId="43" w16cid:durableId="1100567889">
    <w:abstractNumId w:val="27"/>
  </w:num>
  <w:num w:numId="44" w16cid:durableId="1171027864">
    <w:abstractNumId w:val="24"/>
  </w:num>
  <w:num w:numId="45" w16cid:durableId="1368948149">
    <w:abstractNumId w:val="13"/>
  </w:num>
  <w:num w:numId="46" w16cid:durableId="695277764">
    <w:abstractNumId w:val="18"/>
  </w:num>
  <w:num w:numId="47" w16cid:durableId="1044913456">
    <w:abstractNumId w:val="32"/>
  </w:num>
  <w:num w:numId="48" w16cid:durableId="396049316">
    <w:abstractNumId w:val="19"/>
  </w:num>
  <w:num w:numId="49" w16cid:durableId="551964970">
    <w:abstractNumId w:val="23"/>
  </w:num>
  <w:num w:numId="50" w16cid:durableId="595132920">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10A"/>
    <w:rsid w:val="00000719"/>
    <w:rsid w:val="00000BD7"/>
    <w:rsid w:val="00000C68"/>
    <w:rsid w:val="00001FA1"/>
    <w:rsid w:val="00003403"/>
    <w:rsid w:val="0000370B"/>
    <w:rsid w:val="0000380A"/>
    <w:rsid w:val="000040F6"/>
    <w:rsid w:val="0000452B"/>
    <w:rsid w:val="00005347"/>
    <w:rsid w:val="00005531"/>
    <w:rsid w:val="000072B6"/>
    <w:rsid w:val="00007BBC"/>
    <w:rsid w:val="00007D20"/>
    <w:rsid w:val="0001021B"/>
    <w:rsid w:val="0001065D"/>
    <w:rsid w:val="00010E60"/>
    <w:rsid w:val="000111F6"/>
    <w:rsid w:val="00011D89"/>
    <w:rsid w:val="00012A2D"/>
    <w:rsid w:val="0001325F"/>
    <w:rsid w:val="000137F3"/>
    <w:rsid w:val="00014161"/>
    <w:rsid w:val="000149EC"/>
    <w:rsid w:val="000154FD"/>
    <w:rsid w:val="00016FBF"/>
    <w:rsid w:val="000203A4"/>
    <w:rsid w:val="00021C0C"/>
    <w:rsid w:val="00022271"/>
    <w:rsid w:val="000223A3"/>
    <w:rsid w:val="0002300E"/>
    <w:rsid w:val="000235E8"/>
    <w:rsid w:val="000243DB"/>
    <w:rsid w:val="00024A68"/>
    <w:rsid w:val="00024D89"/>
    <w:rsid w:val="000250B6"/>
    <w:rsid w:val="00025EDC"/>
    <w:rsid w:val="00026562"/>
    <w:rsid w:val="000265C1"/>
    <w:rsid w:val="00027F41"/>
    <w:rsid w:val="00030E4C"/>
    <w:rsid w:val="00031C48"/>
    <w:rsid w:val="00032FCD"/>
    <w:rsid w:val="00033D81"/>
    <w:rsid w:val="000340BC"/>
    <w:rsid w:val="00035661"/>
    <w:rsid w:val="00035C49"/>
    <w:rsid w:val="000362FE"/>
    <w:rsid w:val="00037366"/>
    <w:rsid w:val="000400C3"/>
    <w:rsid w:val="000401AB"/>
    <w:rsid w:val="00040C24"/>
    <w:rsid w:val="00041BF0"/>
    <w:rsid w:val="00042A4D"/>
    <w:rsid w:val="00042C8A"/>
    <w:rsid w:val="00043BAF"/>
    <w:rsid w:val="0004536B"/>
    <w:rsid w:val="00046B68"/>
    <w:rsid w:val="000501D7"/>
    <w:rsid w:val="00050ECD"/>
    <w:rsid w:val="000527DD"/>
    <w:rsid w:val="00053134"/>
    <w:rsid w:val="000538CB"/>
    <w:rsid w:val="000555F2"/>
    <w:rsid w:val="00055DA0"/>
    <w:rsid w:val="00056CA0"/>
    <w:rsid w:val="0005759A"/>
    <w:rsid w:val="000578B2"/>
    <w:rsid w:val="00060959"/>
    <w:rsid w:val="00060B51"/>
    <w:rsid w:val="00060C8F"/>
    <w:rsid w:val="00061566"/>
    <w:rsid w:val="00061DA5"/>
    <w:rsid w:val="0006298A"/>
    <w:rsid w:val="000654B7"/>
    <w:rsid w:val="000663CD"/>
    <w:rsid w:val="000671BD"/>
    <w:rsid w:val="00067850"/>
    <w:rsid w:val="000679C2"/>
    <w:rsid w:val="000733FE"/>
    <w:rsid w:val="00073596"/>
    <w:rsid w:val="00074219"/>
    <w:rsid w:val="00074ED5"/>
    <w:rsid w:val="00076095"/>
    <w:rsid w:val="00076736"/>
    <w:rsid w:val="000815DD"/>
    <w:rsid w:val="000824A1"/>
    <w:rsid w:val="000835C6"/>
    <w:rsid w:val="00083604"/>
    <w:rsid w:val="000836E2"/>
    <w:rsid w:val="00083BB7"/>
    <w:rsid w:val="0008508E"/>
    <w:rsid w:val="00085107"/>
    <w:rsid w:val="00085CB5"/>
    <w:rsid w:val="00086499"/>
    <w:rsid w:val="00086F02"/>
    <w:rsid w:val="00087951"/>
    <w:rsid w:val="000900B7"/>
    <w:rsid w:val="0009113B"/>
    <w:rsid w:val="00092D07"/>
    <w:rsid w:val="00093170"/>
    <w:rsid w:val="00093402"/>
    <w:rsid w:val="000943CB"/>
    <w:rsid w:val="000945B1"/>
    <w:rsid w:val="00094DA3"/>
    <w:rsid w:val="00095293"/>
    <w:rsid w:val="00095AE4"/>
    <w:rsid w:val="0009619E"/>
    <w:rsid w:val="00096CD1"/>
    <w:rsid w:val="00097928"/>
    <w:rsid w:val="00097A94"/>
    <w:rsid w:val="000A012C"/>
    <w:rsid w:val="000A09F2"/>
    <w:rsid w:val="000A0E56"/>
    <w:rsid w:val="000A0EB9"/>
    <w:rsid w:val="000A186C"/>
    <w:rsid w:val="000A1EA4"/>
    <w:rsid w:val="000A2476"/>
    <w:rsid w:val="000A2700"/>
    <w:rsid w:val="000A466E"/>
    <w:rsid w:val="000A5BED"/>
    <w:rsid w:val="000A5EFC"/>
    <w:rsid w:val="000A641A"/>
    <w:rsid w:val="000A6E26"/>
    <w:rsid w:val="000A7F0F"/>
    <w:rsid w:val="000B048A"/>
    <w:rsid w:val="000B09DC"/>
    <w:rsid w:val="000B3EDB"/>
    <w:rsid w:val="000B5430"/>
    <w:rsid w:val="000B543D"/>
    <w:rsid w:val="000B55F9"/>
    <w:rsid w:val="000B5BF7"/>
    <w:rsid w:val="000B6741"/>
    <w:rsid w:val="000B6BC8"/>
    <w:rsid w:val="000B71FF"/>
    <w:rsid w:val="000C0303"/>
    <w:rsid w:val="000C0E03"/>
    <w:rsid w:val="000C0FE5"/>
    <w:rsid w:val="000C1D67"/>
    <w:rsid w:val="000C1F2D"/>
    <w:rsid w:val="000C1FBD"/>
    <w:rsid w:val="000C33C0"/>
    <w:rsid w:val="000C42EA"/>
    <w:rsid w:val="000C4546"/>
    <w:rsid w:val="000C63E2"/>
    <w:rsid w:val="000C68B8"/>
    <w:rsid w:val="000D0273"/>
    <w:rsid w:val="000D1242"/>
    <w:rsid w:val="000D3812"/>
    <w:rsid w:val="000D4C24"/>
    <w:rsid w:val="000D56DB"/>
    <w:rsid w:val="000D7171"/>
    <w:rsid w:val="000E0970"/>
    <w:rsid w:val="000E156A"/>
    <w:rsid w:val="000E1910"/>
    <w:rsid w:val="000E2071"/>
    <w:rsid w:val="000E3CC7"/>
    <w:rsid w:val="000E4103"/>
    <w:rsid w:val="000E511D"/>
    <w:rsid w:val="000E6AF7"/>
    <w:rsid w:val="000E6BD4"/>
    <w:rsid w:val="000E6D6D"/>
    <w:rsid w:val="000E7B19"/>
    <w:rsid w:val="000F0817"/>
    <w:rsid w:val="000F12D8"/>
    <w:rsid w:val="000F1F1E"/>
    <w:rsid w:val="000F2259"/>
    <w:rsid w:val="000F2DDA"/>
    <w:rsid w:val="000F447E"/>
    <w:rsid w:val="000F47E9"/>
    <w:rsid w:val="000F5213"/>
    <w:rsid w:val="000F628B"/>
    <w:rsid w:val="000F766D"/>
    <w:rsid w:val="00100320"/>
    <w:rsid w:val="001003E9"/>
    <w:rsid w:val="00100B32"/>
    <w:rsid w:val="00101001"/>
    <w:rsid w:val="00102126"/>
    <w:rsid w:val="00103276"/>
    <w:rsid w:val="00103453"/>
    <w:rsid w:val="0010392D"/>
    <w:rsid w:val="001040E0"/>
    <w:rsid w:val="0010447F"/>
    <w:rsid w:val="00104F0D"/>
    <w:rsid w:val="00104FE3"/>
    <w:rsid w:val="001055B2"/>
    <w:rsid w:val="0010714F"/>
    <w:rsid w:val="001105BF"/>
    <w:rsid w:val="0011186C"/>
    <w:rsid w:val="001120C5"/>
    <w:rsid w:val="001130E5"/>
    <w:rsid w:val="001135BF"/>
    <w:rsid w:val="0011363C"/>
    <w:rsid w:val="00114744"/>
    <w:rsid w:val="001153C5"/>
    <w:rsid w:val="0011701A"/>
    <w:rsid w:val="0012005F"/>
    <w:rsid w:val="00120BD3"/>
    <w:rsid w:val="0012108C"/>
    <w:rsid w:val="00122C58"/>
    <w:rsid w:val="00122E2E"/>
    <w:rsid w:val="00122FEA"/>
    <w:rsid w:val="00123098"/>
    <w:rsid w:val="001232BD"/>
    <w:rsid w:val="00123525"/>
    <w:rsid w:val="001242C7"/>
    <w:rsid w:val="00124ED5"/>
    <w:rsid w:val="00125D1A"/>
    <w:rsid w:val="00127173"/>
    <w:rsid w:val="00127502"/>
    <w:rsid w:val="001276FA"/>
    <w:rsid w:val="00127798"/>
    <w:rsid w:val="00127DFA"/>
    <w:rsid w:val="001311BD"/>
    <w:rsid w:val="00131B98"/>
    <w:rsid w:val="001329B9"/>
    <w:rsid w:val="00134640"/>
    <w:rsid w:val="001359DE"/>
    <w:rsid w:val="00135FC1"/>
    <w:rsid w:val="00136474"/>
    <w:rsid w:val="001375A9"/>
    <w:rsid w:val="0014255B"/>
    <w:rsid w:val="0014330A"/>
    <w:rsid w:val="0014338B"/>
    <w:rsid w:val="001447B3"/>
    <w:rsid w:val="001468F1"/>
    <w:rsid w:val="00146BC6"/>
    <w:rsid w:val="001472B7"/>
    <w:rsid w:val="001512E3"/>
    <w:rsid w:val="00151BC7"/>
    <w:rsid w:val="00151DE8"/>
    <w:rsid w:val="00152073"/>
    <w:rsid w:val="00153396"/>
    <w:rsid w:val="001533E3"/>
    <w:rsid w:val="00153E2F"/>
    <w:rsid w:val="0015415E"/>
    <w:rsid w:val="00154E2D"/>
    <w:rsid w:val="00154F90"/>
    <w:rsid w:val="001554BB"/>
    <w:rsid w:val="00156381"/>
    <w:rsid w:val="00156598"/>
    <w:rsid w:val="0016075C"/>
    <w:rsid w:val="00161252"/>
    <w:rsid w:val="00161939"/>
    <w:rsid w:val="00161AA0"/>
    <w:rsid w:val="00161D2E"/>
    <w:rsid w:val="00161F3E"/>
    <w:rsid w:val="00162093"/>
    <w:rsid w:val="00162470"/>
    <w:rsid w:val="00162CA9"/>
    <w:rsid w:val="00162DE9"/>
    <w:rsid w:val="00164510"/>
    <w:rsid w:val="00164D0F"/>
    <w:rsid w:val="00164DAF"/>
    <w:rsid w:val="00165459"/>
    <w:rsid w:val="00165A57"/>
    <w:rsid w:val="00165E33"/>
    <w:rsid w:val="00170979"/>
    <w:rsid w:val="001712C2"/>
    <w:rsid w:val="00171788"/>
    <w:rsid w:val="00172A8F"/>
    <w:rsid w:val="00172BAF"/>
    <w:rsid w:val="001760B3"/>
    <w:rsid w:val="001771DD"/>
    <w:rsid w:val="001773DF"/>
    <w:rsid w:val="001778BB"/>
    <w:rsid w:val="00177995"/>
    <w:rsid w:val="00177A8C"/>
    <w:rsid w:val="0018149F"/>
    <w:rsid w:val="00181B84"/>
    <w:rsid w:val="00182ECC"/>
    <w:rsid w:val="001834BC"/>
    <w:rsid w:val="00186B33"/>
    <w:rsid w:val="00187DCB"/>
    <w:rsid w:val="0019062B"/>
    <w:rsid w:val="00190640"/>
    <w:rsid w:val="00192F9D"/>
    <w:rsid w:val="00193840"/>
    <w:rsid w:val="00193D4E"/>
    <w:rsid w:val="001954D6"/>
    <w:rsid w:val="001965F5"/>
    <w:rsid w:val="00196EB8"/>
    <w:rsid w:val="00196EFB"/>
    <w:rsid w:val="001974FB"/>
    <w:rsid w:val="001979FF"/>
    <w:rsid w:val="00197B17"/>
    <w:rsid w:val="001A021A"/>
    <w:rsid w:val="001A0A66"/>
    <w:rsid w:val="001A13DC"/>
    <w:rsid w:val="001A1950"/>
    <w:rsid w:val="001A1C54"/>
    <w:rsid w:val="001A34A9"/>
    <w:rsid w:val="001A35FB"/>
    <w:rsid w:val="001A3ACE"/>
    <w:rsid w:val="001A451F"/>
    <w:rsid w:val="001A4A7F"/>
    <w:rsid w:val="001A5C05"/>
    <w:rsid w:val="001A6AAE"/>
    <w:rsid w:val="001A758A"/>
    <w:rsid w:val="001B058F"/>
    <w:rsid w:val="001B0762"/>
    <w:rsid w:val="001B2B37"/>
    <w:rsid w:val="001B514B"/>
    <w:rsid w:val="001B56B2"/>
    <w:rsid w:val="001B5ED5"/>
    <w:rsid w:val="001B738B"/>
    <w:rsid w:val="001B7546"/>
    <w:rsid w:val="001B7604"/>
    <w:rsid w:val="001B7B0E"/>
    <w:rsid w:val="001C09DB"/>
    <w:rsid w:val="001C2001"/>
    <w:rsid w:val="001C2338"/>
    <w:rsid w:val="001C2575"/>
    <w:rsid w:val="001C277E"/>
    <w:rsid w:val="001C27C8"/>
    <w:rsid w:val="001C2A72"/>
    <w:rsid w:val="001C31B7"/>
    <w:rsid w:val="001C38AF"/>
    <w:rsid w:val="001C4F52"/>
    <w:rsid w:val="001C6549"/>
    <w:rsid w:val="001C7479"/>
    <w:rsid w:val="001C7741"/>
    <w:rsid w:val="001D01B0"/>
    <w:rsid w:val="001D0754"/>
    <w:rsid w:val="001D08B2"/>
    <w:rsid w:val="001D0B75"/>
    <w:rsid w:val="001D1305"/>
    <w:rsid w:val="001D23F9"/>
    <w:rsid w:val="001D2402"/>
    <w:rsid w:val="001D26E1"/>
    <w:rsid w:val="001D2708"/>
    <w:rsid w:val="001D30C9"/>
    <w:rsid w:val="001D32A9"/>
    <w:rsid w:val="001D39A5"/>
    <w:rsid w:val="001D3C09"/>
    <w:rsid w:val="001D44E8"/>
    <w:rsid w:val="001D5D56"/>
    <w:rsid w:val="001D60EC"/>
    <w:rsid w:val="001D6F59"/>
    <w:rsid w:val="001D7DB6"/>
    <w:rsid w:val="001E0550"/>
    <w:rsid w:val="001E0C5D"/>
    <w:rsid w:val="001E1CE0"/>
    <w:rsid w:val="001E2A36"/>
    <w:rsid w:val="001E302B"/>
    <w:rsid w:val="001E3FB1"/>
    <w:rsid w:val="001E44DF"/>
    <w:rsid w:val="001E5058"/>
    <w:rsid w:val="001E5C30"/>
    <w:rsid w:val="001E617B"/>
    <w:rsid w:val="001E68A5"/>
    <w:rsid w:val="001E6BB0"/>
    <w:rsid w:val="001E7282"/>
    <w:rsid w:val="001F0EEF"/>
    <w:rsid w:val="001F219F"/>
    <w:rsid w:val="001F3826"/>
    <w:rsid w:val="001F43A4"/>
    <w:rsid w:val="001F6E46"/>
    <w:rsid w:val="001F70B7"/>
    <w:rsid w:val="001F7186"/>
    <w:rsid w:val="001F74A5"/>
    <w:rsid w:val="001F775C"/>
    <w:rsid w:val="001F7C91"/>
    <w:rsid w:val="00200176"/>
    <w:rsid w:val="00202D1F"/>
    <w:rsid w:val="002033B7"/>
    <w:rsid w:val="00205F1D"/>
    <w:rsid w:val="00206463"/>
    <w:rsid w:val="00206609"/>
    <w:rsid w:val="00206F2F"/>
    <w:rsid w:val="00207E32"/>
    <w:rsid w:val="0021053D"/>
    <w:rsid w:val="00210A92"/>
    <w:rsid w:val="00211665"/>
    <w:rsid w:val="002122AF"/>
    <w:rsid w:val="002129AA"/>
    <w:rsid w:val="0021467F"/>
    <w:rsid w:val="00216070"/>
    <w:rsid w:val="00216088"/>
    <w:rsid w:val="00216A70"/>
    <w:rsid w:val="00216C03"/>
    <w:rsid w:val="00216D5C"/>
    <w:rsid w:val="00217883"/>
    <w:rsid w:val="00220C04"/>
    <w:rsid w:val="00220D44"/>
    <w:rsid w:val="0022178D"/>
    <w:rsid w:val="00222455"/>
    <w:rsid w:val="0022278D"/>
    <w:rsid w:val="00223346"/>
    <w:rsid w:val="002268AF"/>
    <w:rsid w:val="0022701F"/>
    <w:rsid w:val="00227C68"/>
    <w:rsid w:val="00230E96"/>
    <w:rsid w:val="0023104B"/>
    <w:rsid w:val="00231424"/>
    <w:rsid w:val="00231FAA"/>
    <w:rsid w:val="00232CDD"/>
    <w:rsid w:val="002333F5"/>
    <w:rsid w:val="00233724"/>
    <w:rsid w:val="00234AB6"/>
    <w:rsid w:val="002359D5"/>
    <w:rsid w:val="00235EC5"/>
    <w:rsid w:val="00236231"/>
    <w:rsid w:val="0023624F"/>
    <w:rsid w:val="002365B4"/>
    <w:rsid w:val="002432E1"/>
    <w:rsid w:val="00243E9A"/>
    <w:rsid w:val="00246207"/>
    <w:rsid w:val="00246C5E"/>
    <w:rsid w:val="00250960"/>
    <w:rsid w:val="00251343"/>
    <w:rsid w:val="00251754"/>
    <w:rsid w:val="00252C23"/>
    <w:rsid w:val="00252CAA"/>
    <w:rsid w:val="002536A4"/>
    <w:rsid w:val="00254F58"/>
    <w:rsid w:val="00254F7B"/>
    <w:rsid w:val="002620BC"/>
    <w:rsid w:val="00262802"/>
    <w:rsid w:val="00263A90"/>
    <w:rsid w:val="00263B8C"/>
    <w:rsid w:val="00263C1F"/>
    <w:rsid w:val="00263D77"/>
    <w:rsid w:val="0026408B"/>
    <w:rsid w:val="00264814"/>
    <w:rsid w:val="00265B9C"/>
    <w:rsid w:val="00265EFA"/>
    <w:rsid w:val="00266995"/>
    <w:rsid w:val="00267C3E"/>
    <w:rsid w:val="0027046C"/>
    <w:rsid w:val="002709BB"/>
    <w:rsid w:val="00270C25"/>
    <w:rsid w:val="0027113F"/>
    <w:rsid w:val="002713FC"/>
    <w:rsid w:val="00271785"/>
    <w:rsid w:val="002734C2"/>
    <w:rsid w:val="002739DA"/>
    <w:rsid w:val="00273BAC"/>
    <w:rsid w:val="00274BED"/>
    <w:rsid w:val="002751A4"/>
    <w:rsid w:val="002763B3"/>
    <w:rsid w:val="002765AA"/>
    <w:rsid w:val="00276787"/>
    <w:rsid w:val="002775D3"/>
    <w:rsid w:val="002802E3"/>
    <w:rsid w:val="00280C9B"/>
    <w:rsid w:val="00282044"/>
    <w:rsid w:val="0028213D"/>
    <w:rsid w:val="00283C4B"/>
    <w:rsid w:val="00284500"/>
    <w:rsid w:val="002854D4"/>
    <w:rsid w:val="002862F1"/>
    <w:rsid w:val="00286A57"/>
    <w:rsid w:val="00286CB3"/>
    <w:rsid w:val="002871A1"/>
    <w:rsid w:val="0028780F"/>
    <w:rsid w:val="00291373"/>
    <w:rsid w:val="00292E62"/>
    <w:rsid w:val="0029597D"/>
    <w:rsid w:val="002962C3"/>
    <w:rsid w:val="002964DB"/>
    <w:rsid w:val="002974DC"/>
    <w:rsid w:val="0029752B"/>
    <w:rsid w:val="00297907"/>
    <w:rsid w:val="002A0A9C"/>
    <w:rsid w:val="002A10DE"/>
    <w:rsid w:val="002A2B23"/>
    <w:rsid w:val="002A483C"/>
    <w:rsid w:val="002A73D6"/>
    <w:rsid w:val="002A7FF5"/>
    <w:rsid w:val="002B0333"/>
    <w:rsid w:val="002B0C7C"/>
    <w:rsid w:val="002B104C"/>
    <w:rsid w:val="002B1729"/>
    <w:rsid w:val="002B1897"/>
    <w:rsid w:val="002B2346"/>
    <w:rsid w:val="002B23A4"/>
    <w:rsid w:val="002B36C7"/>
    <w:rsid w:val="002B4229"/>
    <w:rsid w:val="002B484B"/>
    <w:rsid w:val="002B4CC3"/>
    <w:rsid w:val="002B4DD4"/>
    <w:rsid w:val="002B5277"/>
    <w:rsid w:val="002B5375"/>
    <w:rsid w:val="002B622F"/>
    <w:rsid w:val="002B7012"/>
    <w:rsid w:val="002B77C1"/>
    <w:rsid w:val="002B7993"/>
    <w:rsid w:val="002C0ED7"/>
    <w:rsid w:val="002C23E8"/>
    <w:rsid w:val="002C2728"/>
    <w:rsid w:val="002C2A96"/>
    <w:rsid w:val="002C4E6D"/>
    <w:rsid w:val="002C4EDE"/>
    <w:rsid w:val="002C52A0"/>
    <w:rsid w:val="002C55A2"/>
    <w:rsid w:val="002C5B2D"/>
    <w:rsid w:val="002C5D44"/>
    <w:rsid w:val="002C5EB6"/>
    <w:rsid w:val="002C6011"/>
    <w:rsid w:val="002D0BB5"/>
    <w:rsid w:val="002D13BD"/>
    <w:rsid w:val="002D1E0D"/>
    <w:rsid w:val="002D5006"/>
    <w:rsid w:val="002D57AD"/>
    <w:rsid w:val="002D7A4D"/>
    <w:rsid w:val="002E01D0"/>
    <w:rsid w:val="002E161D"/>
    <w:rsid w:val="002E23B2"/>
    <w:rsid w:val="002E26BA"/>
    <w:rsid w:val="002E3100"/>
    <w:rsid w:val="002E39EE"/>
    <w:rsid w:val="002E41DB"/>
    <w:rsid w:val="002E4C62"/>
    <w:rsid w:val="002E5337"/>
    <w:rsid w:val="002E5B13"/>
    <w:rsid w:val="002E6C94"/>
    <w:rsid w:val="002E6C95"/>
    <w:rsid w:val="002E7C36"/>
    <w:rsid w:val="002E7C68"/>
    <w:rsid w:val="002F0107"/>
    <w:rsid w:val="002F01D5"/>
    <w:rsid w:val="002F0D0C"/>
    <w:rsid w:val="002F3AA9"/>
    <w:rsid w:val="002F3CF5"/>
    <w:rsid w:val="002F3D32"/>
    <w:rsid w:val="002F5F31"/>
    <w:rsid w:val="002F5F46"/>
    <w:rsid w:val="00302216"/>
    <w:rsid w:val="003023C1"/>
    <w:rsid w:val="003039F4"/>
    <w:rsid w:val="00303E53"/>
    <w:rsid w:val="00304513"/>
    <w:rsid w:val="00305B14"/>
    <w:rsid w:val="00305CC1"/>
    <w:rsid w:val="0030601F"/>
    <w:rsid w:val="0030629A"/>
    <w:rsid w:val="0030679F"/>
    <w:rsid w:val="00306E5F"/>
    <w:rsid w:val="00306E83"/>
    <w:rsid w:val="003073BC"/>
    <w:rsid w:val="00307E14"/>
    <w:rsid w:val="00307E2F"/>
    <w:rsid w:val="0031122C"/>
    <w:rsid w:val="00312979"/>
    <w:rsid w:val="00312C01"/>
    <w:rsid w:val="00314054"/>
    <w:rsid w:val="00314240"/>
    <w:rsid w:val="003149BA"/>
    <w:rsid w:val="00315BD8"/>
    <w:rsid w:val="00316F27"/>
    <w:rsid w:val="003170DF"/>
    <w:rsid w:val="003213E2"/>
    <w:rsid w:val="003214F1"/>
    <w:rsid w:val="00322E4B"/>
    <w:rsid w:val="0032443D"/>
    <w:rsid w:val="003260F9"/>
    <w:rsid w:val="003266E7"/>
    <w:rsid w:val="00326F8E"/>
    <w:rsid w:val="00327140"/>
    <w:rsid w:val="00327870"/>
    <w:rsid w:val="00327CC3"/>
    <w:rsid w:val="003314AE"/>
    <w:rsid w:val="00331987"/>
    <w:rsid w:val="0033259D"/>
    <w:rsid w:val="003333D2"/>
    <w:rsid w:val="0033498E"/>
    <w:rsid w:val="003352BD"/>
    <w:rsid w:val="003362E3"/>
    <w:rsid w:val="00336344"/>
    <w:rsid w:val="003369BE"/>
    <w:rsid w:val="00336CE0"/>
    <w:rsid w:val="00337E91"/>
    <w:rsid w:val="003406C6"/>
    <w:rsid w:val="003418CC"/>
    <w:rsid w:val="00341DB1"/>
    <w:rsid w:val="0034353C"/>
    <w:rsid w:val="00344E87"/>
    <w:rsid w:val="00345149"/>
    <w:rsid w:val="003459BD"/>
    <w:rsid w:val="003461CD"/>
    <w:rsid w:val="00347846"/>
    <w:rsid w:val="003501D1"/>
    <w:rsid w:val="00350501"/>
    <w:rsid w:val="003506EE"/>
    <w:rsid w:val="00350D38"/>
    <w:rsid w:val="00351B36"/>
    <w:rsid w:val="00351CE5"/>
    <w:rsid w:val="00355166"/>
    <w:rsid w:val="00355F7E"/>
    <w:rsid w:val="00356314"/>
    <w:rsid w:val="00356344"/>
    <w:rsid w:val="00357B4E"/>
    <w:rsid w:val="0036190B"/>
    <w:rsid w:val="00364802"/>
    <w:rsid w:val="003716FD"/>
    <w:rsid w:val="00371AC7"/>
    <w:rsid w:val="0037204B"/>
    <w:rsid w:val="003721B7"/>
    <w:rsid w:val="00373620"/>
    <w:rsid w:val="00373817"/>
    <w:rsid w:val="00373890"/>
    <w:rsid w:val="003744CF"/>
    <w:rsid w:val="00374717"/>
    <w:rsid w:val="00375390"/>
    <w:rsid w:val="00375E69"/>
    <w:rsid w:val="0037676C"/>
    <w:rsid w:val="00377829"/>
    <w:rsid w:val="00381043"/>
    <w:rsid w:val="00381A79"/>
    <w:rsid w:val="00381D65"/>
    <w:rsid w:val="003829E5"/>
    <w:rsid w:val="00383AFA"/>
    <w:rsid w:val="00385E0A"/>
    <w:rsid w:val="00386109"/>
    <w:rsid w:val="00386944"/>
    <w:rsid w:val="00387225"/>
    <w:rsid w:val="003901DA"/>
    <w:rsid w:val="0039103B"/>
    <w:rsid w:val="003930AE"/>
    <w:rsid w:val="00393361"/>
    <w:rsid w:val="00393375"/>
    <w:rsid w:val="00394AD6"/>
    <w:rsid w:val="00394B68"/>
    <w:rsid w:val="003956CC"/>
    <w:rsid w:val="00395C9A"/>
    <w:rsid w:val="00396E60"/>
    <w:rsid w:val="003A0853"/>
    <w:rsid w:val="003A1C06"/>
    <w:rsid w:val="003A3218"/>
    <w:rsid w:val="003A5067"/>
    <w:rsid w:val="003A59FF"/>
    <w:rsid w:val="003A6B67"/>
    <w:rsid w:val="003A6CC8"/>
    <w:rsid w:val="003A743B"/>
    <w:rsid w:val="003A77EE"/>
    <w:rsid w:val="003A7C09"/>
    <w:rsid w:val="003B13B6"/>
    <w:rsid w:val="003B15E6"/>
    <w:rsid w:val="003B1CAD"/>
    <w:rsid w:val="003B35AF"/>
    <w:rsid w:val="003B408A"/>
    <w:rsid w:val="003B40A9"/>
    <w:rsid w:val="003B4518"/>
    <w:rsid w:val="003B4AD6"/>
    <w:rsid w:val="003B5733"/>
    <w:rsid w:val="003B6210"/>
    <w:rsid w:val="003C08A2"/>
    <w:rsid w:val="003C166D"/>
    <w:rsid w:val="003C2045"/>
    <w:rsid w:val="003C3706"/>
    <w:rsid w:val="003C4176"/>
    <w:rsid w:val="003C43A1"/>
    <w:rsid w:val="003C4400"/>
    <w:rsid w:val="003C4FC0"/>
    <w:rsid w:val="003C55F4"/>
    <w:rsid w:val="003C5EE9"/>
    <w:rsid w:val="003C7897"/>
    <w:rsid w:val="003C7A3F"/>
    <w:rsid w:val="003D1898"/>
    <w:rsid w:val="003D24FE"/>
    <w:rsid w:val="003D2609"/>
    <w:rsid w:val="003D2766"/>
    <w:rsid w:val="003D278E"/>
    <w:rsid w:val="003D2A74"/>
    <w:rsid w:val="003D3E8F"/>
    <w:rsid w:val="003D45BC"/>
    <w:rsid w:val="003D4703"/>
    <w:rsid w:val="003D4E1E"/>
    <w:rsid w:val="003D6475"/>
    <w:rsid w:val="003D6DD5"/>
    <w:rsid w:val="003E05C1"/>
    <w:rsid w:val="003E0659"/>
    <w:rsid w:val="003E30A0"/>
    <w:rsid w:val="003E375C"/>
    <w:rsid w:val="003E381F"/>
    <w:rsid w:val="003E3853"/>
    <w:rsid w:val="003E4086"/>
    <w:rsid w:val="003E639E"/>
    <w:rsid w:val="003E71E5"/>
    <w:rsid w:val="003F0445"/>
    <w:rsid w:val="003F0CF0"/>
    <w:rsid w:val="003F0E9F"/>
    <w:rsid w:val="003F14B1"/>
    <w:rsid w:val="003F1B47"/>
    <w:rsid w:val="003F2B20"/>
    <w:rsid w:val="003F3289"/>
    <w:rsid w:val="003F48E6"/>
    <w:rsid w:val="003F4C09"/>
    <w:rsid w:val="003F5481"/>
    <w:rsid w:val="003F5CB9"/>
    <w:rsid w:val="003F6968"/>
    <w:rsid w:val="004013C7"/>
    <w:rsid w:val="00401FCF"/>
    <w:rsid w:val="0040248F"/>
    <w:rsid w:val="00403B62"/>
    <w:rsid w:val="004045A7"/>
    <w:rsid w:val="00405122"/>
    <w:rsid w:val="004054EE"/>
    <w:rsid w:val="00406285"/>
    <w:rsid w:val="00406FD4"/>
    <w:rsid w:val="0040723F"/>
    <w:rsid w:val="00407FEE"/>
    <w:rsid w:val="004111D5"/>
    <w:rsid w:val="004112C6"/>
    <w:rsid w:val="0041381A"/>
    <w:rsid w:val="00413B67"/>
    <w:rsid w:val="004148F9"/>
    <w:rsid w:val="00414D4A"/>
    <w:rsid w:val="0041700A"/>
    <w:rsid w:val="00420626"/>
    <w:rsid w:val="0042084E"/>
    <w:rsid w:val="00421274"/>
    <w:rsid w:val="00421B71"/>
    <w:rsid w:val="00421EEF"/>
    <w:rsid w:val="00421FF3"/>
    <w:rsid w:val="0042366D"/>
    <w:rsid w:val="004247B0"/>
    <w:rsid w:val="00424D65"/>
    <w:rsid w:val="00427600"/>
    <w:rsid w:val="0043014B"/>
    <w:rsid w:val="00430776"/>
    <w:rsid w:val="00432381"/>
    <w:rsid w:val="00433449"/>
    <w:rsid w:val="00434D54"/>
    <w:rsid w:val="00437A8D"/>
    <w:rsid w:val="0044169D"/>
    <w:rsid w:val="0044173B"/>
    <w:rsid w:val="0044200B"/>
    <w:rsid w:val="00442143"/>
    <w:rsid w:val="00442C6C"/>
    <w:rsid w:val="00443CBE"/>
    <w:rsid w:val="00443E8A"/>
    <w:rsid w:val="004441BC"/>
    <w:rsid w:val="00444213"/>
    <w:rsid w:val="00446738"/>
    <w:rsid w:val="004468B4"/>
    <w:rsid w:val="0044757C"/>
    <w:rsid w:val="00450164"/>
    <w:rsid w:val="004506FF"/>
    <w:rsid w:val="00451E62"/>
    <w:rsid w:val="0045230A"/>
    <w:rsid w:val="00452717"/>
    <w:rsid w:val="004528F6"/>
    <w:rsid w:val="0045410B"/>
    <w:rsid w:val="00454AD0"/>
    <w:rsid w:val="0045511F"/>
    <w:rsid w:val="0045521D"/>
    <w:rsid w:val="00455411"/>
    <w:rsid w:val="00455796"/>
    <w:rsid w:val="00455998"/>
    <w:rsid w:val="00457337"/>
    <w:rsid w:val="00460D3D"/>
    <w:rsid w:val="004612D4"/>
    <w:rsid w:val="00461BE2"/>
    <w:rsid w:val="00462842"/>
    <w:rsid w:val="00462E3D"/>
    <w:rsid w:val="00463979"/>
    <w:rsid w:val="00463BD6"/>
    <w:rsid w:val="0046505E"/>
    <w:rsid w:val="00465E2A"/>
    <w:rsid w:val="004668F8"/>
    <w:rsid w:val="00466908"/>
    <w:rsid w:val="00466E79"/>
    <w:rsid w:val="00466FFE"/>
    <w:rsid w:val="0046714A"/>
    <w:rsid w:val="00467AB1"/>
    <w:rsid w:val="004701E8"/>
    <w:rsid w:val="004707EB"/>
    <w:rsid w:val="00470D7D"/>
    <w:rsid w:val="00471D4D"/>
    <w:rsid w:val="00472768"/>
    <w:rsid w:val="00472F69"/>
    <w:rsid w:val="0047372D"/>
    <w:rsid w:val="00473BA3"/>
    <w:rsid w:val="004743DD"/>
    <w:rsid w:val="00474C3E"/>
    <w:rsid w:val="00474CEA"/>
    <w:rsid w:val="00474EE6"/>
    <w:rsid w:val="004755AF"/>
    <w:rsid w:val="00476C4C"/>
    <w:rsid w:val="0048060F"/>
    <w:rsid w:val="00480636"/>
    <w:rsid w:val="004809A1"/>
    <w:rsid w:val="00480D56"/>
    <w:rsid w:val="004815EA"/>
    <w:rsid w:val="00481734"/>
    <w:rsid w:val="00481EFE"/>
    <w:rsid w:val="00482048"/>
    <w:rsid w:val="00483968"/>
    <w:rsid w:val="004845FF"/>
    <w:rsid w:val="00484F6C"/>
    <w:rsid w:val="00484F86"/>
    <w:rsid w:val="00485073"/>
    <w:rsid w:val="004870D6"/>
    <w:rsid w:val="00487C34"/>
    <w:rsid w:val="00490746"/>
    <w:rsid w:val="00490852"/>
    <w:rsid w:val="00490D51"/>
    <w:rsid w:val="00491C9C"/>
    <w:rsid w:val="00491CCF"/>
    <w:rsid w:val="00492F30"/>
    <w:rsid w:val="00493BBB"/>
    <w:rsid w:val="004946F4"/>
    <w:rsid w:val="0049487E"/>
    <w:rsid w:val="0049660E"/>
    <w:rsid w:val="00496CA8"/>
    <w:rsid w:val="00497E40"/>
    <w:rsid w:val="004A0774"/>
    <w:rsid w:val="004A160D"/>
    <w:rsid w:val="004A166B"/>
    <w:rsid w:val="004A1800"/>
    <w:rsid w:val="004A240B"/>
    <w:rsid w:val="004A2813"/>
    <w:rsid w:val="004A283E"/>
    <w:rsid w:val="004A2DDA"/>
    <w:rsid w:val="004A332F"/>
    <w:rsid w:val="004A3343"/>
    <w:rsid w:val="004A3A8E"/>
    <w:rsid w:val="004A3E81"/>
    <w:rsid w:val="004A4195"/>
    <w:rsid w:val="004A520D"/>
    <w:rsid w:val="004A5C62"/>
    <w:rsid w:val="004A5CE5"/>
    <w:rsid w:val="004A5DE9"/>
    <w:rsid w:val="004A6996"/>
    <w:rsid w:val="004A707D"/>
    <w:rsid w:val="004B08C5"/>
    <w:rsid w:val="004B0B2D"/>
    <w:rsid w:val="004B0F85"/>
    <w:rsid w:val="004B23E6"/>
    <w:rsid w:val="004B3821"/>
    <w:rsid w:val="004B39D9"/>
    <w:rsid w:val="004B3E80"/>
    <w:rsid w:val="004B432F"/>
    <w:rsid w:val="004B4F73"/>
    <w:rsid w:val="004B51B1"/>
    <w:rsid w:val="004B5305"/>
    <w:rsid w:val="004B5AFC"/>
    <w:rsid w:val="004B6A5C"/>
    <w:rsid w:val="004C048F"/>
    <w:rsid w:val="004C07D6"/>
    <w:rsid w:val="004C0E99"/>
    <w:rsid w:val="004C3E02"/>
    <w:rsid w:val="004C4198"/>
    <w:rsid w:val="004C5116"/>
    <w:rsid w:val="004C5541"/>
    <w:rsid w:val="004C6658"/>
    <w:rsid w:val="004C6B1B"/>
    <w:rsid w:val="004C6EEE"/>
    <w:rsid w:val="004C702B"/>
    <w:rsid w:val="004C7ABD"/>
    <w:rsid w:val="004C7EEE"/>
    <w:rsid w:val="004D0033"/>
    <w:rsid w:val="004D016B"/>
    <w:rsid w:val="004D0743"/>
    <w:rsid w:val="004D1B22"/>
    <w:rsid w:val="004D226E"/>
    <w:rsid w:val="004D23CC"/>
    <w:rsid w:val="004D2CD4"/>
    <w:rsid w:val="004D36F2"/>
    <w:rsid w:val="004D4321"/>
    <w:rsid w:val="004D478C"/>
    <w:rsid w:val="004D5E77"/>
    <w:rsid w:val="004D679C"/>
    <w:rsid w:val="004E0260"/>
    <w:rsid w:val="004E1106"/>
    <w:rsid w:val="004E138F"/>
    <w:rsid w:val="004E21FB"/>
    <w:rsid w:val="004E4007"/>
    <w:rsid w:val="004E45EB"/>
    <w:rsid w:val="004E4649"/>
    <w:rsid w:val="004E5C2B"/>
    <w:rsid w:val="004E6C86"/>
    <w:rsid w:val="004F00DD"/>
    <w:rsid w:val="004F2133"/>
    <w:rsid w:val="004F278B"/>
    <w:rsid w:val="004F3670"/>
    <w:rsid w:val="004F3B6E"/>
    <w:rsid w:val="004F3CD4"/>
    <w:rsid w:val="004F4E1D"/>
    <w:rsid w:val="004F4E4F"/>
    <w:rsid w:val="004F5398"/>
    <w:rsid w:val="004F55F1"/>
    <w:rsid w:val="004F595E"/>
    <w:rsid w:val="004F6936"/>
    <w:rsid w:val="0050000A"/>
    <w:rsid w:val="0050031B"/>
    <w:rsid w:val="00501FD7"/>
    <w:rsid w:val="005032AC"/>
    <w:rsid w:val="00503DC6"/>
    <w:rsid w:val="00504677"/>
    <w:rsid w:val="00505E40"/>
    <w:rsid w:val="00506765"/>
    <w:rsid w:val="00506B79"/>
    <w:rsid w:val="00506F5D"/>
    <w:rsid w:val="00507049"/>
    <w:rsid w:val="00510C37"/>
    <w:rsid w:val="0051139A"/>
    <w:rsid w:val="005126D0"/>
    <w:rsid w:val="00512EF6"/>
    <w:rsid w:val="0051430C"/>
    <w:rsid w:val="0051526A"/>
    <w:rsid w:val="0051568D"/>
    <w:rsid w:val="0051587C"/>
    <w:rsid w:val="00516A83"/>
    <w:rsid w:val="00516BA0"/>
    <w:rsid w:val="005203A8"/>
    <w:rsid w:val="00520A31"/>
    <w:rsid w:val="00521270"/>
    <w:rsid w:val="005217FD"/>
    <w:rsid w:val="0052230C"/>
    <w:rsid w:val="0052258D"/>
    <w:rsid w:val="005231F4"/>
    <w:rsid w:val="00523878"/>
    <w:rsid w:val="00526389"/>
    <w:rsid w:val="005265E3"/>
    <w:rsid w:val="00526AC7"/>
    <w:rsid w:val="00526C15"/>
    <w:rsid w:val="005272AE"/>
    <w:rsid w:val="00527F2F"/>
    <w:rsid w:val="00530C83"/>
    <w:rsid w:val="00531828"/>
    <w:rsid w:val="005319F4"/>
    <w:rsid w:val="005321DB"/>
    <w:rsid w:val="005348DA"/>
    <w:rsid w:val="00535844"/>
    <w:rsid w:val="0053623E"/>
    <w:rsid w:val="00536395"/>
    <w:rsid w:val="00536499"/>
    <w:rsid w:val="00536FDA"/>
    <w:rsid w:val="005429F7"/>
    <w:rsid w:val="00542A01"/>
    <w:rsid w:val="00542D4C"/>
    <w:rsid w:val="00543903"/>
    <w:rsid w:val="00543F11"/>
    <w:rsid w:val="00546305"/>
    <w:rsid w:val="005466E7"/>
    <w:rsid w:val="00546D35"/>
    <w:rsid w:val="005475AE"/>
    <w:rsid w:val="00547A95"/>
    <w:rsid w:val="0055119B"/>
    <w:rsid w:val="00551CD3"/>
    <w:rsid w:val="005531B4"/>
    <w:rsid w:val="00553AB3"/>
    <w:rsid w:val="00553FEA"/>
    <w:rsid w:val="005548B5"/>
    <w:rsid w:val="00554F05"/>
    <w:rsid w:val="005573B6"/>
    <w:rsid w:val="005636EF"/>
    <w:rsid w:val="00563988"/>
    <w:rsid w:val="00563EF8"/>
    <w:rsid w:val="0056621E"/>
    <w:rsid w:val="00571217"/>
    <w:rsid w:val="00571B42"/>
    <w:rsid w:val="00572031"/>
    <w:rsid w:val="00572282"/>
    <w:rsid w:val="00572FCF"/>
    <w:rsid w:val="00573CE3"/>
    <w:rsid w:val="00574394"/>
    <w:rsid w:val="00576E84"/>
    <w:rsid w:val="00577AE6"/>
    <w:rsid w:val="00580065"/>
    <w:rsid w:val="00580394"/>
    <w:rsid w:val="005809CD"/>
    <w:rsid w:val="0058178E"/>
    <w:rsid w:val="00582B8C"/>
    <w:rsid w:val="00582DDD"/>
    <w:rsid w:val="00584CEE"/>
    <w:rsid w:val="0058671B"/>
    <w:rsid w:val="0058757E"/>
    <w:rsid w:val="005917EE"/>
    <w:rsid w:val="005942B8"/>
    <w:rsid w:val="00594E5C"/>
    <w:rsid w:val="00596A4B"/>
    <w:rsid w:val="00597507"/>
    <w:rsid w:val="00597884"/>
    <w:rsid w:val="005A2390"/>
    <w:rsid w:val="005A2639"/>
    <w:rsid w:val="005A3C28"/>
    <w:rsid w:val="005A479D"/>
    <w:rsid w:val="005A6D93"/>
    <w:rsid w:val="005A6D9E"/>
    <w:rsid w:val="005A7652"/>
    <w:rsid w:val="005A772D"/>
    <w:rsid w:val="005A7A69"/>
    <w:rsid w:val="005B0F03"/>
    <w:rsid w:val="005B1C6D"/>
    <w:rsid w:val="005B21B6"/>
    <w:rsid w:val="005B3A08"/>
    <w:rsid w:val="005B4952"/>
    <w:rsid w:val="005B7211"/>
    <w:rsid w:val="005B7A63"/>
    <w:rsid w:val="005C0955"/>
    <w:rsid w:val="005C0C3F"/>
    <w:rsid w:val="005C2A7C"/>
    <w:rsid w:val="005C49DA"/>
    <w:rsid w:val="005C50F3"/>
    <w:rsid w:val="005C54B5"/>
    <w:rsid w:val="005C5D80"/>
    <w:rsid w:val="005C5D91"/>
    <w:rsid w:val="005C5E69"/>
    <w:rsid w:val="005C7D34"/>
    <w:rsid w:val="005D0118"/>
    <w:rsid w:val="005D01A6"/>
    <w:rsid w:val="005D07B8"/>
    <w:rsid w:val="005D2036"/>
    <w:rsid w:val="005D29E5"/>
    <w:rsid w:val="005D491A"/>
    <w:rsid w:val="005D4C58"/>
    <w:rsid w:val="005D5A7D"/>
    <w:rsid w:val="005D63B8"/>
    <w:rsid w:val="005D6597"/>
    <w:rsid w:val="005D7A41"/>
    <w:rsid w:val="005E149D"/>
    <w:rsid w:val="005E14E7"/>
    <w:rsid w:val="005E26A3"/>
    <w:rsid w:val="005E2ECB"/>
    <w:rsid w:val="005E3810"/>
    <w:rsid w:val="005E447E"/>
    <w:rsid w:val="005E471E"/>
    <w:rsid w:val="005E4FD1"/>
    <w:rsid w:val="005E7520"/>
    <w:rsid w:val="005F06B4"/>
    <w:rsid w:val="005F0775"/>
    <w:rsid w:val="005F0CF5"/>
    <w:rsid w:val="005F21EB"/>
    <w:rsid w:val="005F3455"/>
    <w:rsid w:val="005F3939"/>
    <w:rsid w:val="005F3C59"/>
    <w:rsid w:val="005F5927"/>
    <w:rsid w:val="005F5DED"/>
    <w:rsid w:val="00600B57"/>
    <w:rsid w:val="00601838"/>
    <w:rsid w:val="006021AC"/>
    <w:rsid w:val="006028CD"/>
    <w:rsid w:val="00603F50"/>
    <w:rsid w:val="00604AFF"/>
    <w:rsid w:val="00605908"/>
    <w:rsid w:val="00606AC7"/>
    <w:rsid w:val="00606C06"/>
    <w:rsid w:val="00606CF2"/>
    <w:rsid w:val="00607E12"/>
    <w:rsid w:val="00607EE7"/>
    <w:rsid w:val="006107A5"/>
    <w:rsid w:val="00610D7C"/>
    <w:rsid w:val="006114C6"/>
    <w:rsid w:val="00613414"/>
    <w:rsid w:val="00615FF3"/>
    <w:rsid w:val="00616127"/>
    <w:rsid w:val="00616B6B"/>
    <w:rsid w:val="006176D3"/>
    <w:rsid w:val="00617A09"/>
    <w:rsid w:val="00617CEC"/>
    <w:rsid w:val="00617FE0"/>
    <w:rsid w:val="00620154"/>
    <w:rsid w:val="00620289"/>
    <w:rsid w:val="006205F9"/>
    <w:rsid w:val="00620DE4"/>
    <w:rsid w:val="00621B32"/>
    <w:rsid w:val="0062408D"/>
    <w:rsid w:val="006240CC"/>
    <w:rsid w:val="0062431A"/>
    <w:rsid w:val="00624940"/>
    <w:rsid w:val="006254F8"/>
    <w:rsid w:val="00625D34"/>
    <w:rsid w:val="00626785"/>
    <w:rsid w:val="006268F8"/>
    <w:rsid w:val="00626D2E"/>
    <w:rsid w:val="00627DA7"/>
    <w:rsid w:val="00630DA4"/>
    <w:rsid w:val="0063243A"/>
    <w:rsid w:val="00632597"/>
    <w:rsid w:val="006330BC"/>
    <w:rsid w:val="00634ADA"/>
    <w:rsid w:val="006358B4"/>
    <w:rsid w:val="00640E8B"/>
    <w:rsid w:val="00641930"/>
    <w:rsid w:val="006419AA"/>
    <w:rsid w:val="00642500"/>
    <w:rsid w:val="00642CDC"/>
    <w:rsid w:val="00644B1F"/>
    <w:rsid w:val="00644B7E"/>
    <w:rsid w:val="006454E6"/>
    <w:rsid w:val="00645973"/>
    <w:rsid w:val="00646235"/>
    <w:rsid w:val="00646A68"/>
    <w:rsid w:val="006505BD"/>
    <w:rsid w:val="006508EA"/>
    <w:rsid w:val="0065092E"/>
    <w:rsid w:val="00650C25"/>
    <w:rsid w:val="00651784"/>
    <w:rsid w:val="00651DB9"/>
    <w:rsid w:val="006553B4"/>
    <w:rsid w:val="006557A7"/>
    <w:rsid w:val="00656290"/>
    <w:rsid w:val="00657A28"/>
    <w:rsid w:val="006608D8"/>
    <w:rsid w:val="00660AE6"/>
    <w:rsid w:val="00660BE2"/>
    <w:rsid w:val="006613E4"/>
    <w:rsid w:val="00661846"/>
    <w:rsid w:val="006621D7"/>
    <w:rsid w:val="0066302A"/>
    <w:rsid w:val="00663A9B"/>
    <w:rsid w:val="00665B16"/>
    <w:rsid w:val="00665DC6"/>
    <w:rsid w:val="0066647D"/>
    <w:rsid w:val="00667770"/>
    <w:rsid w:val="00667CAD"/>
    <w:rsid w:val="00667D67"/>
    <w:rsid w:val="00670597"/>
    <w:rsid w:val="006706D0"/>
    <w:rsid w:val="00670C16"/>
    <w:rsid w:val="00670F37"/>
    <w:rsid w:val="00674952"/>
    <w:rsid w:val="00674B53"/>
    <w:rsid w:val="00674F8C"/>
    <w:rsid w:val="00676CE5"/>
    <w:rsid w:val="00677574"/>
    <w:rsid w:val="00680A3E"/>
    <w:rsid w:val="00680E4B"/>
    <w:rsid w:val="00682F19"/>
    <w:rsid w:val="00683FAB"/>
    <w:rsid w:val="00683FE1"/>
    <w:rsid w:val="00684397"/>
    <w:rsid w:val="0068454C"/>
    <w:rsid w:val="00687F1E"/>
    <w:rsid w:val="00691B62"/>
    <w:rsid w:val="00691BA8"/>
    <w:rsid w:val="00691DD4"/>
    <w:rsid w:val="00691EA6"/>
    <w:rsid w:val="006929F2"/>
    <w:rsid w:val="00692B2A"/>
    <w:rsid w:val="006933B5"/>
    <w:rsid w:val="006933CE"/>
    <w:rsid w:val="00693D14"/>
    <w:rsid w:val="0069554B"/>
    <w:rsid w:val="0069554D"/>
    <w:rsid w:val="00695E56"/>
    <w:rsid w:val="0069682C"/>
    <w:rsid w:val="00696F27"/>
    <w:rsid w:val="00697B6E"/>
    <w:rsid w:val="006A18C2"/>
    <w:rsid w:val="006A1FB2"/>
    <w:rsid w:val="006A3383"/>
    <w:rsid w:val="006A6431"/>
    <w:rsid w:val="006A6E3E"/>
    <w:rsid w:val="006B077C"/>
    <w:rsid w:val="006B1035"/>
    <w:rsid w:val="006B23DF"/>
    <w:rsid w:val="006B2633"/>
    <w:rsid w:val="006B367B"/>
    <w:rsid w:val="006B4086"/>
    <w:rsid w:val="006B418F"/>
    <w:rsid w:val="006B42B5"/>
    <w:rsid w:val="006B486F"/>
    <w:rsid w:val="006B6803"/>
    <w:rsid w:val="006B6C2C"/>
    <w:rsid w:val="006C3A35"/>
    <w:rsid w:val="006C40FF"/>
    <w:rsid w:val="006C4B50"/>
    <w:rsid w:val="006C585D"/>
    <w:rsid w:val="006C5D9A"/>
    <w:rsid w:val="006C6A66"/>
    <w:rsid w:val="006C6ABF"/>
    <w:rsid w:val="006D0F16"/>
    <w:rsid w:val="006D2A3F"/>
    <w:rsid w:val="006D2E1E"/>
    <w:rsid w:val="006D2FBC"/>
    <w:rsid w:val="006D3186"/>
    <w:rsid w:val="006D3282"/>
    <w:rsid w:val="006D3FCC"/>
    <w:rsid w:val="006D5E55"/>
    <w:rsid w:val="006D7A5D"/>
    <w:rsid w:val="006E0541"/>
    <w:rsid w:val="006E0EA6"/>
    <w:rsid w:val="006E0F44"/>
    <w:rsid w:val="006E138B"/>
    <w:rsid w:val="006E2D62"/>
    <w:rsid w:val="006E3098"/>
    <w:rsid w:val="006E3137"/>
    <w:rsid w:val="006E45C2"/>
    <w:rsid w:val="006E4A3A"/>
    <w:rsid w:val="006E543E"/>
    <w:rsid w:val="006E56BB"/>
    <w:rsid w:val="006E592C"/>
    <w:rsid w:val="006E5E13"/>
    <w:rsid w:val="006F0330"/>
    <w:rsid w:val="006F03E9"/>
    <w:rsid w:val="006F1FDC"/>
    <w:rsid w:val="006F2869"/>
    <w:rsid w:val="006F2A26"/>
    <w:rsid w:val="006F4578"/>
    <w:rsid w:val="006F4F38"/>
    <w:rsid w:val="006F572F"/>
    <w:rsid w:val="006F6B8C"/>
    <w:rsid w:val="006F7D83"/>
    <w:rsid w:val="00700482"/>
    <w:rsid w:val="007008F3"/>
    <w:rsid w:val="00700DB0"/>
    <w:rsid w:val="007011F4"/>
    <w:rsid w:val="007013EF"/>
    <w:rsid w:val="007017D3"/>
    <w:rsid w:val="007024B5"/>
    <w:rsid w:val="00703CC6"/>
    <w:rsid w:val="00704ED7"/>
    <w:rsid w:val="00704FC5"/>
    <w:rsid w:val="007055BD"/>
    <w:rsid w:val="00707D11"/>
    <w:rsid w:val="007111E6"/>
    <w:rsid w:val="00711E76"/>
    <w:rsid w:val="00714CC9"/>
    <w:rsid w:val="00715BB6"/>
    <w:rsid w:val="00716AD4"/>
    <w:rsid w:val="00716F02"/>
    <w:rsid w:val="007173CA"/>
    <w:rsid w:val="007204E7"/>
    <w:rsid w:val="007216AA"/>
    <w:rsid w:val="007218C5"/>
    <w:rsid w:val="00721AB5"/>
    <w:rsid w:val="00721CFB"/>
    <w:rsid w:val="00721DEF"/>
    <w:rsid w:val="00721DFB"/>
    <w:rsid w:val="00721E91"/>
    <w:rsid w:val="00721EA4"/>
    <w:rsid w:val="0072251A"/>
    <w:rsid w:val="00724A43"/>
    <w:rsid w:val="00725B86"/>
    <w:rsid w:val="00725E86"/>
    <w:rsid w:val="007273AC"/>
    <w:rsid w:val="00727EB6"/>
    <w:rsid w:val="00731681"/>
    <w:rsid w:val="00731AD4"/>
    <w:rsid w:val="007340F1"/>
    <w:rsid w:val="00734484"/>
    <w:rsid w:val="007346E4"/>
    <w:rsid w:val="00734FCA"/>
    <w:rsid w:val="0073582E"/>
    <w:rsid w:val="0074081A"/>
    <w:rsid w:val="00740CAC"/>
    <w:rsid w:val="00740F11"/>
    <w:rsid w:val="00740F22"/>
    <w:rsid w:val="00740FD1"/>
    <w:rsid w:val="00741CF0"/>
    <w:rsid w:val="00741F1A"/>
    <w:rsid w:val="007421A4"/>
    <w:rsid w:val="00742726"/>
    <w:rsid w:val="00743779"/>
    <w:rsid w:val="00744481"/>
    <w:rsid w:val="007447DA"/>
    <w:rsid w:val="00744B86"/>
    <w:rsid w:val="007450F8"/>
    <w:rsid w:val="007463BF"/>
    <w:rsid w:val="00746549"/>
    <w:rsid w:val="0074696E"/>
    <w:rsid w:val="00746A15"/>
    <w:rsid w:val="007479AD"/>
    <w:rsid w:val="00750135"/>
    <w:rsid w:val="00750EC2"/>
    <w:rsid w:val="007522E4"/>
    <w:rsid w:val="00752B28"/>
    <w:rsid w:val="0075334D"/>
    <w:rsid w:val="00753669"/>
    <w:rsid w:val="007541A9"/>
    <w:rsid w:val="007544D0"/>
    <w:rsid w:val="00754E36"/>
    <w:rsid w:val="007555CD"/>
    <w:rsid w:val="00755AF7"/>
    <w:rsid w:val="007600D6"/>
    <w:rsid w:val="00760C1B"/>
    <w:rsid w:val="00761355"/>
    <w:rsid w:val="00763139"/>
    <w:rsid w:val="007637CC"/>
    <w:rsid w:val="00763968"/>
    <w:rsid w:val="0076479D"/>
    <w:rsid w:val="00764F1E"/>
    <w:rsid w:val="007657DB"/>
    <w:rsid w:val="00766B55"/>
    <w:rsid w:val="00770F37"/>
    <w:rsid w:val="00771072"/>
    <w:rsid w:val="007711A0"/>
    <w:rsid w:val="007714C2"/>
    <w:rsid w:val="0077193A"/>
    <w:rsid w:val="00772D5E"/>
    <w:rsid w:val="0077463E"/>
    <w:rsid w:val="00775FBD"/>
    <w:rsid w:val="00776928"/>
    <w:rsid w:val="00776942"/>
    <w:rsid w:val="00776E0F"/>
    <w:rsid w:val="00777047"/>
    <w:rsid w:val="007774B1"/>
    <w:rsid w:val="00777BE1"/>
    <w:rsid w:val="00777C58"/>
    <w:rsid w:val="00781A66"/>
    <w:rsid w:val="007823D8"/>
    <w:rsid w:val="007833D8"/>
    <w:rsid w:val="007838AA"/>
    <w:rsid w:val="0078550F"/>
    <w:rsid w:val="00785677"/>
    <w:rsid w:val="00786F16"/>
    <w:rsid w:val="00786F33"/>
    <w:rsid w:val="00787225"/>
    <w:rsid w:val="007900F8"/>
    <w:rsid w:val="00790B24"/>
    <w:rsid w:val="00790B48"/>
    <w:rsid w:val="00791BD7"/>
    <w:rsid w:val="007925B7"/>
    <w:rsid w:val="007933DF"/>
    <w:rsid w:val="007933F7"/>
    <w:rsid w:val="00794454"/>
    <w:rsid w:val="007944D5"/>
    <w:rsid w:val="0079599F"/>
    <w:rsid w:val="00795A38"/>
    <w:rsid w:val="00796E20"/>
    <w:rsid w:val="00797544"/>
    <w:rsid w:val="00797C32"/>
    <w:rsid w:val="007A11E8"/>
    <w:rsid w:val="007A2423"/>
    <w:rsid w:val="007A24C9"/>
    <w:rsid w:val="007A26D3"/>
    <w:rsid w:val="007A512C"/>
    <w:rsid w:val="007A6A14"/>
    <w:rsid w:val="007A6C0D"/>
    <w:rsid w:val="007A71CF"/>
    <w:rsid w:val="007B0914"/>
    <w:rsid w:val="007B0A92"/>
    <w:rsid w:val="007B1374"/>
    <w:rsid w:val="007B1EBF"/>
    <w:rsid w:val="007B32E5"/>
    <w:rsid w:val="007B3DB9"/>
    <w:rsid w:val="007B4944"/>
    <w:rsid w:val="007B589F"/>
    <w:rsid w:val="007B5989"/>
    <w:rsid w:val="007B6186"/>
    <w:rsid w:val="007B73BC"/>
    <w:rsid w:val="007B7B6F"/>
    <w:rsid w:val="007C04B0"/>
    <w:rsid w:val="007C105D"/>
    <w:rsid w:val="007C1838"/>
    <w:rsid w:val="007C20B9"/>
    <w:rsid w:val="007C30F5"/>
    <w:rsid w:val="007C3396"/>
    <w:rsid w:val="007C3AC5"/>
    <w:rsid w:val="007C5490"/>
    <w:rsid w:val="007C6A25"/>
    <w:rsid w:val="007C7301"/>
    <w:rsid w:val="007C7859"/>
    <w:rsid w:val="007C7F28"/>
    <w:rsid w:val="007D052D"/>
    <w:rsid w:val="007D1466"/>
    <w:rsid w:val="007D22FC"/>
    <w:rsid w:val="007D2BDE"/>
    <w:rsid w:val="007D2FB6"/>
    <w:rsid w:val="007D32BB"/>
    <w:rsid w:val="007D49EB"/>
    <w:rsid w:val="007D5E1C"/>
    <w:rsid w:val="007D67CC"/>
    <w:rsid w:val="007D7271"/>
    <w:rsid w:val="007D7803"/>
    <w:rsid w:val="007D7C13"/>
    <w:rsid w:val="007E0DE2"/>
    <w:rsid w:val="007E1227"/>
    <w:rsid w:val="007E2CA9"/>
    <w:rsid w:val="007E3B98"/>
    <w:rsid w:val="007E417A"/>
    <w:rsid w:val="007E5206"/>
    <w:rsid w:val="007E70E5"/>
    <w:rsid w:val="007E7E14"/>
    <w:rsid w:val="007E7EE7"/>
    <w:rsid w:val="007F0032"/>
    <w:rsid w:val="007F05E0"/>
    <w:rsid w:val="007F0690"/>
    <w:rsid w:val="007F1E3A"/>
    <w:rsid w:val="007F31B6"/>
    <w:rsid w:val="007F3EDB"/>
    <w:rsid w:val="007F546C"/>
    <w:rsid w:val="007F625F"/>
    <w:rsid w:val="007F656F"/>
    <w:rsid w:val="007F665E"/>
    <w:rsid w:val="007F7CF0"/>
    <w:rsid w:val="00800221"/>
    <w:rsid w:val="00800412"/>
    <w:rsid w:val="00800C15"/>
    <w:rsid w:val="00802711"/>
    <w:rsid w:val="00802F92"/>
    <w:rsid w:val="0080397A"/>
    <w:rsid w:val="0080587B"/>
    <w:rsid w:val="00806139"/>
    <w:rsid w:val="00806468"/>
    <w:rsid w:val="00806CE7"/>
    <w:rsid w:val="008119CA"/>
    <w:rsid w:val="0081231F"/>
    <w:rsid w:val="008130C4"/>
    <w:rsid w:val="00814442"/>
    <w:rsid w:val="008155F0"/>
    <w:rsid w:val="00816085"/>
    <w:rsid w:val="0081612D"/>
    <w:rsid w:val="00816735"/>
    <w:rsid w:val="00817965"/>
    <w:rsid w:val="00817C94"/>
    <w:rsid w:val="00820141"/>
    <w:rsid w:val="00820292"/>
    <w:rsid w:val="00820E0C"/>
    <w:rsid w:val="00820E98"/>
    <w:rsid w:val="008213F0"/>
    <w:rsid w:val="00821BFF"/>
    <w:rsid w:val="00822DDF"/>
    <w:rsid w:val="00823275"/>
    <w:rsid w:val="0082350F"/>
    <w:rsid w:val="0082366F"/>
    <w:rsid w:val="00824636"/>
    <w:rsid w:val="008256A7"/>
    <w:rsid w:val="00825EBB"/>
    <w:rsid w:val="00825F1D"/>
    <w:rsid w:val="00827EEF"/>
    <w:rsid w:val="00830ACA"/>
    <w:rsid w:val="00830CDF"/>
    <w:rsid w:val="0083310C"/>
    <w:rsid w:val="00833234"/>
    <w:rsid w:val="008338A2"/>
    <w:rsid w:val="00833AD0"/>
    <w:rsid w:val="00834E8A"/>
    <w:rsid w:val="008352C4"/>
    <w:rsid w:val="008355CA"/>
    <w:rsid w:val="00835FAF"/>
    <w:rsid w:val="00836337"/>
    <w:rsid w:val="00836F34"/>
    <w:rsid w:val="008373A6"/>
    <w:rsid w:val="008409D4"/>
    <w:rsid w:val="00841AA9"/>
    <w:rsid w:val="00842749"/>
    <w:rsid w:val="008428E4"/>
    <w:rsid w:val="00842E62"/>
    <w:rsid w:val="00844124"/>
    <w:rsid w:val="00844706"/>
    <w:rsid w:val="00846005"/>
    <w:rsid w:val="008474FE"/>
    <w:rsid w:val="00847B3A"/>
    <w:rsid w:val="00852917"/>
    <w:rsid w:val="00853140"/>
    <w:rsid w:val="00853917"/>
    <w:rsid w:val="00853E48"/>
    <w:rsid w:val="00853EE4"/>
    <w:rsid w:val="00855535"/>
    <w:rsid w:val="00855920"/>
    <w:rsid w:val="00855981"/>
    <w:rsid w:val="008575F6"/>
    <w:rsid w:val="00857C5A"/>
    <w:rsid w:val="00857CA9"/>
    <w:rsid w:val="00860FFA"/>
    <w:rsid w:val="008618DB"/>
    <w:rsid w:val="0086239F"/>
    <w:rsid w:val="0086255E"/>
    <w:rsid w:val="008633F0"/>
    <w:rsid w:val="00863D40"/>
    <w:rsid w:val="00864B89"/>
    <w:rsid w:val="00864C80"/>
    <w:rsid w:val="00865546"/>
    <w:rsid w:val="00867D9D"/>
    <w:rsid w:val="00867FC4"/>
    <w:rsid w:val="00870CFB"/>
    <w:rsid w:val="008719D1"/>
    <w:rsid w:val="00871B6D"/>
    <w:rsid w:val="00871D42"/>
    <w:rsid w:val="00872E0A"/>
    <w:rsid w:val="00873594"/>
    <w:rsid w:val="00874196"/>
    <w:rsid w:val="00875285"/>
    <w:rsid w:val="00875B6F"/>
    <w:rsid w:val="00875D62"/>
    <w:rsid w:val="008765A8"/>
    <w:rsid w:val="00877184"/>
    <w:rsid w:val="00880933"/>
    <w:rsid w:val="00881484"/>
    <w:rsid w:val="00884062"/>
    <w:rsid w:val="008843C4"/>
    <w:rsid w:val="00884B62"/>
    <w:rsid w:val="0088516E"/>
    <w:rsid w:val="0088529C"/>
    <w:rsid w:val="00885622"/>
    <w:rsid w:val="0088693C"/>
    <w:rsid w:val="00886976"/>
    <w:rsid w:val="00887903"/>
    <w:rsid w:val="008900E9"/>
    <w:rsid w:val="008900FF"/>
    <w:rsid w:val="0089270A"/>
    <w:rsid w:val="00892C09"/>
    <w:rsid w:val="00893AF6"/>
    <w:rsid w:val="00893BD9"/>
    <w:rsid w:val="00894A00"/>
    <w:rsid w:val="00894BC4"/>
    <w:rsid w:val="00894D62"/>
    <w:rsid w:val="008957D5"/>
    <w:rsid w:val="008978CA"/>
    <w:rsid w:val="008A1777"/>
    <w:rsid w:val="008A1D3F"/>
    <w:rsid w:val="008A28A8"/>
    <w:rsid w:val="008A35E4"/>
    <w:rsid w:val="008A38BA"/>
    <w:rsid w:val="008A43C3"/>
    <w:rsid w:val="008A442D"/>
    <w:rsid w:val="008A533D"/>
    <w:rsid w:val="008A5B32"/>
    <w:rsid w:val="008A5FD7"/>
    <w:rsid w:val="008B0A80"/>
    <w:rsid w:val="008B2C76"/>
    <w:rsid w:val="008B2EE4"/>
    <w:rsid w:val="008B3264"/>
    <w:rsid w:val="008B3E0E"/>
    <w:rsid w:val="008B4D3D"/>
    <w:rsid w:val="008B57A6"/>
    <w:rsid w:val="008B57C7"/>
    <w:rsid w:val="008C0C75"/>
    <w:rsid w:val="008C14FA"/>
    <w:rsid w:val="008C16FB"/>
    <w:rsid w:val="008C2F92"/>
    <w:rsid w:val="008C3697"/>
    <w:rsid w:val="008C5557"/>
    <w:rsid w:val="008C589D"/>
    <w:rsid w:val="008C650F"/>
    <w:rsid w:val="008C6B0E"/>
    <w:rsid w:val="008C6D51"/>
    <w:rsid w:val="008C75EC"/>
    <w:rsid w:val="008C78D9"/>
    <w:rsid w:val="008D110A"/>
    <w:rsid w:val="008D13BA"/>
    <w:rsid w:val="008D2846"/>
    <w:rsid w:val="008D4236"/>
    <w:rsid w:val="008D462F"/>
    <w:rsid w:val="008D62CF"/>
    <w:rsid w:val="008D69F9"/>
    <w:rsid w:val="008D6DCF"/>
    <w:rsid w:val="008D7E64"/>
    <w:rsid w:val="008E052E"/>
    <w:rsid w:val="008E0911"/>
    <w:rsid w:val="008E3DE9"/>
    <w:rsid w:val="008E4376"/>
    <w:rsid w:val="008E488E"/>
    <w:rsid w:val="008E7A0A"/>
    <w:rsid w:val="008E7B49"/>
    <w:rsid w:val="008F0E3C"/>
    <w:rsid w:val="008F18DB"/>
    <w:rsid w:val="008F35AC"/>
    <w:rsid w:val="008F59F6"/>
    <w:rsid w:val="008F6425"/>
    <w:rsid w:val="0090024F"/>
    <w:rsid w:val="00900719"/>
    <w:rsid w:val="00900ECF"/>
    <w:rsid w:val="00901617"/>
    <w:rsid w:val="009017AC"/>
    <w:rsid w:val="00902A9A"/>
    <w:rsid w:val="00902EEA"/>
    <w:rsid w:val="00903EE6"/>
    <w:rsid w:val="00904A1C"/>
    <w:rsid w:val="00905030"/>
    <w:rsid w:val="00905183"/>
    <w:rsid w:val="00906490"/>
    <w:rsid w:val="00907510"/>
    <w:rsid w:val="009111B2"/>
    <w:rsid w:val="009111F4"/>
    <w:rsid w:val="009151F5"/>
    <w:rsid w:val="0091775D"/>
    <w:rsid w:val="00920DB1"/>
    <w:rsid w:val="00921F11"/>
    <w:rsid w:val="009220CA"/>
    <w:rsid w:val="00923CEF"/>
    <w:rsid w:val="009245C7"/>
    <w:rsid w:val="00924AE1"/>
    <w:rsid w:val="00925E04"/>
    <w:rsid w:val="00925E26"/>
    <w:rsid w:val="009269B1"/>
    <w:rsid w:val="0092724D"/>
    <w:rsid w:val="009272B3"/>
    <w:rsid w:val="00927577"/>
    <w:rsid w:val="009315BE"/>
    <w:rsid w:val="00932DBC"/>
    <w:rsid w:val="00933092"/>
    <w:rsid w:val="0093338F"/>
    <w:rsid w:val="00933746"/>
    <w:rsid w:val="00936578"/>
    <w:rsid w:val="00937BD9"/>
    <w:rsid w:val="009400B1"/>
    <w:rsid w:val="00940A07"/>
    <w:rsid w:val="00943D89"/>
    <w:rsid w:val="00944785"/>
    <w:rsid w:val="009451DE"/>
    <w:rsid w:val="0094670A"/>
    <w:rsid w:val="00946740"/>
    <w:rsid w:val="00950C27"/>
    <w:rsid w:val="00950E2C"/>
    <w:rsid w:val="00951D50"/>
    <w:rsid w:val="009525EB"/>
    <w:rsid w:val="0095354F"/>
    <w:rsid w:val="0095470B"/>
    <w:rsid w:val="00954874"/>
    <w:rsid w:val="0095615A"/>
    <w:rsid w:val="009561D3"/>
    <w:rsid w:val="009566AA"/>
    <w:rsid w:val="009566D4"/>
    <w:rsid w:val="00956967"/>
    <w:rsid w:val="00956D75"/>
    <w:rsid w:val="00957758"/>
    <w:rsid w:val="009606DF"/>
    <w:rsid w:val="00961400"/>
    <w:rsid w:val="00962B66"/>
    <w:rsid w:val="0096309A"/>
    <w:rsid w:val="00963646"/>
    <w:rsid w:val="009640CC"/>
    <w:rsid w:val="00965D83"/>
    <w:rsid w:val="0096632D"/>
    <w:rsid w:val="00970958"/>
    <w:rsid w:val="00970B53"/>
    <w:rsid w:val="00970D18"/>
    <w:rsid w:val="009718C7"/>
    <w:rsid w:val="00974915"/>
    <w:rsid w:val="0097559F"/>
    <w:rsid w:val="00976251"/>
    <w:rsid w:val="00976568"/>
    <w:rsid w:val="00977452"/>
    <w:rsid w:val="009774E8"/>
    <w:rsid w:val="0097761E"/>
    <w:rsid w:val="009779E0"/>
    <w:rsid w:val="0098215A"/>
    <w:rsid w:val="00982454"/>
    <w:rsid w:val="00982609"/>
    <w:rsid w:val="00982CF0"/>
    <w:rsid w:val="00983A8F"/>
    <w:rsid w:val="00984C4C"/>
    <w:rsid w:val="009853E1"/>
    <w:rsid w:val="00985CA6"/>
    <w:rsid w:val="00986E6B"/>
    <w:rsid w:val="00990032"/>
    <w:rsid w:val="009906E1"/>
    <w:rsid w:val="00990B19"/>
    <w:rsid w:val="0099153B"/>
    <w:rsid w:val="00991769"/>
    <w:rsid w:val="0099232C"/>
    <w:rsid w:val="00994386"/>
    <w:rsid w:val="00995AFA"/>
    <w:rsid w:val="00996842"/>
    <w:rsid w:val="00996CA8"/>
    <w:rsid w:val="009A11A0"/>
    <w:rsid w:val="009A13D8"/>
    <w:rsid w:val="009A279E"/>
    <w:rsid w:val="009A3015"/>
    <w:rsid w:val="009A3490"/>
    <w:rsid w:val="009A7267"/>
    <w:rsid w:val="009A727A"/>
    <w:rsid w:val="009B06F5"/>
    <w:rsid w:val="009B0799"/>
    <w:rsid w:val="009B0A6F"/>
    <w:rsid w:val="009B0A94"/>
    <w:rsid w:val="009B109A"/>
    <w:rsid w:val="009B15AC"/>
    <w:rsid w:val="009B2AE8"/>
    <w:rsid w:val="009B5329"/>
    <w:rsid w:val="009B59E9"/>
    <w:rsid w:val="009B615C"/>
    <w:rsid w:val="009B6E61"/>
    <w:rsid w:val="009B70AA"/>
    <w:rsid w:val="009B7968"/>
    <w:rsid w:val="009B7AFB"/>
    <w:rsid w:val="009B7CBA"/>
    <w:rsid w:val="009C02A9"/>
    <w:rsid w:val="009C102C"/>
    <w:rsid w:val="009C48F3"/>
    <w:rsid w:val="009C4C0F"/>
    <w:rsid w:val="009C5E77"/>
    <w:rsid w:val="009C6053"/>
    <w:rsid w:val="009C6501"/>
    <w:rsid w:val="009C6A16"/>
    <w:rsid w:val="009C6FE2"/>
    <w:rsid w:val="009C731D"/>
    <w:rsid w:val="009C7A7E"/>
    <w:rsid w:val="009C7AD3"/>
    <w:rsid w:val="009D02E8"/>
    <w:rsid w:val="009D09C1"/>
    <w:rsid w:val="009D2402"/>
    <w:rsid w:val="009D3824"/>
    <w:rsid w:val="009D3F24"/>
    <w:rsid w:val="009D3F29"/>
    <w:rsid w:val="009D51D0"/>
    <w:rsid w:val="009D5FAE"/>
    <w:rsid w:val="009D6420"/>
    <w:rsid w:val="009D70A4"/>
    <w:rsid w:val="009D7488"/>
    <w:rsid w:val="009D7B14"/>
    <w:rsid w:val="009E08D1"/>
    <w:rsid w:val="009E1B95"/>
    <w:rsid w:val="009E2E1F"/>
    <w:rsid w:val="009E2F56"/>
    <w:rsid w:val="009E496F"/>
    <w:rsid w:val="009E4B0D"/>
    <w:rsid w:val="009E5250"/>
    <w:rsid w:val="009E5B7D"/>
    <w:rsid w:val="009E67AE"/>
    <w:rsid w:val="009E78CA"/>
    <w:rsid w:val="009E7F8E"/>
    <w:rsid w:val="009E7F92"/>
    <w:rsid w:val="009F02A3"/>
    <w:rsid w:val="009F10D2"/>
    <w:rsid w:val="009F10E2"/>
    <w:rsid w:val="009F14B7"/>
    <w:rsid w:val="009F2F27"/>
    <w:rsid w:val="009F34AA"/>
    <w:rsid w:val="009F4D20"/>
    <w:rsid w:val="009F4E5E"/>
    <w:rsid w:val="009F5117"/>
    <w:rsid w:val="009F590C"/>
    <w:rsid w:val="009F6620"/>
    <w:rsid w:val="009F67E5"/>
    <w:rsid w:val="009F691B"/>
    <w:rsid w:val="009F6BCB"/>
    <w:rsid w:val="009F7B5D"/>
    <w:rsid w:val="009F7B78"/>
    <w:rsid w:val="00A00361"/>
    <w:rsid w:val="00A00545"/>
    <w:rsid w:val="00A0057A"/>
    <w:rsid w:val="00A01131"/>
    <w:rsid w:val="00A011A4"/>
    <w:rsid w:val="00A02036"/>
    <w:rsid w:val="00A02FA1"/>
    <w:rsid w:val="00A048CD"/>
    <w:rsid w:val="00A04CCE"/>
    <w:rsid w:val="00A05F6A"/>
    <w:rsid w:val="00A062A3"/>
    <w:rsid w:val="00A07421"/>
    <w:rsid w:val="00A0776B"/>
    <w:rsid w:val="00A10FB9"/>
    <w:rsid w:val="00A11421"/>
    <w:rsid w:val="00A11886"/>
    <w:rsid w:val="00A12CDE"/>
    <w:rsid w:val="00A1389F"/>
    <w:rsid w:val="00A13F29"/>
    <w:rsid w:val="00A157B1"/>
    <w:rsid w:val="00A159E1"/>
    <w:rsid w:val="00A20105"/>
    <w:rsid w:val="00A202C7"/>
    <w:rsid w:val="00A21591"/>
    <w:rsid w:val="00A22229"/>
    <w:rsid w:val="00A232B6"/>
    <w:rsid w:val="00A23FD3"/>
    <w:rsid w:val="00A24442"/>
    <w:rsid w:val="00A26DE2"/>
    <w:rsid w:val="00A31974"/>
    <w:rsid w:val="00A330BB"/>
    <w:rsid w:val="00A33D0E"/>
    <w:rsid w:val="00A355DA"/>
    <w:rsid w:val="00A36448"/>
    <w:rsid w:val="00A42E83"/>
    <w:rsid w:val="00A43CFE"/>
    <w:rsid w:val="00A43E54"/>
    <w:rsid w:val="00A4423F"/>
    <w:rsid w:val="00A44882"/>
    <w:rsid w:val="00A44D74"/>
    <w:rsid w:val="00A45125"/>
    <w:rsid w:val="00A47887"/>
    <w:rsid w:val="00A47959"/>
    <w:rsid w:val="00A47FD1"/>
    <w:rsid w:val="00A5064F"/>
    <w:rsid w:val="00A50735"/>
    <w:rsid w:val="00A52735"/>
    <w:rsid w:val="00A5411D"/>
    <w:rsid w:val="00A541F5"/>
    <w:rsid w:val="00A54715"/>
    <w:rsid w:val="00A5699D"/>
    <w:rsid w:val="00A56B74"/>
    <w:rsid w:val="00A57256"/>
    <w:rsid w:val="00A57D92"/>
    <w:rsid w:val="00A601C7"/>
    <w:rsid w:val="00A6061C"/>
    <w:rsid w:val="00A61463"/>
    <w:rsid w:val="00A61FAE"/>
    <w:rsid w:val="00A62D44"/>
    <w:rsid w:val="00A658D3"/>
    <w:rsid w:val="00A66034"/>
    <w:rsid w:val="00A67263"/>
    <w:rsid w:val="00A7161C"/>
    <w:rsid w:val="00A73C12"/>
    <w:rsid w:val="00A74EC8"/>
    <w:rsid w:val="00A74EE2"/>
    <w:rsid w:val="00A75C55"/>
    <w:rsid w:val="00A77AA3"/>
    <w:rsid w:val="00A809D3"/>
    <w:rsid w:val="00A811A1"/>
    <w:rsid w:val="00A817BA"/>
    <w:rsid w:val="00A8236D"/>
    <w:rsid w:val="00A823B3"/>
    <w:rsid w:val="00A839EC"/>
    <w:rsid w:val="00A83B78"/>
    <w:rsid w:val="00A842AD"/>
    <w:rsid w:val="00A84A3F"/>
    <w:rsid w:val="00A85197"/>
    <w:rsid w:val="00A85474"/>
    <w:rsid w:val="00A854EB"/>
    <w:rsid w:val="00A86CB8"/>
    <w:rsid w:val="00A872E5"/>
    <w:rsid w:val="00A87B67"/>
    <w:rsid w:val="00A91406"/>
    <w:rsid w:val="00A91A0E"/>
    <w:rsid w:val="00A91B6D"/>
    <w:rsid w:val="00A91DAA"/>
    <w:rsid w:val="00A92CF9"/>
    <w:rsid w:val="00A93927"/>
    <w:rsid w:val="00A9400E"/>
    <w:rsid w:val="00A95138"/>
    <w:rsid w:val="00A96E65"/>
    <w:rsid w:val="00A97C72"/>
    <w:rsid w:val="00AA101A"/>
    <w:rsid w:val="00AA268E"/>
    <w:rsid w:val="00AA310B"/>
    <w:rsid w:val="00AA3125"/>
    <w:rsid w:val="00AA4E0C"/>
    <w:rsid w:val="00AA62BA"/>
    <w:rsid w:val="00AA63D4"/>
    <w:rsid w:val="00AA652E"/>
    <w:rsid w:val="00AA71C7"/>
    <w:rsid w:val="00AB0429"/>
    <w:rsid w:val="00AB06E8"/>
    <w:rsid w:val="00AB0DAE"/>
    <w:rsid w:val="00AB1407"/>
    <w:rsid w:val="00AB1CD3"/>
    <w:rsid w:val="00AB352F"/>
    <w:rsid w:val="00AB3C78"/>
    <w:rsid w:val="00AB61A3"/>
    <w:rsid w:val="00AB659F"/>
    <w:rsid w:val="00AB6AA6"/>
    <w:rsid w:val="00AB6BFA"/>
    <w:rsid w:val="00AB6EAE"/>
    <w:rsid w:val="00AB70E9"/>
    <w:rsid w:val="00AB7873"/>
    <w:rsid w:val="00AC274B"/>
    <w:rsid w:val="00AC3A4E"/>
    <w:rsid w:val="00AC4532"/>
    <w:rsid w:val="00AC4764"/>
    <w:rsid w:val="00AC6C11"/>
    <w:rsid w:val="00AC6D36"/>
    <w:rsid w:val="00AC7671"/>
    <w:rsid w:val="00AD0BE2"/>
    <w:rsid w:val="00AD0CBA"/>
    <w:rsid w:val="00AD0E5F"/>
    <w:rsid w:val="00AD153C"/>
    <w:rsid w:val="00AD15F8"/>
    <w:rsid w:val="00AD177A"/>
    <w:rsid w:val="00AD22FF"/>
    <w:rsid w:val="00AD2543"/>
    <w:rsid w:val="00AD26E2"/>
    <w:rsid w:val="00AD32D5"/>
    <w:rsid w:val="00AD667D"/>
    <w:rsid w:val="00AD7449"/>
    <w:rsid w:val="00AD784C"/>
    <w:rsid w:val="00AE0EA7"/>
    <w:rsid w:val="00AE126A"/>
    <w:rsid w:val="00AE1892"/>
    <w:rsid w:val="00AE19E9"/>
    <w:rsid w:val="00AE1BAE"/>
    <w:rsid w:val="00AE2A40"/>
    <w:rsid w:val="00AE2A7D"/>
    <w:rsid w:val="00AE3005"/>
    <w:rsid w:val="00AE3BD5"/>
    <w:rsid w:val="00AE41C7"/>
    <w:rsid w:val="00AE59A0"/>
    <w:rsid w:val="00AE66FA"/>
    <w:rsid w:val="00AE70B4"/>
    <w:rsid w:val="00AF0C57"/>
    <w:rsid w:val="00AF0EC4"/>
    <w:rsid w:val="00AF1DAF"/>
    <w:rsid w:val="00AF26F3"/>
    <w:rsid w:val="00AF5F04"/>
    <w:rsid w:val="00AF60BC"/>
    <w:rsid w:val="00AF62A9"/>
    <w:rsid w:val="00AF7F73"/>
    <w:rsid w:val="00B00672"/>
    <w:rsid w:val="00B01B4D"/>
    <w:rsid w:val="00B035DE"/>
    <w:rsid w:val="00B035EC"/>
    <w:rsid w:val="00B0459D"/>
    <w:rsid w:val="00B05FBE"/>
    <w:rsid w:val="00B0615B"/>
    <w:rsid w:val="00B06571"/>
    <w:rsid w:val="00B068BA"/>
    <w:rsid w:val="00B07BFB"/>
    <w:rsid w:val="00B07FF7"/>
    <w:rsid w:val="00B115F8"/>
    <w:rsid w:val="00B11942"/>
    <w:rsid w:val="00B12EE4"/>
    <w:rsid w:val="00B13851"/>
    <w:rsid w:val="00B13B1C"/>
    <w:rsid w:val="00B13F4A"/>
    <w:rsid w:val="00B14780"/>
    <w:rsid w:val="00B148E3"/>
    <w:rsid w:val="00B14DB1"/>
    <w:rsid w:val="00B17F89"/>
    <w:rsid w:val="00B201B9"/>
    <w:rsid w:val="00B218F1"/>
    <w:rsid w:val="00B21F90"/>
    <w:rsid w:val="00B22291"/>
    <w:rsid w:val="00B2242A"/>
    <w:rsid w:val="00B2341B"/>
    <w:rsid w:val="00B23F9A"/>
    <w:rsid w:val="00B2417B"/>
    <w:rsid w:val="00B2423D"/>
    <w:rsid w:val="00B24E6F"/>
    <w:rsid w:val="00B26898"/>
    <w:rsid w:val="00B26CB5"/>
    <w:rsid w:val="00B2752E"/>
    <w:rsid w:val="00B307CC"/>
    <w:rsid w:val="00B31537"/>
    <w:rsid w:val="00B326B7"/>
    <w:rsid w:val="00B3361B"/>
    <w:rsid w:val="00B342C2"/>
    <w:rsid w:val="00B3588E"/>
    <w:rsid w:val="00B37573"/>
    <w:rsid w:val="00B4085E"/>
    <w:rsid w:val="00B41F3D"/>
    <w:rsid w:val="00B42F42"/>
    <w:rsid w:val="00B431E8"/>
    <w:rsid w:val="00B43AE8"/>
    <w:rsid w:val="00B45141"/>
    <w:rsid w:val="00B45827"/>
    <w:rsid w:val="00B4654B"/>
    <w:rsid w:val="00B46DE7"/>
    <w:rsid w:val="00B4749F"/>
    <w:rsid w:val="00B50F97"/>
    <w:rsid w:val="00B519CD"/>
    <w:rsid w:val="00B51B0B"/>
    <w:rsid w:val="00B51D05"/>
    <w:rsid w:val="00B5273A"/>
    <w:rsid w:val="00B533BB"/>
    <w:rsid w:val="00B53F76"/>
    <w:rsid w:val="00B55E3F"/>
    <w:rsid w:val="00B56454"/>
    <w:rsid w:val="00B57329"/>
    <w:rsid w:val="00B60475"/>
    <w:rsid w:val="00B60E61"/>
    <w:rsid w:val="00B61A4C"/>
    <w:rsid w:val="00B61B6D"/>
    <w:rsid w:val="00B62B50"/>
    <w:rsid w:val="00B62F57"/>
    <w:rsid w:val="00B635B7"/>
    <w:rsid w:val="00B63AE8"/>
    <w:rsid w:val="00B64EB6"/>
    <w:rsid w:val="00B65950"/>
    <w:rsid w:val="00B66D83"/>
    <w:rsid w:val="00B66FEE"/>
    <w:rsid w:val="00B672C0"/>
    <w:rsid w:val="00B676FD"/>
    <w:rsid w:val="00B67E85"/>
    <w:rsid w:val="00B70233"/>
    <w:rsid w:val="00B7038A"/>
    <w:rsid w:val="00B75646"/>
    <w:rsid w:val="00B76AAD"/>
    <w:rsid w:val="00B77F8F"/>
    <w:rsid w:val="00B800D4"/>
    <w:rsid w:val="00B80248"/>
    <w:rsid w:val="00B8032B"/>
    <w:rsid w:val="00B80610"/>
    <w:rsid w:val="00B8096B"/>
    <w:rsid w:val="00B81C0B"/>
    <w:rsid w:val="00B81E4A"/>
    <w:rsid w:val="00B8333E"/>
    <w:rsid w:val="00B85CC3"/>
    <w:rsid w:val="00B87712"/>
    <w:rsid w:val="00B90729"/>
    <w:rsid w:val="00B907DA"/>
    <w:rsid w:val="00B931A5"/>
    <w:rsid w:val="00B933EE"/>
    <w:rsid w:val="00B94BB3"/>
    <w:rsid w:val="00B94CD5"/>
    <w:rsid w:val="00B950BC"/>
    <w:rsid w:val="00B950D6"/>
    <w:rsid w:val="00B956D2"/>
    <w:rsid w:val="00B95773"/>
    <w:rsid w:val="00B964A6"/>
    <w:rsid w:val="00B9714C"/>
    <w:rsid w:val="00BA00F7"/>
    <w:rsid w:val="00BA0507"/>
    <w:rsid w:val="00BA0D45"/>
    <w:rsid w:val="00BA29AD"/>
    <w:rsid w:val="00BA33CF"/>
    <w:rsid w:val="00BA3F8D"/>
    <w:rsid w:val="00BA6420"/>
    <w:rsid w:val="00BA7040"/>
    <w:rsid w:val="00BB0075"/>
    <w:rsid w:val="00BB085F"/>
    <w:rsid w:val="00BB0B2A"/>
    <w:rsid w:val="00BB169A"/>
    <w:rsid w:val="00BB3E13"/>
    <w:rsid w:val="00BB5CDC"/>
    <w:rsid w:val="00BB7A10"/>
    <w:rsid w:val="00BB7D55"/>
    <w:rsid w:val="00BC0BAF"/>
    <w:rsid w:val="00BC2365"/>
    <w:rsid w:val="00BC25E8"/>
    <w:rsid w:val="00BC3E8F"/>
    <w:rsid w:val="00BC60BE"/>
    <w:rsid w:val="00BC7468"/>
    <w:rsid w:val="00BC7D4F"/>
    <w:rsid w:val="00BC7ED7"/>
    <w:rsid w:val="00BD0A00"/>
    <w:rsid w:val="00BD1577"/>
    <w:rsid w:val="00BD1A1B"/>
    <w:rsid w:val="00BD2048"/>
    <w:rsid w:val="00BD241F"/>
    <w:rsid w:val="00BD2850"/>
    <w:rsid w:val="00BD2CE1"/>
    <w:rsid w:val="00BD4588"/>
    <w:rsid w:val="00BD6735"/>
    <w:rsid w:val="00BD68CD"/>
    <w:rsid w:val="00BE04EC"/>
    <w:rsid w:val="00BE18FF"/>
    <w:rsid w:val="00BE2231"/>
    <w:rsid w:val="00BE28D2"/>
    <w:rsid w:val="00BE3252"/>
    <w:rsid w:val="00BE4A64"/>
    <w:rsid w:val="00BE509A"/>
    <w:rsid w:val="00BE52FE"/>
    <w:rsid w:val="00BE5E43"/>
    <w:rsid w:val="00BE799D"/>
    <w:rsid w:val="00BF01BB"/>
    <w:rsid w:val="00BF0399"/>
    <w:rsid w:val="00BF083F"/>
    <w:rsid w:val="00BF0A24"/>
    <w:rsid w:val="00BF30B2"/>
    <w:rsid w:val="00BF557D"/>
    <w:rsid w:val="00BF5886"/>
    <w:rsid w:val="00BF59E5"/>
    <w:rsid w:val="00BF5D5E"/>
    <w:rsid w:val="00BF6C15"/>
    <w:rsid w:val="00BF6FF7"/>
    <w:rsid w:val="00BF7F58"/>
    <w:rsid w:val="00C001F8"/>
    <w:rsid w:val="00C01381"/>
    <w:rsid w:val="00C01AB1"/>
    <w:rsid w:val="00C026A0"/>
    <w:rsid w:val="00C02D23"/>
    <w:rsid w:val="00C030FA"/>
    <w:rsid w:val="00C0378C"/>
    <w:rsid w:val="00C05211"/>
    <w:rsid w:val="00C05338"/>
    <w:rsid w:val="00C06137"/>
    <w:rsid w:val="00C079B8"/>
    <w:rsid w:val="00C10037"/>
    <w:rsid w:val="00C123EA"/>
    <w:rsid w:val="00C12A49"/>
    <w:rsid w:val="00C133EE"/>
    <w:rsid w:val="00C13DB2"/>
    <w:rsid w:val="00C145FC"/>
    <w:rsid w:val="00C149D0"/>
    <w:rsid w:val="00C154BD"/>
    <w:rsid w:val="00C177EF"/>
    <w:rsid w:val="00C20CD4"/>
    <w:rsid w:val="00C228B6"/>
    <w:rsid w:val="00C22D7A"/>
    <w:rsid w:val="00C22D81"/>
    <w:rsid w:val="00C22E31"/>
    <w:rsid w:val="00C236B5"/>
    <w:rsid w:val="00C25510"/>
    <w:rsid w:val="00C2606A"/>
    <w:rsid w:val="00C260D2"/>
    <w:rsid w:val="00C26588"/>
    <w:rsid w:val="00C277D3"/>
    <w:rsid w:val="00C27DE9"/>
    <w:rsid w:val="00C304B6"/>
    <w:rsid w:val="00C30A1C"/>
    <w:rsid w:val="00C31BC5"/>
    <w:rsid w:val="00C31BE3"/>
    <w:rsid w:val="00C31C25"/>
    <w:rsid w:val="00C327B8"/>
    <w:rsid w:val="00C32989"/>
    <w:rsid w:val="00C33388"/>
    <w:rsid w:val="00C33D4B"/>
    <w:rsid w:val="00C35484"/>
    <w:rsid w:val="00C37316"/>
    <w:rsid w:val="00C37D6D"/>
    <w:rsid w:val="00C40067"/>
    <w:rsid w:val="00C40989"/>
    <w:rsid w:val="00C4173A"/>
    <w:rsid w:val="00C43E3D"/>
    <w:rsid w:val="00C44D47"/>
    <w:rsid w:val="00C4506D"/>
    <w:rsid w:val="00C45146"/>
    <w:rsid w:val="00C45FF9"/>
    <w:rsid w:val="00C50DED"/>
    <w:rsid w:val="00C51522"/>
    <w:rsid w:val="00C51F0A"/>
    <w:rsid w:val="00C568F3"/>
    <w:rsid w:val="00C56F97"/>
    <w:rsid w:val="00C577F3"/>
    <w:rsid w:val="00C602FF"/>
    <w:rsid w:val="00C603B3"/>
    <w:rsid w:val="00C60799"/>
    <w:rsid w:val="00C60A96"/>
    <w:rsid w:val="00C60B25"/>
    <w:rsid w:val="00C60D7C"/>
    <w:rsid w:val="00C61174"/>
    <w:rsid w:val="00C6148F"/>
    <w:rsid w:val="00C6195B"/>
    <w:rsid w:val="00C61965"/>
    <w:rsid w:val="00C61ADB"/>
    <w:rsid w:val="00C621B1"/>
    <w:rsid w:val="00C62262"/>
    <w:rsid w:val="00C62F7A"/>
    <w:rsid w:val="00C63B9C"/>
    <w:rsid w:val="00C63DCB"/>
    <w:rsid w:val="00C64664"/>
    <w:rsid w:val="00C65E62"/>
    <w:rsid w:val="00C6682F"/>
    <w:rsid w:val="00C6748E"/>
    <w:rsid w:val="00C67BF4"/>
    <w:rsid w:val="00C719C2"/>
    <w:rsid w:val="00C7275E"/>
    <w:rsid w:val="00C74C5D"/>
    <w:rsid w:val="00C7771B"/>
    <w:rsid w:val="00C803E2"/>
    <w:rsid w:val="00C80442"/>
    <w:rsid w:val="00C80758"/>
    <w:rsid w:val="00C8114D"/>
    <w:rsid w:val="00C82303"/>
    <w:rsid w:val="00C83BE1"/>
    <w:rsid w:val="00C863C4"/>
    <w:rsid w:val="00C8723D"/>
    <w:rsid w:val="00C8746D"/>
    <w:rsid w:val="00C920EA"/>
    <w:rsid w:val="00C933D2"/>
    <w:rsid w:val="00C93C3E"/>
    <w:rsid w:val="00C953E1"/>
    <w:rsid w:val="00CA0FD5"/>
    <w:rsid w:val="00CA12E3"/>
    <w:rsid w:val="00CA1476"/>
    <w:rsid w:val="00CA1B8D"/>
    <w:rsid w:val="00CA1EC8"/>
    <w:rsid w:val="00CA405D"/>
    <w:rsid w:val="00CA5D51"/>
    <w:rsid w:val="00CA6611"/>
    <w:rsid w:val="00CA6AE6"/>
    <w:rsid w:val="00CA782F"/>
    <w:rsid w:val="00CB1033"/>
    <w:rsid w:val="00CB187B"/>
    <w:rsid w:val="00CB2835"/>
    <w:rsid w:val="00CB3285"/>
    <w:rsid w:val="00CB4091"/>
    <w:rsid w:val="00CB4500"/>
    <w:rsid w:val="00CB5ACA"/>
    <w:rsid w:val="00CB7800"/>
    <w:rsid w:val="00CC0C72"/>
    <w:rsid w:val="00CC1232"/>
    <w:rsid w:val="00CC1C67"/>
    <w:rsid w:val="00CC1F9B"/>
    <w:rsid w:val="00CC2BFD"/>
    <w:rsid w:val="00CC61F3"/>
    <w:rsid w:val="00CC66BA"/>
    <w:rsid w:val="00CC77B3"/>
    <w:rsid w:val="00CD16CB"/>
    <w:rsid w:val="00CD3476"/>
    <w:rsid w:val="00CD408C"/>
    <w:rsid w:val="00CD4347"/>
    <w:rsid w:val="00CD442F"/>
    <w:rsid w:val="00CD4899"/>
    <w:rsid w:val="00CD56E4"/>
    <w:rsid w:val="00CD59E8"/>
    <w:rsid w:val="00CD64DF"/>
    <w:rsid w:val="00CD6B3B"/>
    <w:rsid w:val="00CE225F"/>
    <w:rsid w:val="00CE3973"/>
    <w:rsid w:val="00CE58EC"/>
    <w:rsid w:val="00CE7814"/>
    <w:rsid w:val="00CE7DC6"/>
    <w:rsid w:val="00CF061C"/>
    <w:rsid w:val="00CF22CA"/>
    <w:rsid w:val="00CF2F50"/>
    <w:rsid w:val="00CF6198"/>
    <w:rsid w:val="00CF7521"/>
    <w:rsid w:val="00D00456"/>
    <w:rsid w:val="00D02045"/>
    <w:rsid w:val="00D02919"/>
    <w:rsid w:val="00D04228"/>
    <w:rsid w:val="00D04C0B"/>
    <w:rsid w:val="00D04C61"/>
    <w:rsid w:val="00D05132"/>
    <w:rsid w:val="00D0559C"/>
    <w:rsid w:val="00D05A7C"/>
    <w:rsid w:val="00D05B8D"/>
    <w:rsid w:val="00D065A2"/>
    <w:rsid w:val="00D067D1"/>
    <w:rsid w:val="00D079AA"/>
    <w:rsid w:val="00D07C06"/>
    <w:rsid w:val="00D07F00"/>
    <w:rsid w:val="00D10818"/>
    <w:rsid w:val="00D1130F"/>
    <w:rsid w:val="00D11D2E"/>
    <w:rsid w:val="00D12C22"/>
    <w:rsid w:val="00D13AE5"/>
    <w:rsid w:val="00D15AD3"/>
    <w:rsid w:val="00D16110"/>
    <w:rsid w:val="00D168DC"/>
    <w:rsid w:val="00D17B72"/>
    <w:rsid w:val="00D2133E"/>
    <w:rsid w:val="00D21C22"/>
    <w:rsid w:val="00D22DFC"/>
    <w:rsid w:val="00D24356"/>
    <w:rsid w:val="00D25551"/>
    <w:rsid w:val="00D266BD"/>
    <w:rsid w:val="00D26E36"/>
    <w:rsid w:val="00D3185C"/>
    <w:rsid w:val="00D3205F"/>
    <w:rsid w:val="00D3318E"/>
    <w:rsid w:val="00D33A2A"/>
    <w:rsid w:val="00D33E72"/>
    <w:rsid w:val="00D35392"/>
    <w:rsid w:val="00D35B6B"/>
    <w:rsid w:val="00D35BD6"/>
    <w:rsid w:val="00D361B5"/>
    <w:rsid w:val="00D405AC"/>
    <w:rsid w:val="00D411A2"/>
    <w:rsid w:val="00D42901"/>
    <w:rsid w:val="00D42D22"/>
    <w:rsid w:val="00D43095"/>
    <w:rsid w:val="00D43B98"/>
    <w:rsid w:val="00D44B6D"/>
    <w:rsid w:val="00D4606D"/>
    <w:rsid w:val="00D464F2"/>
    <w:rsid w:val="00D464F5"/>
    <w:rsid w:val="00D468E2"/>
    <w:rsid w:val="00D46C92"/>
    <w:rsid w:val="00D47010"/>
    <w:rsid w:val="00D50AE6"/>
    <w:rsid w:val="00D50B9C"/>
    <w:rsid w:val="00D51009"/>
    <w:rsid w:val="00D52D73"/>
    <w:rsid w:val="00D52E58"/>
    <w:rsid w:val="00D53018"/>
    <w:rsid w:val="00D53812"/>
    <w:rsid w:val="00D54F27"/>
    <w:rsid w:val="00D56B20"/>
    <w:rsid w:val="00D578B3"/>
    <w:rsid w:val="00D57E69"/>
    <w:rsid w:val="00D6020B"/>
    <w:rsid w:val="00D6069A"/>
    <w:rsid w:val="00D609D0"/>
    <w:rsid w:val="00D618F4"/>
    <w:rsid w:val="00D61D27"/>
    <w:rsid w:val="00D639B2"/>
    <w:rsid w:val="00D63E3D"/>
    <w:rsid w:val="00D64A60"/>
    <w:rsid w:val="00D663CA"/>
    <w:rsid w:val="00D676A5"/>
    <w:rsid w:val="00D70A8A"/>
    <w:rsid w:val="00D7130B"/>
    <w:rsid w:val="00D714CC"/>
    <w:rsid w:val="00D72598"/>
    <w:rsid w:val="00D730B6"/>
    <w:rsid w:val="00D75765"/>
    <w:rsid w:val="00D75EA7"/>
    <w:rsid w:val="00D76567"/>
    <w:rsid w:val="00D76989"/>
    <w:rsid w:val="00D77D0B"/>
    <w:rsid w:val="00D81200"/>
    <w:rsid w:val="00D819F9"/>
    <w:rsid w:val="00D81ADF"/>
    <w:rsid w:val="00D81F21"/>
    <w:rsid w:val="00D83C94"/>
    <w:rsid w:val="00D84FF1"/>
    <w:rsid w:val="00D8530D"/>
    <w:rsid w:val="00D864F2"/>
    <w:rsid w:val="00D8700B"/>
    <w:rsid w:val="00D90133"/>
    <w:rsid w:val="00D908B4"/>
    <w:rsid w:val="00D90B61"/>
    <w:rsid w:val="00D911CD"/>
    <w:rsid w:val="00D917D5"/>
    <w:rsid w:val="00D918FC"/>
    <w:rsid w:val="00D91B4B"/>
    <w:rsid w:val="00D91D85"/>
    <w:rsid w:val="00D92F95"/>
    <w:rsid w:val="00D93024"/>
    <w:rsid w:val="00D930DD"/>
    <w:rsid w:val="00D943F8"/>
    <w:rsid w:val="00D94F7B"/>
    <w:rsid w:val="00D95439"/>
    <w:rsid w:val="00D95470"/>
    <w:rsid w:val="00D9686F"/>
    <w:rsid w:val="00D96B55"/>
    <w:rsid w:val="00DA2619"/>
    <w:rsid w:val="00DA2E9D"/>
    <w:rsid w:val="00DA4239"/>
    <w:rsid w:val="00DA50DB"/>
    <w:rsid w:val="00DA65DE"/>
    <w:rsid w:val="00DB01D3"/>
    <w:rsid w:val="00DB0B61"/>
    <w:rsid w:val="00DB1474"/>
    <w:rsid w:val="00DB2962"/>
    <w:rsid w:val="00DB4CD6"/>
    <w:rsid w:val="00DB52FB"/>
    <w:rsid w:val="00DB6C7F"/>
    <w:rsid w:val="00DB782E"/>
    <w:rsid w:val="00DC013B"/>
    <w:rsid w:val="00DC03DB"/>
    <w:rsid w:val="00DC090B"/>
    <w:rsid w:val="00DC1552"/>
    <w:rsid w:val="00DC1679"/>
    <w:rsid w:val="00DC1922"/>
    <w:rsid w:val="00DC219B"/>
    <w:rsid w:val="00DC2CF1"/>
    <w:rsid w:val="00DC4184"/>
    <w:rsid w:val="00DC4FCF"/>
    <w:rsid w:val="00DC50E0"/>
    <w:rsid w:val="00DC6386"/>
    <w:rsid w:val="00DC6B4D"/>
    <w:rsid w:val="00DD1130"/>
    <w:rsid w:val="00DD1951"/>
    <w:rsid w:val="00DD27F3"/>
    <w:rsid w:val="00DD2981"/>
    <w:rsid w:val="00DD2C33"/>
    <w:rsid w:val="00DD39DB"/>
    <w:rsid w:val="00DD487D"/>
    <w:rsid w:val="00DD4E83"/>
    <w:rsid w:val="00DD6510"/>
    <w:rsid w:val="00DD6628"/>
    <w:rsid w:val="00DD6945"/>
    <w:rsid w:val="00DD7795"/>
    <w:rsid w:val="00DE0DF3"/>
    <w:rsid w:val="00DE1277"/>
    <w:rsid w:val="00DE1977"/>
    <w:rsid w:val="00DE20C7"/>
    <w:rsid w:val="00DE2D04"/>
    <w:rsid w:val="00DE3250"/>
    <w:rsid w:val="00DE3496"/>
    <w:rsid w:val="00DE451A"/>
    <w:rsid w:val="00DE5B45"/>
    <w:rsid w:val="00DE6028"/>
    <w:rsid w:val="00DE648F"/>
    <w:rsid w:val="00DE78A3"/>
    <w:rsid w:val="00DF0A6C"/>
    <w:rsid w:val="00DF1A71"/>
    <w:rsid w:val="00DF218D"/>
    <w:rsid w:val="00DF50FC"/>
    <w:rsid w:val="00DF63F6"/>
    <w:rsid w:val="00DF68C7"/>
    <w:rsid w:val="00DF731A"/>
    <w:rsid w:val="00DF79BC"/>
    <w:rsid w:val="00E00454"/>
    <w:rsid w:val="00E01DA4"/>
    <w:rsid w:val="00E0202A"/>
    <w:rsid w:val="00E0293E"/>
    <w:rsid w:val="00E02C91"/>
    <w:rsid w:val="00E02ED5"/>
    <w:rsid w:val="00E03683"/>
    <w:rsid w:val="00E04506"/>
    <w:rsid w:val="00E04A57"/>
    <w:rsid w:val="00E04CD2"/>
    <w:rsid w:val="00E05496"/>
    <w:rsid w:val="00E06B75"/>
    <w:rsid w:val="00E07BBB"/>
    <w:rsid w:val="00E1079D"/>
    <w:rsid w:val="00E10FB8"/>
    <w:rsid w:val="00E11332"/>
    <w:rsid w:val="00E11352"/>
    <w:rsid w:val="00E11E91"/>
    <w:rsid w:val="00E12B83"/>
    <w:rsid w:val="00E147CE"/>
    <w:rsid w:val="00E170DC"/>
    <w:rsid w:val="00E1742E"/>
    <w:rsid w:val="00E17546"/>
    <w:rsid w:val="00E17E12"/>
    <w:rsid w:val="00E210B5"/>
    <w:rsid w:val="00E2305B"/>
    <w:rsid w:val="00E2306B"/>
    <w:rsid w:val="00E24C56"/>
    <w:rsid w:val="00E261B3"/>
    <w:rsid w:val="00E2649F"/>
    <w:rsid w:val="00E26818"/>
    <w:rsid w:val="00E2761F"/>
    <w:rsid w:val="00E27FFC"/>
    <w:rsid w:val="00E30B15"/>
    <w:rsid w:val="00E33181"/>
    <w:rsid w:val="00E33237"/>
    <w:rsid w:val="00E346DD"/>
    <w:rsid w:val="00E34B17"/>
    <w:rsid w:val="00E3698D"/>
    <w:rsid w:val="00E36BCF"/>
    <w:rsid w:val="00E370DF"/>
    <w:rsid w:val="00E40181"/>
    <w:rsid w:val="00E40910"/>
    <w:rsid w:val="00E41D8C"/>
    <w:rsid w:val="00E41F2F"/>
    <w:rsid w:val="00E43D2F"/>
    <w:rsid w:val="00E44631"/>
    <w:rsid w:val="00E503B2"/>
    <w:rsid w:val="00E51FEE"/>
    <w:rsid w:val="00E52549"/>
    <w:rsid w:val="00E529E0"/>
    <w:rsid w:val="00E52D23"/>
    <w:rsid w:val="00E53E62"/>
    <w:rsid w:val="00E54950"/>
    <w:rsid w:val="00E54F6A"/>
    <w:rsid w:val="00E55006"/>
    <w:rsid w:val="00E56A01"/>
    <w:rsid w:val="00E56A28"/>
    <w:rsid w:val="00E572AE"/>
    <w:rsid w:val="00E61732"/>
    <w:rsid w:val="00E62622"/>
    <w:rsid w:val="00E6297F"/>
    <w:rsid w:val="00E629A1"/>
    <w:rsid w:val="00E62E7F"/>
    <w:rsid w:val="00E642B8"/>
    <w:rsid w:val="00E64D28"/>
    <w:rsid w:val="00E64EA5"/>
    <w:rsid w:val="00E65162"/>
    <w:rsid w:val="00E66948"/>
    <w:rsid w:val="00E66BCD"/>
    <w:rsid w:val="00E6794C"/>
    <w:rsid w:val="00E7035D"/>
    <w:rsid w:val="00E714D9"/>
    <w:rsid w:val="00E71591"/>
    <w:rsid w:val="00E7168B"/>
    <w:rsid w:val="00E71CEB"/>
    <w:rsid w:val="00E71E31"/>
    <w:rsid w:val="00E73599"/>
    <w:rsid w:val="00E7474F"/>
    <w:rsid w:val="00E75494"/>
    <w:rsid w:val="00E75AA7"/>
    <w:rsid w:val="00E768E7"/>
    <w:rsid w:val="00E77277"/>
    <w:rsid w:val="00E772F0"/>
    <w:rsid w:val="00E80DE3"/>
    <w:rsid w:val="00E81230"/>
    <w:rsid w:val="00E8176E"/>
    <w:rsid w:val="00E817B7"/>
    <w:rsid w:val="00E81C19"/>
    <w:rsid w:val="00E8239C"/>
    <w:rsid w:val="00E825F9"/>
    <w:rsid w:val="00E82C55"/>
    <w:rsid w:val="00E82CE5"/>
    <w:rsid w:val="00E831A4"/>
    <w:rsid w:val="00E8403C"/>
    <w:rsid w:val="00E843B5"/>
    <w:rsid w:val="00E84D19"/>
    <w:rsid w:val="00E85476"/>
    <w:rsid w:val="00E85C10"/>
    <w:rsid w:val="00E868FE"/>
    <w:rsid w:val="00E87466"/>
    <w:rsid w:val="00E8787E"/>
    <w:rsid w:val="00E905EA"/>
    <w:rsid w:val="00E92AC3"/>
    <w:rsid w:val="00E93B61"/>
    <w:rsid w:val="00E94328"/>
    <w:rsid w:val="00E97194"/>
    <w:rsid w:val="00EA0282"/>
    <w:rsid w:val="00EA0A53"/>
    <w:rsid w:val="00EA0BFF"/>
    <w:rsid w:val="00EA0D9E"/>
    <w:rsid w:val="00EA1360"/>
    <w:rsid w:val="00EA2826"/>
    <w:rsid w:val="00EA29F6"/>
    <w:rsid w:val="00EA2F6A"/>
    <w:rsid w:val="00EA72B3"/>
    <w:rsid w:val="00EA765C"/>
    <w:rsid w:val="00EA7F63"/>
    <w:rsid w:val="00EB00E0"/>
    <w:rsid w:val="00EB0C7A"/>
    <w:rsid w:val="00EB2B1D"/>
    <w:rsid w:val="00EB309C"/>
    <w:rsid w:val="00EB543F"/>
    <w:rsid w:val="00EC059F"/>
    <w:rsid w:val="00EC1F24"/>
    <w:rsid w:val="00EC2205"/>
    <w:rsid w:val="00EC22F6"/>
    <w:rsid w:val="00EC2C60"/>
    <w:rsid w:val="00EC2EBD"/>
    <w:rsid w:val="00EC40D5"/>
    <w:rsid w:val="00EC4332"/>
    <w:rsid w:val="00EC4619"/>
    <w:rsid w:val="00EC4DD0"/>
    <w:rsid w:val="00EC5BB4"/>
    <w:rsid w:val="00EC688E"/>
    <w:rsid w:val="00ED049D"/>
    <w:rsid w:val="00ED136B"/>
    <w:rsid w:val="00ED14FF"/>
    <w:rsid w:val="00ED185B"/>
    <w:rsid w:val="00ED3A0B"/>
    <w:rsid w:val="00ED3EB2"/>
    <w:rsid w:val="00ED5B9B"/>
    <w:rsid w:val="00ED5FB9"/>
    <w:rsid w:val="00ED6BAD"/>
    <w:rsid w:val="00ED7447"/>
    <w:rsid w:val="00ED7972"/>
    <w:rsid w:val="00EE00D6"/>
    <w:rsid w:val="00EE11E7"/>
    <w:rsid w:val="00EE1488"/>
    <w:rsid w:val="00EE26EE"/>
    <w:rsid w:val="00EE29AD"/>
    <w:rsid w:val="00EE3880"/>
    <w:rsid w:val="00EE3E24"/>
    <w:rsid w:val="00EE4635"/>
    <w:rsid w:val="00EE4D5D"/>
    <w:rsid w:val="00EE5131"/>
    <w:rsid w:val="00EE7040"/>
    <w:rsid w:val="00EE7E50"/>
    <w:rsid w:val="00EF109B"/>
    <w:rsid w:val="00EF1A33"/>
    <w:rsid w:val="00EF201C"/>
    <w:rsid w:val="00EF36AF"/>
    <w:rsid w:val="00EF3B72"/>
    <w:rsid w:val="00EF4657"/>
    <w:rsid w:val="00EF4D9A"/>
    <w:rsid w:val="00EF59A3"/>
    <w:rsid w:val="00EF6675"/>
    <w:rsid w:val="00EF7F28"/>
    <w:rsid w:val="00F00B99"/>
    <w:rsid w:val="00F00EC3"/>
    <w:rsid w:val="00F00F9C"/>
    <w:rsid w:val="00F01CB2"/>
    <w:rsid w:val="00F01E5F"/>
    <w:rsid w:val="00F024F3"/>
    <w:rsid w:val="00F02ABA"/>
    <w:rsid w:val="00F0347D"/>
    <w:rsid w:val="00F036B2"/>
    <w:rsid w:val="00F037D5"/>
    <w:rsid w:val="00F03C55"/>
    <w:rsid w:val="00F0437A"/>
    <w:rsid w:val="00F054B8"/>
    <w:rsid w:val="00F073FC"/>
    <w:rsid w:val="00F0752E"/>
    <w:rsid w:val="00F101B8"/>
    <w:rsid w:val="00F11037"/>
    <w:rsid w:val="00F12C00"/>
    <w:rsid w:val="00F1333D"/>
    <w:rsid w:val="00F141A0"/>
    <w:rsid w:val="00F14ED1"/>
    <w:rsid w:val="00F15A19"/>
    <w:rsid w:val="00F162A3"/>
    <w:rsid w:val="00F16F1B"/>
    <w:rsid w:val="00F21409"/>
    <w:rsid w:val="00F2163C"/>
    <w:rsid w:val="00F21DBD"/>
    <w:rsid w:val="00F225E2"/>
    <w:rsid w:val="00F250A9"/>
    <w:rsid w:val="00F251A6"/>
    <w:rsid w:val="00F2638A"/>
    <w:rsid w:val="00F267AF"/>
    <w:rsid w:val="00F26B15"/>
    <w:rsid w:val="00F30FF4"/>
    <w:rsid w:val="00F3122E"/>
    <w:rsid w:val="00F3189B"/>
    <w:rsid w:val="00F31A71"/>
    <w:rsid w:val="00F32081"/>
    <w:rsid w:val="00F32368"/>
    <w:rsid w:val="00F32D1D"/>
    <w:rsid w:val="00F331AD"/>
    <w:rsid w:val="00F34F94"/>
    <w:rsid w:val="00F35287"/>
    <w:rsid w:val="00F37285"/>
    <w:rsid w:val="00F40965"/>
    <w:rsid w:val="00F40A70"/>
    <w:rsid w:val="00F416D2"/>
    <w:rsid w:val="00F420CA"/>
    <w:rsid w:val="00F427A4"/>
    <w:rsid w:val="00F43A37"/>
    <w:rsid w:val="00F43E8C"/>
    <w:rsid w:val="00F44BDF"/>
    <w:rsid w:val="00F451AB"/>
    <w:rsid w:val="00F45CCC"/>
    <w:rsid w:val="00F46283"/>
    <w:rsid w:val="00F4641B"/>
    <w:rsid w:val="00F46EB8"/>
    <w:rsid w:val="00F472C7"/>
    <w:rsid w:val="00F47A47"/>
    <w:rsid w:val="00F5097A"/>
    <w:rsid w:val="00F50BBB"/>
    <w:rsid w:val="00F50C72"/>
    <w:rsid w:val="00F50CD1"/>
    <w:rsid w:val="00F511E4"/>
    <w:rsid w:val="00F51A3B"/>
    <w:rsid w:val="00F51E15"/>
    <w:rsid w:val="00F52D09"/>
    <w:rsid w:val="00F52E08"/>
    <w:rsid w:val="00F53800"/>
    <w:rsid w:val="00F53836"/>
    <w:rsid w:val="00F53A66"/>
    <w:rsid w:val="00F53DDD"/>
    <w:rsid w:val="00F5462D"/>
    <w:rsid w:val="00F55B21"/>
    <w:rsid w:val="00F56EF6"/>
    <w:rsid w:val="00F60082"/>
    <w:rsid w:val="00F6121B"/>
    <w:rsid w:val="00F61A9F"/>
    <w:rsid w:val="00F61B5F"/>
    <w:rsid w:val="00F61BF6"/>
    <w:rsid w:val="00F62221"/>
    <w:rsid w:val="00F64696"/>
    <w:rsid w:val="00F654A9"/>
    <w:rsid w:val="00F65AA9"/>
    <w:rsid w:val="00F6768F"/>
    <w:rsid w:val="00F70D8C"/>
    <w:rsid w:val="00F720EC"/>
    <w:rsid w:val="00F72774"/>
    <w:rsid w:val="00F72C2C"/>
    <w:rsid w:val="00F72E22"/>
    <w:rsid w:val="00F72ED2"/>
    <w:rsid w:val="00F739C6"/>
    <w:rsid w:val="00F740B7"/>
    <w:rsid w:val="00F74546"/>
    <w:rsid w:val="00F745EB"/>
    <w:rsid w:val="00F757DD"/>
    <w:rsid w:val="00F76CAB"/>
    <w:rsid w:val="00F7708A"/>
    <w:rsid w:val="00F772C6"/>
    <w:rsid w:val="00F815B5"/>
    <w:rsid w:val="00F82ED7"/>
    <w:rsid w:val="00F83DFB"/>
    <w:rsid w:val="00F84077"/>
    <w:rsid w:val="00F84FA0"/>
    <w:rsid w:val="00F85195"/>
    <w:rsid w:val="00F868E3"/>
    <w:rsid w:val="00F86E15"/>
    <w:rsid w:val="00F878D1"/>
    <w:rsid w:val="00F90228"/>
    <w:rsid w:val="00F90732"/>
    <w:rsid w:val="00F90DFB"/>
    <w:rsid w:val="00F91E6D"/>
    <w:rsid w:val="00F936DA"/>
    <w:rsid w:val="00F938BA"/>
    <w:rsid w:val="00F93A59"/>
    <w:rsid w:val="00F94892"/>
    <w:rsid w:val="00F960C8"/>
    <w:rsid w:val="00F97919"/>
    <w:rsid w:val="00FA1208"/>
    <w:rsid w:val="00FA13C8"/>
    <w:rsid w:val="00FA2C46"/>
    <w:rsid w:val="00FA2F44"/>
    <w:rsid w:val="00FA3525"/>
    <w:rsid w:val="00FA3DF9"/>
    <w:rsid w:val="00FA4D0F"/>
    <w:rsid w:val="00FA5A53"/>
    <w:rsid w:val="00FA5D7F"/>
    <w:rsid w:val="00FA721E"/>
    <w:rsid w:val="00FA7FCD"/>
    <w:rsid w:val="00FB2551"/>
    <w:rsid w:val="00FB347B"/>
    <w:rsid w:val="00FB4769"/>
    <w:rsid w:val="00FB4CDA"/>
    <w:rsid w:val="00FB5136"/>
    <w:rsid w:val="00FB6481"/>
    <w:rsid w:val="00FB6D36"/>
    <w:rsid w:val="00FC070A"/>
    <w:rsid w:val="00FC0965"/>
    <w:rsid w:val="00FC0F81"/>
    <w:rsid w:val="00FC252F"/>
    <w:rsid w:val="00FC3760"/>
    <w:rsid w:val="00FC395C"/>
    <w:rsid w:val="00FC5E8E"/>
    <w:rsid w:val="00FD0B75"/>
    <w:rsid w:val="00FD1AAB"/>
    <w:rsid w:val="00FD1D1B"/>
    <w:rsid w:val="00FD2F64"/>
    <w:rsid w:val="00FD2FE9"/>
    <w:rsid w:val="00FD3766"/>
    <w:rsid w:val="00FD47C4"/>
    <w:rsid w:val="00FD5055"/>
    <w:rsid w:val="00FD556A"/>
    <w:rsid w:val="00FD5F99"/>
    <w:rsid w:val="00FD60C5"/>
    <w:rsid w:val="00FD7164"/>
    <w:rsid w:val="00FD722A"/>
    <w:rsid w:val="00FD7B98"/>
    <w:rsid w:val="00FE2DCF"/>
    <w:rsid w:val="00FE3FA7"/>
    <w:rsid w:val="00FE4930"/>
    <w:rsid w:val="00FE4E8F"/>
    <w:rsid w:val="00FE5A22"/>
    <w:rsid w:val="00FE68E1"/>
    <w:rsid w:val="00FE7769"/>
    <w:rsid w:val="00FE7B0F"/>
    <w:rsid w:val="00FF0A72"/>
    <w:rsid w:val="00FF124B"/>
    <w:rsid w:val="00FF1B55"/>
    <w:rsid w:val="00FF1D61"/>
    <w:rsid w:val="00FF27E5"/>
    <w:rsid w:val="00FF2A4E"/>
    <w:rsid w:val="00FF2DDD"/>
    <w:rsid w:val="00FF2FCE"/>
    <w:rsid w:val="00FF4DE4"/>
    <w:rsid w:val="00FF4F7D"/>
    <w:rsid w:val="00FF54DF"/>
    <w:rsid w:val="00FF5A1E"/>
    <w:rsid w:val="00FF6D1E"/>
    <w:rsid w:val="00FF6D9D"/>
    <w:rsid w:val="00FF7700"/>
    <w:rsid w:val="00FF791F"/>
    <w:rsid w:val="00FF7DD5"/>
    <w:rsid w:val="00FF7DF6"/>
    <w:rsid w:val="0448D201"/>
    <w:rsid w:val="07577578"/>
    <w:rsid w:val="0C3C6768"/>
    <w:rsid w:val="13284331"/>
    <w:rsid w:val="135B0E65"/>
    <w:rsid w:val="13E945C5"/>
    <w:rsid w:val="155C0D86"/>
    <w:rsid w:val="1B257FA9"/>
    <w:rsid w:val="1B5EC51E"/>
    <w:rsid w:val="1E8D3236"/>
    <w:rsid w:val="20294C0C"/>
    <w:rsid w:val="22817C78"/>
    <w:rsid w:val="2342EF66"/>
    <w:rsid w:val="2395C4EB"/>
    <w:rsid w:val="253986D5"/>
    <w:rsid w:val="4432BDDA"/>
    <w:rsid w:val="467EBA67"/>
    <w:rsid w:val="471FDF14"/>
    <w:rsid w:val="66246611"/>
    <w:rsid w:val="697BB16E"/>
    <w:rsid w:val="6E42B8F9"/>
    <w:rsid w:val="6EC465F6"/>
    <w:rsid w:val="6F0547EE"/>
    <w:rsid w:val="73FFAD09"/>
    <w:rsid w:val="754213E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C34296"/>
  <w15:docId w15:val="{A55B494C-5696-4796-99B6-151C91795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character" w:styleId="Mention">
    <w:name w:val="Mention"/>
    <w:basedOn w:val="DefaultParagraphFont"/>
    <w:uiPriority w:val="99"/>
    <w:unhideWhenUsed/>
    <w:rsid w:val="00670F3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home-and-community-care/hacc-program-for-younger-peopl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HACC%20PYP%20team" TargetMode="External"/><Relationship Id="rId2" Type="http://schemas.openxmlformats.org/officeDocument/2006/relationships/customXml" Target="../customXml/item2.xml"/><Relationship Id="rId16" Type="http://schemas.openxmlformats.org/officeDocument/2006/relationships/hyperlink" Target="https://providers.dffh.vic.gov.au/families-fairness-housing-health-activity-sear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alth.vic.gov.au/home-and-community-care/hacc-program-for-younger-people"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20/10/relationships/intelligence" Target="intelligence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dhhsvicgovau.sharepoint.com/DepartmentTemplates/DH/DH%20visual%20style/DH%20orange%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7DF597B294F4A98F36C861432EF9F" ma:contentTypeVersion="13" ma:contentTypeDescription="Create a new document." ma:contentTypeScope="" ma:versionID="846dd2459f0c56eaaaed0dc2a5a6f4fe">
  <xsd:schema xmlns:xsd="http://www.w3.org/2001/XMLSchema" xmlns:xs="http://www.w3.org/2001/XMLSchema" xmlns:p="http://schemas.microsoft.com/office/2006/metadata/properties" xmlns:ns2="42389d11-c36f-4541-ad74-ff3ea5d48b7b" xmlns:ns3="df84df6a-26bb-47b5-ae68-96484668070c" targetNamespace="http://schemas.microsoft.com/office/2006/metadata/properties" ma:root="true" ma:fieldsID="a070d2dc52ea083283eef48f44479f23" ns2:_="" ns3:_="">
    <xsd:import namespace="42389d11-c36f-4541-ad74-ff3ea5d48b7b"/>
    <xsd:import namespace="df84df6a-26bb-47b5-ae68-9648466807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389d11-c36f-4541-ad74-ff3ea5d48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84df6a-26bb-47b5-ae68-9648466807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43fd89-13b7-4319-8f23-ae245fe09404}" ma:internalName="TaxCatchAll" ma:showField="CatchAllData" ma:web="df84df6a-26bb-47b5-ae68-96484668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f84df6a-26bb-47b5-ae68-96484668070c" xsi:nil="true"/>
    <lcf76f155ced4ddcb4097134ff3c332f xmlns="42389d11-c36f-4541-ad74-ff3ea5d48b7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9A9572-9036-42AD-89D8-36FDCCC53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389d11-c36f-4541-ad74-ff3ea5d48b7b"/>
    <ds:schemaRef ds:uri="df84df6a-26bb-47b5-ae68-964846680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df84df6a-26bb-47b5-ae68-96484668070c"/>
    <ds:schemaRef ds:uri="42389d11-c36f-4541-ad74-ff3ea5d48b7b"/>
  </ds:schemaRefs>
</ds:datastoreItem>
</file>

<file path=docProps/app.xml><?xml version="1.0" encoding="utf-8"?>
<Properties xmlns="http://schemas.openxmlformats.org/officeDocument/2006/extended-properties" xmlns:vt="http://schemas.openxmlformats.org/officeDocument/2006/docPropsVTypes">
  <Template>DH%20orange%20factsheet.dotx</Template>
  <TotalTime>0</TotalTime>
  <Pages>6</Pages>
  <Words>2376</Words>
  <Characters>13549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HACC PYP Linkages guidance</vt:lpstr>
    </vt:vector>
  </TitlesOfParts>
  <Manager/>
  <Company>Victoria State Government, Department of Health</Company>
  <LinksUpToDate>false</LinksUpToDate>
  <CharactersWithSpaces>15894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HACC PYP Linkages guidance</dc:title>
  <dc:subject/>
  <dc:creator>HACC PYP</dc:creator>
  <cp:keywords/>
  <dc:description/>
  <cp:lastModifiedBy>Tyler McPherson (Health)</cp:lastModifiedBy>
  <cp:revision>2</cp:revision>
  <cp:lastPrinted>2020-04-04T09:28:00Z</cp:lastPrinted>
  <dcterms:created xsi:type="dcterms:W3CDTF">2026-05-20T05:21:00Z</dcterms:created>
  <dcterms:modified xsi:type="dcterms:W3CDTF">2026-05-20T05:21:00Z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0x0101008BA7DF597B294F4A98F36C861432EF9F</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2021-03-15T04:36:44Z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docLang">
    <vt:lpwstr>en</vt:lpwstr>
  </property>
</Properties>
</file>