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6671" w14:textId="77777777" w:rsidR="00056EC4" w:rsidRPr="00DC0E67" w:rsidRDefault="00E9042A" w:rsidP="00056EC4">
      <w:pPr>
        <w:pStyle w:val="Body"/>
      </w:pPr>
      <w:r w:rsidRPr="003C09A5">
        <w:rPr>
          <w:noProof/>
        </w:rPr>
        <w:drawing>
          <wp:anchor distT="0" distB="0" distL="114300" distR="114300" simplePos="0" relativeHeight="251658240" behindDoc="1" locked="1" layoutInCell="1" allowOverlap="0" wp14:anchorId="4585242D" wp14:editId="27F52808">
            <wp:simplePos x="0" y="0"/>
            <wp:positionH relativeFrom="page">
              <wp:posOffset>4445</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B49C8" w:rsidRPr="00DC0E67" w14:paraId="4EFF6246" w14:textId="77777777" w:rsidTr="00431F42">
        <w:trPr>
          <w:cantSplit/>
        </w:trPr>
        <w:tc>
          <w:tcPr>
            <w:tcW w:w="0" w:type="auto"/>
            <w:tcMar>
              <w:top w:w="0" w:type="dxa"/>
              <w:left w:w="0" w:type="dxa"/>
              <w:right w:w="0" w:type="dxa"/>
            </w:tcMar>
          </w:tcPr>
          <w:p w14:paraId="2E42AD4E" w14:textId="39BA2473" w:rsidR="00AD784C" w:rsidRPr="00DC0E67" w:rsidRDefault="007719D5" w:rsidP="00CC3BB0">
            <w:pPr>
              <w:pStyle w:val="Documenttitle"/>
            </w:pPr>
            <w:r w:rsidRPr="00DC0E67">
              <w:t>Community Health Program Guidelines</w:t>
            </w:r>
          </w:p>
        </w:tc>
      </w:tr>
      <w:tr w:rsidR="00AB49C8" w:rsidRPr="00DC0E67" w14:paraId="1CD7AD85" w14:textId="77777777" w:rsidTr="00431F42">
        <w:trPr>
          <w:cantSplit/>
        </w:trPr>
        <w:tc>
          <w:tcPr>
            <w:tcW w:w="0" w:type="auto"/>
          </w:tcPr>
          <w:p w14:paraId="366A0893" w14:textId="2358485F" w:rsidR="00386109" w:rsidRPr="00DC0E67" w:rsidRDefault="003C1381" w:rsidP="009315BE">
            <w:pPr>
              <w:pStyle w:val="Documentsubtitle"/>
            </w:pPr>
            <w:r>
              <w:t xml:space="preserve"> </w:t>
            </w:r>
            <w:r w:rsidR="007D589A">
              <w:t>May</w:t>
            </w:r>
            <w:r w:rsidR="00EE0042" w:rsidRPr="00DC0E67">
              <w:t xml:space="preserve"> </w:t>
            </w:r>
            <w:r w:rsidR="00A31A0A" w:rsidRPr="00DC0E67">
              <w:t>2026</w:t>
            </w:r>
          </w:p>
        </w:tc>
      </w:tr>
      <w:tr w:rsidR="00AB49C8" w:rsidRPr="00DC0E67" w14:paraId="44514902" w14:textId="77777777" w:rsidTr="00431F42">
        <w:trPr>
          <w:cantSplit/>
        </w:trPr>
        <w:tc>
          <w:tcPr>
            <w:tcW w:w="0" w:type="auto"/>
          </w:tcPr>
          <w:p w14:paraId="1928910C" w14:textId="77777777" w:rsidR="00430393" w:rsidRPr="00DC0E67" w:rsidRDefault="00FE7895" w:rsidP="00430393">
            <w:pPr>
              <w:pStyle w:val="Bannermarking"/>
            </w:pPr>
            <w:fldSimple w:instr="FILLIN  &quot;Type the protective marking&quot; \d OFFICIAL \o  \* MERGEFORMAT">
              <w:r w:rsidRPr="00DC0E67">
                <w:t>OFFICIAL</w:t>
              </w:r>
            </w:fldSimple>
          </w:p>
        </w:tc>
      </w:tr>
    </w:tbl>
    <w:p w14:paraId="7D6AAEC9" w14:textId="77777777" w:rsidR="00FE4081" w:rsidRPr="00DC0E67" w:rsidRDefault="00FE4081" w:rsidP="00FE4081">
      <w:pPr>
        <w:pStyle w:val="Body"/>
      </w:pPr>
    </w:p>
    <w:p w14:paraId="00C045CA" w14:textId="77777777" w:rsidR="00FE4081" w:rsidRPr="00DC0E67" w:rsidRDefault="00FE4081" w:rsidP="00FE4081">
      <w:pPr>
        <w:pStyle w:val="Body"/>
        <w:sectPr w:rsidR="00FE4081" w:rsidRPr="00DC0E67"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B421818" w14:textId="77777777" w:rsidR="00431F42" w:rsidRPr="00DC0E67" w:rsidRDefault="00431F42" w:rsidP="00431F42">
      <w:pPr>
        <w:pStyle w:val="Body"/>
      </w:pPr>
      <w:r w:rsidRPr="00DC0E67">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CA2EEF" w:rsidRPr="00DC0E67" w14:paraId="6ADD7F81" w14:textId="77777777" w:rsidTr="00431F42">
        <w:trPr>
          <w:trHeight w:val="7371"/>
        </w:trPr>
        <w:tc>
          <w:tcPr>
            <w:tcW w:w="7598" w:type="dxa"/>
            <w:vAlign w:val="center"/>
          </w:tcPr>
          <w:p w14:paraId="61A33605" w14:textId="62E9DAE4" w:rsidR="00431F42" w:rsidRPr="00DC0E67" w:rsidRDefault="0082056B" w:rsidP="00431F42">
            <w:pPr>
              <w:pStyle w:val="Documenttitle"/>
            </w:pPr>
            <w:r w:rsidRPr="00DC0E67">
              <w:lastRenderedPageBreak/>
              <w:t xml:space="preserve">Community Health Program Guidelines </w:t>
            </w:r>
          </w:p>
          <w:p w14:paraId="4D5C595F" w14:textId="0F54E1A7" w:rsidR="00431F42" w:rsidRPr="00DC0E67" w:rsidRDefault="007D589A" w:rsidP="00431F42">
            <w:pPr>
              <w:pStyle w:val="Documentsubtitle"/>
            </w:pPr>
            <w:r>
              <w:t>May</w:t>
            </w:r>
            <w:r w:rsidR="0082056B" w:rsidRPr="00DC0E67">
              <w:t xml:space="preserve"> 2026</w:t>
            </w:r>
          </w:p>
        </w:tc>
      </w:tr>
      <w:tr w:rsidR="00CA2EEF" w:rsidRPr="00DC0E67" w14:paraId="70128D33" w14:textId="77777777" w:rsidTr="00431F42">
        <w:tc>
          <w:tcPr>
            <w:tcW w:w="7598" w:type="dxa"/>
          </w:tcPr>
          <w:p w14:paraId="4E716A94" w14:textId="77777777" w:rsidR="00431F42" w:rsidRPr="00DC0E67" w:rsidRDefault="00431F42" w:rsidP="00431F42">
            <w:pPr>
              <w:pStyle w:val="Body"/>
            </w:pPr>
          </w:p>
        </w:tc>
      </w:tr>
    </w:tbl>
    <w:p w14:paraId="12BFCAC7" w14:textId="77777777" w:rsidR="000D2ABA" w:rsidRPr="00DC0E67" w:rsidRDefault="000D2ABA" w:rsidP="00431F42">
      <w:pPr>
        <w:pStyle w:val="Body"/>
      </w:pPr>
      <w:r w:rsidRPr="00DC0E67">
        <w:br w:type="page"/>
      </w:r>
    </w:p>
    <w:p w14:paraId="62D2E179" w14:textId="77777777" w:rsidR="009F2182" w:rsidRPr="00DC0E67"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AB49C8" w:rsidRPr="00DC0E67" w14:paraId="0ACE5FF0" w14:textId="77777777" w:rsidTr="00562507">
        <w:trPr>
          <w:cantSplit/>
          <w:trHeight w:val="7088"/>
        </w:trPr>
        <w:tc>
          <w:tcPr>
            <w:tcW w:w="9288" w:type="dxa"/>
          </w:tcPr>
          <w:p w14:paraId="783E584C" w14:textId="6AD0227E" w:rsidR="009F2182" w:rsidRPr="00DC0E67" w:rsidRDefault="009F2182" w:rsidP="00BA26F6">
            <w:pPr>
              <w:pStyle w:val="Body"/>
              <w:rPr>
                <w:rFonts w:eastAsia="Times New Roman"/>
                <w:color w:val="87189D"/>
                <w:sz w:val="24"/>
                <w:szCs w:val="24"/>
              </w:rPr>
            </w:pPr>
          </w:p>
        </w:tc>
      </w:tr>
      <w:tr w:rsidR="00AB49C8" w:rsidRPr="00DC0E67" w14:paraId="46ADA5E3" w14:textId="77777777" w:rsidTr="00562507">
        <w:trPr>
          <w:cantSplit/>
          <w:trHeight w:val="5103"/>
        </w:trPr>
        <w:tc>
          <w:tcPr>
            <w:tcW w:w="9288" w:type="dxa"/>
            <w:vAlign w:val="bottom"/>
          </w:tcPr>
          <w:p w14:paraId="2A432546" w14:textId="659DFB59" w:rsidR="009F2182" w:rsidRPr="00DC0E67" w:rsidRDefault="009F2182" w:rsidP="009F2182">
            <w:pPr>
              <w:pStyle w:val="Accessibilitypara"/>
            </w:pPr>
            <w:r w:rsidRPr="00DC0E67">
              <w:t xml:space="preserve">To receive this document in another format email </w:t>
            </w:r>
            <w:hyperlink r:id="rId15" w:history="1">
              <w:r w:rsidR="00AC04EB" w:rsidRPr="002C088A">
                <w:rPr>
                  <w:rStyle w:val="Hyperlink"/>
                </w:rPr>
                <w:t>Community Health</w:t>
              </w:r>
            </w:hyperlink>
            <w:r w:rsidRPr="00DC0E67">
              <w:rPr>
                <w:color w:val="004C97"/>
              </w:rPr>
              <w:t xml:space="preserve"> </w:t>
            </w:r>
            <w:r w:rsidRPr="00DC0E67">
              <w:t>&lt;</w:t>
            </w:r>
            <w:r w:rsidR="00065622" w:rsidRPr="00065622">
              <w:t>community.health@health.vic.gov.au</w:t>
            </w:r>
            <w:r w:rsidRPr="00DC0E67">
              <w:t>&gt;.</w:t>
            </w:r>
          </w:p>
          <w:p w14:paraId="6CF9B2E9" w14:textId="77777777" w:rsidR="009F2182" w:rsidRPr="00DC0E67" w:rsidRDefault="009F2182" w:rsidP="009F2182">
            <w:pPr>
              <w:pStyle w:val="Imprint"/>
            </w:pPr>
            <w:r w:rsidRPr="00DC0E67">
              <w:t>Authorised and published by the Victorian Government, 1 Treasury Place, Melbourne.</w:t>
            </w:r>
          </w:p>
          <w:p w14:paraId="42519599" w14:textId="1B119261" w:rsidR="009F2182" w:rsidRPr="00DC0E67" w:rsidRDefault="009F2182" w:rsidP="009F2182">
            <w:pPr>
              <w:pStyle w:val="Imprint"/>
            </w:pPr>
            <w:r w:rsidRPr="00DC0E67">
              <w:t xml:space="preserve">© State of Victoria, Australia, Department of </w:t>
            </w:r>
            <w:r w:rsidR="00D76ECC" w:rsidRPr="00DC0E67">
              <w:t>Health</w:t>
            </w:r>
            <w:r w:rsidRPr="00DC0E67">
              <w:t>,</w:t>
            </w:r>
            <w:r w:rsidR="00065622">
              <w:t xml:space="preserve"> </w:t>
            </w:r>
            <w:r w:rsidR="002C5DAF">
              <w:t>May</w:t>
            </w:r>
            <w:r w:rsidR="00065622">
              <w:t xml:space="preserve"> 2026</w:t>
            </w:r>
            <w:r w:rsidRPr="00DC0E67">
              <w:t>.</w:t>
            </w:r>
          </w:p>
          <w:p w14:paraId="3F0BC48B" w14:textId="77777777" w:rsidR="002C5DAF" w:rsidRDefault="002C5DAF" w:rsidP="009F2182">
            <w:pPr>
              <w:pStyle w:val="Imprint"/>
            </w:pPr>
            <w:bookmarkStart w:id="0" w:name="_Hlk62746129"/>
            <w:r w:rsidRPr="002C5DAF">
              <w:rPr>
                <w:b/>
                <w:bCs/>
              </w:rPr>
              <w:t xml:space="preserve">ISBN </w:t>
            </w:r>
            <w:r w:rsidRPr="002C5DAF">
              <w:t>978-1-76131-991-4 (</w:t>
            </w:r>
            <w:r w:rsidRPr="002C5DAF">
              <w:rPr>
                <w:b/>
                <w:bCs/>
              </w:rPr>
              <w:t>pdf/online/MS word)</w:t>
            </w:r>
            <w:r w:rsidRPr="002C5DAF">
              <w:t xml:space="preserve"> </w:t>
            </w:r>
          </w:p>
          <w:p w14:paraId="3D06DCC0" w14:textId="42A13F72" w:rsidR="009F2182" w:rsidRPr="00DC0E67" w:rsidRDefault="009F2182" w:rsidP="009F2182">
            <w:pPr>
              <w:pStyle w:val="Imprint"/>
            </w:pPr>
            <w:r w:rsidRPr="00DC0E67">
              <w:t xml:space="preserve">Available at </w:t>
            </w:r>
            <w:hyperlink r:id="rId16" w:history="1">
              <w:r w:rsidR="00055932" w:rsidRPr="00D7604F">
                <w:rPr>
                  <w:rStyle w:val="Hyperlink"/>
                </w:rPr>
                <w:t>Community Health Program Guidelines</w:t>
              </w:r>
            </w:hyperlink>
            <w:r w:rsidR="00055932">
              <w:rPr>
                <w:color w:val="004C97"/>
              </w:rPr>
              <w:t xml:space="preserve"> &lt;</w:t>
            </w:r>
            <w:r w:rsidR="00D167E7" w:rsidRPr="00D167E7">
              <w:t>https://www.health.vic.gov.au/community-health/community-health-integrated-program-chip-guidelines</w:t>
            </w:r>
            <w:r w:rsidRPr="00DC0E67">
              <w:t>&gt;</w:t>
            </w:r>
          </w:p>
          <w:bookmarkEnd w:id="0"/>
          <w:p w14:paraId="4B4F9255" w14:textId="0D45BE8A" w:rsidR="009F2182" w:rsidRPr="00DC0E67" w:rsidRDefault="009F2182" w:rsidP="009F2182">
            <w:pPr>
              <w:pStyle w:val="Body"/>
            </w:pPr>
          </w:p>
        </w:tc>
      </w:tr>
      <w:tr w:rsidR="00AB49C8" w:rsidRPr="00DC0E67" w14:paraId="3E121FCC" w14:textId="77777777" w:rsidTr="0008204A">
        <w:trPr>
          <w:cantSplit/>
        </w:trPr>
        <w:tc>
          <w:tcPr>
            <w:tcW w:w="9288" w:type="dxa"/>
          </w:tcPr>
          <w:p w14:paraId="0EC1DB98" w14:textId="77777777" w:rsidR="0008204A" w:rsidRPr="00DC0E67" w:rsidRDefault="0008204A" w:rsidP="0008204A">
            <w:pPr>
              <w:pStyle w:val="Body"/>
            </w:pPr>
          </w:p>
        </w:tc>
      </w:tr>
    </w:tbl>
    <w:p w14:paraId="585ABD2F" w14:textId="77777777" w:rsidR="0008204A" w:rsidRPr="00DC0E67" w:rsidRDefault="0008204A" w:rsidP="0008204A">
      <w:pPr>
        <w:pStyle w:val="Body"/>
      </w:pPr>
      <w:r w:rsidRPr="00DC0E67">
        <w:br w:type="page"/>
      </w:r>
    </w:p>
    <w:p w14:paraId="2C189961" w14:textId="77777777" w:rsidR="00AD784C" w:rsidRPr="00DC0E67" w:rsidRDefault="00AD784C" w:rsidP="002365B4">
      <w:pPr>
        <w:pStyle w:val="TOCheadingreport"/>
      </w:pPr>
      <w:r w:rsidRPr="00DC0E67">
        <w:lastRenderedPageBreak/>
        <w:t>Contents</w:t>
      </w:r>
    </w:p>
    <w:p w14:paraId="42426B50" w14:textId="5F923229" w:rsidR="008960D4" w:rsidRDefault="00AD784C">
      <w:pPr>
        <w:pStyle w:val="TOC1"/>
        <w:rPr>
          <w:rFonts w:asciiTheme="minorHAnsi" w:eastAsiaTheme="minorEastAsia" w:hAnsiTheme="minorHAnsi" w:cstheme="minorBidi"/>
          <w:b w:val="0"/>
          <w:kern w:val="2"/>
          <w:sz w:val="24"/>
          <w:szCs w:val="24"/>
          <w:lang w:eastAsia="en-AU"/>
          <w14:ligatures w14:val="standardContextual"/>
        </w:rPr>
      </w:pPr>
      <w:r w:rsidRPr="00DC0E67">
        <w:rPr>
          <w:noProof w:val="0"/>
        </w:rPr>
        <w:fldChar w:fldCharType="begin"/>
      </w:r>
      <w:r w:rsidRPr="00CF37EA">
        <w:rPr>
          <w:noProof w:val="0"/>
        </w:rPr>
        <w:instrText xml:space="preserve"> TOC \h \z \t "Heading 1,1,Heading 2,2" </w:instrText>
      </w:r>
      <w:r w:rsidRPr="00DC0E67">
        <w:rPr>
          <w:noProof w:val="0"/>
        </w:rPr>
        <w:fldChar w:fldCharType="separate"/>
      </w:r>
      <w:hyperlink w:anchor="_Toc228350838" w:history="1">
        <w:r w:rsidR="008960D4" w:rsidRPr="00D61FAA">
          <w:rPr>
            <w:rStyle w:val="Hyperlink"/>
          </w:rPr>
          <w:t>Introduction</w:t>
        </w:r>
        <w:r w:rsidR="008960D4">
          <w:rPr>
            <w:webHidden/>
          </w:rPr>
          <w:tab/>
        </w:r>
        <w:r w:rsidR="008960D4">
          <w:rPr>
            <w:webHidden/>
          </w:rPr>
          <w:fldChar w:fldCharType="begin"/>
        </w:r>
        <w:r w:rsidR="008960D4">
          <w:rPr>
            <w:webHidden/>
          </w:rPr>
          <w:instrText xml:space="preserve"> PAGEREF _Toc228350838 \h </w:instrText>
        </w:r>
        <w:r w:rsidR="008960D4">
          <w:rPr>
            <w:webHidden/>
          </w:rPr>
        </w:r>
        <w:r w:rsidR="008960D4">
          <w:rPr>
            <w:webHidden/>
          </w:rPr>
          <w:fldChar w:fldCharType="separate"/>
        </w:r>
        <w:r w:rsidR="002B615C">
          <w:rPr>
            <w:webHidden/>
          </w:rPr>
          <w:t>6</w:t>
        </w:r>
        <w:r w:rsidR="008960D4">
          <w:rPr>
            <w:webHidden/>
          </w:rPr>
          <w:fldChar w:fldCharType="end"/>
        </w:r>
      </w:hyperlink>
    </w:p>
    <w:p w14:paraId="091BB215" w14:textId="36AFC038"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39" w:history="1">
        <w:r w:rsidRPr="00D61FAA">
          <w:rPr>
            <w:rStyle w:val="Hyperlink"/>
          </w:rPr>
          <w:t>Purpose</w:t>
        </w:r>
        <w:r>
          <w:rPr>
            <w:webHidden/>
          </w:rPr>
          <w:tab/>
        </w:r>
        <w:r>
          <w:rPr>
            <w:webHidden/>
          </w:rPr>
          <w:fldChar w:fldCharType="begin"/>
        </w:r>
        <w:r>
          <w:rPr>
            <w:webHidden/>
          </w:rPr>
          <w:instrText xml:space="preserve"> PAGEREF _Toc228350839 \h </w:instrText>
        </w:r>
        <w:r>
          <w:rPr>
            <w:webHidden/>
          </w:rPr>
        </w:r>
        <w:r>
          <w:rPr>
            <w:webHidden/>
          </w:rPr>
          <w:fldChar w:fldCharType="separate"/>
        </w:r>
        <w:r w:rsidR="002B615C">
          <w:rPr>
            <w:webHidden/>
          </w:rPr>
          <w:t>6</w:t>
        </w:r>
        <w:r>
          <w:rPr>
            <w:webHidden/>
          </w:rPr>
          <w:fldChar w:fldCharType="end"/>
        </w:r>
      </w:hyperlink>
    </w:p>
    <w:p w14:paraId="068B9730" w14:textId="05A11215"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0" w:history="1">
        <w:r w:rsidRPr="00D61FAA">
          <w:rPr>
            <w:rStyle w:val="Hyperlink"/>
          </w:rPr>
          <w:t>Scope</w:t>
        </w:r>
        <w:r>
          <w:rPr>
            <w:webHidden/>
          </w:rPr>
          <w:tab/>
        </w:r>
        <w:r>
          <w:rPr>
            <w:webHidden/>
          </w:rPr>
          <w:fldChar w:fldCharType="begin"/>
        </w:r>
        <w:r>
          <w:rPr>
            <w:webHidden/>
          </w:rPr>
          <w:instrText xml:space="preserve"> PAGEREF _Toc228350840 \h </w:instrText>
        </w:r>
        <w:r>
          <w:rPr>
            <w:webHidden/>
          </w:rPr>
        </w:r>
        <w:r>
          <w:rPr>
            <w:webHidden/>
          </w:rPr>
          <w:fldChar w:fldCharType="separate"/>
        </w:r>
        <w:r w:rsidR="002B615C">
          <w:rPr>
            <w:webHidden/>
          </w:rPr>
          <w:t>6</w:t>
        </w:r>
        <w:r>
          <w:rPr>
            <w:webHidden/>
          </w:rPr>
          <w:fldChar w:fldCharType="end"/>
        </w:r>
      </w:hyperlink>
    </w:p>
    <w:p w14:paraId="3433D1D2" w14:textId="0F8A404F"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1" w:history="1">
        <w:r w:rsidRPr="00D61FAA">
          <w:rPr>
            <w:rStyle w:val="Hyperlink"/>
          </w:rPr>
          <w:t>Terminology</w:t>
        </w:r>
        <w:r>
          <w:rPr>
            <w:webHidden/>
          </w:rPr>
          <w:tab/>
        </w:r>
        <w:r>
          <w:rPr>
            <w:webHidden/>
          </w:rPr>
          <w:fldChar w:fldCharType="begin"/>
        </w:r>
        <w:r>
          <w:rPr>
            <w:webHidden/>
          </w:rPr>
          <w:instrText xml:space="preserve"> PAGEREF _Toc228350841 \h </w:instrText>
        </w:r>
        <w:r>
          <w:rPr>
            <w:webHidden/>
          </w:rPr>
        </w:r>
        <w:r>
          <w:rPr>
            <w:webHidden/>
          </w:rPr>
          <w:fldChar w:fldCharType="separate"/>
        </w:r>
        <w:r w:rsidR="002B615C">
          <w:rPr>
            <w:webHidden/>
          </w:rPr>
          <w:t>7</w:t>
        </w:r>
        <w:r>
          <w:rPr>
            <w:webHidden/>
          </w:rPr>
          <w:fldChar w:fldCharType="end"/>
        </w:r>
      </w:hyperlink>
    </w:p>
    <w:p w14:paraId="430546C5" w14:textId="1D9922C3"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2" w:history="1">
        <w:r w:rsidRPr="00D61FAA">
          <w:rPr>
            <w:rStyle w:val="Hyperlink"/>
          </w:rPr>
          <w:t>Key changes in this version</w:t>
        </w:r>
        <w:r>
          <w:rPr>
            <w:webHidden/>
          </w:rPr>
          <w:tab/>
        </w:r>
        <w:r>
          <w:rPr>
            <w:webHidden/>
          </w:rPr>
          <w:fldChar w:fldCharType="begin"/>
        </w:r>
        <w:r>
          <w:rPr>
            <w:webHidden/>
          </w:rPr>
          <w:instrText xml:space="preserve"> PAGEREF _Toc228350842 \h </w:instrText>
        </w:r>
        <w:r>
          <w:rPr>
            <w:webHidden/>
          </w:rPr>
        </w:r>
        <w:r>
          <w:rPr>
            <w:webHidden/>
          </w:rPr>
          <w:fldChar w:fldCharType="separate"/>
        </w:r>
        <w:r w:rsidR="002B615C">
          <w:rPr>
            <w:webHidden/>
          </w:rPr>
          <w:t>8</w:t>
        </w:r>
        <w:r>
          <w:rPr>
            <w:webHidden/>
          </w:rPr>
          <w:fldChar w:fldCharType="end"/>
        </w:r>
      </w:hyperlink>
    </w:p>
    <w:p w14:paraId="3C78D978" w14:textId="5D7D4E67" w:rsidR="008960D4" w:rsidRDefault="008960D4">
      <w:pPr>
        <w:pStyle w:val="TOC1"/>
        <w:rPr>
          <w:rFonts w:asciiTheme="minorHAnsi" w:eastAsiaTheme="minorEastAsia" w:hAnsiTheme="minorHAnsi" w:cstheme="minorBidi"/>
          <w:b w:val="0"/>
          <w:kern w:val="2"/>
          <w:sz w:val="24"/>
          <w:szCs w:val="24"/>
          <w:lang w:eastAsia="en-AU"/>
          <w14:ligatures w14:val="standardContextual"/>
        </w:rPr>
      </w:pPr>
      <w:hyperlink w:anchor="_Toc228350843" w:history="1">
        <w:r w:rsidRPr="00D61FAA">
          <w:rPr>
            <w:rStyle w:val="Hyperlink"/>
          </w:rPr>
          <w:t>Community Health Program</w:t>
        </w:r>
        <w:r>
          <w:rPr>
            <w:webHidden/>
          </w:rPr>
          <w:tab/>
        </w:r>
        <w:r>
          <w:rPr>
            <w:webHidden/>
          </w:rPr>
          <w:fldChar w:fldCharType="begin"/>
        </w:r>
        <w:r>
          <w:rPr>
            <w:webHidden/>
          </w:rPr>
          <w:instrText xml:space="preserve"> PAGEREF _Toc228350843 \h </w:instrText>
        </w:r>
        <w:r>
          <w:rPr>
            <w:webHidden/>
          </w:rPr>
        </w:r>
        <w:r>
          <w:rPr>
            <w:webHidden/>
          </w:rPr>
          <w:fldChar w:fldCharType="separate"/>
        </w:r>
        <w:r w:rsidR="002B615C">
          <w:rPr>
            <w:webHidden/>
          </w:rPr>
          <w:t>9</w:t>
        </w:r>
        <w:r>
          <w:rPr>
            <w:webHidden/>
          </w:rPr>
          <w:fldChar w:fldCharType="end"/>
        </w:r>
      </w:hyperlink>
    </w:p>
    <w:p w14:paraId="033BABA3" w14:textId="47C603A0"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4" w:history="1">
        <w:r w:rsidRPr="00D61FAA">
          <w:rPr>
            <w:rStyle w:val="Hyperlink"/>
          </w:rPr>
          <w:t>Strategic Alignment</w:t>
        </w:r>
        <w:r>
          <w:rPr>
            <w:webHidden/>
          </w:rPr>
          <w:tab/>
        </w:r>
        <w:r>
          <w:rPr>
            <w:webHidden/>
          </w:rPr>
          <w:fldChar w:fldCharType="begin"/>
        </w:r>
        <w:r>
          <w:rPr>
            <w:webHidden/>
          </w:rPr>
          <w:instrText xml:space="preserve"> PAGEREF _Toc228350844 \h </w:instrText>
        </w:r>
        <w:r>
          <w:rPr>
            <w:webHidden/>
          </w:rPr>
        </w:r>
        <w:r>
          <w:rPr>
            <w:webHidden/>
          </w:rPr>
          <w:fldChar w:fldCharType="separate"/>
        </w:r>
        <w:r w:rsidR="002B615C">
          <w:rPr>
            <w:webHidden/>
          </w:rPr>
          <w:t>9</w:t>
        </w:r>
        <w:r>
          <w:rPr>
            <w:webHidden/>
          </w:rPr>
          <w:fldChar w:fldCharType="end"/>
        </w:r>
      </w:hyperlink>
    </w:p>
    <w:p w14:paraId="233433EE" w14:textId="36435B06"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5" w:history="1">
        <w:r w:rsidRPr="00D61FAA">
          <w:rPr>
            <w:rStyle w:val="Hyperlink"/>
          </w:rPr>
          <w:t>Target cohort</w:t>
        </w:r>
        <w:r>
          <w:rPr>
            <w:webHidden/>
          </w:rPr>
          <w:tab/>
        </w:r>
        <w:r>
          <w:rPr>
            <w:webHidden/>
          </w:rPr>
          <w:fldChar w:fldCharType="begin"/>
        </w:r>
        <w:r>
          <w:rPr>
            <w:webHidden/>
          </w:rPr>
          <w:instrText xml:space="preserve"> PAGEREF _Toc228350845 \h </w:instrText>
        </w:r>
        <w:r>
          <w:rPr>
            <w:webHidden/>
          </w:rPr>
        </w:r>
        <w:r>
          <w:rPr>
            <w:webHidden/>
          </w:rPr>
          <w:fldChar w:fldCharType="separate"/>
        </w:r>
        <w:r w:rsidR="002B615C">
          <w:rPr>
            <w:webHidden/>
          </w:rPr>
          <w:t>9</w:t>
        </w:r>
        <w:r>
          <w:rPr>
            <w:webHidden/>
          </w:rPr>
          <w:fldChar w:fldCharType="end"/>
        </w:r>
      </w:hyperlink>
    </w:p>
    <w:p w14:paraId="24B8EF48" w14:textId="339804BF"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6" w:history="1">
        <w:r w:rsidRPr="00D61FAA">
          <w:rPr>
            <w:rStyle w:val="Hyperlink"/>
            <w:rFonts w:eastAsia="Times"/>
          </w:rPr>
          <w:t>Victoria’s community health services</w:t>
        </w:r>
        <w:r>
          <w:rPr>
            <w:webHidden/>
          </w:rPr>
          <w:tab/>
        </w:r>
        <w:r>
          <w:rPr>
            <w:webHidden/>
          </w:rPr>
          <w:fldChar w:fldCharType="begin"/>
        </w:r>
        <w:r>
          <w:rPr>
            <w:webHidden/>
          </w:rPr>
          <w:instrText xml:space="preserve"> PAGEREF _Toc228350846 \h </w:instrText>
        </w:r>
        <w:r>
          <w:rPr>
            <w:webHidden/>
          </w:rPr>
        </w:r>
        <w:r>
          <w:rPr>
            <w:webHidden/>
          </w:rPr>
          <w:fldChar w:fldCharType="separate"/>
        </w:r>
        <w:r w:rsidR="002B615C">
          <w:rPr>
            <w:webHidden/>
          </w:rPr>
          <w:t>10</w:t>
        </w:r>
        <w:r>
          <w:rPr>
            <w:webHidden/>
          </w:rPr>
          <w:fldChar w:fldCharType="end"/>
        </w:r>
      </w:hyperlink>
    </w:p>
    <w:p w14:paraId="65C06203" w14:textId="5B968E4A"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7" w:history="1">
        <w:r w:rsidRPr="00D61FAA">
          <w:rPr>
            <w:rStyle w:val="Hyperlink"/>
          </w:rPr>
          <w:t>Principles of the Community Health Program</w:t>
        </w:r>
        <w:r>
          <w:rPr>
            <w:webHidden/>
          </w:rPr>
          <w:tab/>
        </w:r>
        <w:r>
          <w:rPr>
            <w:webHidden/>
          </w:rPr>
          <w:fldChar w:fldCharType="begin"/>
        </w:r>
        <w:r>
          <w:rPr>
            <w:webHidden/>
          </w:rPr>
          <w:instrText xml:space="preserve"> PAGEREF _Toc228350847 \h </w:instrText>
        </w:r>
        <w:r>
          <w:rPr>
            <w:webHidden/>
          </w:rPr>
        </w:r>
        <w:r>
          <w:rPr>
            <w:webHidden/>
          </w:rPr>
          <w:fldChar w:fldCharType="separate"/>
        </w:r>
        <w:r w:rsidR="002B615C">
          <w:rPr>
            <w:webHidden/>
          </w:rPr>
          <w:t>10</w:t>
        </w:r>
        <w:r>
          <w:rPr>
            <w:webHidden/>
          </w:rPr>
          <w:fldChar w:fldCharType="end"/>
        </w:r>
      </w:hyperlink>
    </w:p>
    <w:p w14:paraId="207D0A86" w14:textId="0737C2D3" w:rsidR="008960D4" w:rsidRDefault="008960D4">
      <w:pPr>
        <w:pStyle w:val="TOC1"/>
        <w:rPr>
          <w:rFonts w:asciiTheme="minorHAnsi" w:eastAsiaTheme="minorEastAsia" w:hAnsiTheme="minorHAnsi" w:cstheme="minorBidi"/>
          <w:b w:val="0"/>
          <w:kern w:val="2"/>
          <w:sz w:val="24"/>
          <w:szCs w:val="24"/>
          <w:lang w:eastAsia="en-AU"/>
          <w14:ligatures w14:val="standardContextual"/>
        </w:rPr>
      </w:pPr>
      <w:hyperlink w:anchor="_Toc228350848" w:history="1">
        <w:r w:rsidRPr="00D61FAA">
          <w:rPr>
            <w:rStyle w:val="Hyperlink"/>
          </w:rPr>
          <w:t>Consumer journey</w:t>
        </w:r>
        <w:r>
          <w:rPr>
            <w:webHidden/>
          </w:rPr>
          <w:tab/>
        </w:r>
        <w:r>
          <w:rPr>
            <w:webHidden/>
          </w:rPr>
          <w:fldChar w:fldCharType="begin"/>
        </w:r>
        <w:r>
          <w:rPr>
            <w:webHidden/>
          </w:rPr>
          <w:instrText xml:space="preserve"> PAGEREF _Toc228350848 \h </w:instrText>
        </w:r>
        <w:r>
          <w:rPr>
            <w:webHidden/>
          </w:rPr>
        </w:r>
        <w:r>
          <w:rPr>
            <w:webHidden/>
          </w:rPr>
          <w:fldChar w:fldCharType="separate"/>
        </w:r>
        <w:r w:rsidR="002B615C">
          <w:rPr>
            <w:webHidden/>
          </w:rPr>
          <w:t>12</w:t>
        </w:r>
        <w:r>
          <w:rPr>
            <w:webHidden/>
          </w:rPr>
          <w:fldChar w:fldCharType="end"/>
        </w:r>
      </w:hyperlink>
    </w:p>
    <w:p w14:paraId="78096CB3" w14:textId="21D759F9"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9" w:history="1">
        <w:r w:rsidRPr="00D61FAA">
          <w:rPr>
            <w:rStyle w:val="Hyperlink"/>
          </w:rPr>
          <w:t>Access</w:t>
        </w:r>
        <w:r>
          <w:rPr>
            <w:webHidden/>
          </w:rPr>
          <w:tab/>
        </w:r>
        <w:r>
          <w:rPr>
            <w:webHidden/>
          </w:rPr>
          <w:fldChar w:fldCharType="begin"/>
        </w:r>
        <w:r>
          <w:rPr>
            <w:webHidden/>
          </w:rPr>
          <w:instrText xml:space="preserve"> PAGEREF _Toc228350849 \h </w:instrText>
        </w:r>
        <w:r>
          <w:rPr>
            <w:webHidden/>
          </w:rPr>
        </w:r>
        <w:r>
          <w:rPr>
            <w:webHidden/>
          </w:rPr>
          <w:fldChar w:fldCharType="separate"/>
        </w:r>
        <w:r w:rsidR="002B615C">
          <w:rPr>
            <w:webHidden/>
          </w:rPr>
          <w:t>12</w:t>
        </w:r>
        <w:r>
          <w:rPr>
            <w:webHidden/>
          </w:rPr>
          <w:fldChar w:fldCharType="end"/>
        </w:r>
      </w:hyperlink>
    </w:p>
    <w:p w14:paraId="1C9C0DCF" w14:textId="6018D4AB"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0" w:history="1">
        <w:r w:rsidRPr="00D61FAA">
          <w:rPr>
            <w:rStyle w:val="Hyperlink"/>
            <w:rFonts w:eastAsia="MS Gothic"/>
            <w:w w:val="105"/>
          </w:rPr>
          <w:t>Assessment and planning</w:t>
        </w:r>
        <w:r>
          <w:rPr>
            <w:webHidden/>
          </w:rPr>
          <w:tab/>
        </w:r>
        <w:r>
          <w:rPr>
            <w:webHidden/>
          </w:rPr>
          <w:fldChar w:fldCharType="begin"/>
        </w:r>
        <w:r>
          <w:rPr>
            <w:webHidden/>
          </w:rPr>
          <w:instrText xml:space="preserve"> PAGEREF _Toc228350850 \h </w:instrText>
        </w:r>
        <w:r>
          <w:rPr>
            <w:webHidden/>
          </w:rPr>
        </w:r>
        <w:r>
          <w:rPr>
            <w:webHidden/>
          </w:rPr>
          <w:fldChar w:fldCharType="separate"/>
        </w:r>
        <w:r w:rsidR="002B615C">
          <w:rPr>
            <w:webHidden/>
          </w:rPr>
          <w:t>13</w:t>
        </w:r>
        <w:r>
          <w:rPr>
            <w:webHidden/>
          </w:rPr>
          <w:fldChar w:fldCharType="end"/>
        </w:r>
      </w:hyperlink>
    </w:p>
    <w:p w14:paraId="29CA7E90" w14:textId="21FEB9B9"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1" w:history="1">
        <w:r w:rsidRPr="00D61FAA">
          <w:rPr>
            <w:rStyle w:val="Hyperlink"/>
            <w:rFonts w:eastAsia="Times"/>
          </w:rPr>
          <w:t>Service delivery</w:t>
        </w:r>
        <w:r>
          <w:rPr>
            <w:webHidden/>
          </w:rPr>
          <w:tab/>
        </w:r>
        <w:r>
          <w:rPr>
            <w:webHidden/>
          </w:rPr>
          <w:fldChar w:fldCharType="begin"/>
        </w:r>
        <w:r>
          <w:rPr>
            <w:webHidden/>
          </w:rPr>
          <w:instrText xml:space="preserve"> PAGEREF _Toc228350851 \h </w:instrText>
        </w:r>
        <w:r>
          <w:rPr>
            <w:webHidden/>
          </w:rPr>
        </w:r>
        <w:r>
          <w:rPr>
            <w:webHidden/>
          </w:rPr>
          <w:fldChar w:fldCharType="separate"/>
        </w:r>
        <w:r w:rsidR="002B615C">
          <w:rPr>
            <w:webHidden/>
          </w:rPr>
          <w:t>14</w:t>
        </w:r>
        <w:r>
          <w:rPr>
            <w:webHidden/>
          </w:rPr>
          <w:fldChar w:fldCharType="end"/>
        </w:r>
      </w:hyperlink>
    </w:p>
    <w:p w14:paraId="58663546" w14:textId="41A8CEC5"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2" w:history="1">
        <w:r w:rsidRPr="00D61FAA">
          <w:rPr>
            <w:rStyle w:val="Hyperlink"/>
          </w:rPr>
          <w:t>Transition and exit</w:t>
        </w:r>
        <w:r>
          <w:rPr>
            <w:webHidden/>
          </w:rPr>
          <w:tab/>
        </w:r>
        <w:r>
          <w:rPr>
            <w:webHidden/>
          </w:rPr>
          <w:fldChar w:fldCharType="begin"/>
        </w:r>
        <w:r>
          <w:rPr>
            <w:webHidden/>
          </w:rPr>
          <w:instrText xml:space="preserve"> PAGEREF _Toc228350852 \h </w:instrText>
        </w:r>
        <w:r>
          <w:rPr>
            <w:webHidden/>
          </w:rPr>
        </w:r>
        <w:r>
          <w:rPr>
            <w:webHidden/>
          </w:rPr>
          <w:fldChar w:fldCharType="separate"/>
        </w:r>
        <w:r w:rsidR="002B615C">
          <w:rPr>
            <w:webHidden/>
          </w:rPr>
          <w:t>18</w:t>
        </w:r>
        <w:r>
          <w:rPr>
            <w:webHidden/>
          </w:rPr>
          <w:fldChar w:fldCharType="end"/>
        </w:r>
      </w:hyperlink>
    </w:p>
    <w:p w14:paraId="6416ABE6" w14:textId="223AD3F7" w:rsidR="008960D4" w:rsidRDefault="008960D4">
      <w:pPr>
        <w:pStyle w:val="TOC1"/>
        <w:rPr>
          <w:rFonts w:asciiTheme="minorHAnsi" w:eastAsiaTheme="minorEastAsia" w:hAnsiTheme="minorHAnsi" w:cstheme="minorBidi"/>
          <w:b w:val="0"/>
          <w:kern w:val="2"/>
          <w:sz w:val="24"/>
          <w:szCs w:val="24"/>
          <w:lang w:eastAsia="en-AU"/>
          <w14:ligatures w14:val="standardContextual"/>
        </w:rPr>
      </w:pPr>
      <w:hyperlink w:anchor="_Toc228350853" w:history="1">
        <w:r w:rsidRPr="00D61FAA">
          <w:rPr>
            <w:rStyle w:val="Hyperlink"/>
          </w:rPr>
          <w:t>Organisational enablers</w:t>
        </w:r>
        <w:r>
          <w:rPr>
            <w:webHidden/>
          </w:rPr>
          <w:tab/>
        </w:r>
        <w:r>
          <w:rPr>
            <w:webHidden/>
          </w:rPr>
          <w:fldChar w:fldCharType="begin"/>
        </w:r>
        <w:r>
          <w:rPr>
            <w:webHidden/>
          </w:rPr>
          <w:instrText xml:space="preserve"> PAGEREF _Toc228350853 \h </w:instrText>
        </w:r>
        <w:r>
          <w:rPr>
            <w:webHidden/>
          </w:rPr>
        </w:r>
        <w:r>
          <w:rPr>
            <w:webHidden/>
          </w:rPr>
          <w:fldChar w:fldCharType="separate"/>
        </w:r>
        <w:r w:rsidR="002B615C">
          <w:rPr>
            <w:webHidden/>
          </w:rPr>
          <w:t>19</w:t>
        </w:r>
        <w:r>
          <w:rPr>
            <w:webHidden/>
          </w:rPr>
          <w:fldChar w:fldCharType="end"/>
        </w:r>
      </w:hyperlink>
    </w:p>
    <w:p w14:paraId="54CD7EDB" w14:textId="1B6CA496"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4" w:history="1">
        <w:r w:rsidRPr="00D61FAA">
          <w:rPr>
            <w:rStyle w:val="Hyperlink"/>
            <w:rFonts w:eastAsia="Times"/>
          </w:rPr>
          <w:t>Clinical governance</w:t>
        </w:r>
        <w:r>
          <w:rPr>
            <w:webHidden/>
          </w:rPr>
          <w:tab/>
        </w:r>
        <w:r>
          <w:rPr>
            <w:webHidden/>
          </w:rPr>
          <w:fldChar w:fldCharType="begin"/>
        </w:r>
        <w:r>
          <w:rPr>
            <w:webHidden/>
          </w:rPr>
          <w:instrText xml:space="preserve"> PAGEREF _Toc228350854 \h </w:instrText>
        </w:r>
        <w:r>
          <w:rPr>
            <w:webHidden/>
          </w:rPr>
        </w:r>
        <w:r>
          <w:rPr>
            <w:webHidden/>
          </w:rPr>
          <w:fldChar w:fldCharType="separate"/>
        </w:r>
        <w:r w:rsidR="002B615C">
          <w:rPr>
            <w:webHidden/>
          </w:rPr>
          <w:t>19</w:t>
        </w:r>
        <w:r>
          <w:rPr>
            <w:webHidden/>
          </w:rPr>
          <w:fldChar w:fldCharType="end"/>
        </w:r>
      </w:hyperlink>
    </w:p>
    <w:p w14:paraId="6A886B67" w14:textId="4DA5839D"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5" w:history="1">
        <w:r w:rsidRPr="00D61FAA">
          <w:rPr>
            <w:rStyle w:val="Hyperlink"/>
            <w:rFonts w:eastAsia="Times"/>
          </w:rPr>
          <w:t>Funding</w:t>
        </w:r>
        <w:r>
          <w:rPr>
            <w:webHidden/>
          </w:rPr>
          <w:tab/>
        </w:r>
        <w:r>
          <w:rPr>
            <w:webHidden/>
          </w:rPr>
          <w:fldChar w:fldCharType="begin"/>
        </w:r>
        <w:r>
          <w:rPr>
            <w:webHidden/>
          </w:rPr>
          <w:instrText xml:space="preserve"> PAGEREF _Toc228350855 \h </w:instrText>
        </w:r>
        <w:r>
          <w:rPr>
            <w:webHidden/>
          </w:rPr>
        </w:r>
        <w:r>
          <w:rPr>
            <w:webHidden/>
          </w:rPr>
          <w:fldChar w:fldCharType="separate"/>
        </w:r>
        <w:r w:rsidR="002B615C">
          <w:rPr>
            <w:webHidden/>
          </w:rPr>
          <w:t>19</w:t>
        </w:r>
        <w:r>
          <w:rPr>
            <w:webHidden/>
          </w:rPr>
          <w:fldChar w:fldCharType="end"/>
        </w:r>
      </w:hyperlink>
    </w:p>
    <w:p w14:paraId="0E8D3213" w14:textId="426188C8"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6" w:history="1">
        <w:r w:rsidRPr="00D61FAA">
          <w:rPr>
            <w:rStyle w:val="Hyperlink"/>
            <w:rFonts w:eastAsia="Times"/>
          </w:rPr>
          <w:t>Workforce</w:t>
        </w:r>
        <w:r>
          <w:rPr>
            <w:webHidden/>
          </w:rPr>
          <w:tab/>
        </w:r>
        <w:r>
          <w:rPr>
            <w:webHidden/>
          </w:rPr>
          <w:fldChar w:fldCharType="begin"/>
        </w:r>
        <w:r>
          <w:rPr>
            <w:webHidden/>
          </w:rPr>
          <w:instrText xml:space="preserve"> PAGEREF _Toc228350856 \h </w:instrText>
        </w:r>
        <w:r>
          <w:rPr>
            <w:webHidden/>
          </w:rPr>
        </w:r>
        <w:r>
          <w:rPr>
            <w:webHidden/>
          </w:rPr>
          <w:fldChar w:fldCharType="separate"/>
        </w:r>
        <w:r w:rsidR="002B615C">
          <w:rPr>
            <w:webHidden/>
          </w:rPr>
          <w:t>21</w:t>
        </w:r>
        <w:r>
          <w:rPr>
            <w:webHidden/>
          </w:rPr>
          <w:fldChar w:fldCharType="end"/>
        </w:r>
      </w:hyperlink>
    </w:p>
    <w:p w14:paraId="59C6CCB5" w14:textId="6C491225"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7" w:history="1">
        <w:r w:rsidRPr="00D61FAA">
          <w:rPr>
            <w:rStyle w:val="Hyperlink"/>
            <w:rFonts w:eastAsia="Times"/>
          </w:rPr>
          <w:t>Community health data</w:t>
        </w:r>
        <w:r>
          <w:rPr>
            <w:webHidden/>
          </w:rPr>
          <w:tab/>
        </w:r>
        <w:r>
          <w:rPr>
            <w:webHidden/>
          </w:rPr>
          <w:fldChar w:fldCharType="begin"/>
        </w:r>
        <w:r>
          <w:rPr>
            <w:webHidden/>
          </w:rPr>
          <w:instrText xml:space="preserve"> PAGEREF _Toc228350857 \h </w:instrText>
        </w:r>
        <w:r>
          <w:rPr>
            <w:webHidden/>
          </w:rPr>
        </w:r>
        <w:r>
          <w:rPr>
            <w:webHidden/>
          </w:rPr>
          <w:fldChar w:fldCharType="separate"/>
        </w:r>
        <w:r w:rsidR="002B615C">
          <w:rPr>
            <w:webHidden/>
          </w:rPr>
          <w:t>21</w:t>
        </w:r>
        <w:r>
          <w:rPr>
            <w:webHidden/>
          </w:rPr>
          <w:fldChar w:fldCharType="end"/>
        </w:r>
      </w:hyperlink>
    </w:p>
    <w:p w14:paraId="3AA8125F" w14:textId="12E03E26"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8" w:history="1">
        <w:r w:rsidRPr="00D61FAA">
          <w:rPr>
            <w:rStyle w:val="Hyperlink"/>
          </w:rPr>
          <w:t>Accreditation</w:t>
        </w:r>
        <w:r>
          <w:rPr>
            <w:webHidden/>
          </w:rPr>
          <w:tab/>
        </w:r>
        <w:r>
          <w:rPr>
            <w:webHidden/>
          </w:rPr>
          <w:fldChar w:fldCharType="begin"/>
        </w:r>
        <w:r>
          <w:rPr>
            <w:webHidden/>
          </w:rPr>
          <w:instrText xml:space="preserve"> PAGEREF _Toc228350858 \h </w:instrText>
        </w:r>
        <w:r>
          <w:rPr>
            <w:webHidden/>
          </w:rPr>
        </w:r>
        <w:r>
          <w:rPr>
            <w:webHidden/>
          </w:rPr>
          <w:fldChar w:fldCharType="separate"/>
        </w:r>
        <w:r w:rsidR="002B615C">
          <w:rPr>
            <w:webHidden/>
          </w:rPr>
          <w:t>22</w:t>
        </w:r>
        <w:r>
          <w:rPr>
            <w:webHidden/>
          </w:rPr>
          <w:fldChar w:fldCharType="end"/>
        </w:r>
      </w:hyperlink>
    </w:p>
    <w:p w14:paraId="5CD59F73" w14:textId="4E5B922A" w:rsidR="008960D4" w:rsidRDefault="008960D4">
      <w:pPr>
        <w:pStyle w:val="TOC1"/>
        <w:rPr>
          <w:rFonts w:asciiTheme="minorHAnsi" w:eastAsiaTheme="minorEastAsia" w:hAnsiTheme="minorHAnsi" w:cstheme="minorBidi"/>
          <w:b w:val="0"/>
          <w:kern w:val="2"/>
          <w:sz w:val="24"/>
          <w:szCs w:val="24"/>
          <w:lang w:eastAsia="en-AU"/>
          <w14:ligatures w14:val="standardContextual"/>
        </w:rPr>
      </w:pPr>
      <w:hyperlink w:anchor="_Toc228350859" w:history="1">
        <w:r w:rsidRPr="00D61FAA">
          <w:rPr>
            <w:rStyle w:val="Hyperlink"/>
          </w:rPr>
          <w:t>Appendix 1 – Key links and resources</w:t>
        </w:r>
        <w:r>
          <w:rPr>
            <w:webHidden/>
          </w:rPr>
          <w:tab/>
        </w:r>
        <w:r>
          <w:rPr>
            <w:webHidden/>
          </w:rPr>
          <w:fldChar w:fldCharType="begin"/>
        </w:r>
        <w:r>
          <w:rPr>
            <w:webHidden/>
          </w:rPr>
          <w:instrText xml:space="preserve"> PAGEREF _Toc228350859 \h </w:instrText>
        </w:r>
        <w:r>
          <w:rPr>
            <w:webHidden/>
          </w:rPr>
        </w:r>
        <w:r>
          <w:rPr>
            <w:webHidden/>
          </w:rPr>
          <w:fldChar w:fldCharType="separate"/>
        </w:r>
        <w:r w:rsidR="002B615C">
          <w:rPr>
            <w:webHidden/>
          </w:rPr>
          <w:t>23</w:t>
        </w:r>
        <w:r>
          <w:rPr>
            <w:webHidden/>
          </w:rPr>
          <w:fldChar w:fldCharType="end"/>
        </w:r>
      </w:hyperlink>
    </w:p>
    <w:p w14:paraId="0A52EFEC" w14:textId="55FF1197" w:rsidR="008960D4" w:rsidRDefault="008960D4">
      <w:pPr>
        <w:pStyle w:val="TOC1"/>
        <w:rPr>
          <w:rFonts w:asciiTheme="minorHAnsi" w:eastAsiaTheme="minorEastAsia" w:hAnsiTheme="minorHAnsi" w:cstheme="minorBidi"/>
          <w:b w:val="0"/>
          <w:kern w:val="2"/>
          <w:sz w:val="24"/>
          <w:szCs w:val="24"/>
          <w:lang w:eastAsia="en-AU"/>
          <w14:ligatures w14:val="standardContextual"/>
        </w:rPr>
      </w:pPr>
      <w:hyperlink w:anchor="_Toc228350860" w:history="1">
        <w:r w:rsidRPr="00D61FAA">
          <w:rPr>
            <w:rStyle w:val="Hyperlink"/>
          </w:rPr>
          <w:t>Appendix 2 Community Health Program Activities</w:t>
        </w:r>
        <w:r>
          <w:rPr>
            <w:webHidden/>
          </w:rPr>
          <w:tab/>
        </w:r>
        <w:r>
          <w:rPr>
            <w:webHidden/>
          </w:rPr>
          <w:fldChar w:fldCharType="begin"/>
        </w:r>
        <w:r>
          <w:rPr>
            <w:webHidden/>
          </w:rPr>
          <w:instrText xml:space="preserve"> PAGEREF _Toc228350860 \h </w:instrText>
        </w:r>
        <w:r>
          <w:rPr>
            <w:webHidden/>
          </w:rPr>
        </w:r>
        <w:r>
          <w:rPr>
            <w:webHidden/>
          </w:rPr>
          <w:fldChar w:fldCharType="separate"/>
        </w:r>
        <w:r w:rsidR="002B615C">
          <w:rPr>
            <w:webHidden/>
          </w:rPr>
          <w:t>24</w:t>
        </w:r>
        <w:r>
          <w:rPr>
            <w:webHidden/>
          </w:rPr>
          <w:fldChar w:fldCharType="end"/>
        </w:r>
      </w:hyperlink>
    </w:p>
    <w:p w14:paraId="1DC6459F" w14:textId="2ACAEEDA" w:rsidR="00FB1F6E" w:rsidRPr="00DC0E67" w:rsidRDefault="00AD784C" w:rsidP="00D079AA">
      <w:pPr>
        <w:pStyle w:val="Body"/>
      </w:pPr>
      <w:r w:rsidRPr="00DC0E67">
        <w:fldChar w:fldCharType="end"/>
      </w:r>
    </w:p>
    <w:p w14:paraId="23B9A307" w14:textId="7186DC55" w:rsidR="00454A7D" w:rsidRPr="00DC0E67" w:rsidRDefault="00FB1F6E">
      <w:pPr>
        <w:spacing w:after="0" w:line="240" w:lineRule="auto"/>
        <w:rPr>
          <w:rFonts w:eastAsia="MS Gothic" w:cs="Arial"/>
          <w:bCs/>
          <w:color w:val="53565A"/>
          <w:kern w:val="32"/>
          <w:sz w:val="44"/>
          <w:szCs w:val="44"/>
        </w:rPr>
      </w:pPr>
      <w:r w:rsidRPr="00DC0E67">
        <w:br w:type="page"/>
      </w:r>
    </w:p>
    <w:p w14:paraId="23B00794" w14:textId="6373FD92" w:rsidR="00EE29AD" w:rsidRPr="00DC0E67" w:rsidRDefault="006B49D2" w:rsidP="00562811">
      <w:pPr>
        <w:pStyle w:val="Heading1"/>
        <w:spacing w:before="0"/>
      </w:pPr>
      <w:bookmarkStart w:id="1" w:name="_Toc228350838"/>
      <w:bookmarkStart w:id="2" w:name="_Hlk66712316"/>
      <w:r w:rsidRPr="00DC0E67">
        <w:lastRenderedPageBreak/>
        <w:t>Introduction</w:t>
      </w:r>
      <w:bookmarkEnd w:id="1"/>
      <w:r w:rsidRPr="00DC0E67">
        <w:t xml:space="preserve"> </w:t>
      </w:r>
    </w:p>
    <w:p w14:paraId="06848663" w14:textId="73CAD98C" w:rsidR="00F831B4" w:rsidRPr="00DC0E67" w:rsidRDefault="00F831B4" w:rsidP="00F831B4">
      <w:pPr>
        <w:pStyle w:val="Body"/>
      </w:pPr>
      <w:r w:rsidRPr="00DC0E67">
        <w:t xml:space="preserve">The Community Health Program is </w:t>
      </w:r>
      <w:r w:rsidR="00697DD9">
        <w:t xml:space="preserve">a </w:t>
      </w:r>
      <w:r w:rsidR="004875C7">
        <w:t xml:space="preserve">Victorian Government </w:t>
      </w:r>
      <w:r w:rsidRPr="00DC0E67">
        <w:t xml:space="preserve">funded program delivered </w:t>
      </w:r>
      <w:r w:rsidR="004875C7">
        <w:t xml:space="preserve">primarily </w:t>
      </w:r>
      <w:r w:rsidRPr="00DC0E67">
        <w:t>through Victoria’s community health services. </w:t>
      </w:r>
    </w:p>
    <w:p w14:paraId="2524411C" w14:textId="4DC31B5E" w:rsidR="00F831B4" w:rsidRPr="00DC0E67" w:rsidRDefault="00F831B4" w:rsidP="00F831B4">
      <w:pPr>
        <w:pStyle w:val="Body"/>
      </w:pPr>
      <w:r w:rsidRPr="00DC0E67">
        <w:t xml:space="preserve">The </w:t>
      </w:r>
      <w:r w:rsidR="00A34169">
        <w:t>aim</w:t>
      </w:r>
      <w:r w:rsidRPr="00DC0E67">
        <w:t xml:space="preserve"> of the Community Health Program is to provide timely, affordable and effective healthcare services and support to people at risk of poor health outcomes. Effective care is safe, culturally responsive, goal directed, health promoting, and evidence based.  </w:t>
      </w:r>
    </w:p>
    <w:p w14:paraId="1D8FFBC0" w14:textId="6EAFD52E" w:rsidR="004D4665" w:rsidRPr="00DC0E67" w:rsidRDefault="00F831B4" w:rsidP="00297486">
      <w:pPr>
        <w:pStyle w:val="Body"/>
      </w:pPr>
      <w:r w:rsidRPr="00DC0E67">
        <w:t>Community Health Program </w:t>
      </w:r>
      <w:r w:rsidR="009D3B52" w:rsidRPr="00DC0E67">
        <w:t>f</w:t>
      </w:r>
      <w:r w:rsidRPr="00DC0E67">
        <w:t xml:space="preserve">unding is provided flexibly </w:t>
      </w:r>
      <w:r w:rsidR="0082056B" w:rsidRPr="00DC0E67">
        <w:t>and is</w:t>
      </w:r>
      <w:r w:rsidRPr="00DC0E67">
        <w:t xml:space="preserve"> designed to support service providers to deliver local models of care that are person centred</w:t>
      </w:r>
      <w:r w:rsidR="00373642">
        <w:t>,</w:t>
      </w:r>
      <w:r w:rsidRPr="00DC0E67">
        <w:t xml:space="preserve"> flexible and responsi</w:t>
      </w:r>
      <w:r w:rsidR="00EE6AB1" w:rsidRPr="00DC0E67">
        <w:t>ve</w:t>
      </w:r>
      <w:r w:rsidRPr="00DC0E67">
        <w:t xml:space="preserve"> to community need. </w:t>
      </w:r>
      <w:r w:rsidR="00AA6F9C">
        <w:t xml:space="preserve">The program operates from a </w:t>
      </w:r>
      <w:r w:rsidR="006A4120">
        <w:t>social model of health</w:t>
      </w:r>
      <w:r w:rsidR="007A7A92">
        <w:t xml:space="preserve"> that acknowledges th</w:t>
      </w:r>
      <w:r w:rsidR="00E448D8">
        <w:t xml:space="preserve">e </w:t>
      </w:r>
      <w:r w:rsidR="00C534B5">
        <w:t xml:space="preserve">social, environmental and </w:t>
      </w:r>
      <w:r w:rsidR="00CA22C4">
        <w:t>economic factors</w:t>
      </w:r>
      <w:r w:rsidR="0019234B">
        <w:t xml:space="preserve"> that affect health</w:t>
      </w:r>
      <w:r w:rsidR="006F3FDD">
        <w:t xml:space="preserve">, as well as the biological </w:t>
      </w:r>
      <w:r w:rsidR="00E54291">
        <w:t>and medical factors</w:t>
      </w:r>
      <w:r w:rsidR="00343534">
        <w:t>.</w:t>
      </w:r>
      <w:r w:rsidRPr="00DC0E67">
        <w:t xml:space="preserve"> </w:t>
      </w:r>
    </w:p>
    <w:p w14:paraId="1C229F4E" w14:textId="7E0749A9" w:rsidR="006B49D2" w:rsidRPr="00DC0E67" w:rsidRDefault="006B49D2" w:rsidP="00C30E9B">
      <w:pPr>
        <w:pStyle w:val="Heading2"/>
      </w:pPr>
      <w:bookmarkStart w:id="3" w:name="_Toc228350839"/>
      <w:r w:rsidRPr="00DC0E67">
        <w:t>Purpose</w:t>
      </w:r>
      <w:bookmarkEnd w:id="3"/>
      <w:r w:rsidRPr="00DC0E67">
        <w:t xml:space="preserve"> </w:t>
      </w:r>
    </w:p>
    <w:p w14:paraId="6C8A682A" w14:textId="447B589A" w:rsidR="00E07EF4" w:rsidRPr="00DC0E67" w:rsidRDefault="0032347A" w:rsidP="00661B21">
      <w:pPr>
        <w:pStyle w:val="Body"/>
      </w:pPr>
      <w:r w:rsidRPr="00DC0E67">
        <w:t>The</w:t>
      </w:r>
      <w:r w:rsidR="00D475E1">
        <w:t xml:space="preserve"> Community Health Program </w:t>
      </w:r>
      <w:r w:rsidR="00A86F3F">
        <w:t>g</w:t>
      </w:r>
      <w:r w:rsidR="00291EAE" w:rsidRPr="00DC0E67">
        <w:t>uidelines</w:t>
      </w:r>
      <w:r w:rsidR="009545E1">
        <w:t xml:space="preserve"> (the guidelines)</w:t>
      </w:r>
      <w:r w:rsidR="00291EAE" w:rsidRPr="00DC0E67">
        <w:t xml:space="preserve"> are designed to provide a clear framework for the delivery of </w:t>
      </w:r>
      <w:r w:rsidRPr="00DC0E67">
        <w:t xml:space="preserve">the state-funded Community Health Program </w:t>
      </w:r>
      <w:r w:rsidR="00291EAE" w:rsidRPr="00DC0E67">
        <w:t>across Victoria</w:t>
      </w:r>
      <w:r w:rsidRPr="00DC0E67">
        <w:t>. The</w:t>
      </w:r>
      <w:r w:rsidR="009545E1">
        <w:t xml:space="preserve"> guidelines</w:t>
      </w:r>
      <w:r w:rsidRPr="00DC0E67">
        <w:t xml:space="preserve"> support</w:t>
      </w:r>
      <w:r w:rsidR="00291EAE" w:rsidRPr="00DC0E67">
        <w:t xml:space="preserve"> consistency, accountability, and alignment with broader health system priorities</w:t>
      </w:r>
      <w:r w:rsidR="009545E1">
        <w:t xml:space="preserve">, and </w:t>
      </w:r>
      <w:r w:rsidR="00291EAE" w:rsidRPr="00DC0E67">
        <w:t>outline expectations for</w:t>
      </w:r>
      <w:r w:rsidR="00395F2F" w:rsidRPr="00DC0E67">
        <w:t xml:space="preserve"> </w:t>
      </w:r>
      <w:r w:rsidR="008F2C2F" w:rsidRPr="00DC0E67">
        <w:t xml:space="preserve">how organisations </w:t>
      </w:r>
      <w:r w:rsidR="00BC38A9" w:rsidRPr="00DC0E67">
        <w:t xml:space="preserve">administer and </w:t>
      </w:r>
      <w:r w:rsidR="008F2C2F" w:rsidRPr="00DC0E67">
        <w:t xml:space="preserve">deliver the </w:t>
      </w:r>
      <w:r w:rsidR="00395F2F" w:rsidRPr="00DC0E67">
        <w:t>Community Health Program</w:t>
      </w:r>
      <w:r w:rsidR="009545E1">
        <w:t xml:space="preserve"> in Victoria</w:t>
      </w:r>
      <w:r w:rsidR="00D63420" w:rsidRPr="00DC0E67">
        <w:t xml:space="preserve">. </w:t>
      </w:r>
    </w:p>
    <w:p w14:paraId="46D89EA3" w14:textId="04351629" w:rsidR="00435EFC" w:rsidRPr="00DC0E67" w:rsidRDefault="00AA16B7" w:rsidP="00661B21">
      <w:pPr>
        <w:pStyle w:val="Body"/>
      </w:pPr>
      <w:r w:rsidRPr="00DC0E67">
        <w:t>The guidelines should be used by</w:t>
      </w:r>
      <w:r w:rsidR="00320D74" w:rsidRPr="00DC0E67">
        <w:t xml:space="preserve"> practitioners, service providers and executives who have responsibility for delivering the Community Health </w:t>
      </w:r>
      <w:r w:rsidR="006F702A" w:rsidRPr="00DC0E67">
        <w:t>Program</w:t>
      </w:r>
      <w:r w:rsidR="006F702A">
        <w:t xml:space="preserve"> and</w:t>
      </w:r>
      <w:r w:rsidR="00941267">
        <w:t xml:space="preserve"> are </w:t>
      </w:r>
      <w:r w:rsidR="00435EFC" w:rsidRPr="00DC0E67">
        <w:t>designed</w:t>
      </w:r>
      <w:r w:rsidR="00435EFC" w:rsidRPr="00661B21">
        <w:t xml:space="preserve"> </w:t>
      </w:r>
      <w:r w:rsidR="00435EFC" w:rsidRPr="00DC0E67">
        <w:t>to</w:t>
      </w:r>
      <w:r w:rsidR="00435EFC" w:rsidRPr="00661B21">
        <w:t xml:space="preserve"> </w:t>
      </w:r>
      <w:r w:rsidR="00435EFC" w:rsidRPr="00DC0E67">
        <w:t>be</w:t>
      </w:r>
      <w:r w:rsidR="00435EFC" w:rsidRPr="00661B21">
        <w:t xml:space="preserve"> </w:t>
      </w:r>
      <w:r w:rsidR="00435EFC" w:rsidRPr="00DC0E67">
        <w:t>used</w:t>
      </w:r>
      <w:r w:rsidR="00435EFC" w:rsidRPr="00661B21">
        <w:t xml:space="preserve"> </w:t>
      </w:r>
      <w:r w:rsidR="00435EFC" w:rsidRPr="00DC0E67">
        <w:t>in</w:t>
      </w:r>
      <w:r w:rsidR="00435EFC" w:rsidRPr="00661B21">
        <w:t xml:space="preserve"> </w:t>
      </w:r>
      <w:r w:rsidR="00435EFC" w:rsidRPr="00DC0E67">
        <w:t>conjunction</w:t>
      </w:r>
      <w:r w:rsidR="00435EFC" w:rsidRPr="00661B21">
        <w:t xml:space="preserve"> </w:t>
      </w:r>
      <w:r w:rsidR="00435EFC" w:rsidRPr="00DC0E67">
        <w:t>with</w:t>
      </w:r>
      <w:r w:rsidR="00435EFC" w:rsidRPr="00661B21">
        <w:t xml:space="preserve"> </w:t>
      </w:r>
      <w:r w:rsidR="00435EFC" w:rsidRPr="00DC0E67">
        <w:t>other</w:t>
      </w:r>
      <w:r w:rsidR="00435EFC" w:rsidRPr="00661B21">
        <w:t xml:space="preserve"> </w:t>
      </w:r>
      <w:r w:rsidR="00435EFC" w:rsidRPr="00DC0E67">
        <w:t>key</w:t>
      </w:r>
      <w:r w:rsidR="00435EFC" w:rsidRPr="00661B21">
        <w:t xml:space="preserve"> </w:t>
      </w:r>
      <w:r w:rsidR="00435EFC" w:rsidRPr="00DC0E67">
        <w:t>documents</w:t>
      </w:r>
      <w:r w:rsidR="00435EFC" w:rsidRPr="00661B21">
        <w:t xml:space="preserve"> </w:t>
      </w:r>
      <w:r w:rsidR="00435EFC" w:rsidRPr="00DC0E67">
        <w:t>outlining</w:t>
      </w:r>
      <w:r w:rsidR="00435EFC" w:rsidRPr="00661B21">
        <w:t xml:space="preserve"> the </w:t>
      </w:r>
      <w:r w:rsidR="00435EFC" w:rsidRPr="00DC0E67">
        <w:t>range</w:t>
      </w:r>
      <w:r w:rsidR="00435EFC" w:rsidRPr="00661B21">
        <w:t xml:space="preserve"> </w:t>
      </w:r>
      <w:r w:rsidR="00435EFC" w:rsidRPr="00DC0E67">
        <w:t>of</w:t>
      </w:r>
      <w:r w:rsidR="00435EFC" w:rsidRPr="00661B21">
        <w:t xml:space="preserve"> </w:t>
      </w:r>
      <w:r w:rsidR="00435EFC" w:rsidRPr="00DC0E67">
        <w:t>responsibilities</w:t>
      </w:r>
      <w:r w:rsidR="00435EFC" w:rsidRPr="00661B21">
        <w:t xml:space="preserve"> </w:t>
      </w:r>
      <w:r w:rsidR="00435EFC" w:rsidRPr="00DC0E67">
        <w:t>and</w:t>
      </w:r>
      <w:r w:rsidR="00435EFC" w:rsidRPr="00661B21">
        <w:t xml:space="preserve"> </w:t>
      </w:r>
      <w:r w:rsidR="00435EFC" w:rsidRPr="00DC0E67">
        <w:t>requirements</w:t>
      </w:r>
      <w:r w:rsidR="00435EFC" w:rsidRPr="00661B21">
        <w:t xml:space="preserve"> </w:t>
      </w:r>
      <w:r w:rsidR="00435EFC" w:rsidRPr="00DC0E67">
        <w:t>that</w:t>
      </w:r>
      <w:r w:rsidR="00435EFC" w:rsidRPr="00661B21">
        <w:t xml:space="preserve"> </w:t>
      </w:r>
      <w:r w:rsidR="00435EFC" w:rsidRPr="00DC0E67">
        <w:t>apply</w:t>
      </w:r>
      <w:r w:rsidR="00435EFC" w:rsidRPr="00661B21">
        <w:t xml:space="preserve"> </w:t>
      </w:r>
      <w:r w:rsidR="00435EFC" w:rsidRPr="00DC0E67">
        <w:t>to</w:t>
      </w:r>
      <w:r w:rsidR="00435EFC" w:rsidRPr="00661B21">
        <w:t xml:space="preserve"> </w:t>
      </w:r>
      <w:r w:rsidR="00435EFC" w:rsidRPr="00DC0E67">
        <w:t>funded</w:t>
      </w:r>
      <w:r w:rsidR="00435EFC" w:rsidRPr="00661B21">
        <w:t xml:space="preserve"> </w:t>
      </w:r>
      <w:r w:rsidR="00435EFC" w:rsidRPr="00DC0E67">
        <w:t>organisations.</w:t>
      </w:r>
      <w:r w:rsidR="00435EFC" w:rsidRPr="00661B21">
        <w:t xml:space="preserve"> </w:t>
      </w:r>
      <w:r w:rsidR="00435EFC" w:rsidRPr="00DC0E67">
        <w:t>These</w:t>
      </w:r>
      <w:r w:rsidR="00435EFC" w:rsidRPr="00661B21">
        <w:t xml:space="preserve"> </w:t>
      </w:r>
      <w:r w:rsidR="00435EFC" w:rsidRPr="00DC0E67">
        <w:t>include:</w:t>
      </w:r>
    </w:p>
    <w:p w14:paraId="7F4AA0E9" w14:textId="5C825952" w:rsidR="00435EFC" w:rsidRPr="00DC0E67" w:rsidRDefault="006E0750" w:rsidP="00661B21">
      <w:pPr>
        <w:pStyle w:val="Bullet1"/>
      </w:pPr>
      <w:hyperlink r:id="rId17" w:history="1">
        <w:r w:rsidRPr="00DC0E67">
          <w:rPr>
            <w:rStyle w:val="Hyperlink"/>
          </w:rPr>
          <w:t>P</w:t>
        </w:r>
        <w:r w:rsidR="00435EFC" w:rsidRPr="00DC0E67">
          <w:rPr>
            <w:rStyle w:val="Hyperlink"/>
          </w:rPr>
          <w:t>olicy and funding</w:t>
        </w:r>
        <w:r w:rsidR="00435EFC" w:rsidRPr="00DC0E67">
          <w:rPr>
            <w:rStyle w:val="Hyperlink"/>
            <w:spacing w:val="-2"/>
          </w:rPr>
          <w:t xml:space="preserve"> </w:t>
        </w:r>
        <w:r w:rsidR="00435EFC" w:rsidRPr="00DC0E67">
          <w:rPr>
            <w:rStyle w:val="Hyperlink"/>
          </w:rPr>
          <w:t>guidelines</w:t>
        </w:r>
        <w:r w:rsidR="009E3095" w:rsidRPr="00DC0E67">
          <w:rPr>
            <w:rStyle w:val="Hyperlink"/>
          </w:rPr>
          <w:t xml:space="preserve"> for health services</w:t>
        </w:r>
      </w:hyperlink>
      <w:r w:rsidR="009E3095" w:rsidRPr="00DC0E67">
        <w:t xml:space="preserve"> </w:t>
      </w:r>
    </w:p>
    <w:p w14:paraId="1FB1D12C" w14:textId="75AA9175" w:rsidR="00320D74" w:rsidRPr="00DC0E67" w:rsidRDefault="009E3095" w:rsidP="00661B21">
      <w:pPr>
        <w:pStyle w:val="Bullet1"/>
      </w:pPr>
      <w:r w:rsidRPr="00DC0E67">
        <w:t>S</w:t>
      </w:r>
      <w:r w:rsidR="00435EFC" w:rsidRPr="00DC0E67">
        <w:t>ervice</w:t>
      </w:r>
      <w:r w:rsidR="00435EFC" w:rsidRPr="00DC0E67">
        <w:rPr>
          <w:spacing w:val="-1"/>
        </w:rPr>
        <w:t xml:space="preserve"> </w:t>
      </w:r>
      <w:r w:rsidR="00435EFC" w:rsidRPr="00DC0E67">
        <w:t>agreements</w:t>
      </w:r>
    </w:p>
    <w:p w14:paraId="5724E788" w14:textId="4BCEFB5F" w:rsidR="005F4B60" w:rsidRPr="00DC0E67" w:rsidRDefault="009E3095" w:rsidP="00661B21">
      <w:pPr>
        <w:pStyle w:val="Bullet1"/>
      </w:pPr>
      <w:r w:rsidRPr="00DC0E67">
        <w:t>L</w:t>
      </w:r>
      <w:r w:rsidR="00435EFC" w:rsidRPr="00DC0E67">
        <w:t xml:space="preserve">egislative and regulatory requirements, in particular the </w:t>
      </w:r>
      <w:hyperlink r:id="rId18" w:history="1">
        <w:r w:rsidR="00435EFC" w:rsidRPr="00DC0E67">
          <w:rPr>
            <w:rStyle w:val="Hyperlink"/>
          </w:rPr>
          <w:t>Health Services Act 1988</w:t>
        </w:r>
      </w:hyperlink>
      <w:r w:rsidR="00435EFC" w:rsidRPr="00DC0E67">
        <w:t xml:space="preserve">. </w:t>
      </w:r>
    </w:p>
    <w:p w14:paraId="08BF868B" w14:textId="69B8D517" w:rsidR="00A2015F" w:rsidRDefault="00A2015F" w:rsidP="00661B21">
      <w:pPr>
        <w:pStyle w:val="Bullet1"/>
      </w:pPr>
      <w:hyperlink r:id="rId19" w:history="1">
        <w:r w:rsidRPr="00DC0E67">
          <w:rPr>
            <w:rStyle w:val="Hyperlink"/>
          </w:rPr>
          <w:t xml:space="preserve">Demand Management </w:t>
        </w:r>
        <w:r w:rsidR="006A0103" w:rsidRPr="00DC0E67">
          <w:rPr>
            <w:rStyle w:val="Hyperlink"/>
          </w:rPr>
          <w:t>Toolkit</w:t>
        </w:r>
      </w:hyperlink>
      <w:r w:rsidR="004F1BFD" w:rsidRPr="00DC0E67">
        <w:t xml:space="preserve">, which </w:t>
      </w:r>
      <w:r w:rsidR="00F00BE2" w:rsidRPr="00DC0E67">
        <w:t xml:space="preserve">supports community health service providers to deliver services effectively by considering service access and demand across the consumer journey. </w:t>
      </w:r>
      <w:r w:rsidR="00DF04B8" w:rsidRPr="00DC0E67">
        <w:t xml:space="preserve"> </w:t>
      </w:r>
    </w:p>
    <w:p w14:paraId="4577B191" w14:textId="6F3606E2" w:rsidR="00EC2149" w:rsidRPr="00AE3E1D" w:rsidRDefault="00EE67F0" w:rsidP="00AE3E1D">
      <w:pPr>
        <w:pStyle w:val="Bodyafterbullets"/>
        <w:rPr>
          <w:bCs/>
        </w:rPr>
      </w:pPr>
      <w:r w:rsidRPr="00100422">
        <w:rPr>
          <w:b/>
        </w:rPr>
        <w:t>Refer to</w:t>
      </w:r>
      <w:r w:rsidR="00AE3E1D" w:rsidRPr="00100422">
        <w:rPr>
          <w:b/>
        </w:rPr>
        <w:t xml:space="preserve"> </w:t>
      </w:r>
      <w:hyperlink w:anchor="_Appendix_1_–" w:history="1">
        <w:r w:rsidR="00AE3E1D" w:rsidRPr="00100422">
          <w:rPr>
            <w:rStyle w:val="Hyperlink"/>
            <w:bCs/>
          </w:rPr>
          <w:t>Appendix 1</w:t>
        </w:r>
      </w:hyperlink>
      <w:r w:rsidR="00AE3E1D" w:rsidRPr="00AE3E1D">
        <w:rPr>
          <w:bCs/>
        </w:rPr>
        <w:t xml:space="preserve"> </w:t>
      </w:r>
      <w:r w:rsidR="001549B0" w:rsidRPr="00AE3E1D">
        <w:rPr>
          <w:bCs/>
        </w:rPr>
        <w:t xml:space="preserve">for </w:t>
      </w:r>
      <w:r w:rsidR="00A8091D" w:rsidRPr="00AE3E1D">
        <w:rPr>
          <w:bCs/>
        </w:rPr>
        <w:t xml:space="preserve">a list of </w:t>
      </w:r>
      <w:r w:rsidR="001549B0" w:rsidRPr="00AE3E1D">
        <w:rPr>
          <w:bCs/>
        </w:rPr>
        <w:t>key</w:t>
      </w:r>
      <w:r w:rsidR="001C60AF" w:rsidRPr="00AE3E1D">
        <w:rPr>
          <w:bCs/>
        </w:rPr>
        <w:t xml:space="preserve"> resources</w:t>
      </w:r>
      <w:r w:rsidR="001549B0" w:rsidRPr="00AE3E1D">
        <w:rPr>
          <w:bCs/>
        </w:rPr>
        <w:t>.</w:t>
      </w:r>
      <w:r w:rsidR="001C60AF" w:rsidRPr="00AE3E1D">
        <w:rPr>
          <w:bCs/>
        </w:rPr>
        <w:t xml:space="preserve"> </w:t>
      </w:r>
    </w:p>
    <w:p w14:paraId="3F76A42F" w14:textId="4F983C57" w:rsidR="00456BF5" w:rsidRDefault="00456BF5" w:rsidP="009C2234">
      <w:pPr>
        <w:pStyle w:val="Heading2"/>
      </w:pPr>
      <w:bookmarkStart w:id="4" w:name="_Toc228350840"/>
      <w:r>
        <w:t>Scope</w:t>
      </w:r>
      <w:bookmarkEnd w:id="4"/>
      <w:r>
        <w:t xml:space="preserve"> </w:t>
      </w:r>
    </w:p>
    <w:p w14:paraId="335404A6" w14:textId="37378443" w:rsidR="00057622" w:rsidRDefault="004E5B63" w:rsidP="009C2234">
      <w:pPr>
        <w:pStyle w:val="Bodyafterbullets"/>
      </w:pPr>
      <w:r>
        <w:t xml:space="preserve">The </w:t>
      </w:r>
      <w:r w:rsidR="00BA4741">
        <w:t>guidelines apply to all service providers that receive funding to deliver the Community Health Program</w:t>
      </w:r>
      <w:r w:rsidR="00057622">
        <w:t xml:space="preserve"> and</w:t>
      </w:r>
      <w:r w:rsidR="00BA4741">
        <w:t xml:space="preserve"> compl</w:t>
      </w:r>
      <w:r w:rsidR="00FF54A3">
        <w:t>e</w:t>
      </w:r>
      <w:r w:rsidR="00BA4741">
        <w:t xml:space="preserve">mentary programs (see </w:t>
      </w:r>
      <w:hyperlink w:anchor="_Appendix_2-_Community" w:history="1">
        <w:r w:rsidR="00BA4741" w:rsidRPr="00455301">
          <w:rPr>
            <w:rStyle w:val="Hyperlink"/>
          </w:rPr>
          <w:t xml:space="preserve">Appendix </w:t>
        </w:r>
        <w:r w:rsidR="00072171" w:rsidRPr="00455301">
          <w:rPr>
            <w:rStyle w:val="Hyperlink"/>
          </w:rPr>
          <w:t>2</w:t>
        </w:r>
      </w:hyperlink>
      <w:r w:rsidR="00BA4741">
        <w:t>)</w:t>
      </w:r>
      <w:r w:rsidR="002B645D">
        <w:t xml:space="preserve">. </w:t>
      </w:r>
      <w:r w:rsidR="00057622">
        <w:t>This includes:</w:t>
      </w:r>
    </w:p>
    <w:p w14:paraId="30941A68" w14:textId="616E673A" w:rsidR="00057622" w:rsidRDefault="00FE7EC4" w:rsidP="00057622">
      <w:pPr>
        <w:pStyle w:val="Bullet1"/>
      </w:pPr>
      <w:r>
        <w:t xml:space="preserve">Health services that </w:t>
      </w:r>
      <w:r w:rsidR="003D5E2A">
        <w:t>deliver</w:t>
      </w:r>
      <w:r>
        <w:t xml:space="preserve"> integrated community health (integrated community health services)</w:t>
      </w:r>
      <w:r w:rsidR="00582127">
        <w:t xml:space="preserve"> </w:t>
      </w:r>
    </w:p>
    <w:p w14:paraId="09A740DA" w14:textId="23D5AE0F" w:rsidR="00FE7EC4" w:rsidRPr="00663038" w:rsidRDefault="00FE7EC4" w:rsidP="00057622">
      <w:pPr>
        <w:pStyle w:val="Bullet1"/>
      </w:pPr>
      <w:r>
        <w:t>Registered community health services</w:t>
      </w:r>
      <w:r w:rsidR="005418EC">
        <w:t xml:space="preserve"> (registered community health centres under the </w:t>
      </w:r>
      <w:r w:rsidR="005418EC" w:rsidRPr="0074214A">
        <w:rPr>
          <w:i/>
          <w:iCs/>
        </w:rPr>
        <w:t>Health Services Act 1988</w:t>
      </w:r>
      <w:r w:rsidR="005418EC" w:rsidRPr="00663038">
        <w:t>)</w:t>
      </w:r>
    </w:p>
    <w:p w14:paraId="3B6CADF3" w14:textId="04890838" w:rsidR="005418EC" w:rsidRPr="00663038" w:rsidRDefault="005418EC" w:rsidP="0074214A">
      <w:pPr>
        <w:pStyle w:val="Bullet1"/>
      </w:pPr>
      <w:r w:rsidRPr="00663038">
        <w:t xml:space="preserve">Other </w:t>
      </w:r>
      <w:r w:rsidR="00D1272F" w:rsidRPr="00663038">
        <w:t>agencies funded under a Services Agreement with the Department of Health</w:t>
      </w:r>
      <w:r w:rsidR="00663038" w:rsidRPr="00663038">
        <w:t>.</w:t>
      </w:r>
    </w:p>
    <w:p w14:paraId="4CA295CF" w14:textId="27021BBA" w:rsidR="004E5B63" w:rsidRDefault="002B645D" w:rsidP="009C2234">
      <w:pPr>
        <w:pStyle w:val="Bodyafterbullets"/>
      </w:pPr>
      <w:r>
        <w:t xml:space="preserve">Compliance with these guidelines is a condition of funding </w:t>
      </w:r>
      <w:r w:rsidR="008D5449">
        <w:t>for all Community Health Program activities</w:t>
      </w:r>
      <w:r w:rsidR="001740C5">
        <w:t xml:space="preserve"> under </w:t>
      </w:r>
      <w:r w:rsidR="002C433D">
        <w:t xml:space="preserve">each Activity Description and the Policy and funding guidelines. </w:t>
      </w:r>
    </w:p>
    <w:p w14:paraId="0BCF37C3" w14:textId="2EEC966A" w:rsidR="00D22A33" w:rsidRDefault="00D22A33" w:rsidP="009C2234">
      <w:pPr>
        <w:pStyle w:val="Bodyafterbullets"/>
      </w:pPr>
      <w:r w:rsidRPr="00DC0E67">
        <w:t xml:space="preserve">Service providers delivering the Community Health Program may also deliver a range of other health and wellbeing programs that are funded by other funding bodies including other state government departments, </w:t>
      </w:r>
      <w:r>
        <w:t>and</w:t>
      </w:r>
      <w:r w:rsidRPr="00DC0E67">
        <w:t xml:space="preserve"> the Commonwealth Government. While these guidelines may be used to inform planning and implementation of other programs, the scope of these guidelines </w:t>
      </w:r>
      <w:r>
        <w:t xml:space="preserve">relate </w:t>
      </w:r>
      <w:r>
        <w:lastRenderedPageBreak/>
        <w:t>to</w:t>
      </w:r>
      <w:r w:rsidRPr="00DC0E67">
        <w:t xml:space="preserve"> services funded through the</w:t>
      </w:r>
      <w:r>
        <w:t xml:space="preserve"> Victorian</w:t>
      </w:r>
      <w:r w:rsidRPr="00DC0E67">
        <w:t xml:space="preserve"> Community Health Program and complementary programs</w:t>
      </w:r>
      <w:r>
        <w:t xml:space="preserve"> (see </w:t>
      </w:r>
      <w:hyperlink w:anchor="_Appendix_2-_Community" w:history="1">
        <w:r w:rsidRPr="009F152B">
          <w:rPr>
            <w:rStyle w:val="Hyperlink"/>
          </w:rPr>
          <w:t xml:space="preserve">Appendix </w:t>
        </w:r>
        <w:r w:rsidR="009C2234" w:rsidRPr="009F152B">
          <w:rPr>
            <w:rStyle w:val="Hyperlink"/>
          </w:rPr>
          <w:t>2</w:t>
        </w:r>
      </w:hyperlink>
      <w:r>
        <w:t>)</w:t>
      </w:r>
      <w:r w:rsidRPr="00DC0E67">
        <w:t>.</w:t>
      </w:r>
    </w:p>
    <w:p w14:paraId="691351E4" w14:textId="67D9E224" w:rsidR="00562330" w:rsidRPr="00DC0E67" w:rsidRDefault="00A80309" w:rsidP="009C2234">
      <w:pPr>
        <w:pStyle w:val="Bodyafterbullets"/>
      </w:pPr>
      <w:r>
        <w:t xml:space="preserve">Many organisations that deliver the </w:t>
      </w:r>
      <w:r w:rsidR="005C5989">
        <w:t xml:space="preserve">Victorian </w:t>
      </w:r>
      <w:r>
        <w:t>Community Health Program, also</w:t>
      </w:r>
      <w:r w:rsidR="005C5989">
        <w:t xml:space="preserve"> receive funding for the </w:t>
      </w:r>
      <w:r w:rsidR="00562330">
        <w:t>Community Health – Health Promotion program</w:t>
      </w:r>
      <w:r w:rsidR="005C5989">
        <w:t>. Although complementary programs, the Community Health – Health Promotion is not within scope of these guidelines</w:t>
      </w:r>
      <w:r w:rsidR="00D316BD">
        <w:t>. For guidance</w:t>
      </w:r>
      <w:r w:rsidR="00525C03">
        <w:t>,</w:t>
      </w:r>
      <w:r w:rsidR="00D316BD">
        <w:t xml:space="preserve"> </w:t>
      </w:r>
      <w:r w:rsidR="005F626D">
        <w:t xml:space="preserve">funded organisations should refer to </w:t>
      </w:r>
      <w:r w:rsidR="00054A80">
        <w:t xml:space="preserve">the </w:t>
      </w:r>
      <w:hyperlink r:id="rId20" w:history="1">
        <w:r w:rsidR="00B72A68" w:rsidRPr="00525C03">
          <w:rPr>
            <w:rStyle w:val="Hyperlink"/>
          </w:rPr>
          <w:t>Community Health – Health Promotion guidelines</w:t>
        </w:r>
      </w:hyperlink>
      <w:r w:rsidR="00B72A68">
        <w:t xml:space="preserve"> &lt;</w:t>
      </w:r>
      <w:r w:rsidR="00323FD0" w:rsidRPr="00323FD0">
        <w:t>https://www.health.vic.gov.au/publications/community-health-health-promotion-2025-29</w:t>
      </w:r>
      <w:r w:rsidR="00525C03">
        <w:t>&gt;.</w:t>
      </w:r>
    </w:p>
    <w:p w14:paraId="18769161" w14:textId="58F4148C" w:rsidR="004302FD" w:rsidRPr="00DC0E67" w:rsidRDefault="005711F6" w:rsidP="006D1073">
      <w:pPr>
        <w:pStyle w:val="Heading2"/>
        <w:rPr>
          <w:b w:val="0"/>
        </w:rPr>
      </w:pPr>
      <w:bookmarkStart w:id="5" w:name="_Toc228350841"/>
      <w:r>
        <w:t>Terminology</w:t>
      </w:r>
      <w:bookmarkEnd w:id="5"/>
      <w:r>
        <w:t xml:space="preserve"> </w:t>
      </w:r>
      <w:r w:rsidR="004302FD" w:rsidRPr="00DC0E67">
        <w:t xml:space="preserve"> </w:t>
      </w:r>
    </w:p>
    <w:p w14:paraId="26EF4BC8" w14:textId="0C0C3EA9" w:rsidR="00AE2204" w:rsidRDefault="00AE2204" w:rsidP="006D1073">
      <w:pPr>
        <w:pStyle w:val="Tablecaption"/>
      </w:pPr>
      <w:r>
        <w:t>Table 1: Key terms</w:t>
      </w:r>
    </w:p>
    <w:tbl>
      <w:tblPr>
        <w:tblStyle w:val="TableGrid"/>
        <w:tblW w:w="0" w:type="auto"/>
        <w:tblLook w:val="04A0" w:firstRow="1" w:lastRow="0" w:firstColumn="1" w:lastColumn="0" w:noHBand="0" w:noVBand="1"/>
      </w:tblPr>
      <w:tblGrid>
        <w:gridCol w:w="2405"/>
        <w:gridCol w:w="6883"/>
      </w:tblGrid>
      <w:tr w:rsidR="00E61FB6" w14:paraId="1EFA41B9" w14:textId="77777777" w:rsidTr="00670FE0">
        <w:tc>
          <w:tcPr>
            <w:tcW w:w="2405" w:type="dxa"/>
          </w:tcPr>
          <w:p w14:paraId="1EF84AC7" w14:textId="293893D2" w:rsidR="00EE0136" w:rsidRDefault="00DC0D08" w:rsidP="009C2234">
            <w:pPr>
              <w:pStyle w:val="Tablecolhead"/>
            </w:pPr>
            <w:r>
              <w:t>Term</w:t>
            </w:r>
          </w:p>
        </w:tc>
        <w:tc>
          <w:tcPr>
            <w:tcW w:w="6883" w:type="dxa"/>
          </w:tcPr>
          <w:p w14:paraId="36596812" w14:textId="7B5D80AA" w:rsidR="00EE0136" w:rsidRDefault="00586203" w:rsidP="009C2234">
            <w:pPr>
              <w:pStyle w:val="Tablecolhead"/>
            </w:pPr>
            <w:r>
              <w:t>Description</w:t>
            </w:r>
          </w:p>
        </w:tc>
      </w:tr>
      <w:tr w:rsidR="00E61FB6" w14:paraId="40267119" w14:textId="77777777" w:rsidTr="00670FE0">
        <w:tc>
          <w:tcPr>
            <w:tcW w:w="2405" w:type="dxa"/>
          </w:tcPr>
          <w:p w14:paraId="11FF9235" w14:textId="5DB1EBFE" w:rsidR="00586203" w:rsidRDefault="00586203" w:rsidP="009C2234">
            <w:pPr>
              <w:pStyle w:val="Tabletext"/>
            </w:pPr>
            <w:r>
              <w:t>Consumer</w:t>
            </w:r>
          </w:p>
        </w:tc>
        <w:tc>
          <w:tcPr>
            <w:tcW w:w="6883" w:type="dxa"/>
          </w:tcPr>
          <w:p w14:paraId="1498ACB6" w14:textId="2E7D193D" w:rsidR="00586203" w:rsidRDefault="00F52B6F" w:rsidP="009C2234">
            <w:pPr>
              <w:pStyle w:val="Tabletext"/>
            </w:pPr>
            <w:r>
              <w:t xml:space="preserve">An </w:t>
            </w:r>
            <w:r w:rsidR="00181E5B">
              <w:t>individual accessing the Community Health Program</w:t>
            </w:r>
          </w:p>
        </w:tc>
      </w:tr>
      <w:tr w:rsidR="00E61FB6" w14:paraId="6B60FEB5" w14:textId="77777777" w:rsidTr="00670FE0">
        <w:tc>
          <w:tcPr>
            <w:tcW w:w="2405" w:type="dxa"/>
          </w:tcPr>
          <w:p w14:paraId="258EA1D0" w14:textId="48B0130F" w:rsidR="00181E5B" w:rsidRDefault="00BE5025" w:rsidP="00586203">
            <w:pPr>
              <w:pStyle w:val="Tabletext"/>
            </w:pPr>
            <w:r>
              <w:t>Service provider</w:t>
            </w:r>
          </w:p>
        </w:tc>
        <w:tc>
          <w:tcPr>
            <w:tcW w:w="6883" w:type="dxa"/>
          </w:tcPr>
          <w:p w14:paraId="6BE2804D" w14:textId="24CF625E" w:rsidR="00181E5B" w:rsidRDefault="00BE5025" w:rsidP="00586203">
            <w:pPr>
              <w:pStyle w:val="Tabletext"/>
            </w:pPr>
            <w:r>
              <w:t>An organisation that delivers the Community Health Program</w:t>
            </w:r>
          </w:p>
        </w:tc>
      </w:tr>
      <w:tr w:rsidR="00E61FB6" w14:paraId="33797828" w14:textId="77777777" w:rsidTr="00670FE0">
        <w:tc>
          <w:tcPr>
            <w:tcW w:w="2405" w:type="dxa"/>
          </w:tcPr>
          <w:p w14:paraId="4C54C648" w14:textId="7B189DB5" w:rsidR="00BE5025" w:rsidRDefault="00C1427F" w:rsidP="00586203">
            <w:pPr>
              <w:pStyle w:val="Tabletext"/>
            </w:pPr>
            <w:r>
              <w:t>Practitioner</w:t>
            </w:r>
          </w:p>
        </w:tc>
        <w:tc>
          <w:tcPr>
            <w:tcW w:w="6883" w:type="dxa"/>
          </w:tcPr>
          <w:p w14:paraId="6B479058" w14:textId="1E3FDC68" w:rsidR="00BE5025" w:rsidRDefault="00C1427F" w:rsidP="00586203">
            <w:pPr>
              <w:pStyle w:val="Tabletext"/>
            </w:pPr>
            <w:r>
              <w:t xml:space="preserve">The workforce that delivers the Community Health Program, regardless </w:t>
            </w:r>
            <w:r w:rsidR="00902D6D">
              <w:t xml:space="preserve">of discipline and </w:t>
            </w:r>
            <w:r w:rsidR="00670FE0">
              <w:t>qualifications</w:t>
            </w:r>
          </w:p>
        </w:tc>
      </w:tr>
      <w:tr w:rsidR="00E61FB6" w14:paraId="0DB81607" w14:textId="77777777" w:rsidTr="00670FE0">
        <w:tc>
          <w:tcPr>
            <w:tcW w:w="2405" w:type="dxa"/>
          </w:tcPr>
          <w:p w14:paraId="17687AD1" w14:textId="512431DB" w:rsidR="00670FE0" w:rsidRDefault="00670FE0" w:rsidP="00586203">
            <w:pPr>
              <w:pStyle w:val="Tabletext"/>
            </w:pPr>
            <w:r>
              <w:t>Community Health Program</w:t>
            </w:r>
          </w:p>
        </w:tc>
        <w:tc>
          <w:tcPr>
            <w:tcW w:w="6883" w:type="dxa"/>
          </w:tcPr>
          <w:p w14:paraId="1E3C633E" w14:textId="2F604273" w:rsidR="00670FE0" w:rsidRDefault="00F52B6F" w:rsidP="00586203">
            <w:pPr>
              <w:pStyle w:val="Tabletext"/>
            </w:pPr>
            <w:r>
              <w:t>The state-funded Victorian Community Health Program, a</w:t>
            </w:r>
            <w:r w:rsidR="00516BB2">
              <w:t>nd compl</w:t>
            </w:r>
            <w:r w:rsidR="00CF625B">
              <w:t>e</w:t>
            </w:r>
            <w:r w:rsidR="00516BB2">
              <w:t xml:space="preserve">mentary programs detailed in </w:t>
            </w:r>
            <w:hyperlink w:anchor="_Appendix_2_Community" w:history="1">
              <w:r w:rsidR="00516BB2" w:rsidRPr="00F02603">
                <w:rPr>
                  <w:rStyle w:val="Hyperlink"/>
                </w:rPr>
                <w:t xml:space="preserve">Appendix </w:t>
              </w:r>
              <w:r w:rsidR="00F02603" w:rsidRPr="00F02603">
                <w:rPr>
                  <w:rStyle w:val="Hyperlink"/>
                </w:rPr>
                <w:t>2</w:t>
              </w:r>
            </w:hyperlink>
          </w:p>
        </w:tc>
      </w:tr>
    </w:tbl>
    <w:p w14:paraId="05B5D928" w14:textId="23736873" w:rsidR="00CE0144" w:rsidRDefault="00CE0144" w:rsidP="007E6FB9">
      <w:pPr>
        <w:pStyle w:val="Tablecaption"/>
      </w:pPr>
      <w:r>
        <w:t>Table 2: Other important terms</w:t>
      </w:r>
    </w:p>
    <w:tbl>
      <w:tblPr>
        <w:tblStyle w:val="TableGrid"/>
        <w:tblW w:w="0" w:type="auto"/>
        <w:tblLook w:val="04A0" w:firstRow="1" w:lastRow="0" w:firstColumn="1" w:lastColumn="0" w:noHBand="0" w:noVBand="1"/>
      </w:tblPr>
      <w:tblGrid>
        <w:gridCol w:w="2405"/>
        <w:gridCol w:w="6883"/>
      </w:tblGrid>
      <w:tr w:rsidR="00E61FB6" w14:paraId="7110A5DE" w14:textId="77777777">
        <w:tc>
          <w:tcPr>
            <w:tcW w:w="2405" w:type="dxa"/>
          </w:tcPr>
          <w:p w14:paraId="62D99D4B" w14:textId="1D7AC4E4" w:rsidR="00CE0144" w:rsidRDefault="00CE0144">
            <w:pPr>
              <w:pStyle w:val="Tablecolhead"/>
            </w:pPr>
            <w:r>
              <w:t>Term</w:t>
            </w:r>
          </w:p>
        </w:tc>
        <w:tc>
          <w:tcPr>
            <w:tcW w:w="6883" w:type="dxa"/>
          </w:tcPr>
          <w:p w14:paraId="51742DDF" w14:textId="77777777" w:rsidR="00CE0144" w:rsidRDefault="00CE0144">
            <w:pPr>
              <w:pStyle w:val="Tablecolhead"/>
            </w:pPr>
            <w:r>
              <w:t>Description</w:t>
            </w:r>
          </w:p>
        </w:tc>
      </w:tr>
      <w:tr w:rsidR="00E61FB6" w14:paraId="3A69066D" w14:textId="77777777">
        <w:tc>
          <w:tcPr>
            <w:tcW w:w="2405" w:type="dxa"/>
          </w:tcPr>
          <w:p w14:paraId="26B81808" w14:textId="779F5429" w:rsidR="00CE0144" w:rsidRDefault="00CE0144">
            <w:pPr>
              <w:pStyle w:val="Tabletext"/>
            </w:pPr>
            <w:r w:rsidRPr="00DC0E67">
              <w:rPr>
                <w:b/>
                <w:bCs/>
              </w:rPr>
              <w:t>Integrated care</w:t>
            </w:r>
          </w:p>
        </w:tc>
        <w:tc>
          <w:tcPr>
            <w:tcW w:w="6883" w:type="dxa"/>
          </w:tcPr>
          <w:p w14:paraId="7F7EB169" w14:textId="7DEE6FFE" w:rsidR="00CE0144" w:rsidRDefault="00046198">
            <w:pPr>
              <w:pStyle w:val="Tabletext"/>
            </w:pPr>
            <w:r>
              <w:t>A</w:t>
            </w:r>
            <w:r w:rsidRPr="00DC0E67">
              <w:t xml:space="preserve"> patient-centred approach that organises health and social services around the needs of an individual rather than specific conditions or organisations. It involves collaboration between providers across different sectors to deliver seamless, efficient, and coordinated care, particularly for people with complex or chronic conditions</w:t>
            </w:r>
          </w:p>
        </w:tc>
      </w:tr>
      <w:tr w:rsidR="00E61FB6" w14:paraId="6942BA6E" w14:textId="77777777">
        <w:tc>
          <w:tcPr>
            <w:tcW w:w="2405" w:type="dxa"/>
          </w:tcPr>
          <w:p w14:paraId="6A28520C" w14:textId="7E537E05" w:rsidR="00CE0144" w:rsidRDefault="00046198">
            <w:pPr>
              <w:pStyle w:val="Tabletext"/>
            </w:pPr>
            <w:r w:rsidRPr="00DC0E67">
              <w:rPr>
                <w:b/>
                <w:bCs/>
              </w:rPr>
              <w:t>Multidisciplinary care</w:t>
            </w:r>
          </w:p>
        </w:tc>
        <w:tc>
          <w:tcPr>
            <w:tcW w:w="6883" w:type="dxa"/>
          </w:tcPr>
          <w:p w14:paraId="27E07705" w14:textId="717A20E1" w:rsidR="00CE0144" w:rsidRDefault="00693E2C">
            <w:pPr>
              <w:pStyle w:val="Tabletext"/>
            </w:pPr>
            <w:r>
              <w:t>Two or more practitioners of different disciplines</w:t>
            </w:r>
            <w:r w:rsidR="00685DA1">
              <w:t xml:space="preserve">, </w:t>
            </w:r>
            <w:r w:rsidRPr="00DC0E67">
              <w:t>working in parallel to support someone’s overall health and wellbeing but focusing on discipline specific goals for an individual</w:t>
            </w:r>
          </w:p>
        </w:tc>
      </w:tr>
      <w:tr w:rsidR="00E61FB6" w14:paraId="3EC0FBEA" w14:textId="77777777">
        <w:tc>
          <w:tcPr>
            <w:tcW w:w="2405" w:type="dxa"/>
          </w:tcPr>
          <w:p w14:paraId="3FF6EFF8" w14:textId="18DA664F" w:rsidR="00CE0144" w:rsidRDefault="00685DA1">
            <w:pPr>
              <w:pStyle w:val="Tabletext"/>
            </w:pPr>
            <w:r w:rsidRPr="00DC0E67">
              <w:rPr>
                <w:b/>
                <w:bCs/>
              </w:rPr>
              <w:t>Interdisciplinary care</w:t>
            </w:r>
          </w:p>
        </w:tc>
        <w:tc>
          <w:tcPr>
            <w:tcW w:w="6883" w:type="dxa"/>
          </w:tcPr>
          <w:p w14:paraId="7F60C70B" w14:textId="72348F9A" w:rsidR="00CE0144" w:rsidRDefault="00DE3DAF">
            <w:pPr>
              <w:pStyle w:val="Tabletext"/>
            </w:pPr>
            <w:r>
              <w:t>Two or more practitioners of different disciplines</w:t>
            </w:r>
            <w:r w:rsidR="00610EBA">
              <w:t>,</w:t>
            </w:r>
            <w:r w:rsidRPr="00DC0E67">
              <w:t xml:space="preserve"> </w:t>
            </w:r>
            <w:r w:rsidR="00610EBA" w:rsidRPr="00DC0E67">
              <w:t>working collaboratively and blending disciplines to achieve a common goal for an individual</w:t>
            </w:r>
          </w:p>
        </w:tc>
      </w:tr>
      <w:tr w:rsidR="00E61FB6" w14:paraId="31986A60" w14:textId="77777777">
        <w:tc>
          <w:tcPr>
            <w:tcW w:w="2405" w:type="dxa"/>
          </w:tcPr>
          <w:p w14:paraId="0C8D10DC" w14:textId="3524ADEB" w:rsidR="00CE0144" w:rsidRDefault="00A37FC2">
            <w:pPr>
              <w:pStyle w:val="Tabletext"/>
            </w:pPr>
            <w:r w:rsidRPr="00DC0E67">
              <w:rPr>
                <w:b/>
                <w:bCs/>
              </w:rPr>
              <w:t>Self-management</w:t>
            </w:r>
          </w:p>
        </w:tc>
        <w:tc>
          <w:tcPr>
            <w:tcW w:w="6883" w:type="dxa"/>
          </w:tcPr>
          <w:p w14:paraId="1ACC7B07" w14:textId="4146E378" w:rsidR="00CE0144" w:rsidRDefault="00A37FC2">
            <w:pPr>
              <w:pStyle w:val="Tabletext"/>
            </w:pPr>
            <w:r>
              <w:t>S</w:t>
            </w:r>
            <w:r w:rsidRPr="00DC0E67">
              <w:t>omeone’s ability to effectively manage their health to maintain overall wellbeing. It involves building knowledge, skills and confidence so an individual can make informed decisions about their health and wellbeing</w:t>
            </w:r>
          </w:p>
        </w:tc>
      </w:tr>
      <w:tr w:rsidR="00E61FB6" w14:paraId="506D57E9" w14:textId="77777777">
        <w:tc>
          <w:tcPr>
            <w:tcW w:w="2405" w:type="dxa"/>
          </w:tcPr>
          <w:p w14:paraId="055BDBB6" w14:textId="632C7CD2" w:rsidR="00984112" w:rsidRPr="00DC0E67" w:rsidRDefault="00984112">
            <w:pPr>
              <w:pStyle w:val="Tabletext"/>
              <w:rPr>
                <w:b/>
                <w:bCs/>
              </w:rPr>
            </w:pPr>
            <w:r w:rsidRPr="00DC0E67">
              <w:rPr>
                <w:b/>
                <w:bCs/>
              </w:rPr>
              <w:t>Care coordination</w:t>
            </w:r>
          </w:p>
        </w:tc>
        <w:tc>
          <w:tcPr>
            <w:tcW w:w="6883" w:type="dxa"/>
          </w:tcPr>
          <w:p w14:paraId="30087B42" w14:textId="1AE20F78" w:rsidR="00984112" w:rsidRDefault="00984112">
            <w:pPr>
              <w:pStyle w:val="Tabletext"/>
            </w:pPr>
            <w:r w:rsidRPr="00DC0E67">
              <w:t>The act of organising an individual’s activities to ensure the appropriate delivery of health and wellbeing services. It helps to achieve consistency of care through clear communication, linkages and collaborative care planning across the health system. This is often delivered by a care coordinator</w:t>
            </w:r>
          </w:p>
        </w:tc>
      </w:tr>
      <w:tr w:rsidR="00E61FB6" w14:paraId="0DC8A60F" w14:textId="77777777">
        <w:tc>
          <w:tcPr>
            <w:tcW w:w="2405" w:type="dxa"/>
          </w:tcPr>
          <w:p w14:paraId="4A6CE971" w14:textId="5112611C" w:rsidR="0082437C" w:rsidRPr="00DC0E67" w:rsidRDefault="0082437C">
            <w:pPr>
              <w:pStyle w:val="Tabletext"/>
              <w:rPr>
                <w:b/>
                <w:bCs/>
              </w:rPr>
            </w:pPr>
            <w:r w:rsidRPr="00DC0E67">
              <w:rPr>
                <w:b/>
                <w:bCs/>
              </w:rPr>
              <w:t>Care plan</w:t>
            </w:r>
          </w:p>
        </w:tc>
        <w:tc>
          <w:tcPr>
            <w:tcW w:w="6883" w:type="dxa"/>
          </w:tcPr>
          <w:p w14:paraId="4F44644C" w14:textId="0A4A60C5" w:rsidR="0082437C" w:rsidRPr="00DC0E67" w:rsidRDefault="0082437C">
            <w:pPr>
              <w:pStyle w:val="Tabletext"/>
            </w:pPr>
            <w:r>
              <w:t>A</w:t>
            </w:r>
            <w:r w:rsidRPr="00DC0E67">
              <w:t xml:space="preserve"> tailored, collaborative document outlining an individual’s assessed health needs</w:t>
            </w:r>
            <w:r w:rsidR="00BD6348">
              <w:t xml:space="preserve"> and</w:t>
            </w:r>
            <w:r w:rsidRPr="00DC0E67">
              <w:t xml:space="preserve"> goals, and</w:t>
            </w:r>
            <w:r w:rsidR="00F27A31">
              <w:t xml:space="preserve"> </w:t>
            </w:r>
            <w:r w:rsidRPr="00DC0E67">
              <w:t>specific interventions to meet needs and achieve goals</w:t>
            </w:r>
          </w:p>
        </w:tc>
      </w:tr>
    </w:tbl>
    <w:p w14:paraId="550A912A" w14:textId="1088B6BE" w:rsidR="006B49D2" w:rsidRPr="00DC0E67" w:rsidRDefault="006B49D2" w:rsidP="00C30E9B">
      <w:pPr>
        <w:pStyle w:val="Heading2"/>
      </w:pPr>
      <w:bookmarkStart w:id="6" w:name="_Toc228350842"/>
      <w:r w:rsidRPr="00DC0E67">
        <w:lastRenderedPageBreak/>
        <w:t>Key changes in this version</w:t>
      </w:r>
      <w:bookmarkEnd w:id="6"/>
      <w:r w:rsidRPr="00DC0E67">
        <w:t xml:space="preserve"> </w:t>
      </w:r>
    </w:p>
    <w:p w14:paraId="265BDD4D" w14:textId="77777777" w:rsidR="0026335D" w:rsidRDefault="007307EF" w:rsidP="004D4665">
      <w:pPr>
        <w:pStyle w:val="Body"/>
      </w:pPr>
      <w:r w:rsidRPr="00DC0E67">
        <w:t xml:space="preserve">This version </w:t>
      </w:r>
      <w:r w:rsidR="00F50840" w:rsidRPr="00DC0E67">
        <w:t xml:space="preserve">of the Community Health Program Guidelines replaces the </w:t>
      </w:r>
      <w:r w:rsidR="00A70088" w:rsidRPr="00DC0E67">
        <w:t>Community Health Integrated Program Guidelines (</w:t>
      </w:r>
      <w:r w:rsidR="00D55D62" w:rsidRPr="00DC0E67">
        <w:t xml:space="preserve">2019). </w:t>
      </w:r>
    </w:p>
    <w:p w14:paraId="1E231F58" w14:textId="28C8BC74" w:rsidR="00E06734" w:rsidRDefault="007E5522" w:rsidP="004D4665">
      <w:pPr>
        <w:pStyle w:val="Body"/>
      </w:pPr>
      <w:r>
        <w:t xml:space="preserve">The content has been updated </w:t>
      </w:r>
      <w:r w:rsidR="00C25CA0">
        <w:t xml:space="preserve">to </w:t>
      </w:r>
      <w:r w:rsidR="00B96949">
        <w:t>reflect</w:t>
      </w:r>
      <w:r w:rsidR="00C25CA0">
        <w:t xml:space="preserve"> </w:t>
      </w:r>
      <w:r w:rsidR="00584922">
        <w:t xml:space="preserve">contemporary </w:t>
      </w:r>
      <w:r w:rsidR="00FF4F9D">
        <w:t xml:space="preserve">messaging and language </w:t>
      </w:r>
      <w:r w:rsidR="0018117B">
        <w:t xml:space="preserve">reflective of how </w:t>
      </w:r>
      <w:r w:rsidR="00153472">
        <w:t xml:space="preserve">the Community </w:t>
      </w:r>
      <w:r w:rsidR="00E06734">
        <w:t>Health Program is being delivered across Victoria.</w:t>
      </w:r>
      <w:r w:rsidR="000877EB">
        <w:t xml:space="preserve"> </w:t>
      </w:r>
      <w:r w:rsidR="00E06734">
        <w:t>There are no changes to the intent or the scope of the Community Health Program</w:t>
      </w:r>
      <w:r w:rsidR="00F02969">
        <w:t>.</w:t>
      </w:r>
    </w:p>
    <w:p w14:paraId="66EF849A" w14:textId="4E072ABA" w:rsidR="004D4665" w:rsidRPr="00DC0E67" w:rsidRDefault="00CF75F6" w:rsidP="004D4665">
      <w:pPr>
        <w:pStyle w:val="Body"/>
      </w:pPr>
      <w:r w:rsidRPr="00CF75F6">
        <w:t>This version consolidates several previously separate guideline documents into a single, streamlined resource, including</w:t>
      </w:r>
      <w:r w:rsidR="00DC0A74" w:rsidRPr="00DC0E67">
        <w:t xml:space="preserve">: </w:t>
      </w:r>
    </w:p>
    <w:p w14:paraId="6E385D6E" w14:textId="77777777" w:rsidR="007325EC" w:rsidRPr="00DC0E67" w:rsidRDefault="007325EC" w:rsidP="00661B21">
      <w:pPr>
        <w:pStyle w:val="Bullet1"/>
      </w:pPr>
      <w:r w:rsidRPr="00DC0E67">
        <w:t>Community health integrated guidelines: direction for the community health program</w:t>
      </w:r>
    </w:p>
    <w:p w14:paraId="036534E8" w14:textId="77777777" w:rsidR="007325EC" w:rsidRPr="00DC0E67" w:rsidRDefault="007325EC" w:rsidP="00661B21">
      <w:pPr>
        <w:pStyle w:val="Bullet1"/>
      </w:pPr>
      <w:r w:rsidRPr="00DC0E67">
        <w:t>Refugee and asylum seeker health services: guidelines for the community health program</w:t>
      </w:r>
    </w:p>
    <w:p w14:paraId="04170130" w14:textId="77777777" w:rsidR="007325EC" w:rsidRPr="00DC0E67" w:rsidRDefault="007325EC" w:rsidP="00661B21">
      <w:pPr>
        <w:pStyle w:val="Bullet1"/>
      </w:pPr>
      <w:r w:rsidRPr="00DC0E67">
        <w:t>Child health services: guidelines for the community health program</w:t>
      </w:r>
    </w:p>
    <w:p w14:paraId="442583A6" w14:textId="709AF788" w:rsidR="007325EC" w:rsidRPr="00DC0E67" w:rsidRDefault="007325EC" w:rsidP="00661B21">
      <w:pPr>
        <w:pStyle w:val="Bullet1"/>
      </w:pPr>
      <w:r w:rsidRPr="00DC0E67">
        <w:t>Care for people with chronic conditions: guidelines for the community health program</w:t>
      </w:r>
    </w:p>
    <w:p w14:paraId="5D93F125" w14:textId="77777777" w:rsidR="005F55B6" w:rsidRDefault="005F55B6">
      <w:pPr>
        <w:spacing w:after="0" w:line="240" w:lineRule="auto"/>
        <w:rPr>
          <w:rFonts w:eastAsia="MS Gothic" w:cs="Arial"/>
          <w:bCs/>
          <w:color w:val="201547"/>
          <w:kern w:val="32"/>
          <w:sz w:val="44"/>
          <w:szCs w:val="44"/>
        </w:rPr>
      </w:pPr>
      <w:r>
        <w:br w:type="page"/>
      </w:r>
    </w:p>
    <w:p w14:paraId="549C8B7C" w14:textId="5FC682C7" w:rsidR="006B49D2" w:rsidRPr="00DC0E67" w:rsidRDefault="006B49D2" w:rsidP="006B49D2">
      <w:pPr>
        <w:pStyle w:val="Heading1"/>
      </w:pPr>
      <w:bookmarkStart w:id="7" w:name="_Toc228350843"/>
      <w:r w:rsidRPr="00DC0E67">
        <w:lastRenderedPageBreak/>
        <w:t>Community Health Program</w:t>
      </w:r>
      <w:bookmarkEnd w:id="7"/>
      <w:r w:rsidRPr="00DC0E67">
        <w:t xml:space="preserve"> </w:t>
      </w:r>
    </w:p>
    <w:p w14:paraId="765120B5" w14:textId="77777777" w:rsidR="00FE4002" w:rsidRPr="0055564B" w:rsidRDefault="00FE4002" w:rsidP="0055564B">
      <w:pPr>
        <w:pStyle w:val="Heading2"/>
      </w:pPr>
      <w:bookmarkStart w:id="8" w:name="_Toc228350844"/>
      <w:r w:rsidRPr="00DC0E67">
        <w:t>Strategic Alignment</w:t>
      </w:r>
      <w:bookmarkEnd w:id="8"/>
      <w:r w:rsidRPr="00DC0E67">
        <w:t xml:space="preserve"> </w:t>
      </w:r>
    </w:p>
    <w:p w14:paraId="2160AE0D" w14:textId="466EEF63" w:rsidR="00FE4002" w:rsidRPr="00DC0E67" w:rsidRDefault="00FE4002" w:rsidP="00FE4002">
      <w:pPr>
        <w:pStyle w:val="Body"/>
      </w:pPr>
      <w:r w:rsidRPr="00DC0E67">
        <w:t xml:space="preserve">The Community Health Program contributes to the objectives of the </w:t>
      </w:r>
      <w:hyperlink r:id="rId21" w:history="1">
        <w:r w:rsidRPr="00DC0E67">
          <w:rPr>
            <w:rStyle w:val="Hyperlink"/>
          </w:rPr>
          <w:t>Department of Health’s Strategic Plan 2023-27</w:t>
        </w:r>
      </w:hyperlink>
      <w:r w:rsidRPr="00DC0E67">
        <w:t xml:space="preserve"> and the </w:t>
      </w:r>
      <w:hyperlink r:id="rId22" w:history="1">
        <w:r w:rsidRPr="00DC0E67">
          <w:rPr>
            <w:rStyle w:val="Hyperlink"/>
          </w:rPr>
          <w:t>Victorian Public Health and Wellbeing Plan 2023-27</w:t>
        </w:r>
      </w:hyperlink>
      <w:r w:rsidRPr="00DC0E67">
        <w:t xml:space="preserve"> by prioritising accessible, community-based care that addresses the social determinants of health.</w:t>
      </w:r>
      <w:r>
        <w:t xml:space="preserve"> </w:t>
      </w:r>
    </w:p>
    <w:p w14:paraId="1501EA96" w14:textId="77777777" w:rsidR="00FE4002" w:rsidRPr="00DC0E67" w:rsidRDefault="00FE4002" w:rsidP="00FE4002">
      <w:pPr>
        <w:pStyle w:val="Body"/>
      </w:pPr>
      <w:r w:rsidRPr="00DC0E67">
        <w:t>It does this by:</w:t>
      </w:r>
    </w:p>
    <w:p w14:paraId="0591495F" w14:textId="28E274A5" w:rsidR="00FE4002" w:rsidRPr="00DC0E67" w:rsidRDefault="00FE4002" w:rsidP="00FE4002">
      <w:pPr>
        <w:pStyle w:val="Bullet1"/>
      </w:pPr>
      <w:r w:rsidRPr="00DC0E67">
        <w:t>integrating primary health and social care for Victorians</w:t>
      </w:r>
      <w:r>
        <w:t xml:space="preserve"> at risk of poor health outcomes</w:t>
      </w:r>
      <w:r w:rsidRPr="00DC0E67">
        <w:t>, many of whom have complex needs.</w:t>
      </w:r>
    </w:p>
    <w:p w14:paraId="31B882ED" w14:textId="6D783254" w:rsidR="00FE4002" w:rsidRPr="00DC0E67" w:rsidRDefault="00FE4002" w:rsidP="00FE4002">
      <w:pPr>
        <w:pStyle w:val="Bullet1"/>
      </w:pPr>
      <w:r w:rsidRPr="00DC0E67">
        <w:t xml:space="preserve">improving access to primary care services, including offering services to </w:t>
      </w:r>
      <w:r>
        <w:t xml:space="preserve">people who face barriers to accessing care through other services and in other settings, including </w:t>
      </w:r>
      <w:r w:rsidRPr="00DC0E67">
        <w:t>isolated people and communities.</w:t>
      </w:r>
    </w:p>
    <w:p w14:paraId="0E838788" w14:textId="372FA226" w:rsidR="00FE4002" w:rsidRPr="00DC0E67" w:rsidRDefault="00FE4002" w:rsidP="00FE4002">
      <w:pPr>
        <w:pStyle w:val="Bullet1"/>
      </w:pPr>
      <w:r w:rsidRPr="00DC0E67">
        <w:t xml:space="preserve">providing support in managing chronic </w:t>
      </w:r>
      <w:r w:rsidR="00B16EAD" w:rsidRPr="00DC0E67">
        <w:t>disease and</w:t>
      </w:r>
      <w:r w:rsidRPr="00DC0E67">
        <w:t xml:space="preserve"> enabling some lower acuity care to be moved into community settings</w:t>
      </w:r>
      <w:r>
        <w:t>.</w:t>
      </w:r>
    </w:p>
    <w:p w14:paraId="66F3202E" w14:textId="77777777" w:rsidR="00FE4002" w:rsidRPr="00DC0E67" w:rsidRDefault="00FE4002" w:rsidP="00FE4002">
      <w:pPr>
        <w:pStyle w:val="Bullet1"/>
      </w:pPr>
      <w:r w:rsidRPr="00DC0E67">
        <w:t>providing primary and preventative health services, including earlier and more connected support that is tailored to the health and wellbeing needs of local communities.</w:t>
      </w:r>
    </w:p>
    <w:p w14:paraId="18267242" w14:textId="77777777" w:rsidR="00FE4002" w:rsidRPr="00DC0E67" w:rsidRDefault="00FE4002" w:rsidP="00FE4002">
      <w:pPr>
        <w:pStyle w:val="Bullet1"/>
      </w:pPr>
      <w:r>
        <w:t xml:space="preserve">supporting ongoing innovation and service improvement. </w:t>
      </w:r>
    </w:p>
    <w:p w14:paraId="19269406" w14:textId="23062EE8" w:rsidR="00A3499C" w:rsidRDefault="00697449" w:rsidP="009C2234">
      <w:pPr>
        <w:pStyle w:val="Heading2"/>
      </w:pPr>
      <w:bookmarkStart w:id="9" w:name="_Toc228350845"/>
      <w:r>
        <w:t>Target cohort</w:t>
      </w:r>
      <w:bookmarkEnd w:id="9"/>
      <w:r w:rsidR="00367373">
        <w:t xml:space="preserve"> </w:t>
      </w:r>
    </w:p>
    <w:p w14:paraId="554FDF16" w14:textId="2A5BA71C" w:rsidR="000E186C" w:rsidRPr="00DC0E67" w:rsidRDefault="000E186C" w:rsidP="000E186C">
      <w:pPr>
        <w:pStyle w:val="Body"/>
      </w:pPr>
      <w:r w:rsidRPr="00DC0E67">
        <w:t>Each year the Community Health Program provides over one million hours of allied health, nursing, general counselling and care coordination services to the Victorian community. Access is targeted to those with, or at risk of poorer health, who face barriers to accessing care through other services and in other settings. This includes: </w:t>
      </w:r>
    </w:p>
    <w:p w14:paraId="742E2A67" w14:textId="77777777" w:rsidR="000E186C" w:rsidRPr="00DC0E67" w:rsidRDefault="000E186C" w:rsidP="00661B21">
      <w:pPr>
        <w:pStyle w:val="Bullet1"/>
      </w:pPr>
      <w:r w:rsidRPr="00DC0E67">
        <w:t>Aboriginal and Torres Strait Islander people </w:t>
      </w:r>
    </w:p>
    <w:p w14:paraId="2A1DB957" w14:textId="77777777" w:rsidR="000E186C" w:rsidRPr="00DC0E67" w:rsidRDefault="000E186C" w:rsidP="00661B21">
      <w:pPr>
        <w:pStyle w:val="Bullet1"/>
      </w:pPr>
      <w:r w:rsidRPr="00DC0E67">
        <w:t>refugees and people seeking asylum </w:t>
      </w:r>
    </w:p>
    <w:p w14:paraId="515C0543" w14:textId="77777777" w:rsidR="000E186C" w:rsidRPr="00DC0E67" w:rsidRDefault="000E186C" w:rsidP="00661B21">
      <w:pPr>
        <w:pStyle w:val="Bullet1"/>
      </w:pPr>
      <w:r w:rsidRPr="00DC0E67">
        <w:t>people experiencing homelessness and people at risk of homelessness </w:t>
      </w:r>
    </w:p>
    <w:p w14:paraId="5242C031" w14:textId="3AFE5E1A" w:rsidR="000E186C" w:rsidRPr="00DC0E67" w:rsidRDefault="000E186C" w:rsidP="00661B21">
      <w:pPr>
        <w:pStyle w:val="Bullet1"/>
      </w:pPr>
      <w:r w:rsidRPr="00DC0E67">
        <w:t xml:space="preserve">children in care, </w:t>
      </w:r>
      <w:r w:rsidR="00A543EE">
        <w:t xml:space="preserve">and </w:t>
      </w:r>
      <w:r w:rsidR="005E7C79">
        <w:t xml:space="preserve">children and families accessing </w:t>
      </w:r>
      <w:r w:rsidRPr="00DC0E67">
        <w:t xml:space="preserve">child protection, </w:t>
      </w:r>
      <w:r w:rsidR="00FF14FA">
        <w:t xml:space="preserve">and </w:t>
      </w:r>
      <w:r w:rsidRPr="00DC0E67">
        <w:t xml:space="preserve">Orange Door </w:t>
      </w:r>
      <w:r w:rsidR="00334D5F">
        <w:t>services</w:t>
      </w:r>
      <w:r w:rsidRPr="00DC0E67">
        <w:t xml:space="preserve"> </w:t>
      </w:r>
      <w:r w:rsidR="002053B8" w:rsidRPr="00DC0E67">
        <w:t xml:space="preserve"> </w:t>
      </w:r>
    </w:p>
    <w:p w14:paraId="65D4045F" w14:textId="581FD07A" w:rsidR="000E186C" w:rsidRPr="00DC0E67" w:rsidRDefault="00687E63" w:rsidP="00661B21">
      <w:pPr>
        <w:pStyle w:val="Bullet1"/>
      </w:pPr>
      <w:r>
        <w:t>p</w:t>
      </w:r>
      <w:r w:rsidR="000E186C" w:rsidRPr="00DC0E67">
        <w:t>eople who hold a healthcare or pensioner concession card, or who are a dependent of a concession card holder.  </w:t>
      </w:r>
    </w:p>
    <w:p w14:paraId="3EC945A8" w14:textId="65527EFC" w:rsidR="00A7347B" w:rsidRPr="00DC0E67" w:rsidRDefault="00A7347B" w:rsidP="00661B21">
      <w:pPr>
        <w:pStyle w:val="Bodyafterbullets"/>
      </w:pPr>
      <w:r w:rsidRPr="00DC0E67">
        <w:t xml:space="preserve">These groups are also referred to as ‘priority </w:t>
      </w:r>
      <w:proofErr w:type="gramStart"/>
      <w:r w:rsidRPr="00DC0E67">
        <w:t>populations’</w:t>
      </w:r>
      <w:proofErr w:type="gramEnd"/>
      <w:r w:rsidRPr="00DC0E67">
        <w:t xml:space="preserve">. </w:t>
      </w:r>
    </w:p>
    <w:p w14:paraId="11B891EC" w14:textId="100EC848" w:rsidR="000E186C" w:rsidRPr="00DC0E67" w:rsidRDefault="000E186C" w:rsidP="000E186C">
      <w:pPr>
        <w:pStyle w:val="Body"/>
      </w:pPr>
      <w:r w:rsidRPr="00DC0E67">
        <w:t xml:space="preserve">Alongside the core Community Health Program, </w:t>
      </w:r>
      <w:r w:rsidR="002539D0" w:rsidRPr="00DC0E67">
        <w:t>are</w:t>
      </w:r>
      <w:r w:rsidRPr="00DC0E67">
        <w:t xml:space="preserve"> complementary programs for specific population groups or people living with specific health conditions. Complementary programs </w:t>
      </w:r>
      <w:r w:rsidR="00C3142A" w:rsidRPr="00DC0E67">
        <w:t>are</w:t>
      </w:r>
      <w:r w:rsidRPr="00DC0E67">
        <w:t>: </w:t>
      </w:r>
    </w:p>
    <w:p w14:paraId="70C2C34D" w14:textId="77777777" w:rsidR="000E186C" w:rsidRPr="00DC0E67" w:rsidRDefault="000E186C" w:rsidP="00661B21">
      <w:pPr>
        <w:pStyle w:val="Bullet1"/>
      </w:pPr>
      <w:r w:rsidRPr="00DC0E67">
        <w:t>Community Asthma Program </w:t>
      </w:r>
    </w:p>
    <w:p w14:paraId="6827E3FC" w14:textId="77777777" w:rsidR="000E186C" w:rsidRPr="00DC0E67" w:rsidRDefault="000E186C" w:rsidP="00661B21">
      <w:pPr>
        <w:pStyle w:val="Bullet1"/>
      </w:pPr>
      <w:r w:rsidRPr="00DC0E67">
        <w:t>Family Planning </w:t>
      </w:r>
    </w:p>
    <w:p w14:paraId="5D623042" w14:textId="77777777" w:rsidR="000E186C" w:rsidRPr="00DC0E67" w:rsidRDefault="000E186C" w:rsidP="00661B21">
      <w:pPr>
        <w:pStyle w:val="Bullet1"/>
      </w:pPr>
      <w:r w:rsidRPr="00DC0E67">
        <w:t>Healthy Mothers Healthy Babies </w:t>
      </w:r>
    </w:p>
    <w:p w14:paraId="1AE23B88" w14:textId="77777777" w:rsidR="000E186C" w:rsidRPr="00DC0E67" w:rsidRDefault="000E186C" w:rsidP="00661B21">
      <w:pPr>
        <w:pStyle w:val="Bullet1"/>
      </w:pPr>
      <w:r w:rsidRPr="00DC0E67">
        <w:t>Innovative Health Services for Homeless Youth  </w:t>
      </w:r>
    </w:p>
    <w:p w14:paraId="741284EE" w14:textId="77777777" w:rsidR="000E186C" w:rsidRPr="00DC0E67" w:rsidRDefault="000E186C" w:rsidP="00661B21">
      <w:pPr>
        <w:pStyle w:val="Bullet1"/>
      </w:pPr>
      <w:r w:rsidRPr="00DC0E67">
        <w:t>Integrated Chronic Disease Management </w:t>
      </w:r>
    </w:p>
    <w:p w14:paraId="058284F7" w14:textId="77777777" w:rsidR="000E186C" w:rsidRPr="00DC0E67" w:rsidRDefault="000E186C" w:rsidP="00661B21">
      <w:pPr>
        <w:pStyle w:val="Bullet1"/>
      </w:pPr>
      <w:r w:rsidRPr="00DC0E67">
        <w:t>Multi-Disciplinary Centre Community Health Nurse </w:t>
      </w:r>
    </w:p>
    <w:p w14:paraId="32769648" w14:textId="3E977FC3" w:rsidR="00E07EF4" w:rsidRPr="00DC0E67" w:rsidRDefault="000E186C" w:rsidP="00661B21">
      <w:pPr>
        <w:pStyle w:val="Bullet1"/>
      </w:pPr>
      <w:r w:rsidRPr="00DC0E67">
        <w:t>Refugee and Asylum Seeker Health Services</w:t>
      </w:r>
      <w:r w:rsidR="00E07EF4" w:rsidRPr="00DC0E67">
        <w:t xml:space="preserve">. </w:t>
      </w:r>
    </w:p>
    <w:p w14:paraId="3410ACCD" w14:textId="7EA79580" w:rsidR="00F34D15" w:rsidRDefault="009455D3" w:rsidP="00661B21">
      <w:pPr>
        <w:pStyle w:val="Bodyafterbullets"/>
      </w:pPr>
      <w:r>
        <w:t xml:space="preserve">The </w:t>
      </w:r>
      <w:hyperlink r:id="rId23" w:history="1">
        <w:r w:rsidRPr="00FA13E5">
          <w:rPr>
            <w:rStyle w:val="Hyperlink"/>
          </w:rPr>
          <w:t xml:space="preserve">Community Health </w:t>
        </w:r>
        <w:r w:rsidR="000659BB" w:rsidRPr="00FA13E5">
          <w:rPr>
            <w:rStyle w:val="Hyperlink"/>
          </w:rPr>
          <w:t>Program a</w:t>
        </w:r>
        <w:r w:rsidRPr="00FA13E5">
          <w:rPr>
            <w:rStyle w:val="Hyperlink"/>
          </w:rPr>
          <w:t xml:space="preserve">ccess </w:t>
        </w:r>
        <w:r w:rsidR="000659BB" w:rsidRPr="00FA13E5">
          <w:rPr>
            <w:rStyle w:val="Hyperlink"/>
          </w:rPr>
          <w:t>p</w:t>
        </w:r>
        <w:r w:rsidRPr="00FA13E5">
          <w:rPr>
            <w:rStyle w:val="Hyperlink"/>
          </w:rPr>
          <w:t>olicy</w:t>
        </w:r>
      </w:hyperlink>
      <w:r w:rsidR="000560BD">
        <w:t xml:space="preserve"> &lt;</w:t>
      </w:r>
      <w:r w:rsidR="000560BD" w:rsidRPr="000560BD">
        <w:t>https://www.health.vic.gov.au/community-health/community-health-program-access-policy</w:t>
      </w:r>
      <w:r w:rsidR="000560BD">
        <w:t>&gt;</w:t>
      </w:r>
      <w:r>
        <w:t xml:space="preserve"> outlines the eligibility requirements </w:t>
      </w:r>
      <w:r w:rsidR="00393799">
        <w:t xml:space="preserve">and access principles </w:t>
      </w:r>
      <w:r>
        <w:t>for the Community Health Program</w:t>
      </w:r>
      <w:r w:rsidR="00393799">
        <w:t xml:space="preserve">. The eligibility criteria </w:t>
      </w:r>
      <w:r w:rsidR="00D17E27">
        <w:t>for</w:t>
      </w:r>
      <w:r w:rsidR="00B50F34">
        <w:t xml:space="preserve"> compl</w:t>
      </w:r>
      <w:r w:rsidR="00CF625B">
        <w:t>e</w:t>
      </w:r>
      <w:r w:rsidR="00B50F34">
        <w:t>mentary programs</w:t>
      </w:r>
      <w:r>
        <w:t xml:space="preserve"> </w:t>
      </w:r>
      <w:r w:rsidR="00D17E27">
        <w:lastRenderedPageBreak/>
        <w:t xml:space="preserve">varies based on the </w:t>
      </w:r>
      <w:r>
        <w:t xml:space="preserve">target cohort. </w:t>
      </w:r>
      <w:r w:rsidR="00EB59B9">
        <w:t xml:space="preserve">Details are provided in Appendix </w:t>
      </w:r>
      <w:r w:rsidR="009C2234">
        <w:t>2</w:t>
      </w:r>
      <w:r w:rsidR="00EB59B9">
        <w:t xml:space="preserve"> as well as in the relevant program </w:t>
      </w:r>
      <w:r>
        <w:t>Activity Description available from</w:t>
      </w:r>
      <w:r w:rsidR="006E46CC">
        <w:t xml:space="preserve"> the </w:t>
      </w:r>
      <w:hyperlink r:id="rId24" w:history="1">
        <w:r w:rsidR="006E46CC" w:rsidRPr="005B40DA">
          <w:rPr>
            <w:rStyle w:val="Hyperlink"/>
          </w:rPr>
          <w:t>Department of Families, Fairness and Housing and Department of Health activity search</w:t>
        </w:r>
      </w:hyperlink>
      <w:r w:rsidR="006E46CC">
        <w:t xml:space="preserve"> &lt;</w:t>
      </w:r>
      <w:r w:rsidR="006E46CC" w:rsidRPr="005B40DA">
        <w:t>https://providers.dffh.vic.gov.au/families-fairness-housing-health-activity-search</w:t>
      </w:r>
      <w:r w:rsidR="006E46CC">
        <w:t>&gt;</w:t>
      </w:r>
      <w:r w:rsidR="004D4B95">
        <w:t>.</w:t>
      </w:r>
    </w:p>
    <w:p w14:paraId="71A8D227" w14:textId="77777777" w:rsidR="00BB55DC" w:rsidRPr="00DC0E67" w:rsidRDefault="00BB55DC" w:rsidP="00A6638C">
      <w:pPr>
        <w:pStyle w:val="Heading2"/>
        <w:rPr>
          <w:rFonts w:eastAsia="Times"/>
        </w:rPr>
      </w:pPr>
      <w:bookmarkStart w:id="10" w:name="_Toc228350846"/>
      <w:r w:rsidRPr="00DC0E67">
        <w:rPr>
          <w:rFonts w:eastAsia="Times"/>
        </w:rPr>
        <w:t>Victoria’s community health services</w:t>
      </w:r>
      <w:bookmarkEnd w:id="10"/>
      <w:r w:rsidRPr="00DC0E67">
        <w:rPr>
          <w:rFonts w:eastAsia="Times"/>
        </w:rPr>
        <w:t> </w:t>
      </w:r>
    </w:p>
    <w:p w14:paraId="48C608D9" w14:textId="74A08054" w:rsidR="00BB55DC" w:rsidRPr="00DC0E67" w:rsidRDefault="007F2091" w:rsidP="007904A3">
      <w:pPr>
        <w:pStyle w:val="Body"/>
      </w:pPr>
      <w:r>
        <w:t xml:space="preserve">The </w:t>
      </w:r>
      <w:r w:rsidR="00691E60">
        <w:t>Community Health Program is</w:t>
      </w:r>
      <w:r w:rsidR="00D44E63">
        <w:t xml:space="preserve"> </w:t>
      </w:r>
      <w:r w:rsidR="00691E60">
        <w:t>delivered across Victori</w:t>
      </w:r>
      <w:r w:rsidR="007D2DCA">
        <w:t>a</w:t>
      </w:r>
      <w:r w:rsidR="00691E60">
        <w:t xml:space="preserve">, through a network of </w:t>
      </w:r>
      <w:r w:rsidR="007D2DCA">
        <w:t>community health service organisation</w:t>
      </w:r>
      <w:r w:rsidR="00D91E59">
        <w:t xml:space="preserve">s. </w:t>
      </w:r>
      <w:r w:rsidR="00D91E59" w:rsidRPr="001503C8">
        <w:t xml:space="preserve">This includes </w:t>
      </w:r>
      <w:r w:rsidR="007D2DCA" w:rsidRPr="001503C8">
        <w:t xml:space="preserve">registered and integrated community health services, and a small number of other organisations that support delivery of the </w:t>
      </w:r>
      <w:r w:rsidR="00D91E59" w:rsidRPr="001503C8">
        <w:t>Community</w:t>
      </w:r>
      <w:r w:rsidR="007D2DCA" w:rsidRPr="001503C8">
        <w:t xml:space="preserve"> Health Program in some part</w:t>
      </w:r>
      <w:r w:rsidR="00E213C5" w:rsidRPr="001503C8">
        <w:t>s</w:t>
      </w:r>
      <w:r w:rsidR="007D2DCA" w:rsidRPr="001503C8">
        <w:t xml:space="preserve"> of the state.</w:t>
      </w:r>
      <w:r w:rsidR="00BB55DC" w:rsidRPr="00DC0E67">
        <w:t> </w:t>
      </w:r>
    </w:p>
    <w:p w14:paraId="704E4FF6" w14:textId="1DDCCAFC" w:rsidR="00BB55DC" w:rsidRPr="00DC0E67" w:rsidRDefault="00A1092F" w:rsidP="00BB55DC">
      <w:pPr>
        <w:pStyle w:val="Body"/>
      </w:pPr>
      <w:r w:rsidRPr="00DC0E67">
        <w:t>Community health service</w:t>
      </w:r>
      <w:r w:rsidR="007904A3">
        <w:t>s</w:t>
      </w:r>
      <w:r w:rsidR="009B2B0F" w:rsidRPr="00DC0E67">
        <w:t xml:space="preserve"> in Victoria, </w:t>
      </w:r>
      <w:r w:rsidR="00BB55DC" w:rsidRPr="00DC0E67">
        <w:t>operate under two distinct legal and governance arrangements:  </w:t>
      </w:r>
    </w:p>
    <w:p w14:paraId="075E7620" w14:textId="70A31D66" w:rsidR="00BB55DC" w:rsidRPr="00DC0E67" w:rsidRDefault="009B2B0F" w:rsidP="00661B21">
      <w:pPr>
        <w:pStyle w:val="Bullet1"/>
      </w:pPr>
      <w:r w:rsidRPr="00DC0E67">
        <w:t>R</w:t>
      </w:r>
      <w:r w:rsidR="00BB55DC" w:rsidRPr="00DC0E67">
        <w:t>egistered (or standalone) community health services – independently managed companies limited by guarantee and registered under the Health Services Act 1988 </w:t>
      </w:r>
    </w:p>
    <w:p w14:paraId="4DE65083" w14:textId="3CABC658" w:rsidR="00BB55DC" w:rsidRPr="00DC0E67" w:rsidRDefault="009B2B0F" w:rsidP="00661B21">
      <w:pPr>
        <w:pStyle w:val="Bullet1"/>
      </w:pPr>
      <w:r w:rsidRPr="00DC0E67">
        <w:t>I</w:t>
      </w:r>
      <w:r w:rsidR="00BB55DC" w:rsidRPr="00DC0E67">
        <w:t>ntegrated community health services – integrated into rural or metropolitan health services, including small rural health services.  </w:t>
      </w:r>
    </w:p>
    <w:p w14:paraId="1F852790" w14:textId="399310B7" w:rsidR="007904A3" w:rsidRDefault="007904A3" w:rsidP="0074214A">
      <w:pPr>
        <w:pStyle w:val="Bodyafterbullets"/>
      </w:pPr>
      <w:r w:rsidRPr="00DC0E67">
        <w:t>Community health services deliver a range of primary health, social services and community-based support to meet local community needs</w:t>
      </w:r>
      <w:r w:rsidR="00725E25">
        <w:t>. They</w:t>
      </w:r>
      <w:r w:rsidRPr="00DC0E67">
        <w:t xml:space="preserve"> operate under a social model of health and provide targeted services for population groups at risk of poor health outcomes. </w:t>
      </w:r>
      <w:r w:rsidR="00A5359E">
        <w:t>Community health services</w:t>
      </w:r>
      <w:r w:rsidRPr="00DC0E67">
        <w:t xml:space="preserve"> sit alongside general practice and privately funded services to make up the primary health sector in Victoria.</w:t>
      </w:r>
    </w:p>
    <w:p w14:paraId="17AB95D9" w14:textId="6D02CD26" w:rsidR="00BB55DC" w:rsidRPr="00DC0E67" w:rsidRDefault="00BB55DC" w:rsidP="00661B21">
      <w:pPr>
        <w:pStyle w:val="Bodyafterbullets"/>
      </w:pPr>
      <w:r w:rsidRPr="00DC0E67">
        <w:t>Community health services range in size and in the scope of services offered, however all community health services in Victoria receive funding to deliver the Community Health Program. Some community health services are also major providers of a range of other health and social services including but not limited to, drug and alcohol, disability, dental, post-acute care, home and community care, mental health services and community rehabilitation.  </w:t>
      </w:r>
    </w:p>
    <w:p w14:paraId="2CA05AA8" w14:textId="349D6382" w:rsidR="00BB55DC" w:rsidRPr="00DC0E67" w:rsidRDefault="00BB55DC" w:rsidP="00BB55DC">
      <w:pPr>
        <w:pStyle w:val="Body"/>
      </w:pPr>
      <w:r w:rsidRPr="00DC0E67">
        <w:t>Community health services receive funding for other programs and activities from the Department of Health and Department of Families</w:t>
      </w:r>
      <w:r w:rsidR="00B97669">
        <w:t>,</w:t>
      </w:r>
      <w:r w:rsidRPr="00DC0E67">
        <w:t xml:space="preserve"> Fairness and Housing, as well as other Victorian State Government departments and from the Commonwealth Government. Community health services may also be registered providers for My Aged Care and the National Disability Insurance Scheme (NDIS). </w:t>
      </w:r>
    </w:p>
    <w:p w14:paraId="4C452753" w14:textId="59F503E3" w:rsidR="00AF40CB" w:rsidRPr="00DC0E67" w:rsidRDefault="00BB55DC" w:rsidP="00AF40CB">
      <w:pPr>
        <w:pStyle w:val="Body"/>
      </w:pPr>
      <w:r w:rsidRPr="00DC0E67">
        <w:t xml:space="preserve">A directory of providers in Victoria is available on the </w:t>
      </w:r>
      <w:hyperlink r:id="rId25" w:tgtFrame="_blank" w:history="1">
        <w:r w:rsidRPr="00DC0E67">
          <w:rPr>
            <w:rStyle w:val="Hyperlink"/>
          </w:rPr>
          <w:t>Community Health Directory</w:t>
        </w:r>
      </w:hyperlink>
      <w:r w:rsidR="00455A33">
        <w:t xml:space="preserve"> &lt;</w:t>
      </w:r>
      <w:r w:rsidR="00455A33" w:rsidRPr="00455A33">
        <w:t>https://www.health.vic.gov.au/community-health/community-health-directory</w:t>
      </w:r>
      <w:r w:rsidR="00455A33">
        <w:t>&gt;</w:t>
      </w:r>
      <w:r w:rsidR="00DD637A" w:rsidRPr="00DC0E67">
        <w:t xml:space="preserve">. </w:t>
      </w:r>
    </w:p>
    <w:p w14:paraId="5A15E483" w14:textId="475E7423" w:rsidR="006B49D2" w:rsidRPr="00DC0E67" w:rsidRDefault="006B49D2" w:rsidP="00126CCB">
      <w:pPr>
        <w:pStyle w:val="Heading2"/>
      </w:pPr>
      <w:bookmarkStart w:id="11" w:name="_Toc228350847"/>
      <w:r w:rsidRPr="00DC0E67">
        <w:t>Principles of the Community Health Program</w:t>
      </w:r>
      <w:bookmarkEnd w:id="11"/>
      <w:r w:rsidRPr="00DC0E67">
        <w:t xml:space="preserve"> </w:t>
      </w:r>
    </w:p>
    <w:p w14:paraId="68CC947B" w14:textId="40A6FF95" w:rsidR="00927BE8" w:rsidRPr="00DC0E67" w:rsidRDefault="00927BE8" w:rsidP="00661B21">
      <w:pPr>
        <w:pStyle w:val="Body"/>
      </w:pPr>
      <w:r w:rsidRPr="00DC0E67">
        <w:t xml:space="preserve">The following principles provide a foundation for </w:t>
      </w:r>
      <w:r w:rsidR="00F7096E" w:rsidRPr="00DC0E67">
        <w:t>the delivery of the</w:t>
      </w:r>
      <w:r w:rsidRPr="00DC0E67">
        <w:t xml:space="preserve"> Community Health Program.</w:t>
      </w:r>
    </w:p>
    <w:p w14:paraId="0B7D4FFA" w14:textId="1059CC2B" w:rsidR="00E33637" w:rsidRPr="00704BCD" w:rsidRDefault="00E81576" w:rsidP="009C2234">
      <w:pPr>
        <w:pStyle w:val="Heading4"/>
        <w:spacing w:after="120"/>
      </w:pPr>
      <w:r w:rsidRPr="00704BCD">
        <w:t>Person-centred and culturally safe care</w:t>
      </w:r>
    </w:p>
    <w:p w14:paraId="258E1AE5" w14:textId="5C428FA8" w:rsidR="00F7096E" w:rsidRPr="00DC0E67" w:rsidRDefault="00C9640A" w:rsidP="009C2234">
      <w:pPr>
        <w:pStyle w:val="Bullet1"/>
        <w:spacing w:after="120"/>
      </w:pPr>
      <w:r w:rsidRPr="00DC0E67">
        <w:rPr>
          <w:b/>
          <w:bCs/>
        </w:rPr>
        <w:t>Care is person centred</w:t>
      </w:r>
      <w:r w:rsidR="00956FD8" w:rsidRPr="00DC0E67">
        <w:t xml:space="preserve"> </w:t>
      </w:r>
      <w:r w:rsidR="00F06CBB" w:rsidRPr="00DC0E67">
        <w:t xml:space="preserve">and accessible </w:t>
      </w:r>
      <w:r w:rsidR="00956FD8" w:rsidRPr="00DC0E67">
        <w:t xml:space="preserve">with </w:t>
      </w:r>
      <w:r w:rsidR="00C169F8" w:rsidRPr="00DC0E67">
        <w:t>services tailored to the unique needs, preferences and</w:t>
      </w:r>
      <w:r w:rsidR="000A50A1" w:rsidRPr="00DC0E67">
        <w:t xml:space="preserve"> circumstances of a </w:t>
      </w:r>
      <w:r w:rsidR="00EE78B6" w:rsidRPr="00DC0E67">
        <w:t>person</w:t>
      </w:r>
      <w:r w:rsidR="000A50A1" w:rsidRPr="00DC0E67">
        <w:t xml:space="preserve">, their family and/or carer. </w:t>
      </w:r>
    </w:p>
    <w:p w14:paraId="1AE1EFBE" w14:textId="77777777" w:rsidR="005B5304" w:rsidRPr="00DC0E67" w:rsidRDefault="005B5304" w:rsidP="009C2234">
      <w:pPr>
        <w:pStyle w:val="Bullet1"/>
        <w:spacing w:after="120"/>
      </w:pPr>
      <w:r w:rsidRPr="00DC0E67">
        <w:rPr>
          <w:b/>
          <w:bCs/>
        </w:rPr>
        <w:t xml:space="preserve">Care is </w:t>
      </w:r>
      <w:r w:rsidRPr="00DC6EFC">
        <w:rPr>
          <w:b/>
          <w:bCs/>
        </w:rPr>
        <w:t xml:space="preserve">culturally </w:t>
      </w:r>
      <w:r w:rsidRPr="00DC0E67">
        <w:rPr>
          <w:b/>
          <w:bCs/>
        </w:rPr>
        <w:t>responsive</w:t>
      </w:r>
      <w:r w:rsidRPr="00DC0E67">
        <w:t xml:space="preserve"> and responds to the cultural needs of people and the community. </w:t>
      </w:r>
    </w:p>
    <w:p w14:paraId="0B30FDF3" w14:textId="77777777" w:rsidR="0079606C" w:rsidRPr="00DC0E67" w:rsidRDefault="0079606C" w:rsidP="009C2234">
      <w:pPr>
        <w:pStyle w:val="Bullet1"/>
        <w:spacing w:after="120"/>
      </w:pPr>
      <w:r w:rsidRPr="00DC0E67">
        <w:rPr>
          <w:b/>
          <w:bCs/>
        </w:rPr>
        <w:t>Care promotes health literacy</w:t>
      </w:r>
      <w:r w:rsidRPr="00DC0E67">
        <w:t xml:space="preserve"> by providing people with information that is appropriate and relevant in a meaningful way to them and by supporting a person’s active involvement decisions made about their health.  </w:t>
      </w:r>
    </w:p>
    <w:p w14:paraId="0497F588" w14:textId="6FB608AE" w:rsidR="0079606C" w:rsidRPr="00DC0E67" w:rsidRDefault="00793252" w:rsidP="009C2234">
      <w:pPr>
        <w:pStyle w:val="Heading4"/>
        <w:spacing w:after="120"/>
      </w:pPr>
      <w:r>
        <w:lastRenderedPageBreak/>
        <w:t>Coordinated and goal-directed</w:t>
      </w:r>
    </w:p>
    <w:p w14:paraId="7DC7799D" w14:textId="5C9FE609" w:rsidR="00777AFF" w:rsidRPr="00DC0E67" w:rsidRDefault="00777AFF" w:rsidP="009C2234">
      <w:pPr>
        <w:pStyle w:val="Bullet1"/>
        <w:spacing w:after="120"/>
      </w:pPr>
      <w:r w:rsidRPr="00DC0E67">
        <w:rPr>
          <w:rStyle w:val="BodyChar"/>
          <w:b/>
          <w:bCs/>
        </w:rPr>
        <w:t xml:space="preserve">Care is </w:t>
      </w:r>
      <w:r w:rsidR="00847716" w:rsidRPr="00DC0E67">
        <w:rPr>
          <w:rStyle w:val="BodyChar"/>
          <w:b/>
          <w:bCs/>
        </w:rPr>
        <w:t xml:space="preserve">integrated and </w:t>
      </w:r>
      <w:r w:rsidRPr="00DC0E67">
        <w:rPr>
          <w:rStyle w:val="BodyChar"/>
          <w:b/>
          <w:bCs/>
        </w:rPr>
        <w:t>coordinated</w:t>
      </w:r>
      <w:r w:rsidR="009A2A36" w:rsidRPr="00DC0E67">
        <w:t xml:space="preserve"> </w:t>
      </w:r>
      <w:r w:rsidR="00705B8F">
        <w:t xml:space="preserve">across service providers, sectors and systems, </w:t>
      </w:r>
      <w:r w:rsidR="00847716" w:rsidRPr="00DC0E67">
        <w:t>and</w:t>
      </w:r>
      <w:r w:rsidR="009A2A36" w:rsidRPr="00DC0E67">
        <w:t xml:space="preserve"> </w:t>
      </w:r>
      <w:r w:rsidR="00847716" w:rsidRPr="00DC0E67">
        <w:t>enables people to n</w:t>
      </w:r>
      <w:r w:rsidR="009A2A36" w:rsidRPr="00DC0E67">
        <w:t>avigate the healthcare system and access appropriate care</w:t>
      </w:r>
      <w:r w:rsidR="00705B8F">
        <w:t>.</w:t>
      </w:r>
    </w:p>
    <w:p w14:paraId="146E42C2" w14:textId="64A7230F" w:rsidR="00231901" w:rsidRDefault="00231901" w:rsidP="004B6A60">
      <w:pPr>
        <w:pStyle w:val="Bullet1"/>
        <w:spacing w:after="120"/>
      </w:pPr>
      <w:r w:rsidRPr="00DC0E67">
        <w:rPr>
          <w:b/>
          <w:bCs/>
        </w:rPr>
        <w:t>Care is goal directed</w:t>
      </w:r>
      <w:r w:rsidRPr="00DC0E67">
        <w:t>, with goals developed and agreed collaboratively between the person, their family and/or carer.</w:t>
      </w:r>
    </w:p>
    <w:p w14:paraId="5B2827AB" w14:textId="1DF276DA" w:rsidR="00D95CB9" w:rsidRPr="00DC0E67" w:rsidRDefault="00F613E3" w:rsidP="004B6A60">
      <w:pPr>
        <w:pStyle w:val="Bullet1"/>
        <w:spacing w:after="120"/>
      </w:pPr>
      <w:r w:rsidRPr="00DC0E67">
        <w:rPr>
          <w:b/>
          <w:bCs/>
        </w:rPr>
        <w:t>Care reflects a team approach</w:t>
      </w:r>
      <w:r w:rsidRPr="00DC0E67">
        <w:t xml:space="preserve"> that enables effective communication between all members of a care team and the person and their family and/ or carer. </w:t>
      </w:r>
    </w:p>
    <w:p w14:paraId="648550A4" w14:textId="175FDFFD" w:rsidR="00F613E3" w:rsidRPr="00F11679" w:rsidRDefault="000A0F61" w:rsidP="009C2234">
      <w:pPr>
        <w:pStyle w:val="Heading4"/>
        <w:spacing w:after="120"/>
      </w:pPr>
      <w:r w:rsidRPr="00F11679">
        <w:t>Quality, evidence and sustainability</w:t>
      </w:r>
    </w:p>
    <w:p w14:paraId="65EE5C97" w14:textId="3E4A67C2" w:rsidR="00C9640A" w:rsidRPr="00DC0E67" w:rsidRDefault="00C9640A" w:rsidP="009C2234">
      <w:pPr>
        <w:pStyle w:val="Bullet1"/>
        <w:spacing w:after="120"/>
      </w:pPr>
      <w:r w:rsidRPr="00DC0E67">
        <w:rPr>
          <w:b/>
          <w:bCs/>
        </w:rPr>
        <w:t>Care is evidence based</w:t>
      </w:r>
      <w:r w:rsidR="00495E54" w:rsidRPr="00DC0E67">
        <w:t xml:space="preserve"> and uses the best available evidence, integrated with expertise, to make decisions about care options and interventions. </w:t>
      </w:r>
    </w:p>
    <w:p w14:paraId="5E07422D" w14:textId="65DA526F" w:rsidR="00517631" w:rsidRPr="00DC0E67" w:rsidRDefault="00517631" w:rsidP="009C2234">
      <w:pPr>
        <w:pStyle w:val="Bullet1"/>
        <w:spacing w:after="120"/>
      </w:pPr>
      <w:r w:rsidRPr="00DC0E67">
        <w:rPr>
          <w:b/>
          <w:bCs/>
        </w:rPr>
        <w:t>Care builds self-management capacity</w:t>
      </w:r>
      <w:r w:rsidRPr="00DC0E67">
        <w:t xml:space="preserve"> </w:t>
      </w:r>
      <w:r w:rsidR="006A6481" w:rsidRPr="00DC0E67">
        <w:t xml:space="preserve">that enables the person, their family and/or carer to take an active role in improving and managing their health and wellbeing. </w:t>
      </w:r>
    </w:p>
    <w:p w14:paraId="622C5BBC" w14:textId="135B1F4C" w:rsidR="00517631" w:rsidRPr="00DC0E67" w:rsidRDefault="00517631" w:rsidP="009C2234">
      <w:pPr>
        <w:pStyle w:val="Bullet1"/>
        <w:spacing w:after="120"/>
      </w:pPr>
      <w:r w:rsidRPr="00DC0E67">
        <w:rPr>
          <w:b/>
          <w:bCs/>
        </w:rPr>
        <w:t>Care is prov</w:t>
      </w:r>
      <w:r w:rsidR="005F2617" w:rsidRPr="00DC0E67">
        <w:rPr>
          <w:b/>
          <w:bCs/>
        </w:rPr>
        <w:t>id</w:t>
      </w:r>
      <w:r w:rsidRPr="00DC0E67">
        <w:rPr>
          <w:b/>
          <w:bCs/>
        </w:rPr>
        <w:t>ed early</w:t>
      </w:r>
      <w:r w:rsidRPr="00DC0E67">
        <w:t xml:space="preserve"> </w:t>
      </w:r>
      <w:r w:rsidR="00E953E8" w:rsidRPr="00DC0E67">
        <w:t xml:space="preserve">and strives to </w:t>
      </w:r>
      <w:r w:rsidR="0091297E" w:rsidRPr="00DC0E67">
        <w:t xml:space="preserve">minimise the impact of disease, remediating existing or emerging issues, preventing disease progression and promoting self-management. </w:t>
      </w:r>
      <w:r w:rsidR="00E953E8" w:rsidRPr="00DC0E67">
        <w:t xml:space="preserve"> </w:t>
      </w:r>
    </w:p>
    <w:p w14:paraId="37E63D59" w14:textId="77777777" w:rsidR="006339D7" w:rsidRPr="00DC0E67" w:rsidRDefault="00517631" w:rsidP="009C2234">
      <w:pPr>
        <w:pStyle w:val="Bullet1"/>
        <w:spacing w:after="120"/>
      </w:pPr>
      <w:r w:rsidRPr="00DC0E67">
        <w:rPr>
          <w:b/>
          <w:bCs/>
        </w:rPr>
        <w:t>Care is high quality</w:t>
      </w:r>
      <w:r w:rsidRPr="00DC0E67">
        <w:t xml:space="preserve"> </w:t>
      </w:r>
      <w:r w:rsidR="0091297E" w:rsidRPr="00DC0E67">
        <w:t xml:space="preserve">and </w:t>
      </w:r>
      <w:r w:rsidR="009A59F9" w:rsidRPr="00DC0E67">
        <w:t>informed</w:t>
      </w:r>
      <w:r w:rsidR="0091297E" w:rsidRPr="00DC0E67">
        <w:t xml:space="preserve"> by continuous quality improvement. </w:t>
      </w:r>
      <w:bookmarkStart w:id="12" w:name="Care_is_culturally_responsive"/>
      <w:bookmarkStart w:id="13" w:name="_TOC_250017"/>
      <w:bookmarkStart w:id="14" w:name="_TOC_250013"/>
      <w:bookmarkStart w:id="15" w:name="Care_promotes_health_literacy"/>
      <w:bookmarkStart w:id="16" w:name="_TOC_250012"/>
      <w:bookmarkStart w:id="17" w:name="_TOC_250011"/>
      <w:bookmarkStart w:id="18" w:name="Care_is_provided_early"/>
      <w:bookmarkStart w:id="19" w:name="Care_is_high_quality"/>
      <w:bookmarkStart w:id="20" w:name="_TOC_250010"/>
      <w:bookmarkStart w:id="21" w:name="_TOC_250009"/>
      <w:bookmarkStart w:id="22" w:name="_TOC_250008"/>
      <w:bookmarkStart w:id="23" w:name="_TOC_250006"/>
      <w:bookmarkStart w:id="24" w:name="_TOC_250005"/>
      <w:bookmarkEnd w:id="12"/>
      <w:bookmarkEnd w:id="13"/>
      <w:bookmarkEnd w:id="14"/>
      <w:bookmarkEnd w:id="15"/>
      <w:bookmarkEnd w:id="16"/>
      <w:bookmarkEnd w:id="17"/>
      <w:bookmarkEnd w:id="18"/>
      <w:bookmarkEnd w:id="19"/>
      <w:bookmarkEnd w:id="20"/>
      <w:bookmarkEnd w:id="21"/>
      <w:bookmarkEnd w:id="22"/>
      <w:bookmarkEnd w:id="23"/>
      <w:bookmarkEnd w:id="24"/>
    </w:p>
    <w:p w14:paraId="7DD6F742" w14:textId="3635994C" w:rsidR="006339D7" w:rsidRPr="00DC0E67" w:rsidRDefault="00B32871" w:rsidP="009C2234">
      <w:pPr>
        <w:pStyle w:val="Bullet1"/>
        <w:spacing w:after="120"/>
      </w:pPr>
      <w:r w:rsidRPr="00DC0E67">
        <w:rPr>
          <w:b/>
          <w:bCs/>
        </w:rPr>
        <w:t xml:space="preserve">Care is supported </w:t>
      </w:r>
      <w:r w:rsidRPr="00DC0E67">
        <w:rPr>
          <w:bCs/>
        </w:rPr>
        <w:t>by effective organisational and clinical governance</w:t>
      </w:r>
      <w:r w:rsidR="006339D7" w:rsidRPr="00DC0E67">
        <w:rPr>
          <w:bCs/>
        </w:rPr>
        <w:t xml:space="preserve">. </w:t>
      </w:r>
      <w:r w:rsidRPr="00DC0E67">
        <w:rPr>
          <w:bCs/>
        </w:rPr>
        <w:t xml:space="preserve"> </w:t>
      </w:r>
    </w:p>
    <w:p w14:paraId="6E4ED68F" w14:textId="77777777" w:rsidR="005F55B6" w:rsidRDefault="005F55B6">
      <w:pPr>
        <w:spacing w:after="0" w:line="240" w:lineRule="auto"/>
        <w:rPr>
          <w:rFonts w:eastAsia="MS Gothic" w:cs="Arial"/>
          <w:bCs/>
          <w:color w:val="201547"/>
          <w:kern w:val="32"/>
          <w:sz w:val="44"/>
          <w:szCs w:val="44"/>
        </w:rPr>
      </w:pPr>
      <w:r>
        <w:br w:type="page"/>
      </w:r>
    </w:p>
    <w:p w14:paraId="1736E72B" w14:textId="139FA377" w:rsidR="00921DC4" w:rsidRPr="00DC0E67" w:rsidRDefault="001F522B" w:rsidP="003C686A">
      <w:pPr>
        <w:pStyle w:val="Heading1"/>
      </w:pPr>
      <w:bookmarkStart w:id="25" w:name="_Toc228350848"/>
      <w:r w:rsidRPr="00DC0E67">
        <w:lastRenderedPageBreak/>
        <w:t>Consumer journey</w:t>
      </w:r>
      <w:bookmarkEnd w:id="25"/>
      <w:r w:rsidRPr="00DC0E67">
        <w:t xml:space="preserve"> </w:t>
      </w:r>
      <w:bookmarkStart w:id="26" w:name="_Toc5715125"/>
    </w:p>
    <w:p w14:paraId="671FF76A" w14:textId="01512FDC" w:rsidR="00E14352" w:rsidRDefault="00E14352" w:rsidP="00921DC4">
      <w:pPr>
        <w:pStyle w:val="Body"/>
      </w:pPr>
      <w:r>
        <w:t xml:space="preserve">Each </w:t>
      </w:r>
      <w:r w:rsidR="00C864D0">
        <w:t>consumer’s</w:t>
      </w:r>
      <w:r>
        <w:t xml:space="preserve"> journey through the Community Health Program will differ based on the</w:t>
      </w:r>
      <w:r w:rsidR="006B796C">
        <w:t xml:space="preserve"> reason they are accessing the service, </w:t>
      </w:r>
      <w:r w:rsidR="00297615">
        <w:t xml:space="preserve">their individual needs, </w:t>
      </w:r>
      <w:r w:rsidR="006B796C">
        <w:t>the local service models</w:t>
      </w:r>
      <w:r w:rsidR="00551064">
        <w:t xml:space="preserve"> used</w:t>
      </w:r>
      <w:r w:rsidR="006B796C">
        <w:t xml:space="preserve"> and </w:t>
      </w:r>
      <w:r w:rsidR="009C334A">
        <w:t xml:space="preserve">the </w:t>
      </w:r>
      <w:r w:rsidR="006B796C">
        <w:t>setting</w:t>
      </w:r>
      <w:r w:rsidR="00ED6211">
        <w:t xml:space="preserve"> in which </w:t>
      </w:r>
      <w:r w:rsidR="00282AFA">
        <w:t>care is provided</w:t>
      </w:r>
      <w:r w:rsidR="00ED6211">
        <w:t>.</w:t>
      </w:r>
      <w:r w:rsidR="006B796C">
        <w:t xml:space="preserve"> </w:t>
      </w:r>
      <w:r w:rsidR="009D2357">
        <w:t xml:space="preserve">It is anticipated that consumers will </w:t>
      </w:r>
      <w:r w:rsidR="00030634">
        <w:t xml:space="preserve">access the Community Health Program at different points throughout their life. </w:t>
      </w:r>
      <w:r w:rsidR="000B57AF">
        <w:t xml:space="preserve">The duration of access, review points and exit are to be determined by the </w:t>
      </w:r>
      <w:r w:rsidR="009A7252">
        <w:t>care team in partnership with the consumer</w:t>
      </w:r>
      <w:r w:rsidR="00BD4172">
        <w:t xml:space="preserve"> and aligned with demand management principles (as outlined in the </w:t>
      </w:r>
      <w:hyperlink r:id="rId26" w:history="1">
        <w:r w:rsidR="002A3F37" w:rsidRPr="00DC0E67">
          <w:rPr>
            <w:rStyle w:val="Hyperlink"/>
          </w:rPr>
          <w:t>Demand Management Toolkit</w:t>
        </w:r>
      </w:hyperlink>
      <w:r w:rsidR="00BD4172">
        <w:t>)</w:t>
      </w:r>
      <w:r w:rsidR="009A7252">
        <w:t xml:space="preserve">. </w:t>
      </w:r>
    </w:p>
    <w:p w14:paraId="3F29A939" w14:textId="3987FCA0" w:rsidR="00921DC4" w:rsidRPr="00DC0E67" w:rsidRDefault="00252B6B" w:rsidP="00921DC4">
      <w:pPr>
        <w:pStyle w:val="Body"/>
      </w:pPr>
      <w:r>
        <w:t xml:space="preserve">In broad terms, </w:t>
      </w:r>
      <w:r w:rsidR="00EA08C7" w:rsidRPr="00DC0E67">
        <w:t>the</w:t>
      </w:r>
      <w:r w:rsidR="00921DC4" w:rsidRPr="00DC0E67">
        <w:t xml:space="preserve"> consumer journey can be described in four key stages, </w:t>
      </w:r>
      <w:r w:rsidR="00847346" w:rsidRPr="00DC0E67">
        <w:t>noting this journey may not be linear</w:t>
      </w:r>
      <w:r w:rsidR="00847346">
        <w:t xml:space="preserve">, </w:t>
      </w:r>
      <w:r w:rsidR="00921DC4" w:rsidRPr="00DC0E67">
        <w:t>including</w:t>
      </w:r>
      <w:r w:rsidR="00177AB9">
        <w:t>:</w:t>
      </w:r>
      <w:r w:rsidR="00921DC4" w:rsidRPr="00DC0E67">
        <w:t xml:space="preserve"> </w:t>
      </w:r>
    </w:p>
    <w:p w14:paraId="19B48BD4" w14:textId="4D9ECA95" w:rsidR="00FB4DCA" w:rsidRPr="00DC0E67" w:rsidRDefault="00FB4DCA" w:rsidP="00661B21">
      <w:pPr>
        <w:pStyle w:val="Numberdigit"/>
      </w:pPr>
      <w:r w:rsidRPr="00DC0E67">
        <w:t xml:space="preserve">Access </w:t>
      </w:r>
    </w:p>
    <w:p w14:paraId="13D49EFE" w14:textId="50423337" w:rsidR="00FB4DCA" w:rsidRPr="00DC0E67" w:rsidRDefault="00126CCB" w:rsidP="00661B21">
      <w:pPr>
        <w:pStyle w:val="Numberdigit"/>
      </w:pPr>
      <w:r w:rsidRPr="00DC0E67">
        <w:t xml:space="preserve">Assessment </w:t>
      </w:r>
      <w:r w:rsidR="00BD3472" w:rsidRPr="00DC0E67">
        <w:t xml:space="preserve">and planning </w:t>
      </w:r>
    </w:p>
    <w:p w14:paraId="12CEB7DB" w14:textId="2A8E3C96" w:rsidR="00FB4DCA" w:rsidRPr="00DC0E67" w:rsidRDefault="00FB4DCA" w:rsidP="00661B21">
      <w:pPr>
        <w:pStyle w:val="Numberdigit"/>
      </w:pPr>
      <w:r w:rsidRPr="00DC0E67">
        <w:t xml:space="preserve">Service delivery </w:t>
      </w:r>
    </w:p>
    <w:p w14:paraId="657CED41" w14:textId="0B3DB2E4" w:rsidR="00FB4DCA" w:rsidRDefault="00FB4DCA" w:rsidP="00661B21">
      <w:pPr>
        <w:pStyle w:val="Numberdigit"/>
      </w:pPr>
      <w:r w:rsidRPr="00DC0E67">
        <w:t xml:space="preserve">Exit and transition. </w:t>
      </w:r>
    </w:p>
    <w:p w14:paraId="6F3C0ED5" w14:textId="693571DB" w:rsidR="00177AB9" w:rsidRPr="00DC0E67" w:rsidRDefault="00E14352" w:rsidP="00E14352">
      <w:pPr>
        <w:pStyle w:val="Bodyafterbullets"/>
      </w:pPr>
      <w:r w:rsidRPr="00DC0E67">
        <w:t xml:space="preserve">The </w:t>
      </w:r>
      <w:r>
        <w:t>consumer</w:t>
      </w:r>
      <w:r w:rsidRPr="00DC0E67">
        <w:t xml:space="preserve"> journey through </w:t>
      </w:r>
      <w:r>
        <w:t>the C</w:t>
      </w:r>
      <w:r w:rsidRPr="00661B21">
        <w:t>ommunity</w:t>
      </w:r>
      <w:r w:rsidRPr="00DC0E67">
        <w:t xml:space="preserve"> </w:t>
      </w:r>
      <w:r>
        <w:t>H</w:t>
      </w:r>
      <w:r w:rsidRPr="00DC0E67">
        <w:t xml:space="preserve">ealth </w:t>
      </w:r>
      <w:r>
        <w:t>Program</w:t>
      </w:r>
      <w:r w:rsidRPr="00DC0E67">
        <w:t xml:space="preserve"> is not completed in isolation. The consumer, their family and/or carer may be interacting with a multitude of other services across the health and wellbeing system</w:t>
      </w:r>
      <w:r>
        <w:t>s</w:t>
      </w:r>
      <w:r w:rsidRPr="00DC0E67">
        <w:t xml:space="preserve">. </w:t>
      </w:r>
      <w:r>
        <w:t>Service providers should seek to engage with other service providers where practicable</w:t>
      </w:r>
      <w:r w:rsidR="00AD594E">
        <w:t xml:space="preserve"> and throughout the consumer journey,</w:t>
      </w:r>
      <w:r>
        <w:t xml:space="preserve"> to support coordinated and integrated care.</w:t>
      </w:r>
    </w:p>
    <w:p w14:paraId="5796EC9D" w14:textId="300E2D9F" w:rsidR="00FF6D07" w:rsidRPr="00DC0E67" w:rsidRDefault="00FF6D07" w:rsidP="00126CCB">
      <w:pPr>
        <w:pStyle w:val="Heading2"/>
      </w:pPr>
      <w:bookmarkStart w:id="27" w:name="_Toc228350849"/>
      <w:r w:rsidRPr="00DC0E67">
        <w:t>Access</w:t>
      </w:r>
      <w:bookmarkEnd w:id="27"/>
      <w:r w:rsidRPr="00DC0E67">
        <w:t xml:space="preserve"> </w:t>
      </w:r>
      <w:bookmarkEnd w:id="26"/>
    </w:p>
    <w:p w14:paraId="69CE020E" w14:textId="3D242102" w:rsidR="00016C9B" w:rsidRPr="00DC0E67" w:rsidRDefault="006E59AE" w:rsidP="006E59AE">
      <w:pPr>
        <w:pStyle w:val="Body"/>
      </w:pPr>
      <w:r w:rsidRPr="00DC0E67">
        <w:t xml:space="preserve">Access refers to the initial entry point to </w:t>
      </w:r>
      <w:r w:rsidR="005C5111" w:rsidRPr="00DC0E67">
        <w:t>the Community Health Program</w:t>
      </w:r>
      <w:r w:rsidRPr="00DC0E67">
        <w:t xml:space="preserve"> and involves intake workers reviewing referrals and supporting a streamlined entry point into services. </w:t>
      </w:r>
    </w:p>
    <w:p w14:paraId="3E4AD0D7" w14:textId="30F36429" w:rsidR="006E59AE" w:rsidRPr="00DC0E67" w:rsidRDefault="006E59AE" w:rsidP="006E59AE">
      <w:pPr>
        <w:pStyle w:val="Body"/>
      </w:pPr>
      <w:r w:rsidRPr="00DC0E67">
        <w:t xml:space="preserve">Access should </w:t>
      </w:r>
      <w:r w:rsidR="00484A1E" w:rsidRPr="00DC0E67">
        <w:t>consider the diverse needs of</w:t>
      </w:r>
      <w:r w:rsidR="006142FA">
        <w:t xml:space="preserve"> priority </w:t>
      </w:r>
      <w:r w:rsidRPr="00DC0E67">
        <w:t>populations; this is enabled by having clear access pathways that are</w:t>
      </w:r>
      <w:r w:rsidR="005143B3">
        <w:t>:</w:t>
      </w:r>
      <w:r w:rsidRPr="00DC0E67">
        <w:t xml:space="preserve"> </w:t>
      </w:r>
    </w:p>
    <w:p w14:paraId="7ADA36DA" w14:textId="3ACF9F9A" w:rsidR="006E59AE" w:rsidRPr="00DC0E67" w:rsidRDefault="006E59AE" w:rsidP="00661B21">
      <w:pPr>
        <w:pStyle w:val="Bullet1"/>
      </w:pPr>
      <w:r w:rsidRPr="00DC0E67">
        <w:t xml:space="preserve">sensitive to </w:t>
      </w:r>
      <w:r w:rsidR="00BD29B5" w:rsidRPr="00DC0E67">
        <w:t>consumer</w:t>
      </w:r>
      <w:r w:rsidRPr="00DC0E67">
        <w:t xml:space="preserve"> needs </w:t>
      </w:r>
    </w:p>
    <w:p w14:paraId="1C0F4195" w14:textId="0CA46C30" w:rsidR="006E59AE" w:rsidRPr="00DC0E67" w:rsidRDefault="006E59AE" w:rsidP="00661B21">
      <w:pPr>
        <w:pStyle w:val="Bullet1"/>
      </w:pPr>
      <w:r w:rsidRPr="00DC0E67">
        <w:t>consider barriers to access</w:t>
      </w:r>
      <w:r w:rsidR="00581DA4" w:rsidRPr="00DC0E67">
        <w:t xml:space="preserve"> </w:t>
      </w:r>
    </w:p>
    <w:p w14:paraId="48A439B9" w14:textId="5E6750B0" w:rsidR="00B21125" w:rsidRPr="00DC0E67" w:rsidRDefault="00B21125" w:rsidP="00661B21">
      <w:pPr>
        <w:pStyle w:val="Bullet1"/>
      </w:pPr>
      <w:r w:rsidRPr="00DC0E67">
        <w:t xml:space="preserve">respectful of privacy. </w:t>
      </w:r>
    </w:p>
    <w:p w14:paraId="73250BC7" w14:textId="16146B15" w:rsidR="00B21125" w:rsidRPr="00DC0E67" w:rsidRDefault="00B21125" w:rsidP="00661B21">
      <w:pPr>
        <w:pStyle w:val="Bodyafterbullets"/>
      </w:pPr>
      <w:r w:rsidRPr="00DC0E67">
        <w:t>Access</w:t>
      </w:r>
      <w:r w:rsidR="00E77A4D">
        <w:t xml:space="preserve"> typically</w:t>
      </w:r>
      <w:r w:rsidRPr="00DC0E67">
        <w:t xml:space="preserve"> involves</w:t>
      </w:r>
      <w:r w:rsidR="002F759F">
        <w:t xml:space="preserve"> the following steps</w:t>
      </w:r>
      <w:r w:rsidRPr="00DC0E67">
        <w:t xml:space="preserve">: </w:t>
      </w:r>
    </w:p>
    <w:p w14:paraId="4D977A62" w14:textId="574AD81A" w:rsidR="00C100E8" w:rsidRPr="00DC0E67" w:rsidRDefault="00D15DE2" w:rsidP="00661B21">
      <w:pPr>
        <w:pStyle w:val="Bullet1"/>
      </w:pPr>
      <w:r>
        <w:t>The service provider receives a referral or enquiry</w:t>
      </w:r>
      <w:r w:rsidR="005A01EF">
        <w:t xml:space="preserve"> and establishes</w:t>
      </w:r>
      <w:r w:rsidR="00A80EDA">
        <w:t xml:space="preserve"> i</w:t>
      </w:r>
      <w:r w:rsidR="003C69DF" w:rsidRPr="00DC0E67">
        <w:t xml:space="preserve">nitial contact </w:t>
      </w:r>
      <w:r w:rsidR="005A01EF">
        <w:t xml:space="preserve">with </w:t>
      </w:r>
      <w:r w:rsidR="003723F8">
        <w:t>the</w:t>
      </w:r>
      <w:r w:rsidR="003C69DF" w:rsidRPr="00DC0E67">
        <w:t xml:space="preserve"> </w:t>
      </w:r>
      <w:r w:rsidR="00BD29B5" w:rsidRPr="00DC0E67">
        <w:t>consumer</w:t>
      </w:r>
      <w:r w:rsidR="00046231" w:rsidRPr="00DC0E67">
        <w:t>.</w:t>
      </w:r>
      <w:r w:rsidR="003723F8">
        <w:t xml:space="preserve"> </w:t>
      </w:r>
    </w:p>
    <w:p w14:paraId="6314D1CF" w14:textId="60FC0F18" w:rsidR="00B21125" w:rsidRPr="00DC0E67" w:rsidRDefault="008829B5" w:rsidP="00661B21">
      <w:pPr>
        <w:pStyle w:val="Bullet1"/>
      </w:pPr>
      <w:r>
        <w:t>The service provider d</w:t>
      </w:r>
      <w:r w:rsidR="00B21125" w:rsidRPr="00DC0E67">
        <w:t>etermin</w:t>
      </w:r>
      <w:r>
        <w:t>es</w:t>
      </w:r>
      <w:r w:rsidR="00B21125" w:rsidRPr="00DC0E67">
        <w:t xml:space="preserve"> eligibility and priority for service </w:t>
      </w:r>
      <w:r w:rsidR="008F5C1D" w:rsidRPr="00DC0E67">
        <w:t xml:space="preserve">in line with the Community Health </w:t>
      </w:r>
      <w:r w:rsidR="0022301D" w:rsidRPr="00DC0E67">
        <w:t xml:space="preserve">Program </w:t>
      </w:r>
      <w:r w:rsidR="008F5C1D" w:rsidRPr="00DC0E67">
        <w:t>Access Policy and the Community Hea</w:t>
      </w:r>
      <w:r w:rsidR="00484A1E" w:rsidRPr="00DC0E67">
        <w:t>l</w:t>
      </w:r>
      <w:r w:rsidR="008F5C1D" w:rsidRPr="00DC0E67">
        <w:t xml:space="preserve">th </w:t>
      </w:r>
      <w:r w:rsidR="00E05A8A" w:rsidRPr="00DC0E67">
        <w:t>Demand Management Toolkit</w:t>
      </w:r>
      <w:r w:rsidR="00E05A8A">
        <w:t>.</w:t>
      </w:r>
    </w:p>
    <w:p w14:paraId="56710C3C" w14:textId="753C20EA" w:rsidR="00B21125" w:rsidRPr="00DC0E67" w:rsidRDefault="008B0090" w:rsidP="00891F92">
      <w:pPr>
        <w:pStyle w:val="Bullet1"/>
      </w:pPr>
      <w:r>
        <w:t>In consultation with the consumer</w:t>
      </w:r>
      <w:r w:rsidR="006A57B1">
        <w:t xml:space="preserve"> (and where appropriate, their family and/or carer)</w:t>
      </w:r>
      <w:r>
        <w:t xml:space="preserve">, the service provider </w:t>
      </w:r>
      <w:r w:rsidR="008A281F">
        <w:t xml:space="preserve">identifies the </w:t>
      </w:r>
      <w:r w:rsidR="006A57B1">
        <w:t>consumer’s needs</w:t>
      </w:r>
      <w:r w:rsidR="00E34D7C">
        <w:t xml:space="preserve">, </w:t>
      </w:r>
      <w:r w:rsidR="00917929" w:rsidRPr="00DC0E67">
        <w:t>and schedule</w:t>
      </w:r>
      <w:r w:rsidR="00A72858">
        <w:t>s</w:t>
      </w:r>
      <w:r w:rsidR="00917929" w:rsidRPr="00DC0E67">
        <w:t xml:space="preserve"> appointments accordingly</w:t>
      </w:r>
      <w:r w:rsidR="009056FB" w:rsidRPr="00DC0E67">
        <w:t xml:space="preserve">. </w:t>
      </w:r>
    </w:p>
    <w:p w14:paraId="731E6C0A" w14:textId="0456512A" w:rsidR="00891F92" w:rsidRDefault="00B94664" w:rsidP="00B94664">
      <w:pPr>
        <w:pStyle w:val="Bodyafterbullets"/>
      </w:pPr>
      <w:r>
        <w:t xml:space="preserve">Referrals into the Community Health Program can come from multiple sources, including self-referral. Service providers must have clear </w:t>
      </w:r>
      <w:r w:rsidR="00A44107">
        <w:t xml:space="preserve">and accessible </w:t>
      </w:r>
      <w:r>
        <w:t xml:space="preserve">referral </w:t>
      </w:r>
      <w:r w:rsidR="00510F41">
        <w:t>information</w:t>
      </w:r>
      <w:r w:rsidR="00DB5F34">
        <w:t xml:space="preserve"> available </w:t>
      </w:r>
      <w:r w:rsidR="00E334B3">
        <w:t>to both referrers and consumers</w:t>
      </w:r>
      <w:r w:rsidR="00510F41">
        <w:t>, to guide appropriate referrals into the C</w:t>
      </w:r>
      <w:r w:rsidR="00DB5F34">
        <w:t>ommunity Health Pr</w:t>
      </w:r>
      <w:r w:rsidR="00C35F1D">
        <w:t>ogram and compl</w:t>
      </w:r>
      <w:r w:rsidR="00FF54A3">
        <w:t>e</w:t>
      </w:r>
      <w:r w:rsidR="00C35F1D">
        <w:t>mentary programs. Eligibility criteria and fee schedules (if applicable</w:t>
      </w:r>
      <w:r w:rsidR="00287C7A">
        <w:t>)</w:t>
      </w:r>
      <w:r w:rsidR="00C35F1D">
        <w:t xml:space="preserve"> must be clearly displayed </w:t>
      </w:r>
      <w:r w:rsidR="00287C7A">
        <w:t xml:space="preserve">so that other service providers, consumers, their families and carers, </w:t>
      </w:r>
      <w:r w:rsidR="00CE6650">
        <w:t xml:space="preserve">can make informed </w:t>
      </w:r>
      <w:r w:rsidR="0010257F">
        <w:t>decisions</w:t>
      </w:r>
      <w:r w:rsidR="00CE6650">
        <w:t xml:space="preserve"> about referral</w:t>
      </w:r>
      <w:r w:rsidR="0010257F">
        <w:t>.</w:t>
      </w:r>
      <w:r w:rsidR="001357A0">
        <w:br/>
      </w:r>
    </w:p>
    <w:tbl>
      <w:tblPr>
        <w:tblStyle w:val="TableGrid"/>
        <w:tblW w:w="0" w:type="auto"/>
        <w:tblLook w:val="04A0" w:firstRow="1" w:lastRow="0" w:firstColumn="1" w:lastColumn="0" w:noHBand="0" w:noVBand="1"/>
      </w:tblPr>
      <w:tblGrid>
        <w:gridCol w:w="9288"/>
      </w:tblGrid>
      <w:tr w:rsidR="00CA2EEF" w14:paraId="210262E6" w14:textId="77777777" w:rsidTr="003D62A8">
        <w:tc>
          <w:tcPr>
            <w:tcW w:w="9288" w:type="dxa"/>
          </w:tcPr>
          <w:p w14:paraId="6728F45D" w14:textId="323A6A90" w:rsidR="003D62A8" w:rsidRDefault="000E3237" w:rsidP="009C2234">
            <w:pPr>
              <w:pStyle w:val="Heading4"/>
            </w:pPr>
            <w:r>
              <w:lastRenderedPageBreak/>
              <w:t>Managing demand in the Community Health Program</w:t>
            </w:r>
          </w:p>
          <w:p w14:paraId="701A7ACD" w14:textId="3A4B17C1" w:rsidR="008A6D5D" w:rsidRDefault="005A1A7C" w:rsidP="005A1A7C">
            <w:pPr>
              <w:pStyle w:val="Body"/>
            </w:pPr>
            <w:r>
              <w:t xml:space="preserve">Service providers </w:t>
            </w:r>
            <w:r w:rsidR="008A6D5D">
              <w:t>need to manage demand at all stages of a consumer’s journey.</w:t>
            </w:r>
          </w:p>
          <w:p w14:paraId="72503D0C" w14:textId="532D9EC7" w:rsidR="008A6D5D" w:rsidRPr="005A1A7C" w:rsidRDefault="00297F5E" w:rsidP="009C2234">
            <w:pPr>
              <w:pStyle w:val="Body"/>
            </w:pPr>
            <w:r>
              <w:t>The Community Health Demand Management Toolkit</w:t>
            </w:r>
            <w:r w:rsidR="00117BA9">
              <w:t xml:space="preserve"> </w:t>
            </w:r>
            <w:r w:rsidR="007F4A28">
              <w:t>wa</w:t>
            </w:r>
            <w:r w:rsidR="00117BA9">
              <w:t>s developed in co</w:t>
            </w:r>
            <w:r w:rsidR="007F4A28">
              <w:t xml:space="preserve">nsultation with the community health </w:t>
            </w:r>
            <w:r w:rsidR="005F2E62">
              <w:t>sector and</w:t>
            </w:r>
            <w:r w:rsidR="007F4A28">
              <w:t xml:space="preserve"> provides </w:t>
            </w:r>
            <w:r w:rsidR="007054CB">
              <w:t xml:space="preserve">Community Health Program services providers with </w:t>
            </w:r>
            <w:r w:rsidR="00164C01">
              <w:t xml:space="preserve">strategies and guidance to </w:t>
            </w:r>
            <w:r w:rsidR="00200EF9">
              <w:t xml:space="preserve">support service access and demand management </w:t>
            </w:r>
            <w:r w:rsidR="00B602DA">
              <w:t>across the consumer journey.</w:t>
            </w:r>
          </w:p>
          <w:p w14:paraId="3DDB4C14" w14:textId="2354B231" w:rsidR="000E3237" w:rsidRPr="000E3237" w:rsidRDefault="00B602DA" w:rsidP="009C2234">
            <w:pPr>
              <w:pStyle w:val="Body"/>
            </w:pPr>
            <w:r w:rsidRPr="00DC0E67">
              <w:t xml:space="preserve">Service providers should use the </w:t>
            </w:r>
            <w:hyperlink r:id="rId27" w:history="1">
              <w:r w:rsidRPr="00011157">
                <w:rPr>
                  <w:rStyle w:val="Hyperlink"/>
                </w:rPr>
                <w:t>Community Health Demand Management Toolkit</w:t>
              </w:r>
            </w:hyperlink>
            <w:r w:rsidRPr="00DC0E67">
              <w:t xml:space="preserve"> </w:t>
            </w:r>
            <w:r>
              <w:t>&lt;</w:t>
            </w:r>
            <w:r w:rsidRPr="00852CD0">
              <w:t>https://www.health.vic.gov.au/community-health/community-health-demand-management-toolkit</w:t>
            </w:r>
            <w:r>
              <w:t>&gt;</w:t>
            </w:r>
            <w:r w:rsidRPr="00852CD0">
              <w:t xml:space="preserve"> </w:t>
            </w:r>
            <w:r w:rsidRPr="00DC0E67">
              <w:t>in conjunction with these guidelines</w:t>
            </w:r>
            <w:r w:rsidR="00282AFA">
              <w:br/>
            </w:r>
          </w:p>
        </w:tc>
      </w:tr>
    </w:tbl>
    <w:p w14:paraId="049F20A5" w14:textId="77777777" w:rsidR="003D62A8" w:rsidRDefault="003D62A8" w:rsidP="009C2234">
      <w:pPr>
        <w:pStyle w:val="Bodyafterbullets"/>
        <w:spacing w:before="0"/>
      </w:pPr>
    </w:p>
    <w:tbl>
      <w:tblPr>
        <w:tblStyle w:val="TableGrid"/>
        <w:tblW w:w="0" w:type="auto"/>
        <w:tblInd w:w="-5" w:type="dxa"/>
        <w:tblLook w:val="04A0" w:firstRow="1" w:lastRow="0" w:firstColumn="1" w:lastColumn="0" w:noHBand="0" w:noVBand="1"/>
      </w:tblPr>
      <w:tblGrid>
        <w:gridCol w:w="9293"/>
      </w:tblGrid>
      <w:tr w:rsidR="00CA2EEF" w14:paraId="66EA55AB" w14:textId="77777777" w:rsidTr="002268D3">
        <w:tc>
          <w:tcPr>
            <w:tcW w:w="9293" w:type="dxa"/>
          </w:tcPr>
          <w:p w14:paraId="22380E49" w14:textId="77777777" w:rsidR="00BA7353" w:rsidRPr="00DC0E67" w:rsidRDefault="00BA7353" w:rsidP="00CB3529">
            <w:pPr>
              <w:pStyle w:val="Heading4"/>
            </w:pPr>
            <w:r w:rsidRPr="00DC0E67">
              <w:t>Some groups will have more complex barriers to accessing care</w:t>
            </w:r>
          </w:p>
          <w:p w14:paraId="5B88D5F1" w14:textId="18312504" w:rsidR="00BA7353" w:rsidRPr="002B26F8" w:rsidRDefault="00BA7353" w:rsidP="00BA7353">
            <w:pPr>
              <w:pStyle w:val="Bullet1"/>
            </w:pPr>
            <w:r w:rsidRPr="002B26F8">
              <w:t>Consider how different intersecting identities and structures can reinforce various forms of discrimination and influence health outcomes such as</w:t>
            </w:r>
            <w:r w:rsidR="005F2E62">
              <w:t>:</w:t>
            </w:r>
            <w:r w:rsidRPr="002B26F8">
              <w:t xml:space="preserve"> </w:t>
            </w:r>
          </w:p>
          <w:p w14:paraId="2B846D12" w14:textId="4D6D2004" w:rsidR="00BA7353" w:rsidRPr="002B26F8" w:rsidRDefault="00BA7353" w:rsidP="00BA7353">
            <w:pPr>
              <w:pStyle w:val="Bullet2"/>
            </w:pPr>
            <w:r w:rsidRPr="002B26F8">
              <w:t xml:space="preserve">Unique circumstances: people can be impacted by their own unique </w:t>
            </w:r>
            <w:r w:rsidR="005F2E62" w:rsidRPr="002B26F8">
              <w:t>circumstances</w:t>
            </w:r>
            <w:r w:rsidR="005F2E62">
              <w:t>;</w:t>
            </w:r>
            <w:r w:rsidRPr="002B26F8">
              <w:t xml:space="preserve"> </w:t>
            </w:r>
            <w:r w:rsidR="006A424B">
              <w:t>this</w:t>
            </w:r>
            <w:r w:rsidRPr="002B26F8">
              <w:t xml:space="preserve"> can include </w:t>
            </w:r>
            <w:r w:rsidR="006A424B">
              <w:t>the</w:t>
            </w:r>
            <w:r w:rsidR="006A424B" w:rsidRPr="002B26F8">
              <w:t xml:space="preserve"> </w:t>
            </w:r>
            <w:r w:rsidRPr="002B26F8">
              <w:t>opportunities they had access to</w:t>
            </w:r>
            <w:r w:rsidR="7CE52A30">
              <w:t>, their experience of adversity</w:t>
            </w:r>
            <w:r w:rsidRPr="002B26F8">
              <w:t xml:space="preserve"> or where they were born.</w:t>
            </w:r>
          </w:p>
          <w:p w14:paraId="1259224F" w14:textId="77777777" w:rsidR="00BA7353" w:rsidRPr="002B26F8" w:rsidRDefault="00BA7353" w:rsidP="00BA7353">
            <w:pPr>
              <w:pStyle w:val="Bullet2"/>
            </w:pPr>
            <w:r w:rsidRPr="002B26F8">
              <w:t>Aspects of identity: Factors such as cultural and linguistic diversity, education level, disability, sexuality, gender or gender identity.</w:t>
            </w:r>
          </w:p>
          <w:p w14:paraId="0085F137" w14:textId="77777777" w:rsidR="00BA7353" w:rsidRPr="002B26F8" w:rsidRDefault="00BA7353" w:rsidP="00BA7353">
            <w:pPr>
              <w:pStyle w:val="Bullet2"/>
            </w:pPr>
            <w:r w:rsidRPr="002B26F8">
              <w:t>Discrimination impacting identity: The types of discrimination people experience due to the aspects of their identity, such as racism, sexism, homophobia, transphobia, or ableism, and how this may influence accessibility of broader healthcare services.</w:t>
            </w:r>
          </w:p>
          <w:p w14:paraId="686ADE98" w14:textId="2DBEBF6B" w:rsidR="00891F92" w:rsidRDefault="00BA7353" w:rsidP="00661B21">
            <w:pPr>
              <w:pStyle w:val="Bullet1"/>
            </w:pPr>
            <w:r>
              <w:t>Service providers should consider how organisational policies</w:t>
            </w:r>
            <w:r w:rsidR="00D37943">
              <w:t xml:space="preserve"> and processes</w:t>
            </w:r>
            <w:r>
              <w:t xml:space="preserve"> can accommodate people with </w:t>
            </w:r>
            <w:r w:rsidR="00CA2B0A">
              <w:t xml:space="preserve">a range of </w:t>
            </w:r>
            <w:r>
              <w:t>access needs</w:t>
            </w:r>
            <w:r w:rsidR="003D2F9A">
              <w:t xml:space="preserve">. This includes </w:t>
            </w:r>
            <w:r w:rsidR="00FE399F">
              <w:t>‘</w:t>
            </w:r>
            <w:r>
              <w:t>Did Not Attend</w:t>
            </w:r>
            <w:r w:rsidR="00FE399F">
              <w:t>’</w:t>
            </w:r>
            <w:r>
              <w:t xml:space="preserve"> policies</w:t>
            </w:r>
            <w:r w:rsidR="001B77C3">
              <w:t>.</w:t>
            </w:r>
            <w:r w:rsidR="00E46703">
              <w:t xml:space="preserve"> </w:t>
            </w:r>
            <w:r w:rsidR="004B7B75">
              <w:t xml:space="preserve">Service providers should </w:t>
            </w:r>
            <w:r w:rsidR="00EA39FB">
              <w:t>consider the factors that make attendance challenging</w:t>
            </w:r>
            <w:r w:rsidR="000E43DC">
              <w:t>, and develop a compassionate response to waitlist management</w:t>
            </w:r>
            <w:r w:rsidR="005852D0">
              <w:t>,</w:t>
            </w:r>
            <w:r w:rsidR="000E43DC">
              <w:t xml:space="preserve"> that balances </w:t>
            </w:r>
            <w:r w:rsidR="00CF7D18">
              <w:t>through</w:t>
            </w:r>
            <w:r w:rsidR="00B44032">
              <w:t>p</w:t>
            </w:r>
            <w:r w:rsidR="00CF7D18">
              <w:t xml:space="preserve">ut with the </w:t>
            </w:r>
            <w:r w:rsidR="000E43DC">
              <w:t>needs</w:t>
            </w:r>
            <w:r w:rsidR="00CF7D18">
              <w:t xml:space="preserve"> </w:t>
            </w:r>
            <w:r w:rsidR="00A05CDC">
              <w:t xml:space="preserve">and safety </w:t>
            </w:r>
            <w:r w:rsidR="00CF7D18">
              <w:t xml:space="preserve">of the </w:t>
            </w:r>
            <w:r w:rsidR="00A05CDC">
              <w:t>consumer</w:t>
            </w:r>
            <w:r>
              <w:t>.</w:t>
            </w:r>
            <w:r w:rsidR="00DF2419">
              <w:br/>
            </w:r>
          </w:p>
        </w:tc>
      </w:tr>
    </w:tbl>
    <w:p w14:paraId="7013C10D" w14:textId="17B32499" w:rsidR="00995A6B" w:rsidRPr="00DC0E67" w:rsidRDefault="00B77DC8" w:rsidP="00126CCB">
      <w:pPr>
        <w:pStyle w:val="Heading2"/>
        <w:rPr>
          <w:rFonts w:eastAsia="MS Gothic"/>
          <w:w w:val="105"/>
        </w:rPr>
      </w:pPr>
      <w:bookmarkStart w:id="28" w:name="_Toc228350850"/>
      <w:r w:rsidRPr="00DC0E67">
        <w:rPr>
          <w:rFonts w:eastAsia="MS Gothic"/>
          <w:w w:val="105"/>
        </w:rPr>
        <w:t xml:space="preserve">Assessment </w:t>
      </w:r>
      <w:r w:rsidR="00604B24" w:rsidRPr="00DC0E67">
        <w:rPr>
          <w:rFonts w:eastAsia="MS Gothic"/>
          <w:w w:val="105"/>
        </w:rPr>
        <w:t>and planning</w:t>
      </w:r>
      <w:bookmarkEnd w:id="28"/>
    </w:p>
    <w:p w14:paraId="08BE120C" w14:textId="7BBCFB9E" w:rsidR="0004319D" w:rsidRPr="00DC0E67" w:rsidRDefault="0004319D" w:rsidP="00661B21">
      <w:pPr>
        <w:pStyle w:val="Body"/>
      </w:pPr>
      <w:r w:rsidRPr="00DC0E67">
        <w:t xml:space="preserve">Assessment </w:t>
      </w:r>
      <w:r w:rsidR="0037307E" w:rsidRPr="00DC0E67">
        <w:t xml:space="preserve">is part of an ongoing investigative process that uses </w:t>
      </w:r>
      <w:r w:rsidR="00EE79C1">
        <w:t>clinical judgement</w:t>
      </w:r>
      <w:r w:rsidR="0037307E" w:rsidRPr="00DC0E67">
        <w:t xml:space="preserve">, interpersonal skills and in-depth enquiry to guide a responsive intervention. The </w:t>
      </w:r>
      <w:r w:rsidR="00BD29B5" w:rsidRPr="00DC0E67">
        <w:t>consumer</w:t>
      </w:r>
      <w:r w:rsidR="0037307E" w:rsidRPr="00DC0E67">
        <w:t xml:space="preserve">, their family </w:t>
      </w:r>
      <w:r w:rsidR="00361269" w:rsidRPr="00DC0E67">
        <w:t>and/or</w:t>
      </w:r>
      <w:r w:rsidR="0037307E" w:rsidRPr="00DC0E67">
        <w:t xml:space="preserve"> carer need to be part of the decision making</w:t>
      </w:r>
      <w:r w:rsidR="000A07B0" w:rsidRPr="00DC0E67">
        <w:t xml:space="preserve">. </w:t>
      </w:r>
    </w:p>
    <w:p w14:paraId="7416C266" w14:textId="6E72195C" w:rsidR="006518AF" w:rsidRPr="00DC0E67" w:rsidRDefault="00DB0463" w:rsidP="00661B21">
      <w:pPr>
        <w:pStyle w:val="Body"/>
      </w:pPr>
      <w:r w:rsidRPr="00DC0E67">
        <w:t xml:space="preserve">Assessment </w:t>
      </w:r>
      <w:r w:rsidR="000A1410" w:rsidRPr="00DC0E67">
        <w:t xml:space="preserve">will look different depending on the </w:t>
      </w:r>
      <w:r w:rsidR="00BD29B5" w:rsidRPr="00DC0E67">
        <w:t>consumer</w:t>
      </w:r>
      <w:r w:rsidR="005F569B" w:rsidRPr="00DC0E67">
        <w:t xml:space="preserve">, </w:t>
      </w:r>
      <w:r w:rsidR="000A1410" w:rsidRPr="00DC0E67">
        <w:t>their journey</w:t>
      </w:r>
      <w:r w:rsidR="005F569B" w:rsidRPr="00DC0E67">
        <w:t xml:space="preserve"> and the workforce conducting the assessment</w:t>
      </w:r>
      <w:r w:rsidR="000A1410" w:rsidRPr="00DC0E67">
        <w:t>.</w:t>
      </w:r>
      <w:r w:rsidR="00FF15D4" w:rsidRPr="00DC0E67">
        <w:t xml:space="preserve"> Assessment may need to be ongoing and iterative to build trust with the consumer.</w:t>
      </w:r>
      <w:r w:rsidR="000A1410" w:rsidRPr="00DC0E67">
        <w:t xml:space="preserve"> </w:t>
      </w:r>
      <w:r w:rsidR="00235DC9" w:rsidRPr="00DC0E67">
        <w:t>Assessment may occur through</w:t>
      </w:r>
      <w:r w:rsidR="00D65AA8">
        <w:t xml:space="preserve"> different mechanisms, including but not limited to</w:t>
      </w:r>
      <w:r w:rsidR="00150480">
        <w:t>:</w:t>
      </w:r>
      <w:r w:rsidR="00235DC9" w:rsidRPr="00DC0E67">
        <w:t xml:space="preserve"> </w:t>
      </w:r>
    </w:p>
    <w:p w14:paraId="0BB0C9ED" w14:textId="7E65F1BC" w:rsidR="00235DC9" w:rsidRPr="00CF37EA" w:rsidRDefault="00235DC9" w:rsidP="00661B21">
      <w:pPr>
        <w:pStyle w:val="Bullet1"/>
      </w:pPr>
      <w:r w:rsidRPr="00CF37EA">
        <w:t>Initial needs identification (INI)</w:t>
      </w:r>
      <w:r w:rsidR="000F2FC1">
        <w:t>, a broad screening process</w:t>
      </w:r>
      <w:r w:rsidR="0073084C">
        <w:t xml:space="preserve"> that gives the </w:t>
      </w:r>
      <w:r w:rsidR="00BD29B5" w:rsidRPr="00CF37EA">
        <w:t>consumer</w:t>
      </w:r>
      <w:r w:rsidRPr="00CF37EA">
        <w:t>, their family and/or carer</w:t>
      </w:r>
      <w:r w:rsidR="00D90D76">
        <w:t>,</w:t>
      </w:r>
      <w:r w:rsidRPr="00CF37EA">
        <w:t xml:space="preserve"> the chance to explore </w:t>
      </w:r>
      <w:r w:rsidR="0073084C">
        <w:t xml:space="preserve">both </w:t>
      </w:r>
      <w:r w:rsidRPr="00CF37EA">
        <w:t>current and underlying issues</w:t>
      </w:r>
      <w:r w:rsidR="005802E8">
        <w:t>,</w:t>
      </w:r>
      <w:r w:rsidR="00ED2B55">
        <w:t xml:space="preserve"> which may extend beyond the reason</w:t>
      </w:r>
      <w:r w:rsidR="006D07C7">
        <w:t xml:space="preserve"> for their referral</w:t>
      </w:r>
      <w:r w:rsidR="00364600">
        <w:t>. The aim</w:t>
      </w:r>
      <w:r w:rsidR="003824DB">
        <w:t xml:space="preserve"> of the INI </w:t>
      </w:r>
      <w:r w:rsidR="00C94683">
        <w:t xml:space="preserve">is </w:t>
      </w:r>
      <w:r w:rsidR="002C51DE">
        <w:t>to</w:t>
      </w:r>
      <w:r w:rsidR="006D07C7">
        <w:t xml:space="preserve"> facilitate an</w:t>
      </w:r>
      <w:r w:rsidR="005D6AA2">
        <w:t xml:space="preserve"> appropriate response</w:t>
      </w:r>
      <w:r w:rsidR="00C94683">
        <w:t xml:space="preserve"> to a </w:t>
      </w:r>
      <w:r w:rsidR="00C55692">
        <w:t>consumer’s</w:t>
      </w:r>
      <w:r w:rsidR="00C94683">
        <w:t xml:space="preserve"> needs</w:t>
      </w:r>
      <w:r w:rsidR="006D07C7">
        <w:t>, including intervention and information sharing, at the earliest opportunity</w:t>
      </w:r>
      <w:r w:rsidR="00741315">
        <w:t>, and may be repeated at different points throughout the consumer’s journey</w:t>
      </w:r>
      <w:r w:rsidR="006D07C7">
        <w:t>. INI may occur as part of intake</w:t>
      </w:r>
      <w:r w:rsidR="00E230B1">
        <w:t xml:space="preserve">, or as a separate process, and should be conducted by a suitably qualified </w:t>
      </w:r>
      <w:r w:rsidR="00430DDC">
        <w:t>person</w:t>
      </w:r>
      <w:r w:rsidR="00E570F4">
        <w:t>. Non-clinical staff must be supported by clinical supervision and decision support tools.</w:t>
      </w:r>
      <w:r w:rsidR="009C0719">
        <w:t xml:space="preserve"> </w:t>
      </w:r>
    </w:p>
    <w:p w14:paraId="4F223A70" w14:textId="2A43CB72" w:rsidR="000A07B0" w:rsidRPr="00F6406C" w:rsidRDefault="00BD3D9D" w:rsidP="00661B21">
      <w:pPr>
        <w:pStyle w:val="Bullet1"/>
      </w:pPr>
      <w:r w:rsidRPr="00CF37EA">
        <w:lastRenderedPageBreak/>
        <w:t xml:space="preserve">An assessment </w:t>
      </w:r>
      <w:r w:rsidR="009C42D7" w:rsidRPr="00F6406C">
        <w:t xml:space="preserve">that uses discipline specific and/or multidisciplinary assessment methods to understand a </w:t>
      </w:r>
      <w:r w:rsidR="00323A31" w:rsidRPr="00F6406C">
        <w:t>consumer’s</w:t>
      </w:r>
      <w:r w:rsidR="009C42D7" w:rsidRPr="00F6406C">
        <w:t xml:space="preserve"> health needs.  </w:t>
      </w:r>
    </w:p>
    <w:p w14:paraId="23185D0F" w14:textId="45BACF99" w:rsidR="00361269" w:rsidRDefault="009C22DF" w:rsidP="00661B21">
      <w:pPr>
        <w:pStyle w:val="Bodyafterbullets"/>
      </w:pPr>
      <w:r w:rsidRPr="00DC0E67">
        <w:t xml:space="preserve">Assessment should be used to identify and define treatment goals in </w:t>
      </w:r>
      <w:r w:rsidR="00323A31" w:rsidRPr="00DC0E67">
        <w:t>partnership</w:t>
      </w:r>
      <w:r w:rsidRPr="00DC0E67">
        <w:t xml:space="preserve"> with the </w:t>
      </w:r>
      <w:r w:rsidR="00323A31" w:rsidRPr="00DC0E67">
        <w:t>consumer</w:t>
      </w:r>
      <w:r w:rsidRPr="00DC0E67">
        <w:t>, their family and/or carer.</w:t>
      </w:r>
      <w:r w:rsidR="005F569B" w:rsidRPr="00DC0E67">
        <w:t xml:space="preserve"> </w:t>
      </w:r>
      <w:r w:rsidR="00573DB6" w:rsidRPr="00DC0E67">
        <w:t>When appropriate, t</w:t>
      </w:r>
      <w:r w:rsidR="005F569B" w:rsidRPr="00DC0E67">
        <w:t xml:space="preserve">he process should also consider </w:t>
      </w:r>
      <w:r w:rsidR="00E93CA0" w:rsidRPr="00DC0E67">
        <w:t xml:space="preserve">opportunities to support consumers to build </w:t>
      </w:r>
      <w:r w:rsidR="005F569B" w:rsidRPr="00DC0E67">
        <w:t xml:space="preserve">self-management </w:t>
      </w:r>
      <w:r w:rsidR="00E93CA0" w:rsidRPr="00DC0E67">
        <w:t xml:space="preserve">capabilities </w:t>
      </w:r>
      <w:r w:rsidR="005F569B" w:rsidRPr="00DC0E67">
        <w:t xml:space="preserve">and </w:t>
      </w:r>
      <w:r w:rsidR="0087027D" w:rsidRPr="00DC0E67">
        <w:t xml:space="preserve">improve </w:t>
      </w:r>
      <w:r w:rsidR="005F569B" w:rsidRPr="00DC0E67">
        <w:t>health literacy</w:t>
      </w:r>
      <w:r w:rsidR="00FF15D4" w:rsidRPr="00DC0E67">
        <w:t xml:space="preserve">. </w:t>
      </w:r>
    </w:p>
    <w:p w14:paraId="07554D37" w14:textId="44FDA3E2" w:rsidR="00F01CC6" w:rsidRPr="00DC0E67" w:rsidRDefault="00F01CC6" w:rsidP="00F01CC6">
      <w:pPr>
        <w:pStyle w:val="Body"/>
      </w:pPr>
      <w:r w:rsidRPr="00DC0E67">
        <w:t xml:space="preserve">For many consumers accessing Community Health Program funded services, a care plan will be required that considers the information obtained through referral and assessment processes, the consumer’s needs and goals, and outlines an agreed course of action. </w:t>
      </w:r>
    </w:p>
    <w:p w14:paraId="5389F835" w14:textId="6E7FE608" w:rsidR="00F01CC6" w:rsidRPr="00DC0E67" w:rsidRDefault="00F01CC6" w:rsidP="00F01CC6">
      <w:pPr>
        <w:pStyle w:val="Bodyafterbullets"/>
      </w:pPr>
      <w:r w:rsidRPr="00F6406C">
        <w:t xml:space="preserve">Service providers should take a goal-based approach. Goal identification and definition should be led by the consumer. </w:t>
      </w:r>
      <w:r w:rsidRPr="00DC0E67">
        <w:t>Goals should be specific, measurable, achievable, realistic and timed (SMART) and may involve services delivered by other parts of the health and wellbeing system.</w:t>
      </w:r>
    </w:p>
    <w:p w14:paraId="0F00BB77" w14:textId="77777777" w:rsidR="007A29CB" w:rsidRDefault="007A29CB" w:rsidP="007A29CB">
      <w:pPr>
        <w:pStyle w:val="Bullet1"/>
        <w:numPr>
          <w:ilvl w:val="0"/>
          <w:numId w:val="0"/>
        </w:numPr>
        <w:ind w:left="284" w:hanging="284"/>
      </w:pPr>
    </w:p>
    <w:tbl>
      <w:tblPr>
        <w:tblStyle w:val="TableGrid"/>
        <w:tblW w:w="0" w:type="auto"/>
        <w:tblInd w:w="-5" w:type="dxa"/>
        <w:tblLook w:val="04A0" w:firstRow="1" w:lastRow="0" w:firstColumn="1" w:lastColumn="0" w:noHBand="0" w:noVBand="1"/>
      </w:tblPr>
      <w:tblGrid>
        <w:gridCol w:w="9293"/>
      </w:tblGrid>
      <w:tr w:rsidR="00CA2EEF" w14:paraId="269AD3B1" w14:textId="77777777" w:rsidTr="0896BCAE">
        <w:tc>
          <w:tcPr>
            <w:tcW w:w="9293" w:type="dxa"/>
          </w:tcPr>
          <w:p w14:paraId="2A248AD1" w14:textId="77777777" w:rsidR="007A29CB" w:rsidRDefault="007A29CB">
            <w:pPr>
              <w:pStyle w:val="Heading4"/>
            </w:pPr>
            <w:r>
              <w:t>Refugees and people seeking asylum</w:t>
            </w:r>
          </w:p>
          <w:p w14:paraId="56EE2B72" w14:textId="05E092FC" w:rsidR="007A29CB" w:rsidRPr="00DC0E67" w:rsidRDefault="007A29CB">
            <w:pPr>
              <w:pStyle w:val="Body"/>
            </w:pPr>
            <w:r w:rsidRPr="00DC0E67">
              <w:t>People who are refugees and people seeking asylum may have unique health issues to be addressed. On</w:t>
            </w:r>
            <w:r w:rsidRPr="00DC0E67">
              <w:rPr>
                <w:spacing w:val="-5"/>
              </w:rPr>
              <w:t xml:space="preserve"> </w:t>
            </w:r>
            <w:r w:rsidRPr="00DC0E67">
              <w:t>their</w:t>
            </w:r>
            <w:r w:rsidRPr="00DC0E67">
              <w:rPr>
                <w:spacing w:val="-5"/>
              </w:rPr>
              <w:t xml:space="preserve"> </w:t>
            </w:r>
            <w:r w:rsidRPr="00DC0E67">
              <w:t>arrival,</w:t>
            </w:r>
            <w:r w:rsidRPr="00DC0E67">
              <w:rPr>
                <w:spacing w:val="-5"/>
              </w:rPr>
              <w:t xml:space="preserve"> </w:t>
            </w:r>
            <w:r w:rsidRPr="00DC0E67">
              <w:t>refugees</w:t>
            </w:r>
            <w:r w:rsidRPr="00DC0E67">
              <w:rPr>
                <w:spacing w:val="-5"/>
              </w:rPr>
              <w:t xml:space="preserve"> </w:t>
            </w:r>
            <w:r w:rsidRPr="00DC0E67">
              <w:t>and</w:t>
            </w:r>
            <w:r w:rsidRPr="00DC0E67">
              <w:rPr>
                <w:spacing w:val="-5"/>
              </w:rPr>
              <w:t xml:space="preserve"> </w:t>
            </w:r>
            <w:r>
              <w:rPr>
                <w:spacing w:val="-5"/>
              </w:rPr>
              <w:t xml:space="preserve">people seeking </w:t>
            </w:r>
            <w:r w:rsidRPr="00DC0E67">
              <w:t>asylum</w:t>
            </w:r>
            <w:r w:rsidRPr="00DC0E67">
              <w:rPr>
                <w:spacing w:val="-5"/>
              </w:rPr>
              <w:t xml:space="preserve"> </w:t>
            </w:r>
            <w:r w:rsidRPr="00DC0E67">
              <w:t>may</w:t>
            </w:r>
            <w:r w:rsidRPr="00DC0E67">
              <w:rPr>
                <w:spacing w:val="-5"/>
              </w:rPr>
              <w:t xml:space="preserve"> </w:t>
            </w:r>
            <w:r w:rsidRPr="00DC0E67">
              <w:t>have:</w:t>
            </w:r>
          </w:p>
          <w:p w14:paraId="0A05A51C" w14:textId="77777777" w:rsidR="007A29CB" w:rsidRPr="00DC0E67" w:rsidRDefault="007A29CB">
            <w:pPr>
              <w:pStyle w:val="Bullet1"/>
            </w:pPr>
            <w:r w:rsidRPr="00DC0E67">
              <w:t>relatively poor health and complex health</w:t>
            </w:r>
            <w:r w:rsidRPr="00DC0E67">
              <w:rPr>
                <w:spacing w:val="-10"/>
              </w:rPr>
              <w:t xml:space="preserve"> </w:t>
            </w:r>
            <w:r w:rsidRPr="00DC0E67">
              <w:t>needs</w:t>
            </w:r>
          </w:p>
          <w:p w14:paraId="159BDDD8" w14:textId="77777777" w:rsidR="007A29CB" w:rsidRPr="00DC0E67" w:rsidRDefault="007A29CB">
            <w:pPr>
              <w:pStyle w:val="Bullet1"/>
            </w:pPr>
            <w:r w:rsidRPr="00DC0E67">
              <w:t>limited</w:t>
            </w:r>
            <w:r w:rsidRPr="00DC0E67">
              <w:rPr>
                <w:spacing w:val="-22"/>
              </w:rPr>
              <w:t xml:space="preserve"> </w:t>
            </w:r>
            <w:r w:rsidRPr="00DC0E67">
              <w:t>or</w:t>
            </w:r>
            <w:r w:rsidRPr="00DC0E67">
              <w:rPr>
                <w:spacing w:val="-22"/>
              </w:rPr>
              <w:t xml:space="preserve"> </w:t>
            </w:r>
            <w:r w:rsidRPr="00DC0E67">
              <w:t>interrupted</w:t>
            </w:r>
            <w:r w:rsidRPr="00DC0E67">
              <w:rPr>
                <w:spacing w:val="-22"/>
              </w:rPr>
              <w:t xml:space="preserve"> </w:t>
            </w:r>
            <w:r w:rsidRPr="00DC0E67">
              <w:t>access</w:t>
            </w:r>
            <w:r w:rsidRPr="00DC0E67">
              <w:rPr>
                <w:spacing w:val="-22"/>
              </w:rPr>
              <w:t xml:space="preserve"> </w:t>
            </w:r>
            <w:r w:rsidRPr="00DC0E67">
              <w:t>to</w:t>
            </w:r>
            <w:r w:rsidRPr="00DC0E67">
              <w:rPr>
                <w:spacing w:val="-22"/>
              </w:rPr>
              <w:t xml:space="preserve"> </w:t>
            </w:r>
            <w:r w:rsidRPr="00DC0E67">
              <w:t>healthcare,</w:t>
            </w:r>
            <w:r w:rsidRPr="00DC0E67">
              <w:rPr>
                <w:spacing w:val="-22"/>
              </w:rPr>
              <w:t xml:space="preserve"> </w:t>
            </w:r>
            <w:r w:rsidRPr="00DC0E67">
              <w:t>particularly</w:t>
            </w:r>
            <w:r w:rsidRPr="00DC0E67">
              <w:rPr>
                <w:spacing w:val="-23"/>
              </w:rPr>
              <w:t xml:space="preserve"> </w:t>
            </w:r>
            <w:r w:rsidRPr="00DC0E67">
              <w:t>illness</w:t>
            </w:r>
            <w:r w:rsidRPr="00DC0E67">
              <w:rPr>
                <w:spacing w:val="-22"/>
              </w:rPr>
              <w:t xml:space="preserve"> </w:t>
            </w:r>
            <w:r w:rsidRPr="00DC0E67">
              <w:t>prevention</w:t>
            </w:r>
            <w:r w:rsidRPr="00DC0E67">
              <w:rPr>
                <w:spacing w:val="-22"/>
              </w:rPr>
              <w:t xml:space="preserve"> </w:t>
            </w:r>
            <w:r w:rsidRPr="00DC0E67">
              <w:t>and</w:t>
            </w:r>
            <w:r w:rsidRPr="00DC0E67">
              <w:rPr>
                <w:spacing w:val="-22"/>
              </w:rPr>
              <w:t xml:space="preserve"> </w:t>
            </w:r>
            <w:r w:rsidRPr="00DC0E67">
              <w:rPr>
                <w:spacing w:val="-3"/>
              </w:rPr>
              <w:t xml:space="preserve">health </w:t>
            </w:r>
            <w:r w:rsidRPr="00DC0E67">
              <w:t>promotion</w:t>
            </w:r>
          </w:p>
          <w:p w14:paraId="179A6390" w14:textId="6B582D80" w:rsidR="007A29CB" w:rsidRPr="00DC0E67" w:rsidRDefault="007A29CB">
            <w:pPr>
              <w:pStyle w:val="Bullet1"/>
            </w:pPr>
            <w:r w:rsidRPr="00DC0E67">
              <w:t>additional</w:t>
            </w:r>
            <w:r w:rsidRPr="00DC0E67">
              <w:rPr>
                <w:spacing w:val="-18"/>
              </w:rPr>
              <w:t xml:space="preserve"> </w:t>
            </w:r>
            <w:r w:rsidRPr="00DC0E67">
              <w:t>needs</w:t>
            </w:r>
            <w:r w:rsidRPr="00DC0E67">
              <w:rPr>
                <w:spacing w:val="-18"/>
              </w:rPr>
              <w:t xml:space="preserve"> </w:t>
            </w:r>
            <w:r w:rsidRPr="00DC0E67">
              <w:t>around</w:t>
            </w:r>
            <w:r w:rsidRPr="00DC0E67">
              <w:rPr>
                <w:spacing w:val="-18"/>
              </w:rPr>
              <w:t xml:space="preserve"> </w:t>
            </w:r>
            <w:r w:rsidRPr="00DC0E67">
              <w:t>access</w:t>
            </w:r>
            <w:r w:rsidRPr="00DC0E67">
              <w:rPr>
                <w:spacing w:val="-18"/>
              </w:rPr>
              <w:t xml:space="preserve"> </w:t>
            </w:r>
            <w:r w:rsidRPr="00DC0E67">
              <w:t>and</w:t>
            </w:r>
            <w:r w:rsidRPr="00DC0E67">
              <w:rPr>
                <w:spacing w:val="-18"/>
              </w:rPr>
              <w:t xml:space="preserve"> </w:t>
            </w:r>
            <w:r w:rsidRPr="00DC0E67">
              <w:t>care,</w:t>
            </w:r>
            <w:r w:rsidRPr="00DC0E67">
              <w:rPr>
                <w:spacing w:val="-17"/>
              </w:rPr>
              <w:t xml:space="preserve"> </w:t>
            </w:r>
            <w:r w:rsidRPr="00DC0E67">
              <w:t>due</w:t>
            </w:r>
            <w:r w:rsidRPr="00DC0E67">
              <w:rPr>
                <w:spacing w:val="-18"/>
              </w:rPr>
              <w:t xml:space="preserve"> </w:t>
            </w:r>
            <w:r w:rsidRPr="00DC0E67">
              <w:t>to</w:t>
            </w:r>
            <w:r w:rsidRPr="00DC0E67">
              <w:rPr>
                <w:spacing w:val="-18"/>
              </w:rPr>
              <w:t xml:space="preserve"> </w:t>
            </w:r>
            <w:r w:rsidRPr="00DC0E67">
              <w:t>language</w:t>
            </w:r>
            <w:r w:rsidR="4500ABD0" w:rsidRPr="00DC0E67">
              <w:t>, social and cultural norms</w:t>
            </w:r>
            <w:r w:rsidRPr="00DC0E67">
              <w:rPr>
                <w:spacing w:val="-18"/>
              </w:rPr>
              <w:t xml:space="preserve"> </w:t>
            </w:r>
            <w:r w:rsidRPr="00DC0E67">
              <w:t>and</w:t>
            </w:r>
            <w:r w:rsidRPr="00DC0E67">
              <w:rPr>
                <w:spacing w:val="-18"/>
              </w:rPr>
              <w:t xml:space="preserve"> </w:t>
            </w:r>
            <w:r w:rsidRPr="00DC0E67">
              <w:t>stresses associated</w:t>
            </w:r>
            <w:r w:rsidRPr="00DC0E67">
              <w:rPr>
                <w:spacing w:val="-27"/>
              </w:rPr>
              <w:t xml:space="preserve"> </w:t>
            </w:r>
            <w:r w:rsidRPr="00DC0E67">
              <w:t>with</w:t>
            </w:r>
            <w:r w:rsidRPr="00DC0E67">
              <w:rPr>
                <w:spacing w:val="-27"/>
              </w:rPr>
              <w:t xml:space="preserve"> </w:t>
            </w:r>
            <w:r w:rsidRPr="00DC0E67">
              <w:t>resettlement,</w:t>
            </w:r>
            <w:r w:rsidRPr="00DC0E67">
              <w:rPr>
                <w:spacing w:val="-26"/>
              </w:rPr>
              <w:t xml:space="preserve"> </w:t>
            </w:r>
            <w:r w:rsidRPr="00DC0E67">
              <w:t>asylum</w:t>
            </w:r>
            <w:r w:rsidRPr="00DC0E67">
              <w:rPr>
                <w:spacing w:val="-27"/>
              </w:rPr>
              <w:t xml:space="preserve"> </w:t>
            </w:r>
            <w:r w:rsidRPr="00DC0E67">
              <w:t>and</w:t>
            </w:r>
            <w:r w:rsidRPr="00DC0E67">
              <w:rPr>
                <w:spacing w:val="-26"/>
              </w:rPr>
              <w:t xml:space="preserve"> </w:t>
            </w:r>
            <w:r w:rsidRPr="00DC0E67">
              <w:t>refugee</w:t>
            </w:r>
            <w:r w:rsidRPr="00DC0E67">
              <w:rPr>
                <w:spacing w:val="-27"/>
              </w:rPr>
              <w:t xml:space="preserve"> </w:t>
            </w:r>
            <w:r w:rsidRPr="00DC0E67">
              <w:t xml:space="preserve">experiences. </w:t>
            </w:r>
          </w:p>
          <w:p w14:paraId="18EA58B7" w14:textId="77777777" w:rsidR="007A29CB" w:rsidRPr="00DC0E67" w:rsidRDefault="007A29CB">
            <w:pPr>
              <w:pStyle w:val="Bodyafterbullets"/>
            </w:pPr>
            <w:r w:rsidRPr="00DC0E67">
              <w:t xml:space="preserve">This population may also face additional barriers to accessing care due to: </w:t>
            </w:r>
          </w:p>
          <w:p w14:paraId="715A304E" w14:textId="77777777" w:rsidR="007A29CB" w:rsidRPr="00DC0E67" w:rsidRDefault="007A29CB">
            <w:pPr>
              <w:pStyle w:val="Bullet1"/>
            </w:pPr>
            <w:r w:rsidRPr="00DC0E67">
              <w:t xml:space="preserve">language barriers </w:t>
            </w:r>
          </w:p>
          <w:p w14:paraId="2BFC19A5" w14:textId="77777777" w:rsidR="007A29CB" w:rsidRPr="00DC0E67" w:rsidRDefault="007A29CB">
            <w:pPr>
              <w:pStyle w:val="Bullet1"/>
            </w:pPr>
            <w:r>
              <w:t>e</w:t>
            </w:r>
            <w:r w:rsidRPr="00DC0E67">
              <w:t>xperiences of trauma</w:t>
            </w:r>
          </w:p>
          <w:p w14:paraId="0170ABC8" w14:textId="77777777" w:rsidR="007A29CB" w:rsidRPr="00DC0E67" w:rsidRDefault="007A29CB">
            <w:pPr>
              <w:pStyle w:val="Bullet1"/>
            </w:pPr>
            <w:r w:rsidRPr="00DC0E67">
              <w:t xml:space="preserve">limited access to transport and other geographical barriers </w:t>
            </w:r>
          </w:p>
          <w:p w14:paraId="5A7ACD27" w14:textId="77777777" w:rsidR="007A29CB" w:rsidRPr="00DC0E67" w:rsidRDefault="007A29CB">
            <w:pPr>
              <w:pStyle w:val="Bullet1"/>
            </w:pPr>
            <w:r w:rsidRPr="00DC0E67">
              <w:t xml:space="preserve">poor understanding of the Australian healthcare system </w:t>
            </w:r>
          </w:p>
          <w:p w14:paraId="341D4589" w14:textId="77777777" w:rsidR="007A29CB" w:rsidRPr="00DC0E67" w:rsidRDefault="007A29CB">
            <w:pPr>
              <w:pStyle w:val="Bullet1"/>
            </w:pPr>
            <w:r w:rsidRPr="00DC0E67">
              <w:t xml:space="preserve">cultural differences and beliefs around acceptability of aspects of healthcare. </w:t>
            </w:r>
          </w:p>
          <w:p w14:paraId="62015B14" w14:textId="77777777" w:rsidR="007A29CB" w:rsidRPr="00DC0E67" w:rsidRDefault="007A29CB">
            <w:pPr>
              <w:pStyle w:val="Bodyafterbullets"/>
            </w:pPr>
            <w:r w:rsidRPr="00DC0E67">
              <w:t>Addressing</w:t>
            </w:r>
            <w:r w:rsidRPr="00DC0E67">
              <w:rPr>
                <w:spacing w:val="-18"/>
              </w:rPr>
              <w:t xml:space="preserve"> </w:t>
            </w:r>
            <w:r w:rsidRPr="00DC0E67">
              <w:t>health</w:t>
            </w:r>
            <w:r w:rsidRPr="00DC0E67">
              <w:rPr>
                <w:spacing w:val="-18"/>
              </w:rPr>
              <w:t xml:space="preserve"> </w:t>
            </w:r>
            <w:r w:rsidRPr="00DC0E67">
              <w:t>issues</w:t>
            </w:r>
            <w:r w:rsidRPr="00DC0E67">
              <w:rPr>
                <w:spacing w:val="-18"/>
              </w:rPr>
              <w:t xml:space="preserve"> </w:t>
            </w:r>
            <w:r w:rsidRPr="00DC0E67">
              <w:t>at</w:t>
            </w:r>
            <w:r w:rsidRPr="00DC0E67">
              <w:rPr>
                <w:spacing w:val="-18"/>
              </w:rPr>
              <w:t xml:space="preserve"> </w:t>
            </w:r>
            <w:r w:rsidRPr="00DC0E67">
              <w:t>an</w:t>
            </w:r>
            <w:r w:rsidRPr="00DC0E67">
              <w:rPr>
                <w:spacing w:val="-18"/>
              </w:rPr>
              <w:t xml:space="preserve"> </w:t>
            </w:r>
            <w:r w:rsidRPr="00DC0E67">
              <w:t>early</w:t>
            </w:r>
            <w:r w:rsidRPr="00DC0E67">
              <w:rPr>
                <w:spacing w:val="-18"/>
              </w:rPr>
              <w:t xml:space="preserve"> </w:t>
            </w:r>
            <w:r w:rsidRPr="00DC0E67">
              <w:t>stage</w:t>
            </w:r>
            <w:r w:rsidRPr="00DC0E67">
              <w:rPr>
                <w:spacing w:val="-18"/>
              </w:rPr>
              <w:t xml:space="preserve"> </w:t>
            </w:r>
            <w:r w:rsidRPr="00DC0E67">
              <w:t>can</w:t>
            </w:r>
            <w:r w:rsidRPr="00DC0E67">
              <w:rPr>
                <w:spacing w:val="-18"/>
              </w:rPr>
              <w:t xml:space="preserve"> </w:t>
            </w:r>
            <w:r w:rsidRPr="00DC0E67">
              <w:t>help</w:t>
            </w:r>
            <w:r w:rsidRPr="00DC0E67">
              <w:rPr>
                <w:spacing w:val="-18"/>
              </w:rPr>
              <w:t xml:space="preserve"> </w:t>
            </w:r>
            <w:r w:rsidRPr="00DC0E67">
              <w:t>to</w:t>
            </w:r>
            <w:r w:rsidRPr="00DC0E67">
              <w:rPr>
                <w:spacing w:val="-18"/>
              </w:rPr>
              <w:t xml:space="preserve"> </w:t>
            </w:r>
            <w:r w:rsidRPr="00DC0E67">
              <w:t>promote</w:t>
            </w:r>
            <w:r w:rsidRPr="00DC0E67">
              <w:rPr>
                <w:spacing w:val="-17"/>
              </w:rPr>
              <w:t xml:space="preserve"> </w:t>
            </w:r>
            <w:r w:rsidRPr="00DC0E67">
              <w:t>health</w:t>
            </w:r>
            <w:r w:rsidRPr="00DC0E67">
              <w:rPr>
                <w:spacing w:val="-18"/>
              </w:rPr>
              <w:t xml:space="preserve"> </w:t>
            </w:r>
            <w:r w:rsidRPr="00DC0E67">
              <w:t>and</w:t>
            </w:r>
            <w:r w:rsidRPr="00DC0E67">
              <w:rPr>
                <w:spacing w:val="-18"/>
              </w:rPr>
              <w:t xml:space="preserve"> </w:t>
            </w:r>
            <w:r w:rsidRPr="00DC0E67">
              <w:t>wellbeing</w:t>
            </w:r>
            <w:r w:rsidRPr="00DC0E67">
              <w:rPr>
                <w:spacing w:val="-18"/>
              </w:rPr>
              <w:t xml:space="preserve"> </w:t>
            </w:r>
            <w:r w:rsidRPr="00DC0E67">
              <w:t>and</w:t>
            </w:r>
            <w:r w:rsidRPr="00DC0E67">
              <w:rPr>
                <w:spacing w:val="-18"/>
              </w:rPr>
              <w:t xml:space="preserve"> </w:t>
            </w:r>
            <w:r w:rsidRPr="00DC0E67">
              <w:t>optimise the chances of successful</w:t>
            </w:r>
            <w:r w:rsidRPr="00DC0E67">
              <w:rPr>
                <w:spacing w:val="-5"/>
              </w:rPr>
              <w:t xml:space="preserve"> </w:t>
            </w:r>
            <w:r w:rsidRPr="00DC0E67">
              <w:t>resettlement.</w:t>
            </w:r>
          </w:p>
          <w:p w14:paraId="691004F3" w14:textId="1689EE54" w:rsidR="007A29CB" w:rsidRPr="00C42239" w:rsidRDefault="007A29CB">
            <w:pPr>
              <w:pStyle w:val="Body"/>
            </w:pPr>
            <w:r w:rsidRPr="00DC0E67">
              <w:t>More information is available at</w:t>
            </w:r>
            <w:r>
              <w:t xml:space="preserve"> </w:t>
            </w:r>
            <w:hyperlink r:id="rId28" w:history="1">
              <w:r w:rsidRPr="002D2C5D">
                <w:rPr>
                  <w:rStyle w:val="Hyperlink"/>
                </w:rPr>
                <w:t>Refugee and asylum seeker health and wellbeing</w:t>
              </w:r>
            </w:hyperlink>
            <w:r>
              <w:t xml:space="preserve"> </w:t>
            </w:r>
            <w:r w:rsidR="007F097D">
              <w:t>&lt;</w:t>
            </w:r>
            <w:r w:rsidR="00636F67" w:rsidRPr="0074214A">
              <w:t>https://www.health.vic.gov.au/populations/refugee-and-asylum-seeker-health-and-wellbeing</w:t>
            </w:r>
            <w:r w:rsidR="007F097D">
              <w:t>&gt;.</w:t>
            </w:r>
            <w:r w:rsidR="00150480">
              <w:br/>
            </w:r>
          </w:p>
        </w:tc>
      </w:tr>
    </w:tbl>
    <w:p w14:paraId="2C464A13" w14:textId="41F9284D" w:rsidR="001F184F" w:rsidRPr="00DC0E67" w:rsidRDefault="005F569B" w:rsidP="00126CCB">
      <w:pPr>
        <w:pStyle w:val="Heading2"/>
        <w:rPr>
          <w:rFonts w:eastAsia="Times"/>
        </w:rPr>
      </w:pPr>
      <w:bookmarkStart w:id="29" w:name="_Toc228350851"/>
      <w:r w:rsidRPr="00DC0E67">
        <w:rPr>
          <w:rFonts w:eastAsia="Times"/>
        </w:rPr>
        <w:t>Service delivery</w:t>
      </w:r>
      <w:bookmarkEnd w:id="29"/>
      <w:r w:rsidRPr="00DC0E67">
        <w:rPr>
          <w:rFonts w:eastAsia="Times"/>
        </w:rPr>
        <w:t xml:space="preserve"> </w:t>
      </w:r>
      <w:bookmarkStart w:id="30" w:name="_TOC_250003"/>
      <w:bookmarkStart w:id="31" w:name="_TOC_250002"/>
      <w:bookmarkEnd w:id="30"/>
      <w:bookmarkEnd w:id="31"/>
    </w:p>
    <w:p w14:paraId="0B703FCC" w14:textId="76C4610F" w:rsidR="00654C3A" w:rsidRPr="00DC0E67" w:rsidRDefault="00654C3A" w:rsidP="00485246">
      <w:pPr>
        <w:pStyle w:val="Body"/>
      </w:pPr>
      <w:r w:rsidRPr="00DC0E67">
        <w:t xml:space="preserve">Service delivery refers to </w:t>
      </w:r>
      <w:r w:rsidR="00C76D4C" w:rsidRPr="00DC0E67">
        <w:t xml:space="preserve">the </w:t>
      </w:r>
      <w:r w:rsidR="004E6548" w:rsidRPr="00DC0E67">
        <w:t>stage in the consumers journey w</w:t>
      </w:r>
      <w:r w:rsidR="007A13E2" w:rsidRPr="00DC0E67">
        <w:t xml:space="preserve">here services and supports identified through </w:t>
      </w:r>
      <w:r w:rsidR="00434037" w:rsidRPr="00DC0E67">
        <w:t xml:space="preserve">referral and </w:t>
      </w:r>
      <w:r w:rsidR="007A13E2" w:rsidRPr="00DC0E67">
        <w:t xml:space="preserve">assessment </w:t>
      </w:r>
      <w:r w:rsidR="00434037" w:rsidRPr="00DC0E67">
        <w:t xml:space="preserve">processes </w:t>
      </w:r>
      <w:r w:rsidR="006C6281" w:rsidRPr="00DC0E67">
        <w:t xml:space="preserve">are </w:t>
      </w:r>
      <w:r w:rsidR="007F097D" w:rsidRPr="00DC0E67">
        <w:t>provided and</w:t>
      </w:r>
      <w:r w:rsidR="00E720ED" w:rsidRPr="00DC0E67">
        <w:t xml:space="preserve"> in</w:t>
      </w:r>
      <w:r w:rsidR="006C6281" w:rsidRPr="00DC0E67">
        <w:t>clude</w:t>
      </w:r>
      <w:r w:rsidR="00F76121" w:rsidRPr="00DC0E67">
        <w:t>s</w:t>
      </w:r>
      <w:r w:rsidRPr="00DC0E67">
        <w:t xml:space="preserve"> </w:t>
      </w:r>
      <w:r w:rsidR="00023C54" w:rsidRPr="00DC0E67">
        <w:t>monitoring</w:t>
      </w:r>
      <w:r w:rsidR="00F76121" w:rsidRPr="00DC0E67">
        <w:t xml:space="preserve"> and review activities.</w:t>
      </w:r>
      <w:r w:rsidR="0023410C">
        <w:t xml:space="preserve"> </w:t>
      </w:r>
    </w:p>
    <w:p w14:paraId="744E3C5A" w14:textId="3136AFA5" w:rsidR="0023410C" w:rsidRDefault="00BC38A9" w:rsidP="00485246">
      <w:pPr>
        <w:pStyle w:val="Body"/>
      </w:pPr>
      <w:r w:rsidRPr="00DC0E67">
        <w:t>As each person’s needs and circumstances are different, the configuration and duration of Community Health Program input will vary.</w:t>
      </w:r>
      <w:r w:rsidR="00705B8F">
        <w:t xml:space="preserve"> </w:t>
      </w:r>
      <w:r w:rsidR="0023410C">
        <w:t xml:space="preserve">Some </w:t>
      </w:r>
      <w:r w:rsidR="001A4130">
        <w:t>consumers will only require</w:t>
      </w:r>
      <w:r w:rsidR="00682872">
        <w:t xml:space="preserve"> a one-off service or</w:t>
      </w:r>
      <w:r w:rsidR="001A4130">
        <w:t xml:space="preserve"> short periods of service</w:t>
      </w:r>
      <w:r w:rsidR="00682872">
        <w:t>,</w:t>
      </w:r>
      <w:r w:rsidR="001A4130">
        <w:t xml:space="preserve"> whereas other</w:t>
      </w:r>
      <w:r w:rsidR="000B5AA2">
        <w:t xml:space="preserve">s might require </w:t>
      </w:r>
      <w:r w:rsidR="0066527F">
        <w:t xml:space="preserve">care over </w:t>
      </w:r>
      <w:r w:rsidR="000B5AA2">
        <w:t>a longer duration.</w:t>
      </w:r>
      <w:r w:rsidR="00D20F55">
        <w:t xml:space="preserve"> Decisions about duration of care should be made collaboratively</w:t>
      </w:r>
      <w:r w:rsidR="002D217A">
        <w:t xml:space="preserve">, </w:t>
      </w:r>
      <w:r w:rsidR="00D20F55">
        <w:t xml:space="preserve">consider </w:t>
      </w:r>
      <w:r w:rsidR="00722506">
        <w:t>consumer needs and circumstances</w:t>
      </w:r>
      <w:r w:rsidR="00845549">
        <w:t xml:space="preserve"> and </w:t>
      </w:r>
      <w:proofErr w:type="gramStart"/>
      <w:r w:rsidR="00845549">
        <w:t>tak</w:t>
      </w:r>
      <w:r w:rsidR="002D217A">
        <w:t>e into account</w:t>
      </w:r>
      <w:proofErr w:type="gramEnd"/>
      <w:r w:rsidR="002D217A">
        <w:t xml:space="preserve"> demand management principles (as outlined in the Demand Management Toolkit).</w:t>
      </w:r>
    </w:p>
    <w:p w14:paraId="1AFE419F" w14:textId="14113C98" w:rsidR="00BC38A9" w:rsidRPr="00DC0E67" w:rsidRDefault="00705B8F" w:rsidP="00485246">
      <w:pPr>
        <w:pStyle w:val="Body"/>
      </w:pPr>
      <w:r w:rsidRPr="00705B8F">
        <w:lastRenderedPageBreak/>
        <w:t>Community Health Program funded services should use local and regional partnerships to improve service integration, reduce duplication and strengthen coordinated responses to individual consumer need.</w:t>
      </w:r>
    </w:p>
    <w:p w14:paraId="2D50DD7E" w14:textId="1B6D44EE" w:rsidR="002F67B4" w:rsidRPr="00DC0E67" w:rsidRDefault="00E07E2B" w:rsidP="00485246">
      <w:pPr>
        <w:pStyle w:val="Body"/>
      </w:pPr>
      <w:r w:rsidRPr="00DC0E67">
        <w:t xml:space="preserve">Community </w:t>
      </w:r>
      <w:r w:rsidR="00AD6A55" w:rsidRPr="00DC0E67">
        <w:t>Health</w:t>
      </w:r>
      <w:r w:rsidRPr="00DC0E67">
        <w:t xml:space="preserve"> Program funded services should be </w:t>
      </w:r>
      <w:r w:rsidR="00DD2214" w:rsidRPr="00DC0E67">
        <w:t>delivered</w:t>
      </w:r>
      <w:r w:rsidRPr="00DC0E67">
        <w:t xml:space="preserve"> in </w:t>
      </w:r>
      <w:r w:rsidR="00AD6A55" w:rsidRPr="00DC0E67">
        <w:t xml:space="preserve">line with the social model of health that acknowledges the social, environmental, and economic factors that affect health. </w:t>
      </w:r>
    </w:p>
    <w:p w14:paraId="17A76502" w14:textId="4213724B" w:rsidR="00640D24" w:rsidRPr="00DC0E67" w:rsidRDefault="00A36799" w:rsidP="001F184F">
      <w:pPr>
        <w:pStyle w:val="Body"/>
      </w:pPr>
      <w:r w:rsidRPr="00DC0E67">
        <w:t xml:space="preserve">Service delivery should be accompanied by </w:t>
      </w:r>
      <w:r w:rsidR="00383D25" w:rsidRPr="00DC0E67">
        <w:t>strong communication (with consent) with key people in the consumer’s life, including their GP.</w:t>
      </w:r>
      <w:r w:rsidR="007960ED" w:rsidRPr="00DC0E67">
        <w:t xml:space="preserve"> </w:t>
      </w:r>
    </w:p>
    <w:p w14:paraId="29CEBC99" w14:textId="65A5BD8A" w:rsidR="001E3AA5" w:rsidRPr="003D1B68" w:rsidRDefault="007961F1" w:rsidP="007961F1">
      <w:pPr>
        <w:pStyle w:val="Body"/>
      </w:pPr>
      <w:r w:rsidRPr="00DC0E67">
        <w:t xml:space="preserve">Service providers may implement a range of different service models within the Community Health </w:t>
      </w:r>
      <w:r w:rsidRPr="003D1B68">
        <w:t xml:space="preserve">Program. </w:t>
      </w:r>
      <w:r w:rsidR="001E3AA5" w:rsidRPr="003D1B68">
        <w:t>Service providers</w:t>
      </w:r>
      <w:r w:rsidRPr="003D1B68">
        <w:t xml:space="preserve"> are expected to deliver service models that align to the needs of their local communities</w:t>
      </w:r>
      <w:r w:rsidR="001E3AA5" w:rsidRPr="003D1B68">
        <w:t xml:space="preserve"> and </w:t>
      </w:r>
      <w:r w:rsidRPr="003D1B68">
        <w:t xml:space="preserve">adapt the types of services and service delivery modes to meet both individual and community needs. </w:t>
      </w:r>
    </w:p>
    <w:p w14:paraId="3F73BA6D" w14:textId="3B204C35" w:rsidR="00A31A0A" w:rsidRPr="003D1B68" w:rsidRDefault="00A31A0A" w:rsidP="00A31A0A">
      <w:pPr>
        <w:pStyle w:val="DHHSbody"/>
        <w:rPr>
          <w:sz w:val="21"/>
          <w:szCs w:val="21"/>
          <w:lang w:eastAsia="en-AU"/>
        </w:rPr>
      </w:pPr>
      <w:r w:rsidRPr="003D1B68">
        <w:rPr>
          <w:sz w:val="21"/>
          <w:szCs w:val="21"/>
          <w:lang w:eastAsia="en-AU"/>
        </w:rPr>
        <w:t>The Community Health Program fund</w:t>
      </w:r>
      <w:r w:rsidR="009A5432">
        <w:rPr>
          <w:sz w:val="21"/>
          <w:szCs w:val="21"/>
          <w:lang w:eastAsia="en-AU"/>
        </w:rPr>
        <w:t xml:space="preserve">ing may be used </w:t>
      </w:r>
      <w:r w:rsidR="00052D6A">
        <w:rPr>
          <w:sz w:val="21"/>
          <w:szCs w:val="21"/>
          <w:lang w:eastAsia="en-AU"/>
        </w:rPr>
        <w:t xml:space="preserve">to </w:t>
      </w:r>
      <w:r w:rsidR="009A5432">
        <w:rPr>
          <w:sz w:val="21"/>
          <w:szCs w:val="21"/>
          <w:lang w:eastAsia="en-AU"/>
        </w:rPr>
        <w:t xml:space="preserve">deliver a broad range </w:t>
      </w:r>
      <w:r w:rsidR="003255CC">
        <w:rPr>
          <w:sz w:val="21"/>
          <w:szCs w:val="21"/>
          <w:lang w:eastAsia="en-AU"/>
        </w:rPr>
        <w:t xml:space="preserve">of </w:t>
      </w:r>
      <w:r w:rsidR="007055D8" w:rsidRPr="003D1B68">
        <w:rPr>
          <w:sz w:val="21"/>
          <w:szCs w:val="21"/>
          <w:lang w:eastAsia="en-AU"/>
        </w:rPr>
        <w:t>services and supports</w:t>
      </w:r>
      <w:r w:rsidR="00705B8F" w:rsidRPr="003D1B68">
        <w:rPr>
          <w:sz w:val="21"/>
          <w:szCs w:val="21"/>
          <w:lang w:eastAsia="en-AU"/>
        </w:rPr>
        <w:t xml:space="preserve">, </w:t>
      </w:r>
      <w:r w:rsidR="003255CC">
        <w:rPr>
          <w:sz w:val="21"/>
          <w:szCs w:val="21"/>
          <w:lang w:eastAsia="en-AU"/>
        </w:rPr>
        <w:t>including</w:t>
      </w:r>
      <w:r w:rsidR="0071763E">
        <w:rPr>
          <w:rStyle w:val="FootnoteReference"/>
          <w:sz w:val="21"/>
          <w:szCs w:val="21"/>
          <w:lang w:eastAsia="en-AU"/>
        </w:rPr>
        <w:footnoteReference w:id="1"/>
      </w:r>
      <w:r w:rsidR="00F10AB4">
        <w:rPr>
          <w:sz w:val="21"/>
          <w:szCs w:val="21"/>
          <w:lang w:eastAsia="en-AU"/>
        </w:rPr>
        <w:t>:</w:t>
      </w:r>
    </w:p>
    <w:p w14:paraId="55C3C721" w14:textId="77777777"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audiology</w:t>
      </w:r>
    </w:p>
    <w:p w14:paraId="52BB2D88" w14:textId="77777777"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dietetics</w:t>
      </w:r>
    </w:p>
    <w:p w14:paraId="71CE8D80" w14:textId="77777777"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occupational therapy</w:t>
      </w:r>
    </w:p>
    <w:p w14:paraId="1C175233" w14:textId="1A2D2863"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physiotherapy</w:t>
      </w:r>
      <w:r w:rsidR="003B4D6A" w:rsidRPr="003D1B68">
        <w:rPr>
          <w:sz w:val="21"/>
          <w:szCs w:val="21"/>
          <w:lang w:eastAsia="en-AU"/>
        </w:rPr>
        <w:t xml:space="preserve"> and</w:t>
      </w:r>
      <w:r w:rsidR="00072475" w:rsidRPr="003D1B68">
        <w:rPr>
          <w:sz w:val="21"/>
          <w:szCs w:val="21"/>
          <w:lang w:eastAsia="en-AU"/>
        </w:rPr>
        <w:t xml:space="preserve"> exercise physiology</w:t>
      </w:r>
    </w:p>
    <w:p w14:paraId="45B93B2E" w14:textId="77777777"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podiatry</w:t>
      </w:r>
    </w:p>
    <w:p w14:paraId="6E202694" w14:textId="77777777"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speech pathology and therapy</w:t>
      </w:r>
    </w:p>
    <w:p w14:paraId="6274F7EC" w14:textId="77777777"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nursing</w:t>
      </w:r>
    </w:p>
    <w:p w14:paraId="3C57F1D3" w14:textId="69C7D83C"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counselling</w:t>
      </w:r>
    </w:p>
    <w:p w14:paraId="7C5762BC" w14:textId="5FC7B512" w:rsidR="00A31A0A" w:rsidRPr="003D1B68" w:rsidRDefault="00A31A0A" w:rsidP="007961F1">
      <w:pPr>
        <w:pStyle w:val="DHHSbody"/>
        <w:numPr>
          <w:ilvl w:val="0"/>
          <w:numId w:val="34"/>
        </w:numPr>
        <w:ind w:left="284" w:hanging="284"/>
        <w:rPr>
          <w:sz w:val="21"/>
          <w:szCs w:val="21"/>
          <w:lang w:eastAsia="en-AU"/>
        </w:rPr>
      </w:pPr>
      <w:r w:rsidRPr="003D1B68">
        <w:rPr>
          <w:sz w:val="21"/>
          <w:szCs w:val="21"/>
          <w:lang w:eastAsia="en-AU"/>
        </w:rPr>
        <w:t>initial needs identification</w:t>
      </w:r>
    </w:p>
    <w:p w14:paraId="119FC2DF" w14:textId="6F172233" w:rsidR="00F73939" w:rsidRPr="003D1B68" w:rsidRDefault="00F73939" w:rsidP="007961F1">
      <w:pPr>
        <w:pStyle w:val="DHHSbody"/>
        <w:numPr>
          <w:ilvl w:val="0"/>
          <w:numId w:val="34"/>
        </w:numPr>
        <w:ind w:left="284" w:hanging="284"/>
        <w:rPr>
          <w:sz w:val="21"/>
          <w:szCs w:val="21"/>
          <w:lang w:eastAsia="en-AU"/>
        </w:rPr>
      </w:pPr>
      <w:r w:rsidRPr="003D1B68">
        <w:rPr>
          <w:sz w:val="21"/>
          <w:szCs w:val="21"/>
          <w:lang w:eastAsia="en-AU"/>
        </w:rPr>
        <w:t xml:space="preserve">care </w:t>
      </w:r>
      <w:r w:rsidR="00E8645E" w:rsidRPr="003D1B68">
        <w:rPr>
          <w:sz w:val="21"/>
          <w:szCs w:val="21"/>
          <w:lang w:eastAsia="en-AU"/>
        </w:rPr>
        <w:t>coordination</w:t>
      </w:r>
    </w:p>
    <w:p w14:paraId="53ECC1D3" w14:textId="6537AAB7" w:rsidR="00E8645E" w:rsidRPr="00CF37EA" w:rsidRDefault="00E8645E" w:rsidP="007961F1">
      <w:pPr>
        <w:pStyle w:val="DHHSbody"/>
        <w:numPr>
          <w:ilvl w:val="0"/>
          <w:numId w:val="34"/>
        </w:numPr>
        <w:ind w:left="284" w:hanging="284"/>
        <w:rPr>
          <w:sz w:val="21"/>
          <w:szCs w:val="21"/>
          <w:lang w:eastAsia="en-AU"/>
        </w:rPr>
      </w:pPr>
      <w:r w:rsidRPr="00CF37EA">
        <w:rPr>
          <w:sz w:val="21"/>
          <w:szCs w:val="21"/>
          <w:lang w:eastAsia="en-AU"/>
        </w:rPr>
        <w:t>client education</w:t>
      </w:r>
    </w:p>
    <w:p w14:paraId="7C65B6E6" w14:textId="656F98BE" w:rsidR="00B2642B" w:rsidRPr="00CF37EA" w:rsidRDefault="00B2642B" w:rsidP="007961F1">
      <w:pPr>
        <w:pStyle w:val="DHHSbody"/>
        <w:numPr>
          <w:ilvl w:val="0"/>
          <w:numId w:val="34"/>
        </w:numPr>
        <w:ind w:left="284" w:hanging="284"/>
        <w:rPr>
          <w:sz w:val="21"/>
          <w:szCs w:val="21"/>
          <w:lang w:eastAsia="en-AU"/>
        </w:rPr>
      </w:pPr>
      <w:r>
        <w:rPr>
          <w:sz w:val="21"/>
          <w:szCs w:val="21"/>
          <w:lang w:eastAsia="en-AU"/>
        </w:rPr>
        <w:t>diabetes education</w:t>
      </w:r>
      <w:r w:rsidR="003B7D54">
        <w:rPr>
          <w:sz w:val="21"/>
          <w:szCs w:val="21"/>
          <w:lang w:eastAsia="en-AU"/>
        </w:rPr>
        <w:t xml:space="preserve">. </w:t>
      </w:r>
    </w:p>
    <w:p w14:paraId="6FD2FBB8" w14:textId="73F730E0" w:rsidR="00AD6A55" w:rsidRPr="00DC0E67" w:rsidRDefault="00F6301B" w:rsidP="00661B21">
      <w:pPr>
        <w:pStyle w:val="Bodyafterbullets"/>
      </w:pPr>
      <w:r w:rsidRPr="00DC0E67">
        <w:t>S</w:t>
      </w:r>
      <w:r w:rsidR="00617BD6" w:rsidRPr="00DC0E67">
        <w:t>ervice providers</w:t>
      </w:r>
      <w:r w:rsidR="00AD6A55" w:rsidRPr="00DC0E67">
        <w:t xml:space="preserve"> should individualise responses </w:t>
      </w:r>
      <w:r w:rsidR="00601443">
        <w:t>to meet the needs of the consumer</w:t>
      </w:r>
      <w:r w:rsidR="00952CAC">
        <w:t xml:space="preserve">, as well as </w:t>
      </w:r>
      <w:r w:rsidR="00601443">
        <w:t>support throughout and access</w:t>
      </w:r>
      <w:r w:rsidR="003709B4">
        <w:t xml:space="preserve">. </w:t>
      </w:r>
      <w:r w:rsidR="000739B4">
        <w:t>Service providers should consider:</w:t>
      </w:r>
      <w:r w:rsidR="00AD6A55" w:rsidRPr="00DC0E67">
        <w:t xml:space="preserve"> </w:t>
      </w:r>
    </w:p>
    <w:p w14:paraId="72F93DD1" w14:textId="3F188B00" w:rsidR="00275A7F" w:rsidRPr="00DC0E67" w:rsidRDefault="00320B05" w:rsidP="00F6406C">
      <w:pPr>
        <w:pStyle w:val="Bullet1"/>
      </w:pPr>
      <w:r>
        <w:t xml:space="preserve">Providing consumers with information </w:t>
      </w:r>
      <w:r w:rsidR="00FD3B18">
        <w:t xml:space="preserve">to support self-management, </w:t>
      </w:r>
      <w:r w:rsidR="001F7CC1">
        <w:t>including wh</w:t>
      </w:r>
      <w:r w:rsidR="00175C05">
        <w:t>ile</w:t>
      </w:r>
      <w:r w:rsidR="001F7CC1">
        <w:t xml:space="preserve"> consumers are </w:t>
      </w:r>
      <w:r w:rsidR="00175C05">
        <w:t>waiting for a service</w:t>
      </w:r>
    </w:p>
    <w:p w14:paraId="5EC57B5A" w14:textId="7A9A803D" w:rsidR="00275A7F" w:rsidRPr="00DC0E67" w:rsidRDefault="00275A7F" w:rsidP="00F6406C">
      <w:pPr>
        <w:pStyle w:val="Bullet1"/>
      </w:pPr>
      <w:r w:rsidRPr="00DC0E67">
        <w:t>Individual intervention – single or multiple</w:t>
      </w:r>
      <w:r w:rsidR="00405523">
        <w:t xml:space="preserve">, with defined </w:t>
      </w:r>
      <w:r w:rsidR="00492320">
        <w:t xml:space="preserve">treatment blocks or </w:t>
      </w:r>
      <w:r w:rsidR="00405523">
        <w:t>review points</w:t>
      </w:r>
      <w:r w:rsidR="00C80352">
        <w:t xml:space="preserve"> to support goal attainment and skill consolidatio</w:t>
      </w:r>
      <w:r w:rsidR="00AF25C7">
        <w:t>n</w:t>
      </w:r>
    </w:p>
    <w:p w14:paraId="591A126C" w14:textId="3EE31BA6" w:rsidR="00275A7F" w:rsidRPr="00DC0E67" w:rsidRDefault="00275A7F" w:rsidP="00F6406C">
      <w:pPr>
        <w:pStyle w:val="Bullet1"/>
      </w:pPr>
      <w:r w:rsidRPr="00DC0E67">
        <w:t>Multidisciplinary/interdisciplinary care</w:t>
      </w:r>
      <w:r w:rsidR="00792A0F">
        <w:t xml:space="preserve"> </w:t>
      </w:r>
      <w:r w:rsidR="007669AB">
        <w:t xml:space="preserve">to </w:t>
      </w:r>
      <w:r w:rsidR="007669AB" w:rsidRPr="007C1FD7">
        <w:t>support</w:t>
      </w:r>
      <w:r w:rsidR="007669AB">
        <w:t xml:space="preserve"> </w:t>
      </w:r>
      <w:r w:rsidR="00B95BFC">
        <w:t>consumers</w:t>
      </w:r>
      <w:r w:rsidR="007669AB">
        <w:t xml:space="preserve"> with </w:t>
      </w:r>
      <w:r w:rsidR="004A68EE">
        <w:t>multiple</w:t>
      </w:r>
      <w:r w:rsidR="007669AB">
        <w:t xml:space="preserve"> health and wellbeing need</w:t>
      </w:r>
      <w:r w:rsidR="00B95BFC">
        <w:t>s</w:t>
      </w:r>
      <w:r w:rsidR="00257446">
        <w:t>, and limit the volume of service contacts required</w:t>
      </w:r>
      <w:r w:rsidR="007669AB">
        <w:t xml:space="preserve"> </w:t>
      </w:r>
    </w:p>
    <w:p w14:paraId="58419432" w14:textId="3AD51D1C" w:rsidR="00275A7F" w:rsidRPr="00DC0E67" w:rsidRDefault="00275A7F" w:rsidP="00F6406C">
      <w:pPr>
        <w:pStyle w:val="Bullet1"/>
      </w:pPr>
      <w:r w:rsidRPr="00DC0E67">
        <w:t>Group</w:t>
      </w:r>
      <w:r w:rsidR="00FF58FE" w:rsidRPr="00DC0E67">
        <w:t xml:space="preserve"> based therapies</w:t>
      </w:r>
      <w:r w:rsidR="00B370A5">
        <w:t xml:space="preserve"> to increase the reach of services to a greater number of consumers and</w:t>
      </w:r>
      <w:r w:rsidR="00EB6DA0">
        <w:t xml:space="preserve"> provide opportunities for social interaction and peer support</w:t>
      </w:r>
      <w:r w:rsidR="00B370A5">
        <w:t xml:space="preserve"> </w:t>
      </w:r>
    </w:p>
    <w:p w14:paraId="6666C275" w14:textId="2EF58198" w:rsidR="00131648" w:rsidRPr="00DC0E67" w:rsidRDefault="00275A7F" w:rsidP="00F6406C">
      <w:pPr>
        <w:pStyle w:val="Bullet1"/>
      </w:pPr>
      <w:r w:rsidRPr="00DC0E67">
        <w:lastRenderedPageBreak/>
        <w:t>Telehealth</w:t>
      </w:r>
      <w:r w:rsidR="00BA341E">
        <w:t xml:space="preserve"> </w:t>
      </w:r>
      <w:r w:rsidR="00D415D4">
        <w:t>and alternative service settings to</w:t>
      </w:r>
      <w:r w:rsidR="000B2679">
        <w:t xml:space="preserve"> </w:t>
      </w:r>
      <w:r w:rsidR="00A52F07">
        <w:t>address access barriers</w:t>
      </w:r>
      <w:r w:rsidR="00EB7781">
        <w:t xml:space="preserve"> and extend reach of services</w:t>
      </w:r>
      <w:r w:rsidR="00BA341E">
        <w:t xml:space="preserve"> </w:t>
      </w:r>
    </w:p>
    <w:p w14:paraId="47B9A620" w14:textId="5B4FDE76" w:rsidR="00271B76" w:rsidRPr="00DC0E67" w:rsidRDefault="00AD5F2B" w:rsidP="00661B21">
      <w:pPr>
        <w:pStyle w:val="Bodyafterbullets"/>
        <w:rPr>
          <w:szCs w:val="21"/>
        </w:rPr>
      </w:pPr>
      <w:r>
        <w:t>A review</w:t>
      </w:r>
      <w:r w:rsidR="00016A95">
        <w:t xml:space="preserve"> </w:t>
      </w:r>
      <w:r w:rsidR="00F963F9">
        <w:t>provide</w:t>
      </w:r>
      <w:r w:rsidR="008B4FA5">
        <w:t>s</w:t>
      </w:r>
      <w:r w:rsidR="00F963F9">
        <w:t xml:space="preserve"> an opportunity</w:t>
      </w:r>
      <w:r w:rsidR="008B4FA5">
        <w:t xml:space="preserve"> for the Service Provider</w:t>
      </w:r>
      <w:r w:rsidR="00F963F9">
        <w:t xml:space="preserve"> to </w:t>
      </w:r>
      <w:r w:rsidR="00016A95">
        <w:t>respond to any changes in a consumer’s needs, circumstances and priorities</w:t>
      </w:r>
      <w:r w:rsidR="00011230">
        <w:t xml:space="preserve"> during the period they are engaged with the Community Health Program</w:t>
      </w:r>
      <w:r w:rsidR="00016A95">
        <w:t>.</w:t>
      </w:r>
      <w:r w:rsidR="00F963F9">
        <w:t xml:space="preserve"> </w:t>
      </w:r>
      <w:r w:rsidR="00131648" w:rsidRPr="00DC0E67">
        <w:t xml:space="preserve">The need for, and timing of, a review should be determined as part of the initial service or care planning and in collaboration with the person, their family and/or carer. </w:t>
      </w:r>
      <w:r w:rsidR="00E73AE0">
        <w:t>A review should also consider whether the consumer has or is on track to achieving their care goals</w:t>
      </w:r>
      <w:r w:rsidR="00A64128">
        <w:t xml:space="preserve">. </w:t>
      </w:r>
    </w:p>
    <w:p w14:paraId="0D0BB1EC" w14:textId="77777777" w:rsidR="00851E5D" w:rsidRPr="00DC0E67" w:rsidRDefault="00851E5D" w:rsidP="00661B21">
      <w:pPr>
        <w:pStyle w:val="Bodyafterbullets"/>
        <w:rPr>
          <w:szCs w:val="21"/>
        </w:rPr>
      </w:pPr>
    </w:p>
    <w:tbl>
      <w:tblPr>
        <w:tblStyle w:val="TableGrid"/>
        <w:tblW w:w="0" w:type="auto"/>
        <w:tblLook w:val="04A0" w:firstRow="1" w:lastRow="0" w:firstColumn="1" w:lastColumn="0" w:noHBand="0" w:noVBand="1"/>
      </w:tblPr>
      <w:tblGrid>
        <w:gridCol w:w="9288"/>
      </w:tblGrid>
      <w:tr w:rsidR="00851E5D" w14:paraId="65438823" w14:textId="77777777" w:rsidTr="00C422C4">
        <w:tc>
          <w:tcPr>
            <w:tcW w:w="9288" w:type="dxa"/>
          </w:tcPr>
          <w:p w14:paraId="0F7C1849" w14:textId="77777777" w:rsidR="00851E5D" w:rsidRPr="00DC0E67" w:rsidRDefault="00851E5D" w:rsidP="00C422C4">
            <w:pPr>
              <w:pStyle w:val="Heading4"/>
            </w:pPr>
            <w:r w:rsidRPr="00DC0E67">
              <w:t xml:space="preserve">People with chronic conditions </w:t>
            </w:r>
          </w:p>
          <w:p w14:paraId="26BC5794" w14:textId="77777777" w:rsidR="00851E5D" w:rsidRPr="00DC0E67" w:rsidRDefault="00851E5D" w:rsidP="00C422C4">
            <w:pPr>
              <w:pStyle w:val="Bullet1"/>
            </w:pPr>
            <w:r w:rsidRPr="00DC0E67">
              <w:t>Chronic conditions have a major impact on quality of life and are a main cause of premature mortality for Australians. They contribute significantly to Australia’s overall burden of disease, including death, disability and diminished quality of life, as well as accounting for a significant proportion of healthcare costs.</w:t>
            </w:r>
          </w:p>
          <w:p w14:paraId="22787EF1" w14:textId="77777777" w:rsidR="00851E5D" w:rsidRPr="00DC0E67" w:rsidRDefault="00851E5D" w:rsidP="00C422C4">
            <w:pPr>
              <w:pStyle w:val="Bullet1"/>
            </w:pPr>
            <w:r w:rsidRPr="00DC0E67">
              <w:t xml:space="preserve">Chronic conditions occur across the life cycle and are broad ranging in their development, progress and effects. They are more prevalent with older age, and the number of conditions that a </w:t>
            </w:r>
            <w:r w:rsidRPr="009D358B">
              <w:t>person</w:t>
            </w:r>
            <w:r w:rsidRPr="00DC0E67">
              <w:t xml:space="preserve"> may have also increases with age.</w:t>
            </w:r>
          </w:p>
          <w:p w14:paraId="03AAA38B" w14:textId="77777777" w:rsidR="00851E5D" w:rsidRPr="00DC0E67" w:rsidRDefault="00851E5D" w:rsidP="00C422C4">
            <w:pPr>
              <w:pStyle w:val="Bullet1"/>
            </w:pPr>
            <w:r w:rsidRPr="00DC0E67">
              <w:t xml:space="preserve">People with chronic or complex health conditions often access services from </w:t>
            </w:r>
            <w:proofErr w:type="gramStart"/>
            <w:r w:rsidRPr="00DC0E67">
              <w:t>a number of</w:t>
            </w:r>
            <w:proofErr w:type="gramEnd"/>
            <w:r w:rsidRPr="00DC0E67">
              <w:t xml:space="preserve"> different public and private healthcare providers. Community Health Program service providers need to work in partnership with other members of a person’s care team. </w:t>
            </w:r>
          </w:p>
          <w:p w14:paraId="4450C39E" w14:textId="77777777" w:rsidR="00851E5D" w:rsidRPr="00DC0E67" w:rsidRDefault="00851E5D" w:rsidP="00C422C4">
            <w:pPr>
              <w:pStyle w:val="Bullet1"/>
            </w:pPr>
            <w:r>
              <w:t>T</w:t>
            </w:r>
            <w:r w:rsidRPr="00DC0E67">
              <w:t>o support people with chronic conditions</w:t>
            </w:r>
            <w:r>
              <w:t xml:space="preserve">, service providers could </w:t>
            </w:r>
            <w:r w:rsidRPr="00DC0E67">
              <w:t>consider</w:t>
            </w:r>
            <w:r>
              <w:t>:</w:t>
            </w:r>
            <w:r w:rsidRPr="00DC0E67">
              <w:t xml:space="preserve"> </w:t>
            </w:r>
          </w:p>
          <w:p w14:paraId="696D601C" w14:textId="77777777" w:rsidR="00851E5D" w:rsidRPr="00DC0E67" w:rsidRDefault="00851E5D" w:rsidP="00C422C4">
            <w:pPr>
              <w:pStyle w:val="Bullet2"/>
            </w:pPr>
            <w:r w:rsidRPr="00DC0E67">
              <w:t>Deliver</w:t>
            </w:r>
            <w:r>
              <w:t>ing</w:t>
            </w:r>
            <w:r w:rsidRPr="00DC0E67">
              <w:t xml:space="preserve"> multidisciplinary </w:t>
            </w:r>
            <w:r>
              <w:t xml:space="preserve">or interdisciplinary </w:t>
            </w:r>
            <w:r w:rsidRPr="00DC0E67">
              <w:t>care</w:t>
            </w:r>
          </w:p>
          <w:p w14:paraId="240CF89A" w14:textId="77777777" w:rsidR="00851E5D" w:rsidRPr="00DC0E67" w:rsidRDefault="00851E5D" w:rsidP="00C422C4">
            <w:pPr>
              <w:pStyle w:val="Bullet2"/>
            </w:pPr>
            <w:r w:rsidRPr="00DC0E67">
              <w:t>Support</w:t>
            </w:r>
            <w:r>
              <w:t>ing</w:t>
            </w:r>
            <w:r w:rsidRPr="00DC0E67">
              <w:t xml:space="preserve"> linkages and pathways to other relevant supports</w:t>
            </w:r>
            <w:r>
              <w:t>, including social prescribing</w:t>
            </w:r>
          </w:p>
          <w:p w14:paraId="20A9EB0A" w14:textId="77777777" w:rsidR="00851E5D" w:rsidRPr="00DC0E67" w:rsidRDefault="00851E5D" w:rsidP="00C422C4">
            <w:pPr>
              <w:pStyle w:val="Bullet2"/>
            </w:pPr>
            <w:r w:rsidRPr="00DC0E67">
              <w:t>Engag</w:t>
            </w:r>
            <w:r>
              <w:t>ing</w:t>
            </w:r>
            <w:r w:rsidRPr="00DC0E67">
              <w:t xml:space="preserve"> with general practice</w:t>
            </w:r>
            <w:r>
              <w:t xml:space="preserve"> to provide coordinated care and support transition</w:t>
            </w:r>
            <w:r w:rsidRPr="00DC0E67">
              <w:t xml:space="preserve"> </w:t>
            </w:r>
          </w:p>
          <w:p w14:paraId="31AA8FDD" w14:textId="77777777" w:rsidR="00851E5D" w:rsidRDefault="00851E5D" w:rsidP="00C422C4">
            <w:pPr>
              <w:pStyle w:val="Bullet2"/>
            </w:pPr>
            <w:r w:rsidRPr="00DC0E67">
              <w:t>Provid</w:t>
            </w:r>
            <w:r>
              <w:t>ing</w:t>
            </w:r>
            <w:r w:rsidRPr="00DC0E67">
              <w:t xml:space="preserve"> self-management support</w:t>
            </w:r>
          </w:p>
          <w:p w14:paraId="775DD1B8" w14:textId="77777777" w:rsidR="00851E5D" w:rsidRDefault="00851E5D" w:rsidP="00C422C4">
            <w:pPr>
              <w:pStyle w:val="Bullet2"/>
              <w:numPr>
                <w:ilvl w:val="0"/>
                <w:numId w:val="0"/>
              </w:numPr>
              <w:ind w:left="567" w:hanging="283"/>
            </w:pPr>
          </w:p>
        </w:tc>
      </w:tr>
    </w:tbl>
    <w:p w14:paraId="739B7CA5" w14:textId="77777777" w:rsidR="003D1B68" w:rsidRDefault="003D1B68" w:rsidP="00512897">
      <w:pPr>
        <w:rPr>
          <w:szCs w:val="21"/>
        </w:rPr>
      </w:pPr>
    </w:p>
    <w:tbl>
      <w:tblPr>
        <w:tblStyle w:val="TableGrid"/>
        <w:tblW w:w="0" w:type="auto"/>
        <w:tblLook w:val="04A0" w:firstRow="1" w:lastRow="0" w:firstColumn="1" w:lastColumn="0" w:noHBand="0" w:noVBand="1"/>
      </w:tblPr>
      <w:tblGrid>
        <w:gridCol w:w="9288"/>
      </w:tblGrid>
      <w:tr w:rsidR="00CA2EEF" w14:paraId="325E4044" w14:textId="77777777" w:rsidTr="009D358B">
        <w:tc>
          <w:tcPr>
            <w:tcW w:w="9288" w:type="dxa"/>
          </w:tcPr>
          <w:p w14:paraId="0389CF0E" w14:textId="66B63F3B" w:rsidR="009D358B" w:rsidRPr="00E44BA9" w:rsidRDefault="00D57A67" w:rsidP="00CB3529">
            <w:pPr>
              <w:pStyle w:val="Heading4"/>
            </w:pPr>
            <w:r>
              <w:lastRenderedPageBreak/>
              <w:t xml:space="preserve">Delivering </w:t>
            </w:r>
            <w:r w:rsidR="004B455F">
              <w:t>child health services through the Community Health Program</w:t>
            </w:r>
          </w:p>
          <w:p w14:paraId="425914AA" w14:textId="1EA72121" w:rsidR="00E17F17" w:rsidRDefault="005B7D8E" w:rsidP="009D358B">
            <w:pPr>
              <w:pStyle w:val="Bullet1"/>
            </w:pPr>
            <w:r>
              <w:t>C</w:t>
            </w:r>
            <w:r w:rsidR="400BA125">
              <w:t>hild health services</w:t>
            </w:r>
            <w:r w:rsidR="1469C040">
              <w:t xml:space="preserve"> </w:t>
            </w:r>
            <w:r>
              <w:t xml:space="preserve">delivered through the Community Health Program </w:t>
            </w:r>
            <w:r w:rsidR="2DBBEFC6">
              <w:t>play</w:t>
            </w:r>
            <w:r w:rsidR="000D4A0A" w:rsidRPr="000D4A0A">
              <w:t xml:space="preserve"> a critical role in providing early, targeted and developmentally informed responses to children and families</w:t>
            </w:r>
            <w:r w:rsidR="6202591B">
              <w:t>, particularly those</w:t>
            </w:r>
            <w:r w:rsidR="000D4A0A" w:rsidRPr="000D4A0A">
              <w:t xml:space="preserve"> experiencing </w:t>
            </w:r>
            <w:r w:rsidR="219248D5">
              <w:t>adversity</w:t>
            </w:r>
            <w:r w:rsidR="7FFB768B">
              <w:t>.</w:t>
            </w:r>
          </w:p>
          <w:p w14:paraId="78F05875" w14:textId="256460D5" w:rsidR="00204540" w:rsidRPr="00204540" w:rsidRDefault="00204540" w:rsidP="00204540">
            <w:pPr>
              <w:pStyle w:val="Bullet1"/>
            </w:pPr>
            <w:r w:rsidRPr="00204540">
              <w:t xml:space="preserve">Child health services primarily </w:t>
            </w:r>
            <w:r w:rsidRPr="005A3E3E">
              <w:t xml:space="preserve">support </w:t>
            </w:r>
            <w:r w:rsidRPr="0074214A">
              <w:t>children from birth to 12 years of age</w:t>
            </w:r>
            <w:r w:rsidRPr="00204540">
              <w:t xml:space="preserve">, with a focus on early identification and intervention for children who experience developmental delay, vulnerability </w:t>
            </w:r>
            <w:r w:rsidR="508E44A7">
              <w:t>and/</w:t>
            </w:r>
            <w:r>
              <w:t>or</w:t>
            </w:r>
            <w:r w:rsidRPr="00204540">
              <w:t xml:space="preserve"> barriers to accessing other services. Priority </w:t>
            </w:r>
            <w:r w:rsidR="72E03E2E">
              <w:t>should be</w:t>
            </w:r>
            <w:r w:rsidRPr="00204540">
              <w:t xml:space="preserve"> given to children and families who require a coordinated, multidisciplinary response due to developmental, health or psychosocial complexity.</w:t>
            </w:r>
          </w:p>
          <w:p w14:paraId="5DE9CB28" w14:textId="32861236" w:rsidR="00D61BF9" w:rsidRPr="005A3E3E" w:rsidRDefault="295E0B65" w:rsidP="00D61BF9">
            <w:pPr>
              <w:pStyle w:val="Bullet1"/>
            </w:pPr>
            <w:r>
              <w:t>Services should be delivered using a child and family</w:t>
            </w:r>
            <w:r w:rsidR="005A3E3E">
              <w:rPr>
                <w:rFonts w:ascii="Cambria Math" w:hAnsi="Cambria Math" w:cs="Cambria Math"/>
              </w:rPr>
              <w:t xml:space="preserve"> </w:t>
            </w:r>
            <w:r>
              <w:t xml:space="preserve">centred approach that recognises the child within the context of their family, culture, community and broader service system. Practitioners and organisations should work to deliver a flexible service response based on family-centred practice, </w:t>
            </w:r>
            <w:r w:rsidRPr="005A3E3E">
              <w:t>ensuring the safety and wellbeing of the child is promoted.</w:t>
            </w:r>
          </w:p>
          <w:p w14:paraId="3740FB5E" w14:textId="1CD9702C" w:rsidR="00D61BF9" w:rsidRPr="005A3E3E" w:rsidRDefault="72835A10" w:rsidP="00D61BF9">
            <w:pPr>
              <w:pStyle w:val="Bullet1"/>
            </w:pPr>
            <w:r w:rsidRPr="005A3E3E">
              <w:t xml:space="preserve">Practice should be grounded in a </w:t>
            </w:r>
            <w:r w:rsidRPr="0074214A">
              <w:t>developmental framework</w:t>
            </w:r>
            <w:r w:rsidRPr="005A3E3E">
              <w:t>, recognising that children’s needs are dynamic and change over time. Assessment and interventions should consider developmental domains such as physical health, communication, cognitive development, social competence and emotional wellbeing, and aim to strengthen the capacity of parents, carers and families to support children’s development within everyday routines and environments.</w:t>
            </w:r>
          </w:p>
          <w:p w14:paraId="6E4B6DC9" w14:textId="2AF9E837" w:rsidR="00D61BF9" w:rsidRPr="005A3E3E" w:rsidRDefault="295E0B65" w:rsidP="00D61BF9">
            <w:pPr>
              <w:pStyle w:val="Bullet1"/>
            </w:pPr>
            <w:r w:rsidRPr="0074214A">
              <w:t>Early intervention</w:t>
            </w:r>
            <w:r w:rsidRPr="005A3E3E">
              <w:t xml:space="preserve"> is a core foundation of child health services. Intervening early, when developmental concerns, risks or vulnerabilities are identified, supports better outcomes for children and reduces the need for more intensive intervention later in life. Services should prioritise timely access, goal</w:t>
            </w:r>
            <w:r w:rsidR="02AEA937" w:rsidRPr="005A3E3E">
              <w:noBreakHyphen/>
            </w:r>
            <w:r w:rsidRPr="005A3E3E">
              <w:t>directed care and coordinated pathways to ensure children and families receive the right support at the right time.</w:t>
            </w:r>
          </w:p>
          <w:p w14:paraId="3DA8CCE9" w14:textId="2EB551C7" w:rsidR="009D358B" w:rsidRPr="00DC0E67" w:rsidRDefault="0808A2DF" w:rsidP="007F08FC">
            <w:pPr>
              <w:pStyle w:val="Bullet1"/>
            </w:pPr>
            <w:r w:rsidRPr="005A3E3E">
              <w:t xml:space="preserve">Child health services are delivered using a </w:t>
            </w:r>
            <w:r w:rsidRPr="0074214A">
              <w:t>team</w:t>
            </w:r>
            <w:r w:rsidR="45C2FADB" w:rsidRPr="005A3E3E">
              <w:noBreakHyphen/>
            </w:r>
            <w:r w:rsidRPr="0074214A">
              <w:t>based approach</w:t>
            </w:r>
            <w:r w:rsidRPr="005A3E3E">
              <w:t>, drawing</w:t>
            </w:r>
            <w:r>
              <w:t xml:space="preserve"> on multidisciplinary and, where appropriate, interdisciplinary models of care. Practitioners work collaboratively with children, families and carers, and in partnership with relevant services across health, wellbeing, education and social service systems. The child and their family are recognised as active members of the care team.</w:t>
            </w:r>
          </w:p>
          <w:p w14:paraId="0FC9CD74" w14:textId="7E2E01AC" w:rsidR="009D358B" w:rsidRPr="00DC0E67" w:rsidRDefault="009D358B" w:rsidP="009D358B">
            <w:pPr>
              <w:pStyle w:val="Bullet1"/>
            </w:pPr>
            <w:r w:rsidRPr="00DC0E67">
              <w:t xml:space="preserve">There are a range of </w:t>
            </w:r>
            <w:r w:rsidR="5BD92901">
              <w:t xml:space="preserve">additional </w:t>
            </w:r>
            <w:r>
              <w:t>supports</w:t>
            </w:r>
            <w:r w:rsidRPr="00DC0E67">
              <w:t xml:space="preserve"> available to children and families across the health, wellbeing and education service system. Making sure children and families are connected to the relevant supports is a key aspect of service delivery. These supports include;</w:t>
            </w:r>
          </w:p>
          <w:p w14:paraId="4BDBA791" w14:textId="7D817F41" w:rsidR="009D358B" w:rsidRPr="00DC0E67" w:rsidRDefault="009D358B" w:rsidP="009D358B">
            <w:pPr>
              <w:pStyle w:val="Bullet2"/>
            </w:pPr>
            <w:hyperlink r:id="rId29" w:history="1">
              <w:r w:rsidRPr="007C4068">
                <w:rPr>
                  <w:rStyle w:val="Hyperlink"/>
                </w:rPr>
                <w:t>Maternal</w:t>
              </w:r>
              <w:r w:rsidR="00813C70">
                <w:rPr>
                  <w:rStyle w:val="Hyperlink"/>
                </w:rPr>
                <w:t xml:space="preserve"> and</w:t>
              </w:r>
              <w:r w:rsidRPr="007C4068">
                <w:rPr>
                  <w:rStyle w:val="Hyperlink"/>
                </w:rPr>
                <w:t xml:space="preserve"> Child Health nurses</w:t>
              </w:r>
            </w:hyperlink>
            <w:r w:rsidR="007C4068">
              <w:t xml:space="preserve"> </w:t>
            </w:r>
            <w:r w:rsidR="006D0539">
              <w:t>&lt;</w:t>
            </w:r>
            <w:r w:rsidR="00D4226E" w:rsidRPr="00D4226E">
              <w:t>https://www.health.vic.gov.au/primary-and-community-health/maternal-and-child-health-service</w:t>
            </w:r>
            <w:r w:rsidR="006D0539">
              <w:t xml:space="preserve">&gt; </w:t>
            </w:r>
          </w:p>
          <w:p w14:paraId="2149E9D5" w14:textId="60DACC1D" w:rsidR="00854375" w:rsidRPr="00DC0E67" w:rsidRDefault="002A73C2" w:rsidP="009D358B">
            <w:pPr>
              <w:pStyle w:val="Bullet2"/>
            </w:pPr>
            <w:hyperlink r:id="rId30" w:history="1">
              <w:r w:rsidRPr="0086624B">
                <w:rPr>
                  <w:rStyle w:val="Hyperlink"/>
                </w:rPr>
                <w:t>Early Parenting Centres</w:t>
              </w:r>
            </w:hyperlink>
            <w:r>
              <w:t xml:space="preserve"> &lt;</w:t>
            </w:r>
            <w:r w:rsidRPr="003A596B">
              <w:t>https://www.health.vic.gov.au/maternal-child-health/early-parenting-centres</w:t>
            </w:r>
            <w:r>
              <w:t>&gt;</w:t>
            </w:r>
          </w:p>
          <w:p w14:paraId="44B84A01" w14:textId="1E773FF7" w:rsidR="009D358B" w:rsidRDefault="009D358B" w:rsidP="009D358B">
            <w:pPr>
              <w:pStyle w:val="Bullet2"/>
            </w:pPr>
            <w:hyperlink r:id="rId31" w:history="1">
              <w:r w:rsidRPr="00C15A5F">
                <w:rPr>
                  <w:rStyle w:val="Hyperlink"/>
                </w:rPr>
                <w:t>Child and adolescent mental health services</w:t>
              </w:r>
            </w:hyperlink>
            <w:r w:rsidRPr="00DC0E67">
              <w:t xml:space="preserve"> </w:t>
            </w:r>
            <w:r w:rsidR="00C15A5F">
              <w:t>&lt;</w:t>
            </w:r>
            <w:r w:rsidR="00C15A5F" w:rsidRPr="00C15A5F">
              <w:t>https://www.health.vic.gov.au/mental-health-services/child-and-adolescent-mental-health-services</w:t>
            </w:r>
            <w:r w:rsidR="00C15A5F">
              <w:t xml:space="preserve">&gt; </w:t>
            </w:r>
          </w:p>
          <w:p w14:paraId="284659DB" w14:textId="40D4C0D7" w:rsidR="007028BF" w:rsidRPr="00DC0E67" w:rsidRDefault="007028BF" w:rsidP="009D358B">
            <w:pPr>
              <w:pStyle w:val="Bullet2"/>
            </w:pPr>
            <w:hyperlink r:id="rId32" w:history="1">
              <w:r w:rsidRPr="007028BF">
                <w:rPr>
                  <w:rStyle w:val="Hyperlink"/>
                </w:rPr>
                <w:t>Child Health and Wellbeing Locals</w:t>
              </w:r>
            </w:hyperlink>
            <w:r>
              <w:t xml:space="preserve"> &lt;</w:t>
            </w:r>
            <w:r w:rsidRPr="007028BF">
              <w:t>https://www.betterhealth.vic.gov.au/childrens-health-and-wellbeing-locals</w:t>
            </w:r>
            <w:r>
              <w:t>&gt;</w:t>
            </w:r>
          </w:p>
          <w:p w14:paraId="5BB9A9F2" w14:textId="3FE52076" w:rsidR="009D358B" w:rsidRDefault="009D358B" w:rsidP="00661B21">
            <w:pPr>
              <w:pStyle w:val="Bullet2"/>
            </w:pPr>
            <w:hyperlink r:id="rId33" w:history="1">
              <w:r w:rsidRPr="00075AC1">
                <w:rPr>
                  <w:rStyle w:val="Hyperlink"/>
                </w:rPr>
                <w:t>Disability and inclusion supports in schools</w:t>
              </w:r>
            </w:hyperlink>
            <w:r w:rsidR="00075AC1">
              <w:t xml:space="preserve"> </w:t>
            </w:r>
            <w:r w:rsidR="00C51D37">
              <w:t>&lt;</w:t>
            </w:r>
            <w:r w:rsidR="00C51D37" w:rsidRPr="00C51D37">
              <w:t>https://www.schools.vic.gov.au/disability-inclusion</w:t>
            </w:r>
            <w:r w:rsidR="00C51D37">
              <w:t>&gt;</w:t>
            </w:r>
          </w:p>
          <w:p w14:paraId="692E5ACC" w14:textId="4EF858C8" w:rsidR="009D358B" w:rsidRDefault="0096198C" w:rsidP="00C51D37">
            <w:pPr>
              <w:pStyle w:val="Bullet2"/>
            </w:pPr>
            <w:hyperlink r:id="rId34" w:history="1">
              <w:r w:rsidRPr="0096198C">
                <w:rPr>
                  <w:rStyle w:val="Hyperlink"/>
                </w:rPr>
                <w:t>Pathway to good health for children in care</w:t>
              </w:r>
            </w:hyperlink>
            <w:r>
              <w:t xml:space="preserve"> &lt;</w:t>
            </w:r>
            <w:r w:rsidRPr="0096198C">
              <w:t>https://www.health.vic.gov.au/populations/vulnerable-children/pathway-to-good-health-for-children-in-care</w:t>
            </w:r>
            <w:r>
              <w:t>&gt;</w:t>
            </w:r>
          </w:p>
        </w:tc>
      </w:tr>
    </w:tbl>
    <w:p w14:paraId="11F93DCB" w14:textId="77777777" w:rsidR="009D358B" w:rsidRDefault="009D358B" w:rsidP="00512897"/>
    <w:p w14:paraId="78390CB1" w14:textId="31F65290" w:rsidR="00986CBE" w:rsidRPr="00DC0E67" w:rsidRDefault="00473A83" w:rsidP="00126CCB">
      <w:pPr>
        <w:pStyle w:val="Heading2"/>
      </w:pPr>
      <w:bookmarkStart w:id="32" w:name="_Toc228350852"/>
      <w:r w:rsidRPr="00DC0E67">
        <w:lastRenderedPageBreak/>
        <w:t>Transition and exit</w:t>
      </w:r>
      <w:bookmarkEnd w:id="32"/>
      <w:r w:rsidRPr="00DC0E67">
        <w:t xml:space="preserve"> </w:t>
      </w:r>
    </w:p>
    <w:p w14:paraId="2E04505B" w14:textId="30C2326A" w:rsidR="00473A83" w:rsidRPr="00DC0E67" w:rsidRDefault="001F7ECB" w:rsidP="00661B21">
      <w:pPr>
        <w:pStyle w:val="Body"/>
        <w:rPr>
          <w:szCs w:val="21"/>
        </w:rPr>
      </w:pPr>
      <w:r>
        <w:t xml:space="preserve">There are many reasons why a </w:t>
      </w:r>
      <w:r w:rsidR="004A121C" w:rsidRPr="00DC0E67">
        <w:rPr>
          <w:szCs w:val="21"/>
        </w:rPr>
        <w:t>consumer</w:t>
      </w:r>
      <w:r w:rsidR="00473A83" w:rsidRPr="00DC0E67">
        <w:rPr>
          <w:szCs w:val="21"/>
        </w:rPr>
        <w:t xml:space="preserve"> </w:t>
      </w:r>
      <w:r w:rsidR="00114B50">
        <w:rPr>
          <w:szCs w:val="21"/>
        </w:rPr>
        <w:t>may</w:t>
      </w:r>
      <w:r w:rsidR="00473A83" w:rsidRPr="00DC0E67">
        <w:rPr>
          <w:szCs w:val="21"/>
        </w:rPr>
        <w:t xml:space="preserve"> transition and exit from </w:t>
      </w:r>
      <w:r w:rsidR="00BC08B5">
        <w:rPr>
          <w:szCs w:val="21"/>
        </w:rPr>
        <w:t xml:space="preserve">Community Health Program </w:t>
      </w:r>
      <w:r w:rsidR="00473A83" w:rsidRPr="00DC0E67">
        <w:rPr>
          <w:szCs w:val="21"/>
        </w:rPr>
        <w:t>services</w:t>
      </w:r>
      <w:r w:rsidR="00BC08B5">
        <w:rPr>
          <w:szCs w:val="21"/>
        </w:rPr>
        <w:t xml:space="preserve">, including </w:t>
      </w:r>
      <w:r w:rsidR="004040AF">
        <w:rPr>
          <w:szCs w:val="21"/>
        </w:rPr>
        <w:t>but not limited to:</w:t>
      </w:r>
      <w:r w:rsidR="00473A83" w:rsidRPr="00DC0E67">
        <w:rPr>
          <w:szCs w:val="21"/>
        </w:rPr>
        <w:t xml:space="preserve"> </w:t>
      </w:r>
    </w:p>
    <w:p w14:paraId="2C6F1627" w14:textId="18A9895F" w:rsidR="00862AFB" w:rsidRPr="00DC0E67" w:rsidRDefault="00862AFB" w:rsidP="00661B21">
      <w:pPr>
        <w:pStyle w:val="Bullet1"/>
      </w:pPr>
      <w:r w:rsidRPr="00DC0E67">
        <w:t xml:space="preserve">They have achieved their targeted care goals </w:t>
      </w:r>
    </w:p>
    <w:p w14:paraId="3CB1B2A1" w14:textId="77777777" w:rsidR="00862AFB" w:rsidRPr="00DC0E67" w:rsidRDefault="00862AFB" w:rsidP="00661B21">
      <w:pPr>
        <w:pStyle w:val="Bullet1"/>
      </w:pPr>
      <w:r w:rsidRPr="00DC0E67">
        <w:t>The identified intervention has been completed and there is a plan for ongoing, external support in place</w:t>
      </w:r>
    </w:p>
    <w:p w14:paraId="081EA9E0" w14:textId="5163D242" w:rsidR="00862AFB" w:rsidRPr="00DC0E67" w:rsidRDefault="00862AFB" w:rsidP="00661B21">
      <w:pPr>
        <w:pStyle w:val="Bullet1"/>
      </w:pPr>
      <w:r w:rsidRPr="00DC0E67">
        <w:t xml:space="preserve">They no longer wish to </w:t>
      </w:r>
      <w:r w:rsidR="00BD1556" w:rsidRPr="00DC0E67">
        <w:t>re</w:t>
      </w:r>
      <w:r w:rsidR="00F83DB3" w:rsidRPr="00DC0E67">
        <w:t>ceive the service</w:t>
      </w:r>
    </w:p>
    <w:p w14:paraId="1B67B29F" w14:textId="2A9E8AE5" w:rsidR="00862AFB" w:rsidRPr="00DC0E67" w:rsidRDefault="00862AFB" w:rsidP="00661B21">
      <w:pPr>
        <w:pStyle w:val="Bullet1"/>
      </w:pPr>
      <w:r w:rsidRPr="00DC0E67">
        <w:t xml:space="preserve">They have identified a preferred alternative service </w:t>
      </w:r>
      <w:r w:rsidR="00210B33" w:rsidRPr="00DC0E67">
        <w:t>for example, a service provider closer to home</w:t>
      </w:r>
    </w:p>
    <w:p w14:paraId="743C32BC" w14:textId="77777777" w:rsidR="00862AFB" w:rsidRPr="00DC0E67" w:rsidRDefault="00862AFB" w:rsidP="00661B21">
      <w:pPr>
        <w:pStyle w:val="Bullet1"/>
      </w:pPr>
      <w:r w:rsidRPr="00DC0E67">
        <w:t>It is decided following a review that there will be no more benefit from continuing the service</w:t>
      </w:r>
    </w:p>
    <w:p w14:paraId="0B40C9A5" w14:textId="79EA589A" w:rsidR="008040DC" w:rsidRDefault="00862AFB" w:rsidP="008040DC">
      <w:pPr>
        <w:pStyle w:val="Bullet1"/>
      </w:pPr>
      <w:r w:rsidRPr="00DC0E67">
        <w:t>The</w:t>
      </w:r>
      <w:r w:rsidR="00210B33" w:rsidRPr="00DC0E67">
        <w:t>y</w:t>
      </w:r>
      <w:r w:rsidRPr="00DC0E67">
        <w:t xml:space="preserve"> ha</w:t>
      </w:r>
      <w:r w:rsidR="00210B33" w:rsidRPr="00DC0E67">
        <w:t>ve</w:t>
      </w:r>
      <w:r w:rsidRPr="00DC0E67">
        <w:t xml:space="preserve"> been referred to a service that is more appropriate to meet their needs.</w:t>
      </w:r>
    </w:p>
    <w:p w14:paraId="04F4DD8D" w14:textId="27B39B62" w:rsidR="003B22FF" w:rsidRDefault="00E300B8" w:rsidP="00D547E2">
      <w:pPr>
        <w:pStyle w:val="Bodyaftertablefigure"/>
      </w:pPr>
      <w:r>
        <w:t>T</w:t>
      </w:r>
      <w:r w:rsidR="000A3CA2">
        <w:t>ransition should be a</w:t>
      </w:r>
      <w:r w:rsidR="00A0216A">
        <w:t xml:space="preserve"> collaborative </w:t>
      </w:r>
      <w:r w:rsidR="00F11276">
        <w:t>and</w:t>
      </w:r>
      <w:r w:rsidR="000A3CA2">
        <w:t xml:space="preserve"> supported </w:t>
      </w:r>
      <w:r w:rsidR="00A5267E">
        <w:t xml:space="preserve">process wherever practicable. </w:t>
      </w:r>
      <w:r w:rsidR="0062702F">
        <w:t>S</w:t>
      </w:r>
      <w:r w:rsidR="0053011F">
        <w:t xml:space="preserve">ervice providers should consider the following when </w:t>
      </w:r>
      <w:r w:rsidR="007A4396">
        <w:t xml:space="preserve">planning </w:t>
      </w:r>
      <w:r w:rsidR="00D547E2">
        <w:t>for transition:</w:t>
      </w:r>
    </w:p>
    <w:p w14:paraId="21CC9B89" w14:textId="71DD91B6" w:rsidR="002E044C" w:rsidRDefault="00A94E4A" w:rsidP="00FE1A07">
      <w:pPr>
        <w:pStyle w:val="Bullet1"/>
      </w:pPr>
      <w:r w:rsidRPr="00A94E4A">
        <w:t>A transition or exit summary</w:t>
      </w:r>
      <w:r w:rsidR="00307A8E">
        <w:t xml:space="preserve"> that outlines</w:t>
      </w:r>
      <w:r w:rsidRPr="00A94E4A">
        <w:t xml:space="preserve"> the services delivered, interventions used, outcomes achieved, and plans for ongoing care such as referrals or scheduled follow</w:t>
      </w:r>
      <w:r w:rsidRPr="00A94E4A">
        <w:rPr>
          <w:rFonts w:ascii="Cambria Math" w:hAnsi="Cambria Math" w:cs="Cambria Math"/>
        </w:rPr>
        <w:t>‑</w:t>
      </w:r>
      <w:r w:rsidRPr="00A94E4A">
        <w:t>ups.</w:t>
      </w:r>
      <w:r w:rsidR="00FF286D">
        <w:t xml:space="preserve"> </w:t>
      </w:r>
      <w:r w:rsidR="00ED00E6">
        <w:t xml:space="preserve">This </w:t>
      </w:r>
      <w:r w:rsidR="008869B0">
        <w:t>should be provided to the consumer, and with their consent</w:t>
      </w:r>
      <w:r w:rsidR="009066C5">
        <w:t>, shared directly with their treating GP and other relevant care providers</w:t>
      </w:r>
    </w:p>
    <w:p w14:paraId="0144DC0B" w14:textId="624FFFCE" w:rsidR="00F859A1" w:rsidRDefault="00526C9D" w:rsidP="00FE1A07">
      <w:pPr>
        <w:pStyle w:val="Bullet1"/>
      </w:pPr>
      <w:r>
        <w:t xml:space="preserve">Referrals to </w:t>
      </w:r>
      <w:r w:rsidR="002D1E99">
        <w:t>other services and supports, including warm referral approache</w:t>
      </w:r>
      <w:r w:rsidR="00CB401F">
        <w:t>s</w:t>
      </w:r>
      <w:r w:rsidR="00EA668C">
        <w:t xml:space="preserve"> to facilitate</w:t>
      </w:r>
      <w:r w:rsidR="00917DE4">
        <w:t xml:space="preserve"> a</w:t>
      </w:r>
      <w:r w:rsidR="00EA668C">
        <w:t xml:space="preserve"> smooth transition</w:t>
      </w:r>
      <w:r w:rsidR="00917DE4">
        <w:t xml:space="preserve"> for consumers</w:t>
      </w:r>
      <w:r w:rsidR="002D1E99">
        <w:t xml:space="preserve"> </w:t>
      </w:r>
    </w:p>
    <w:p w14:paraId="2DC009A9" w14:textId="5E090E45" w:rsidR="00917DE4" w:rsidRDefault="00917DE4" w:rsidP="00FE1A07">
      <w:pPr>
        <w:pStyle w:val="Bullet1"/>
      </w:pPr>
      <w:r>
        <w:t>Self-management supports</w:t>
      </w:r>
      <w:r w:rsidR="007F41C1">
        <w:t>, including resources and lin</w:t>
      </w:r>
      <w:r w:rsidR="00DB23E0">
        <w:t xml:space="preserve">kages with </w:t>
      </w:r>
      <w:r w:rsidR="00E61FB6">
        <w:t xml:space="preserve">peer and </w:t>
      </w:r>
      <w:r w:rsidR="003523C3">
        <w:t>community-based</w:t>
      </w:r>
      <w:r w:rsidR="003B5C4B">
        <w:t xml:space="preserve"> programs</w:t>
      </w:r>
      <w:r w:rsidR="00E61FB6">
        <w:t xml:space="preserve">, </w:t>
      </w:r>
      <w:r w:rsidR="003B5C4B">
        <w:t>activities</w:t>
      </w:r>
      <w:r w:rsidR="00441126">
        <w:t xml:space="preserve"> and </w:t>
      </w:r>
      <w:r w:rsidR="00E61FB6">
        <w:t>networks</w:t>
      </w:r>
      <w:r w:rsidR="00B32ECA">
        <w:t>, as appropriate</w:t>
      </w:r>
    </w:p>
    <w:p w14:paraId="5518F4C3" w14:textId="7E4B8B8B" w:rsidR="00B034A5" w:rsidRDefault="00B034A5" w:rsidP="00FE1A07">
      <w:pPr>
        <w:pStyle w:val="Bullet1"/>
      </w:pPr>
      <w:r>
        <w:t xml:space="preserve">Guidance for re-engagement, should </w:t>
      </w:r>
      <w:r w:rsidR="00260FA1">
        <w:t>t</w:t>
      </w:r>
      <w:r>
        <w:t xml:space="preserve">he consumer </w:t>
      </w:r>
      <w:r w:rsidR="00775F66">
        <w:t xml:space="preserve">need Community Health Program services </w:t>
      </w:r>
      <w:r w:rsidR="00AB6BA9">
        <w:t>in the future</w:t>
      </w:r>
      <w:r w:rsidR="00473BEF">
        <w:t>.</w:t>
      </w:r>
    </w:p>
    <w:p w14:paraId="05548BEF" w14:textId="05D675E5" w:rsidR="00DB20C1" w:rsidRDefault="00A7211F" w:rsidP="00DB20C1">
      <w:pPr>
        <w:pStyle w:val="Bodyafterbullets"/>
      </w:pPr>
      <w:r>
        <w:t>For clinical services, s</w:t>
      </w:r>
      <w:r w:rsidR="00625DF7">
        <w:t xml:space="preserve">ervice providers must have clinical </w:t>
      </w:r>
      <w:r w:rsidR="00DB20C1">
        <w:t xml:space="preserve">handover </w:t>
      </w:r>
      <w:r w:rsidR="00625DF7">
        <w:t>process</w:t>
      </w:r>
      <w:r w:rsidR="00154EB2">
        <w:t xml:space="preserve"> that are guided by best practice and </w:t>
      </w:r>
      <w:r w:rsidR="00342ADB">
        <w:t>consistent with relevant standards, such as:</w:t>
      </w:r>
    </w:p>
    <w:p w14:paraId="583B148E" w14:textId="7D403F14" w:rsidR="004C2DE8" w:rsidRDefault="004C2DE8" w:rsidP="004C2DE8">
      <w:pPr>
        <w:pStyle w:val="Bullet1"/>
      </w:pPr>
      <w:r>
        <w:t>National Safety and Quality Health Service Standards, Communicating for Safety Standard</w:t>
      </w:r>
      <w:r w:rsidR="00777483">
        <w:rPr>
          <w:rStyle w:val="FootnoteReference"/>
        </w:rPr>
        <w:footnoteReference w:id="2"/>
      </w:r>
      <w:r>
        <w:t xml:space="preserve"> </w:t>
      </w:r>
    </w:p>
    <w:p w14:paraId="2C569B99" w14:textId="1E5295A1" w:rsidR="00CB4BA1" w:rsidRPr="00CB4BA1" w:rsidRDefault="00CB4BA1" w:rsidP="00CB4BA1">
      <w:pPr>
        <w:pStyle w:val="Bullet1"/>
        <w:rPr>
          <w:lang w:eastAsia="en-AU"/>
        </w:rPr>
      </w:pPr>
      <w:r w:rsidRPr="00CB4BA1">
        <w:rPr>
          <w:lang w:eastAsia="en-AU"/>
        </w:rPr>
        <w:t>National Safety and Quality Primary and Community Healthcare Standards, Clinical Safety Standard</w:t>
      </w:r>
      <w:r w:rsidR="00864BF2">
        <w:rPr>
          <w:rStyle w:val="FootnoteReference"/>
          <w:lang w:eastAsia="en-AU"/>
        </w:rPr>
        <w:footnoteReference w:id="3"/>
      </w:r>
      <w:r w:rsidRPr="00CB4BA1">
        <w:rPr>
          <w:lang w:eastAsia="en-AU"/>
        </w:rPr>
        <w:t xml:space="preserve"> </w:t>
      </w:r>
    </w:p>
    <w:p w14:paraId="01CEFAEF" w14:textId="1481829C" w:rsidR="00342ADB" w:rsidRDefault="00777483" w:rsidP="0074214A">
      <w:pPr>
        <w:pStyle w:val="Bullet1"/>
        <w:rPr>
          <w:lang w:eastAsia="en-AU"/>
        </w:rPr>
      </w:pPr>
      <w:r w:rsidRPr="00777483">
        <w:rPr>
          <w:lang w:eastAsia="en-AU"/>
        </w:rPr>
        <w:t>RACGP Standards for general practices, Criterion C5.3 – Clinical handover</w:t>
      </w:r>
      <w:r w:rsidR="00C9721E">
        <w:rPr>
          <w:rStyle w:val="FootnoteReference"/>
          <w:lang w:eastAsia="en-AU"/>
        </w:rPr>
        <w:footnoteReference w:id="4"/>
      </w:r>
      <w:r w:rsidRPr="00777483">
        <w:rPr>
          <w:lang w:eastAsia="en-AU"/>
        </w:rPr>
        <w:t xml:space="preserve"> </w:t>
      </w:r>
    </w:p>
    <w:p w14:paraId="6B597973" w14:textId="77777777" w:rsidR="005F55B6" w:rsidRDefault="005F55B6">
      <w:pPr>
        <w:spacing w:after="0" w:line="240" w:lineRule="auto"/>
        <w:rPr>
          <w:rFonts w:eastAsia="MS Gothic" w:cs="Arial"/>
          <w:bCs/>
          <w:color w:val="201547"/>
          <w:kern w:val="32"/>
          <w:sz w:val="44"/>
          <w:szCs w:val="44"/>
        </w:rPr>
      </w:pPr>
      <w:r>
        <w:br w:type="page"/>
      </w:r>
    </w:p>
    <w:p w14:paraId="724DFA40" w14:textId="789AF297" w:rsidR="006B49D2" w:rsidRPr="00DC0E67" w:rsidRDefault="006B49D2" w:rsidP="006B49D2">
      <w:pPr>
        <w:pStyle w:val="Heading1"/>
      </w:pPr>
      <w:bookmarkStart w:id="33" w:name="_Toc228350853"/>
      <w:r w:rsidRPr="00DC0E67">
        <w:lastRenderedPageBreak/>
        <w:t>Organisational enablers</w:t>
      </w:r>
      <w:bookmarkEnd w:id="33"/>
      <w:r w:rsidRPr="00DC0E67">
        <w:t xml:space="preserve"> </w:t>
      </w:r>
    </w:p>
    <w:p w14:paraId="45FB1149" w14:textId="57F4DBA3" w:rsidR="009C5C09" w:rsidRDefault="009C5C09" w:rsidP="00C30E9B">
      <w:pPr>
        <w:pStyle w:val="Heading2"/>
        <w:rPr>
          <w:rFonts w:eastAsia="Times"/>
        </w:rPr>
      </w:pPr>
      <w:bookmarkStart w:id="34" w:name="_Toc228350854"/>
      <w:r>
        <w:rPr>
          <w:rFonts w:eastAsia="Times"/>
        </w:rPr>
        <w:t>Clinical governance</w:t>
      </w:r>
      <w:bookmarkEnd w:id="34"/>
    </w:p>
    <w:p w14:paraId="125D8F71" w14:textId="6CD610CF" w:rsidR="009C5C09" w:rsidRDefault="00A75877" w:rsidP="009C5C09">
      <w:pPr>
        <w:pStyle w:val="Body"/>
      </w:pPr>
      <w:r w:rsidRPr="00A75877">
        <w:t>Clinical governance is defined by the Australian Commission on Quality and Safety in Health Care as “the set of relationships and responsibilities established by a health service organisation to ensure good clinical outcomes”.</w:t>
      </w:r>
      <w:r>
        <w:rPr>
          <w:rStyle w:val="FootnoteReference"/>
        </w:rPr>
        <w:footnoteReference w:id="5"/>
      </w:r>
    </w:p>
    <w:p w14:paraId="756F93FD" w14:textId="11AF28DD" w:rsidR="00B14EA8" w:rsidRDefault="007B79FB" w:rsidP="009C5C09">
      <w:pPr>
        <w:pStyle w:val="Body"/>
      </w:pPr>
      <w:r>
        <w:t xml:space="preserve">For Community Health Program service providers, clinical governance </w:t>
      </w:r>
      <w:r w:rsidR="00B95804">
        <w:t>arrangements</w:t>
      </w:r>
      <w:r w:rsidR="00CF4500">
        <w:t xml:space="preserve"> are requir</w:t>
      </w:r>
      <w:r w:rsidR="00670EC0">
        <w:t>ed th</w:t>
      </w:r>
      <w:r w:rsidR="00A34654">
        <w:t>at</w:t>
      </w:r>
      <w:r w:rsidR="00670EC0">
        <w:t xml:space="preserve"> reflect the</w:t>
      </w:r>
      <w:r w:rsidR="00E62C01">
        <w:t xml:space="preserve"> </w:t>
      </w:r>
      <w:r w:rsidR="00A66AEB">
        <w:t xml:space="preserve">Community Health </w:t>
      </w:r>
      <w:r w:rsidR="00935ACE">
        <w:t xml:space="preserve">Program’s </w:t>
      </w:r>
      <w:r w:rsidR="00476AFA">
        <w:t>unique</w:t>
      </w:r>
      <w:r w:rsidR="00670EC0">
        <w:t xml:space="preserve"> service models, </w:t>
      </w:r>
      <w:r w:rsidR="00476AFA">
        <w:t xml:space="preserve">local </w:t>
      </w:r>
      <w:r w:rsidR="00670EC0">
        <w:t>partnerships and</w:t>
      </w:r>
      <w:r w:rsidR="00720852">
        <w:t xml:space="preserve"> integrated care a</w:t>
      </w:r>
      <w:r w:rsidR="008A412A">
        <w:t>pproach</w:t>
      </w:r>
      <w:r w:rsidR="00A34654">
        <w:t xml:space="preserve">. </w:t>
      </w:r>
    </w:p>
    <w:p w14:paraId="265C3BA4" w14:textId="01B31AE6" w:rsidR="007B79FB" w:rsidRDefault="00B14EA8" w:rsidP="009C5C09">
      <w:pPr>
        <w:pStyle w:val="Body"/>
      </w:pPr>
      <w:r>
        <w:t>In developing c</w:t>
      </w:r>
      <w:r w:rsidR="00A34654">
        <w:t xml:space="preserve">linical governance </w:t>
      </w:r>
      <w:r>
        <w:t xml:space="preserve">arrangements, service providers </w:t>
      </w:r>
      <w:r w:rsidR="00B95804">
        <w:t>should be guided by relevant state and national frameworks</w:t>
      </w:r>
      <w:r w:rsidR="00342928">
        <w:t>, such as:</w:t>
      </w:r>
    </w:p>
    <w:p w14:paraId="5C90157F" w14:textId="75C4E1FC" w:rsidR="00342928" w:rsidRDefault="00342928">
      <w:pPr>
        <w:pStyle w:val="Bullet1"/>
      </w:pPr>
      <w:r w:rsidRPr="00342928">
        <w:rPr>
          <w:lang w:eastAsia="en-AU"/>
        </w:rPr>
        <w:t xml:space="preserve">Delivering high-quality healthcare, Victorian clinical governance </w:t>
      </w:r>
      <w:r>
        <w:rPr>
          <w:lang w:eastAsia="en-AU"/>
        </w:rPr>
        <w:t>framework</w:t>
      </w:r>
      <w:r>
        <w:rPr>
          <w:rStyle w:val="FootnoteReference"/>
          <w:lang w:eastAsia="en-AU"/>
        </w:rPr>
        <w:footnoteReference w:id="6"/>
      </w:r>
    </w:p>
    <w:p w14:paraId="2FE074DA" w14:textId="71238840" w:rsidR="00342928" w:rsidRDefault="00342928">
      <w:pPr>
        <w:pStyle w:val="Bullet1"/>
      </w:pPr>
      <w:r>
        <w:rPr>
          <w:lang w:eastAsia="en-AU"/>
        </w:rPr>
        <w:t>Community services quality governance framework</w:t>
      </w:r>
      <w:r w:rsidR="00425942">
        <w:rPr>
          <w:rStyle w:val="FootnoteReference"/>
          <w:lang w:eastAsia="en-AU"/>
        </w:rPr>
        <w:footnoteReference w:id="7"/>
      </w:r>
    </w:p>
    <w:p w14:paraId="78D584B1" w14:textId="69BA0135" w:rsidR="00342928" w:rsidRPr="009C5C09" w:rsidRDefault="00342928" w:rsidP="0074214A">
      <w:pPr>
        <w:pStyle w:val="Bullet1"/>
      </w:pPr>
      <w:r>
        <w:rPr>
          <w:lang w:eastAsia="en-AU"/>
        </w:rPr>
        <w:t>National Model Clinical Governance Framework</w:t>
      </w:r>
      <w:r w:rsidR="00425942">
        <w:rPr>
          <w:rStyle w:val="FootnoteReference"/>
          <w:lang w:eastAsia="en-AU"/>
        </w:rPr>
        <w:footnoteReference w:id="8"/>
      </w:r>
    </w:p>
    <w:p w14:paraId="218A4CEE" w14:textId="20BE777F" w:rsidR="00C30E9B" w:rsidRPr="00CF37EA" w:rsidRDefault="00C30E9B" w:rsidP="00C30E9B">
      <w:pPr>
        <w:pStyle w:val="Heading2"/>
        <w:rPr>
          <w:rFonts w:eastAsia="Times"/>
        </w:rPr>
      </w:pPr>
      <w:bookmarkStart w:id="35" w:name="_Toc228350855"/>
      <w:r w:rsidRPr="00CF37EA">
        <w:rPr>
          <w:rFonts w:eastAsia="Times"/>
        </w:rPr>
        <w:t>Funding</w:t>
      </w:r>
      <w:bookmarkEnd w:id="35"/>
      <w:r w:rsidRPr="00CF37EA">
        <w:rPr>
          <w:rFonts w:eastAsia="Times"/>
        </w:rPr>
        <w:t xml:space="preserve"> </w:t>
      </w:r>
    </w:p>
    <w:p w14:paraId="3B2C834A" w14:textId="77777777" w:rsidR="006A5FBB" w:rsidRDefault="00F85DAA" w:rsidP="006A5FBB">
      <w:pPr>
        <w:pStyle w:val="Body"/>
      </w:pPr>
      <w:r w:rsidRPr="005B0C0B">
        <w:t xml:space="preserve">Delivery of the </w:t>
      </w:r>
      <w:r>
        <w:t>C</w:t>
      </w:r>
      <w:r w:rsidRPr="005B0C0B">
        <w:t xml:space="preserve">ommunity </w:t>
      </w:r>
      <w:r>
        <w:t>H</w:t>
      </w:r>
      <w:r w:rsidRPr="005B0C0B">
        <w:t xml:space="preserve">ealth </w:t>
      </w:r>
      <w:r>
        <w:t>P</w:t>
      </w:r>
      <w:r w:rsidRPr="005B0C0B">
        <w:t>rogram supports the efficient use of health system resources and contributes to improved system sustainability and outcomes.</w:t>
      </w:r>
      <w:r>
        <w:t xml:space="preserve"> </w:t>
      </w:r>
      <w:r w:rsidRPr="00DC0E67">
        <w:t>Community Health Program funding is activity-</w:t>
      </w:r>
      <w:proofErr w:type="gramStart"/>
      <w:r w:rsidRPr="00DC0E67">
        <w:t>based</w:t>
      </w:r>
      <w:proofErr w:type="gramEnd"/>
      <w:r w:rsidRPr="00DC0E67">
        <w:t xml:space="preserve"> and the activity measure is service hours. </w:t>
      </w:r>
    </w:p>
    <w:p w14:paraId="0920FC8B" w14:textId="2D3090B7" w:rsidR="006A5FBB" w:rsidRPr="00DC0E67" w:rsidRDefault="006A5FBB" w:rsidP="006A5FBB">
      <w:pPr>
        <w:pStyle w:val="Body"/>
      </w:pPr>
      <w:r w:rsidRPr="00DC0E67">
        <w:t xml:space="preserve">Funding can be used flexibly to meet the needs of local populations. To ensure services are targeted appropriately, </w:t>
      </w:r>
      <w:r>
        <w:t xml:space="preserve">service providers should </w:t>
      </w:r>
      <w:r w:rsidRPr="00DC0E67">
        <w:t>consider:</w:t>
      </w:r>
    </w:p>
    <w:p w14:paraId="518503F0" w14:textId="77777777" w:rsidR="006A5FBB" w:rsidRPr="00DC0E67" w:rsidRDefault="006A5FBB" w:rsidP="006A5FBB">
      <w:pPr>
        <w:pStyle w:val="Bullet1"/>
      </w:pPr>
      <w:r w:rsidRPr="00DC0E67">
        <w:t>population health needs across different age groups and across the care continuum</w:t>
      </w:r>
    </w:p>
    <w:p w14:paraId="76F4E4CD" w14:textId="77777777" w:rsidR="006A5FBB" w:rsidRPr="00DC0E67" w:rsidRDefault="006A5FBB" w:rsidP="006A5FBB">
      <w:pPr>
        <w:pStyle w:val="Bullet1"/>
      </w:pPr>
      <w:r w:rsidRPr="00DC0E67">
        <w:t>gaps in services for specific population groups that experience inequity in access or health outcomes</w:t>
      </w:r>
    </w:p>
    <w:p w14:paraId="2BFA8BC7" w14:textId="77777777" w:rsidR="006A5FBB" w:rsidRPr="00DC0E67" w:rsidRDefault="006A5FBB" w:rsidP="006A5FBB">
      <w:pPr>
        <w:pStyle w:val="Bullet1"/>
      </w:pPr>
      <w:r w:rsidRPr="00DC0E67">
        <w:t>the development of service models that are appropriate and accessible to local populations</w:t>
      </w:r>
    </w:p>
    <w:p w14:paraId="45D11C25" w14:textId="77777777" w:rsidR="006A5FBB" w:rsidRPr="00DC0E67" w:rsidRDefault="006A5FBB" w:rsidP="006A5FBB">
      <w:pPr>
        <w:pStyle w:val="Bullet1"/>
      </w:pPr>
      <w:r w:rsidRPr="00DC0E67">
        <w:t>complementary services offered by other service providers and mechanisms for service coordination.</w:t>
      </w:r>
    </w:p>
    <w:p w14:paraId="10465EC9" w14:textId="0231A2E5" w:rsidR="00457388" w:rsidRDefault="006A5FBB" w:rsidP="006A5FBB">
      <w:pPr>
        <w:pStyle w:val="Body"/>
      </w:pPr>
      <w:r w:rsidRPr="00DC0E67">
        <w:t xml:space="preserve">Funded organisations that identify a need for a specific population response should prioritise their </w:t>
      </w:r>
      <w:r>
        <w:t>C</w:t>
      </w:r>
      <w:r w:rsidRPr="00DC0E67">
        <w:t xml:space="preserve">ommunity </w:t>
      </w:r>
      <w:r>
        <w:t>H</w:t>
      </w:r>
      <w:r w:rsidRPr="00DC0E67">
        <w:t xml:space="preserve">ealth </w:t>
      </w:r>
      <w:r>
        <w:t>P</w:t>
      </w:r>
      <w:r w:rsidRPr="00DC0E67">
        <w:t xml:space="preserve">rogram funding appropriately and refer to the relevant </w:t>
      </w:r>
      <w:r>
        <w:t xml:space="preserve">Activity Description and any supplementary </w:t>
      </w:r>
      <w:r w:rsidRPr="00DC0E67">
        <w:t>initiative guidelines</w:t>
      </w:r>
      <w:r>
        <w:t xml:space="preserve"> that may be applicable</w:t>
      </w:r>
      <w:r w:rsidRPr="00DC0E67">
        <w:t>.</w:t>
      </w:r>
    </w:p>
    <w:p w14:paraId="06AD87D8" w14:textId="0FDD5BA5" w:rsidR="004A1C00" w:rsidRDefault="004A1C00" w:rsidP="0074214A">
      <w:pPr>
        <w:pStyle w:val="Heading4"/>
      </w:pPr>
      <w:r>
        <w:lastRenderedPageBreak/>
        <w:t>Community Health Single Unit Price</w:t>
      </w:r>
    </w:p>
    <w:p w14:paraId="4E1B6B3F" w14:textId="77777777" w:rsidR="00F34E1D" w:rsidRDefault="00175B4B" w:rsidP="00F52FB1">
      <w:pPr>
        <w:pStyle w:val="Body"/>
      </w:pPr>
      <w:r w:rsidRPr="00CF37EA">
        <w:t xml:space="preserve">In </w:t>
      </w:r>
      <w:r w:rsidR="00F52FB1" w:rsidRPr="00CF37EA">
        <w:t xml:space="preserve">response to the Victorian Auditor General’s Office (VAGO) audit of the Community Health Program and recommendations from the Community Health Taskforce, the Department of Health </w:t>
      </w:r>
      <w:r w:rsidR="00611B19" w:rsidRPr="00CF37EA">
        <w:t xml:space="preserve">introduced </w:t>
      </w:r>
      <w:r w:rsidR="00F52FB1" w:rsidRPr="00CF37EA">
        <w:t xml:space="preserve">a single unit price </w:t>
      </w:r>
      <w:r w:rsidR="005A0CD5" w:rsidRPr="00CF37EA">
        <w:t>for</w:t>
      </w:r>
      <w:r w:rsidR="00F52FB1" w:rsidRPr="00CF37EA">
        <w:t xml:space="preserve"> the </w:t>
      </w:r>
      <w:r w:rsidR="005A0CD5" w:rsidRPr="00CF37EA">
        <w:t>Community Health Program and complementary programs</w:t>
      </w:r>
      <w:r w:rsidR="002149C1" w:rsidRPr="00CF37EA">
        <w:t>.</w:t>
      </w:r>
      <w:r w:rsidR="005A0CD5" w:rsidRPr="00CF37EA">
        <w:t xml:space="preserve"> </w:t>
      </w:r>
      <w:r w:rsidR="00733358" w:rsidRPr="00CF37EA">
        <w:t>This was finali</w:t>
      </w:r>
      <w:r w:rsidR="00DC0E67" w:rsidRPr="00CF37EA">
        <w:t>s</w:t>
      </w:r>
      <w:r w:rsidR="00733358" w:rsidRPr="00CF37EA">
        <w:t xml:space="preserve">ed </w:t>
      </w:r>
      <w:r w:rsidR="0038409A" w:rsidRPr="00CF37EA">
        <w:t xml:space="preserve">for all </w:t>
      </w:r>
      <w:r w:rsidR="00DA07F2" w:rsidRPr="00CF37EA">
        <w:t>C</w:t>
      </w:r>
      <w:r w:rsidR="0038409A" w:rsidRPr="00CF37EA">
        <w:t xml:space="preserve">ommunity </w:t>
      </w:r>
      <w:r w:rsidR="00DA07F2" w:rsidRPr="00CF37EA">
        <w:t>H</w:t>
      </w:r>
      <w:r w:rsidR="0038409A" w:rsidRPr="00CF37EA">
        <w:t xml:space="preserve">ealth </w:t>
      </w:r>
      <w:r w:rsidR="00DA07F2" w:rsidRPr="00CF37EA">
        <w:t xml:space="preserve">Program </w:t>
      </w:r>
      <w:r w:rsidR="0038409A" w:rsidRPr="00CF37EA">
        <w:t xml:space="preserve">activities and service providers </w:t>
      </w:r>
      <w:r w:rsidR="00733358" w:rsidRPr="00CF37EA">
        <w:t xml:space="preserve">from 1 July 2025. </w:t>
      </w:r>
    </w:p>
    <w:p w14:paraId="21E78F89" w14:textId="5EE8D00B" w:rsidR="004B352C" w:rsidRDefault="00C0492C" w:rsidP="0026756B">
      <w:pPr>
        <w:pStyle w:val="Body"/>
      </w:pPr>
      <w:r w:rsidRPr="00CF37EA">
        <w:t>A single unit price</w:t>
      </w:r>
      <w:r w:rsidR="002149C1" w:rsidRPr="00CF37EA">
        <w:t xml:space="preserve"> allows services to be more responsive and adaptable to community needs and to utilise their workforce more flexibly, ultimately supporting better integrated and coordinated care for </w:t>
      </w:r>
      <w:r w:rsidR="00D73015">
        <w:t>consumers</w:t>
      </w:r>
      <w:r w:rsidR="00D73015" w:rsidRPr="00CF37EA">
        <w:t xml:space="preserve"> </w:t>
      </w:r>
      <w:r w:rsidR="002149C1" w:rsidRPr="00CF37EA">
        <w:t>with chronic and complex conditions.</w:t>
      </w:r>
      <w:r w:rsidR="0026756B" w:rsidRPr="00CF37EA">
        <w:t xml:space="preserve"> This funding reform did not change the amount of funding service providers receive to deliver these services.  </w:t>
      </w:r>
    </w:p>
    <w:p w14:paraId="4BB2EB70" w14:textId="774316EB" w:rsidR="00114E95" w:rsidRDefault="009A02B2" w:rsidP="0026756B">
      <w:pPr>
        <w:pStyle w:val="Body"/>
      </w:pPr>
      <w:r>
        <w:t xml:space="preserve">Community Health Program funding is based on </w:t>
      </w:r>
      <w:r w:rsidR="00D42DD3">
        <w:t>‘</w:t>
      </w:r>
      <w:r>
        <w:t xml:space="preserve">service </w:t>
      </w:r>
      <w:proofErr w:type="gramStart"/>
      <w:r w:rsidR="002E1D19">
        <w:t>hours</w:t>
      </w:r>
      <w:r w:rsidR="00D42DD3">
        <w:t>’</w:t>
      </w:r>
      <w:proofErr w:type="gramEnd"/>
      <w:r>
        <w:t xml:space="preserve">. </w:t>
      </w:r>
      <w:r w:rsidR="00400943" w:rsidRPr="00DC0E67">
        <w:t xml:space="preserve">The single unit price </w:t>
      </w:r>
      <w:r w:rsidR="00400943">
        <w:t>funds</w:t>
      </w:r>
      <w:r w:rsidR="00400943" w:rsidRPr="00DC0E67">
        <w:t xml:space="preserve"> one hour of service delivery, and this includes the direct and indirect costs of delivering that service</w:t>
      </w:r>
      <w:r w:rsidR="00400943">
        <w:t xml:space="preserve">. </w:t>
      </w:r>
    </w:p>
    <w:p w14:paraId="5860443A" w14:textId="2482286A" w:rsidR="00884E9A" w:rsidRDefault="00884E9A" w:rsidP="0074214A">
      <w:pPr>
        <w:pStyle w:val="Tablecaption"/>
      </w:pPr>
      <w:r>
        <w:t xml:space="preserve">Table </w:t>
      </w:r>
      <w:r w:rsidR="00C0489C">
        <w:t>3</w:t>
      </w:r>
      <w:r w:rsidR="00B62C58">
        <w:t xml:space="preserve">: </w:t>
      </w:r>
      <w:r w:rsidR="00870AEA">
        <w:t>Costs included in the Community Health single unit price</w:t>
      </w:r>
      <w:r w:rsidR="00F70771">
        <w:t xml:space="preserve"> – hour of service</w:t>
      </w:r>
    </w:p>
    <w:tbl>
      <w:tblPr>
        <w:tblStyle w:val="TableGrid"/>
        <w:tblW w:w="0" w:type="auto"/>
        <w:tblLook w:val="04A0" w:firstRow="1" w:lastRow="0" w:firstColumn="1" w:lastColumn="0" w:noHBand="0" w:noVBand="1"/>
      </w:tblPr>
      <w:tblGrid>
        <w:gridCol w:w="4644"/>
        <w:gridCol w:w="4644"/>
      </w:tblGrid>
      <w:tr w:rsidR="00114E95" w14:paraId="1286533C" w14:textId="77777777" w:rsidTr="00114E95">
        <w:tc>
          <w:tcPr>
            <w:tcW w:w="4644" w:type="dxa"/>
          </w:tcPr>
          <w:p w14:paraId="20D92371" w14:textId="7CAB1888" w:rsidR="00114E95" w:rsidRDefault="00114E95" w:rsidP="0074214A">
            <w:pPr>
              <w:pStyle w:val="Tablecolhead"/>
            </w:pPr>
            <w:r>
              <w:t>Direct costs</w:t>
            </w:r>
          </w:p>
        </w:tc>
        <w:tc>
          <w:tcPr>
            <w:tcW w:w="4644" w:type="dxa"/>
          </w:tcPr>
          <w:p w14:paraId="453161EB" w14:textId="55CAD21A" w:rsidR="00114E95" w:rsidRDefault="00114E95" w:rsidP="0074214A">
            <w:pPr>
              <w:pStyle w:val="Tablecolhead"/>
            </w:pPr>
            <w:r>
              <w:t>Indirect costs</w:t>
            </w:r>
          </w:p>
        </w:tc>
      </w:tr>
      <w:tr w:rsidR="00870AEA" w14:paraId="77D2EB97" w14:textId="77777777" w:rsidTr="00114E95">
        <w:tc>
          <w:tcPr>
            <w:tcW w:w="4644" w:type="dxa"/>
          </w:tcPr>
          <w:p w14:paraId="00435194" w14:textId="1728F838" w:rsidR="00870AEA" w:rsidRDefault="005A5EE1" w:rsidP="0074214A">
            <w:pPr>
              <w:pStyle w:val="Tablebullet1"/>
            </w:pPr>
            <w:r>
              <w:t>Staffing costs</w:t>
            </w:r>
            <w:r w:rsidR="003872C0">
              <w:t xml:space="preserve"> for </w:t>
            </w:r>
            <w:r w:rsidR="00731A57">
              <w:t xml:space="preserve">the </w:t>
            </w:r>
            <w:r w:rsidR="003872C0">
              <w:t>delivery</w:t>
            </w:r>
            <w:r w:rsidR="00731A57">
              <w:t xml:space="preserve"> of an hour of service</w:t>
            </w:r>
            <w:r w:rsidR="003872C0">
              <w:t xml:space="preserve"> </w:t>
            </w:r>
          </w:p>
        </w:tc>
        <w:tc>
          <w:tcPr>
            <w:tcW w:w="4644" w:type="dxa"/>
          </w:tcPr>
          <w:p w14:paraId="32DA957A" w14:textId="36690672" w:rsidR="00870AEA" w:rsidRDefault="004B4967" w:rsidP="002C023C">
            <w:pPr>
              <w:pStyle w:val="Tablebullet1"/>
            </w:pPr>
            <w:r>
              <w:t xml:space="preserve">Travel </w:t>
            </w:r>
            <w:r w:rsidR="00364B8A">
              <w:t>expenses</w:t>
            </w:r>
          </w:p>
          <w:p w14:paraId="22E5632E" w14:textId="77777777" w:rsidR="004B4967" w:rsidRDefault="005C1E5A" w:rsidP="002C023C">
            <w:pPr>
              <w:pStyle w:val="Tablebullet1"/>
            </w:pPr>
            <w:r>
              <w:t>General operating costs and overheads</w:t>
            </w:r>
          </w:p>
          <w:p w14:paraId="319D3A50" w14:textId="0FBCB1FF" w:rsidR="00B47A03" w:rsidRDefault="005C1E5A" w:rsidP="0074214A">
            <w:pPr>
              <w:pStyle w:val="Tablebullet1"/>
            </w:pPr>
            <w:r>
              <w:t>Corporate costs</w:t>
            </w:r>
            <w:r w:rsidR="00B87036">
              <w:t xml:space="preserve"> (e.g., </w:t>
            </w:r>
            <w:r w:rsidR="00AC6A7D">
              <w:t xml:space="preserve">corporate support </w:t>
            </w:r>
            <w:r w:rsidR="00D02F85">
              <w:t>functions, rent, facility maintenance</w:t>
            </w:r>
            <w:r w:rsidR="00B47A03">
              <w:t xml:space="preserve"> etc)</w:t>
            </w:r>
          </w:p>
        </w:tc>
      </w:tr>
    </w:tbl>
    <w:p w14:paraId="6B96D500" w14:textId="5E2B86AD" w:rsidR="000A1B35" w:rsidRDefault="004B352C" w:rsidP="0074214A">
      <w:pPr>
        <w:pStyle w:val="Bodyaftertablefigure"/>
      </w:pPr>
      <w:r>
        <w:t xml:space="preserve">Funding is allocated </w:t>
      </w:r>
      <w:r w:rsidR="004A2C62">
        <w:t>according to</w:t>
      </w:r>
      <w:r>
        <w:t xml:space="preserve"> </w:t>
      </w:r>
      <w:r w:rsidR="002C6F4B">
        <w:t>t</w:t>
      </w:r>
      <w:r>
        <w:t xml:space="preserve">arget service hours and calculated </w:t>
      </w:r>
      <w:r w:rsidR="004A2C62">
        <w:t>using the sin</w:t>
      </w:r>
      <w:r w:rsidR="002743D1">
        <w:t>gle unit price</w:t>
      </w:r>
      <w:r w:rsidR="002C6F4B">
        <w:t>.</w:t>
      </w:r>
      <w:r>
        <w:t xml:space="preserve"> </w:t>
      </w:r>
      <w:r w:rsidR="008579B6">
        <w:t>Serv</w:t>
      </w:r>
      <w:r w:rsidR="000F6F9D">
        <w:t>i</w:t>
      </w:r>
      <w:r w:rsidR="00D42DD3">
        <w:t xml:space="preserve">ce-hour targets are undifferentiated and </w:t>
      </w:r>
      <w:r w:rsidR="00365BC1">
        <w:t xml:space="preserve">can be applied </w:t>
      </w:r>
      <w:r w:rsidR="00DB2A82">
        <w:t>flexibl</w:t>
      </w:r>
      <w:r w:rsidR="00F85A67">
        <w:t>y</w:t>
      </w:r>
      <w:r w:rsidR="00DB2A82">
        <w:t xml:space="preserve"> across services and </w:t>
      </w:r>
      <w:r w:rsidR="00531223">
        <w:t>workforce</w:t>
      </w:r>
      <w:r w:rsidR="00392612">
        <w:t>.</w:t>
      </w:r>
      <w:r w:rsidR="008536D0">
        <w:t xml:space="preserve"> Service</w:t>
      </w:r>
      <w:r w:rsidR="00DA50BD">
        <w:t xml:space="preserve"> providers report </w:t>
      </w:r>
      <w:r w:rsidR="00A52151">
        <w:t>against their service-hour targets through the Comm</w:t>
      </w:r>
      <w:r w:rsidR="00AC37EA">
        <w:t xml:space="preserve">unity Health Minimum </w:t>
      </w:r>
      <w:r w:rsidR="001D6B5C">
        <w:t>D</w:t>
      </w:r>
      <w:r w:rsidR="00AC37EA">
        <w:t xml:space="preserve">ata </w:t>
      </w:r>
      <w:r w:rsidR="001D6B5C">
        <w:t>S</w:t>
      </w:r>
      <w:r w:rsidR="00AC37EA">
        <w:t>et</w:t>
      </w:r>
      <w:r w:rsidR="001D6B5C">
        <w:t xml:space="preserve"> (see </w:t>
      </w:r>
      <w:hyperlink w:anchor="_Community_hHealth_dataMinimum" w:history="1">
        <w:r w:rsidR="001D6B5C" w:rsidRPr="00161522">
          <w:rPr>
            <w:rStyle w:val="Hyperlink"/>
          </w:rPr>
          <w:t xml:space="preserve">Community Health </w:t>
        </w:r>
        <w:r w:rsidR="00161522" w:rsidRPr="00161522">
          <w:rPr>
            <w:rStyle w:val="Hyperlink"/>
          </w:rPr>
          <w:t>data</w:t>
        </w:r>
      </w:hyperlink>
      <w:r w:rsidR="00161522">
        <w:t>)</w:t>
      </w:r>
      <w:r w:rsidR="008536D0">
        <w:t xml:space="preserve"> </w:t>
      </w:r>
      <w:r w:rsidR="00677A00">
        <w:t xml:space="preserve"> </w:t>
      </w:r>
      <w:r w:rsidR="00A72CB6">
        <w:t xml:space="preserve">An hour of service is counted as the direct and indirect time spent </w:t>
      </w:r>
      <w:r w:rsidR="00B00AFC">
        <w:t xml:space="preserve">providing </w:t>
      </w:r>
      <w:r w:rsidR="00BC194D">
        <w:t>a service to a client</w:t>
      </w:r>
      <w:r w:rsidR="003875EE">
        <w:t>, and</w:t>
      </w:r>
      <w:r w:rsidR="00D407EC">
        <w:t xml:space="preserve"> </w:t>
      </w:r>
      <w:r w:rsidR="00897592">
        <w:t>does</w:t>
      </w:r>
      <w:r w:rsidR="00D407EC">
        <w:t xml:space="preserve"> not include all </w:t>
      </w:r>
      <w:r w:rsidR="00897592">
        <w:t xml:space="preserve">hours worked by staff or </w:t>
      </w:r>
      <w:r w:rsidR="00676EB8">
        <w:t xml:space="preserve">all </w:t>
      </w:r>
      <w:r w:rsidR="00D407EC">
        <w:t>activit</w:t>
      </w:r>
      <w:r w:rsidR="00521492">
        <w:t>ies undertaken in delivering the Community Health Program</w:t>
      </w:r>
      <w:r w:rsidR="00897592">
        <w:t xml:space="preserve">. </w:t>
      </w:r>
      <w:r w:rsidR="00432636">
        <w:t>Th</w:t>
      </w:r>
      <w:r w:rsidR="00DC19A0">
        <w:t>ese</w:t>
      </w:r>
      <w:r w:rsidR="00432636">
        <w:t xml:space="preserve"> costs </w:t>
      </w:r>
      <w:r w:rsidR="008B1B64">
        <w:t xml:space="preserve">are built </w:t>
      </w:r>
      <w:r w:rsidR="00123671">
        <w:t xml:space="preserve">into the unit price and should be funded through the difference between the </w:t>
      </w:r>
      <w:r w:rsidR="004E3F37">
        <w:t xml:space="preserve">direct cost of service, and the </w:t>
      </w:r>
      <w:r w:rsidR="00DC19A0">
        <w:t>unit price</w:t>
      </w:r>
      <w:r w:rsidR="00A723CF">
        <w:t>.</w:t>
      </w:r>
    </w:p>
    <w:p w14:paraId="67B3DBDE" w14:textId="7A06B341" w:rsidR="008F5A0D" w:rsidRPr="008F5A0D" w:rsidRDefault="008F5A0D" w:rsidP="008F5A0D">
      <w:pPr>
        <w:pStyle w:val="Tablecaption"/>
      </w:pPr>
      <w:r w:rsidRPr="0074214A">
        <w:t>Table 4: Counting rules for Community Health Program service-hour targets</w:t>
      </w:r>
    </w:p>
    <w:tbl>
      <w:tblPr>
        <w:tblStyle w:val="TableGrid"/>
        <w:tblW w:w="0" w:type="auto"/>
        <w:tblLook w:val="04A0" w:firstRow="1" w:lastRow="0" w:firstColumn="1" w:lastColumn="0" w:noHBand="0" w:noVBand="1"/>
      </w:tblPr>
      <w:tblGrid>
        <w:gridCol w:w="4644"/>
        <w:gridCol w:w="4644"/>
      </w:tblGrid>
      <w:tr w:rsidR="00FB6901" w14:paraId="55D1FBF4" w14:textId="77777777" w:rsidTr="00FB6901">
        <w:tc>
          <w:tcPr>
            <w:tcW w:w="4644" w:type="dxa"/>
          </w:tcPr>
          <w:p w14:paraId="4E285D99" w14:textId="6162B134" w:rsidR="00FB6901" w:rsidRDefault="009B088B" w:rsidP="0074214A">
            <w:pPr>
              <w:pStyle w:val="Tablecolhead"/>
            </w:pPr>
            <w:r>
              <w:t xml:space="preserve">Reportable as </w:t>
            </w:r>
            <w:r w:rsidR="006E5CC5">
              <w:t>service-hours</w:t>
            </w:r>
          </w:p>
        </w:tc>
        <w:tc>
          <w:tcPr>
            <w:tcW w:w="4644" w:type="dxa"/>
          </w:tcPr>
          <w:p w14:paraId="7D9B9C8E" w14:textId="1BB6504F" w:rsidR="00FB6901" w:rsidRDefault="006E5CC5" w:rsidP="0074214A">
            <w:pPr>
              <w:pStyle w:val="Tablecolhead"/>
            </w:pPr>
            <w:r>
              <w:t>Not reportable as service hours</w:t>
            </w:r>
          </w:p>
        </w:tc>
      </w:tr>
      <w:tr w:rsidR="00E27CA7" w14:paraId="1B350A35" w14:textId="77777777" w:rsidTr="00FB6901">
        <w:tc>
          <w:tcPr>
            <w:tcW w:w="4644" w:type="dxa"/>
          </w:tcPr>
          <w:p w14:paraId="10410260" w14:textId="0066A829" w:rsidR="00E27CA7" w:rsidRDefault="009C645E" w:rsidP="009C645E">
            <w:pPr>
              <w:pStyle w:val="Tablebullet1"/>
            </w:pPr>
            <w:r>
              <w:t>Direct time</w:t>
            </w:r>
            <w:r w:rsidR="008C3AB0">
              <w:t xml:space="preserve">: </w:t>
            </w:r>
            <w:r>
              <w:t xml:space="preserve">time spent directly providing a service </w:t>
            </w:r>
            <w:r w:rsidR="008428BB">
              <w:t>either fac</w:t>
            </w:r>
            <w:r w:rsidR="0094117A">
              <w:t>e-to-face</w:t>
            </w:r>
            <w:r w:rsidR="00D4145C">
              <w:t xml:space="preserve">, </w:t>
            </w:r>
            <w:r w:rsidR="006C0F73">
              <w:t xml:space="preserve">video link </w:t>
            </w:r>
            <w:r w:rsidR="00F706C6">
              <w:t>or telephone communication</w:t>
            </w:r>
          </w:p>
          <w:p w14:paraId="71E59566" w14:textId="77777777" w:rsidR="004D0AE6" w:rsidRDefault="00992632" w:rsidP="009C645E">
            <w:pPr>
              <w:pStyle w:val="Tablebullet1"/>
            </w:pPr>
            <w:r>
              <w:t>Indirect time</w:t>
            </w:r>
            <w:r w:rsidR="008C3AB0">
              <w:t xml:space="preserve">: </w:t>
            </w:r>
            <w:r w:rsidR="00195C90">
              <w:t xml:space="preserve">time spent away from </w:t>
            </w:r>
            <w:r w:rsidR="00695E3E">
              <w:t xml:space="preserve">a client or clients, </w:t>
            </w:r>
            <w:r w:rsidR="00A56963">
              <w:t xml:space="preserve">in </w:t>
            </w:r>
            <w:r w:rsidR="00102DA9">
              <w:t>essential</w:t>
            </w:r>
            <w:r w:rsidR="00A56963">
              <w:t xml:space="preserve"> activities to provide </w:t>
            </w:r>
            <w:r w:rsidR="002E1F81">
              <w:t>support to a client or clients, such as</w:t>
            </w:r>
          </w:p>
          <w:p w14:paraId="12581BA2" w14:textId="77777777" w:rsidR="006A07E7" w:rsidRDefault="00992632" w:rsidP="004D0AE6">
            <w:pPr>
              <w:pStyle w:val="Tablebullet2"/>
            </w:pPr>
            <w:r>
              <w:t xml:space="preserve"> </w:t>
            </w:r>
            <w:r w:rsidR="00F229AF">
              <w:t xml:space="preserve">Organising </w:t>
            </w:r>
            <w:r w:rsidR="006A07E7">
              <w:t>and/</w:t>
            </w:r>
            <w:r w:rsidR="00F229AF">
              <w:t>or attending</w:t>
            </w:r>
            <w:r w:rsidR="006A07E7">
              <w:t xml:space="preserve"> case meetings/conferences</w:t>
            </w:r>
          </w:p>
          <w:p w14:paraId="08BD4354" w14:textId="77777777" w:rsidR="00DC22F7" w:rsidRDefault="00DC22F7" w:rsidP="004D0AE6">
            <w:pPr>
              <w:pStyle w:val="Tablebullet2"/>
            </w:pPr>
            <w:r>
              <w:t>Preparing case notes and other required documentation</w:t>
            </w:r>
          </w:p>
          <w:p w14:paraId="563F1879" w14:textId="77777777" w:rsidR="00DC22F7" w:rsidRDefault="00DC22F7" w:rsidP="004D0AE6">
            <w:pPr>
              <w:pStyle w:val="Tablebullet2"/>
            </w:pPr>
            <w:r>
              <w:t>Monitoring and reviewing treatment plans</w:t>
            </w:r>
          </w:p>
          <w:p w14:paraId="235D6A6A" w14:textId="77777777" w:rsidR="00992632" w:rsidRDefault="00DC22F7" w:rsidP="004D0AE6">
            <w:pPr>
              <w:pStyle w:val="Tablebullet2"/>
            </w:pPr>
            <w:r>
              <w:t>Ref</w:t>
            </w:r>
            <w:r w:rsidR="00870DC7">
              <w:t xml:space="preserve">erral and system </w:t>
            </w:r>
            <w:r w:rsidR="00FE489F">
              <w:t>navigation</w:t>
            </w:r>
            <w:r w:rsidR="00F229AF">
              <w:t xml:space="preserve"> </w:t>
            </w:r>
          </w:p>
          <w:p w14:paraId="78559F93" w14:textId="77777777" w:rsidR="00FE489F" w:rsidRDefault="00FE489F" w:rsidP="004D0AE6">
            <w:pPr>
              <w:pStyle w:val="Tablebullet2"/>
            </w:pPr>
            <w:r>
              <w:t>Clinical supervision</w:t>
            </w:r>
            <w:r w:rsidR="00BB720E">
              <w:t>, including individual group and peer</w:t>
            </w:r>
          </w:p>
          <w:p w14:paraId="4A6400AB" w14:textId="77777777" w:rsidR="00BB720E" w:rsidRDefault="005F6131" w:rsidP="004D0AE6">
            <w:pPr>
              <w:pStyle w:val="Tablebullet2"/>
            </w:pPr>
            <w:r>
              <w:t>Preparation</w:t>
            </w:r>
            <w:r w:rsidR="00BB720E">
              <w:t xml:space="preserve"> for group sessions</w:t>
            </w:r>
          </w:p>
          <w:p w14:paraId="60855625" w14:textId="77777777" w:rsidR="005F6131" w:rsidRDefault="008B4D8A" w:rsidP="004D0AE6">
            <w:pPr>
              <w:pStyle w:val="Tablebullet2"/>
            </w:pPr>
            <w:r>
              <w:t xml:space="preserve">Secondary </w:t>
            </w:r>
            <w:r w:rsidR="006A6C61">
              <w:t xml:space="preserve">consultation </w:t>
            </w:r>
          </w:p>
          <w:p w14:paraId="42F22630" w14:textId="4ACB7910" w:rsidR="00964391" w:rsidRDefault="00964391" w:rsidP="0074214A">
            <w:pPr>
              <w:pStyle w:val="Tablebullet2"/>
            </w:pPr>
            <w:r>
              <w:lastRenderedPageBreak/>
              <w:t xml:space="preserve">Preparation for </w:t>
            </w:r>
            <w:r w:rsidR="00364B8A">
              <w:t xml:space="preserve">a </w:t>
            </w:r>
            <w:r w:rsidR="004C51ED">
              <w:t>not</w:t>
            </w:r>
            <w:r w:rsidR="00364B8A">
              <w:t xml:space="preserve"> </w:t>
            </w:r>
            <w:r w:rsidR="004C51ED">
              <w:t>attended session</w:t>
            </w:r>
          </w:p>
        </w:tc>
        <w:tc>
          <w:tcPr>
            <w:tcW w:w="4644" w:type="dxa"/>
          </w:tcPr>
          <w:p w14:paraId="46C56C24" w14:textId="77777777" w:rsidR="00E27CA7" w:rsidRDefault="00364B8A" w:rsidP="00364B8A">
            <w:pPr>
              <w:pStyle w:val="Tablebullet1"/>
            </w:pPr>
            <w:r>
              <w:lastRenderedPageBreak/>
              <w:t>Travel time</w:t>
            </w:r>
          </w:p>
          <w:p w14:paraId="2A85AEB0" w14:textId="77777777" w:rsidR="00364B8A" w:rsidRDefault="00364B8A" w:rsidP="00364B8A">
            <w:pPr>
              <w:pStyle w:val="Tablebullet1"/>
            </w:pPr>
            <w:r>
              <w:t>Professional development</w:t>
            </w:r>
          </w:p>
          <w:p w14:paraId="6B5064B4" w14:textId="4D9746D9" w:rsidR="00777280" w:rsidRDefault="00594115" w:rsidP="00364B8A">
            <w:pPr>
              <w:pStyle w:val="Tablebullet1"/>
            </w:pPr>
            <w:r>
              <w:t>Compliance activities</w:t>
            </w:r>
          </w:p>
          <w:p w14:paraId="1798FA3F" w14:textId="5149430F" w:rsidR="006846D2" w:rsidRDefault="00E11FDF" w:rsidP="00364B8A">
            <w:pPr>
              <w:pStyle w:val="Tablebullet1"/>
            </w:pPr>
            <w:r>
              <w:t xml:space="preserve">Block funded activities, including </w:t>
            </w:r>
            <w:r w:rsidR="00051A63">
              <w:t>Community Health-Health Promotion</w:t>
            </w:r>
            <w:r>
              <w:t xml:space="preserve"> (28085)</w:t>
            </w:r>
          </w:p>
          <w:p w14:paraId="7F1EE1F4" w14:textId="77777777" w:rsidR="004B2FD5" w:rsidRDefault="00113F58" w:rsidP="00364B8A">
            <w:pPr>
              <w:pStyle w:val="Tablebullet1"/>
            </w:pPr>
            <w:r>
              <w:t xml:space="preserve">Activities </w:t>
            </w:r>
            <w:r w:rsidR="00BC5412">
              <w:t xml:space="preserve">funded </w:t>
            </w:r>
            <w:r w:rsidR="007B345A">
              <w:t xml:space="preserve">outside of the </w:t>
            </w:r>
            <w:r w:rsidR="004B2FD5">
              <w:t>Community Health Program, for example:</w:t>
            </w:r>
          </w:p>
          <w:p w14:paraId="4DE72DC6" w14:textId="77777777" w:rsidR="008E7DB9" w:rsidRDefault="008E7DB9" w:rsidP="004B2FD5">
            <w:pPr>
              <w:pStyle w:val="Tablebullet2"/>
            </w:pPr>
            <w:r>
              <w:t>Other Department of Health funded activities</w:t>
            </w:r>
          </w:p>
          <w:p w14:paraId="4F83AC31" w14:textId="77777777" w:rsidR="008E7DB9" w:rsidRDefault="008E7DB9" w:rsidP="004B2FD5">
            <w:pPr>
              <w:pStyle w:val="Tablebullet2"/>
            </w:pPr>
            <w:r>
              <w:t>MBS billed services</w:t>
            </w:r>
          </w:p>
          <w:p w14:paraId="4555AEB5" w14:textId="77777777" w:rsidR="008E7DB9" w:rsidRDefault="008E7DB9" w:rsidP="004B2FD5">
            <w:pPr>
              <w:pStyle w:val="Tablebullet2"/>
            </w:pPr>
            <w:r>
              <w:t>NDIS billed services</w:t>
            </w:r>
          </w:p>
          <w:p w14:paraId="5EAFD96D" w14:textId="51A0FB04" w:rsidR="00074212" w:rsidRDefault="00252F36" w:rsidP="0074214A">
            <w:pPr>
              <w:pStyle w:val="Tablebullet1"/>
            </w:pPr>
            <w:r>
              <w:t xml:space="preserve">Service provided to clients in a private capacity (i.e., where the full cost of the service is paid by the client or the fee charged exceeds the maximum fee set in the </w:t>
            </w:r>
            <w:hyperlink w:anchor="_Community_Health_Program" w:history="1">
              <w:r w:rsidRPr="00E11FDF">
                <w:rPr>
                  <w:rStyle w:val="Hyperlink"/>
                </w:rPr>
                <w:t xml:space="preserve">Community Health </w:t>
              </w:r>
              <w:r w:rsidR="00E11FDF" w:rsidRPr="00E11FDF">
                <w:rPr>
                  <w:rStyle w:val="Hyperlink"/>
                </w:rPr>
                <w:t>Program fee policy</w:t>
              </w:r>
            </w:hyperlink>
            <w:r w:rsidR="00E11FDF">
              <w:t>)</w:t>
            </w:r>
            <w:r w:rsidR="00051A63">
              <w:t xml:space="preserve"> </w:t>
            </w:r>
          </w:p>
        </w:tc>
      </w:tr>
    </w:tbl>
    <w:p w14:paraId="104CC1E9" w14:textId="3B99FD10" w:rsidR="0026756B" w:rsidRDefault="00E349B2" w:rsidP="0074214A">
      <w:pPr>
        <w:pStyle w:val="Bodyafterbullets"/>
      </w:pPr>
      <w:r w:rsidRPr="00CF37EA">
        <w:t xml:space="preserve">Service providers should refer to the </w:t>
      </w:r>
      <w:hyperlink r:id="rId35" w:history="1">
        <w:r w:rsidRPr="00CF37EA">
          <w:rPr>
            <w:rStyle w:val="Hyperlink"/>
          </w:rPr>
          <w:t xml:space="preserve">Policy </w:t>
        </w:r>
        <w:r w:rsidR="007255DF" w:rsidRPr="00CF37EA">
          <w:rPr>
            <w:rStyle w:val="Hyperlink"/>
          </w:rPr>
          <w:t xml:space="preserve">and </w:t>
        </w:r>
        <w:r w:rsidR="00C84851" w:rsidRPr="00CF37EA">
          <w:rPr>
            <w:rStyle w:val="Hyperlink"/>
          </w:rPr>
          <w:t>Funding</w:t>
        </w:r>
        <w:r w:rsidR="007255DF" w:rsidRPr="00CF37EA">
          <w:rPr>
            <w:rStyle w:val="Hyperlink"/>
          </w:rPr>
          <w:t xml:space="preserve"> </w:t>
        </w:r>
        <w:r w:rsidR="00D33873" w:rsidRPr="00CF37EA">
          <w:rPr>
            <w:rStyle w:val="Hyperlink"/>
          </w:rPr>
          <w:t>Guidelines</w:t>
        </w:r>
      </w:hyperlink>
      <w:r w:rsidRPr="00CF37EA">
        <w:t xml:space="preserve"> </w:t>
      </w:r>
      <w:r w:rsidR="00071457">
        <w:t>&lt;</w:t>
      </w:r>
      <w:r w:rsidR="00071457" w:rsidRPr="00071457">
        <w:t>https://www.health.vic.gov.au/policy-and-funding-guidelines-for-health-services</w:t>
      </w:r>
      <w:r w:rsidR="00071457">
        <w:t>&gt;</w:t>
      </w:r>
      <w:r w:rsidR="00071457" w:rsidRPr="00071457">
        <w:t xml:space="preserve"> </w:t>
      </w:r>
      <w:r w:rsidR="00D33873" w:rsidRPr="00CF37EA">
        <w:t>for more information</w:t>
      </w:r>
      <w:r w:rsidR="00432237">
        <w:t xml:space="preserve"> about funding </w:t>
      </w:r>
      <w:r w:rsidR="001E72B6">
        <w:t>policy</w:t>
      </w:r>
      <w:r w:rsidR="00D33873" w:rsidRPr="00CF37EA">
        <w:t>, noting these are updated annually</w:t>
      </w:r>
      <w:r w:rsidR="00301516" w:rsidRPr="00CF37EA">
        <w:t>.</w:t>
      </w:r>
      <w:r w:rsidR="00D33873" w:rsidRPr="00DC0E67">
        <w:t xml:space="preserve"> </w:t>
      </w:r>
    </w:p>
    <w:p w14:paraId="26289947" w14:textId="164FCA72" w:rsidR="001E72B6" w:rsidRDefault="001E72B6" w:rsidP="00F52FB1">
      <w:pPr>
        <w:pStyle w:val="Body"/>
      </w:pPr>
      <w:r>
        <w:t xml:space="preserve">For more information on reporting, refer to the </w:t>
      </w:r>
      <w:r w:rsidR="00C06B2A">
        <w:t xml:space="preserve">Community health data section of this document </w:t>
      </w:r>
      <w:r w:rsidR="005D7853">
        <w:t>or</w:t>
      </w:r>
      <w:r w:rsidR="00E77ADE">
        <w:t xml:space="preserve"> visit:</w:t>
      </w:r>
    </w:p>
    <w:p w14:paraId="6501540D" w14:textId="17F052D3" w:rsidR="00DD0333" w:rsidRDefault="006E6589" w:rsidP="00E77ADE">
      <w:pPr>
        <w:pStyle w:val="Bullet1"/>
      </w:pPr>
      <w:hyperlink r:id="rId36" w:history="1">
        <w:r w:rsidRPr="0043575B">
          <w:rPr>
            <w:rStyle w:val="Hyperlink"/>
          </w:rPr>
          <w:t>Community health data reporting</w:t>
        </w:r>
      </w:hyperlink>
      <w:r>
        <w:t xml:space="preserve"> &lt;</w:t>
      </w:r>
      <w:r w:rsidR="0043575B" w:rsidRPr="0043575B">
        <w:t>https://www.health.vic.gov.au/community-health/community-health-data-reporting</w:t>
      </w:r>
      <w:r w:rsidR="0043575B">
        <w:t>&gt;</w:t>
      </w:r>
    </w:p>
    <w:p w14:paraId="0F0D130F" w14:textId="4572ED2B" w:rsidR="00E77ADE" w:rsidRDefault="00E77ADE" w:rsidP="0074214A">
      <w:pPr>
        <w:pStyle w:val="Bullet1"/>
      </w:pPr>
      <w:hyperlink r:id="rId37" w:history="1">
        <w:r w:rsidRPr="00DD0333">
          <w:rPr>
            <w:rStyle w:val="Hyperlink"/>
          </w:rPr>
          <w:t>Community Health Minimum Data Set</w:t>
        </w:r>
      </w:hyperlink>
      <w:r>
        <w:t xml:space="preserve"> &lt;</w:t>
      </w:r>
      <w:r w:rsidR="00DD0333" w:rsidRPr="00DD0333">
        <w:t>https://www.health.vic.gov.au/primary-and-community-health/community-health-minimum-data-set-chmds</w:t>
      </w:r>
      <w:r w:rsidR="00DD0333">
        <w:t>&gt;</w:t>
      </w:r>
    </w:p>
    <w:p w14:paraId="46EC0BDC" w14:textId="77777777" w:rsidR="00847346" w:rsidRPr="00BB1181" w:rsidRDefault="00847346" w:rsidP="008561FF">
      <w:pPr>
        <w:pStyle w:val="Heading4"/>
      </w:pPr>
      <w:r w:rsidRPr="00BB1181">
        <w:t>Acknowledgement of Community Health Program Funding</w:t>
      </w:r>
    </w:p>
    <w:p w14:paraId="688FDAE0" w14:textId="7338AF23" w:rsidR="00847346" w:rsidRPr="00BB1181" w:rsidRDefault="00847346" w:rsidP="00847346">
      <w:pPr>
        <w:pStyle w:val="Body"/>
      </w:pPr>
      <w:r w:rsidRPr="00BB1181">
        <w:t xml:space="preserve">Service providers </w:t>
      </w:r>
      <w:r w:rsidR="005B1D72">
        <w:t>must</w:t>
      </w:r>
      <w:r w:rsidRPr="00BB1181">
        <w:t xml:space="preserve"> acknowledge the use of Community Health Program funding in program advertis</w:t>
      </w:r>
      <w:r w:rsidR="0062414C">
        <w:t>ing and promotion</w:t>
      </w:r>
      <w:r w:rsidRPr="00BB1181">
        <w:t xml:space="preserve">. This will support community and Government visibility of how funding is being utilised. This includes on service provider websites and in communications materials. The Department recommends the following:  </w:t>
      </w:r>
    </w:p>
    <w:p w14:paraId="5CAFAAB7" w14:textId="0F444D71" w:rsidR="00661B21" w:rsidRDefault="00847346" w:rsidP="00661B21">
      <w:pPr>
        <w:pStyle w:val="Body"/>
        <w:ind w:left="720"/>
        <w:rPr>
          <w:i/>
          <w:iCs/>
        </w:rPr>
      </w:pPr>
      <w:r w:rsidRPr="00661B21">
        <w:rPr>
          <w:i/>
          <w:iCs/>
        </w:rPr>
        <w:t xml:space="preserve">This service is delivered </w:t>
      </w:r>
      <w:r w:rsidR="00311896">
        <w:rPr>
          <w:i/>
          <w:iCs/>
        </w:rPr>
        <w:t>with</w:t>
      </w:r>
      <w:r w:rsidRPr="00661B21">
        <w:rPr>
          <w:i/>
          <w:iCs/>
        </w:rPr>
        <w:t xml:space="preserve"> Victorian Government funding and is part of the Victorian Community Health Program.</w:t>
      </w:r>
    </w:p>
    <w:p w14:paraId="275E28DA" w14:textId="576598E8" w:rsidR="006B25E3" w:rsidRDefault="006B25E3" w:rsidP="004A380C">
      <w:pPr>
        <w:pStyle w:val="Heading4"/>
      </w:pPr>
      <w:bookmarkStart w:id="36" w:name="_Community_Health_Program"/>
      <w:bookmarkEnd w:id="36"/>
      <w:r>
        <w:t>Comm</w:t>
      </w:r>
      <w:r w:rsidR="00EC0D87">
        <w:t xml:space="preserve">unity Health Program </w:t>
      </w:r>
      <w:r w:rsidR="00347763">
        <w:t>fee policy</w:t>
      </w:r>
    </w:p>
    <w:p w14:paraId="26C92C3A" w14:textId="1C229E29" w:rsidR="005F57C4" w:rsidRDefault="00CA6ED6" w:rsidP="004A380C">
      <w:pPr>
        <w:pStyle w:val="Body"/>
      </w:pPr>
      <w:r>
        <w:t xml:space="preserve">Service providers </w:t>
      </w:r>
      <w:r w:rsidR="009F24B6">
        <w:t xml:space="preserve">may implement fees for Community Health Program activities </w:t>
      </w:r>
      <w:r w:rsidR="00CD5241">
        <w:t>to support service delivery</w:t>
      </w:r>
      <w:r w:rsidR="00572112">
        <w:t xml:space="preserve"> costs</w:t>
      </w:r>
      <w:r w:rsidR="00CD5241">
        <w:t xml:space="preserve"> and to </w:t>
      </w:r>
      <w:r w:rsidR="00BB0A57">
        <w:t>generate income to invest back into services</w:t>
      </w:r>
      <w:r w:rsidR="00A80BA4">
        <w:t xml:space="preserve">. </w:t>
      </w:r>
    </w:p>
    <w:p w14:paraId="4C7DE937" w14:textId="77777777" w:rsidR="009F73C5" w:rsidRDefault="0037514F" w:rsidP="004A380C">
      <w:pPr>
        <w:pStyle w:val="Body"/>
      </w:pPr>
      <w:r>
        <w:t xml:space="preserve">Service </w:t>
      </w:r>
      <w:r w:rsidR="005F57C4">
        <w:t>providers are not required to charge</w:t>
      </w:r>
      <w:r w:rsidR="00957859">
        <w:t xml:space="preserve"> fees</w:t>
      </w:r>
      <w:r w:rsidR="009F73C5">
        <w:t>.</w:t>
      </w:r>
    </w:p>
    <w:p w14:paraId="0BDC6156" w14:textId="474DED0A" w:rsidR="005563DF" w:rsidRPr="004A380C" w:rsidRDefault="00814AAD" w:rsidP="0074214A">
      <w:pPr>
        <w:pStyle w:val="Body"/>
      </w:pPr>
      <w:r>
        <w:t xml:space="preserve">Service providers that do charge fees, must </w:t>
      </w:r>
      <w:r w:rsidR="007144D7">
        <w:t xml:space="preserve">only do so in line with the </w:t>
      </w:r>
      <w:r w:rsidR="005F57C4">
        <w:t xml:space="preserve">Department’s </w:t>
      </w:r>
      <w:hyperlink r:id="rId38" w:history="1">
        <w:r w:rsidR="00A80735" w:rsidRPr="00A80735">
          <w:rPr>
            <w:rStyle w:val="Hyperlink"/>
          </w:rPr>
          <w:t xml:space="preserve">Community Health Program </w:t>
        </w:r>
        <w:r w:rsidR="00A655C2">
          <w:rPr>
            <w:rStyle w:val="Hyperlink"/>
          </w:rPr>
          <w:t>f</w:t>
        </w:r>
        <w:r w:rsidR="00A80735" w:rsidRPr="00A80735">
          <w:rPr>
            <w:rStyle w:val="Hyperlink"/>
          </w:rPr>
          <w:t xml:space="preserve">ee </w:t>
        </w:r>
        <w:r w:rsidR="00A655C2">
          <w:rPr>
            <w:rStyle w:val="Hyperlink"/>
          </w:rPr>
          <w:t>p</w:t>
        </w:r>
        <w:r w:rsidR="00A80735" w:rsidRPr="00A80735">
          <w:rPr>
            <w:rStyle w:val="Hyperlink"/>
          </w:rPr>
          <w:t>olicy</w:t>
        </w:r>
      </w:hyperlink>
      <w:r w:rsidR="005F57C4">
        <w:t xml:space="preserve"> </w:t>
      </w:r>
      <w:r w:rsidR="00827B25">
        <w:rPr>
          <w:rStyle w:val="Hyperlink"/>
        </w:rPr>
        <w:t>&lt;</w:t>
      </w:r>
      <w:r w:rsidR="00827B25" w:rsidRPr="0074214A">
        <w:t>https://www.health.vic.gov.au/community-health/community-health-fees-schedule-and-income-ranges</w:t>
      </w:r>
      <w:r w:rsidR="00827B25">
        <w:t>&gt;</w:t>
      </w:r>
      <w:r w:rsidR="005563DF">
        <w:t>.</w:t>
      </w:r>
      <w:r w:rsidR="005F57C4">
        <w:t xml:space="preserve"> </w:t>
      </w:r>
    </w:p>
    <w:p w14:paraId="51B6168F" w14:textId="289E51AA" w:rsidR="00C30E9B" w:rsidRPr="00DC0E67" w:rsidRDefault="00C30E9B" w:rsidP="00C30E9B">
      <w:pPr>
        <w:pStyle w:val="Heading2"/>
        <w:rPr>
          <w:rFonts w:eastAsia="Times"/>
        </w:rPr>
      </w:pPr>
      <w:bookmarkStart w:id="37" w:name="_Toc228350856"/>
      <w:r w:rsidRPr="00CF37EA">
        <w:rPr>
          <w:rFonts w:eastAsia="Times"/>
        </w:rPr>
        <w:t>Workforce</w:t>
      </w:r>
      <w:bookmarkEnd w:id="37"/>
      <w:r w:rsidRPr="00CF37EA">
        <w:rPr>
          <w:rFonts w:eastAsia="Times"/>
        </w:rPr>
        <w:t> </w:t>
      </w:r>
      <w:r w:rsidRPr="00DC0E67">
        <w:rPr>
          <w:rFonts w:eastAsia="Times"/>
        </w:rPr>
        <w:t> </w:t>
      </w:r>
    </w:p>
    <w:p w14:paraId="467601EB" w14:textId="2201D1F3" w:rsidR="00C36EB3" w:rsidRPr="00DC0E67" w:rsidRDefault="005B4A93" w:rsidP="00661B21">
      <w:pPr>
        <w:pStyle w:val="Body"/>
        <w:rPr>
          <w:szCs w:val="21"/>
        </w:rPr>
      </w:pPr>
      <w:r w:rsidRPr="00DC0E67">
        <w:t xml:space="preserve">Delivery of the </w:t>
      </w:r>
      <w:r w:rsidR="00C36EB3" w:rsidRPr="00DC0E67">
        <w:rPr>
          <w:szCs w:val="21"/>
        </w:rPr>
        <w:t xml:space="preserve">Community Health Program </w:t>
      </w:r>
      <w:r w:rsidR="00C1135E" w:rsidRPr="00DC0E67">
        <w:rPr>
          <w:szCs w:val="21"/>
        </w:rPr>
        <w:t xml:space="preserve">requires a </w:t>
      </w:r>
      <w:r w:rsidR="00C36EB3" w:rsidRPr="00DC0E67">
        <w:rPr>
          <w:szCs w:val="21"/>
        </w:rPr>
        <w:t xml:space="preserve">workforce </w:t>
      </w:r>
      <w:r w:rsidR="00C1135E" w:rsidRPr="00DC0E67">
        <w:rPr>
          <w:szCs w:val="21"/>
        </w:rPr>
        <w:t xml:space="preserve">that is equipped with </w:t>
      </w:r>
      <w:r w:rsidR="00C36EB3" w:rsidRPr="00DC0E67">
        <w:rPr>
          <w:szCs w:val="21"/>
        </w:rPr>
        <w:t>a diverse range of skill</w:t>
      </w:r>
      <w:r w:rsidR="0052175B" w:rsidRPr="00DC0E67">
        <w:rPr>
          <w:szCs w:val="21"/>
        </w:rPr>
        <w:t>s</w:t>
      </w:r>
      <w:r w:rsidR="00063C3A">
        <w:rPr>
          <w:szCs w:val="21"/>
        </w:rPr>
        <w:t xml:space="preserve"> and </w:t>
      </w:r>
      <w:r w:rsidR="00842D50" w:rsidRPr="00DC0E67">
        <w:rPr>
          <w:szCs w:val="21"/>
        </w:rPr>
        <w:t>experience</w:t>
      </w:r>
      <w:r w:rsidR="00063C3A">
        <w:rPr>
          <w:szCs w:val="21"/>
        </w:rPr>
        <w:t>,</w:t>
      </w:r>
      <w:r w:rsidR="00842D50" w:rsidRPr="00DC0E67">
        <w:rPr>
          <w:szCs w:val="21"/>
        </w:rPr>
        <w:t xml:space="preserve"> and </w:t>
      </w:r>
      <w:r w:rsidR="00385D2D">
        <w:rPr>
          <w:szCs w:val="21"/>
        </w:rPr>
        <w:t xml:space="preserve">the </w:t>
      </w:r>
      <w:r w:rsidR="0052175B" w:rsidRPr="00DC0E67">
        <w:rPr>
          <w:szCs w:val="21"/>
        </w:rPr>
        <w:t>capa</w:t>
      </w:r>
      <w:r w:rsidR="00063C3A">
        <w:rPr>
          <w:szCs w:val="21"/>
        </w:rPr>
        <w:t>bility</w:t>
      </w:r>
      <w:r w:rsidR="00842D50" w:rsidRPr="00DC0E67">
        <w:rPr>
          <w:szCs w:val="21"/>
        </w:rPr>
        <w:t xml:space="preserve"> and </w:t>
      </w:r>
      <w:r w:rsidR="0052175B" w:rsidRPr="00DC0E67">
        <w:rPr>
          <w:szCs w:val="21"/>
        </w:rPr>
        <w:t>capacity</w:t>
      </w:r>
      <w:r w:rsidR="00063C3A">
        <w:rPr>
          <w:szCs w:val="21"/>
        </w:rPr>
        <w:t xml:space="preserve"> to respond to diverse </w:t>
      </w:r>
      <w:r w:rsidR="00385D2D">
        <w:rPr>
          <w:szCs w:val="21"/>
        </w:rPr>
        <w:t xml:space="preserve">community </w:t>
      </w:r>
      <w:r w:rsidR="00063C3A">
        <w:rPr>
          <w:szCs w:val="21"/>
        </w:rPr>
        <w:t>needs</w:t>
      </w:r>
      <w:r w:rsidR="00C36EB3" w:rsidRPr="00DC0E67">
        <w:rPr>
          <w:szCs w:val="21"/>
        </w:rPr>
        <w:t>.</w:t>
      </w:r>
      <w:r w:rsidR="00F7339F" w:rsidRPr="00DC0E67">
        <w:rPr>
          <w:szCs w:val="21"/>
        </w:rPr>
        <w:t xml:space="preserve"> Workforce models will vary between service providers based on local service </w:t>
      </w:r>
      <w:r w:rsidR="00044173" w:rsidRPr="00DC0E67">
        <w:rPr>
          <w:szCs w:val="21"/>
        </w:rPr>
        <w:t>models</w:t>
      </w:r>
      <w:r w:rsidR="00F742D8" w:rsidRPr="00DC0E67">
        <w:rPr>
          <w:szCs w:val="21"/>
        </w:rPr>
        <w:t xml:space="preserve">, </w:t>
      </w:r>
      <w:r w:rsidR="00700BAF" w:rsidRPr="00DC0E67">
        <w:rPr>
          <w:szCs w:val="21"/>
        </w:rPr>
        <w:t xml:space="preserve">workforce availability and </w:t>
      </w:r>
      <w:r w:rsidR="00F742D8" w:rsidRPr="00DC0E67">
        <w:rPr>
          <w:szCs w:val="21"/>
        </w:rPr>
        <w:t>community needs.</w:t>
      </w:r>
    </w:p>
    <w:p w14:paraId="38345E8D" w14:textId="458E699A" w:rsidR="00C36EB3" w:rsidRPr="009D537C" w:rsidRDefault="00C36EB3" w:rsidP="00661B21">
      <w:pPr>
        <w:pStyle w:val="Body"/>
      </w:pPr>
      <w:r w:rsidRPr="00DC0E67">
        <w:t>Practitioners must work within the</w:t>
      </w:r>
      <w:r w:rsidR="002F6930">
        <w:t>ir</w:t>
      </w:r>
      <w:r w:rsidRPr="00DC0E67">
        <w:t xml:space="preserve"> required scope of practice and adhere to professional standards and ethics. Appropriate supervision and management arrangements </w:t>
      </w:r>
      <w:r w:rsidR="00A60EAA" w:rsidRPr="00DC0E67">
        <w:t xml:space="preserve">are required to </w:t>
      </w:r>
      <w:r w:rsidRPr="00DC0E67">
        <w:t>support both clinical and non-clinical staff.</w:t>
      </w:r>
      <w:r w:rsidR="005B0C0B">
        <w:t xml:space="preserve"> </w:t>
      </w:r>
    </w:p>
    <w:p w14:paraId="3D1DCE62" w14:textId="0ABF61F7" w:rsidR="00C30E9B" w:rsidRPr="00DC0E67" w:rsidRDefault="00E659D2" w:rsidP="00C30E9B">
      <w:pPr>
        <w:pStyle w:val="Heading2"/>
        <w:rPr>
          <w:rFonts w:eastAsia="Times"/>
        </w:rPr>
      </w:pPr>
      <w:bookmarkStart w:id="38" w:name="_Community_hHealth_dataMinimum"/>
      <w:bookmarkStart w:id="39" w:name="_Toc228350857"/>
      <w:bookmarkEnd w:id="38"/>
      <w:r>
        <w:rPr>
          <w:rFonts w:eastAsia="Times"/>
        </w:rPr>
        <w:t xml:space="preserve">Community </w:t>
      </w:r>
      <w:r w:rsidR="00887AA6">
        <w:rPr>
          <w:rFonts w:eastAsia="Times"/>
        </w:rPr>
        <w:t>h</w:t>
      </w:r>
      <w:r>
        <w:rPr>
          <w:rFonts w:eastAsia="Times"/>
        </w:rPr>
        <w:t xml:space="preserve">ealth </w:t>
      </w:r>
      <w:r w:rsidR="00887AA6">
        <w:rPr>
          <w:rFonts w:eastAsia="Times"/>
        </w:rPr>
        <w:t>data</w:t>
      </w:r>
      <w:bookmarkEnd w:id="39"/>
      <w:r w:rsidR="00C30E9B" w:rsidRPr="00CF37EA">
        <w:rPr>
          <w:rFonts w:eastAsia="Times"/>
        </w:rPr>
        <w:t> </w:t>
      </w:r>
      <w:r w:rsidR="00C30E9B" w:rsidRPr="00DC0E67">
        <w:rPr>
          <w:rFonts w:eastAsia="Times"/>
        </w:rPr>
        <w:t> </w:t>
      </w:r>
    </w:p>
    <w:p w14:paraId="672A9D8A" w14:textId="00A39A7E" w:rsidR="001F7E86" w:rsidRPr="00DC0E67" w:rsidRDefault="008A3F0D" w:rsidP="00661B21">
      <w:pPr>
        <w:pStyle w:val="Body"/>
      </w:pPr>
      <w:r w:rsidRPr="00DC0E67">
        <w:t xml:space="preserve">As a condition of </w:t>
      </w:r>
      <w:r w:rsidRPr="009D537C">
        <w:t>funding</w:t>
      </w:r>
      <w:r w:rsidRPr="00DC0E67">
        <w:t xml:space="preserve">, service providers are required to report back to the department about the services they deliver through the Community Health Program. </w:t>
      </w:r>
      <w:r w:rsidR="001F7E86" w:rsidRPr="00DC0E67">
        <w:t>The Community Health Minimum Data Set (CHMDS) is the key data repository for the Community Health Program. The range of data collected</w:t>
      </w:r>
      <w:r w:rsidR="005C0D89" w:rsidRPr="00DC0E67">
        <w:t>,</w:t>
      </w:r>
      <w:r w:rsidR="001F7E86" w:rsidRPr="00DC0E67">
        <w:t xml:space="preserve"> and the data element definitions are detailed in the </w:t>
      </w:r>
      <w:hyperlink r:id="rId39" w:history="1">
        <w:r w:rsidR="001F7E86" w:rsidRPr="009D537C">
          <w:rPr>
            <w:rStyle w:val="Hyperlink"/>
          </w:rPr>
          <w:t xml:space="preserve">Community Health </w:t>
        </w:r>
        <w:r w:rsidR="00821ED2" w:rsidRPr="009D537C">
          <w:rPr>
            <w:rStyle w:val="Hyperlink"/>
          </w:rPr>
          <w:t>Minimum Data Set submission guidelines</w:t>
        </w:r>
      </w:hyperlink>
      <w:r w:rsidR="009D537C">
        <w:t xml:space="preserve"> &lt;</w:t>
      </w:r>
      <w:r w:rsidR="009D537C" w:rsidRPr="009D537C">
        <w:t>https://www.health.vic.gov.au/primary-and-community-health/community-health-minimum-data-set-chmds</w:t>
      </w:r>
      <w:r w:rsidR="009D537C">
        <w:t>&gt;</w:t>
      </w:r>
      <w:r w:rsidR="001F7E86" w:rsidRPr="00DC0E67">
        <w:t>.</w:t>
      </w:r>
    </w:p>
    <w:p w14:paraId="675F3C3B" w14:textId="77777777" w:rsidR="000B7137" w:rsidRDefault="000E10DD" w:rsidP="00661B21">
      <w:pPr>
        <w:pStyle w:val="Body"/>
      </w:pPr>
      <w:r w:rsidRPr="00DC0E67">
        <w:lastRenderedPageBreak/>
        <w:t xml:space="preserve">The department uses CHMDS data </w:t>
      </w:r>
      <w:r w:rsidR="002831E6" w:rsidRPr="00DC0E67">
        <w:t>f</w:t>
      </w:r>
      <w:r w:rsidRPr="00DC0E67">
        <w:t>or a variety of purposes, including performance monitoring, service planning and policy development</w:t>
      </w:r>
      <w:r w:rsidR="002831E6" w:rsidRPr="00DC0E67">
        <w:t>.</w:t>
      </w:r>
      <w:r w:rsidR="00DF7E11" w:rsidRPr="00DC0E67">
        <w:t xml:space="preserve"> </w:t>
      </w:r>
    </w:p>
    <w:p w14:paraId="58F8A579" w14:textId="6B1DEB83" w:rsidR="0084316E" w:rsidRDefault="0084316E" w:rsidP="006E39AD">
      <w:pPr>
        <w:pStyle w:val="Body"/>
      </w:pPr>
      <w:r>
        <w:t xml:space="preserve">The department may from time to time, request additional information from Community Health Program </w:t>
      </w:r>
      <w:r w:rsidR="00092CFE">
        <w:t>service providers</w:t>
      </w:r>
      <w:r w:rsidR="00BE5B83">
        <w:t xml:space="preserve">, or require </w:t>
      </w:r>
      <w:r w:rsidR="00353D2E">
        <w:t>additional</w:t>
      </w:r>
      <w:r w:rsidR="00BE5B83">
        <w:t xml:space="preserve"> reporting for a specific activity. </w:t>
      </w:r>
    </w:p>
    <w:p w14:paraId="288E3411" w14:textId="19ACD0EF" w:rsidR="000679B2" w:rsidRPr="0074214A" w:rsidRDefault="00FB239F" w:rsidP="00661B21">
      <w:pPr>
        <w:pStyle w:val="Body"/>
        <w:rPr>
          <w:color w:val="004C97"/>
          <w:u w:val="dotted"/>
        </w:rPr>
      </w:pPr>
      <w:r>
        <w:t xml:space="preserve">For </w:t>
      </w:r>
      <w:r w:rsidR="00B57C9B">
        <w:t>more inf</w:t>
      </w:r>
      <w:r w:rsidR="00080285">
        <w:t>ormation</w:t>
      </w:r>
      <w:r w:rsidR="00EF5DC5">
        <w:t xml:space="preserve">, service providers should refer to </w:t>
      </w:r>
      <w:hyperlink r:id="rId40" w:history="1">
        <w:r w:rsidR="00DF7E11" w:rsidRPr="00DC0E67">
          <w:rPr>
            <w:rStyle w:val="Hyperlink"/>
          </w:rPr>
          <w:t>Community Heath data reporting</w:t>
        </w:r>
      </w:hyperlink>
      <w:bookmarkStart w:id="40" w:name="Care_is_supported"/>
      <w:bookmarkEnd w:id="40"/>
      <w:r w:rsidR="00ED1086">
        <w:t xml:space="preserve"> </w:t>
      </w:r>
      <w:r w:rsidR="001925C8">
        <w:t>&lt;</w:t>
      </w:r>
      <w:r w:rsidR="000B7137" w:rsidRPr="0074214A">
        <w:t>https://www.health.vic.gov.au/community-health/community-health-data-reporting</w:t>
      </w:r>
      <w:r w:rsidR="000B7137">
        <w:t>&gt;</w:t>
      </w:r>
      <w:r w:rsidR="0084316E">
        <w:t>.</w:t>
      </w:r>
    </w:p>
    <w:p w14:paraId="04962453" w14:textId="42EAA7A4" w:rsidR="000679B2" w:rsidRDefault="000679B2" w:rsidP="0074214A">
      <w:pPr>
        <w:pStyle w:val="Heading2"/>
      </w:pPr>
      <w:bookmarkStart w:id="41" w:name="_Toc228350858"/>
      <w:r>
        <w:t>Accreditation</w:t>
      </w:r>
      <w:bookmarkEnd w:id="41"/>
    </w:p>
    <w:p w14:paraId="680B3815" w14:textId="4195FD12" w:rsidR="000679B2" w:rsidRDefault="003D4BF6" w:rsidP="000679B2">
      <w:pPr>
        <w:pStyle w:val="Body"/>
      </w:pPr>
      <w:r>
        <w:t xml:space="preserve">Accreditation is an important part of the regulatory </w:t>
      </w:r>
      <w:r w:rsidR="00BD1DA1">
        <w:t xml:space="preserve">framework for </w:t>
      </w:r>
      <w:r w:rsidR="002261E3">
        <w:t>organisation</w:t>
      </w:r>
      <w:r w:rsidR="002507E1">
        <w:t>s that receive Victorian Government funding to deliver services to consumers. Accreditation</w:t>
      </w:r>
      <w:r w:rsidR="002F4AFF">
        <w:t xml:space="preserve"> </w:t>
      </w:r>
      <w:r w:rsidR="002F4AFF" w:rsidRPr="002F4AFF">
        <w:t>provides assurance to government and the community that systems are present to protect the public from harm and ensure the quality of services provided</w:t>
      </w:r>
      <w:r w:rsidR="002F4AFF">
        <w:t>.</w:t>
      </w:r>
    </w:p>
    <w:p w14:paraId="393AC480" w14:textId="6CBD9325" w:rsidR="004B43E5" w:rsidRDefault="004B43E5" w:rsidP="000679B2">
      <w:pPr>
        <w:pStyle w:val="Body"/>
      </w:pPr>
      <w:r>
        <w:t>Accreditation requirements</w:t>
      </w:r>
      <w:r w:rsidR="00894DF0">
        <w:t xml:space="preserve"> for Community Health Program services</w:t>
      </w:r>
      <w:r>
        <w:t xml:space="preserve"> vary based on the type of organisation delivering the service</w:t>
      </w:r>
      <w:r w:rsidR="00AF31AB">
        <w:t>:</w:t>
      </w:r>
    </w:p>
    <w:p w14:paraId="24D3304F" w14:textId="77777777" w:rsidR="0028191F" w:rsidRDefault="00AF31AB" w:rsidP="0028191F">
      <w:pPr>
        <w:pStyle w:val="Bullet1"/>
      </w:pPr>
      <w:r w:rsidRPr="00AF31AB">
        <w:t>Integrated community health services are subject to the accreditation requirements of their parent health service and must comply with the National Safety and Quality Health Service Standards</w:t>
      </w:r>
      <w:r>
        <w:t>.</w:t>
      </w:r>
    </w:p>
    <w:p w14:paraId="5F1EDB78" w14:textId="61CAEF27" w:rsidR="0020585D" w:rsidRPr="0074214A" w:rsidRDefault="00E46ECE" w:rsidP="0074214A">
      <w:pPr>
        <w:pStyle w:val="Bullet1"/>
      </w:pPr>
      <w:r w:rsidRPr="007B69EC">
        <w:t>Registered community health services and all other organisation</w:t>
      </w:r>
      <w:r w:rsidR="00F626C5" w:rsidRPr="0074214A">
        <w:t xml:space="preserve">s </w:t>
      </w:r>
      <w:r w:rsidRPr="007B69EC">
        <w:t xml:space="preserve">that receive funding through the Community Health Program to deliver services to </w:t>
      </w:r>
      <w:r w:rsidR="00005708" w:rsidRPr="007B69EC">
        <w:t>consumers, must be accredited</w:t>
      </w:r>
      <w:r w:rsidR="00005708">
        <w:t xml:space="preserve"> </w:t>
      </w:r>
      <w:r w:rsidR="00005708" w:rsidRPr="00005708">
        <w:t>by a body or entity certified by the International Society for Quality in Health Care or the Joint Accreditation System of Australia and New Zealand</w:t>
      </w:r>
      <w:r w:rsidR="00FD29EE">
        <w:t xml:space="preserve">. </w:t>
      </w:r>
      <w:r w:rsidR="004718EA">
        <w:t>For a list of applicable standards, s</w:t>
      </w:r>
      <w:r w:rsidR="00621290">
        <w:t>ervice providers should refer to the</w:t>
      </w:r>
      <w:r w:rsidR="00092205">
        <w:t xml:space="preserve"> department’s </w:t>
      </w:r>
      <w:hyperlink r:id="rId41" w:history="1">
        <w:r w:rsidR="00092205" w:rsidRPr="00092205">
          <w:rPr>
            <w:rStyle w:val="Hyperlink"/>
          </w:rPr>
          <w:t>P</w:t>
        </w:r>
        <w:r w:rsidR="00621290" w:rsidRPr="00092205">
          <w:rPr>
            <w:rStyle w:val="Hyperlink"/>
          </w:rPr>
          <w:t xml:space="preserve">olicy and </w:t>
        </w:r>
        <w:r w:rsidR="00092205" w:rsidRPr="00092205">
          <w:rPr>
            <w:rStyle w:val="Hyperlink"/>
          </w:rPr>
          <w:t>f</w:t>
        </w:r>
        <w:r w:rsidR="00621290" w:rsidRPr="00092205">
          <w:rPr>
            <w:rStyle w:val="Hyperlink"/>
          </w:rPr>
          <w:t xml:space="preserve">unding </w:t>
        </w:r>
        <w:r w:rsidR="00092205" w:rsidRPr="00092205">
          <w:rPr>
            <w:rStyle w:val="Hyperlink"/>
          </w:rPr>
          <w:t>g</w:t>
        </w:r>
        <w:r w:rsidR="00621290" w:rsidRPr="00092205">
          <w:rPr>
            <w:rStyle w:val="Hyperlink"/>
          </w:rPr>
          <w:t>uidelines</w:t>
        </w:r>
      </w:hyperlink>
      <w:r w:rsidR="004B01DA">
        <w:t xml:space="preserve"> </w:t>
      </w:r>
      <w:r w:rsidR="00092205">
        <w:t xml:space="preserve"> </w:t>
      </w:r>
      <w:r w:rsidR="00633A1A">
        <w:t>&lt;</w:t>
      </w:r>
      <w:r w:rsidR="00F31101" w:rsidRPr="00633A1A">
        <w:t>https://www.health.vic.gov.au/policy-and-funding-guidelines-for-health-services</w:t>
      </w:r>
      <w:r w:rsidR="00633A1A">
        <w:t>&gt;</w:t>
      </w:r>
      <w:r w:rsidR="00F31101">
        <w:t xml:space="preserve"> or </w:t>
      </w:r>
      <w:hyperlink r:id="rId42" w:history="1">
        <w:r w:rsidR="00EC1D53" w:rsidRPr="00633A1A">
          <w:rPr>
            <w:rStyle w:val="Hyperlink"/>
          </w:rPr>
          <w:t>Registration, accreditation and governance of community health centres</w:t>
        </w:r>
      </w:hyperlink>
      <w:r w:rsidR="00EC1D53">
        <w:t xml:space="preserve"> </w:t>
      </w:r>
      <w:r w:rsidR="00633A1A">
        <w:t>&lt;</w:t>
      </w:r>
      <w:r w:rsidR="00633A1A" w:rsidRPr="00633A1A">
        <w:t>https://www.health.vic.gov.au/community-health/registration-and-governance-of-community-health-centres</w:t>
      </w:r>
      <w:r w:rsidR="00633A1A">
        <w:t>&gt;</w:t>
      </w:r>
      <w:r w:rsidR="00DF7E11" w:rsidRPr="00DC0E67">
        <w:t>.</w:t>
      </w:r>
      <w:r w:rsidR="0020585D" w:rsidRPr="00DC0E67">
        <w:br w:type="page"/>
      </w:r>
    </w:p>
    <w:p w14:paraId="18EC1536" w14:textId="3431F00F" w:rsidR="0020585D" w:rsidRPr="00DC0E67" w:rsidRDefault="0020585D" w:rsidP="006B49D2">
      <w:pPr>
        <w:pStyle w:val="Heading1"/>
      </w:pPr>
      <w:bookmarkStart w:id="42" w:name="_Appendix_1_–"/>
      <w:bookmarkStart w:id="43" w:name="_Toc228350859"/>
      <w:bookmarkEnd w:id="42"/>
      <w:r w:rsidRPr="00DC0E67">
        <w:lastRenderedPageBreak/>
        <w:t>Appendix</w:t>
      </w:r>
      <w:r w:rsidR="00A31A0A" w:rsidRPr="00DC0E67">
        <w:t xml:space="preserve"> </w:t>
      </w:r>
      <w:r w:rsidR="00661B21">
        <w:t xml:space="preserve">1 – Key links </w:t>
      </w:r>
      <w:r w:rsidR="007478E0">
        <w:t xml:space="preserve">and </w:t>
      </w:r>
      <w:r w:rsidR="00F6406C">
        <w:t>resources</w:t>
      </w:r>
      <w:bookmarkEnd w:id="43"/>
      <w:r w:rsidR="00661B21">
        <w:t xml:space="preserve"> </w:t>
      </w:r>
    </w:p>
    <w:tbl>
      <w:tblPr>
        <w:tblStyle w:val="TableGrid"/>
        <w:tblW w:w="0" w:type="auto"/>
        <w:tblLook w:val="04A0" w:firstRow="1" w:lastRow="0" w:firstColumn="1" w:lastColumn="0" w:noHBand="0" w:noVBand="1"/>
      </w:tblPr>
      <w:tblGrid>
        <w:gridCol w:w="3823"/>
        <w:gridCol w:w="5465"/>
      </w:tblGrid>
      <w:tr w:rsidR="00E61FB6" w:rsidRPr="00DC0E67" w14:paraId="3DC430C5" w14:textId="77777777" w:rsidTr="00061BBE">
        <w:tc>
          <w:tcPr>
            <w:tcW w:w="3823" w:type="dxa"/>
          </w:tcPr>
          <w:p w14:paraId="098F1FCE" w14:textId="0FC33BDB" w:rsidR="001B0E22" w:rsidRPr="00DC0E67" w:rsidRDefault="001B0E22" w:rsidP="00131648">
            <w:pPr>
              <w:pStyle w:val="Tablecolhead"/>
            </w:pPr>
            <w:r w:rsidRPr="00DC0E67">
              <w:t xml:space="preserve">Topic </w:t>
            </w:r>
          </w:p>
        </w:tc>
        <w:tc>
          <w:tcPr>
            <w:tcW w:w="5465" w:type="dxa"/>
          </w:tcPr>
          <w:p w14:paraId="52C3D4B6" w14:textId="0BD6FF8B" w:rsidR="001B0E22" w:rsidRPr="00DC0E67" w:rsidRDefault="001B0E22" w:rsidP="00131648">
            <w:pPr>
              <w:pStyle w:val="Tablecolhead"/>
            </w:pPr>
            <w:r w:rsidRPr="00DC0E67">
              <w:t xml:space="preserve">Link </w:t>
            </w:r>
          </w:p>
        </w:tc>
      </w:tr>
      <w:tr w:rsidR="00E61FB6" w:rsidRPr="00DC0E67" w14:paraId="1A01EA10" w14:textId="77777777" w:rsidTr="00061BBE">
        <w:tc>
          <w:tcPr>
            <w:tcW w:w="3823" w:type="dxa"/>
          </w:tcPr>
          <w:p w14:paraId="2A8FC990" w14:textId="3ACC676B" w:rsidR="001B0E22" w:rsidRPr="00DC0E67" w:rsidRDefault="00131648" w:rsidP="0020585D">
            <w:pPr>
              <w:pStyle w:val="Body"/>
            </w:pPr>
            <w:r w:rsidRPr="00DC0E67">
              <w:t>Demand Management Toolkit</w:t>
            </w:r>
          </w:p>
        </w:tc>
        <w:tc>
          <w:tcPr>
            <w:tcW w:w="5465" w:type="dxa"/>
          </w:tcPr>
          <w:p w14:paraId="6934648A" w14:textId="0C703638" w:rsidR="001B0E22" w:rsidRPr="00DC0E67" w:rsidRDefault="00CB3529" w:rsidP="0020585D">
            <w:pPr>
              <w:pStyle w:val="Body"/>
            </w:pPr>
            <w:hyperlink r:id="rId43" w:history="1">
              <w:r w:rsidRPr="002C7C21">
                <w:rPr>
                  <w:rStyle w:val="Hyperlink"/>
                </w:rPr>
                <w:t>https://www.health.vic.gov.au/community-health/community-health-demand-management-toolkit</w:t>
              </w:r>
            </w:hyperlink>
            <w:r>
              <w:t xml:space="preserve"> </w:t>
            </w:r>
          </w:p>
        </w:tc>
      </w:tr>
      <w:tr w:rsidR="00E61FB6" w:rsidRPr="00DC0E67" w14:paraId="3256F596" w14:textId="77777777" w:rsidTr="00061BBE">
        <w:tc>
          <w:tcPr>
            <w:tcW w:w="3823" w:type="dxa"/>
          </w:tcPr>
          <w:p w14:paraId="567D18D1" w14:textId="0F337AE5" w:rsidR="001B0E22" w:rsidRPr="00DC0E67" w:rsidRDefault="00131648" w:rsidP="0020585D">
            <w:pPr>
              <w:pStyle w:val="Body"/>
            </w:pPr>
            <w:r w:rsidRPr="00DC0E67">
              <w:t xml:space="preserve">Language services policy </w:t>
            </w:r>
          </w:p>
        </w:tc>
        <w:tc>
          <w:tcPr>
            <w:tcW w:w="5465" w:type="dxa"/>
          </w:tcPr>
          <w:p w14:paraId="182DDBD3" w14:textId="7F61F3CA" w:rsidR="001B0E22" w:rsidRPr="00DC0E67" w:rsidRDefault="00CB3529" w:rsidP="0020585D">
            <w:pPr>
              <w:pStyle w:val="Body"/>
            </w:pPr>
            <w:hyperlink r:id="rId44" w:history="1">
              <w:r w:rsidRPr="002C7C21">
                <w:rPr>
                  <w:rStyle w:val="Hyperlink"/>
                </w:rPr>
                <w:t>https://www.health.vic.gov.au/publications/language-services-policy</w:t>
              </w:r>
            </w:hyperlink>
            <w:r>
              <w:t xml:space="preserve"> </w:t>
            </w:r>
          </w:p>
        </w:tc>
      </w:tr>
      <w:tr w:rsidR="00E61FB6" w:rsidRPr="00DC0E67" w14:paraId="691A96BF" w14:textId="77777777" w:rsidTr="00061BBE">
        <w:tc>
          <w:tcPr>
            <w:tcW w:w="3823" w:type="dxa"/>
          </w:tcPr>
          <w:p w14:paraId="30AD9B9E" w14:textId="6F19BB08" w:rsidR="008134BE" w:rsidRPr="00DC0E67" w:rsidRDefault="008134BE" w:rsidP="0020585D">
            <w:pPr>
              <w:pStyle w:val="Body"/>
            </w:pPr>
            <w:r>
              <w:t xml:space="preserve">Policy and funding guidelines </w:t>
            </w:r>
          </w:p>
        </w:tc>
        <w:tc>
          <w:tcPr>
            <w:tcW w:w="5465" w:type="dxa"/>
          </w:tcPr>
          <w:p w14:paraId="0F37C203" w14:textId="466DC14C" w:rsidR="008134BE" w:rsidRPr="00DC0E67" w:rsidRDefault="000C0BB6" w:rsidP="0020585D">
            <w:pPr>
              <w:pStyle w:val="Body"/>
            </w:pPr>
            <w:hyperlink r:id="rId45" w:history="1">
              <w:r w:rsidRPr="002C7C21">
                <w:rPr>
                  <w:rStyle w:val="Hyperlink"/>
                </w:rPr>
                <w:t>https://www.health.vic.gov.au/policy-and-funding-guidelines-for-health-services</w:t>
              </w:r>
            </w:hyperlink>
          </w:p>
        </w:tc>
      </w:tr>
      <w:tr w:rsidR="00E61FB6" w:rsidRPr="00DC0E67" w14:paraId="3F70A03E" w14:textId="77777777" w:rsidTr="00061BBE">
        <w:tc>
          <w:tcPr>
            <w:tcW w:w="3823" w:type="dxa"/>
          </w:tcPr>
          <w:p w14:paraId="6AD8169E" w14:textId="722FD15A" w:rsidR="000C0BB6" w:rsidRDefault="005D1ACA" w:rsidP="0020585D">
            <w:pPr>
              <w:pStyle w:val="Body"/>
            </w:pPr>
            <w:r w:rsidRPr="005D1ACA">
              <w:t>Community Health data reporting</w:t>
            </w:r>
          </w:p>
        </w:tc>
        <w:tc>
          <w:tcPr>
            <w:tcW w:w="5465" w:type="dxa"/>
          </w:tcPr>
          <w:p w14:paraId="7EE8AE38" w14:textId="508EB4C4" w:rsidR="000C0BB6" w:rsidRDefault="005D1ACA" w:rsidP="0020585D">
            <w:pPr>
              <w:pStyle w:val="Body"/>
            </w:pPr>
            <w:hyperlink r:id="rId46" w:history="1">
              <w:r w:rsidRPr="002C7C21">
                <w:rPr>
                  <w:rStyle w:val="Hyperlink"/>
                </w:rPr>
                <w:t>https://www.health.vic.gov.au/community-health/community-health-data-reporting</w:t>
              </w:r>
            </w:hyperlink>
          </w:p>
        </w:tc>
      </w:tr>
      <w:tr w:rsidR="00E61FB6" w:rsidRPr="00DC0E67" w14:paraId="6152C955" w14:textId="77777777" w:rsidTr="00061BBE">
        <w:tc>
          <w:tcPr>
            <w:tcW w:w="3823" w:type="dxa"/>
          </w:tcPr>
          <w:p w14:paraId="6B720B7B" w14:textId="3682637D" w:rsidR="005D1ACA" w:rsidRPr="005D1ACA" w:rsidRDefault="005D1ACA" w:rsidP="0020585D">
            <w:pPr>
              <w:pStyle w:val="Body"/>
            </w:pPr>
            <w:r w:rsidRPr="005D1ACA">
              <w:t>Community Health Minimum Data Set (CHMDS)</w:t>
            </w:r>
          </w:p>
        </w:tc>
        <w:tc>
          <w:tcPr>
            <w:tcW w:w="5465" w:type="dxa"/>
          </w:tcPr>
          <w:p w14:paraId="112F5EC1" w14:textId="08151A62" w:rsidR="005D1ACA" w:rsidRDefault="00ED76E1" w:rsidP="0020585D">
            <w:pPr>
              <w:pStyle w:val="Body"/>
            </w:pPr>
            <w:hyperlink r:id="rId47" w:history="1">
              <w:r w:rsidRPr="002C7C21">
                <w:rPr>
                  <w:rStyle w:val="Hyperlink"/>
                </w:rPr>
                <w:t>https://www.health.vic.gov.au/primary-and-community-health/community-health-minimum-data-set-chmds</w:t>
              </w:r>
            </w:hyperlink>
          </w:p>
        </w:tc>
      </w:tr>
      <w:tr w:rsidR="00E61FB6" w:rsidRPr="00DC0E67" w14:paraId="55601AB0" w14:textId="77777777" w:rsidTr="00061BBE">
        <w:tc>
          <w:tcPr>
            <w:tcW w:w="3823" w:type="dxa"/>
          </w:tcPr>
          <w:p w14:paraId="4B186DE6" w14:textId="261E4D83" w:rsidR="00ED76E1" w:rsidRPr="005D1ACA" w:rsidRDefault="00ED76E1" w:rsidP="0020585D">
            <w:pPr>
              <w:pStyle w:val="Body"/>
            </w:pPr>
            <w:r w:rsidRPr="00ED76E1">
              <w:t>Registration and Governance of Community Health Centres</w:t>
            </w:r>
          </w:p>
        </w:tc>
        <w:tc>
          <w:tcPr>
            <w:tcW w:w="5465" w:type="dxa"/>
          </w:tcPr>
          <w:p w14:paraId="033CFA6F" w14:textId="3ED16DD6" w:rsidR="00ED76E1" w:rsidRDefault="00ED76E1" w:rsidP="0020585D">
            <w:pPr>
              <w:pStyle w:val="Body"/>
            </w:pPr>
            <w:hyperlink r:id="rId48" w:history="1">
              <w:r w:rsidRPr="002C7C21">
                <w:rPr>
                  <w:rStyle w:val="Hyperlink"/>
                </w:rPr>
                <w:t>https://www.health.vic.gov.au/community-health/registration-and-governance-of-community-health-centres</w:t>
              </w:r>
            </w:hyperlink>
          </w:p>
        </w:tc>
      </w:tr>
      <w:tr w:rsidR="00E61FB6" w:rsidRPr="00DC0E67" w14:paraId="3A26E3F6" w14:textId="77777777" w:rsidTr="00061BBE">
        <w:tc>
          <w:tcPr>
            <w:tcW w:w="3823" w:type="dxa"/>
          </w:tcPr>
          <w:p w14:paraId="7EC65A21" w14:textId="4B30E956" w:rsidR="00ED76E1" w:rsidRPr="00ED76E1" w:rsidRDefault="00ED61AC" w:rsidP="0020585D">
            <w:pPr>
              <w:pStyle w:val="Body"/>
            </w:pPr>
            <w:r w:rsidRPr="00ED61AC">
              <w:t>Community Health access policy</w:t>
            </w:r>
          </w:p>
        </w:tc>
        <w:tc>
          <w:tcPr>
            <w:tcW w:w="5465" w:type="dxa"/>
          </w:tcPr>
          <w:p w14:paraId="1A7CA086" w14:textId="5B9ECAB7" w:rsidR="00ED76E1" w:rsidRDefault="00ED61AC" w:rsidP="0020585D">
            <w:pPr>
              <w:pStyle w:val="Body"/>
            </w:pPr>
            <w:hyperlink r:id="rId49" w:history="1">
              <w:r w:rsidRPr="002C7C21">
                <w:rPr>
                  <w:rStyle w:val="Hyperlink"/>
                </w:rPr>
                <w:t>https://www.health.vic.gov.au/community-health/community-health-program-access-policy</w:t>
              </w:r>
            </w:hyperlink>
          </w:p>
        </w:tc>
      </w:tr>
      <w:tr w:rsidR="00E61FB6" w:rsidRPr="00DC0E67" w14:paraId="46301591" w14:textId="77777777" w:rsidTr="00061BBE">
        <w:tc>
          <w:tcPr>
            <w:tcW w:w="3823" w:type="dxa"/>
          </w:tcPr>
          <w:p w14:paraId="5923D319" w14:textId="70B9950E" w:rsidR="00ED61AC" w:rsidRPr="00ED61AC" w:rsidRDefault="002E05C1" w:rsidP="0020585D">
            <w:pPr>
              <w:pStyle w:val="Body"/>
            </w:pPr>
            <w:r w:rsidRPr="002E05C1">
              <w:t>Incident reporting for community health services</w:t>
            </w:r>
          </w:p>
        </w:tc>
        <w:tc>
          <w:tcPr>
            <w:tcW w:w="5465" w:type="dxa"/>
          </w:tcPr>
          <w:p w14:paraId="4E6650A1" w14:textId="2AC891DE" w:rsidR="00ED61AC" w:rsidRDefault="002E05C1" w:rsidP="0020585D">
            <w:pPr>
              <w:pStyle w:val="Body"/>
            </w:pPr>
            <w:hyperlink r:id="rId50" w:history="1">
              <w:r w:rsidRPr="002C7C21">
                <w:rPr>
                  <w:rStyle w:val="Hyperlink"/>
                </w:rPr>
                <w:t>https://www.health.vic.gov.au/incident-reporting-community-health-services</w:t>
              </w:r>
            </w:hyperlink>
          </w:p>
        </w:tc>
      </w:tr>
      <w:tr w:rsidR="00E61FB6" w:rsidRPr="00DC0E67" w14:paraId="30F7886A" w14:textId="77777777" w:rsidTr="00061BBE">
        <w:tc>
          <w:tcPr>
            <w:tcW w:w="3823" w:type="dxa"/>
          </w:tcPr>
          <w:p w14:paraId="497052F9" w14:textId="5C53B9B3" w:rsidR="002E05C1" w:rsidRPr="002E05C1" w:rsidRDefault="002E05C1" w:rsidP="0020585D">
            <w:pPr>
              <w:pStyle w:val="Body"/>
            </w:pPr>
            <w:r w:rsidRPr="002E05C1">
              <w:t>Community Health fees policy</w:t>
            </w:r>
          </w:p>
        </w:tc>
        <w:tc>
          <w:tcPr>
            <w:tcW w:w="5465" w:type="dxa"/>
          </w:tcPr>
          <w:p w14:paraId="752BEB87" w14:textId="389F137C" w:rsidR="002E05C1" w:rsidRDefault="00236E38" w:rsidP="0020585D">
            <w:pPr>
              <w:pStyle w:val="Body"/>
            </w:pPr>
            <w:hyperlink r:id="rId51" w:history="1">
              <w:r w:rsidRPr="002C7C21">
                <w:rPr>
                  <w:rStyle w:val="Hyperlink"/>
                </w:rPr>
                <w:t>https://www.health.vic.gov.au/community-health/community-health-fees-schedule-and-income-ranges</w:t>
              </w:r>
            </w:hyperlink>
          </w:p>
        </w:tc>
      </w:tr>
      <w:tr w:rsidR="00E61FB6" w:rsidRPr="00DC0E67" w14:paraId="7AA2F005" w14:textId="77777777" w:rsidTr="00061BBE">
        <w:tc>
          <w:tcPr>
            <w:tcW w:w="3823" w:type="dxa"/>
          </w:tcPr>
          <w:p w14:paraId="6BCEFC4A" w14:textId="5531356F" w:rsidR="00236E38" w:rsidRPr="002E05C1" w:rsidRDefault="00236E38" w:rsidP="0020585D">
            <w:pPr>
              <w:pStyle w:val="Body"/>
            </w:pPr>
            <w:r w:rsidRPr="00236E38">
              <w:t>Aboriginal Health</w:t>
            </w:r>
          </w:p>
        </w:tc>
        <w:tc>
          <w:tcPr>
            <w:tcW w:w="5465" w:type="dxa"/>
          </w:tcPr>
          <w:p w14:paraId="328EAA47" w14:textId="137C6F35" w:rsidR="00236E38" w:rsidRDefault="00C77311" w:rsidP="0020585D">
            <w:pPr>
              <w:pStyle w:val="Body"/>
            </w:pPr>
            <w:hyperlink r:id="rId52" w:history="1">
              <w:r w:rsidRPr="002C7C21">
                <w:rPr>
                  <w:rStyle w:val="Hyperlink"/>
                </w:rPr>
                <w:t>https://www.health.vic.gov.au/health-strategies/aboriginal-health</w:t>
              </w:r>
            </w:hyperlink>
          </w:p>
          <w:p w14:paraId="7EB180B1" w14:textId="1F54E96E" w:rsidR="00C77311" w:rsidRDefault="00C77311" w:rsidP="0020585D">
            <w:pPr>
              <w:pStyle w:val="Body"/>
            </w:pPr>
            <w:hyperlink r:id="rId53" w:history="1">
              <w:r w:rsidRPr="002C7C21">
                <w:rPr>
                  <w:rStyle w:val="Hyperlink"/>
                </w:rPr>
                <w:t>https://www.firstpeoplesrelations.vic.gov.au/victorian-aboriginal-affairs-framework</w:t>
              </w:r>
            </w:hyperlink>
          </w:p>
        </w:tc>
      </w:tr>
      <w:tr w:rsidR="00683A10" w:rsidRPr="00DC0E67" w14:paraId="1BBCE1AE" w14:textId="77777777" w:rsidTr="00061BBE">
        <w:tc>
          <w:tcPr>
            <w:tcW w:w="3823" w:type="dxa"/>
          </w:tcPr>
          <w:p w14:paraId="227840E7" w14:textId="3AF9807D" w:rsidR="00683A10" w:rsidRPr="00236E38" w:rsidRDefault="00683A10" w:rsidP="0020585D">
            <w:pPr>
              <w:pStyle w:val="Body"/>
            </w:pPr>
            <w:r>
              <w:t>Children, Youth and Families</w:t>
            </w:r>
          </w:p>
        </w:tc>
        <w:tc>
          <w:tcPr>
            <w:tcW w:w="5465" w:type="dxa"/>
          </w:tcPr>
          <w:p w14:paraId="7A5EA3BF" w14:textId="69683135" w:rsidR="00683A10" w:rsidRDefault="007B69EC" w:rsidP="0020585D">
            <w:pPr>
              <w:pStyle w:val="Body"/>
            </w:pPr>
            <w:hyperlink r:id="rId54" w:history="1">
              <w:r w:rsidRPr="007C0941">
                <w:rPr>
                  <w:rStyle w:val="Hyperlink"/>
                </w:rPr>
                <w:t>https://www.health.vic.gov.au/community-health/children-youth-and-families</w:t>
              </w:r>
            </w:hyperlink>
            <w:r>
              <w:t xml:space="preserve"> </w:t>
            </w:r>
          </w:p>
        </w:tc>
      </w:tr>
      <w:tr w:rsidR="00E61FB6" w:rsidRPr="00DC0E67" w14:paraId="59B89E20" w14:textId="77777777" w:rsidTr="00061BBE">
        <w:tc>
          <w:tcPr>
            <w:tcW w:w="3823" w:type="dxa"/>
          </w:tcPr>
          <w:p w14:paraId="7AEC7880" w14:textId="06F0D025" w:rsidR="00C77311" w:rsidRPr="00236E38" w:rsidRDefault="009B69C2" w:rsidP="0020585D">
            <w:pPr>
              <w:pStyle w:val="Body"/>
            </w:pPr>
            <w:r w:rsidRPr="009B69C2">
              <w:t>Healthy Mothers Healthy Babies</w:t>
            </w:r>
          </w:p>
        </w:tc>
        <w:tc>
          <w:tcPr>
            <w:tcW w:w="5465" w:type="dxa"/>
          </w:tcPr>
          <w:p w14:paraId="5CD7B145" w14:textId="497EF093" w:rsidR="00C77311" w:rsidRDefault="009B69C2" w:rsidP="0020585D">
            <w:pPr>
              <w:pStyle w:val="Body"/>
            </w:pPr>
            <w:hyperlink r:id="rId55" w:history="1">
              <w:r w:rsidRPr="002C7C21">
                <w:rPr>
                  <w:rStyle w:val="Hyperlink"/>
                </w:rPr>
                <w:t>https://www2.health.vic.gov.au/primary-and-community-health/community-health/population-groups/children-youth-and-families/healthy-mothers-healthy-babies</w:t>
              </w:r>
            </w:hyperlink>
          </w:p>
        </w:tc>
      </w:tr>
      <w:tr w:rsidR="3B206E4B" w14:paraId="07889118" w14:textId="77777777" w:rsidTr="00061BBE">
        <w:trPr>
          <w:trHeight w:val="300"/>
        </w:trPr>
        <w:tc>
          <w:tcPr>
            <w:tcW w:w="3823" w:type="dxa"/>
          </w:tcPr>
          <w:p w14:paraId="47BD7DCE" w14:textId="025E176F" w:rsidR="3B206E4B" w:rsidRDefault="5ED13CA1" w:rsidP="0074214A">
            <w:pPr>
              <w:pStyle w:val="Body"/>
            </w:pPr>
            <w:r>
              <w:t>Vulnerable Children</w:t>
            </w:r>
          </w:p>
        </w:tc>
        <w:tc>
          <w:tcPr>
            <w:tcW w:w="5465" w:type="dxa"/>
          </w:tcPr>
          <w:p w14:paraId="3EB6747E" w14:textId="15D81DD2" w:rsidR="3B206E4B" w:rsidRDefault="007B69EC" w:rsidP="0074214A">
            <w:pPr>
              <w:pStyle w:val="Body"/>
            </w:pPr>
            <w:hyperlink r:id="rId56" w:history="1">
              <w:r w:rsidRPr="007C0941">
                <w:rPr>
                  <w:rStyle w:val="Hyperlink"/>
                </w:rPr>
                <w:t>https://www.health.vic.gov.au/populations/vulnerable-children</w:t>
              </w:r>
            </w:hyperlink>
            <w:r>
              <w:t xml:space="preserve"> </w:t>
            </w:r>
          </w:p>
        </w:tc>
      </w:tr>
      <w:tr w:rsidR="00E61FB6" w:rsidRPr="00DC0E67" w14:paraId="182A0A8A" w14:textId="77777777" w:rsidTr="00061BBE">
        <w:tc>
          <w:tcPr>
            <w:tcW w:w="3823" w:type="dxa"/>
          </w:tcPr>
          <w:p w14:paraId="4A2FDA44" w14:textId="3186C98E" w:rsidR="009B69C2" w:rsidRPr="009B69C2" w:rsidRDefault="00A214E1" w:rsidP="0020585D">
            <w:pPr>
              <w:pStyle w:val="Body"/>
            </w:pPr>
            <w:r w:rsidRPr="00A214E1">
              <w:t>Refugee and asylum seeker health and wellbeing</w:t>
            </w:r>
          </w:p>
        </w:tc>
        <w:tc>
          <w:tcPr>
            <w:tcW w:w="5465" w:type="dxa"/>
          </w:tcPr>
          <w:p w14:paraId="06DEB86C" w14:textId="77777777" w:rsidR="009B69C2" w:rsidRDefault="06FCD722" w:rsidP="0020585D">
            <w:pPr>
              <w:pStyle w:val="Body"/>
            </w:pPr>
            <w:hyperlink r:id="rId57">
              <w:r w:rsidRPr="3B206E4B">
                <w:rPr>
                  <w:rStyle w:val="Hyperlink"/>
                </w:rPr>
                <w:t>https://www.health.vic.gov.au/populations/refugee-and-asylum-seeker-health-and-wellbeing</w:t>
              </w:r>
            </w:hyperlink>
          </w:p>
          <w:p w14:paraId="28D540F7" w14:textId="34F9E545" w:rsidR="00A214E1" w:rsidRDefault="00E56EB2" w:rsidP="0020585D">
            <w:pPr>
              <w:pStyle w:val="Body"/>
            </w:pPr>
            <w:hyperlink r:id="rId58" w:history="1">
              <w:r w:rsidRPr="002C7C21">
                <w:rPr>
                  <w:rStyle w:val="Hyperlink"/>
                </w:rPr>
                <w:t>https://www.health.vic.gov.au/community-health/refugee-health-program</w:t>
              </w:r>
            </w:hyperlink>
          </w:p>
        </w:tc>
      </w:tr>
    </w:tbl>
    <w:p w14:paraId="4F2D72A5" w14:textId="77777777" w:rsidR="00F12FC8" w:rsidRDefault="00F12FC8" w:rsidP="00131648">
      <w:pPr>
        <w:pStyle w:val="Body"/>
        <w:sectPr w:rsidR="00F12FC8" w:rsidSect="00454A7D">
          <w:headerReference w:type="even" r:id="rId59"/>
          <w:headerReference w:type="default" r:id="rId60"/>
          <w:footerReference w:type="even" r:id="rId61"/>
          <w:footerReference w:type="default" r:id="rId62"/>
          <w:pgSz w:w="11906" w:h="16838" w:code="9"/>
          <w:pgMar w:top="1418" w:right="1304" w:bottom="1134" w:left="1304" w:header="680" w:footer="851" w:gutter="0"/>
          <w:cols w:space="340"/>
          <w:titlePg/>
          <w:docGrid w:linePitch="360"/>
        </w:sectPr>
      </w:pPr>
    </w:p>
    <w:p w14:paraId="60A27007" w14:textId="1EFCAF39" w:rsidR="006B49D2" w:rsidRPr="00DC0E67" w:rsidRDefault="006B49D2" w:rsidP="006B49D2">
      <w:pPr>
        <w:pStyle w:val="Heading1"/>
      </w:pPr>
      <w:bookmarkStart w:id="44" w:name="_Appendix_2_Community"/>
      <w:bookmarkStart w:id="45" w:name="_Toc228350860"/>
      <w:bookmarkEnd w:id="44"/>
      <w:r w:rsidRPr="00DC0E67">
        <w:lastRenderedPageBreak/>
        <w:t xml:space="preserve">Appendix </w:t>
      </w:r>
      <w:r w:rsidR="00661B21">
        <w:t>2</w:t>
      </w:r>
      <w:r w:rsidR="008F2C2F" w:rsidRPr="00DC0E67">
        <w:t xml:space="preserve"> Community Health Program Activities</w:t>
      </w:r>
      <w:bookmarkEnd w:id="45"/>
    </w:p>
    <w:bookmarkEnd w:id="2"/>
    <w:p w14:paraId="4114570F" w14:textId="0F296394" w:rsidR="00E42C07" w:rsidRPr="00E42C07" w:rsidRDefault="0080193B" w:rsidP="00661B21">
      <w:pPr>
        <w:pStyle w:val="Body"/>
      </w:pPr>
      <w:r>
        <w:t xml:space="preserve">Activity descriptions are available from </w:t>
      </w:r>
      <w:r w:rsidR="00C8241B">
        <w:t xml:space="preserve">the </w:t>
      </w:r>
      <w:hyperlink r:id="rId63" w:history="1">
        <w:r w:rsidR="00C8241B" w:rsidRPr="005B40DA">
          <w:rPr>
            <w:rStyle w:val="Hyperlink"/>
          </w:rPr>
          <w:t>Department of Families, Fairness and Housing and Department of Health activity search</w:t>
        </w:r>
      </w:hyperlink>
      <w:r w:rsidR="005B40DA">
        <w:t xml:space="preserve"> &lt;</w:t>
      </w:r>
      <w:r w:rsidR="005B40DA" w:rsidRPr="005B40DA">
        <w:t>https://providers.dffh.vic.gov.au/families-fairness-housing-health-activity-search</w:t>
      </w:r>
      <w:r w:rsidR="005B40DA">
        <w:t>&gt;.</w:t>
      </w:r>
    </w:p>
    <w:tbl>
      <w:tblPr>
        <w:tblStyle w:val="TableGrid"/>
        <w:tblW w:w="14596" w:type="dxa"/>
        <w:tblLook w:val="04A0" w:firstRow="1" w:lastRow="0" w:firstColumn="1" w:lastColumn="0" w:noHBand="0" w:noVBand="1"/>
      </w:tblPr>
      <w:tblGrid>
        <w:gridCol w:w="2689"/>
        <w:gridCol w:w="3827"/>
        <w:gridCol w:w="4111"/>
        <w:gridCol w:w="3969"/>
      </w:tblGrid>
      <w:tr w:rsidR="009066C5" w14:paraId="29BD80A9" w14:textId="77777777" w:rsidTr="00AC7C7A">
        <w:trPr>
          <w:cantSplit/>
          <w:tblHeader/>
        </w:trPr>
        <w:tc>
          <w:tcPr>
            <w:tcW w:w="2689" w:type="dxa"/>
          </w:tcPr>
          <w:p w14:paraId="4D4F92FD" w14:textId="3CB61AEA" w:rsidR="00C8460B" w:rsidRDefault="00C8460B" w:rsidP="00FE7D9E">
            <w:pPr>
              <w:pStyle w:val="Tablecolhead"/>
            </w:pPr>
            <w:r w:rsidRPr="00DC0E67">
              <w:t>Activity</w:t>
            </w:r>
          </w:p>
        </w:tc>
        <w:tc>
          <w:tcPr>
            <w:tcW w:w="3827" w:type="dxa"/>
          </w:tcPr>
          <w:p w14:paraId="663865B2" w14:textId="760B4504" w:rsidR="00C8460B" w:rsidRPr="00DC0E67" w:rsidRDefault="00C8460B" w:rsidP="00FE7D9E">
            <w:pPr>
              <w:pStyle w:val="Tablecolhead"/>
            </w:pPr>
            <w:r>
              <w:t>Objective</w:t>
            </w:r>
          </w:p>
        </w:tc>
        <w:tc>
          <w:tcPr>
            <w:tcW w:w="4111" w:type="dxa"/>
          </w:tcPr>
          <w:p w14:paraId="00C6CCA1" w14:textId="7B7C2F88" w:rsidR="00C8460B" w:rsidRDefault="00C8460B" w:rsidP="00FE7D9E">
            <w:pPr>
              <w:pStyle w:val="Tablecolhead"/>
            </w:pPr>
            <w:r w:rsidRPr="00DC0E67">
              <w:t>Description</w:t>
            </w:r>
          </w:p>
        </w:tc>
        <w:tc>
          <w:tcPr>
            <w:tcW w:w="3969" w:type="dxa"/>
          </w:tcPr>
          <w:p w14:paraId="411AB2FE" w14:textId="141A0EF3" w:rsidR="00C8460B" w:rsidRDefault="00C8460B" w:rsidP="00FE7D9E">
            <w:pPr>
              <w:pStyle w:val="Tablecolhead"/>
            </w:pPr>
            <w:r>
              <w:t xml:space="preserve">Client Group </w:t>
            </w:r>
          </w:p>
        </w:tc>
      </w:tr>
      <w:tr w:rsidR="009066C5" w14:paraId="2E4FEA98" w14:textId="77777777" w:rsidTr="00AC7C7A">
        <w:trPr>
          <w:cantSplit/>
        </w:trPr>
        <w:tc>
          <w:tcPr>
            <w:tcW w:w="2689" w:type="dxa"/>
          </w:tcPr>
          <w:p w14:paraId="756DFC7D" w14:textId="4AE78E3A" w:rsidR="00C8460B" w:rsidRPr="00DC0E67" w:rsidRDefault="00C8460B" w:rsidP="0074777D">
            <w:pPr>
              <w:pStyle w:val="Body"/>
            </w:pPr>
            <w:r w:rsidRPr="00DC0E67">
              <w:t>28086 Community Health</w:t>
            </w:r>
          </w:p>
        </w:tc>
        <w:tc>
          <w:tcPr>
            <w:tcW w:w="3827" w:type="dxa"/>
          </w:tcPr>
          <w:p w14:paraId="25CEDBA1" w14:textId="774758FD" w:rsidR="00C8460B" w:rsidRDefault="00C8460B" w:rsidP="0074777D">
            <w:pPr>
              <w:pStyle w:val="Body"/>
            </w:pPr>
            <w:r w:rsidRPr="007B6F6F">
              <w:t>To provide effective and accessible primary and community health care services and support to Victorians at risk of poor health outcomes</w:t>
            </w:r>
            <w:r w:rsidR="009166C8">
              <w:t>.</w:t>
            </w:r>
          </w:p>
        </w:tc>
        <w:tc>
          <w:tcPr>
            <w:tcW w:w="4111" w:type="dxa"/>
          </w:tcPr>
          <w:p w14:paraId="177C3196" w14:textId="11A9B4F1" w:rsidR="00C8460B" w:rsidRPr="00DC0E67" w:rsidRDefault="009166C8" w:rsidP="0074777D">
            <w:pPr>
              <w:pStyle w:val="Body"/>
            </w:pPr>
            <w:r w:rsidRPr="009166C8">
              <w:t xml:space="preserve">The Community Health activity is part of the Victorian Community Health Program and provides funding for </w:t>
            </w:r>
            <w:r w:rsidR="00D10FC5" w:rsidRPr="00DC0E67">
              <w:t>allied health, nursing</w:t>
            </w:r>
            <w:r w:rsidR="00D10FC5">
              <w:t xml:space="preserve">, </w:t>
            </w:r>
            <w:r w:rsidR="00D10FC5" w:rsidRPr="00DC0E67">
              <w:t xml:space="preserve">general counselling </w:t>
            </w:r>
            <w:r w:rsidR="00D10FC5">
              <w:t xml:space="preserve">and care coordination </w:t>
            </w:r>
            <w:r w:rsidR="00D10FC5" w:rsidRPr="00DC0E67">
              <w:t>services</w:t>
            </w:r>
            <w:r w:rsidRPr="009166C8">
              <w:t>.</w:t>
            </w:r>
          </w:p>
        </w:tc>
        <w:tc>
          <w:tcPr>
            <w:tcW w:w="3969" w:type="dxa"/>
          </w:tcPr>
          <w:p w14:paraId="128709CF" w14:textId="4F8EBA66" w:rsidR="00C8460B" w:rsidRDefault="00C8460B" w:rsidP="0074777D">
            <w:pPr>
              <w:pStyle w:val="Body"/>
            </w:pPr>
            <w:r>
              <w:t>P</w:t>
            </w:r>
            <w:r w:rsidRPr="004D3D84">
              <w:t xml:space="preserve">eople at risk of poor health outcomes, who face barriers to accessing care through other services and in other settings. Eligibility criteria </w:t>
            </w:r>
            <w:proofErr w:type="gramStart"/>
            <w:r w:rsidRPr="004D3D84">
              <w:t>is</w:t>
            </w:r>
            <w:proofErr w:type="gramEnd"/>
            <w:r w:rsidRPr="004D3D84">
              <w:t xml:space="preserve"> provided in the Community Health access policy.</w:t>
            </w:r>
          </w:p>
        </w:tc>
      </w:tr>
      <w:tr w:rsidR="009066C5" w14:paraId="1744C43F" w14:textId="77777777" w:rsidTr="00AC7C7A">
        <w:trPr>
          <w:cantSplit/>
        </w:trPr>
        <w:tc>
          <w:tcPr>
            <w:tcW w:w="2689" w:type="dxa"/>
          </w:tcPr>
          <w:p w14:paraId="65BC6603" w14:textId="44297476" w:rsidR="00C8460B" w:rsidRPr="00DC0E67" w:rsidRDefault="00C8460B" w:rsidP="0074777D">
            <w:pPr>
              <w:pStyle w:val="Body"/>
            </w:pPr>
            <w:r w:rsidRPr="00DC0E67">
              <w:t>35048 Small Rural – Primary Flexible Health Services</w:t>
            </w:r>
          </w:p>
        </w:tc>
        <w:tc>
          <w:tcPr>
            <w:tcW w:w="3827" w:type="dxa"/>
          </w:tcPr>
          <w:p w14:paraId="57F518C4" w14:textId="5FBB09B4" w:rsidR="00C8460B" w:rsidRPr="00DC0E67" w:rsidRDefault="003E6916" w:rsidP="0074777D">
            <w:pPr>
              <w:pStyle w:val="Body"/>
            </w:pPr>
            <w:r w:rsidRPr="007B6F6F">
              <w:t>To provide effective and accessible primary and community health care services and support to Victorians at risk of poor health outcomes</w:t>
            </w:r>
            <w:r>
              <w:t>.</w:t>
            </w:r>
          </w:p>
        </w:tc>
        <w:tc>
          <w:tcPr>
            <w:tcW w:w="4111" w:type="dxa"/>
          </w:tcPr>
          <w:p w14:paraId="07A26D11" w14:textId="5EDADE72" w:rsidR="00C8460B" w:rsidRPr="00DC0E67" w:rsidRDefault="00365EB2" w:rsidP="0074777D">
            <w:pPr>
              <w:pStyle w:val="Body"/>
            </w:pPr>
            <w:r w:rsidRPr="00365EB2">
              <w:t>Small Rural Primary Health - Flexible Services activity is part of the Victorian Community Health Program and provides allied health, nursing, general counselling</w:t>
            </w:r>
            <w:r>
              <w:t>, c</w:t>
            </w:r>
            <w:r w:rsidR="007904FF">
              <w:t>a</w:t>
            </w:r>
            <w:r>
              <w:t>re coordination</w:t>
            </w:r>
            <w:r w:rsidRPr="00365EB2">
              <w:t xml:space="preserve"> and health promotion services. </w:t>
            </w:r>
          </w:p>
        </w:tc>
        <w:tc>
          <w:tcPr>
            <w:tcW w:w="3969" w:type="dxa"/>
          </w:tcPr>
          <w:p w14:paraId="7D3ECED5" w14:textId="5C84B445" w:rsidR="00C8460B" w:rsidRDefault="00C8460B" w:rsidP="0074777D">
            <w:pPr>
              <w:pStyle w:val="Body"/>
            </w:pPr>
            <w:r>
              <w:t>P</w:t>
            </w:r>
            <w:r w:rsidRPr="004D3D84">
              <w:t xml:space="preserve">eople at risk of poor health outcomes, who face barriers to accessing care through other services and in other settings. Eligibility criteria </w:t>
            </w:r>
            <w:proofErr w:type="gramStart"/>
            <w:r w:rsidRPr="004D3D84">
              <w:t>is</w:t>
            </w:r>
            <w:proofErr w:type="gramEnd"/>
            <w:r w:rsidRPr="004D3D84">
              <w:t xml:space="preserve"> provided in the Community Health access policy.</w:t>
            </w:r>
          </w:p>
        </w:tc>
      </w:tr>
      <w:tr w:rsidR="009066C5" w14:paraId="1EE5E092" w14:textId="77777777" w:rsidTr="00AC7C7A">
        <w:trPr>
          <w:cantSplit/>
        </w:trPr>
        <w:tc>
          <w:tcPr>
            <w:tcW w:w="2689" w:type="dxa"/>
          </w:tcPr>
          <w:p w14:paraId="179C41FC" w14:textId="73E50991" w:rsidR="00C8460B" w:rsidRPr="00DC0E67" w:rsidRDefault="00C8460B" w:rsidP="0074777D">
            <w:pPr>
              <w:pStyle w:val="Body"/>
            </w:pPr>
            <w:r w:rsidRPr="00DC0E67">
              <w:t>28091 Community Asthma Program</w:t>
            </w:r>
          </w:p>
        </w:tc>
        <w:tc>
          <w:tcPr>
            <w:tcW w:w="3827" w:type="dxa"/>
          </w:tcPr>
          <w:p w14:paraId="032D4BCE" w14:textId="4AFA56D6" w:rsidR="00C8460B" w:rsidRPr="00DC0E67" w:rsidRDefault="001C3A6E" w:rsidP="0074777D">
            <w:pPr>
              <w:pStyle w:val="Body"/>
              <w:rPr>
                <w:rFonts w:cs="Arial"/>
                <w:color w:val="0A0A0A"/>
                <w:shd w:val="clear" w:color="auto" w:fill="FFFFFF"/>
              </w:rPr>
            </w:pPr>
            <w:r w:rsidRPr="001C3A6E">
              <w:rPr>
                <w:rFonts w:cs="Arial"/>
                <w:color w:val="0A0A0A"/>
                <w:shd w:val="clear" w:color="auto" w:fill="FFFFFF"/>
              </w:rPr>
              <w:t>To support avoidable hospital admissions through the delivery of community-based services, with a focus on asthma self-management and improved cohesion of services for children and young people presenting asthma symptoms.</w:t>
            </w:r>
          </w:p>
        </w:tc>
        <w:tc>
          <w:tcPr>
            <w:tcW w:w="4111" w:type="dxa"/>
          </w:tcPr>
          <w:p w14:paraId="609C0D81" w14:textId="5DE951F3" w:rsidR="00C8460B" w:rsidRPr="00DC0E67" w:rsidRDefault="00EF3542" w:rsidP="0074777D">
            <w:pPr>
              <w:pStyle w:val="Body"/>
            </w:pPr>
            <w:r w:rsidRPr="00EF3542">
              <w:rPr>
                <w:rFonts w:cs="Arial"/>
                <w:color w:val="0A0A0A"/>
                <w:shd w:val="clear" w:color="auto" w:fill="FFFFFF"/>
              </w:rPr>
              <w:t xml:space="preserve">The Community Asthma Program activity is part of the Victorian Community Health Program and provides coordinated, responsive and preventative services, with a focus on education and self-management. </w:t>
            </w:r>
          </w:p>
        </w:tc>
        <w:tc>
          <w:tcPr>
            <w:tcW w:w="3969" w:type="dxa"/>
          </w:tcPr>
          <w:p w14:paraId="5DBEE71A" w14:textId="057D85FF" w:rsidR="00C8460B" w:rsidRDefault="00C8460B" w:rsidP="0074777D">
            <w:pPr>
              <w:pStyle w:val="Body"/>
            </w:pPr>
            <w:r>
              <w:t>C</w:t>
            </w:r>
            <w:r w:rsidRPr="00BC77C7">
              <w:t>hildren and young people (0-18 years old) with asthma symptoms and their families</w:t>
            </w:r>
          </w:p>
        </w:tc>
      </w:tr>
      <w:tr w:rsidR="009066C5" w14:paraId="6816E575" w14:textId="77777777" w:rsidTr="00AC7C7A">
        <w:trPr>
          <w:cantSplit/>
        </w:trPr>
        <w:tc>
          <w:tcPr>
            <w:tcW w:w="2689" w:type="dxa"/>
          </w:tcPr>
          <w:p w14:paraId="1C60AB04" w14:textId="516DA506" w:rsidR="00C8460B" w:rsidRPr="00DC0E67" w:rsidRDefault="00C8460B" w:rsidP="0074777D">
            <w:pPr>
              <w:pStyle w:val="Body"/>
            </w:pPr>
            <w:r w:rsidRPr="00DC0E67">
              <w:lastRenderedPageBreak/>
              <w:t>28068 Family Planning</w:t>
            </w:r>
          </w:p>
        </w:tc>
        <w:tc>
          <w:tcPr>
            <w:tcW w:w="3827" w:type="dxa"/>
          </w:tcPr>
          <w:p w14:paraId="25BAA577" w14:textId="0EA6CDE6" w:rsidR="00C8460B" w:rsidRPr="00CF37EA" w:rsidRDefault="005A7A8F" w:rsidP="0074777D">
            <w:pPr>
              <w:pStyle w:val="Body"/>
            </w:pPr>
            <w:r w:rsidRPr="005A7A8F">
              <w:t>To assist Victorians to make individual choices on sexual and reproductive health matters</w:t>
            </w:r>
          </w:p>
        </w:tc>
        <w:tc>
          <w:tcPr>
            <w:tcW w:w="4111" w:type="dxa"/>
          </w:tcPr>
          <w:p w14:paraId="438D7765" w14:textId="71F12D4D" w:rsidR="00C8460B" w:rsidRPr="00DC0E67" w:rsidRDefault="00A547AE" w:rsidP="0074777D">
            <w:pPr>
              <w:pStyle w:val="Body"/>
              <w:rPr>
                <w:rFonts w:cs="Arial"/>
                <w:color w:val="0A0A0A"/>
                <w:shd w:val="clear" w:color="auto" w:fill="FFFFFF"/>
              </w:rPr>
            </w:pPr>
            <w:r w:rsidRPr="00A547AE">
              <w:t>The Family Planning activity is part of the Victorian Community Health Program and provides therapeutic intervention, clinical care, practical assistance, support, referral and/or advocacy that is responsive and cultural relevant.</w:t>
            </w:r>
          </w:p>
        </w:tc>
        <w:tc>
          <w:tcPr>
            <w:tcW w:w="3969" w:type="dxa"/>
          </w:tcPr>
          <w:p w14:paraId="252A2759" w14:textId="7ACDBDD5" w:rsidR="00C8460B" w:rsidRDefault="00C8460B" w:rsidP="0074777D">
            <w:pPr>
              <w:pStyle w:val="Body"/>
            </w:pPr>
            <w:r>
              <w:t>P</w:t>
            </w:r>
            <w:r w:rsidRPr="003B06A5">
              <w:t xml:space="preserve">eople who face barriers to accessing care through other services and in other settings. Eligibility criteria </w:t>
            </w:r>
            <w:proofErr w:type="gramStart"/>
            <w:r w:rsidRPr="003B06A5">
              <w:t>is</w:t>
            </w:r>
            <w:proofErr w:type="gramEnd"/>
            <w:r w:rsidRPr="003B06A5">
              <w:t xml:space="preserve"> provided in the Community Health access policy.</w:t>
            </w:r>
          </w:p>
        </w:tc>
      </w:tr>
      <w:tr w:rsidR="009066C5" w14:paraId="1D02B309" w14:textId="77777777" w:rsidTr="00AC7C7A">
        <w:trPr>
          <w:cantSplit/>
        </w:trPr>
        <w:tc>
          <w:tcPr>
            <w:tcW w:w="2689" w:type="dxa"/>
          </w:tcPr>
          <w:p w14:paraId="5AC3FF3A" w14:textId="0B9B1971" w:rsidR="00C8460B" w:rsidRPr="00DC0E67" w:rsidRDefault="00C8460B" w:rsidP="0074777D">
            <w:pPr>
              <w:pStyle w:val="Body"/>
            </w:pPr>
            <w:r w:rsidRPr="00DC0E67">
              <w:t>28080 Healthy Mothers, Healthy Babies</w:t>
            </w:r>
          </w:p>
        </w:tc>
        <w:tc>
          <w:tcPr>
            <w:tcW w:w="3827" w:type="dxa"/>
          </w:tcPr>
          <w:p w14:paraId="013E66CE" w14:textId="2990ED8F" w:rsidR="00C8460B" w:rsidRDefault="00272C41" w:rsidP="0074777D">
            <w:pPr>
              <w:pStyle w:val="Body"/>
            </w:pPr>
            <w:r w:rsidRPr="00272C41">
              <w:t>To improve the health and wellbeing of mothers and babies, and reduce health inequity by addressing maternal risk behaviours and providing support during pregnancy</w:t>
            </w:r>
          </w:p>
        </w:tc>
        <w:tc>
          <w:tcPr>
            <w:tcW w:w="4111" w:type="dxa"/>
          </w:tcPr>
          <w:p w14:paraId="2C234A29" w14:textId="7A777896" w:rsidR="00C8460B" w:rsidRPr="00DC0E67" w:rsidRDefault="003C5F8C" w:rsidP="0074777D">
            <w:pPr>
              <w:pStyle w:val="Body"/>
            </w:pPr>
            <w:r w:rsidRPr="003C5F8C">
              <w:t>The Healthy Mothers Healthy Babies activity is part of the Victorian Community Health Program and provides support, health education and referrals for pregnant women.</w:t>
            </w:r>
          </w:p>
        </w:tc>
        <w:tc>
          <w:tcPr>
            <w:tcW w:w="3969" w:type="dxa"/>
          </w:tcPr>
          <w:p w14:paraId="60E0C48F" w14:textId="302998AE" w:rsidR="00C8460B" w:rsidRDefault="00C8460B" w:rsidP="001A649F">
            <w:pPr>
              <w:pStyle w:val="Body"/>
            </w:pPr>
            <w:r>
              <w:t>P</w:t>
            </w:r>
            <w:r w:rsidRPr="001A649F">
              <w:t>regnant women who face barriers to accessing antenatal services, or who need additional support during their pregnancy. Support is also available to link other family members to necessary services.</w:t>
            </w:r>
          </w:p>
        </w:tc>
      </w:tr>
      <w:tr w:rsidR="009066C5" w14:paraId="5C1F9AEB" w14:textId="77777777" w:rsidTr="00AC7C7A">
        <w:trPr>
          <w:cantSplit/>
        </w:trPr>
        <w:tc>
          <w:tcPr>
            <w:tcW w:w="2689" w:type="dxa"/>
          </w:tcPr>
          <w:p w14:paraId="562E7D1F" w14:textId="43870D2D" w:rsidR="00C8460B" w:rsidRPr="00DC0E67" w:rsidRDefault="00C8460B" w:rsidP="0074777D">
            <w:pPr>
              <w:pStyle w:val="Body"/>
            </w:pPr>
            <w:r w:rsidRPr="00DC0E67">
              <w:t>28066 Innovative Health Services for Homeless Youth</w:t>
            </w:r>
          </w:p>
        </w:tc>
        <w:tc>
          <w:tcPr>
            <w:tcW w:w="3827" w:type="dxa"/>
          </w:tcPr>
          <w:p w14:paraId="74D826EC" w14:textId="39D83F95" w:rsidR="00C8460B" w:rsidRPr="00DC0E67" w:rsidRDefault="003C5F8C" w:rsidP="0074777D">
            <w:pPr>
              <w:pStyle w:val="Body"/>
            </w:pPr>
            <w:r w:rsidRPr="003C5F8C">
              <w:t>To promote health care and improve access to services for young people who are homeless or at risk of homelessness</w:t>
            </w:r>
          </w:p>
        </w:tc>
        <w:tc>
          <w:tcPr>
            <w:tcW w:w="4111" w:type="dxa"/>
          </w:tcPr>
          <w:p w14:paraId="5082E062" w14:textId="43DE56BE" w:rsidR="00C8460B" w:rsidRPr="00DC0E67" w:rsidRDefault="005E5F57" w:rsidP="0074777D">
            <w:pPr>
              <w:pStyle w:val="Body"/>
            </w:pPr>
            <w:r w:rsidRPr="005E5F57">
              <w:t xml:space="preserve">The Innovative Health Services for Homeless Youth activity is part of the Victorian Community Health Program and provides prevention services, clinical care, practical assistance, </w:t>
            </w:r>
            <w:r w:rsidR="008239C2">
              <w:t>education</w:t>
            </w:r>
            <w:r w:rsidR="00521971">
              <w:t xml:space="preserve">, </w:t>
            </w:r>
            <w:r w:rsidRPr="005E5F57">
              <w:t>support, referral and advocacy.</w:t>
            </w:r>
          </w:p>
        </w:tc>
        <w:tc>
          <w:tcPr>
            <w:tcW w:w="3969" w:type="dxa"/>
          </w:tcPr>
          <w:p w14:paraId="47E6EC70" w14:textId="324E9D4B" w:rsidR="00C8460B" w:rsidRDefault="00C8460B" w:rsidP="0074777D">
            <w:pPr>
              <w:pStyle w:val="Body"/>
            </w:pPr>
            <w:r>
              <w:t>Y</w:t>
            </w:r>
            <w:r w:rsidRPr="00D95659">
              <w:t>oung people who are homeless or at risk of homelessness</w:t>
            </w:r>
            <w:r>
              <w:t>.</w:t>
            </w:r>
          </w:p>
        </w:tc>
      </w:tr>
      <w:tr w:rsidR="009066C5" w14:paraId="6C133A67" w14:textId="77777777" w:rsidTr="00AC7C7A">
        <w:trPr>
          <w:cantSplit/>
        </w:trPr>
        <w:tc>
          <w:tcPr>
            <w:tcW w:w="2689" w:type="dxa"/>
          </w:tcPr>
          <w:p w14:paraId="4E25F19C" w14:textId="38B47209" w:rsidR="00C8460B" w:rsidRPr="00DC0E67" w:rsidRDefault="00C8460B" w:rsidP="0074777D">
            <w:pPr>
              <w:pStyle w:val="Body"/>
            </w:pPr>
            <w:r w:rsidRPr="00DC0E67">
              <w:t>28072 Integrated Chronic Disease Management</w:t>
            </w:r>
          </w:p>
        </w:tc>
        <w:tc>
          <w:tcPr>
            <w:tcW w:w="3827" w:type="dxa"/>
          </w:tcPr>
          <w:p w14:paraId="67C9F28A" w14:textId="105B4C34" w:rsidR="00C8460B" w:rsidRPr="00DC0E67" w:rsidRDefault="00BE7E55" w:rsidP="0074777D">
            <w:pPr>
              <w:pStyle w:val="Body"/>
            </w:pPr>
            <w:r w:rsidRPr="00BE7E55">
              <w:t>To assist people with chronic disease to improve their capacity to manage their condition, prevent complications and improve their health and wellbeing.</w:t>
            </w:r>
          </w:p>
        </w:tc>
        <w:tc>
          <w:tcPr>
            <w:tcW w:w="4111" w:type="dxa"/>
          </w:tcPr>
          <w:p w14:paraId="20B2BC80" w14:textId="7A0F200A" w:rsidR="00C8460B" w:rsidRPr="00DC0E67" w:rsidRDefault="00BE7E55" w:rsidP="0074777D">
            <w:pPr>
              <w:pStyle w:val="Body"/>
            </w:pPr>
            <w:r w:rsidRPr="00BE7E55">
              <w:t>The Integrated Chronic Disease Management activity is part of the Victorian Community Health Program and provides allied health, nursing and general counselling services.</w:t>
            </w:r>
          </w:p>
        </w:tc>
        <w:tc>
          <w:tcPr>
            <w:tcW w:w="3969" w:type="dxa"/>
          </w:tcPr>
          <w:p w14:paraId="03F63147" w14:textId="0D2533AF" w:rsidR="00C8460B" w:rsidRDefault="00C8460B" w:rsidP="0074777D">
            <w:pPr>
              <w:pStyle w:val="Body"/>
            </w:pPr>
            <w:r>
              <w:t>P</w:t>
            </w:r>
            <w:r w:rsidRPr="00651FC9">
              <w:t xml:space="preserve">eople with chronic disease who face barriers to accessing care through other services and in other settings. Eligibility criteria </w:t>
            </w:r>
            <w:proofErr w:type="gramStart"/>
            <w:r w:rsidRPr="00651FC9">
              <w:t>is</w:t>
            </w:r>
            <w:proofErr w:type="gramEnd"/>
            <w:r w:rsidRPr="00651FC9">
              <w:t xml:space="preserve"> provided in the Community Health access policy.</w:t>
            </w:r>
          </w:p>
        </w:tc>
      </w:tr>
      <w:tr w:rsidR="009066C5" w14:paraId="4CB613C8" w14:textId="77777777" w:rsidTr="00AC7C7A">
        <w:trPr>
          <w:cantSplit/>
        </w:trPr>
        <w:tc>
          <w:tcPr>
            <w:tcW w:w="2689" w:type="dxa"/>
          </w:tcPr>
          <w:p w14:paraId="08920B87" w14:textId="0021AB90" w:rsidR="00C8460B" w:rsidRPr="00DC0E67" w:rsidRDefault="00C8460B" w:rsidP="00337A97">
            <w:pPr>
              <w:pStyle w:val="Body"/>
            </w:pPr>
            <w:r w:rsidRPr="00DC0E67">
              <w:lastRenderedPageBreak/>
              <w:t>28090 MDC – Community Health Nurse</w:t>
            </w:r>
          </w:p>
        </w:tc>
        <w:tc>
          <w:tcPr>
            <w:tcW w:w="3827" w:type="dxa"/>
          </w:tcPr>
          <w:p w14:paraId="06E43BF0" w14:textId="7666CBF8" w:rsidR="00C8460B" w:rsidRPr="00DC0E67" w:rsidRDefault="00AC7C7A" w:rsidP="00337A97">
            <w:pPr>
              <w:pStyle w:val="Body"/>
            </w:pPr>
            <w:r w:rsidRPr="00AC7C7A">
              <w:t>Sexual Assault Multidisciplinary Centres (MDCs) bring together in a single location the key services involved in supporting children and adults who have experienced sexual assault. The community health nurse position aims to enhance the centre’s capability to respond to the physical and social health and wellbeing needs of clients.</w:t>
            </w:r>
          </w:p>
        </w:tc>
        <w:tc>
          <w:tcPr>
            <w:tcW w:w="4111" w:type="dxa"/>
          </w:tcPr>
          <w:p w14:paraId="65D0DC5C" w14:textId="676A2056" w:rsidR="00C8460B" w:rsidRPr="00DC0E67" w:rsidRDefault="00AC7C7A" w:rsidP="00337A97">
            <w:pPr>
              <w:pStyle w:val="Body"/>
            </w:pPr>
            <w:r w:rsidRPr="00AC7C7A">
              <w:t xml:space="preserve">The MDC - Community Health Nurse activity is part of the Victorian Community Health Program and provides support to clients to identity health and care needs, and to navigate and access services and programs to meet </w:t>
            </w:r>
            <w:proofErr w:type="gramStart"/>
            <w:r w:rsidRPr="00AC7C7A">
              <w:t>each individual’s</w:t>
            </w:r>
            <w:proofErr w:type="gramEnd"/>
            <w:r w:rsidRPr="00AC7C7A">
              <w:t xml:space="preserve"> needs. </w:t>
            </w:r>
          </w:p>
        </w:tc>
        <w:tc>
          <w:tcPr>
            <w:tcW w:w="3969" w:type="dxa"/>
          </w:tcPr>
          <w:p w14:paraId="18A2969B" w14:textId="72456A0B" w:rsidR="00C8460B" w:rsidRDefault="00C8460B" w:rsidP="00337A97">
            <w:pPr>
              <w:pStyle w:val="Body"/>
            </w:pPr>
            <w:r>
              <w:t>P</w:t>
            </w:r>
            <w:r w:rsidRPr="00337A97">
              <w:t>eople and non-offending family members, who have experienced either a recent or historical sexual assault.</w:t>
            </w:r>
          </w:p>
        </w:tc>
      </w:tr>
      <w:tr w:rsidR="009066C5" w14:paraId="0D83F925" w14:textId="77777777" w:rsidTr="00AC7C7A">
        <w:trPr>
          <w:cantSplit/>
        </w:trPr>
        <w:tc>
          <w:tcPr>
            <w:tcW w:w="2689" w:type="dxa"/>
          </w:tcPr>
          <w:p w14:paraId="4AB078F9" w14:textId="1AF9C215" w:rsidR="00C8460B" w:rsidRPr="00DC0E67" w:rsidRDefault="00C8460B" w:rsidP="00337A97">
            <w:pPr>
              <w:pStyle w:val="Body"/>
            </w:pPr>
            <w:r w:rsidRPr="00DC0E67">
              <w:t>28076 Refugee and Asylum Seekers Health Services (Refugee Health Program)</w:t>
            </w:r>
          </w:p>
        </w:tc>
        <w:tc>
          <w:tcPr>
            <w:tcW w:w="3827" w:type="dxa"/>
          </w:tcPr>
          <w:p w14:paraId="0F0CA6F2" w14:textId="267250D4" w:rsidR="00C8460B" w:rsidRPr="00DC0E67" w:rsidRDefault="00521971" w:rsidP="00337A97">
            <w:pPr>
              <w:pStyle w:val="Body"/>
            </w:pPr>
            <w:r w:rsidRPr="00521971">
              <w:t>To respond to the poor health and complex health issues of arriving refugees and people seeking asylum in Victoria.</w:t>
            </w:r>
          </w:p>
        </w:tc>
        <w:tc>
          <w:tcPr>
            <w:tcW w:w="4111" w:type="dxa"/>
          </w:tcPr>
          <w:p w14:paraId="6F1DCCEF" w14:textId="0B887FDD" w:rsidR="00C8460B" w:rsidRPr="00DC0E67" w:rsidRDefault="004F7CC7" w:rsidP="00337A97">
            <w:pPr>
              <w:pStyle w:val="Body"/>
            </w:pPr>
            <w:r w:rsidRPr="004F7CC7">
              <w:t>The Refugee and Asylum Seeker Health Services activity is part of the Victorian Community Health Program and provides allied health, nursing, general counselling, casework services.</w:t>
            </w:r>
          </w:p>
        </w:tc>
        <w:tc>
          <w:tcPr>
            <w:tcW w:w="3969" w:type="dxa"/>
          </w:tcPr>
          <w:p w14:paraId="654BDCEA" w14:textId="3F1438C8" w:rsidR="00C8460B" w:rsidRDefault="00C8460B" w:rsidP="00337A97">
            <w:pPr>
              <w:pStyle w:val="Body"/>
            </w:pPr>
            <w:r>
              <w:t>R</w:t>
            </w:r>
            <w:r w:rsidRPr="001463A0">
              <w:t>efugees and people seeking asylum in Victoria</w:t>
            </w:r>
          </w:p>
        </w:tc>
      </w:tr>
    </w:tbl>
    <w:p w14:paraId="4C8FD903" w14:textId="138B2BA3" w:rsidR="00EB4BC7" w:rsidRDefault="00EB4BC7" w:rsidP="00711AF3">
      <w:pPr>
        <w:pStyle w:val="Quotetext"/>
        <w:ind w:left="0"/>
      </w:pPr>
    </w:p>
    <w:sectPr w:rsidR="00EB4BC7" w:rsidSect="00C8460B">
      <w:pgSz w:w="16838" w:h="11906" w:orient="landscape" w:code="9"/>
      <w:pgMar w:top="1304" w:right="1418" w:bottom="1304" w:left="113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F281" w14:textId="77777777" w:rsidR="00065958" w:rsidRPr="00DC0E67" w:rsidRDefault="00065958">
      <w:r w:rsidRPr="00DC0E67">
        <w:separator/>
      </w:r>
    </w:p>
    <w:p w14:paraId="257AFFD4" w14:textId="77777777" w:rsidR="00065958" w:rsidRPr="00DC0E67" w:rsidRDefault="00065958"/>
  </w:endnote>
  <w:endnote w:type="continuationSeparator" w:id="0">
    <w:p w14:paraId="13B28281" w14:textId="77777777" w:rsidR="00065958" w:rsidRPr="00DC0E67" w:rsidRDefault="00065958">
      <w:r w:rsidRPr="00DC0E67">
        <w:continuationSeparator/>
      </w:r>
    </w:p>
    <w:p w14:paraId="424553DF" w14:textId="77777777" w:rsidR="00065958" w:rsidRPr="00DC0E67" w:rsidRDefault="00065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19EB" w14:textId="77777777" w:rsidR="00EB4BC7" w:rsidRPr="00DC0E67" w:rsidRDefault="00EB4BC7">
    <w:pPr>
      <w:pStyle w:val="Footer"/>
    </w:pPr>
    <w:r w:rsidRPr="003C09A5">
      <w:rPr>
        <w:noProof/>
      </w:rPr>
      <mc:AlternateContent>
        <mc:Choice Requires="wps">
          <w:drawing>
            <wp:anchor distT="0" distB="0" distL="114300" distR="114300" simplePos="0" relativeHeight="251656704" behindDoc="0" locked="0" layoutInCell="0" allowOverlap="1" wp14:anchorId="372AABD4" wp14:editId="7B0EC4AB">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5CF64A" w14:textId="77777777" w:rsidR="00EB4BC7" w:rsidRPr="00DC0E67" w:rsidRDefault="00EB4BC7" w:rsidP="00EB4BC7">
                          <w:pPr>
                            <w:spacing w:after="0"/>
                            <w:jc w:val="center"/>
                            <w:rPr>
                              <w:rFonts w:ascii="Arial Black" w:hAnsi="Arial Black"/>
                              <w:color w:val="000000"/>
                              <w:sz w:val="20"/>
                            </w:rPr>
                          </w:pPr>
                          <w:r w:rsidRPr="00DC0E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2AABD4"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25CF64A" w14:textId="77777777" w:rsidR="00EB4BC7" w:rsidRPr="00DC0E67" w:rsidRDefault="00EB4BC7" w:rsidP="00EB4BC7">
                    <w:pPr>
                      <w:spacing w:after="0"/>
                      <w:jc w:val="center"/>
                      <w:rPr>
                        <w:rFonts w:ascii="Arial Black" w:hAnsi="Arial Black"/>
                        <w:color w:val="000000"/>
                        <w:sz w:val="20"/>
                      </w:rPr>
                    </w:pPr>
                    <w:r w:rsidRPr="00DC0E6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955B" w14:textId="77777777" w:rsidR="00431A70" w:rsidRPr="00DC0E67" w:rsidRDefault="00EB4BC7">
    <w:pPr>
      <w:pStyle w:val="Footer"/>
    </w:pPr>
    <w:r w:rsidRPr="003C09A5">
      <w:rPr>
        <w:noProof/>
        <w:lang w:eastAsia="en-AU"/>
      </w:rPr>
      <mc:AlternateContent>
        <mc:Choice Requires="wps">
          <w:drawing>
            <wp:anchor distT="0" distB="0" distL="114300" distR="114300" simplePos="0" relativeHeight="251654656" behindDoc="0" locked="0" layoutInCell="0" allowOverlap="1" wp14:anchorId="009BE077" wp14:editId="76FEF0F2">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054FB2" w14:textId="77777777" w:rsidR="00EB4BC7" w:rsidRPr="00DC0E67" w:rsidRDefault="00EB4BC7" w:rsidP="002C5B7C">
                          <w:pPr>
                            <w:spacing w:after="0"/>
                            <w:jc w:val="center"/>
                            <w:rPr>
                              <w:rFonts w:ascii="Arial Black" w:hAnsi="Arial Black"/>
                              <w:color w:val="000000"/>
                              <w:sz w:val="20"/>
                            </w:rPr>
                          </w:pPr>
                          <w:r w:rsidRPr="00DC0E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9BE077"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3054FB2" w14:textId="77777777" w:rsidR="00EB4BC7" w:rsidRPr="00DC0E67" w:rsidRDefault="00EB4BC7" w:rsidP="002C5B7C">
                    <w:pPr>
                      <w:spacing w:after="0"/>
                      <w:jc w:val="center"/>
                      <w:rPr>
                        <w:rFonts w:ascii="Arial Black" w:hAnsi="Arial Black"/>
                        <w:color w:val="000000"/>
                        <w:sz w:val="20"/>
                      </w:rPr>
                    </w:pPr>
                    <w:r w:rsidRPr="00DC0E6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18DE" w14:textId="77777777" w:rsidR="00EB4BC7" w:rsidRPr="00DC0E67" w:rsidRDefault="00EB4BC7">
    <w:pPr>
      <w:pStyle w:val="Footer"/>
    </w:pPr>
    <w:r w:rsidRPr="003C09A5">
      <w:rPr>
        <w:noProof/>
      </w:rPr>
      <mc:AlternateContent>
        <mc:Choice Requires="wps">
          <w:drawing>
            <wp:anchor distT="0" distB="0" distL="114300" distR="114300" simplePos="0" relativeHeight="251655680" behindDoc="0" locked="0" layoutInCell="0" allowOverlap="1" wp14:anchorId="2D6E6B34" wp14:editId="00136F8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25E3D0" w14:textId="77777777" w:rsidR="00EB4BC7" w:rsidRPr="00DC0E67" w:rsidRDefault="00EB4BC7" w:rsidP="00EB4BC7">
                          <w:pPr>
                            <w:spacing w:after="0"/>
                            <w:jc w:val="center"/>
                            <w:rPr>
                              <w:rFonts w:ascii="Arial Black" w:hAnsi="Arial Black"/>
                              <w:color w:val="000000"/>
                              <w:sz w:val="20"/>
                            </w:rPr>
                          </w:pPr>
                          <w:r w:rsidRPr="00DC0E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6E6B34"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125E3D0" w14:textId="77777777" w:rsidR="00EB4BC7" w:rsidRPr="00DC0E67" w:rsidRDefault="00EB4BC7" w:rsidP="00EB4BC7">
                    <w:pPr>
                      <w:spacing w:after="0"/>
                      <w:jc w:val="center"/>
                      <w:rPr>
                        <w:rFonts w:ascii="Arial Black" w:hAnsi="Arial Black"/>
                        <w:color w:val="000000"/>
                        <w:sz w:val="20"/>
                      </w:rPr>
                    </w:pPr>
                    <w:r w:rsidRPr="00DC0E6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0B3E" w14:textId="77777777" w:rsidR="00D63636" w:rsidRPr="00DC0E67" w:rsidRDefault="002C5B7C">
    <w:pPr>
      <w:pStyle w:val="Footer"/>
    </w:pPr>
    <w:r w:rsidRPr="003C09A5">
      <w:rPr>
        <w:noProof/>
        <w:lang w:eastAsia="en-AU"/>
      </w:rPr>
      <mc:AlternateContent>
        <mc:Choice Requires="wps">
          <w:drawing>
            <wp:anchor distT="0" distB="0" distL="114300" distR="114300" simplePos="0" relativeHeight="251658752" behindDoc="0" locked="0" layoutInCell="0" allowOverlap="1" wp14:anchorId="04A95187" wp14:editId="6EA95B38">
              <wp:simplePos x="0" y="0"/>
              <wp:positionH relativeFrom="page">
                <wp:posOffset>0</wp:posOffset>
              </wp:positionH>
              <wp:positionV relativeFrom="page">
                <wp:posOffset>10189210</wp:posOffset>
              </wp:positionV>
              <wp:extent cx="7560310" cy="311785"/>
              <wp:effectExtent l="0" t="0" r="0" b="12065"/>
              <wp:wrapNone/>
              <wp:docPr id="1157475165"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651624" w14:textId="77777777" w:rsidR="002C5B7C" w:rsidRPr="00DC0E67" w:rsidRDefault="002C5B7C" w:rsidP="002C5B7C">
                          <w:pPr>
                            <w:spacing w:after="0"/>
                            <w:jc w:val="center"/>
                            <w:rPr>
                              <w:rFonts w:ascii="Arial Black" w:hAnsi="Arial Black"/>
                              <w:color w:val="000000"/>
                              <w:sz w:val="20"/>
                            </w:rPr>
                          </w:pPr>
                          <w:r w:rsidRPr="00DC0E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A95187"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E651624" w14:textId="77777777" w:rsidR="002C5B7C" w:rsidRPr="00DC0E67" w:rsidRDefault="002C5B7C" w:rsidP="002C5B7C">
                    <w:pPr>
                      <w:spacing w:after="0"/>
                      <w:jc w:val="center"/>
                      <w:rPr>
                        <w:rFonts w:ascii="Arial Black" w:hAnsi="Arial Black"/>
                        <w:color w:val="000000"/>
                        <w:sz w:val="20"/>
                      </w:rPr>
                    </w:pPr>
                    <w:r w:rsidRPr="00DC0E6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1D2F" w14:textId="77777777" w:rsidR="00431A70" w:rsidRPr="00DC0E67" w:rsidRDefault="008977D1">
    <w:pPr>
      <w:pStyle w:val="Footer"/>
    </w:pPr>
    <w:r w:rsidRPr="003C09A5">
      <w:rPr>
        <w:noProof/>
        <w:lang w:eastAsia="en-AU"/>
      </w:rPr>
      <mc:AlternateContent>
        <mc:Choice Requires="wps">
          <w:drawing>
            <wp:anchor distT="0" distB="0" distL="114300" distR="114300" simplePos="0" relativeHeight="251659776" behindDoc="0" locked="0" layoutInCell="0" allowOverlap="1" wp14:anchorId="721D5D29" wp14:editId="6B8BD239">
              <wp:simplePos x="0" y="0"/>
              <wp:positionH relativeFrom="page">
                <wp:posOffset>0</wp:posOffset>
              </wp:positionH>
              <wp:positionV relativeFrom="page">
                <wp:posOffset>10189210</wp:posOffset>
              </wp:positionV>
              <wp:extent cx="7560310" cy="311785"/>
              <wp:effectExtent l="0" t="0" r="0" b="12065"/>
              <wp:wrapNone/>
              <wp:docPr id="1326215555"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C337E" w14:textId="77777777" w:rsidR="008977D1" w:rsidRPr="00DC0E67" w:rsidRDefault="008977D1" w:rsidP="008977D1">
                          <w:pPr>
                            <w:spacing w:after="0"/>
                            <w:jc w:val="center"/>
                            <w:rPr>
                              <w:rFonts w:ascii="Arial Black" w:hAnsi="Arial Black"/>
                              <w:color w:val="000000"/>
                              <w:sz w:val="20"/>
                            </w:rPr>
                          </w:pPr>
                          <w:r w:rsidRPr="00DC0E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D5D29"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18C337E" w14:textId="77777777" w:rsidR="008977D1" w:rsidRPr="00DC0E67" w:rsidRDefault="008977D1" w:rsidP="008977D1">
                    <w:pPr>
                      <w:spacing w:after="0"/>
                      <w:jc w:val="center"/>
                      <w:rPr>
                        <w:rFonts w:ascii="Arial Black" w:hAnsi="Arial Black"/>
                        <w:color w:val="000000"/>
                        <w:sz w:val="20"/>
                      </w:rPr>
                    </w:pPr>
                    <w:r w:rsidRPr="00DC0E67">
                      <w:rPr>
                        <w:rFonts w:ascii="Arial Black" w:hAnsi="Arial Black"/>
                        <w:color w:val="000000"/>
                        <w:sz w:val="20"/>
                      </w:rPr>
                      <w:t>OFFICIAL</w:t>
                    </w:r>
                  </w:p>
                </w:txbxContent>
              </v:textbox>
              <w10:wrap anchorx="page" anchory="page"/>
            </v:shape>
          </w:pict>
        </mc:Fallback>
      </mc:AlternateContent>
    </w:r>
    <w:r w:rsidR="00EB4BC7" w:rsidRPr="003C09A5">
      <w:rPr>
        <w:noProof/>
        <w:lang w:eastAsia="en-AU"/>
      </w:rPr>
      <mc:AlternateContent>
        <mc:Choice Requires="wps">
          <w:drawing>
            <wp:anchor distT="0" distB="0" distL="114300" distR="114300" simplePos="0" relativeHeight="251657728" behindDoc="0" locked="0" layoutInCell="0" allowOverlap="1" wp14:anchorId="6E0CB6EF" wp14:editId="78D2F41E">
              <wp:simplePos x="0" y="0"/>
              <wp:positionH relativeFrom="page">
                <wp:posOffset>0</wp:posOffset>
              </wp:positionH>
              <wp:positionV relativeFrom="page">
                <wp:posOffset>10189845</wp:posOffset>
              </wp:positionV>
              <wp:extent cx="7560310" cy="311785"/>
              <wp:effectExtent l="0" t="0" r="0" b="12065"/>
              <wp:wrapNone/>
              <wp:docPr id="1866420944"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89E2CD" w14:textId="77777777" w:rsidR="00EB4BC7" w:rsidRPr="00DC0E67" w:rsidRDefault="00EB4BC7" w:rsidP="00EB4BC7">
                          <w:pPr>
                            <w:spacing w:after="0"/>
                            <w:jc w:val="center"/>
                            <w:rPr>
                              <w:rFonts w:ascii="Arial Black" w:hAnsi="Arial Black"/>
                              <w:color w:val="000000"/>
                              <w:sz w:val="20"/>
                            </w:rPr>
                          </w:pPr>
                          <w:r w:rsidRPr="00DC0E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0CB6EF"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289E2CD" w14:textId="77777777" w:rsidR="00EB4BC7" w:rsidRPr="00DC0E67" w:rsidRDefault="00EB4BC7" w:rsidP="00EB4BC7">
                    <w:pPr>
                      <w:spacing w:after="0"/>
                      <w:jc w:val="center"/>
                      <w:rPr>
                        <w:rFonts w:ascii="Arial Black" w:hAnsi="Arial Black"/>
                        <w:color w:val="000000"/>
                        <w:sz w:val="20"/>
                      </w:rPr>
                    </w:pPr>
                    <w:r w:rsidRPr="00DC0E6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09C1" w14:textId="77777777" w:rsidR="00065958" w:rsidRPr="00DC0E67" w:rsidRDefault="00065958" w:rsidP="00207717">
      <w:pPr>
        <w:spacing w:before="120"/>
      </w:pPr>
      <w:r w:rsidRPr="00DC0E67">
        <w:separator/>
      </w:r>
    </w:p>
  </w:footnote>
  <w:footnote w:type="continuationSeparator" w:id="0">
    <w:p w14:paraId="06ADD3A2" w14:textId="77777777" w:rsidR="00065958" w:rsidRPr="00DC0E67" w:rsidRDefault="00065958">
      <w:r w:rsidRPr="00DC0E67">
        <w:continuationSeparator/>
      </w:r>
    </w:p>
    <w:p w14:paraId="559CA659" w14:textId="77777777" w:rsidR="00065958" w:rsidRPr="00DC0E67" w:rsidRDefault="00065958"/>
  </w:footnote>
  <w:footnote w:id="1">
    <w:p w14:paraId="0098DF6E" w14:textId="29227CA6" w:rsidR="0071763E" w:rsidRDefault="0071763E">
      <w:pPr>
        <w:pStyle w:val="FootnoteText"/>
      </w:pPr>
      <w:r>
        <w:rPr>
          <w:rStyle w:val="FootnoteReference"/>
        </w:rPr>
        <w:footnoteRef/>
      </w:r>
      <w:r>
        <w:t xml:space="preserve"> The range of services and supports available differs between some </w:t>
      </w:r>
      <w:r w:rsidR="002D617C">
        <w:t>activities and funding sources</w:t>
      </w:r>
      <w:r>
        <w:t xml:space="preserve">. Service providers should refer to the </w:t>
      </w:r>
      <w:hyperlink r:id="rId1" w:history="1">
        <w:r w:rsidRPr="00292D68">
          <w:rPr>
            <w:rStyle w:val="Hyperlink"/>
          </w:rPr>
          <w:t>Community Health Minimum Data Set submission guidelines</w:t>
        </w:r>
      </w:hyperlink>
      <w:r>
        <w:t xml:space="preserve"> </w:t>
      </w:r>
      <w:r w:rsidR="00292D68">
        <w:t>&lt;</w:t>
      </w:r>
      <w:r w:rsidR="00292D68" w:rsidRPr="00292D68">
        <w:t>https://www.health.vic.gov.au/primary-and-community-health/community-health-minimum-data-set-chmds</w:t>
      </w:r>
      <w:r w:rsidR="00CF5BD2">
        <w:t xml:space="preserve">&gt; </w:t>
      </w:r>
      <w:r>
        <w:t xml:space="preserve">to understand the services and supports that can be </w:t>
      </w:r>
      <w:r w:rsidR="00842964">
        <w:t xml:space="preserve">delivered and </w:t>
      </w:r>
      <w:r>
        <w:t>reported</w:t>
      </w:r>
      <w:r w:rsidR="00842964">
        <w:t xml:space="preserve">, relevant to their </w:t>
      </w:r>
      <w:r>
        <w:t>funding.</w:t>
      </w:r>
    </w:p>
  </w:footnote>
  <w:footnote w:id="2">
    <w:p w14:paraId="24C0DC1A" w14:textId="61F206D0" w:rsidR="00777483" w:rsidRPr="00C9721E" w:rsidRDefault="00777483">
      <w:pPr>
        <w:pStyle w:val="FootnoteText"/>
      </w:pPr>
      <w:r>
        <w:rPr>
          <w:rStyle w:val="FootnoteReference"/>
        </w:rPr>
        <w:footnoteRef/>
      </w:r>
      <w:r>
        <w:t xml:space="preserve"> </w:t>
      </w:r>
      <w:r w:rsidR="00315DF5" w:rsidRPr="00315DF5">
        <w:t xml:space="preserve">Australian Commission on Safety and Quality in Health Care (2023). Communicating for Safety Standard. Accessed from https://www.safetyandquality.gov.au/standards/nsqhs-standards/communicating-safety-standard </w:t>
      </w:r>
    </w:p>
  </w:footnote>
  <w:footnote w:id="3">
    <w:p w14:paraId="6142F32A" w14:textId="206F482F" w:rsidR="00864BF2" w:rsidRPr="00E1212A" w:rsidRDefault="00864BF2">
      <w:pPr>
        <w:pStyle w:val="FootnoteText"/>
      </w:pPr>
      <w:r>
        <w:rPr>
          <w:rStyle w:val="FootnoteReference"/>
        </w:rPr>
        <w:footnoteRef/>
      </w:r>
      <w:r>
        <w:t xml:space="preserve"> </w:t>
      </w:r>
      <w:r w:rsidR="00C9721E" w:rsidRPr="00C9721E">
        <w:t xml:space="preserve">Australian Commission on Safety and Quality in Health Care (2023). Clinical Safety Standard. Accessed from https://www.safetyandquality.gov.au/standards/primary-and-community-healthcare/clinical-safety-standard </w:t>
      </w:r>
    </w:p>
  </w:footnote>
  <w:footnote w:id="4">
    <w:p w14:paraId="477C5DCF" w14:textId="341B30CE" w:rsidR="00C9721E" w:rsidRPr="00A75877" w:rsidRDefault="00C9721E">
      <w:pPr>
        <w:pStyle w:val="FootnoteText"/>
      </w:pPr>
      <w:r>
        <w:rPr>
          <w:rStyle w:val="FootnoteReference"/>
        </w:rPr>
        <w:footnoteRef/>
      </w:r>
      <w:r>
        <w:t xml:space="preserve"> </w:t>
      </w:r>
      <w:r w:rsidR="00E1212A" w:rsidRPr="00E1212A">
        <w:t xml:space="preserve">RACGP (2023). Standards for general practices, Core module, Criterion C5.3 – Clinical handover. Accessed from https://www.racgp.org.au/running-a-practice/practice-standards/standards-5th-edition/standards-for-general-practices-5th-ed/core-standards/core-standard-5/criterion-c5-3-clinical-handover </w:t>
      </w:r>
    </w:p>
  </w:footnote>
  <w:footnote w:id="5">
    <w:p w14:paraId="6B4FB541" w14:textId="36A0C6F9" w:rsidR="00A75877" w:rsidRPr="0074214A" w:rsidRDefault="00A75877" w:rsidP="00A75877">
      <w:pPr>
        <w:pStyle w:val="FootnoteText"/>
        <w:rPr>
          <w:lang w:val="en-US"/>
        </w:rPr>
      </w:pPr>
      <w:r>
        <w:rPr>
          <w:rStyle w:val="FootnoteReference"/>
        </w:rPr>
        <w:footnoteRef/>
      </w:r>
      <w:r>
        <w:t xml:space="preserve"> </w:t>
      </w:r>
      <w:r w:rsidRPr="00A75877">
        <w:t>Australian Commission on Quality and Safety in Health Care (2017). National Model Clinical Governance Framework. Accessed from https://www.safetyandquality.gov.au/our-work/clinical-governance/national-model-clinical-governance-framework</w:t>
      </w:r>
    </w:p>
  </w:footnote>
  <w:footnote w:id="6">
    <w:p w14:paraId="1D1E6601" w14:textId="23A649E4" w:rsidR="00342928" w:rsidRPr="00425942" w:rsidRDefault="00342928">
      <w:pPr>
        <w:pStyle w:val="FootnoteText"/>
      </w:pPr>
      <w:r>
        <w:rPr>
          <w:rStyle w:val="FootnoteReference"/>
        </w:rPr>
        <w:footnoteRef/>
      </w:r>
      <w:r>
        <w:t xml:space="preserve"> </w:t>
      </w:r>
      <w:r w:rsidR="00425942" w:rsidRPr="00425942">
        <w:t xml:space="preserve">Safer Care Victoria (2018). Delivering high-quality healthcare, Victorian clinical governance framework. Accessed from https://www.safercare.vic.gov.au/support-training/clinical-governance </w:t>
      </w:r>
    </w:p>
  </w:footnote>
  <w:footnote w:id="7">
    <w:p w14:paraId="7B2EF3FC" w14:textId="15C6BDEF" w:rsidR="00425942" w:rsidRPr="00C10386" w:rsidRDefault="00425942">
      <w:pPr>
        <w:pStyle w:val="FootnoteText"/>
      </w:pPr>
      <w:r>
        <w:rPr>
          <w:rStyle w:val="FootnoteReference"/>
        </w:rPr>
        <w:footnoteRef/>
      </w:r>
      <w:r>
        <w:t xml:space="preserve"> </w:t>
      </w:r>
      <w:r w:rsidRPr="00425942">
        <w:t xml:space="preserve">Victorian Government (2018). Community services quality governance framework. Accessed from https://www.dffh.vic.gov.au/publications/community-services-quality-governance-framework </w:t>
      </w:r>
    </w:p>
  </w:footnote>
  <w:footnote w:id="8">
    <w:p w14:paraId="0DAC9558" w14:textId="36F4B6FA" w:rsidR="00C10386" w:rsidRPr="00C10386" w:rsidRDefault="00425942" w:rsidP="00C10386">
      <w:pPr>
        <w:pStyle w:val="FootnoteText"/>
      </w:pPr>
      <w:r>
        <w:rPr>
          <w:rStyle w:val="FootnoteReference"/>
        </w:rPr>
        <w:footnoteRef/>
      </w:r>
      <w:r>
        <w:t xml:space="preserve"> </w:t>
      </w:r>
      <w:r w:rsidR="00C10386" w:rsidRPr="00C10386">
        <w:t xml:space="preserve">Australian Commission on Quality and Safety in Health Care (2017). National Model Clinical Governance Framework. Accessed from https://www.safetyandquality.gov.au/our-work/clinical-governance/national-model-clinical-governance-framework </w:t>
      </w:r>
    </w:p>
    <w:p w14:paraId="1FCD343C" w14:textId="30EA0079" w:rsidR="00425942" w:rsidRPr="0074214A" w:rsidRDefault="00425942">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5FF1" w14:textId="77777777" w:rsidR="00431A70" w:rsidRPr="00DC0E67"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19DA" w14:textId="6029FB20" w:rsidR="00562811" w:rsidRPr="00DC0E67" w:rsidRDefault="00FF6D07" w:rsidP="0017674D">
    <w:pPr>
      <w:pStyle w:val="Header"/>
    </w:pPr>
    <w:r w:rsidRPr="00DC0E67">
      <w:t xml:space="preserve">Community Health Program Guidelines – </w:t>
    </w:r>
    <w:r w:rsidR="007D589A">
      <w:t>May</w:t>
    </w:r>
    <w:r w:rsidRPr="00DC0E67">
      <w:t xml:space="preserve"> 202</w:t>
    </w:r>
    <w:r w:rsidR="00661B21">
      <w:t>6</w:t>
    </w:r>
    <w:r w:rsidR="00562811" w:rsidRPr="00DC0E67">
      <w:ptab w:relativeTo="margin" w:alignment="right" w:leader="none"/>
    </w:r>
    <w:r w:rsidR="00562811" w:rsidRPr="00DC0E67">
      <w:rPr>
        <w:b w:val="0"/>
        <w:bCs/>
      </w:rPr>
      <w:fldChar w:fldCharType="begin"/>
    </w:r>
    <w:r w:rsidR="00562811" w:rsidRPr="00DC0E67">
      <w:rPr>
        <w:bCs/>
      </w:rPr>
      <w:instrText xml:space="preserve"> PAGE </w:instrText>
    </w:r>
    <w:r w:rsidR="00562811" w:rsidRPr="00DC0E67">
      <w:rPr>
        <w:b w:val="0"/>
        <w:bCs/>
      </w:rPr>
      <w:fldChar w:fldCharType="separate"/>
    </w:r>
    <w:r w:rsidR="00562811" w:rsidRPr="00DC0E67">
      <w:rPr>
        <w:bCs/>
      </w:rPr>
      <w:t>2</w:t>
    </w:r>
    <w:r w:rsidR="00562811" w:rsidRPr="00DC0E6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BB76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167C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27812"/>
    <w:multiLevelType w:val="multilevel"/>
    <w:tmpl w:val="26F2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C16571"/>
    <w:multiLevelType w:val="hybridMultilevel"/>
    <w:tmpl w:val="FD126246"/>
    <w:lvl w:ilvl="0" w:tplc="B47A2AFE">
      <w:start w:val="1"/>
      <w:numFmt w:val="bullet"/>
      <w:lvlText w:val=""/>
      <w:lvlJc w:val="left"/>
      <w:pPr>
        <w:ind w:left="1080" w:hanging="360"/>
      </w:pPr>
      <w:rPr>
        <w:rFonts w:ascii="Symbol" w:hAnsi="Symbol"/>
      </w:rPr>
    </w:lvl>
    <w:lvl w:ilvl="1" w:tplc="D8280696">
      <w:start w:val="1"/>
      <w:numFmt w:val="bullet"/>
      <w:lvlText w:val=""/>
      <w:lvlJc w:val="left"/>
      <w:pPr>
        <w:ind w:left="1080" w:hanging="360"/>
      </w:pPr>
      <w:rPr>
        <w:rFonts w:ascii="Symbol" w:hAnsi="Symbol"/>
      </w:rPr>
    </w:lvl>
    <w:lvl w:ilvl="2" w:tplc="29669978">
      <w:start w:val="1"/>
      <w:numFmt w:val="bullet"/>
      <w:lvlText w:val=""/>
      <w:lvlJc w:val="left"/>
      <w:pPr>
        <w:ind w:left="1080" w:hanging="360"/>
      </w:pPr>
      <w:rPr>
        <w:rFonts w:ascii="Symbol" w:hAnsi="Symbol"/>
      </w:rPr>
    </w:lvl>
    <w:lvl w:ilvl="3" w:tplc="140EB184">
      <w:start w:val="1"/>
      <w:numFmt w:val="bullet"/>
      <w:lvlText w:val=""/>
      <w:lvlJc w:val="left"/>
      <w:pPr>
        <w:ind w:left="1080" w:hanging="360"/>
      </w:pPr>
      <w:rPr>
        <w:rFonts w:ascii="Symbol" w:hAnsi="Symbol"/>
      </w:rPr>
    </w:lvl>
    <w:lvl w:ilvl="4" w:tplc="BE1E17E0">
      <w:start w:val="1"/>
      <w:numFmt w:val="bullet"/>
      <w:lvlText w:val=""/>
      <w:lvlJc w:val="left"/>
      <w:pPr>
        <w:ind w:left="1080" w:hanging="360"/>
      </w:pPr>
      <w:rPr>
        <w:rFonts w:ascii="Symbol" w:hAnsi="Symbol"/>
      </w:rPr>
    </w:lvl>
    <w:lvl w:ilvl="5" w:tplc="3104E1DA">
      <w:start w:val="1"/>
      <w:numFmt w:val="bullet"/>
      <w:lvlText w:val=""/>
      <w:lvlJc w:val="left"/>
      <w:pPr>
        <w:ind w:left="1080" w:hanging="360"/>
      </w:pPr>
      <w:rPr>
        <w:rFonts w:ascii="Symbol" w:hAnsi="Symbol"/>
      </w:rPr>
    </w:lvl>
    <w:lvl w:ilvl="6" w:tplc="2C58A26E">
      <w:start w:val="1"/>
      <w:numFmt w:val="bullet"/>
      <w:lvlText w:val=""/>
      <w:lvlJc w:val="left"/>
      <w:pPr>
        <w:ind w:left="1080" w:hanging="360"/>
      </w:pPr>
      <w:rPr>
        <w:rFonts w:ascii="Symbol" w:hAnsi="Symbol"/>
      </w:rPr>
    </w:lvl>
    <w:lvl w:ilvl="7" w:tplc="C51E98D8">
      <w:start w:val="1"/>
      <w:numFmt w:val="bullet"/>
      <w:lvlText w:val=""/>
      <w:lvlJc w:val="left"/>
      <w:pPr>
        <w:ind w:left="1080" w:hanging="360"/>
      </w:pPr>
      <w:rPr>
        <w:rFonts w:ascii="Symbol" w:hAnsi="Symbol"/>
      </w:rPr>
    </w:lvl>
    <w:lvl w:ilvl="8" w:tplc="13F29E9A">
      <w:start w:val="1"/>
      <w:numFmt w:val="bullet"/>
      <w:lvlText w:val=""/>
      <w:lvlJc w:val="left"/>
      <w:pPr>
        <w:ind w:left="1080" w:hanging="360"/>
      </w:pPr>
      <w:rPr>
        <w:rFonts w:ascii="Symbol" w:hAnsi="Symbol"/>
      </w:rPr>
    </w:lvl>
  </w:abstractNum>
  <w:abstractNum w:abstractNumId="4" w15:restartNumberingAfterBreak="0">
    <w:nsid w:val="038F274A"/>
    <w:multiLevelType w:val="multilevel"/>
    <w:tmpl w:val="165A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B95969"/>
    <w:multiLevelType w:val="multilevel"/>
    <w:tmpl w:val="8F8C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515AE8"/>
    <w:multiLevelType w:val="hybridMultilevel"/>
    <w:tmpl w:val="406A9F0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92043E6"/>
    <w:multiLevelType w:val="hybridMultilevel"/>
    <w:tmpl w:val="444C8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35317E"/>
    <w:multiLevelType w:val="hybridMultilevel"/>
    <w:tmpl w:val="E28C9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0D3601DD"/>
    <w:multiLevelType w:val="hybridMultilevel"/>
    <w:tmpl w:val="7780FB96"/>
    <w:lvl w:ilvl="0" w:tplc="4FA25196">
      <w:start w:val="1"/>
      <w:numFmt w:val="decimal"/>
      <w:lvlText w:val="%1."/>
      <w:lvlJc w:val="left"/>
      <w:pPr>
        <w:ind w:left="1440" w:hanging="360"/>
      </w:pPr>
    </w:lvl>
    <w:lvl w:ilvl="1" w:tplc="7C22AD04">
      <w:start w:val="1"/>
      <w:numFmt w:val="decimal"/>
      <w:lvlText w:val="%2."/>
      <w:lvlJc w:val="left"/>
      <w:pPr>
        <w:ind w:left="1440" w:hanging="360"/>
      </w:pPr>
    </w:lvl>
    <w:lvl w:ilvl="2" w:tplc="FDCC07A6">
      <w:start w:val="1"/>
      <w:numFmt w:val="decimal"/>
      <w:lvlText w:val="%3."/>
      <w:lvlJc w:val="left"/>
      <w:pPr>
        <w:ind w:left="1440" w:hanging="360"/>
      </w:pPr>
    </w:lvl>
    <w:lvl w:ilvl="3" w:tplc="D7C08844">
      <w:start w:val="1"/>
      <w:numFmt w:val="decimal"/>
      <w:lvlText w:val="%4."/>
      <w:lvlJc w:val="left"/>
      <w:pPr>
        <w:ind w:left="1440" w:hanging="360"/>
      </w:pPr>
    </w:lvl>
    <w:lvl w:ilvl="4" w:tplc="1E723EC6">
      <w:start w:val="1"/>
      <w:numFmt w:val="decimal"/>
      <w:lvlText w:val="%5."/>
      <w:lvlJc w:val="left"/>
      <w:pPr>
        <w:ind w:left="1440" w:hanging="360"/>
      </w:pPr>
    </w:lvl>
    <w:lvl w:ilvl="5" w:tplc="B626500C">
      <w:start w:val="1"/>
      <w:numFmt w:val="decimal"/>
      <w:lvlText w:val="%6."/>
      <w:lvlJc w:val="left"/>
      <w:pPr>
        <w:ind w:left="1440" w:hanging="360"/>
      </w:pPr>
    </w:lvl>
    <w:lvl w:ilvl="6" w:tplc="5CB4F192">
      <w:start w:val="1"/>
      <w:numFmt w:val="decimal"/>
      <w:lvlText w:val="%7."/>
      <w:lvlJc w:val="left"/>
      <w:pPr>
        <w:ind w:left="1440" w:hanging="360"/>
      </w:pPr>
    </w:lvl>
    <w:lvl w:ilvl="7" w:tplc="1A824E30">
      <w:start w:val="1"/>
      <w:numFmt w:val="decimal"/>
      <w:lvlText w:val="%8."/>
      <w:lvlJc w:val="left"/>
      <w:pPr>
        <w:ind w:left="1440" w:hanging="360"/>
      </w:pPr>
    </w:lvl>
    <w:lvl w:ilvl="8" w:tplc="FE4673FC">
      <w:start w:val="1"/>
      <w:numFmt w:val="decimal"/>
      <w:lvlText w:val="%9."/>
      <w:lvlJc w:val="left"/>
      <w:pPr>
        <w:ind w:left="1440" w:hanging="360"/>
      </w:pPr>
    </w:lvl>
  </w:abstractNum>
  <w:abstractNum w:abstractNumId="11" w15:restartNumberingAfterBreak="0">
    <w:nsid w:val="0ED7AE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250C8D"/>
    <w:multiLevelType w:val="hybridMultilevel"/>
    <w:tmpl w:val="9B86D1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5A35E5"/>
    <w:multiLevelType w:val="multilevel"/>
    <w:tmpl w:val="9856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BB41E1"/>
    <w:multiLevelType w:val="hybridMultilevel"/>
    <w:tmpl w:val="456CB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7741F"/>
    <w:multiLevelType w:val="multilevel"/>
    <w:tmpl w:val="1326EC54"/>
    <w:styleLink w:val="Numbers"/>
    <w:lvl w:ilvl="0">
      <w:start w:val="1"/>
      <w:numFmt w:val="decimal"/>
      <w:pStyle w:val="Numbers1"/>
      <w:lvlText w:val="%1."/>
      <w:lvlJc w:val="left"/>
      <w:pPr>
        <w:ind w:left="357" w:hanging="357"/>
      </w:pPr>
      <w:rPr>
        <w:rFonts w:ascii="Arial" w:hAnsi="Arial" w:cs="Arial" w:hint="default"/>
      </w:rPr>
    </w:lvl>
    <w:lvl w:ilvl="1">
      <w:start w:val="1"/>
      <w:numFmt w:val="bullet"/>
      <w:pStyle w:val="Numbers2"/>
      <w:lvlText w:val=""/>
      <w:lvlJc w:val="left"/>
      <w:pPr>
        <w:ind w:left="868" w:hanging="358"/>
      </w:pPr>
      <w:rPr>
        <w:rFonts w:ascii="Symbol" w:hAnsi="Symbol" w:hint="default"/>
      </w:rPr>
    </w:lvl>
    <w:lvl w:ilvl="2">
      <w:start w:val="1"/>
      <w:numFmt w:val="lowerRoman"/>
      <w:pStyle w:val="Numbers3"/>
      <w:lvlText w:val="%3."/>
      <w:lvlJc w:val="left"/>
      <w:pPr>
        <w:ind w:left="1378"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22DF6ADD"/>
    <w:multiLevelType w:val="hybridMultilevel"/>
    <w:tmpl w:val="01FC7B3A"/>
    <w:lvl w:ilvl="0" w:tplc="FD1A5FA0">
      <w:start w:val="1"/>
      <w:numFmt w:val="bullet"/>
      <w:lvlText w:val=""/>
      <w:lvlJc w:val="left"/>
      <w:pPr>
        <w:ind w:left="1080" w:hanging="360"/>
      </w:pPr>
      <w:rPr>
        <w:rFonts w:ascii="Symbol" w:hAnsi="Symbol"/>
      </w:rPr>
    </w:lvl>
    <w:lvl w:ilvl="1" w:tplc="12C68D72">
      <w:start w:val="1"/>
      <w:numFmt w:val="bullet"/>
      <w:lvlText w:val=""/>
      <w:lvlJc w:val="left"/>
      <w:pPr>
        <w:ind w:left="1080" w:hanging="360"/>
      </w:pPr>
      <w:rPr>
        <w:rFonts w:ascii="Symbol" w:hAnsi="Symbol"/>
      </w:rPr>
    </w:lvl>
    <w:lvl w:ilvl="2" w:tplc="F2DC720E">
      <w:start w:val="1"/>
      <w:numFmt w:val="bullet"/>
      <w:lvlText w:val=""/>
      <w:lvlJc w:val="left"/>
      <w:pPr>
        <w:ind w:left="1080" w:hanging="360"/>
      </w:pPr>
      <w:rPr>
        <w:rFonts w:ascii="Symbol" w:hAnsi="Symbol"/>
      </w:rPr>
    </w:lvl>
    <w:lvl w:ilvl="3" w:tplc="FCAAB696">
      <w:start w:val="1"/>
      <w:numFmt w:val="bullet"/>
      <w:lvlText w:val=""/>
      <w:lvlJc w:val="left"/>
      <w:pPr>
        <w:ind w:left="1080" w:hanging="360"/>
      </w:pPr>
      <w:rPr>
        <w:rFonts w:ascii="Symbol" w:hAnsi="Symbol"/>
      </w:rPr>
    </w:lvl>
    <w:lvl w:ilvl="4" w:tplc="3C54EDB8">
      <w:start w:val="1"/>
      <w:numFmt w:val="bullet"/>
      <w:lvlText w:val=""/>
      <w:lvlJc w:val="left"/>
      <w:pPr>
        <w:ind w:left="1080" w:hanging="360"/>
      </w:pPr>
      <w:rPr>
        <w:rFonts w:ascii="Symbol" w:hAnsi="Symbol"/>
      </w:rPr>
    </w:lvl>
    <w:lvl w:ilvl="5" w:tplc="714286BC">
      <w:start w:val="1"/>
      <w:numFmt w:val="bullet"/>
      <w:lvlText w:val=""/>
      <w:lvlJc w:val="left"/>
      <w:pPr>
        <w:ind w:left="1080" w:hanging="360"/>
      </w:pPr>
      <w:rPr>
        <w:rFonts w:ascii="Symbol" w:hAnsi="Symbol"/>
      </w:rPr>
    </w:lvl>
    <w:lvl w:ilvl="6" w:tplc="61321472">
      <w:start w:val="1"/>
      <w:numFmt w:val="bullet"/>
      <w:lvlText w:val=""/>
      <w:lvlJc w:val="left"/>
      <w:pPr>
        <w:ind w:left="1080" w:hanging="360"/>
      </w:pPr>
      <w:rPr>
        <w:rFonts w:ascii="Symbol" w:hAnsi="Symbol"/>
      </w:rPr>
    </w:lvl>
    <w:lvl w:ilvl="7" w:tplc="D89C7364">
      <w:start w:val="1"/>
      <w:numFmt w:val="bullet"/>
      <w:lvlText w:val=""/>
      <w:lvlJc w:val="left"/>
      <w:pPr>
        <w:ind w:left="1080" w:hanging="360"/>
      </w:pPr>
      <w:rPr>
        <w:rFonts w:ascii="Symbol" w:hAnsi="Symbol"/>
      </w:rPr>
    </w:lvl>
    <w:lvl w:ilvl="8" w:tplc="4AEA70F2">
      <w:start w:val="1"/>
      <w:numFmt w:val="bullet"/>
      <w:lvlText w:val=""/>
      <w:lvlJc w:val="left"/>
      <w:pPr>
        <w:ind w:left="1080" w:hanging="360"/>
      </w:pPr>
      <w:rPr>
        <w:rFonts w:ascii="Symbol" w:hAnsi="Symbol"/>
      </w:rPr>
    </w:lvl>
  </w:abstractNum>
  <w:abstractNum w:abstractNumId="17" w15:restartNumberingAfterBreak="0">
    <w:nsid w:val="230D5112"/>
    <w:multiLevelType w:val="hybridMultilevel"/>
    <w:tmpl w:val="5D96CB30"/>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6733EF9"/>
    <w:multiLevelType w:val="multilevel"/>
    <w:tmpl w:val="19A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4E3F82"/>
    <w:multiLevelType w:val="hybridMultilevel"/>
    <w:tmpl w:val="41466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1C327A"/>
    <w:multiLevelType w:val="hybridMultilevel"/>
    <w:tmpl w:val="7B3C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0229EB"/>
    <w:multiLevelType w:val="hybridMultilevel"/>
    <w:tmpl w:val="AAF647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C06CAB"/>
    <w:multiLevelType w:val="multilevel"/>
    <w:tmpl w:val="604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337E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3A2D95"/>
    <w:multiLevelType w:val="multilevel"/>
    <w:tmpl w:val="B90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09657E"/>
    <w:multiLevelType w:val="singleLevel"/>
    <w:tmpl w:val="77DCB754"/>
    <w:lvl w:ilvl="0">
      <w:start w:val="1"/>
      <w:numFmt w:val="bullet"/>
      <w:lvlText w:val="•"/>
      <w:lvlJc w:val="left"/>
      <w:pPr>
        <w:ind w:left="360" w:hanging="360"/>
      </w:pPr>
      <w:rPr>
        <w:rFonts w:ascii="Arial" w:hAnsi="Arial" w:hint="default"/>
        <w:color w:val="auto"/>
        <w:sz w:val="24"/>
      </w:rPr>
    </w:lvl>
  </w:abstractNum>
  <w:abstractNum w:abstractNumId="2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3D940F38"/>
    <w:multiLevelType w:val="multilevel"/>
    <w:tmpl w:val="EEE2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45771D84"/>
    <w:multiLevelType w:val="multilevel"/>
    <w:tmpl w:val="EC32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E14BB9"/>
    <w:multiLevelType w:val="multilevel"/>
    <w:tmpl w:val="9E5E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C3A7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9304898"/>
    <w:multiLevelType w:val="hybridMultilevel"/>
    <w:tmpl w:val="4C0A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001046"/>
    <w:multiLevelType w:val="multilevel"/>
    <w:tmpl w:val="E43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D1B7B10"/>
    <w:multiLevelType w:val="multilevel"/>
    <w:tmpl w:val="C4EE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6309DF"/>
    <w:multiLevelType w:val="hybridMultilevel"/>
    <w:tmpl w:val="A2EE2230"/>
    <w:lvl w:ilvl="0" w:tplc="04B286BA">
      <w:start w:val="1"/>
      <w:numFmt w:val="bullet"/>
      <w:lvlText w:val=""/>
      <w:lvlJc w:val="left"/>
      <w:pPr>
        <w:ind w:left="1080" w:hanging="360"/>
      </w:pPr>
      <w:rPr>
        <w:rFonts w:ascii="Symbol" w:hAnsi="Symbol"/>
      </w:rPr>
    </w:lvl>
    <w:lvl w:ilvl="1" w:tplc="1A383EBE">
      <w:start w:val="1"/>
      <w:numFmt w:val="bullet"/>
      <w:lvlText w:val=""/>
      <w:lvlJc w:val="left"/>
      <w:pPr>
        <w:ind w:left="1080" w:hanging="360"/>
      </w:pPr>
      <w:rPr>
        <w:rFonts w:ascii="Symbol" w:hAnsi="Symbol"/>
      </w:rPr>
    </w:lvl>
    <w:lvl w:ilvl="2" w:tplc="81761D16">
      <w:start w:val="1"/>
      <w:numFmt w:val="bullet"/>
      <w:lvlText w:val=""/>
      <w:lvlJc w:val="left"/>
      <w:pPr>
        <w:ind w:left="1080" w:hanging="360"/>
      </w:pPr>
      <w:rPr>
        <w:rFonts w:ascii="Symbol" w:hAnsi="Symbol"/>
      </w:rPr>
    </w:lvl>
    <w:lvl w:ilvl="3" w:tplc="43B28ACA">
      <w:start w:val="1"/>
      <w:numFmt w:val="bullet"/>
      <w:lvlText w:val=""/>
      <w:lvlJc w:val="left"/>
      <w:pPr>
        <w:ind w:left="1080" w:hanging="360"/>
      </w:pPr>
      <w:rPr>
        <w:rFonts w:ascii="Symbol" w:hAnsi="Symbol"/>
      </w:rPr>
    </w:lvl>
    <w:lvl w:ilvl="4" w:tplc="C9E8512A">
      <w:start w:val="1"/>
      <w:numFmt w:val="bullet"/>
      <w:lvlText w:val=""/>
      <w:lvlJc w:val="left"/>
      <w:pPr>
        <w:ind w:left="1080" w:hanging="360"/>
      </w:pPr>
      <w:rPr>
        <w:rFonts w:ascii="Symbol" w:hAnsi="Symbol"/>
      </w:rPr>
    </w:lvl>
    <w:lvl w:ilvl="5" w:tplc="45B8FAD2">
      <w:start w:val="1"/>
      <w:numFmt w:val="bullet"/>
      <w:lvlText w:val=""/>
      <w:lvlJc w:val="left"/>
      <w:pPr>
        <w:ind w:left="1080" w:hanging="360"/>
      </w:pPr>
      <w:rPr>
        <w:rFonts w:ascii="Symbol" w:hAnsi="Symbol"/>
      </w:rPr>
    </w:lvl>
    <w:lvl w:ilvl="6" w:tplc="13947618">
      <w:start w:val="1"/>
      <w:numFmt w:val="bullet"/>
      <w:lvlText w:val=""/>
      <w:lvlJc w:val="left"/>
      <w:pPr>
        <w:ind w:left="1080" w:hanging="360"/>
      </w:pPr>
      <w:rPr>
        <w:rFonts w:ascii="Symbol" w:hAnsi="Symbol"/>
      </w:rPr>
    </w:lvl>
    <w:lvl w:ilvl="7" w:tplc="E766D2B6">
      <w:start w:val="1"/>
      <w:numFmt w:val="bullet"/>
      <w:lvlText w:val=""/>
      <w:lvlJc w:val="left"/>
      <w:pPr>
        <w:ind w:left="1080" w:hanging="360"/>
      </w:pPr>
      <w:rPr>
        <w:rFonts w:ascii="Symbol" w:hAnsi="Symbol"/>
      </w:rPr>
    </w:lvl>
    <w:lvl w:ilvl="8" w:tplc="2F8A43D6">
      <w:start w:val="1"/>
      <w:numFmt w:val="bullet"/>
      <w:lvlText w:val=""/>
      <w:lvlJc w:val="left"/>
      <w:pPr>
        <w:ind w:left="1080" w:hanging="360"/>
      </w:pPr>
      <w:rPr>
        <w:rFonts w:ascii="Symbol" w:hAnsi="Symbol"/>
      </w:rPr>
    </w:lvl>
  </w:abstractNum>
  <w:abstractNum w:abstractNumId="40" w15:restartNumberingAfterBreak="0">
    <w:nsid w:val="6FCE0F44"/>
    <w:multiLevelType w:val="multilevel"/>
    <w:tmpl w:val="BB98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E205EB"/>
    <w:multiLevelType w:val="hybridMultilevel"/>
    <w:tmpl w:val="7C6E1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4B44A1"/>
    <w:multiLevelType w:val="hybridMultilevel"/>
    <w:tmpl w:val="1A5CC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9D2896"/>
    <w:multiLevelType w:val="multilevel"/>
    <w:tmpl w:val="53BA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B755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D630160"/>
    <w:multiLevelType w:val="multilevel"/>
    <w:tmpl w:val="FAE8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0900645">
    <w:abstractNumId w:val="28"/>
  </w:num>
  <w:num w:numId="2" w16cid:durableId="821853017">
    <w:abstractNumId w:val="34"/>
  </w:num>
  <w:num w:numId="3" w16cid:durableId="1907101947">
    <w:abstractNumId w:val="33"/>
  </w:num>
  <w:num w:numId="4" w16cid:durableId="1787381000">
    <w:abstractNumId w:val="37"/>
  </w:num>
  <w:num w:numId="5" w16cid:durableId="1120152588">
    <w:abstractNumId w:val="29"/>
  </w:num>
  <w:num w:numId="6" w16cid:durableId="800999815">
    <w:abstractNumId w:val="9"/>
  </w:num>
  <w:num w:numId="7" w16cid:durableId="1118528879">
    <w:abstractNumId w:val="26"/>
  </w:num>
  <w:num w:numId="8" w16cid:durableId="1204488608">
    <w:abstractNumId w:val="15"/>
  </w:num>
  <w:num w:numId="9" w16cid:durableId="135413737">
    <w:abstractNumId w:val="25"/>
  </w:num>
  <w:num w:numId="10" w16cid:durableId="1123768212">
    <w:abstractNumId w:val="12"/>
  </w:num>
  <w:num w:numId="11" w16cid:durableId="1155030750">
    <w:abstractNumId w:val="19"/>
  </w:num>
  <w:num w:numId="12" w16cid:durableId="1693728726">
    <w:abstractNumId w:val="21"/>
  </w:num>
  <w:num w:numId="13" w16cid:durableId="1553880811">
    <w:abstractNumId w:val="17"/>
  </w:num>
  <w:num w:numId="14" w16cid:durableId="602111324">
    <w:abstractNumId w:val="7"/>
  </w:num>
  <w:num w:numId="15" w16cid:durableId="632061750">
    <w:abstractNumId w:val="8"/>
  </w:num>
  <w:num w:numId="16" w16cid:durableId="467434493">
    <w:abstractNumId w:val="22"/>
  </w:num>
  <w:num w:numId="17" w16cid:durableId="82725525">
    <w:abstractNumId w:val="45"/>
  </w:num>
  <w:num w:numId="18" w16cid:durableId="1056781934">
    <w:abstractNumId w:val="13"/>
  </w:num>
  <w:num w:numId="19" w16cid:durableId="572543773">
    <w:abstractNumId w:val="18"/>
  </w:num>
  <w:num w:numId="20" w16cid:durableId="1193226777">
    <w:abstractNumId w:val="36"/>
  </w:num>
  <w:num w:numId="21" w16cid:durableId="1485121739">
    <w:abstractNumId w:val="43"/>
  </w:num>
  <w:num w:numId="22" w16cid:durableId="723220655">
    <w:abstractNumId w:val="38"/>
  </w:num>
  <w:num w:numId="23" w16cid:durableId="1762291236">
    <w:abstractNumId w:val="31"/>
  </w:num>
  <w:num w:numId="24" w16cid:durableId="907033077">
    <w:abstractNumId w:val="27"/>
  </w:num>
  <w:num w:numId="25" w16cid:durableId="1149783860">
    <w:abstractNumId w:val="30"/>
  </w:num>
  <w:num w:numId="26" w16cid:durableId="154612912">
    <w:abstractNumId w:val="5"/>
  </w:num>
  <w:num w:numId="27" w16cid:durableId="101801227">
    <w:abstractNumId w:val="24"/>
  </w:num>
  <w:num w:numId="28" w16cid:durableId="1168709716">
    <w:abstractNumId w:val="40"/>
  </w:num>
  <w:num w:numId="29" w16cid:durableId="1250040251">
    <w:abstractNumId w:val="2"/>
  </w:num>
  <w:num w:numId="30" w16cid:durableId="1410690084">
    <w:abstractNumId w:val="4"/>
  </w:num>
  <w:num w:numId="31" w16cid:durableId="902519292">
    <w:abstractNumId w:val="41"/>
  </w:num>
  <w:num w:numId="32" w16cid:durableId="363288825">
    <w:abstractNumId w:val="14"/>
  </w:num>
  <w:num w:numId="33" w16cid:durableId="4969176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3966784">
    <w:abstractNumId w:val="42"/>
  </w:num>
  <w:num w:numId="35" w16cid:durableId="1859545447">
    <w:abstractNumId w:val="35"/>
  </w:num>
  <w:num w:numId="36" w16cid:durableId="282226043">
    <w:abstractNumId w:val="6"/>
  </w:num>
  <w:num w:numId="37" w16cid:durableId="1271476217">
    <w:abstractNumId w:val="20"/>
  </w:num>
  <w:num w:numId="38" w16cid:durableId="748691572">
    <w:abstractNumId w:val="16"/>
  </w:num>
  <w:num w:numId="39" w16cid:durableId="236205682">
    <w:abstractNumId w:val="3"/>
  </w:num>
  <w:num w:numId="40" w16cid:durableId="1973901259">
    <w:abstractNumId w:val="39"/>
  </w:num>
  <w:num w:numId="41" w16cid:durableId="199631111">
    <w:abstractNumId w:val="10"/>
  </w:num>
  <w:num w:numId="42" w16cid:durableId="1325668198">
    <w:abstractNumId w:val="0"/>
  </w:num>
  <w:num w:numId="43" w16cid:durableId="1105809415">
    <w:abstractNumId w:val="1"/>
  </w:num>
  <w:num w:numId="44" w16cid:durableId="334462091">
    <w:abstractNumId w:val="23"/>
  </w:num>
  <w:num w:numId="45" w16cid:durableId="976422055">
    <w:abstractNumId w:val="44"/>
  </w:num>
  <w:num w:numId="46" w16cid:durableId="2048800241">
    <w:abstractNumId w:val="11"/>
  </w:num>
  <w:num w:numId="47" w16cid:durableId="1245728397">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95"/>
    <w:rsid w:val="00000719"/>
    <w:rsid w:val="00000BF3"/>
    <w:rsid w:val="00000E0E"/>
    <w:rsid w:val="00001C7F"/>
    <w:rsid w:val="00002225"/>
    <w:rsid w:val="0000222E"/>
    <w:rsid w:val="00002D68"/>
    <w:rsid w:val="000033F7"/>
    <w:rsid w:val="00003403"/>
    <w:rsid w:val="00003FA4"/>
    <w:rsid w:val="0000519E"/>
    <w:rsid w:val="00005347"/>
    <w:rsid w:val="00005708"/>
    <w:rsid w:val="00005C38"/>
    <w:rsid w:val="0000660B"/>
    <w:rsid w:val="000072B6"/>
    <w:rsid w:val="0001021B"/>
    <w:rsid w:val="00010CE1"/>
    <w:rsid w:val="00010DBE"/>
    <w:rsid w:val="00011157"/>
    <w:rsid w:val="00011230"/>
    <w:rsid w:val="00011D89"/>
    <w:rsid w:val="000129F0"/>
    <w:rsid w:val="000130D6"/>
    <w:rsid w:val="00013D5D"/>
    <w:rsid w:val="00014AD9"/>
    <w:rsid w:val="00014CB7"/>
    <w:rsid w:val="00014CC9"/>
    <w:rsid w:val="000154FD"/>
    <w:rsid w:val="00015567"/>
    <w:rsid w:val="00015C05"/>
    <w:rsid w:val="00015E57"/>
    <w:rsid w:val="00016A95"/>
    <w:rsid w:val="00016C9B"/>
    <w:rsid w:val="000174EE"/>
    <w:rsid w:val="000176D0"/>
    <w:rsid w:val="00017C52"/>
    <w:rsid w:val="0002089F"/>
    <w:rsid w:val="00020EF2"/>
    <w:rsid w:val="00022271"/>
    <w:rsid w:val="000235E8"/>
    <w:rsid w:val="00023A54"/>
    <w:rsid w:val="00023C54"/>
    <w:rsid w:val="00023EC0"/>
    <w:rsid w:val="00024485"/>
    <w:rsid w:val="00024B13"/>
    <w:rsid w:val="00024D89"/>
    <w:rsid w:val="000250B6"/>
    <w:rsid w:val="00025EE5"/>
    <w:rsid w:val="00026540"/>
    <w:rsid w:val="00026A14"/>
    <w:rsid w:val="00027159"/>
    <w:rsid w:val="00030634"/>
    <w:rsid w:val="00030CDD"/>
    <w:rsid w:val="00030DC9"/>
    <w:rsid w:val="00032E52"/>
    <w:rsid w:val="00033A1C"/>
    <w:rsid w:val="00033D81"/>
    <w:rsid w:val="00033DC9"/>
    <w:rsid w:val="000347FA"/>
    <w:rsid w:val="000364D2"/>
    <w:rsid w:val="00037366"/>
    <w:rsid w:val="00037E24"/>
    <w:rsid w:val="00037F35"/>
    <w:rsid w:val="0004021E"/>
    <w:rsid w:val="00040F4A"/>
    <w:rsid w:val="00041BF0"/>
    <w:rsid w:val="00042223"/>
    <w:rsid w:val="00042C8A"/>
    <w:rsid w:val="0004313E"/>
    <w:rsid w:val="0004319D"/>
    <w:rsid w:val="000437C6"/>
    <w:rsid w:val="00043D33"/>
    <w:rsid w:val="00044173"/>
    <w:rsid w:val="0004536B"/>
    <w:rsid w:val="0004589C"/>
    <w:rsid w:val="00046198"/>
    <w:rsid w:val="00046231"/>
    <w:rsid w:val="00046509"/>
    <w:rsid w:val="00046A61"/>
    <w:rsid w:val="00046B68"/>
    <w:rsid w:val="00050070"/>
    <w:rsid w:val="0005051B"/>
    <w:rsid w:val="000505E6"/>
    <w:rsid w:val="000509FD"/>
    <w:rsid w:val="00051A63"/>
    <w:rsid w:val="00052253"/>
    <w:rsid w:val="00052765"/>
    <w:rsid w:val="00052776"/>
    <w:rsid w:val="000527DD"/>
    <w:rsid w:val="00052D6A"/>
    <w:rsid w:val="00053221"/>
    <w:rsid w:val="000533BD"/>
    <w:rsid w:val="00053E4D"/>
    <w:rsid w:val="00054A0C"/>
    <w:rsid w:val="00054A80"/>
    <w:rsid w:val="00055116"/>
    <w:rsid w:val="00055932"/>
    <w:rsid w:val="00055FE6"/>
    <w:rsid w:val="000560BD"/>
    <w:rsid w:val="0005610F"/>
    <w:rsid w:val="0005622A"/>
    <w:rsid w:val="00056882"/>
    <w:rsid w:val="00056BB5"/>
    <w:rsid w:val="00056EC4"/>
    <w:rsid w:val="00057622"/>
    <w:rsid w:val="000578B2"/>
    <w:rsid w:val="00060959"/>
    <w:rsid w:val="00060C8F"/>
    <w:rsid w:val="00060F46"/>
    <w:rsid w:val="00061BBE"/>
    <w:rsid w:val="00061CEE"/>
    <w:rsid w:val="0006298A"/>
    <w:rsid w:val="00063C3A"/>
    <w:rsid w:val="00063CF7"/>
    <w:rsid w:val="00065249"/>
    <w:rsid w:val="00065622"/>
    <w:rsid w:val="00065958"/>
    <w:rsid w:val="000659BB"/>
    <w:rsid w:val="000659C0"/>
    <w:rsid w:val="000663CD"/>
    <w:rsid w:val="000679B2"/>
    <w:rsid w:val="00067A23"/>
    <w:rsid w:val="00067FCC"/>
    <w:rsid w:val="0007072A"/>
    <w:rsid w:val="00071457"/>
    <w:rsid w:val="00072171"/>
    <w:rsid w:val="00072475"/>
    <w:rsid w:val="000733FE"/>
    <w:rsid w:val="000739B4"/>
    <w:rsid w:val="00073D88"/>
    <w:rsid w:val="00074212"/>
    <w:rsid w:val="00074219"/>
    <w:rsid w:val="00074CD5"/>
    <w:rsid w:val="00074ED5"/>
    <w:rsid w:val="00075AC1"/>
    <w:rsid w:val="00076585"/>
    <w:rsid w:val="0007731C"/>
    <w:rsid w:val="00077450"/>
    <w:rsid w:val="00080285"/>
    <w:rsid w:val="000815D1"/>
    <w:rsid w:val="000819CE"/>
    <w:rsid w:val="00081CF3"/>
    <w:rsid w:val="0008204A"/>
    <w:rsid w:val="00082B65"/>
    <w:rsid w:val="00083023"/>
    <w:rsid w:val="000837AA"/>
    <w:rsid w:val="0008508E"/>
    <w:rsid w:val="000873B1"/>
    <w:rsid w:val="000877EB"/>
    <w:rsid w:val="00087951"/>
    <w:rsid w:val="0009113B"/>
    <w:rsid w:val="000916FE"/>
    <w:rsid w:val="00091F3D"/>
    <w:rsid w:val="00092205"/>
    <w:rsid w:val="00092CFE"/>
    <w:rsid w:val="00093402"/>
    <w:rsid w:val="00093C37"/>
    <w:rsid w:val="000942DE"/>
    <w:rsid w:val="00094DA3"/>
    <w:rsid w:val="000962DE"/>
    <w:rsid w:val="00096CD1"/>
    <w:rsid w:val="00097442"/>
    <w:rsid w:val="00097655"/>
    <w:rsid w:val="000A012C"/>
    <w:rsid w:val="000A07B0"/>
    <w:rsid w:val="000A0C29"/>
    <w:rsid w:val="000A0EB9"/>
    <w:rsid w:val="000A0F61"/>
    <w:rsid w:val="000A1410"/>
    <w:rsid w:val="000A1704"/>
    <w:rsid w:val="000A186C"/>
    <w:rsid w:val="000A1B35"/>
    <w:rsid w:val="000A1EA4"/>
    <w:rsid w:val="000A1F7A"/>
    <w:rsid w:val="000A2476"/>
    <w:rsid w:val="000A2B63"/>
    <w:rsid w:val="000A3CA2"/>
    <w:rsid w:val="000A4FCF"/>
    <w:rsid w:val="000A50A1"/>
    <w:rsid w:val="000A5B8C"/>
    <w:rsid w:val="000A6225"/>
    <w:rsid w:val="000A641A"/>
    <w:rsid w:val="000A677F"/>
    <w:rsid w:val="000A765F"/>
    <w:rsid w:val="000A7AD8"/>
    <w:rsid w:val="000A7DC4"/>
    <w:rsid w:val="000B22B3"/>
    <w:rsid w:val="000B2679"/>
    <w:rsid w:val="000B322D"/>
    <w:rsid w:val="000B3C06"/>
    <w:rsid w:val="000B3EDB"/>
    <w:rsid w:val="000B543D"/>
    <w:rsid w:val="000B55F9"/>
    <w:rsid w:val="000B57AF"/>
    <w:rsid w:val="000B5AA2"/>
    <w:rsid w:val="000B5BF7"/>
    <w:rsid w:val="000B5D43"/>
    <w:rsid w:val="000B6BC8"/>
    <w:rsid w:val="000B7137"/>
    <w:rsid w:val="000B73DB"/>
    <w:rsid w:val="000C0244"/>
    <w:rsid w:val="000C0303"/>
    <w:rsid w:val="000C03FD"/>
    <w:rsid w:val="000C0BB6"/>
    <w:rsid w:val="000C3F1E"/>
    <w:rsid w:val="000C42EA"/>
    <w:rsid w:val="000C4546"/>
    <w:rsid w:val="000C4E03"/>
    <w:rsid w:val="000C592C"/>
    <w:rsid w:val="000C5F79"/>
    <w:rsid w:val="000C77C8"/>
    <w:rsid w:val="000D0C50"/>
    <w:rsid w:val="000D0FCE"/>
    <w:rsid w:val="000D1242"/>
    <w:rsid w:val="000D1D41"/>
    <w:rsid w:val="000D1E24"/>
    <w:rsid w:val="000D26B2"/>
    <w:rsid w:val="000D2733"/>
    <w:rsid w:val="000D29D4"/>
    <w:rsid w:val="000D2A1B"/>
    <w:rsid w:val="000D2ABA"/>
    <w:rsid w:val="000D3CAF"/>
    <w:rsid w:val="000D4769"/>
    <w:rsid w:val="000D49F2"/>
    <w:rsid w:val="000D4A0A"/>
    <w:rsid w:val="000D5484"/>
    <w:rsid w:val="000D63C5"/>
    <w:rsid w:val="000D6770"/>
    <w:rsid w:val="000D6815"/>
    <w:rsid w:val="000D6C44"/>
    <w:rsid w:val="000E0791"/>
    <w:rsid w:val="000E0970"/>
    <w:rsid w:val="000E09B3"/>
    <w:rsid w:val="000E10DD"/>
    <w:rsid w:val="000E14FF"/>
    <w:rsid w:val="000E186C"/>
    <w:rsid w:val="000E197A"/>
    <w:rsid w:val="000E2094"/>
    <w:rsid w:val="000E213B"/>
    <w:rsid w:val="000E3237"/>
    <w:rsid w:val="000E3CC7"/>
    <w:rsid w:val="000E3EF6"/>
    <w:rsid w:val="000E404D"/>
    <w:rsid w:val="000E43DC"/>
    <w:rsid w:val="000E4C6B"/>
    <w:rsid w:val="000E6BD4"/>
    <w:rsid w:val="000E6D6D"/>
    <w:rsid w:val="000F04D8"/>
    <w:rsid w:val="000F14B5"/>
    <w:rsid w:val="000F1F1E"/>
    <w:rsid w:val="000F2259"/>
    <w:rsid w:val="000F2C3A"/>
    <w:rsid w:val="000F2DDA"/>
    <w:rsid w:val="000F2EA0"/>
    <w:rsid w:val="000F2FC1"/>
    <w:rsid w:val="000F3E80"/>
    <w:rsid w:val="000F43E3"/>
    <w:rsid w:val="000F44EE"/>
    <w:rsid w:val="000F5213"/>
    <w:rsid w:val="000F5946"/>
    <w:rsid w:val="000F5BC2"/>
    <w:rsid w:val="000F671D"/>
    <w:rsid w:val="000F6F9D"/>
    <w:rsid w:val="000F7264"/>
    <w:rsid w:val="000F7944"/>
    <w:rsid w:val="00100422"/>
    <w:rsid w:val="00100F14"/>
    <w:rsid w:val="00100FB0"/>
    <w:rsid w:val="00101001"/>
    <w:rsid w:val="0010173E"/>
    <w:rsid w:val="001018A3"/>
    <w:rsid w:val="001024D4"/>
    <w:rsid w:val="0010257F"/>
    <w:rsid w:val="00102BAB"/>
    <w:rsid w:val="00102DA9"/>
    <w:rsid w:val="00102F34"/>
    <w:rsid w:val="00103276"/>
    <w:rsid w:val="0010392D"/>
    <w:rsid w:val="00103D6A"/>
    <w:rsid w:val="00103F7A"/>
    <w:rsid w:val="0010447F"/>
    <w:rsid w:val="00104B3E"/>
    <w:rsid w:val="00104FE3"/>
    <w:rsid w:val="00106E94"/>
    <w:rsid w:val="0010714F"/>
    <w:rsid w:val="00107520"/>
    <w:rsid w:val="0010777F"/>
    <w:rsid w:val="00107FD0"/>
    <w:rsid w:val="001108B3"/>
    <w:rsid w:val="001120C5"/>
    <w:rsid w:val="0011286A"/>
    <w:rsid w:val="0011296B"/>
    <w:rsid w:val="00112CCC"/>
    <w:rsid w:val="00113ADF"/>
    <w:rsid w:val="00113F58"/>
    <w:rsid w:val="00114B50"/>
    <w:rsid w:val="00114D9D"/>
    <w:rsid w:val="00114E95"/>
    <w:rsid w:val="00117BA9"/>
    <w:rsid w:val="00120420"/>
    <w:rsid w:val="00120BD3"/>
    <w:rsid w:val="00120C5C"/>
    <w:rsid w:val="00121C44"/>
    <w:rsid w:val="00122DD9"/>
    <w:rsid w:val="00122FA6"/>
    <w:rsid w:val="00122FEA"/>
    <w:rsid w:val="0012321F"/>
    <w:rsid w:val="001232BD"/>
    <w:rsid w:val="00123411"/>
    <w:rsid w:val="00123550"/>
    <w:rsid w:val="00123671"/>
    <w:rsid w:val="001236DC"/>
    <w:rsid w:val="00123CAD"/>
    <w:rsid w:val="00124572"/>
    <w:rsid w:val="00124877"/>
    <w:rsid w:val="00124ED5"/>
    <w:rsid w:val="00124F31"/>
    <w:rsid w:val="001261BE"/>
    <w:rsid w:val="00126CCB"/>
    <w:rsid w:val="00127672"/>
    <w:rsid w:val="001276FA"/>
    <w:rsid w:val="00130C79"/>
    <w:rsid w:val="00131648"/>
    <w:rsid w:val="00131B95"/>
    <w:rsid w:val="001357A0"/>
    <w:rsid w:val="00135F7A"/>
    <w:rsid w:val="00136598"/>
    <w:rsid w:val="00137568"/>
    <w:rsid w:val="001400AB"/>
    <w:rsid w:val="00140D02"/>
    <w:rsid w:val="00140D4F"/>
    <w:rsid w:val="00140E69"/>
    <w:rsid w:val="00142DC6"/>
    <w:rsid w:val="00143024"/>
    <w:rsid w:val="001433BF"/>
    <w:rsid w:val="001447B3"/>
    <w:rsid w:val="00145A3C"/>
    <w:rsid w:val="001463A0"/>
    <w:rsid w:val="00147230"/>
    <w:rsid w:val="0015006F"/>
    <w:rsid w:val="001501FE"/>
    <w:rsid w:val="00150378"/>
    <w:rsid w:val="001503C8"/>
    <w:rsid w:val="00150480"/>
    <w:rsid w:val="00150C74"/>
    <w:rsid w:val="00151DEA"/>
    <w:rsid w:val="00152073"/>
    <w:rsid w:val="00152329"/>
    <w:rsid w:val="00153472"/>
    <w:rsid w:val="00153819"/>
    <w:rsid w:val="001540F4"/>
    <w:rsid w:val="0015431F"/>
    <w:rsid w:val="001549B0"/>
    <w:rsid w:val="00154DC5"/>
    <w:rsid w:val="00154EB2"/>
    <w:rsid w:val="00156598"/>
    <w:rsid w:val="001606B5"/>
    <w:rsid w:val="001613B9"/>
    <w:rsid w:val="00161522"/>
    <w:rsid w:val="00161939"/>
    <w:rsid w:val="00161AA0"/>
    <w:rsid w:val="00161D2E"/>
    <w:rsid w:val="00161E3C"/>
    <w:rsid w:val="00161F3E"/>
    <w:rsid w:val="00162093"/>
    <w:rsid w:val="00162CA9"/>
    <w:rsid w:val="001641F3"/>
    <w:rsid w:val="00164C01"/>
    <w:rsid w:val="00165459"/>
    <w:rsid w:val="00165A57"/>
    <w:rsid w:val="0016633E"/>
    <w:rsid w:val="00166BD4"/>
    <w:rsid w:val="00167787"/>
    <w:rsid w:val="001678E0"/>
    <w:rsid w:val="00167E5A"/>
    <w:rsid w:val="00170246"/>
    <w:rsid w:val="001712C2"/>
    <w:rsid w:val="00171688"/>
    <w:rsid w:val="0017169B"/>
    <w:rsid w:val="0017179A"/>
    <w:rsid w:val="00172566"/>
    <w:rsid w:val="00172BAF"/>
    <w:rsid w:val="00173177"/>
    <w:rsid w:val="001732D6"/>
    <w:rsid w:val="00173445"/>
    <w:rsid w:val="001740C5"/>
    <w:rsid w:val="001746C6"/>
    <w:rsid w:val="001747C3"/>
    <w:rsid w:val="00174D50"/>
    <w:rsid w:val="00174DF3"/>
    <w:rsid w:val="00175B4B"/>
    <w:rsid w:val="00175C05"/>
    <w:rsid w:val="0017616A"/>
    <w:rsid w:val="0017674D"/>
    <w:rsid w:val="00176AFB"/>
    <w:rsid w:val="001771DD"/>
    <w:rsid w:val="00177995"/>
    <w:rsid w:val="00177A8C"/>
    <w:rsid w:val="00177AB9"/>
    <w:rsid w:val="00180B78"/>
    <w:rsid w:val="00180C29"/>
    <w:rsid w:val="0018117B"/>
    <w:rsid w:val="00181BE4"/>
    <w:rsid w:val="00181E5B"/>
    <w:rsid w:val="00181EFB"/>
    <w:rsid w:val="0018244E"/>
    <w:rsid w:val="001827EA"/>
    <w:rsid w:val="001828B1"/>
    <w:rsid w:val="001838A4"/>
    <w:rsid w:val="00183A4D"/>
    <w:rsid w:val="00184687"/>
    <w:rsid w:val="00184994"/>
    <w:rsid w:val="00185601"/>
    <w:rsid w:val="00185A41"/>
    <w:rsid w:val="00185FEC"/>
    <w:rsid w:val="00186B33"/>
    <w:rsid w:val="00187A96"/>
    <w:rsid w:val="00187D2B"/>
    <w:rsid w:val="00190249"/>
    <w:rsid w:val="00190544"/>
    <w:rsid w:val="001908E2"/>
    <w:rsid w:val="0019234B"/>
    <w:rsid w:val="001925C8"/>
    <w:rsid w:val="00192F9D"/>
    <w:rsid w:val="00193736"/>
    <w:rsid w:val="00193A47"/>
    <w:rsid w:val="0019448A"/>
    <w:rsid w:val="00195B07"/>
    <w:rsid w:val="00195C90"/>
    <w:rsid w:val="00196226"/>
    <w:rsid w:val="00196489"/>
    <w:rsid w:val="00196EB8"/>
    <w:rsid w:val="00196EFB"/>
    <w:rsid w:val="001979FF"/>
    <w:rsid w:val="00197B17"/>
    <w:rsid w:val="001A1352"/>
    <w:rsid w:val="001A1950"/>
    <w:rsid w:val="001A19BB"/>
    <w:rsid w:val="001A1B9A"/>
    <w:rsid w:val="001A1C54"/>
    <w:rsid w:val="001A24AC"/>
    <w:rsid w:val="001A24B7"/>
    <w:rsid w:val="001A3ACE"/>
    <w:rsid w:val="001A3E69"/>
    <w:rsid w:val="001A3FD5"/>
    <w:rsid w:val="001A4130"/>
    <w:rsid w:val="001A6272"/>
    <w:rsid w:val="001A6384"/>
    <w:rsid w:val="001A649F"/>
    <w:rsid w:val="001B058F"/>
    <w:rsid w:val="001B0E22"/>
    <w:rsid w:val="001B1173"/>
    <w:rsid w:val="001B1358"/>
    <w:rsid w:val="001B216F"/>
    <w:rsid w:val="001B338F"/>
    <w:rsid w:val="001B56E9"/>
    <w:rsid w:val="001B6B96"/>
    <w:rsid w:val="001B6CA1"/>
    <w:rsid w:val="001B7128"/>
    <w:rsid w:val="001B738B"/>
    <w:rsid w:val="001B77C3"/>
    <w:rsid w:val="001C09DB"/>
    <w:rsid w:val="001C1702"/>
    <w:rsid w:val="001C248F"/>
    <w:rsid w:val="001C277E"/>
    <w:rsid w:val="001C2A72"/>
    <w:rsid w:val="001C31B7"/>
    <w:rsid w:val="001C374D"/>
    <w:rsid w:val="001C3A6E"/>
    <w:rsid w:val="001C4112"/>
    <w:rsid w:val="001C412F"/>
    <w:rsid w:val="001C5305"/>
    <w:rsid w:val="001C57CD"/>
    <w:rsid w:val="001C60AF"/>
    <w:rsid w:val="001C6640"/>
    <w:rsid w:val="001C7ABC"/>
    <w:rsid w:val="001C7E29"/>
    <w:rsid w:val="001D07F0"/>
    <w:rsid w:val="001D0A42"/>
    <w:rsid w:val="001D0B75"/>
    <w:rsid w:val="001D125B"/>
    <w:rsid w:val="001D1595"/>
    <w:rsid w:val="001D2018"/>
    <w:rsid w:val="001D2EBA"/>
    <w:rsid w:val="001D31F1"/>
    <w:rsid w:val="001D347A"/>
    <w:rsid w:val="001D35AB"/>
    <w:rsid w:val="001D378F"/>
    <w:rsid w:val="001D3949"/>
    <w:rsid w:val="001D39A5"/>
    <w:rsid w:val="001D3A5E"/>
    <w:rsid w:val="001D3C09"/>
    <w:rsid w:val="001D44E8"/>
    <w:rsid w:val="001D4C12"/>
    <w:rsid w:val="001D5E1D"/>
    <w:rsid w:val="001D6060"/>
    <w:rsid w:val="001D60EC"/>
    <w:rsid w:val="001D62B0"/>
    <w:rsid w:val="001D6324"/>
    <w:rsid w:val="001D637C"/>
    <w:rsid w:val="001D6407"/>
    <w:rsid w:val="001D6625"/>
    <w:rsid w:val="001D6B5C"/>
    <w:rsid w:val="001D6E99"/>
    <w:rsid w:val="001D6F59"/>
    <w:rsid w:val="001E01D9"/>
    <w:rsid w:val="001E0438"/>
    <w:rsid w:val="001E0909"/>
    <w:rsid w:val="001E1E7E"/>
    <w:rsid w:val="001E1FC3"/>
    <w:rsid w:val="001E2217"/>
    <w:rsid w:val="001E3651"/>
    <w:rsid w:val="001E3732"/>
    <w:rsid w:val="001E37BF"/>
    <w:rsid w:val="001E3AA5"/>
    <w:rsid w:val="001E44DF"/>
    <w:rsid w:val="001E46F9"/>
    <w:rsid w:val="001E5A76"/>
    <w:rsid w:val="001E68A5"/>
    <w:rsid w:val="001E6BB0"/>
    <w:rsid w:val="001E7282"/>
    <w:rsid w:val="001E72B6"/>
    <w:rsid w:val="001E759D"/>
    <w:rsid w:val="001F07FB"/>
    <w:rsid w:val="001F0B55"/>
    <w:rsid w:val="001F0BDD"/>
    <w:rsid w:val="001F0DFF"/>
    <w:rsid w:val="001F1298"/>
    <w:rsid w:val="001F184F"/>
    <w:rsid w:val="001F1B1F"/>
    <w:rsid w:val="001F2638"/>
    <w:rsid w:val="001F2AD4"/>
    <w:rsid w:val="001F32DA"/>
    <w:rsid w:val="001F3826"/>
    <w:rsid w:val="001F3B41"/>
    <w:rsid w:val="001F491E"/>
    <w:rsid w:val="001F4B91"/>
    <w:rsid w:val="001F5197"/>
    <w:rsid w:val="001F522B"/>
    <w:rsid w:val="001F5466"/>
    <w:rsid w:val="001F657E"/>
    <w:rsid w:val="001F6626"/>
    <w:rsid w:val="001F6778"/>
    <w:rsid w:val="001F6D56"/>
    <w:rsid w:val="001F6E2A"/>
    <w:rsid w:val="001F6E46"/>
    <w:rsid w:val="001F7577"/>
    <w:rsid w:val="001F7C91"/>
    <w:rsid w:val="001F7CC1"/>
    <w:rsid w:val="001F7E86"/>
    <w:rsid w:val="001F7ECB"/>
    <w:rsid w:val="0020066A"/>
    <w:rsid w:val="00200EF9"/>
    <w:rsid w:val="002016A2"/>
    <w:rsid w:val="00201B32"/>
    <w:rsid w:val="00202E7D"/>
    <w:rsid w:val="002033B7"/>
    <w:rsid w:val="00203B6E"/>
    <w:rsid w:val="00203C42"/>
    <w:rsid w:val="00204540"/>
    <w:rsid w:val="0020518A"/>
    <w:rsid w:val="00205213"/>
    <w:rsid w:val="002053B8"/>
    <w:rsid w:val="0020582D"/>
    <w:rsid w:val="0020585D"/>
    <w:rsid w:val="00206463"/>
    <w:rsid w:val="002069FD"/>
    <w:rsid w:val="00206B12"/>
    <w:rsid w:val="00206DEE"/>
    <w:rsid w:val="00206F2F"/>
    <w:rsid w:val="00207717"/>
    <w:rsid w:val="0021052B"/>
    <w:rsid w:val="0021053D"/>
    <w:rsid w:val="002109BD"/>
    <w:rsid w:val="00210A92"/>
    <w:rsid w:val="00210ADF"/>
    <w:rsid w:val="00210B33"/>
    <w:rsid w:val="002111AB"/>
    <w:rsid w:val="0021288B"/>
    <w:rsid w:val="002128BE"/>
    <w:rsid w:val="00212B95"/>
    <w:rsid w:val="002149C1"/>
    <w:rsid w:val="00215CC8"/>
    <w:rsid w:val="00216C00"/>
    <w:rsid w:val="00216C03"/>
    <w:rsid w:val="00216D05"/>
    <w:rsid w:val="00217A35"/>
    <w:rsid w:val="00220A1A"/>
    <w:rsid w:val="00220C04"/>
    <w:rsid w:val="00221449"/>
    <w:rsid w:val="0022152D"/>
    <w:rsid w:val="0022256C"/>
    <w:rsid w:val="0022278D"/>
    <w:rsid w:val="002229AE"/>
    <w:rsid w:val="0022301D"/>
    <w:rsid w:val="0022399C"/>
    <w:rsid w:val="00223C7F"/>
    <w:rsid w:val="00224E92"/>
    <w:rsid w:val="00224FD9"/>
    <w:rsid w:val="002261E3"/>
    <w:rsid w:val="0022663D"/>
    <w:rsid w:val="0022670F"/>
    <w:rsid w:val="00226896"/>
    <w:rsid w:val="002268D3"/>
    <w:rsid w:val="0022701F"/>
    <w:rsid w:val="00227C68"/>
    <w:rsid w:val="00230081"/>
    <w:rsid w:val="00231901"/>
    <w:rsid w:val="00231976"/>
    <w:rsid w:val="00231B7C"/>
    <w:rsid w:val="00231BD4"/>
    <w:rsid w:val="00232015"/>
    <w:rsid w:val="002333F5"/>
    <w:rsid w:val="002334FE"/>
    <w:rsid w:val="00233724"/>
    <w:rsid w:val="0023410C"/>
    <w:rsid w:val="002357AA"/>
    <w:rsid w:val="00235B00"/>
    <w:rsid w:val="00235DC9"/>
    <w:rsid w:val="002365B4"/>
    <w:rsid w:val="00236E38"/>
    <w:rsid w:val="002370B3"/>
    <w:rsid w:val="00237942"/>
    <w:rsid w:val="0024092E"/>
    <w:rsid w:val="002416D7"/>
    <w:rsid w:val="00242B28"/>
    <w:rsid w:val="00242F11"/>
    <w:rsid w:val="002432E1"/>
    <w:rsid w:val="00244AE0"/>
    <w:rsid w:val="00246189"/>
    <w:rsid w:val="00246207"/>
    <w:rsid w:val="00246C5E"/>
    <w:rsid w:val="002500EC"/>
    <w:rsid w:val="002507E1"/>
    <w:rsid w:val="00250960"/>
    <w:rsid w:val="00251343"/>
    <w:rsid w:val="00251E4B"/>
    <w:rsid w:val="002521FC"/>
    <w:rsid w:val="00252684"/>
    <w:rsid w:val="00252789"/>
    <w:rsid w:val="00252B6B"/>
    <w:rsid w:val="00252F36"/>
    <w:rsid w:val="002536A4"/>
    <w:rsid w:val="002539D0"/>
    <w:rsid w:val="00254F58"/>
    <w:rsid w:val="00255E4F"/>
    <w:rsid w:val="00257446"/>
    <w:rsid w:val="00257575"/>
    <w:rsid w:val="0026014F"/>
    <w:rsid w:val="00260668"/>
    <w:rsid w:val="00260A56"/>
    <w:rsid w:val="00260F4A"/>
    <w:rsid w:val="00260FA1"/>
    <w:rsid w:val="0026169D"/>
    <w:rsid w:val="002620BC"/>
    <w:rsid w:val="00262385"/>
    <w:rsid w:val="00262802"/>
    <w:rsid w:val="0026335D"/>
    <w:rsid w:val="0026353B"/>
    <w:rsid w:val="00263A90"/>
    <w:rsid w:val="00263C69"/>
    <w:rsid w:val="0026408B"/>
    <w:rsid w:val="0026420A"/>
    <w:rsid w:val="00264E3D"/>
    <w:rsid w:val="002654A9"/>
    <w:rsid w:val="00266910"/>
    <w:rsid w:val="0026756B"/>
    <w:rsid w:val="00267885"/>
    <w:rsid w:val="00267C3E"/>
    <w:rsid w:val="002709BB"/>
    <w:rsid w:val="00270CED"/>
    <w:rsid w:val="002711E2"/>
    <w:rsid w:val="0027131C"/>
    <w:rsid w:val="002719F1"/>
    <w:rsid w:val="00271B76"/>
    <w:rsid w:val="00272A29"/>
    <w:rsid w:val="00272C41"/>
    <w:rsid w:val="00273B5C"/>
    <w:rsid w:val="00273BAC"/>
    <w:rsid w:val="002743D1"/>
    <w:rsid w:val="00274AB5"/>
    <w:rsid w:val="00275A7F"/>
    <w:rsid w:val="00276245"/>
    <w:rsid w:val="002763B3"/>
    <w:rsid w:val="00276E4E"/>
    <w:rsid w:val="002802E3"/>
    <w:rsid w:val="00280E85"/>
    <w:rsid w:val="002818F7"/>
    <w:rsid w:val="0028191F"/>
    <w:rsid w:val="00281CEE"/>
    <w:rsid w:val="0028213D"/>
    <w:rsid w:val="00282AFA"/>
    <w:rsid w:val="00283125"/>
    <w:rsid w:val="002831E6"/>
    <w:rsid w:val="002839B5"/>
    <w:rsid w:val="002841AD"/>
    <w:rsid w:val="002856BA"/>
    <w:rsid w:val="002862F1"/>
    <w:rsid w:val="00287C7A"/>
    <w:rsid w:val="00287E3C"/>
    <w:rsid w:val="002901BD"/>
    <w:rsid w:val="00291373"/>
    <w:rsid w:val="002918BC"/>
    <w:rsid w:val="00291EAE"/>
    <w:rsid w:val="00292882"/>
    <w:rsid w:val="00292D15"/>
    <w:rsid w:val="00292D68"/>
    <w:rsid w:val="00294E5B"/>
    <w:rsid w:val="0029597D"/>
    <w:rsid w:val="002962C3"/>
    <w:rsid w:val="00297486"/>
    <w:rsid w:val="0029752B"/>
    <w:rsid w:val="00297615"/>
    <w:rsid w:val="00297F5E"/>
    <w:rsid w:val="002A01E2"/>
    <w:rsid w:val="002A0A9C"/>
    <w:rsid w:val="002A1047"/>
    <w:rsid w:val="002A3DB1"/>
    <w:rsid w:val="002A3F37"/>
    <w:rsid w:val="002A4735"/>
    <w:rsid w:val="002A483C"/>
    <w:rsid w:val="002A51A6"/>
    <w:rsid w:val="002A6A6B"/>
    <w:rsid w:val="002A73C2"/>
    <w:rsid w:val="002B08F4"/>
    <w:rsid w:val="002B0C7C"/>
    <w:rsid w:val="002B1614"/>
    <w:rsid w:val="002B1729"/>
    <w:rsid w:val="002B1931"/>
    <w:rsid w:val="002B1CA9"/>
    <w:rsid w:val="002B1D6F"/>
    <w:rsid w:val="002B1DBC"/>
    <w:rsid w:val="002B25B3"/>
    <w:rsid w:val="002B26B0"/>
    <w:rsid w:val="002B26F8"/>
    <w:rsid w:val="002B2A22"/>
    <w:rsid w:val="002B36C7"/>
    <w:rsid w:val="002B4DD4"/>
    <w:rsid w:val="002B4E63"/>
    <w:rsid w:val="002B5222"/>
    <w:rsid w:val="002B5277"/>
    <w:rsid w:val="002B5375"/>
    <w:rsid w:val="002B615C"/>
    <w:rsid w:val="002B6168"/>
    <w:rsid w:val="002B645D"/>
    <w:rsid w:val="002B6A0F"/>
    <w:rsid w:val="002B7710"/>
    <w:rsid w:val="002B77C1"/>
    <w:rsid w:val="002C023C"/>
    <w:rsid w:val="002C088A"/>
    <w:rsid w:val="002C0E4C"/>
    <w:rsid w:val="002C0ED7"/>
    <w:rsid w:val="002C11E7"/>
    <w:rsid w:val="002C2122"/>
    <w:rsid w:val="002C2728"/>
    <w:rsid w:val="002C433D"/>
    <w:rsid w:val="002C4B9D"/>
    <w:rsid w:val="002C51DE"/>
    <w:rsid w:val="002C5B7C"/>
    <w:rsid w:val="002C5DAF"/>
    <w:rsid w:val="002C69BC"/>
    <w:rsid w:val="002C6F4B"/>
    <w:rsid w:val="002C7EAA"/>
    <w:rsid w:val="002D0CBC"/>
    <w:rsid w:val="002D1836"/>
    <w:rsid w:val="002D1E0D"/>
    <w:rsid w:val="002D1E99"/>
    <w:rsid w:val="002D217A"/>
    <w:rsid w:val="002D2AAE"/>
    <w:rsid w:val="002D2C5D"/>
    <w:rsid w:val="002D4272"/>
    <w:rsid w:val="002D494C"/>
    <w:rsid w:val="002D5006"/>
    <w:rsid w:val="002D5CC3"/>
    <w:rsid w:val="002D617C"/>
    <w:rsid w:val="002D7C61"/>
    <w:rsid w:val="002E01D0"/>
    <w:rsid w:val="002E044C"/>
    <w:rsid w:val="002E05C1"/>
    <w:rsid w:val="002E11B0"/>
    <w:rsid w:val="002E161D"/>
    <w:rsid w:val="002E1834"/>
    <w:rsid w:val="002E1B1D"/>
    <w:rsid w:val="002E1B2F"/>
    <w:rsid w:val="002E1D19"/>
    <w:rsid w:val="002E1F81"/>
    <w:rsid w:val="002E1FFF"/>
    <w:rsid w:val="002E28A2"/>
    <w:rsid w:val="002E28F0"/>
    <w:rsid w:val="002E2F04"/>
    <w:rsid w:val="002E30E8"/>
    <w:rsid w:val="002E3100"/>
    <w:rsid w:val="002E3EBD"/>
    <w:rsid w:val="002E4285"/>
    <w:rsid w:val="002E4294"/>
    <w:rsid w:val="002E4819"/>
    <w:rsid w:val="002E5070"/>
    <w:rsid w:val="002E6AD5"/>
    <w:rsid w:val="002E6C95"/>
    <w:rsid w:val="002E7BEF"/>
    <w:rsid w:val="002E7C36"/>
    <w:rsid w:val="002E7CAE"/>
    <w:rsid w:val="002E7F4E"/>
    <w:rsid w:val="002F256E"/>
    <w:rsid w:val="002F298C"/>
    <w:rsid w:val="002F38A0"/>
    <w:rsid w:val="002F3D32"/>
    <w:rsid w:val="002F4AFF"/>
    <w:rsid w:val="002F4C0A"/>
    <w:rsid w:val="002F4F45"/>
    <w:rsid w:val="002F50A6"/>
    <w:rsid w:val="002F5149"/>
    <w:rsid w:val="002F53B6"/>
    <w:rsid w:val="002F56C2"/>
    <w:rsid w:val="002F5F31"/>
    <w:rsid w:val="002F5F46"/>
    <w:rsid w:val="002F6747"/>
    <w:rsid w:val="002F67B4"/>
    <w:rsid w:val="002F6930"/>
    <w:rsid w:val="002F72C4"/>
    <w:rsid w:val="002F72EB"/>
    <w:rsid w:val="002F759F"/>
    <w:rsid w:val="002F7A7C"/>
    <w:rsid w:val="003000B2"/>
    <w:rsid w:val="00300D60"/>
    <w:rsid w:val="00300D97"/>
    <w:rsid w:val="00301516"/>
    <w:rsid w:val="00302216"/>
    <w:rsid w:val="003031F8"/>
    <w:rsid w:val="003038E7"/>
    <w:rsid w:val="00303E53"/>
    <w:rsid w:val="0030434F"/>
    <w:rsid w:val="003046FB"/>
    <w:rsid w:val="00305CC1"/>
    <w:rsid w:val="00305FD7"/>
    <w:rsid w:val="003067FA"/>
    <w:rsid w:val="00306E5F"/>
    <w:rsid w:val="00307A8E"/>
    <w:rsid w:val="00307E14"/>
    <w:rsid w:val="00310E8F"/>
    <w:rsid w:val="00311787"/>
    <w:rsid w:val="00311896"/>
    <w:rsid w:val="00311AEF"/>
    <w:rsid w:val="003122DC"/>
    <w:rsid w:val="00312F19"/>
    <w:rsid w:val="0031312A"/>
    <w:rsid w:val="00314054"/>
    <w:rsid w:val="00314B8B"/>
    <w:rsid w:val="0031537D"/>
    <w:rsid w:val="00315BD9"/>
    <w:rsid w:val="00315DF5"/>
    <w:rsid w:val="00316061"/>
    <w:rsid w:val="00316659"/>
    <w:rsid w:val="00316B97"/>
    <w:rsid w:val="00316F27"/>
    <w:rsid w:val="00320342"/>
    <w:rsid w:val="0032092B"/>
    <w:rsid w:val="00320B05"/>
    <w:rsid w:val="00320BE3"/>
    <w:rsid w:val="00320D74"/>
    <w:rsid w:val="003214F1"/>
    <w:rsid w:val="00322526"/>
    <w:rsid w:val="00322E4B"/>
    <w:rsid w:val="00322E7D"/>
    <w:rsid w:val="00323315"/>
    <w:rsid w:val="0032347A"/>
    <w:rsid w:val="00323A31"/>
    <w:rsid w:val="00323FD0"/>
    <w:rsid w:val="00325014"/>
    <w:rsid w:val="003255CC"/>
    <w:rsid w:val="00327870"/>
    <w:rsid w:val="003278F5"/>
    <w:rsid w:val="00330368"/>
    <w:rsid w:val="0033259D"/>
    <w:rsid w:val="00332DD3"/>
    <w:rsid w:val="00333396"/>
    <w:rsid w:val="003333D2"/>
    <w:rsid w:val="003338DA"/>
    <w:rsid w:val="00334686"/>
    <w:rsid w:val="00334B68"/>
    <w:rsid w:val="00334D5F"/>
    <w:rsid w:val="00335757"/>
    <w:rsid w:val="00335F5C"/>
    <w:rsid w:val="00336211"/>
    <w:rsid w:val="00336FDD"/>
    <w:rsid w:val="0033729F"/>
    <w:rsid w:val="00337339"/>
    <w:rsid w:val="00337406"/>
    <w:rsid w:val="00337A97"/>
    <w:rsid w:val="00337AD5"/>
    <w:rsid w:val="00337EBB"/>
    <w:rsid w:val="00340345"/>
    <w:rsid w:val="003406C6"/>
    <w:rsid w:val="0034071F"/>
    <w:rsid w:val="00340B87"/>
    <w:rsid w:val="003418CC"/>
    <w:rsid w:val="0034272C"/>
    <w:rsid w:val="00342928"/>
    <w:rsid w:val="00342ADB"/>
    <w:rsid w:val="00343398"/>
    <w:rsid w:val="003434EE"/>
    <w:rsid w:val="00343534"/>
    <w:rsid w:val="003459BD"/>
    <w:rsid w:val="0034664B"/>
    <w:rsid w:val="003470C1"/>
    <w:rsid w:val="00347763"/>
    <w:rsid w:val="00347EF5"/>
    <w:rsid w:val="00350689"/>
    <w:rsid w:val="00350D38"/>
    <w:rsid w:val="00351206"/>
    <w:rsid w:val="00351B36"/>
    <w:rsid w:val="003521C3"/>
    <w:rsid w:val="003523C3"/>
    <w:rsid w:val="00352BEA"/>
    <w:rsid w:val="00352DE3"/>
    <w:rsid w:val="00352F89"/>
    <w:rsid w:val="00353BA5"/>
    <w:rsid w:val="00353D2E"/>
    <w:rsid w:val="00357B4E"/>
    <w:rsid w:val="00357C73"/>
    <w:rsid w:val="003603FE"/>
    <w:rsid w:val="00360936"/>
    <w:rsid w:val="00361269"/>
    <w:rsid w:val="00361AD9"/>
    <w:rsid w:val="0036230A"/>
    <w:rsid w:val="0036258B"/>
    <w:rsid w:val="00363374"/>
    <w:rsid w:val="00363A50"/>
    <w:rsid w:val="00364600"/>
    <w:rsid w:val="00364B8A"/>
    <w:rsid w:val="00364D04"/>
    <w:rsid w:val="00365798"/>
    <w:rsid w:val="00365BA9"/>
    <w:rsid w:val="00365BC1"/>
    <w:rsid w:val="00365D94"/>
    <w:rsid w:val="00365EB2"/>
    <w:rsid w:val="00367373"/>
    <w:rsid w:val="00367FEB"/>
    <w:rsid w:val="003709B4"/>
    <w:rsid w:val="003716FD"/>
    <w:rsid w:val="0037204B"/>
    <w:rsid w:val="003723F8"/>
    <w:rsid w:val="00372D23"/>
    <w:rsid w:val="0037307E"/>
    <w:rsid w:val="00373642"/>
    <w:rsid w:val="003744CF"/>
    <w:rsid w:val="00374717"/>
    <w:rsid w:val="00374939"/>
    <w:rsid w:val="0037514F"/>
    <w:rsid w:val="00375BE2"/>
    <w:rsid w:val="00376268"/>
    <w:rsid w:val="0037676C"/>
    <w:rsid w:val="00376ADC"/>
    <w:rsid w:val="00376DD8"/>
    <w:rsid w:val="00380796"/>
    <w:rsid w:val="00380A88"/>
    <w:rsid w:val="00380F78"/>
    <w:rsid w:val="00381043"/>
    <w:rsid w:val="003824DB"/>
    <w:rsid w:val="003829E5"/>
    <w:rsid w:val="0038393E"/>
    <w:rsid w:val="00383A52"/>
    <w:rsid w:val="00383D25"/>
    <w:rsid w:val="0038409A"/>
    <w:rsid w:val="00384A90"/>
    <w:rsid w:val="00385D2D"/>
    <w:rsid w:val="00386109"/>
    <w:rsid w:val="003861E7"/>
    <w:rsid w:val="00386944"/>
    <w:rsid w:val="00387244"/>
    <w:rsid w:val="003872C0"/>
    <w:rsid w:val="003875EE"/>
    <w:rsid w:val="00387EC3"/>
    <w:rsid w:val="0039014A"/>
    <w:rsid w:val="00390623"/>
    <w:rsid w:val="00391A6E"/>
    <w:rsid w:val="00392403"/>
    <w:rsid w:val="00392612"/>
    <w:rsid w:val="003927B8"/>
    <w:rsid w:val="003929AE"/>
    <w:rsid w:val="00392A1D"/>
    <w:rsid w:val="003932B2"/>
    <w:rsid w:val="00393799"/>
    <w:rsid w:val="00393FD5"/>
    <w:rsid w:val="003949F5"/>
    <w:rsid w:val="00395149"/>
    <w:rsid w:val="003956CC"/>
    <w:rsid w:val="00395C9A"/>
    <w:rsid w:val="00395F2F"/>
    <w:rsid w:val="003968D2"/>
    <w:rsid w:val="00397A60"/>
    <w:rsid w:val="00397FA3"/>
    <w:rsid w:val="003A01F3"/>
    <w:rsid w:val="003A0853"/>
    <w:rsid w:val="003A2611"/>
    <w:rsid w:val="003A2FAA"/>
    <w:rsid w:val="003A331F"/>
    <w:rsid w:val="003A4113"/>
    <w:rsid w:val="003A447C"/>
    <w:rsid w:val="003A596B"/>
    <w:rsid w:val="003A5976"/>
    <w:rsid w:val="003A6B67"/>
    <w:rsid w:val="003A6EBE"/>
    <w:rsid w:val="003A6F1A"/>
    <w:rsid w:val="003A7407"/>
    <w:rsid w:val="003B02CD"/>
    <w:rsid w:val="003B06A5"/>
    <w:rsid w:val="003B1362"/>
    <w:rsid w:val="003B13B6"/>
    <w:rsid w:val="003B14C3"/>
    <w:rsid w:val="003B15E6"/>
    <w:rsid w:val="003B22EF"/>
    <w:rsid w:val="003B22FF"/>
    <w:rsid w:val="003B408A"/>
    <w:rsid w:val="003B41E1"/>
    <w:rsid w:val="003B4996"/>
    <w:rsid w:val="003B49F0"/>
    <w:rsid w:val="003B4CF6"/>
    <w:rsid w:val="003B4D6A"/>
    <w:rsid w:val="003B55F6"/>
    <w:rsid w:val="003B5AAF"/>
    <w:rsid w:val="003B5C4B"/>
    <w:rsid w:val="003B7D54"/>
    <w:rsid w:val="003B7F99"/>
    <w:rsid w:val="003C08A2"/>
    <w:rsid w:val="003C09A5"/>
    <w:rsid w:val="003C12A9"/>
    <w:rsid w:val="003C1381"/>
    <w:rsid w:val="003C2045"/>
    <w:rsid w:val="003C2A05"/>
    <w:rsid w:val="003C349F"/>
    <w:rsid w:val="003C43A1"/>
    <w:rsid w:val="003C47BB"/>
    <w:rsid w:val="003C4FC0"/>
    <w:rsid w:val="003C55F4"/>
    <w:rsid w:val="003C5F8C"/>
    <w:rsid w:val="003C686A"/>
    <w:rsid w:val="003C69DF"/>
    <w:rsid w:val="003C7897"/>
    <w:rsid w:val="003C7A3F"/>
    <w:rsid w:val="003C7C1E"/>
    <w:rsid w:val="003D027D"/>
    <w:rsid w:val="003D07E0"/>
    <w:rsid w:val="003D0C27"/>
    <w:rsid w:val="003D0C77"/>
    <w:rsid w:val="003D1B68"/>
    <w:rsid w:val="003D2766"/>
    <w:rsid w:val="003D2A74"/>
    <w:rsid w:val="003D2F9A"/>
    <w:rsid w:val="003D3D88"/>
    <w:rsid w:val="003D3E8F"/>
    <w:rsid w:val="003D4243"/>
    <w:rsid w:val="003D475A"/>
    <w:rsid w:val="003D4BF6"/>
    <w:rsid w:val="003D535E"/>
    <w:rsid w:val="003D59ED"/>
    <w:rsid w:val="003D5E2A"/>
    <w:rsid w:val="003D62A8"/>
    <w:rsid w:val="003D62F6"/>
    <w:rsid w:val="003D6475"/>
    <w:rsid w:val="003D6EE6"/>
    <w:rsid w:val="003D723E"/>
    <w:rsid w:val="003D751A"/>
    <w:rsid w:val="003E2F52"/>
    <w:rsid w:val="003E362E"/>
    <w:rsid w:val="003E375C"/>
    <w:rsid w:val="003E3777"/>
    <w:rsid w:val="003E3AF2"/>
    <w:rsid w:val="003E3D26"/>
    <w:rsid w:val="003E4086"/>
    <w:rsid w:val="003E639E"/>
    <w:rsid w:val="003E64EF"/>
    <w:rsid w:val="003E6916"/>
    <w:rsid w:val="003E6D72"/>
    <w:rsid w:val="003E71E5"/>
    <w:rsid w:val="003E792D"/>
    <w:rsid w:val="003E7B3F"/>
    <w:rsid w:val="003F0445"/>
    <w:rsid w:val="003F073C"/>
    <w:rsid w:val="003F0ADC"/>
    <w:rsid w:val="003F0AEB"/>
    <w:rsid w:val="003F0CF0"/>
    <w:rsid w:val="003F14B1"/>
    <w:rsid w:val="003F2B20"/>
    <w:rsid w:val="003F3289"/>
    <w:rsid w:val="003F354D"/>
    <w:rsid w:val="003F3C62"/>
    <w:rsid w:val="003F5CB9"/>
    <w:rsid w:val="003F6E44"/>
    <w:rsid w:val="003F77F2"/>
    <w:rsid w:val="004004EA"/>
    <w:rsid w:val="00400943"/>
    <w:rsid w:val="00400FB1"/>
    <w:rsid w:val="004010D0"/>
    <w:rsid w:val="0040113A"/>
    <w:rsid w:val="004013C7"/>
    <w:rsid w:val="004019FE"/>
    <w:rsid w:val="00401FCF"/>
    <w:rsid w:val="00402D6C"/>
    <w:rsid w:val="00403FE8"/>
    <w:rsid w:val="004040AF"/>
    <w:rsid w:val="00404C7F"/>
    <w:rsid w:val="0040551F"/>
    <w:rsid w:val="00405523"/>
    <w:rsid w:val="0040589C"/>
    <w:rsid w:val="00406214"/>
    <w:rsid w:val="00406285"/>
    <w:rsid w:val="004073DA"/>
    <w:rsid w:val="004076D1"/>
    <w:rsid w:val="00407E50"/>
    <w:rsid w:val="0041042D"/>
    <w:rsid w:val="00410997"/>
    <w:rsid w:val="00410AA8"/>
    <w:rsid w:val="004115A2"/>
    <w:rsid w:val="004148F9"/>
    <w:rsid w:val="00414A56"/>
    <w:rsid w:val="00414D51"/>
    <w:rsid w:val="0041632D"/>
    <w:rsid w:val="004169E3"/>
    <w:rsid w:val="00417CF5"/>
    <w:rsid w:val="0042084E"/>
    <w:rsid w:val="00421BCF"/>
    <w:rsid w:val="00421EEF"/>
    <w:rsid w:val="0042319F"/>
    <w:rsid w:val="00423C60"/>
    <w:rsid w:val="004240EB"/>
    <w:rsid w:val="00424D65"/>
    <w:rsid w:val="00425191"/>
    <w:rsid w:val="00425942"/>
    <w:rsid w:val="0042645C"/>
    <w:rsid w:val="00427EDD"/>
    <w:rsid w:val="004302FD"/>
    <w:rsid w:val="00430393"/>
    <w:rsid w:val="00430DDC"/>
    <w:rsid w:val="00431321"/>
    <w:rsid w:val="0043134D"/>
    <w:rsid w:val="00431806"/>
    <w:rsid w:val="00431A70"/>
    <w:rsid w:val="00431F42"/>
    <w:rsid w:val="00432237"/>
    <w:rsid w:val="00432636"/>
    <w:rsid w:val="0043287C"/>
    <w:rsid w:val="0043302E"/>
    <w:rsid w:val="00433478"/>
    <w:rsid w:val="00434037"/>
    <w:rsid w:val="0043448B"/>
    <w:rsid w:val="00434929"/>
    <w:rsid w:val="004353CF"/>
    <w:rsid w:val="0043575B"/>
    <w:rsid w:val="00435881"/>
    <w:rsid w:val="004358D7"/>
    <w:rsid w:val="00435EFC"/>
    <w:rsid w:val="004365C2"/>
    <w:rsid w:val="00436A88"/>
    <w:rsid w:val="004370F6"/>
    <w:rsid w:val="00437C08"/>
    <w:rsid w:val="00440E5B"/>
    <w:rsid w:val="00441126"/>
    <w:rsid w:val="004414A9"/>
    <w:rsid w:val="00441B89"/>
    <w:rsid w:val="00442C6C"/>
    <w:rsid w:val="00442DB0"/>
    <w:rsid w:val="00443440"/>
    <w:rsid w:val="0044360F"/>
    <w:rsid w:val="00443CBE"/>
    <w:rsid w:val="00443E8A"/>
    <w:rsid w:val="004441BC"/>
    <w:rsid w:val="0044576E"/>
    <w:rsid w:val="004459AB"/>
    <w:rsid w:val="004468B4"/>
    <w:rsid w:val="0044693D"/>
    <w:rsid w:val="00446D86"/>
    <w:rsid w:val="00447500"/>
    <w:rsid w:val="0044795A"/>
    <w:rsid w:val="00447ACF"/>
    <w:rsid w:val="00450539"/>
    <w:rsid w:val="00450B41"/>
    <w:rsid w:val="00450B7F"/>
    <w:rsid w:val="0045230A"/>
    <w:rsid w:val="004530D3"/>
    <w:rsid w:val="00453663"/>
    <w:rsid w:val="00454A01"/>
    <w:rsid w:val="00454A7D"/>
    <w:rsid w:val="00454AD0"/>
    <w:rsid w:val="00454AEF"/>
    <w:rsid w:val="00454DB5"/>
    <w:rsid w:val="00455301"/>
    <w:rsid w:val="00455938"/>
    <w:rsid w:val="00455A33"/>
    <w:rsid w:val="00456555"/>
    <w:rsid w:val="0045665D"/>
    <w:rsid w:val="00456BF5"/>
    <w:rsid w:val="00457337"/>
    <w:rsid w:val="00457388"/>
    <w:rsid w:val="00457774"/>
    <w:rsid w:val="00457FAE"/>
    <w:rsid w:val="00460BA3"/>
    <w:rsid w:val="00460F18"/>
    <w:rsid w:val="004612B6"/>
    <w:rsid w:val="00462E3D"/>
    <w:rsid w:val="00463293"/>
    <w:rsid w:val="004633BA"/>
    <w:rsid w:val="00463D10"/>
    <w:rsid w:val="00464548"/>
    <w:rsid w:val="00465EFD"/>
    <w:rsid w:val="0046686C"/>
    <w:rsid w:val="00466E79"/>
    <w:rsid w:val="00470645"/>
    <w:rsid w:val="00470D7D"/>
    <w:rsid w:val="0047113B"/>
    <w:rsid w:val="004718EA"/>
    <w:rsid w:val="00471D9E"/>
    <w:rsid w:val="004722FB"/>
    <w:rsid w:val="0047372D"/>
    <w:rsid w:val="00473A83"/>
    <w:rsid w:val="00473BA3"/>
    <w:rsid w:val="00473BEF"/>
    <w:rsid w:val="004743DD"/>
    <w:rsid w:val="0047452F"/>
    <w:rsid w:val="00474AD3"/>
    <w:rsid w:val="00474CEA"/>
    <w:rsid w:val="00474F01"/>
    <w:rsid w:val="004752C9"/>
    <w:rsid w:val="004754A1"/>
    <w:rsid w:val="00475B4B"/>
    <w:rsid w:val="00476A8D"/>
    <w:rsid w:val="00476AFA"/>
    <w:rsid w:val="00477A26"/>
    <w:rsid w:val="00480715"/>
    <w:rsid w:val="00481123"/>
    <w:rsid w:val="00481E65"/>
    <w:rsid w:val="004834C6"/>
    <w:rsid w:val="00483869"/>
    <w:rsid w:val="00483968"/>
    <w:rsid w:val="004839E3"/>
    <w:rsid w:val="00483EDD"/>
    <w:rsid w:val="004841BE"/>
    <w:rsid w:val="00484A1E"/>
    <w:rsid w:val="00484C38"/>
    <w:rsid w:val="00484F86"/>
    <w:rsid w:val="00485246"/>
    <w:rsid w:val="00485699"/>
    <w:rsid w:val="004856E3"/>
    <w:rsid w:val="00485C8E"/>
    <w:rsid w:val="004860B2"/>
    <w:rsid w:val="004875AC"/>
    <w:rsid w:val="004875C7"/>
    <w:rsid w:val="004876DC"/>
    <w:rsid w:val="00490746"/>
    <w:rsid w:val="00490852"/>
    <w:rsid w:val="00491C9C"/>
    <w:rsid w:val="00492320"/>
    <w:rsid w:val="00492F30"/>
    <w:rsid w:val="00493124"/>
    <w:rsid w:val="00493FAD"/>
    <w:rsid w:val="004946F4"/>
    <w:rsid w:val="0049487E"/>
    <w:rsid w:val="00494D12"/>
    <w:rsid w:val="00495E54"/>
    <w:rsid w:val="004A121C"/>
    <w:rsid w:val="004A160D"/>
    <w:rsid w:val="004A1C00"/>
    <w:rsid w:val="004A1FCF"/>
    <w:rsid w:val="004A2B60"/>
    <w:rsid w:val="004A2C62"/>
    <w:rsid w:val="004A2E57"/>
    <w:rsid w:val="004A380C"/>
    <w:rsid w:val="004A3E81"/>
    <w:rsid w:val="004A4195"/>
    <w:rsid w:val="004A4C23"/>
    <w:rsid w:val="004A4FF1"/>
    <w:rsid w:val="004A5274"/>
    <w:rsid w:val="004A572D"/>
    <w:rsid w:val="004A574F"/>
    <w:rsid w:val="004A5C62"/>
    <w:rsid w:val="004A5CE5"/>
    <w:rsid w:val="004A5D6F"/>
    <w:rsid w:val="004A68EE"/>
    <w:rsid w:val="004A69BA"/>
    <w:rsid w:val="004A7009"/>
    <w:rsid w:val="004A707D"/>
    <w:rsid w:val="004A7854"/>
    <w:rsid w:val="004B01DA"/>
    <w:rsid w:val="004B0974"/>
    <w:rsid w:val="004B2FD5"/>
    <w:rsid w:val="004B324F"/>
    <w:rsid w:val="004B341D"/>
    <w:rsid w:val="004B352C"/>
    <w:rsid w:val="004B3B68"/>
    <w:rsid w:val="004B4185"/>
    <w:rsid w:val="004B43E5"/>
    <w:rsid w:val="004B455F"/>
    <w:rsid w:val="004B4967"/>
    <w:rsid w:val="004B5C97"/>
    <w:rsid w:val="004B60E5"/>
    <w:rsid w:val="004B6391"/>
    <w:rsid w:val="004B6A60"/>
    <w:rsid w:val="004B6B1E"/>
    <w:rsid w:val="004B7B75"/>
    <w:rsid w:val="004B7BFF"/>
    <w:rsid w:val="004C22D7"/>
    <w:rsid w:val="004C276E"/>
    <w:rsid w:val="004C2997"/>
    <w:rsid w:val="004C2DE8"/>
    <w:rsid w:val="004C3979"/>
    <w:rsid w:val="004C4E3F"/>
    <w:rsid w:val="004C4FAD"/>
    <w:rsid w:val="004C504E"/>
    <w:rsid w:val="004C51ED"/>
    <w:rsid w:val="004C5541"/>
    <w:rsid w:val="004C5839"/>
    <w:rsid w:val="004C5EDC"/>
    <w:rsid w:val="004C6EEE"/>
    <w:rsid w:val="004C702B"/>
    <w:rsid w:val="004D0033"/>
    <w:rsid w:val="004D016B"/>
    <w:rsid w:val="004D01C1"/>
    <w:rsid w:val="004D0526"/>
    <w:rsid w:val="004D0AE6"/>
    <w:rsid w:val="004D1B22"/>
    <w:rsid w:val="004D1B24"/>
    <w:rsid w:val="004D1CA2"/>
    <w:rsid w:val="004D21CE"/>
    <w:rsid w:val="004D23CC"/>
    <w:rsid w:val="004D3338"/>
    <w:rsid w:val="004D36F2"/>
    <w:rsid w:val="004D3D33"/>
    <w:rsid w:val="004D3D84"/>
    <w:rsid w:val="004D4665"/>
    <w:rsid w:val="004D4B95"/>
    <w:rsid w:val="004D4F65"/>
    <w:rsid w:val="004D5B90"/>
    <w:rsid w:val="004D7FA4"/>
    <w:rsid w:val="004E0301"/>
    <w:rsid w:val="004E0BFA"/>
    <w:rsid w:val="004E0E7F"/>
    <w:rsid w:val="004E1106"/>
    <w:rsid w:val="004E138F"/>
    <w:rsid w:val="004E1580"/>
    <w:rsid w:val="004E1F9F"/>
    <w:rsid w:val="004E2DB1"/>
    <w:rsid w:val="004E30A5"/>
    <w:rsid w:val="004E3F37"/>
    <w:rsid w:val="004E4649"/>
    <w:rsid w:val="004E48B8"/>
    <w:rsid w:val="004E5B63"/>
    <w:rsid w:val="004E5C2B"/>
    <w:rsid w:val="004E62C2"/>
    <w:rsid w:val="004E6548"/>
    <w:rsid w:val="004F00DD"/>
    <w:rsid w:val="004F1BFD"/>
    <w:rsid w:val="004F2133"/>
    <w:rsid w:val="004F25CC"/>
    <w:rsid w:val="004F2BFD"/>
    <w:rsid w:val="004F42CB"/>
    <w:rsid w:val="004F4649"/>
    <w:rsid w:val="004F51BF"/>
    <w:rsid w:val="004F5398"/>
    <w:rsid w:val="004F55F1"/>
    <w:rsid w:val="004F5E49"/>
    <w:rsid w:val="004F6708"/>
    <w:rsid w:val="004F6936"/>
    <w:rsid w:val="004F7CC7"/>
    <w:rsid w:val="00500488"/>
    <w:rsid w:val="00500890"/>
    <w:rsid w:val="00500C2C"/>
    <w:rsid w:val="005012FF"/>
    <w:rsid w:val="0050280E"/>
    <w:rsid w:val="00502C9D"/>
    <w:rsid w:val="00502E17"/>
    <w:rsid w:val="0050308B"/>
    <w:rsid w:val="00503337"/>
    <w:rsid w:val="00503DC6"/>
    <w:rsid w:val="0050487A"/>
    <w:rsid w:val="00505DD1"/>
    <w:rsid w:val="00506890"/>
    <w:rsid w:val="00506F5D"/>
    <w:rsid w:val="005078E8"/>
    <w:rsid w:val="0051018D"/>
    <w:rsid w:val="0051019E"/>
    <w:rsid w:val="00510C37"/>
    <w:rsid w:val="00510F41"/>
    <w:rsid w:val="00510F60"/>
    <w:rsid w:val="005124BF"/>
    <w:rsid w:val="005126D0"/>
    <w:rsid w:val="00512897"/>
    <w:rsid w:val="005139BC"/>
    <w:rsid w:val="00513DA5"/>
    <w:rsid w:val="005143B3"/>
    <w:rsid w:val="00514667"/>
    <w:rsid w:val="00514D27"/>
    <w:rsid w:val="00514FA2"/>
    <w:rsid w:val="005151D6"/>
    <w:rsid w:val="005153F6"/>
    <w:rsid w:val="0051568D"/>
    <w:rsid w:val="00515E88"/>
    <w:rsid w:val="00516BB2"/>
    <w:rsid w:val="00516E6B"/>
    <w:rsid w:val="00517631"/>
    <w:rsid w:val="00517A24"/>
    <w:rsid w:val="00520637"/>
    <w:rsid w:val="00520850"/>
    <w:rsid w:val="00520E3D"/>
    <w:rsid w:val="00521104"/>
    <w:rsid w:val="00521492"/>
    <w:rsid w:val="0052175B"/>
    <w:rsid w:val="00521971"/>
    <w:rsid w:val="00522141"/>
    <w:rsid w:val="00523AFC"/>
    <w:rsid w:val="005246E0"/>
    <w:rsid w:val="005252D2"/>
    <w:rsid w:val="0052591A"/>
    <w:rsid w:val="00525C03"/>
    <w:rsid w:val="00526AC7"/>
    <w:rsid w:val="00526C15"/>
    <w:rsid w:val="00526C9D"/>
    <w:rsid w:val="00527A20"/>
    <w:rsid w:val="0053011F"/>
    <w:rsid w:val="00531223"/>
    <w:rsid w:val="00531A1F"/>
    <w:rsid w:val="005323B1"/>
    <w:rsid w:val="005337E7"/>
    <w:rsid w:val="00534C34"/>
    <w:rsid w:val="00534FC3"/>
    <w:rsid w:val="00535BD0"/>
    <w:rsid w:val="00536499"/>
    <w:rsid w:val="00536A4D"/>
    <w:rsid w:val="00537E98"/>
    <w:rsid w:val="00537FD2"/>
    <w:rsid w:val="005407E7"/>
    <w:rsid w:val="005411BB"/>
    <w:rsid w:val="005418EC"/>
    <w:rsid w:val="00542497"/>
    <w:rsid w:val="005424C6"/>
    <w:rsid w:val="005425F1"/>
    <w:rsid w:val="00542A03"/>
    <w:rsid w:val="00543903"/>
    <w:rsid w:val="00543BCC"/>
    <w:rsid w:val="00543F11"/>
    <w:rsid w:val="00544135"/>
    <w:rsid w:val="0054494B"/>
    <w:rsid w:val="00544D16"/>
    <w:rsid w:val="00546305"/>
    <w:rsid w:val="005472E2"/>
    <w:rsid w:val="00547595"/>
    <w:rsid w:val="00547A95"/>
    <w:rsid w:val="00551064"/>
    <w:rsid w:val="00551100"/>
    <w:rsid w:val="0055119B"/>
    <w:rsid w:val="005511A8"/>
    <w:rsid w:val="00551CA2"/>
    <w:rsid w:val="00552784"/>
    <w:rsid w:val="00552F71"/>
    <w:rsid w:val="00553722"/>
    <w:rsid w:val="00554819"/>
    <w:rsid w:val="0055564B"/>
    <w:rsid w:val="00555CC7"/>
    <w:rsid w:val="00555D1F"/>
    <w:rsid w:val="005563DF"/>
    <w:rsid w:val="0055702A"/>
    <w:rsid w:val="00557461"/>
    <w:rsid w:val="00557553"/>
    <w:rsid w:val="00557E23"/>
    <w:rsid w:val="005604A8"/>
    <w:rsid w:val="00560E5B"/>
    <w:rsid w:val="00561202"/>
    <w:rsid w:val="00562330"/>
    <w:rsid w:val="00562507"/>
    <w:rsid w:val="00562811"/>
    <w:rsid w:val="00562B3E"/>
    <w:rsid w:val="00564708"/>
    <w:rsid w:val="00564AA5"/>
    <w:rsid w:val="00564FAB"/>
    <w:rsid w:val="00566481"/>
    <w:rsid w:val="005674C0"/>
    <w:rsid w:val="005711F6"/>
    <w:rsid w:val="00572031"/>
    <w:rsid w:val="00572112"/>
    <w:rsid w:val="00572282"/>
    <w:rsid w:val="00572674"/>
    <w:rsid w:val="005729CC"/>
    <w:rsid w:val="0057343F"/>
    <w:rsid w:val="00573CE3"/>
    <w:rsid w:val="00573DB6"/>
    <w:rsid w:val="00573F74"/>
    <w:rsid w:val="0057428A"/>
    <w:rsid w:val="00574A0B"/>
    <w:rsid w:val="00575000"/>
    <w:rsid w:val="00576E84"/>
    <w:rsid w:val="005770A1"/>
    <w:rsid w:val="00580145"/>
    <w:rsid w:val="005802E8"/>
    <w:rsid w:val="00580394"/>
    <w:rsid w:val="005809CD"/>
    <w:rsid w:val="0058180C"/>
    <w:rsid w:val="00581CCA"/>
    <w:rsid w:val="00581DA4"/>
    <w:rsid w:val="00582081"/>
    <w:rsid w:val="00582112"/>
    <w:rsid w:val="00582127"/>
    <w:rsid w:val="00582B8C"/>
    <w:rsid w:val="00582E7F"/>
    <w:rsid w:val="0058305C"/>
    <w:rsid w:val="00583C98"/>
    <w:rsid w:val="0058478A"/>
    <w:rsid w:val="00584922"/>
    <w:rsid w:val="005852D0"/>
    <w:rsid w:val="005856C4"/>
    <w:rsid w:val="00586203"/>
    <w:rsid w:val="00586E08"/>
    <w:rsid w:val="0058757E"/>
    <w:rsid w:val="00587601"/>
    <w:rsid w:val="00587DDB"/>
    <w:rsid w:val="00590095"/>
    <w:rsid w:val="0059050B"/>
    <w:rsid w:val="00590679"/>
    <w:rsid w:val="0059269B"/>
    <w:rsid w:val="00594115"/>
    <w:rsid w:val="005955DF"/>
    <w:rsid w:val="00595AF9"/>
    <w:rsid w:val="00596A4B"/>
    <w:rsid w:val="005970C4"/>
    <w:rsid w:val="00597507"/>
    <w:rsid w:val="005A01EF"/>
    <w:rsid w:val="005A0843"/>
    <w:rsid w:val="005A0CD5"/>
    <w:rsid w:val="005A0F69"/>
    <w:rsid w:val="005A1301"/>
    <w:rsid w:val="005A1A7C"/>
    <w:rsid w:val="005A1EEB"/>
    <w:rsid w:val="005A25E1"/>
    <w:rsid w:val="005A3E3E"/>
    <w:rsid w:val="005A4723"/>
    <w:rsid w:val="005A479D"/>
    <w:rsid w:val="005A495D"/>
    <w:rsid w:val="005A5EE1"/>
    <w:rsid w:val="005A65AC"/>
    <w:rsid w:val="005A6AC3"/>
    <w:rsid w:val="005A6CAA"/>
    <w:rsid w:val="005A7A8F"/>
    <w:rsid w:val="005A7BD9"/>
    <w:rsid w:val="005B086F"/>
    <w:rsid w:val="005B0AC6"/>
    <w:rsid w:val="005B0C0B"/>
    <w:rsid w:val="005B1C6D"/>
    <w:rsid w:val="005B1D72"/>
    <w:rsid w:val="005B21B6"/>
    <w:rsid w:val="005B3A08"/>
    <w:rsid w:val="005B3A99"/>
    <w:rsid w:val="005B40DA"/>
    <w:rsid w:val="005B4A93"/>
    <w:rsid w:val="005B4CD2"/>
    <w:rsid w:val="005B5304"/>
    <w:rsid w:val="005B572A"/>
    <w:rsid w:val="005B5D1D"/>
    <w:rsid w:val="005B66CC"/>
    <w:rsid w:val="005B79B8"/>
    <w:rsid w:val="005B7A63"/>
    <w:rsid w:val="005B7D8E"/>
    <w:rsid w:val="005C0955"/>
    <w:rsid w:val="005C0D89"/>
    <w:rsid w:val="005C17D0"/>
    <w:rsid w:val="005C1E07"/>
    <w:rsid w:val="005C1E5A"/>
    <w:rsid w:val="005C1F72"/>
    <w:rsid w:val="005C2D83"/>
    <w:rsid w:val="005C31C3"/>
    <w:rsid w:val="005C368C"/>
    <w:rsid w:val="005C49DA"/>
    <w:rsid w:val="005C50F3"/>
    <w:rsid w:val="005C5111"/>
    <w:rsid w:val="005C54B5"/>
    <w:rsid w:val="005C5989"/>
    <w:rsid w:val="005C5D80"/>
    <w:rsid w:val="005C5D91"/>
    <w:rsid w:val="005C64D9"/>
    <w:rsid w:val="005C65C7"/>
    <w:rsid w:val="005C6EB7"/>
    <w:rsid w:val="005D07B8"/>
    <w:rsid w:val="005D0B0A"/>
    <w:rsid w:val="005D1ACA"/>
    <w:rsid w:val="005D1F7A"/>
    <w:rsid w:val="005D2439"/>
    <w:rsid w:val="005D28FB"/>
    <w:rsid w:val="005D3C4C"/>
    <w:rsid w:val="005D4293"/>
    <w:rsid w:val="005D4311"/>
    <w:rsid w:val="005D4633"/>
    <w:rsid w:val="005D5DE3"/>
    <w:rsid w:val="005D5EBC"/>
    <w:rsid w:val="005D6597"/>
    <w:rsid w:val="005D67F6"/>
    <w:rsid w:val="005D6905"/>
    <w:rsid w:val="005D69C6"/>
    <w:rsid w:val="005D6AA2"/>
    <w:rsid w:val="005D7166"/>
    <w:rsid w:val="005D783E"/>
    <w:rsid w:val="005D7853"/>
    <w:rsid w:val="005D7ADB"/>
    <w:rsid w:val="005E0069"/>
    <w:rsid w:val="005E0F01"/>
    <w:rsid w:val="005E0F31"/>
    <w:rsid w:val="005E10B0"/>
    <w:rsid w:val="005E14E7"/>
    <w:rsid w:val="005E19D0"/>
    <w:rsid w:val="005E1B03"/>
    <w:rsid w:val="005E2529"/>
    <w:rsid w:val="005E26A3"/>
    <w:rsid w:val="005E2ECB"/>
    <w:rsid w:val="005E2F93"/>
    <w:rsid w:val="005E447E"/>
    <w:rsid w:val="005E4C62"/>
    <w:rsid w:val="005E4E52"/>
    <w:rsid w:val="005E4FD1"/>
    <w:rsid w:val="005E5F1C"/>
    <w:rsid w:val="005E5F57"/>
    <w:rsid w:val="005E7C79"/>
    <w:rsid w:val="005F0775"/>
    <w:rsid w:val="005F083D"/>
    <w:rsid w:val="005F0CF5"/>
    <w:rsid w:val="005F1227"/>
    <w:rsid w:val="005F1EA0"/>
    <w:rsid w:val="005F21EB"/>
    <w:rsid w:val="005F2617"/>
    <w:rsid w:val="005F2C55"/>
    <w:rsid w:val="005F2E62"/>
    <w:rsid w:val="005F2E9E"/>
    <w:rsid w:val="005F362D"/>
    <w:rsid w:val="005F4005"/>
    <w:rsid w:val="005F424B"/>
    <w:rsid w:val="005F435A"/>
    <w:rsid w:val="005F4B60"/>
    <w:rsid w:val="005F4C89"/>
    <w:rsid w:val="005F55B6"/>
    <w:rsid w:val="005F569B"/>
    <w:rsid w:val="005F57C4"/>
    <w:rsid w:val="005F5AF8"/>
    <w:rsid w:val="005F6131"/>
    <w:rsid w:val="005F626D"/>
    <w:rsid w:val="005F64CF"/>
    <w:rsid w:val="005F6724"/>
    <w:rsid w:val="005F688E"/>
    <w:rsid w:val="005F6957"/>
    <w:rsid w:val="005F7250"/>
    <w:rsid w:val="006002E5"/>
    <w:rsid w:val="00601443"/>
    <w:rsid w:val="00601C16"/>
    <w:rsid w:val="00601FFE"/>
    <w:rsid w:val="006040E0"/>
    <w:rsid w:val="006041AD"/>
    <w:rsid w:val="0060440E"/>
    <w:rsid w:val="00604620"/>
    <w:rsid w:val="00604B24"/>
    <w:rsid w:val="00604BC0"/>
    <w:rsid w:val="00605908"/>
    <w:rsid w:val="00607850"/>
    <w:rsid w:val="00607A07"/>
    <w:rsid w:val="00607EF7"/>
    <w:rsid w:val="00610D7C"/>
    <w:rsid w:val="00610EBA"/>
    <w:rsid w:val="00610F1B"/>
    <w:rsid w:val="0061154B"/>
    <w:rsid w:val="00611974"/>
    <w:rsid w:val="00611B19"/>
    <w:rsid w:val="00613414"/>
    <w:rsid w:val="00613D6B"/>
    <w:rsid w:val="006142FA"/>
    <w:rsid w:val="00614954"/>
    <w:rsid w:val="00614D51"/>
    <w:rsid w:val="00614E93"/>
    <w:rsid w:val="006152BD"/>
    <w:rsid w:val="006153EA"/>
    <w:rsid w:val="006161B8"/>
    <w:rsid w:val="006172AE"/>
    <w:rsid w:val="00617309"/>
    <w:rsid w:val="00617BD6"/>
    <w:rsid w:val="00620154"/>
    <w:rsid w:val="006208DF"/>
    <w:rsid w:val="00620AE7"/>
    <w:rsid w:val="00621290"/>
    <w:rsid w:val="006238CF"/>
    <w:rsid w:val="00623C6C"/>
    <w:rsid w:val="0062408D"/>
    <w:rsid w:val="006240CC"/>
    <w:rsid w:val="0062414C"/>
    <w:rsid w:val="006241AA"/>
    <w:rsid w:val="006243CC"/>
    <w:rsid w:val="0062475A"/>
    <w:rsid w:val="00624940"/>
    <w:rsid w:val="006254F8"/>
    <w:rsid w:val="0062591B"/>
    <w:rsid w:val="00625DF7"/>
    <w:rsid w:val="0062702F"/>
    <w:rsid w:val="0062714E"/>
    <w:rsid w:val="0062723B"/>
    <w:rsid w:val="00627DA7"/>
    <w:rsid w:val="006301E8"/>
    <w:rsid w:val="00630346"/>
    <w:rsid w:val="00630DA4"/>
    <w:rsid w:val="00631CD4"/>
    <w:rsid w:val="00632597"/>
    <w:rsid w:val="0063270C"/>
    <w:rsid w:val="0063332F"/>
    <w:rsid w:val="006339D7"/>
    <w:rsid w:val="00633A1A"/>
    <w:rsid w:val="00633CD3"/>
    <w:rsid w:val="0063440E"/>
    <w:rsid w:val="00634D13"/>
    <w:rsid w:val="0063581D"/>
    <w:rsid w:val="006358B4"/>
    <w:rsid w:val="0063632D"/>
    <w:rsid w:val="00636F67"/>
    <w:rsid w:val="00637807"/>
    <w:rsid w:val="0064083E"/>
    <w:rsid w:val="00640D24"/>
    <w:rsid w:val="00640EE3"/>
    <w:rsid w:val="00641724"/>
    <w:rsid w:val="006419AA"/>
    <w:rsid w:val="00642444"/>
    <w:rsid w:val="00643D1E"/>
    <w:rsid w:val="00644B1F"/>
    <w:rsid w:val="00644B7E"/>
    <w:rsid w:val="006454E6"/>
    <w:rsid w:val="00646103"/>
    <w:rsid w:val="00646235"/>
    <w:rsid w:val="00646A68"/>
    <w:rsid w:val="00647295"/>
    <w:rsid w:val="00647919"/>
    <w:rsid w:val="00647C59"/>
    <w:rsid w:val="00650520"/>
    <w:rsid w:val="006505BD"/>
    <w:rsid w:val="006508EA"/>
    <w:rsid w:val="0065092E"/>
    <w:rsid w:val="00650C5D"/>
    <w:rsid w:val="00651164"/>
    <w:rsid w:val="006518AF"/>
    <w:rsid w:val="00651F63"/>
    <w:rsid w:val="00651FC9"/>
    <w:rsid w:val="0065422D"/>
    <w:rsid w:val="00654C3A"/>
    <w:rsid w:val="006557A7"/>
    <w:rsid w:val="00656290"/>
    <w:rsid w:val="00656754"/>
    <w:rsid w:val="00656EB6"/>
    <w:rsid w:val="006601C9"/>
    <w:rsid w:val="00660502"/>
    <w:rsid w:val="006608D8"/>
    <w:rsid w:val="0066096C"/>
    <w:rsid w:val="00660F15"/>
    <w:rsid w:val="00661166"/>
    <w:rsid w:val="00661B21"/>
    <w:rsid w:val="006621D7"/>
    <w:rsid w:val="00662612"/>
    <w:rsid w:val="00662BF7"/>
    <w:rsid w:val="0066302A"/>
    <w:rsid w:val="00663038"/>
    <w:rsid w:val="00663360"/>
    <w:rsid w:val="00663600"/>
    <w:rsid w:val="006640B9"/>
    <w:rsid w:val="00664CFE"/>
    <w:rsid w:val="00664F67"/>
    <w:rsid w:val="0066527F"/>
    <w:rsid w:val="00666B5F"/>
    <w:rsid w:val="00667730"/>
    <w:rsid w:val="00667770"/>
    <w:rsid w:val="00667BE5"/>
    <w:rsid w:val="00667CB8"/>
    <w:rsid w:val="00667EBF"/>
    <w:rsid w:val="00670597"/>
    <w:rsid w:val="006706D0"/>
    <w:rsid w:val="00670EC0"/>
    <w:rsid w:val="00670FE0"/>
    <w:rsid w:val="00671633"/>
    <w:rsid w:val="00671EF8"/>
    <w:rsid w:val="00673638"/>
    <w:rsid w:val="00673A89"/>
    <w:rsid w:val="00676006"/>
    <w:rsid w:val="00676EB8"/>
    <w:rsid w:val="0067755D"/>
    <w:rsid w:val="00677574"/>
    <w:rsid w:val="00677A00"/>
    <w:rsid w:val="00680CA0"/>
    <w:rsid w:val="006812A8"/>
    <w:rsid w:val="006812ED"/>
    <w:rsid w:val="00681F65"/>
    <w:rsid w:val="00682872"/>
    <w:rsid w:val="006830AA"/>
    <w:rsid w:val="0068318C"/>
    <w:rsid w:val="00683878"/>
    <w:rsid w:val="00683A10"/>
    <w:rsid w:val="00684380"/>
    <w:rsid w:val="0068454C"/>
    <w:rsid w:val="006846D2"/>
    <w:rsid w:val="00685DA1"/>
    <w:rsid w:val="00686457"/>
    <w:rsid w:val="00686D2D"/>
    <w:rsid w:val="00687CDB"/>
    <w:rsid w:val="00687E63"/>
    <w:rsid w:val="00691349"/>
    <w:rsid w:val="006917A4"/>
    <w:rsid w:val="00691B62"/>
    <w:rsid w:val="00691D39"/>
    <w:rsid w:val="00691E60"/>
    <w:rsid w:val="0069290F"/>
    <w:rsid w:val="00692D71"/>
    <w:rsid w:val="006933B5"/>
    <w:rsid w:val="00693D14"/>
    <w:rsid w:val="00693E2C"/>
    <w:rsid w:val="0069420C"/>
    <w:rsid w:val="00694906"/>
    <w:rsid w:val="0069520C"/>
    <w:rsid w:val="006952C0"/>
    <w:rsid w:val="00695E3E"/>
    <w:rsid w:val="00695ED0"/>
    <w:rsid w:val="00696795"/>
    <w:rsid w:val="00696D11"/>
    <w:rsid w:val="00696E7E"/>
    <w:rsid w:val="00696F27"/>
    <w:rsid w:val="00697449"/>
    <w:rsid w:val="00697DD9"/>
    <w:rsid w:val="006A0103"/>
    <w:rsid w:val="006A0302"/>
    <w:rsid w:val="006A07E7"/>
    <w:rsid w:val="006A084E"/>
    <w:rsid w:val="006A0F4A"/>
    <w:rsid w:val="006A18C2"/>
    <w:rsid w:val="006A2959"/>
    <w:rsid w:val="006A3383"/>
    <w:rsid w:val="006A4120"/>
    <w:rsid w:val="006A424B"/>
    <w:rsid w:val="006A53C6"/>
    <w:rsid w:val="006A57B1"/>
    <w:rsid w:val="006A5FBB"/>
    <w:rsid w:val="006A642A"/>
    <w:rsid w:val="006A6481"/>
    <w:rsid w:val="006A6C61"/>
    <w:rsid w:val="006B04CC"/>
    <w:rsid w:val="006B063F"/>
    <w:rsid w:val="006B077C"/>
    <w:rsid w:val="006B228A"/>
    <w:rsid w:val="006B25E3"/>
    <w:rsid w:val="006B4571"/>
    <w:rsid w:val="006B492A"/>
    <w:rsid w:val="006B49D2"/>
    <w:rsid w:val="006B554C"/>
    <w:rsid w:val="006B5768"/>
    <w:rsid w:val="006B6115"/>
    <w:rsid w:val="006B6803"/>
    <w:rsid w:val="006B6BFA"/>
    <w:rsid w:val="006B6F1D"/>
    <w:rsid w:val="006B796C"/>
    <w:rsid w:val="006C0F73"/>
    <w:rsid w:val="006C1879"/>
    <w:rsid w:val="006C23A4"/>
    <w:rsid w:val="006C2D88"/>
    <w:rsid w:val="006C346E"/>
    <w:rsid w:val="006C5C4E"/>
    <w:rsid w:val="006C6281"/>
    <w:rsid w:val="006C6704"/>
    <w:rsid w:val="006C6705"/>
    <w:rsid w:val="006C6E3B"/>
    <w:rsid w:val="006C794F"/>
    <w:rsid w:val="006C7FDA"/>
    <w:rsid w:val="006D0539"/>
    <w:rsid w:val="006D07C7"/>
    <w:rsid w:val="006D0C88"/>
    <w:rsid w:val="006D0F16"/>
    <w:rsid w:val="006D1073"/>
    <w:rsid w:val="006D1612"/>
    <w:rsid w:val="006D1DB4"/>
    <w:rsid w:val="006D26B8"/>
    <w:rsid w:val="006D2A3F"/>
    <w:rsid w:val="006D2FBC"/>
    <w:rsid w:val="006D30DF"/>
    <w:rsid w:val="006D30F2"/>
    <w:rsid w:val="006D3D8B"/>
    <w:rsid w:val="006D4A94"/>
    <w:rsid w:val="006D4E4A"/>
    <w:rsid w:val="006D6361"/>
    <w:rsid w:val="006D6E34"/>
    <w:rsid w:val="006D715C"/>
    <w:rsid w:val="006D7BA4"/>
    <w:rsid w:val="006D7E77"/>
    <w:rsid w:val="006E0750"/>
    <w:rsid w:val="006E0BFE"/>
    <w:rsid w:val="006E0F2C"/>
    <w:rsid w:val="006E138B"/>
    <w:rsid w:val="006E1867"/>
    <w:rsid w:val="006E247D"/>
    <w:rsid w:val="006E2AA5"/>
    <w:rsid w:val="006E39AD"/>
    <w:rsid w:val="006E42E4"/>
    <w:rsid w:val="006E43DC"/>
    <w:rsid w:val="006E46CC"/>
    <w:rsid w:val="006E5040"/>
    <w:rsid w:val="006E59AE"/>
    <w:rsid w:val="006E5CC5"/>
    <w:rsid w:val="006E6295"/>
    <w:rsid w:val="006E6558"/>
    <w:rsid w:val="006E6589"/>
    <w:rsid w:val="006F0330"/>
    <w:rsid w:val="006F0758"/>
    <w:rsid w:val="006F0F97"/>
    <w:rsid w:val="006F12BD"/>
    <w:rsid w:val="006F1FDC"/>
    <w:rsid w:val="006F2B12"/>
    <w:rsid w:val="006F2E63"/>
    <w:rsid w:val="006F3FDD"/>
    <w:rsid w:val="006F4DDB"/>
    <w:rsid w:val="006F511E"/>
    <w:rsid w:val="006F5C72"/>
    <w:rsid w:val="006F5CC2"/>
    <w:rsid w:val="006F640F"/>
    <w:rsid w:val="006F655D"/>
    <w:rsid w:val="006F65AC"/>
    <w:rsid w:val="006F6B8C"/>
    <w:rsid w:val="006F6D16"/>
    <w:rsid w:val="006F702A"/>
    <w:rsid w:val="006F714A"/>
    <w:rsid w:val="00700412"/>
    <w:rsid w:val="007007E5"/>
    <w:rsid w:val="007008A6"/>
    <w:rsid w:val="00700BAF"/>
    <w:rsid w:val="007013EF"/>
    <w:rsid w:val="00701C5B"/>
    <w:rsid w:val="00702284"/>
    <w:rsid w:val="007028BF"/>
    <w:rsid w:val="00703D76"/>
    <w:rsid w:val="00704BCD"/>
    <w:rsid w:val="00705385"/>
    <w:rsid w:val="007054CB"/>
    <w:rsid w:val="007055BD"/>
    <w:rsid w:val="007055D8"/>
    <w:rsid w:val="00705937"/>
    <w:rsid w:val="00705A42"/>
    <w:rsid w:val="00705B8F"/>
    <w:rsid w:val="00705EBA"/>
    <w:rsid w:val="00706702"/>
    <w:rsid w:val="00707E04"/>
    <w:rsid w:val="00710C75"/>
    <w:rsid w:val="007118CF"/>
    <w:rsid w:val="00711AF3"/>
    <w:rsid w:val="00711E8F"/>
    <w:rsid w:val="007144D7"/>
    <w:rsid w:val="00714662"/>
    <w:rsid w:val="007157E3"/>
    <w:rsid w:val="00715F56"/>
    <w:rsid w:val="00716379"/>
    <w:rsid w:val="00717393"/>
    <w:rsid w:val="007173CA"/>
    <w:rsid w:val="0071763E"/>
    <w:rsid w:val="00720755"/>
    <w:rsid w:val="00720852"/>
    <w:rsid w:val="00720C30"/>
    <w:rsid w:val="007215C2"/>
    <w:rsid w:val="007216AA"/>
    <w:rsid w:val="0072170B"/>
    <w:rsid w:val="00721AB5"/>
    <w:rsid w:val="00721CFB"/>
    <w:rsid w:val="00721DEF"/>
    <w:rsid w:val="00722506"/>
    <w:rsid w:val="00722836"/>
    <w:rsid w:val="007228E6"/>
    <w:rsid w:val="00722ECA"/>
    <w:rsid w:val="00722EF6"/>
    <w:rsid w:val="007245F6"/>
    <w:rsid w:val="00724A43"/>
    <w:rsid w:val="007255DF"/>
    <w:rsid w:val="00725E25"/>
    <w:rsid w:val="007260D6"/>
    <w:rsid w:val="00726BAC"/>
    <w:rsid w:val="007273AC"/>
    <w:rsid w:val="00730528"/>
    <w:rsid w:val="007307EF"/>
    <w:rsid w:val="0073084C"/>
    <w:rsid w:val="00730DCF"/>
    <w:rsid w:val="007311C8"/>
    <w:rsid w:val="00731A57"/>
    <w:rsid w:val="00731AD4"/>
    <w:rsid w:val="00732372"/>
    <w:rsid w:val="007325EC"/>
    <w:rsid w:val="00733358"/>
    <w:rsid w:val="007346E4"/>
    <w:rsid w:val="00735564"/>
    <w:rsid w:val="00737211"/>
    <w:rsid w:val="00740758"/>
    <w:rsid w:val="00740D21"/>
    <w:rsid w:val="00740F22"/>
    <w:rsid w:val="00741315"/>
    <w:rsid w:val="00741CF0"/>
    <w:rsid w:val="00741F1A"/>
    <w:rsid w:val="0074214A"/>
    <w:rsid w:val="00742C52"/>
    <w:rsid w:val="00742DBE"/>
    <w:rsid w:val="0074382E"/>
    <w:rsid w:val="00744395"/>
    <w:rsid w:val="007447DA"/>
    <w:rsid w:val="00744C7D"/>
    <w:rsid w:val="007450F8"/>
    <w:rsid w:val="0074597C"/>
    <w:rsid w:val="00746944"/>
    <w:rsid w:val="0074696E"/>
    <w:rsid w:val="00746A7C"/>
    <w:rsid w:val="0074777D"/>
    <w:rsid w:val="007478E0"/>
    <w:rsid w:val="00747E1C"/>
    <w:rsid w:val="00750135"/>
    <w:rsid w:val="00750218"/>
    <w:rsid w:val="00750EC2"/>
    <w:rsid w:val="00750F9B"/>
    <w:rsid w:val="0075118F"/>
    <w:rsid w:val="00751FB9"/>
    <w:rsid w:val="0075289F"/>
    <w:rsid w:val="00752B28"/>
    <w:rsid w:val="007536BC"/>
    <w:rsid w:val="007541A9"/>
    <w:rsid w:val="00754E36"/>
    <w:rsid w:val="00754FC4"/>
    <w:rsid w:val="00755C96"/>
    <w:rsid w:val="00755F02"/>
    <w:rsid w:val="00756AC6"/>
    <w:rsid w:val="00756DA7"/>
    <w:rsid w:val="007572D5"/>
    <w:rsid w:val="0075743A"/>
    <w:rsid w:val="00760047"/>
    <w:rsid w:val="007601FB"/>
    <w:rsid w:val="00760A7E"/>
    <w:rsid w:val="00760AEB"/>
    <w:rsid w:val="00762E80"/>
    <w:rsid w:val="00763139"/>
    <w:rsid w:val="00763220"/>
    <w:rsid w:val="0076379C"/>
    <w:rsid w:val="0076448E"/>
    <w:rsid w:val="0076503A"/>
    <w:rsid w:val="007652C7"/>
    <w:rsid w:val="007659A2"/>
    <w:rsid w:val="00766326"/>
    <w:rsid w:val="007668D7"/>
    <w:rsid w:val="007669AB"/>
    <w:rsid w:val="00767CE0"/>
    <w:rsid w:val="00770280"/>
    <w:rsid w:val="00770F37"/>
    <w:rsid w:val="007711A0"/>
    <w:rsid w:val="00771239"/>
    <w:rsid w:val="0077143C"/>
    <w:rsid w:val="00771464"/>
    <w:rsid w:val="007719D5"/>
    <w:rsid w:val="00771ABF"/>
    <w:rsid w:val="00771FFC"/>
    <w:rsid w:val="00772D5E"/>
    <w:rsid w:val="00772E98"/>
    <w:rsid w:val="0077463E"/>
    <w:rsid w:val="00774A93"/>
    <w:rsid w:val="0077512D"/>
    <w:rsid w:val="00775BD7"/>
    <w:rsid w:val="00775F66"/>
    <w:rsid w:val="00776334"/>
    <w:rsid w:val="00776508"/>
    <w:rsid w:val="00776671"/>
    <w:rsid w:val="00776928"/>
    <w:rsid w:val="00776B0A"/>
    <w:rsid w:val="00776D56"/>
    <w:rsid w:val="00776E0F"/>
    <w:rsid w:val="00776E7D"/>
    <w:rsid w:val="00777280"/>
    <w:rsid w:val="00777483"/>
    <w:rsid w:val="007774B1"/>
    <w:rsid w:val="00777AFF"/>
    <w:rsid w:val="00777BE1"/>
    <w:rsid w:val="007807F8"/>
    <w:rsid w:val="00780BA2"/>
    <w:rsid w:val="00782222"/>
    <w:rsid w:val="00782369"/>
    <w:rsid w:val="00782975"/>
    <w:rsid w:val="007833D8"/>
    <w:rsid w:val="00783B9F"/>
    <w:rsid w:val="00784678"/>
    <w:rsid w:val="0078562A"/>
    <w:rsid w:val="00785677"/>
    <w:rsid w:val="00786F16"/>
    <w:rsid w:val="00787D45"/>
    <w:rsid w:val="007903F2"/>
    <w:rsid w:val="007904A3"/>
    <w:rsid w:val="007904FF"/>
    <w:rsid w:val="0079070E"/>
    <w:rsid w:val="00790EB6"/>
    <w:rsid w:val="00791BD7"/>
    <w:rsid w:val="00791E18"/>
    <w:rsid w:val="0079211E"/>
    <w:rsid w:val="00792A0F"/>
    <w:rsid w:val="00793052"/>
    <w:rsid w:val="00793252"/>
    <w:rsid w:val="007933F7"/>
    <w:rsid w:val="00793D6C"/>
    <w:rsid w:val="00794F29"/>
    <w:rsid w:val="00794FBA"/>
    <w:rsid w:val="00795811"/>
    <w:rsid w:val="0079606C"/>
    <w:rsid w:val="007960ED"/>
    <w:rsid w:val="007961F1"/>
    <w:rsid w:val="00796E20"/>
    <w:rsid w:val="007976BA"/>
    <w:rsid w:val="00797C32"/>
    <w:rsid w:val="007A0F9D"/>
    <w:rsid w:val="007A11E8"/>
    <w:rsid w:val="007A13E2"/>
    <w:rsid w:val="007A1620"/>
    <w:rsid w:val="007A29CB"/>
    <w:rsid w:val="007A36E8"/>
    <w:rsid w:val="007A4396"/>
    <w:rsid w:val="007A5B21"/>
    <w:rsid w:val="007A6BA6"/>
    <w:rsid w:val="007A7A92"/>
    <w:rsid w:val="007B0914"/>
    <w:rsid w:val="007B1374"/>
    <w:rsid w:val="007B1F2E"/>
    <w:rsid w:val="007B22F5"/>
    <w:rsid w:val="007B25C1"/>
    <w:rsid w:val="007B32E5"/>
    <w:rsid w:val="007B345A"/>
    <w:rsid w:val="007B362F"/>
    <w:rsid w:val="007B3DB9"/>
    <w:rsid w:val="007B510C"/>
    <w:rsid w:val="007B589F"/>
    <w:rsid w:val="007B6186"/>
    <w:rsid w:val="007B69EC"/>
    <w:rsid w:val="007B6F6F"/>
    <w:rsid w:val="007B73BC"/>
    <w:rsid w:val="007B79FB"/>
    <w:rsid w:val="007B7C55"/>
    <w:rsid w:val="007B7D90"/>
    <w:rsid w:val="007B7F07"/>
    <w:rsid w:val="007C059D"/>
    <w:rsid w:val="007C1838"/>
    <w:rsid w:val="007C1F80"/>
    <w:rsid w:val="007C1FD7"/>
    <w:rsid w:val="007C20B9"/>
    <w:rsid w:val="007C211A"/>
    <w:rsid w:val="007C2567"/>
    <w:rsid w:val="007C3B71"/>
    <w:rsid w:val="007C3B7B"/>
    <w:rsid w:val="007C4068"/>
    <w:rsid w:val="007C4A46"/>
    <w:rsid w:val="007C7301"/>
    <w:rsid w:val="007C7859"/>
    <w:rsid w:val="007C7A64"/>
    <w:rsid w:val="007C7F28"/>
    <w:rsid w:val="007D1466"/>
    <w:rsid w:val="007D2BDE"/>
    <w:rsid w:val="007D2DCA"/>
    <w:rsid w:val="007D2FB6"/>
    <w:rsid w:val="007D3343"/>
    <w:rsid w:val="007D3F7B"/>
    <w:rsid w:val="007D49EB"/>
    <w:rsid w:val="007D589A"/>
    <w:rsid w:val="007D5E1C"/>
    <w:rsid w:val="007D6EF8"/>
    <w:rsid w:val="007D7F9C"/>
    <w:rsid w:val="007E03A6"/>
    <w:rsid w:val="007E0DE2"/>
    <w:rsid w:val="007E13A2"/>
    <w:rsid w:val="007E32D7"/>
    <w:rsid w:val="007E3667"/>
    <w:rsid w:val="007E3B98"/>
    <w:rsid w:val="007E3F41"/>
    <w:rsid w:val="007E417A"/>
    <w:rsid w:val="007E4312"/>
    <w:rsid w:val="007E4464"/>
    <w:rsid w:val="007E548D"/>
    <w:rsid w:val="007E5522"/>
    <w:rsid w:val="007E649E"/>
    <w:rsid w:val="007E6F25"/>
    <w:rsid w:val="007E6FB9"/>
    <w:rsid w:val="007E7549"/>
    <w:rsid w:val="007F08FC"/>
    <w:rsid w:val="007F097D"/>
    <w:rsid w:val="007F11C8"/>
    <w:rsid w:val="007F1830"/>
    <w:rsid w:val="007F18CB"/>
    <w:rsid w:val="007F2091"/>
    <w:rsid w:val="007F31B6"/>
    <w:rsid w:val="007F3BBA"/>
    <w:rsid w:val="007F41C1"/>
    <w:rsid w:val="007F4A28"/>
    <w:rsid w:val="007F4DED"/>
    <w:rsid w:val="007F546C"/>
    <w:rsid w:val="007F60BE"/>
    <w:rsid w:val="007F625F"/>
    <w:rsid w:val="007F665E"/>
    <w:rsid w:val="00800412"/>
    <w:rsid w:val="00800591"/>
    <w:rsid w:val="00801004"/>
    <w:rsid w:val="0080193B"/>
    <w:rsid w:val="00802719"/>
    <w:rsid w:val="00803CAC"/>
    <w:rsid w:val="008040DC"/>
    <w:rsid w:val="008043C9"/>
    <w:rsid w:val="008043FE"/>
    <w:rsid w:val="0080587B"/>
    <w:rsid w:val="00805C9D"/>
    <w:rsid w:val="00806468"/>
    <w:rsid w:val="00810F8E"/>
    <w:rsid w:val="00811105"/>
    <w:rsid w:val="008119CA"/>
    <w:rsid w:val="00811A9A"/>
    <w:rsid w:val="00812CEC"/>
    <w:rsid w:val="0081302A"/>
    <w:rsid w:val="008130C4"/>
    <w:rsid w:val="008134BE"/>
    <w:rsid w:val="008138B0"/>
    <w:rsid w:val="00813BAF"/>
    <w:rsid w:val="00813C70"/>
    <w:rsid w:val="00814AAD"/>
    <w:rsid w:val="008152C0"/>
    <w:rsid w:val="008155F0"/>
    <w:rsid w:val="00816735"/>
    <w:rsid w:val="00820141"/>
    <w:rsid w:val="0082056B"/>
    <w:rsid w:val="00820A0A"/>
    <w:rsid w:val="00820E0C"/>
    <w:rsid w:val="00821ED2"/>
    <w:rsid w:val="0082212C"/>
    <w:rsid w:val="008231E7"/>
    <w:rsid w:val="00823275"/>
    <w:rsid w:val="0082366F"/>
    <w:rsid w:val="008239C2"/>
    <w:rsid w:val="00823EFF"/>
    <w:rsid w:val="0082437C"/>
    <w:rsid w:val="00825779"/>
    <w:rsid w:val="008259FB"/>
    <w:rsid w:val="0082662B"/>
    <w:rsid w:val="00826BF2"/>
    <w:rsid w:val="00827B25"/>
    <w:rsid w:val="00830089"/>
    <w:rsid w:val="0083055C"/>
    <w:rsid w:val="0083104A"/>
    <w:rsid w:val="00832869"/>
    <w:rsid w:val="00833808"/>
    <w:rsid w:val="008338A2"/>
    <w:rsid w:val="00834B64"/>
    <w:rsid w:val="00834C58"/>
    <w:rsid w:val="00835142"/>
    <w:rsid w:val="00835B23"/>
    <w:rsid w:val="00835D4F"/>
    <w:rsid w:val="00836CFC"/>
    <w:rsid w:val="008409F3"/>
    <w:rsid w:val="0084134A"/>
    <w:rsid w:val="008417AA"/>
    <w:rsid w:val="00841AA9"/>
    <w:rsid w:val="008426B9"/>
    <w:rsid w:val="008428BB"/>
    <w:rsid w:val="00842964"/>
    <w:rsid w:val="00842D50"/>
    <w:rsid w:val="00842F13"/>
    <w:rsid w:val="0084316E"/>
    <w:rsid w:val="00845549"/>
    <w:rsid w:val="00847346"/>
    <w:rsid w:val="008474FE"/>
    <w:rsid w:val="00847716"/>
    <w:rsid w:val="008501AE"/>
    <w:rsid w:val="00851B7E"/>
    <w:rsid w:val="00851DE5"/>
    <w:rsid w:val="00851E5D"/>
    <w:rsid w:val="00852CD0"/>
    <w:rsid w:val="008536D0"/>
    <w:rsid w:val="00853EE4"/>
    <w:rsid w:val="008542D9"/>
    <w:rsid w:val="00854375"/>
    <w:rsid w:val="00855535"/>
    <w:rsid w:val="00855C74"/>
    <w:rsid w:val="008561A8"/>
    <w:rsid w:val="008561FF"/>
    <w:rsid w:val="008579B6"/>
    <w:rsid w:val="00857C5A"/>
    <w:rsid w:val="00861184"/>
    <w:rsid w:val="0086255E"/>
    <w:rsid w:val="00862AFB"/>
    <w:rsid w:val="008633F0"/>
    <w:rsid w:val="008639A2"/>
    <w:rsid w:val="00864BF2"/>
    <w:rsid w:val="0086542C"/>
    <w:rsid w:val="008656E3"/>
    <w:rsid w:val="00865C01"/>
    <w:rsid w:val="0086624B"/>
    <w:rsid w:val="00867491"/>
    <w:rsid w:val="00867D9D"/>
    <w:rsid w:val="0087027D"/>
    <w:rsid w:val="0087051E"/>
    <w:rsid w:val="008705E2"/>
    <w:rsid w:val="00870AEA"/>
    <w:rsid w:val="00870DC7"/>
    <w:rsid w:val="008719CE"/>
    <w:rsid w:val="00872626"/>
    <w:rsid w:val="00872E0A"/>
    <w:rsid w:val="00873021"/>
    <w:rsid w:val="00873594"/>
    <w:rsid w:val="008738B4"/>
    <w:rsid w:val="00873F92"/>
    <w:rsid w:val="00875285"/>
    <w:rsid w:val="008753B3"/>
    <w:rsid w:val="00881DAB"/>
    <w:rsid w:val="00881E0B"/>
    <w:rsid w:val="00882089"/>
    <w:rsid w:val="008824D5"/>
    <w:rsid w:val="008829B5"/>
    <w:rsid w:val="00883B5C"/>
    <w:rsid w:val="00883B7E"/>
    <w:rsid w:val="00884B62"/>
    <w:rsid w:val="00884E9A"/>
    <w:rsid w:val="0088529C"/>
    <w:rsid w:val="00885300"/>
    <w:rsid w:val="00885B6D"/>
    <w:rsid w:val="00885B95"/>
    <w:rsid w:val="00885F17"/>
    <w:rsid w:val="00886049"/>
    <w:rsid w:val="00886995"/>
    <w:rsid w:val="008869B0"/>
    <w:rsid w:val="00887903"/>
    <w:rsid w:val="00887AA6"/>
    <w:rsid w:val="00890603"/>
    <w:rsid w:val="0089097B"/>
    <w:rsid w:val="00891662"/>
    <w:rsid w:val="00891F92"/>
    <w:rsid w:val="0089270A"/>
    <w:rsid w:val="00892C13"/>
    <w:rsid w:val="00893AF6"/>
    <w:rsid w:val="00894AA4"/>
    <w:rsid w:val="00894BC4"/>
    <w:rsid w:val="00894DF0"/>
    <w:rsid w:val="00895D2A"/>
    <w:rsid w:val="008960D4"/>
    <w:rsid w:val="00896890"/>
    <w:rsid w:val="00896E87"/>
    <w:rsid w:val="0089743E"/>
    <w:rsid w:val="00897592"/>
    <w:rsid w:val="008977D1"/>
    <w:rsid w:val="008A06F6"/>
    <w:rsid w:val="008A0F01"/>
    <w:rsid w:val="008A0F71"/>
    <w:rsid w:val="008A15C9"/>
    <w:rsid w:val="008A281F"/>
    <w:rsid w:val="008A28A8"/>
    <w:rsid w:val="008A341A"/>
    <w:rsid w:val="008A3F0D"/>
    <w:rsid w:val="008A412A"/>
    <w:rsid w:val="008A475C"/>
    <w:rsid w:val="008A54AC"/>
    <w:rsid w:val="008A5B32"/>
    <w:rsid w:val="008A5E70"/>
    <w:rsid w:val="008A67FC"/>
    <w:rsid w:val="008A6C57"/>
    <w:rsid w:val="008A6D5D"/>
    <w:rsid w:val="008B0090"/>
    <w:rsid w:val="008B1346"/>
    <w:rsid w:val="008B1B64"/>
    <w:rsid w:val="008B2029"/>
    <w:rsid w:val="008B27D8"/>
    <w:rsid w:val="008B2EE4"/>
    <w:rsid w:val="008B3821"/>
    <w:rsid w:val="008B42C8"/>
    <w:rsid w:val="008B4D11"/>
    <w:rsid w:val="008B4D3D"/>
    <w:rsid w:val="008B4D8A"/>
    <w:rsid w:val="008B4FA5"/>
    <w:rsid w:val="008B57C7"/>
    <w:rsid w:val="008B5CBD"/>
    <w:rsid w:val="008B6AB4"/>
    <w:rsid w:val="008C2DD1"/>
    <w:rsid w:val="008C2F92"/>
    <w:rsid w:val="008C3086"/>
    <w:rsid w:val="008C3546"/>
    <w:rsid w:val="008C3AB0"/>
    <w:rsid w:val="008C5679"/>
    <w:rsid w:val="008C589D"/>
    <w:rsid w:val="008C6421"/>
    <w:rsid w:val="008C6D51"/>
    <w:rsid w:val="008D2234"/>
    <w:rsid w:val="008D2275"/>
    <w:rsid w:val="008D26AC"/>
    <w:rsid w:val="008D2846"/>
    <w:rsid w:val="008D2B87"/>
    <w:rsid w:val="008D4236"/>
    <w:rsid w:val="008D462F"/>
    <w:rsid w:val="008D5449"/>
    <w:rsid w:val="008D67CF"/>
    <w:rsid w:val="008D6DCF"/>
    <w:rsid w:val="008E0BD0"/>
    <w:rsid w:val="008E0DF8"/>
    <w:rsid w:val="008E1939"/>
    <w:rsid w:val="008E1E83"/>
    <w:rsid w:val="008E27ED"/>
    <w:rsid w:val="008E28B7"/>
    <w:rsid w:val="008E2EDE"/>
    <w:rsid w:val="008E354C"/>
    <w:rsid w:val="008E3CC2"/>
    <w:rsid w:val="008E4376"/>
    <w:rsid w:val="008E4B18"/>
    <w:rsid w:val="008E5509"/>
    <w:rsid w:val="008E56F0"/>
    <w:rsid w:val="008E6B2D"/>
    <w:rsid w:val="008E6D06"/>
    <w:rsid w:val="008E7A0A"/>
    <w:rsid w:val="008E7B49"/>
    <w:rsid w:val="008E7DB9"/>
    <w:rsid w:val="008F03C4"/>
    <w:rsid w:val="008F0663"/>
    <w:rsid w:val="008F1489"/>
    <w:rsid w:val="008F2C2F"/>
    <w:rsid w:val="008F3011"/>
    <w:rsid w:val="008F50EF"/>
    <w:rsid w:val="008F5404"/>
    <w:rsid w:val="008F59F6"/>
    <w:rsid w:val="008F5A0D"/>
    <w:rsid w:val="008F5C1D"/>
    <w:rsid w:val="008F5EAD"/>
    <w:rsid w:val="008F5EDE"/>
    <w:rsid w:val="008F639D"/>
    <w:rsid w:val="008F6421"/>
    <w:rsid w:val="008F701D"/>
    <w:rsid w:val="008F71D9"/>
    <w:rsid w:val="008F7781"/>
    <w:rsid w:val="008F78CC"/>
    <w:rsid w:val="00900476"/>
    <w:rsid w:val="00900509"/>
    <w:rsid w:val="00900719"/>
    <w:rsid w:val="009009D4"/>
    <w:rsid w:val="00900C5E"/>
    <w:rsid w:val="00900CF0"/>
    <w:rsid w:val="00900E65"/>
    <w:rsid w:val="0090165B"/>
    <w:rsid w:val="009017AC"/>
    <w:rsid w:val="009017F8"/>
    <w:rsid w:val="009029C1"/>
    <w:rsid w:val="00902A9A"/>
    <w:rsid w:val="00902C5F"/>
    <w:rsid w:val="00902D6D"/>
    <w:rsid w:val="00903276"/>
    <w:rsid w:val="009032A8"/>
    <w:rsid w:val="00903B53"/>
    <w:rsid w:val="00904671"/>
    <w:rsid w:val="00904A1C"/>
    <w:rsid w:val="00905030"/>
    <w:rsid w:val="00905186"/>
    <w:rsid w:val="009056FB"/>
    <w:rsid w:val="0090645D"/>
    <w:rsid w:val="00906490"/>
    <w:rsid w:val="009066C5"/>
    <w:rsid w:val="00907558"/>
    <w:rsid w:val="009078C8"/>
    <w:rsid w:val="009105D5"/>
    <w:rsid w:val="00910F58"/>
    <w:rsid w:val="009111B2"/>
    <w:rsid w:val="009120D8"/>
    <w:rsid w:val="0091297E"/>
    <w:rsid w:val="00913A0D"/>
    <w:rsid w:val="00913F50"/>
    <w:rsid w:val="009151F5"/>
    <w:rsid w:val="00915517"/>
    <w:rsid w:val="00915732"/>
    <w:rsid w:val="009166C8"/>
    <w:rsid w:val="00916C3B"/>
    <w:rsid w:val="00917929"/>
    <w:rsid w:val="00917DE4"/>
    <w:rsid w:val="00917DFE"/>
    <w:rsid w:val="00917F1E"/>
    <w:rsid w:val="009213D7"/>
    <w:rsid w:val="009216BA"/>
    <w:rsid w:val="00921DC4"/>
    <w:rsid w:val="009222F7"/>
    <w:rsid w:val="00923814"/>
    <w:rsid w:val="00923E7B"/>
    <w:rsid w:val="009241A8"/>
    <w:rsid w:val="00924349"/>
    <w:rsid w:val="00924A74"/>
    <w:rsid w:val="00924AE1"/>
    <w:rsid w:val="009252DB"/>
    <w:rsid w:val="0092642E"/>
    <w:rsid w:val="009269B1"/>
    <w:rsid w:val="0092724D"/>
    <w:rsid w:val="009272B3"/>
    <w:rsid w:val="00927359"/>
    <w:rsid w:val="00927362"/>
    <w:rsid w:val="00927634"/>
    <w:rsid w:val="00927BE8"/>
    <w:rsid w:val="00930F73"/>
    <w:rsid w:val="00931046"/>
    <w:rsid w:val="009315BE"/>
    <w:rsid w:val="00931EAC"/>
    <w:rsid w:val="00932361"/>
    <w:rsid w:val="009326DD"/>
    <w:rsid w:val="00932CF5"/>
    <w:rsid w:val="0093338F"/>
    <w:rsid w:val="00933BD1"/>
    <w:rsid w:val="00934791"/>
    <w:rsid w:val="00935ACE"/>
    <w:rsid w:val="00936181"/>
    <w:rsid w:val="00937BD9"/>
    <w:rsid w:val="00937BDD"/>
    <w:rsid w:val="00940C89"/>
    <w:rsid w:val="00940DE5"/>
    <w:rsid w:val="00940FBA"/>
    <w:rsid w:val="0094117A"/>
    <w:rsid w:val="00941267"/>
    <w:rsid w:val="00941FF5"/>
    <w:rsid w:val="00943AAF"/>
    <w:rsid w:val="0094420E"/>
    <w:rsid w:val="00944560"/>
    <w:rsid w:val="009455D3"/>
    <w:rsid w:val="009458A4"/>
    <w:rsid w:val="00946BF0"/>
    <w:rsid w:val="0094741E"/>
    <w:rsid w:val="00947C1D"/>
    <w:rsid w:val="00950E2C"/>
    <w:rsid w:val="009514B2"/>
    <w:rsid w:val="00951C49"/>
    <w:rsid w:val="00951C58"/>
    <w:rsid w:val="00951D50"/>
    <w:rsid w:val="009525EB"/>
    <w:rsid w:val="00952CAC"/>
    <w:rsid w:val="00953C56"/>
    <w:rsid w:val="00954243"/>
    <w:rsid w:val="009545E1"/>
    <w:rsid w:val="0095470B"/>
    <w:rsid w:val="00954874"/>
    <w:rsid w:val="009555AF"/>
    <w:rsid w:val="0095579A"/>
    <w:rsid w:val="00955AF6"/>
    <w:rsid w:val="0095615A"/>
    <w:rsid w:val="00956338"/>
    <w:rsid w:val="009566C0"/>
    <w:rsid w:val="00956DB7"/>
    <w:rsid w:val="00956FD8"/>
    <w:rsid w:val="009572BA"/>
    <w:rsid w:val="00957423"/>
    <w:rsid w:val="00957859"/>
    <w:rsid w:val="00957C8D"/>
    <w:rsid w:val="00960024"/>
    <w:rsid w:val="00960363"/>
    <w:rsid w:val="00960B69"/>
    <w:rsid w:val="00961160"/>
    <w:rsid w:val="00961400"/>
    <w:rsid w:val="009616D3"/>
    <w:rsid w:val="0096198C"/>
    <w:rsid w:val="00961E92"/>
    <w:rsid w:val="00963646"/>
    <w:rsid w:val="009641C5"/>
    <w:rsid w:val="00964391"/>
    <w:rsid w:val="00965C4D"/>
    <w:rsid w:val="0096632D"/>
    <w:rsid w:val="00967124"/>
    <w:rsid w:val="0096744D"/>
    <w:rsid w:val="00967870"/>
    <w:rsid w:val="00970072"/>
    <w:rsid w:val="00970A15"/>
    <w:rsid w:val="00970E0B"/>
    <w:rsid w:val="0097166C"/>
    <w:rsid w:val="009718C7"/>
    <w:rsid w:val="00971CD0"/>
    <w:rsid w:val="00971DB8"/>
    <w:rsid w:val="009740C7"/>
    <w:rsid w:val="00974CA8"/>
    <w:rsid w:val="0097559F"/>
    <w:rsid w:val="00975D77"/>
    <w:rsid w:val="009761EA"/>
    <w:rsid w:val="00976355"/>
    <w:rsid w:val="0097761E"/>
    <w:rsid w:val="00977941"/>
    <w:rsid w:val="00977E60"/>
    <w:rsid w:val="0098010B"/>
    <w:rsid w:val="009815CB"/>
    <w:rsid w:val="00981A42"/>
    <w:rsid w:val="00982454"/>
    <w:rsid w:val="00982CF0"/>
    <w:rsid w:val="00982E9B"/>
    <w:rsid w:val="0098349C"/>
    <w:rsid w:val="00983788"/>
    <w:rsid w:val="00983A48"/>
    <w:rsid w:val="00984112"/>
    <w:rsid w:val="009845D8"/>
    <w:rsid w:val="0098491A"/>
    <w:rsid w:val="0098519B"/>
    <w:rsid w:val="009853E1"/>
    <w:rsid w:val="0098545A"/>
    <w:rsid w:val="009858E8"/>
    <w:rsid w:val="00985C0B"/>
    <w:rsid w:val="00986CBE"/>
    <w:rsid w:val="00986E6B"/>
    <w:rsid w:val="00987281"/>
    <w:rsid w:val="009876DC"/>
    <w:rsid w:val="00987760"/>
    <w:rsid w:val="00987B3B"/>
    <w:rsid w:val="00990032"/>
    <w:rsid w:val="00990546"/>
    <w:rsid w:val="00990B19"/>
    <w:rsid w:val="0099153B"/>
    <w:rsid w:val="00991769"/>
    <w:rsid w:val="009918C2"/>
    <w:rsid w:val="00991C22"/>
    <w:rsid w:val="0099232C"/>
    <w:rsid w:val="00992632"/>
    <w:rsid w:val="00993612"/>
    <w:rsid w:val="00994386"/>
    <w:rsid w:val="00995324"/>
    <w:rsid w:val="00995A6B"/>
    <w:rsid w:val="00996894"/>
    <w:rsid w:val="009969E5"/>
    <w:rsid w:val="00996AE0"/>
    <w:rsid w:val="00996C4C"/>
    <w:rsid w:val="009A02B2"/>
    <w:rsid w:val="009A13D8"/>
    <w:rsid w:val="009A21BE"/>
    <w:rsid w:val="009A279E"/>
    <w:rsid w:val="009A2A36"/>
    <w:rsid w:val="009A3015"/>
    <w:rsid w:val="009A3490"/>
    <w:rsid w:val="009A399F"/>
    <w:rsid w:val="009A4BF3"/>
    <w:rsid w:val="009A4DF1"/>
    <w:rsid w:val="009A5432"/>
    <w:rsid w:val="009A59F9"/>
    <w:rsid w:val="009A5C36"/>
    <w:rsid w:val="009A5CB3"/>
    <w:rsid w:val="009A6C1E"/>
    <w:rsid w:val="009A7252"/>
    <w:rsid w:val="009B088B"/>
    <w:rsid w:val="009B0A6F"/>
    <w:rsid w:val="009B0A94"/>
    <w:rsid w:val="009B0C62"/>
    <w:rsid w:val="009B1D6A"/>
    <w:rsid w:val="009B295A"/>
    <w:rsid w:val="009B2AE8"/>
    <w:rsid w:val="009B2B0F"/>
    <w:rsid w:val="009B3310"/>
    <w:rsid w:val="009B367D"/>
    <w:rsid w:val="009B4310"/>
    <w:rsid w:val="009B4778"/>
    <w:rsid w:val="009B4E26"/>
    <w:rsid w:val="009B5622"/>
    <w:rsid w:val="009B59E9"/>
    <w:rsid w:val="009B5D7A"/>
    <w:rsid w:val="009B60B1"/>
    <w:rsid w:val="009B69C2"/>
    <w:rsid w:val="009B70AA"/>
    <w:rsid w:val="009C00D6"/>
    <w:rsid w:val="009C0159"/>
    <w:rsid w:val="009C0719"/>
    <w:rsid w:val="009C2234"/>
    <w:rsid w:val="009C22DF"/>
    <w:rsid w:val="009C245E"/>
    <w:rsid w:val="009C29B1"/>
    <w:rsid w:val="009C334A"/>
    <w:rsid w:val="009C3B22"/>
    <w:rsid w:val="009C3D34"/>
    <w:rsid w:val="009C3DF1"/>
    <w:rsid w:val="009C40E4"/>
    <w:rsid w:val="009C42D7"/>
    <w:rsid w:val="009C49FC"/>
    <w:rsid w:val="009C5009"/>
    <w:rsid w:val="009C5361"/>
    <w:rsid w:val="009C5B4C"/>
    <w:rsid w:val="009C5C09"/>
    <w:rsid w:val="009C5E77"/>
    <w:rsid w:val="009C645E"/>
    <w:rsid w:val="009C7567"/>
    <w:rsid w:val="009C7A7E"/>
    <w:rsid w:val="009D0125"/>
    <w:rsid w:val="009D02D6"/>
    <w:rsid w:val="009D02E8"/>
    <w:rsid w:val="009D1A05"/>
    <w:rsid w:val="009D2357"/>
    <w:rsid w:val="009D2A22"/>
    <w:rsid w:val="009D30CB"/>
    <w:rsid w:val="009D358B"/>
    <w:rsid w:val="009D3808"/>
    <w:rsid w:val="009D3B52"/>
    <w:rsid w:val="009D4226"/>
    <w:rsid w:val="009D43A4"/>
    <w:rsid w:val="009D4680"/>
    <w:rsid w:val="009D51D0"/>
    <w:rsid w:val="009D537C"/>
    <w:rsid w:val="009D5B85"/>
    <w:rsid w:val="009D70A4"/>
    <w:rsid w:val="009D7B14"/>
    <w:rsid w:val="009E00CB"/>
    <w:rsid w:val="009E02A4"/>
    <w:rsid w:val="009E0314"/>
    <w:rsid w:val="009E03ED"/>
    <w:rsid w:val="009E0423"/>
    <w:rsid w:val="009E08D1"/>
    <w:rsid w:val="009E0D96"/>
    <w:rsid w:val="009E0EBE"/>
    <w:rsid w:val="009E1B95"/>
    <w:rsid w:val="009E25A9"/>
    <w:rsid w:val="009E27CF"/>
    <w:rsid w:val="009E28D6"/>
    <w:rsid w:val="009E2B21"/>
    <w:rsid w:val="009E3095"/>
    <w:rsid w:val="009E38B8"/>
    <w:rsid w:val="009E3C14"/>
    <w:rsid w:val="009E427B"/>
    <w:rsid w:val="009E4541"/>
    <w:rsid w:val="009E496F"/>
    <w:rsid w:val="009E4B0D"/>
    <w:rsid w:val="009E4BCB"/>
    <w:rsid w:val="009E5250"/>
    <w:rsid w:val="009E6AEA"/>
    <w:rsid w:val="009E794F"/>
    <w:rsid w:val="009E7A69"/>
    <w:rsid w:val="009E7F92"/>
    <w:rsid w:val="009F02A3"/>
    <w:rsid w:val="009F136E"/>
    <w:rsid w:val="009F152B"/>
    <w:rsid w:val="009F1CC4"/>
    <w:rsid w:val="009F1ED5"/>
    <w:rsid w:val="009F20A2"/>
    <w:rsid w:val="009F2182"/>
    <w:rsid w:val="009F24B6"/>
    <w:rsid w:val="009F285A"/>
    <w:rsid w:val="009F2F27"/>
    <w:rsid w:val="009F34AA"/>
    <w:rsid w:val="009F3C31"/>
    <w:rsid w:val="009F4847"/>
    <w:rsid w:val="009F570C"/>
    <w:rsid w:val="009F68FD"/>
    <w:rsid w:val="009F6BCB"/>
    <w:rsid w:val="009F6CCF"/>
    <w:rsid w:val="009F6FA6"/>
    <w:rsid w:val="009F7081"/>
    <w:rsid w:val="009F7099"/>
    <w:rsid w:val="009F73C5"/>
    <w:rsid w:val="009F7B78"/>
    <w:rsid w:val="00A0057A"/>
    <w:rsid w:val="00A01365"/>
    <w:rsid w:val="00A01D17"/>
    <w:rsid w:val="00A0216A"/>
    <w:rsid w:val="00A024AB"/>
    <w:rsid w:val="00A02658"/>
    <w:rsid w:val="00A02FA1"/>
    <w:rsid w:val="00A03336"/>
    <w:rsid w:val="00A03A60"/>
    <w:rsid w:val="00A04CCE"/>
    <w:rsid w:val="00A04F49"/>
    <w:rsid w:val="00A05CDC"/>
    <w:rsid w:val="00A06114"/>
    <w:rsid w:val="00A065B2"/>
    <w:rsid w:val="00A06E1D"/>
    <w:rsid w:val="00A07329"/>
    <w:rsid w:val="00A07421"/>
    <w:rsid w:val="00A0776B"/>
    <w:rsid w:val="00A1092F"/>
    <w:rsid w:val="00A10FB9"/>
    <w:rsid w:val="00A11421"/>
    <w:rsid w:val="00A12D80"/>
    <w:rsid w:val="00A1389F"/>
    <w:rsid w:val="00A13A08"/>
    <w:rsid w:val="00A13B7A"/>
    <w:rsid w:val="00A13DA3"/>
    <w:rsid w:val="00A14E88"/>
    <w:rsid w:val="00A157B1"/>
    <w:rsid w:val="00A158DD"/>
    <w:rsid w:val="00A16B03"/>
    <w:rsid w:val="00A17317"/>
    <w:rsid w:val="00A177C0"/>
    <w:rsid w:val="00A179D4"/>
    <w:rsid w:val="00A2015F"/>
    <w:rsid w:val="00A21177"/>
    <w:rsid w:val="00A214E1"/>
    <w:rsid w:val="00A21885"/>
    <w:rsid w:val="00A21AD0"/>
    <w:rsid w:val="00A22229"/>
    <w:rsid w:val="00A23767"/>
    <w:rsid w:val="00A23DA9"/>
    <w:rsid w:val="00A24442"/>
    <w:rsid w:val="00A24ADA"/>
    <w:rsid w:val="00A269E7"/>
    <w:rsid w:val="00A27618"/>
    <w:rsid w:val="00A27841"/>
    <w:rsid w:val="00A27AB4"/>
    <w:rsid w:val="00A3028F"/>
    <w:rsid w:val="00A309A1"/>
    <w:rsid w:val="00A3137C"/>
    <w:rsid w:val="00A31A0A"/>
    <w:rsid w:val="00A322D4"/>
    <w:rsid w:val="00A32577"/>
    <w:rsid w:val="00A330BB"/>
    <w:rsid w:val="00A34169"/>
    <w:rsid w:val="00A34654"/>
    <w:rsid w:val="00A3491C"/>
    <w:rsid w:val="00A3499C"/>
    <w:rsid w:val="00A35BAA"/>
    <w:rsid w:val="00A3600E"/>
    <w:rsid w:val="00A365DE"/>
    <w:rsid w:val="00A366B5"/>
    <w:rsid w:val="00A36799"/>
    <w:rsid w:val="00A36E06"/>
    <w:rsid w:val="00A37FC2"/>
    <w:rsid w:val="00A40EB7"/>
    <w:rsid w:val="00A41072"/>
    <w:rsid w:val="00A42F59"/>
    <w:rsid w:val="00A431EF"/>
    <w:rsid w:val="00A44107"/>
    <w:rsid w:val="00A443DF"/>
    <w:rsid w:val="00A443F8"/>
    <w:rsid w:val="00A446F5"/>
    <w:rsid w:val="00A44882"/>
    <w:rsid w:val="00A44C1A"/>
    <w:rsid w:val="00A45125"/>
    <w:rsid w:val="00A458D3"/>
    <w:rsid w:val="00A47158"/>
    <w:rsid w:val="00A51891"/>
    <w:rsid w:val="00A52151"/>
    <w:rsid w:val="00A52356"/>
    <w:rsid w:val="00A5267E"/>
    <w:rsid w:val="00A52F07"/>
    <w:rsid w:val="00A53074"/>
    <w:rsid w:val="00A5359E"/>
    <w:rsid w:val="00A53C33"/>
    <w:rsid w:val="00A53CC0"/>
    <w:rsid w:val="00A543EE"/>
    <w:rsid w:val="00A543FE"/>
    <w:rsid w:val="00A545B5"/>
    <w:rsid w:val="00A546C1"/>
    <w:rsid w:val="00A54715"/>
    <w:rsid w:val="00A547AE"/>
    <w:rsid w:val="00A549C6"/>
    <w:rsid w:val="00A56825"/>
    <w:rsid w:val="00A56963"/>
    <w:rsid w:val="00A56AF3"/>
    <w:rsid w:val="00A56D07"/>
    <w:rsid w:val="00A57F1B"/>
    <w:rsid w:val="00A6061C"/>
    <w:rsid w:val="00A60EAA"/>
    <w:rsid w:val="00A60FF1"/>
    <w:rsid w:val="00A61CA6"/>
    <w:rsid w:val="00A61EAC"/>
    <w:rsid w:val="00A62561"/>
    <w:rsid w:val="00A62D44"/>
    <w:rsid w:val="00A63468"/>
    <w:rsid w:val="00A64128"/>
    <w:rsid w:val="00A65261"/>
    <w:rsid w:val="00A655C2"/>
    <w:rsid w:val="00A6638C"/>
    <w:rsid w:val="00A66AEB"/>
    <w:rsid w:val="00A66BB7"/>
    <w:rsid w:val="00A67263"/>
    <w:rsid w:val="00A673E1"/>
    <w:rsid w:val="00A70088"/>
    <w:rsid w:val="00A715E3"/>
    <w:rsid w:val="00A7161C"/>
    <w:rsid w:val="00A71B1B"/>
    <w:rsid w:val="00A71CE4"/>
    <w:rsid w:val="00A71DF3"/>
    <w:rsid w:val="00A71E83"/>
    <w:rsid w:val="00A7211F"/>
    <w:rsid w:val="00A7226B"/>
    <w:rsid w:val="00A72358"/>
    <w:rsid w:val="00A723CF"/>
    <w:rsid w:val="00A72858"/>
    <w:rsid w:val="00A72CB6"/>
    <w:rsid w:val="00A72FDA"/>
    <w:rsid w:val="00A730E7"/>
    <w:rsid w:val="00A732BA"/>
    <w:rsid w:val="00A7347B"/>
    <w:rsid w:val="00A75877"/>
    <w:rsid w:val="00A77AA3"/>
    <w:rsid w:val="00A80309"/>
    <w:rsid w:val="00A80735"/>
    <w:rsid w:val="00A8091D"/>
    <w:rsid w:val="00A80BA4"/>
    <w:rsid w:val="00A80C8C"/>
    <w:rsid w:val="00A80E6E"/>
    <w:rsid w:val="00A80EDA"/>
    <w:rsid w:val="00A8236D"/>
    <w:rsid w:val="00A827C9"/>
    <w:rsid w:val="00A82B84"/>
    <w:rsid w:val="00A833E0"/>
    <w:rsid w:val="00A8363F"/>
    <w:rsid w:val="00A83BA2"/>
    <w:rsid w:val="00A854EB"/>
    <w:rsid w:val="00A86F3F"/>
    <w:rsid w:val="00A872E5"/>
    <w:rsid w:val="00A906D4"/>
    <w:rsid w:val="00A91406"/>
    <w:rsid w:val="00A92AA7"/>
    <w:rsid w:val="00A934ED"/>
    <w:rsid w:val="00A9360E"/>
    <w:rsid w:val="00A93C74"/>
    <w:rsid w:val="00A941F4"/>
    <w:rsid w:val="00A94930"/>
    <w:rsid w:val="00A94E4A"/>
    <w:rsid w:val="00A950B0"/>
    <w:rsid w:val="00A954F0"/>
    <w:rsid w:val="00A9578C"/>
    <w:rsid w:val="00A95E4E"/>
    <w:rsid w:val="00A96A80"/>
    <w:rsid w:val="00A96C99"/>
    <w:rsid w:val="00A96E65"/>
    <w:rsid w:val="00A96E7C"/>
    <w:rsid w:val="00A96E82"/>
    <w:rsid w:val="00A96ECE"/>
    <w:rsid w:val="00A9796D"/>
    <w:rsid w:val="00A97C72"/>
    <w:rsid w:val="00AA01EB"/>
    <w:rsid w:val="00AA0FE0"/>
    <w:rsid w:val="00AA16B7"/>
    <w:rsid w:val="00AA2E6D"/>
    <w:rsid w:val="00AA2F8B"/>
    <w:rsid w:val="00AA3006"/>
    <w:rsid w:val="00AA310B"/>
    <w:rsid w:val="00AA3780"/>
    <w:rsid w:val="00AA3C2F"/>
    <w:rsid w:val="00AA4222"/>
    <w:rsid w:val="00AA623D"/>
    <w:rsid w:val="00AA63D4"/>
    <w:rsid w:val="00AA6F9C"/>
    <w:rsid w:val="00AB06E8"/>
    <w:rsid w:val="00AB0C9B"/>
    <w:rsid w:val="00AB1CD3"/>
    <w:rsid w:val="00AB2022"/>
    <w:rsid w:val="00AB2114"/>
    <w:rsid w:val="00AB24B0"/>
    <w:rsid w:val="00AB2559"/>
    <w:rsid w:val="00AB352F"/>
    <w:rsid w:val="00AB407A"/>
    <w:rsid w:val="00AB49C8"/>
    <w:rsid w:val="00AB5075"/>
    <w:rsid w:val="00AB60EA"/>
    <w:rsid w:val="00AB658C"/>
    <w:rsid w:val="00AB6BA9"/>
    <w:rsid w:val="00AC04EB"/>
    <w:rsid w:val="00AC08E2"/>
    <w:rsid w:val="00AC108B"/>
    <w:rsid w:val="00AC273D"/>
    <w:rsid w:val="00AC274B"/>
    <w:rsid w:val="00AC3782"/>
    <w:rsid w:val="00AC37EA"/>
    <w:rsid w:val="00AC3C32"/>
    <w:rsid w:val="00AC4764"/>
    <w:rsid w:val="00AC4C0F"/>
    <w:rsid w:val="00AC541F"/>
    <w:rsid w:val="00AC5CC2"/>
    <w:rsid w:val="00AC6A7D"/>
    <w:rsid w:val="00AC6C9A"/>
    <w:rsid w:val="00AC6D36"/>
    <w:rsid w:val="00AC7C7A"/>
    <w:rsid w:val="00AD0CBA"/>
    <w:rsid w:val="00AD1820"/>
    <w:rsid w:val="00AD26E2"/>
    <w:rsid w:val="00AD29F0"/>
    <w:rsid w:val="00AD3395"/>
    <w:rsid w:val="00AD52EF"/>
    <w:rsid w:val="00AD570C"/>
    <w:rsid w:val="00AD594E"/>
    <w:rsid w:val="00AD5D76"/>
    <w:rsid w:val="00AD5F2B"/>
    <w:rsid w:val="00AD5F7F"/>
    <w:rsid w:val="00AD67D3"/>
    <w:rsid w:val="00AD6A55"/>
    <w:rsid w:val="00AD784C"/>
    <w:rsid w:val="00AD79C7"/>
    <w:rsid w:val="00AD7C2A"/>
    <w:rsid w:val="00AD7C4A"/>
    <w:rsid w:val="00AE126A"/>
    <w:rsid w:val="00AE1BAE"/>
    <w:rsid w:val="00AE2096"/>
    <w:rsid w:val="00AE2204"/>
    <w:rsid w:val="00AE3005"/>
    <w:rsid w:val="00AE3BD5"/>
    <w:rsid w:val="00AE3E1D"/>
    <w:rsid w:val="00AE4603"/>
    <w:rsid w:val="00AE51EF"/>
    <w:rsid w:val="00AE59A0"/>
    <w:rsid w:val="00AE7877"/>
    <w:rsid w:val="00AF0114"/>
    <w:rsid w:val="00AF04A4"/>
    <w:rsid w:val="00AF0BDE"/>
    <w:rsid w:val="00AF0C44"/>
    <w:rsid w:val="00AF0C57"/>
    <w:rsid w:val="00AF25C7"/>
    <w:rsid w:val="00AF26F3"/>
    <w:rsid w:val="00AF26FC"/>
    <w:rsid w:val="00AF2C8B"/>
    <w:rsid w:val="00AF31AB"/>
    <w:rsid w:val="00AF31F0"/>
    <w:rsid w:val="00AF3DC8"/>
    <w:rsid w:val="00AF40CB"/>
    <w:rsid w:val="00AF4659"/>
    <w:rsid w:val="00AF5E2D"/>
    <w:rsid w:val="00AF5F04"/>
    <w:rsid w:val="00B00143"/>
    <w:rsid w:val="00B00672"/>
    <w:rsid w:val="00B00AFC"/>
    <w:rsid w:val="00B01B4D"/>
    <w:rsid w:val="00B02355"/>
    <w:rsid w:val="00B02AA3"/>
    <w:rsid w:val="00B031D6"/>
    <w:rsid w:val="00B034A5"/>
    <w:rsid w:val="00B04489"/>
    <w:rsid w:val="00B064BB"/>
    <w:rsid w:val="00B06571"/>
    <w:rsid w:val="00B0687D"/>
    <w:rsid w:val="00B068BA"/>
    <w:rsid w:val="00B07217"/>
    <w:rsid w:val="00B10A7E"/>
    <w:rsid w:val="00B10DE3"/>
    <w:rsid w:val="00B110C8"/>
    <w:rsid w:val="00B11B14"/>
    <w:rsid w:val="00B11B74"/>
    <w:rsid w:val="00B124EE"/>
    <w:rsid w:val="00B12BBB"/>
    <w:rsid w:val="00B12C5A"/>
    <w:rsid w:val="00B13851"/>
    <w:rsid w:val="00B13B1C"/>
    <w:rsid w:val="00B14038"/>
    <w:rsid w:val="00B14512"/>
    <w:rsid w:val="00B14B5F"/>
    <w:rsid w:val="00B14EA8"/>
    <w:rsid w:val="00B150A2"/>
    <w:rsid w:val="00B15967"/>
    <w:rsid w:val="00B15AF1"/>
    <w:rsid w:val="00B15C88"/>
    <w:rsid w:val="00B16043"/>
    <w:rsid w:val="00B16EAD"/>
    <w:rsid w:val="00B17111"/>
    <w:rsid w:val="00B173FF"/>
    <w:rsid w:val="00B178F7"/>
    <w:rsid w:val="00B1799C"/>
    <w:rsid w:val="00B20E1F"/>
    <w:rsid w:val="00B20E38"/>
    <w:rsid w:val="00B21125"/>
    <w:rsid w:val="00B21F90"/>
    <w:rsid w:val="00B22291"/>
    <w:rsid w:val="00B23B70"/>
    <w:rsid w:val="00B23C7B"/>
    <w:rsid w:val="00B23D02"/>
    <w:rsid w:val="00B23D22"/>
    <w:rsid w:val="00B23E25"/>
    <w:rsid w:val="00B23F9A"/>
    <w:rsid w:val="00B2417B"/>
    <w:rsid w:val="00B24686"/>
    <w:rsid w:val="00B24DF5"/>
    <w:rsid w:val="00B24E6F"/>
    <w:rsid w:val="00B26176"/>
    <w:rsid w:val="00B2642B"/>
    <w:rsid w:val="00B26C37"/>
    <w:rsid w:val="00B26CB5"/>
    <w:rsid w:val="00B26DDA"/>
    <w:rsid w:val="00B2710E"/>
    <w:rsid w:val="00B2752E"/>
    <w:rsid w:val="00B307CC"/>
    <w:rsid w:val="00B30BDE"/>
    <w:rsid w:val="00B3116F"/>
    <w:rsid w:val="00B311AB"/>
    <w:rsid w:val="00B326B7"/>
    <w:rsid w:val="00B32871"/>
    <w:rsid w:val="00B32ECA"/>
    <w:rsid w:val="00B33429"/>
    <w:rsid w:val="00B34398"/>
    <w:rsid w:val="00B349B5"/>
    <w:rsid w:val="00B34AAD"/>
    <w:rsid w:val="00B35455"/>
    <w:rsid w:val="00B3588E"/>
    <w:rsid w:val="00B35BFD"/>
    <w:rsid w:val="00B370A5"/>
    <w:rsid w:val="00B37176"/>
    <w:rsid w:val="00B37C1C"/>
    <w:rsid w:val="00B37F01"/>
    <w:rsid w:val="00B4198F"/>
    <w:rsid w:val="00B41F3D"/>
    <w:rsid w:val="00B42C02"/>
    <w:rsid w:val="00B42FAE"/>
    <w:rsid w:val="00B4306F"/>
    <w:rsid w:val="00B431E8"/>
    <w:rsid w:val="00B43B31"/>
    <w:rsid w:val="00B43CD8"/>
    <w:rsid w:val="00B44032"/>
    <w:rsid w:val="00B45141"/>
    <w:rsid w:val="00B4613E"/>
    <w:rsid w:val="00B4619E"/>
    <w:rsid w:val="00B47A03"/>
    <w:rsid w:val="00B50B06"/>
    <w:rsid w:val="00B50B0F"/>
    <w:rsid w:val="00B50F34"/>
    <w:rsid w:val="00B519CD"/>
    <w:rsid w:val="00B522D1"/>
    <w:rsid w:val="00B52634"/>
    <w:rsid w:val="00B5273A"/>
    <w:rsid w:val="00B52999"/>
    <w:rsid w:val="00B537CA"/>
    <w:rsid w:val="00B54CB5"/>
    <w:rsid w:val="00B55B40"/>
    <w:rsid w:val="00B5625E"/>
    <w:rsid w:val="00B565FB"/>
    <w:rsid w:val="00B568B2"/>
    <w:rsid w:val="00B57329"/>
    <w:rsid w:val="00B57C9B"/>
    <w:rsid w:val="00B602DA"/>
    <w:rsid w:val="00B60640"/>
    <w:rsid w:val="00B60B08"/>
    <w:rsid w:val="00B60E61"/>
    <w:rsid w:val="00B60ED4"/>
    <w:rsid w:val="00B6147C"/>
    <w:rsid w:val="00B62B50"/>
    <w:rsid w:val="00B62C58"/>
    <w:rsid w:val="00B6311E"/>
    <w:rsid w:val="00B63585"/>
    <w:rsid w:val="00B635B7"/>
    <w:rsid w:val="00B63AE8"/>
    <w:rsid w:val="00B63C87"/>
    <w:rsid w:val="00B641BE"/>
    <w:rsid w:val="00B6439E"/>
    <w:rsid w:val="00B64A2B"/>
    <w:rsid w:val="00B64E6A"/>
    <w:rsid w:val="00B65456"/>
    <w:rsid w:val="00B65950"/>
    <w:rsid w:val="00B65EFD"/>
    <w:rsid w:val="00B6661F"/>
    <w:rsid w:val="00B66D83"/>
    <w:rsid w:val="00B672C0"/>
    <w:rsid w:val="00B676FD"/>
    <w:rsid w:val="00B678B6"/>
    <w:rsid w:val="00B67A68"/>
    <w:rsid w:val="00B715E3"/>
    <w:rsid w:val="00B71C3B"/>
    <w:rsid w:val="00B72A68"/>
    <w:rsid w:val="00B72C5B"/>
    <w:rsid w:val="00B73EAB"/>
    <w:rsid w:val="00B75646"/>
    <w:rsid w:val="00B75823"/>
    <w:rsid w:val="00B7589B"/>
    <w:rsid w:val="00B7629E"/>
    <w:rsid w:val="00B76AC3"/>
    <w:rsid w:val="00B774E6"/>
    <w:rsid w:val="00B77DC8"/>
    <w:rsid w:val="00B80084"/>
    <w:rsid w:val="00B80942"/>
    <w:rsid w:val="00B80A0C"/>
    <w:rsid w:val="00B8125B"/>
    <w:rsid w:val="00B81A52"/>
    <w:rsid w:val="00B81C72"/>
    <w:rsid w:val="00B83096"/>
    <w:rsid w:val="00B830EE"/>
    <w:rsid w:val="00B86693"/>
    <w:rsid w:val="00B86BAB"/>
    <w:rsid w:val="00B87036"/>
    <w:rsid w:val="00B87401"/>
    <w:rsid w:val="00B87BCF"/>
    <w:rsid w:val="00B903E8"/>
    <w:rsid w:val="00B9050D"/>
    <w:rsid w:val="00B90568"/>
    <w:rsid w:val="00B90729"/>
    <w:rsid w:val="00B907DA"/>
    <w:rsid w:val="00B90B09"/>
    <w:rsid w:val="00B91C5B"/>
    <w:rsid w:val="00B93079"/>
    <w:rsid w:val="00B93225"/>
    <w:rsid w:val="00B938A6"/>
    <w:rsid w:val="00B941D1"/>
    <w:rsid w:val="00B945D8"/>
    <w:rsid w:val="00B94664"/>
    <w:rsid w:val="00B94C5E"/>
    <w:rsid w:val="00B94E42"/>
    <w:rsid w:val="00B950BC"/>
    <w:rsid w:val="00B95804"/>
    <w:rsid w:val="00B95BFC"/>
    <w:rsid w:val="00B95C43"/>
    <w:rsid w:val="00B96949"/>
    <w:rsid w:val="00B96F8B"/>
    <w:rsid w:val="00B97031"/>
    <w:rsid w:val="00B9714C"/>
    <w:rsid w:val="00B97669"/>
    <w:rsid w:val="00B976B2"/>
    <w:rsid w:val="00BA01A2"/>
    <w:rsid w:val="00BA1299"/>
    <w:rsid w:val="00BA21DF"/>
    <w:rsid w:val="00BA2382"/>
    <w:rsid w:val="00BA26F6"/>
    <w:rsid w:val="00BA29AD"/>
    <w:rsid w:val="00BA32BB"/>
    <w:rsid w:val="00BA33CF"/>
    <w:rsid w:val="00BA341E"/>
    <w:rsid w:val="00BA3961"/>
    <w:rsid w:val="00BA3F8D"/>
    <w:rsid w:val="00BA444E"/>
    <w:rsid w:val="00BA4741"/>
    <w:rsid w:val="00BA51FF"/>
    <w:rsid w:val="00BA575F"/>
    <w:rsid w:val="00BA7353"/>
    <w:rsid w:val="00BA76FA"/>
    <w:rsid w:val="00BB02EB"/>
    <w:rsid w:val="00BB0A01"/>
    <w:rsid w:val="00BB0A57"/>
    <w:rsid w:val="00BB17C7"/>
    <w:rsid w:val="00BB1C6F"/>
    <w:rsid w:val="00BB266A"/>
    <w:rsid w:val="00BB26D1"/>
    <w:rsid w:val="00BB3D81"/>
    <w:rsid w:val="00BB55DC"/>
    <w:rsid w:val="00BB6892"/>
    <w:rsid w:val="00BB69B3"/>
    <w:rsid w:val="00BB720E"/>
    <w:rsid w:val="00BB74AC"/>
    <w:rsid w:val="00BB7906"/>
    <w:rsid w:val="00BB7A10"/>
    <w:rsid w:val="00BB7A52"/>
    <w:rsid w:val="00BB7B6F"/>
    <w:rsid w:val="00BC08B5"/>
    <w:rsid w:val="00BC1482"/>
    <w:rsid w:val="00BC194D"/>
    <w:rsid w:val="00BC2158"/>
    <w:rsid w:val="00BC36D0"/>
    <w:rsid w:val="00BC38A9"/>
    <w:rsid w:val="00BC402E"/>
    <w:rsid w:val="00BC45D0"/>
    <w:rsid w:val="00BC4BBD"/>
    <w:rsid w:val="00BC514E"/>
    <w:rsid w:val="00BC5412"/>
    <w:rsid w:val="00BC5981"/>
    <w:rsid w:val="00BC60BE"/>
    <w:rsid w:val="00BC6608"/>
    <w:rsid w:val="00BC7468"/>
    <w:rsid w:val="00BC75B0"/>
    <w:rsid w:val="00BC77C7"/>
    <w:rsid w:val="00BC7D4F"/>
    <w:rsid w:val="00BC7ED7"/>
    <w:rsid w:val="00BD0677"/>
    <w:rsid w:val="00BD0EA4"/>
    <w:rsid w:val="00BD10BB"/>
    <w:rsid w:val="00BD1485"/>
    <w:rsid w:val="00BD1556"/>
    <w:rsid w:val="00BD1AFE"/>
    <w:rsid w:val="00BD1DA1"/>
    <w:rsid w:val="00BD2850"/>
    <w:rsid w:val="00BD29B5"/>
    <w:rsid w:val="00BD3472"/>
    <w:rsid w:val="00BD384B"/>
    <w:rsid w:val="00BD3D9D"/>
    <w:rsid w:val="00BD4172"/>
    <w:rsid w:val="00BD4894"/>
    <w:rsid w:val="00BD4E7D"/>
    <w:rsid w:val="00BD6348"/>
    <w:rsid w:val="00BD6B9D"/>
    <w:rsid w:val="00BD6BCA"/>
    <w:rsid w:val="00BD753D"/>
    <w:rsid w:val="00BE06DC"/>
    <w:rsid w:val="00BE08D7"/>
    <w:rsid w:val="00BE0CE7"/>
    <w:rsid w:val="00BE28D2"/>
    <w:rsid w:val="00BE2F07"/>
    <w:rsid w:val="00BE35B8"/>
    <w:rsid w:val="00BE3B66"/>
    <w:rsid w:val="00BE4189"/>
    <w:rsid w:val="00BE4A64"/>
    <w:rsid w:val="00BE4B02"/>
    <w:rsid w:val="00BE4D21"/>
    <w:rsid w:val="00BE5025"/>
    <w:rsid w:val="00BE5B83"/>
    <w:rsid w:val="00BE5E43"/>
    <w:rsid w:val="00BE63B8"/>
    <w:rsid w:val="00BE7E33"/>
    <w:rsid w:val="00BE7E55"/>
    <w:rsid w:val="00BF312B"/>
    <w:rsid w:val="00BF3715"/>
    <w:rsid w:val="00BF3950"/>
    <w:rsid w:val="00BF3CA4"/>
    <w:rsid w:val="00BF557D"/>
    <w:rsid w:val="00BF658D"/>
    <w:rsid w:val="00BF6680"/>
    <w:rsid w:val="00BF7F58"/>
    <w:rsid w:val="00C00DD3"/>
    <w:rsid w:val="00C00FD7"/>
    <w:rsid w:val="00C0112B"/>
    <w:rsid w:val="00C01381"/>
    <w:rsid w:val="00C0184C"/>
    <w:rsid w:val="00C01AB1"/>
    <w:rsid w:val="00C0231D"/>
    <w:rsid w:val="00C024A6"/>
    <w:rsid w:val="00C026A0"/>
    <w:rsid w:val="00C035BD"/>
    <w:rsid w:val="00C03762"/>
    <w:rsid w:val="00C0489C"/>
    <w:rsid w:val="00C0492C"/>
    <w:rsid w:val="00C057DA"/>
    <w:rsid w:val="00C06137"/>
    <w:rsid w:val="00C06929"/>
    <w:rsid w:val="00C06B2A"/>
    <w:rsid w:val="00C06B6F"/>
    <w:rsid w:val="00C077A5"/>
    <w:rsid w:val="00C079B8"/>
    <w:rsid w:val="00C10037"/>
    <w:rsid w:val="00C100E8"/>
    <w:rsid w:val="00C10386"/>
    <w:rsid w:val="00C10EE3"/>
    <w:rsid w:val="00C1135E"/>
    <w:rsid w:val="00C115E1"/>
    <w:rsid w:val="00C123EA"/>
    <w:rsid w:val="00C1288E"/>
    <w:rsid w:val="00C12A49"/>
    <w:rsid w:val="00C133EE"/>
    <w:rsid w:val="00C1427F"/>
    <w:rsid w:val="00C149D0"/>
    <w:rsid w:val="00C15A5F"/>
    <w:rsid w:val="00C169F8"/>
    <w:rsid w:val="00C16D38"/>
    <w:rsid w:val="00C170BF"/>
    <w:rsid w:val="00C215AD"/>
    <w:rsid w:val="00C22058"/>
    <w:rsid w:val="00C22F1D"/>
    <w:rsid w:val="00C2317C"/>
    <w:rsid w:val="00C23BFB"/>
    <w:rsid w:val="00C252FF"/>
    <w:rsid w:val="00C25308"/>
    <w:rsid w:val="00C25803"/>
    <w:rsid w:val="00C25819"/>
    <w:rsid w:val="00C25B6B"/>
    <w:rsid w:val="00C25CA0"/>
    <w:rsid w:val="00C25E0C"/>
    <w:rsid w:val="00C26588"/>
    <w:rsid w:val="00C26782"/>
    <w:rsid w:val="00C27DE9"/>
    <w:rsid w:val="00C30362"/>
    <w:rsid w:val="00C30A29"/>
    <w:rsid w:val="00C30E9B"/>
    <w:rsid w:val="00C3142A"/>
    <w:rsid w:val="00C317A5"/>
    <w:rsid w:val="00C31D0B"/>
    <w:rsid w:val="00C3291D"/>
    <w:rsid w:val="00C32989"/>
    <w:rsid w:val="00C33388"/>
    <w:rsid w:val="00C33AC6"/>
    <w:rsid w:val="00C346FA"/>
    <w:rsid w:val="00C34D85"/>
    <w:rsid w:val="00C35484"/>
    <w:rsid w:val="00C35D31"/>
    <w:rsid w:val="00C35F1D"/>
    <w:rsid w:val="00C36EB3"/>
    <w:rsid w:val="00C374AA"/>
    <w:rsid w:val="00C37E6A"/>
    <w:rsid w:val="00C404D0"/>
    <w:rsid w:val="00C40B8D"/>
    <w:rsid w:val="00C412D9"/>
    <w:rsid w:val="00C4173A"/>
    <w:rsid w:val="00C42239"/>
    <w:rsid w:val="00C4335F"/>
    <w:rsid w:val="00C43CCD"/>
    <w:rsid w:val="00C43EBF"/>
    <w:rsid w:val="00C444A2"/>
    <w:rsid w:val="00C44E2D"/>
    <w:rsid w:val="00C4514F"/>
    <w:rsid w:val="00C45F87"/>
    <w:rsid w:val="00C4611C"/>
    <w:rsid w:val="00C47119"/>
    <w:rsid w:val="00C471BD"/>
    <w:rsid w:val="00C4758C"/>
    <w:rsid w:val="00C50DED"/>
    <w:rsid w:val="00C51D37"/>
    <w:rsid w:val="00C51EB0"/>
    <w:rsid w:val="00C52217"/>
    <w:rsid w:val="00C534B5"/>
    <w:rsid w:val="00C5386D"/>
    <w:rsid w:val="00C546E9"/>
    <w:rsid w:val="00C5479F"/>
    <w:rsid w:val="00C552A2"/>
    <w:rsid w:val="00C55692"/>
    <w:rsid w:val="00C55C52"/>
    <w:rsid w:val="00C56566"/>
    <w:rsid w:val="00C565F5"/>
    <w:rsid w:val="00C56AFA"/>
    <w:rsid w:val="00C57743"/>
    <w:rsid w:val="00C602FF"/>
    <w:rsid w:val="00C60411"/>
    <w:rsid w:val="00C607C1"/>
    <w:rsid w:val="00C60C9C"/>
    <w:rsid w:val="00C61174"/>
    <w:rsid w:val="00C6148F"/>
    <w:rsid w:val="00C61F13"/>
    <w:rsid w:val="00C621B1"/>
    <w:rsid w:val="00C62F7A"/>
    <w:rsid w:val="00C63AB6"/>
    <w:rsid w:val="00C63B9C"/>
    <w:rsid w:val="00C63E78"/>
    <w:rsid w:val="00C63E82"/>
    <w:rsid w:val="00C64D2E"/>
    <w:rsid w:val="00C651C7"/>
    <w:rsid w:val="00C65287"/>
    <w:rsid w:val="00C6553B"/>
    <w:rsid w:val="00C65CC7"/>
    <w:rsid w:val="00C6682F"/>
    <w:rsid w:val="00C6690C"/>
    <w:rsid w:val="00C67BF4"/>
    <w:rsid w:val="00C67E46"/>
    <w:rsid w:val="00C67FDA"/>
    <w:rsid w:val="00C70299"/>
    <w:rsid w:val="00C70744"/>
    <w:rsid w:val="00C710C6"/>
    <w:rsid w:val="00C71A7A"/>
    <w:rsid w:val="00C72237"/>
    <w:rsid w:val="00C7223D"/>
    <w:rsid w:val="00C725F7"/>
    <w:rsid w:val="00C7275E"/>
    <w:rsid w:val="00C72E08"/>
    <w:rsid w:val="00C731AF"/>
    <w:rsid w:val="00C74979"/>
    <w:rsid w:val="00C74C5D"/>
    <w:rsid w:val="00C75377"/>
    <w:rsid w:val="00C7590A"/>
    <w:rsid w:val="00C75C1F"/>
    <w:rsid w:val="00C760C6"/>
    <w:rsid w:val="00C76D4C"/>
    <w:rsid w:val="00C77311"/>
    <w:rsid w:val="00C80352"/>
    <w:rsid w:val="00C811D5"/>
    <w:rsid w:val="00C81354"/>
    <w:rsid w:val="00C8241B"/>
    <w:rsid w:val="00C83137"/>
    <w:rsid w:val="00C838D4"/>
    <w:rsid w:val="00C83B3D"/>
    <w:rsid w:val="00C83C8B"/>
    <w:rsid w:val="00C8460B"/>
    <w:rsid w:val="00C84851"/>
    <w:rsid w:val="00C857D6"/>
    <w:rsid w:val="00C85E1B"/>
    <w:rsid w:val="00C85ED3"/>
    <w:rsid w:val="00C863C4"/>
    <w:rsid w:val="00C864D0"/>
    <w:rsid w:val="00C87F22"/>
    <w:rsid w:val="00C90DAB"/>
    <w:rsid w:val="00C9134F"/>
    <w:rsid w:val="00C920EA"/>
    <w:rsid w:val="00C92222"/>
    <w:rsid w:val="00C93080"/>
    <w:rsid w:val="00C93283"/>
    <w:rsid w:val="00C93C3E"/>
    <w:rsid w:val="00C9403E"/>
    <w:rsid w:val="00C94683"/>
    <w:rsid w:val="00C94DBF"/>
    <w:rsid w:val="00C954DA"/>
    <w:rsid w:val="00C95C39"/>
    <w:rsid w:val="00C96116"/>
    <w:rsid w:val="00C9640A"/>
    <w:rsid w:val="00C9721E"/>
    <w:rsid w:val="00CA029F"/>
    <w:rsid w:val="00CA096D"/>
    <w:rsid w:val="00CA10DB"/>
    <w:rsid w:val="00CA12E3"/>
    <w:rsid w:val="00CA1476"/>
    <w:rsid w:val="00CA19D1"/>
    <w:rsid w:val="00CA22C4"/>
    <w:rsid w:val="00CA2B0A"/>
    <w:rsid w:val="00CA2EDC"/>
    <w:rsid w:val="00CA2EEF"/>
    <w:rsid w:val="00CA2FBD"/>
    <w:rsid w:val="00CA35B0"/>
    <w:rsid w:val="00CA3995"/>
    <w:rsid w:val="00CA49BA"/>
    <w:rsid w:val="00CA4C19"/>
    <w:rsid w:val="00CA646E"/>
    <w:rsid w:val="00CA6611"/>
    <w:rsid w:val="00CA693D"/>
    <w:rsid w:val="00CA6A09"/>
    <w:rsid w:val="00CA6AE6"/>
    <w:rsid w:val="00CA6ED6"/>
    <w:rsid w:val="00CA782F"/>
    <w:rsid w:val="00CA7C82"/>
    <w:rsid w:val="00CB08A9"/>
    <w:rsid w:val="00CB153D"/>
    <w:rsid w:val="00CB1585"/>
    <w:rsid w:val="00CB15B1"/>
    <w:rsid w:val="00CB15E6"/>
    <w:rsid w:val="00CB187B"/>
    <w:rsid w:val="00CB2424"/>
    <w:rsid w:val="00CB24A7"/>
    <w:rsid w:val="00CB252F"/>
    <w:rsid w:val="00CB2835"/>
    <w:rsid w:val="00CB2D3B"/>
    <w:rsid w:val="00CB2FEB"/>
    <w:rsid w:val="00CB3285"/>
    <w:rsid w:val="00CB3529"/>
    <w:rsid w:val="00CB401F"/>
    <w:rsid w:val="00CB4332"/>
    <w:rsid w:val="00CB4500"/>
    <w:rsid w:val="00CB4BA1"/>
    <w:rsid w:val="00CB4F8C"/>
    <w:rsid w:val="00CB5841"/>
    <w:rsid w:val="00CB5C2A"/>
    <w:rsid w:val="00CB6388"/>
    <w:rsid w:val="00CB64AA"/>
    <w:rsid w:val="00CB66AB"/>
    <w:rsid w:val="00CB7BCF"/>
    <w:rsid w:val="00CC09B1"/>
    <w:rsid w:val="00CC0C72"/>
    <w:rsid w:val="00CC144A"/>
    <w:rsid w:val="00CC1F9F"/>
    <w:rsid w:val="00CC2BFD"/>
    <w:rsid w:val="00CC2C59"/>
    <w:rsid w:val="00CC3BB0"/>
    <w:rsid w:val="00CC3FA4"/>
    <w:rsid w:val="00CC54B8"/>
    <w:rsid w:val="00CC6F40"/>
    <w:rsid w:val="00CC7B7C"/>
    <w:rsid w:val="00CC7FD7"/>
    <w:rsid w:val="00CD07F1"/>
    <w:rsid w:val="00CD0E9A"/>
    <w:rsid w:val="00CD1848"/>
    <w:rsid w:val="00CD2303"/>
    <w:rsid w:val="00CD2AA9"/>
    <w:rsid w:val="00CD2B97"/>
    <w:rsid w:val="00CD341B"/>
    <w:rsid w:val="00CD3476"/>
    <w:rsid w:val="00CD3AE5"/>
    <w:rsid w:val="00CD3E60"/>
    <w:rsid w:val="00CD3F10"/>
    <w:rsid w:val="00CD409E"/>
    <w:rsid w:val="00CD4446"/>
    <w:rsid w:val="00CD4754"/>
    <w:rsid w:val="00CD4DAE"/>
    <w:rsid w:val="00CD5241"/>
    <w:rsid w:val="00CD528E"/>
    <w:rsid w:val="00CD5600"/>
    <w:rsid w:val="00CD64DF"/>
    <w:rsid w:val="00CD6806"/>
    <w:rsid w:val="00CD78B8"/>
    <w:rsid w:val="00CE0144"/>
    <w:rsid w:val="00CE0432"/>
    <w:rsid w:val="00CE225F"/>
    <w:rsid w:val="00CE2758"/>
    <w:rsid w:val="00CE3223"/>
    <w:rsid w:val="00CE3465"/>
    <w:rsid w:val="00CE3A1E"/>
    <w:rsid w:val="00CE40B5"/>
    <w:rsid w:val="00CE518B"/>
    <w:rsid w:val="00CE5A7A"/>
    <w:rsid w:val="00CE64D3"/>
    <w:rsid w:val="00CE6650"/>
    <w:rsid w:val="00CE67E0"/>
    <w:rsid w:val="00CE69CA"/>
    <w:rsid w:val="00CE753B"/>
    <w:rsid w:val="00CE7C5A"/>
    <w:rsid w:val="00CE7F40"/>
    <w:rsid w:val="00CF07DA"/>
    <w:rsid w:val="00CF2F50"/>
    <w:rsid w:val="00CF3046"/>
    <w:rsid w:val="00CF37EA"/>
    <w:rsid w:val="00CF3A01"/>
    <w:rsid w:val="00CF402E"/>
    <w:rsid w:val="00CF4500"/>
    <w:rsid w:val="00CF5075"/>
    <w:rsid w:val="00CF5BD2"/>
    <w:rsid w:val="00CF6198"/>
    <w:rsid w:val="00CF625B"/>
    <w:rsid w:val="00CF75F6"/>
    <w:rsid w:val="00CF7D18"/>
    <w:rsid w:val="00CF7FFE"/>
    <w:rsid w:val="00D0091E"/>
    <w:rsid w:val="00D00BC3"/>
    <w:rsid w:val="00D02295"/>
    <w:rsid w:val="00D02450"/>
    <w:rsid w:val="00D02919"/>
    <w:rsid w:val="00D02F85"/>
    <w:rsid w:val="00D04C61"/>
    <w:rsid w:val="00D04F87"/>
    <w:rsid w:val="00D05B8D"/>
    <w:rsid w:val="00D05B9B"/>
    <w:rsid w:val="00D065A2"/>
    <w:rsid w:val="00D079AA"/>
    <w:rsid w:val="00D07F00"/>
    <w:rsid w:val="00D108A5"/>
    <w:rsid w:val="00D10FC5"/>
    <w:rsid w:val="00D1130F"/>
    <w:rsid w:val="00D12198"/>
    <w:rsid w:val="00D1272F"/>
    <w:rsid w:val="00D1280A"/>
    <w:rsid w:val="00D12DBE"/>
    <w:rsid w:val="00D12F1D"/>
    <w:rsid w:val="00D13273"/>
    <w:rsid w:val="00D13B19"/>
    <w:rsid w:val="00D14B34"/>
    <w:rsid w:val="00D15669"/>
    <w:rsid w:val="00D15DE2"/>
    <w:rsid w:val="00D16407"/>
    <w:rsid w:val="00D167E7"/>
    <w:rsid w:val="00D1732A"/>
    <w:rsid w:val="00D17A65"/>
    <w:rsid w:val="00D17AB8"/>
    <w:rsid w:val="00D17B72"/>
    <w:rsid w:val="00D17E27"/>
    <w:rsid w:val="00D20F55"/>
    <w:rsid w:val="00D216DF"/>
    <w:rsid w:val="00D22A33"/>
    <w:rsid w:val="00D23008"/>
    <w:rsid w:val="00D230A5"/>
    <w:rsid w:val="00D24269"/>
    <w:rsid w:val="00D2540E"/>
    <w:rsid w:val="00D259AC"/>
    <w:rsid w:val="00D306BD"/>
    <w:rsid w:val="00D30E01"/>
    <w:rsid w:val="00D316BD"/>
    <w:rsid w:val="00D3185C"/>
    <w:rsid w:val="00D3205F"/>
    <w:rsid w:val="00D32F4F"/>
    <w:rsid w:val="00D3318E"/>
    <w:rsid w:val="00D33873"/>
    <w:rsid w:val="00D33ACC"/>
    <w:rsid w:val="00D33E72"/>
    <w:rsid w:val="00D348B7"/>
    <w:rsid w:val="00D34D86"/>
    <w:rsid w:val="00D35BD6"/>
    <w:rsid w:val="00D361B5"/>
    <w:rsid w:val="00D3636C"/>
    <w:rsid w:val="00D378BD"/>
    <w:rsid w:val="00D37943"/>
    <w:rsid w:val="00D407EC"/>
    <w:rsid w:val="00D40BC5"/>
    <w:rsid w:val="00D411A2"/>
    <w:rsid w:val="00D4145C"/>
    <w:rsid w:val="00D415D4"/>
    <w:rsid w:val="00D41833"/>
    <w:rsid w:val="00D4226E"/>
    <w:rsid w:val="00D42895"/>
    <w:rsid w:val="00D42DD3"/>
    <w:rsid w:val="00D4419F"/>
    <w:rsid w:val="00D44E63"/>
    <w:rsid w:val="00D45739"/>
    <w:rsid w:val="00D45C42"/>
    <w:rsid w:val="00D4606D"/>
    <w:rsid w:val="00D4694F"/>
    <w:rsid w:val="00D475E1"/>
    <w:rsid w:val="00D47E88"/>
    <w:rsid w:val="00D50B9C"/>
    <w:rsid w:val="00D513AF"/>
    <w:rsid w:val="00D52412"/>
    <w:rsid w:val="00D52D73"/>
    <w:rsid w:val="00D52E58"/>
    <w:rsid w:val="00D535E6"/>
    <w:rsid w:val="00D54647"/>
    <w:rsid w:val="00D547E2"/>
    <w:rsid w:val="00D5541B"/>
    <w:rsid w:val="00D55D62"/>
    <w:rsid w:val="00D568DD"/>
    <w:rsid w:val="00D56B20"/>
    <w:rsid w:val="00D578B3"/>
    <w:rsid w:val="00D57A67"/>
    <w:rsid w:val="00D6078B"/>
    <w:rsid w:val="00D61522"/>
    <w:rsid w:val="00D618F4"/>
    <w:rsid w:val="00D61BF9"/>
    <w:rsid w:val="00D61ECF"/>
    <w:rsid w:val="00D6267C"/>
    <w:rsid w:val="00D63420"/>
    <w:rsid w:val="00D63636"/>
    <w:rsid w:val="00D63E8B"/>
    <w:rsid w:val="00D6407A"/>
    <w:rsid w:val="00D64204"/>
    <w:rsid w:val="00D643B2"/>
    <w:rsid w:val="00D64675"/>
    <w:rsid w:val="00D65AA8"/>
    <w:rsid w:val="00D66893"/>
    <w:rsid w:val="00D670AE"/>
    <w:rsid w:val="00D679FB"/>
    <w:rsid w:val="00D67F10"/>
    <w:rsid w:val="00D714CC"/>
    <w:rsid w:val="00D71BB1"/>
    <w:rsid w:val="00D72484"/>
    <w:rsid w:val="00D73015"/>
    <w:rsid w:val="00D731BC"/>
    <w:rsid w:val="00D74DCC"/>
    <w:rsid w:val="00D755A6"/>
    <w:rsid w:val="00D75EA7"/>
    <w:rsid w:val="00D7604F"/>
    <w:rsid w:val="00D760AC"/>
    <w:rsid w:val="00D764B4"/>
    <w:rsid w:val="00D767E2"/>
    <w:rsid w:val="00D76ECC"/>
    <w:rsid w:val="00D77C66"/>
    <w:rsid w:val="00D81ADF"/>
    <w:rsid w:val="00D81F21"/>
    <w:rsid w:val="00D82C4F"/>
    <w:rsid w:val="00D83CDE"/>
    <w:rsid w:val="00D86069"/>
    <w:rsid w:val="00D864F2"/>
    <w:rsid w:val="00D86A69"/>
    <w:rsid w:val="00D86CCD"/>
    <w:rsid w:val="00D86E11"/>
    <w:rsid w:val="00D870A6"/>
    <w:rsid w:val="00D871E8"/>
    <w:rsid w:val="00D87B76"/>
    <w:rsid w:val="00D90D76"/>
    <w:rsid w:val="00D91B0C"/>
    <w:rsid w:val="00D91E59"/>
    <w:rsid w:val="00D927D6"/>
    <w:rsid w:val="00D93637"/>
    <w:rsid w:val="00D94229"/>
    <w:rsid w:val="00D943F8"/>
    <w:rsid w:val="00D9457A"/>
    <w:rsid w:val="00D9499A"/>
    <w:rsid w:val="00D95133"/>
    <w:rsid w:val="00D95470"/>
    <w:rsid w:val="00D95659"/>
    <w:rsid w:val="00D95CB9"/>
    <w:rsid w:val="00D96644"/>
    <w:rsid w:val="00D968BC"/>
    <w:rsid w:val="00D96B55"/>
    <w:rsid w:val="00D97923"/>
    <w:rsid w:val="00DA07F2"/>
    <w:rsid w:val="00DA0F87"/>
    <w:rsid w:val="00DA2619"/>
    <w:rsid w:val="00DA299E"/>
    <w:rsid w:val="00DA2AEC"/>
    <w:rsid w:val="00DA2BC7"/>
    <w:rsid w:val="00DA4239"/>
    <w:rsid w:val="00DA50B1"/>
    <w:rsid w:val="00DA50BD"/>
    <w:rsid w:val="00DA588C"/>
    <w:rsid w:val="00DA65DE"/>
    <w:rsid w:val="00DB0463"/>
    <w:rsid w:val="00DB0B61"/>
    <w:rsid w:val="00DB1474"/>
    <w:rsid w:val="00DB18AB"/>
    <w:rsid w:val="00DB20C1"/>
    <w:rsid w:val="00DB23E0"/>
    <w:rsid w:val="00DB2962"/>
    <w:rsid w:val="00DB2A82"/>
    <w:rsid w:val="00DB3DC1"/>
    <w:rsid w:val="00DB44A5"/>
    <w:rsid w:val="00DB5251"/>
    <w:rsid w:val="00DB52FB"/>
    <w:rsid w:val="00DB582A"/>
    <w:rsid w:val="00DB5BA3"/>
    <w:rsid w:val="00DB5F34"/>
    <w:rsid w:val="00DB6336"/>
    <w:rsid w:val="00DB68F4"/>
    <w:rsid w:val="00DB6993"/>
    <w:rsid w:val="00DB6CBA"/>
    <w:rsid w:val="00DB77FD"/>
    <w:rsid w:val="00DC013B"/>
    <w:rsid w:val="00DC090B"/>
    <w:rsid w:val="00DC0A74"/>
    <w:rsid w:val="00DC0D08"/>
    <w:rsid w:val="00DC0DDC"/>
    <w:rsid w:val="00DC0E67"/>
    <w:rsid w:val="00DC128D"/>
    <w:rsid w:val="00DC1679"/>
    <w:rsid w:val="00DC19A0"/>
    <w:rsid w:val="00DC206C"/>
    <w:rsid w:val="00DC219B"/>
    <w:rsid w:val="00DC22F7"/>
    <w:rsid w:val="00DC2CF1"/>
    <w:rsid w:val="00DC2DC7"/>
    <w:rsid w:val="00DC2EA0"/>
    <w:rsid w:val="00DC3A7C"/>
    <w:rsid w:val="00DC44EE"/>
    <w:rsid w:val="00DC44F9"/>
    <w:rsid w:val="00DC4FCF"/>
    <w:rsid w:val="00DC50E0"/>
    <w:rsid w:val="00DC613F"/>
    <w:rsid w:val="00DC6386"/>
    <w:rsid w:val="00DC6452"/>
    <w:rsid w:val="00DC6A56"/>
    <w:rsid w:val="00DC6EFC"/>
    <w:rsid w:val="00DD0333"/>
    <w:rsid w:val="00DD1130"/>
    <w:rsid w:val="00DD1951"/>
    <w:rsid w:val="00DD1BC5"/>
    <w:rsid w:val="00DD2214"/>
    <w:rsid w:val="00DD2DCD"/>
    <w:rsid w:val="00DD349D"/>
    <w:rsid w:val="00DD429E"/>
    <w:rsid w:val="00DD487D"/>
    <w:rsid w:val="00DD4E83"/>
    <w:rsid w:val="00DD50BA"/>
    <w:rsid w:val="00DD5107"/>
    <w:rsid w:val="00DD637A"/>
    <w:rsid w:val="00DD6628"/>
    <w:rsid w:val="00DD6945"/>
    <w:rsid w:val="00DD7430"/>
    <w:rsid w:val="00DE15E7"/>
    <w:rsid w:val="00DE1A86"/>
    <w:rsid w:val="00DE1FB0"/>
    <w:rsid w:val="00DE226F"/>
    <w:rsid w:val="00DE2405"/>
    <w:rsid w:val="00DE2D04"/>
    <w:rsid w:val="00DE3250"/>
    <w:rsid w:val="00DE38C8"/>
    <w:rsid w:val="00DE3A60"/>
    <w:rsid w:val="00DE3DAF"/>
    <w:rsid w:val="00DE58A4"/>
    <w:rsid w:val="00DE5C3A"/>
    <w:rsid w:val="00DE6028"/>
    <w:rsid w:val="00DE6294"/>
    <w:rsid w:val="00DE6C85"/>
    <w:rsid w:val="00DE6CFC"/>
    <w:rsid w:val="00DE75D7"/>
    <w:rsid w:val="00DE78A3"/>
    <w:rsid w:val="00DE7C0C"/>
    <w:rsid w:val="00DF04B8"/>
    <w:rsid w:val="00DF0A6E"/>
    <w:rsid w:val="00DF0C44"/>
    <w:rsid w:val="00DF108E"/>
    <w:rsid w:val="00DF1430"/>
    <w:rsid w:val="00DF1A4B"/>
    <w:rsid w:val="00DF1A71"/>
    <w:rsid w:val="00DF2419"/>
    <w:rsid w:val="00DF36EB"/>
    <w:rsid w:val="00DF4AA6"/>
    <w:rsid w:val="00DF4CF0"/>
    <w:rsid w:val="00DF50FC"/>
    <w:rsid w:val="00DF576F"/>
    <w:rsid w:val="00DF63E0"/>
    <w:rsid w:val="00DF68C7"/>
    <w:rsid w:val="00DF731A"/>
    <w:rsid w:val="00DF7E11"/>
    <w:rsid w:val="00DF7ECA"/>
    <w:rsid w:val="00E00B76"/>
    <w:rsid w:val="00E01B0C"/>
    <w:rsid w:val="00E01C50"/>
    <w:rsid w:val="00E04619"/>
    <w:rsid w:val="00E04D9E"/>
    <w:rsid w:val="00E04F66"/>
    <w:rsid w:val="00E05488"/>
    <w:rsid w:val="00E05A8A"/>
    <w:rsid w:val="00E05BBE"/>
    <w:rsid w:val="00E06138"/>
    <w:rsid w:val="00E06734"/>
    <w:rsid w:val="00E06B75"/>
    <w:rsid w:val="00E070D1"/>
    <w:rsid w:val="00E07E2B"/>
    <w:rsid w:val="00E07E63"/>
    <w:rsid w:val="00E07EF4"/>
    <w:rsid w:val="00E107DD"/>
    <w:rsid w:val="00E11332"/>
    <w:rsid w:val="00E11352"/>
    <w:rsid w:val="00E11B61"/>
    <w:rsid w:val="00E11E4C"/>
    <w:rsid w:val="00E11FDF"/>
    <w:rsid w:val="00E1212A"/>
    <w:rsid w:val="00E1265C"/>
    <w:rsid w:val="00E12B9A"/>
    <w:rsid w:val="00E13B45"/>
    <w:rsid w:val="00E14352"/>
    <w:rsid w:val="00E14527"/>
    <w:rsid w:val="00E1636E"/>
    <w:rsid w:val="00E170DC"/>
    <w:rsid w:val="00E17546"/>
    <w:rsid w:val="00E17DFD"/>
    <w:rsid w:val="00E17F17"/>
    <w:rsid w:val="00E210B5"/>
    <w:rsid w:val="00E213C5"/>
    <w:rsid w:val="00E230B1"/>
    <w:rsid w:val="00E237C7"/>
    <w:rsid w:val="00E246B5"/>
    <w:rsid w:val="00E24B81"/>
    <w:rsid w:val="00E256EA"/>
    <w:rsid w:val="00E25ADD"/>
    <w:rsid w:val="00E261B3"/>
    <w:rsid w:val="00E26627"/>
    <w:rsid w:val="00E26818"/>
    <w:rsid w:val="00E26928"/>
    <w:rsid w:val="00E27CA7"/>
    <w:rsid w:val="00E27E5E"/>
    <w:rsid w:val="00E27FFC"/>
    <w:rsid w:val="00E300B8"/>
    <w:rsid w:val="00E30B15"/>
    <w:rsid w:val="00E31A82"/>
    <w:rsid w:val="00E32776"/>
    <w:rsid w:val="00E33162"/>
    <w:rsid w:val="00E33237"/>
    <w:rsid w:val="00E334B3"/>
    <w:rsid w:val="00E3352A"/>
    <w:rsid w:val="00E33637"/>
    <w:rsid w:val="00E33BB8"/>
    <w:rsid w:val="00E349B2"/>
    <w:rsid w:val="00E34D7C"/>
    <w:rsid w:val="00E34ECE"/>
    <w:rsid w:val="00E35399"/>
    <w:rsid w:val="00E35A9B"/>
    <w:rsid w:val="00E36726"/>
    <w:rsid w:val="00E36F67"/>
    <w:rsid w:val="00E3794F"/>
    <w:rsid w:val="00E37BEE"/>
    <w:rsid w:val="00E37FD7"/>
    <w:rsid w:val="00E40181"/>
    <w:rsid w:val="00E405B0"/>
    <w:rsid w:val="00E408E9"/>
    <w:rsid w:val="00E41650"/>
    <w:rsid w:val="00E41E8C"/>
    <w:rsid w:val="00E42B15"/>
    <w:rsid w:val="00E42C07"/>
    <w:rsid w:val="00E44133"/>
    <w:rsid w:val="00E442AC"/>
    <w:rsid w:val="00E448D8"/>
    <w:rsid w:val="00E44BA9"/>
    <w:rsid w:val="00E4614E"/>
    <w:rsid w:val="00E461E9"/>
    <w:rsid w:val="00E463CD"/>
    <w:rsid w:val="00E46703"/>
    <w:rsid w:val="00E46ECE"/>
    <w:rsid w:val="00E525BC"/>
    <w:rsid w:val="00E53D50"/>
    <w:rsid w:val="00E54291"/>
    <w:rsid w:val="00E54950"/>
    <w:rsid w:val="00E54D56"/>
    <w:rsid w:val="00E55FB3"/>
    <w:rsid w:val="00E56A01"/>
    <w:rsid w:val="00E56EB2"/>
    <w:rsid w:val="00E570F4"/>
    <w:rsid w:val="00E572E2"/>
    <w:rsid w:val="00E6021C"/>
    <w:rsid w:val="00E60548"/>
    <w:rsid w:val="00E6145F"/>
    <w:rsid w:val="00E61FB6"/>
    <w:rsid w:val="00E6241E"/>
    <w:rsid w:val="00E6241F"/>
    <w:rsid w:val="00E629A1"/>
    <w:rsid w:val="00E62C01"/>
    <w:rsid w:val="00E63FD5"/>
    <w:rsid w:val="00E64C3F"/>
    <w:rsid w:val="00E6587A"/>
    <w:rsid w:val="00E659D2"/>
    <w:rsid w:val="00E659F2"/>
    <w:rsid w:val="00E664E0"/>
    <w:rsid w:val="00E676AE"/>
    <w:rsid w:val="00E6794C"/>
    <w:rsid w:val="00E67B25"/>
    <w:rsid w:val="00E70E67"/>
    <w:rsid w:val="00E71591"/>
    <w:rsid w:val="00E71CEB"/>
    <w:rsid w:val="00E71E4D"/>
    <w:rsid w:val="00E720ED"/>
    <w:rsid w:val="00E72529"/>
    <w:rsid w:val="00E72D35"/>
    <w:rsid w:val="00E72FBC"/>
    <w:rsid w:val="00E73AE0"/>
    <w:rsid w:val="00E746BC"/>
    <w:rsid w:val="00E7474F"/>
    <w:rsid w:val="00E7488A"/>
    <w:rsid w:val="00E74990"/>
    <w:rsid w:val="00E74C01"/>
    <w:rsid w:val="00E75AA8"/>
    <w:rsid w:val="00E76003"/>
    <w:rsid w:val="00E764FD"/>
    <w:rsid w:val="00E7724F"/>
    <w:rsid w:val="00E77296"/>
    <w:rsid w:val="00E77A4D"/>
    <w:rsid w:val="00E77ADE"/>
    <w:rsid w:val="00E77B17"/>
    <w:rsid w:val="00E801A3"/>
    <w:rsid w:val="00E80DE3"/>
    <w:rsid w:val="00E81576"/>
    <w:rsid w:val="00E8270E"/>
    <w:rsid w:val="00E82C55"/>
    <w:rsid w:val="00E83DB4"/>
    <w:rsid w:val="00E854E9"/>
    <w:rsid w:val="00E8562E"/>
    <w:rsid w:val="00E85EF7"/>
    <w:rsid w:val="00E8645E"/>
    <w:rsid w:val="00E8701D"/>
    <w:rsid w:val="00E874DA"/>
    <w:rsid w:val="00E8787E"/>
    <w:rsid w:val="00E900FD"/>
    <w:rsid w:val="00E9042A"/>
    <w:rsid w:val="00E91255"/>
    <w:rsid w:val="00E9192E"/>
    <w:rsid w:val="00E924FD"/>
    <w:rsid w:val="00E92AC3"/>
    <w:rsid w:val="00E93733"/>
    <w:rsid w:val="00E939E4"/>
    <w:rsid w:val="00E93CA0"/>
    <w:rsid w:val="00E94075"/>
    <w:rsid w:val="00E953E8"/>
    <w:rsid w:val="00E95C18"/>
    <w:rsid w:val="00EA08C7"/>
    <w:rsid w:val="00EA1518"/>
    <w:rsid w:val="00EA291E"/>
    <w:rsid w:val="00EA2F6A"/>
    <w:rsid w:val="00EA30B4"/>
    <w:rsid w:val="00EA39FB"/>
    <w:rsid w:val="00EA42E6"/>
    <w:rsid w:val="00EA4556"/>
    <w:rsid w:val="00EA6370"/>
    <w:rsid w:val="00EA668C"/>
    <w:rsid w:val="00EA6E6E"/>
    <w:rsid w:val="00EA733A"/>
    <w:rsid w:val="00EB00E0"/>
    <w:rsid w:val="00EB02A6"/>
    <w:rsid w:val="00EB0457"/>
    <w:rsid w:val="00EB05D5"/>
    <w:rsid w:val="00EB072D"/>
    <w:rsid w:val="00EB0979"/>
    <w:rsid w:val="00EB0BCA"/>
    <w:rsid w:val="00EB19D9"/>
    <w:rsid w:val="00EB410C"/>
    <w:rsid w:val="00EB4386"/>
    <w:rsid w:val="00EB4BC7"/>
    <w:rsid w:val="00EB4C5E"/>
    <w:rsid w:val="00EB54A9"/>
    <w:rsid w:val="00EB56B9"/>
    <w:rsid w:val="00EB582F"/>
    <w:rsid w:val="00EB59B9"/>
    <w:rsid w:val="00EB6DA0"/>
    <w:rsid w:val="00EB6EDD"/>
    <w:rsid w:val="00EB7781"/>
    <w:rsid w:val="00EC059F"/>
    <w:rsid w:val="00EC0D87"/>
    <w:rsid w:val="00EC1D53"/>
    <w:rsid w:val="00EC1F24"/>
    <w:rsid w:val="00EC2149"/>
    <w:rsid w:val="00EC22F6"/>
    <w:rsid w:val="00EC3DB9"/>
    <w:rsid w:val="00EC49A5"/>
    <w:rsid w:val="00EC53C8"/>
    <w:rsid w:val="00EC5530"/>
    <w:rsid w:val="00EC553F"/>
    <w:rsid w:val="00EC636A"/>
    <w:rsid w:val="00EC6DD7"/>
    <w:rsid w:val="00EC730C"/>
    <w:rsid w:val="00EC74BE"/>
    <w:rsid w:val="00ED00E6"/>
    <w:rsid w:val="00ED0329"/>
    <w:rsid w:val="00ED03F0"/>
    <w:rsid w:val="00ED0BA3"/>
    <w:rsid w:val="00ED1086"/>
    <w:rsid w:val="00ED18F4"/>
    <w:rsid w:val="00ED22A9"/>
    <w:rsid w:val="00ED2B55"/>
    <w:rsid w:val="00ED2BA9"/>
    <w:rsid w:val="00ED3306"/>
    <w:rsid w:val="00ED3491"/>
    <w:rsid w:val="00ED3B0A"/>
    <w:rsid w:val="00ED46D9"/>
    <w:rsid w:val="00ED483D"/>
    <w:rsid w:val="00ED494A"/>
    <w:rsid w:val="00ED5110"/>
    <w:rsid w:val="00ED5B9B"/>
    <w:rsid w:val="00ED61AC"/>
    <w:rsid w:val="00ED6211"/>
    <w:rsid w:val="00ED6BAD"/>
    <w:rsid w:val="00ED7125"/>
    <w:rsid w:val="00ED72E9"/>
    <w:rsid w:val="00ED7447"/>
    <w:rsid w:val="00ED76E1"/>
    <w:rsid w:val="00ED7762"/>
    <w:rsid w:val="00EE0042"/>
    <w:rsid w:val="00EE00D6"/>
    <w:rsid w:val="00EE0136"/>
    <w:rsid w:val="00EE097C"/>
    <w:rsid w:val="00EE11E7"/>
    <w:rsid w:val="00EE1488"/>
    <w:rsid w:val="00EE29AD"/>
    <w:rsid w:val="00EE2A81"/>
    <w:rsid w:val="00EE3467"/>
    <w:rsid w:val="00EE3E24"/>
    <w:rsid w:val="00EE4C13"/>
    <w:rsid w:val="00EE4C43"/>
    <w:rsid w:val="00EE4D5D"/>
    <w:rsid w:val="00EE5131"/>
    <w:rsid w:val="00EE5937"/>
    <w:rsid w:val="00EE5E6F"/>
    <w:rsid w:val="00EE665B"/>
    <w:rsid w:val="00EE67F0"/>
    <w:rsid w:val="00EE67FD"/>
    <w:rsid w:val="00EE6AB1"/>
    <w:rsid w:val="00EE7264"/>
    <w:rsid w:val="00EE772D"/>
    <w:rsid w:val="00EE77E2"/>
    <w:rsid w:val="00EE78B6"/>
    <w:rsid w:val="00EE79C1"/>
    <w:rsid w:val="00EE7CB0"/>
    <w:rsid w:val="00EE7E17"/>
    <w:rsid w:val="00EE7E98"/>
    <w:rsid w:val="00EF0360"/>
    <w:rsid w:val="00EF0522"/>
    <w:rsid w:val="00EF08F2"/>
    <w:rsid w:val="00EF0910"/>
    <w:rsid w:val="00EF109B"/>
    <w:rsid w:val="00EF10D7"/>
    <w:rsid w:val="00EF126D"/>
    <w:rsid w:val="00EF201C"/>
    <w:rsid w:val="00EF2C72"/>
    <w:rsid w:val="00EF3542"/>
    <w:rsid w:val="00EF36AF"/>
    <w:rsid w:val="00EF3FB8"/>
    <w:rsid w:val="00EF3FC4"/>
    <w:rsid w:val="00EF5750"/>
    <w:rsid w:val="00EF59A3"/>
    <w:rsid w:val="00EF5DC5"/>
    <w:rsid w:val="00EF5F0D"/>
    <w:rsid w:val="00EF6675"/>
    <w:rsid w:val="00EF6BB6"/>
    <w:rsid w:val="00F0063D"/>
    <w:rsid w:val="00F009B0"/>
    <w:rsid w:val="00F00BE2"/>
    <w:rsid w:val="00F00F9C"/>
    <w:rsid w:val="00F019EB"/>
    <w:rsid w:val="00F01CC6"/>
    <w:rsid w:val="00F01E5F"/>
    <w:rsid w:val="00F02476"/>
    <w:rsid w:val="00F024F3"/>
    <w:rsid w:val="00F02603"/>
    <w:rsid w:val="00F02969"/>
    <w:rsid w:val="00F02ABA"/>
    <w:rsid w:val="00F03377"/>
    <w:rsid w:val="00F0437A"/>
    <w:rsid w:val="00F04690"/>
    <w:rsid w:val="00F04B03"/>
    <w:rsid w:val="00F06CBB"/>
    <w:rsid w:val="00F071BB"/>
    <w:rsid w:val="00F073F1"/>
    <w:rsid w:val="00F079E4"/>
    <w:rsid w:val="00F10134"/>
    <w:rsid w:val="00F101B8"/>
    <w:rsid w:val="00F1065E"/>
    <w:rsid w:val="00F10AB4"/>
    <w:rsid w:val="00F11037"/>
    <w:rsid w:val="00F11276"/>
    <w:rsid w:val="00F11679"/>
    <w:rsid w:val="00F11DD2"/>
    <w:rsid w:val="00F120AC"/>
    <w:rsid w:val="00F12C22"/>
    <w:rsid w:val="00F12D0D"/>
    <w:rsid w:val="00F12FC8"/>
    <w:rsid w:val="00F139C4"/>
    <w:rsid w:val="00F13D6F"/>
    <w:rsid w:val="00F151B7"/>
    <w:rsid w:val="00F16F1B"/>
    <w:rsid w:val="00F17EB3"/>
    <w:rsid w:val="00F221F2"/>
    <w:rsid w:val="00F226A5"/>
    <w:rsid w:val="00F229AF"/>
    <w:rsid w:val="00F24DE6"/>
    <w:rsid w:val="00F250A9"/>
    <w:rsid w:val="00F253C2"/>
    <w:rsid w:val="00F267AF"/>
    <w:rsid w:val="00F271D1"/>
    <w:rsid w:val="00F277E0"/>
    <w:rsid w:val="00F27A31"/>
    <w:rsid w:val="00F30469"/>
    <w:rsid w:val="00F30FF4"/>
    <w:rsid w:val="00F31101"/>
    <w:rsid w:val="00F3122E"/>
    <w:rsid w:val="00F31245"/>
    <w:rsid w:val="00F318EC"/>
    <w:rsid w:val="00F32368"/>
    <w:rsid w:val="00F32A4E"/>
    <w:rsid w:val="00F32E7B"/>
    <w:rsid w:val="00F331AD"/>
    <w:rsid w:val="00F33848"/>
    <w:rsid w:val="00F34D15"/>
    <w:rsid w:val="00F34E1D"/>
    <w:rsid w:val="00F35287"/>
    <w:rsid w:val="00F35AA6"/>
    <w:rsid w:val="00F36B23"/>
    <w:rsid w:val="00F371A7"/>
    <w:rsid w:val="00F37E16"/>
    <w:rsid w:val="00F40A70"/>
    <w:rsid w:val="00F40E10"/>
    <w:rsid w:val="00F43196"/>
    <w:rsid w:val="00F436C8"/>
    <w:rsid w:val="00F4370D"/>
    <w:rsid w:val="00F43A37"/>
    <w:rsid w:val="00F43C47"/>
    <w:rsid w:val="00F445A7"/>
    <w:rsid w:val="00F448B0"/>
    <w:rsid w:val="00F44F45"/>
    <w:rsid w:val="00F45533"/>
    <w:rsid w:val="00F45F6D"/>
    <w:rsid w:val="00F46317"/>
    <w:rsid w:val="00F4641B"/>
    <w:rsid w:val="00F46EB8"/>
    <w:rsid w:val="00F46FB1"/>
    <w:rsid w:val="00F47276"/>
    <w:rsid w:val="00F50045"/>
    <w:rsid w:val="00F50840"/>
    <w:rsid w:val="00F50CD1"/>
    <w:rsid w:val="00F5108C"/>
    <w:rsid w:val="00F511E4"/>
    <w:rsid w:val="00F51262"/>
    <w:rsid w:val="00F51274"/>
    <w:rsid w:val="00F51322"/>
    <w:rsid w:val="00F51682"/>
    <w:rsid w:val="00F52B6F"/>
    <w:rsid w:val="00F52D09"/>
    <w:rsid w:val="00F52E08"/>
    <w:rsid w:val="00F52FB1"/>
    <w:rsid w:val="00F53836"/>
    <w:rsid w:val="00F53A66"/>
    <w:rsid w:val="00F54175"/>
    <w:rsid w:val="00F543C0"/>
    <w:rsid w:val="00F5462D"/>
    <w:rsid w:val="00F5488F"/>
    <w:rsid w:val="00F54AC1"/>
    <w:rsid w:val="00F55B21"/>
    <w:rsid w:val="00F56EF6"/>
    <w:rsid w:val="00F57244"/>
    <w:rsid w:val="00F57552"/>
    <w:rsid w:val="00F60082"/>
    <w:rsid w:val="00F6071F"/>
    <w:rsid w:val="00F613E3"/>
    <w:rsid w:val="00F614CA"/>
    <w:rsid w:val="00F61A9F"/>
    <w:rsid w:val="00F61B5F"/>
    <w:rsid w:val="00F61CAD"/>
    <w:rsid w:val="00F61E23"/>
    <w:rsid w:val="00F626C5"/>
    <w:rsid w:val="00F628E8"/>
    <w:rsid w:val="00F62974"/>
    <w:rsid w:val="00F6301B"/>
    <w:rsid w:val="00F633DC"/>
    <w:rsid w:val="00F63656"/>
    <w:rsid w:val="00F6406C"/>
    <w:rsid w:val="00F645C2"/>
    <w:rsid w:val="00F64696"/>
    <w:rsid w:val="00F648F8"/>
    <w:rsid w:val="00F64A2C"/>
    <w:rsid w:val="00F6533A"/>
    <w:rsid w:val="00F65AA9"/>
    <w:rsid w:val="00F66D3E"/>
    <w:rsid w:val="00F6768F"/>
    <w:rsid w:val="00F7012B"/>
    <w:rsid w:val="00F706C6"/>
    <w:rsid w:val="00F70771"/>
    <w:rsid w:val="00F70937"/>
    <w:rsid w:val="00F7096E"/>
    <w:rsid w:val="00F70E2F"/>
    <w:rsid w:val="00F712A6"/>
    <w:rsid w:val="00F718AB"/>
    <w:rsid w:val="00F71A63"/>
    <w:rsid w:val="00F72C2C"/>
    <w:rsid w:val="00F72C4A"/>
    <w:rsid w:val="00F72C95"/>
    <w:rsid w:val="00F7339F"/>
    <w:rsid w:val="00F73457"/>
    <w:rsid w:val="00F73635"/>
    <w:rsid w:val="00F73714"/>
    <w:rsid w:val="00F73939"/>
    <w:rsid w:val="00F741F2"/>
    <w:rsid w:val="00F742D8"/>
    <w:rsid w:val="00F75A05"/>
    <w:rsid w:val="00F76121"/>
    <w:rsid w:val="00F76167"/>
    <w:rsid w:val="00F76516"/>
    <w:rsid w:val="00F76C6D"/>
    <w:rsid w:val="00F76CAB"/>
    <w:rsid w:val="00F770F0"/>
    <w:rsid w:val="00F772C6"/>
    <w:rsid w:val="00F77DF0"/>
    <w:rsid w:val="00F80407"/>
    <w:rsid w:val="00F815B5"/>
    <w:rsid w:val="00F82989"/>
    <w:rsid w:val="00F83020"/>
    <w:rsid w:val="00F831B4"/>
    <w:rsid w:val="00F836E9"/>
    <w:rsid w:val="00F83DB3"/>
    <w:rsid w:val="00F84FFD"/>
    <w:rsid w:val="00F85195"/>
    <w:rsid w:val="00F85423"/>
    <w:rsid w:val="00F859A1"/>
    <w:rsid w:val="00F85A67"/>
    <w:rsid w:val="00F85DAA"/>
    <w:rsid w:val="00F86146"/>
    <w:rsid w:val="00F863DC"/>
    <w:rsid w:val="00F86832"/>
    <w:rsid w:val="00F868E3"/>
    <w:rsid w:val="00F86BC0"/>
    <w:rsid w:val="00F900AC"/>
    <w:rsid w:val="00F9239E"/>
    <w:rsid w:val="00F924F1"/>
    <w:rsid w:val="00F938BA"/>
    <w:rsid w:val="00F9395B"/>
    <w:rsid w:val="00F93EC3"/>
    <w:rsid w:val="00F94326"/>
    <w:rsid w:val="00F963F9"/>
    <w:rsid w:val="00F968CD"/>
    <w:rsid w:val="00F96985"/>
    <w:rsid w:val="00F9765B"/>
    <w:rsid w:val="00F97919"/>
    <w:rsid w:val="00FA01F0"/>
    <w:rsid w:val="00FA06DC"/>
    <w:rsid w:val="00FA0CC6"/>
    <w:rsid w:val="00FA0E88"/>
    <w:rsid w:val="00FA1168"/>
    <w:rsid w:val="00FA13E5"/>
    <w:rsid w:val="00FA2775"/>
    <w:rsid w:val="00FA2C46"/>
    <w:rsid w:val="00FA3352"/>
    <w:rsid w:val="00FA3525"/>
    <w:rsid w:val="00FA3C99"/>
    <w:rsid w:val="00FA3D06"/>
    <w:rsid w:val="00FA5A53"/>
    <w:rsid w:val="00FA5B72"/>
    <w:rsid w:val="00FA771C"/>
    <w:rsid w:val="00FB0EF1"/>
    <w:rsid w:val="00FB13D7"/>
    <w:rsid w:val="00FB1834"/>
    <w:rsid w:val="00FB1880"/>
    <w:rsid w:val="00FB1A35"/>
    <w:rsid w:val="00FB1BD6"/>
    <w:rsid w:val="00FB1E58"/>
    <w:rsid w:val="00FB1F6E"/>
    <w:rsid w:val="00FB239F"/>
    <w:rsid w:val="00FB3D9D"/>
    <w:rsid w:val="00FB3EA1"/>
    <w:rsid w:val="00FB3F5E"/>
    <w:rsid w:val="00FB3FF7"/>
    <w:rsid w:val="00FB421D"/>
    <w:rsid w:val="00FB431C"/>
    <w:rsid w:val="00FB4769"/>
    <w:rsid w:val="00FB4CDA"/>
    <w:rsid w:val="00FB4DCA"/>
    <w:rsid w:val="00FB515E"/>
    <w:rsid w:val="00FB56EC"/>
    <w:rsid w:val="00FB5B18"/>
    <w:rsid w:val="00FB607A"/>
    <w:rsid w:val="00FB6481"/>
    <w:rsid w:val="00FB6536"/>
    <w:rsid w:val="00FB6901"/>
    <w:rsid w:val="00FB6D36"/>
    <w:rsid w:val="00FB7D37"/>
    <w:rsid w:val="00FC0965"/>
    <w:rsid w:val="00FC0F81"/>
    <w:rsid w:val="00FC10AD"/>
    <w:rsid w:val="00FC252F"/>
    <w:rsid w:val="00FC274A"/>
    <w:rsid w:val="00FC31E5"/>
    <w:rsid w:val="00FC33B5"/>
    <w:rsid w:val="00FC395C"/>
    <w:rsid w:val="00FC5038"/>
    <w:rsid w:val="00FC51B4"/>
    <w:rsid w:val="00FC5C5A"/>
    <w:rsid w:val="00FC5E8E"/>
    <w:rsid w:val="00FD1550"/>
    <w:rsid w:val="00FD29EE"/>
    <w:rsid w:val="00FD3569"/>
    <w:rsid w:val="00FD3766"/>
    <w:rsid w:val="00FD3B18"/>
    <w:rsid w:val="00FD3D05"/>
    <w:rsid w:val="00FD4326"/>
    <w:rsid w:val="00FD47C4"/>
    <w:rsid w:val="00FD6E0C"/>
    <w:rsid w:val="00FD6EB0"/>
    <w:rsid w:val="00FD79A2"/>
    <w:rsid w:val="00FD7E08"/>
    <w:rsid w:val="00FE1825"/>
    <w:rsid w:val="00FE1A07"/>
    <w:rsid w:val="00FE1A1F"/>
    <w:rsid w:val="00FE238C"/>
    <w:rsid w:val="00FE2DCF"/>
    <w:rsid w:val="00FE399F"/>
    <w:rsid w:val="00FE3FA7"/>
    <w:rsid w:val="00FE4002"/>
    <w:rsid w:val="00FE4081"/>
    <w:rsid w:val="00FE489F"/>
    <w:rsid w:val="00FE6806"/>
    <w:rsid w:val="00FE6F99"/>
    <w:rsid w:val="00FE7895"/>
    <w:rsid w:val="00FE7D90"/>
    <w:rsid w:val="00FE7D9E"/>
    <w:rsid w:val="00FE7E8B"/>
    <w:rsid w:val="00FE7EC4"/>
    <w:rsid w:val="00FF0013"/>
    <w:rsid w:val="00FF0B5E"/>
    <w:rsid w:val="00FF14FA"/>
    <w:rsid w:val="00FF15D4"/>
    <w:rsid w:val="00FF1AE0"/>
    <w:rsid w:val="00FF1D4A"/>
    <w:rsid w:val="00FF206D"/>
    <w:rsid w:val="00FF251F"/>
    <w:rsid w:val="00FF286D"/>
    <w:rsid w:val="00FF2A4E"/>
    <w:rsid w:val="00FF2FCE"/>
    <w:rsid w:val="00FF3D2D"/>
    <w:rsid w:val="00FF3DD8"/>
    <w:rsid w:val="00FF4F7D"/>
    <w:rsid w:val="00FF4F9D"/>
    <w:rsid w:val="00FF5315"/>
    <w:rsid w:val="00FF54A3"/>
    <w:rsid w:val="00FF58FE"/>
    <w:rsid w:val="00FF606D"/>
    <w:rsid w:val="00FF6215"/>
    <w:rsid w:val="00FF65EC"/>
    <w:rsid w:val="00FF6859"/>
    <w:rsid w:val="00FF6D07"/>
    <w:rsid w:val="00FF6D9D"/>
    <w:rsid w:val="00FF742D"/>
    <w:rsid w:val="00FF7620"/>
    <w:rsid w:val="00FF7DD5"/>
    <w:rsid w:val="0137D65E"/>
    <w:rsid w:val="019E61D5"/>
    <w:rsid w:val="02AEA937"/>
    <w:rsid w:val="030C5DDF"/>
    <w:rsid w:val="067C48D2"/>
    <w:rsid w:val="06FCD722"/>
    <w:rsid w:val="079F294C"/>
    <w:rsid w:val="0808A2DF"/>
    <w:rsid w:val="0896BCAE"/>
    <w:rsid w:val="0BB9D321"/>
    <w:rsid w:val="0F6A7C8E"/>
    <w:rsid w:val="10028C5C"/>
    <w:rsid w:val="118BA19E"/>
    <w:rsid w:val="12C69F71"/>
    <w:rsid w:val="1469C040"/>
    <w:rsid w:val="147EA034"/>
    <w:rsid w:val="17C3BFBD"/>
    <w:rsid w:val="197F6B23"/>
    <w:rsid w:val="19846573"/>
    <w:rsid w:val="1C4457DF"/>
    <w:rsid w:val="1E5E20EC"/>
    <w:rsid w:val="1F7339CB"/>
    <w:rsid w:val="2097DE5F"/>
    <w:rsid w:val="219248D5"/>
    <w:rsid w:val="231F2886"/>
    <w:rsid w:val="23D93312"/>
    <w:rsid w:val="23E05553"/>
    <w:rsid w:val="248ED26C"/>
    <w:rsid w:val="24AB8788"/>
    <w:rsid w:val="2741F5BE"/>
    <w:rsid w:val="295E0B65"/>
    <w:rsid w:val="2A9B4132"/>
    <w:rsid w:val="2B2054A8"/>
    <w:rsid w:val="2CEF5A00"/>
    <w:rsid w:val="2D1043C3"/>
    <w:rsid w:val="2DA64157"/>
    <w:rsid w:val="2DBBEFC6"/>
    <w:rsid w:val="2F9DF733"/>
    <w:rsid w:val="30C0BD63"/>
    <w:rsid w:val="3454D806"/>
    <w:rsid w:val="3468B94B"/>
    <w:rsid w:val="35D39D81"/>
    <w:rsid w:val="3829BABB"/>
    <w:rsid w:val="39175083"/>
    <w:rsid w:val="3A3D4EBA"/>
    <w:rsid w:val="3AE0D147"/>
    <w:rsid w:val="3B206E4B"/>
    <w:rsid w:val="3C72240F"/>
    <w:rsid w:val="400BA125"/>
    <w:rsid w:val="41E10319"/>
    <w:rsid w:val="4500ABD0"/>
    <w:rsid w:val="45C2FADB"/>
    <w:rsid w:val="45E67E7D"/>
    <w:rsid w:val="4A8FE414"/>
    <w:rsid w:val="4AD5EC6E"/>
    <w:rsid w:val="4C8DDD77"/>
    <w:rsid w:val="4E0EB9F5"/>
    <w:rsid w:val="4F2E2422"/>
    <w:rsid w:val="508E44A7"/>
    <w:rsid w:val="50C53C9F"/>
    <w:rsid w:val="50D4DB1C"/>
    <w:rsid w:val="50DFD1DE"/>
    <w:rsid w:val="51661FDB"/>
    <w:rsid w:val="5183A17D"/>
    <w:rsid w:val="5205ADB6"/>
    <w:rsid w:val="5231A6BB"/>
    <w:rsid w:val="5235D304"/>
    <w:rsid w:val="52ADD17E"/>
    <w:rsid w:val="53AE4EA8"/>
    <w:rsid w:val="55053173"/>
    <w:rsid w:val="56933D2D"/>
    <w:rsid w:val="56A69300"/>
    <w:rsid w:val="58245BF9"/>
    <w:rsid w:val="5864FC32"/>
    <w:rsid w:val="587F3392"/>
    <w:rsid w:val="593DBEB8"/>
    <w:rsid w:val="5BBAB0AE"/>
    <w:rsid w:val="5BD92901"/>
    <w:rsid w:val="5ED13CA1"/>
    <w:rsid w:val="5F19591E"/>
    <w:rsid w:val="6202591B"/>
    <w:rsid w:val="621CD3D4"/>
    <w:rsid w:val="69276044"/>
    <w:rsid w:val="69702078"/>
    <w:rsid w:val="6A0E5DF9"/>
    <w:rsid w:val="6BABA1B8"/>
    <w:rsid w:val="6BB97029"/>
    <w:rsid w:val="6C4D85E8"/>
    <w:rsid w:val="6D132AA2"/>
    <w:rsid w:val="6D80FE8E"/>
    <w:rsid w:val="6D8260F2"/>
    <w:rsid w:val="6EBD47DA"/>
    <w:rsid w:val="72835A10"/>
    <w:rsid w:val="72E03E2E"/>
    <w:rsid w:val="74E0CEA9"/>
    <w:rsid w:val="78100CDB"/>
    <w:rsid w:val="78A379DB"/>
    <w:rsid w:val="7993EC0B"/>
    <w:rsid w:val="7CE52A30"/>
    <w:rsid w:val="7D3339D6"/>
    <w:rsid w:val="7DC0BCBF"/>
    <w:rsid w:val="7E35AE0B"/>
    <w:rsid w:val="7E3ACD43"/>
    <w:rsid w:val="7F7654C6"/>
    <w:rsid w:val="7FFB76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AC2CD4"/>
  <w15:docId w15:val="{EC6F69A1-C7E9-4B82-8898-3FE57FD7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50689"/>
    <w:pPr>
      <w:spacing w:after="120" w:line="280" w:lineRule="atLeast"/>
    </w:pPr>
    <w:rPr>
      <w:rFonts w:ascii="Arial" w:hAnsi="Arial"/>
      <w:sz w:val="21"/>
      <w:lang w:eastAsia="en-US"/>
    </w:rPr>
  </w:style>
  <w:style w:type="paragraph" w:styleId="Heading1">
    <w:name w:val="heading 1"/>
    <w:next w:val="Body"/>
    <w:link w:val="Heading1Char"/>
    <w:uiPriority w:val="9"/>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9"/>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454A7D"/>
    <w:pPr>
      <w:spacing w:after="300"/>
    </w:pPr>
    <w:rPr>
      <w:rFonts w:ascii="Arial" w:hAnsi="Arial" w:cs="Arial"/>
      <w:b/>
      <w:color w:val="53565A"/>
      <w:sz w:val="18"/>
      <w:szCs w:val="18"/>
      <w:lang w:eastAsia="en-US"/>
    </w:rPr>
  </w:style>
  <w:style w:type="paragraph" w:styleId="Footer">
    <w:name w:val="footer"/>
    <w:uiPriority w:val="9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qFormat/>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body">
    <w:name w:val="DHHS body"/>
    <w:link w:val="DHHSbodyChar"/>
    <w:uiPriority w:val="99"/>
    <w:qFormat/>
    <w:rsid w:val="00EF3FC4"/>
    <w:pPr>
      <w:spacing w:after="120" w:line="270" w:lineRule="atLeast"/>
    </w:pPr>
    <w:rPr>
      <w:rFonts w:ascii="Arial" w:eastAsia="Times" w:hAnsi="Arial"/>
      <w:lang w:eastAsia="en-US"/>
    </w:rPr>
  </w:style>
  <w:style w:type="paragraph" w:customStyle="1" w:styleId="DHHSfigurecaption">
    <w:name w:val="DHHS figure caption"/>
    <w:next w:val="DHHSbody"/>
    <w:rsid w:val="00EF3FC4"/>
    <w:pPr>
      <w:keepNext/>
      <w:keepLines/>
      <w:spacing w:before="240" w:after="120"/>
    </w:pPr>
    <w:rPr>
      <w:rFonts w:ascii="Arial" w:hAnsi="Arial"/>
      <w:b/>
      <w:lang w:eastAsia="en-US"/>
    </w:rPr>
  </w:style>
  <w:style w:type="character" w:customStyle="1" w:styleId="DHHSbodyChar">
    <w:name w:val="DHHS body Char"/>
    <w:link w:val="DHHSbody"/>
    <w:uiPriority w:val="99"/>
    <w:locked/>
    <w:rsid w:val="00EF3FC4"/>
    <w:rPr>
      <w:rFonts w:ascii="Arial" w:eastAsia="Times" w:hAnsi="Arial"/>
      <w:lang w:eastAsia="en-US"/>
    </w:rPr>
  </w:style>
  <w:style w:type="paragraph" w:customStyle="1" w:styleId="DHHStabletext6pt">
    <w:name w:val="DHHS table text + 6pt"/>
    <w:basedOn w:val="Normal"/>
    <w:rsid w:val="00EF3FC4"/>
    <w:pPr>
      <w:spacing w:before="80" w:line="240" w:lineRule="auto"/>
    </w:pPr>
    <w:rPr>
      <w:color w:val="53565A"/>
      <w:sz w:val="20"/>
    </w:rPr>
  </w:style>
  <w:style w:type="paragraph" w:customStyle="1" w:styleId="DHHSbullet1">
    <w:name w:val="DHHS bullet 1"/>
    <w:basedOn w:val="DHHSbody"/>
    <w:qFormat/>
    <w:rsid w:val="00EF3FC4"/>
    <w:pPr>
      <w:spacing w:after="40"/>
      <w:ind w:left="284" w:hanging="284"/>
    </w:pPr>
  </w:style>
  <w:style w:type="paragraph" w:customStyle="1" w:styleId="DHHSnumberloweralpha">
    <w:name w:val="DHHS number lower alpha"/>
    <w:basedOn w:val="DHHSbody"/>
    <w:uiPriority w:val="3"/>
    <w:rsid w:val="00EF3FC4"/>
    <w:pPr>
      <w:numPr>
        <w:ilvl w:val="2"/>
        <w:numId w:val="7"/>
      </w:numPr>
    </w:pPr>
  </w:style>
  <w:style w:type="paragraph" w:customStyle="1" w:styleId="DHHSnumberloweralphaindent">
    <w:name w:val="DHHS number lower alpha indent"/>
    <w:basedOn w:val="DHHSbody"/>
    <w:uiPriority w:val="3"/>
    <w:rsid w:val="00EF3FC4"/>
    <w:pPr>
      <w:numPr>
        <w:ilvl w:val="3"/>
        <w:numId w:val="7"/>
      </w:numPr>
    </w:pPr>
  </w:style>
  <w:style w:type="paragraph" w:customStyle="1" w:styleId="DHHSbullet2">
    <w:name w:val="DHHS bullet 2"/>
    <w:basedOn w:val="DHHSbody"/>
    <w:uiPriority w:val="2"/>
    <w:qFormat/>
    <w:rsid w:val="00EF3FC4"/>
    <w:pPr>
      <w:spacing w:after="40"/>
      <w:ind w:left="567" w:hanging="283"/>
    </w:pPr>
  </w:style>
  <w:style w:type="paragraph" w:customStyle="1" w:styleId="DHHSnumberdigit">
    <w:name w:val="DHHS number digit"/>
    <w:basedOn w:val="DHHSbody"/>
    <w:uiPriority w:val="2"/>
    <w:rsid w:val="00EF3FC4"/>
    <w:pPr>
      <w:numPr>
        <w:numId w:val="7"/>
      </w:numPr>
    </w:pPr>
  </w:style>
  <w:style w:type="paragraph" w:customStyle="1" w:styleId="DHHSbullet1lastline">
    <w:name w:val="DHHS bullet 1 last line"/>
    <w:basedOn w:val="DHHSbullet1"/>
    <w:qFormat/>
    <w:rsid w:val="00EF3FC4"/>
    <w:pPr>
      <w:spacing w:after="120"/>
    </w:pPr>
  </w:style>
  <w:style w:type="paragraph" w:customStyle="1" w:styleId="DHHSbullet2lastline">
    <w:name w:val="DHHS bullet 2 last line"/>
    <w:basedOn w:val="DHHSbullet2"/>
    <w:uiPriority w:val="2"/>
    <w:qFormat/>
    <w:rsid w:val="00EF3FC4"/>
    <w:pPr>
      <w:spacing w:after="120"/>
    </w:pPr>
  </w:style>
  <w:style w:type="paragraph" w:customStyle="1" w:styleId="DHHStablebullet">
    <w:name w:val="DHHS table bullet"/>
    <w:basedOn w:val="Normal"/>
    <w:uiPriority w:val="3"/>
    <w:qFormat/>
    <w:rsid w:val="00EF3FC4"/>
    <w:pPr>
      <w:spacing w:before="80" w:after="60" w:line="240" w:lineRule="auto"/>
      <w:ind w:left="227" w:hanging="227"/>
    </w:pPr>
    <w:rPr>
      <w:color w:val="53565A"/>
      <w:sz w:val="20"/>
    </w:rPr>
  </w:style>
  <w:style w:type="paragraph" w:customStyle="1" w:styleId="DHHSbulletindent">
    <w:name w:val="DHHS bullet indent"/>
    <w:basedOn w:val="DHHSbody"/>
    <w:uiPriority w:val="4"/>
    <w:rsid w:val="00EF3FC4"/>
    <w:pPr>
      <w:spacing w:after="40"/>
      <w:ind w:left="680" w:hanging="283"/>
    </w:pPr>
  </w:style>
  <w:style w:type="paragraph" w:customStyle="1" w:styleId="DHHSbulletindentlastline">
    <w:name w:val="DHHS bullet indent last line"/>
    <w:basedOn w:val="DHHSbody"/>
    <w:uiPriority w:val="4"/>
    <w:rsid w:val="00EF3FC4"/>
    <w:pPr>
      <w:ind w:left="680" w:hanging="283"/>
    </w:pPr>
  </w:style>
  <w:style w:type="numbering" w:customStyle="1" w:styleId="ZZNumbers">
    <w:name w:val="ZZ Numbers"/>
    <w:rsid w:val="00EF3FC4"/>
    <w:pPr>
      <w:numPr>
        <w:numId w:val="7"/>
      </w:numPr>
    </w:pPr>
  </w:style>
  <w:style w:type="paragraph" w:customStyle="1" w:styleId="DHHSnumberlowerroman">
    <w:name w:val="DHHS number lower roman"/>
    <w:basedOn w:val="DHHSbody"/>
    <w:uiPriority w:val="3"/>
    <w:rsid w:val="00EF3FC4"/>
    <w:pPr>
      <w:numPr>
        <w:ilvl w:val="4"/>
        <w:numId w:val="7"/>
      </w:numPr>
    </w:pPr>
  </w:style>
  <w:style w:type="paragraph" w:customStyle="1" w:styleId="DHHSnumberlowerromanindent">
    <w:name w:val="DHHS number lower roman indent"/>
    <w:basedOn w:val="DHHSbody"/>
    <w:uiPriority w:val="3"/>
    <w:rsid w:val="00EF3FC4"/>
    <w:pPr>
      <w:numPr>
        <w:ilvl w:val="5"/>
        <w:numId w:val="7"/>
      </w:numPr>
    </w:pPr>
  </w:style>
  <w:style w:type="paragraph" w:customStyle="1" w:styleId="DHHSnumberdigitindent">
    <w:name w:val="DHHS number digit indent"/>
    <w:basedOn w:val="DHHSnumberloweralphaindent"/>
    <w:uiPriority w:val="3"/>
    <w:rsid w:val="00EF3FC4"/>
    <w:pPr>
      <w:numPr>
        <w:ilvl w:val="1"/>
      </w:numPr>
    </w:pPr>
  </w:style>
  <w:style w:type="paragraph" w:customStyle="1" w:styleId="DHHSquote">
    <w:name w:val="DHHS quote"/>
    <w:basedOn w:val="DHHSbody"/>
    <w:uiPriority w:val="4"/>
    <w:rsid w:val="00D17A65"/>
    <w:pPr>
      <w:spacing w:before="240" w:line="280" w:lineRule="atLeast"/>
      <w:ind w:left="357"/>
    </w:pPr>
    <w:rPr>
      <w:color w:val="53565A"/>
      <w:sz w:val="24"/>
      <w:szCs w:val="18"/>
    </w:rPr>
  </w:style>
  <w:style w:type="paragraph" w:customStyle="1" w:styleId="DHHSreportsubtitle">
    <w:name w:val="DHHS report subtitle"/>
    <w:basedOn w:val="Normal"/>
    <w:uiPriority w:val="4"/>
    <w:rsid w:val="009F1CC4"/>
    <w:pPr>
      <w:spacing w:line="380" w:lineRule="atLeast"/>
    </w:pPr>
    <w:rPr>
      <w:color w:val="000000"/>
      <w:sz w:val="30"/>
      <w:szCs w:val="30"/>
    </w:rPr>
  </w:style>
  <w:style w:type="paragraph" w:customStyle="1" w:styleId="DHHSreportmaintitle">
    <w:name w:val="DHHS report main title"/>
    <w:uiPriority w:val="4"/>
    <w:rsid w:val="009F1CC4"/>
    <w:pPr>
      <w:keepLines/>
      <w:spacing w:after="240" w:line="580" w:lineRule="atLeast"/>
    </w:pPr>
    <w:rPr>
      <w:rFonts w:ascii="Arial" w:hAnsi="Arial"/>
      <w:color w:val="004EA8"/>
      <w:sz w:val="50"/>
      <w:szCs w:val="24"/>
      <w:lang w:eastAsia="en-US"/>
    </w:rPr>
  </w:style>
  <w:style w:type="paragraph" w:customStyle="1" w:styleId="DHHSreportmaintitlewhite">
    <w:name w:val="DHHS report main title white"/>
    <w:uiPriority w:val="4"/>
    <w:rsid w:val="009F1CC4"/>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9F1CC4"/>
    <w:pPr>
      <w:spacing w:after="120" w:line="380" w:lineRule="atLeast"/>
    </w:pPr>
    <w:rPr>
      <w:rFonts w:ascii="Arial" w:hAnsi="Arial"/>
      <w:bCs/>
      <w:color w:val="FFFFFF"/>
      <w:sz w:val="30"/>
      <w:szCs w:val="30"/>
      <w:lang w:eastAsia="en-US"/>
    </w:rPr>
  </w:style>
  <w:style w:type="paragraph" w:customStyle="1" w:styleId="Coverinstructions">
    <w:name w:val="Cover instructions"/>
    <w:rsid w:val="009F1CC4"/>
    <w:pPr>
      <w:spacing w:after="200" w:line="320" w:lineRule="atLeast"/>
    </w:pPr>
    <w:rPr>
      <w:rFonts w:ascii="Arial" w:hAnsi="Arial"/>
      <w:color w:val="FFFFFF"/>
      <w:sz w:val="24"/>
      <w:lang w:eastAsia="en-US"/>
    </w:rPr>
  </w:style>
  <w:style w:type="paragraph" w:customStyle="1" w:styleId="DHHStablefigurenote">
    <w:name w:val="DHHS table/figure note"/>
    <w:uiPriority w:val="4"/>
    <w:rsid w:val="009F1CC4"/>
    <w:pPr>
      <w:spacing w:before="60" w:after="60" w:line="240" w:lineRule="exact"/>
    </w:pPr>
    <w:rPr>
      <w:rFonts w:ascii="Arial" w:hAnsi="Arial"/>
      <w:sz w:val="18"/>
      <w:lang w:eastAsia="en-US"/>
    </w:rPr>
  </w:style>
  <w:style w:type="paragraph" w:customStyle="1" w:styleId="DHHStabletext">
    <w:name w:val="DHHS table text"/>
    <w:uiPriority w:val="3"/>
    <w:qFormat/>
    <w:rsid w:val="009F1CC4"/>
    <w:pPr>
      <w:spacing w:before="80" w:after="60"/>
    </w:pPr>
    <w:rPr>
      <w:rFonts w:ascii="Arial" w:hAnsi="Arial"/>
      <w:color w:val="53565A"/>
      <w:lang w:eastAsia="en-US"/>
    </w:rPr>
  </w:style>
  <w:style w:type="paragraph" w:customStyle="1" w:styleId="DHHStablecaption">
    <w:name w:val="DHHS table caption"/>
    <w:next w:val="DHHSbody"/>
    <w:uiPriority w:val="3"/>
    <w:qFormat/>
    <w:rsid w:val="009F1CC4"/>
    <w:pPr>
      <w:keepNext/>
      <w:keepLines/>
      <w:spacing w:before="240" w:after="120" w:line="240" w:lineRule="atLeast"/>
    </w:pPr>
    <w:rPr>
      <w:rFonts w:ascii="Arial" w:hAnsi="Arial"/>
      <w:b/>
      <w:lang w:eastAsia="en-US"/>
    </w:rPr>
  </w:style>
  <w:style w:type="paragraph" w:customStyle="1" w:styleId="DHHSfooter">
    <w:name w:val="DHHS footer"/>
    <w:uiPriority w:val="11"/>
    <w:rsid w:val="009F1CC4"/>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9F1CC4"/>
  </w:style>
  <w:style w:type="paragraph" w:customStyle="1" w:styleId="DHHStablecolhead">
    <w:name w:val="DHHS table col head"/>
    <w:uiPriority w:val="3"/>
    <w:qFormat/>
    <w:rsid w:val="009F1CC4"/>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9F1CC4"/>
    <w:pPr>
      <w:spacing w:before="240"/>
    </w:pPr>
  </w:style>
  <w:style w:type="paragraph" w:customStyle="1" w:styleId="DHHSTOCheadingreport">
    <w:name w:val="DHHS TOC heading report"/>
    <w:basedOn w:val="Heading1"/>
    <w:link w:val="DHHSTOCheadingreportChar"/>
    <w:uiPriority w:val="5"/>
    <w:rsid w:val="009F1CC4"/>
    <w:pPr>
      <w:spacing w:before="0" w:after="440" w:line="440" w:lineRule="atLeast"/>
      <w:outlineLvl w:val="9"/>
    </w:pPr>
    <w:rPr>
      <w:rFonts w:eastAsia="Times New Roman" w:cs="Times New Roman"/>
      <w:color w:val="004EA8"/>
      <w:kern w:val="0"/>
    </w:rPr>
  </w:style>
  <w:style w:type="character" w:customStyle="1" w:styleId="DHHSTOCheadingreportChar">
    <w:name w:val="DHHS TOC heading report Char"/>
    <w:link w:val="DHHSTOCheadingreport"/>
    <w:uiPriority w:val="5"/>
    <w:rsid w:val="009F1CC4"/>
    <w:rPr>
      <w:rFonts w:ascii="Arial" w:hAnsi="Arial"/>
      <w:bCs/>
      <w:color w:val="004EA8"/>
      <w:sz w:val="44"/>
      <w:szCs w:val="44"/>
      <w:lang w:eastAsia="en-US"/>
    </w:rPr>
  </w:style>
  <w:style w:type="paragraph" w:customStyle="1" w:styleId="DHHSaccessibilitypara">
    <w:name w:val="DHHS accessibility para"/>
    <w:uiPriority w:val="8"/>
    <w:rsid w:val="009F1CC4"/>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9F1CC4"/>
    <w:pPr>
      <w:spacing w:after="0"/>
    </w:pPr>
  </w:style>
  <w:style w:type="paragraph" w:styleId="ListParagraph">
    <w:name w:val="List Paragraph"/>
    <w:basedOn w:val="Normal"/>
    <w:uiPriority w:val="34"/>
    <w:qFormat/>
    <w:rsid w:val="009F1CC4"/>
    <w:pPr>
      <w:widowControl w:val="0"/>
      <w:autoSpaceDE w:val="0"/>
      <w:autoSpaceDN w:val="0"/>
      <w:spacing w:before="80" w:after="0" w:line="240" w:lineRule="auto"/>
      <w:ind w:left="3061" w:hanging="227"/>
    </w:pPr>
    <w:rPr>
      <w:rFonts w:eastAsia="Arial" w:cs="Arial"/>
      <w:sz w:val="22"/>
      <w:szCs w:val="22"/>
      <w:lang w:val="en-US"/>
    </w:rPr>
  </w:style>
  <w:style w:type="paragraph" w:customStyle="1" w:styleId="TableParagraph">
    <w:name w:val="Table Paragraph"/>
    <w:basedOn w:val="Normal"/>
    <w:uiPriority w:val="1"/>
    <w:qFormat/>
    <w:rsid w:val="009F1CC4"/>
    <w:pPr>
      <w:widowControl w:val="0"/>
      <w:autoSpaceDE w:val="0"/>
      <w:autoSpaceDN w:val="0"/>
      <w:spacing w:before="83" w:after="0" w:line="240" w:lineRule="auto"/>
      <w:ind w:left="-3"/>
    </w:pPr>
    <w:rPr>
      <w:rFonts w:eastAsia="Arial" w:cs="Arial"/>
      <w:sz w:val="22"/>
      <w:szCs w:val="22"/>
      <w:lang w:val="en-US"/>
    </w:rPr>
  </w:style>
  <w:style w:type="paragraph" w:styleId="NormalWeb">
    <w:name w:val="Normal (Web)"/>
    <w:basedOn w:val="Normal"/>
    <w:uiPriority w:val="99"/>
    <w:semiHidden/>
    <w:unhideWhenUsed/>
    <w:rsid w:val="009F1CC4"/>
    <w:pPr>
      <w:spacing w:before="100" w:beforeAutospacing="1" w:after="100" w:afterAutospacing="1" w:line="240" w:lineRule="auto"/>
    </w:pPr>
    <w:rPr>
      <w:rFonts w:ascii="Times New Roman" w:eastAsiaTheme="minorEastAsia" w:hAnsi="Times New Roman"/>
      <w:sz w:val="24"/>
      <w:szCs w:val="24"/>
      <w:lang w:eastAsia="en-AU"/>
    </w:rPr>
  </w:style>
  <w:style w:type="numbering" w:customStyle="1" w:styleId="Numbers">
    <w:name w:val="Numbers"/>
    <w:basedOn w:val="NoList"/>
    <w:uiPriority w:val="99"/>
    <w:rsid w:val="009F1CC4"/>
    <w:pPr>
      <w:numPr>
        <w:numId w:val="8"/>
      </w:numPr>
    </w:pPr>
  </w:style>
  <w:style w:type="paragraph" w:customStyle="1" w:styleId="Numbers1">
    <w:name w:val="Numbers 1"/>
    <w:basedOn w:val="Normal"/>
    <w:uiPriority w:val="1"/>
    <w:qFormat/>
    <w:rsid w:val="009F1CC4"/>
    <w:pPr>
      <w:numPr>
        <w:numId w:val="8"/>
      </w:numPr>
      <w:spacing w:line="240" w:lineRule="auto"/>
      <w:jc w:val="both"/>
    </w:pPr>
    <w:rPr>
      <w:rFonts w:asciiTheme="minorHAnsi" w:eastAsiaTheme="minorHAnsi" w:hAnsiTheme="minorHAnsi"/>
      <w:color w:val="000000" w:themeColor="text1"/>
      <w:sz w:val="22"/>
    </w:rPr>
  </w:style>
  <w:style w:type="paragraph" w:customStyle="1" w:styleId="Numbers2">
    <w:name w:val="Numbers 2"/>
    <w:basedOn w:val="Normal"/>
    <w:uiPriority w:val="1"/>
    <w:qFormat/>
    <w:rsid w:val="009F1CC4"/>
    <w:pPr>
      <w:numPr>
        <w:ilvl w:val="1"/>
        <w:numId w:val="8"/>
      </w:numPr>
      <w:spacing w:line="240" w:lineRule="auto"/>
      <w:jc w:val="both"/>
    </w:pPr>
    <w:rPr>
      <w:rFonts w:asciiTheme="minorHAnsi" w:eastAsiaTheme="minorHAnsi" w:hAnsiTheme="minorHAnsi"/>
      <w:color w:val="000000" w:themeColor="text1"/>
      <w:sz w:val="22"/>
    </w:rPr>
  </w:style>
  <w:style w:type="paragraph" w:customStyle="1" w:styleId="Numbers3">
    <w:name w:val="Numbers 3"/>
    <w:basedOn w:val="Normal"/>
    <w:uiPriority w:val="1"/>
    <w:qFormat/>
    <w:rsid w:val="009F1CC4"/>
    <w:pPr>
      <w:numPr>
        <w:ilvl w:val="2"/>
        <w:numId w:val="8"/>
      </w:numPr>
      <w:spacing w:line="240" w:lineRule="auto"/>
      <w:jc w:val="both"/>
    </w:pPr>
    <w:rPr>
      <w:rFonts w:asciiTheme="minorHAnsi" w:eastAsiaTheme="minorHAnsi" w:hAnsiTheme="minorHAnsi"/>
      <w:color w:val="000000" w:themeColor="text1"/>
      <w:sz w:val="22"/>
    </w:rPr>
  </w:style>
  <w:style w:type="paragraph" w:customStyle="1" w:styleId="DHHSletterbody">
    <w:name w:val="DHHS letter body"/>
    <w:qFormat/>
    <w:rsid w:val="009F1CC4"/>
    <w:pPr>
      <w:tabs>
        <w:tab w:val="left" w:pos="1333"/>
      </w:tabs>
      <w:spacing w:line="270" w:lineRule="atLeast"/>
    </w:pPr>
    <w:rPr>
      <w:rFonts w:ascii="Arial" w:eastAsia="MS PMincho" w:hAnsi="Arial" w:cs="Arial"/>
      <w:sz w:val="22"/>
      <w:szCs w:val="22"/>
      <w:lang w:eastAsia="en-US"/>
    </w:rPr>
  </w:style>
  <w:style w:type="paragraph" w:customStyle="1" w:styleId="paragraph">
    <w:name w:val="paragraph"/>
    <w:basedOn w:val="Normal"/>
    <w:rsid w:val="009F1CC4"/>
    <w:pPr>
      <w:spacing w:after="0" w:line="240" w:lineRule="auto"/>
    </w:pPr>
    <w:rPr>
      <w:rFonts w:ascii="Times New Roman" w:hAnsi="Times New Roman"/>
      <w:sz w:val="24"/>
      <w:szCs w:val="24"/>
      <w:lang w:eastAsia="en-AU"/>
    </w:rPr>
  </w:style>
  <w:style w:type="character" w:customStyle="1" w:styleId="findhit">
    <w:name w:val="findhit"/>
    <w:basedOn w:val="DefaultParagraphFont"/>
    <w:rsid w:val="009F1CC4"/>
    <w:rPr>
      <w:shd w:val="clear" w:color="auto" w:fill="FFEE80"/>
    </w:rPr>
  </w:style>
  <w:style w:type="character" w:customStyle="1" w:styleId="normaltextrun1">
    <w:name w:val="normaltextrun1"/>
    <w:basedOn w:val="DefaultParagraphFont"/>
    <w:rsid w:val="009F1CC4"/>
  </w:style>
  <w:style w:type="character" w:customStyle="1" w:styleId="eop">
    <w:name w:val="eop"/>
    <w:basedOn w:val="DefaultParagraphFont"/>
    <w:rsid w:val="009F1CC4"/>
  </w:style>
  <w:style w:type="character" w:styleId="Mention">
    <w:name w:val="Mention"/>
    <w:basedOn w:val="DefaultParagraphFont"/>
    <w:uiPriority w:val="99"/>
    <w:unhideWhenUsed/>
    <w:rsid w:val="00B17111"/>
    <w:rPr>
      <w:color w:val="2B579A"/>
      <w:shd w:val="clear" w:color="auto" w:fill="E1DFDD"/>
    </w:rPr>
  </w:style>
  <w:style w:type="table" w:styleId="PlainTable1">
    <w:name w:val="Plain Table 1"/>
    <w:basedOn w:val="TableNormal"/>
    <w:uiPriority w:val="41"/>
    <w:rsid w:val="006461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C2DE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4136602">
      <w:bodyDiv w:val="1"/>
      <w:marLeft w:val="0"/>
      <w:marRight w:val="0"/>
      <w:marTop w:val="0"/>
      <w:marBottom w:val="0"/>
      <w:divBdr>
        <w:top w:val="none" w:sz="0" w:space="0" w:color="auto"/>
        <w:left w:val="none" w:sz="0" w:space="0" w:color="auto"/>
        <w:bottom w:val="none" w:sz="0" w:space="0" w:color="auto"/>
        <w:right w:val="none" w:sz="0" w:space="0" w:color="auto"/>
      </w:divBdr>
      <w:divsChild>
        <w:div w:id="338971717">
          <w:marLeft w:val="0"/>
          <w:marRight w:val="0"/>
          <w:marTop w:val="0"/>
          <w:marBottom w:val="0"/>
          <w:divBdr>
            <w:top w:val="none" w:sz="0" w:space="0" w:color="auto"/>
            <w:left w:val="none" w:sz="0" w:space="0" w:color="auto"/>
            <w:bottom w:val="none" w:sz="0" w:space="0" w:color="auto"/>
            <w:right w:val="none" w:sz="0" w:space="0" w:color="auto"/>
          </w:divBdr>
          <w:divsChild>
            <w:div w:id="103040724">
              <w:marLeft w:val="0"/>
              <w:marRight w:val="0"/>
              <w:marTop w:val="0"/>
              <w:marBottom w:val="0"/>
              <w:divBdr>
                <w:top w:val="none" w:sz="0" w:space="0" w:color="auto"/>
                <w:left w:val="none" w:sz="0" w:space="0" w:color="auto"/>
                <w:bottom w:val="none" w:sz="0" w:space="0" w:color="auto"/>
                <w:right w:val="none" w:sz="0" w:space="0" w:color="auto"/>
              </w:divBdr>
            </w:div>
            <w:div w:id="345835294">
              <w:marLeft w:val="0"/>
              <w:marRight w:val="0"/>
              <w:marTop w:val="0"/>
              <w:marBottom w:val="0"/>
              <w:divBdr>
                <w:top w:val="none" w:sz="0" w:space="0" w:color="auto"/>
                <w:left w:val="none" w:sz="0" w:space="0" w:color="auto"/>
                <w:bottom w:val="none" w:sz="0" w:space="0" w:color="auto"/>
                <w:right w:val="none" w:sz="0" w:space="0" w:color="auto"/>
              </w:divBdr>
            </w:div>
            <w:div w:id="396056374">
              <w:marLeft w:val="0"/>
              <w:marRight w:val="0"/>
              <w:marTop w:val="0"/>
              <w:marBottom w:val="0"/>
              <w:divBdr>
                <w:top w:val="none" w:sz="0" w:space="0" w:color="auto"/>
                <w:left w:val="none" w:sz="0" w:space="0" w:color="auto"/>
                <w:bottom w:val="none" w:sz="0" w:space="0" w:color="auto"/>
                <w:right w:val="none" w:sz="0" w:space="0" w:color="auto"/>
              </w:divBdr>
            </w:div>
            <w:div w:id="418333277">
              <w:marLeft w:val="0"/>
              <w:marRight w:val="0"/>
              <w:marTop w:val="0"/>
              <w:marBottom w:val="0"/>
              <w:divBdr>
                <w:top w:val="none" w:sz="0" w:space="0" w:color="auto"/>
                <w:left w:val="none" w:sz="0" w:space="0" w:color="auto"/>
                <w:bottom w:val="none" w:sz="0" w:space="0" w:color="auto"/>
                <w:right w:val="none" w:sz="0" w:space="0" w:color="auto"/>
              </w:divBdr>
            </w:div>
            <w:div w:id="1038897721">
              <w:marLeft w:val="0"/>
              <w:marRight w:val="0"/>
              <w:marTop w:val="0"/>
              <w:marBottom w:val="0"/>
              <w:divBdr>
                <w:top w:val="none" w:sz="0" w:space="0" w:color="auto"/>
                <w:left w:val="none" w:sz="0" w:space="0" w:color="auto"/>
                <w:bottom w:val="none" w:sz="0" w:space="0" w:color="auto"/>
                <w:right w:val="none" w:sz="0" w:space="0" w:color="auto"/>
              </w:divBdr>
            </w:div>
            <w:div w:id="1576432996">
              <w:marLeft w:val="0"/>
              <w:marRight w:val="0"/>
              <w:marTop w:val="0"/>
              <w:marBottom w:val="0"/>
              <w:divBdr>
                <w:top w:val="none" w:sz="0" w:space="0" w:color="auto"/>
                <w:left w:val="none" w:sz="0" w:space="0" w:color="auto"/>
                <w:bottom w:val="none" w:sz="0" w:space="0" w:color="auto"/>
                <w:right w:val="none" w:sz="0" w:space="0" w:color="auto"/>
              </w:divBdr>
            </w:div>
            <w:div w:id="1851674830">
              <w:marLeft w:val="0"/>
              <w:marRight w:val="0"/>
              <w:marTop w:val="0"/>
              <w:marBottom w:val="0"/>
              <w:divBdr>
                <w:top w:val="none" w:sz="0" w:space="0" w:color="auto"/>
                <w:left w:val="none" w:sz="0" w:space="0" w:color="auto"/>
                <w:bottom w:val="none" w:sz="0" w:space="0" w:color="auto"/>
                <w:right w:val="none" w:sz="0" w:space="0" w:color="auto"/>
              </w:divBdr>
            </w:div>
            <w:div w:id="1926694015">
              <w:marLeft w:val="0"/>
              <w:marRight w:val="0"/>
              <w:marTop w:val="0"/>
              <w:marBottom w:val="0"/>
              <w:divBdr>
                <w:top w:val="none" w:sz="0" w:space="0" w:color="auto"/>
                <w:left w:val="none" w:sz="0" w:space="0" w:color="auto"/>
                <w:bottom w:val="none" w:sz="0" w:space="0" w:color="auto"/>
                <w:right w:val="none" w:sz="0" w:space="0" w:color="auto"/>
              </w:divBdr>
            </w:div>
            <w:div w:id="2142260336">
              <w:marLeft w:val="0"/>
              <w:marRight w:val="0"/>
              <w:marTop w:val="0"/>
              <w:marBottom w:val="0"/>
              <w:divBdr>
                <w:top w:val="none" w:sz="0" w:space="0" w:color="auto"/>
                <w:left w:val="none" w:sz="0" w:space="0" w:color="auto"/>
                <w:bottom w:val="none" w:sz="0" w:space="0" w:color="auto"/>
                <w:right w:val="none" w:sz="0" w:space="0" w:color="auto"/>
              </w:divBdr>
            </w:div>
          </w:divsChild>
        </w:div>
        <w:div w:id="1806703775">
          <w:marLeft w:val="0"/>
          <w:marRight w:val="0"/>
          <w:marTop w:val="0"/>
          <w:marBottom w:val="0"/>
          <w:divBdr>
            <w:top w:val="none" w:sz="0" w:space="0" w:color="auto"/>
            <w:left w:val="none" w:sz="0" w:space="0" w:color="auto"/>
            <w:bottom w:val="none" w:sz="0" w:space="0" w:color="auto"/>
            <w:right w:val="none" w:sz="0" w:space="0" w:color="auto"/>
          </w:divBdr>
          <w:divsChild>
            <w:div w:id="51466186">
              <w:marLeft w:val="0"/>
              <w:marRight w:val="0"/>
              <w:marTop w:val="0"/>
              <w:marBottom w:val="0"/>
              <w:divBdr>
                <w:top w:val="none" w:sz="0" w:space="0" w:color="auto"/>
                <w:left w:val="none" w:sz="0" w:space="0" w:color="auto"/>
                <w:bottom w:val="none" w:sz="0" w:space="0" w:color="auto"/>
                <w:right w:val="none" w:sz="0" w:space="0" w:color="auto"/>
              </w:divBdr>
            </w:div>
            <w:div w:id="220479385">
              <w:marLeft w:val="0"/>
              <w:marRight w:val="0"/>
              <w:marTop w:val="0"/>
              <w:marBottom w:val="0"/>
              <w:divBdr>
                <w:top w:val="none" w:sz="0" w:space="0" w:color="auto"/>
                <w:left w:val="none" w:sz="0" w:space="0" w:color="auto"/>
                <w:bottom w:val="none" w:sz="0" w:space="0" w:color="auto"/>
                <w:right w:val="none" w:sz="0" w:space="0" w:color="auto"/>
              </w:divBdr>
            </w:div>
            <w:div w:id="245304979">
              <w:marLeft w:val="0"/>
              <w:marRight w:val="0"/>
              <w:marTop w:val="0"/>
              <w:marBottom w:val="0"/>
              <w:divBdr>
                <w:top w:val="none" w:sz="0" w:space="0" w:color="auto"/>
                <w:left w:val="none" w:sz="0" w:space="0" w:color="auto"/>
                <w:bottom w:val="none" w:sz="0" w:space="0" w:color="auto"/>
                <w:right w:val="none" w:sz="0" w:space="0" w:color="auto"/>
              </w:divBdr>
            </w:div>
            <w:div w:id="291178185">
              <w:marLeft w:val="0"/>
              <w:marRight w:val="0"/>
              <w:marTop w:val="0"/>
              <w:marBottom w:val="0"/>
              <w:divBdr>
                <w:top w:val="none" w:sz="0" w:space="0" w:color="auto"/>
                <w:left w:val="none" w:sz="0" w:space="0" w:color="auto"/>
                <w:bottom w:val="none" w:sz="0" w:space="0" w:color="auto"/>
                <w:right w:val="none" w:sz="0" w:space="0" w:color="auto"/>
              </w:divBdr>
            </w:div>
            <w:div w:id="591010003">
              <w:marLeft w:val="0"/>
              <w:marRight w:val="0"/>
              <w:marTop w:val="0"/>
              <w:marBottom w:val="0"/>
              <w:divBdr>
                <w:top w:val="none" w:sz="0" w:space="0" w:color="auto"/>
                <w:left w:val="none" w:sz="0" w:space="0" w:color="auto"/>
                <w:bottom w:val="none" w:sz="0" w:space="0" w:color="auto"/>
                <w:right w:val="none" w:sz="0" w:space="0" w:color="auto"/>
              </w:divBdr>
            </w:div>
            <w:div w:id="624580275">
              <w:marLeft w:val="0"/>
              <w:marRight w:val="0"/>
              <w:marTop w:val="0"/>
              <w:marBottom w:val="0"/>
              <w:divBdr>
                <w:top w:val="none" w:sz="0" w:space="0" w:color="auto"/>
                <w:left w:val="none" w:sz="0" w:space="0" w:color="auto"/>
                <w:bottom w:val="none" w:sz="0" w:space="0" w:color="auto"/>
                <w:right w:val="none" w:sz="0" w:space="0" w:color="auto"/>
              </w:divBdr>
            </w:div>
            <w:div w:id="797454007">
              <w:marLeft w:val="0"/>
              <w:marRight w:val="0"/>
              <w:marTop w:val="0"/>
              <w:marBottom w:val="0"/>
              <w:divBdr>
                <w:top w:val="none" w:sz="0" w:space="0" w:color="auto"/>
                <w:left w:val="none" w:sz="0" w:space="0" w:color="auto"/>
                <w:bottom w:val="none" w:sz="0" w:space="0" w:color="auto"/>
                <w:right w:val="none" w:sz="0" w:space="0" w:color="auto"/>
              </w:divBdr>
            </w:div>
            <w:div w:id="827937612">
              <w:marLeft w:val="0"/>
              <w:marRight w:val="0"/>
              <w:marTop w:val="0"/>
              <w:marBottom w:val="0"/>
              <w:divBdr>
                <w:top w:val="none" w:sz="0" w:space="0" w:color="auto"/>
                <w:left w:val="none" w:sz="0" w:space="0" w:color="auto"/>
                <w:bottom w:val="none" w:sz="0" w:space="0" w:color="auto"/>
                <w:right w:val="none" w:sz="0" w:space="0" w:color="auto"/>
              </w:divBdr>
            </w:div>
            <w:div w:id="1101679388">
              <w:marLeft w:val="0"/>
              <w:marRight w:val="0"/>
              <w:marTop w:val="0"/>
              <w:marBottom w:val="0"/>
              <w:divBdr>
                <w:top w:val="none" w:sz="0" w:space="0" w:color="auto"/>
                <w:left w:val="none" w:sz="0" w:space="0" w:color="auto"/>
                <w:bottom w:val="none" w:sz="0" w:space="0" w:color="auto"/>
                <w:right w:val="none" w:sz="0" w:space="0" w:color="auto"/>
              </w:divBdr>
            </w:div>
            <w:div w:id="18995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0292">
      <w:bodyDiv w:val="1"/>
      <w:marLeft w:val="0"/>
      <w:marRight w:val="0"/>
      <w:marTop w:val="0"/>
      <w:marBottom w:val="0"/>
      <w:divBdr>
        <w:top w:val="none" w:sz="0" w:space="0" w:color="auto"/>
        <w:left w:val="none" w:sz="0" w:space="0" w:color="auto"/>
        <w:bottom w:val="none" w:sz="0" w:space="0" w:color="auto"/>
        <w:right w:val="none" w:sz="0" w:space="0" w:color="auto"/>
      </w:divBdr>
      <w:divsChild>
        <w:div w:id="81266527">
          <w:marLeft w:val="0"/>
          <w:marRight w:val="0"/>
          <w:marTop w:val="0"/>
          <w:marBottom w:val="0"/>
          <w:divBdr>
            <w:top w:val="none" w:sz="0" w:space="0" w:color="auto"/>
            <w:left w:val="none" w:sz="0" w:space="0" w:color="auto"/>
            <w:bottom w:val="none" w:sz="0" w:space="0" w:color="auto"/>
            <w:right w:val="none" w:sz="0" w:space="0" w:color="auto"/>
          </w:divBdr>
        </w:div>
        <w:div w:id="316424146">
          <w:marLeft w:val="0"/>
          <w:marRight w:val="0"/>
          <w:marTop w:val="0"/>
          <w:marBottom w:val="0"/>
          <w:divBdr>
            <w:top w:val="none" w:sz="0" w:space="0" w:color="auto"/>
            <w:left w:val="none" w:sz="0" w:space="0" w:color="auto"/>
            <w:bottom w:val="none" w:sz="0" w:space="0" w:color="auto"/>
            <w:right w:val="none" w:sz="0" w:space="0" w:color="auto"/>
          </w:divBdr>
        </w:div>
        <w:div w:id="1768230640">
          <w:marLeft w:val="0"/>
          <w:marRight w:val="0"/>
          <w:marTop w:val="0"/>
          <w:marBottom w:val="0"/>
          <w:divBdr>
            <w:top w:val="none" w:sz="0" w:space="0" w:color="auto"/>
            <w:left w:val="none" w:sz="0" w:space="0" w:color="auto"/>
            <w:bottom w:val="none" w:sz="0" w:space="0" w:color="auto"/>
            <w:right w:val="none" w:sz="0" w:space="0" w:color="auto"/>
          </w:divBdr>
        </w:div>
        <w:div w:id="1836608594">
          <w:marLeft w:val="0"/>
          <w:marRight w:val="0"/>
          <w:marTop w:val="0"/>
          <w:marBottom w:val="0"/>
          <w:divBdr>
            <w:top w:val="none" w:sz="0" w:space="0" w:color="auto"/>
            <w:left w:val="none" w:sz="0" w:space="0" w:color="auto"/>
            <w:bottom w:val="none" w:sz="0" w:space="0" w:color="auto"/>
            <w:right w:val="none" w:sz="0" w:space="0" w:color="auto"/>
          </w:divBdr>
        </w:div>
      </w:divsChild>
    </w:div>
    <w:div w:id="676463011">
      <w:bodyDiv w:val="1"/>
      <w:marLeft w:val="0"/>
      <w:marRight w:val="0"/>
      <w:marTop w:val="0"/>
      <w:marBottom w:val="0"/>
      <w:divBdr>
        <w:top w:val="none" w:sz="0" w:space="0" w:color="auto"/>
        <w:left w:val="none" w:sz="0" w:space="0" w:color="auto"/>
        <w:bottom w:val="none" w:sz="0" w:space="0" w:color="auto"/>
        <w:right w:val="none" w:sz="0" w:space="0" w:color="auto"/>
      </w:divBdr>
      <w:divsChild>
        <w:div w:id="168567628">
          <w:marLeft w:val="0"/>
          <w:marRight w:val="0"/>
          <w:marTop w:val="0"/>
          <w:marBottom w:val="0"/>
          <w:divBdr>
            <w:top w:val="none" w:sz="0" w:space="0" w:color="auto"/>
            <w:left w:val="none" w:sz="0" w:space="0" w:color="auto"/>
            <w:bottom w:val="none" w:sz="0" w:space="0" w:color="auto"/>
            <w:right w:val="none" w:sz="0" w:space="0" w:color="auto"/>
          </w:divBdr>
        </w:div>
        <w:div w:id="1809929277">
          <w:marLeft w:val="0"/>
          <w:marRight w:val="0"/>
          <w:marTop w:val="0"/>
          <w:marBottom w:val="0"/>
          <w:divBdr>
            <w:top w:val="none" w:sz="0" w:space="0" w:color="auto"/>
            <w:left w:val="none" w:sz="0" w:space="0" w:color="auto"/>
            <w:bottom w:val="none" w:sz="0" w:space="0" w:color="auto"/>
            <w:right w:val="none" w:sz="0" w:space="0" w:color="auto"/>
          </w:divBdr>
        </w:div>
        <w:div w:id="2007198721">
          <w:marLeft w:val="0"/>
          <w:marRight w:val="0"/>
          <w:marTop w:val="0"/>
          <w:marBottom w:val="0"/>
          <w:divBdr>
            <w:top w:val="none" w:sz="0" w:space="0" w:color="auto"/>
            <w:left w:val="none" w:sz="0" w:space="0" w:color="auto"/>
            <w:bottom w:val="none" w:sz="0" w:space="0" w:color="auto"/>
            <w:right w:val="none" w:sz="0" w:space="0" w:color="auto"/>
          </w:divBdr>
        </w:div>
        <w:div w:id="2116706346">
          <w:marLeft w:val="0"/>
          <w:marRight w:val="0"/>
          <w:marTop w:val="0"/>
          <w:marBottom w:val="0"/>
          <w:divBdr>
            <w:top w:val="none" w:sz="0" w:space="0" w:color="auto"/>
            <w:left w:val="none" w:sz="0" w:space="0" w:color="auto"/>
            <w:bottom w:val="none" w:sz="0" w:space="0" w:color="auto"/>
            <w:right w:val="none" w:sz="0" w:space="0" w:color="auto"/>
          </w:divBdr>
        </w:div>
      </w:divsChild>
    </w:div>
    <w:div w:id="778988425">
      <w:bodyDiv w:val="1"/>
      <w:marLeft w:val="0"/>
      <w:marRight w:val="0"/>
      <w:marTop w:val="0"/>
      <w:marBottom w:val="0"/>
      <w:divBdr>
        <w:top w:val="none" w:sz="0" w:space="0" w:color="auto"/>
        <w:left w:val="none" w:sz="0" w:space="0" w:color="auto"/>
        <w:bottom w:val="none" w:sz="0" w:space="0" w:color="auto"/>
        <w:right w:val="none" w:sz="0" w:space="0" w:color="auto"/>
      </w:divBdr>
      <w:divsChild>
        <w:div w:id="457842705">
          <w:marLeft w:val="0"/>
          <w:marRight w:val="0"/>
          <w:marTop w:val="0"/>
          <w:marBottom w:val="0"/>
          <w:divBdr>
            <w:top w:val="none" w:sz="0" w:space="0" w:color="auto"/>
            <w:left w:val="none" w:sz="0" w:space="0" w:color="auto"/>
            <w:bottom w:val="none" w:sz="0" w:space="0" w:color="auto"/>
            <w:right w:val="none" w:sz="0" w:space="0" w:color="auto"/>
          </w:divBdr>
          <w:divsChild>
            <w:div w:id="221796054">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615407628">
              <w:marLeft w:val="0"/>
              <w:marRight w:val="0"/>
              <w:marTop w:val="0"/>
              <w:marBottom w:val="0"/>
              <w:divBdr>
                <w:top w:val="none" w:sz="0" w:space="0" w:color="auto"/>
                <w:left w:val="none" w:sz="0" w:space="0" w:color="auto"/>
                <w:bottom w:val="none" w:sz="0" w:space="0" w:color="auto"/>
                <w:right w:val="none" w:sz="0" w:space="0" w:color="auto"/>
              </w:divBdr>
            </w:div>
            <w:div w:id="893548009">
              <w:marLeft w:val="0"/>
              <w:marRight w:val="0"/>
              <w:marTop w:val="0"/>
              <w:marBottom w:val="0"/>
              <w:divBdr>
                <w:top w:val="none" w:sz="0" w:space="0" w:color="auto"/>
                <w:left w:val="none" w:sz="0" w:space="0" w:color="auto"/>
                <w:bottom w:val="none" w:sz="0" w:space="0" w:color="auto"/>
                <w:right w:val="none" w:sz="0" w:space="0" w:color="auto"/>
              </w:divBdr>
            </w:div>
            <w:div w:id="913196689">
              <w:marLeft w:val="0"/>
              <w:marRight w:val="0"/>
              <w:marTop w:val="0"/>
              <w:marBottom w:val="0"/>
              <w:divBdr>
                <w:top w:val="none" w:sz="0" w:space="0" w:color="auto"/>
                <w:left w:val="none" w:sz="0" w:space="0" w:color="auto"/>
                <w:bottom w:val="none" w:sz="0" w:space="0" w:color="auto"/>
                <w:right w:val="none" w:sz="0" w:space="0" w:color="auto"/>
              </w:divBdr>
            </w:div>
            <w:div w:id="973559266">
              <w:marLeft w:val="0"/>
              <w:marRight w:val="0"/>
              <w:marTop w:val="0"/>
              <w:marBottom w:val="0"/>
              <w:divBdr>
                <w:top w:val="none" w:sz="0" w:space="0" w:color="auto"/>
                <w:left w:val="none" w:sz="0" w:space="0" w:color="auto"/>
                <w:bottom w:val="none" w:sz="0" w:space="0" w:color="auto"/>
                <w:right w:val="none" w:sz="0" w:space="0" w:color="auto"/>
              </w:divBdr>
            </w:div>
            <w:div w:id="1131240975">
              <w:marLeft w:val="0"/>
              <w:marRight w:val="0"/>
              <w:marTop w:val="0"/>
              <w:marBottom w:val="0"/>
              <w:divBdr>
                <w:top w:val="none" w:sz="0" w:space="0" w:color="auto"/>
                <w:left w:val="none" w:sz="0" w:space="0" w:color="auto"/>
                <w:bottom w:val="none" w:sz="0" w:space="0" w:color="auto"/>
                <w:right w:val="none" w:sz="0" w:space="0" w:color="auto"/>
              </w:divBdr>
            </w:div>
            <w:div w:id="1787848756">
              <w:marLeft w:val="0"/>
              <w:marRight w:val="0"/>
              <w:marTop w:val="0"/>
              <w:marBottom w:val="0"/>
              <w:divBdr>
                <w:top w:val="none" w:sz="0" w:space="0" w:color="auto"/>
                <w:left w:val="none" w:sz="0" w:space="0" w:color="auto"/>
                <w:bottom w:val="none" w:sz="0" w:space="0" w:color="auto"/>
                <w:right w:val="none" w:sz="0" w:space="0" w:color="auto"/>
              </w:divBdr>
            </w:div>
            <w:div w:id="1788236229">
              <w:marLeft w:val="0"/>
              <w:marRight w:val="0"/>
              <w:marTop w:val="0"/>
              <w:marBottom w:val="0"/>
              <w:divBdr>
                <w:top w:val="none" w:sz="0" w:space="0" w:color="auto"/>
                <w:left w:val="none" w:sz="0" w:space="0" w:color="auto"/>
                <w:bottom w:val="none" w:sz="0" w:space="0" w:color="auto"/>
                <w:right w:val="none" w:sz="0" w:space="0" w:color="auto"/>
              </w:divBdr>
            </w:div>
          </w:divsChild>
        </w:div>
        <w:div w:id="1232934402">
          <w:marLeft w:val="0"/>
          <w:marRight w:val="0"/>
          <w:marTop w:val="0"/>
          <w:marBottom w:val="0"/>
          <w:divBdr>
            <w:top w:val="none" w:sz="0" w:space="0" w:color="auto"/>
            <w:left w:val="none" w:sz="0" w:space="0" w:color="auto"/>
            <w:bottom w:val="none" w:sz="0" w:space="0" w:color="auto"/>
            <w:right w:val="none" w:sz="0" w:space="0" w:color="auto"/>
          </w:divBdr>
          <w:divsChild>
            <w:div w:id="42946353">
              <w:marLeft w:val="0"/>
              <w:marRight w:val="0"/>
              <w:marTop w:val="0"/>
              <w:marBottom w:val="0"/>
              <w:divBdr>
                <w:top w:val="none" w:sz="0" w:space="0" w:color="auto"/>
                <w:left w:val="none" w:sz="0" w:space="0" w:color="auto"/>
                <w:bottom w:val="none" w:sz="0" w:space="0" w:color="auto"/>
                <w:right w:val="none" w:sz="0" w:space="0" w:color="auto"/>
              </w:divBdr>
            </w:div>
            <w:div w:id="187112092">
              <w:marLeft w:val="0"/>
              <w:marRight w:val="0"/>
              <w:marTop w:val="0"/>
              <w:marBottom w:val="0"/>
              <w:divBdr>
                <w:top w:val="none" w:sz="0" w:space="0" w:color="auto"/>
                <w:left w:val="none" w:sz="0" w:space="0" w:color="auto"/>
                <w:bottom w:val="none" w:sz="0" w:space="0" w:color="auto"/>
                <w:right w:val="none" w:sz="0" w:space="0" w:color="auto"/>
              </w:divBdr>
            </w:div>
            <w:div w:id="431751909">
              <w:marLeft w:val="0"/>
              <w:marRight w:val="0"/>
              <w:marTop w:val="0"/>
              <w:marBottom w:val="0"/>
              <w:divBdr>
                <w:top w:val="none" w:sz="0" w:space="0" w:color="auto"/>
                <w:left w:val="none" w:sz="0" w:space="0" w:color="auto"/>
                <w:bottom w:val="none" w:sz="0" w:space="0" w:color="auto"/>
                <w:right w:val="none" w:sz="0" w:space="0" w:color="auto"/>
              </w:divBdr>
            </w:div>
            <w:div w:id="453182524">
              <w:marLeft w:val="0"/>
              <w:marRight w:val="0"/>
              <w:marTop w:val="0"/>
              <w:marBottom w:val="0"/>
              <w:divBdr>
                <w:top w:val="none" w:sz="0" w:space="0" w:color="auto"/>
                <w:left w:val="none" w:sz="0" w:space="0" w:color="auto"/>
                <w:bottom w:val="none" w:sz="0" w:space="0" w:color="auto"/>
                <w:right w:val="none" w:sz="0" w:space="0" w:color="auto"/>
              </w:divBdr>
            </w:div>
            <w:div w:id="597327740">
              <w:marLeft w:val="0"/>
              <w:marRight w:val="0"/>
              <w:marTop w:val="0"/>
              <w:marBottom w:val="0"/>
              <w:divBdr>
                <w:top w:val="none" w:sz="0" w:space="0" w:color="auto"/>
                <w:left w:val="none" w:sz="0" w:space="0" w:color="auto"/>
                <w:bottom w:val="none" w:sz="0" w:space="0" w:color="auto"/>
                <w:right w:val="none" w:sz="0" w:space="0" w:color="auto"/>
              </w:divBdr>
            </w:div>
            <w:div w:id="615602294">
              <w:marLeft w:val="0"/>
              <w:marRight w:val="0"/>
              <w:marTop w:val="0"/>
              <w:marBottom w:val="0"/>
              <w:divBdr>
                <w:top w:val="none" w:sz="0" w:space="0" w:color="auto"/>
                <w:left w:val="none" w:sz="0" w:space="0" w:color="auto"/>
                <w:bottom w:val="none" w:sz="0" w:space="0" w:color="auto"/>
                <w:right w:val="none" w:sz="0" w:space="0" w:color="auto"/>
              </w:divBdr>
            </w:div>
            <w:div w:id="944121401">
              <w:marLeft w:val="0"/>
              <w:marRight w:val="0"/>
              <w:marTop w:val="0"/>
              <w:marBottom w:val="0"/>
              <w:divBdr>
                <w:top w:val="none" w:sz="0" w:space="0" w:color="auto"/>
                <w:left w:val="none" w:sz="0" w:space="0" w:color="auto"/>
                <w:bottom w:val="none" w:sz="0" w:space="0" w:color="auto"/>
                <w:right w:val="none" w:sz="0" w:space="0" w:color="auto"/>
              </w:divBdr>
            </w:div>
            <w:div w:id="1367752938">
              <w:marLeft w:val="0"/>
              <w:marRight w:val="0"/>
              <w:marTop w:val="0"/>
              <w:marBottom w:val="0"/>
              <w:divBdr>
                <w:top w:val="none" w:sz="0" w:space="0" w:color="auto"/>
                <w:left w:val="none" w:sz="0" w:space="0" w:color="auto"/>
                <w:bottom w:val="none" w:sz="0" w:space="0" w:color="auto"/>
                <w:right w:val="none" w:sz="0" w:space="0" w:color="auto"/>
              </w:divBdr>
            </w:div>
            <w:div w:id="1518889439">
              <w:marLeft w:val="0"/>
              <w:marRight w:val="0"/>
              <w:marTop w:val="0"/>
              <w:marBottom w:val="0"/>
              <w:divBdr>
                <w:top w:val="none" w:sz="0" w:space="0" w:color="auto"/>
                <w:left w:val="none" w:sz="0" w:space="0" w:color="auto"/>
                <w:bottom w:val="none" w:sz="0" w:space="0" w:color="auto"/>
                <w:right w:val="none" w:sz="0" w:space="0" w:color="auto"/>
              </w:divBdr>
            </w:div>
            <w:div w:id="192290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2758122">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3846772">
      <w:bodyDiv w:val="1"/>
      <w:marLeft w:val="0"/>
      <w:marRight w:val="0"/>
      <w:marTop w:val="0"/>
      <w:marBottom w:val="0"/>
      <w:divBdr>
        <w:top w:val="none" w:sz="0" w:space="0" w:color="auto"/>
        <w:left w:val="none" w:sz="0" w:space="0" w:color="auto"/>
        <w:bottom w:val="none" w:sz="0" w:space="0" w:color="auto"/>
        <w:right w:val="none" w:sz="0" w:space="0" w:color="auto"/>
      </w:divBdr>
      <w:divsChild>
        <w:div w:id="603152692">
          <w:marLeft w:val="0"/>
          <w:marRight w:val="0"/>
          <w:marTop w:val="0"/>
          <w:marBottom w:val="0"/>
          <w:divBdr>
            <w:top w:val="none" w:sz="0" w:space="0" w:color="auto"/>
            <w:left w:val="none" w:sz="0" w:space="0" w:color="auto"/>
            <w:bottom w:val="none" w:sz="0" w:space="0" w:color="auto"/>
            <w:right w:val="none" w:sz="0" w:space="0" w:color="auto"/>
          </w:divBdr>
          <w:divsChild>
            <w:div w:id="72170449">
              <w:marLeft w:val="0"/>
              <w:marRight w:val="0"/>
              <w:marTop w:val="0"/>
              <w:marBottom w:val="0"/>
              <w:divBdr>
                <w:top w:val="none" w:sz="0" w:space="0" w:color="auto"/>
                <w:left w:val="none" w:sz="0" w:space="0" w:color="auto"/>
                <w:bottom w:val="none" w:sz="0" w:space="0" w:color="auto"/>
                <w:right w:val="none" w:sz="0" w:space="0" w:color="auto"/>
              </w:divBdr>
            </w:div>
            <w:div w:id="340008192">
              <w:marLeft w:val="0"/>
              <w:marRight w:val="0"/>
              <w:marTop w:val="0"/>
              <w:marBottom w:val="0"/>
              <w:divBdr>
                <w:top w:val="none" w:sz="0" w:space="0" w:color="auto"/>
                <w:left w:val="none" w:sz="0" w:space="0" w:color="auto"/>
                <w:bottom w:val="none" w:sz="0" w:space="0" w:color="auto"/>
                <w:right w:val="none" w:sz="0" w:space="0" w:color="auto"/>
              </w:divBdr>
            </w:div>
            <w:div w:id="380783999">
              <w:marLeft w:val="0"/>
              <w:marRight w:val="0"/>
              <w:marTop w:val="0"/>
              <w:marBottom w:val="0"/>
              <w:divBdr>
                <w:top w:val="none" w:sz="0" w:space="0" w:color="auto"/>
                <w:left w:val="none" w:sz="0" w:space="0" w:color="auto"/>
                <w:bottom w:val="none" w:sz="0" w:space="0" w:color="auto"/>
                <w:right w:val="none" w:sz="0" w:space="0" w:color="auto"/>
              </w:divBdr>
            </w:div>
            <w:div w:id="447697532">
              <w:marLeft w:val="0"/>
              <w:marRight w:val="0"/>
              <w:marTop w:val="0"/>
              <w:marBottom w:val="0"/>
              <w:divBdr>
                <w:top w:val="none" w:sz="0" w:space="0" w:color="auto"/>
                <w:left w:val="none" w:sz="0" w:space="0" w:color="auto"/>
                <w:bottom w:val="none" w:sz="0" w:space="0" w:color="auto"/>
                <w:right w:val="none" w:sz="0" w:space="0" w:color="auto"/>
              </w:divBdr>
            </w:div>
            <w:div w:id="585726911">
              <w:marLeft w:val="0"/>
              <w:marRight w:val="0"/>
              <w:marTop w:val="0"/>
              <w:marBottom w:val="0"/>
              <w:divBdr>
                <w:top w:val="none" w:sz="0" w:space="0" w:color="auto"/>
                <w:left w:val="none" w:sz="0" w:space="0" w:color="auto"/>
                <w:bottom w:val="none" w:sz="0" w:space="0" w:color="auto"/>
                <w:right w:val="none" w:sz="0" w:space="0" w:color="auto"/>
              </w:divBdr>
            </w:div>
            <w:div w:id="983630579">
              <w:marLeft w:val="0"/>
              <w:marRight w:val="0"/>
              <w:marTop w:val="0"/>
              <w:marBottom w:val="0"/>
              <w:divBdr>
                <w:top w:val="none" w:sz="0" w:space="0" w:color="auto"/>
                <w:left w:val="none" w:sz="0" w:space="0" w:color="auto"/>
                <w:bottom w:val="none" w:sz="0" w:space="0" w:color="auto"/>
                <w:right w:val="none" w:sz="0" w:space="0" w:color="auto"/>
              </w:divBdr>
            </w:div>
            <w:div w:id="1380743157">
              <w:marLeft w:val="0"/>
              <w:marRight w:val="0"/>
              <w:marTop w:val="0"/>
              <w:marBottom w:val="0"/>
              <w:divBdr>
                <w:top w:val="none" w:sz="0" w:space="0" w:color="auto"/>
                <w:left w:val="none" w:sz="0" w:space="0" w:color="auto"/>
                <w:bottom w:val="none" w:sz="0" w:space="0" w:color="auto"/>
                <w:right w:val="none" w:sz="0" w:space="0" w:color="auto"/>
              </w:divBdr>
            </w:div>
            <w:div w:id="1569147740">
              <w:marLeft w:val="0"/>
              <w:marRight w:val="0"/>
              <w:marTop w:val="0"/>
              <w:marBottom w:val="0"/>
              <w:divBdr>
                <w:top w:val="none" w:sz="0" w:space="0" w:color="auto"/>
                <w:left w:val="none" w:sz="0" w:space="0" w:color="auto"/>
                <w:bottom w:val="none" w:sz="0" w:space="0" w:color="auto"/>
                <w:right w:val="none" w:sz="0" w:space="0" w:color="auto"/>
              </w:divBdr>
            </w:div>
            <w:div w:id="1711613764">
              <w:marLeft w:val="0"/>
              <w:marRight w:val="0"/>
              <w:marTop w:val="0"/>
              <w:marBottom w:val="0"/>
              <w:divBdr>
                <w:top w:val="none" w:sz="0" w:space="0" w:color="auto"/>
                <w:left w:val="none" w:sz="0" w:space="0" w:color="auto"/>
                <w:bottom w:val="none" w:sz="0" w:space="0" w:color="auto"/>
                <w:right w:val="none" w:sz="0" w:space="0" w:color="auto"/>
              </w:divBdr>
            </w:div>
            <w:div w:id="2048220461">
              <w:marLeft w:val="0"/>
              <w:marRight w:val="0"/>
              <w:marTop w:val="0"/>
              <w:marBottom w:val="0"/>
              <w:divBdr>
                <w:top w:val="none" w:sz="0" w:space="0" w:color="auto"/>
                <w:left w:val="none" w:sz="0" w:space="0" w:color="auto"/>
                <w:bottom w:val="none" w:sz="0" w:space="0" w:color="auto"/>
                <w:right w:val="none" w:sz="0" w:space="0" w:color="auto"/>
              </w:divBdr>
            </w:div>
          </w:divsChild>
        </w:div>
        <w:div w:id="945380870">
          <w:marLeft w:val="0"/>
          <w:marRight w:val="0"/>
          <w:marTop w:val="0"/>
          <w:marBottom w:val="0"/>
          <w:divBdr>
            <w:top w:val="none" w:sz="0" w:space="0" w:color="auto"/>
            <w:left w:val="none" w:sz="0" w:space="0" w:color="auto"/>
            <w:bottom w:val="none" w:sz="0" w:space="0" w:color="auto"/>
            <w:right w:val="none" w:sz="0" w:space="0" w:color="auto"/>
          </w:divBdr>
          <w:divsChild>
            <w:div w:id="228157909">
              <w:marLeft w:val="0"/>
              <w:marRight w:val="0"/>
              <w:marTop w:val="0"/>
              <w:marBottom w:val="0"/>
              <w:divBdr>
                <w:top w:val="none" w:sz="0" w:space="0" w:color="auto"/>
                <w:left w:val="none" w:sz="0" w:space="0" w:color="auto"/>
                <w:bottom w:val="none" w:sz="0" w:space="0" w:color="auto"/>
                <w:right w:val="none" w:sz="0" w:space="0" w:color="auto"/>
              </w:divBdr>
            </w:div>
            <w:div w:id="897086174">
              <w:marLeft w:val="0"/>
              <w:marRight w:val="0"/>
              <w:marTop w:val="0"/>
              <w:marBottom w:val="0"/>
              <w:divBdr>
                <w:top w:val="none" w:sz="0" w:space="0" w:color="auto"/>
                <w:left w:val="none" w:sz="0" w:space="0" w:color="auto"/>
                <w:bottom w:val="none" w:sz="0" w:space="0" w:color="auto"/>
                <w:right w:val="none" w:sz="0" w:space="0" w:color="auto"/>
              </w:divBdr>
            </w:div>
            <w:div w:id="1058355654">
              <w:marLeft w:val="0"/>
              <w:marRight w:val="0"/>
              <w:marTop w:val="0"/>
              <w:marBottom w:val="0"/>
              <w:divBdr>
                <w:top w:val="none" w:sz="0" w:space="0" w:color="auto"/>
                <w:left w:val="none" w:sz="0" w:space="0" w:color="auto"/>
                <w:bottom w:val="none" w:sz="0" w:space="0" w:color="auto"/>
                <w:right w:val="none" w:sz="0" w:space="0" w:color="auto"/>
              </w:divBdr>
            </w:div>
            <w:div w:id="1095982425">
              <w:marLeft w:val="0"/>
              <w:marRight w:val="0"/>
              <w:marTop w:val="0"/>
              <w:marBottom w:val="0"/>
              <w:divBdr>
                <w:top w:val="none" w:sz="0" w:space="0" w:color="auto"/>
                <w:left w:val="none" w:sz="0" w:space="0" w:color="auto"/>
                <w:bottom w:val="none" w:sz="0" w:space="0" w:color="auto"/>
                <w:right w:val="none" w:sz="0" w:space="0" w:color="auto"/>
              </w:divBdr>
            </w:div>
            <w:div w:id="1379863910">
              <w:marLeft w:val="0"/>
              <w:marRight w:val="0"/>
              <w:marTop w:val="0"/>
              <w:marBottom w:val="0"/>
              <w:divBdr>
                <w:top w:val="none" w:sz="0" w:space="0" w:color="auto"/>
                <w:left w:val="none" w:sz="0" w:space="0" w:color="auto"/>
                <w:bottom w:val="none" w:sz="0" w:space="0" w:color="auto"/>
                <w:right w:val="none" w:sz="0" w:space="0" w:color="auto"/>
              </w:divBdr>
            </w:div>
            <w:div w:id="1704088627">
              <w:marLeft w:val="0"/>
              <w:marRight w:val="0"/>
              <w:marTop w:val="0"/>
              <w:marBottom w:val="0"/>
              <w:divBdr>
                <w:top w:val="none" w:sz="0" w:space="0" w:color="auto"/>
                <w:left w:val="none" w:sz="0" w:space="0" w:color="auto"/>
                <w:bottom w:val="none" w:sz="0" w:space="0" w:color="auto"/>
                <w:right w:val="none" w:sz="0" w:space="0" w:color="auto"/>
              </w:divBdr>
            </w:div>
            <w:div w:id="1816920222">
              <w:marLeft w:val="0"/>
              <w:marRight w:val="0"/>
              <w:marTop w:val="0"/>
              <w:marBottom w:val="0"/>
              <w:divBdr>
                <w:top w:val="none" w:sz="0" w:space="0" w:color="auto"/>
                <w:left w:val="none" w:sz="0" w:space="0" w:color="auto"/>
                <w:bottom w:val="none" w:sz="0" w:space="0" w:color="auto"/>
                <w:right w:val="none" w:sz="0" w:space="0" w:color="auto"/>
              </w:divBdr>
            </w:div>
            <w:div w:id="1891455691">
              <w:marLeft w:val="0"/>
              <w:marRight w:val="0"/>
              <w:marTop w:val="0"/>
              <w:marBottom w:val="0"/>
              <w:divBdr>
                <w:top w:val="none" w:sz="0" w:space="0" w:color="auto"/>
                <w:left w:val="none" w:sz="0" w:space="0" w:color="auto"/>
                <w:bottom w:val="none" w:sz="0" w:space="0" w:color="auto"/>
                <w:right w:val="none" w:sz="0" w:space="0" w:color="auto"/>
              </w:divBdr>
            </w:div>
            <w:div w:id="21078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9259">
      <w:bodyDiv w:val="1"/>
      <w:marLeft w:val="0"/>
      <w:marRight w:val="0"/>
      <w:marTop w:val="0"/>
      <w:marBottom w:val="0"/>
      <w:divBdr>
        <w:top w:val="none" w:sz="0" w:space="0" w:color="auto"/>
        <w:left w:val="none" w:sz="0" w:space="0" w:color="auto"/>
        <w:bottom w:val="none" w:sz="0" w:space="0" w:color="auto"/>
        <w:right w:val="none" w:sz="0" w:space="0" w:color="auto"/>
      </w:divBdr>
      <w:divsChild>
        <w:div w:id="270624432">
          <w:marLeft w:val="0"/>
          <w:marRight w:val="0"/>
          <w:marTop w:val="0"/>
          <w:marBottom w:val="0"/>
          <w:divBdr>
            <w:top w:val="none" w:sz="0" w:space="0" w:color="auto"/>
            <w:left w:val="none" w:sz="0" w:space="0" w:color="auto"/>
            <w:bottom w:val="none" w:sz="0" w:space="0" w:color="auto"/>
            <w:right w:val="none" w:sz="0" w:space="0" w:color="auto"/>
          </w:divBdr>
          <w:divsChild>
            <w:div w:id="52704720">
              <w:marLeft w:val="0"/>
              <w:marRight w:val="0"/>
              <w:marTop w:val="0"/>
              <w:marBottom w:val="0"/>
              <w:divBdr>
                <w:top w:val="none" w:sz="0" w:space="0" w:color="auto"/>
                <w:left w:val="none" w:sz="0" w:space="0" w:color="auto"/>
                <w:bottom w:val="none" w:sz="0" w:space="0" w:color="auto"/>
                <w:right w:val="none" w:sz="0" w:space="0" w:color="auto"/>
              </w:divBdr>
            </w:div>
            <w:div w:id="107554864">
              <w:marLeft w:val="0"/>
              <w:marRight w:val="0"/>
              <w:marTop w:val="0"/>
              <w:marBottom w:val="0"/>
              <w:divBdr>
                <w:top w:val="none" w:sz="0" w:space="0" w:color="auto"/>
                <w:left w:val="none" w:sz="0" w:space="0" w:color="auto"/>
                <w:bottom w:val="none" w:sz="0" w:space="0" w:color="auto"/>
                <w:right w:val="none" w:sz="0" w:space="0" w:color="auto"/>
              </w:divBdr>
            </w:div>
            <w:div w:id="291522758">
              <w:marLeft w:val="0"/>
              <w:marRight w:val="0"/>
              <w:marTop w:val="0"/>
              <w:marBottom w:val="0"/>
              <w:divBdr>
                <w:top w:val="none" w:sz="0" w:space="0" w:color="auto"/>
                <w:left w:val="none" w:sz="0" w:space="0" w:color="auto"/>
                <w:bottom w:val="none" w:sz="0" w:space="0" w:color="auto"/>
                <w:right w:val="none" w:sz="0" w:space="0" w:color="auto"/>
              </w:divBdr>
            </w:div>
            <w:div w:id="911041733">
              <w:marLeft w:val="0"/>
              <w:marRight w:val="0"/>
              <w:marTop w:val="0"/>
              <w:marBottom w:val="0"/>
              <w:divBdr>
                <w:top w:val="none" w:sz="0" w:space="0" w:color="auto"/>
                <w:left w:val="none" w:sz="0" w:space="0" w:color="auto"/>
                <w:bottom w:val="none" w:sz="0" w:space="0" w:color="auto"/>
                <w:right w:val="none" w:sz="0" w:space="0" w:color="auto"/>
              </w:divBdr>
            </w:div>
            <w:div w:id="1248809640">
              <w:marLeft w:val="0"/>
              <w:marRight w:val="0"/>
              <w:marTop w:val="0"/>
              <w:marBottom w:val="0"/>
              <w:divBdr>
                <w:top w:val="none" w:sz="0" w:space="0" w:color="auto"/>
                <w:left w:val="none" w:sz="0" w:space="0" w:color="auto"/>
                <w:bottom w:val="none" w:sz="0" w:space="0" w:color="auto"/>
                <w:right w:val="none" w:sz="0" w:space="0" w:color="auto"/>
              </w:divBdr>
            </w:div>
            <w:div w:id="1348362919">
              <w:marLeft w:val="0"/>
              <w:marRight w:val="0"/>
              <w:marTop w:val="0"/>
              <w:marBottom w:val="0"/>
              <w:divBdr>
                <w:top w:val="none" w:sz="0" w:space="0" w:color="auto"/>
                <w:left w:val="none" w:sz="0" w:space="0" w:color="auto"/>
                <w:bottom w:val="none" w:sz="0" w:space="0" w:color="auto"/>
                <w:right w:val="none" w:sz="0" w:space="0" w:color="auto"/>
              </w:divBdr>
            </w:div>
            <w:div w:id="1400590805">
              <w:marLeft w:val="0"/>
              <w:marRight w:val="0"/>
              <w:marTop w:val="0"/>
              <w:marBottom w:val="0"/>
              <w:divBdr>
                <w:top w:val="none" w:sz="0" w:space="0" w:color="auto"/>
                <w:left w:val="none" w:sz="0" w:space="0" w:color="auto"/>
                <w:bottom w:val="none" w:sz="0" w:space="0" w:color="auto"/>
                <w:right w:val="none" w:sz="0" w:space="0" w:color="auto"/>
              </w:divBdr>
            </w:div>
            <w:div w:id="1535656772">
              <w:marLeft w:val="0"/>
              <w:marRight w:val="0"/>
              <w:marTop w:val="0"/>
              <w:marBottom w:val="0"/>
              <w:divBdr>
                <w:top w:val="none" w:sz="0" w:space="0" w:color="auto"/>
                <w:left w:val="none" w:sz="0" w:space="0" w:color="auto"/>
                <w:bottom w:val="none" w:sz="0" w:space="0" w:color="auto"/>
                <w:right w:val="none" w:sz="0" w:space="0" w:color="auto"/>
              </w:divBdr>
            </w:div>
            <w:div w:id="1775324471">
              <w:marLeft w:val="0"/>
              <w:marRight w:val="0"/>
              <w:marTop w:val="0"/>
              <w:marBottom w:val="0"/>
              <w:divBdr>
                <w:top w:val="none" w:sz="0" w:space="0" w:color="auto"/>
                <w:left w:val="none" w:sz="0" w:space="0" w:color="auto"/>
                <w:bottom w:val="none" w:sz="0" w:space="0" w:color="auto"/>
                <w:right w:val="none" w:sz="0" w:space="0" w:color="auto"/>
              </w:divBdr>
            </w:div>
            <w:div w:id="2055037585">
              <w:marLeft w:val="0"/>
              <w:marRight w:val="0"/>
              <w:marTop w:val="0"/>
              <w:marBottom w:val="0"/>
              <w:divBdr>
                <w:top w:val="none" w:sz="0" w:space="0" w:color="auto"/>
                <w:left w:val="none" w:sz="0" w:space="0" w:color="auto"/>
                <w:bottom w:val="none" w:sz="0" w:space="0" w:color="auto"/>
                <w:right w:val="none" w:sz="0" w:space="0" w:color="auto"/>
              </w:divBdr>
            </w:div>
          </w:divsChild>
        </w:div>
        <w:div w:id="1538926403">
          <w:marLeft w:val="0"/>
          <w:marRight w:val="0"/>
          <w:marTop w:val="0"/>
          <w:marBottom w:val="0"/>
          <w:divBdr>
            <w:top w:val="none" w:sz="0" w:space="0" w:color="auto"/>
            <w:left w:val="none" w:sz="0" w:space="0" w:color="auto"/>
            <w:bottom w:val="none" w:sz="0" w:space="0" w:color="auto"/>
            <w:right w:val="none" w:sz="0" w:space="0" w:color="auto"/>
          </w:divBdr>
          <w:divsChild>
            <w:div w:id="106168598">
              <w:marLeft w:val="0"/>
              <w:marRight w:val="0"/>
              <w:marTop w:val="0"/>
              <w:marBottom w:val="0"/>
              <w:divBdr>
                <w:top w:val="none" w:sz="0" w:space="0" w:color="auto"/>
                <w:left w:val="none" w:sz="0" w:space="0" w:color="auto"/>
                <w:bottom w:val="none" w:sz="0" w:space="0" w:color="auto"/>
                <w:right w:val="none" w:sz="0" w:space="0" w:color="auto"/>
              </w:divBdr>
            </w:div>
            <w:div w:id="107550250">
              <w:marLeft w:val="0"/>
              <w:marRight w:val="0"/>
              <w:marTop w:val="0"/>
              <w:marBottom w:val="0"/>
              <w:divBdr>
                <w:top w:val="none" w:sz="0" w:space="0" w:color="auto"/>
                <w:left w:val="none" w:sz="0" w:space="0" w:color="auto"/>
                <w:bottom w:val="none" w:sz="0" w:space="0" w:color="auto"/>
                <w:right w:val="none" w:sz="0" w:space="0" w:color="auto"/>
              </w:divBdr>
            </w:div>
            <w:div w:id="235480011">
              <w:marLeft w:val="0"/>
              <w:marRight w:val="0"/>
              <w:marTop w:val="0"/>
              <w:marBottom w:val="0"/>
              <w:divBdr>
                <w:top w:val="none" w:sz="0" w:space="0" w:color="auto"/>
                <w:left w:val="none" w:sz="0" w:space="0" w:color="auto"/>
                <w:bottom w:val="none" w:sz="0" w:space="0" w:color="auto"/>
                <w:right w:val="none" w:sz="0" w:space="0" w:color="auto"/>
              </w:divBdr>
            </w:div>
            <w:div w:id="388110512">
              <w:marLeft w:val="0"/>
              <w:marRight w:val="0"/>
              <w:marTop w:val="0"/>
              <w:marBottom w:val="0"/>
              <w:divBdr>
                <w:top w:val="none" w:sz="0" w:space="0" w:color="auto"/>
                <w:left w:val="none" w:sz="0" w:space="0" w:color="auto"/>
                <w:bottom w:val="none" w:sz="0" w:space="0" w:color="auto"/>
                <w:right w:val="none" w:sz="0" w:space="0" w:color="auto"/>
              </w:divBdr>
            </w:div>
            <w:div w:id="976255326">
              <w:marLeft w:val="0"/>
              <w:marRight w:val="0"/>
              <w:marTop w:val="0"/>
              <w:marBottom w:val="0"/>
              <w:divBdr>
                <w:top w:val="none" w:sz="0" w:space="0" w:color="auto"/>
                <w:left w:val="none" w:sz="0" w:space="0" w:color="auto"/>
                <w:bottom w:val="none" w:sz="0" w:space="0" w:color="auto"/>
                <w:right w:val="none" w:sz="0" w:space="0" w:color="auto"/>
              </w:divBdr>
            </w:div>
            <w:div w:id="1073235598">
              <w:marLeft w:val="0"/>
              <w:marRight w:val="0"/>
              <w:marTop w:val="0"/>
              <w:marBottom w:val="0"/>
              <w:divBdr>
                <w:top w:val="none" w:sz="0" w:space="0" w:color="auto"/>
                <w:left w:val="none" w:sz="0" w:space="0" w:color="auto"/>
                <w:bottom w:val="none" w:sz="0" w:space="0" w:color="auto"/>
                <w:right w:val="none" w:sz="0" w:space="0" w:color="auto"/>
              </w:divBdr>
            </w:div>
            <w:div w:id="1518888713">
              <w:marLeft w:val="0"/>
              <w:marRight w:val="0"/>
              <w:marTop w:val="0"/>
              <w:marBottom w:val="0"/>
              <w:divBdr>
                <w:top w:val="none" w:sz="0" w:space="0" w:color="auto"/>
                <w:left w:val="none" w:sz="0" w:space="0" w:color="auto"/>
                <w:bottom w:val="none" w:sz="0" w:space="0" w:color="auto"/>
                <w:right w:val="none" w:sz="0" w:space="0" w:color="auto"/>
              </w:divBdr>
            </w:div>
            <w:div w:id="1570114135">
              <w:marLeft w:val="0"/>
              <w:marRight w:val="0"/>
              <w:marTop w:val="0"/>
              <w:marBottom w:val="0"/>
              <w:divBdr>
                <w:top w:val="none" w:sz="0" w:space="0" w:color="auto"/>
                <w:left w:val="none" w:sz="0" w:space="0" w:color="auto"/>
                <w:bottom w:val="none" w:sz="0" w:space="0" w:color="auto"/>
                <w:right w:val="none" w:sz="0" w:space="0" w:color="auto"/>
              </w:divBdr>
            </w:div>
            <w:div w:id="20504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74994">
      <w:bodyDiv w:val="1"/>
      <w:marLeft w:val="0"/>
      <w:marRight w:val="0"/>
      <w:marTop w:val="0"/>
      <w:marBottom w:val="0"/>
      <w:divBdr>
        <w:top w:val="none" w:sz="0" w:space="0" w:color="auto"/>
        <w:left w:val="none" w:sz="0" w:space="0" w:color="auto"/>
        <w:bottom w:val="none" w:sz="0" w:space="0" w:color="auto"/>
        <w:right w:val="none" w:sz="0" w:space="0" w:color="auto"/>
      </w:divBdr>
      <w:divsChild>
        <w:div w:id="148449088">
          <w:marLeft w:val="0"/>
          <w:marRight w:val="0"/>
          <w:marTop w:val="0"/>
          <w:marBottom w:val="0"/>
          <w:divBdr>
            <w:top w:val="none" w:sz="0" w:space="0" w:color="auto"/>
            <w:left w:val="none" w:sz="0" w:space="0" w:color="auto"/>
            <w:bottom w:val="none" w:sz="0" w:space="0" w:color="auto"/>
            <w:right w:val="none" w:sz="0" w:space="0" w:color="auto"/>
          </w:divBdr>
        </w:div>
        <w:div w:id="765737443">
          <w:marLeft w:val="0"/>
          <w:marRight w:val="0"/>
          <w:marTop w:val="0"/>
          <w:marBottom w:val="0"/>
          <w:divBdr>
            <w:top w:val="none" w:sz="0" w:space="0" w:color="auto"/>
            <w:left w:val="none" w:sz="0" w:space="0" w:color="auto"/>
            <w:bottom w:val="none" w:sz="0" w:space="0" w:color="auto"/>
            <w:right w:val="none" w:sz="0" w:space="0" w:color="auto"/>
          </w:divBdr>
        </w:div>
        <w:div w:id="1367946886">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7867072">
      <w:bodyDiv w:val="1"/>
      <w:marLeft w:val="0"/>
      <w:marRight w:val="0"/>
      <w:marTop w:val="0"/>
      <w:marBottom w:val="0"/>
      <w:divBdr>
        <w:top w:val="none" w:sz="0" w:space="0" w:color="auto"/>
        <w:left w:val="none" w:sz="0" w:space="0" w:color="auto"/>
        <w:bottom w:val="none" w:sz="0" w:space="0" w:color="auto"/>
        <w:right w:val="none" w:sz="0" w:space="0" w:color="auto"/>
      </w:divBdr>
      <w:divsChild>
        <w:div w:id="476845166">
          <w:marLeft w:val="0"/>
          <w:marRight w:val="0"/>
          <w:marTop w:val="0"/>
          <w:marBottom w:val="0"/>
          <w:divBdr>
            <w:top w:val="none" w:sz="0" w:space="0" w:color="auto"/>
            <w:left w:val="none" w:sz="0" w:space="0" w:color="auto"/>
            <w:bottom w:val="none" w:sz="0" w:space="0" w:color="auto"/>
            <w:right w:val="none" w:sz="0" w:space="0" w:color="auto"/>
          </w:divBdr>
        </w:div>
        <w:div w:id="687675822">
          <w:marLeft w:val="0"/>
          <w:marRight w:val="0"/>
          <w:marTop w:val="0"/>
          <w:marBottom w:val="0"/>
          <w:divBdr>
            <w:top w:val="none" w:sz="0" w:space="0" w:color="auto"/>
            <w:left w:val="none" w:sz="0" w:space="0" w:color="auto"/>
            <w:bottom w:val="none" w:sz="0" w:space="0" w:color="auto"/>
            <w:right w:val="none" w:sz="0" w:space="0" w:color="auto"/>
          </w:divBdr>
        </w:div>
        <w:div w:id="818422902">
          <w:marLeft w:val="0"/>
          <w:marRight w:val="0"/>
          <w:marTop w:val="0"/>
          <w:marBottom w:val="0"/>
          <w:divBdr>
            <w:top w:val="none" w:sz="0" w:space="0" w:color="auto"/>
            <w:left w:val="none" w:sz="0" w:space="0" w:color="auto"/>
            <w:bottom w:val="none" w:sz="0" w:space="0" w:color="auto"/>
            <w:right w:val="none" w:sz="0" w:space="0" w:color="auto"/>
          </w:divBdr>
        </w:div>
        <w:div w:id="970131111">
          <w:marLeft w:val="0"/>
          <w:marRight w:val="0"/>
          <w:marTop w:val="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0623065">
      <w:bodyDiv w:val="1"/>
      <w:marLeft w:val="0"/>
      <w:marRight w:val="0"/>
      <w:marTop w:val="0"/>
      <w:marBottom w:val="0"/>
      <w:divBdr>
        <w:top w:val="none" w:sz="0" w:space="0" w:color="auto"/>
        <w:left w:val="none" w:sz="0" w:space="0" w:color="auto"/>
        <w:bottom w:val="none" w:sz="0" w:space="0" w:color="auto"/>
        <w:right w:val="none" w:sz="0" w:space="0" w:color="auto"/>
      </w:divBdr>
      <w:divsChild>
        <w:div w:id="242377052">
          <w:marLeft w:val="0"/>
          <w:marRight w:val="0"/>
          <w:marTop w:val="0"/>
          <w:marBottom w:val="0"/>
          <w:divBdr>
            <w:top w:val="none" w:sz="0" w:space="0" w:color="auto"/>
            <w:left w:val="none" w:sz="0" w:space="0" w:color="auto"/>
            <w:bottom w:val="none" w:sz="0" w:space="0" w:color="auto"/>
            <w:right w:val="none" w:sz="0" w:space="0" w:color="auto"/>
          </w:divBdr>
        </w:div>
        <w:div w:id="520168012">
          <w:marLeft w:val="0"/>
          <w:marRight w:val="0"/>
          <w:marTop w:val="0"/>
          <w:marBottom w:val="0"/>
          <w:divBdr>
            <w:top w:val="none" w:sz="0" w:space="0" w:color="auto"/>
            <w:left w:val="none" w:sz="0" w:space="0" w:color="auto"/>
            <w:bottom w:val="none" w:sz="0" w:space="0" w:color="auto"/>
            <w:right w:val="none" w:sz="0" w:space="0" w:color="auto"/>
          </w:divBdr>
        </w:div>
        <w:div w:id="606156777">
          <w:marLeft w:val="0"/>
          <w:marRight w:val="0"/>
          <w:marTop w:val="0"/>
          <w:marBottom w:val="0"/>
          <w:divBdr>
            <w:top w:val="none" w:sz="0" w:space="0" w:color="auto"/>
            <w:left w:val="none" w:sz="0" w:space="0" w:color="auto"/>
            <w:bottom w:val="none" w:sz="0" w:space="0" w:color="auto"/>
            <w:right w:val="none" w:sz="0" w:space="0" w:color="auto"/>
          </w:divBdr>
        </w:div>
        <w:div w:id="1117026213">
          <w:marLeft w:val="0"/>
          <w:marRight w:val="0"/>
          <w:marTop w:val="0"/>
          <w:marBottom w:val="0"/>
          <w:divBdr>
            <w:top w:val="none" w:sz="0" w:space="0" w:color="auto"/>
            <w:left w:val="none" w:sz="0" w:space="0" w:color="auto"/>
            <w:bottom w:val="none" w:sz="0" w:space="0" w:color="auto"/>
            <w:right w:val="none" w:sz="0" w:space="0" w:color="auto"/>
          </w:divBdr>
        </w:div>
        <w:div w:id="1346593469">
          <w:marLeft w:val="0"/>
          <w:marRight w:val="0"/>
          <w:marTop w:val="0"/>
          <w:marBottom w:val="0"/>
          <w:divBdr>
            <w:top w:val="none" w:sz="0" w:space="0" w:color="auto"/>
            <w:left w:val="none" w:sz="0" w:space="0" w:color="auto"/>
            <w:bottom w:val="none" w:sz="0" w:space="0" w:color="auto"/>
            <w:right w:val="none" w:sz="0" w:space="0" w:color="auto"/>
          </w:divBdr>
        </w:div>
        <w:div w:id="1385904165">
          <w:marLeft w:val="0"/>
          <w:marRight w:val="0"/>
          <w:marTop w:val="0"/>
          <w:marBottom w:val="0"/>
          <w:divBdr>
            <w:top w:val="none" w:sz="0" w:space="0" w:color="auto"/>
            <w:left w:val="none" w:sz="0" w:space="0" w:color="auto"/>
            <w:bottom w:val="none" w:sz="0" w:space="0" w:color="auto"/>
            <w:right w:val="none" w:sz="0" w:space="0" w:color="auto"/>
          </w:divBdr>
        </w:div>
        <w:div w:id="1826433219">
          <w:marLeft w:val="0"/>
          <w:marRight w:val="0"/>
          <w:marTop w:val="0"/>
          <w:marBottom w:val="0"/>
          <w:divBdr>
            <w:top w:val="none" w:sz="0" w:space="0" w:color="auto"/>
            <w:left w:val="none" w:sz="0" w:space="0" w:color="auto"/>
            <w:bottom w:val="none" w:sz="0" w:space="0" w:color="auto"/>
            <w:right w:val="none" w:sz="0" w:space="0" w:color="auto"/>
          </w:divBdr>
        </w:div>
        <w:div w:id="1908419378">
          <w:marLeft w:val="0"/>
          <w:marRight w:val="0"/>
          <w:marTop w:val="0"/>
          <w:marBottom w:val="0"/>
          <w:divBdr>
            <w:top w:val="none" w:sz="0" w:space="0" w:color="auto"/>
            <w:left w:val="none" w:sz="0" w:space="0" w:color="auto"/>
            <w:bottom w:val="none" w:sz="0" w:space="0" w:color="auto"/>
            <w:right w:val="none" w:sz="0" w:space="0" w:color="auto"/>
          </w:divBdr>
        </w:div>
        <w:div w:id="2128818665">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7234199">
      <w:bodyDiv w:val="1"/>
      <w:marLeft w:val="0"/>
      <w:marRight w:val="0"/>
      <w:marTop w:val="0"/>
      <w:marBottom w:val="0"/>
      <w:divBdr>
        <w:top w:val="none" w:sz="0" w:space="0" w:color="auto"/>
        <w:left w:val="none" w:sz="0" w:space="0" w:color="auto"/>
        <w:bottom w:val="none" w:sz="0" w:space="0" w:color="auto"/>
        <w:right w:val="none" w:sz="0" w:space="0" w:color="auto"/>
      </w:divBdr>
      <w:divsChild>
        <w:div w:id="844172963">
          <w:marLeft w:val="0"/>
          <w:marRight w:val="0"/>
          <w:marTop w:val="0"/>
          <w:marBottom w:val="0"/>
          <w:divBdr>
            <w:top w:val="none" w:sz="0" w:space="0" w:color="auto"/>
            <w:left w:val="none" w:sz="0" w:space="0" w:color="auto"/>
            <w:bottom w:val="none" w:sz="0" w:space="0" w:color="auto"/>
            <w:right w:val="none" w:sz="0" w:space="0" w:color="auto"/>
          </w:divBdr>
        </w:div>
        <w:div w:id="1044719733">
          <w:marLeft w:val="0"/>
          <w:marRight w:val="0"/>
          <w:marTop w:val="0"/>
          <w:marBottom w:val="0"/>
          <w:divBdr>
            <w:top w:val="none" w:sz="0" w:space="0" w:color="auto"/>
            <w:left w:val="none" w:sz="0" w:space="0" w:color="auto"/>
            <w:bottom w:val="none" w:sz="0" w:space="0" w:color="auto"/>
            <w:right w:val="none" w:sz="0" w:space="0" w:color="auto"/>
          </w:divBdr>
        </w:div>
        <w:div w:id="1930653023">
          <w:marLeft w:val="0"/>
          <w:marRight w:val="0"/>
          <w:marTop w:val="0"/>
          <w:marBottom w:val="0"/>
          <w:divBdr>
            <w:top w:val="none" w:sz="0" w:space="0" w:color="auto"/>
            <w:left w:val="none" w:sz="0" w:space="0" w:color="auto"/>
            <w:bottom w:val="none" w:sz="0" w:space="0" w:color="auto"/>
            <w:right w:val="none" w:sz="0" w:space="0" w:color="auto"/>
          </w:divBdr>
        </w:div>
      </w:divsChild>
    </w:div>
    <w:div w:id="1875460274">
      <w:bodyDiv w:val="1"/>
      <w:marLeft w:val="0"/>
      <w:marRight w:val="0"/>
      <w:marTop w:val="0"/>
      <w:marBottom w:val="0"/>
      <w:divBdr>
        <w:top w:val="none" w:sz="0" w:space="0" w:color="auto"/>
        <w:left w:val="none" w:sz="0" w:space="0" w:color="auto"/>
        <w:bottom w:val="none" w:sz="0" w:space="0" w:color="auto"/>
        <w:right w:val="none" w:sz="0" w:space="0" w:color="auto"/>
      </w:divBdr>
      <w:divsChild>
        <w:div w:id="450591502">
          <w:marLeft w:val="0"/>
          <w:marRight w:val="0"/>
          <w:marTop w:val="0"/>
          <w:marBottom w:val="0"/>
          <w:divBdr>
            <w:top w:val="none" w:sz="0" w:space="0" w:color="auto"/>
            <w:left w:val="none" w:sz="0" w:space="0" w:color="auto"/>
            <w:bottom w:val="none" w:sz="0" w:space="0" w:color="auto"/>
            <w:right w:val="none" w:sz="0" w:space="0" w:color="auto"/>
          </w:divBdr>
        </w:div>
        <w:div w:id="1032026694">
          <w:marLeft w:val="0"/>
          <w:marRight w:val="0"/>
          <w:marTop w:val="0"/>
          <w:marBottom w:val="0"/>
          <w:divBdr>
            <w:top w:val="none" w:sz="0" w:space="0" w:color="auto"/>
            <w:left w:val="none" w:sz="0" w:space="0" w:color="auto"/>
            <w:bottom w:val="none" w:sz="0" w:space="0" w:color="auto"/>
            <w:right w:val="none" w:sz="0" w:space="0" w:color="auto"/>
          </w:divBdr>
        </w:div>
        <w:div w:id="1963685401">
          <w:marLeft w:val="0"/>
          <w:marRight w:val="0"/>
          <w:marTop w:val="0"/>
          <w:marBottom w:val="0"/>
          <w:divBdr>
            <w:top w:val="none" w:sz="0" w:space="0" w:color="auto"/>
            <w:left w:val="none" w:sz="0" w:space="0" w:color="auto"/>
            <w:bottom w:val="none" w:sz="0" w:space="0" w:color="auto"/>
            <w:right w:val="none" w:sz="0" w:space="0" w:color="auto"/>
          </w:divBdr>
        </w:div>
        <w:div w:id="2138526541">
          <w:marLeft w:val="0"/>
          <w:marRight w:val="0"/>
          <w:marTop w:val="0"/>
          <w:marBottom w:val="0"/>
          <w:divBdr>
            <w:top w:val="none" w:sz="0" w:space="0" w:color="auto"/>
            <w:left w:val="none" w:sz="0" w:space="0" w:color="auto"/>
            <w:bottom w:val="none" w:sz="0" w:space="0" w:color="auto"/>
            <w:right w:val="none" w:sz="0" w:space="0" w:color="auto"/>
          </w:divBdr>
        </w:div>
      </w:divsChild>
    </w:div>
    <w:div w:id="1879853478">
      <w:bodyDiv w:val="1"/>
      <w:marLeft w:val="0"/>
      <w:marRight w:val="0"/>
      <w:marTop w:val="0"/>
      <w:marBottom w:val="0"/>
      <w:divBdr>
        <w:top w:val="none" w:sz="0" w:space="0" w:color="auto"/>
        <w:left w:val="none" w:sz="0" w:space="0" w:color="auto"/>
        <w:bottom w:val="none" w:sz="0" w:space="0" w:color="auto"/>
        <w:right w:val="none" w:sz="0" w:space="0" w:color="auto"/>
      </w:divBdr>
    </w:div>
    <w:div w:id="1901361318">
      <w:bodyDiv w:val="1"/>
      <w:marLeft w:val="0"/>
      <w:marRight w:val="0"/>
      <w:marTop w:val="0"/>
      <w:marBottom w:val="0"/>
      <w:divBdr>
        <w:top w:val="none" w:sz="0" w:space="0" w:color="auto"/>
        <w:left w:val="none" w:sz="0" w:space="0" w:color="auto"/>
        <w:bottom w:val="none" w:sz="0" w:space="0" w:color="auto"/>
        <w:right w:val="none" w:sz="0" w:space="0" w:color="auto"/>
      </w:divBdr>
      <w:divsChild>
        <w:div w:id="93407217">
          <w:marLeft w:val="0"/>
          <w:marRight w:val="0"/>
          <w:marTop w:val="0"/>
          <w:marBottom w:val="0"/>
          <w:divBdr>
            <w:top w:val="none" w:sz="0" w:space="0" w:color="auto"/>
            <w:left w:val="none" w:sz="0" w:space="0" w:color="auto"/>
            <w:bottom w:val="none" w:sz="0" w:space="0" w:color="auto"/>
            <w:right w:val="none" w:sz="0" w:space="0" w:color="auto"/>
          </w:divBdr>
        </w:div>
        <w:div w:id="97457585">
          <w:marLeft w:val="0"/>
          <w:marRight w:val="0"/>
          <w:marTop w:val="0"/>
          <w:marBottom w:val="0"/>
          <w:divBdr>
            <w:top w:val="none" w:sz="0" w:space="0" w:color="auto"/>
            <w:left w:val="none" w:sz="0" w:space="0" w:color="auto"/>
            <w:bottom w:val="none" w:sz="0" w:space="0" w:color="auto"/>
            <w:right w:val="none" w:sz="0" w:space="0" w:color="auto"/>
          </w:divBdr>
        </w:div>
        <w:div w:id="128016430">
          <w:marLeft w:val="0"/>
          <w:marRight w:val="0"/>
          <w:marTop w:val="0"/>
          <w:marBottom w:val="0"/>
          <w:divBdr>
            <w:top w:val="none" w:sz="0" w:space="0" w:color="auto"/>
            <w:left w:val="none" w:sz="0" w:space="0" w:color="auto"/>
            <w:bottom w:val="none" w:sz="0" w:space="0" w:color="auto"/>
            <w:right w:val="none" w:sz="0" w:space="0" w:color="auto"/>
          </w:divBdr>
        </w:div>
        <w:div w:id="748306256">
          <w:marLeft w:val="0"/>
          <w:marRight w:val="0"/>
          <w:marTop w:val="0"/>
          <w:marBottom w:val="0"/>
          <w:divBdr>
            <w:top w:val="none" w:sz="0" w:space="0" w:color="auto"/>
            <w:left w:val="none" w:sz="0" w:space="0" w:color="auto"/>
            <w:bottom w:val="none" w:sz="0" w:space="0" w:color="auto"/>
            <w:right w:val="none" w:sz="0" w:space="0" w:color="auto"/>
          </w:divBdr>
        </w:div>
        <w:div w:id="1006134531">
          <w:marLeft w:val="0"/>
          <w:marRight w:val="0"/>
          <w:marTop w:val="0"/>
          <w:marBottom w:val="0"/>
          <w:divBdr>
            <w:top w:val="none" w:sz="0" w:space="0" w:color="auto"/>
            <w:left w:val="none" w:sz="0" w:space="0" w:color="auto"/>
            <w:bottom w:val="none" w:sz="0" w:space="0" w:color="auto"/>
            <w:right w:val="none" w:sz="0" w:space="0" w:color="auto"/>
          </w:divBdr>
        </w:div>
        <w:div w:id="1319111524">
          <w:marLeft w:val="0"/>
          <w:marRight w:val="0"/>
          <w:marTop w:val="0"/>
          <w:marBottom w:val="0"/>
          <w:divBdr>
            <w:top w:val="none" w:sz="0" w:space="0" w:color="auto"/>
            <w:left w:val="none" w:sz="0" w:space="0" w:color="auto"/>
            <w:bottom w:val="none" w:sz="0" w:space="0" w:color="auto"/>
            <w:right w:val="none" w:sz="0" w:space="0" w:color="auto"/>
          </w:divBdr>
        </w:div>
        <w:div w:id="1531840756">
          <w:marLeft w:val="0"/>
          <w:marRight w:val="0"/>
          <w:marTop w:val="0"/>
          <w:marBottom w:val="0"/>
          <w:divBdr>
            <w:top w:val="none" w:sz="0" w:space="0" w:color="auto"/>
            <w:left w:val="none" w:sz="0" w:space="0" w:color="auto"/>
            <w:bottom w:val="none" w:sz="0" w:space="0" w:color="auto"/>
            <w:right w:val="none" w:sz="0" w:space="0" w:color="auto"/>
          </w:divBdr>
        </w:div>
        <w:div w:id="2022006642">
          <w:marLeft w:val="0"/>
          <w:marRight w:val="0"/>
          <w:marTop w:val="0"/>
          <w:marBottom w:val="0"/>
          <w:divBdr>
            <w:top w:val="none" w:sz="0" w:space="0" w:color="auto"/>
            <w:left w:val="none" w:sz="0" w:space="0" w:color="auto"/>
            <w:bottom w:val="none" w:sz="0" w:space="0" w:color="auto"/>
            <w:right w:val="none" w:sz="0" w:space="0" w:color="auto"/>
          </w:divBdr>
        </w:div>
        <w:div w:id="2122147952">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vic.gov.au/community-health/community-health-demand-management-toolkit" TargetMode="External"/><Relationship Id="rId21" Type="http://schemas.openxmlformats.org/officeDocument/2006/relationships/hyperlink" Target="https://www.health.vic.gov.au/our-strategic-plan-2023-27" TargetMode="External"/><Relationship Id="rId34" Type="http://schemas.openxmlformats.org/officeDocument/2006/relationships/hyperlink" Target="https://www.health.vic.gov.au/populations/vulnerable-children/pathway-to-good-health-for-children-in-care" TargetMode="External"/><Relationship Id="rId42" Type="http://schemas.openxmlformats.org/officeDocument/2006/relationships/hyperlink" Target="https://www.health.vic.gov.au/community-health/registration-and-governance-of-community-health-centres" TargetMode="External"/><Relationship Id="rId47" Type="http://schemas.openxmlformats.org/officeDocument/2006/relationships/hyperlink" Target="https://www.health.vic.gov.au/primary-and-community-health/community-health-minimum-data-set-chmds" TargetMode="External"/><Relationship Id="rId50" Type="http://schemas.openxmlformats.org/officeDocument/2006/relationships/hyperlink" Target="https://www.health.vic.gov.au/incident-reporting-community-health-services" TargetMode="External"/><Relationship Id="rId55" Type="http://schemas.openxmlformats.org/officeDocument/2006/relationships/hyperlink" Target="https://www2.health.vic.gov.au/primary-and-community-health/community-health/population-groups/children-youth-and-families/healthy-mothers-healthy-babies" TargetMode="External"/><Relationship Id="rId63" Type="http://schemas.openxmlformats.org/officeDocument/2006/relationships/hyperlink" Target="https://providers.dffh.vic.gov.au/families-fairness-housing-health-activity-searc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vic.gov.au/community-health/community-health-integrated-program-chip-guidelines" TargetMode="External"/><Relationship Id="rId29" Type="http://schemas.openxmlformats.org/officeDocument/2006/relationships/hyperlink" Target="https://www.health.vic.gov.au/primary-and-community-health/maternal-and-child-health-service" TargetMode="External"/><Relationship Id="rId11" Type="http://schemas.openxmlformats.org/officeDocument/2006/relationships/image" Target="media/image1.jpg"/><Relationship Id="rId24" Type="http://schemas.openxmlformats.org/officeDocument/2006/relationships/hyperlink" Target="https://providers.dffh.vic.gov.au/families-fairness-housing-health-activity-search" TargetMode="External"/><Relationship Id="rId32" Type="http://schemas.openxmlformats.org/officeDocument/2006/relationships/hyperlink" Target="https://www.betterhealth.vic.gov.au/childrens-health-and-wellbeing-locals" TargetMode="External"/><Relationship Id="rId37" Type="http://schemas.openxmlformats.org/officeDocument/2006/relationships/hyperlink" Target="https://www.health.vic.gov.au/primary-and-community-health/community-health-minimum-data-set-chmds" TargetMode="External"/><Relationship Id="rId40" Type="http://schemas.openxmlformats.org/officeDocument/2006/relationships/hyperlink" Target="https://www.health.vic.gov.au/community-health/community-health-data-reporting" TargetMode="External"/><Relationship Id="rId45" Type="http://schemas.openxmlformats.org/officeDocument/2006/relationships/hyperlink" Target="https://www.health.vic.gov.au/policy-and-funding-guidelines-for-health-services" TargetMode="External"/><Relationship Id="rId53" Type="http://schemas.openxmlformats.org/officeDocument/2006/relationships/hyperlink" Target="https://www.firstpeoplesrelations.vic.gov.au/victorian-aboriginal-affairs-framework" TargetMode="External"/><Relationship Id="rId58" Type="http://schemas.openxmlformats.org/officeDocument/2006/relationships/hyperlink" Target="https://www.health.vic.gov.au/community-health/refugee-health-program" TargetMode="Externa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yperlink" Target="https://www.health.vic.gov.au/community-health/community-health-demand-management-toolkit" TargetMode="External"/><Relationship Id="rId14" Type="http://schemas.openxmlformats.org/officeDocument/2006/relationships/footer" Target="footer3.xml"/><Relationship Id="rId22" Type="http://schemas.openxmlformats.org/officeDocument/2006/relationships/hyperlink" Target="https://www.health.vic.gov.au/victorian-public-health-and-wellbeing-plan-2023-27" TargetMode="External"/><Relationship Id="rId27" Type="http://schemas.openxmlformats.org/officeDocument/2006/relationships/hyperlink" Target="https://www.health.vic.gov.au/community-health/community-health-demand-management-toolkit" TargetMode="External"/><Relationship Id="rId30" Type="http://schemas.openxmlformats.org/officeDocument/2006/relationships/hyperlink" Target="https://www.health.vic.gov.au/maternal-child-health/early-parenting-centres" TargetMode="External"/><Relationship Id="rId35" Type="http://schemas.openxmlformats.org/officeDocument/2006/relationships/hyperlink" Target="https://www.health.vic.gov.au/policy-and-funding-guidelines-for-health-services" TargetMode="External"/><Relationship Id="rId43" Type="http://schemas.openxmlformats.org/officeDocument/2006/relationships/hyperlink" Target="https://www.health.vic.gov.au/community-health/community-health-demand-management-toolkit" TargetMode="External"/><Relationship Id="rId48" Type="http://schemas.openxmlformats.org/officeDocument/2006/relationships/hyperlink" Target="https://www.health.vic.gov.au/community-health/registration-and-governance-of-community-health-centres" TargetMode="External"/><Relationship Id="rId56" Type="http://schemas.openxmlformats.org/officeDocument/2006/relationships/hyperlink" Target="https://www.health.vic.gov.au/populations/vulnerable-children"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health.vic.gov.au/community-health/community-health-fees-schedule-and-income-range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vic.gov.au/policy-and-funding-guidelines-for-health-services" TargetMode="External"/><Relationship Id="rId25" Type="http://schemas.openxmlformats.org/officeDocument/2006/relationships/hyperlink" Target="https://www.health.vic.gov.au/community-health/community-health-directory" TargetMode="External"/><Relationship Id="rId33" Type="http://schemas.openxmlformats.org/officeDocument/2006/relationships/hyperlink" Target="https://www.schools.vic.gov.au/disability-inclusion" TargetMode="External"/><Relationship Id="rId38" Type="http://schemas.openxmlformats.org/officeDocument/2006/relationships/hyperlink" Target="https://dhhsvicgovau.sharepoint.com/sites/CommunityHealth-GRP/Shared%20Documents/Policies%20and%20Guidelines/CHP%20guidelines/Nov%2025%20drafting/Community%20Health%20Program%20Fee%20Policy" TargetMode="External"/><Relationship Id="rId46" Type="http://schemas.openxmlformats.org/officeDocument/2006/relationships/hyperlink" Target="https://www.health.vic.gov.au/community-health/community-health-data-reporting" TargetMode="External"/><Relationship Id="rId59" Type="http://schemas.openxmlformats.org/officeDocument/2006/relationships/header" Target="header1.xml"/><Relationship Id="rId20" Type="http://schemas.openxmlformats.org/officeDocument/2006/relationships/hyperlink" Target="https://www.health.vic.gov.au/publications/community-health-health-promotion-2025-29" TargetMode="External"/><Relationship Id="rId41" Type="http://schemas.openxmlformats.org/officeDocument/2006/relationships/hyperlink" Target="https://www.health.vic.gov.au/policy-and-funding-guidelines-for-health-services" TargetMode="External"/><Relationship Id="rId54" Type="http://schemas.openxmlformats.org/officeDocument/2006/relationships/hyperlink" Target="https://www.health.vic.gov.au/community-health/children-youth-and-families"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ommunity.health@health.vic.gov.au" TargetMode="External"/><Relationship Id="rId23" Type="http://schemas.openxmlformats.org/officeDocument/2006/relationships/hyperlink" Target="https://www.health.vic.gov.au/community-health/community-health-program-access-policy" TargetMode="External"/><Relationship Id="rId28" Type="http://schemas.openxmlformats.org/officeDocument/2006/relationships/hyperlink" Target="https://www.health.vic.gov.au/populations/refugee-and-asylum-seeker-health-and-wellbeing" TargetMode="External"/><Relationship Id="rId36" Type="http://schemas.openxmlformats.org/officeDocument/2006/relationships/hyperlink" Target="https://www.health.vic.gov.au/community-health/community-health-data-reporting" TargetMode="External"/><Relationship Id="rId49" Type="http://schemas.openxmlformats.org/officeDocument/2006/relationships/hyperlink" Target="https://www.health.vic.gov.au/community-health/community-health-program-access-policy" TargetMode="External"/><Relationship Id="rId57" Type="http://schemas.openxmlformats.org/officeDocument/2006/relationships/hyperlink" Target="https://www.health.vic.gov.au/populations/refugee-and-asylum-seeker-health-and-wellbeing" TargetMode="External"/><Relationship Id="rId10" Type="http://schemas.openxmlformats.org/officeDocument/2006/relationships/endnotes" Target="endnotes.xml"/><Relationship Id="rId31" Type="http://schemas.openxmlformats.org/officeDocument/2006/relationships/hyperlink" Target="https://www.health.vic.gov.au/mental-health-services/child-and-adolescent-mental-health-services" TargetMode="External"/><Relationship Id="rId44" Type="http://schemas.openxmlformats.org/officeDocument/2006/relationships/hyperlink" Target="https://www.health.vic.gov.au/publications/language-services-policy" TargetMode="External"/><Relationship Id="rId52" Type="http://schemas.openxmlformats.org/officeDocument/2006/relationships/hyperlink" Target="https://www.health.vic.gov.au/health-strategies/aboriginal-health" TargetMode="External"/><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legislation.vic.gov.au/in-force/acts/health-services-act-1988/187" TargetMode="External"/><Relationship Id="rId39" Type="http://schemas.openxmlformats.org/officeDocument/2006/relationships/hyperlink" Target="https://www.health.vic.gov.au/primary-and-community-health/community-health-minimum-data-set-chmd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primary-and-community-health/community-health-minimum-data-set-chm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84df6a-26bb-47b5-ae68-96484668070c" xsi:nil="true"/>
    <lcf76f155ced4ddcb4097134ff3c332f xmlns="42389d11-c36f-4541-ad74-ff3ea5d48b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A7DF597B294F4A98F36C861432EF9F" ma:contentTypeVersion="13" ma:contentTypeDescription="Create a new document." ma:contentTypeScope="" ma:versionID="846dd2459f0c56eaaaed0dc2a5a6f4fe">
  <xsd:schema xmlns:xsd="http://www.w3.org/2001/XMLSchema" xmlns:xs="http://www.w3.org/2001/XMLSchema" xmlns:p="http://schemas.microsoft.com/office/2006/metadata/properties" xmlns:ns2="42389d11-c36f-4541-ad74-ff3ea5d48b7b" xmlns:ns3="df84df6a-26bb-47b5-ae68-96484668070c" targetNamespace="http://schemas.microsoft.com/office/2006/metadata/properties" ma:root="true" ma:fieldsID="a070d2dc52ea083283eef48f44479f23" ns2:_="" ns3:_="">
    <xsd:import namespace="42389d11-c36f-4541-ad74-ff3ea5d48b7b"/>
    <xsd:import namespace="df84df6a-26bb-47b5-ae68-964846680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89d11-c36f-4541-ad74-ff3ea5d48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4df6a-26bb-47b5-ae68-964846680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43fd89-13b7-4319-8f23-ae245fe09404}" ma:internalName="TaxCatchAll" ma:showField="CatchAllData" ma:web="df84df6a-26bb-47b5-ae68-96484668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f84df6a-26bb-47b5-ae68-96484668070c"/>
    <ds:schemaRef ds:uri="42389d11-c36f-4541-ad74-ff3ea5d48b7b"/>
  </ds:schemaRefs>
</ds:datastoreItem>
</file>

<file path=customXml/itemProps2.xml><?xml version="1.0" encoding="utf-8"?>
<ds:datastoreItem xmlns:ds="http://schemas.openxmlformats.org/officeDocument/2006/customXml" ds:itemID="{4A95DF32-3ACC-4751-8D45-B412B350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89d11-c36f-4541-ad74-ff3ea5d48b7b"/>
    <ds:schemaRef ds:uri="df84df6a-26bb-47b5-ae68-96484668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8112</Words>
  <Characters>46241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DH blue report</vt:lpstr>
    </vt:vector>
  </TitlesOfParts>
  <Manager/>
  <Company>Victoria State Government, Department of Health</Company>
  <LinksUpToDate>false</LinksUpToDate>
  <CharactersWithSpaces>54245</CharactersWithSpaces>
  <SharedDoc>false</SharedDoc>
  <HyperlinkBase/>
  <HLinks>
    <vt:vector size="450" baseType="variant">
      <vt:variant>
        <vt:i4>4128893</vt:i4>
      </vt:variant>
      <vt:variant>
        <vt:i4>294</vt:i4>
      </vt:variant>
      <vt:variant>
        <vt:i4>0</vt:i4>
      </vt:variant>
      <vt:variant>
        <vt:i4>5</vt:i4>
      </vt:variant>
      <vt:variant>
        <vt:lpwstr>https://providers.dffh.vic.gov.au/families-fairness-housing-health-activity-search</vt:lpwstr>
      </vt:variant>
      <vt:variant>
        <vt:lpwstr/>
      </vt:variant>
      <vt:variant>
        <vt:i4>327693</vt:i4>
      </vt:variant>
      <vt:variant>
        <vt:i4>291</vt:i4>
      </vt:variant>
      <vt:variant>
        <vt:i4>0</vt:i4>
      </vt:variant>
      <vt:variant>
        <vt:i4>5</vt:i4>
      </vt:variant>
      <vt:variant>
        <vt:lpwstr>https://www.health.vic.gov.au/community-health/refugee-health-program</vt:lpwstr>
      </vt:variant>
      <vt:variant>
        <vt:lpwstr/>
      </vt:variant>
      <vt:variant>
        <vt:i4>1310810</vt:i4>
      </vt:variant>
      <vt:variant>
        <vt:i4>288</vt:i4>
      </vt:variant>
      <vt:variant>
        <vt:i4>0</vt:i4>
      </vt:variant>
      <vt:variant>
        <vt:i4>5</vt:i4>
      </vt:variant>
      <vt:variant>
        <vt:lpwstr>https://www.health.vic.gov.au/populations/refugee-and-asylum-seeker-health-and-wellbeing</vt:lpwstr>
      </vt:variant>
      <vt:variant>
        <vt:lpwstr/>
      </vt:variant>
      <vt:variant>
        <vt:i4>5570637</vt:i4>
      </vt:variant>
      <vt:variant>
        <vt:i4>285</vt:i4>
      </vt:variant>
      <vt:variant>
        <vt:i4>0</vt:i4>
      </vt:variant>
      <vt:variant>
        <vt:i4>5</vt:i4>
      </vt:variant>
      <vt:variant>
        <vt:lpwstr>https://www.health.vic.gov.au/populations/vulnerable-children</vt:lpwstr>
      </vt:variant>
      <vt:variant>
        <vt:lpwstr/>
      </vt:variant>
      <vt:variant>
        <vt:i4>1572868</vt:i4>
      </vt:variant>
      <vt:variant>
        <vt:i4>282</vt:i4>
      </vt:variant>
      <vt:variant>
        <vt:i4>0</vt:i4>
      </vt:variant>
      <vt:variant>
        <vt:i4>5</vt:i4>
      </vt:variant>
      <vt:variant>
        <vt:lpwstr>https://www2.health.vic.gov.au/primary-and-community-health/community-health/population-groups/children-youth-and-families/healthy-mothers-healthy-babies</vt:lpwstr>
      </vt:variant>
      <vt:variant>
        <vt:lpwstr/>
      </vt:variant>
      <vt:variant>
        <vt:i4>7733282</vt:i4>
      </vt:variant>
      <vt:variant>
        <vt:i4>279</vt:i4>
      </vt:variant>
      <vt:variant>
        <vt:i4>0</vt:i4>
      </vt:variant>
      <vt:variant>
        <vt:i4>5</vt:i4>
      </vt:variant>
      <vt:variant>
        <vt:lpwstr>https://www.health.vic.gov.au/community-health/children-youth-and-families</vt:lpwstr>
      </vt:variant>
      <vt:variant>
        <vt:lpwstr/>
      </vt:variant>
      <vt:variant>
        <vt:i4>7405610</vt:i4>
      </vt:variant>
      <vt:variant>
        <vt:i4>276</vt:i4>
      </vt:variant>
      <vt:variant>
        <vt:i4>0</vt:i4>
      </vt:variant>
      <vt:variant>
        <vt:i4>5</vt:i4>
      </vt:variant>
      <vt:variant>
        <vt:lpwstr>https://www.firstpeoplesrelations.vic.gov.au/victorian-aboriginal-affairs-framework</vt:lpwstr>
      </vt:variant>
      <vt:variant>
        <vt:lpwstr/>
      </vt:variant>
      <vt:variant>
        <vt:i4>5373969</vt:i4>
      </vt:variant>
      <vt:variant>
        <vt:i4>273</vt:i4>
      </vt:variant>
      <vt:variant>
        <vt:i4>0</vt:i4>
      </vt:variant>
      <vt:variant>
        <vt:i4>5</vt:i4>
      </vt:variant>
      <vt:variant>
        <vt:lpwstr>https://www.health.vic.gov.au/health-strategies/aboriginal-health</vt:lpwstr>
      </vt:variant>
      <vt:variant>
        <vt:lpwstr/>
      </vt:variant>
      <vt:variant>
        <vt:i4>7995516</vt:i4>
      </vt:variant>
      <vt:variant>
        <vt:i4>270</vt:i4>
      </vt:variant>
      <vt:variant>
        <vt:i4>0</vt:i4>
      </vt:variant>
      <vt:variant>
        <vt:i4>5</vt:i4>
      </vt:variant>
      <vt:variant>
        <vt:lpwstr>https://www.health.vic.gov.au/community-health/community-health-fees-schedule-and-income-ranges</vt:lpwstr>
      </vt:variant>
      <vt:variant>
        <vt:lpwstr/>
      </vt:variant>
      <vt:variant>
        <vt:i4>3342377</vt:i4>
      </vt:variant>
      <vt:variant>
        <vt:i4>267</vt:i4>
      </vt:variant>
      <vt:variant>
        <vt:i4>0</vt:i4>
      </vt:variant>
      <vt:variant>
        <vt:i4>5</vt:i4>
      </vt:variant>
      <vt:variant>
        <vt:lpwstr>https://www.health.vic.gov.au/incident-reporting-community-health-services</vt:lpwstr>
      </vt:variant>
      <vt:variant>
        <vt:lpwstr/>
      </vt:variant>
      <vt:variant>
        <vt:i4>6226007</vt:i4>
      </vt:variant>
      <vt:variant>
        <vt:i4>264</vt:i4>
      </vt:variant>
      <vt:variant>
        <vt:i4>0</vt:i4>
      </vt:variant>
      <vt:variant>
        <vt:i4>5</vt:i4>
      </vt:variant>
      <vt:variant>
        <vt:lpwstr>https://www.health.vic.gov.au/community-health/community-health-program-access-policy</vt:lpwstr>
      </vt:variant>
      <vt:variant>
        <vt:lpwstr/>
      </vt:variant>
      <vt:variant>
        <vt:i4>2293799</vt:i4>
      </vt:variant>
      <vt:variant>
        <vt:i4>261</vt:i4>
      </vt:variant>
      <vt:variant>
        <vt:i4>0</vt:i4>
      </vt:variant>
      <vt:variant>
        <vt:i4>5</vt:i4>
      </vt:variant>
      <vt:variant>
        <vt:lpwstr>https://www.health.vic.gov.au/community-health/registration-and-governance-of-community-health-centres</vt:lpwstr>
      </vt:variant>
      <vt:variant>
        <vt:lpwstr/>
      </vt:variant>
      <vt:variant>
        <vt:i4>2949235</vt:i4>
      </vt:variant>
      <vt:variant>
        <vt:i4>258</vt:i4>
      </vt:variant>
      <vt:variant>
        <vt:i4>0</vt:i4>
      </vt:variant>
      <vt:variant>
        <vt:i4>5</vt:i4>
      </vt:variant>
      <vt:variant>
        <vt:lpwstr>https://www.health.vic.gov.au/primary-and-community-health/community-health-minimum-data-set-chmds</vt:lpwstr>
      </vt:variant>
      <vt:variant>
        <vt:lpwstr/>
      </vt:variant>
      <vt:variant>
        <vt:i4>7471136</vt:i4>
      </vt:variant>
      <vt:variant>
        <vt:i4>255</vt:i4>
      </vt:variant>
      <vt:variant>
        <vt:i4>0</vt:i4>
      </vt:variant>
      <vt:variant>
        <vt:i4>5</vt:i4>
      </vt:variant>
      <vt:variant>
        <vt:lpwstr>https://www.health.vic.gov.au/community-health/community-health-data-reporting</vt:lpwstr>
      </vt:variant>
      <vt:variant>
        <vt:lpwstr/>
      </vt:variant>
      <vt:variant>
        <vt:i4>8061047</vt:i4>
      </vt:variant>
      <vt:variant>
        <vt:i4>252</vt:i4>
      </vt:variant>
      <vt:variant>
        <vt:i4>0</vt:i4>
      </vt:variant>
      <vt:variant>
        <vt:i4>5</vt:i4>
      </vt:variant>
      <vt:variant>
        <vt:lpwstr>https://www.health.vic.gov.au/policy-and-funding-guidelines-for-health-services</vt:lpwstr>
      </vt:variant>
      <vt:variant>
        <vt:lpwstr/>
      </vt:variant>
      <vt:variant>
        <vt:i4>3145846</vt:i4>
      </vt:variant>
      <vt:variant>
        <vt:i4>249</vt:i4>
      </vt:variant>
      <vt:variant>
        <vt:i4>0</vt:i4>
      </vt:variant>
      <vt:variant>
        <vt:i4>5</vt:i4>
      </vt:variant>
      <vt:variant>
        <vt:lpwstr>https://www.health.vic.gov.au/publications/language-services-policy</vt:lpwstr>
      </vt:variant>
      <vt:variant>
        <vt:lpwstr/>
      </vt:variant>
      <vt:variant>
        <vt:i4>4980803</vt:i4>
      </vt:variant>
      <vt:variant>
        <vt:i4>246</vt:i4>
      </vt:variant>
      <vt:variant>
        <vt:i4>0</vt:i4>
      </vt:variant>
      <vt:variant>
        <vt:i4>5</vt:i4>
      </vt:variant>
      <vt:variant>
        <vt:lpwstr>https://www.health.vic.gov.au/community-health/community-health-demand-management-toolkit</vt:lpwstr>
      </vt:variant>
      <vt:variant>
        <vt:lpwstr/>
      </vt:variant>
      <vt:variant>
        <vt:i4>8061047</vt:i4>
      </vt:variant>
      <vt:variant>
        <vt:i4>243</vt:i4>
      </vt:variant>
      <vt:variant>
        <vt:i4>0</vt:i4>
      </vt:variant>
      <vt:variant>
        <vt:i4>5</vt:i4>
      </vt:variant>
      <vt:variant>
        <vt:lpwstr>https://www.health.vic.gov.au/policy-and-funding-guidelines-for-health-services</vt:lpwstr>
      </vt:variant>
      <vt:variant>
        <vt:lpwstr/>
      </vt:variant>
      <vt:variant>
        <vt:i4>7471136</vt:i4>
      </vt:variant>
      <vt:variant>
        <vt:i4>240</vt:i4>
      </vt:variant>
      <vt:variant>
        <vt:i4>0</vt:i4>
      </vt:variant>
      <vt:variant>
        <vt:i4>5</vt:i4>
      </vt:variant>
      <vt:variant>
        <vt:lpwstr>https://www.health.vic.gov.au/community-health/community-health-data-reporting</vt:lpwstr>
      </vt:variant>
      <vt:variant>
        <vt:lpwstr/>
      </vt:variant>
      <vt:variant>
        <vt:i4>2949235</vt:i4>
      </vt:variant>
      <vt:variant>
        <vt:i4>237</vt:i4>
      </vt:variant>
      <vt:variant>
        <vt:i4>0</vt:i4>
      </vt:variant>
      <vt:variant>
        <vt:i4>5</vt:i4>
      </vt:variant>
      <vt:variant>
        <vt:lpwstr>https://www.health.vic.gov.au/primary-and-community-health/community-health-minimum-data-set-chmds</vt:lpwstr>
      </vt:variant>
      <vt:variant>
        <vt:lpwstr/>
      </vt:variant>
      <vt:variant>
        <vt:i4>2424865</vt:i4>
      </vt:variant>
      <vt:variant>
        <vt:i4>234</vt:i4>
      </vt:variant>
      <vt:variant>
        <vt:i4>0</vt:i4>
      </vt:variant>
      <vt:variant>
        <vt:i4>5</vt:i4>
      </vt:variant>
      <vt:variant>
        <vt:lpwstr>Community Health Program Fee Policy</vt:lpwstr>
      </vt:variant>
      <vt:variant>
        <vt:lpwstr/>
      </vt:variant>
      <vt:variant>
        <vt:i4>2949235</vt:i4>
      </vt:variant>
      <vt:variant>
        <vt:i4>231</vt:i4>
      </vt:variant>
      <vt:variant>
        <vt:i4>0</vt:i4>
      </vt:variant>
      <vt:variant>
        <vt:i4>5</vt:i4>
      </vt:variant>
      <vt:variant>
        <vt:lpwstr>https://www.health.vic.gov.au/primary-and-community-health/community-health-minimum-data-set-chmds</vt:lpwstr>
      </vt:variant>
      <vt:variant>
        <vt:lpwstr/>
      </vt:variant>
      <vt:variant>
        <vt:i4>7471136</vt:i4>
      </vt:variant>
      <vt:variant>
        <vt:i4>228</vt:i4>
      </vt:variant>
      <vt:variant>
        <vt:i4>0</vt:i4>
      </vt:variant>
      <vt:variant>
        <vt:i4>5</vt:i4>
      </vt:variant>
      <vt:variant>
        <vt:lpwstr>https://www.health.vic.gov.au/community-health/community-health-data-reporting</vt:lpwstr>
      </vt:variant>
      <vt:variant>
        <vt:lpwstr/>
      </vt:variant>
      <vt:variant>
        <vt:i4>8061047</vt:i4>
      </vt:variant>
      <vt:variant>
        <vt:i4>225</vt:i4>
      </vt:variant>
      <vt:variant>
        <vt:i4>0</vt:i4>
      </vt:variant>
      <vt:variant>
        <vt:i4>5</vt:i4>
      </vt:variant>
      <vt:variant>
        <vt:lpwstr>https://www.health.vic.gov.au/policy-and-funding-guidelines-for-health-services</vt:lpwstr>
      </vt:variant>
      <vt:variant>
        <vt:lpwstr/>
      </vt:variant>
      <vt:variant>
        <vt:i4>3997716</vt:i4>
      </vt:variant>
      <vt:variant>
        <vt:i4>222</vt:i4>
      </vt:variant>
      <vt:variant>
        <vt:i4>0</vt:i4>
      </vt:variant>
      <vt:variant>
        <vt:i4>5</vt:i4>
      </vt:variant>
      <vt:variant>
        <vt:lpwstr/>
      </vt:variant>
      <vt:variant>
        <vt:lpwstr>_Community_Health_Program</vt:lpwstr>
      </vt:variant>
      <vt:variant>
        <vt:i4>7405647</vt:i4>
      </vt:variant>
      <vt:variant>
        <vt:i4>219</vt:i4>
      </vt:variant>
      <vt:variant>
        <vt:i4>0</vt:i4>
      </vt:variant>
      <vt:variant>
        <vt:i4>5</vt:i4>
      </vt:variant>
      <vt:variant>
        <vt:lpwstr/>
      </vt:variant>
      <vt:variant>
        <vt:lpwstr>_Community_hHealth_dataMinimum</vt:lpwstr>
      </vt:variant>
      <vt:variant>
        <vt:i4>5832788</vt:i4>
      </vt:variant>
      <vt:variant>
        <vt:i4>216</vt:i4>
      </vt:variant>
      <vt:variant>
        <vt:i4>0</vt:i4>
      </vt:variant>
      <vt:variant>
        <vt:i4>5</vt:i4>
      </vt:variant>
      <vt:variant>
        <vt:lpwstr>https://www.health.vic.gov.au/populations/vulnerable-children/pathway-to-good-health-for-children-in-care</vt:lpwstr>
      </vt:variant>
      <vt:variant>
        <vt:lpwstr/>
      </vt:variant>
      <vt:variant>
        <vt:i4>2818154</vt:i4>
      </vt:variant>
      <vt:variant>
        <vt:i4>213</vt:i4>
      </vt:variant>
      <vt:variant>
        <vt:i4>0</vt:i4>
      </vt:variant>
      <vt:variant>
        <vt:i4>5</vt:i4>
      </vt:variant>
      <vt:variant>
        <vt:lpwstr>https://www.schools.vic.gov.au/disability-inclusion</vt:lpwstr>
      </vt:variant>
      <vt:variant>
        <vt:lpwstr/>
      </vt:variant>
      <vt:variant>
        <vt:i4>4522073</vt:i4>
      </vt:variant>
      <vt:variant>
        <vt:i4>210</vt:i4>
      </vt:variant>
      <vt:variant>
        <vt:i4>0</vt:i4>
      </vt:variant>
      <vt:variant>
        <vt:i4>5</vt:i4>
      </vt:variant>
      <vt:variant>
        <vt:lpwstr>https://www.betterhealth.vic.gov.au/childrens-health-and-wellbeing-locals</vt:lpwstr>
      </vt:variant>
      <vt:variant>
        <vt:lpwstr/>
      </vt:variant>
      <vt:variant>
        <vt:i4>4390991</vt:i4>
      </vt:variant>
      <vt:variant>
        <vt:i4>207</vt:i4>
      </vt:variant>
      <vt:variant>
        <vt:i4>0</vt:i4>
      </vt:variant>
      <vt:variant>
        <vt:i4>5</vt:i4>
      </vt:variant>
      <vt:variant>
        <vt:lpwstr>https://www.health.vic.gov.au/mental-health-services/child-and-adolescent-mental-health-services</vt:lpwstr>
      </vt:variant>
      <vt:variant>
        <vt:lpwstr/>
      </vt:variant>
      <vt:variant>
        <vt:i4>4063356</vt:i4>
      </vt:variant>
      <vt:variant>
        <vt:i4>204</vt:i4>
      </vt:variant>
      <vt:variant>
        <vt:i4>0</vt:i4>
      </vt:variant>
      <vt:variant>
        <vt:i4>5</vt:i4>
      </vt:variant>
      <vt:variant>
        <vt:lpwstr>https://www.health.vic.gov.au/maternal-child-health/early-parenting-centres</vt:lpwstr>
      </vt:variant>
      <vt:variant>
        <vt:lpwstr/>
      </vt:variant>
      <vt:variant>
        <vt:i4>8061032</vt:i4>
      </vt:variant>
      <vt:variant>
        <vt:i4>201</vt:i4>
      </vt:variant>
      <vt:variant>
        <vt:i4>0</vt:i4>
      </vt:variant>
      <vt:variant>
        <vt:i4>5</vt:i4>
      </vt:variant>
      <vt:variant>
        <vt:lpwstr>http://www.health.vic.gov.au/primary-and-community-health/maternal-and-child-health-service</vt:lpwstr>
      </vt:variant>
      <vt:variant>
        <vt:lpwstr/>
      </vt:variant>
      <vt:variant>
        <vt:i4>1376272</vt:i4>
      </vt:variant>
      <vt:variant>
        <vt:i4>198</vt:i4>
      </vt:variant>
      <vt:variant>
        <vt:i4>0</vt:i4>
      </vt:variant>
      <vt:variant>
        <vt:i4>5</vt:i4>
      </vt:variant>
      <vt:variant>
        <vt:lpwstr>https://www.health.vic.gov.au/primary-and-community-health/maternal-and-child-health-service</vt:lpwstr>
      </vt:variant>
      <vt:variant>
        <vt:lpwstr/>
      </vt:variant>
      <vt:variant>
        <vt:i4>1310810</vt:i4>
      </vt:variant>
      <vt:variant>
        <vt:i4>195</vt:i4>
      </vt:variant>
      <vt:variant>
        <vt:i4>0</vt:i4>
      </vt:variant>
      <vt:variant>
        <vt:i4>5</vt:i4>
      </vt:variant>
      <vt:variant>
        <vt:lpwstr>https://www.health.vic.gov.au/populations/refugee-and-asylum-seeker-health-and-wellbeing</vt:lpwstr>
      </vt:variant>
      <vt:variant>
        <vt:lpwstr/>
      </vt:variant>
      <vt:variant>
        <vt:i4>4980803</vt:i4>
      </vt:variant>
      <vt:variant>
        <vt:i4>192</vt:i4>
      </vt:variant>
      <vt:variant>
        <vt:i4>0</vt:i4>
      </vt:variant>
      <vt:variant>
        <vt:i4>5</vt:i4>
      </vt:variant>
      <vt:variant>
        <vt:lpwstr>https://www.health.vic.gov.au/community-health/community-health-demand-management-toolkit</vt:lpwstr>
      </vt:variant>
      <vt:variant>
        <vt:lpwstr/>
      </vt:variant>
      <vt:variant>
        <vt:i4>4980803</vt:i4>
      </vt:variant>
      <vt:variant>
        <vt:i4>189</vt:i4>
      </vt:variant>
      <vt:variant>
        <vt:i4>0</vt:i4>
      </vt:variant>
      <vt:variant>
        <vt:i4>5</vt:i4>
      </vt:variant>
      <vt:variant>
        <vt:lpwstr>https://www.health.vic.gov.au/community-health/community-health-demand-management-toolkit</vt:lpwstr>
      </vt:variant>
      <vt:variant>
        <vt:lpwstr/>
      </vt:variant>
      <vt:variant>
        <vt:i4>393239</vt:i4>
      </vt:variant>
      <vt:variant>
        <vt:i4>186</vt:i4>
      </vt:variant>
      <vt:variant>
        <vt:i4>0</vt:i4>
      </vt:variant>
      <vt:variant>
        <vt:i4>5</vt:i4>
      </vt:variant>
      <vt:variant>
        <vt:lpwstr>https://www.health.vic.gov.au/community-health/community-health-directory</vt:lpwstr>
      </vt:variant>
      <vt:variant>
        <vt:lpwstr/>
      </vt:variant>
      <vt:variant>
        <vt:i4>4128893</vt:i4>
      </vt:variant>
      <vt:variant>
        <vt:i4>183</vt:i4>
      </vt:variant>
      <vt:variant>
        <vt:i4>0</vt:i4>
      </vt:variant>
      <vt:variant>
        <vt:i4>5</vt:i4>
      </vt:variant>
      <vt:variant>
        <vt:lpwstr>https://providers.dffh.vic.gov.au/families-fairness-housing-health-activity-search</vt:lpwstr>
      </vt:variant>
      <vt:variant>
        <vt:lpwstr/>
      </vt:variant>
      <vt:variant>
        <vt:i4>6226007</vt:i4>
      </vt:variant>
      <vt:variant>
        <vt:i4>180</vt:i4>
      </vt:variant>
      <vt:variant>
        <vt:i4>0</vt:i4>
      </vt:variant>
      <vt:variant>
        <vt:i4>5</vt:i4>
      </vt:variant>
      <vt:variant>
        <vt:lpwstr>https://www.health.vic.gov.au/community-health/community-health-program-access-policy</vt:lpwstr>
      </vt:variant>
      <vt:variant>
        <vt:lpwstr/>
      </vt:variant>
      <vt:variant>
        <vt:i4>1966165</vt:i4>
      </vt:variant>
      <vt:variant>
        <vt:i4>177</vt:i4>
      </vt:variant>
      <vt:variant>
        <vt:i4>0</vt:i4>
      </vt:variant>
      <vt:variant>
        <vt:i4>5</vt:i4>
      </vt:variant>
      <vt:variant>
        <vt:lpwstr>https://www.health.vic.gov.au/victorian-public-health-and-wellbeing-plan-2023-27</vt:lpwstr>
      </vt:variant>
      <vt:variant>
        <vt:lpwstr/>
      </vt:variant>
      <vt:variant>
        <vt:i4>1507329</vt:i4>
      </vt:variant>
      <vt:variant>
        <vt:i4>174</vt:i4>
      </vt:variant>
      <vt:variant>
        <vt:i4>0</vt:i4>
      </vt:variant>
      <vt:variant>
        <vt:i4>5</vt:i4>
      </vt:variant>
      <vt:variant>
        <vt:lpwstr>https://www.health.vic.gov.au/our-strategic-plan-2023-27</vt:lpwstr>
      </vt:variant>
      <vt:variant>
        <vt:lpwstr/>
      </vt:variant>
      <vt:variant>
        <vt:i4>917622</vt:i4>
      </vt:variant>
      <vt:variant>
        <vt:i4>171</vt:i4>
      </vt:variant>
      <vt:variant>
        <vt:i4>0</vt:i4>
      </vt:variant>
      <vt:variant>
        <vt:i4>5</vt:i4>
      </vt:variant>
      <vt:variant>
        <vt:lpwstr/>
      </vt:variant>
      <vt:variant>
        <vt:lpwstr>_Appendix_2_Community</vt:lpwstr>
      </vt:variant>
      <vt:variant>
        <vt:i4>4718664</vt:i4>
      </vt:variant>
      <vt:variant>
        <vt:i4>168</vt:i4>
      </vt:variant>
      <vt:variant>
        <vt:i4>0</vt:i4>
      </vt:variant>
      <vt:variant>
        <vt:i4>5</vt:i4>
      </vt:variant>
      <vt:variant>
        <vt:lpwstr>https://www.health.vic.gov.au/publications/community-health-health-promotion-2025-29</vt:lpwstr>
      </vt:variant>
      <vt:variant>
        <vt:lpwstr/>
      </vt:variant>
      <vt:variant>
        <vt:i4>983075</vt:i4>
      </vt:variant>
      <vt:variant>
        <vt:i4>165</vt:i4>
      </vt:variant>
      <vt:variant>
        <vt:i4>0</vt:i4>
      </vt:variant>
      <vt:variant>
        <vt:i4>5</vt:i4>
      </vt:variant>
      <vt:variant>
        <vt:lpwstr/>
      </vt:variant>
      <vt:variant>
        <vt:lpwstr>_Appendix_2-_Community</vt:lpwstr>
      </vt:variant>
      <vt:variant>
        <vt:i4>983075</vt:i4>
      </vt:variant>
      <vt:variant>
        <vt:i4>162</vt:i4>
      </vt:variant>
      <vt:variant>
        <vt:i4>0</vt:i4>
      </vt:variant>
      <vt:variant>
        <vt:i4>5</vt:i4>
      </vt:variant>
      <vt:variant>
        <vt:lpwstr/>
      </vt:variant>
      <vt:variant>
        <vt:lpwstr>_Appendix_2-_Community</vt:lpwstr>
      </vt:variant>
      <vt:variant>
        <vt:i4>1441895</vt:i4>
      </vt:variant>
      <vt:variant>
        <vt:i4>159</vt:i4>
      </vt:variant>
      <vt:variant>
        <vt:i4>0</vt:i4>
      </vt:variant>
      <vt:variant>
        <vt:i4>5</vt:i4>
      </vt:variant>
      <vt:variant>
        <vt:lpwstr/>
      </vt:variant>
      <vt:variant>
        <vt:lpwstr>_Appendix_1_–</vt:lpwstr>
      </vt:variant>
      <vt:variant>
        <vt:i4>4980803</vt:i4>
      </vt:variant>
      <vt:variant>
        <vt:i4>156</vt:i4>
      </vt:variant>
      <vt:variant>
        <vt:i4>0</vt:i4>
      </vt:variant>
      <vt:variant>
        <vt:i4>5</vt:i4>
      </vt:variant>
      <vt:variant>
        <vt:lpwstr>https://www.health.vic.gov.au/community-health/community-health-demand-management-toolkit</vt:lpwstr>
      </vt:variant>
      <vt:variant>
        <vt:lpwstr/>
      </vt:variant>
      <vt:variant>
        <vt:i4>4259854</vt:i4>
      </vt:variant>
      <vt:variant>
        <vt:i4>153</vt:i4>
      </vt:variant>
      <vt:variant>
        <vt:i4>0</vt:i4>
      </vt:variant>
      <vt:variant>
        <vt:i4>5</vt:i4>
      </vt:variant>
      <vt:variant>
        <vt:lpwstr>https://www.legislation.vic.gov.au/in-force/acts/health-services-act-1988/187</vt:lpwstr>
      </vt:variant>
      <vt:variant>
        <vt:lpwstr/>
      </vt:variant>
      <vt:variant>
        <vt:i4>8061047</vt:i4>
      </vt:variant>
      <vt:variant>
        <vt:i4>150</vt:i4>
      </vt:variant>
      <vt:variant>
        <vt:i4>0</vt:i4>
      </vt:variant>
      <vt:variant>
        <vt:i4>5</vt:i4>
      </vt:variant>
      <vt:variant>
        <vt:lpwstr>https://www.health.vic.gov.au/policy-and-funding-guidelines-for-health-services</vt:lpwstr>
      </vt:variant>
      <vt:variant>
        <vt:lpwstr/>
      </vt:variant>
      <vt:variant>
        <vt:i4>1114163</vt:i4>
      </vt:variant>
      <vt:variant>
        <vt:i4>143</vt:i4>
      </vt:variant>
      <vt:variant>
        <vt:i4>0</vt:i4>
      </vt:variant>
      <vt:variant>
        <vt:i4>5</vt:i4>
      </vt:variant>
      <vt:variant>
        <vt:lpwstr/>
      </vt:variant>
      <vt:variant>
        <vt:lpwstr>_Toc225253157</vt:lpwstr>
      </vt:variant>
      <vt:variant>
        <vt:i4>1114163</vt:i4>
      </vt:variant>
      <vt:variant>
        <vt:i4>137</vt:i4>
      </vt:variant>
      <vt:variant>
        <vt:i4>0</vt:i4>
      </vt:variant>
      <vt:variant>
        <vt:i4>5</vt:i4>
      </vt:variant>
      <vt:variant>
        <vt:lpwstr/>
      </vt:variant>
      <vt:variant>
        <vt:lpwstr>_Toc225253156</vt:lpwstr>
      </vt:variant>
      <vt:variant>
        <vt:i4>1114163</vt:i4>
      </vt:variant>
      <vt:variant>
        <vt:i4>131</vt:i4>
      </vt:variant>
      <vt:variant>
        <vt:i4>0</vt:i4>
      </vt:variant>
      <vt:variant>
        <vt:i4>5</vt:i4>
      </vt:variant>
      <vt:variant>
        <vt:lpwstr/>
      </vt:variant>
      <vt:variant>
        <vt:lpwstr>_Toc225253155</vt:lpwstr>
      </vt:variant>
      <vt:variant>
        <vt:i4>1114163</vt:i4>
      </vt:variant>
      <vt:variant>
        <vt:i4>125</vt:i4>
      </vt:variant>
      <vt:variant>
        <vt:i4>0</vt:i4>
      </vt:variant>
      <vt:variant>
        <vt:i4>5</vt:i4>
      </vt:variant>
      <vt:variant>
        <vt:lpwstr/>
      </vt:variant>
      <vt:variant>
        <vt:lpwstr>_Toc225253154</vt:lpwstr>
      </vt:variant>
      <vt:variant>
        <vt:i4>1114163</vt:i4>
      </vt:variant>
      <vt:variant>
        <vt:i4>119</vt:i4>
      </vt:variant>
      <vt:variant>
        <vt:i4>0</vt:i4>
      </vt:variant>
      <vt:variant>
        <vt:i4>5</vt:i4>
      </vt:variant>
      <vt:variant>
        <vt:lpwstr/>
      </vt:variant>
      <vt:variant>
        <vt:lpwstr>_Toc225253153</vt:lpwstr>
      </vt:variant>
      <vt:variant>
        <vt:i4>1114163</vt:i4>
      </vt:variant>
      <vt:variant>
        <vt:i4>113</vt:i4>
      </vt:variant>
      <vt:variant>
        <vt:i4>0</vt:i4>
      </vt:variant>
      <vt:variant>
        <vt:i4>5</vt:i4>
      </vt:variant>
      <vt:variant>
        <vt:lpwstr/>
      </vt:variant>
      <vt:variant>
        <vt:lpwstr>_Toc225253152</vt:lpwstr>
      </vt:variant>
      <vt:variant>
        <vt:i4>1114163</vt:i4>
      </vt:variant>
      <vt:variant>
        <vt:i4>107</vt:i4>
      </vt:variant>
      <vt:variant>
        <vt:i4>0</vt:i4>
      </vt:variant>
      <vt:variant>
        <vt:i4>5</vt:i4>
      </vt:variant>
      <vt:variant>
        <vt:lpwstr/>
      </vt:variant>
      <vt:variant>
        <vt:lpwstr>_Toc225253151</vt:lpwstr>
      </vt:variant>
      <vt:variant>
        <vt:i4>1114163</vt:i4>
      </vt:variant>
      <vt:variant>
        <vt:i4>101</vt:i4>
      </vt:variant>
      <vt:variant>
        <vt:i4>0</vt:i4>
      </vt:variant>
      <vt:variant>
        <vt:i4>5</vt:i4>
      </vt:variant>
      <vt:variant>
        <vt:lpwstr/>
      </vt:variant>
      <vt:variant>
        <vt:lpwstr>_Toc225253150</vt:lpwstr>
      </vt:variant>
      <vt:variant>
        <vt:i4>1048627</vt:i4>
      </vt:variant>
      <vt:variant>
        <vt:i4>95</vt:i4>
      </vt:variant>
      <vt:variant>
        <vt:i4>0</vt:i4>
      </vt:variant>
      <vt:variant>
        <vt:i4>5</vt:i4>
      </vt:variant>
      <vt:variant>
        <vt:lpwstr/>
      </vt:variant>
      <vt:variant>
        <vt:lpwstr>_Toc225253149</vt:lpwstr>
      </vt:variant>
      <vt:variant>
        <vt:i4>1048627</vt:i4>
      </vt:variant>
      <vt:variant>
        <vt:i4>89</vt:i4>
      </vt:variant>
      <vt:variant>
        <vt:i4>0</vt:i4>
      </vt:variant>
      <vt:variant>
        <vt:i4>5</vt:i4>
      </vt:variant>
      <vt:variant>
        <vt:lpwstr/>
      </vt:variant>
      <vt:variant>
        <vt:lpwstr>_Toc225253148</vt:lpwstr>
      </vt:variant>
      <vt:variant>
        <vt:i4>1048627</vt:i4>
      </vt:variant>
      <vt:variant>
        <vt:i4>83</vt:i4>
      </vt:variant>
      <vt:variant>
        <vt:i4>0</vt:i4>
      </vt:variant>
      <vt:variant>
        <vt:i4>5</vt:i4>
      </vt:variant>
      <vt:variant>
        <vt:lpwstr/>
      </vt:variant>
      <vt:variant>
        <vt:lpwstr>_Toc225253147</vt:lpwstr>
      </vt:variant>
      <vt:variant>
        <vt:i4>1048627</vt:i4>
      </vt:variant>
      <vt:variant>
        <vt:i4>77</vt:i4>
      </vt:variant>
      <vt:variant>
        <vt:i4>0</vt:i4>
      </vt:variant>
      <vt:variant>
        <vt:i4>5</vt:i4>
      </vt:variant>
      <vt:variant>
        <vt:lpwstr/>
      </vt:variant>
      <vt:variant>
        <vt:lpwstr>_Toc225253146</vt:lpwstr>
      </vt:variant>
      <vt:variant>
        <vt:i4>1048627</vt:i4>
      </vt:variant>
      <vt:variant>
        <vt:i4>71</vt:i4>
      </vt:variant>
      <vt:variant>
        <vt:i4>0</vt:i4>
      </vt:variant>
      <vt:variant>
        <vt:i4>5</vt:i4>
      </vt:variant>
      <vt:variant>
        <vt:lpwstr/>
      </vt:variant>
      <vt:variant>
        <vt:lpwstr>_Toc225253145</vt:lpwstr>
      </vt:variant>
      <vt:variant>
        <vt:i4>1048627</vt:i4>
      </vt:variant>
      <vt:variant>
        <vt:i4>65</vt:i4>
      </vt:variant>
      <vt:variant>
        <vt:i4>0</vt:i4>
      </vt:variant>
      <vt:variant>
        <vt:i4>5</vt:i4>
      </vt:variant>
      <vt:variant>
        <vt:lpwstr/>
      </vt:variant>
      <vt:variant>
        <vt:lpwstr>_Toc225253144</vt:lpwstr>
      </vt:variant>
      <vt:variant>
        <vt:i4>1048627</vt:i4>
      </vt:variant>
      <vt:variant>
        <vt:i4>59</vt:i4>
      </vt:variant>
      <vt:variant>
        <vt:i4>0</vt:i4>
      </vt:variant>
      <vt:variant>
        <vt:i4>5</vt:i4>
      </vt:variant>
      <vt:variant>
        <vt:lpwstr/>
      </vt:variant>
      <vt:variant>
        <vt:lpwstr>_Toc225253143</vt:lpwstr>
      </vt:variant>
      <vt:variant>
        <vt:i4>1048627</vt:i4>
      </vt:variant>
      <vt:variant>
        <vt:i4>53</vt:i4>
      </vt:variant>
      <vt:variant>
        <vt:i4>0</vt:i4>
      </vt:variant>
      <vt:variant>
        <vt:i4>5</vt:i4>
      </vt:variant>
      <vt:variant>
        <vt:lpwstr/>
      </vt:variant>
      <vt:variant>
        <vt:lpwstr>_Toc225253142</vt:lpwstr>
      </vt:variant>
      <vt:variant>
        <vt:i4>1048627</vt:i4>
      </vt:variant>
      <vt:variant>
        <vt:i4>47</vt:i4>
      </vt:variant>
      <vt:variant>
        <vt:i4>0</vt:i4>
      </vt:variant>
      <vt:variant>
        <vt:i4>5</vt:i4>
      </vt:variant>
      <vt:variant>
        <vt:lpwstr/>
      </vt:variant>
      <vt:variant>
        <vt:lpwstr>_Toc225253141</vt:lpwstr>
      </vt:variant>
      <vt:variant>
        <vt:i4>1048627</vt:i4>
      </vt:variant>
      <vt:variant>
        <vt:i4>41</vt:i4>
      </vt:variant>
      <vt:variant>
        <vt:i4>0</vt:i4>
      </vt:variant>
      <vt:variant>
        <vt:i4>5</vt:i4>
      </vt:variant>
      <vt:variant>
        <vt:lpwstr/>
      </vt:variant>
      <vt:variant>
        <vt:lpwstr>_Toc225253140</vt:lpwstr>
      </vt:variant>
      <vt:variant>
        <vt:i4>1507379</vt:i4>
      </vt:variant>
      <vt:variant>
        <vt:i4>35</vt:i4>
      </vt:variant>
      <vt:variant>
        <vt:i4>0</vt:i4>
      </vt:variant>
      <vt:variant>
        <vt:i4>5</vt:i4>
      </vt:variant>
      <vt:variant>
        <vt:lpwstr/>
      </vt:variant>
      <vt:variant>
        <vt:lpwstr>_Toc225253139</vt:lpwstr>
      </vt:variant>
      <vt:variant>
        <vt:i4>1507379</vt:i4>
      </vt:variant>
      <vt:variant>
        <vt:i4>29</vt:i4>
      </vt:variant>
      <vt:variant>
        <vt:i4>0</vt:i4>
      </vt:variant>
      <vt:variant>
        <vt:i4>5</vt:i4>
      </vt:variant>
      <vt:variant>
        <vt:lpwstr/>
      </vt:variant>
      <vt:variant>
        <vt:lpwstr>_Toc225253138</vt:lpwstr>
      </vt:variant>
      <vt:variant>
        <vt:i4>1507379</vt:i4>
      </vt:variant>
      <vt:variant>
        <vt:i4>23</vt:i4>
      </vt:variant>
      <vt:variant>
        <vt:i4>0</vt:i4>
      </vt:variant>
      <vt:variant>
        <vt:i4>5</vt:i4>
      </vt:variant>
      <vt:variant>
        <vt:lpwstr/>
      </vt:variant>
      <vt:variant>
        <vt:lpwstr>_Toc225253137</vt:lpwstr>
      </vt:variant>
      <vt:variant>
        <vt:i4>1507379</vt:i4>
      </vt:variant>
      <vt:variant>
        <vt:i4>17</vt:i4>
      </vt:variant>
      <vt:variant>
        <vt:i4>0</vt:i4>
      </vt:variant>
      <vt:variant>
        <vt:i4>5</vt:i4>
      </vt:variant>
      <vt:variant>
        <vt:lpwstr/>
      </vt:variant>
      <vt:variant>
        <vt:lpwstr>_Toc225253136</vt:lpwstr>
      </vt:variant>
      <vt:variant>
        <vt:i4>1507379</vt:i4>
      </vt:variant>
      <vt:variant>
        <vt:i4>11</vt:i4>
      </vt:variant>
      <vt:variant>
        <vt:i4>0</vt:i4>
      </vt:variant>
      <vt:variant>
        <vt:i4>5</vt:i4>
      </vt:variant>
      <vt:variant>
        <vt:lpwstr/>
      </vt:variant>
      <vt:variant>
        <vt:lpwstr>_Toc225253135</vt:lpwstr>
      </vt:variant>
      <vt:variant>
        <vt:i4>2228344</vt:i4>
      </vt:variant>
      <vt:variant>
        <vt:i4>6</vt:i4>
      </vt:variant>
      <vt:variant>
        <vt:i4>0</vt:i4>
      </vt:variant>
      <vt:variant>
        <vt:i4>5</vt:i4>
      </vt:variant>
      <vt:variant>
        <vt:lpwstr>https://www.health.vic.gov.au/community-health/community-health-integrated-program-chip-guidelines</vt:lpwstr>
      </vt:variant>
      <vt:variant>
        <vt:lpwstr/>
      </vt:variant>
      <vt:variant>
        <vt:i4>3145800</vt:i4>
      </vt:variant>
      <vt:variant>
        <vt:i4>3</vt:i4>
      </vt:variant>
      <vt:variant>
        <vt:i4>0</vt:i4>
      </vt:variant>
      <vt:variant>
        <vt:i4>5</vt:i4>
      </vt:variant>
      <vt:variant>
        <vt:lpwstr>mailto:community.health@health.vic.gov.au</vt:lpwstr>
      </vt:variant>
      <vt:variant>
        <vt:lpwstr/>
      </vt:variant>
      <vt:variant>
        <vt:i4>2949235</vt:i4>
      </vt:variant>
      <vt:variant>
        <vt:i4>0</vt:i4>
      </vt:variant>
      <vt:variant>
        <vt:i4>0</vt:i4>
      </vt:variant>
      <vt:variant>
        <vt:i4>5</vt:i4>
      </vt:variant>
      <vt:variant>
        <vt:lpwstr>https://www.health.vic.gov.au/primary-and-community-health/community-health-minimum-data-set-chmds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CHP guidelines</dc:title>
  <dc:subject/>
  <dc:creator>Philippa A Burley (Health)</dc:creator>
  <cp:keywords/>
  <dc:description/>
  <cp:lastModifiedBy>Liana Thomas (Health)</cp:lastModifiedBy>
  <cp:revision>5</cp:revision>
  <cp:lastPrinted>2026-05-05T03:43:00Z</cp:lastPrinted>
  <dcterms:created xsi:type="dcterms:W3CDTF">2026-05-05T03:36:00Z</dcterms:created>
  <dcterms:modified xsi:type="dcterms:W3CDTF">2026-05-05T03:43:00Z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0x0101008BA7DF597B294F4A98F36C861432EF9F</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