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B7" w:rsidRPr="00970AA6" w:rsidRDefault="005233FA">
      <w:pPr>
        <w:pStyle w:val="BodyText"/>
        <w:ind w:left="0"/>
        <w:rPr>
          <w:rFonts w:ascii="Times New Roman" w:hAnsi="Times New Roman" w:cs="Tahoma"/>
          <w:sz w:val="20"/>
          <w:szCs w:val="20"/>
          <w:cs/>
          <w:lang w:bidi="th-TH"/>
        </w:rPr>
      </w:pPr>
      <w:bookmarkStart w:id="0" w:name="_GoBack"/>
      <w:bookmarkEnd w:id="0"/>
      <w:r w:rsidRPr="00970AA6">
        <w:rPr>
          <w:rFonts w:ascii="Times New Roman" w:hAnsi="Times New Roman" w:cs="Tahoma"/>
          <w:noProof/>
          <w:sz w:val="20"/>
          <w:lang w:val="en-AU" w:eastAsia="en-AU" w:bidi="th-TH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539541</wp:posOffset>
            </wp:positionH>
            <wp:positionV relativeFrom="page">
              <wp:posOffset>9991573</wp:posOffset>
            </wp:positionV>
            <wp:extent cx="1604906" cy="4776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906" cy="477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0AA6">
        <w:rPr>
          <w:rFonts w:ascii="Times New Roman" w:hAnsi="Times New Roman" w:cs="Tahoma"/>
          <w:noProof/>
          <w:sz w:val="20"/>
          <w:lang w:val="en-AU" w:eastAsia="en-AU" w:bidi="th-TH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34185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341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5B7" w:rsidRPr="00970AA6" w:rsidRDefault="003215B7">
      <w:pPr>
        <w:pStyle w:val="BodyText"/>
        <w:ind w:left="0"/>
        <w:rPr>
          <w:rFonts w:ascii="Times New Roman" w:hAnsi="Times New Roman" w:cs="Tahoma"/>
          <w:sz w:val="20"/>
          <w:szCs w:val="20"/>
          <w:cs/>
          <w:lang w:bidi="th-TH"/>
        </w:rPr>
      </w:pPr>
    </w:p>
    <w:p w:rsidR="003215B7" w:rsidRPr="00970AA6" w:rsidRDefault="003215B7">
      <w:pPr>
        <w:pStyle w:val="BodyText"/>
        <w:ind w:left="0"/>
        <w:rPr>
          <w:rFonts w:ascii="Times New Roman" w:hAnsi="Times New Roman" w:cs="Tahoma"/>
          <w:sz w:val="20"/>
          <w:szCs w:val="20"/>
          <w:cs/>
          <w:lang w:bidi="th-TH"/>
        </w:rPr>
      </w:pPr>
    </w:p>
    <w:p w:rsidR="003215B7" w:rsidRPr="00970AA6" w:rsidRDefault="003215B7">
      <w:pPr>
        <w:pStyle w:val="BodyText"/>
        <w:ind w:left="0"/>
        <w:rPr>
          <w:rFonts w:ascii="Times New Roman" w:hAnsi="Times New Roman" w:cs="Tahoma"/>
          <w:sz w:val="20"/>
          <w:szCs w:val="20"/>
          <w:cs/>
          <w:lang w:bidi="th-TH"/>
        </w:rPr>
      </w:pPr>
    </w:p>
    <w:p w:rsidR="003215B7" w:rsidRPr="00970AA6" w:rsidRDefault="003215B7">
      <w:pPr>
        <w:pStyle w:val="BodyText"/>
        <w:ind w:left="0"/>
        <w:rPr>
          <w:rFonts w:ascii="Times New Roman" w:hAnsi="Times New Roman" w:cs="Tahoma"/>
          <w:sz w:val="20"/>
          <w:szCs w:val="20"/>
          <w:cs/>
          <w:lang w:bidi="th-TH"/>
        </w:rPr>
      </w:pPr>
    </w:p>
    <w:p w:rsidR="003215B7" w:rsidRPr="00970AA6" w:rsidRDefault="003215B7">
      <w:pPr>
        <w:pStyle w:val="BodyText"/>
        <w:ind w:left="0"/>
        <w:rPr>
          <w:rFonts w:ascii="Times New Roman" w:hAnsi="Times New Roman" w:cs="Tahoma"/>
          <w:sz w:val="20"/>
          <w:szCs w:val="20"/>
          <w:cs/>
          <w:lang w:bidi="th-TH"/>
        </w:rPr>
      </w:pPr>
    </w:p>
    <w:p w:rsidR="003215B7" w:rsidRPr="00970AA6" w:rsidRDefault="003215B7">
      <w:pPr>
        <w:pStyle w:val="BodyText"/>
        <w:ind w:left="0"/>
        <w:rPr>
          <w:rFonts w:ascii="Times New Roman" w:hAnsi="Times New Roman" w:cs="Tahoma"/>
          <w:sz w:val="20"/>
          <w:szCs w:val="20"/>
          <w:cs/>
          <w:lang w:bidi="th-TH"/>
        </w:rPr>
      </w:pPr>
    </w:p>
    <w:p w:rsidR="003215B7" w:rsidRPr="00970AA6" w:rsidRDefault="003215B7">
      <w:pPr>
        <w:pStyle w:val="BodyText"/>
        <w:ind w:left="0"/>
        <w:rPr>
          <w:rFonts w:ascii="Times New Roman" w:hAnsi="Times New Roman" w:cs="Tahoma"/>
          <w:sz w:val="20"/>
          <w:szCs w:val="20"/>
          <w:cs/>
          <w:lang w:bidi="th-TH"/>
        </w:rPr>
      </w:pPr>
    </w:p>
    <w:p w:rsidR="003215B7" w:rsidRPr="00970AA6" w:rsidRDefault="003215B7">
      <w:pPr>
        <w:pStyle w:val="BodyText"/>
        <w:spacing w:before="151"/>
        <w:ind w:left="0"/>
        <w:rPr>
          <w:rFonts w:ascii="Times New Roman" w:hAnsi="Times New Roman" w:cs="Tahoma"/>
          <w:sz w:val="20"/>
          <w:szCs w:val="20"/>
          <w:cs/>
          <w:lang w:bidi="th-TH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6"/>
      </w:tblGrid>
      <w:tr w:rsidR="003215B7" w:rsidRPr="00970AA6">
        <w:trPr>
          <w:trHeight w:val="660"/>
        </w:trPr>
        <w:tc>
          <w:tcPr>
            <w:tcW w:w="6636" w:type="dxa"/>
          </w:tcPr>
          <w:p w:rsidR="003215B7" w:rsidRPr="00970AA6" w:rsidRDefault="005233FA">
            <w:pPr>
              <w:pStyle w:val="TableParagraph"/>
              <w:spacing w:line="536" w:lineRule="exact"/>
              <w:rPr>
                <w:rFonts w:cs="Tahoma"/>
                <w:b/>
                <w:bCs/>
                <w:sz w:val="48"/>
                <w:szCs w:val="48"/>
                <w:cs/>
                <w:lang w:bidi="th-TH"/>
              </w:rPr>
            </w:pPr>
            <w:r w:rsidRPr="00970AA6">
              <w:rPr>
                <w:rFonts w:cs="Tahoma"/>
                <w:b/>
                <w:bCs/>
                <w:color w:val="C53662"/>
                <w:spacing w:val="-1"/>
                <w:sz w:val="48"/>
                <w:szCs w:val="48"/>
                <w:cs/>
                <w:lang w:bidi="th-TH"/>
              </w:rPr>
              <w:t>โรคหัด คางทูม และหัดเยอรมัน</w:t>
            </w:r>
          </w:p>
        </w:tc>
      </w:tr>
      <w:tr w:rsidR="003215B7" w:rsidRPr="00970AA6">
        <w:trPr>
          <w:trHeight w:val="519"/>
        </w:trPr>
        <w:tc>
          <w:tcPr>
            <w:tcW w:w="6636" w:type="dxa"/>
          </w:tcPr>
          <w:p w:rsidR="003215B7" w:rsidRPr="00C676E9" w:rsidRDefault="005233FA">
            <w:pPr>
              <w:pStyle w:val="TableParagraph"/>
              <w:spacing w:before="116"/>
              <w:rPr>
                <w:rFonts w:cs="Tahoma"/>
                <w:sz w:val="26"/>
                <w:szCs w:val="26"/>
                <w:cs/>
                <w:lang w:bidi="th-TH"/>
              </w:rPr>
            </w:pPr>
            <w:r w:rsidRPr="00C676E9">
              <w:rPr>
                <w:rFonts w:cs="Tahoma"/>
                <w:color w:val="52555A"/>
                <w:spacing w:val="-5"/>
                <w:sz w:val="26"/>
                <w:szCs w:val="26"/>
                <w:cs/>
                <w:lang w:bidi="th-TH"/>
              </w:rPr>
              <w:t>ข้อมูลการเสริมสร้างภูมิคุ้มกันโรค</w:t>
            </w:r>
          </w:p>
        </w:tc>
      </w:tr>
      <w:tr w:rsidR="003215B7" w:rsidRPr="00970AA6">
        <w:trPr>
          <w:trHeight w:val="317"/>
        </w:trPr>
        <w:tc>
          <w:tcPr>
            <w:tcW w:w="6636" w:type="dxa"/>
          </w:tcPr>
          <w:p w:rsidR="003215B7" w:rsidRPr="00970AA6" w:rsidRDefault="005233FA">
            <w:pPr>
              <w:pStyle w:val="TableParagraph"/>
              <w:spacing w:before="75" w:line="222" w:lineRule="exact"/>
              <w:rPr>
                <w:rFonts w:cs="Tahoma"/>
                <w:b/>
                <w:bCs/>
                <w:sz w:val="21"/>
                <w:szCs w:val="21"/>
                <w:cs/>
                <w:lang w:bidi="th-TH"/>
              </w:rPr>
            </w:pPr>
            <w:r w:rsidRPr="00970AA6">
              <w:rPr>
                <w:rFonts w:cs="Tahoma"/>
                <w:b/>
                <w:bCs/>
                <w:spacing w:val="-2"/>
                <w:sz w:val="21"/>
                <w:szCs w:val="21"/>
                <w:cs/>
                <w:lang w:bidi="th-TH"/>
              </w:rPr>
              <w:t>เอกสารราชการ</w:t>
            </w:r>
          </w:p>
        </w:tc>
      </w:tr>
    </w:tbl>
    <w:p w:rsidR="003215B7" w:rsidRPr="00546001" w:rsidRDefault="005233FA">
      <w:pPr>
        <w:spacing w:before="281" w:line="242" w:lineRule="auto"/>
        <w:ind w:left="144"/>
        <w:rPr>
          <w:rFonts w:cs="Tahoma"/>
          <w:sz w:val="26"/>
          <w:szCs w:val="26"/>
          <w:cs/>
          <w:lang w:bidi="th-TH"/>
        </w:rPr>
      </w:pPr>
      <w:r w:rsidRPr="00546001">
        <w:rPr>
          <w:rFonts w:cs="Tahoma"/>
          <w:color w:val="52555A"/>
          <w:spacing w:val="-2"/>
          <w:sz w:val="26"/>
          <w:szCs w:val="26"/>
          <w:cs/>
          <w:lang w:bidi="th-TH"/>
        </w:rPr>
        <w:t xml:space="preserve">ตารางการฉีดวัคซีนของโครงการเสริมสร้างภูมิคุ้มกันโรคแห่งชาติ (The National Immunisation </w:t>
      </w:r>
      <w:r w:rsidR="00546001">
        <w:rPr>
          <w:rFonts w:cs="Tahoma"/>
          <w:color w:val="52555A"/>
          <w:spacing w:val="-2"/>
          <w:sz w:val="26"/>
          <w:szCs w:val="26"/>
          <w:cs/>
          <w:lang w:bidi="th-TH"/>
        </w:rPr>
        <w:br/>
      </w:r>
      <w:r w:rsidRPr="00546001">
        <w:rPr>
          <w:rFonts w:cs="Tahoma"/>
          <w:color w:val="52555A"/>
          <w:spacing w:val="-2"/>
          <w:sz w:val="26"/>
          <w:szCs w:val="26"/>
          <w:cs/>
          <w:lang w:bidi="th-TH"/>
        </w:rPr>
        <w:t xml:space="preserve">Program) กำหนดให้เด็กเข้ารับการฉีดวัคซีนป้องกันโรคหัด คางทูม และหัดเยอรมัน (MMR) </w:t>
      </w:r>
      <w:r w:rsidR="00546001">
        <w:rPr>
          <w:rFonts w:cs="Tahoma"/>
          <w:color w:val="52555A"/>
          <w:spacing w:val="-2"/>
          <w:sz w:val="26"/>
          <w:szCs w:val="26"/>
          <w:cs/>
          <w:lang w:bidi="th-TH"/>
        </w:rPr>
        <w:br/>
      </w:r>
      <w:r w:rsidRPr="00546001">
        <w:rPr>
          <w:rFonts w:cs="Tahoma"/>
          <w:color w:val="52555A"/>
          <w:spacing w:val="-2"/>
          <w:sz w:val="26"/>
          <w:szCs w:val="26"/>
          <w:cs/>
          <w:lang w:bidi="th-TH"/>
        </w:rPr>
        <w:t>โดยไม่เสียค่าใช้จ่ายเมื่ออายุ 12 เดือนและ 18 เดือน</w:t>
      </w:r>
    </w:p>
    <w:p w:rsidR="003215B7" w:rsidRPr="00970AA6" w:rsidRDefault="003215B7">
      <w:pPr>
        <w:pStyle w:val="BodyText"/>
        <w:spacing w:before="6"/>
        <w:ind w:left="0"/>
        <w:rPr>
          <w:rFonts w:cs="Tahoma"/>
          <w:sz w:val="27"/>
          <w:szCs w:val="27"/>
          <w:cs/>
          <w:lang w:bidi="th-TH"/>
        </w:rPr>
      </w:pPr>
    </w:p>
    <w:p w:rsidR="003215B7" w:rsidRPr="00970AA6" w:rsidRDefault="005233FA">
      <w:pPr>
        <w:pStyle w:val="Heading1"/>
        <w:rPr>
          <w:rFonts w:cs="Tahoma"/>
          <w:cs/>
          <w:lang w:bidi="th-TH"/>
        </w:rPr>
      </w:pPr>
      <w:r w:rsidRPr="00970AA6">
        <w:rPr>
          <w:rFonts w:cs="Tahoma"/>
          <w:color w:val="C53662"/>
          <w:spacing w:val="-2"/>
          <w:cs/>
          <w:lang w:bidi="th-TH"/>
        </w:rPr>
        <w:t>โรคหัด</w:t>
      </w:r>
      <w:r w:rsidR="00546001">
        <w:rPr>
          <w:rFonts w:cs="Tahoma" w:hint="cs"/>
          <w:color w:val="C53662"/>
          <w:spacing w:val="-2"/>
          <w:cs/>
          <w:lang w:bidi="th-TH"/>
        </w:rPr>
        <w:t xml:space="preserve"> </w:t>
      </w:r>
      <w:r w:rsidR="00546001" w:rsidRPr="00546001">
        <w:rPr>
          <w:rFonts w:cs="Tahoma"/>
          <w:color w:val="C53662"/>
          <w:spacing w:val="-2"/>
          <w:cs/>
          <w:lang w:bidi="th-TH"/>
        </w:rPr>
        <w:t>(</w:t>
      </w:r>
      <w:r w:rsidR="00546001" w:rsidRPr="00546001">
        <w:rPr>
          <w:color w:val="C53662"/>
          <w:spacing w:val="-2"/>
          <w:cs/>
          <w:lang w:bidi="th-TH"/>
        </w:rPr>
        <w:t>Measles)</w:t>
      </w:r>
    </w:p>
    <w:p w:rsidR="003215B7" w:rsidRPr="00970AA6" w:rsidRDefault="005233FA">
      <w:pPr>
        <w:pStyle w:val="BodyText"/>
        <w:spacing w:before="237" w:line="278" w:lineRule="auto"/>
        <w:rPr>
          <w:rFonts w:cs="Tahoma"/>
          <w:cs/>
          <w:lang w:bidi="th-TH"/>
        </w:rPr>
      </w:pPr>
      <w:r w:rsidRPr="00970AA6">
        <w:rPr>
          <w:rFonts w:cs="Tahoma"/>
          <w:spacing w:val="-1"/>
          <w:cs/>
          <w:lang w:bidi="th-TH"/>
        </w:rPr>
        <w:t>โรคหัดเป็นโรคติดเชื้อไวรัสที่รุนแรงและติดต่อได้ง่ายมาก ทำให้มีไข้ น้ำมูกไหล ไอ แ</w:t>
      </w:r>
      <w:r w:rsidR="005D1B24">
        <w:rPr>
          <w:rFonts w:cs="Tahoma"/>
          <w:spacing w:val="-1"/>
          <w:cs/>
          <w:lang w:bidi="th-TH"/>
        </w:rPr>
        <w:t xml:space="preserve">ละตาแดงแสบร้อน ตามด้วยผื่นขึ้น </w:t>
      </w:r>
      <w:r w:rsidR="005D1B24">
        <w:rPr>
          <w:rFonts w:cs="Tahoma"/>
          <w:spacing w:val="-1"/>
          <w:cs/>
          <w:lang w:bidi="th-TH"/>
        </w:rPr>
        <w:br/>
      </w:r>
      <w:r w:rsidRPr="00970AA6">
        <w:rPr>
          <w:rFonts w:cs="Tahoma"/>
          <w:spacing w:val="-1"/>
          <w:cs/>
          <w:lang w:bidi="th-TH"/>
        </w:rPr>
        <w:t xml:space="preserve">บางครั้ง โรคหัดอาจนำไปสู่ภาวะแทรกซ้อนที่เป็นอันตราย เช่น ปอดบวม (Pneumonia) </w:t>
      </w:r>
      <w:r w:rsidRPr="00970AA6">
        <w:rPr>
          <w:rFonts w:cs="Tahoma"/>
          <w:color w:val="2A2736"/>
          <w:cs/>
          <w:lang w:bidi="th-TH"/>
        </w:rPr>
        <w:t xml:space="preserve">และ </w:t>
      </w:r>
      <w:r w:rsidRPr="00970AA6">
        <w:rPr>
          <w:rFonts w:cs="Tahoma"/>
          <w:spacing w:val="-2"/>
          <w:cs/>
          <w:lang w:bidi="th-TH"/>
        </w:rPr>
        <w:t>ไข้สมองอักเสบ (Encephalitis)</w:t>
      </w:r>
    </w:p>
    <w:p w:rsidR="003215B7" w:rsidRPr="00970AA6" w:rsidRDefault="005233FA">
      <w:pPr>
        <w:pStyle w:val="BodyText"/>
        <w:spacing w:before="120" w:line="278" w:lineRule="auto"/>
        <w:ind w:right="72"/>
        <w:rPr>
          <w:rFonts w:cs="Tahoma"/>
          <w:cs/>
          <w:lang w:bidi="th-TH"/>
        </w:rPr>
      </w:pPr>
      <w:r w:rsidRPr="00970AA6">
        <w:rPr>
          <w:rFonts w:cs="Tahoma"/>
          <w:spacing w:val="-3"/>
          <w:cs/>
          <w:lang w:bidi="th-TH"/>
        </w:rPr>
        <w:t>ประมาณ 1 ใน 1,000 คนที่ติดเชื้อหัดจะเกิดภาวะไข้สมองอักเสบ (การอักเสบของสมอง) สำหรับเด็ก 10 คนที่ป่วยเป็นไข้</w:t>
      </w:r>
      <w:r w:rsidR="005D1B24">
        <w:rPr>
          <w:rFonts w:cs="Tahoma"/>
          <w:spacing w:val="-3"/>
          <w:cs/>
          <w:lang w:bidi="th-TH"/>
        </w:rPr>
        <w:br/>
        <w:t>สมองอักเสบจากโรคหัด</w:t>
      </w:r>
      <w:r w:rsidR="005D1B24">
        <w:rPr>
          <w:rFonts w:cs="Tahoma" w:hint="cs"/>
          <w:spacing w:val="-3"/>
          <w:cs/>
          <w:lang w:bidi="th-TH"/>
        </w:rPr>
        <w:t xml:space="preserve"> </w:t>
      </w:r>
      <w:r w:rsidRPr="00970AA6">
        <w:rPr>
          <w:rFonts w:cs="Tahoma"/>
          <w:spacing w:val="-3"/>
          <w:cs/>
          <w:lang w:bidi="th-TH"/>
        </w:rPr>
        <w:t>จะมี 1 คนเสียชีวิต และอีกหลายคนจะมีภาวะสมองเสียหายถาวร</w:t>
      </w:r>
    </w:p>
    <w:p w:rsidR="003215B7" w:rsidRPr="00970AA6" w:rsidRDefault="005233FA">
      <w:pPr>
        <w:pStyle w:val="BodyText"/>
        <w:spacing w:before="119" w:line="278" w:lineRule="auto"/>
        <w:rPr>
          <w:rFonts w:cs="Tahoma"/>
          <w:cs/>
          <w:lang w:bidi="th-TH"/>
        </w:rPr>
      </w:pPr>
      <w:r w:rsidRPr="00970AA6">
        <w:rPr>
          <w:rFonts w:cs="Tahoma"/>
          <w:spacing w:val="-1"/>
          <w:cs/>
          <w:lang w:bidi="th-TH"/>
        </w:rPr>
        <w:t>ภาวะที่พบ</w:t>
      </w:r>
      <w:r w:rsidR="005D1B24">
        <w:rPr>
          <w:rFonts w:cs="Tahoma"/>
          <w:spacing w:val="-1"/>
          <w:cs/>
          <w:lang w:bidi="th-TH"/>
        </w:rPr>
        <w:t>ได้น้อยมากอย่างหนึ่งที่เรียกว่า</w:t>
      </w:r>
      <w:r w:rsidRPr="00970AA6">
        <w:rPr>
          <w:rFonts w:cs="Tahoma"/>
          <w:spacing w:val="-1"/>
          <w:cs/>
          <w:lang w:bidi="th-TH"/>
        </w:rPr>
        <w:t xml:space="preserve">โรคสมองเสื่อมชนิดกึ่งเฉียบพลันจากการติดเชื้อไวรัส (Subacute Sclerosing </w:t>
      </w:r>
      <w:r w:rsidR="005D1B24">
        <w:rPr>
          <w:rFonts w:cs="Tahoma"/>
          <w:spacing w:val="-1"/>
          <w:cs/>
          <w:lang w:bidi="th-TH"/>
        </w:rPr>
        <w:br/>
      </w:r>
      <w:r w:rsidRPr="00970AA6">
        <w:rPr>
          <w:rFonts w:cs="Tahoma"/>
          <w:spacing w:val="-1"/>
          <w:cs/>
          <w:lang w:bidi="th-TH"/>
        </w:rPr>
        <w:t>Panencephalitis - SSPE หรือภาวะสมองเสื่อม) อาจเกิดขึ้นหลังจากการติดเชื้อหัดมาแล้วหลายปี ภาวะ SSPE นี้จะทำลาย</w:t>
      </w:r>
      <w:r w:rsidR="005D1B24">
        <w:rPr>
          <w:rFonts w:cs="Tahoma"/>
          <w:spacing w:val="-1"/>
          <w:cs/>
          <w:lang w:bidi="th-TH"/>
        </w:rPr>
        <w:br/>
      </w:r>
      <w:r w:rsidRPr="00970AA6">
        <w:rPr>
          <w:rFonts w:cs="Tahoma"/>
          <w:spacing w:val="-1"/>
          <w:cs/>
          <w:lang w:bidi="th-TH"/>
        </w:rPr>
        <w:t>สมองอย่างรวดเร็วและส่งผลให้เสียชีวิตเสมอ</w:t>
      </w:r>
    </w:p>
    <w:p w:rsidR="003215B7" w:rsidRPr="00970AA6" w:rsidRDefault="005233FA">
      <w:pPr>
        <w:pStyle w:val="BodyText"/>
        <w:spacing w:before="121" w:line="278" w:lineRule="auto"/>
        <w:rPr>
          <w:rFonts w:cs="Tahoma"/>
          <w:cs/>
          <w:lang w:bidi="th-TH"/>
        </w:rPr>
      </w:pPr>
      <w:r w:rsidRPr="00970AA6">
        <w:rPr>
          <w:rFonts w:cs="Tahoma"/>
          <w:spacing w:val="-1"/>
          <w:cs/>
          <w:lang w:bidi="th-TH"/>
        </w:rPr>
        <w:t>โรคหัดสามารถติดต่อผ่านการไอและจามของผู้ติดเชื้อ แม้ก่อนที่ผู้ติดเชื้อจะรู้ตัวว่าตนเองป่วย</w:t>
      </w:r>
    </w:p>
    <w:p w:rsidR="003215B7" w:rsidRPr="00970AA6" w:rsidRDefault="003215B7">
      <w:pPr>
        <w:pStyle w:val="BodyText"/>
        <w:spacing w:before="40"/>
        <w:ind w:left="0"/>
        <w:rPr>
          <w:rFonts w:cs="Tahoma"/>
          <w:cs/>
          <w:lang w:bidi="th-TH"/>
        </w:rPr>
      </w:pPr>
    </w:p>
    <w:p w:rsidR="003215B7" w:rsidRPr="00546001" w:rsidRDefault="005233FA">
      <w:pPr>
        <w:pStyle w:val="Heading1"/>
        <w:rPr>
          <w:rFonts w:cs="Tahoma"/>
          <w:lang w:val="en-AU" w:bidi="th-TH"/>
        </w:rPr>
      </w:pPr>
      <w:r w:rsidRPr="00970AA6">
        <w:rPr>
          <w:rFonts w:cs="Tahoma"/>
          <w:color w:val="C53662"/>
          <w:spacing w:val="-2"/>
          <w:cs/>
          <w:lang w:bidi="th-TH"/>
        </w:rPr>
        <w:t>โรคคางทูม</w:t>
      </w:r>
      <w:r w:rsidR="00546001">
        <w:rPr>
          <w:rFonts w:cs="Tahoma" w:hint="cs"/>
          <w:color w:val="C53662"/>
          <w:spacing w:val="-2"/>
          <w:cs/>
          <w:lang w:bidi="th-TH"/>
        </w:rPr>
        <w:t xml:space="preserve"> </w:t>
      </w:r>
      <w:r w:rsidR="00546001" w:rsidRPr="00546001">
        <w:rPr>
          <w:rFonts w:cs="Tahoma"/>
          <w:color w:val="C53662"/>
          <w:spacing w:val="-2"/>
          <w:cs/>
          <w:lang w:bidi="th-TH"/>
        </w:rPr>
        <w:t>(</w:t>
      </w:r>
      <w:r w:rsidR="00546001" w:rsidRPr="00546001">
        <w:rPr>
          <w:color w:val="C53662"/>
          <w:spacing w:val="-2"/>
          <w:cs/>
          <w:lang w:bidi="th-TH"/>
        </w:rPr>
        <w:t>Mumps)</w:t>
      </w:r>
    </w:p>
    <w:p w:rsidR="003215B7" w:rsidRPr="00970AA6" w:rsidRDefault="005233FA">
      <w:pPr>
        <w:pStyle w:val="BodyText"/>
        <w:spacing w:before="237" w:line="278" w:lineRule="auto"/>
        <w:rPr>
          <w:rFonts w:cs="Tahoma"/>
          <w:cs/>
          <w:lang w:bidi="th-TH"/>
        </w:rPr>
      </w:pPr>
      <w:r w:rsidRPr="00970AA6">
        <w:rPr>
          <w:rFonts w:cs="Tahoma"/>
          <w:spacing w:val="-1"/>
          <w:cs/>
          <w:lang w:bidi="th-TH"/>
        </w:rPr>
        <w:t>โรคคางทูมทำให้มีไข้ ปวดศีรษะ และต่อมน้ำลายอักเสบ เด็กประมาณ 1 ใน 5,000 คนจะเกิดภาวะสมองอักเสบ โรคนี้อาจ</w:t>
      </w:r>
      <w:r w:rsidR="005D1B24">
        <w:rPr>
          <w:rFonts w:cs="Tahoma"/>
          <w:spacing w:val="-1"/>
          <w:cs/>
          <w:lang w:bidi="th-TH"/>
        </w:rPr>
        <w:br/>
      </w:r>
      <w:r w:rsidRPr="00970AA6">
        <w:rPr>
          <w:rFonts w:cs="Tahoma"/>
          <w:spacing w:val="-1"/>
          <w:cs/>
          <w:lang w:bidi="th-TH"/>
        </w:rPr>
        <w:t>ทำให้เกิดภาวะมีบุตรยากและหูหนวกถาวร</w:t>
      </w:r>
    </w:p>
    <w:p w:rsidR="003215B7" w:rsidRPr="00970AA6" w:rsidRDefault="005233FA">
      <w:pPr>
        <w:pStyle w:val="BodyText"/>
        <w:spacing w:before="122" w:line="278" w:lineRule="auto"/>
        <w:rPr>
          <w:rFonts w:cs="Tahoma"/>
          <w:cs/>
          <w:lang w:bidi="th-TH"/>
        </w:rPr>
      </w:pPr>
      <w:r w:rsidRPr="00970AA6">
        <w:rPr>
          <w:rFonts w:cs="Tahoma"/>
          <w:spacing w:val="-1"/>
          <w:cs/>
          <w:lang w:bidi="th-TH"/>
        </w:rPr>
        <w:t>ผู้ชายวัยรุ่นหรือผู้ใหญ่ประมาณ 1 ใน 5 คนที่ติดเชื้อคางทูมจะเกิดอาการเจ็บปวดจากการอักเสบและบวมที่อัณฑะ โดยทั่วไป</w:t>
      </w:r>
      <w:r w:rsidR="005D1B24">
        <w:rPr>
          <w:rFonts w:cs="Tahoma"/>
          <w:spacing w:val="-1"/>
          <w:cs/>
          <w:lang w:bidi="th-TH"/>
        </w:rPr>
        <w:br/>
      </w:r>
      <w:r w:rsidRPr="00970AA6">
        <w:rPr>
          <w:rFonts w:cs="Tahoma"/>
          <w:spacing w:val="-1"/>
          <w:cs/>
          <w:lang w:bidi="th-TH"/>
        </w:rPr>
        <w:t>แล้วผู้ชายที่เป็นโรคนี้มักหายเป็นปกติ แต่ในบางกรณีที่พบน้อยมากก็อาจทำให้มีบุตรยากได้</w:t>
      </w:r>
    </w:p>
    <w:p w:rsidR="003215B7" w:rsidRPr="00970AA6" w:rsidRDefault="005233FA">
      <w:pPr>
        <w:pStyle w:val="BodyText"/>
        <w:spacing w:before="119" w:line="278" w:lineRule="auto"/>
        <w:ind w:right="38"/>
        <w:rPr>
          <w:rFonts w:cs="Tahoma"/>
          <w:cs/>
          <w:lang w:bidi="th-TH"/>
        </w:rPr>
      </w:pPr>
      <w:r w:rsidRPr="00970AA6">
        <w:rPr>
          <w:rFonts w:cs="Tahoma"/>
          <w:spacing w:val="-1"/>
          <w:cs/>
          <w:lang w:bidi="th-TH"/>
        </w:rPr>
        <w:t>โรคคางทูมสามารถติดต่อผ่านการไอและจามของผู้ติดเชื้อ แม้ก่อนที่ผู้ติดเชื้อจะรู้ตัวว่าตนเองป่วย</w:t>
      </w:r>
    </w:p>
    <w:p w:rsidR="003215B7" w:rsidRPr="00970AA6" w:rsidRDefault="003215B7">
      <w:pPr>
        <w:pStyle w:val="BodyText"/>
        <w:spacing w:before="40"/>
        <w:ind w:left="0"/>
        <w:rPr>
          <w:rFonts w:cs="Tahoma"/>
          <w:cs/>
          <w:lang w:bidi="th-TH"/>
        </w:rPr>
      </w:pPr>
    </w:p>
    <w:p w:rsidR="003215B7" w:rsidRPr="00546001" w:rsidRDefault="005233FA">
      <w:pPr>
        <w:pStyle w:val="Heading1"/>
        <w:rPr>
          <w:rFonts w:cs="Tahoma"/>
          <w:lang w:val="en-AU" w:bidi="th-TH"/>
        </w:rPr>
      </w:pPr>
      <w:r w:rsidRPr="00970AA6">
        <w:rPr>
          <w:rFonts w:cs="Tahoma"/>
          <w:color w:val="C53662"/>
          <w:spacing w:val="-2"/>
          <w:cs/>
          <w:lang w:bidi="th-TH"/>
        </w:rPr>
        <w:t>โรคหัดเยอรมัน</w:t>
      </w:r>
      <w:r w:rsidR="00546001">
        <w:rPr>
          <w:rFonts w:cs="Tahoma" w:hint="cs"/>
          <w:color w:val="C53662"/>
          <w:spacing w:val="-2"/>
          <w:cs/>
          <w:lang w:bidi="th-TH"/>
        </w:rPr>
        <w:t xml:space="preserve"> </w:t>
      </w:r>
      <w:r w:rsidR="00546001" w:rsidRPr="00546001">
        <w:rPr>
          <w:rFonts w:cs="Tahoma"/>
          <w:color w:val="C53662"/>
          <w:spacing w:val="-2"/>
          <w:cs/>
          <w:lang w:bidi="th-TH"/>
        </w:rPr>
        <w:t>(</w:t>
      </w:r>
      <w:r w:rsidR="00546001" w:rsidRPr="00546001">
        <w:rPr>
          <w:color w:val="C53662"/>
          <w:spacing w:val="-2"/>
          <w:cs/>
          <w:lang w:bidi="th-TH"/>
        </w:rPr>
        <w:t>Rubella)</w:t>
      </w:r>
    </w:p>
    <w:p w:rsidR="003215B7" w:rsidRPr="00970AA6" w:rsidRDefault="005233FA">
      <w:pPr>
        <w:pStyle w:val="BodyText"/>
        <w:spacing w:before="237" w:line="278" w:lineRule="auto"/>
        <w:rPr>
          <w:rFonts w:cs="Tahoma"/>
          <w:cs/>
          <w:lang w:bidi="th-TH"/>
        </w:rPr>
      </w:pPr>
      <w:r w:rsidRPr="00970AA6">
        <w:rPr>
          <w:rFonts w:cs="Tahoma"/>
          <w:spacing w:val="-1"/>
          <w:cs/>
          <w:lang w:bidi="th-TH"/>
        </w:rPr>
        <w:t xml:space="preserve">โรคนี้มักมีอาการไม่รุนแรงในวัยเด็ก แต่ก็สามารถส่งผลกระทบต่อวัยรุ่นและผู้ใหญ่ได้เช่นกัน โรคนี้ทำให้ต่อมน้ำเหลืองบวม </w:t>
      </w:r>
      <w:r w:rsidR="005D1B24">
        <w:rPr>
          <w:rFonts w:cs="Tahoma"/>
          <w:spacing w:val="-1"/>
          <w:cs/>
          <w:lang w:bidi="th-TH"/>
        </w:rPr>
        <w:br/>
      </w:r>
      <w:r w:rsidRPr="00970AA6">
        <w:rPr>
          <w:rFonts w:cs="Tahoma"/>
          <w:spacing w:val="-1"/>
          <w:cs/>
          <w:lang w:bidi="th-TH"/>
        </w:rPr>
        <w:t>ปวดข้อ และมีผื่นขึ้นบริเวณใบหน้าและลำคอ ซึ่งจะคงอยู่ประมาณ 2-3 วัน การฟื้นตัวมักจะรวดเร็วและหายเป็นปกติ</w:t>
      </w:r>
    </w:p>
    <w:p w:rsidR="003215B7" w:rsidRPr="00970AA6" w:rsidRDefault="005233FA" w:rsidP="005D1B24">
      <w:pPr>
        <w:pStyle w:val="BodyText"/>
        <w:spacing w:before="120" w:line="278" w:lineRule="auto"/>
        <w:ind w:right="-280"/>
        <w:rPr>
          <w:rFonts w:cs="Tahoma"/>
          <w:cs/>
          <w:lang w:bidi="th-TH"/>
        </w:rPr>
      </w:pPr>
      <w:r w:rsidRPr="00970AA6">
        <w:rPr>
          <w:rFonts w:cs="Tahoma"/>
          <w:spacing w:val="-2"/>
          <w:cs/>
          <w:lang w:bidi="th-TH"/>
        </w:rPr>
        <w:t>โรคหัดเยอรมันจะมีอันตรายที่สุดหากสตรีตั้งครรภ์ติดเชื้อในช่วง 20 สัปดาห์แรกของการตั้งครรภ์ ซึ่งอาจส่งผลให้เกิดความ</w:t>
      </w:r>
      <w:r w:rsidR="005D1B24">
        <w:rPr>
          <w:rFonts w:cs="Tahoma"/>
          <w:spacing w:val="-2"/>
          <w:cs/>
          <w:lang w:bidi="th-TH"/>
        </w:rPr>
        <w:br/>
      </w:r>
      <w:r w:rsidRPr="00970AA6">
        <w:rPr>
          <w:rFonts w:cs="Tahoma"/>
          <w:spacing w:val="-2"/>
          <w:cs/>
          <w:lang w:bidi="th-TH"/>
        </w:rPr>
        <w:t>ผิดปกติรุนแรงในทารกแรกเกิด โดยทำให้เกิดภาวะหูหนวก ตาบอด ความผิดปกติของหัวใจ และความบกพร่องทางสติปัญญาได้</w:t>
      </w:r>
    </w:p>
    <w:p w:rsidR="003215B7" w:rsidRPr="00970AA6" w:rsidRDefault="005233FA">
      <w:pPr>
        <w:pStyle w:val="BodyText"/>
        <w:spacing w:before="120" w:line="278" w:lineRule="auto"/>
        <w:rPr>
          <w:rFonts w:cs="Tahoma"/>
          <w:cs/>
          <w:lang w:bidi="th-TH"/>
        </w:rPr>
      </w:pPr>
      <w:r w:rsidRPr="00970AA6">
        <w:rPr>
          <w:rFonts w:cs="Tahoma"/>
          <w:spacing w:val="-1"/>
          <w:cs/>
          <w:lang w:bidi="th-TH"/>
        </w:rPr>
        <w:t>โรคหัดเยอรมันสามารถติดต่อผ่านการไอและจามของผู้ติดเชื้อ แม้ก่อนที่ผู้ติดเชื้อจะรู้ตัวว่าตนเองป่วย</w:t>
      </w:r>
    </w:p>
    <w:p w:rsidR="003215B7" w:rsidRPr="00970AA6" w:rsidRDefault="003215B7">
      <w:pPr>
        <w:pStyle w:val="BodyText"/>
        <w:spacing w:line="278" w:lineRule="auto"/>
        <w:rPr>
          <w:rFonts w:cs="Tahoma"/>
          <w:cs/>
          <w:lang w:bidi="th-TH"/>
        </w:rPr>
        <w:sectPr w:rsidR="003215B7" w:rsidRPr="00970AA6">
          <w:footerReference w:type="default" r:id="rId9"/>
          <w:type w:val="continuous"/>
          <w:pgSz w:w="11910" w:h="16840"/>
          <w:pgMar w:top="0" w:right="850" w:bottom="580" w:left="708" w:header="0" w:footer="385" w:gutter="0"/>
          <w:pgNumType w:start="1"/>
          <w:cols w:space="720"/>
        </w:sectPr>
      </w:pPr>
    </w:p>
    <w:p w:rsidR="003215B7" w:rsidRPr="00970AA6" w:rsidRDefault="005233FA">
      <w:pPr>
        <w:pStyle w:val="BodyText"/>
        <w:spacing w:before="76" w:line="278" w:lineRule="auto"/>
        <w:rPr>
          <w:rFonts w:cs="Tahoma"/>
          <w:cs/>
          <w:lang w:bidi="th-TH"/>
        </w:rPr>
      </w:pPr>
      <w:r w:rsidRPr="00970AA6">
        <w:rPr>
          <w:rFonts w:cs="Tahoma"/>
          <w:spacing w:val="-1"/>
          <w:cs/>
          <w:lang w:bidi="th-TH"/>
        </w:rPr>
        <w:lastRenderedPageBreak/>
        <w:t>โรคหัดเยอรมันติดต่อได้ง่ายมาก และวิธีที่ดีที่สุดในการปกป้องคุณแม่ที่กำลังตั้งครรภ์และทารกในครรภ์คือ การได้รับวัคซีน</w:t>
      </w:r>
      <w:r w:rsidR="00C66F03">
        <w:rPr>
          <w:rFonts w:cs="Tahoma"/>
          <w:spacing w:val="-1"/>
          <w:cs/>
          <w:lang w:bidi="th-TH"/>
        </w:rPr>
        <w:br/>
      </w:r>
      <w:r w:rsidRPr="00970AA6">
        <w:rPr>
          <w:rFonts w:cs="Tahoma"/>
          <w:spacing w:val="-1"/>
          <w:cs/>
          <w:lang w:bidi="th-TH"/>
        </w:rPr>
        <w:t>ป้องกันโรคก่อนตั้งครรภ์</w:t>
      </w:r>
    </w:p>
    <w:p w:rsidR="003215B7" w:rsidRPr="00970AA6" w:rsidRDefault="005233FA">
      <w:pPr>
        <w:pStyle w:val="BodyText"/>
        <w:spacing w:before="121"/>
        <w:rPr>
          <w:rFonts w:cs="Tahoma"/>
          <w:cs/>
          <w:lang w:bidi="th-TH"/>
        </w:rPr>
      </w:pPr>
      <w:r w:rsidRPr="00970AA6">
        <w:rPr>
          <w:rFonts w:cs="Tahoma"/>
          <w:spacing w:val="-3"/>
          <w:cs/>
          <w:lang w:bidi="th-TH"/>
        </w:rPr>
        <w:t>*ควรหลีกเลี่ยงการตั้งครรภ์เป็นเวลาหนึ่งเดือนหลังได้รับฉีดวัคซีน</w:t>
      </w:r>
    </w:p>
    <w:p w:rsidR="003215B7" w:rsidRPr="00970AA6" w:rsidRDefault="003215B7">
      <w:pPr>
        <w:pStyle w:val="BodyText"/>
        <w:spacing w:before="81"/>
        <w:ind w:left="0"/>
        <w:rPr>
          <w:rFonts w:cs="Tahoma"/>
          <w:cs/>
          <w:lang w:bidi="th-TH"/>
        </w:rPr>
      </w:pPr>
    </w:p>
    <w:p w:rsidR="003215B7" w:rsidRPr="00970AA6" w:rsidRDefault="005233FA">
      <w:pPr>
        <w:pStyle w:val="Heading1"/>
        <w:rPr>
          <w:rFonts w:cs="Tahoma"/>
          <w:cs/>
          <w:lang w:bidi="th-TH"/>
        </w:rPr>
      </w:pPr>
      <w:r w:rsidRPr="00970AA6">
        <w:rPr>
          <w:rFonts w:cs="Tahoma"/>
          <w:color w:val="C53662"/>
          <w:spacing w:val="-5"/>
          <w:cs/>
          <w:lang w:bidi="th-TH"/>
        </w:rPr>
        <w:t>วัคซีนหัด-คางทูม-หัดเยอรมัน (MMR)</w:t>
      </w:r>
    </w:p>
    <w:p w:rsidR="003215B7" w:rsidRPr="00970AA6" w:rsidRDefault="005233FA" w:rsidP="00C66F03">
      <w:pPr>
        <w:pStyle w:val="BodyText"/>
        <w:spacing w:before="236" w:line="278" w:lineRule="auto"/>
        <w:ind w:right="-280"/>
        <w:rPr>
          <w:rFonts w:cs="Tahoma"/>
          <w:cs/>
          <w:lang w:bidi="th-TH"/>
        </w:rPr>
      </w:pPr>
      <w:r w:rsidRPr="00970AA6">
        <w:rPr>
          <w:rFonts w:cs="Tahoma"/>
          <w:spacing w:val="-1"/>
          <w:cs/>
          <w:lang w:bidi="th-TH"/>
        </w:rPr>
        <w:t>วัคซีน MMR ยังมีแบบผสมกับวัคซีนอีสุกอีใส (MMRV) สำหรับเด็กอายุ 18 เดือนอีกด้วย โดยประกอบด้วยเชื้อไวรัสแต่ละชนิด</w:t>
      </w:r>
      <w:r w:rsidR="00C66F03">
        <w:rPr>
          <w:rFonts w:cs="Tahoma"/>
          <w:spacing w:val="-1"/>
          <w:cs/>
          <w:lang w:bidi="th-TH"/>
        </w:rPr>
        <w:br/>
      </w:r>
      <w:r w:rsidRPr="00970AA6">
        <w:rPr>
          <w:rFonts w:cs="Tahoma"/>
          <w:spacing w:val="-1"/>
          <w:cs/>
          <w:lang w:bidi="th-TH"/>
        </w:rPr>
        <w:t>ในปริมาณเล็กน้อยที่มีความแรงลดลง รวมทั้งมียาปฏิชีวนะนีโอไมซิน (Neomycin) ในปริมาณเล็กน้อย</w:t>
      </w:r>
    </w:p>
    <w:p w:rsidR="003215B7" w:rsidRPr="00970AA6" w:rsidRDefault="003215B7">
      <w:pPr>
        <w:pStyle w:val="BodyText"/>
        <w:spacing w:before="41"/>
        <w:ind w:left="0"/>
        <w:rPr>
          <w:rFonts w:cs="Tahoma"/>
          <w:cs/>
          <w:lang w:bidi="th-TH"/>
        </w:rPr>
      </w:pPr>
    </w:p>
    <w:p w:rsidR="003215B7" w:rsidRPr="00970AA6" w:rsidRDefault="005233FA">
      <w:pPr>
        <w:pStyle w:val="Heading1"/>
        <w:rPr>
          <w:rFonts w:cs="Tahoma"/>
          <w:cs/>
          <w:lang w:bidi="th-TH"/>
        </w:rPr>
      </w:pPr>
      <w:r w:rsidRPr="00970AA6">
        <w:rPr>
          <w:rFonts w:cs="Tahoma"/>
          <w:color w:val="C53662"/>
          <w:spacing w:val="-3"/>
          <w:cs/>
          <w:lang w:bidi="th-TH"/>
        </w:rPr>
        <w:t>ผลข้างเคียงที่อาจเกิดขึ้นจากวัคซีน MMR</w:t>
      </w:r>
    </w:p>
    <w:p w:rsidR="003215B7" w:rsidRPr="00970AA6" w:rsidRDefault="005233FA">
      <w:pPr>
        <w:pStyle w:val="BodyText"/>
        <w:spacing w:before="237"/>
        <w:rPr>
          <w:rFonts w:cs="Tahoma"/>
          <w:cs/>
          <w:lang w:bidi="th-TH"/>
        </w:rPr>
      </w:pPr>
      <w:r w:rsidRPr="00970AA6">
        <w:rPr>
          <w:rFonts w:cs="Tahoma"/>
          <w:spacing w:val="-3"/>
          <w:cs/>
          <w:lang w:bidi="th-TH"/>
        </w:rPr>
        <w:t>ปฏิกิริยาหลังการฉีดวัคซีน MMR พบได้น้อยกว่าภาวะแทรกซ้อนจากโรคมาก</w:t>
      </w:r>
    </w:p>
    <w:p w:rsidR="003215B7" w:rsidRPr="00970AA6" w:rsidRDefault="003215B7">
      <w:pPr>
        <w:pStyle w:val="BodyText"/>
        <w:ind w:left="0"/>
        <w:rPr>
          <w:rFonts w:cs="Tahoma"/>
          <w:cs/>
          <w:lang w:bidi="th-TH"/>
        </w:rPr>
      </w:pPr>
    </w:p>
    <w:p w:rsidR="003215B7" w:rsidRPr="00970AA6" w:rsidRDefault="005233FA">
      <w:pPr>
        <w:pStyle w:val="Heading2"/>
        <w:rPr>
          <w:rFonts w:cs="Tahoma"/>
          <w:cs/>
          <w:lang w:bidi="th-TH"/>
        </w:rPr>
      </w:pPr>
      <w:r w:rsidRPr="00970AA6">
        <w:rPr>
          <w:rFonts w:cs="Tahoma"/>
          <w:color w:val="52555A"/>
          <w:spacing w:val="-5"/>
          <w:cs/>
          <w:lang w:bidi="th-TH"/>
        </w:rPr>
        <w:t>ผลข้างเคียงที่พบบ่อย</w:t>
      </w:r>
    </w:p>
    <w:p w:rsidR="003215B7" w:rsidRPr="00970AA6" w:rsidRDefault="005233FA">
      <w:pPr>
        <w:pStyle w:val="BodyText"/>
        <w:spacing w:before="129"/>
        <w:rPr>
          <w:rFonts w:cs="Tahoma"/>
          <w:cs/>
          <w:lang w:bidi="th-TH"/>
        </w:rPr>
      </w:pPr>
      <w:r w:rsidRPr="00970AA6">
        <w:rPr>
          <w:rFonts w:cs="Tahoma"/>
          <w:spacing w:val="-2"/>
          <w:cs/>
          <w:lang w:bidi="th-TH"/>
        </w:rPr>
        <w:t>มักเกิดขึ้น 7 ถึง 10 วันหลังการฉีดวัคซีน</w:t>
      </w:r>
    </w:p>
    <w:p w:rsidR="003215B7" w:rsidRPr="00970AA6" w:rsidRDefault="005233FA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2"/>
          <w:sz w:val="21"/>
          <w:szCs w:val="21"/>
          <w:cs/>
          <w:lang w:bidi="th-TH"/>
        </w:rPr>
        <w:t>ไข้สูงกว่า 39 ºC</w:t>
      </w:r>
    </w:p>
    <w:p w:rsidR="003215B7" w:rsidRPr="00970AA6" w:rsidRDefault="005233FA">
      <w:pPr>
        <w:pStyle w:val="ListParagraph"/>
        <w:numPr>
          <w:ilvl w:val="0"/>
          <w:numId w:val="2"/>
        </w:numPr>
        <w:tabs>
          <w:tab w:val="left" w:pos="864"/>
        </w:tabs>
        <w:spacing w:before="157"/>
        <w:ind w:hanging="360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2"/>
          <w:sz w:val="21"/>
          <w:szCs w:val="21"/>
          <w:cs/>
          <w:lang w:bidi="th-TH"/>
        </w:rPr>
        <w:t>ผื่นแดงจาง ๆ (ไม่ติดต่อ)</w:t>
      </w:r>
    </w:p>
    <w:p w:rsidR="003215B7" w:rsidRPr="00970AA6" w:rsidRDefault="005233FA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2"/>
          <w:sz w:val="21"/>
          <w:szCs w:val="21"/>
          <w:cs/>
          <w:lang w:bidi="th-TH"/>
        </w:rPr>
        <w:t>อาการคล้ายเป็นหวัดและ/หรือน้ำมูกไหล</w:t>
      </w:r>
    </w:p>
    <w:p w:rsidR="003215B7" w:rsidRPr="00970AA6" w:rsidRDefault="005233FA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2"/>
          <w:sz w:val="21"/>
          <w:szCs w:val="21"/>
          <w:cs/>
          <w:lang w:bidi="th-TH"/>
        </w:rPr>
        <w:t>ไอและ/หรือตาบวม</w:t>
      </w:r>
    </w:p>
    <w:p w:rsidR="003215B7" w:rsidRPr="00970AA6" w:rsidRDefault="005233FA">
      <w:pPr>
        <w:pStyle w:val="ListParagraph"/>
        <w:numPr>
          <w:ilvl w:val="0"/>
          <w:numId w:val="2"/>
        </w:numPr>
        <w:tabs>
          <w:tab w:val="left" w:pos="864"/>
        </w:tabs>
        <w:spacing w:before="156"/>
        <w:ind w:hanging="360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3"/>
          <w:sz w:val="21"/>
          <w:szCs w:val="21"/>
          <w:cs/>
          <w:lang w:bidi="th-TH"/>
        </w:rPr>
        <w:t>ง่วงซึมหรืออ่อนเพลีย</w:t>
      </w:r>
    </w:p>
    <w:p w:rsidR="003215B7" w:rsidRPr="00970AA6" w:rsidRDefault="005233FA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3"/>
          <w:sz w:val="21"/>
          <w:szCs w:val="21"/>
          <w:cs/>
          <w:lang w:bidi="th-TH"/>
        </w:rPr>
        <w:t>ต่อมน้ำลายบวม</w:t>
      </w:r>
    </w:p>
    <w:p w:rsidR="003215B7" w:rsidRPr="00970AA6" w:rsidRDefault="005233FA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3"/>
          <w:sz w:val="21"/>
          <w:szCs w:val="21"/>
          <w:cs/>
          <w:lang w:bidi="th-TH"/>
        </w:rPr>
        <w:t>มีก้อนบวมเล็ก ๆ ชั่วคราวบริเวณที่ฉีด</w:t>
      </w:r>
    </w:p>
    <w:p w:rsidR="003215B7" w:rsidRPr="00970AA6" w:rsidRDefault="005233FA">
      <w:pPr>
        <w:pStyle w:val="Heading2"/>
        <w:spacing w:before="239"/>
        <w:rPr>
          <w:rFonts w:cs="Tahoma"/>
          <w:cs/>
          <w:lang w:bidi="th-TH"/>
        </w:rPr>
      </w:pPr>
      <w:r w:rsidRPr="00970AA6">
        <w:rPr>
          <w:rFonts w:cs="Tahoma"/>
          <w:color w:val="52555A"/>
          <w:spacing w:val="-5"/>
          <w:cs/>
          <w:lang w:bidi="th-TH"/>
        </w:rPr>
        <w:t>ผลข้างเคียงที่พบไม่บ่อย</w:t>
      </w:r>
    </w:p>
    <w:p w:rsidR="003215B7" w:rsidRPr="00970AA6" w:rsidRDefault="005233FA">
      <w:pPr>
        <w:pStyle w:val="ListParagraph"/>
        <w:numPr>
          <w:ilvl w:val="0"/>
          <w:numId w:val="2"/>
        </w:numPr>
        <w:tabs>
          <w:tab w:val="left" w:pos="864"/>
        </w:tabs>
        <w:spacing w:before="129"/>
        <w:ind w:hanging="360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4"/>
          <w:sz w:val="21"/>
          <w:szCs w:val="21"/>
          <w:cs/>
          <w:lang w:bidi="th-TH"/>
        </w:rPr>
        <w:t>ไข้สูงจนชัก (อาการชักจากไข้)</w:t>
      </w:r>
    </w:p>
    <w:p w:rsidR="003215B7" w:rsidRPr="00970AA6" w:rsidRDefault="005233FA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color w:val="212121"/>
          <w:spacing w:val="-3"/>
          <w:sz w:val="21"/>
          <w:szCs w:val="21"/>
          <w:cs/>
          <w:lang w:bidi="th-TH"/>
        </w:rPr>
        <w:t>ปวดและตึงข้อชั่วคราว</w:t>
      </w:r>
    </w:p>
    <w:p w:rsidR="003215B7" w:rsidRPr="00970AA6" w:rsidRDefault="005233FA">
      <w:pPr>
        <w:pStyle w:val="ListParagraph"/>
        <w:numPr>
          <w:ilvl w:val="0"/>
          <w:numId w:val="2"/>
        </w:numPr>
        <w:tabs>
          <w:tab w:val="left" w:pos="864"/>
        </w:tabs>
        <w:spacing w:before="157"/>
        <w:ind w:hanging="360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3"/>
          <w:sz w:val="21"/>
          <w:szCs w:val="21"/>
          <w:cs/>
          <w:lang w:bidi="th-TH"/>
        </w:rPr>
        <w:t>เกล็ดเลือดต่ำชั่วคราว ทำให้มีเลือดออกหรือรอยฟกช้ำ</w:t>
      </w:r>
    </w:p>
    <w:p w:rsidR="003215B7" w:rsidRPr="00970AA6" w:rsidRDefault="005233FA">
      <w:pPr>
        <w:pStyle w:val="Heading2"/>
        <w:spacing w:before="241"/>
        <w:rPr>
          <w:rFonts w:cs="Tahoma"/>
          <w:cs/>
          <w:lang w:bidi="th-TH"/>
        </w:rPr>
      </w:pPr>
      <w:r w:rsidRPr="00970AA6">
        <w:rPr>
          <w:rFonts w:cs="Tahoma"/>
          <w:color w:val="52555A"/>
          <w:spacing w:val="-6"/>
          <w:cs/>
          <w:lang w:bidi="th-TH"/>
        </w:rPr>
        <w:t>ผลข้างเคียงที่พบได้น้อยมาก</w:t>
      </w:r>
    </w:p>
    <w:p w:rsidR="003215B7" w:rsidRPr="00970AA6" w:rsidRDefault="005233FA">
      <w:pPr>
        <w:pStyle w:val="BodyText"/>
        <w:spacing w:before="129"/>
        <w:rPr>
          <w:rFonts w:cs="Tahoma"/>
          <w:cs/>
          <w:lang w:bidi="th-TH"/>
        </w:rPr>
      </w:pPr>
      <w:r w:rsidRPr="00970AA6">
        <w:rPr>
          <w:rFonts w:cs="Tahoma"/>
          <w:spacing w:val="-2"/>
          <w:cs/>
          <w:lang w:bidi="th-TH"/>
        </w:rPr>
        <w:t>อาการแพ้อย่างรุนแรง</w:t>
      </w:r>
    </w:p>
    <w:p w:rsidR="003215B7" w:rsidRPr="00970AA6" w:rsidRDefault="005233FA">
      <w:pPr>
        <w:pStyle w:val="BodyText"/>
        <w:spacing w:before="159"/>
        <w:rPr>
          <w:rFonts w:cs="Tahoma"/>
          <w:cs/>
          <w:lang w:bidi="th-TH"/>
        </w:rPr>
      </w:pPr>
      <w:r w:rsidRPr="00970AA6">
        <w:rPr>
          <w:rFonts w:cs="Tahoma"/>
          <w:spacing w:val="-2"/>
          <w:cs/>
          <w:lang w:bidi="th-TH"/>
        </w:rPr>
        <w:t>หากเกิดอาการแพ้เล็กน้อย อาจเป็นอยู่ 2-3 วัน สามารถลดอาการจากผลข้างเคียงได้โดย</w:t>
      </w:r>
    </w:p>
    <w:p w:rsidR="003215B7" w:rsidRPr="00970AA6" w:rsidRDefault="005233FA">
      <w:pPr>
        <w:pStyle w:val="ListParagraph"/>
        <w:numPr>
          <w:ilvl w:val="0"/>
          <w:numId w:val="2"/>
        </w:numPr>
        <w:tabs>
          <w:tab w:val="left" w:pos="864"/>
        </w:tabs>
        <w:spacing w:before="157"/>
        <w:ind w:hanging="360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2"/>
          <w:sz w:val="21"/>
          <w:szCs w:val="21"/>
          <w:cs/>
          <w:lang w:bidi="th-TH"/>
        </w:rPr>
        <w:t>ประคบด้วยผ้าเย็นชุบน้ำหมาด ๆ บริเวณที่ฉีด</w:t>
      </w:r>
    </w:p>
    <w:p w:rsidR="003215B7" w:rsidRPr="00970AA6" w:rsidRDefault="005233FA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2"/>
          <w:sz w:val="21"/>
          <w:szCs w:val="21"/>
          <w:cs/>
          <w:lang w:bidi="th-TH"/>
        </w:rPr>
        <w:t>ดื่มน้ำมาก ๆ และไม่สวมเสื้อผ้าหนาเกินไป หากมีไข้</w:t>
      </w:r>
    </w:p>
    <w:p w:rsidR="003215B7" w:rsidRPr="00970AA6" w:rsidRDefault="005233FA">
      <w:pPr>
        <w:pStyle w:val="ListParagraph"/>
        <w:numPr>
          <w:ilvl w:val="0"/>
          <w:numId w:val="2"/>
        </w:numPr>
        <w:tabs>
          <w:tab w:val="left" w:pos="864"/>
        </w:tabs>
        <w:spacing w:before="157" w:line="278" w:lineRule="auto"/>
        <w:ind w:right="339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1"/>
          <w:sz w:val="21"/>
          <w:szCs w:val="21"/>
          <w:cs/>
          <w:lang w:bidi="th-TH"/>
        </w:rPr>
        <w:t>รับประทาน (หรือให้บุตรหลานรับประทาน) ยาพาราเซตามอลเพื่อลดอาการไม่สบายตัว (โปรดสังเกตขนาดยา</w:t>
      </w:r>
      <w:r w:rsidR="00C66F03">
        <w:rPr>
          <w:rFonts w:cs="Tahoma"/>
          <w:spacing w:val="-1"/>
          <w:sz w:val="21"/>
          <w:szCs w:val="21"/>
          <w:cs/>
          <w:lang w:bidi="th-TH"/>
        </w:rPr>
        <w:br/>
      </w:r>
      <w:r w:rsidRPr="00970AA6">
        <w:rPr>
          <w:rFonts w:cs="Tahoma"/>
          <w:spacing w:val="-1"/>
          <w:sz w:val="21"/>
          <w:szCs w:val="21"/>
          <w:cs/>
          <w:lang w:bidi="th-TH"/>
        </w:rPr>
        <w:t>ที่แนะนำตามอายุของบุตรหลาน)</w:t>
      </w:r>
    </w:p>
    <w:p w:rsidR="003215B7" w:rsidRPr="00970AA6" w:rsidRDefault="005233FA" w:rsidP="00D51971">
      <w:pPr>
        <w:pStyle w:val="BodyText"/>
        <w:spacing w:before="121" w:line="398" w:lineRule="auto"/>
        <w:ind w:right="287"/>
        <w:rPr>
          <w:rFonts w:cs="Tahoma"/>
          <w:cs/>
          <w:lang w:bidi="th-TH"/>
        </w:rPr>
      </w:pPr>
      <w:r w:rsidRPr="00970AA6">
        <w:rPr>
          <w:rFonts w:cs="Tahoma"/>
          <w:spacing w:val="-1"/>
          <w:cs/>
          <w:lang w:bidi="th-TH"/>
        </w:rPr>
        <w:t xml:space="preserve">หากอาการแพ้รุนแรงหรือเรื้อรัง หรือหากคุณกังวล โปรดติดต่อแพทย์หรือโรงพยาบาล </w:t>
      </w:r>
      <w:r w:rsidR="00C66F03">
        <w:rPr>
          <w:rFonts w:cs="Tahoma"/>
          <w:spacing w:val="-1"/>
          <w:cs/>
          <w:lang w:bidi="th-TH"/>
        </w:rPr>
        <w:br/>
      </w:r>
      <w:r w:rsidRPr="00970AA6">
        <w:rPr>
          <w:rFonts w:cs="Tahoma"/>
          <w:spacing w:val="-1"/>
          <w:cs/>
          <w:lang w:bidi="th-TH"/>
        </w:rPr>
        <w:t>คุณยังสามารถโทรติดต่อ</w:t>
      </w:r>
      <w:r w:rsidR="00D51971" w:rsidRPr="00D51971">
        <w:rPr>
          <w:rFonts w:cs="Tahoma" w:hint="cs"/>
          <w:spacing w:val="-1"/>
          <w:cs/>
          <w:lang w:bidi="th-TH"/>
        </w:rPr>
        <w:t>หน่วยบริการความปลอดภัยของวัคซีนรัฐวิกตอเรีย</w:t>
      </w:r>
      <w:r w:rsidR="00D51971">
        <w:rPr>
          <w:rFonts w:cs="Tahoma" w:hint="cs"/>
          <w:spacing w:val="-1"/>
          <w:cs/>
          <w:lang w:bidi="th-TH"/>
        </w:rPr>
        <w:t xml:space="preserve"> </w:t>
      </w:r>
      <w:r w:rsidRPr="00970AA6">
        <w:rPr>
          <w:rFonts w:cs="Tahoma"/>
          <w:spacing w:val="-1"/>
          <w:cs/>
          <w:lang w:bidi="th-TH"/>
        </w:rPr>
        <w:t>(Victorian Vaccine Safety Service) ได้ที่</w:t>
      </w:r>
      <w:r w:rsidR="00D51971">
        <w:rPr>
          <w:rFonts w:cs="Tahoma"/>
          <w:spacing w:val="-1"/>
          <w:cs/>
          <w:lang w:bidi="th-TH"/>
        </w:rPr>
        <w:br/>
      </w:r>
      <w:r w:rsidRPr="00970AA6">
        <w:rPr>
          <w:rFonts w:cs="Tahoma"/>
          <w:spacing w:val="-1"/>
          <w:cs/>
          <w:lang w:bidi="th-TH"/>
        </w:rPr>
        <w:t>หมายเลข 1300 882 924 กด 1</w:t>
      </w:r>
    </w:p>
    <w:p w:rsidR="003215B7" w:rsidRPr="00970AA6" w:rsidRDefault="003215B7">
      <w:pPr>
        <w:pStyle w:val="BodyText"/>
        <w:spacing w:line="398" w:lineRule="auto"/>
        <w:rPr>
          <w:rFonts w:cs="Tahoma"/>
          <w:cs/>
          <w:lang w:bidi="th-TH"/>
        </w:rPr>
        <w:sectPr w:rsidR="003215B7" w:rsidRPr="00970AA6">
          <w:pgSz w:w="11910" w:h="16840"/>
          <w:pgMar w:top="1360" w:right="850" w:bottom="580" w:left="708" w:header="0" w:footer="385" w:gutter="0"/>
          <w:cols w:space="720"/>
        </w:sectPr>
      </w:pPr>
    </w:p>
    <w:p w:rsidR="003215B7" w:rsidRPr="00970AA6" w:rsidRDefault="005233FA">
      <w:pPr>
        <w:pStyle w:val="Heading1"/>
        <w:spacing w:before="59"/>
        <w:rPr>
          <w:rFonts w:cs="Tahoma"/>
          <w:cs/>
          <w:lang w:bidi="th-TH"/>
        </w:rPr>
      </w:pPr>
      <w:r w:rsidRPr="00970AA6">
        <w:rPr>
          <w:rFonts w:cs="Tahoma"/>
          <w:color w:val="C53662"/>
          <w:spacing w:val="-6"/>
          <w:cs/>
          <w:lang w:bidi="th-TH"/>
        </w:rPr>
        <w:lastRenderedPageBreak/>
        <w:t>รายการตรวจสอบก่อนรับวัคซีน</w:t>
      </w:r>
    </w:p>
    <w:p w:rsidR="003215B7" w:rsidRPr="00970AA6" w:rsidRDefault="005233FA">
      <w:pPr>
        <w:pStyle w:val="BodyText"/>
        <w:spacing w:before="239"/>
        <w:rPr>
          <w:rFonts w:cs="Tahoma"/>
          <w:cs/>
          <w:lang w:bidi="th-TH"/>
        </w:rPr>
      </w:pPr>
      <w:r w:rsidRPr="00970AA6">
        <w:rPr>
          <w:rFonts w:cs="Tahoma"/>
          <w:spacing w:val="-2"/>
          <w:cs/>
          <w:lang w:bidi="th-TH"/>
        </w:rPr>
        <w:t>ก่อนที่คุณหรือบุตรหลานของคุณจะรับวัคซีน โปรดแจ้งแพทย์หรือพยาบาล หากมีข้อใดข้อหนึ่งต่อไปนี้</w:t>
      </w:r>
    </w:p>
    <w:p w:rsidR="003215B7" w:rsidRPr="00970AA6" w:rsidRDefault="005233FA">
      <w:pPr>
        <w:pStyle w:val="ListParagraph"/>
        <w:numPr>
          <w:ilvl w:val="0"/>
          <w:numId w:val="1"/>
        </w:numPr>
        <w:tabs>
          <w:tab w:val="left" w:pos="863"/>
        </w:tabs>
        <w:spacing w:before="157"/>
        <w:ind w:left="863" w:hanging="359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3"/>
          <w:sz w:val="21"/>
          <w:szCs w:val="21"/>
          <w:cs/>
          <w:lang w:bidi="th-TH"/>
        </w:rPr>
        <w:t>เคยได้รับวัคซีนที่มีเชื้อไวรัสมีชีวิตภายในเดือนที่ผ่านมา (เช่น MMR อีสุกอีใส หรือ BCG)</w:t>
      </w:r>
    </w:p>
    <w:p w:rsidR="003215B7" w:rsidRPr="00970AA6" w:rsidRDefault="005233FA">
      <w:pPr>
        <w:pStyle w:val="ListParagraph"/>
        <w:numPr>
          <w:ilvl w:val="0"/>
          <w:numId w:val="1"/>
        </w:numPr>
        <w:tabs>
          <w:tab w:val="left" w:pos="863"/>
        </w:tabs>
        <w:spacing w:before="160"/>
        <w:ind w:left="863" w:hanging="359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3"/>
          <w:sz w:val="21"/>
          <w:szCs w:val="21"/>
          <w:cs/>
          <w:lang w:bidi="th-TH"/>
        </w:rPr>
        <w:t>รู้สึกไม่สบายในวันที่รับวัคซีน (อุณหภูมิสูงกว่า 38.5 ºC)</w:t>
      </w:r>
    </w:p>
    <w:p w:rsidR="003215B7" w:rsidRPr="00970AA6" w:rsidRDefault="005233FA">
      <w:pPr>
        <w:pStyle w:val="ListParagraph"/>
        <w:numPr>
          <w:ilvl w:val="0"/>
          <w:numId w:val="1"/>
        </w:numPr>
        <w:tabs>
          <w:tab w:val="left" w:pos="863"/>
        </w:tabs>
        <w:ind w:left="863" w:hanging="359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2"/>
          <w:sz w:val="21"/>
          <w:szCs w:val="21"/>
          <w:cs/>
          <w:lang w:bidi="th-TH"/>
        </w:rPr>
        <w:t>เคยมีอาการแพ้อย่างรุนแรงต่อวัคซีน MMR ครั้งก่อน</w:t>
      </w:r>
    </w:p>
    <w:p w:rsidR="003215B7" w:rsidRPr="00970AA6" w:rsidRDefault="005233FA">
      <w:pPr>
        <w:pStyle w:val="ListParagraph"/>
        <w:numPr>
          <w:ilvl w:val="0"/>
          <w:numId w:val="1"/>
        </w:numPr>
        <w:tabs>
          <w:tab w:val="left" w:pos="863"/>
        </w:tabs>
        <w:spacing w:before="157"/>
        <w:ind w:left="863" w:hanging="359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3"/>
          <w:sz w:val="21"/>
          <w:szCs w:val="21"/>
          <w:cs/>
          <w:lang w:bidi="th-TH"/>
        </w:rPr>
        <w:t>เคยมีอาการแพ้อย่างรุนแรงต่อส่วนประกอบใด ๆ ของวัคซีน เช่น นีโอไมซิน</w:t>
      </w:r>
    </w:p>
    <w:p w:rsidR="003215B7" w:rsidRPr="00970AA6" w:rsidRDefault="005233FA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line="278" w:lineRule="auto"/>
        <w:ind w:right="737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1"/>
          <w:sz w:val="21"/>
          <w:szCs w:val="21"/>
          <w:cs/>
          <w:lang w:bidi="th-TH"/>
        </w:rPr>
        <w:t xml:space="preserve">กำลังใช้ยาสเตียรอยด์ชนิดใดชนิดหนึ่ง ยกเว้นสเปรย์พ่นแก้หอบหืดหรือครีมสเตียรอยด์ (เช่น คอร์ติโซน </w:t>
      </w:r>
      <w:r w:rsidR="00C66F03">
        <w:rPr>
          <w:rFonts w:cs="Tahoma"/>
          <w:spacing w:val="-1"/>
          <w:sz w:val="21"/>
          <w:szCs w:val="21"/>
          <w:cs/>
          <w:lang w:bidi="th-TH"/>
        </w:rPr>
        <w:br/>
      </w:r>
      <w:r w:rsidRPr="00970AA6">
        <w:rPr>
          <w:rFonts w:cs="Tahoma"/>
          <w:spacing w:val="-1"/>
          <w:sz w:val="21"/>
          <w:szCs w:val="21"/>
          <w:cs/>
          <w:lang w:bidi="th-TH"/>
        </w:rPr>
        <w:t>(Cortisone) หรือ เพรดนิโซน (Prednisone))</w:t>
      </w:r>
    </w:p>
    <w:p w:rsidR="003215B7" w:rsidRPr="00970AA6" w:rsidRDefault="005233FA">
      <w:pPr>
        <w:pStyle w:val="ListParagraph"/>
        <w:numPr>
          <w:ilvl w:val="0"/>
          <w:numId w:val="1"/>
        </w:numPr>
        <w:tabs>
          <w:tab w:val="left" w:pos="863"/>
        </w:tabs>
        <w:spacing w:before="119"/>
        <w:ind w:left="863" w:hanging="359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3"/>
          <w:sz w:val="21"/>
          <w:szCs w:val="21"/>
          <w:cs/>
          <w:lang w:bidi="th-TH"/>
        </w:rPr>
        <w:t>เคยได้รับอิมมูโนโกลบูลิน (Immunoglobulin) หรือผลิตภัณฑ์เลือดในรอบปีที่ผ่านมา</w:t>
      </w:r>
    </w:p>
    <w:p w:rsidR="003215B7" w:rsidRPr="00970AA6" w:rsidRDefault="005233FA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line="280" w:lineRule="auto"/>
        <w:ind w:right="371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1"/>
          <w:sz w:val="21"/>
          <w:szCs w:val="21"/>
          <w:cs/>
          <w:lang w:bidi="th-TH"/>
        </w:rPr>
        <w:t xml:space="preserve">มีโรคหรือกำลังได้รับการรักษาที่ทำให้ภูมิคุ้มกันต่ำ (เช่น มะเร็งเม็ดเลือดขาว (leukaemia) มะเร็ง HIV/AIDS </w:t>
      </w:r>
      <w:r w:rsidR="00C66F03">
        <w:rPr>
          <w:rFonts w:cs="Tahoma"/>
          <w:spacing w:val="-1"/>
          <w:sz w:val="21"/>
          <w:szCs w:val="21"/>
          <w:cs/>
          <w:lang w:bidi="th-TH"/>
        </w:rPr>
        <w:br/>
      </w:r>
      <w:r w:rsidRPr="00970AA6">
        <w:rPr>
          <w:rFonts w:cs="Tahoma"/>
          <w:spacing w:val="-1"/>
          <w:sz w:val="21"/>
          <w:szCs w:val="21"/>
          <w:cs/>
          <w:lang w:bidi="th-TH"/>
        </w:rPr>
        <w:t>การฉายรังสีรักษา หรือเคมีบำบัด)</w:t>
      </w:r>
    </w:p>
    <w:p w:rsidR="003215B7" w:rsidRPr="00970AA6" w:rsidRDefault="005233FA">
      <w:pPr>
        <w:pStyle w:val="ListParagraph"/>
        <w:numPr>
          <w:ilvl w:val="0"/>
          <w:numId w:val="1"/>
        </w:numPr>
        <w:tabs>
          <w:tab w:val="left" w:pos="863"/>
        </w:tabs>
        <w:spacing w:before="115"/>
        <w:ind w:left="863" w:hanging="359"/>
        <w:rPr>
          <w:rFonts w:cs="Tahoma"/>
          <w:sz w:val="21"/>
          <w:szCs w:val="21"/>
          <w:cs/>
          <w:lang w:bidi="th-TH"/>
        </w:rPr>
      </w:pPr>
      <w:r w:rsidRPr="00970AA6">
        <w:rPr>
          <w:rFonts w:cs="Tahoma"/>
          <w:spacing w:val="-3"/>
          <w:sz w:val="21"/>
          <w:szCs w:val="21"/>
          <w:cs/>
          <w:lang w:bidi="th-TH"/>
        </w:rPr>
        <w:t>กำลังตั้งครรภ์หรือวางแผนที่จะตั้งครรภ์ภายในหนึ่งเดือนก่อนรับวัคซีน</w:t>
      </w:r>
    </w:p>
    <w:p w:rsidR="003215B7" w:rsidRPr="00970AA6" w:rsidRDefault="003215B7">
      <w:pPr>
        <w:pStyle w:val="BodyText"/>
        <w:spacing w:before="80"/>
        <w:ind w:left="0"/>
        <w:rPr>
          <w:rFonts w:cs="Tahoma"/>
          <w:cs/>
          <w:lang w:bidi="th-TH"/>
        </w:rPr>
      </w:pPr>
    </w:p>
    <w:p w:rsidR="003215B7" w:rsidRPr="00970AA6" w:rsidRDefault="005233FA">
      <w:pPr>
        <w:pStyle w:val="Heading1"/>
        <w:spacing w:before="1"/>
        <w:rPr>
          <w:rFonts w:cs="Tahoma"/>
          <w:cs/>
          <w:lang w:bidi="th-TH"/>
        </w:rPr>
      </w:pPr>
      <w:r w:rsidRPr="00970AA6">
        <w:rPr>
          <w:rFonts w:cs="Tahoma"/>
          <w:color w:val="C53662"/>
          <w:spacing w:val="-4"/>
          <w:cs/>
          <w:lang w:bidi="th-TH"/>
        </w:rPr>
        <w:t>ข้อมูลเพิ่มเติม</w:t>
      </w:r>
    </w:p>
    <w:p w:rsidR="003215B7" w:rsidRPr="00970AA6" w:rsidRDefault="00D2782B">
      <w:pPr>
        <w:pStyle w:val="ListParagraph"/>
        <w:numPr>
          <w:ilvl w:val="0"/>
          <w:numId w:val="2"/>
        </w:numPr>
        <w:tabs>
          <w:tab w:val="left" w:pos="864"/>
        </w:tabs>
        <w:spacing w:before="236"/>
        <w:ind w:hanging="360"/>
        <w:rPr>
          <w:rFonts w:cs="Tahoma"/>
          <w:sz w:val="21"/>
          <w:szCs w:val="21"/>
          <w:cs/>
          <w:lang w:bidi="th-TH"/>
        </w:rPr>
      </w:pPr>
      <w:hyperlink r:id="rId10">
        <w:r w:rsidR="005233FA" w:rsidRPr="00970AA6">
          <w:rPr>
            <w:rFonts w:cs="Tahoma"/>
            <w:spacing w:val="-2"/>
            <w:sz w:val="21"/>
            <w:szCs w:val="21"/>
            <w:cs/>
            <w:lang w:bidi="th-TH"/>
          </w:rPr>
          <w:t>www.betterhealth.vic.gov.au</w:t>
        </w:r>
      </w:hyperlink>
    </w:p>
    <w:p w:rsidR="003215B7" w:rsidRPr="00970AA6" w:rsidRDefault="00D2782B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rFonts w:cs="Tahoma"/>
          <w:sz w:val="21"/>
          <w:szCs w:val="21"/>
          <w:cs/>
          <w:lang w:bidi="th-TH"/>
        </w:rPr>
      </w:pPr>
      <w:hyperlink r:id="rId11">
        <w:r w:rsidR="005233FA" w:rsidRPr="00970AA6">
          <w:rPr>
            <w:rFonts w:cs="Tahoma"/>
            <w:spacing w:val="-2"/>
            <w:sz w:val="21"/>
            <w:szCs w:val="21"/>
            <w:cs/>
            <w:lang w:bidi="th-TH"/>
          </w:rPr>
          <w:t>www.immunise.health.gov.au</w:t>
        </w:r>
      </w:hyperlink>
    </w:p>
    <w:p w:rsidR="003215B7" w:rsidRPr="00C66F03" w:rsidRDefault="005233FA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1"/>
          <w:szCs w:val="21"/>
          <w:cs/>
          <w:lang w:bidi="th-TH"/>
        </w:rPr>
      </w:pPr>
      <w:r w:rsidRPr="00970AA6">
        <w:rPr>
          <w:rFonts w:cs="Tahoma"/>
          <w:spacing w:val="-3"/>
          <w:sz w:val="21"/>
          <w:szCs w:val="21"/>
          <w:cs/>
          <w:lang w:bidi="th-TH"/>
        </w:rPr>
        <w:t xml:space="preserve">บริการแปลและล่าม (TIS) โทร 131 450  </w:t>
      </w:r>
    </w:p>
    <w:p w:rsidR="00C66F03" w:rsidRPr="00970AA6" w:rsidRDefault="00C66F03" w:rsidP="00C66F03">
      <w:pPr>
        <w:pStyle w:val="ListParagraph"/>
        <w:tabs>
          <w:tab w:val="left" w:pos="864"/>
        </w:tabs>
        <w:ind w:firstLine="0"/>
        <w:rPr>
          <w:rFonts w:cs="Tahoma"/>
          <w:sz w:val="21"/>
          <w:szCs w:val="21"/>
          <w:cs/>
          <w:lang w:bidi="th-TH"/>
        </w:rPr>
      </w:pPr>
    </w:p>
    <w:p w:rsidR="003215B7" w:rsidRPr="00970AA6" w:rsidRDefault="003215B7">
      <w:pPr>
        <w:pStyle w:val="BodyText"/>
        <w:spacing w:before="3"/>
        <w:ind w:left="0"/>
        <w:rPr>
          <w:rFonts w:cs="Tahoma"/>
          <w:sz w:val="10"/>
          <w:szCs w:val="10"/>
          <w:cs/>
          <w:lang w:bidi="th-TH"/>
        </w:rPr>
      </w:pPr>
    </w:p>
    <w:p w:rsidR="003215B7" w:rsidRPr="00970AA6" w:rsidRDefault="005233FA">
      <w:pPr>
        <w:ind w:left="143" w:right="-72"/>
        <w:rPr>
          <w:rFonts w:cs="Tahoma"/>
          <w:sz w:val="20"/>
          <w:szCs w:val="20"/>
          <w:cs/>
          <w:lang w:bidi="th-TH"/>
        </w:rPr>
      </w:pPr>
      <w:r w:rsidRPr="00970AA6">
        <w:rPr>
          <w:rFonts w:cs="Tahoma"/>
          <w:noProof/>
          <w:sz w:val="20"/>
          <w:lang w:val="en-AU" w:eastAsia="en-AU" w:bidi="th-TH"/>
        </w:rPr>
        <mc:AlternateContent>
          <mc:Choice Requires="wps">
            <w:drawing>
              <wp:inline distT="0" distB="0" distL="0" distR="0">
                <wp:extent cx="6475730" cy="1015365"/>
                <wp:effectExtent l="9525" t="0" r="1270" b="380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5730" cy="10153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215B7" w:rsidRPr="00C66F03" w:rsidRDefault="005233FA">
                            <w:pPr>
                              <w:pStyle w:val="BodyText"/>
                              <w:spacing w:before="38"/>
                              <w:ind w:left="103"/>
                              <w:rPr>
                                <w:rFonts w:cs="Tahoma"/>
                                <w:cs/>
                                <w:lang w:bidi="th-TH"/>
                              </w:rPr>
                            </w:pPr>
                            <w:r w:rsidRPr="00C66F03">
                              <w:rPr>
                                <w:rFonts w:cs="Tahoma"/>
                                <w:spacing w:val="-3"/>
                                <w:cs/>
                                <w:lang w:bidi="th-TH"/>
                              </w:rPr>
                              <w:t xml:space="preserve">หากต้องการรับเอกสารนี้ในรูปแบบอื่น </w:t>
                            </w:r>
                            <w:hyperlink r:id="rId12">
                              <w:r w:rsidRPr="00C66F03">
                                <w:rPr>
                                  <w:rFonts w:cs="Tahoma"/>
                                  <w:color w:val="004B96"/>
                                  <w:spacing w:val="-3"/>
                                  <w:u w:val="dotted" w:color="004B96"/>
                                  <w:cs/>
                                  <w:lang w:bidi="th-TH"/>
                                </w:rPr>
                                <w:t>โปรดส่งอีเมลไปที่หน่วยงานเสริมสร้างภูมิคุ้มกันโรค (Immunisation Unit)</w:t>
                              </w:r>
                            </w:hyperlink>
                          </w:p>
                          <w:p w:rsidR="003215B7" w:rsidRPr="00C66F03" w:rsidRDefault="005233FA">
                            <w:pPr>
                              <w:pStyle w:val="BodyText"/>
                              <w:spacing w:before="39"/>
                              <w:ind w:left="103"/>
                              <w:rPr>
                                <w:rFonts w:cs="Tahoma"/>
                                <w:cs/>
                                <w:lang w:bidi="th-TH"/>
                              </w:rPr>
                            </w:pPr>
                            <w:r w:rsidRPr="00C66F03">
                              <w:rPr>
                                <w:rFonts w:cs="Tahoma"/>
                                <w:spacing w:val="-2"/>
                                <w:cs/>
                                <w:lang w:bidi="th-TH"/>
                              </w:rPr>
                              <w:t>&lt;</w:t>
                            </w:r>
                            <w:hyperlink r:id="rId13">
                              <w:r w:rsidRPr="00C66F03">
                                <w:rPr>
                                  <w:rFonts w:cs="Tahoma"/>
                                  <w:color w:val="004B96"/>
                                  <w:spacing w:val="-2"/>
                                  <w:u w:val="dotted" w:color="004B96"/>
                                  <w:cs/>
                                  <w:lang w:bidi="th-TH"/>
                                </w:rPr>
                                <w:t>immunisation@health.vic.gov.au</w:t>
                              </w:r>
                            </w:hyperlink>
                            <w:r w:rsidR="00C66F03">
                              <w:rPr>
                                <w:rFonts w:cs="Tahoma"/>
                                <w:spacing w:val="-2"/>
                                <w:cs/>
                                <w:lang w:bidi="th-TH"/>
                              </w:rPr>
                              <w:t>&gt;</w:t>
                            </w:r>
                          </w:p>
                          <w:p w:rsidR="003215B7" w:rsidRPr="00C66F03" w:rsidRDefault="005233FA">
                            <w:pPr>
                              <w:pStyle w:val="BodyText"/>
                              <w:spacing w:before="160"/>
                              <w:ind w:left="103"/>
                              <w:rPr>
                                <w:rFonts w:cs="Tahoma"/>
                                <w:cs/>
                                <w:lang w:bidi="th-TH"/>
                              </w:rPr>
                            </w:pPr>
                            <w:r w:rsidRPr="00C66F03">
                              <w:rPr>
                                <w:rFonts w:cs="Tahoma"/>
                                <w:spacing w:val="-3"/>
                                <w:cs/>
                                <w:lang w:bidi="th-TH"/>
                              </w:rPr>
                              <w:t>อนุมัติและจัดพิมพ์โดย</w:t>
                            </w:r>
                            <w:r w:rsidR="00C66F03">
                              <w:rPr>
                                <w:rFonts w:cs="Tahoma" w:hint="cs"/>
                                <w:spacing w:val="-3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C66F03">
                              <w:rPr>
                                <w:rFonts w:cs="Tahoma"/>
                                <w:spacing w:val="-3"/>
                                <w:cs/>
                                <w:lang w:bidi="th-TH"/>
                              </w:rPr>
                              <w:t xml:space="preserve">รัฐบาลรัฐวิกตอเรีย </w:t>
                            </w:r>
                            <w:r w:rsidR="00C66F03">
                              <w:rPr>
                                <w:rFonts w:cs="Tahoma"/>
                                <w:spacing w:val="-3"/>
                                <w:cs/>
                                <w:lang w:bidi="th-TH"/>
                              </w:rPr>
                              <w:t>1 Treasury Place, Melbourne</w:t>
                            </w:r>
                          </w:p>
                          <w:p w:rsidR="003215B7" w:rsidRPr="00C66F03" w:rsidRDefault="005233FA">
                            <w:pPr>
                              <w:pStyle w:val="BodyText"/>
                              <w:spacing w:before="159"/>
                              <w:ind w:left="103"/>
                              <w:rPr>
                                <w:rFonts w:cs="Tahoma"/>
                                <w:cs/>
                                <w:lang w:bidi="th-TH"/>
                              </w:rPr>
                            </w:pPr>
                            <w:r w:rsidRPr="00C66F03">
                              <w:rPr>
                                <w:rFonts w:cs="Tahoma"/>
                                <w:spacing w:val="-3"/>
                                <w:cs/>
                                <w:lang w:bidi="th-TH"/>
                              </w:rPr>
                              <w:t>© State of Victoria ออสเตรเลีย กระทรวงสาธารณสุข (Department of Health) ธันวาคม 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09.9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" filled="f" strokeweight=".48pt">
                <v:path arrowok="t"/>
                <v:textbox inset="0,0,0,0">
                  <w:txbxContent>
                    <w:p w:rsidR="003215B7" w:rsidRPr="00C66F03" w:rsidRDefault="005233FA">
                      <w:pPr>
                        <w:pStyle w:val="BodyText"/>
                        <w:spacing w:before="38"/>
                        <w:ind w:left="103"/>
                        <w:rPr>
                          <w:rFonts w:cs="Tahoma"/>
                          <w:cs/>
                          <w:lang w:bidi="th-TH"/>
                        </w:rPr>
                      </w:pPr>
                      <w:r w:rsidRPr="00C66F03">
                        <w:rPr>
                          <w:rFonts w:cs="Tahoma"/>
                          <w:spacing w:val="-3"/>
                          <w:cs/>
                          <w:lang w:bidi="th-TH"/>
                        </w:rPr>
                        <w:t xml:space="preserve">หากต้องการรับเอกสารนี้ในรูปแบบอื่น </w:t>
                      </w:r>
                      <w:hyperlink r:id="rId14">
                        <w:r w:rsidRPr="00C66F03">
                          <w:rPr>
                            <w:rFonts w:cs="Tahoma"/>
                            <w:color w:val="004B96"/>
                            <w:spacing w:val="-3"/>
                            <w:u w:val="dotted" w:color="004B96"/>
                            <w:cs/>
                            <w:lang w:bidi="th-TH"/>
                          </w:rPr>
                          <w:t>โปรดส่งอีเมลไปที่หน่วยงานเสริมสร้างภูมิคุ้มกันโรค (Immunisation Unit)</w:t>
                        </w:r>
                      </w:hyperlink>
                    </w:p>
                    <w:p w:rsidR="003215B7" w:rsidRPr="00C66F03" w:rsidRDefault="005233FA">
                      <w:pPr>
                        <w:pStyle w:val="BodyText"/>
                        <w:spacing w:before="39"/>
                        <w:ind w:left="103"/>
                        <w:rPr>
                          <w:rFonts w:cs="Tahoma" w:hint="cs"/>
                          <w:cs/>
                          <w:lang w:bidi="th-TH"/>
                        </w:rPr>
                      </w:pPr>
                      <w:r w:rsidRPr="00C66F03">
                        <w:rPr>
                          <w:rFonts w:cs="Tahoma"/>
                          <w:spacing w:val="-2"/>
                          <w:cs/>
                          <w:lang w:bidi="th-TH"/>
                        </w:rPr>
                        <w:t>&lt;</w:t>
                      </w:r>
                      <w:hyperlink r:id="rId15">
                        <w:r w:rsidRPr="00C66F03">
                          <w:rPr>
                            <w:rFonts w:cs="Tahoma"/>
                            <w:color w:val="004B96"/>
                            <w:spacing w:val="-2"/>
                            <w:u w:val="dotted" w:color="004B96"/>
                            <w:cs/>
                            <w:lang w:bidi="th-TH"/>
                          </w:rPr>
                          <w:t>immunisation@health.vic.gov.au</w:t>
                        </w:r>
                      </w:hyperlink>
                      <w:r w:rsidR="00C66F03">
                        <w:rPr>
                          <w:rFonts w:cs="Tahoma"/>
                          <w:spacing w:val="-2"/>
                          <w:cs/>
                          <w:lang w:bidi="th-TH"/>
                        </w:rPr>
                        <w:t>&gt;</w:t>
                      </w:r>
                    </w:p>
                    <w:p w:rsidR="003215B7" w:rsidRPr="00C66F03" w:rsidRDefault="005233FA">
                      <w:pPr>
                        <w:pStyle w:val="BodyText"/>
                        <w:spacing w:before="160"/>
                        <w:ind w:left="103"/>
                        <w:rPr>
                          <w:rFonts w:cs="Tahoma" w:hint="cs"/>
                          <w:cs/>
                          <w:lang w:bidi="th-TH"/>
                        </w:rPr>
                      </w:pPr>
                      <w:r w:rsidRPr="00C66F03">
                        <w:rPr>
                          <w:rFonts w:cs="Tahoma"/>
                          <w:spacing w:val="-3"/>
                          <w:cs/>
                          <w:lang w:bidi="th-TH"/>
                        </w:rPr>
                        <w:t>อนุมัติและจัดพิมพ์โดย</w:t>
                      </w:r>
                      <w:r w:rsidR="00C66F03">
                        <w:rPr>
                          <w:rFonts w:cs="Tahoma" w:hint="cs"/>
                          <w:spacing w:val="-3"/>
                          <w:cs/>
                          <w:lang w:bidi="th-TH"/>
                        </w:rPr>
                        <w:t xml:space="preserve"> </w:t>
                      </w:r>
                      <w:r w:rsidRPr="00C66F03">
                        <w:rPr>
                          <w:rFonts w:cs="Tahoma"/>
                          <w:spacing w:val="-3"/>
                          <w:cs/>
                          <w:lang w:bidi="th-TH"/>
                        </w:rPr>
                        <w:t xml:space="preserve">รัฐบาลรัฐวิกตอเรีย </w:t>
                      </w:r>
                      <w:r w:rsidR="00C66F03">
                        <w:rPr>
                          <w:rFonts w:cs="Tahoma"/>
                          <w:spacing w:val="-3"/>
                          <w:cs/>
                          <w:lang w:bidi="th-TH"/>
                        </w:rPr>
                        <w:t>1 Treasury Place, Melbourne</w:t>
                      </w:r>
                    </w:p>
                    <w:p w:rsidR="003215B7" w:rsidRPr="00C66F03" w:rsidRDefault="005233FA">
                      <w:pPr>
                        <w:pStyle w:val="BodyText"/>
                        <w:spacing w:before="159"/>
                        <w:ind w:left="103"/>
                        <w:rPr>
                          <w:rFonts w:cs="Tahoma"/>
                          <w:cs/>
                          <w:lang w:bidi="th-TH"/>
                        </w:rPr>
                      </w:pPr>
                      <w:r w:rsidRPr="00C66F03">
                        <w:rPr>
                          <w:rFonts w:cs="Tahoma"/>
                          <w:spacing w:val="-3"/>
                          <w:cs/>
                          <w:lang w:bidi="th-TH"/>
                        </w:rPr>
                        <w:t>© State of Victoria ออสเตรเลีย กระทรวงสาธารณสุข (Department of Health) ธันวาคม 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215B7" w:rsidRPr="00970AA6">
      <w:pgSz w:w="11910" w:h="16840"/>
      <w:pgMar w:top="1340" w:right="850" w:bottom="580" w:left="708" w:header="0" w:footer="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82B" w:rsidRDefault="00D2782B">
      <w:pPr>
        <w:rPr>
          <w:cs/>
          <w:lang w:bidi="th-TH"/>
        </w:rPr>
      </w:pPr>
      <w:r>
        <w:separator/>
      </w:r>
    </w:p>
  </w:endnote>
  <w:endnote w:type="continuationSeparator" w:id="0">
    <w:p w:rsidR="00D2782B" w:rsidRDefault="00D2782B">
      <w:pPr>
        <w:rPr>
          <w:cs/>
          <w:lang w:bidi="th-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5B7" w:rsidRDefault="005233FA">
    <w:pPr>
      <w:pStyle w:val="BodyText"/>
      <w:spacing w:line="14" w:lineRule="auto"/>
      <w:ind w:left="0"/>
      <w:rPr>
        <w:sz w:val="20"/>
        <w:szCs w:val="20"/>
        <w:cs/>
        <w:lang w:bidi="th-TH"/>
      </w:rPr>
    </w:pPr>
    <w:r>
      <w:rPr>
        <w:noProof/>
        <w:sz w:val="20"/>
        <w:lang w:val="en-AU" w:eastAsia="en-AU" w:bidi="th-TH"/>
      </w:rPr>
      <mc:AlternateContent>
        <mc:Choice Requires="wps">
          <w:drawing>
            <wp:anchor distT="0" distB="0" distL="0" distR="0" simplePos="0" relativeHeight="487516672" behindDoc="1" locked="0" layoutInCell="1" allowOverlap="1">
              <wp:simplePos x="0" y="0"/>
              <wp:positionH relativeFrom="page">
                <wp:posOffset>3436620</wp:posOffset>
              </wp:positionH>
              <wp:positionV relativeFrom="page">
                <wp:posOffset>10309860</wp:posOffset>
              </wp:positionV>
              <wp:extent cx="754380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38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15B7" w:rsidRPr="0067527E" w:rsidRDefault="005233FA">
                          <w:pPr>
                            <w:spacing w:before="19"/>
                            <w:ind w:left="20"/>
                            <w:rPr>
                              <w:rFonts w:ascii="Tahoma" w:hAnsi="Tahoma" w:cs="Tahoma"/>
                              <w:sz w:val="18"/>
                              <w:szCs w:val="18"/>
                              <w:cs/>
                              <w:lang w:bidi="th-TH"/>
                            </w:rPr>
                          </w:pPr>
                          <w:r w:rsidRPr="0067527E">
                            <w:rPr>
                              <w:rFonts w:ascii="Tahoma" w:hAnsi="Tahoma" w:cs="Tahoma"/>
                              <w:spacing w:val="-2"/>
                              <w:sz w:val="18"/>
                              <w:szCs w:val="18"/>
                              <w:cs/>
                              <w:lang w:bidi="th-TH"/>
                            </w:rPr>
                            <w:t>เอกสารราชการ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0.6pt;margin-top:811.8pt;width:59.4pt;height:16.05pt;z-index:-157998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" filled="f" stroked="f">
              <v:path arrowok="t"/>
              <v:textbox inset="0,0,0,0">
                <w:txbxContent>
                  <w:p w:rsidR="003215B7" w:rsidRPr="0067527E" w:rsidRDefault="005233FA">
                    <w:pPr>
                      <w:spacing w:before="19"/>
                      <w:ind w:left="20"/>
                      <w:rPr>
                        <w:rFonts w:ascii="Tahoma" w:hAnsi="Tahoma" w:cs="Tahoma"/>
                        <w:sz w:val="18"/>
                        <w:szCs w:val="18"/>
                        <w:cs/>
                        <w:lang w:bidi="th-TH"/>
                      </w:rPr>
                    </w:pPr>
                    <w:r w:rsidRPr="0067527E">
                      <w:rPr>
                        <w:rFonts w:ascii="Tahoma" w:hAnsi="Tahoma" w:cs="Tahoma"/>
                        <w:spacing w:val="-2"/>
                        <w:sz w:val="18"/>
                        <w:szCs w:val="18"/>
                        <w:cs/>
                        <w:lang w:bidi="th-TH"/>
                      </w:rPr>
                      <w:t>เอกสารราชการ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82B" w:rsidRDefault="00D2782B">
      <w:pPr>
        <w:rPr>
          <w:cs/>
          <w:lang w:bidi="th-TH"/>
        </w:rPr>
      </w:pPr>
      <w:r>
        <w:separator/>
      </w:r>
    </w:p>
  </w:footnote>
  <w:footnote w:type="continuationSeparator" w:id="0">
    <w:p w:rsidR="00D2782B" w:rsidRDefault="00D2782B">
      <w:pPr>
        <w:rPr>
          <w:cs/>
          <w:lang w:bidi="th-TH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7A9F"/>
    <w:multiLevelType w:val="hybridMultilevel"/>
    <w:tmpl w:val="FABCCBC0"/>
    <w:lvl w:ilvl="0" w:tplc="20CEE3E8">
      <w:numFmt w:val="bullet"/>
      <w:lvlText w:val=""/>
      <w:lvlJc w:val="left"/>
      <w:pPr>
        <w:ind w:left="864" w:hanging="36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1"/>
        <w:szCs w:val="21"/>
        <w:lang w:val="th-TH" w:eastAsia="en-US" w:bidi="ar-SA"/>
      </w:rPr>
    </w:lvl>
    <w:lvl w:ilvl="1" w:tplc="FCCA9A9E">
      <w:numFmt w:val="bullet"/>
      <w:lvlText w:val="•"/>
      <w:lvlJc w:val="left"/>
      <w:pPr>
        <w:ind w:left="1808" w:hanging="361"/>
      </w:pPr>
      <w:rPr>
        <w:rFonts w:hint="default"/>
        <w:lang w:val="th-TH" w:eastAsia="en-US" w:bidi="ar-SA"/>
      </w:rPr>
    </w:lvl>
    <w:lvl w:ilvl="2" w:tplc="1A00B3CA">
      <w:numFmt w:val="bullet"/>
      <w:lvlText w:val="•"/>
      <w:lvlJc w:val="left"/>
      <w:pPr>
        <w:ind w:left="2757" w:hanging="361"/>
      </w:pPr>
      <w:rPr>
        <w:rFonts w:hint="default"/>
        <w:lang w:val="th-TH" w:eastAsia="en-US" w:bidi="ar-SA"/>
      </w:rPr>
    </w:lvl>
    <w:lvl w:ilvl="3" w:tplc="D4CAF62E">
      <w:numFmt w:val="bullet"/>
      <w:lvlText w:val="•"/>
      <w:lvlJc w:val="left"/>
      <w:pPr>
        <w:ind w:left="3706" w:hanging="361"/>
      </w:pPr>
      <w:rPr>
        <w:rFonts w:hint="default"/>
        <w:lang w:val="th-TH" w:eastAsia="en-US" w:bidi="ar-SA"/>
      </w:rPr>
    </w:lvl>
    <w:lvl w:ilvl="4" w:tplc="F22C282A">
      <w:numFmt w:val="bullet"/>
      <w:lvlText w:val="•"/>
      <w:lvlJc w:val="left"/>
      <w:pPr>
        <w:ind w:left="4655" w:hanging="361"/>
      </w:pPr>
      <w:rPr>
        <w:rFonts w:hint="default"/>
        <w:lang w:val="th-TH" w:eastAsia="en-US" w:bidi="ar-SA"/>
      </w:rPr>
    </w:lvl>
    <w:lvl w:ilvl="5" w:tplc="1B0E37FC">
      <w:numFmt w:val="bullet"/>
      <w:lvlText w:val="•"/>
      <w:lvlJc w:val="left"/>
      <w:pPr>
        <w:ind w:left="5604" w:hanging="361"/>
      </w:pPr>
      <w:rPr>
        <w:rFonts w:hint="default"/>
        <w:lang w:val="th-TH" w:eastAsia="en-US" w:bidi="ar-SA"/>
      </w:rPr>
    </w:lvl>
    <w:lvl w:ilvl="6" w:tplc="13924F20">
      <w:numFmt w:val="bullet"/>
      <w:lvlText w:val="•"/>
      <w:lvlJc w:val="left"/>
      <w:pPr>
        <w:ind w:left="6553" w:hanging="361"/>
      </w:pPr>
      <w:rPr>
        <w:rFonts w:hint="default"/>
        <w:lang w:val="th-TH" w:eastAsia="en-US" w:bidi="ar-SA"/>
      </w:rPr>
    </w:lvl>
    <w:lvl w:ilvl="7" w:tplc="F236B926">
      <w:numFmt w:val="bullet"/>
      <w:lvlText w:val="•"/>
      <w:lvlJc w:val="left"/>
      <w:pPr>
        <w:ind w:left="7501" w:hanging="361"/>
      </w:pPr>
      <w:rPr>
        <w:rFonts w:hint="default"/>
        <w:lang w:val="th-TH" w:eastAsia="en-US" w:bidi="ar-SA"/>
      </w:rPr>
    </w:lvl>
    <w:lvl w:ilvl="8" w:tplc="85DCAA2A">
      <w:numFmt w:val="bullet"/>
      <w:lvlText w:val="•"/>
      <w:lvlJc w:val="left"/>
      <w:pPr>
        <w:ind w:left="8450" w:hanging="361"/>
      </w:pPr>
      <w:rPr>
        <w:rFonts w:hint="default"/>
        <w:lang w:val="th-TH" w:eastAsia="en-US" w:bidi="ar-SA"/>
      </w:rPr>
    </w:lvl>
  </w:abstractNum>
  <w:abstractNum w:abstractNumId="1" w15:restartNumberingAfterBreak="0">
    <w:nsid w:val="5FDD75A3"/>
    <w:multiLevelType w:val="hybridMultilevel"/>
    <w:tmpl w:val="92487C76"/>
    <w:lvl w:ilvl="0" w:tplc="42F2CDB4">
      <w:numFmt w:val="bullet"/>
      <w:lvlText w:val="•"/>
      <w:lvlJc w:val="left"/>
      <w:pPr>
        <w:ind w:left="86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th-TH" w:eastAsia="en-US" w:bidi="ar-SA"/>
      </w:rPr>
    </w:lvl>
    <w:lvl w:ilvl="1" w:tplc="102A7FBA">
      <w:numFmt w:val="bullet"/>
      <w:lvlText w:val="•"/>
      <w:lvlJc w:val="left"/>
      <w:pPr>
        <w:ind w:left="1808" w:hanging="361"/>
      </w:pPr>
      <w:rPr>
        <w:rFonts w:hint="default"/>
        <w:lang w:val="th-TH" w:eastAsia="en-US" w:bidi="ar-SA"/>
      </w:rPr>
    </w:lvl>
    <w:lvl w:ilvl="2" w:tplc="846209D6">
      <w:numFmt w:val="bullet"/>
      <w:lvlText w:val="•"/>
      <w:lvlJc w:val="left"/>
      <w:pPr>
        <w:ind w:left="2757" w:hanging="361"/>
      </w:pPr>
      <w:rPr>
        <w:rFonts w:hint="default"/>
        <w:lang w:val="th-TH" w:eastAsia="en-US" w:bidi="ar-SA"/>
      </w:rPr>
    </w:lvl>
    <w:lvl w:ilvl="3" w:tplc="DC32FDE6">
      <w:numFmt w:val="bullet"/>
      <w:lvlText w:val="•"/>
      <w:lvlJc w:val="left"/>
      <w:pPr>
        <w:ind w:left="3706" w:hanging="361"/>
      </w:pPr>
      <w:rPr>
        <w:rFonts w:hint="default"/>
        <w:lang w:val="th-TH" w:eastAsia="en-US" w:bidi="ar-SA"/>
      </w:rPr>
    </w:lvl>
    <w:lvl w:ilvl="4" w:tplc="05ACD254">
      <w:numFmt w:val="bullet"/>
      <w:lvlText w:val="•"/>
      <w:lvlJc w:val="left"/>
      <w:pPr>
        <w:ind w:left="4655" w:hanging="361"/>
      </w:pPr>
      <w:rPr>
        <w:rFonts w:hint="default"/>
        <w:lang w:val="th-TH" w:eastAsia="en-US" w:bidi="ar-SA"/>
      </w:rPr>
    </w:lvl>
    <w:lvl w:ilvl="5" w:tplc="925A1508">
      <w:numFmt w:val="bullet"/>
      <w:lvlText w:val="•"/>
      <w:lvlJc w:val="left"/>
      <w:pPr>
        <w:ind w:left="5604" w:hanging="361"/>
      </w:pPr>
      <w:rPr>
        <w:rFonts w:hint="default"/>
        <w:lang w:val="th-TH" w:eastAsia="en-US" w:bidi="ar-SA"/>
      </w:rPr>
    </w:lvl>
    <w:lvl w:ilvl="6" w:tplc="58F2B0FE">
      <w:numFmt w:val="bullet"/>
      <w:lvlText w:val="•"/>
      <w:lvlJc w:val="left"/>
      <w:pPr>
        <w:ind w:left="6553" w:hanging="361"/>
      </w:pPr>
      <w:rPr>
        <w:rFonts w:hint="default"/>
        <w:lang w:val="th-TH" w:eastAsia="en-US" w:bidi="ar-SA"/>
      </w:rPr>
    </w:lvl>
    <w:lvl w:ilvl="7" w:tplc="957420DE">
      <w:numFmt w:val="bullet"/>
      <w:lvlText w:val="•"/>
      <w:lvlJc w:val="left"/>
      <w:pPr>
        <w:ind w:left="7501" w:hanging="361"/>
      </w:pPr>
      <w:rPr>
        <w:rFonts w:hint="default"/>
        <w:lang w:val="th-TH" w:eastAsia="en-US" w:bidi="ar-SA"/>
      </w:rPr>
    </w:lvl>
    <w:lvl w:ilvl="8" w:tplc="27B23B64">
      <w:numFmt w:val="bullet"/>
      <w:lvlText w:val="•"/>
      <w:lvlJc w:val="left"/>
      <w:pPr>
        <w:ind w:left="8450" w:hanging="361"/>
      </w:pPr>
      <w:rPr>
        <w:rFonts w:hint="default"/>
        <w:lang w:val="th-TH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O0MDUxMzIxMzcwMjJU0lEKTi0uzszPAykwqgUABLbFlCwAAAA="/>
  </w:docVars>
  <w:rsids>
    <w:rsidRoot w:val="003215B7"/>
    <w:rsid w:val="002B3830"/>
    <w:rsid w:val="003215B7"/>
    <w:rsid w:val="00371EEA"/>
    <w:rsid w:val="004E3DB1"/>
    <w:rsid w:val="005233FA"/>
    <w:rsid w:val="00546001"/>
    <w:rsid w:val="005D1B24"/>
    <w:rsid w:val="00661C97"/>
    <w:rsid w:val="0067527E"/>
    <w:rsid w:val="009432BF"/>
    <w:rsid w:val="00970AA6"/>
    <w:rsid w:val="00C66F03"/>
    <w:rsid w:val="00C676E9"/>
    <w:rsid w:val="00C87D2F"/>
    <w:rsid w:val="00D2782B"/>
    <w:rsid w:val="00D5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F52BFF-C44A-429E-8165-34B919D9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h-TH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44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pPr>
      <w:ind w:left="144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59"/>
      <w:ind w:left="864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6752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27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52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27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mmunisation@health.vic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mmunisation@health.vic.gov.a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munise.health.gov.a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munisation@health.vic.gov.au" TargetMode="External"/><Relationship Id="rId10" Type="http://schemas.openxmlformats.org/officeDocument/2006/relationships/hyperlink" Target="http://www.betterhealth.vic.gov.a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mmunisation@health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โรคหัด คางทูม และหัดเยอรมัน (Measles, mumps and rubella (MMR) immunisation - Thai)</dc:title>
  <dc:subject>โรคหัด คางทูม และหัดเยอรมัน</dc:subject>
  <dc:creator>Department of Health</dc:creator>
  <cp:lastPrinted>2026-03-03T05:04:00Z</cp:lastPrinted>
  <dcterms:created xsi:type="dcterms:W3CDTF">2026-03-03T04:23:00Z</dcterms:created>
  <dcterms:modified xsi:type="dcterms:W3CDTF">2026-03-03T05:05:00Z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2026-02-17T00:00:00Z</vt:filetime>
  </property>
</Properties>
</file>