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8CA00" w14:textId="77777777" w:rsidR="00170DEC" w:rsidRPr="00A67D64" w:rsidRDefault="0095390B">
      <w:pPr>
        <w:pStyle w:val="BodyText"/>
        <w:ind w:left="0"/>
        <w:rPr>
          <w:rFonts w:ascii="Times New Roman" w:hAnsi="Times New Roman"/>
          <w:sz w:val="18"/>
          <w:szCs w:val="20"/>
        </w:rPr>
      </w:pPr>
      <w:r w:rsidRPr="00A67D64">
        <w:rPr>
          <w:rFonts w:ascii="Times New Roman" w:hAnsi="Times New Roman"/>
          <w:noProof/>
          <w:sz w:val="18"/>
          <w:szCs w:val="20"/>
        </w:rPr>
        <w:drawing>
          <wp:anchor distT="0" distB="0" distL="0" distR="0" simplePos="0" relativeHeight="15728640" behindDoc="0" locked="0" layoutInCell="1" allowOverlap="1" wp14:anchorId="79A10210" wp14:editId="30D92962">
            <wp:simplePos x="0" y="0"/>
            <wp:positionH relativeFrom="page">
              <wp:posOffset>539541</wp:posOffset>
            </wp:positionH>
            <wp:positionV relativeFrom="page">
              <wp:posOffset>9991573</wp:posOffset>
            </wp:positionV>
            <wp:extent cx="1604906" cy="47768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604906" cy="477688"/>
                    </a:xfrm>
                    <a:prstGeom prst="rect">
                      <a:avLst/>
                    </a:prstGeom>
                  </pic:spPr>
                </pic:pic>
              </a:graphicData>
            </a:graphic>
          </wp:anchor>
        </w:drawing>
      </w:r>
      <w:r w:rsidRPr="00A67D64">
        <w:rPr>
          <w:rFonts w:ascii="Times New Roman" w:hAnsi="Times New Roman"/>
          <w:noProof/>
          <w:sz w:val="18"/>
          <w:szCs w:val="20"/>
        </w:rPr>
        <w:drawing>
          <wp:anchor distT="0" distB="0" distL="0" distR="0" simplePos="0" relativeHeight="15729152" behindDoc="0" locked="0" layoutInCell="1" allowOverlap="1" wp14:anchorId="16155AF6" wp14:editId="4C4F5859">
            <wp:simplePos x="0" y="0"/>
            <wp:positionH relativeFrom="page">
              <wp:posOffset>0</wp:posOffset>
            </wp:positionH>
            <wp:positionV relativeFrom="page">
              <wp:posOffset>0</wp:posOffset>
            </wp:positionV>
            <wp:extent cx="7552943" cy="1341851"/>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7552943" cy="1341851"/>
                    </a:xfrm>
                    <a:prstGeom prst="rect">
                      <a:avLst/>
                    </a:prstGeom>
                  </pic:spPr>
                </pic:pic>
              </a:graphicData>
            </a:graphic>
          </wp:anchor>
        </w:drawing>
      </w:r>
    </w:p>
    <w:p w14:paraId="677A3398" w14:textId="77777777" w:rsidR="00170DEC" w:rsidRPr="00A67D64" w:rsidRDefault="00170DEC">
      <w:pPr>
        <w:pStyle w:val="BodyText"/>
        <w:ind w:left="0"/>
        <w:rPr>
          <w:rFonts w:ascii="Times New Roman" w:hAnsi="Times New Roman"/>
          <w:sz w:val="18"/>
          <w:szCs w:val="20"/>
        </w:rPr>
      </w:pPr>
    </w:p>
    <w:p w14:paraId="561A4701" w14:textId="77777777" w:rsidR="00170DEC" w:rsidRPr="00A67D64" w:rsidRDefault="00170DEC">
      <w:pPr>
        <w:pStyle w:val="BodyText"/>
        <w:ind w:left="0"/>
        <w:rPr>
          <w:rFonts w:ascii="Times New Roman" w:hAnsi="Times New Roman"/>
          <w:sz w:val="18"/>
          <w:szCs w:val="20"/>
        </w:rPr>
      </w:pPr>
    </w:p>
    <w:p w14:paraId="4922C3B6" w14:textId="77777777" w:rsidR="00170DEC" w:rsidRPr="00A67D64" w:rsidRDefault="00170DEC">
      <w:pPr>
        <w:pStyle w:val="BodyText"/>
        <w:ind w:left="0"/>
        <w:rPr>
          <w:rFonts w:ascii="Times New Roman" w:hAnsi="Times New Roman"/>
          <w:sz w:val="18"/>
          <w:szCs w:val="20"/>
        </w:rPr>
      </w:pPr>
    </w:p>
    <w:p w14:paraId="55BAE87E" w14:textId="77777777" w:rsidR="00170DEC" w:rsidRPr="00A67D64" w:rsidRDefault="00170DEC">
      <w:pPr>
        <w:pStyle w:val="BodyText"/>
        <w:ind w:left="0"/>
        <w:rPr>
          <w:rFonts w:ascii="Times New Roman" w:hAnsi="Times New Roman"/>
          <w:sz w:val="18"/>
          <w:szCs w:val="20"/>
        </w:rPr>
      </w:pPr>
    </w:p>
    <w:p w14:paraId="7E761FA2" w14:textId="77777777" w:rsidR="00170DEC" w:rsidRPr="00A67D64" w:rsidRDefault="00170DEC">
      <w:pPr>
        <w:pStyle w:val="BodyText"/>
        <w:ind w:left="0"/>
        <w:rPr>
          <w:rFonts w:ascii="Times New Roman" w:hAnsi="Times New Roman"/>
          <w:sz w:val="18"/>
          <w:szCs w:val="20"/>
        </w:rPr>
      </w:pPr>
    </w:p>
    <w:p w14:paraId="14A87F58" w14:textId="77777777" w:rsidR="00170DEC" w:rsidRPr="00A67D64" w:rsidRDefault="00170DEC">
      <w:pPr>
        <w:pStyle w:val="BodyText"/>
        <w:ind w:left="0"/>
        <w:rPr>
          <w:rFonts w:ascii="Times New Roman" w:hAnsi="Times New Roman"/>
          <w:sz w:val="18"/>
          <w:szCs w:val="20"/>
        </w:rPr>
      </w:pPr>
    </w:p>
    <w:p w14:paraId="1F29FF41" w14:textId="77777777" w:rsidR="00170DEC" w:rsidRPr="00A67D64" w:rsidRDefault="00170DEC">
      <w:pPr>
        <w:pStyle w:val="BodyText"/>
        <w:ind w:left="0"/>
        <w:rPr>
          <w:rFonts w:ascii="Times New Roman" w:hAnsi="Times New Roman"/>
          <w:sz w:val="18"/>
          <w:szCs w:val="20"/>
        </w:rPr>
      </w:pPr>
    </w:p>
    <w:p w14:paraId="29322181" w14:textId="77777777" w:rsidR="00170DEC" w:rsidRPr="00A67D64" w:rsidRDefault="00170DEC">
      <w:pPr>
        <w:pStyle w:val="BodyText"/>
        <w:spacing w:before="151"/>
        <w:ind w:left="0"/>
        <w:rPr>
          <w:rFonts w:ascii="Times New Roman" w:hAnsi="Times New Roman"/>
          <w:sz w:val="18"/>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6636"/>
      </w:tblGrid>
      <w:tr w:rsidR="00170DEC" w:rsidRPr="00A67D64" w14:paraId="3260585D" w14:textId="77777777">
        <w:trPr>
          <w:trHeight w:val="660"/>
        </w:trPr>
        <w:tc>
          <w:tcPr>
            <w:tcW w:w="6636" w:type="dxa"/>
          </w:tcPr>
          <w:p w14:paraId="033C10E2" w14:textId="77777777" w:rsidR="00170DEC" w:rsidRPr="00A67D64" w:rsidRDefault="0095390B">
            <w:pPr>
              <w:pStyle w:val="TableParagraph"/>
              <w:spacing w:line="536" w:lineRule="exact"/>
              <w:rPr>
                <w:b/>
                <w:sz w:val="44"/>
                <w:szCs w:val="20"/>
              </w:rPr>
            </w:pPr>
            <w:r w:rsidRPr="00A67D64">
              <w:rPr>
                <w:b/>
                <w:color w:val="C53662"/>
                <w:spacing w:val="-1"/>
                <w:sz w:val="44"/>
                <w:szCs w:val="20"/>
              </w:rPr>
              <w:t>Tigdas (measles), beke (mumps) at rubella</w:t>
            </w:r>
          </w:p>
        </w:tc>
      </w:tr>
      <w:tr w:rsidR="00170DEC" w:rsidRPr="00A67D64" w14:paraId="4122A487" w14:textId="77777777">
        <w:trPr>
          <w:trHeight w:val="519"/>
        </w:trPr>
        <w:tc>
          <w:tcPr>
            <w:tcW w:w="6636" w:type="dxa"/>
          </w:tcPr>
          <w:p w14:paraId="352AAC59" w14:textId="77777777" w:rsidR="00170DEC" w:rsidRPr="00A67D64" w:rsidRDefault="0095390B">
            <w:pPr>
              <w:pStyle w:val="TableParagraph"/>
              <w:spacing w:before="116"/>
              <w:rPr>
                <w:sz w:val="24"/>
                <w:szCs w:val="20"/>
              </w:rPr>
            </w:pPr>
            <w:r w:rsidRPr="00A67D64">
              <w:rPr>
                <w:color w:val="52555A"/>
                <w:spacing w:val="-5"/>
                <w:sz w:val="24"/>
                <w:szCs w:val="20"/>
              </w:rPr>
              <w:t>Impormasyon sa pagpapabakuna</w:t>
            </w:r>
          </w:p>
        </w:tc>
      </w:tr>
      <w:tr w:rsidR="00170DEC" w:rsidRPr="00A67D64" w14:paraId="73F00692" w14:textId="77777777">
        <w:trPr>
          <w:trHeight w:val="317"/>
        </w:trPr>
        <w:tc>
          <w:tcPr>
            <w:tcW w:w="6636" w:type="dxa"/>
          </w:tcPr>
          <w:p w14:paraId="690EB2D8" w14:textId="77777777" w:rsidR="00170DEC" w:rsidRPr="00A67D64" w:rsidRDefault="0095390B">
            <w:pPr>
              <w:pStyle w:val="TableParagraph"/>
              <w:spacing w:before="75" w:line="222" w:lineRule="exact"/>
              <w:rPr>
                <w:b/>
                <w:sz w:val="20"/>
                <w:szCs w:val="20"/>
              </w:rPr>
            </w:pPr>
            <w:r w:rsidRPr="00A67D64">
              <w:rPr>
                <w:b/>
                <w:spacing w:val="-2"/>
                <w:sz w:val="20"/>
                <w:szCs w:val="20"/>
              </w:rPr>
              <w:t>OPISYAL</w:t>
            </w:r>
          </w:p>
        </w:tc>
      </w:tr>
    </w:tbl>
    <w:p w14:paraId="5A3903C7" w14:textId="77777777" w:rsidR="00170DEC" w:rsidRPr="00A67D64" w:rsidRDefault="0095390B">
      <w:pPr>
        <w:spacing w:before="281" w:line="242" w:lineRule="auto"/>
        <w:ind w:left="144"/>
        <w:rPr>
          <w:sz w:val="24"/>
          <w:szCs w:val="20"/>
        </w:rPr>
      </w:pPr>
      <w:r w:rsidRPr="00A67D64">
        <w:rPr>
          <w:color w:val="52555A"/>
          <w:spacing w:val="-2"/>
          <w:sz w:val="24"/>
          <w:szCs w:val="20"/>
        </w:rPr>
        <w:t>Ang iskedyul ng National Immunisation Program ay nagbibigay ng libreng bakuna laban sa measles-mumps-rubella (MMR) sa mga kabataan na may edad na 12 buwan at 18 buwan.</w:t>
      </w:r>
    </w:p>
    <w:p w14:paraId="5852C321" w14:textId="77777777" w:rsidR="00170DEC" w:rsidRPr="00A67D64" w:rsidRDefault="00170DEC">
      <w:pPr>
        <w:pStyle w:val="BodyText"/>
        <w:spacing w:before="6"/>
        <w:ind w:left="0"/>
        <w:rPr>
          <w:sz w:val="24"/>
          <w:szCs w:val="20"/>
        </w:rPr>
      </w:pPr>
    </w:p>
    <w:p w14:paraId="7A14C105" w14:textId="77777777" w:rsidR="00170DEC" w:rsidRPr="00A67D64" w:rsidRDefault="0095390B">
      <w:pPr>
        <w:pStyle w:val="Heading1"/>
        <w:rPr>
          <w:sz w:val="36"/>
          <w:szCs w:val="36"/>
        </w:rPr>
      </w:pPr>
      <w:r w:rsidRPr="00A67D64">
        <w:rPr>
          <w:color w:val="C53662"/>
          <w:spacing w:val="-2"/>
          <w:sz w:val="36"/>
          <w:szCs w:val="36"/>
        </w:rPr>
        <w:t>Tigdas</w:t>
      </w:r>
    </w:p>
    <w:p w14:paraId="093DDC93" w14:textId="77777777" w:rsidR="00170DEC" w:rsidRPr="00A67D64" w:rsidRDefault="0095390B">
      <w:pPr>
        <w:pStyle w:val="BodyText"/>
        <w:spacing w:before="237" w:line="278" w:lineRule="auto"/>
        <w:rPr>
          <w:sz w:val="20"/>
          <w:szCs w:val="20"/>
        </w:rPr>
      </w:pPr>
      <w:r w:rsidRPr="00A67D64">
        <w:rPr>
          <w:spacing w:val="-1"/>
          <w:sz w:val="20"/>
          <w:szCs w:val="20"/>
        </w:rPr>
        <w:t xml:space="preserve">Ang tigdas ay isang seryoso at lubhang nakakahawa na viral na sakit na nagsasanhi ng lagnat, sipon, ubo at pamumula ng mga mata na sinusundan ng mga pamamantal. Ang tigdas minsan ay nagdudulot ng mapanganib na mga komplikasyon tulad ng pulmonya </w:t>
      </w:r>
      <w:r w:rsidRPr="00A67D64">
        <w:rPr>
          <w:color w:val="2A2736"/>
          <w:sz w:val="20"/>
          <w:szCs w:val="20"/>
        </w:rPr>
        <w:t xml:space="preserve">at </w:t>
      </w:r>
      <w:r w:rsidRPr="00A67D64">
        <w:rPr>
          <w:spacing w:val="-2"/>
          <w:sz w:val="20"/>
          <w:szCs w:val="20"/>
        </w:rPr>
        <w:t>encephalitis.</w:t>
      </w:r>
    </w:p>
    <w:p w14:paraId="25439B57" w14:textId="77777777" w:rsidR="00170DEC" w:rsidRPr="00A67D64" w:rsidRDefault="0095390B">
      <w:pPr>
        <w:pStyle w:val="BodyText"/>
        <w:spacing w:before="120" w:line="278" w:lineRule="auto"/>
        <w:ind w:right="72"/>
        <w:rPr>
          <w:sz w:val="20"/>
          <w:szCs w:val="20"/>
        </w:rPr>
      </w:pPr>
      <w:r w:rsidRPr="00A67D64">
        <w:rPr>
          <w:spacing w:val="-3"/>
          <w:sz w:val="20"/>
          <w:szCs w:val="20"/>
        </w:rPr>
        <w:t>Tinatanyang 1 sa bawat 1,000 mga tao na nahawahan ng tigdas ay magkakaroon ng encephalitis (pamamaga ng utak). Sa bawat 10 mga bata na magkakaroon ng tigdas na may pamamaga ng utak (measles encephalitis), 1 ay mamamatay at marami ay magkakaroon ng permanenteng pagkasira ng utak.</w:t>
      </w:r>
    </w:p>
    <w:p w14:paraId="2DAB2B54" w14:textId="77777777" w:rsidR="00170DEC" w:rsidRPr="00A67D64" w:rsidRDefault="0095390B">
      <w:pPr>
        <w:pStyle w:val="BodyText"/>
        <w:spacing w:before="119" w:line="278" w:lineRule="auto"/>
        <w:rPr>
          <w:sz w:val="20"/>
          <w:szCs w:val="20"/>
        </w:rPr>
      </w:pPr>
      <w:r w:rsidRPr="00A67D64">
        <w:rPr>
          <w:spacing w:val="-1"/>
          <w:sz w:val="20"/>
          <w:szCs w:val="20"/>
        </w:rPr>
        <w:t>Isang bihirang kondisyon na tinatawag na subacute sclerosing panencephalitis (SSPE, brain degeneration) ay maaaring mabuo ilang taon matapos ma-impeksyon ng tigdas. Ang SSPE ay mabilis na sumisira sa utak at madalas na nakamamatay.</w:t>
      </w:r>
    </w:p>
    <w:p w14:paraId="1AA9FD60" w14:textId="77777777" w:rsidR="00170DEC" w:rsidRPr="00A67D64" w:rsidRDefault="0095390B">
      <w:pPr>
        <w:pStyle w:val="BodyText"/>
        <w:spacing w:before="121" w:line="278" w:lineRule="auto"/>
        <w:rPr>
          <w:sz w:val="20"/>
          <w:szCs w:val="20"/>
        </w:rPr>
      </w:pPr>
      <w:r w:rsidRPr="00A67D64">
        <w:rPr>
          <w:spacing w:val="-1"/>
          <w:sz w:val="20"/>
          <w:szCs w:val="20"/>
        </w:rPr>
        <w:t>Ang tigdas ay maaaring makahawa sa pamamagitan ng pag-ubo o pagbahing ng isang taong may sakit nito bago pa man niya malaman na siya ay may sakit na ganito.</w:t>
      </w:r>
    </w:p>
    <w:p w14:paraId="066A06C6" w14:textId="77777777" w:rsidR="00170DEC" w:rsidRPr="00A67D64" w:rsidRDefault="00170DEC">
      <w:pPr>
        <w:pStyle w:val="BodyText"/>
        <w:spacing w:before="40"/>
        <w:ind w:left="0"/>
        <w:rPr>
          <w:sz w:val="20"/>
          <w:szCs w:val="20"/>
        </w:rPr>
      </w:pPr>
    </w:p>
    <w:p w14:paraId="2C928491" w14:textId="77777777" w:rsidR="00170DEC" w:rsidRPr="00A67D64" w:rsidRDefault="0095390B">
      <w:pPr>
        <w:pStyle w:val="Heading1"/>
        <w:rPr>
          <w:sz w:val="36"/>
          <w:szCs w:val="36"/>
        </w:rPr>
      </w:pPr>
      <w:r w:rsidRPr="00A67D64">
        <w:rPr>
          <w:color w:val="C53662"/>
          <w:spacing w:val="-2"/>
          <w:sz w:val="36"/>
          <w:szCs w:val="36"/>
        </w:rPr>
        <w:t>Beke</w:t>
      </w:r>
    </w:p>
    <w:p w14:paraId="0BF46FB8" w14:textId="77777777" w:rsidR="00170DEC" w:rsidRPr="00A67D64" w:rsidRDefault="0095390B">
      <w:pPr>
        <w:pStyle w:val="BodyText"/>
        <w:spacing w:before="237" w:line="278" w:lineRule="auto"/>
        <w:rPr>
          <w:sz w:val="20"/>
          <w:szCs w:val="20"/>
        </w:rPr>
      </w:pPr>
      <w:r w:rsidRPr="00A67D64">
        <w:rPr>
          <w:spacing w:val="-1"/>
          <w:sz w:val="20"/>
          <w:szCs w:val="20"/>
        </w:rPr>
        <w:t>Ang beke ay nagsasanhi ng lagnat, sakit ng ulo at pamamaga ng mga glandula ng laway (salivary glands). Tinatayang 1 sa bawat 5,000 mga bata ay nagkakaroon ng encephalitis. Ang sakit ay nagsasanhi ng pagkabaog at permanenteng pagkabingi.</w:t>
      </w:r>
    </w:p>
    <w:p w14:paraId="3B6E8C6F" w14:textId="77777777" w:rsidR="00170DEC" w:rsidRPr="00A67D64" w:rsidRDefault="0095390B">
      <w:pPr>
        <w:pStyle w:val="BodyText"/>
        <w:spacing w:before="122" w:line="278" w:lineRule="auto"/>
        <w:rPr>
          <w:sz w:val="20"/>
          <w:szCs w:val="20"/>
        </w:rPr>
      </w:pPr>
      <w:r w:rsidRPr="00A67D64">
        <w:rPr>
          <w:spacing w:val="-1"/>
          <w:sz w:val="20"/>
          <w:szCs w:val="20"/>
        </w:rPr>
        <w:t>Tinatayang 1 sa bawat 5 nagbibinata o lalaking nasa hustong edad na nahawaan ng beke ay nagkakaroon ng masakit na pamamaga at pamamaga ng bayag. Ang mga kalalakihan na may ganitong kondisyon ay kadalasang gumagaling, ngunit sa mga bihirang pagkakataon, maaari itong magdulot ng pagkabaog.</w:t>
      </w:r>
    </w:p>
    <w:p w14:paraId="1B0E46B5" w14:textId="77777777" w:rsidR="00170DEC" w:rsidRPr="00A67D64" w:rsidRDefault="0095390B">
      <w:pPr>
        <w:pStyle w:val="BodyText"/>
        <w:spacing w:before="119" w:line="278" w:lineRule="auto"/>
        <w:ind w:right="38"/>
        <w:rPr>
          <w:sz w:val="20"/>
          <w:szCs w:val="20"/>
        </w:rPr>
      </w:pPr>
      <w:r w:rsidRPr="00A67D64">
        <w:rPr>
          <w:spacing w:val="-1"/>
          <w:sz w:val="20"/>
          <w:szCs w:val="20"/>
        </w:rPr>
        <w:t>Maaaring mahawa sa beke sa pamamagitan ng pag-ubo o pagbahing ng isang taong may sakit nito bago pa man niya malaman na siya ay may sakit na ganito.</w:t>
      </w:r>
    </w:p>
    <w:p w14:paraId="0DBB5311" w14:textId="77777777" w:rsidR="00170DEC" w:rsidRPr="00A67D64" w:rsidRDefault="00170DEC">
      <w:pPr>
        <w:pStyle w:val="BodyText"/>
        <w:spacing w:before="40"/>
        <w:ind w:left="0"/>
        <w:rPr>
          <w:sz w:val="20"/>
          <w:szCs w:val="20"/>
        </w:rPr>
      </w:pPr>
    </w:p>
    <w:p w14:paraId="666E6753" w14:textId="77777777" w:rsidR="00170DEC" w:rsidRPr="00A67D64" w:rsidRDefault="0095390B">
      <w:pPr>
        <w:pStyle w:val="Heading1"/>
        <w:rPr>
          <w:sz w:val="36"/>
          <w:szCs w:val="36"/>
        </w:rPr>
      </w:pPr>
      <w:r w:rsidRPr="00A67D64">
        <w:rPr>
          <w:color w:val="C53662"/>
          <w:spacing w:val="-2"/>
          <w:sz w:val="36"/>
          <w:szCs w:val="36"/>
        </w:rPr>
        <w:t>Rubella</w:t>
      </w:r>
    </w:p>
    <w:p w14:paraId="347EC52D" w14:textId="77777777" w:rsidR="00170DEC" w:rsidRPr="00A67D64" w:rsidRDefault="0095390B">
      <w:pPr>
        <w:pStyle w:val="BodyText"/>
        <w:spacing w:before="237" w:line="278" w:lineRule="auto"/>
        <w:rPr>
          <w:sz w:val="20"/>
          <w:szCs w:val="20"/>
        </w:rPr>
      </w:pPr>
      <w:r w:rsidRPr="00A67D64">
        <w:rPr>
          <w:spacing w:val="-1"/>
          <w:sz w:val="20"/>
          <w:szCs w:val="20"/>
        </w:rPr>
        <w:t>Ito ay banayad na sakit sa pagkabata nguni't ito ay maaari ring maka-apekto sa mga tinedyer at mga nasa hustong gulang. Ang sakit ay nagsasanhi ng pamamaga ng mga glandula, pananakit ng kasukasuan at mga pantal sa mukha at leeg na tumatagal ng 2 hanggang 3 araw. Ang paggaling mula dito at laging mabilis at kumpleto.</w:t>
      </w:r>
    </w:p>
    <w:p w14:paraId="7E5F2A02" w14:textId="77777777" w:rsidR="00170DEC" w:rsidRPr="00A67D64" w:rsidRDefault="0095390B">
      <w:pPr>
        <w:pStyle w:val="BodyText"/>
        <w:spacing w:before="120" w:line="278" w:lineRule="auto"/>
        <w:rPr>
          <w:sz w:val="20"/>
          <w:szCs w:val="20"/>
        </w:rPr>
      </w:pPr>
      <w:r w:rsidRPr="00A67D64">
        <w:rPr>
          <w:spacing w:val="-2"/>
          <w:sz w:val="20"/>
          <w:szCs w:val="20"/>
        </w:rPr>
        <w:t>Ang Rubella ay pinakamapanib kapag ang isang babae ay mahawahan nito sa panahon ng kanyang unang 20 linggo ng pagbubuntis. Ito ay maaaring magresulta sa seryosong mga abnormalidad sa bagong panganak na sanggol. Maaari itong magdulot ng pagkabingi, pagkabulag, mga depekto sa puso at mga kapansanan sa pag-iisip.</w:t>
      </w:r>
    </w:p>
    <w:p w14:paraId="23DB86B0" w14:textId="77777777" w:rsidR="00170DEC" w:rsidRPr="00A67D64" w:rsidRDefault="0095390B">
      <w:pPr>
        <w:pStyle w:val="BodyText"/>
        <w:spacing w:before="120" w:line="278" w:lineRule="auto"/>
        <w:rPr>
          <w:sz w:val="20"/>
          <w:szCs w:val="20"/>
        </w:rPr>
      </w:pPr>
      <w:r w:rsidRPr="00A67D64">
        <w:rPr>
          <w:spacing w:val="-1"/>
          <w:sz w:val="20"/>
          <w:szCs w:val="20"/>
        </w:rPr>
        <w:t>Maaring mahawa sa Rubella sa pamamagitan ng pag-ubo o pagbahing ng isang taong may sakit nito bago pa man niya malaman na siya ay may sakit na ganito.</w:t>
      </w:r>
    </w:p>
    <w:p w14:paraId="37CAE06F" w14:textId="77777777" w:rsidR="00170DEC" w:rsidRPr="00A67D64" w:rsidRDefault="00170DEC">
      <w:pPr>
        <w:pStyle w:val="BodyText"/>
        <w:spacing w:line="278" w:lineRule="auto"/>
        <w:rPr>
          <w:sz w:val="20"/>
          <w:szCs w:val="20"/>
        </w:rPr>
        <w:sectPr w:rsidR="00170DEC" w:rsidRPr="00A67D64">
          <w:footerReference w:type="default" r:id="rId9"/>
          <w:type w:val="continuous"/>
          <w:pgSz w:w="11910" w:h="16840"/>
          <w:pgMar w:top="0" w:right="850" w:bottom="580" w:left="708" w:header="0" w:footer="385" w:gutter="0"/>
          <w:pgNumType w:start="1"/>
          <w:cols w:space="720"/>
        </w:sectPr>
      </w:pPr>
    </w:p>
    <w:p w14:paraId="7D10DBA3" w14:textId="77777777" w:rsidR="00170DEC" w:rsidRPr="00A67D64" w:rsidRDefault="0095390B">
      <w:pPr>
        <w:pStyle w:val="BodyText"/>
        <w:spacing w:before="76" w:line="278" w:lineRule="auto"/>
        <w:rPr>
          <w:sz w:val="20"/>
          <w:szCs w:val="20"/>
        </w:rPr>
      </w:pPr>
      <w:r w:rsidRPr="00A67D64">
        <w:rPr>
          <w:spacing w:val="-1"/>
          <w:sz w:val="20"/>
          <w:szCs w:val="20"/>
        </w:rPr>
        <w:lastRenderedPageBreak/>
        <w:t>Ang Rubella ay lubhang nakakahawa at ang pinakamahusay na proteksyon para sa mga nanay na nagbubuntis at sa kanilang sanggol ay ang paniniguro na ang mga kababaihan ay nabakunahan bago pa man sila mabuntis.</w:t>
      </w:r>
    </w:p>
    <w:p w14:paraId="0AC6E9D7" w14:textId="77777777" w:rsidR="00170DEC" w:rsidRPr="00A67D64" w:rsidRDefault="0095390B">
      <w:pPr>
        <w:pStyle w:val="BodyText"/>
        <w:spacing w:before="121"/>
        <w:rPr>
          <w:sz w:val="20"/>
          <w:szCs w:val="20"/>
        </w:rPr>
      </w:pPr>
      <w:r w:rsidRPr="00A67D64">
        <w:rPr>
          <w:spacing w:val="-3"/>
          <w:sz w:val="20"/>
          <w:szCs w:val="20"/>
        </w:rPr>
        <w:t>*Ang pagbubuntis ay dapat iwasan hanggang isang buwan matapos ang pagbakuna.</w:t>
      </w:r>
    </w:p>
    <w:p w14:paraId="0C0586B2" w14:textId="77777777" w:rsidR="00170DEC" w:rsidRPr="00A67D64" w:rsidRDefault="00170DEC">
      <w:pPr>
        <w:pStyle w:val="BodyText"/>
        <w:spacing w:before="81"/>
        <w:ind w:left="0"/>
        <w:rPr>
          <w:sz w:val="20"/>
          <w:szCs w:val="20"/>
        </w:rPr>
      </w:pPr>
    </w:p>
    <w:p w14:paraId="4B0D06DF" w14:textId="77777777" w:rsidR="00170DEC" w:rsidRPr="00A67D64" w:rsidRDefault="0095390B">
      <w:pPr>
        <w:pStyle w:val="Heading1"/>
        <w:rPr>
          <w:sz w:val="36"/>
          <w:szCs w:val="36"/>
        </w:rPr>
      </w:pPr>
      <w:r w:rsidRPr="00A67D64">
        <w:rPr>
          <w:color w:val="C53662"/>
          <w:spacing w:val="-5"/>
          <w:sz w:val="36"/>
          <w:szCs w:val="36"/>
        </w:rPr>
        <w:t>Measles-mumps-rubella (MMR) na mga bakuna</w:t>
      </w:r>
    </w:p>
    <w:p w14:paraId="4DCD794B" w14:textId="77777777" w:rsidR="00170DEC" w:rsidRPr="00A67D64" w:rsidRDefault="0095390B">
      <w:pPr>
        <w:pStyle w:val="BodyText"/>
        <w:spacing w:before="236" w:line="278" w:lineRule="auto"/>
        <w:ind w:right="38"/>
        <w:rPr>
          <w:sz w:val="20"/>
          <w:szCs w:val="20"/>
        </w:rPr>
      </w:pPr>
      <w:r w:rsidRPr="00A67D64">
        <w:rPr>
          <w:spacing w:val="-1"/>
          <w:sz w:val="20"/>
          <w:szCs w:val="20"/>
        </w:rPr>
        <w:t>Mayroong MMR na bakuna na may kombinasyon na kasama ang bulutong-tubig o chickenpox (MMRV) para sa 18-buwan na mga bata at naglalaman ng kaunting virus na may pinahinang lakas at kaunting antibiotic na neomycin.</w:t>
      </w:r>
    </w:p>
    <w:p w14:paraId="5EB31BBE" w14:textId="77777777" w:rsidR="00170DEC" w:rsidRPr="00A67D64" w:rsidRDefault="00170DEC">
      <w:pPr>
        <w:pStyle w:val="BodyText"/>
        <w:spacing w:before="41"/>
        <w:ind w:left="0"/>
        <w:rPr>
          <w:sz w:val="20"/>
          <w:szCs w:val="20"/>
        </w:rPr>
      </w:pPr>
    </w:p>
    <w:p w14:paraId="183C3EA3" w14:textId="77777777" w:rsidR="00170DEC" w:rsidRPr="00A67D64" w:rsidRDefault="0095390B">
      <w:pPr>
        <w:pStyle w:val="Heading1"/>
        <w:rPr>
          <w:sz w:val="36"/>
          <w:szCs w:val="36"/>
        </w:rPr>
      </w:pPr>
      <w:r w:rsidRPr="00A67D64">
        <w:rPr>
          <w:color w:val="C53662"/>
          <w:spacing w:val="-3"/>
          <w:sz w:val="36"/>
          <w:szCs w:val="36"/>
        </w:rPr>
        <w:t>Posibleng mga side effect ng MMR na bakuna</w:t>
      </w:r>
    </w:p>
    <w:p w14:paraId="5A3BBB4B" w14:textId="77777777" w:rsidR="00170DEC" w:rsidRPr="00A67D64" w:rsidRDefault="0095390B">
      <w:pPr>
        <w:pStyle w:val="BodyText"/>
        <w:spacing w:before="237"/>
        <w:rPr>
          <w:sz w:val="20"/>
          <w:szCs w:val="20"/>
        </w:rPr>
      </w:pPr>
      <w:r w:rsidRPr="00A67D64">
        <w:rPr>
          <w:spacing w:val="-3"/>
          <w:sz w:val="20"/>
          <w:szCs w:val="20"/>
        </w:rPr>
        <w:t>Mas madalang ang mga naiulat na mga reaksyon sa MMR na bakuna kaysa sa mga komplikasyon sa mga sakit na ito.</w:t>
      </w:r>
    </w:p>
    <w:p w14:paraId="408D2269" w14:textId="77777777" w:rsidR="00170DEC" w:rsidRPr="00A67D64" w:rsidRDefault="00170DEC">
      <w:pPr>
        <w:pStyle w:val="BodyText"/>
        <w:ind w:left="0"/>
        <w:rPr>
          <w:sz w:val="20"/>
          <w:szCs w:val="20"/>
        </w:rPr>
      </w:pPr>
    </w:p>
    <w:p w14:paraId="016DDAC8" w14:textId="77777777" w:rsidR="00170DEC" w:rsidRPr="00A67D64" w:rsidRDefault="0095390B">
      <w:pPr>
        <w:pStyle w:val="Heading2"/>
        <w:rPr>
          <w:sz w:val="28"/>
          <w:szCs w:val="28"/>
        </w:rPr>
      </w:pPr>
      <w:r w:rsidRPr="00A67D64">
        <w:rPr>
          <w:color w:val="52555A"/>
          <w:spacing w:val="-5"/>
          <w:sz w:val="28"/>
          <w:szCs w:val="28"/>
        </w:rPr>
        <w:t>Kadalasang mga side effect</w:t>
      </w:r>
    </w:p>
    <w:p w14:paraId="6E6EECD1" w14:textId="77777777" w:rsidR="00170DEC" w:rsidRPr="00A67D64" w:rsidRDefault="0095390B">
      <w:pPr>
        <w:pStyle w:val="BodyText"/>
        <w:spacing w:before="129"/>
        <w:rPr>
          <w:sz w:val="20"/>
          <w:szCs w:val="20"/>
        </w:rPr>
      </w:pPr>
      <w:r w:rsidRPr="00A67D64">
        <w:rPr>
          <w:spacing w:val="-2"/>
          <w:sz w:val="20"/>
          <w:szCs w:val="20"/>
        </w:rPr>
        <w:t>Nakita 7 hangggang 10 araw matapos ang pagbakuna:</w:t>
      </w:r>
    </w:p>
    <w:p w14:paraId="307FF6AE" w14:textId="77777777" w:rsidR="00170DEC" w:rsidRPr="00A67D64" w:rsidRDefault="0095390B">
      <w:pPr>
        <w:pStyle w:val="ListParagraph"/>
        <w:numPr>
          <w:ilvl w:val="0"/>
          <w:numId w:val="2"/>
        </w:numPr>
        <w:tabs>
          <w:tab w:val="left" w:pos="864"/>
        </w:tabs>
        <w:ind w:hanging="360"/>
        <w:rPr>
          <w:sz w:val="20"/>
          <w:szCs w:val="20"/>
        </w:rPr>
      </w:pPr>
      <w:r w:rsidRPr="00A67D64">
        <w:rPr>
          <w:spacing w:val="-2"/>
          <w:sz w:val="20"/>
          <w:szCs w:val="20"/>
        </w:rPr>
        <w:t>mataas na lagnat na sobra sa 39 ºC</w:t>
      </w:r>
    </w:p>
    <w:p w14:paraId="38272DAE" w14:textId="77777777" w:rsidR="00170DEC" w:rsidRPr="00A67D64" w:rsidRDefault="0095390B">
      <w:pPr>
        <w:pStyle w:val="ListParagraph"/>
        <w:numPr>
          <w:ilvl w:val="0"/>
          <w:numId w:val="2"/>
        </w:numPr>
        <w:tabs>
          <w:tab w:val="left" w:pos="864"/>
        </w:tabs>
        <w:spacing w:before="157"/>
        <w:ind w:hanging="360"/>
        <w:rPr>
          <w:sz w:val="20"/>
          <w:szCs w:val="20"/>
        </w:rPr>
      </w:pPr>
      <w:r w:rsidRPr="00A67D64">
        <w:rPr>
          <w:spacing w:val="-2"/>
          <w:sz w:val="20"/>
          <w:szCs w:val="20"/>
        </w:rPr>
        <w:t>maputlang mapupulang pantal (hindi nakakahawa)</w:t>
      </w:r>
    </w:p>
    <w:p w14:paraId="52103617" w14:textId="77777777" w:rsidR="00170DEC" w:rsidRPr="00A67D64" w:rsidRDefault="0095390B">
      <w:pPr>
        <w:pStyle w:val="ListParagraph"/>
        <w:numPr>
          <w:ilvl w:val="0"/>
          <w:numId w:val="2"/>
        </w:numPr>
        <w:tabs>
          <w:tab w:val="left" w:pos="864"/>
        </w:tabs>
        <w:ind w:hanging="360"/>
        <w:rPr>
          <w:sz w:val="20"/>
          <w:szCs w:val="20"/>
        </w:rPr>
      </w:pPr>
      <w:r w:rsidRPr="00A67D64">
        <w:rPr>
          <w:spacing w:val="-2"/>
          <w:sz w:val="20"/>
          <w:szCs w:val="20"/>
        </w:rPr>
        <w:t>malamig ang ulo at/o tumutulong sipon</w:t>
      </w:r>
    </w:p>
    <w:p w14:paraId="52F7EDF1" w14:textId="77777777" w:rsidR="00170DEC" w:rsidRPr="00A67D64" w:rsidRDefault="0095390B">
      <w:pPr>
        <w:pStyle w:val="ListParagraph"/>
        <w:numPr>
          <w:ilvl w:val="0"/>
          <w:numId w:val="2"/>
        </w:numPr>
        <w:tabs>
          <w:tab w:val="left" w:pos="864"/>
        </w:tabs>
        <w:spacing w:before="160"/>
        <w:ind w:hanging="360"/>
        <w:rPr>
          <w:sz w:val="20"/>
          <w:szCs w:val="20"/>
        </w:rPr>
      </w:pPr>
      <w:r w:rsidRPr="00A67D64">
        <w:rPr>
          <w:spacing w:val="-2"/>
          <w:sz w:val="20"/>
          <w:szCs w:val="20"/>
        </w:rPr>
        <w:t>ubo at/o namumugtong mga mata</w:t>
      </w:r>
    </w:p>
    <w:p w14:paraId="0C700B60" w14:textId="77777777" w:rsidR="00170DEC" w:rsidRPr="00A67D64" w:rsidRDefault="0095390B">
      <w:pPr>
        <w:pStyle w:val="ListParagraph"/>
        <w:numPr>
          <w:ilvl w:val="0"/>
          <w:numId w:val="2"/>
        </w:numPr>
        <w:tabs>
          <w:tab w:val="left" w:pos="864"/>
        </w:tabs>
        <w:spacing w:before="156"/>
        <w:ind w:hanging="360"/>
        <w:rPr>
          <w:sz w:val="20"/>
          <w:szCs w:val="20"/>
        </w:rPr>
      </w:pPr>
      <w:r w:rsidRPr="00A67D64">
        <w:rPr>
          <w:spacing w:val="-3"/>
          <w:sz w:val="20"/>
          <w:szCs w:val="20"/>
        </w:rPr>
        <w:t>pagkaantok o pagkapagod</w:t>
      </w:r>
    </w:p>
    <w:p w14:paraId="417106AA" w14:textId="77777777" w:rsidR="00170DEC" w:rsidRPr="00A67D64" w:rsidRDefault="0095390B">
      <w:pPr>
        <w:pStyle w:val="ListParagraph"/>
        <w:numPr>
          <w:ilvl w:val="0"/>
          <w:numId w:val="2"/>
        </w:numPr>
        <w:tabs>
          <w:tab w:val="left" w:pos="864"/>
        </w:tabs>
        <w:spacing w:before="160"/>
        <w:ind w:hanging="360"/>
        <w:rPr>
          <w:sz w:val="20"/>
          <w:szCs w:val="20"/>
        </w:rPr>
      </w:pPr>
      <w:r w:rsidRPr="00A67D64">
        <w:rPr>
          <w:spacing w:val="-3"/>
          <w:sz w:val="20"/>
          <w:szCs w:val="20"/>
        </w:rPr>
        <w:t>pamamaga ng mga glandula ng laway (salivary glands)</w:t>
      </w:r>
    </w:p>
    <w:p w14:paraId="281988B8" w14:textId="77777777" w:rsidR="00170DEC" w:rsidRPr="00A67D64" w:rsidRDefault="0095390B">
      <w:pPr>
        <w:pStyle w:val="ListParagraph"/>
        <w:numPr>
          <w:ilvl w:val="0"/>
          <w:numId w:val="2"/>
        </w:numPr>
        <w:tabs>
          <w:tab w:val="left" w:pos="864"/>
        </w:tabs>
        <w:ind w:hanging="360"/>
        <w:rPr>
          <w:sz w:val="20"/>
          <w:szCs w:val="20"/>
        </w:rPr>
      </w:pPr>
      <w:r w:rsidRPr="00A67D64">
        <w:rPr>
          <w:spacing w:val="-3"/>
          <w:sz w:val="20"/>
          <w:szCs w:val="20"/>
        </w:rPr>
        <w:t>isang panandaliang maliit na bukol sa lugar ng iniksyon.</w:t>
      </w:r>
    </w:p>
    <w:p w14:paraId="769EAFF7" w14:textId="77777777" w:rsidR="00170DEC" w:rsidRPr="00A67D64" w:rsidRDefault="0095390B">
      <w:pPr>
        <w:pStyle w:val="Heading2"/>
        <w:spacing w:before="239"/>
        <w:rPr>
          <w:sz w:val="28"/>
          <w:szCs w:val="28"/>
        </w:rPr>
      </w:pPr>
      <w:r w:rsidRPr="00A67D64">
        <w:rPr>
          <w:color w:val="52555A"/>
          <w:spacing w:val="-5"/>
          <w:sz w:val="28"/>
          <w:szCs w:val="28"/>
        </w:rPr>
        <w:t>Di-pangkaraniwang mga side effect</w:t>
      </w:r>
    </w:p>
    <w:p w14:paraId="40D18E9E" w14:textId="77777777" w:rsidR="00170DEC" w:rsidRPr="00A67D64" w:rsidRDefault="0095390B">
      <w:pPr>
        <w:pStyle w:val="ListParagraph"/>
        <w:numPr>
          <w:ilvl w:val="0"/>
          <w:numId w:val="2"/>
        </w:numPr>
        <w:tabs>
          <w:tab w:val="left" w:pos="864"/>
        </w:tabs>
        <w:spacing w:before="129"/>
        <w:ind w:hanging="360"/>
        <w:rPr>
          <w:sz w:val="20"/>
          <w:szCs w:val="20"/>
        </w:rPr>
      </w:pPr>
      <w:r w:rsidRPr="00A67D64">
        <w:rPr>
          <w:spacing w:val="-4"/>
          <w:sz w:val="20"/>
          <w:szCs w:val="20"/>
        </w:rPr>
        <w:t>Lagnat na nagsasanhi ng kombulsyon (febrile convulsions)</w:t>
      </w:r>
    </w:p>
    <w:p w14:paraId="42590EDA" w14:textId="77777777" w:rsidR="00170DEC" w:rsidRPr="00A67D64" w:rsidRDefault="0095390B">
      <w:pPr>
        <w:pStyle w:val="ListParagraph"/>
        <w:numPr>
          <w:ilvl w:val="0"/>
          <w:numId w:val="2"/>
        </w:numPr>
        <w:tabs>
          <w:tab w:val="left" w:pos="864"/>
        </w:tabs>
        <w:ind w:hanging="360"/>
        <w:rPr>
          <w:sz w:val="20"/>
          <w:szCs w:val="20"/>
        </w:rPr>
      </w:pPr>
      <w:r w:rsidRPr="00A67D64">
        <w:rPr>
          <w:color w:val="212121"/>
          <w:spacing w:val="-3"/>
          <w:sz w:val="20"/>
          <w:szCs w:val="20"/>
        </w:rPr>
        <w:t>Panandaliang pananakit at paninigas ng mga kasukasuan</w:t>
      </w:r>
    </w:p>
    <w:p w14:paraId="6D9B97A9" w14:textId="77777777" w:rsidR="00170DEC" w:rsidRPr="00A67D64" w:rsidRDefault="0095390B">
      <w:pPr>
        <w:pStyle w:val="ListParagraph"/>
        <w:numPr>
          <w:ilvl w:val="0"/>
          <w:numId w:val="2"/>
        </w:numPr>
        <w:tabs>
          <w:tab w:val="left" w:pos="864"/>
        </w:tabs>
        <w:spacing w:before="157"/>
        <w:ind w:hanging="360"/>
        <w:rPr>
          <w:sz w:val="20"/>
          <w:szCs w:val="20"/>
        </w:rPr>
      </w:pPr>
      <w:r w:rsidRPr="00A67D64">
        <w:rPr>
          <w:spacing w:val="-3"/>
          <w:sz w:val="20"/>
          <w:szCs w:val="20"/>
        </w:rPr>
        <w:t>Panandaliang mababang bilang ng platelet na nagsasanhi ng sugat o pasa.</w:t>
      </w:r>
    </w:p>
    <w:p w14:paraId="05161FC4" w14:textId="77777777" w:rsidR="00170DEC" w:rsidRPr="00A67D64" w:rsidRDefault="0095390B">
      <w:pPr>
        <w:pStyle w:val="Heading2"/>
        <w:spacing w:before="241"/>
        <w:rPr>
          <w:sz w:val="28"/>
          <w:szCs w:val="28"/>
        </w:rPr>
      </w:pPr>
      <w:r w:rsidRPr="00A67D64">
        <w:rPr>
          <w:color w:val="52555A"/>
          <w:spacing w:val="-6"/>
          <w:sz w:val="28"/>
          <w:szCs w:val="28"/>
        </w:rPr>
        <w:t>Napakabihira na mga side effect</w:t>
      </w:r>
    </w:p>
    <w:p w14:paraId="3CCD4EF0" w14:textId="77777777" w:rsidR="00170DEC" w:rsidRPr="00A67D64" w:rsidRDefault="0095390B">
      <w:pPr>
        <w:pStyle w:val="BodyText"/>
        <w:spacing w:before="129"/>
        <w:rPr>
          <w:sz w:val="20"/>
          <w:szCs w:val="20"/>
        </w:rPr>
      </w:pPr>
      <w:r w:rsidRPr="00A67D64">
        <w:rPr>
          <w:spacing w:val="-2"/>
          <w:sz w:val="20"/>
          <w:szCs w:val="20"/>
        </w:rPr>
        <w:t>Malubhang allergic na reaksyon.</w:t>
      </w:r>
    </w:p>
    <w:p w14:paraId="2B5A1186" w14:textId="77777777" w:rsidR="00170DEC" w:rsidRPr="00A67D64" w:rsidRDefault="0095390B">
      <w:pPr>
        <w:pStyle w:val="BodyText"/>
        <w:spacing w:before="159"/>
        <w:rPr>
          <w:sz w:val="20"/>
          <w:szCs w:val="20"/>
        </w:rPr>
      </w:pPr>
      <w:r w:rsidRPr="00A67D64">
        <w:rPr>
          <w:spacing w:val="-2"/>
          <w:sz w:val="20"/>
          <w:szCs w:val="20"/>
        </w:rPr>
        <w:t>Kung mayroon mang mangyaring banayad na mga reaksyon, ang mga ito ay maaaring tumagal nang 2 hanggang 3 araw. Ang mga side effect ay maaaring mabawasan sa pamamagitan ng:</w:t>
      </w:r>
    </w:p>
    <w:p w14:paraId="395F0E55" w14:textId="77777777" w:rsidR="00170DEC" w:rsidRPr="00A67D64" w:rsidRDefault="0095390B">
      <w:pPr>
        <w:pStyle w:val="ListParagraph"/>
        <w:numPr>
          <w:ilvl w:val="0"/>
          <w:numId w:val="2"/>
        </w:numPr>
        <w:tabs>
          <w:tab w:val="left" w:pos="864"/>
        </w:tabs>
        <w:spacing w:before="157"/>
        <w:ind w:hanging="360"/>
        <w:rPr>
          <w:sz w:val="20"/>
          <w:szCs w:val="20"/>
        </w:rPr>
      </w:pPr>
      <w:r w:rsidRPr="00A67D64">
        <w:rPr>
          <w:spacing w:val="-2"/>
          <w:sz w:val="20"/>
          <w:szCs w:val="20"/>
        </w:rPr>
        <w:t>paglagay ng basa at malamig na tela sa pananakit sa lugar ng iniksyon</w:t>
      </w:r>
    </w:p>
    <w:p w14:paraId="0EB5A5C1" w14:textId="77777777" w:rsidR="00170DEC" w:rsidRPr="00A67D64" w:rsidRDefault="0095390B">
      <w:pPr>
        <w:pStyle w:val="ListParagraph"/>
        <w:numPr>
          <w:ilvl w:val="0"/>
          <w:numId w:val="2"/>
        </w:numPr>
        <w:tabs>
          <w:tab w:val="left" w:pos="864"/>
        </w:tabs>
        <w:spacing w:before="160"/>
        <w:ind w:hanging="360"/>
        <w:rPr>
          <w:sz w:val="20"/>
          <w:szCs w:val="20"/>
        </w:rPr>
      </w:pPr>
      <w:r w:rsidRPr="00A67D64">
        <w:rPr>
          <w:spacing w:val="-2"/>
          <w:sz w:val="20"/>
          <w:szCs w:val="20"/>
        </w:rPr>
        <w:t>pagbigay ng mga ekstrang fluid at iwasan ang makapal o sobrang kasuotan kung ang tao ay may lagnat</w:t>
      </w:r>
    </w:p>
    <w:p w14:paraId="69A48C8A" w14:textId="77777777" w:rsidR="00170DEC" w:rsidRPr="00A67D64" w:rsidRDefault="0095390B">
      <w:pPr>
        <w:pStyle w:val="ListParagraph"/>
        <w:numPr>
          <w:ilvl w:val="0"/>
          <w:numId w:val="2"/>
        </w:numPr>
        <w:tabs>
          <w:tab w:val="left" w:pos="864"/>
        </w:tabs>
        <w:spacing w:before="157" w:line="278" w:lineRule="auto"/>
        <w:ind w:right="339"/>
        <w:rPr>
          <w:sz w:val="20"/>
          <w:szCs w:val="20"/>
        </w:rPr>
      </w:pPr>
      <w:r w:rsidRPr="00A67D64">
        <w:rPr>
          <w:spacing w:val="-1"/>
          <w:sz w:val="20"/>
          <w:szCs w:val="20"/>
        </w:rPr>
        <w:t>pag-inom (o pagbigay ng paracetamol sa iyong anak) para mabawasan ang kawalan ng ginhawa (alamin ang rekomendadong dosis para sa iyong anak).</w:t>
      </w:r>
    </w:p>
    <w:p w14:paraId="68B08982" w14:textId="77777777" w:rsidR="00170DEC" w:rsidRPr="00A67D64" w:rsidRDefault="0095390B">
      <w:pPr>
        <w:pStyle w:val="BodyText"/>
        <w:spacing w:before="121" w:line="398" w:lineRule="auto"/>
        <w:ind w:right="1632"/>
        <w:rPr>
          <w:sz w:val="20"/>
          <w:szCs w:val="20"/>
        </w:rPr>
      </w:pPr>
      <w:r w:rsidRPr="00A67D64">
        <w:rPr>
          <w:spacing w:val="-1"/>
          <w:sz w:val="20"/>
          <w:szCs w:val="20"/>
        </w:rPr>
        <w:t>Kung ang mga reaksyon ay malubha o patuloy ang mga ito, o kung ikaw ay nag-aalala kontankin ang iyong doktor o ospital. Maaari mo ring tawagan ang Victorian vaccine safety service sa 1300 882 924 opsyon 1.</w:t>
      </w:r>
    </w:p>
    <w:p w14:paraId="57983856" w14:textId="77777777" w:rsidR="00170DEC" w:rsidRPr="00A67D64" w:rsidRDefault="00170DEC">
      <w:pPr>
        <w:pStyle w:val="BodyText"/>
        <w:spacing w:line="398" w:lineRule="auto"/>
        <w:rPr>
          <w:sz w:val="20"/>
          <w:szCs w:val="20"/>
        </w:rPr>
        <w:sectPr w:rsidR="00170DEC" w:rsidRPr="00A67D64">
          <w:pgSz w:w="11910" w:h="16840"/>
          <w:pgMar w:top="1360" w:right="850" w:bottom="580" w:left="708" w:header="0" w:footer="385" w:gutter="0"/>
          <w:cols w:space="720"/>
        </w:sectPr>
      </w:pPr>
    </w:p>
    <w:p w14:paraId="05B61B9B" w14:textId="77777777" w:rsidR="00170DEC" w:rsidRPr="00A67D64" w:rsidRDefault="0095390B">
      <w:pPr>
        <w:pStyle w:val="Heading1"/>
        <w:spacing w:before="59"/>
        <w:rPr>
          <w:sz w:val="36"/>
          <w:szCs w:val="36"/>
        </w:rPr>
      </w:pPr>
      <w:r w:rsidRPr="00A67D64">
        <w:rPr>
          <w:color w:val="C53662"/>
          <w:spacing w:val="-6"/>
          <w:sz w:val="36"/>
          <w:szCs w:val="36"/>
        </w:rPr>
        <w:lastRenderedPageBreak/>
        <w:t>Checklist bago magpabakuna</w:t>
      </w:r>
    </w:p>
    <w:p w14:paraId="364DAD0D" w14:textId="77777777" w:rsidR="00170DEC" w:rsidRPr="00A67D64" w:rsidRDefault="0095390B">
      <w:pPr>
        <w:pStyle w:val="BodyText"/>
        <w:spacing w:before="239"/>
        <w:rPr>
          <w:sz w:val="20"/>
          <w:szCs w:val="20"/>
        </w:rPr>
      </w:pPr>
      <w:r w:rsidRPr="00A67D64">
        <w:rPr>
          <w:spacing w:val="-2"/>
          <w:sz w:val="20"/>
          <w:szCs w:val="20"/>
        </w:rPr>
        <w:t>Bago pa man ikaw o ang iyong anak ay bakunahan, sabihin sa doktor o nars kung magagamit ang mga sumusunod na mga impormasyon:</w:t>
      </w:r>
    </w:p>
    <w:p w14:paraId="5CF497D9" w14:textId="77777777" w:rsidR="00170DEC" w:rsidRPr="00A67D64" w:rsidRDefault="0095390B">
      <w:pPr>
        <w:pStyle w:val="ListParagraph"/>
        <w:numPr>
          <w:ilvl w:val="0"/>
          <w:numId w:val="1"/>
        </w:numPr>
        <w:tabs>
          <w:tab w:val="left" w:pos="863"/>
        </w:tabs>
        <w:spacing w:before="157"/>
        <w:ind w:left="863" w:hanging="359"/>
        <w:rPr>
          <w:sz w:val="20"/>
          <w:szCs w:val="20"/>
        </w:rPr>
      </w:pPr>
      <w:r w:rsidRPr="00A67D64">
        <w:rPr>
          <w:spacing w:val="-3"/>
          <w:sz w:val="20"/>
          <w:szCs w:val="20"/>
        </w:rPr>
        <w:t>Nagkaroon ng bakuna na may laman na live viruses sa loob lamang ng nakaraang buwan (tulad ng MMR, chickenpox o BCG)</w:t>
      </w:r>
    </w:p>
    <w:p w14:paraId="2E724EA7" w14:textId="77777777" w:rsidR="00170DEC" w:rsidRPr="00A67D64" w:rsidRDefault="0095390B">
      <w:pPr>
        <w:pStyle w:val="ListParagraph"/>
        <w:numPr>
          <w:ilvl w:val="0"/>
          <w:numId w:val="1"/>
        </w:numPr>
        <w:tabs>
          <w:tab w:val="left" w:pos="863"/>
        </w:tabs>
        <w:spacing w:before="160"/>
        <w:ind w:left="863" w:hanging="359"/>
        <w:rPr>
          <w:sz w:val="20"/>
          <w:szCs w:val="20"/>
        </w:rPr>
      </w:pPr>
      <w:r w:rsidRPr="00A67D64">
        <w:rPr>
          <w:spacing w:val="-3"/>
          <w:sz w:val="20"/>
          <w:szCs w:val="20"/>
        </w:rPr>
        <w:t>Hindi mabuti ang pakiramdam sa araw ng pagbakuna (ang temperatura ay mahigit sa 38.5 ºC)</w:t>
      </w:r>
    </w:p>
    <w:p w14:paraId="724028F1" w14:textId="77777777" w:rsidR="00170DEC" w:rsidRPr="00A67D64" w:rsidRDefault="0095390B">
      <w:pPr>
        <w:pStyle w:val="ListParagraph"/>
        <w:numPr>
          <w:ilvl w:val="0"/>
          <w:numId w:val="1"/>
        </w:numPr>
        <w:tabs>
          <w:tab w:val="left" w:pos="863"/>
        </w:tabs>
        <w:ind w:left="863" w:hanging="359"/>
        <w:rPr>
          <w:sz w:val="20"/>
          <w:szCs w:val="20"/>
        </w:rPr>
      </w:pPr>
      <w:r w:rsidRPr="00A67D64">
        <w:rPr>
          <w:spacing w:val="-2"/>
          <w:sz w:val="20"/>
          <w:szCs w:val="20"/>
        </w:rPr>
        <w:t>Nagkaroon na ang malubhang reaksyon sa nakaraang MMR na bakuna</w:t>
      </w:r>
    </w:p>
    <w:p w14:paraId="226FA24F" w14:textId="77777777" w:rsidR="00170DEC" w:rsidRPr="00A67D64" w:rsidRDefault="0095390B">
      <w:pPr>
        <w:pStyle w:val="ListParagraph"/>
        <w:numPr>
          <w:ilvl w:val="0"/>
          <w:numId w:val="1"/>
        </w:numPr>
        <w:tabs>
          <w:tab w:val="left" w:pos="863"/>
        </w:tabs>
        <w:spacing w:before="157"/>
        <w:ind w:left="863" w:hanging="359"/>
        <w:rPr>
          <w:sz w:val="20"/>
          <w:szCs w:val="20"/>
        </w:rPr>
      </w:pPr>
      <w:r w:rsidRPr="00A67D64">
        <w:rPr>
          <w:spacing w:val="-3"/>
          <w:sz w:val="20"/>
          <w:szCs w:val="20"/>
        </w:rPr>
        <w:t>Nagkaroon ng malubhang allergy sa anumang inihalo sa bakuna halimbawa, neomycin</w:t>
      </w:r>
    </w:p>
    <w:p w14:paraId="2FB274CF" w14:textId="77777777" w:rsidR="00170DEC" w:rsidRPr="00A67D64" w:rsidRDefault="0095390B">
      <w:pPr>
        <w:pStyle w:val="ListParagraph"/>
        <w:numPr>
          <w:ilvl w:val="0"/>
          <w:numId w:val="1"/>
        </w:numPr>
        <w:tabs>
          <w:tab w:val="left" w:pos="862"/>
          <w:tab w:val="left" w:pos="864"/>
        </w:tabs>
        <w:spacing w:line="278" w:lineRule="auto"/>
        <w:ind w:right="737"/>
        <w:rPr>
          <w:sz w:val="20"/>
          <w:szCs w:val="20"/>
        </w:rPr>
      </w:pPr>
      <w:r w:rsidRPr="00A67D64">
        <w:rPr>
          <w:spacing w:val="-1"/>
          <w:sz w:val="20"/>
          <w:szCs w:val="20"/>
        </w:rPr>
        <w:t>Umiinom ng anumang uri ng steroid maliban sa sinisinghot na mga asthma spray o mga steroid cream (halimbawa, cortisone o prednisone)</w:t>
      </w:r>
    </w:p>
    <w:p w14:paraId="6C38074F" w14:textId="77777777" w:rsidR="00170DEC" w:rsidRPr="00A67D64" w:rsidRDefault="0095390B">
      <w:pPr>
        <w:pStyle w:val="ListParagraph"/>
        <w:numPr>
          <w:ilvl w:val="0"/>
          <w:numId w:val="1"/>
        </w:numPr>
        <w:tabs>
          <w:tab w:val="left" w:pos="863"/>
        </w:tabs>
        <w:spacing w:before="119"/>
        <w:ind w:left="863" w:hanging="359"/>
        <w:rPr>
          <w:sz w:val="20"/>
          <w:szCs w:val="20"/>
        </w:rPr>
      </w:pPr>
      <w:r w:rsidRPr="00A67D64">
        <w:rPr>
          <w:spacing w:val="-3"/>
          <w:sz w:val="20"/>
          <w:szCs w:val="20"/>
        </w:rPr>
        <w:t>Tumanggap ng immunoglobulin o isang produkto ng dugo sa loob ng nakaraang taon</w:t>
      </w:r>
    </w:p>
    <w:p w14:paraId="3C7D40EF" w14:textId="77777777" w:rsidR="00170DEC" w:rsidRPr="00A67D64" w:rsidRDefault="0095390B">
      <w:pPr>
        <w:pStyle w:val="ListParagraph"/>
        <w:numPr>
          <w:ilvl w:val="0"/>
          <w:numId w:val="1"/>
        </w:numPr>
        <w:tabs>
          <w:tab w:val="left" w:pos="862"/>
          <w:tab w:val="left" w:pos="864"/>
        </w:tabs>
        <w:spacing w:line="280" w:lineRule="auto"/>
        <w:ind w:right="371"/>
        <w:rPr>
          <w:sz w:val="20"/>
          <w:szCs w:val="20"/>
        </w:rPr>
      </w:pPr>
      <w:r w:rsidRPr="00A67D64">
        <w:rPr>
          <w:spacing w:val="-1"/>
          <w:sz w:val="20"/>
          <w:szCs w:val="20"/>
        </w:rPr>
        <w:t>Nagkaroon ng sakit o tumatanggap ng paggamot na nagsasanhi ng mababang immunity (halimbawa, leukaemia, cancer, HIV/AIDS, radiotherapy o chemotherapy)</w:t>
      </w:r>
    </w:p>
    <w:p w14:paraId="2C30E592" w14:textId="77777777" w:rsidR="00170DEC" w:rsidRPr="00A67D64" w:rsidRDefault="0095390B">
      <w:pPr>
        <w:pStyle w:val="ListParagraph"/>
        <w:numPr>
          <w:ilvl w:val="0"/>
          <w:numId w:val="1"/>
        </w:numPr>
        <w:tabs>
          <w:tab w:val="left" w:pos="863"/>
        </w:tabs>
        <w:spacing w:before="115"/>
        <w:ind w:left="863" w:hanging="359"/>
        <w:rPr>
          <w:sz w:val="20"/>
          <w:szCs w:val="20"/>
        </w:rPr>
      </w:pPr>
      <w:r w:rsidRPr="00A67D64">
        <w:rPr>
          <w:spacing w:val="-3"/>
          <w:sz w:val="20"/>
          <w:szCs w:val="20"/>
        </w:rPr>
        <w:t>Buntis o nagpaplanong mabuntis sa loob ng isang buwan ng pagpapabakuna.</w:t>
      </w:r>
    </w:p>
    <w:p w14:paraId="6AE3D639" w14:textId="77777777" w:rsidR="00170DEC" w:rsidRPr="00A67D64" w:rsidRDefault="00170DEC">
      <w:pPr>
        <w:pStyle w:val="BodyText"/>
        <w:spacing w:before="80"/>
        <w:ind w:left="0"/>
        <w:rPr>
          <w:sz w:val="20"/>
          <w:szCs w:val="20"/>
        </w:rPr>
      </w:pPr>
    </w:p>
    <w:p w14:paraId="419E2DC9" w14:textId="77777777" w:rsidR="00170DEC" w:rsidRPr="00A67D64" w:rsidRDefault="0095390B">
      <w:pPr>
        <w:pStyle w:val="Heading1"/>
        <w:spacing w:before="1"/>
        <w:rPr>
          <w:sz w:val="36"/>
          <w:szCs w:val="36"/>
        </w:rPr>
      </w:pPr>
      <w:r w:rsidRPr="00A67D64">
        <w:rPr>
          <w:color w:val="C53662"/>
          <w:spacing w:val="-4"/>
          <w:sz w:val="36"/>
          <w:szCs w:val="36"/>
        </w:rPr>
        <w:t>Karagdagang impormasyon</w:t>
      </w:r>
    </w:p>
    <w:p w14:paraId="6C4F5334" w14:textId="77777777" w:rsidR="00170DEC" w:rsidRPr="00A67D64" w:rsidRDefault="0095390B">
      <w:pPr>
        <w:pStyle w:val="ListParagraph"/>
        <w:numPr>
          <w:ilvl w:val="0"/>
          <w:numId w:val="2"/>
        </w:numPr>
        <w:tabs>
          <w:tab w:val="left" w:pos="864"/>
        </w:tabs>
        <w:spacing w:before="236"/>
        <w:ind w:hanging="360"/>
        <w:rPr>
          <w:sz w:val="20"/>
          <w:szCs w:val="20"/>
        </w:rPr>
      </w:pPr>
      <w:hyperlink r:id="rId10">
        <w:r w:rsidRPr="00A67D64">
          <w:rPr>
            <w:spacing w:val="-2"/>
            <w:sz w:val="20"/>
            <w:szCs w:val="20"/>
          </w:rPr>
          <w:t>www.betterhealth.vic.gov.au</w:t>
        </w:r>
      </w:hyperlink>
    </w:p>
    <w:p w14:paraId="3A37F444" w14:textId="77777777" w:rsidR="00170DEC" w:rsidRPr="00A67D64" w:rsidRDefault="0095390B">
      <w:pPr>
        <w:pStyle w:val="ListParagraph"/>
        <w:numPr>
          <w:ilvl w:val="0"/>
          <w:numId w:val="2"/>
        </w:numPr>
        <w:tabs>
          <w:tab w:val="left" w:pos="864"/>
        </w:tabs>
        <w:spacing w:before="160"/>
        <w:ind w:hanging="360"/>
        <w:rPr>
          <w:sz w:val="20"/>
          <w:szCs w:val="20"/>
        </w:rPr>
      </w:pPr>
      <w:hyperlink r:id="rId11">
        <w:r w:rsidRPr="00A67D64">
          <w:rPr>
            <w:spacing w:val="-2"/>
            <w:sz w:val="20"/>
            <w:szCs w:val="20"/>
          </w:rPr>
          <w:t>www.immunise.health.gov.au</w:t>
        </w:r>
      </w:hyperlink>
    </w:p>
    <w:p w14:paraId="0FA2B0A5" w14:textId="77777777" w:rsidR="00170DEC" w:rsidRPr="00A67D64" w:rsidRDefault="0095390B">
      <w:pPr>
        <w:pStyle w:val="ListParagraph"/>
        <w:numPr>
          <w:ilvl w:val="0"/>
          <w:numId w:val="2"/>
        </w:numPr>
        <w:tabs>
          <w:tab w:val="left" w:pos="864"/>
        </w:tabs>
        <w:ind w:hanging="360"/>
        <w:rPr>
          <w:sz w:val="20"/>
          <w:szCs w:val="20"/>
        </w:rPr>
      </w:pPr>
      <w:r w:rsidRPr="00A67D64">
        <w:rPr>
          <w:spacing w:val="-3"/>
          <w:sz w:val="20"/>
          <w:szCs w:val="20"/>
        </w:rPr>
        <w:t>Para sa serbisyo sa pagsasalinwikang pasulat at pasalita, tumawag sa 131 450</w:t>
      </w:r>
    </w:p>
    <w:p w14:paraId="6F5F588B" w14:textId="77777777" w:rsidR="00170DEC" w:rsidRPr="00A67D64" w:rsidRDefault="00170DEC">
      <w:pPr>
        <w:pStyle w:val="BodyText"/>
        <w:spacing w:before="3"/>
        <w:ind w:left="0"/>
        <w:rPr>
          <w:sz w:val="8"/>
          <w:szCs w:val="20"/>
        </w:rPr>
      </w:pPr>
    </w:p>
    <w:p w14:paraId="37D4CBF3" w14:textId="77777777" w:rsidR="00170DEC" w:rsidRPr="00A67D64" w:rsidRDefault="0095390B">
      <w:pPr>
        <w:ind w:left="143" w:right="-72"/>
        <w:rPr>
          <w:sz w:val="18"/>
          <w:szCs w:val="20"/>
        </w:rPr>
      </w:pPr>
      <w:r w:rsidRPr="00A67D64">
        <w:rPr>
          <w:noProof/>
          <w:sz w:val="18"/>
          <w:szCs w:val="20"/>
        </w:rPr>
        <mc:AlternateContent>
          <mc:Choice Requires="wps">
            <w:drawing>
              <wp:inline distT="0" distB="0" distL="0" distR="0" wp14:anchorId="1AFD2507" wp14:editId="7C823716">
                <wp:extent cx="6475730" cy="1015365"/>
                <wp:effectExtent l="9525" t="0" r="1270" b="3809"/>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5730" cy="1015365"/>
                        </a:xfrm>
                        <a:prstGeom prst="rect">
                          <a:avLst/>
                        </a:prstGeom>
                        <a:ln w="6096">
                          <a:solidFill>
                            <a:srgbClr val="000000"/>
                          </a:solidFill>
                          <a:prstDash val="solid"/>
                        </a:ln>
                      </wps:spPr>
                      <wps:txbx>
                        <w:txbxContent>
                          <w:p w14:paraId="2480F537" w14:textId="77777777" w:rsidR="00170DEC" w:rsidRDefault="0095390B">
                            <w:pPr>
                              <w:pStyle w:val="BodyText"/>
                              <w:spacing w:before="38"/>
                              <w:ind w:left="103"/>
                            </w:pPr>
                            <w:r>
                              <w:rPr>
                                <w:spacing w:val="-3"/>
                              </w:rPr>
                              <w:t xml:space="preserve">Para matanggap ang dokumentong ito sa ibang format, </w:t>
                            </w:r>
                            <w:hyperlink r:id="rId12">
                              <w:r>
                                <w:rPr>
                                  <w:color w:val="004B96"/>
                                  <w:spacing w:val="-3"/>
                                  <w:u w:val="dotted" w:color="004B96"/>
                                </w:rPr>
                                <w:t>mag-email sa Immunisation Uni</w:t>
                              </w:r>
                              <w:r>
                                <w:rPr>
                                  <w:color w:val="004B96"/>
                                  <w:spacing w:val="-4"/>
                                </w:rPr>
                                <w:t>t</w:t>
                              </w:r>
                            </w:hyperlink>
                          </w:p>
                          <w:p w14:paraId="024BF695" w14:textId="77777777" w:rsidR="00170DEC" w:rsidRDefault="0095390B">
                            <w:pPr>
                              <w:pStyle w:val="BodyText"/>
                              <w:spacing w:before="39"/>
                              <w:ind w:left="103"/>
                            </w:pPr>
                            <w:r>
                              <w:rPr>
                                <w:spacing w:val="-2"/>
                              </w:rPr>
                              <w:t>&lt;</w:t>
                            </w:r>
                            <w:hyperlink r:id="rId13">
                              <w:r>
                                <w:rPr>
                                  <w:color w:val="004B96"/>
                                  <w:spacing w:val="-2"/>
                                  <w:u w:val="dotted" w:color="004B96"/>
                                </w:rPr>
                                <w:t>immunisation@health.vic.gov.au</w:t>
                              </w:r>
                            </w:hyperlink>
                            <w:r>
                              <w:rPr>
                                <w:spacing w:val="-2"/>
                              </w:rPr>
                              <w:t>&gt;.</w:t>
                            </w:r>
                          </w:p>
                          <w:p w14:paraId="373F5D10" w14:textId="77777777" w:rsidR="00170DEC" w:rsidRDefault="0095390B">
                            <w:pPr>
                              <w:pStyle w:val="BodyText"/>
                              <w:spacing w:before="160"/>
                              <w:ind w:left="103"/>
                            </w:pPr>
                            <w:r>
                              <w:rPr>
                                <w:spacing w:val="-3"/>
                              </w:rPr>
                              <w:t>Awtorisado at inilimbag ng Pamahalaan ng Victoria, 1 Treasury Place, Melbourne.</w:t>
                            </w:r>
                          </w:p>
                          <w:p w14:paraId="14E20BBB" w14:textId="77777777" w:rsidR="00170DEC" w:rsidRDefault="0095390B">
                            <w:pPr>
                              <w:pStyle w:val="BodyText"/>
                              <w:spacing w:before="159"/>
                              <w:ind w:left="103"/>
                            </w:pPr>
                            <w:r>
                              <w:rPr>
                                <w:spacing w:val="-3"/>
                              </w:rPr>
                              <w:t>© Estado ng Victoria, Australya, Kagawaran ng Kalusugan, Disyembre 2022.</w:t>
                            </w:r>
                          </w:p>
                        </w:txbxContent>
                      </wps:txbx>
                      <wps:bodyPr wrap="square" lIns="0" tIns="0" rIns="0" bIns="0" rtlCol="0">
                        <a:noAutofit/>
                      </wps:bodyPr>
                    </wps:wsp>
                  </a:graphicData>
                </a:graphic>
              </wp:inline>
            </w:drawing>
          </mc:Choice>
          <mc:Fallback>
            <w:pict>
              <v:shapetype w14:anchorId="1AFD2507" id="_x0000_t202" coordsize="21600,21600" o:spt="202" path="m,l,21600r21600,l21600,xe">
                <v:stroke joinstyle="miter"/>
                <v:path gradientshapeok="t" o:connecttype="rect"/>
              </v:shapetype>
              <v:shape id="Textbox 4" o:spid="_x0000_s1026" type="#_x0000_t202" style="width:509.9pt;height:79.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" filled="f" strokeweight=".48pt">
                <v:path arrowok="t"/>
                <v:textbox inset="0,0,0,0">
                  <w:txbxContent>
                    <w:p w14:paraId="2480F537" w14:textId="77777777" w:rsidR="00170DEC" w:rsidRDefault="0095390B">
                      <w:pPr>
                        <w:pStyle w:val="BodyText"/>
                        <w:spacing w:before="38"/>
                        <w:ind w:left="103"/>
                      </w:pPr>
                      <w:r>
                        <w:rPr>
                          <w:spacing w:val="-3"/>
                        </w:rPr>
                        <w:t xml:space="preserve">Para matanggap ang dokumentong ito sa ibang format, </w:t>
                      </w:r>
                      <w:hyperlink r:id="rId14">
                        <w:r>
                          <w:rPr>
                            <w:color w:val="004B96"/>
                            <w:spacing w:val="-3"/>
                            <w:u w:val="dotted" w:color="004B96"/>
                          </w:rPr>
                          <w:t>mag-email sa Immunisation Uni</w:t>
                        </w:r>
                        <w:r>
                          <w:rPr>
                            <w:color w:val="004B96"/>
                            <w:spacing w:val="-4"/>
                          </w:rPr>
                          <w:t>t</w:t>
                        </w:r>
                      </w:hyperlink>
                    </w:p>
                    <w:p w14:paraId="024BF695" w14:textId="77777777" w:rsidR="00170DEC" w:rsidRDefault="0095390B">
                      <w:pPr>
                        <w:pStyle w:val="BodyText"/>
                        <w:spacing w:before="39"/>
                        <w:ind w:left="103"/>
                      </w:pPr>
                      <w:r>
                        <w:rPr>
                          <w:spacing w:val="-2"/>
                        </w:rPr>
                        <w:t>&lt;</w:t>
                      </w:r>
                      <w:hyperlink r:id="rId15">
                        <w:r>
                          <w:rPr>
                            <w:color w:val="004B96"/>
                            <w:spacing w:val="-2"/>
                            <w:u w:val="dotted" w:color="004B96"/>
                          </w:rPr>
                          <w:t>immunisation@health.vic.gov.au</w:t>
                        </w:r>
                      </w:hyperlink>
                      <w:r>
                        <w:rPr>
                          <w:spacing w:val="-2"/>
                        </w:rPr>
                        <w:t>&gt;.</w:t>
                      </w:r>
                    </w:p>
                    <w:p w14:paraId="373F5D10" w14:textId="77777777" w:rsidR="00170DEC" w:rsidRDefault="0095390B">
                      <w:pPr>
                        <w:pStyle w:val="BodyText"/>
                        <w:spacing w:before="160"/>
                        <w:ind w:left="103"/>
                      </w:pPr>
                      <w:r>
                        <w:rPr>
                          <w:spacing w:val="-3"/>
                        </w:rPr>
                        <w:t>Awtorisado at inilimbag ng Pamahalaan ng Victoria, 1 Treasury Place, Melbourne.</w:t>
                      </w:r>
                    </w:p>
                    <w:p w14:paraId="14E20BBB" w14:textId="77777777" w:rsidR="00170DEC" w:rsidRDefault="0095390B">
                      <w:pPr>
                        <w:pStyle w:val="BodyText"/>
                        <w:spacing w:before="159"/>
                        <w:ind w:left="103"/>
                      </w:pPr>
                      <w:r>
                        <w:rPr>
                          <w:spacing w:val="-3"/>
                        </w:rPr>
                        <w:t>© Estado ng Victoria, Australya, Kagawaran ng Kalusugan, Disyembre 2022.</w:t>
                      </w:r>
                    </w:p>
                  </w:txbxContent>
                </v:textbox>
                <w10:anchorlock/>
              </v:shape>
            </w:pict>
          </mc:Fallback>
        </mc:AlternateContent>
      </w:r>
    </w:p>
    <w:sectPr w:rsidR="00170DEC" w:rsidRPr="00A67D64">
      <w:pgSz w:w="11910" w:h="16840"/>
      <w:pgMar w:top="1340" w:right="850" w:bottom="580" w:left="708" w:header="0" w:footer="3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8859E" w14:textId="77777777" w:rsidR="0095390B" w:rsidRDefault="0095390B">
      <w:r>
        <w:separator/>
      </w:r>
    </w:p>
  </w:endnote>
  <w:endnote w:type="continuationSeparator" w:id="0">
    <w:p w14:paraId="6B7E4658" w14:textId="77777777" w:rsidR="0095390B" w:rsidRDefault="00953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342F" w14:textId="77777777" w:rsidR="00170DEC" w:rsidRDefault="0095390B">
    <w:pPr>
      <w:pStyle w:val="BodyText"/>
      <w:spacing w:line="14" w:lineRule="auto"/>
      <w:ind w:left="0"/>
      <w:rPr>
        <w:sz w:val="20"/>
      </w:rPr>
    </w:pPr>
    <w:r>
      <w:rPr>
        <w:noProof/>
        <w:sz w:val="20"/>
      </w:rPr>
      <mc:AlternateContent>
        <mc:Choice Requires="wps">
          <w:drawing>
            <wp:anchor distT="0" distB="0" distL="0" distR="0" simplePos="0" relativeHeight="487516672" behindDoc="1" locked="0" layoutInCell="1" allowOverlap="1" wp14:anchorId="70E8B2B4" wp14:editId="2A1C8E04">
              <wp:simplePos x="0" y="0"/>
              <wp:positionH relativeFrom="page">
                <wp:posOffset>3439795</wp:posOffset>
              </wp:positionH>
              <wp:positionV relativeFrom="page">
                <wp:posOffset>10308515</wp:posOffset>
              </wp:positionV>
              <wp:extent cx="681355" cy="2038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355" cy="203835"/>
                      </a:xfrm>
                      <a:prstGeom prst="rect">
                        <a:avLst/>
                      </a:prstGeom>
                    </wps:spPr>
                    <wps:txbx>
                      <w:txbxContent>
                        <w:p w14:paraId="10A8B39D" w14:textId="77777777" w:rsidR="00170DEC" w:rsidRDefault="0095390B">
                          <w:pPr>
                            <w:spacing w:before="19"/>
                            <w:ind w:left="20"/>
                            <w:rPr>
                              <w:rFonts w:ascii="Arial Black" w:hAnsi="Arial Black"/>
                              <w:sz w:val="20"/>
                            </w:rPr>
                          </w:pPr>
                          <w:r>
                            <w:rPr>
                              <w:rFonts w:ascii="Arial Black" w:hAnsi="Arial Black"/>
                              <w:spacing w:val="-2"/>
                              <w:sz w:val="20"/>
                            </w:rPr>
                            <w:t>OPISYAL</w:t>
                          </w:r>
                        </w:p>
                      </w:txbxContent>
                    </wps:txbx>
                    <wps:bodyPr wrap="square" lIns="0" tIns="0" rIns="0" bIns="0" rtlCol="0">
                      <a:noAutofit/>
                    </wps:bodyPr>
                  </wps:wsp>
                </a:graphicData>
              </a:graphic>
            </wp:anchor>
          </w:drawing>
        </mc:Choice>
        <mc:Fallback>
          <w:pict>
            <v:shapetype w14:anchorId="70E8B2B4" id="_x0000_t202" coordsize="21600,21600" o:spt="202" path="m,l,21600r21600,l21600,xe">
              <v:stroke joinstyle="miter"/>
              <v:path gradientshapeok="t" o:connecttype="rect"/>
            </v:shapetype>
            <v:shape id="Textbox 1" o:spid="_x0000_s1027" type="#_x0000_t202" style="position:absolute;margin-left:270.85pt;margin-top:811.7pt;width:53.65pt;height:16.05pt;z-index:-1579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" filled="f" stroked="f">
              <v:textbox inset="0,0,0,0">
                <w:txbxContent>
                  <w:p w14:paraId="10A8B39D" w14:textId="77777777" w:rsidR="00170DEC" w:rsidRDefault="0095390B">
                    <w:pPr>
                      <w:spacing w:before="19"/>
                      <w:ind w:left="20"/>
                      <w:rPr>
                        <w:rFonts w:ascii="Arial Black" w:hAnsi="Arial Black"/>
                        <w:sz w:val="20"/>
                      </w:rPr>
                    </w:pPr>
                    <w:r>
                      <w:rPr>
                        <w:rFonts w:ascii="Arial Black" w:hAnsi="Arial Black"/>
                        <w:spacing w:val="-2"/>
                        <w:sz w:val="20"/>
                      </w:rPr>
                      <w:t>OPISYAL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03C05" w14:textId="77777777" w:rsidR="0095390B" w:rsidRDefault="0095390B">
      <w:r>
        <w:separator/>
      </w:r>
    </w:p>
  </w:footnote>
  <w:footnote w:type="continuationSeparator" w:id="0">
    <w:p w14:paraId="4AA1E58F" w14:textId="77777777" w:rsidR="0095390B" w:rsidRDefault="00953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F6801"/>
    <w:multiLevelType w:val="hybridMultilevel"/>
    <w:tmpl w:val="8A22BB66"/>
    <w:lvl w:ilvl="0" w:tplc="D7D21716">
      <w:numFmt w:val="bullet"/>
      <w:lvlText w:val="•"/>
      <w:lvlJc w:val="left"/>
      <w:pPr>
        <w:ind w:left="864" w:hanging="361"/>
      </w:pPr>
      <w:rPr>
        <w:rFonts w:ascii="Arial" w:eastAsia="Arial" w:hAnsi="Arial" w:cs="Arial" w:hint="default"/>
        <w:b w:val="0"/>
        <w:bCs w:val="0"/>
        <w:i w:val="0"/>
        <w:iCs w:val="0"/>
        <w:spacing w:val="0"/>
        <w:w w:val="100"/>
        <w:sz w:val="21"/>
        <w:szCs w:val="21"/>
        <w:lang w:val="fil-PH" w:eastAsia="en-US" w:bidi="ar-SA"/>
      </w:rPr>
    </w:lvl>
    <w:lvl w:ilvl="1" w:tplc="0F3830E6">
      <w:numFmt w:val="bullet"/>
      <w:lvlText w:val="•"/>
      <w:lvlJc w:val="left"/>
      <w:pPr>
        <w:ind w:left="1808" w:hanging="361"/>
      </w:pPr>
      <w:rPr>
        <w:rFonts w:hint="default"/>
        <w:lang w:val="fil-PH" w:eastAsia="en-US" w:bidi="ar-SA"/>
      </w:rPr>
    </w:lvl>
    <w:lvl w:ilvl="2" w:tplc="36EC6012">
      <w:numFmt w:val="bullet"/>
      <w:lvlText w:val="•"/>
      <w:lvlJc w:val="left"/>
      <w:pPr>
        <w:ind w:left="2757" w:hanging="361"/>
      </w:pPr>
      <w:rPr>
        <w:rFonts w:hint="default"/>
        <w:lang w:val="fil-PH" w:eastAsia="en-US" w:bidi="ar-SA"/>
      </w:rPr>
    </w:lvl>
    <w:lvl w:ilvl="3" w:tplc="11D2FA2C">
      <w:numFmt w:val="bullet"/>
      <w:lvlText w:val="•"/>
      <w:lvlJc w:val="left"/>
      <w:pPr>
        <w:ind w:left="3706" w:hanging="361"/>
      </w:pPr>
      <w:rPr>
        <w:rFonts w:hint="default"/>
        <w:lang w:val="fil-PH" w:eastAsia="en-US" w:bidi="ar-SA"/>
      </w:rPr>
    </w:lvl>
    <w:lvl w:ilvl="4" w:tplc="14DECD44">
      <w:numFmt w:val="bullet"/>
      <w:lvlText w:val="•"/>
      <w:lvlJc w:val="left"/>
      <w:pPr>
        <w:ind w:left="4655" w:hanging="361"/>
      </w:pPr>
      <w:rPr>
        <w:rFonts w:hint="default"/>
        <w:lang w:val="fil-PH" w:eastAsia="en-US" w:bidi="ar-SA"/>
      </w:rPr>
    </w:lvl>
    <w:lvl w:ilvl="5" w:tplc="21AC1E8C">
      <w:numFmt w:val="bullet"/>
      <w:lvlText w:val="•"/>
      <w:lvlJc w:val="left"/>
      <w:pPr>
        <w:ind w:left="5604" w:hanging="361"/>
      </w:pPr>
      <w:rPr>
        <w:rFonts w:hint="default"/>
        <w:lang w:val="fil-PH" w:eastAsia="en-US" w:bidi="ar-SA"/>
      </w:rPr>
    </w:lvl>
    <w:lvl w:ilvl="6" w:tplc="538ED018">
      <w:numFmt w:val="bullet"/>
      <w:lvlText w:val="•"/>
      <w:lvlJc w:val="left"/>
      <w:pPr>
        <w:ind w:left="6553" w:hanging="361"/>
      </w:pPr>
      <w:rPr>
        <w:rFonts w:hint="default"/>
        <w:lang w:val="fil-PH" w:eastAsia="en-US" w:bidi="ar-SA"/>
      </w:rPr>
    </w:lvl>
    <w:lvl w:ilvl="7" w:tplc="CD6AF11C">
      <w:numFmt w:val="bullet"/>
      <w:lvlText w:val="•"/>
      <w:lvlJc w:val="left"/>
      <w:pPr>
        <w:ind w:left="7501" w:hanging="361"/>
      </w:pPr>
      <w:rPr>
        <w:rFonts w:hint="default"/>
        <w:lang w:val="fil-PH" w:eastAsia="en-US" w:bidi="ar-SA"/>
      </w:rPr>
    </w:lvl>
    <w:lvl w:ilvl="8" w:tplc="73D64478">
      <w:numFmt w:val="bullet"/>
      <w:lvlText w:val="•"/>
      <w:lvlJc w:val="left"/>
      <w:pPr>
        <w:ind w:left="8450" w:hanging="361"/>
      </w:pPr>
      <w:rPr>
        <w:rFonts w:hint="default"/>
        <w:lang w:val="fil-PH" w:eastAsia="en-US" w:bidi="ar-SA"/>
      </w:rPr>
    </w:lvl>
  </w:abstractNum>
  <w:abstractNum w:abstractNumId="1" w15:restartNumberingAfterBreak="0">
    <w:nsid w:val="3C3A4C20"/>
    <w:multiLevelType w:val="hybridMultilevel"/>
    <w:tmpl w:val="43160CC2"/>
    <w:lvl w:ilvl="0" w:tplc="C228138C">
      <w:numFmt w:val="bullet"/>
      <w:lvlText w:val=""/>
      <w:lvlJc w:val="left"/>
      <w:pPr>
        <w:ind w:left="864" w:hanging="361"/>
      </w:pPr>
      <w:rPr>
        <w:rFonts w:ascii="Wingdings 2" w:eastAsia="Wingdings 2" w:hAnsi="Wingdings 2" w:cs="Wingdings 2" w:hint="default"/>
        <w:b w:val="0"/>
        <w:bCs w:val="0"/>
        <w:i w:val="0"/>
        <w:iCs w:val="0"/>
        <w:spacing w:val="0"/>
        <w:w w:val="100"/>
        <w:sz w:val="21"/>
        <w:szCs w:val="21"/>
        <w:lang w:val="fil-PH" w:eastAsia="en-US" w:bidi="ar-SA"/>
      </w:rPr>
    </w:lvl>
    <w:lvl w:ilvl="1" w:tplc="292E3322">
      <w:numFmt w:val="bullet"/>
      <w:lvlText w:val="•"/>
      <w:lvlJc w:val="left"/>
      <w:pPr>
        <w:ind w:left="1808" w:hanging="361"/>
      </w:pPr>
      <w:rPr>
        <w:rFonts w:hint="default"/>
        <w:lang w:val="fil-PH" w:eastAsia="en-US" w:bidi="ar-SA"/>
      </w:rPr>
    </w:lvl>
    <w:lvl w:ilvl="2" w:tplc="049C26AE">
      <w:numFmt w:val="bullet"/>
      <w:lvlText w:val="•"/>
      <w:lvlJc w:val="left"/>
      <w:pPr>
        <w:ind w:left="2757" w:hanging="361"/>
      </w:pPr>
      <w:rPr>
        <w:rFonts w:hint="default"/>
        <w:lang w:val="fil-PH" w:eastAsia="en-US" w:bidi="ar-SA"/>
      </w:rPr>
    </w:lvl>
    <w:lvl w:ilvl="3" w:tplc="5A9EB970">
      <w:numFmt w:val="bullet"/>
      <w:lvlText w:val="•"/>
      <w:lvlJc w:val="left"/>
      <w:pPr>
        <w:ind w:left="3706" w:hanging="361"/>
      </w:pPr>
      <w:rPr>
        <w:rFonts w:hint="default"/>
        <w:lang w:val="fil-PH" w:eastAsia="en-US" w:bidi="ar-SA"/>
      </w:rPr>
    </w:lvl>
    <w:lvl w:ilvl="4" w:tplc="8F6EEFB0">
      <w:numFmt w:val="bullet"/>
      <w:lvlText w:val="•"/>
      <w:lvlJc w:val="left"/>
      <w:pPr>
        <w:ind w:left="4655" w:hanging="361"/>
      </w:pPr>
      <w:rPr>
        <w:rFonts w:hint="default"/>
        <w:lang w:val="fil-PH" w:eastAsia="en-US" w:bidi="ar-SA"/>
      </w:rPr>
    </w:lvl>
    <w:lvl w:ilvl="5" w:tplc="E662008A">
      <w:numFmt w:val="bullet"/>
      <w:lvlText w:val="•"/>
      <w:lvlJc w:val="left"/>
      <w:pPr>
        <w:ind w:left="5604" w:hanging="361"/>
      </w:pPr>
      <w:rPr>
        <w:rFonts w:hint="default"/>
        <w:lang w:val="fil-PH" w:eastAsia="en-US" w:bidi="ar-SA"/>
      </w:rPr>
    </w:lvl>
    <w:lvl w:ilvl="6" w:tplc="2D2C7054">
      <w:numFmt w:val="bullet"/>
      <w:lvlText w:val="•"/>
      <w:lvlJc w:val="left"/>
      <w:pPr>
        <w:ind w:left="6553" w:hanging="361"/>
      </w:pPr>
      <w:rPr>
        <w:rFonts w:hint="default"/>
        <w:lang w:val="fil-PH" w:eastAsia="en-US" w:bidi="ar-SA"/>
      </w:rPr>
    </w:lvl>
    <w:lvl w:ilvl="7" w:tplc="CEECC8AE">
      <w:numFmt w:val="bullet"/>
      <w:lvlText w:val="•"/>
      <w:lvlJc w:val="left"/>
      <w:pPr>
        <w:ind w:left="7501" w:hanging="361"/>
      </w:pPr>
      <w:rPr>
        <w:rFonts w:hint="default"/>
        <w:lang w:val="fil-PH" w:eastAsia="en-US" w:bidi="ar-SA"/>
      </w:rPr>
    </w:lvl>
    <w:lvl w:ilvl="8" w:tplc="49883326">
      <w:numFmt w:val="bullet"/>
      <w:lvlText w:val="•"/>
      <w:lvlJc w:val="left"/>
      <w:pPr>
        <w:ind w:left="8450" w:hanging="361"/>
      </w:pPr>
      <w:rPr>
        <w:rFonts w:hint="default"/>
        <w:lang w:val="fil-PH" w:eastAsia="en-US" w:bidi="ar-SA"/>
      </w:rPr>
    </w:lvl>
  </w:abstractNum>
  <w:num w:numId="1" w16cid:durableId="1246693827">
    <w:abstractNumId w:val="1"/>
  </w:num>
  <w:num w:numId="2" w16cid:durableId="905804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70DEC"/>
    <w:rsid w:val="00170DEC"/>
    <w:rsid w:val="0095390B"/>
    <w:rsid w:val="00A67D64"/>
    <w:rsid w:val="00BB4AC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DE32"/>
  <w15:docId w15:val="{D9F4B3F7-752E-4510-9818-D9D289206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l-PH"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4"/>
      <w:outlineLvl w:val="0"/>
    </w:pPr>
    <w:rPr>
      <w:sz w:val="40"/>
      <w:szCs w:val="40"/>
    </w:rPr>
  </w:style>
  <w:style w:type="paragraph" w:styleId="Heading2">
    <w:name w:val="heading 2"/>
    <w:basedOn w:val="Normal"/>
    <w:uiPriority w:val="9"/>
    <w:unhideWhenUsed/>
    <w:qFormat/>
    <w:pPr>
      <w:ind w:left="144"/>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4"/>
    </w:pPr>
    <w:rPr>
      <w:sz w:val="21"/>
      <w:szCs w:val="21"/>
    </w:rPr>
  </w:style>
  <w:style w:type="paragraph" w:styleId="ListParagraph">
    <w:name w:val="List Paragraph"/>
    <w:basedOn w:val="Normal"/>
    <w:uiPriority w:val="1"/>
    <w:qFormat/>
    <w:pPr>
      <w:spacing w:before="159"/>
      <w:ind w:left="864" w:hanging="360"/>
    </w:pPr>
  </w:style>
  <w:style w:type="paragraph" w:customStyle="1" w:styleId="TableParagraph">
    <w:name w:val="Table Paragraph"/>
    <w:basedOn w:val="Normal"/>
    <w:uiPriority w:val="1"/>
    <w:qFormat/>
    <w:pPr>
      <w:ind w:left="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mmunisation@health.vic.gov.a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mmunisation@health.vic.gov.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mmunise.health.gov.au/" TargetMode="External"/><Relationship Id="rId5" Type="http://schemas.openxmlformats.org/officeDocument/2006/relationships/footnotes" Target="footnotes.xml"/><Relationship Id="rId15" Type="http://schemas.openxmlformats.org/officeDocument/2006/relationships/hyperlink" Target="mailto:immunisation@health.vic.gov.au" TargetMode="External"/><Relationship Id="rId10" Type="http://schemas.openxmlformats.org/officeDocument/2006/relationships/hyperlink" Target="http://www.betterhealth.vic.gov.a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immunisation@health.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931</Words>
  <Characters>4865</Characters>
  <Application>Microsoft Office Word</Application>
  <DocSecurity>0</DocSecurity>
  <Lines>106</Lines>
  <Paragraphs>57</Paragraphs>
  <ScaleCrop>false</ScaleCrop>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Tigdas (measles), beke (mumps) at rubella (Measles, mumps and rubella (MMR) immunisation - Filipino)</dc:title>
  <dc:subject>Tigdas (measles), beke (mumps) at rubella</dc:subject>
  <dc:creator>Department of Health</dc:creator>
  <dcterms:created xsi:type="dcterms:W3CDTF">2026-02-17T00:14:00Z</dcterms:created>
  <dcterms:modified xsi:type="dcterms:W3CDTF">2026-03-10T04:49:00Z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2022-12-09T00:00:00Z</vt:filetime>
  </property>
  <property fmtid="{D5CDD505-2E9C-101B-9397-08002B2CF9AE}" pid="3" name="LastSaved">
    <vt:filetime>2026-02-17T00:00:00Z</vt:filetime>
  </property>
</Properties>
</file>