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BA31" w14:textId="77777777" w:rsidR="00884739" w:rsidRPr="00664647" w:rsidRDefault="00884739">
      <w:pPr>
        <w:pStyle w:val="BodyText"/>
        <w:rPr>
          <w:rFonts w:ascii="Times New Roman" w:hAnsi="Times New Roman"/>
          <w:sz w:val="44"/>
          <w:szCs w:val="20"/>
        </w:rPr>
      </w:pPr>
    </w:p>
    <w:p w14:paraId="15ABD9BF" w14:textId="77777777" w:rsidR="00884739" w:rsidRPr="00664647" w:rsidRDefault="00884739">
      <w:pPr>
        <w:pStyle w:val="BodyText"/>
        <w:rPr>
          <w:rFonts w:ascii="Times New Roman" w:hAnsi="Times New Roman"/>
          <w:sz w:val="44"/>
          <w:szCs w:val="20"/>
        </w:rPr>
      </w:pPr>
    </w:p>
    <w:p w14:paraId="7CCD363F" w14:textId="77777777" w:rsidR="00884739" w:rsidRPr="00664647" w:rsidRDefault="00884739">
      <w:pPr>
        <w:pStyle w:val="BodyText"/>
        <w:rPr>
          <w:rFonts w:ascii="Times New Roman" w:hAnsi="Times New Roman"/>
          <w:sz w:val="44"/>
          <w:szCs w:val="20"/>
        </w:rPr>
      </w:pPr>
    </w:p>
    <w:p w14:paraId="0D096D8E" w14:textId="77777777" w:rsidR="00884739" w:rsidRPr="00664647" w:rsidRDefault="00664647" w:rsidP="00664647">
      <w:pPr>
        <w:pStyle w:val="Heading1"/>
        <w:ind w:left="0"/>
        <w:rPr>
          <w:sz w:val="44"/>
          <w:szCs w:val="44"/>
        </w:rPr>
      </w:pPr>
      <w:r w:rsidRPr="00664647">
        <w:rPr>
          <w:color w:val="1F1446"/>
          <w:spacing w:val="-2"/>
          <w:sz w:val="44"/>
          <w:szCs w:val="44"/>
        </w:rPr>
        <w:t>Tigdas</w:t>
      </w:r>
    </w:p>
    <w:p w14:paraId="062A1FC2" w14:textId="77777777" w:rsidR="00884739" w:rsidRPr="00664647" w:rsidRDefault="00884739">
      <w:pPr>
        <w:pStyle w:val="BodyText"/>
        <w:spacing w:before="42"/>
        <w:rPr>
          <w:b/>
          <w:sz w:val="18"/>
          <w:szCs w:val="20"/>
        </w:rPr>
      </w:pPr>
    </w:p>
    <w:p w14:paraId="1910F70C" w14:textId="77777777" w:rsidR="00884739" w:rsidRPr="00664647" w:rsidRDefault="00884739">
      <w:pPr>
        <w:pStyle w:val="BodyText"/>
        <w:rPr>
          <w:b/>
          <w:sz w:val="18"/>
          <w:szCs w:val="20"/>
        </w:rPr>
        <w:sectPr w:rsidR="00884739" w:rsidRPr="00664647">
          <w:footerReference w:type="default" r:id="rId7"/>
          <w:type w:val="continuous"/>
          <w:pgSz w:w="11910" w:h="16840"/>
          <w:pgMar w:top="0" w:right="708" w:bottom="1120" w:left="708" w:header="0" w:footer="939" w:gutter="0"/>
          <w:pgNumType w:start="1"/>
          <w:cols w:space="720"/>
        </w:sectPr>
      </w:pPr>
    </w:p>
    <w:p w14:paraId="3AE24939" w14:textId="77777777" w:rsidR="00884739" w:rsidRPr="00664647" w:rsidRDefault="00664647">
      <w:pPr>
        <w:pStyle w:val="BodyText"/>
        <w:spacing w:before="94" w:line="278" w:lineRule="auto"/>
        <w:ind w:left="12"/>
        <w:rPr>
          <w:sz w:val="20"/>
          <w:szCs w:val="20"/>
        </w:rPr>
      </w:pPr>
      <w:r w:rsidRPr="00664647">
        <w:rPr>
          <w:spacing w:val="-2"/>
          <w:sz w:val="20"/>
          <w:szCs w:val="20"/>
        </w:rPr>
        <w:t>Nagkaroon ng pagtaas sa bilang ng mga kaso ng tigdas sa Victoria, at sa buong mundo.</w:t>
      </w:r>
    </w:p>
    <w:p w14:paraId="161FDC96" w14:textId="77777777" w:rsidR="00884739" w:rsidRPr="00664647" w:rsidRDefault="00664647">
      <w:pPr>
        <w:pStyle w:val="BodyText"/>
        <w:spacing w:before="119" w:line="278" w:lineRule="auto"/>
        <w:ind w:left="12"/>
        <w:rPr>
          <w:sz w:val="20"/>
          <w:szCs w:val="20"/>
        </w:rPr>
      </w:pPr>
      <w:r w:rsidRPr="00664647">
        <w:rPr>
          <w:spacing w:val="-2"/>
          <w:sz w:val="20"/>
          <w:szCs w:val="20"/>
        </w:rPr>
        <w:t>Ang dalawang dosis ng measles-mumps-rubella (MMR) na bakuna ang pinakamagaling na paraan para protektahan ang iyong sarili, ang iyong pamilya at komunidad laban sa tigdas.</w:t>
      </w:r>
    </w:p>
    <w:p w14:paraId="5F5E27E7" w14:textId="77777777" w:rsidR="00884739" w:rsidRPr="00664647" w:rsidRDefault="00884739">
      <w:pPr>
        <w:pStyle w:val="BodyText"/>
        <w:spacing w:before="43"/>
        <w:rPr>
          <w:sz w:val="20"/>
          <w:szCs w:val="20"/>
        </w:rPr>
      </w:pPr>
    </w:p>
    <w:p w14:paraId="3A2DB8B6" w14:textId="77777777" w:rsidR="00884739" w:rsidRPr="00664647" w:rsidRDefault="00664647">
      <w:pPr>
        <w:pStyle w:val="Heading2"/>
        <w:spacing w:before="1"/>
        <w:rPr>
          <w:sz w:val="36"/>
          <w:szCs w:val="36"/>
        </w:rPr>
      </w:pPr>
      <w:bookmarkStart w:id="0" w:name="What_is_measles?"/>
      <w:bookmarkEnd w:id="0"/>
      <w:r w:rsidRPr="00664647">
        <w:rPr>
          <w:color w:val="1F1446"/>
          <w:spacing w:val="-1"/>
          <w:sz w:val="36"/>
          <w:szCs w:val="36"/>
        </w:rPr>
        <w:t>Ano ang tigdas?</w:t>
      </w:r>
    </w:p>
    <w:p w14:paraId="0713F842" w14:textId="77777777" w:rsidR="00884739" w:rsidRPr="00664647" w:rsidRDefault="00664647">
      <w:pPr>
        <w:pStyle w:val="BodyText"/>
        <w:spacing w:before="236" w:line="278" w:lineRule="auto"/>
        <w:ind w:left="12"/>
        <w:rPr>
          <w:sz w:val="20"/>
          <w:szCs w:val="20"/>
        </w:rPr>
      </w:pPr>
      <w:r w:rsidRPr="00664647">
        <w:rPr>
          <w:spacing w:val="-2"/>
          <w:sz w:val="20"/>
          <w:szCs w:val="20"/>
        </w:rPr>
        <w:t>Ang tigdas ay isang malubhang nakakahawang viral na sakit na madaling kumakalat sa hangin kapag ang isang taong may sakit ay humihinga, umuubo o bumabahing.</w:t>
      </w:r>
    </w:p>
    <w:p w14:paraId="2427C329" w14:textId="77777777" w:rsidR="00884739" w:rsidRPr="00664647" w:rsidRDefault="00664647">
      <w:pPr>
        <w:pStyle w:val="BodyText"/>
        <w:spacing w:before="120" w:line="278" w:lineRule="auto"/>
        <w:ind w:left="12"/>
        <w:rPr>
          <w:sz w:val="20"/>
          <w:szCs w:val="20"/>
        </w:rPr>
      </w:pPr>
      <w:r w:rsidRPr="00664647">
        <w:rPr>
          <w:spacing w:val="-2"/>
          <w:sz w:val="20"/>
          <w:szCs w:val="20"/>
        </w:rPr>
        <w:t>Ang tigdas ay maaaring mapanganib, lalo na sa mga sanggol, kabataan, nagbubuntis at mga taong may mahinang immune system.</w:t>
      </w:r>
    </w:p>
    <w:p w14:paraId="2476C4CD" w14:textId="77777777" w:rsidR="00884739" w:rsidRPr="00664647" w:rsidRDefault="00664647">
      <w:pPr>
        <w:pStyle w:val="BodyText"/>
        <w:spacing w:before="119"/>
        <w:ind w:left="12"/>
        <w:rPr>
          <w:sz w:val="20"/>
          <w:szCs w:val="20"/>
        </w:rPr>
      </w:pPr>
      <w:r w:rsidRPr="00664647">
        <w:rPr>
          <w:spacing w:val="-3"/>
          <w:sz w:val="20"/>
          <w:szCs w:val="20"/>
        </w:rPr>
        <w:t>Ang malubhang tigdas ay maaaring humantong sa pagkaospital at kamatayan.</w:t>
      </w:r>
    </w:p>
    <w:p w14:paraId="7B68BC31" w14:textId="77777777" w:rsidR="00884739" w:rsidRPr="00664647" w:rsidRDefault="00884739">
      <w:pPr>
        <w:pStyle w:val="BodyText"/>
        <w:spacing w:before="81"/>
        <w:rPr>
          <w:sz w:val="20"/>
          <w:szCs w:val="20"/>
        </w:rPr>
      </w:pPr>
    </w:p>
    <w:p w14:paraId="7C08AE31" w14:textId="77777777" w:rsidR="00884739" w:rsidRPr="00664647" w:rsidRDefault="00664647">
      <w:pPr>
        <w:pStyle w:val="Heading2"/>
        <w:rPr>
          <w:sz w:val="36"/>
          <w:szCs w:val="36"/>
        </w:rPr>
      </w:pPr>
      <w:bookmarkStart w:id="1" w:name="What_are_the_symptoms_of_measles?"/>
      <w:bookmarkEnd w:id="1"/>
      <w:r w:rsidRPr="00664647">
        <w:rPr>
          <w:color w:val="1F1446"/>
          <w:spacing w:val="-4"/>
          <w:sz w:val="36"/>
          <w:szCs w:val="36"/>
        </w:rPr>
        <w:t>Anu-ano ang mga sintomas ng tigdas?</w:t>
      </w:r>
    </w:p>
    <w:p w14:paraId="740F7A85" w14:textId="77777777" w:rsidR="00884739" w:rsidRPr="00664647" w:rsidRDefault="00664647">
      <w:pPr>
        <w:pStyle w:val="BodyText"/>
        <w:spacing w:before="235" w:line="278" w:lineRule="auto"/>
        <w:ind w:left="12"/>
        <w:rPr>
          <w:sz w:val="20"/>
          <w:szCs w:val="20"/>
        </w:rPr>
      </w:pPr>
      <w:r w:rsidRPr="00664647">
        <w:rPr>
          <w:spacing w:val="-2"/>
          <w:sz w:val="20"/>
          <w:szCs w:val="20"/>
        </w:rPr>
        <w:t>Ang mga sintomas ay kadalasang lumalabas nang 7 hanggang 18 araw matapos malantad dito at maaaring may kasamang lagnat, ubo, sipon, mapula at matubig na mga mata, at mga pantal.</w:t>
      </w:r>
    </w:p>
    <w:p w14:paraId="10DC2FBD" w14:textId="77777777" w:rsidR="00884739" w:rsidRPr="00664647" w:rsidRDefault="00664647">
      <w:pPr>
        <w:spacing w:before="120" w:line="278" w:lineRule="auto"/>
        <w:ind w:left="12"/>
        <w:rPr>
          <w:b/>
          <w:sz w:val="20"/>
          <w:szCs w:val="20"/>
        </w:rPr>
      </w:pPr>
      <w:r w:rsidRPr="00664647">
        <w:rPr>
          <w:b/>
          <w:spacing w:val="-2"/>
          <w:sz w:val="20"/>
          <w:szCs w:val="20"/>
        </w:rPr>
        <w:t>Kung sa palagay mo ay mayroon kang tigdas, ikaw ay magpasuri. Tumawag sa health service para magpa-abiso na ikaw ay may tigdas at magsuot ng tamang sukat na face mask para maiwasan ang pagkalat ng impeksyon.</w:t>
      </w:r>
    </w:p>
    <w:p w14:paraId="6A201D08" w14:textId="77777777" w:rsidR="00884739" w:rsidRPr="00664647" w:rsidRDefault="00884739">
      <w:pPr>
        <w:pStyle w:val="BodyText"/>
        <w:spacing w:before="41"/>
        <w:rPr>
          <w:b/>
          <w:sz w:val="20"/>
          <w:szCs w:val="20"/>
        </w:rPr>
      </w:pPr>
    </w:p>
    <w:p w14:paraId="6D069EA9" w14:textId="77777777" w:rsidR="00884739" w:rsidRPr="00664647" w:rsidRDefault="00664647">
      <w:pPr>
        <w:pStyle w:val="Heading2"/>
        <w:rPr>
          <w:sz w:val="36"/>
          <w:szCs w:val="36"/>
        </w:rPr>
      </w:pPr>
      <w:bookmarkStart w:id="2" w:name="How_to_protect_yourself"/>
      <w:bookmarkEnd w:id="2"/>
      <w:r w:rsidRPr="00664647">
        <w:rPr>
          <w:color w:val="1F1446"/>
          <w:spacing w:val="-1"/>
          <w:sz w:val="36"/>
          <w:szCs w:val="36"/>
        </w:rPr>
        <w:t>Paano protektahan ang iyong sarili</w:t>
      </w:r>
    </w:p>
    <w:p w14:paraId="3201A2AC" w14:textId="77777777" w:rsidR="00884739" w:rsidRPr="00664647" w:rsidRDefault="00664647">
      <w:pPr>
        <w:pStyle w:val="BodyText"/>
        <w:spacing w:before="237" w:line="278" w:lineRule="auto"/>
        <w:ind w:left="12" w:right="197"/>
        <w:rPr>
          <w:sz w:val="20"/>
          <w:szCs w:val="20"/>
        </w:rPr>
      </w:pPr>
      <w:r w:rsidRPr="00664647">
        <w:rPr>
          <w:spacing w:val="-2"/>
          <w:sz w:val="20"/>
          <w:szCs w:val="20"/>
        </w:rPr>
        <w:t>Dalawang dosis ng MMR na bakuna ang kinakailangan para sa immunity. Kung hindi ka pa nagkaroon ng dalawang dosis, o hindi mo alam kung nagkaroon ka na nito, magpabakuna.</w:t>
      </w:r>
    </w:p>
    <w:p w14:paraId="03CA5BE8" w14:textId="77777777" w:rsidR="00884739" w:rsidRPr="00664647" w:rsidRDefault="00664647">
      <w:pPr>
        <w:pStyle w:val="BodyText"/>
        <w:spacing w:before="94" w:line="278" w:lineRule="auto"/>
        <w:ind w:left="12" w:right="46"/>
        <w:jc w:val="both"/>
        <w:rPr>
          <w:sz w:val="20"/>
          <w:szCs w:val="20"/>
        </w:rPr>
      </w:pPr>
      <w:r w:rsidRPr="00664647">
        <w:rPr>
          <w:sz w:val="20"/>
          <w:szCs w:val="20"/>
        </w:rPr>
        <w:br w:type="column"/>
      </w:r>
      <w:r w:rsidRPr="00664647">
        <w:rPr>
          <w:sz w:val="20"/>
          <w:szCs w:val="20"/>
        </w:rPr>
        <w:t xml:space="preserve">Makipag-usap sa iyong GP o sa lokal na pharmacist para masigurado na ikaw at ang iyong pamilya ay tumanggap na ng dalawang dosis, o alamin </w:t>
      </w:r>
      <w:hyperlink r:id="rId8">
        <w:r w:rsidRPr="00664647">
          <w:rPr>
            <w:color w:val="004B96"/>
            <w:sz w:val="20"/>
            <w:szCs w:val="20"/>
            <w:u w:val="dotted" w:color="004B96"/>
          </w:rPr>
          <w:t>dito</w:t>
        </w:r>
        <w:r w:rsidRPr="00664647">
          <w:rPr>
            <w:spacing w:val="-3"/>
            <w:sz w:val="20"/>
            <w:szCs w:val="20"/>
          </w:rPr>
          <w:t>: &lt;https://www.betterhealth.vic.gov.au/health/heal thyliving/how-to-find-your-immunisation-records&gt;</w:t>
        </w:r>
      </w:hyperlink>
    </w:p>
    <w:p w14:paraId="05348856" w14:textId="77777777" w:rsidR="00884739" w:rsidRPr="00664647" w:rsidRDefault="00884739">
      <w:pPr>
        <w:pStyle w:val="BodyText"/>
        <w:spacing w:before="157"/>
        <w:rPr>
          <w:sz w:val="20"/>
          <w:szCs w:val="20"/>
        </w:rPr>
      </w:pPr>
    </w:p>
    <w:p w14:paraId="4B5EEF6F" w14:textId="77777777" w:rsidR="00884739" w:rsidRPr="00664647" w:rsidRDefault="00664647">
      <w:pPr>
        <w:pStyle w:val="BodyText"/>
        <w:spacing w:before="1" w:line="278" w:lineRule="auto"/>
        <w:ind w:left="12" w:right="284"/>
        <w:rPr>
          <w:sz w:val="20"/>
          <w:szCs w:val="20"/>
        </w:rPr>
      </w:pPr>
      <w:r w:rsidRPr="00664647">
        <w:rPr>
          <w:spacing w:val="-2"/>
          <w:sz w:val="20"/>
          <w:szCs w:val="20"/>
        </w:rPr>
        <w:t>Kung ikaw ay maglalakbay, siguraduhin na ikaw ay may dalawang dosis ng MMR na bakuna. Kung ikaw ay bumibisita sa mga kaibigan at mga kapamilya, siguraduhin na ang iyong mga bakuna ay napapanahon.</w:t>
      </w:r>
    </w:p>
    <w:p w14:paraId="141444E7" w14:textId="77777777" w:rsidR="00884739" w:rsidRPr="00664647" w:rsidRDefault="00664647">
      <w:pPr>
        <w:pStyle w:val="BodyText"/>
        <w:spacing w:before="122"/>
        <w:ind w:left="12"/>
        <w:rPr>
          <w:sz w:val="20"/>
          <w:szCs w:val="20"/>
        </w:rPr>
      </w:pPr>
      <w:r w:rsidRPr="00664647">
        <w:rPr>
          <w:spacing w:val="-2"/>
          <w:sz w:val="20"/>
          <w:szCs w:val="20"/>
        </w:rPr>
        <w:t>Sa Victoria, ang MMR na bakuna ay libre kung ikaw ay:</w:t>
      </w:r>
    </w:p>
    <w:p w14:paraId="68A401A5" w14:textId="77777777" w:rsidR="00884739" w:rsidRPr="00664647" w:rsidRDefault="00664647">
      <w:pPr>
        <w:pStyle w:val="ListParagraph"/>
        <w:numPr>
          <w:ilvl w:val="0"/>
          <w:numId w:val="1"/>
        </w:numPr>
        <w:tabs>
          <w:tab w:val="left" w:pos="371"/>
        </w:tabs>
        <w:spacing w:before="142"/>
        <w:ind w:left="371" w:hanging="359"/>
        <w:rPr>
          <w:sz w:val="20"/>
          <w:szCs w:val="20"/>
        </w:rPr>
      </w:pPr>
      <w:r w:rsidRPr="00664647">
        <w:rPr>
          <w:spacing w:val="-3"/>
          <w:sz w:val="20"/>
          <w:szCs w:val="20"/>
        </w:rPr>
        <w:t>Nararapat sa ilalim ng National Immunisation Program:</w:t>
      </w:r>
    </w:p>
    <w:p w14:paraId="76E00BD4" w14:textId="77777777" w:rsidR="00884739" w:rsidRPr="00664647" w:rsidRDefault="00664647">
      <w:pPr>
        <w:pStyle w:val="ListParagraph"/>
        <w:numPr>
          <w:ilvl w:val="1"/>
          <w:numId w:val="1"/>
        </w:numPr>
        <w:tabs>
          <w:tab w:val="left" w:pos="577"/>
        </w:tabs>
        <w:spacing w:before="158"/>
        <w:ind w:left="577" w:hanging="282"/>
        <w:rPr>
          <w:sz w:val="20"/>
          <w:szCs w:val="20"/>
        </w:rPr>
      </w:pPr>
      <w:r w:rsidRPr="00664647">
        <w:rPr>
          <w:spacing w:val="-2"/>
          <w:sz w:val="20"/>
          <w:szCs w:val="20"/>
        </w:rPr>
        <w:t>Mga sanggol na 12 at 18 buwan</w:t>
      </w:r>
    </w:p>
    <w:p w14:paraId="0C32ABA5" w14:textId="77777777" w:rsidR="00884739" w:rsidRPr="00664647" w:rsidRDefault="00664647">
      <w:pPr>
        <w:pStyle w:val="ListParagraph"/>
        <w:numPr>
          <w:ilvl w:val="1"/>
          <w:numId w:val="1"/>
        </w:numPr>
        <w:tabs>
          <w:tab w:val="left" w:pos="576"/>
          <w:tab w:val="left" w:pos="578"/>
        </w:tabs>
        <w:spacing w:line="259" w:lineRule="auto"/>
        <w:ind w:right="148"/>
        <w:rPr>
          <w:sz w:val="20"/>
          <w:szCs w:val="20"/>
        </w:rPr>
      </w:pPr>
      <w:r w:rsidRPr="00664647">
        <w:rPr>
          <w:spacing w:val="-2"/>
          <w:sz w:val="20"/>
          <w:szCs w:val="20"/>
        </w:rPr>
        <w:t>Mga taong wala pang 20 taon ang edad na kailangang gawing napapanahon ang kanilang pagpapabakuna.</w:t>
      </w:r>
    </w:p>
    <w:p w14:paraId="0EEF9483" w14:textId="77777777" w:rsidR="00884739" w:rsidRPr="00664647" w:rsidRDefault="00664647">
      <w:pPr>
        <w:pStyle w:val="ListParagraph"/>
        <w:numPr>
          <w:ilvl w:val="1"/>
          <w:numId w:val="1"/>
        </w:numPr>
        <w:tabs>
          <w:tab w:val="left" w:pos="577"/>
        </w:tabs>
        <w:spacing w:before="141"/>
        <w:ind w:left="577" w:hanging="282"/>
        <w:rPr>
          <w:sz w:val="20"/>
          <w:szCs w:val="20"/>
        </w:rPr>
      </w:pPr>
      <w:r w:rsidRPr="00664647">
        <w:rPr>
          <w:spacing w:val="-2"/>
          <w:sz w:val="20"/>
          <w:szCs w:val="20"/>
        </w:rPr>
        <w:t>Ang mga refugee at humanitarian entrant anuman ang edad.</w:t>
      </w:r>
    </w:p>
    <w:p w14:paraId="18212894" w14:textId="77777777" w:rsidR="00884739" w:rsidRPr="00664647" w:rsidRDefault="00664647">
      <w:pPr>
        <w:pStyle w:val="ListParagraph"/>
        <w:numPr>
          <w:ilvl w:val="0"/>
          <w:numId w:val="1"/>
        </w:numPr>
        <w:tabs>
          <w:tab w:val="left" w:pos="372"/>
        </w:tabs>
        <w:spacing w:before="124" w:line="276" w:lineRule="auto"/>
        <w:ind w:right="426"/>
        <w:rPr>
          <w:sz w:val="20"/>
          <w:szCs w:val="20"/>
        </w:rPr>
      </w:pPr>
      <w:r w:rsidRPr="00664647">
        <w:rPr>
          <w:spacing w:val="-3"/>
          <w:sz w:val="20"/>
          <w:szCs w:val="20"/>
        </w:rPr>
        <w:t>Nararapat sa ilalim ng pinondohan ng estado ng Victoria na MMR na programa:</w:t>
      </w:r>
    </w:p>
    <w:p w14:paraId="4B1E7814" w14:textId="77777777" w:rsidR="00884739" w:rsidRPr="00664647" w:rsidRDefault="00664647">
      <w:pPr>
        <w:pStyle w:val="ListParagraph"/>
        <w:numPr>
          <w:ilvl w:val="1"/>
          <w:numId w:val="1"/>
        </w:numPr>
        <w:tabs>
          <w:tab w:val="left" w:pos="576"/>
          <w:tab w:val="left" w:pos="578"/>
        </w:tabs>
        <w:spacing w:before="122" w:line="259" w:lineRule="auto"/>
        <w:ind w:right="205"/>
        <w:rPr>
          <w:sz w:val="20"/>
          <w:szCs w:val="20"/>
        </w:rPr>
      </w:pPr>
      <w:r w:rsidRPr="00664647">
        <w:rPr>
          <w:spacing w:val="-2"/>
          <w:sz w:val="20"/>
          <w:szCs w:val="20"/>
        </w:rPr>
        <w:t>Sinuman na ipinanganak sa taong 1966 o mula noong 1966 at hindi pa tumanggap ng dalawang dosis ng MMR na bakuna.</w:t>
      </w:r>
    </w:p>
    <w:p w14:paraId="6AF16796" w14:textId="77777777" w:rsidR="00884739" w:rsidRPr="00664647" w:rsidRDefault="00664647">
      <w:pPr>
        <w:pStyle w:val="ListParagraph"/>
        <w:numPr>
          <w:ilvl w:val="1"/>
          <w:numId w:val="1"/>
        </w:numPr>
        <w:tabs>
          <w:tab w:val="left" w:pos="576"/>
          <w:tab w:val="left" w:pos="578"/>
        </w:tabs>
        <w:spacing w:line="259" w:lineRule="auto"/>
        <w:ind w:right="230"/>
        <w:rPr>
          <w:sz w:val="20"/>
          <w:szCs w:val="20"/>
        </w:rPr>
      </w:pPr>
      <w:r w:rsidRPr="00664647">
        <w:rPr>
          <w:spacing w:val="-2"/>
          <w:sz w:val="20"/>
          <w:szCs w:val="20"/>
        </w:rPr>
        <w:t>Mga sanggol mula 6 -11 na buwan bago maglakbay sa ibang bansa</w:t>
      </w:r>
    </w:p>
    <w:p w14:paraId="4A1FDAE8" w14:textId="77777777" w:rsidR="00884739" w:rsidRPr="00664647" w:rsidRDefault="00664647">
      <w:pPr>
        <w:pStyle w:val="BodyText"/>
        <w:spacing w:before="139" w:line="278" w:lineRule="auto"/>
        <w:ind w:left="12"/>
        <w:rPr>
          <w:sz w:val="20"/>
          <w:szCs w:val="20"/>
        </w:rPr>
      </w:pPr>
      <w:r w:rsidRPr="00664647">
        <w:rPr>
          <w:spacing w:val="-2"/>
          <w:sz w:val="20"/>
          <w:szCs w:val="20"/>
        </w:rPr>
        <w:t>Walang Medicare card na kailangan para ma-access ang pinondohan ng estado na MMR na pagbakuna.</w:t>
      </w:r>
    </w:p>
    <w:p w14:paraId="431DC209" w14:textId="77777777" w:rsidR="00884739" w:rsidRPr="00664647" w:rsidRDefault="00664647">
      <w:pPr>
        <w:pStyle w:val="BodyText"/>
        <w:spacing w:before="122" w:line="278" w:lineRule="auto"/>
        <w:ind w:left="12"/>
        <w:rPr>
          <w:sz w:val="20"/>
          <w:szCs w:val="20"/>
        </w:rPr>
      </w:pPr>
      <w:r w:rsidRPr="00664647">
        <w:rPr>
          <w:spacing w:val="-2"/>
          <w:sz w:val="20"/>
          <w:szCs w:val="20"/>
        </w:rPr>
        <w:t xml:space="preserve">Para sa karagdagang impormasyon sa tigdas at paano protektahan ang iyong sarili at ang iba pa bisitahin ang </w:t>
      </w:r>
      <w:hyperlink r:id="rId9">
        <w:r w:rsidRPr="00664647">
          <w:rPr>
            <w:color w:val="004B96"/>
            <w:sz w:val="20"/>
            <w:szCs w:val="20"/>
            <w:u w:val="dotted" w:color="004B96"/>
          </w:rPr>
          <w:t xml:space="preserve">Better Health Channel – </w:t>
        </w:r>
      </w:hyperlink>
      <w:r w:rsidRPr="00664647">
        <w:rPr>
          <w:color w:val="004B96"/>
          <w:sz w:val="20"/>
          <w:szCs w:val="20"/>
        </w:rPr>
        <w:t xml:space="preserve"> </w:t>
      </w:r>
      <w:hyperlink r:id="rId10">
        <w:r w:rsidRPr="00664647">
          <w:rPr>
            <w:color w:val="004B96"/>
            <w:spacing w:val="-2"/>
            <w:sz w:val="20"/>
            <w:szCs w:val="20"/>
            <w:u w:val="dotted" w:color="004B96"/>
          </w:rPr>
          <w:t>Measles</w:t>
        </w:r>
      </w:hyperlink>
    </w:p>
    <w:p w14:paraId="67A99F3F" w14:textId="77777777" w:rsidR="00884739" w:rsidRPr="00664647" w:rsidRDefault="00664647">
      <w:pPr>
        <w:pStyle w:val="BodyText"/>
        <w:spacing w:line="278" w:lineRule="auto"/>
        <w:ind w:left="12"/>
        <w:rPr>
          <w:sz w:val="20"/>
          <w:szCs w:val="20"/>
        </w:rPr>
      </w:pPr>
      <w:hyperlink r:id="rId11">
        <w:r w:rsidRPr="00664647">
          <w:rPr>
            <w:spacing w:val="-2"/>
            <w:sz w:val="20"/>
            <w:szCs w:val="20"/>
          </w:rPr>
          <w:t>&lt;https://www.betterhealth.vic.gov.au/health/condition sandtreatments/measles&gt;</w:t>
        </w:r>
      </w:hyperlink>
    </w:p>
    <w:p w14:paraId="714F14C4" w14:textId="77777777" w:rsidR="00884739" w:rsidRPr="00664647" w:rsidRDefault="00884739">
      <w:pPr>
        <w:pStyle w:val="BodyText"/>
        <w:spacing w:line="278" w:lineRule="auto"/>
        <w:rPr>
          <w:sz w:val="20"/>
          <w:szCs w:val="20"/>
        </w:rPr>
        <w:sectPr w:rsidR="00884739" w:rsidRPr="00664647">
          <w:type w:val="continuous"/>
          <w:pgSz w:w="11910" w:h="16840"/>
          <w:pgMar w:top="0" w:right="708" w:bottom="1120" w:left="708" w:header="0" w:footer="939" w:gutter="0"/>
          <w:cols w:num="2" w:space="720" w:equalWidth="0">
            <w:col w:w="5047" w:space="356"/>
            <w:col w:w="5091"/>
          </w:cols>
        </w:sectPr>
      </w:pPr>
    </w:p>
    <w:p w14:paraId="01DC9E17" w14:textId="77777777" w:rsidR="00884739" w:rsidRPr="00664647" w:rsidRDefault="00664647">
      <w:pPr>
        <w:pStyle w:val="BodyText"/>
        <w:spacing w:before="3"/>
        <w:rPr>
          <w:sz w:val="5"/>
          <w:szCs w:val="20"/>
        </w:rPr>
      </w:pPr>
      <w:r w:rsidRPr="00664647">
        <w:rPr>
          <w:noProof/>
          <w:sz w:val="5"/>
          <w:szCs w:val="20"/>
        </w:rPr>
        <w:drawing>
          <wp:anchor distT="0" distB="0" distL="0" distR="0" simplePos="0" relativeHeight="15729152" behindDoc="0" locked="0" layoutInCell="1" allowOverlap="1" wp14:anchorId="0DC5434C" wp14:editId="63B3853A">
            <wp:simplePos x="0" y="0"/>
            <wp:positionH relativeFrom="page">
              <wp:posOffset>0</wp:posOffset>
            </wp:positionH>
            <wp:positionV relativeFrom="page">
              <wp:posOffset>1</wp:posOffset>
            </wp:positionV>
            <wp:extent cx="7545321" cy="133821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7545321" cy="1338213"/>
                    </a:xfrm>
                    <a:prstGeom prst="rect">
                      <a:avLst/>
                    </a:prstGeom>
                  </pic:spPr>
                </pic:pic>
              </a:graphicData>
            </a:graphic>
          </wp:anchor>
        </w:drawing>
      </w:r>
    </w:p>
    <w:p w14:paraId="07A987A4" w14:textId="77777777" w:rsidR="00884739" w:rsidRPr="00664647" w:rsidRDefault="00664647">
      <w:pPr>
        <w:ind w:left="143"/>
        <w:rPr>
          <w:sz w:val="18"/>
          <w:szCs w:val="20"/>
        </w:rPr>
      </w:pPr>
      <w:r w:rsidRPr="00664647">
        <w:rPr>
          <w:noProof/>
          <w:sz w:val="18"/>
          <w:szCs w:val="20"/>
        </w:rPr>
        <mc:AlternateContent>
          <mc:Choice Requires="wps">
            <w:drawing>
              <wp:inline distT="0" distB="0" distL="0" distR="0" wp14:anchorId="790AEFBA" wp14:editId="3BD33CCE">
                <wp:extent cx="6474460" cy="1249680"/>
                <wp:effectExtent l="0" t="0" r="21590" b="2667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4460" cy="1249680"/>
                        </a:xfrm>
                        <a:prstGeom prst="rect">
                          <a:avLst/>
                        </a:prstGeom>
                        <a:ln w="6095">
                          <a:solidFill>
                            <a:srgbClr val="000000"/>
                          </a:solidFill>
                          <a:prstDash val="solid"/>
                        </a:ln>
                      </wps:spPr>
                      <wps:txbx>
                        <w:txbxContent>
                          <w:p w14:paraId="0D53E31F" w14:textId="68891551" w:rsidR="00884739" w:rsidRDefault="00664647">
                            <w:pPr>
                              <w:spacing w:line="312" w:lineRule="auto"/>
                              <w:ind w:left="103"/>
                              <w:rPr>
                                <w:sz w:val="20"/>
                              </w:rPr>
                            </w:pPr>
                            <w:r>
                              <w:rPr>
                                <w:spacing w:val="-1"/>
                                <w:sz w:val="20"/>
                              </w:rPr>
                              <w:br/>
                              <w:t xml:space="preserve">Para tanggapin ang dokumentong ito sa ibang format, tumawag sa </w:t>
                            </w:r>
                            <w:r>
                              <w:rPr>
                                <w:color w:val="004B96"/>
                                <w:spacing w:val="-2"/>
                                <w:sz w:val="20"/>
                              </w:rPr>
                              <w:t>1300 651 160</w:t>
                            </w:r>
                            <w:r>
                              <w:rPr>
                                <w:spacing w:val="-2"/>
                                <w:sz w:val="20"/>
                              </w:rPr>
                              <w:t xml:space="preserve">, gamit ang National Relay Service 13 36 77 kung kailangan, o mag-email sa </w:t>
                            </w:r>
                            <w:hyperlink r:id="rId13">
                              <w:r>
                                <w:rPr>
                                  <w:color w:val="004B96"/>
                                  <w:sz w:val="20"/>
                                  <w:u w:val="dotted" w:color="004B96"/>
                                </w:rPr>
                                <w:t>infectious.diseases@health.vic.gov.au</w:t>
                              </w:r>
                              <w:r>
                                <w:rPr>
                                  <w:sz w:val="20"/>
                                </w:rPr>
                                <w:t xml:space="preserve"> &lt;infectious.diseases@health.vic.gov.au&gt;</w:t>
                              </w:r>
                            </w:hyperlink>
                            <w:r>
                              <w:rPr>
                                <w:sz w:val="20"/>
                              </w:rPr>
                              <w:t>.</w:t>
                            </w:r>
                          </w:p>
                          <w:p w14:paraId="663CD2E2" w14:textId="77777777" w:rsidR="00884739" w:rsidRDefault="00664647">
                            <w:pPr>
                              <w:spacing w:before="172"/>
                              <w:ind w:left="103"/>
                              <w:rPr>
                                <w:sz w:val="20"/>
                              </w:rPr>
                            </w:pPr>
                            <w:r>
                              <w:rPr>
                                <w:spacing w:val="-4"/>
                                <w:sz w:val="20"/>
                              </w:rPr>
                              <w:t>Awtorisado at inilimbag ng Pamahalaan ng Victoria, 1 Treasury Place, Melbourne.</w:t>
                            </w:r>
                          </w:p>
                          <w:p w14:paraId="467311E6" w14:textId="77777777" w:rsidR="00884739" w:rsidRDefault="00664647">
                            <w:pPr>
                              <w:spacing w:before="101"/>
                              <w:ind w:left="103"/>
                              <w:rPr>
                                <w:sz w:val="20"/>
                              </w:rPr>
                            </w:pPr>
                            <w:r>
                              <w:rPr>
                                <w:spacing w:val="-3"/>
                                <w:sz w:val="20"/>
                              </w:rPr>
                              <w:t>© Estado ng Victoria, Australya, Kagawaran ng Kalusugan, Mayo 2025.</w:t>
                            </w:r>
                          </w:p>
                        </w:txbxContent>
                      </wps:txbx>
                      <wps:bodyPr wrap="square" lIns="0" tIns="0" rIns="0" bIns="0" rtlCol="0">
                        <a:noAutofit/>
                      </wps:bodyPr>
                    </wps:wsp>
                  </a:graphicData>
                </a:graphic>
              </wp:inline>
            </w:drawing>
          </mc:Choice>
          <mc:Fallback>
            <w:pict>
              <v:shapetype w14:anchorId="790AEFBA" id="_x0000_t202" coordsize="21600,21600" o:spt="202" path="m,l,21600r21600,l21600,xe">
                <v:stroke joinstyle="miter"/>
                <v:path gradientshapeok="t" o:connecttype="rect"/>
              </v:shapetype>
              <v:shape id="Textbox 4" o:spid="_x0000_s1026" type="#_x0000_t202" style="width:509.8pt;height:9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" filled="f" strokeweight=".16931mm">
                <v:path arrowok="t"/>
                <v:textbox inset="0,0,0,0">
                  <w:txbxContent>
                    <w:p w14:paraId="0D53E31F" w14:textId="68891551" w:rsidR="00884739" w:rsidRDefault="00664647">
                      <w:pPr>
                        <w:spacing w:line="312" w:lineRule="auto"/>
                        <w:ind w:left="103"/>
                        <w:rPr>
                          <w:sz w:val="20"/>
                        </w:rPr>
                      </w:pPr>
                      <w:r>
                        <w:rPr>
                          <w:spacing w:val="-1"/>
                          <w:sz w:val="20"/>
                        </w:rPr>
                        <w:br/>
                        <w:t xml:space="preserve">Para tanggapin ang dokumentong ito sa ibang format, tumawag sa </w:t>
                      </w:r>
                      <w:r>
                        <w:rPr>
                          <w:color w:val="004B96"/>
                          <w:spacing w:val="-2"/>
                          <w:sz w:val="20"/>
                        </w:rPr>
                        <w:t>1300 651 160</w:t>
                      </w:r>
                      <w:r>
                        <w:rPr>
                          <w:spacing w:val="-2"/>
                          <w:sz w:val="20"/>
                        </w:rPr>
                        <w:t xml:space="preserve">, gamit ang National Relay Service 13 36 77 kung kailangan, o mag-email sa </w:t>
                      </w:r>
                      <w:hyperlink r:id="rId14">
                        <w:r>
                          <w:rPr>
                            <w:color w:val="004B96"/>
                            <w:sz w:val="20"/>
                            <w:u w:val="dotted" w:color="004B96"/>
                          </w:rPr>
                          <w:t>infectious.diseases@health.vic.gov.au</w:t>
                        </w:r>
                        <w:r>
                          <w:rPr>
                            <w:sz w:val="20"/>
                          </w:rPr>
                          <w:t xml:space="preserve"> &lt;infectious.diseases@health.vic.gov.au&gt;</w:t>
                        </w:r>
                      </w:hyperlink>
                      <w:r>
                        <w:rPr>
                          <w:sz w:val="20"/>
                        </w:rPr>
                        <w:t>.</w:t>
                      </w:r>
                    </w:p>
                    <w:p w14:paraId="663CD2E2" w14:textId="77777777" w:rsidR="00884739" w:rsidRDefault="00664647">
                      <w:pPr>
                        <w:spacing w:before="172"/>
                        <w:ind w:left="103"/>
                        <w:rPr>
                          <w:sz w:val="20"/>
                        </w:rPr>
                      </w:pPr>
                      <w:r>
                        <w:rPr>
                          <w:spacing w:val="-4"/>
                          <w:sz w:val="20"/>
                        </w:rPr>
                        <w:t>Awtorisado at inilimbag ng Pamahalaan ng Victoria, 1 Treasury Place, Melbourne.</w:t>
                      </w:r>
                    </w:p>
                    <w:p w14:paraId="467311E6" w14:textId="77777777" w:rsidR="00884739" w:rsidRDefault="00664647">
                      <w:pPr>
                        <w:spacing w:before="101"/>
                        <w:ind w:left="103"/>
                        <w:rPr>
                          <w:sz w:val="20"/>
                        </w:rPr>
                      </w:pPr>
                      <w:r>
                        <w:rPr>
                          <w:spacing w:val="-3"/>
                          <w:sz w:val="20"/>
                        </w:rPr>
                        <w:t>© Estado ng Victoria, Australya, Kagawaran ng Kalusugan, Mayo 2025.</w:t>
                      </w:r>
                    </w:p>
                  </w:txbxContent>
                </v:textbox>
                <w10:anchorlock/>
              </v:shape>
            </w:pict>
          </mc:Fallback>
        </mc:AlternateContent>
      </w:r>
    </w:p>
    <w:sectPr w:rsidR="00884739" w:rsidRPr="00664647">
      <w:type w:val="continuous"/>
      <w:pgSz w:w="11910" w:h="16840"/>
      <w:pgMar w:top="0" w:right="708" w:bottom="1120" w:left="708" w:header="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8901" w14:textId="77777777" w:rsidR="00664647" w:rsidRDefault="00664647">
      <w:r>
        <w:separator/>
      </w:r>
    </w:p>
  </w:endnote>
  <w:endnote w:type="continuationSeparator" w:id="0">
    <w:p w14:paraId="4EF7E42E" w14:textId="77777777" w:rsidR="00664647" w:rsidRDefault="0066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12AF" w14:textId="77777777" w:rsidR="00884739" w:rsidRDefault="00664647">
    <w:pPr>
      <w:pStyle w:val="BodyText"/>
      <w:spacing w:line="14" w:lineRule="auto"/>
      <w:rPr>
        <w:sz w:val="20"/>
      </w:rPr>
    </w:pPr>
    <w:r>
      <w:rPr>
        <w:noProof/>
        <w:sz w:val="20"/>
      </w:rPr>
      <w:drawing>
        <wp:anchor distT="0" distB="0" distL="0" distR="0" simplePos="0" relativeHeight="487538176" behindDoc="1" locked="0" layoutInCell="1" allowOverlap="1" wp14:anchorId="27CE335A" wp14:editId="2C94BA52">
          <wp:simplePos x="0" y="0"/>
          <wp:positionH relativeFrom="page">
            <wp:posOffset>536231</wp:posOffset>
          </wp:positionH>
          <wp:positionV relativeFrom="page">
            <wp:posOffset>9970004</wp:posOffset>
          </wp:positionV>
          <wp:extent cx="1687910" cy="518153"/>
          <wp:effectExtent l="0" t="0" r="0" b="0"/>
          <wp:wrapNone/>
          <wp:docPr id="85480610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7910" cy="518153"/>
                  </a:xfrm>
                  <a:prstGeom prst="rect">
                    <a:avLst/>
                  </a:prstGeom>
                </pic:spPr>
              </pic:pic>
            </a:graphicData>
          </a:graphic>
        </wp:anchor>
      </w:drawing>
    </w:r>
    <w:r>
      <w:rPr>
        <w:noProof/>
        <w:sz w:val="20"/>
      </w:rPr>
      <mc:AlternateContent>
        <mc:Choice Requires="wps">
          <w:drawing>
            <wp:anchor distT="0" distB="0" distL="0" distR="0" simplePos="0" relativeHeight="487538688" behindDoc="1" locked="0" layoutInCell="1" allowOverlap="1" wp14:anchorId="60BC9F39" wp14:editId="3F3539D4">
              <wp:simplePos x="0" y="0"/>
              <wp:positionH relativeFrom="page">
                <wp:posOffset>3439157</wp:posOffset>
              </wp:positionH>
              <wp:positionV relativeFrom="page">
                <wp:posOffset>10293707</wp:posOffset>
              </wp:positionV>
              <wp:extent cx="68135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3412487F" w14:textId="77777777" w:rsidR="00884739" w:rsidRDefault="00664647">
                          <w:pPr>
                            <w:spacing w:before="19"/>
                            <w:ind w:left="20"/>
                            <w:rPr>
                              <w:rFonts w:ascii="Arial Black" w:hAnsi="Arial Black"/>
                              <w:sz w:val="20"/>
                            </w:rPr>
                          </w:pPr>
                          <w:r>
                            <w:rPr>
                              <w:rFonts w:ascii="Arial Black" w:hAnsi="Arial Black"/>
                              <w:spacing w:val="-2"/>
                              <w:sz w:val="20"/>
                            </w:rPr>
                            <w:t>OPISYAL</w:t>
                          </w:r>
                        </w:p>
                      </w:txbxContent>
                    </wps:txbx>
                    <wps:bodyPr wrap="square" lIns="0" tIns="0" rIns="0" bIns="0" rtlCol="0">
                      <a:noAutofit/>
                    </wps:bodyPr>
                  </wps:wsp>
                </a:graphicData>
              </a:graphic>
            </wp:anchor>
          </w:drawing>
        </mc:Choice>
        <mc:Fallback>
          <w:pict>
            <v:shapetype w14:anchorId="60BC9F39" id="_x0000_t202" coordsize="21600,21600" o:spt="202" path="m,l,21600r21600,l21600,xe">
              <v:stroke joinstyle="miter"/>
              <v:path gradientshapeok="t" o:connecttype="rect"/>
            </v:shapetype>
            <v:shape id="Textbox 2" o:spid="_x0000_s1027" type="#_x0000_t202" style="position:absolute;margin-left:270.8pt;margin-top:810.55pt;width:53.65pt;height:16.0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" filled="f" stroked="f">
              <v:textbox inset="0,0,0,0">
                <w:txbxContent>
                  <w:p w14:paraId="3412487F" w14:textId="77777777" w:rsidR="00884739" w:rsidRDefault="00664647">
                    <w:pPr>
                      <w:spacing w:before="19"/>
                      <w:ind w:left="20"/>
                      <w:rPr>
                        <w:rFonts w:ascii="Arial Black" w:hAnsi="Arial Black"/>
                        <w:sz w:val="20"/>
                      </w:rPr>
                    </w:pPr>
                    <w:r>
                      <w:rPr>
                        <w:rFonts w:ascii="Arial Black" w:hAnsi="Arial Black"/>
                        <w:spacing w:val="-2"/>
                        <w:sz w:val="20"/>
                      </w:rPr>
                      <w:t>OPISYAL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37D6" w14:textId="77777777" w:rsidR="00664647" w:rsidRDefault="00664647">
      <w:r>
        <w:separator/>
      </w:r>
    </w:p>
  </w:footnote>
  <w:footnote w:type="continuationSeparator" w:id="0">
    <w:p w14:paraId="51A41C85" w14:textId="77777777" w:rsidR="00664647" w:rsidRDefault="0066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451BF"/>
    <w:multiLevelType w:val="hybridMultilevel"/>
    <w:tmpl w:val="F8F0A76E"/>
    <w:lvl w:ilvl="0" w:tplc="9D60E24C">
      <w:numFmt w:val="bullet"/>
      <w:lvlText w:val=""/>
      <w:lvlJc w:val="left"/>
      <w:pPr>
        <w:ind w:left="372" w:hanging="360"/>
      </w:pPr>
      <w:rPr>
        <w:rFonts w:ascii="Symbol" w:eastAsia="Symbol" w:hAnsi="Symbol" w:cs="Symbol" w:hint="default"/>
        <w:b w:val="0"/>
        <w:bCs w:val="0"/>
        <w:i w:val="0"/>
        <w:iCs w:val="0"/>
        <w:spacing w:val="0"/>
        <w:w w:val="100"/>
        <w:sz w:val="21"/>
        <w:szCs w:val="21"/>
        <w:lang w:val="fil-PH" w:eastAsia="en-US" w:bidi="ar-SA"/>
      </w:rPr>
    </w:lvl>
    <w:lvl w:ilvl="1" w:tplc="15548E06">
      <w:numFmt w:val="bullet"/>
      <w:lvlText w:val="o"/>
      <w:lvlJc w:val="left"/>
      <w:pPr>
        <w:ind w:left="578" w:hanging="284"/>
      </w:pPr>
      <w:rPr>
        <w:rFonts w:ascii="Courier New" w:eastAsia="Courier New" w:hAnsi="Courier New" w:cs="Courier New" w:hint="default"/>
        <w:b w:val="0"/>
        <w:bCs w:val="0"/>
        <w:i w:val="0"/>
        <w:iCs w:val="0"/>
        <w:spacing w:val="0"/>
        <w:w w:val="100"/>
        <w:sz w:val="21"/>
        <w:szCs w:val="21"/>
        <w:lang w:val="fil-PH" w:eastAsia="en-US" w:bidi="ar-SA"/>
      </w:rPr>
    </w:lvl>
    <w:lvl w:ilvl="2" w:tplc="F162E6E6">
      <w:numFmt w:val="bullet"/>
      <w:lvlText w:val="•"/>
      <w:lvlJc w:val="left"/>
      <w:pPr>
        <w:ind w:left="1080" w:hanging="284"/>
      </w:pPr>
      <w:rPr>
        <w:rFonts w:hint="default"/>
        <w:lang w:val="fil-PH" w:eastAsia="en-US" w:bidi="ar-SA"/>
      </w:rPr>
    </w:lvl>
    <w:lvl w:ilvl="3" w:tplc="AF7A4D36">
      <w:numFmt w:val="bullet"/>
      <w:lvlText w:val="•"/>
      <w:lvlJc w:val="left"/>
      <w:pPr>
        <w:ind w:left="1581" w:hanging="284"/>
      </w:pPr>
      <w:rPr>
        <w:rFonts w:hint="default"/>
        <w:lang w:val="fil-PH" w:eastAsia="en-US" w:bidi="ar-SA"/>
      </w:rPr>
    </w:lvl>
    <w:lvl w:ilvl="4" w:tplc="64740B10">
      <w:numFmt w:val="bullet"/>
      <w:lvlText w:val="•"/>
      <w:lvlJc w:val="left"/>
      <w:pPr>
        <w:ind w:left="2082" w:hanging="284"/>
      </w:pPr>
      <w:rPr>
        <w:rFonts w:hint="default"/>
        <w:lang w:val="fil-PH" w:eastAsia="en-US" w:bidi="ar-SA"/>
      </w:rPr>
    </w:lvl>
    <w:lvl w:ilvl="5" w:tplc="E070BE78">
      <w:numFmt w:val="bullet"/>
      <w:lvlText w:val="•"/>
      <w:lvlJc w:val="left"/>
      <w:pPr>
        <w:ind w:left="2582" w:hanging="284"/>
      </w:pPr>
      <w:rPr>
        <w:rFonts w:hint="default"/>
        <w:lang w:val="fil-PH" w:eastAsia="en-US" w:bidi="ar-SA"/>
      </w:rPr>
    </w:lvl>
    <w:lvl w:ilvl="6" w:tplc="BA586432">
      <w:numFmt w:val="bullet"/>
      <w:lvlText w:val="•"/>
      <w:lvlJc w:val="left"/>
      <w:pPr>
        <w:ind w:left="3083" w:hanging="284"/>
      </w:pPr>
      <w:rPr>
        <w:rFonts w:hint="default"/>
        <w:lang w:val="fil-PH" w:eastAsia="en-US" w:bidi="ar-SA"/>
      </w:rPr>
    </w:lvl>
    <w:lvl w:ilvl="7" w:tplc="4A4EED08">
      <w:numFmt w:val="bullet"/>
      <w:lvlText w:val="•"/>
      <w:lvlJc w:val="left"/>
      <w:pPr>
        <w:ind w:left="3584" w:hanging="284"/>
      </w:pPr>
      <w:rPr>
        <w:rFonts w:hint="default"/>
        <w:lang w:val="fil-PH" w:eastAsia="en-US" w:bidi="ar-SA"/>
      </w:rPr>
    </w:lvl>
    <w:lvl w:ilvl="8" w:tplc="DE261C0E">
      <w:numFmt w:val="bullet"/>
      <w:lvlText w:val="•"/>
      <w:lvlJc w:val="left"/>
      <w:pPr>
        <w:ind w:left="4084" w:hanging="284"/>
      </w:pPr>
      <w:rPr>
        <w:rFonts w:hint="default"/>
        <w:lang w:val="fil-PH" w:eastAsia="en-US" w:bidi="ar-SA"/>
      </w:rPr>
    </w:lvl>
  </w:abstractNum>
  <w:num w:numId="1" w16cid:durableId="53033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84739"/>
    <w:rsid w:val="00275ABC"/>
    <w:rsid w:val="00664647"/>
    <w:rsid w:val="00761599"/>
    <w:rsid w:val="00884739"/>
    <w:rsid w:val="00903563"/>
    <w:rsid w:val="00E511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E600"/>
  <w15:docId w15:val="{CB0C7C01-9CBF-4F36-82C4-904790B0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l-PH"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3"/>
      <w:outlineLvl w:val="0"/>
    </w:pPr>
    <w:rPr>
      <w:b/>
      <w:bCs/>
      <w:sz w:val="48"/>
      <w:szCs w:val="48"/>
    </w:rPr>
  </w:style>
  <w:style w:type="paragraph" w:styleId="Heading2">
    <w:name w:val="heading 2"/>
    <w:basedOn w:val="Normal"/>
    <w:uiPriority w:val="9"/>
    <w:unhideWhenUsed/>
    <w:qFormat/>
    <w:pPr>
      <w:ind w:left="12"/>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39"/>
      <w:ind w:left="578"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etterhealth.vic.gov.au/health/healthyliving/how-to-find-your-immunisation-records" TargetMode="External"/><Relationship Id="rId13" Type="http://schemas.openxmlformats.org/officeDocument/2006/relationships/hyperlink" Target="mailto:infectious.diseases@health.vic.gov.a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terhealth.vic.gov.au/health/conditionsandtreatments/measl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tterhealth.vic.gov.au/health/conditionsandtreatments/measles" TargetMode="External"/><Relationship Id="rId4" Type="http://schemas.openxmlformats.org/officeDocument/2006/relationships/webSettings" Target="webSettings.xml"/><Relationship Id="rId9" Type="http://schemas.openxmlformats.org/officeDocument/2006/relationships/hyperlink" Target="https://www.betterhealth.vic.gov.au/health/conditionsandtreatments/measles" TargetMode="External"/><Relationship Id="rId14" Type="http://schemas.openxmlformats.org/officeDocument/2006/relationships/hyperlink" Target="mailto:infectious.disease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2495</Characters>
  <Application>Microsoft Office Word</Application>
  <DocSecurity>0</DocSecurity>
  <Lines>92</Lines>
  <Paragraphs>34</Paragraphs>
  <ScaleCrop>false</ScaleCrop>
  <Company>Victoria State Government, Department of Health</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Papel-kaalaman tungkol sa Tigdas (Measles fact sheet - Filipino)</dc:title>
  <dc:subject>Tigdas</dc:subject>
  <dc:creator>Department of Health</dc:creator>
  <dcterms:created xsi:type="dcterms:W3CDTF">2026-02-17T00:12:00Z</dcterms:created>
  <dcterms:modified xsi:type="dcterms:W3CDTF">2026-04-13T05:21:00Z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Created">
    <vt:filetime>2025-06-27T00:00:00Z</vt:filetime>
  </property>
  <property fmtid="{D5CDD505-2E9C-101B-9397-08002B2CF9AE}" pid="4" name="Creator">
    <vt:lpwstr>Power PDF Create</vt:lpwstr>
  </property>
  <property fmtid="{D5CDD505-2E9C-101B-9397-08002B2CF9AE}" pid="5" name="Language">
    <vt:lpwstr>English</vt:lpwstr>
  </property>
  <property fmtid="{D5CDD505-2E9C-101B-9397-08002B2CF9AE}" pid="6" name="LastSaved">
    <vt:filetime>2026-02-17T00:00:00Z</vt:filetime>
  </property>
  <property fmtid="{D5CDD505-2E9C-101B-9397-08002B2CF9AE}" pid="7" name="MSIP_Label_43e64453-338c-4f93-8a4d-0039a0a41f2a_ActionId">
    <vt:lpwstr>54912b29-25c0-467c-aeba-e810dbabbcec</vt:lpwstr>
  </property>
  <property fmtid="{D5CDD505-2E9C-101B-9397-08002B2CF9AE}" pid="8" name="MSIP_Label_43e64453-338c-4f93-8a4d-0039a0a41f2a_ContentBits">
    <vt:lpwstr>2</vt:lpwstr>
  </property>
  <property fmtid="{D5CDD505-2E9C-101B-9397-08002B2CF9AE}" pid="9" name="MSIP_Label_43e64453-338c-4f93-8a4d-0039a0a41f2a_Enabled">
    <vt:lpwstr>true</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etDate">
    <vt:lpwstr>2021-03-12T01:24:49Z</vt:lpwstr>
  </property>
  <property fmtid="{D5CDD505-2E9C-101B-9397-08002B2CF9AE}" pid="13" name="MSIP_Label_43e64453-338c-4f93-8a4d-0039a0a41f2a_SiteId">
    <vt:lpwstr>c0e0601f-0fac-449c-9c88-a104c4eb9f28</vt:lpwstr>
  </property>
  <property fmtid="{D5CDD505-2E9C-101B-9397-08002B2CF9AE}" pid="14" name="MediaServiceImageTags">
    <vt:lpwstr/>
  </property>
  <property fmtid="{D5CDD505-2E9C-101B-9397-08002B2CF9AE}" pid="15" name="Producer">
    <vt:lpwstr>Power PDF Create</vt:lpwstr>
  </property>
  <property fmtid="{D5CDD505-2E9C-101B-9397-08002B2CF9AE}" pid="16" name="version">
    <vt:lpwstr>v5 12032021</vt:lpwstr>
  </property>
</Properties>
</file>