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B71DD" w14:textId="77777777" w:rsidR="00056EC4" w:rsidRDefault="00E9042A" w:rsidP="00056EC4">
      <w:pPr>
        <w:pStyle w:val="Body"/>
      </w:pPr>
      <w:r>
        <w:rPr>
          <w:noProof/>
        </w:rPr>
        <w:drawing>
          <wp:anchor distT="0" distB="0" distL="114300" distR="114300" simplePos="0" relativeHeight="251658240" behindDoc="1" locked="1" layoutInCell="1" allowOverlap="0" wp14:anchorId="68149C6C" wp14:editId="79C1C973">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7FA83B7C" w14:textId="77777777" w:rsidTr="00431F42">
        <w:trPr>
          <w:cantSplit/>
        </w:trPr>
        <w:tc>
          <w:tcPr>
            <w:tcW w:w="0" w:type="auto"/>
            <w:tcMar>
              <w:top w:w="0" w:type="dxa"/>
              <w:left w:w="0" w:type="dxa"/>
              <w:right w:w="0" w:type="dxa"/>
            </w:tcMar>
          </w:tcPr>
          <w:p w14:paraId="312BFD7C" w14:textId="42F27A0C" w:rsidR="00AD784C" w:rsidRPr="00431F42" w:rsidRDefault="00643DD1" w:rsidP="00F834B5">
            <w:pPr>
              <w:pStyle w:val="Documenttitle"/>
              <w:spacing w:after="120"/>
            </w:pPr>
            <w:r>
              <w:t>Secretary’s handbook</w:t>
            </w:r>
          </w:p>
        </w:tc>
      </w:tr>
      <w:tr w:rsidR="00AD784C" w14:paraId="1902609F" w14:textId="77777777" w:rsidTr="00431F42">
        <w:trPr>
          <w:cantSplit/>
        </w:trPr>
        <w:tc>
          <w:tcPr>
            <w:tcW w:w="0" w:type="auto"/>
          </w:tcPr>
          <w:p w14:paraId="6ECCDBEA" w14:textId="77777777" w:rsidR="00386109" w:rsidRDefault="00643DD1" w:rsidP="009315BE">
            <w:pPr>
              <w:pStyle w:val="Documentsubtitle"/>
            </w:pPr>
            <w:r>
              <w:t xml:space="preserve">Guidance for Class B cemetery trust </w:t>
            </w:r>
            <w:r w:rsidR="000A0C2A">
              <w:t>s</w:t>
            </w:r>
            <w:r>
              <w:t>ecretaries</w:t>
            </w:r>
          </w:p>
          <w:p w14:paraId="73FF0226" w14:textId="1B39FEE1" w:rsidR="00F21B08" w:rsidRPr="00A1389F" w:rsidRDefault="00F21B08" w:rsidP="009315BE">
            <w:pPr>
              <w:pStyle w:val="Documentsubtitle"/>
            </w:pPr>
            <w:r>
              <w:t>June 2025</w:t>
            </w:r>
          </w:p>
        </w:tc>
      </w:tr>
      <w:tr w:rsidR="00430393" w14:paraId="682AD4EF" w14:textId="77777777" w:rsidTr="00431F42">
        <w:trPr>
          <w:cantSplit/>
        </w:trPr>
        <w:tc>
          <w:tcPr>
            <w:tcW w:w="0" w:type="auto"/>
          </w:tcPr>
          <w:p w14:paraId="0B416E22" w14:textId="77777777" w:rsidR="00430393" w:rsidRDefault="00643DD1" w:rsidP="00430393">
            <w:pPr>
              <w:pStyle w:val="Bannermarking"/>
            </w:pPr>
            <w:fldSimple w:instr="FILLIN  &quot;Type the protective marking&quot; \d OFFICIAL \o  \* MERGEFORMAT">
              <w:r>
                <w:t>OFFICIAL</w:t>
              </w:r>
            </w:fldSimple>
          </w:p>
        </w:tc>
      </w:tr>
    </w:tbl>
    <w:p w14:paraId="4E37B2B5" w14:textId="77777777" w:rsidR="00FE4081" w:rsidRDefault="00FE4081" w:rsidP="00FE4081">
      <w:pPr>
        <w:pStyle w:val="Body"/>
      </w:pPr>
    </w:p>
    <w:p w14:paraId="49CFBA72"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60CF86B9"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5B7CDCDC" w14:textId="77777777" w:rsidTr="00562507">
        <w:trPr>
          <w:cantSplit/>
          <w:trHeight w:val="7088"/>
        </w:trPr>
        <w:tc>
          <w:tcPr>
            <w:tcW w:w="9288" w:type="dxa"/>
          </w:tcPr>
          <w:p w14:paraId="553132F6" w14:textId="16087AD6" w:rsidR="009F2182" w:rsidRPr="00BA26F6" w:rsidRDefault="009F2182" w:rsidP="00BA26F6">
            <w:pPr>
              <w:pStyle w:val="Body"/>
              <w:rPr>
                <w:rFonts w:eastAsia="Times New Roman"/>
                <w:color w:val="87189D"/>
                <w:sz w:val="24"/>
                <w:szCs w:val="24"/>
              </w:rPr>
            </w:pPr>
          </w:p>
        </w:tc>
      </w:tr>
      <w:tr w:rsidR="009F2182" w:rsidRPr="00783E3B" w14:paraId="52D6F5CB" w14:textId="77777777" w:rsidTr="00562507">
        <w:trPr>
          <w:cantSplit/>
          <w:trHeight w:val="5103"/>
        </w:trPr>
        <w:tc>
          <w:tcPr>
            <w:tcW w:w="9288" w:type="dxa"/>
            <w:vAlign w:val="bottom"/>
          </w:tcPr>
          <w:p w14:paraId="6031C76D" w14:textId="11121CA2" w:rsidR="009F2182" w:rsidRPr="00783E3B" w:rsidRDefault="009F2182" w:rsidP="009F2182">
            <w:pPr>
              <w:pStyle w:val="Accessibilitypara"/>
            </w:pPr>
            <w:r w:rsidRPr="00783E3B">
              <w:t xml:space="preserve">To receive this document in another format, phone </w:t>
            </w:r>
            <w:r w:rsidR="004B0C90" w:rsidRPr="00783E3B">
              <w:t>1800 034 280</w:t>
            </w:r>
            <w:r w:rsidRPr="00783E3B">
              <w:t xml:space="preserve">, using the National Relay Service 13 36 77 if required, or </w:t>
            </w:r>
            <w:hyperlink r:id="rId18" w:history="1">
              <w:r w:rsidR="00F21B08">
                <w:rPr>
                  <w:rStyle w:val="Hyperlink"/>
                  <w:u w:val="none"/>
                </w:rPr>
                <w:t>email the department</w:t>
              </w:r>
            </w:hyperlink>
            <w:r w:rsidR="00205189" w:rsidRPr="00783E3B">
              <w:t xml:space="preserve"> &lt;cemeteries@health.vic.gov.au</w:t>
            </w:r>
            <w:r w:rsidRPr="00783E3B">
              <w:t>&gt;.</w:t>
            </w:r>
          </w:p>
          <w:p w14:paraId="70BC82D3" w14:textId="77777777" w:rsidR="009F2182" w:rsidRPr="00783E3B" w:rsidRDefault="009F2182" w:rsidP="009F2182">
            <w:pPr>
              <w:pStyle w:val="Imprint"/>
              <w:rPr>
                <w:color w:val="auto"/>
              </w:rPr>
            </w:pPr>
            <w:r w:rsidRPr="00783E3B">
              <w:t xml:space="preserve">Authorised and published by the Victorian </w:t>
            </w:r>
            <w:r w:rsidRPr="00783E3B">
              <w:rPr>
                <w:color w:val="auto"/>
              </w:rPr>
              <w:t>Government, 1 Treasury Place, Melbourne.</w:t>
            </w:r>
          </w:p>
          <w:p w14:paraId="0AF3DDE1" w14:textId="55D69D07" w:rsidR="009F2182" w:rsidRPr="00783E3B" w:rsidRDefault="009F2182" w:rsidP="009F2182">
            <w:pPr>
              <w:pStyle w:val="Imprint"/>
              <w:rPr>
                <w:color w:val="auto"/>
              </w:rPr>
            </w:pPr>
            <w:r w:rsidRPr="00783E3B">
              <w:rPr>
                <w:color w:val="auto"/>
              </w:rPr>
              <w:t xml:space="preserve">© State of Victoria, Australia, Department of </w:t>
            </w:r>
            <w:r w:rsidR="00D76ECC" w:rsidRPr="00783E3B">
              <w:rPr>
                <w:color w:val="auto"/>
              </w:rPr>
              <w:t>Health</w:t>
            </w:r>
            <w:r w:rsidRPr="00783E3B">
              <w:rPr>
                <w:color w:val="auto"/>
              </w:rPr>
              <w:t xml:space="preserve">, </w:t>
            </w:r>
            <w:r w:rsidR="00C01CD2">
              <w:rPr>
                <w:color w:val="auto"/>
              </w:rPr>
              <w:t>June 2025</w:t>
            </w:r>
            <w:r w:rsidRPr="00783E3B">
              <w:rPr>
                <w:color w:val="auto"/>
              </w:rPr>
              <w:t>.</w:t>
            </w:r>
          </w:p>
          <w:p w14:paraId="4862613E" w14:textId="33548B82" w:rsidR="009F2182" w:rsidRPr="00783E3B" w:rsidRDefault="00696DFB" w:rsidP="009F2182">
            <w:pPr>
              <w:pStyle w:val="Imprint"/>
            </w:pPr>
            <w:bookmarkStart w:id="0" w:name="_Hlk62746129"/>
            <w:r w:rsidRPr="00696DFB">
              <w:t>ISBN 978-1-76096-866-3 (pdf/online/MS word)</w:t>
            </w:r>
          </w:p>
          <w:p w14:paraId="143BBD39" w14:textId="20187D89" w:rsidR="009F2182" w:rsidRPr="00783E3B" w:rsidRDefault="009F2182" w:rsidP="002A746C">
            <w:pPr>
              <w:pStyle w:val="Imprint"/>
            </w:pPr>
            <w:r w:rsidRPr="00783E3B">
              <w:t xml:space="preserve">Available at </w:t>
            </w:r>
            <w:hyperlink r:id="rId19" w:history="1">
              <w:r w:rsidR="00BF1376" w:rsidRPr="00783E3B">
                <w:rPr>
                  <w:rStyle w:val="Hyperlink"/>
                  <w:u w:val="none"/>
                </w:rPr>
                <w:t>health.vic</w:t>
              </w:r>
            </w:hyperlink>
            <w:r w:rsidR="00783E3B" w:rsidRPr="00783E3B">
              <w:t xml:space="preserve"> &lt;https://www.health.vic.gov.au/cemeteries-and-crematoria/cemetery-trusts-governance&gt;</w:t>
            </w:r>
            <w:bookmarkEnd w:id="0"/>
          </w:p>
        </w:tc>
      </w:tr>
      <w:tr w:rsidR="0008204A" w14:paraId="71AAA8A4" w14:textId="77777777" w:rsidTr="0008204A">
        <w:trPr>
          <w:cantSplit/>
        </w:trPr>
        <w:tc>
          <w:tcPr>
            <w:tcW w:w="9288" w:type="dxa"/>
          </w:tcPr>
          <w:p w14:paraId="1BA05A08" w14:textId="77777777" w:rsidR="0008204A" w:rsidRPr="0055119B" w:rsidRDefault="0008204A" w:rsidP="0008204A">
            <w:pPr>
              <w:pStyle w:val="Body"/>
            </w:pPr>
          </w:p>
        </w:tc>
      </w:tr>
    </w:tbl>
    <w:p w14:paraId="3B147D36" w14:textId="77777777" w:rsidR="0008204A" w:rsidRPr="0008204A" w:rsidRDefault="0008204A" w:rsidP="0008204A">
      <w:pPr>
        <w:pStyle w:val="Body"/>
      </w:pPr>
      <w:r w:rsidRPr="0008204A">
        <w:br w:type="page"/>
      </w:r>
    </w:p>
    <w:p w14:paraId="1C144E2C" w14:textId="77777777" w:rsidR="00AD784C" w:rsidRPr="00B57329" w:rsidRDefault="00AD784C" w:rsidP="002365B4">
      <w:pPr>
        <w:pStyle w:val="TOCheadingreport"/>
      </w:pPr>
      <w:r w:rsidRPr="00B57329">
        <w:lastRenderedPageBreak/>
        <w:t>Contents</w:t>
      </w:r>
    </w:p>
    <w:p w14:paraId="5181F738" w14:textId="556059E9" w:rsidR="0039288A"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1066592" w:history="1">
        <w:r w:rsidR="0039288A" w:rsidRPr="00912726">
          <w:rPr>
            <w:rStyle w:val="Hyperlink"/>
          </w:rPr>
          <w:t>Introduction</w:t>
        </w:r>
        <w:r w:rsidR="0039288A">
          <w:rPr>
            <w:webHidden/>
          </w:rPr>
          <w:tab/>
        </w:r>
        <w:r w:rsidR="0039288A">
          <w:rPr>
            <w:webHidden/>
          </w:rPr>
          <w:fldChar w:fldCharType="begin"/>
        </w:r>
        <w:r w:rsidR="0039288A">
          <w:rPr>
            <w:webHidden/>
          </w:rPr>
          <w:instrText xml:space="preserve"> PAGEREF _Toc201066592 \h </w:instrText>
        </w:r>
        <w:r w:rsidR="0039288A">
          <w:rPr>
            <w:webHidden/>
          </w:rPr>
        </w:r>
        <w:r w:rsidR="0039288A">
          <w:rPr>
            <w:webHidden/>
          </w:rPr>
          <w:fldChar w:fldCharType="separate"/>
        </w:r>
        <w:r w:rsidR="0039288A">
          <w:rPr>
            <w:webHidden/>
          </w:rPr>
          <w:t>5</w:t>
        </w:r>
        <w:r w:rsidR="0039288A">
          <w:rPr>
            <w:webHidden/>
          </w:rPr>
          <w:fldChar w:fldCharType="end"/>
        </w:r>
      </w:hyperlink>
    </w:p>
    <w:p w14:paraId="01F60B65" w14:textId="7D53A702" w:rsidR="0039288A" w:rsidRDefault="0039288A">
      <w:pPr>
        <w:pStyle w:val="TOC1"/>
        <w:rPr>
          <w:rFonts w:asciiTheme="minorHAnsi" w:eastAsiaTheme="minorEastAsia" w:hAnsiTheme="minorHAnsi" w:cstheme="minorBidi"/>
          <w:b w:val="0"/>
          <w:kern w:val="2"/>
          <w:sz w:val="24"/>
          <w:szCs w:val="24"/>
          <w:lang w:eastAsia="en-AU"/>
          <w14:ligatures w14:val="standardContextual"/>
        </w:rPr>
      </w:pPr>
      <w:hyperlink w:anchor="_Toc201066593" w:history="1">
        <w:r w:rsidRPr="00912726">
          <w:rPr>
            <w:rStyle w:val="Hyperlink"/>
          </w:rPr>
          <w:t>Key documents</w:t>
        </w:r>
        <w:r>
          <w:rPr>
            <w:webHidden/>
          </w:rPr>
          <w:tab/>
        </w:r>
        <w:r>
          <w:rPr>
            <w:webHidden/>
          </w:rPr>
          <w:fldChar w:fldCharType="begin"/>
        </w:r>
        <w:r>
          <w:rPr>
            <w:webHidden/>
          </w:rPr>
          <w:instrText xml:space="preserve"> PAGEREF _Toc201066593 \h </w:instrText>
        </w:r>
        <w:r>
          <w:rPr>
            <w:webHidden/>
          </w:rPr>
        </w:r>
        <w:r>
          <w:rPr>
            <w:webHidden/>
          </w:rPr>
          <w:fldChar w:fldCharType="separate"/>
        </w:r>
        <w:r>
          <w:rPr>
            <w:webHidden/>
          </w:rPr>
          <w:t>6</w:t>
        </w:r>
        <w:r>
          <w:rPr>
            <w:webHidden/>
          </w:rPr>
          <w:fldChar w:fldCharType="end"/>
        </w:r>
      </w:hyperlink>
    </w:p>
    <w:p w14:paraId="571FD252" w14:textId="57797134"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594" w:history="1">
        <w:r w:rsidRPr="00912726">
          <w:rPr>
            <w:rStyle w:val="Hyperlink"/>
          </w:rPr>
          <w:t>Manual for Victorian Class B cemetery trusts</w:t>
        </w:r>
        <w:r>
          <w:rPr>
            <w:webHidden/>
          </w:rPr>
          <w:tab/>
        </w:r>
        <w:r>
          <w:rPr>
            <w:webHidden/>
          </w:rPr>
          <w:fldChar w:fldCharType="begin"/>
        </w:r>
        <w:r>
          <w:rPr>
            <w:webHidden/>
          </w:rPr>
          <w:instrText xml:space="preserve"> PAGEREF _Toc201066594 \h </w:instrText>
        </w:r>
        <w:r>
          <w:rPr>
            <w:webHidden/>
          </w:rPr>
        </w:r>
        <w:r>
          <w:rPr>
            <w:webHidden/>
          </w:rPr>
          <w:fldChar w:fldCharType="separate"/>
        </w:r>
        <w:r>
          <w:rPr>
            <w:webHidden/>
          </w:rPr>
          <w:t>6</w:t>
        </w:r>
        <w:r>
          <w:rPr>
            <w:webHidden/>
          </w:rPr>
          <w:fldChar w:fldCharType="end"/>
        </w:r>
      </w:hyperlink>
    </w:p>
    <w:p w14:paraId="7AD46935" w14:textId="71CC825E"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595" w:history="1">
        <w:r w:rsidRPr="00912726">
          <w:rPr>
            <w:rStyle w:val="Hyperlink"/>
          </w:rPr>
          <w:t>Cemeteries and Crematoria Act 2003</w:t>
        </w:r>
        <w:r>
          <w:rPr>
            <w:webHidden/>
          </w:rPr>
          <w:tab/>
        </w:r>
        <w:r>
          <w:rPr>
            <w:webHidden/>
          </w:rPr>
          <w:fldChar w:fldCharType="begin"/>
        </w:r>
        <w:r>
          <w:rPr>
            <w:webHidden/>
          </w:rPr>
          <w:instrText xml:space="preserve"> PAGEREF _Toc201066595 \h </w:instrText>
        </w:r>
        <w:r>
          <w:rPr>
            <w:webHidden/>
          </w:rPr>
        </w:r>
        <w:r>
          <w:rPr>
            <w:webHidden/>
          </w:rPr>
          <w:fldChar w:fldCharType="separate"/>
        </w:r>
        <w:r>
          <w:rPr>
            <w:webHidden/>
          </w:rPr>
          <w:t>6</w:t>
        </w:r>
        <w:r>
          <w:rPr>
            <w:webHidden/>
          </w:rPr>
          <w:fldChar w:fldCharType="end"/>
        </w:r>
      </w:hyperlink>
    </w:p>
    <w:p w14:paraId="41D509CB" w14:textId="5D3C5D80"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596" w:history="1">
        <w:r w:rsidRPr="00912726">
          <w:rPr>
            <w:rStyle w:val="Hyperlink"/>
          </w:rPr>
          <w:t>Cemeteries and Crematoria Regulations 2025</w:t>
        </w:r>
        <w:r>
          <w:rPr>
            <w:webHidden/>
          </w:rPr>
          <w:tab/>
        </w:r>
        <w:r>
          <w:rPr>
            <w:webHidden/>
          </w:rPr>
          <w:fldChar w:fldCharType="begin"/>
        </w:r>
        <w:r>
          <w:rPr>
            <w:webHidden/>
          </w:rPr>
          <w:instrText xml:space="preserve"> PAGEREF _Toc201066596 \h </w:instrText>
        </w:r>
        <w:r>
          <w:rPr>
            <w:webHidden/>
          </w:rPr>
        </w:r>
        <w:r>
          <w:rPr>
            <w:webHidden/>
          </w:rPr>
          <w:fldChar w:fldCharType="separate"/>
        </w:r>
        <w:r>
          <w:rPr>
            <w:webHidden/>
          </w:rPr>
          <w:t>6</w:t>
        </w:r>
        <w:r>
          <w:rPr>
            <w:webHidden/>
          </w:rPr>
          <w:fldChar w:fldCharType="end"/>
        </w:r>
      </w:hyperlink>
    </w:p>
    <w:p w14:paraId="24E58E2F" w14:textId="3DD85159" w:rsidR="0039288A" w:rsidRDefault="0039288A">
      <w:pPr>
        <w:pStyle w:val="TOC1"/>
        <w:rPr>
          <w:rFonts w:asciiTheme="minorHAnsi" w:eastAsiaTheme="minorEastAsia" w:hAnsiTheme="minorHAnsi" w:cstheme="minorBidi"/>
          <w:b w:val="0"/>
          <w:kern w:val="2"/>
          <w:sz w:val="24"/>
          <w:szCs w:val="24"/>
          <w:lang w:eastAsia="en-AU"/>
          <w14:ligatures w14:val="standardContextual"/>
        </w:rPr>
      </w:pPr>
      <w:hyperlink w:anchor="_Toc201066597" w:history="1">
        <w:r w:rsidRPr="00912726">
          <w:rPr>
            <w:rStyle w:val="Hyperlink"/>
          </w:rPr>
          <w:t>Rights of interment</w:t>
        </w:r>
        <w:r>
          <w:rPr>
            <w:webHidden/>
          </w:rPr>
          <w:tab/>
        </w:r>
        <w:r>
          <w:rPr>
            <w:webHidden/>
          </w:rPr>
          <w:fldChar w:fldCharType="begin"/>
        </w:r>
        <w:r>
          <w:rPr>
            <w:webHidden/>
          </w:rPr>
          <w:instrText xml:space="preserve"> PAGEREF _Toc201066597 \h </w:instrText>
        </w:r>
        <w:r>
          <w:rPr>
            <w:webHidden/>
          </w:rPr>
        </w:r>
        <w:r>
          <w:rPr>
            <w:webHidden/>
          </w:rPr>
          <w:fldChar w:fldCharType="separate"/>
        </w:r>
        <w:r>
          <w:rPr>
            <w:webHidden/>
          </w:rPr>
          <w:t>7</w:t>
        </w:r>
        <w:r>
          <w:rPr>
            <w:webHidden/>
          </w:rPr>
          <w:fldChar w:fldCharType="end"/>
        </w:r>
      </w:hyperlink>
    </w:p>
    <w:p w14:paraId="158C67F6" w14:textId="60CFA026"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598" w:history="1">
        <w:r w:rsidRPr="00912726">
          <w:rPr>
            <w:rStyle w:val="Hyperlink"/>
          </w:rPr>
          <w:t>What is a right of interment?</w:t>
        </w:r>
        <w:r>
          <w:rPr>
            <w:webHidden/>
          </w:rPr>
          <w:tab/>
        </w:r>
        <w:r>
          <w:rPr>
            <w:webHidden/>
          </w:rPr>
          <w:fldChar w:fldCharType="begin"/>
        </w:r>
        <w:r>
          <w:rPr>
            <w:webHidden/>
          </w:rPr>
          <w:instrText xml:space="preserve"> PAGEREF _Toc201066598 \h </w:instrText>
        </w:r>
        <w:r>
          <w:rPr>
            <w:webHidden/>
          </w:rPr>
        </w:r>
        <w:r>
          <w:rPr>
            <w:webHidden/>
          </w:rPr>
          <w:fldChar w:fldCharType="separate"/>
        </w:r>
        <w:r>
          <w:rPr>
            <w:webHidden/>
          </w:rPr>
          <w:t>7</w:t>
        </w:r>
        <w:r>
          <w:rPr>
            <w:webHidden/>
          </w:rPr>
          <w:fldChar w:fldCharType="end"/>
        </w:r>
      </w:hyperlink>
    </w:p>
    <w:p w14:paraId="467CF566" w14:textId="4F458411"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599" w:history="1">
        <w:r w:rsidRPr="00912726">
          <w:rPr>
            <w:rStyle w:val="Hyperlink"/>
          </w:rPr>
          <w:t>Who is the right of interment holder?</w:t>
        </w:r>
        <w:r>
          <w:rPr>
            <w:webHidden/>
          </w:rPr>
          <w:tab/>
        </w:r>
        <w:r>
          <w:rPr>
            <w:webHidden/>
          </w:rPr>
          <w:fldChar w:fldCharType="begin"/>
        </w:r>
        <w:r>
          <w:rPr>
            <w:webHidden/>
          </w:rPr>
          <w:instrText xml:space="preserve"> PAGEREF _Toc201066599 \h </w:instrText>
        </w:r>
        <w:r>
          <w:rPr>
            <w:webHidden/>
          </w:rPr>
        </w:r>
        <w:r>
          <w:rPr>
            <w:webHidden/>
          </w:rPr>
          <w:fldChar w:fldCharType="separate"/>
        </w:r>
        <w:r>
          <w:rPr>
            <w:webHidden/>
          </w:rPr>
          <w:t>7</w:t>
        </w:r>
        <w:r>
          <w:rPr>
            <w:webHidden/>
          </w:rPr>
          <w:fldChar w:fldCharType="end"/>
        </w:r>
      </w:hyperlink>
    </w:p>
    <w:p w14:paraId="42DF2A43" w14:textId="0ADFD918"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00" w:history="1">
        <w:r w:rsidRPr="00912726">
          <w:rPr>
            <w:rStyle w:val="Hyperlink"/>
          </w:rPr>
          <w:t>What happens to the right when the holder dies?</w:t>
        </w:r>
        <w:r>
          <w:rPr>
            <w:webHidden/>
          </w:rPr>
          <w:tab/>
        </w:r>
        <w:r>
          <w:rPr>
            <w:webHidden/>
          </w:rPr>
          <w:fldChar w:fldCharType="begin"/>
        </w:r>
        <w:r>
          <w:rPr>
            <w:webHidden/>
          </w:rPr>
          <w:instrText xml:space="preserve"> PAGEREF _Toc201066600 \h </w:instrText>
        </w:r>
        <w:r>
          <w:rPr>
            <w:webHidden/>
          </w:rPr>
        </w:r>
        <w:r>
          <w:rPr>
            <w:webHidden/>
          </w:rPr>
          <w:fldChar w:fldCharType="separate"/>
        </w:r>
        <w:r>
          <w:rPr>
            <w:webHidden/>
          </w:rPr>
          <w:t>7</w:t>
        </w:r>
        <w:r>
          <w:rPr>
            <w:webHidden/>
          </w:rPr>
          <w:fldChar w:fldCharType="end"/>
        </w:r>
      </w:hyperlink>
    </w:p>
    <w:p w14:paraId="06652EE0" w14:textId="68228979"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01" w:history="1">
        <w:r w:rsidRPr="00912726">
          <w:rPr>
            <w:rStyle w:val="Hyperlink"/>
          </w:rPr>
          <w:t>Further information</w:t>
        </w:r>
        <w:r>
          <w:rPr>
            <w:webHidden/>
          </w:rPr>
          <w:tab/>
        </w:r>
        <w:r>
          <w:rPr>
            <w:webHidden/>
          </w:rPr>
          <w:fldChar w:fldCharType="begin"/>
        </w:r>
        <w:r>
          <w:rPr>
            <w:webHidden/>
          </w:rPr>
          <w:instrText xml:space="preserve"> PAGEREF _Toc201066601 \h </w:instrText>
        </w:r>
        <w:r>
          <w:rPr>
            <w:webHidden/>
          </w:rPr>
        </w:r>
        <w:r>
          <w:rPr>
            <w:webHidden/>
          </w:rPr>
          <w:fldChar w:fldCharType="separate"/>
        </w:r>
        <w:r>
          <w:rPr>
            <w:webHidden/>
          </w:rPr>
          <w:t>7</w:t>
        </w:r>
        <w:r>
          <w:rPr>
            <w:webHidden/>
          </w:rPr>
          <w:fldChar w:fldCharType="end"/>
        </w:r>
      </w:hyperlink>
    </w:p>
    <w:p w14:paraId="72C3F561" w14:textId="25643FB9" w:rsidR="0039288A" w:rsidRDefault="0039288A">
      <w:pPr>
        <w:pStyle w:val="TOC1"/>
        <w:rPr>
          <w:rFonts w:asciiTheme="minorHAnsi" w:eastAsiaTheme="minorEastAsia" w:hAnsiTheme="minorHAnsi" w:cstheme="minorBidi"/>
          <w:b w:val="0"/>
          <w:kern w:val="2"/>
          <w:sz w:val="24"/>
          <w:szCs w:val="24"/>
          <w:lang w:eastAsia="en-AU"/>
          <w14:ligatures w14:val="standardContextual"/>
        </w:rPr>
      </w:pPr>
      <w:hyperlink w:anchor="_Toc201066602" w:history="1">
        <w:r w:rsidRPr="00912726">
          <w:rPr>
            <w:rStyle w:val="Hyperlink"/>
          </w:rPr>
          <w:t>Interment services</w:t>
        </w:r>
        <w:r>
          <w:rPr>
            <w:webHidden/>
          </w:rPr>
          <w:tab/>
        </w:r>
        <w:r>
          <w:rPr>
            <w:webHidden/>
          </w:rPr>
          <w:fldChar w:fldCharType="begin"/>
        </w:r>
        <w:r>
          <w:rPr>
            <w:webHidden/>
          </w:rPr>
          <w:instrText xml:space="preserve"> PAGEREF _Toc201066602 \h </w:instrText>
        </w:r>
        <w:r>
          <w:rPr>
            <w:webHidden/>
          </w:rPr>
        </w:r>
        <w:r>
          <w:rPr>
            <w:webHidden/>
          </w:rPr>
          <w:fldChar w:fldCharType="separate"/>
        </w:r>
        <w:r>
          <w:rPr>
            <w:webHidden/>
          </w:rPr>
          <w:t>8</w:t>
        </w:r>
        <w:r>
          <w:rPr>
            <w:webHidden/>
          </w:rPr>
          <w:fldChar w:fldCharType="end"/>
        </w:r>
      </w:hyperlink>
    </w:p>
    <w:p w14:paraId="62A9784E" w14:textId="050FC499"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03" w:history="1">
        <w:r w:rsidRPr="00912726">
          <w:rPr>
            <w:rStyle w:val="Hyperlink"/>
          </w:rPr>
          <w:t>Booking procedure</w:t>
        </w:r>
        <w:r>
          <w:rPr>
            <w:webHidden/>
          </w:rPr>
          <w:tab/>
        </w:r>
        <w:r>
          <w:rPr>
            <w:webHidden/>
          </w:rPr>
          <w:fldChar w:fldCharType="begin"/>
        </w:r>
        <w:r>
          <w:rPr>
            <w:webHidden/>
          </w:rPr>
          <w:instrText xml:space="preserve"> PAGEREF _Toc201066603 \h </w:instrText>
        </w:r>
        <w:r>
          <w:rPr>
            <w:webHidden/>
          </w:rPr>
        </w:r>
        <w:r>
          <w:rPr>
            <w:webHidden/>
          </w:rPr>
          <w:fldChar w:fldCharType="separate"/>
        </w:r>
        <w:r>
          <w:rPr>
            <w:webHidden/>
          </w:rPr>
          <w:t>8</w:t>
        </w:r>
        <w:r>
          <w:rPr>
            <w:webHidden/>
          </w:rPr>
          <w:fldChar w:fldCharType="end"/>
        </w:r>
      </w:hyperlink>
    </w:p>
    <w:p w14:paraId="1A794219" w14:textId="3C6C492D" w:rsidR="0039288A" w:rsidRDefault="0039288A">
      <w:pPr>
        <w:pStyle w:val="TOC1"/>
        <w:rPr>
          <w:rFonts w:asciiTheme="minorHAnsi" w:eastAsiaTheme="minorEastAsia" w:hAnsiTheme="minorHAnsi" w:cstheme="minorBidi"/>
          <w:b w:val="0"/>
          <w:kern w:val="2"/>
          <w:sz w:val="24"/>
          <w:szCs w:val="24"/>
          <w:lang w:eastAsia="en-AU"/>
          <w14:ligatures w14:val="standardContextual"/>
        </w:rPr>
      </w:pPr>
      <w:hyperlink w:anchor="_Toc201066604" w:history="1">
        <w:r w:rsidRPr="00912726">
          <w:rPr>
            <w:rStyle w:val="Hyperlink"/>
          </w:rPr>
          <w:t>Forms</w:t>
        </w:r>
        <w:r>
          <w:rPr>
            <w:webHidden/>
          </w:rPr>
          <w:tab/>
        </w:r>
        <w:r>
          <w:rPr>
            <w:webHidden/>
          </w:rPr>
          <w:fldChar w:fldCharType="begin"/>
        </w:r>
        <w:r>
          <w:rPr>
            <w:webHidden/>
          </w:rPr>
          <w:instrText xml:space="preserve"> PAGEREF _Toc201066604 \h </w:instrText>
        </w:r>
        <w:r>
          <w:rPr>
            <w:webHidden/>
          </w:rPr>
        </w:r>
        <w:r>
          <w:rPr>
            <w:webHidden/>
          </w:rPr>
          <w:fldChar w:fldCharType="separate"/>
        </w:r>
        <w:r>
          <w:rPr>
            <w:webHidden/>
          </w:rPr>
          <w:t>9</w:t>
        </w:r>
        <w:r>
          <w:rPr>
            <w:webHidden/>
          </w:rPr>
          <w:fldChar w:fldCharType="end"/>
        </w:r>
      </w:hyperlink>
    </w:p>
    <w:p w14:paraId="38E972ED" w14:textId="75AE1D17"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05" w:history="1">
        <w:r w:rsidRPr="00912726">
          <w:rPr>
            <w:rStyle w:val="Hyperlink"/>
          </w:rPr>
          <w:t>Mandatory form</w:t>
        </w:r>
        <w:r>
          <w:rPr>
            <w:webHidden/>
          </w:rPr>
          <w:tab/>
        </w:r>
        <w:r>
          <w:rPr>
            <w:webHidden/>
          </w:rPr>
          <w:fldChar w:fldCharType="begin"/>
        </w:r>
        <w:r>
          <w:rPr>
            <w:webHidden/>
          </w:rPr>
          <w:instrText xml:space="preserve"> PAGEREF _Toc201066605 \h </w:instrText>
        </w:r>
        <w:r>
          <w:rPr>
            <w:webHidden/>
          </w:rPr>
        </w:r>
        <w:r>
          <w:rPr>
            <w:webHidden/>
          </w:rPr>
          <w:fldChar w:fldCharType="separate"/>
        </w:r>
        <w:r>
          <w:rPr>
            <w:webHidden/>
          </w:rPr>
          <w:t>9</w:t>
        </w:r>
        <w:r>
          <w:rPr>
            <w:webHidden/>
          </w:rPr>
          <w:fldChar w:fldCharType="end"/>
        </w:r>
      </w:hyperlink>
    </w:p>
    <w:p w14:paraId="6EEAD0A0" w14:textId="4C34517E"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06" w:history="1">
        <w:r w:rsidRPr="00912726">
          <w:rPr>
            <w:rStyle w:val="Hyperlink"/>
          </w:rPr>
          <w:t>Recommended forms</w:t>
        </w:r>
        <w:r>
          <w:rPr>
            <w:webHidden/>
          </w:rPr>
          <w:tab/>
        </w:r>
        <w:r>
          <w:rPr>
            <w:webHidden/>
          </w:rPr>
          <w:fldChar w:fldCharType="begin"/>
        </w:r>
        <w:r>
          <w:rPr>
            <w:webHidden/>
          </w:rPr>
          <w:instrText xml:space="preserve"> PAGEREF _Toc201066606 \h </w:instrText>
        </w:r>
        <w:r>
          <w:rPr>
            <w:webHidden/>
          </w:rPr>
        </w:r>
        <w:r>
          <w:rPr>
            <w:webHidden/>
          </w:rPr>
          <w:fldChar w:fldCharType="separate"/>
        </w:r>
        <w:r>
          <w:rPr>
            <w:webHidden/>
          </w:rPr>
          <w:t>9</w:t>
        </w:r>
        <w:r>
          <w:rPr>
            <w:webHidden/>
          </w:rPr>
          <w:fldChar w:fldCharType="end"/>
        </w:r>
      </w:hyperlink>
    </w:p>
    <w:p w14:paraId="415284DC" w14:textId="7A6790F5" w:rsidR="0039288A" w:rsidRDefault="0039288A">
      <w:pPr>
        <w:pStyle w:val="TOC1"/>
        <w:rPr>
          <w:rFonts w:asciiTheme="minorHAnsi" w:eastAsiaTheme="minorEastAsia" w:hAnsiTheme="minorHAnsi" w:cstheme="minorBidi"/>
          <w:b w:val="0"/>
          <w:kern w:val="2"/>
          <w:sz w:val="24"/>
          <w:szCs w:val="24"/>
          <w:lang w:eastAsia="en-AU"/>
          <w14:ligatures w14:val="standardContextual"/>
        </w:rPr>
      </w:pPr>
      <w:hyperlink w:anchor="_Toc201066607" w:history="1">
        <w:r w:rsidRPr="00912726">
          <w:rPr>
            <w:rStyle w:val="Hyperlink"/>
          </w:rPr>
          <w:t>Fees</w:t>
        </w:r>
        <w:r>
          <w:rPr>
            <w:webHidden/>
          </w:rPr>
          <w:tab/>
        </w:r>
        <w:r>
          <w:rPr>
            <w:webHidden/>
          </w:rPr>
          <w:fldChar w:fldCharType="begin"/>
        </w:r>
        <w:r>
          <w:rPr>
            <w:webHidden/>
          </w:rPr>
          <w:instrText xml:space="preserve"> PAGEREF _Toc201066607 \h </w:instrText>
        </w:r>
        <w:r>
          <w:rPr>
            <w:webHidden/>
          </w:rPr>
        </w:r>
        <w:r>
          <w:rPr>
            <w:webHidden/>
          </w:rPr>
          <w:fldChar w:fldCharType="separate"/>
        </w:r>
        <w:r>
          <w:rPr>
            <w:webHidden/>
          </w:rPr>
          <w:t>11</w:t>
        </w:r>
        <w:r>
          <w:rPr>
            <w:webHidden/>
          </w:rPr>
          <w:fldChar w:fldCharType="end"/>
        </w:r>
      </w:hyperlink>
    </w:p>
    <w:p w14:paraId="15BFB3C8" w14:textId="0C448895"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08" w:history="1">
        <w:r w:rsidRPr="00912726">
          <w:rPr>
            <w:rStyle w:val="Hyperlink"/>
          </w:rPr>
          <w:t>Right of interment fees</w:t>
        </w:r>
        <w:r>
          <w:rPr>
            <w:webHidden/>
          </w:rPr>
          <w:tab/>
        </w:r>
        <w:r>
          <w:rPr>
            <w:webHidden/>
          </w:rPr>
          <w:fldChar w:fldCharType="begin"/>
        </w:r>
        <w:r>
          <w:rPr>
            <w:webHidden/>
          </w:rPr>
          <w:instrText xml:space="preserve"> PAGEREF _Toc201066608 \h </w:instrText>
        </w:r>
        <w:r>
          <w:rPr>
            <w:webHidden/>
          </w:rPr>
        </w:r>
        <w:r>
          <w:rPr>
            <w:webHidden/>
          </w:rPr>
          <w:fldChar w:fldCharType="separate"/>
        </w:r>
        <w:r>
          <w:rPr>
            <w:webHidden/>
          </w:rPr>
          <w:t>11</w:t>
        </w:r>
        <w:r>
          <w:rPr>
            <w:webHidden/>
          </w:rPr>
          <w:fldChar w:fldCharType="end"/>
        </w:r>
      </w:hyperlink>
    </w:p>
    <w:p w14:paraId="7660BA8C" w14:textId="1985F172"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09" w:history="1">
        <w:r w:rsidRPr="00912726">
          <w:rPr>
            <w:rStyle w:val="Hyperlink"/>
          </w:rPr>
          <w:t>Interment fees</w:t>
        </w:r>
        <w:r>
          <w:rPr>
            <w:webHidden/>
          </w:rPr>
          <w:tab/>
        </w:r>
        <w:r>
          <w:rPr>
            <w:webHidden/>
          </w:rPr>
          <w:fldChar w:fldCharType="begin"/>
        </w:r>
        <w:r>
          <w:rPr>
            <w:webHidden/>
          </w:rPr>
          <w:instrText xml:space="preserve"> PAGEREF _Toc201066609 \h </w:instrText>
        </w:r>
        <w:r>
          <w:rPr>
            <w:webHidden/>
          </w:rPr>
        </w:r>
        <w:r>
          <w:rPr>
            <w:webHidden/>
          </w:rPr>
          <w:fldChar w:fldCharType="separate"/>
        </w:r>
        <w:r>
          <w:rPr>
            <w:webHidden/>
          </w:rPr>
          <w:t>11</w:t>
        </w:r>
        <w:r>
          <w:rPr>
            <w:webHidden/>
          </w:rPr>
          <w:fldChar w:fldCharType="end"/>
        </w:r>
      </w:hyperlink>
    </w:p>
    <w:p w14:paraId="77E18438" w14:textId="76F44C26"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10" w:history="1">
        <w:r w:rsidRPr="00912726">
          <w:rPr>
            <w:rStyle w:val="Hyperlink"/>
          </w:rPr>
          <w:t>Memorial fees</w:t>
        </w:r>
        <w:r>
          <w:rPr>
            <w:webHidden/>
          </w:rPr>
          <w:tab/>
        </w:r>
        <w:r>
          <w:rPr>
            <w:webHidden/>
          </w:rPr>
          <w:fldChar w:fldCharType="begin"/>
        </w:r>
        <w:r>
          <w:rPr>
            <w:webHidden/>
          </w:rPr>
          <w:instrText xml:space="preserve"> PAGEREF _Toc201066610 \h </w:instrText>
        </w:r>
        <w:r>
          <w:rPr>
            <w:webHidden/>
          </w:rPr>
        </w:r>
        <w:r>
          <w:rPr>
            <w:webHidden/>
          </w:rPr>
          <w:fldChar w:fldCharType="separate"/>
        </w:r>
        <w:r>
          <w:rPr>
            <w:webHidden/>
          </w:rPr>
          <w:t>11</w:t>
        </w:r>
        <w:r>
          <w:rPr>
            <w:webHidden/>
          </w:rPr>
          <w:fldChar w:fldCharType="end"/>
        </w:r>
      </w:hyperlink>
    </w:p>
    <w:p w14:paraId="219A3FD2" w14:textId="538AB9A5"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11" w:history="1">
        <w:r w:rsidRPr="00912726">
          <w:rPr>
            <w:rStyle w:val="Hyperlink"/>
          </w:rPr>
          <w:t>Administration fees</w:t>
        </w:r>
        <w:r>
          <w:rPr>
            <w:webHidden/>
          </w:rPr>
          <w:tab/>
        </w:r>
        <w:r>
          <w:rPr>
            <w:webHidden/>
          </w:rPr>
          <w:fldChar w:fldCharType="begin"/>
        </w:r>
        <w:r>
          <w:rPr>
            <w:webHidden/>
          </w:rPr>
          <w:instrText xml:space="preserve"> PAGEREF _Toc201066611 \h </w:instrText>
        </w:r>
        <w:r>
          <w:rPr>
            <w:webHidden/>
          </w:rPr>
        </w:r>
        <w:r>
          <w:rPr>
            <w:webHidden/>
          </w:rPr>
          <w:fldChar w:fldCharType="separate"/>
        </w:r>
        <w:r>
          <w:rPr>
            <w:webHidden/>
          </w:rPr>
          <w:t>11</w:t>
        </w:r>
        <w:r>
          <w:rPr>
            <w:webHidden/>
          </w:rPr>
          <w:fldChar w:fldCharType="end"/>
        </w:r>
      </w:hyperlink>
    </w:p>
    <w:p w14:paraId="358F2F49" w14:textId="22F6C4E3" w:rsidR="0039288A" w:rsidRDefault="0039288A">
      <w:pPr>
        <w:pStyle w:val="TOC1"/>
        <w:rPr>
          <w:rFonts w:asciiTheme="minorHAnsi" w:eastAsiaTheme="minorEastAsia" w:hAnsiTheme="minorHAnsi" w:cstheme="minorBidi"/>
          <w:b w:val="0"/>
          <w:kern w:val="2"/>
          <w:sz w:val="24"/>
          <w:szCs w:val="24"/>
          <w:lang w:eastAsia="en-AU"/>
          <w14:ligatures w14:val="standardContextual"/>
        </w:rPr>
      </w:pPr>
      <w:hyperlink w:anchor="_Toc201066612" w:history="1">
        <w:r w:rsidRPr="00912726">
          <w:rPr>
            <w:rStyle w:val="Hyperlink"/>
          </w:rPr>
          <w:t>Financial management</w:t>
        </w:r>
        <w:r>
          <w:rPr>
            <w:webHidden/>
          </w:rPr>
          <w:tab/>
        </w:r>
        <w:r>
          <w:rPr>
            <w:webHidden/>
          </w:rPr>
          <w:fldChar w:fldCharType="begin"/>
        </w:r>
        <w:r>
          <w:rPr>
            <w:webHidden/>
          </w:rPr>
          <w:instrText xml:space="preserve"> PAGEREF _Toc201066612 \h </w:instrText>
        </w:r>
        <w:r>
          <w:rPr>
            <w:webHidden/>
          </w:rPr>
        </w:r>
        <w:r>
          <w:rPr>
            <w:webHidden/>
          </w:rPr>
          <w:fldChar w:fldCharType="separate"/>
        </w:r>
        <w:r>
          <w:rPr>
            <w:webHidden/>
          </w:rPr>
          <w:t>12</w:t>
        </w:r>
        <w:r>
          <w:rPr>
            <w:webHidden/>
          </w:rPr>
          <w:fldChar w:fldCharType="end"/>
        </w:r>
      </w:hyperlink>
    </w:p>
    <w:p w14:paraId="5115CEBF" w14:textId="361BA3FB"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13" w:history="1">
        <w:r w:rsidRPr="00912726">
          <w:rPr>
            <w:rStyle w:val="Hyperlink"/>
          </w:rPr>
          <w:t>Abstract of accounts</w:t>
        </w:r>
        <w:r>
          <w:rPr>
            <w:webHidden/>
          </w:rPr>
          <w:tab/>
        </w:r>
        <w:r>
          <w:rPr>
            <w:webHidden/>
          </w:rPr>
          <w:fldChar w:fldCharType="begin"/>
        </w:r>
        <w:r>
          <w:rPr>
            <w:webHidden/>
          </w:rPr>
          <w:instrText xml:space="preserve"> PAGEREF _Toc201066613 \h </w:instrText>
        </w:r>
        <w:r>
          <w:rPr>
            <w:webHidden/>
          </w:rPr>
        </w:r>
        <w:r>
          <w:rPr>
            <w:webHidden/>
          </w:rPr>
          <w:fldChar w:fldCharType="separate"/>
        </w:r>
        <w:r>
          <w:rPr>
            <w:webHidden/>
          </w:rPr>
          <w:t>12</w:t>
        </w:r>
        <w:r>
          <w:rPr>
            <w:webHidden/>
          </w:rPr>
          <w:fldChar w:fldCharType="end"/>
        </w:r>
      </w:hyperlink>
    </w:p>
    <w:p w14:paraId="4CA95D50" w14:textId="6A5D315A"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14" w:history="1">
        <w:r w:rsidRPr="00912726">
          <w:rPr>
            <w:rStyle w:val="Hyperlink"/>
          </w:rPr>
          <w:t>Budget and review of fees</w:t>
        </w:r>
        <w:r>
          <w:rPr>
            <w:webHidden/>
          </w:rPr>
          <w:tab/>
        </w:r>
        <w:r>
          <w:rPr>
            <w:webHidden/>
          </w:rPr>
          <w:fldChar w:fldCharType="begin"/>
        </w:r>
        <w:r>
          <w:rPr>
            <w:webHidden/>
          </w:rPr>
          <w:instrText xml:space="preserve"> PAGEREF _Toc201066614 \h </w:instrText>
        </w:r>
        <w:r>
          <w:rPr>
            <w:webHidden/>
          </w:rPr>
        </w:r>
        <w:r>
          <w:rPr>
            <w:webHidden/>
          </w:rPr>
          <w:fldChar w:fldCharType="separate"/>
        </w:r>
        <w:r>
          <w:rPr>
            <w:webHidden/>
          </w:rPr>
          <w:t>12</w:t>
        </w:r>
        <w:r>
          <w:rPr>
            <w:webHidden/>
          </w:rPr>
          <w:fldChar w:fldCharType="end"/>
        </w:r>
      </w:hyperlink>
    </w:p>
    <w:p w14:paraId="186D9D6E" w14:textId="6E053201"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15" w:history="1">
        <w:r w:rsidRPr="00912726">
          <w:rPr>
            <w:rStyle w:val="Hyperlink"/>
          </w:rPr>
          <w:t>Making payments</w:t>
        </w:r>
        <w:r>
          <w:rPr>
            <w:webHidden/>
          </w:rPr>
          <w:tab/>
        </w:r>
        <w:r>
          <w:rPr>
            <w:webHidden/>
          </w:rPr>
          <w:fldChar w:fldCharType="begin"/>
        </w:r>
        <w:r>
          <w:rPr>
            <w:webHidden/>
          </w:rPr>
          <w:instrText xml:space="preserve"> PAGEREF _Toc201066615 \h </w:instrText>
        </w:r>
        <w:r>
          <w:rPr>
            <w:webHidden/>
          </w:rPr>
        </w:r>
        <w:r>
          <w:rPr>
            <w:webHidden/>
          </w:rPr>
          <w:fldChar w:fldCharType="separate"/>
        </w:r>
        <w:r>
          <w:rPr>
            <w:webHidden/>
          </w:rPr>
          <w:t>12</w:t>
        </w:r>
        <w:r>
          <w:rPr>
            <w:webHidden/>
          </w:rPr>
          <w:fldChar w:fldCharType="end"/>
        </w:r>
      </w:hyperlink>
    </w:p>
    <w:p w14:paraId="403D56DC" w14:textId="4B0CF67D"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16" w:history="1">
        <w:r w:rsidRPr="00912726">
          <w:rPr>
            <w:rStyle w:val="Hyperlink"/>
          </w:rPr>
          <w:t>Assets</w:t>
        </w:r>
        <w:r>
          <w:rPr>
            <w:webHidden/>
          </w:rPr>
          <w:tab/>
        </w:r>
        <w:r>
          <w:rPr>
            <w:webHidden/>
          </w:rPr>
          <w:fldChar w:fldCharType="begin"/>
        </w:r>
        <w:r>
          <w:rPr>
            <w:webHidden/>
          </w:rPr>
          <w:instrText xml:space="preserve"> PAGEREF _Toc201066616 \h </w:instrText>
        </w:r>
        <w:r>
          <w:rPr>
            <w:webHidden/>
          </w:rPr>
        </w:r>
        <w:r>
          <w:rPr>
            <w:webHidden/>
          </w:rPr>
          <w:fldChar w:fldCharType="separate"/>
        </w:r>
        <w:r>
          <w:rPr>
            <w:webHidden/>
          </w:rPr>
          <w:t>12</w:t>
        </w:r>
        <w:r>
          <w:rPr>
            <w:webHidden/>
          </w:rPr>
          <w:fldChar w:fldCharType="end"/>
        </w:r>
      </w:hyperlink>
    </w:p>
    <w:p w14:paraId="0C39FDDB" w14:textId="0EBF32E7"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17" w:history="1">
        <w:r w:rsidRPr="00912726">
          <w:rPr>
            <w:rStyle w:val="Hyperlink"/>
          </w:rPr>
          <w:t>Bank reconciliation processes</w:t>
        </w:r>
        <w:r>
          <w:rPr>
            <w:webHidden/>
          </w:rPr>
          <w:tab/>
        </w:r>
        <w:r>
          <w:rPr>
            <w:webHidden/>
          </w:rPr>
          <w:fldChar w:fldCharType="begin"/>
        </w:r>
        <w:r>
          <w:rPr>
            <w:webHidden/>
          </w:rPr>
          <w:instrText xml:space="preserve"> PAGEREF _Toc201066617 \h </w:instrText>
        </w:r>
        <w:r>
          <w:rPr>
            <w:webHidden/>
          </w:rPr>
        </w:r>
        <w:r>
          <w:rPr>
            <w:webHidden/>
          </w:rPr>
          <w:fldChar w:fldCharType="separate"/>
        </w:r>
        <w:r>
          <w:rPr>
            <w:webHidden/>
          </w:rPr>
          <w:t>13</w:t>
        </w:r>
        <w:r>
          <w:rPr>
            <w:webHidden/>
          </w:rPr>
          <w:fldChar w:fldCharType="end"/>
        </w:r>
      </w:hyperlink>
    </w:p>
    <w:p w14:paraId="27CC7C6C" w14:textId="4AF27F08"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18" w:history="1">
        <w:r w:rsidRPr="00912726">
          <w:rPr>
            <w:rStyle w:val="Hyperlink"/>
          </w:rPr>
          <w:t>Invoicing and receivables</w:t>
        </w:r>
        <w:r>
          <w:rPr>
            <w:webHidden/>
          </w:rPr>
          <w:tab/>
        </w:r>
        <w:r>
          <w:rPr>
            <w:webHidden/>
          </w:rPr>
          <w:fldChar w:fldCharType="begin"/>
        </w:r>
        <w:r>
          <w:rPr>
            <w:webHidden/>
          </w:rPr>
          <w:instrText xml:space="preserve"> PAGEREF _Toc201066618 \h </w:instrText>
        </w:r>
        <w:r>
          <w:rPr>
            <w:webHidden/>
          </w:rPr>
        </w:r>
        <w:r>
          <w:rPr>
            <w:webHidden/>
          </w:rPr>
          <w:fldChar w:fldCharType="separate"/>
        </w:r>
        <w:r>
          <w:rPr>
            <w:webHidden/>
          </w:rPr>
          <w:t>13</w:t>
        </w:r>
        <w:r>
          <w:rPr>
            <w:webHidden/>
          </w:rPr>
          <w:fldChar w:fldCharType="end"/>
        </w:r>
      </w:hyperlink>
    </w:p>
    <w:p w14:paraId="6ACE081C" w14:textId="1A873217" w:rsidR="0039288A" w:rsidRDefault="0039288A">
      <w:pPr>
        <w:pStyle w:val="TOC1"/>
        <w:rPr>
          <w:rFonts w:asciiTheme="minorHAnsi" w:eastAsiaTheme="minorEastAsia" w:hAnsiTheme="minorHAnsi" w:cstheme="minorBidi"/>
          <w:b w:val="0"/>
          <w:kern w:val="2"/>
          <w:sz w:val="24"/>
          <w:szCs w:val="24"/>
          <w:lang w:eastAsia="en-AU"/>
          <w14:ligatures w14:val="standardContextual"/>
        </w:rPr>
      </w:pPr>
      <w:hyperlink w:anchor="_Toc201066619" w:history="1">
        <w:r w:rsidRPr="00912726">
          <w:rPr>
            <w:rStyle w:val="Hyperlink"/>
          </w:rPr>
          <w:t>Trust meetings</w:t>
        </w:r>
        <w:r>
          <w:rPr>
            <w:webHidden/>
          </w:rPr>
          <w:tab/>
        </w:r>
        <w:r>
          <w:rPr>
            <w:webHidden/>
          </w:rPr>
          <w:fldChar w:fldCharType="begin"/>
        </w:r>
        <w:r>
          <w:rPr>
            <w:webHidden/>
          </w:rPr>
          <w:instrText xml:space="preserve"> PAGEREF _Toc201066619 \h </w:instrText>
        </w:r>
        <w:r>
          <w:rPr>
            <w:webHidden/>
          </w:rPr>
        </w:r>
        <w:r>
          <w:rPr>
            <w:webHidden/>
          </w:rPr>
          <w:fldChar w:fldCharType="separate"/>
        </w:r>
        <w:r>
          <w:rPr>
            <w:webHidden/>
          </w:rPr>
          <w:t>14</w:t>
        </w:r>
        <w:r>
          <w:rPr>
            <w:webHidden/>
          </w:rPr>
          <w:fldChar w:fldCharType="end"/>
        </w:r>
      </w:hyperlink>
    </w:p>
    <w:p w14:paraId="7D1A01F2" w14:textId="243DE152"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20" w:history="1">
        <w:r w:rsidRPr="00912726">
          <w:rPr>
            <w:rStyle w:val="Hyperlink"/>
          </w:rPr>
          <w:t>Role of the secretary</w:t>
        </w:r>
        <w:r>
          <w:rPr>
            <w:webHidden/>
          </w:rPr>
          <w:tab/>
        </w:r>
        <w:r>
          <w:rPr>
            <w:webHidden/>
          </w:rPr>
          <w:fldChar w:fldCharType="begin"/>
        </w:r>
        <w:r>
          <w:rPr>
            <w:webHidden/>
          </w:rPr>
          <w:instrText xml:space="preserve"> PAGEREF _Toc201066620 \h </w:instrText>
        </w:r>
        <w:r>
          <w:rPr>
            <w:webHidden/>
          </w:rPr>
        </w:r>
        <w:r>
          <w:rPr>
            <w:webHidden/>
          </w:rPr>
          <w:fldChar w:fldCharType="separate"/>
        </w:r>
        <w:r>
          <w:rPr>
            <w:webHidden/>
          </w:rPr>
          <w:t>14</w:t>
        </w:r>
        <w:r>
          <w:rPr>
            <w:webHidden/>
          </w:rPr>
          <w:fldChar w:fldCharType="end"/>
        </w:r>
      </w:hyperlink>
    </w:p>
    <w:p w14:paraId="69C990C8" w14:textId="136DDD41"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21" w:history="1">
        <w:r w:rsidRPr="00912726">
          <w:rPr>
            <w:rStyle w:val="Hyperlink"/>
          </w:rPr>
          <w:t>Meeting agendas</w:t>
        </w:r>
        <w:r>
          <w:rPr>
            <w:webHidden/>
          </w:rPr>
          <w:tab/>
        </w:r>
        <w:r>
          <w:rPr>
            <w:webHidden/>
          </w:rPr>
          <w:fldChar w:fldCharType="begin"/>
        </w:r>
        <w:r>
          <w:rPr>
            <w:webHidden/>
          </w:rPr>
          <w:instrText xml:space="preserve"> PAGEREF _Toc201066621 \h </w:instrText>
        </w:r>
        <w:r>
          <w:rPr>
            <w:webHidden/>
          </w:rPr>
        </w:r>
        <w:r>
          <w:rPr>
            <w:webHidden/>
          </w:rPr>
          <w:fldChar w:fldCharType="separate"/>
        </w:r>
        <w:r>
          <w:rPr>
            <w:webHidden/>
          </w:rPr>
          <w:t>14</w:t>
        </w:r>
        <w:r>
          <w:rPr>
            <w:webHidden/>
          </w:rPr>
          <w:fldChar w:fldCharType="end"/>
        </w:r>
      </w:hyperlink>
    </w:p>
    <w:p w14:paraId="74C429D6" w14:textId="0753B7CE"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22" w:history="1">
        <w:r w:rsidRPr="00912726">
          <w:rPr>
            <w:rStyle w:val="Hyperlink"/>
          </w:rPr>
          <w:t>Templates</w:t>
        </w:r>
        <w:r>
          <w:rPr>
            <w:webHidden/>
          </w:rPr>
          <w:tab/>
        </w:r>
        <w:r>
          <w:rPr>
            <w:webHidden/>
          </w:rPr>
          <w:fldChar w:fldCharType="begin"/>
        </w:r>
        <w:r>
          <w:rPr>
            <w:webHidden/>
          </w:rPr>
          <w:instrText xml:space="preserve"> PAGEREF _Toc201066622 \h </w:instrText>
        </w:r>
        <w:r>
          <w:rPr>
            <w:webHidden/>
          </w:rPr>
        </w:r>
        <w:r>
          <w:rPr>
            <w:webHidden/>
          </w:rPr>
          <w:fldChar w:fldCharType="separate"/>
        </w:r>
        <w:r>
          <w:rPr>
            <w:webHidden/>
          </w:rPr>
          <w:t>14</w:t>
        </w:r>
        <w:r>
          <w:rPr>
            <w:webHidden/>
          </w:rPr>
          <w:fldChar w:fldCharType="end"/>
        </w:r>
      </w:hyperlink>
    </w:p>
    <w:p w14:paraId="2485E723" w14:textId="213C9676" w:rsidR="0039288A" w:rsidRDefault="0039288A">
      <w:pPr>
        <w:pStyle w:val="TOC1"/>
        <w:rPr>
          <w:rFonts w:asciiTheme="minorHAnsi" w:eastAsiaTheme="minorEastAsia" w:hAnsiTheme="minorHAnsi" w:cstheme="minorBidi"/>
          <w:b w:val="0"/>
          <w:kern w:val="2"/>
          <w:sz w:val="24"/>
          <w:szCs w:val="24"/>
          <w:lang w:eastAsia="en-AU"/>
          <w14:ligatures w14:val="standardContextual"/>
        </w:rPr>
      </w:pPr>
      <w:hyperlink w:anchor="_Toc201066623" w:history="1">
        <w:r w:rsidRPr="00912726">
          <w:rPr>
            <w:rStyle w:val="Hyperlink"/>
          </w:rPr>
          <w:t>Effective and sensitive communication</w:t>
        </w:r>
        <w:r>
          <w:rPr>
            <w:webHidden/>
          </w:rPr>
          <w:tab/>
        </w:r>
        <w:r>
          <w:rPr>
            <w:webHidden/>
          </w:rPr>
          <w:fldChar w:fldCharType="begin"/>
        </w:r>
        <w:r>
          <w:rPr>
            <w:webHidden/>
          </w:rPr>
          <w:instrText xml:space="preserve"> PAGEREF _Toc201066623 \h </w:instrText>
        </w:r>
        <w:r>
          <w:rPr>
            <w:webHidden/>
          </w:rPr>
        </w:r>
        <w:r>
          <w:rPr>
            <w:webHidden/>
          </w:rPr>
          <w:fldChar w:fldCharType="separate"/>
        </w:r>
        <w:r>
          <w:rPr>
            <w:webHidden/>
          </w:rPr>
          <w:t>15</w:t>
        </w:r>
        <w:r>
          <w:rPr>
            <w:webHidden/>
          </w:rPr>
          <w:fldChar w:fldCharType="end"/>
        </w:r>
      </w:hyperlink>
    </w:p>
    <w:p w14:paraId="4000EEE0" w14:textId="674861C2"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24" w:history="1">
        <w:r w:rsidRPr="00912726">
          <w:rPr>
            <w:rStyle w:val="Hyperlink"/>
          </w:rPr>
          <w:t>Communication strategies</w:t>
        </w:r>
        <w:r>
          <w:rPr>
            <w:webHidden/>
          </w:rPr>
          <w:tab/>
        </w:r>
        <w:r>
          <w:rPr>
            <w:webHidden/>
          </w:rPr>
          <w:fldChar w:fldCharType="begin"/>
        </w:r>
        <w:r>
          <w:rPr>
            <w:webHidden/>
          </w:rPr>
          <w:instrText xml:space="preserve"> PAGEREF _Toc201066624 \h </w:instrText>
        </w:r>
        <w:r>
          <w:rPr>
            <w:webHidden/>
          </w:rPr>
        </w:r>
        <w:r>
          <w:rPr>
            <w:webHidden/>
          </w:rPr>
          <w:fldChar w:fldCharType="separate"/>
        </w:r>
        <w:r>
          <w:rPr>
            <w:webHidden/>
          </w:rPr>
          <w:t>15</w:t>
        </w:r>
        <w:r>
          <w:rPr>
            <w:webHidden/>
          </w:rPr>
          <w:fldChar w:fldCharType="end"/>
        </w:r>
      </w:hyperlink>
    </w:p>
    <w:p w14:paraId="7ED8D3F3" w14:textId="565FB456"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25" w:history="1">
        <w:r w:rsidRPr="00912726">
          <w:rPr>
            <w:rStyle w:val="Hyperlink"/>
          </w:rPr>
          <w:t>Culturally appropriate communication</w:t>
        </w:r>
        <w:r>
          <w:rPr>
            <w:webHidden/>
          </w:rPr>
          <w:tab/>
        </w:r>
        <w:r>
          <w:rPr>
            <w:webHidden/>
          </w:rPr>
          <w:fldChar w:fldCharType="begin"/>
        </w:r>
        <w:r>
          <w:rPr>
            <w:webHidden/>
          </w:rPr>
          <w:instrText xml:space="preserve"> PAGEREF _Toc201066625 \h </w:instrText>
        </w:r>
        <w:r>
          <w:rPr>
            <w:webHidden/>
          </w:rPr>
        </w:r>
        <w:r>
          <w:rPr>
            <w:webHidden/>
          </w:rPr>
          <w:fldChar w:fldCharType="separate"/>
        </w:r>
        <w:r>
          <w:rPr>
            <w:webHidden/>
          </w:rPr>
          <w:t>15</w:t>
        </w:r>
        <w:r>
          <w:rPr>
            <w:webHidden/>
          </w:rPr>
          <w:fldChar w:fldCharType="end"/>
        </w:r>
      </w:hyperlink>
    </w:p>
    <w:p w14:paraId="5F48038B" w14:textId="2AFDB39C"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26" w:history="1">
        <w:r w:rsidRPr="00912726">
          <w:rPr>
            <w:rStyle w:val="Hyperlink"/>
          </w:rPr>
          <w:t>Communication with distressed or aggressive customers</w:t>
        </w:r>
        <w:r>
          <w:rPr>
            <w:webHidden/>
          </w:rPr>
          <w:tab/>
        </w:r>
        <w:r>
          <w:rPr>
            <w:webHidden/>
          </w:rPr>
          <w:fldChar w:fldCharType="begin"/>
        </w:r>
        <w:r>
          <w:rPr>
            <w:webHidden/>
          </w:rPr>
          <w:instrText xml:space="preserve"> PAGEREF _Toc201066626 \h </w:instrText>
        </w:r>
        <w:r>
          <w:rPr>
            <w:webHidden/>
          </w:rPr>
        </w:r>
        <w:r>
          <w:rPr>
            <w:webHidden/>
          </w:rPr>
          <w:fldChar w:fldCharType="separate"/>
        </w:r>
        <w:r>
          <w:rPr>
            <w:webHidden/>
          </w:rPr>
          <w:t>15</w:t>
        </w:r>
        <w:r>
          <w:rPr>
            <w:webHidden/>
          </w:rPr>
          <w:fldChar w:fldCharType="end"/>
        </w:r>
      </w:hyperlink>
    </w:p>
    <w:p w14:paraId="68BCC57C" w14:textId="3D2CBBED" w:rsidR="0039288A" w:rsidRDefault="0039288A">
      <w:pPr>
        <w:pStyle w:val="TOC1"/>
        <w:rPr>
          <w:rFonts w:asciiTheme="minorHAnsi" w:eastAsiaTheme="minorEastAsia" w:hAnsiTheme="minorHAnsi" w:cstheme="minorBidi"/>
          <w:b w:val="0"/>
          <w:kern w:val="2"/>
          <w:sz w:val="24"/>
          <w:szCs w:val="24"/>
          <w:lang w:eastAsia="en-AU"/>
          <w14:ligatures w14:val="standardContextual"/>
        </w:rPr>
      </w:pPr>
      <w:hyperlink w:anchor="_Toc201066627" w:history="1">
        <w:r w:rsidRPr="00912726">
          <w:rPr>
            <w:rStyle w:val="Hyperlink"/>
          </w:rPr>
          <w:t>Communicating by email</w:t>
        </w:r>
        <w:r>
          <w:rPr>
            <w:webHidden/>
          </w:rPr>
          <w:tab/>
        </w:r>
        <w:r>
          <w:rPr>
            <w:webHidden/>
          </w:rPr>
          <w:fldChar w:fldCharType="begin"/>
        </w:r>
        <w:r>
          <w:rPr>
            <w:webHidden/>
          </w:rPr>
          <w:instrText xml:space="preserve"> PAGEREF _Toc201066627 \h </w:instrText>
        </w:r>
        <w:r>
          <w:rPr>
            <w:webHidden/>
          </w:rPr>
        </w:r>
        <w:r>
          <w:rPr>
            <w:webHidden/>
          </w:rPr>
          <w:fldChar w:fldCharType="separate"/>
        </w:r>
        <w:r>
          <w:rPr>
            <w:webHidden/>
          </w:rPr>
          <w:t>16</w:t>
        </w:r>
        <w:r>
          <w:rPr>
            <w:webHidden/>
          </w:rPr>
          <w:fldChar w:fldCharType="end"/>
        </w:r>
      </w:hyperlink>
    </w:p>
    <w:p w14:paraId="2CF105A8" w14:textId="67949534"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28" w:history="1">
        <w:r w:rsidRPr="00912726">
          <w:rPr>
            <w:rStyle w:val="Hyperlink"/>
          </w:rPr>
          <w:t>Email etiquette</w:t>
        </w:r>
        <w:r>
          <w:rPr>
            <w:webHidden/>
          </w:rPr>
          <w:tab/>
        </w:r>
        <w:r>
          <w:rPr>
            <w:webHidden/>
          </w:rPr>
          <w:fldChar w:fldCharType="begin"/>
        </w:r>
        <w:r>
          <w:rPr>
            <w:webHidden/>
          </w:rPr>
          <w:instrText xml:space="preserve"> PAGEREF _Toc201066628 \h </w:instrText>
        </w:r>
        <w:r>
          <w:rPr>
            <w:webHidden/>
          </w:rPr>
        </w:r>
        <w:r>
          <w:rPr>
            <w:webHidden/>
          </w:rPr>
          <w:fldChar w:fldCharType="separate"/>
        </w:r>
        <w:r>
          <w:rPr>
            <w:webHidden/>
          </w:rPr>
          <w:t>16</w:t>
        </w:r>
        <w:r>
          <w:rPr>
            <w:webHidden/>
          </w:rPr>
          <w:fldChar w:fldCharType="end"/>
        </w:r>
      </w:hyperlink>
    </w:p>
    <w:p w14:paraId="3572CF2E" w14:textId="1CA06D13"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29" w:history="1">
        <w:r w:rsidRPr="00912726">
          <w:rPr>
            <w:rStyle w:val="Hyperlink"/>
          </w:rPr>
          <w:t>Using email safely</w:t>
        </w:r>
        <w:r>
          <w:rPr>
            <w:webHidden/>
          </w:rPr>
          <w:tab/>
        </w:r>
        <w:r>
          <w:rPr>
            <w:webHidden/>
          </w:rPr>
          <w:fldChar w:fldCharType="begin"/>
        </w:r>
        <w:r>
          <w:rPr>
            <w:webHidden/>
          </w:rPr>
          <w:instrText xml:space="preserve"> PAGEREF _Toc201066629 \h </w:instrText>
        </w:r>
        <w:r>
          <w:rPr>
            <w:webHidden/>
          </w:rPr>
        </w:r>
        <w:r>
          <w:rPr>
            <w:webHidden/>
          </w:rPr>
          <w:fldChar w:fldCharType="separate"/>
        </w:r>
        <w:r>
          <w:rPr>
            <w:webHidden/>
          </w:rPr>
          <w:t>16</w:t>
        </w:r>
        <w:r>
          <w:rPr>
            <w:webHidden/>
          </w:rPr>
          <w:fldChar w:fldCharType="end"/>
        </w:r>
      </w:hyperlink>
    </w:p>
    <w:p w14:paraId="1082E6B0" w14:textId="07EFE4CA" w:rsidR="0039288A" w:rsidRDefault="0039288A">
      <w:pPr>
        <w:pStyle w:val="TOC1"/>
        <w:rPr>
          <w:rFonts w:asciiTheme="minorHAnsi" w:eastAsiaTheme="minorEastAsia" w:hAnsiTheme="minorHAnsi" w:cstheme="minorBidi"/>
          <w:b w:val="0"/>
          <w:kern w:val="2"/>
          <w:sz w:val="24"/>
          <w:szCs w:val="24"/>
          <w:lang w:eastAsia="en-AU"/>
          <w14:ligatures w14:val="standardContextual"/>
        </w:rPr>
      </w:pPr>
      <w:hyperlink w:anchor="_Toc201066630" w:history="1">
        <w:r w:rsidRPr="00912726">
          <w:rPr>
            <w:rStyle w:val="Hyperlink"/>
          </w:rPr>
          <w:t>Responding to enquiries</w:t>
        </w:r>
        <w:r>
          <w:rPr>
            <w:webHidden/>
          </w:rPr>
          <w:tab/>
        </w:r>
        <w:r>
          <w:rPr>
            <w:webHidden/>
          </w:rPr>
          <w:fldChar w:fldCharType="begin"/>
        </w:r>
        <w:r>
          <w:rPr>
            <w:webHidden/>
          </w:rPr>
          <w:instrText xml:space="preserve"> PAGEREF _Toc201066630 \h </w:instrText>
        </w:r>
        <w:r>
          <w:rPr>
            <w:webHidden/>
          </w:rPr>
        </w:r>
        <w:r>
          <w:rPr>
            <w:webHidden/>
          </w:rPr>
          <w:fldChar w:fldCharType="separate"/>
        </w:r>
        <w:r>
          <w:rPr>
            <w:webHidden/>
          </w:rPr>
          <w:t>17</w:t>
        </w:r>
        <w:r>
          <w:rPr>
            <w:webHidden/>
          </w:rPr>
          <w:fldChar w:fldCharType="end"/>
        </w:r>
      </w:hyperlink>
    </w:p>
    <w:p w14:paraId="08D8B2A7" w14:textId="0DE30732"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31" w:history="1">
        <w:r w:rsidRPr="00912726">
          <w:rPr>
            <w:rStyle w:val="Hyperlink"/>
          </w:rPr>
          <w:t>Enquiries about family history</w:t>
        </w:r>
        <w:r>
          <w:rPr>
            <w:webHidden/>
          </w:rPr>
          <w:tab/>
        </w:r>
        <w:r>
          <w:rPr>
            <w:webHidden/>
          </w:rPr>
          <w:fldChar w:fldCharType="begin"/>
        </w:r>
        <w:r>
          <w:rPr>
            <w:webHidden/>
          </w:rPr>
          <w:instrText xml:space="preserve"> PAGEREF _Toc201066631 \h </w:instrText>
        </w:r>
        <w:r>
          <w:rPr>
            <w:webHidden/>
          </w:rPr>
        </w:r>
        <w:r>
          <w:rPr>
            <w:webHidden/>
          </w:rPr>
          <w:fldChar w:fldCharType="separate"/>
        </w:r>
        <w:r>
          <w:rPr>
            <w:webHidden/>
          </w:rPr>
          <w:t>17</w:t>
        </w:r>
        <w:r>
          <w:rPr>
            <w:webHidden/>
          </w:rPr>
          <w:fldChar w:fldCharType="end"/>
        </w:r>
      </w:hyperlink>
    </w:p>
    <w:p w14:paraId="7C4A536E" w14:textId="0AA20493" w:rsidR="0039288A" w:rsidRDefault="0039288A">
      <w:pPr>
        <w:pStyle w:val="TOC1"/>
        <w:rPr>
          <w:rFonts w:asciiTheme="minorHAnsi" w:eastAsiaTheme="minorEastAsia" w:hAnsiTheme="minorHAnsi" w:cstheme="minorBidi"/>
          <w:b w:val="0"/>
          <w:kern w:val="2"/>
          <w:sz w:val="24"/>
          <w:szCs w:val="24"/>
          <w:lang w:eastAsia="en-AU"/>
          <w14:ligatures w14:val="standardContextual"/>
        </w:rPr>
      </w:pPr>
      <w:hyperlink w:anchor="_Toc201066632" w:history="1">
        <w:r w:rsidRPr="00912726">
          <w:rPr>
            <w:rStyle w:val="Hyperlink"/>
          </w:rPr>
          <w:t>Complaints management</w:t>
        </w:r>
        <w:r>
          <w:rPr>
            <w:webHidden/>
          </w:rPr>
          <w:tab/>
        </w:r>
        <w:r>
          <w:rPr>
            <w:webHidden/>
          </w:rPr>
          <w:fldChar w:fldCharType="begin"/>
        </w:r>
        <w:r>
          <w:rPr>
            <w:webHidden/>
          </w:rPr>
          <w:instrText xml:space="preserve"> PAGEREF _Toc201066632 \h </w:instrText>
        </w:r>
        <w:r>
          <w:rPr>
            <w:webHidden/>
          </w:rPr>
        </w:r>
        <w:r>
          <w:rPr>
            <w:webHidden/>
          </w:rPr>
          <w:fldChar w:fldCharType="separate"/>
        </w:r>
        <w:r>
          <w:rPr>
            <w:webHidden/>
          </w:rPr>
          <w:t>18</w:t>
        </w:r>
        <w:r>
          <w:rPr>
            <w:webHidden/>
          </w:rPr>
          <w:fldChar w:fldCharType="end"/>
        </w:r>
      </w:hyperlink>
    </w:p>
    <w:p w14:paraId="4A6FADF4" w14:textId="451F2E17"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33" w:history="1">
        <w:r w:rsidRPr="00912726">
          <w:rPr>
            <w:rStyle w:val="Hyperlink"/>
          </w:rPr>
          <w:t>Strategies for managing complaints</w:t>
        </w:r>
        <w:r>
          <w:rPr>
            <w:webHidden/>
          </w:rPr>
          <w:tab/>
        </w:r>
        <w:r>
          <w:rPr>
            <w:webHidden/>
          </w:rPr>
          <w:fldChar w:fldCharType="begin"/>
        </w:r>
        <w:r>
          <w:rPr>
            <w:webHidden/>
          </w:rPr>
          <w:instrText xml:space="preserve"> PAGEREF _Toc201066633 \h </w:instrText>
        </w:r>
        <w:r>
          <w:rPr>
            <w:webHidden/>
          </w:rPr>
        </w:r>
        <w:r>
          <w:rPr>
            <w:webHidden/>
          </w:rPr>
          <w:fldChar w:fldCharType="separate"/>
        </w:r>
        <w:r>
          <w:rPr>
            <w:webHidden/>
          </w:rPr>
          <w:t>18</w:t>
        </w:r>
        <w:r>
          <w:rPr>
            <w:webHidden/>
          </w:rPr>
          <w:fldChar w:fldCharType="end"/>
        </w:r>
      </w:hyperlink>
    </w:p>
    <w:p w14:paraId="39714162" w14:textId="53382EE8"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34" w:history="1">
        <w:r w:rsidRPr="00912726">
          <w:rPr>
            <w:rStyle w:val="Hyperlink"/>
          </w:rPr>
          <w:t>Complaints management policy</w:t>
        </w:r>
        <w:r>
          <w:rPr>
            <w:webHidden/>
          </w:rPr>
          <w:tab/>
        </w:r>
        <w:r>
          <w:rPr>
            <w:webHidden/>
          </w:rPr>
          <w:fldChar w:fldCharType="begin"/>
        </w:r>
        <w:r>
          <w:rPr>
            <w:webHidden/>
          </w:rPr>
          <w:instrText xml:space="preserve"> PAGEREF _Toc201066634 \h </w:instrText>
        </w:r>
        <w:r>
          <w:rPr>
            <w:webHidden/>
          </w:rPr>
        </w:r>
        <w:r>
          <w:rPr>
            <w:webHidden/>
          </w:rPr>
          <w:fldChar w:fldCharType="separate"/>
        </w:r>
        <w:r>
          <w:rPr>
            <w:webHidden/>
          </w:rPr>
          <w:t>18</w:t>
        </w:r>
        <w:r>
          <w:rPr>
            <w:webHidden/>
          </w:rPr>
          <w:fldChar w:fldCharType="end"/>
        </w:r>
      </w:hyperlink>
    </w:p>
    <w:p w14:paraId="48E61AFA" w14:textId="22D29CC8"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35" w:history="1">
        <w:r w:rsidRPr="00912726">
          <w:rPr>
            <w:rStyle w:val="Hyperlink"/>
          </w:rPr>
          <w:t>Escalation of complaints</w:t>
        </w:r>
        <w:r>
          <w:rPr>
            <w:webHidden/>
          </w:rPr>
          <w:tab/>
        </w:r>
        <w:r>
          <w:rPr>
            <w:webHidden/>
          </w:rPr>
          <w:fldChar w:fldCharType="begin"/>
        </w:r>
        <w:r>
          <w:rPr>
            <w:webHidden/>
          </w:rPr>
          <w:instrText xml:space="preserve"> PAGEREF _Toc201066635 \h </w:instrText>
        </w:r>
        <w:r>
          <w:rPr>
            <w:webHidden/>
          </w:rPr>
        </w:r>
        <w:r>
          <w:rPr>
            <w:webHidden/>
          </w:rPr>
          <w:fldChar w:fldCharType="separate"/>
        </w:r>
        <w:r>
          <w:rPr>
            <w:webHidden/>
          </w:rPr>
          <w:t>18</w:t>
        </w:r>
        <w:r>
          <w:rPr>
            <w:webHidden/>
          </w:rPr>
          <w:fldChar w:fldCharType="end"/>
        </w:r>
      </w:hyperlink>
    </w:p>
    <w:p w14:paraId="3EA5C283" w14:textId="3FA85F58"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36" w:history="1">
        <w:r w:rsidRPr="00912726">
          <w:rPr>
            <w:rStyle w:val="Hyperlink"/>
          </w:rPr>
          <w:t>Role of the department</w:t>
        </w:r>
        <w:r>
          <w:rPr>
            <w:webHidden/>
          </w:rPr>
          <w:tab/>
        </w:r>
        <w:r>
          <w:rPr>
            <w:webHidden/>
          </w:rPr>
          <w:fldChar w:fldCharType="begin"/>
        </w:r>
        <w:r>
          <w:rPr>
            <w:webHidden/>
          </w:rPr>
          <w:instrText xml:space="preserve"> PAGEREF _Toc201066636 \h </w:instrText>
        </w:r>
        <w:r>
          <w:rPr>
            <w:webHidden/>
          </w:rPr>
        </w:r>
        <w:r>
          <w:rPr>
            <w:webHidden/>
          </w:rPr>
          <w:fldChar w:fldCharType="separate"/>
        </w:r>
        <w:r>
          <w:rPr>
            <w:webHidden/>
          </w:rPr>
          <w:t>18</w:t>
        </w:r>
        <w:r>
          <w:rPr>
            <w:webHidden/>
          </w:rPr>
          <w:fldChar w:fldCharType="end"/>
        </w:r>
      </w:hyperlink>
    </w:p>
    <w:p w14:paraId="7823DF52" w14:textId="5E99DE2C" w:rsidR="0039288A" w:rsidRDefault="0039288A">
      <w:pPr>
        <w:pStyle w:val="TOC1"/>
        <w:rPr>
          <w:rFonts w:asciiTheme="minorHAnsi" w:eastAsiaTheme="minorEastAsia" w:hAnsiTheme="minorHAnsi" w:cstheme="minorBidi"/>
          <w:b w:val="0"/>
          <w:kern w:val="2"/>
          <w:sz w:val="24"/>
          <w:szCs w:val="24"/>
          <w:lang w:eastAsia="en-AU"/>
          <w14:ligatures w14:val="standardContextual"/>
        </w:rPr>
      </w:pPr>
      <w:hyperlink w:anchor="_Toc201066637" w:history="1">
        <w:r w:rsidRPr="00912726">
          <w:rPr>
            <w:rStyle w:val="Hyperlink"/>
          </w:rPr>
          <w:t>Records management</w:t>
        </w:r>
        <w:r>
          <w:rPr>
            <w:webHidden/>
          </w:rPr>
          <w:tab/>
        </w:r>
        <w:r>
          <w:rPr>
            <w:webHidden/>
          </w:rPr>
          <w:fldChar w:fldCharType="begin"/>
        </w:r>
        <w:r>
          <w:rPr>
            <w:webHidden/>
          </w:rPr>
          <w:instrText xml:space="preserve"> PAGEREF _Toc201066637 \h </w:instrText>
        </w:r>
        <w:r>
          <w:rPr>
            <w:webHidden/>
          </w:rPr>
        </w:r>
        <w:r>
          <w:rPr>
            <w:webHidden/>
          </w:rPr>
          <w:fldChar w:fldCharType="separate"/>
        </w:r>
        <w:r>
          <w:rPr>
            <w:webHidden/>
          </w:rPr>
          <w:t>19</w:t>
        </w:r>
        <w:r>
          <w:rPr>
            <w:webHidden/>
          </w:rPr>
          <w:fldChar w:fldCharType="end"/>
        </w:r>
      </w:hyperlink>
    </w:p>
    <w:p w14:paraId="133B54C9" w14:textId="45CE5C4C" w:rsidR="0039288A" w:rsidRDefault="0039288A">
      <w:pPr>
        <w:pStyle w:val="TOC1"/>
        <w:rPr>
          <w:rFonts w:asciiTheme="minorHAnsi" w:eastAsiaTheme="minorEastAsia" w:hAnsiTheme="minorHAnsi" w:cstheme="minorBidi"/>
          <w:b w:val="0"/>
          <w:kern w:val="2"/>
          <w:sz w:val="24"/>
          <w:szCs w:val="24"/>
          <w:lang w:eastAsia="en-AU"/>
          <w14:ligatures w14:val="standardContextual"/>
        </w:rPr>
      </w:pPr>
      <w:hyperlink w:anchor="_Toc201066638" w:history="1">
        <w:r w:rsidRPr="00912726">
          <w:rPr>
            <w:rStyle w:val="Hyperlink"/>
          </w:rPr>
          <w:t>Where can I get help?</w:t>
        </w:r>
        <w:r>
          <w:rPr>
            <w:webHidden/>
          </w:rPr>
          <w:tab/>
        </w:r>
        <w:r>
          <w:rPr>
            <w:webHidden/>
          </w:rPr>
          <w:fldChar w:fldCharType="begin"/>
        </w:r>
        <w:r>
          <w:rPr>
            <w:webHidden/>
          </w:rPr>
          <w:instrText xml:space="preserve"> PAGEREF _Toc201066638 \h </w:instrText>
        </w:r>
        <w:r>
          <w:rPr>
            <w:webHidden/>
          </w:rPr>
        </w:r>
        <w:r>
          <w:rPr>
            <w:webHidden/>
          </w:rPr>
          <w:fldChar w:fldCharType="separate"/>
        </w:r>
        <w:r>
          <w:rPr>
            <w:webHidden/>
          </w:rPr>
          <w:t>20</w:t>
        </w:r>
        <w:r>
          <w:rPr>
            <w:webHidden/>
          </w:rPr>
          <w:fldChar w:fldCharType="end"/>
        </w:r>
      </w:hyperlink>
    </w:p>
    <w:p w14:paraId="66307091" w14:textId="6A813CDD"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39" w:history="1">
        <w:r w:rsidRPr="00912726">
          <w:rPr>
            <w:rStyle w:val="Hyperlink"/>
          </w:rPr>
          <w:t>Class A cemetery trusts</w:t>
        </w:r>
        <w:r>
          <w:rPr>
            <w:webHidden/>
          </w:rPr>
          <w:tab/>
        </w:r>
        <w:r>
          <w:rPr>
            <w:webHidden/>
          </w:rPr>
          <w:fldChar w:fldCharType="begin"/>
        </w:r>
        <w:r>
          <w:rPr>
            <w:webHidden/>
          </w:rPr>
          <w:instrText xml:space="preserve"> PAGEREF _Toc201066639 \h </w:instrText>
        </w:r>
        <w:r>
          <w:rPr>
            <w:webHidden/>
          </w:rPr>
        </w:r>
        <w:r>
          <w:rPr>
            <w:webHidden/>
          </w:rPr>
          <w:fldChar w:fldCharType="separate"/>
        </w:r>
        <w:r>
          <w:rPr>
            <w:webHidden/>
          </w:rPr>
          <w:t>20</w:t>
        </w:r>
        <w:r>
          <w:rPr>
            <w:webHidden/>
          </w:rPr>
          <w:fldChar w:fldCharType="end"/>
        </w:r>
      </w:hyperlink>
    </w:p>
    <w:p w14:paraId="6B5B6ACD" w14:textId="3C40517B"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40" w:history="1">
        <w:r w:rsidRPr="00912726">
          <w:rPr>
            <w:rStyle w:val="Hyperlink"/>
          </w:rPr>
          <w:t>Sector peak body</w:t>
        </w:r>
        <w:r>
          <w:rPr>
            <w:webHidden/>
          </w:rPr>
          <w:tab/>
        </w:r>
        <w:r>
          <w:rPr>
            <w:webHidden/>
          </w:rPr>
          <w:fldChar w:fldCharType="begin"/>
        </w:r>
        <w:r>
          <w:rPr>
            <w:webHidden/>
          </w:rPr>
          <w:instrText xml:space="preserve"> PAGEREF _Toc201066640 \h </w:instrText>
        </w:r>
        <w:r>
          <w:rPr>
            <w:webHidden/>
          </w:rPr>
        </w:r>
        <w:r>
          <w:rPr>
            <w:webHidden/>
          </w:rPr>
          <w:fldChar w:fldCharType="separate"/>
        </w:r>
        <w:r>
          <w:rPr>
            <w:webHidden/>
          </w:rPr>
          <w:t>20</w:t>
        </w:r>
        <w:r>
          <w:rPr>
            <w:webHidden/>
          </w:rPr>
          <w:fldChar w:fldCharType="end"/>
        </w:r>
      </w:hyperlink>
    </w:p>
    <w:p w14:paraId="2D1D2B8A" w14:textId="17AC5162"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41" w:history="1">
        <w:r w:rsidRPr="00912726">
          <w:rPr>
            <w:rStyle w:val="Hyperlink"/>
          </w:rPr>
          <w:t>Department of Health</w:t>
        </w:r>
        <w:r>
          <w:rPr>
            <w:webHidden/>
          </w:rPr>
          <w:tab/>
        </w:r>
        <w:r>
          <w:rPr>
            <w:webHidden/>
          </w:rPr>
          <w:fldChar w:fldCharType="begin"/>
        </w:r>
        <w:r>
          <w:rPr>
            <w:webHidden/>
          </w:rPr>
          <w:instrText xml:space="preserve"> PAGEREF _Toc201066641 \h </w:instrText>
        </w:r>
        <w:r>
          <w:rPr>
            <w:webHidden/>
          </w:rPr>
        </w:r>
        <w:r>
          <w:rPr>
            <w:webHidden/>
          </w:rPr>
          <w:fldChar w:fldCharType="separate"/>
        </w:r>
        <w:r>
          <w:rPr>
            <w:webHidden/>
          </w:rPr>
          <w:t>20</w:t>
        </w:r>
        <w:r>
          <w:rPr>
            <w:webHidden/>
          </w:rPr>
          <w:fldChar w:fldCharType="end"/>
        </w:r>
      </w:hyperlink>
    </w:p>
    <w:p w14:paraId="54CCD47D" w14:textId="531C2AB8" w:rsidR="00FB1F6E" w:rsidRDefault="00AD784C" w:rsidP="00D079AA">
      <w:pPr>
        <w:pStyle w:val="Body"/>
      </w:pPr>
      <w:r>
        <w:fldChar w:fldCharType="end"/>
      </w:r>
    </w:p>
    <w:p w14:paraId="5100AC5B" w14:textId="77777777" w:rsidR="00FB1F6E" w:rsidRDefault="00FB1F6E">
      <w:pPr>
        <w:spacing w:after="0" w:line="240" w:lineRule="auto"/>
        <w:rPr>
          <w:rFonts w:eastAsia="Times"/>
        </w:rPr>
      </w:pPr>
      <w:r>
        <w:br w:type="page"/>
      </w:r>
    </w:p>
    <w:p w14:paraId="05092298" w14:textId="13A6BA6D" w:rsidR="00EF7B51" w:rsidRDefault="00EF7B51" w:rsidP="00EF7B51">
      <w:pPr>
        <w:pStyle w:val="Heading1"/>
        <w:spacing w:before="0"/>
      </w:pPr>
      <w:bookmarkStart w:id="1" w:name="_Toc201066592"/>
      <w:bookmarkStart w:id="2" w:name="_Hlk66712316"/>
      <w:r>
        <w:lastRenderedPageBreak/>
        <w:t>Introduction</w:t>
      </w:r>
      <w:bookmarkEnd w:id="1"/>
    </w:p>
    <w:p w14:paraId="5EEE9CF8" w14:textId="77777777" w:rsidR="00F55A15" w:rsidRDefault="00C739B9" w:rsidP="00BE08DC">
      <w:pPr>
        <w:pStyle w:val="Body"/>
      </w:pPr>
      <w:r>
        <w:t>Victoria has a proud tradition of caring for its forebears in public cemeteries. People working and volunteering in the cemetery sector perform a vital service by managing these crucial public assets on behalf of their local communities.</w:t>
      </w:r>
      <w:r w:rsidR="00F03A11">
        <w:t xml:space="preserve"> </w:t>
      </w:r>
    </w:p>
    <w:p w14:paraId="7E4AA795" w14:textId="18D282BF" w:rsidR="00EF7B51" w:rsidRDefault="00F03A11" w:rsidP="00BE08DC">
      <w:pPr>
        <w:pStyle w:val="Body"/>
      </w:pPr>
      <w:r>
        <w:t xml:space="preserve">Secretaries of Class B cemetery trusts </w:t>
      </w:r>
      <w:r w:rsidR="00212B8D">
        <w:t>undertake a unique and complex role</w:t>
      </w:r>
      <w:r w:rsidR="00BE08DC">
        <w:t xml:space="preserve"> with </w:t>
      </w:r>
      <w:r w:rsidR="00C739B9">
        <w:t xml:space="preserve">responsibilities </w:t>
      </w:r>
      <w:r w:rsidR="00BE08DC">
        <w:t xml:space="preserve">that </w:t>
      </w:r>
      <w:r w:rsidR="00C739B9">
        <w:t>span a wide range of governance and operational duties.</w:t>
      </w:r>
    </w:p>
    <w:p w14:paraId="02A4D666" w14:textId="6CE6CFD5" w:rsidR="00404631" w:rsidRDefault="00BE08DC" w:rsidP="00BE08DC">
      <w:pPr>
        <w:pStyle w:val="Body"/>
      </w:pPr>
      <w:r>
        <w:t xml:space="preserve">This handbook has been developed to introduce </w:t>
      </w:r>
      <w:r w:rsidR="00D3720D">
        <w:t xml:space="preserve">the essential </w:t>
      </w:r>
      <w:r w:rsidR="00C71913">
        <w:t xml:space="preserve">parts of the </w:t>
      </w:r>
      <w:r w:rsidR="00DD4FAD">
        <w:t>s</w:t>
      </w:r>
      <w:r w:rsidR="002D214E">
        <w:t xml:space="preserve">ecretary’s </w:t>
      </w:r>
      <w:r w:rsidR="00C71913">
        <w:t>role</w:t>
      </w:r>
      <w:r w:rsidR="00B141D5">
        <w:t>. It</w:t>
      </w:r>
      <w:r w:rsidR="00C510DD">
        <w:t xml:space="preserve"> is designed to assist </w:t>
      </w:r>
      <w:r w:rsidR="00D37C87">
        <w:t xml:space="preserve">with the induction of </w:t>
      </w:r>
      <w:r w:rsidR="00404631">
        <w:t xml:space="preserve">new </w:t>
      </w:r>
      <w:r w:rsidR="00DD4FAD">
        <w:t>s</w:t>
      </w:r>
      <w:r w:rsidR="00404631">
        <w:t xml:space="preserve">ecretaries </w:t>
      </w:r>
      <w:r w:rsidR="00702BE9">
        <w:t xml:space="preserve">and </w:t>
      </w:r>
      <w:r w:rsidR="00D37C87">
        <w:t>provide a useful</w:t>
      </w:r>
      <w:r w:rsidR="00702BE9">
        <w:t xml:space="preserve"> resource for existing </w:t>
      </w:r>
      <w:r w:rsidR="00DD4FAD">
        <w:t>s</w:t>
      </w:r>
      <w:r w:rsidR="00702BE9">
        <w:t>ecretaries.</w:t>
      </w:r>
    </w:p>
    <w:p w14:paraId="0F27633E" w14:textId="22A883C1" w:rsidR="00883244" w:rsidRDefault="00E3449F" w:rsidP="00BE08DC">
      <w:pPr>
        <w:pStyle w:val="Body"/>
      </w:pPr>
      <w:r>
        <w:t xml:space="preserve">The responsibilities of </w:t>
      </w:r>
      <w:r w:rsidR="00DD4FAD">
        <w:t>s</w:t>
      </w:r>
      <w:r>
        <w:t>ecretaries vary from trust to trust</w:t>
      </w:r>
      <w:r w:rsidR="00097295">
        <w:t>.</w:t>
      </w:r>
      <w:r>
        <w:t xml:space="preserve"> </w:t>
      </w:r>
      <w:r w:rsidR="00883244">
        <w:t xml:space="preserve">It is important to note that </w:t>
      </w:r>
      <w:r w:rsidR="00097295">
        <w:t xml:space="preserve">this </w:t>
      </w:r>
      <w:r w:rsidR="00883244">
        <w:t xml:space="preserve">handbook </w:t>
      </w:r>
      <w:r>
        <w:t>do</w:t>
      </w:r>
      <w:r w:rsidR="00097295">
        <w:t>es</w:t>
      </w:r>
      <w:r>
        <w:t xml:space="preserve"> not </w:t>
      </w:r>
      <w:r w:rsidR="0020221A">
        <w:t xml:space="preserve">necessarily </w:t>
      </w:r>
      <w:r>
        <w:t xml:space="preserve">cover all </w:t>
      </w:r>
      <w:r w:rsidR="005439DF">
        <w:t>parts of the role</w:t>
      </w:r>
      <w:r w:rsidR="0020221A">
        <w:t xml:space="preserve">. The </w:t>
      </w:r>
      <w:r w:rsidR="000D050E">
        <w:t>handbook</w:t>
      </w:r>
      <w:r w:rsidR="0020221A">
        <w:t xml:space="preserve"> </w:t>
      </w:r>
      <w:r w:rsidR="008E02AE">
        <w:t>contain</w:t>
      </w:r>
      <w:r w:rsidR="000D050E">
        <w:t>s</w:t>
      </w:r>
      <w:r w:rsidR="008E02AE">
        <w:t xml:space="preserve"> </w:t>
      </w:r>
      <w:r w:rsidR="009921C6">
        <w:t>summar</w:t>
      </w:r>
      <w:r w:rsidR="000D050E">
        <w:t>ies</w:t>
      </w:r>
      <w:r w:rsidR="009921C6">
        <w:t xml:space="preserve"> </w:t>
      </w:r>
      <w:r w:rsidR="00057565">
        <w:t xml:space="preserve">of information that is </w:t>
      </w:r>
      <w:r w:rsidR="000D050E">
        <w:t xml:space="preserve">provided in </w:t>
      </w:r>
      <w:r w:rsidR="009921C6">
        <w:t xml:space="preserve">more </w:t>
      </w:r>
      <w:r w:rsidR="000D050E">
        <w:t xml:space="preserve">detail </w:t>
      </w:r>
      <w:r w:rsidR="009921C6">
        <w:t xml:space="preserve">in </w:t>
      </w:r>
      <w:r w:rsidR="009921C6" w:rsidRPr="0061221C">
        <w:t xml:space="preserve">other departmental resources </w:t>
      </w:r>
      <w:r w:rsidR="00A25A3A" w:rsidRPr="0061221C">
        <w:t>including</w:t>
      </w:r>
      <w:r w:rsidR="00414CE0" w:rsidRPr="0061221C">
        <w:t xml:space="preserve"> the </w:t>
      </w:r>
      <w:hyperlink r:id="rId20" w:history="1">
        <w:r w:rsidR="00C01CD2">
          <w:rPr>
            <w:rStyle w:val="Hyperlink"/>
            <w:i/>
            <w:iCs/>
            <w:u w:val="none"/>
          </w:rPr>
          <w:t>Manual for Victorian cemetery trusts</w:t>
        </w:r>
      </w:hyperlink>
      <w:r w:rsidR="0061221C" w:rsidRPr="0061221C">
        <w:t xml:space="preserve"> &lt;</w:t>
      </w:r>
      <w:r w:rsidR="00C75D88" w:rsidRPr="00C75D88">
        <w:t>https://www.health.vic.gov.au/cemeteries-and-crematoria/class-b-cemetery-trust-governance</w:t>
      </w:r>
      <w:r w:rsidR="0061221C" w:rsidRPr="0061221C">
        <w:t>&gt;</w:t>
      </w:r>
      <w:r w:rsidR="00417F0A" w:rsidRPr="0061221C">
        <w:t>, face-to-face and online</w:t>
      </w:r>
      <w:r w:rsidR="00417F0A">
        <w:t xml:space="preserve"> training programs, and </w:t>
      </w:r>
      <w:r w:rsidR="00994C87">
        <w:t xml:space="preserve">the </w:t>
      </w:r>
      <w:hyperlink r:id="rId21" w:history="1">
        <w:r w:rsidR="00994C87" w:rsidRPr="00CA7CE9">
          <w:rPr>
            <w:rStyle w:val="Hyperlink"/>
            <w:u w:val="none"/>
          </w:rPr>
          <w:t>health.vic website</w:t>
        </w:r>
      </w:hyperlink>
      <w:r w:rsidR="00CA7CE9" w:rsidRPr="00CA7CE9">
        <w:t xml:space="preserve"> &lt;https://www.health.vic.gov.au/public-health/cemeteries-and-crematoria&gt;</w:t>
      </w:r>
      <w:r w:rsidR="00994C87" w:rsidRPr="00CA7CE9">
        <w:t>.</w:t>
      </w:r>
    </w:p>
    <w:p w14:paraId="60576387" w14:textId="0B3CC4B1" w:rsidR="00D00A52" w:rsidRPr="00CA7CE9" w:rsidRDefault="001F7308" w:rsidP="00BE08DC">
      <w:pPr>
        <w:pStyle w:val="Body"/>
      </w:pPr>
      <w:r>
        <w:t xml:space="preserve">By </w:t>
      </w:r>
      <w:r w:rsidR="006B5E27">
        <w:t>reading</w:t>
      </w:r>
      <w:r w:rsidR="00C20BD6">
        <w:t xml:space="preserve"> this handbook, </w:t>
      </w:r>
      <w:r w:rsidR="00492FD4">
        <w:t>s</w:t>
      </w:r>
      <w:r w:rsidR="006B5E27">
        <w:t xml:space="preserve">ecretaries will gain an </w:t>
      </w:r>
      <w:r>
        <w:t>understand</w:t>
      </w:r>
      <w:r w:rsidR="006B5E27">
        <w:t xml:space="preserve">ing of </w:t>
      </w:r>
      <w:r>
        <w:t xml:space="preserve">the essential parts of the role and be ready to </w:t>
      </w:r>
      <w:r w:rsidR="00FB3C34">
        <w:t xml:space="preserve">expand their knowledge and skills </w:t>
      </w:r>
      <w:r w:rsidR="00994B48">
        <w:t>in this multifaceted and rewarding position.</w:t>
      </w:r>
    </w:p>
    <w:p w14:paraId="1501699C" w14:textId="723D4CB3" w:rsidR="00EF7B51" w:rsidRDefault="00EF7B51" w:rsidP="00EF7B51">
      <w:pPr>
        <w:pStyle w:val="Body"/>
      </w:pPr>
    </w:p>
    <w:p w14:paraId="34B476B9" w14:textId="0A3B6F40" w:rsidR="00EF7B51" w:rsidRDefault="00EF7B51" w:rsidP="00EF7B51">
      <w:pPr>
        <w:pStyle w:val="Body"/>
      </w:pPr>
    </w:p>
    <w:p w14:paraId="2527AE23" w14:textId="77777777" w:rsidR="00EF7B51" w:rsidRPr="00EF7B51" w:rsidRDefault="00EF7B51" w:rsidP="00EF7B51">
      <w:pPr>
        <w:pStyle w:val="Body"/>
      </w:pPr>
    </w:p>
    <w:p w14:paraId="67644BF7" w14:textId="77777777" w:rsidR="00EF7B51" w:rsidRPr="00EF7B51" w:rsidRDefault="00EF7B51" w:rsidP="00EF7B51">
      <w:pPr>
        <w:pStyle w:val="Body"/>
      </w:pPr>
      <w:r>
        <w:br w:type="page"/>
      </w:r>
    </w:p>
    <w:p w14:paraId="7BB9F249" w14:textId="7E503DEB" w:rsidR="0049144E" w:rsidRDefault="0049144E" w:rsidP="00562811">
      <w:pPr>
        <w:pStyle w:val="Heading1"/>
        <w:spacing w:before="0"/>
      </w:pPr>
      <w:bookmarkStart w:id="3" w:name="_Toc201066593"/>
      <w:r>
        <w:lastRenderedPageBreak/>
        <w:t>Key documents</w:t>
      </w:r>
      <w:bookmarkEnd w:id="3"/>
    </w:p>
    <w:tbl>
      <w:tblPr>
        <w:tblStyle w:val="TableGrid"/>
        <w:tblW w:w="93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6045"/>
      </w:tblGrid>
      <w:tr w:rsidR="00180DD9" w14:paraId="04B633C2" w14:textId="77777777" w:rsidTr="00180DD9">
        <w:tc>
          <w:tcPr>
            <w:tcW w:w="3306" w:type="dxa"/>
          </w:tcPr>
          <w:p w14:paraId="5DF5A383" w14:textId="6C3F2B87" w:rsidR="004C175F" w:rsidRDefault="00180DD9" w:rsidP="00E72851">
            <w:pPr>
              <w:pStyle w:val="Body"/>
              <w:rPr>
                <w:noProof/>
              </w:rPr>
            </w:pPr>
            <w:r>
              <w:rPr>
                <w:noProof/>
              </w:rPr>
              <w:drawing>
                <wp:inline distT="0" distB="0" distL="0" distR="0" wp14:anchorId="4E75B95A" wp14:editId="1C0C1360">
                  <wp:extent cx="1903730" cy="2571357"/>
                  <wp:effectExtent l="19050" t="19050" r="20320" b="19685"/>
                  <wp:docPr id="1870413436" name="Picture 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13436" name="Picture 1">
                            <a:hlinkClick r:id="rId20"/>
                          </pic:cNvPr>
                          <pic:cNvPicPr/>
                        </pic:nvPicPr>
                        <pic:blipFill>
                          <a:blip r:embed="rId22"/>
                          <a:stretch>
                            <a:fillRect/>
                          </a:stretch>
                        </pic:blipFill>
                        <pic:spPr>
                          <a:xfrm>
                            <a:off x="0" y="0"/>
                            <a:ext cx="1927640" cy="2603652"/>
                          </a:xfrm>
                          <a:prstGeom prst="rect">
                            <a:avLst/>
                          </a:prstGeom>
                          <a:ln w="3175">
                            <a:solidFill>
                              <a:schemeClr val="tx1"/>
                            </a:solidFill>
                          </a:ln>
                        </pic:spPr>
                      </pic:pic>
                    </a:graphicData>
                  </a:graphic>
                </wp:inline>
              </w:drawing>
            </w:r>
          </w:p>
        </w:tc>
        <w:tc>
          <w:tcPr>
            <w:tcW w:w="6045" w:type="dxa"/>
            <w:vAlign w:val="center"/>
          </w:tcPr>
          <w:p w14:paraId="143FC41D" w14:textId="77777777" w:rsidR="004C175F" w:rsidRDefault="004C175F" w:rsidP="004C175F">
            <w:pPr>
              <w:pStyle w:val="Heading2"/>
            </w:pPr>
            <w:r w:rsidRPr="00EF7B51">
              <w:t>Manual for Victorian cemetery</w:t>
            </w:r>
            <w:r>
              <w:t> </w:t>
            </w:r>
            <w:r w:rsidRPr="00EF7B51">
              <w:t>trusts</w:t>
            </w:r>
          </w:p>
          <w:p w14:paraId="338EB4AE" w14:textId="6D53397D" w:rsidR="004C175F" w:rsidRPr="00EF7B51" w:rsidRDefault="004C175F" w:rsidP="004C175F">
            <w:pPr>
              <w:pStyle w:val="Body"/>
            </w:pPr>
            <w:r>
              <w:t>&lt;</w:t>
            </w:r>
            <w:r w:rsidRPr="00C75D88">
              <w:t>https://www.health.vic.gov.au/cemeteries-and-crematoria/class-b-cemetery-trust-governance</w:t>
            </w:r>
            <w:r>
              <w:t>&gt;</w:t>
            </w:r>
          </w:p>
        </w:tc>
      </w:tr>
      <w:tr w:rsidR="00180DD9" w14:paraId="0BE7E510" w14:textId="1B6668FA" w:rsidTr="00180DD9">
        <w:tc>
          <w:tcPr>
            <w:tcW w:w="3306" w:type="dxa"/>
          </w:tcPr>
          <w:p w14:paraId="0AD441AB" w14:textId="4DB37291" w:rsidR="00E678EA" w:rsidRDefault="00E678EA" w:rsidP="00E678EA">
            <w:pPr>
              <w:pStyle w:val="Body"/>
            </w:pPr>
            <w:r>
              <w:rPr>
                <w:noProof/>
              </w:rPr>
              <w:drawing>
                <wp:inline distT="0" distB="0" distL="0" distR="0" wp14:anchorId="783F01CF" wp14:editId="2F113068">
                  <wp:extent cx="1898650" cy="2619688"/>
                  <wp:effectExtent l="19050" t="19050" r="25400" b="28575"/>
                  <wp:docPr id="8" name="Picture 8" descr="Image of Cemeteries and Crematoria Act 2003">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of Cemeteries and Crematoria Act 2003">
                            <a:hlinkClick r:id="rId23"/>
                          </pic:cNvPr>
                          <pic:cNvPicPr/>
                        </pic:nvPicPr>
                        <pic:blipFill rotWithShape="1">
                          <a:blip r:embed="rId24"/>
                          <a:srcRect l="38545" t="33460" r="40018" b="13958"/>
                          <a:stretch/>
                        </pic:blipFill>
                        <pic:spPr bwMode="auto">
                          <a:xfrm>
                            <a:off x="0" y="0"/>
                            <a:ext cx="1905131" cy="2628630"/>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c>
        <w:tc>
          <w:tcPr>
            <w:tcW w:w="6045" w:type="dxa"/>
            <w:vAlign w:val="center"/>
          </w:tcPr>
          <w:p w14:paraId="5F1F5138" w14:textId="78DA15F6" w:rsidR="00E678EA" w:rsidRDefault="00E678EA" w:rsidP="00EF7B51">
            <w:pPr>
              <w:pStyle w:val="Heading2"/>
            </w:pPr>
            <w:bookmarkStart w:id="4" w:name="_Toc201066595"/>
            <w:r w:rsidRPr="00EF7B51">
              <w:t>Cemeteries and Crematoria Act 2003</w:t>
            </w:r>
            <w:bookmarkEnd w:id="4"/>
          </w:p>
          <w:p w14:paraId="42D605DA" w14:textId="040E7107" w:rsidR="00E678EA" w:rsidRDefault="00E678EA" w:rsidP="001252CF">
            <w:pPr>
              <w:pStyle w:val="Body"/>
              <w:rPr>
                <w:noProof/>
              </w:rPr>
            </w:pPr>
            <w:r>
              <w:t>&lt;</w:t>
            </w:r>
            <w:r w:rsidRPr="00E678EA">
              <w:t>https://www.legislation.vic.gov.au/in-force/acts/cemeteries-and-crematoria-act-2003</w:t>
            </w:r>
            <w:r>
              <w:t>&gt;</w:t>
            </w:r>
          </w:p>
        </w:tc>
      </w:tr>
      <w:tr w:rsidR="00180DD9" w14:paraId="7904F9AC" w14:textId="77777777" w:rsidTr="00180DD9">
        <w:tc>
          <w:tcPr>
            <w:tcW w:w="3306" w:type="dxa"/>
          </w:tcPr>
          <w:p w14:paraId="47106127" w14:textId="3C30A530" w:rsidR="00EE06ED" w:rsidRDefault="00EE06ED" w:rsidP="00E678EA">
            <w:pPr>
              <w:pStyle w:val="Body"/>
              <w:rPr>
                <w:noProof/>
              </w:rPr>
            </w:pPr>
            <w:r>
              <w:rPr>
                <w:noProof/>
              </w:rPr>
              <w:drawing>
                <wp:inline distT="0" distB="0" distL="0" distR="0" wp14:anchorId="313DF622" wp14:editId="5D24B1EA">
                  <wp:extent cx="1904035" cy="2795056"/>
                  <wp:effectExtent l="19050" t="19050" r="20320" b="24765"/>
                  <wp:docPr id="670080726" name="Picture 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080726" name="Picture 1">
                            <a:hlinkClick r:id="rId25"/>
                          </pic:cNvPr>
                          <pic:cNvPicPr/>
                        </pic:nvPicPr>
                        <pic:blipFill rotWithShape="1">
                          <a:blip r:embed="rId26"/>
                          <a:srcRect r="7282"/>
                          <a:stretch/>
                        </pic:blipFill>
                        <pic:spPr bwMode="auto">
                          <a:xfrm>
                            <a:off x="0" y="0"/>
                            <a:ext cx="1930335" cy="2833664"/>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tc>
        <w:tc>
          <w:tcPr>
            <w:tcW w:w="6045" w:type="dxa"/>
            <w:vAlign w:val="center"/>
          </w:tcPr>
          <w:p w14:paraId="43ED171B" w14:textId="77777777" w:rsidR="00A1539D" w:rsidRDefault="00A1539D" w:rsidP="00A1539D">
            <w:pPr>
              <w:pStyle w:val="Heading2"/>
            </w:pPr>
            <w:bookmarkStart w:id="5" w:name="_Toc201066596"/>
            <w:r w:rsidRPr="00EF7B51">
              <w:t>Cemeteries and Crematoria Regulations</w:t>
            </w:r>
            <w:r>
              <w:t> </w:t>
            </w:r>
            <w:r w:rsidRPr="00EF7B51">
              <w:t>20</w:t>
            </w:r>
            <w:r>
              <w:t>2</w:t>
            </w:r>
            <w:r w:rsidRPr="00EF7B51">
              <w:t>5</w:t>
            </w:r>
            <w:bookmarkEnd w:id="5"/>
          </w:p>
          <w:p w14:paraId="5A6BEA36" w14:textId="799C4CA2" w:rsidR="00EE06ED" w:rsidRPr="00EF7B51" w:rsidRDefault="00A1539D" w:rsidP="00A1539D">
            <w:pPr>
              <w:pStyle w:val="Body"/>
            </w:pPr>
            <w:r>
              <w:t>&lt;</w:t>
            </w:r>
            <w:r w:rsidRPr="00420A1A">
              <w:t>https://www.legislation.vic.gov.au/in-force/statutory-rules/cemeteries-and-crematoria-regulations-2025</w:t>
            </w:r>
            <w:r>
              <w:t>&gt;</w:t>
            </w:r>
          </w:p>
        </w:tc>
      </w:tr>
    </w:tbl>
    <w:p w14:paraId="7A1B1690" w14:textId="6DFD7C55" w:rsidR="00772F5D" w:rsidRDefault="00772F5D" w:rsidP="00562811">
      <w:pPr>
        <w:pStyle w:val="Heading1"/>
        <w:spacing w:before="0"/>
      </w:pPr>
      <w:bookmarkStart w:id="6" w:name="_Toc201066597"/>
      <w:r>
        <w:lastRenderedPageBreak/>
        <w:t>Rights of interment</w:t>
      </w:r>
      <w:bookmarkEnd w:id="6"/>
    </w:p>
    <w:p w14:paraId="193C0A5F" w14:textId="182B667E" w:rsidR="00772F5D" w:rsidRDefault="00406676" w:rsidP="004457CD">
      <w:pPr>
        <w:pStyle w:val="Heading2"/>
      </w:pPr>
      <w:bookmarkStart w:id="7" w:name="_Toc201066598"/>
      <w:r>
        <w:t>What is a right of interment?</w:t>
      </w:r>
      <w:bookmarkEnd w:id="7"/>
    </w:p>
    <w:p w14:paraId="48500EE8" w14:textId="35527E7D" w:rsidR="00406676" w:rsidRDefault="004457CD" w:rsidP="004457CD">
      <w:pPr>
        <w:pStyle w:val="Body"/>
      </w:pPr>
      <w:r>
        <w:t>A right of inte</w:t>
      </w:r>
      <w:r w:rsidR="00972ACA">
        <w:t>rment</w:t>
      </w:r>
      <w:r>
        <w:t xml:space="preserve"> permits the holder/s to determine who can be interred in a place of interment and the type of memorialisation (if any)</w:t>
      </w:r>
      <w:r w:rsidR="007470C5">
        <w:t xml:space="preserve"> to be established at the place of interment (subject to any trust memorialisation policies or specifications).</w:t>
      </w:r>
      <w:r w:rsidR="006664AB">
        <w:t xml:space="preserve"> </w:t>
      </w:r>
      <w:r>
        <w:t xml:space="preserve">A </w:t>
      </w:r>
      <w:r w:rsidR="006664AB">
        <w:t xml:space="preserve">right of interment </w:t>
      </w:r>
      <w:r>
        <w:t>relates to a specific place of interment, for example a grave, mausoleum crypt or ashes niche.</w:t>
      </w:r>
    </w:p>
    <w:p w14:paraId="619828B2" w14:textId="2FBBC954" w:rsidR="00406676" w:rsidRDefault="00406676" w:rsidP="00E23F8F">
      <w:pPr>
        <w:pStyle w:val="Heading2"/>
      </w:pPr>
      <w:bookmarkStart w:id="8" w:name="_Toc201066599"/>
      <w:r>
        <w:t>Who is the right of interment holder?</w:t>
      </w:r>
      <w:bookmarkEnd w:id="8"/>
    </w:p>
    <w:p w14:paraId="53C2E3C4" w14:textId="38CB4020" w:rsidR="00406676" w:rsidRDefault="00236613" w:rsidP="00236613">
      <w:pPr>
        <w:pStyle w:val="Body"/>
      </w:pPr>
      <w:r>
        <w:t xml:space="preserve">The right of interment holder is the person identified in trust records as the right of interment holder for a specific place of interment within a public cemetery. The right of interment holder is not necessarily the same person as the applicant who completed and signed a form or the person who paid the relevant fee to purchase the </w:t>
      </w:r>
      <w:r w:rsidR="001F1662">
        <w:t>right of interment</w:t>
      </w:r>
      <w:r>
        <w:t>.</w:t>
      </w:r>
      <w:r w:rsidR="001F1662">
        <w:t xml:space="preserve"> T</w:t>
      </w:r>
      <w:r w:rsidR="001F1662" w:rsidRPr="001F1662">
        <w:t xml:space="preserve">here can be one </w:t>
      </w:r>
      <w:r w:rsidR="001F1662">
        <w:t xml:space="preserve">right of interment </w:t>
      </w:r>
      <w:r w:rsidR="001F1662" w:rsidRPr="001F1662">
        <w:t>holder (sole holder) or more than one holder (joint holders) for a place of interment.</w:t>
      </w:r>
    </w:p>
    <w:p w14:paraId="41D23805" w14:textId="6F9BCF26" w:rsidR="00406676" w:rsidRDefault="00D2315C" w:rsidP="00CC5D4A">
      <w:pPr>
        <w:pStyle w:val="Heading2"/>
      </w:pPr>
      <w:bookmarkStart w:id="9" w:name="_Toc201066600"/>
      <w:r>
        <w:t>What happens to the right when the holder dies?</w:t>
      </w:r>
      <w:bookmarkEnd w:id="9"/>
    </w:p>
    <w:p w14:paraId="0F6921FD" w14:textId="77777777" w:rsidR="003F728C" w:rsidRDefault="003F728C" w:rsidP="00CC5D4A">
      <w:pPr>
        <w:pStyle w:val="Heading3"/>
      </w:pPr>
      <w:r>
        <w:t>Joint holder</w:t>
      </w:r>
    </w:p>
    <w:p w14:paraId="4F49AB8B" w14:textId="77777777" w:rsidR="003F728C" w:rsidRDefault="003F728C" w:rsidP="003F728C">
      <w:pPr>
        <w:pStyle w:val="Body"/>
      </w:pPr>
      <w:r>
        <w:t xml:space="preserve">When a joint right of interment holder dies, the right will likely be transferred to the surviving right holder(s) in accordance with the right of survivorship. </w:t>
      </w:r>
    </w:p>
    <w:p w14:paraId="31739491" w14:textId="7C265C4D" w:rsidR="003F728C" w:rsidRDefault="000D481A" w:rsidP="003F728C">
      <w:pPr>
        <w:pStyle w:val="Body"/>
      </w:pPr>
      <w:r>
        <w:t xml:space="preserve">Example: </w:t>
      </w:r>
      <w:r w:rsidR="003F728C">
        <w:t>A right of interment was issued in 1920 to three brothers. Two of the brothers died in the 1930s and the surviving brother became the sole holder of the right.</w:t>
      </w:r>
    </w:p>
    <w:p w14:paraId="3A1755F8" w14:textId="77777777" w:rsidR="003F728C" w:rsidRDefault="003F728C" w:rsidP="00CC5D4A">
      <w:pPr>
        <w:pStyle w:val="Heading3"/>
      </w:pPr>
      <w:r>
        <w:t>Sole holder</w:t>
      </w:r>
    </w:p>
    <w:p w14:paraId="2C49D606" w14:textId="77777777" w:rsidR="003F728C" w:rsidRDefault="003F728C" w:rsidP="003F728C">
      <w:pPr>
        <w:pStyle w:val="Body"/>
      </w:pPr>
      <w:r>
        <w:t xml:space="preserve">When a sole right of interment holder dies, the right of interment will likely be transferred to the beneficiary of a will, or if no such arrangements have been made, the right of interment is transferred in accordance with the rules of intestacy. In lieu of a specific bequest leaving the right of interment to an identified person or persons, the right typically forms part of the deceased’s estate and is inherited by the beneficiary or beneficiaries of the estate. This could mean transfer of the right to one or multiple people. </w:t>
      </w:r>
    </w:p>
    <w:p w14:paraId="6A726F48" w14:textId="28D5F74B" w:rsidR="003F728C" w:rsidRDefault="000D481A" w:rsidP="003F728C">
      <w:pPr>
        <w:pStyle w:val="Body"/>
      </w:pPr>
      <w:r>
        <w:t xml:space="preserve">Example: </w:t>
      </w:r>
      <w:r w:rsidR="003F728C">
        <w:t>Following on from the example</w:t>
      </w:r>
      <w:r w:rsidR="00537920">
        <w:t xml:space="preserve"> above</w:t>
      </w:r>
      <w:r w:rsidR="003F728C">
        <w:t>, the third brother who became the sole holder of the right of interment had two daughters who inherited his estate when he died. He did not leave a specific bequest identifying who should inherit the right of interment. His two daughters became joint holders of the right.</w:t>
      </w:r>
    </w:p>
    <w:p w14:paraId="18F767C2" w14:textId="5D73D238" w:rsidR="00286D46" w:rsidRDefault="00A171A2" w:rsidP="00286D46">
      <w:pPr>
        <w:pStyle w:val="Heading2"/>
      </w:pPr>
      <w:bookmarkStart w:id="10" w:name="_Toc201066601"/>
      <w:r>
        <w:t>Further information</w:t>
      </w:r>
      <w:bookmarkEnd w:id="10"/>
    </w:p>
    <w:p w14:paraId="7E4D17D1" w14:textId="1A8A1FCA" w:rsidR="007550FD" w:rsidRDefault="00794474" w:rsidP="007550FD">
      <w:pPr>
        <w:pStyle w:val="Body"/>
      </w:pPr>
      <w:r>
        <w:t>D</w:t>
      </w:r>
      <w:r w:rsidR="007550FD">
        <w:t>etailed information abo</w:t>
      </w:r>
      <w:r w:rsidR="007550FD" w:rsidRPr="004F7A0A">
        <w:t xml:space="preserve">ut rights of interment </w:t>
      </w:r>
      <w:r w:rsidRPr="004F7A0A">
        <w:t xml:space="preserve">is </w:t>
      </w:r>
      <w:r w:rsidR="00FD1F97" w:rsidRPr="004F7A0A">
        <w:t xml:space="preserve">provided in </w:t>
      </w:r>
      <w:r w:rsidR="007550FD" w:rsidRPr="004F7A0A">
        <w:t xml:space="preserve">Topic 22 of the </w:t>
      </w:r>
      <w:hyperlink r:id="rId27" w:history="1">
        <w:r w:rsidR="00125D1E">
          <w:rPr>
            <w:rStyle w:val="Hyperlink"/>
            <w:i/>
            <w:iCs/>
            <w:u w:val="none"/>
          </w:rPr>
          <w:t>Manual for Victorian cemetery trusts</w:t>
        </w:r>
      </w:hyperlink>
      <w:r w:rsidR="00BB2E35" w:rsidRPr="004F7A0A">
        <w:t xml:space="preserve"> and</w:t>
      </w:r>
      <w:r w:rsidR="00BB2E35" w:rsidRPr="00FD1F97">
        <w:t xml:space="preserve"> </w:t>
      </w:r>
      <w:r w:rsidR="00FD1F97" w:rsidRPr="00FD1F97">
        <w:t xml:space="preserve">on </w:t>
      </w:r>
      <w:r w:rsidR="00BB2E35" w:rsidRPr="00FD1F97">
        <w:t xml:space="preserve">the </w:t>
      </w:r>
      <w:hyperlink r:id="rId28" w:history="1">
        <w:r w:rsidR="00BB2E35" w:rsidRPr="00FD1F97">
          <w:rPr>
            <w:rStyle w:val="Hyperlink"/>
            <w:u w:val="none"/>
          </w:rPr>
          <w:t>health.vic website</w:t>
        </w:r>
      </w:hyperlink>
      <w:r w:rsidR="00BB2E35" w:rsidRPr="00FD1F97">
        <w:t xml:space="preserve"> &lt;https://www.health.vic.gov.au/cemeteries-</w:t>
      </w:r>
      <w:r w:rsidR="00BB2E35" w:rsidRPr="00BB2E35">
        <w:t>and-crematoria/rights-of-interment</w:t>
      </w:r>
      <w:r w:rsidR="00BB2E35">
        <w:t>&gt;.</w:t>
      </w:r>
    </w:p>
    <w:p w14:paraId="0BD66A1A" w14:textId="7E9AF008" w:rsidR="00772F5D" w:rsidRDefault="00772F5D">
      <w:pPr>
        <w:spacing w:after="0" w:line="240" w:lineRule="auto"/>
        <w:rPr>
          <w:rFonts w:eastAsia="Times"/>
        </w:rPr>
      </w:pPr>
      <w:r>
        <w:br w:type="page"/>
      </w:r>
    </w:p>
    <w:p w14:paraId="1DD56AF4" w14:textId="77777777" w:rsidR="00772F5D" w:rsidRDefault="00772F5D" w:rsidP="00772F5D">
      <w:pPr>
        <w:pStyle w:val="Heading1"/>
      </w:pPr>
      <w:bookmarkStart w:id="11" w:name="_Toc201066602"/>
      <w:r>
        <w:lastRenderedPageBreak/>
        <w:t>Interment services</w:t>
      </w:r>
      <w:bookmarkEnd w:id="11"/>
    </w:p>
    <w:p w14:paraId="1F74E0B8" w14:textId="77777777" w:rsidR="00772F5D" w:rsidRDefault="00772F5D" w:rsidP="00772F5D">
      <w:pPr>
        <w:pStyle w:val="Heading2"/>
      </w:pPr>
      <w:bookmarkStart w:id="12" w:name="_Toc201066603"/>
      <w:r>
        <w:t>Booking procedure</w:t>
      </w:r>
      <w:bookmarkEnd w:id="12"/>
    </w:p>
    <w:p w14:paraId="61DDB0A8" w14:textId="77777777" w:rsidR="00772F5D" w:rsidRPr="00361F2C" w:rsidRDefault="00772F5D" w:rsidP="00772F5D">
      <w:pPr>
        <w:pStyle w:val="Bullet1"/>
      </w:pPr>
      <w:r w:rsidRPr="00361F2C">
        <w:t xml:space="preserve">Record the details of the </w:t>
      </w:r>
      <w:r w:rsidRPr="004D32ED">
        <w:t>funeral</w:t>
      </w:r>
      <w:r w:rsidRPr="00361F2C">
        <w:t xml:space="preserve"> director</w:t>
      </w:r>
      <w:r>
        <w:t xml:space="preserve"> or applicant</w:t>
      </w:r>
      <w:r w:rsidRPr="00361F2C">
        <w:t xml:space="preserve">, </w:t>
      </w:r>
      <w:r>
        <w:t xml:space="preserve">the </w:t>
      </w:r>
      <w:r w:rsidRPr="00361F2C">
        <w:t>name of the deceased</w:t>
      </w:r>
      <w:r>
        <w:t>,</w:t>
      </w:r>
      <w:r w:rsidRPr="00361F2C">
        <w:t xml:space="preserve"> </w:t>
      </w:r>
      <w:r>
        <w:t xml:space="preserve">the </w:t>
      </w:r>
      <w:r w:rsidRPr="00361F2C">
        <w:t xml:space="preserve">type of interment and the proposed date and time for the </w:t>
      </w:r>
      <w:r>
        <w:t>interment</w:t>
      </w:r>
      <w:r w:rsidRPr="00361F2C">
        <w:t>.</w:t>
      </w:r>
    </w:p>
    <w:p w14:paraId="10CF179E" w14:textId="09AAF498" w:rsidR="00772F5D" w:rsidRPr="0061221C" w:rsidRDefault="00772F5D" w:rsidP="00772F5D">
      <w:pPr>
        <w:pStyle w:val="Bullet1"/>
      </w:pPr>
      <w:r w:rsidRPr="0061221C">
        <w:t>Advise the person making the booking of the documentation requirements (see</w:t>
      </w:r>
      <w:r w:rsidR="0061221C" w:rsidRPr="0061221C">
        <w:t xml:space="preserve"> </w:t>
      </w:r>
      <w:hyperlink w:anchor="_Forms" w:history="1">
        <w:r w:rsidR="0061221C" w:rsidRPr="0061221C">
          <w:rPr>
            <w:rStyle w:val="Hyperlink"/>
            <w:u w:val="none"/>
          </w:rPr>
          <w:t>Forms</w:t>
        </w:r>
      </w:hyperlink>
      <w:r w:rsidRPr="0061221C">
        <w:t>).</w:t>
      </w:r>
    </w:p>
    <w:p w14:paraId="73C9C22A" w14:textId="77777777" w:rsidR="00772F5D" w:rsidRPr="00361F2C" w:rsidRDefault="00772F5D" w:rsidP="00772F5D">
      <w:pPr>
        <w:pStyle w:val="Bullet1"/>
      </w:pPr>
      <w:r>
        <w:t>If the right of interment has been purchased in advance (pre-need), c</w:t>
      </w:r>
      <w:r w:rsidRPr="00361F2C">
        <w:t xml:space="preserve">onfirm with the funeral director or </w:t>
      </w:r>
      <w:r>
        <w:t>applicant</w:t>
      </w:r>
      <w:r w:rsidRPr="00361F2C">
        <w:t xml:space="preserve"> that the right of interment</w:t>
      </w:r>
      <w:r>
        <w:t xml:space="preserve"> holder for the place of interment</w:t>
      </w:r>
      <w:r w:rsidRPr="00361F2C">
        <w:t xml:space="preserve">, as recorded in the trust’s records, </w:t>
      </w:r>
      <w:r>
        <w:t>consents to the interment taking place.</w:t>
      </w:r>
    </w:p>
    <w:p w14:paraId="1E2AC730" w14:textId="77777777" w:rsidR="00772F5D" w:rsidRPr="00361F2C" w:rsidRDefault="00772F5D" w:rsidP="00772F5D">
      <w:pPr>
        <w:pStyle w:val="Bullet1"/>
      </w:pPr>
      <w:r w:rsidRPr="00361F2C">
        <w:t>If the</w:t>
      </w:r>
      <w:r>
        <w:t xml:space="preserve"> recorded</w:t>
      </w:r>
      <w:r w:rsidRPr="00361F2C">
        <w:t xml:space="preserve"> right of interment</w:t>
      </w:r>
      <w:r>
        <w:t xml:space="preserve"> holder</w:t>
      </w:r>
      <w:r w:rsidRPr="00361F2C">
        <w:t xml:space="preserve"> is deceased, the trust will require documentation to establish who the current right of interment </w:t>
      </w:r>
      <w:r>
        <w:t xml:space="preserve">holder </w:t>
      </w:r>
      <w:r w:rsidRPr="00361F2C">
        <w:t xml:space="preserve">is so it can update its records and ensure the current holder </w:t>
      </w:r>
      <w:r>
        <w:t xml:space="preserve">consents to the interment taking place. </w:t>
      </w:r>
    </w:p>
    <w:p w14:paraId="6A282EB6" w14:textId="77777777" w:rsidR="00772F5D" w:rsidRPr="00361F2C" w:rsidRDefault="00772F5D" w:rsidP="00772F5D">
      <w:pPr>
        <w:pStyle w:val="Bullet1"/>
      </w:pPr>
      <w:r w:rsidRPr="00361F2C">
        <w:t>On recei</w:t>
      </w:r>
      <w:r>
        <w:t>ving</w:t>
      </w:r>
      <w:r w:rsidRPr="00361F2C">
        <w:t xml:space="preserve"> the </w:t>
      </w:r>
      <w:r>
        <w:t xml:space="preserve">required documentation </w:t>
      </w:r>
      <w:r w:rsidRPr="00361F2C">
        <w:t xml:space="preserve">from the funeral director or </w:t>
      </w:r>
      <w:r>
        <w:t>applicant</w:t>
      </w:r>
      <w:r w:rsidRPr="00361F2C">
        <w:t>, the trust should undertake a physical inspection of the</w:t>
      </w:r>
      <w:r>
        <w:t xml:space="preserve"> place of</w:t>
      </w:r>
      <w:r w:rsidRPr="00361F2C">
        <w:t xml:space="preserve"> interment to </w:t>
      </w:r>
      <w:r>
        <w:t>check</w:t>
      </w:r>
      <w:r w:rsidRPr="00361F2C">
        <w:t>:</w:t>
      </w:r>
    </w:p>
    <w:p w14:paraId="2294F7C0" w14:textId="77777777" w:rsidR="00772F5D" w:rsidRPr="00361F2C" w:rsidRDefault="00772F5D" w:rsidP="001A4747">
      <w:pPr>
        <w:pStyle w:val="Bullet2"/>
        <w:numPr>
          <w:ilvl w:val="0"/>
          <w:numId w:val="7"/>
        </w:numPr>
      </w:pPr>
      <w:r w:rsidRPr="00361F2C">
        <w:t xml:space="preserve">the </w:t>
      </w:r>
      <w:r>
        <w:t>proposed place of interment</w:t>
      </w:r>
      <w:r w:rsidRPr="00361F2C">
        <w:t xml:space="preserve"> matches </w:t>
      </w:r>
      <w:r>
        <w:t xml:space="preserve">the </w:t>
      </w:r>
      <w:r w:rsidRPr="00361F2C">
        <w:t>trust</w:t>
      </w:r>
      <w:r>
        <w:t>’s</w:t>
      </w:r>
      <w:r w:rsidRPr="00361F2C">
        <w:t xml:space="preserve"> records</w:t>
      </w:r>
    </w:p>
    <w:p w14:paraId="47F14F5A" w14:textId="77777777" w:rsidR="00772F5D" w:rsidRDefault="00772F5D" w:rsidP="001A4747">
      <w:pPr>
        <w:pStyle w:val="Bullet2"/>
        <w:numPr>
          <w:ilvl w:val="0"/>
          <w:numId w:val="7"/>
        </w:numPr>
      </w:pPr>
      <w:r w:rsidRPr="00361F2C">
        <w:t xml:space="preserve">the </w:t>
      </w:r>
      <w:r>
        <w:t>receptacle (for example, coffin, casket, urn)</w:t>
      </w:r>
      <w:r w:rsidRPr="00361F2C">
        <w:t xml:space="preserve"> </w:t>
      </w:r>
      <w:r>
        <w:t>will</w:t>
      </w:r>
      <w:r w:rsidRPr="00361F2C">
        <w:t xml:space="preserve"> fit inside the </w:t>
      </w:r>
      <w:r>
        <w:t xml:space="preserve">place of </w:t>
      </w:r>
      <w:r w:rsidRPr="00361F2C">
        <w:t>interment</w:t>
      </w:r>
    </w:p>
    <w:p w14:paraId="0F7DF7EE" w14:textId="77777777" w:rsidR="00772F5D" w:rsidRDefault="00772F5D" w:rsidP="001A4747">
      <w:pPr>
        <w:pStyle w:val="Bullet2"/>
        <w:numPr>
          <w:ilvl w:val="0"/>
          <w:numId w:val="7"/>
        </w:numPr>
      </w:pPr>
      <w:r>
        <w:t>if there is an existing memorial at the place of interment or an existing interment in the place of interment</w:t>
      </w:r>
    </w:p>
    <w:p w14:paraId="6E9D1CD5" w14:textId="77777777" w:rsidR="00772F5D" w:rsidRPr="00361F2C" w:rsidRDefault="00772F5D" w:rsidP="001A4747">
      <w:pPr>
        <w:pStyle w:val="Bullet2"/>
        <w:numPr>
          <w:ilvl w:val="0"/>
          <w:numId w:val="7"/>
        </w:numPr>
      </w:pPr>
      <w:r>
        <w:t>the place of interment can be accessed safely with required equipment.</w:t>
      </w:r>
    </w:p>
    <w:p w14:paraId="1C67FA23" w14:textId="77777777" w:rsidR="00772F5D" w:rsidRPr="00361F2C" w:rsidRDefault="00772F5D" w:rsidP="00772F5D">
      <w:pPr>
        <w:pStyle w:val="Bullet1"/>
      </w:pPr>
      <w:r w:rsidRPr="00361F2C">
        <w:t>After the site inspection and before the interment booking is accepted and confirmed, any issues relating to erecting monuments, placing ledgers or confirming the dimensions</w:t>
      </w:r>
      <w:r>
        <w:t xml:space="preserve"> of the receptacle</w:t>
      </w:r>
      <w:r w:rsidRPr="00361F2C">
        <w:t xml:space="preserve"> should be communicated to the funeral director in writing.</w:t>
      </w:r>
    </w:p>
    <w:p w14:paraId="5BF3D3C6" w14:textId="3BEA5666" w:rsidR="00772F5D" w:rsidRPr="00361F2C" w:rsidRDefault="00772F5D" w:rsidP="00772F5D">
      <w:pPr>
        <w:pStyle w:val="Bullet1"/>
      </w:pPr>
      <w:r w:rsidRPr="00361F2C">
        <w:t>The trust should advise the funeral director of all costs associated with the booking, including the cost of the right of interment (if it is being purchased at</w:t>
      </w:r>
      <w:r>
        <w:t>-</w:t>
      </w:r>
      <w:r w:rsidRPr="00361F2C">
        <w:t>need), the interment service and any other related costs charged by the trust. The trust should also advise of their preferred</w:t>
      </w:r>
      <w:r w:rsidR="005E3B70">
        <w:t xml:space="preserve"> payment</w:t>
      </w:r>
      <w:r w:rsidRPr="00361F2C">
        <w:t xml:space="preserve"> method.</w:t>
      </w:r>
    </w:p>
    <w:p w14:paraId="34104293" w14:textId="77777777" w:rsidR="00772F5D" w:rsidRPr="00361F2C" w:rsidRDefault="00772F5D" w:rsidP="00772F5D">
      <w:pPr>
        <w:pStyle w:val="Bodyafterbullets"/>
      </w:pPr>
      <w:r w:rsidRPr="00361F2C">
        <w:t>Before issuing confirmation for an interment booking, the trust should determine:</w:t>
      </w:r>
    </w:p>
    <w:p w14:paraId="6ED6CD9A" w14:textId="77777777" w:rsidR="00772F5D" w:rsidRPr="00361F2C" w:rsidRDefault="00772F5D" w:rsidP="00772F5D">
      <w:pPr>
        <w:pStyle w:val="Bullet1"/>
      </w:pPr>
      <w:r w:rsidRPr="00361F2C">
        <w:t xml:space="preserve">if any part of the proposed funeral </w:t>
      </w:r>
      <w:r>
        <w:t>ceremony and/or interment</w:t>
      </w:r>
      <w:r w:rsidRPr="00361F2C">
        <w:t xml:space="preserve"> (for example, motorcycle escort, </w:t>
      </w:r>
      <w:r>
        <w:t>music</w:t>
      </w:r>
      <w:r w:rsidRPr="00361F2C">
        <w:t>, public address system) may cause disturbance to other funerals or cemetery visitors</w:t>
      </w:r>
    </w:p>
    <w:p w14:paraId="419A82BC" w14:textId="77777777" w:rsidR="00772F5D" w:rsidRDefault="00772F5D" w:rsidP="00772F5D">
      <w:pPr>
        <w:pStyle w:val="Bullet1"/>
      </w:pPr>
      <w:r w:rsidRPr="00361F2C">
        <w:t xml:space="preserve">if the </w:t>
      </w:r>
      <w:r>
        <w:t>receptacle</w:t>
      </w:r>
      <w:r w:rsidRPr="00361F2C">
        <w:t xml:space="preserve"> will need to be opened at the</w:t>
      </w:r>
      <w:r>
        <w:t xml:space="preserve"> place of</w:t>
      </w:r>
      <w:r w:rsidRPr="00361F2C">
        <w:t xml:space="preserve"> interment</w:t>
      </w:r>
    </w:p>
    <w:p w14:paraId="5F962E74" w14:textId="77777777" w:rsidR="00772F5D" w:rsidRDefault="00772F5D" w:rsidP="00772F5D">
      <w:pPr>
        <w:pStyle w:val="Bullet1"/>
      </w:pPr>
      <w:r w:rsidRPr="00361F2C">
        <w:t xml:space="preserve">whether the funeral director or the trust will be providing a lowering device </w:t>
      </w:r>
      <w:r>
        <w:t xml:space="preserve">for an interment of bodily remains </w:t>
      </w:r>
      <w:r w:rsidRPr="00361F2C">
        <w:t xml:space="preserve">(if the trust is providing the lowering device, this should be in place before the funeral </w:t>
      </w:r>
      <w:r>
        <w:t>begins)</w:t>
      </w:r>
    </w:p>
    <w:p w14:paraId="1F80EEE9" w14:textId="77777777" w:rsidR="00772F5D" w:rsidRPr="00361F2C" w:rsidRDefault="00772F5D" w:rsidP="00772F5D">
      <w:pPr>
        <w:pStyle w:val="Bullet1"/>
      </w:pPr>
      <w:r>
        <w:t xml:space="preserve">whether the </w:t>
      </w:r>
      <w:r w:rsidRPr="00361F2C">
        <w:t xml:space="preserve">trust will be expected to provide </w:t>
      </w:r>
      <w:r>
        <w:t>equipment to enable a receptacle to be hand-lowered into a grave for an interment of bodily remains.</w:t>
      </w:r>
    </w:p>
    <w:p w14:paraId="6F135B7C" w14:textId="280160F8" w:rsidR="00772F5D" w:rsidRPr="004F7A0A" w:rsidRDefault="00772F5D" w:rsidP="004F7A0A">
      <w:pPr>
        <w:pStyle w:val="Bodyafterbullets"/>
      </w:pPr>
      <w:r w:rsidRPr="00361F2C">
        <w:t>Once all the above information has been verified, the interment booking should be confirmed in writing, listing all relevant details</w:t>
      </w:r>
      <w:r w:rsidR="005E3B70">
        <w:t>,</w:t>
      </w:r>
      <w:r w:rsidRPr="00361F2C">
        <w:t xml:space="preserve"> </w:t>
      </w:r>
      <w:r>
        <w:t>and be provided to the funeral director or applicant</w:t>
      </w:r>
      <w:r w:rsidRPr="00361F2C">
        <w:t>.</w:t>
      </w:r>
      <w:r w:rsidRPr="004F7A0A">
        <w:br w:type="page"/>
      </w:r>
    </w:p>
    <w:p w14:paraId="6817737B" w14:textId="0113653E" w:rsidR="00772F5D" w:rsidRDefault="00443404" w:rsidP="00772F5D">
      <w:pPr>
        <w:pStyle w:val="Heading1"/>
      </w:pPr>
      <w:bookmarkStart w:id="13" w:name="_Forms"/>
      <w:bookmarkStart w:id="14" w:name="_Toc201066604"/>
      <w:bookmarkEnd w:id="13"/>
      <w:r>
        <w:rPr>
          <w:noProof/>
        </w:rPr>
        <w:lastRenderedPageBreak/>
        <w:drawing>
          <wp:anchor distT="0" distB="0" distL="114300" distR="114300" simplePos="0" relativeHeight="251659264" behindDoc="0" locked="0" layoutInCell="1" allowOverlap="1" wp14:anchorId="6F15178E" wp14:editId="69145AF4">
            <wp:simplePos x="0" y="0"/>
            <wp:positionH relativeFrom="margin">
              <wp:posOffset>3105785</wp:posOffset>
            </wp:positionH>
            <wp:positionV relativeFrom="paragraph">
              <wp:posOffset>20955</wp:posOffset>
            </wp:positionV>
            <wp:extent cx="2744470" cy="4043045"/>
            <wp:effectExtent l="19050" t="19050" r="17780" b="14605"/>
            <wp:wrapSquare wrapText="bothSides"/>
            <wp:docPr id="1168360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360749" name=""/>
                    <pic:cNvPicPr/>
                  </pic:nvPicPr>
                  <pic:blipFill rotWithShape="1">
                    <a:blip r:embed="rId29"/>
                    <a:srcRect l="1671" t="-1" r="1454" b="-714"/>
                    <a:stretch/>
                  </pic:blipFill>
                  <pic:spPr bwMode="auto">
                    <a:xfrm>
                      <a:off x="0" y="0"/>
                      <a:ext cx="2744470" cy="4043045"/>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72F5D">
        <w:t>Forms</w:t>
      </w:r>
      <w:bookmarkEnd w:id="14"/>
    </w:p>
    <w:p w14:paraId="62AC1C56" w14:textId="38978B6A" w:rsidR="00167774" w:rsidRPr="00167774" w:rsidRDefault="00F7519E" w:rsidP="00C25640">
      <w:pPr>
        <w:pStyle w:val="Heading2"/>
      </w:pPr>
      <w:bookmarkStart w:id="15" w:name="_Toc201066605"/>
      <w:r>
        <w:t>Mandatory form</w:t>
      </w:r>
      <w:bookmarkEnd w:id="15"/>
      <w:r w:rsidR="008B514C">
        <w:t xml:space="preserve"> </w:t>
      </w:r>
    </w:p>
    <w:p w14:paraId="66B62181" w14:textId="11F9B537" w:rsidR="00772F5D" w:rsidRDefault="00300372" w:rsidP="00C25640">
      <w:pPr>
        <w:pStyle w:val="Heading3"/>
      </w:pPr>
      <w:r>
        <w:t>Form 1</w:t>
      </w:r>
      <w:r w:rsidR="008B514C">
        <w:t xml:space="preserve"> - </w:t>
      </w:r>
      <w:r w:rsidR="008B514C" w:rsidRPr="008B514C">
        <w:t>Application for interment authorisation - bodily remains</w:t>
      </w:r>
    </w:p>
    <w:p w14:paraId="159EE033" w14:textId="5F555DC8" w:rsidR="002730D2" w:rsidRDefault="00772F5D" w:rsidP="00772F5D">
      <w:pPr>
        <w:pStyle w:val="Body"/>
      </w:pPr>
      <w:r w:rsidRPr="00F35D26">
        <w:t xml:space="preserve">The </w:t>
      </w:r>
      <w:hyperlink r:id="rId30" w:history="1">
        <w:r w:rsidR="00660094">
          <w:rPr>
            <w:rStyle w:val="Hyperlink"/>
            <w:i/>
            <w:iCs/>
            <w:u w:val="none"/>
          </w:rPr>
          <w:t>Application for interment authorisation - bodily remains (Form 1)</w:t>
        </w:r>
      </w:hyperlink>
      <w:r w:rsidRPr="00F35D26">
        <w:t xml:space="preserve"> must be</w:t>
      </w:r>
      <w:r w:rsidRPr="005E221C">
        <w:t xml:space="preserve"> used for applications for authorisation to inter bodily remains in Victorian public cemeteries</w:t>
      </w:r>
      <w:r w:rsidRPr="00E96AEE">
        <w:t xml:space="preserve"> (for example, in a grave, vault or mausoleum crypt). </w:t>
      </w:r>
    </w:p>
    <w:p w14:paraId="3ED969F5" w14:textId="5C023467" w:rsidR="00772F5D" w:rsidRPr="00E96AEE" w:rsidRDefault="00772F5D" w:rsidP="00CD298E">
      <w:pPr>
        <w:pStyle w:val="Body"/>
      </w:pPr>
      <w:r>
        <w:t>This form</w:t>
      </w:r>
      <w:r w:rsidRPr="00E96AEE">
        <w:t xml:space="preserve"> is mandatory for the interment of bodily remains and</w:t>
      </w:r>
      <w:r w:rsidRPr="00E96AEE">
        <w:rPr>
          <w:rFonts w:ascii="HelveticaNeueLT Std Lt" w:hAnsi="HelveticaNeueLT Std Lt" w:cs="Lucida Calligraphy"/>
        </w:rPr>
        <w:t xml:space="preserve"> must be accompanied by </w:t>
      </w:r>
      <w:r w:rsidR="000F0CE2">
        <w:rPr>
          <w:rFonts w:ascii="HelveticaNeueLT Std Lt" w:hAnsi="HelveticaNeueLT Std Lt" w:cs="Lucida Calligraphy"/>
        </w:rPr>
        <w:t>supporting documentation</w:t>
      </w:r>
      <w:r w:rsidR="00CD298E">
        <w:rPr>
          <w:rFonts w:ascii="HelveticaNeueLT Std Lt" w:hAnsi="HelveticaNeueLT Std Lt" w:cs="Lucida Calligraphy"/>
        </w:rPr>
        <w:t xml:space="preserve"> (see page 3 of the form for the list of documents).</w:t>
      </w:r>
      <w:r w:rsidRPr="00E96AEE">
        <w:t xml:space="preserve"> </w:t>
      </w:r>
    </w:p>
    <w:p w14:paraId="088ABF5F" w14:textId="21DA394E" w:rsidR="00772F5D" w:rsidRDefault="00772F5D" w:rsidP="00C53EBB">
      <w:pPr>
        <w:pStyle w:val="Bodyafterbullets"/>
        <w:spacing w:after="240"/>
        <w:rPr>
          <w:rFonts w:eastAsia="Times New Roman"/>
          <w:noProof/>
        </w:rPr>
      </w:pPr>
      <w:r w:rsidRPr="00E96AEE">
        <w:t xml:space="preserve">See Topic </w:t>
      </w:r>
      <w:r w:rsidR="00114F41">
        <w:t>23</w:t>
      </w:r>
      <w:r w:rsidRPr="00E96AEE">
        <w:t xml:space="preserve"> of the </w:t>
      </w:r>
      <w:hyperlink r:id="rId31" w:history="1">
        <w:r w:rsidR="00122C10">
          <w:rPr>
            <w:rStyle w:val="Hyperlink"/>
            <w:i/>
            <w:iCs/>
            <w:u w:val="none"/>
          </w:rPr>
          <w:t>Manual for Victorian cemetery trusts</w:t>
        </w:r>
      </w:hyperlink>
      <w:r w:rsidRPr="00A20F17">
        <w:t xml:space="preserve"> for</w:t>
      </w:r>
      <w:r w:rsidRPr="00E96AEE">
        <w:t xml:space="preserve"> more information about documentation requirements.</w:t>
      </w:r>
      <w:r w:rsidRPr="00EF7B51">
        <w:rPr>
          <w:rFonts w:eastAsia="Times New Roman"/>
          <w:noProof/>
        </w:rPr>
        <w:t xml:space="preserve"> </w:t>
      </w:r>
    </w:p>
    <w:p w14:paraId="2F02A969" w14:textId="49B7B04E" w:rsidR="008B514C" w:rsidRPr="00167774" w:rsidRDefault="008B514C" w:rsidP="008B514C">
      <w:pPr>
        <w:pStyle w:val="Heading2"/>
      </w:pPr>
      <w:bookmarkStart w:id="16" w:name="_Toc201066606"/>
      <w:r>
        <w:t>Recommended forms</w:t>
      </w:r>
      <w:bookmarkEnd w:id="16"/>
      <w:r>
        <w:t xml:space="preserve"> </w:t>
      </w:r>
    </w:p>
    <w:p w14:paraId="5BA830D0" w14:textId="259E0DAF" w:rsidR="00C25640" w:rsidRDefault="00E07C5D" w:rsidP="00E07C5D">
      <w:pPr>
        <w:pStyle w:val="Heading3"/>
      </w:pPr>
      <w:r w:rsidRPr="00E07C5D">
        <w:t>Form 3 - Application for interment authority - body parts (excluding foetal remains)</w:t>
      </w:r>
    </w:p>
    <w:p w14:paraId="214804CA" w14:textId="4047A88D" w:rsidR="00E07C5D" w:rsidRDefault="00B84754" w:rsidP="00E07C5D">
      <w:pPr>
        <w:pStyle w:val="Body"/>
      </w:pPr>
      <w:r w:rsidRPr="00B84754">
        <w:t>Applications for authority to inter body parts that are not foetal remains must include prescribed information from a prescribed person. Form 3 is used for applications for authority to inter body parts that are not foetal remains.</w:t>
      </w:r>
      <w:r>
        <w:t xml:space="preserve"> Download the form </w:t>
      </w:r>
      <w:r w:rsidR="00D66A08">
        <w:t xml:space="preserve">from the </w:t>
      </w:r>
      <w:hyperlink r:id="rId32" w:history="1">
        <w:r w:rsidR="00D66A08" w:rsidRPr="00D66A08">
          <w:rPr>
            <w:rStyle w:val="Hyperlink"/>
            <w:u w:val="none"/>
          </w:rPr>
          <w:t>health.vic website</w:t>
        </w:r>
      </w:hyperlink>
      <w:r w:rsidR="00D66A08">
        <w:t xml:space="preserve"> &lt;</w:t>
      </w:r>
      <w:r w:rsidR="00D66A08" w:rsidRPr="00D66A08">
        <w:t>https://www.health.vic.gov.au/cemeteries-and-crematoria/interments</w:t>
      </w:r>
      <w:r w:rsidR="00D66A08">
        <w:t>&gt;.</w:t>
      </w:r>
    </w:p>
    <w:p w14:paraId="14AEE090" w14:textId="77777777" w:rsidR="00312A7C" w:rsidRPr="00B32E01" w:rsidRDefault="00312A7C" w:rsidP="00B32E01">
      <w:pPr>
        <w:pStyle w:val="Heading3"/>
        <w:rPr>
          <w:rStyle w:val="Hyperlink"/>
          <w:color w:val="53565A"/>
          <w:u w:val="none"/>
        </w:rPr>
      </w:pPr>
      <w:r w:rsidRPr="00B32E01">
        <w:rPr>
          <w:rStyle w:val="Hyperlink"/>
          <w:color w:val="53565A"/>
          <w:u w:val="none"/>
        </w:rPr>
        <w:t>Form 4 - Application for interment authority - foetal remains which are not a still-born child</w:t>
      </w:r>
    </w:p>
    <w:p w14:paraId="68950890" w14:textId="46580309" w:rsidR="00312A7C" w:rsidRDefault="00B32E01" w:rsidP="00312A7C">
      <w:pPr>
        <w:pStyle w:val="Body"/>
      </w:pPr>
      <w:r>
        <w:t>A</w:t>
      </w:r>
      <w:r w:rsidRPr="00B32E01">
        <w:t>pplications for authority to inter foetal remains which are not a still-born child must include prescribed information from a prescribed person. Form 4 is used for applications for authority to inter foetal remains which are not a still-born child.</w:t>
      </w:r>
      <w:r>
        <w:t xml:space="preserve"> Download the form from the </w:t>
      </w:r>
      <w:hyperlink r:id="rId33" w:history="1">
        <w:r w:rsidRPr="00D66A08">
          <w:rPr>
            <w:rStyle w:val="Hyperlink"/>
            <w:u w:val="none"/>
          </w:rPr>
          <w:t>health.vic website</w:t>
        </w:r>
      </w:hyperlink>
      <w:r>
        <w:t xml:space="preserve"> &lt;</w:t>
      </w:r>
      <w:r w:rsidRPr="00D66A08">
        <w:t>https://www.health.vic.gov.au/cemeteries-and-crematoria/interments</w:t>
      </w:r>
      <w:r>
        <w:t>&gt;.</w:t>
      </w:r>
    </w:p>
    <w:p w14:paraId="4DDC4B7E" w14:textId="3852134C" w:rsidR="00772F5D" w:rsidRDefault="00CA6AEA" w:rsidP="0026281E">
      <w:pPr>
        <w:pStyle w:val="Heading3"/>
      </w:pPr>
      <w:r>
        <w:t xml:space="preserve">Form A - </w:t>
      </w:r>
      <w:r w:rsidR="00772F5D">
        <w:t>A</w:t>
      </w:r>
      <w:r w:rsidR="00772F5D" w:rsidRPr="005E221C">
        <w:t>pplication for right of interment</w:t>
      </w:r>
    </w:p>
    <w:p w14:paraId="17491284" w14:textId="1A2FA5B7" w:rsidR="00772F5D" w:rsidRDefault="00772F5D" w:rsidP="00772F5D">
      <w:pPr>
        <w:pStyle w:val="Body"/>
      </w:pPr>
      <w:r>
        <w:t xml:space="preserve">To meet record keeping </w:t>
      </w:r>
      <w:r w:rsidRPr="0067492C">
        <w:t xml:space="preserve">requirements, the department recommends trusts use </w:t>
      </w:r>
      <w:r w:rsidR="00CA6AEA">
        <w:t>Form A</w:t>
      </w:r>
      <w:r w:rsidR="004B4051">
        <w:t xml:space="preserve"> </w:t>
      </w:r>
      <w:r w:rsidRPr="00BE37D3">
        <w:t>when a right of interment is purchased. This form is completed by applicants and</w:t>
      </w:r>
      <w:r w:rsidRPr="005E221C">
        <w:t xml:space="preserve"> submitted to the trust. The most important section of this form is where the details of the right of interment holder</w:t>
      </w:r>
      <w:r w:rsidR="00C53EBB">
        <w:t>(</w:t>
      </w:r>
      <w:r w:rsidRPr="005E221C">
        <w:t>s</w:t>
      </w:r>
      <w:r w:rsidR="00C53EBB">
        <w:t>)</w:t>
      </w:r>
      <w:r w:rsidRPr="005E221C">
        <w:t xml:space="preserve"> are provided. It is the right of interment holder</w:t>
      </w:r>
      <w:r w:rsidR="004B4051">
        <w:t>(</w:t>
      </w:r>
      <w:r w:rsidRPr="005E221C">
        <w:t>s</w:t>
      </w:r>
      <w:r w:rsidR="004B4051">
        <w:t>)</w:t>
      </w:r>
      <w:r w:rsidRPr="005E221C">
        <w:t xml:space="preserve"> who have the right to make decisions about the place of interment, not the person listed as the applicant.</w:t>
      </w:r>
      <w:r w:rsidR="0026281E">
        <w:t xml:space="preserve"> Download the form from the </w:t>
      </w:r>
      <w:hyperlink r:id="rId34" w:history="1">
        <w:r w:rsidR="0026281E" w:rsidRPr="00D66A08">
          <w:rPr>
            <w:rStyle w:val="Hyperlink"/>
            <w:u w:val="none"/>
          </w:rPr>
          <w:t>health.vic website</w:t>
        </w:r>
      </w:hyperlink>
      <w:r w:rsidR="0026281E">
        <w:t xml:space="preserve"> &lt;</w:t>
      </w:r>
      <w:r w:rsidR="003607B7" w:rsidRPr="003607B7">
        <w:t>https://www.health.vic.gov.au/cemeteries-and-crematoria/applying-for-a-right-of-interment</w:t>
      </w:r>
      <w:r w:rsidR="0026281E">
        <w:t>&gt;.</w:t>
      </w:r>
    </w:p>
    <w:p w14:paraId="55E3B959" w14:textId="693F2FC0" w:rsidR="00772F5D" w:rsidRPr="005E221C" w:rsidRDefault="00851A08" w:rsidP="00426A0F">
      <w:pPr>
        <w:pStyle w:val="Heading3"/>
      </w:pPr>
      <w:r>
        <w:lastRenderedPageBreak/>
        <w:t xml:space="preserve">Form B - </w:t>
      </w:r>
      <w:r w:rsidR="00772F5D" w:rsidRPr="005E221C">
        <w:t xml:space="preserve">Application for approval to inter cremated </w:t>
      </w:r>
      <w:r w:rsidR="00772F5D">
        <w:t xml:space="preserve">human </w:t>
      </w:r>
      <w:r w:rsidR="00772F5D" w:rsidRPr="005E221C">
        <w:t>remains</w:t>
      </w:r>
    </w:p>
    <w:p w14:paraId="1C4A72A9" w14:textId="5CFF0DE3" w:rsidR="00772F5D" w:rsidRDefault="00772F5D" w:rsidP="00772F5D">
      <w:pPr>
        <w:pStyle w:val="Body"/>
      </w:pPr>
      <w:r w:rsidRPr="008A4C42">
        <w:t xml:space="preserve">To meet record keeping requirements, the department recommends trusts use the </w:t>
      </w:r>
      <w:hyperlink r:id="rId35" w:history="1">
        <w:r w:rsidRPr="008A4C42">
          <w:rPr>
            <w:rStyle w:val="Hyperlink"/>
            <w:i/>
            <w:iCs/>
            <w:u w:val="none"/>
          </w:rPr>
          <w:t>Application for approval to inter cremated human remains</w:t>
        </w:r>
      </w:hyperlink>
      <w:r w:rsidRPr="008A4C42">
        <w:t xml:space="preserve"> for the interment of cremated remains. This form is completed by applicants and submitted to the trust. The trust should always satisfy itself that the</w:t>
      </w:r>
      <w:r w:rsidRPr="005E221C">
        <w:t xml:space="preserve"> person wishing to use the place of interment is the holder of the right of interment, or that they have the permission of the holder of the right of interment to inter remains in the place of interment.</w:t>
      </w:r>
    </w:p>
    <w:p w14:paraId="6F1D8360" w14:textId="3817DAAD" w:rsidR="00772F5D" w:rsidRDefault="00772F5D" w:rsidP="00851A08">
      <w:pPr>
        <w:pStyle w:val="Heading3"/>
      </w:pPr>
      <w:r w:rsidRPr="00FC50F3">
        <w:t>Application to establish or alter a memorial or place of interment</w:t>
      </w:r>
    </w:p>
    <w:p w14:paraId="42BEE2F4" w14:textId="1CC1531A" w:rsidR="00772F5D" w:rsidRPr="009F3149" w:rsidRDefault="00772F5D" w:rsidP="009F3149">
      <w:pPr>
        <w:pStyle w:val="Body"/>
      </w:pPr>
      <w:r>
        <w:t>T</w:t>
      </w:r>
      <w:r w:rsidRPr="00FC50F3">
        <w:t xml:space="preserve">he </w:t>
      </w:r>
      <w:r w:rsidRPr="00F72580">
        <w:t xml:space="preserve">Cemeteries and Crematoria Association of Victoria (CCAV) developed the </w:t>
      </w:r>
      <w:hyperlink r:id="rId36" w:history="1">
        <w:r w:rsidRPr="00F72580">
          <w:rPr>
            <w:rStyle w:val="Hyperlink"/>
            <w:i/>
            <w:iCs/>
            <w:u w:val="none"/>
          </w:rPr>
          <w:t>Application to establish or alter a memorial or place of interment</w:t>
        </w:r>
      </w:hyperlink>
      <w:r w:rsidRPr="00F72580">
        <w:t xml:space="preserve"> to assist trusts with the memorialisation approval process</w:t>
      </w:r>
      <w:r>
        <w:t xml:space="preserve">. </w:t>
      </w:r>
      <w:r w:rsidRPr="00FC50F3">
        <w:t>Th</w:t>
      </w:r>
      <w:r>
        <w:t>e</w:t>
      </w:r>
      <w:r w:rsidRPr="00FC50F3">
        <w:t xml:space="preserve"> form includes useful information about the Australian Standard for headstones and cemetery monuments (AS 4204:2019).</w:t>
      </w:r>
      <w:r w:rsidRPr="009F3149">
        <w:br w:type="page"/>
      </w:r>
    </w:p>
    <w:p w14:paraId="4F549A3E" w14:textId="58885CFC" w:rsidR="00EE29AD" w:rsidRDefault="00CE5F4F" w:rsidP="00562811">
      <w:pPr>
        <w:pStyle w:val="Heading1"/>
        <w:spacing w:before="0"/>
      </w:pPr>
      <w:bookmarkStart w:id="17" w:name="_Toc201066607"/>
      <w:r w:rsidRPr="002931AA">
        <w:lastRenderedPageBreak/>
        <w:t>Fee</w:t>
      </w:r>
      <w:r w:rsidR="00374F35" w:rsidRPr="002931AA">
        <w:t>s</w:t>
      </w:r>
      <w:bookmarkEnd w:id="17"/>
    </w:p>
    <w:p w14:paraId="7F37C750" w14:textId="4BFCB526" w:rsidR="003300CF" w:rsidRDefault="00AE7EA4" w:rsidP="00C12FFD">
      <w:pPr>
        <w:pStyle w:val="Body"/>
      </w:pPr>
      <w:r>
        <w:t>T</w:t>
      </w:r>
      <w:r w:rsidR="00C12FFD" w:rsidRPr="00C12FFD">
        <w:t>rusts can</w:t>
      </w:r>
      <w:r w:rsidR="00C12FFD">
        <w:t xml:space="preserve"> only charge </w:t>
      </w:r>
      <w:r w:rsidR="00C12FFD" w:rsidRPr="00C12FFD">
        <w:t>fee</w:t>
      </w:r>
      <w:r w:rsidR="00C12FFD">
        <w:t>s</w:t>
      </w:r>
      <w:r w:rsidR="00C12FFD" w:rsidRPr="00C12FFD">
        <w:t xml:space="preserve"> that </w:t>
      </w:r>
      <w:r w:rsidR="00C12FFD">
        <w:t xml:space="preserve">have </w:t>
      </w:r>
      <w:r w:rsidR="00C12FFD" w:rsidRPr="00C12FFD">
        <w:t>been approved by the department and published in the Victorian Government Gazette</w:t>
      </w:r>
      <w:r w:rsidR="00C12FFD">
        <w:t>.</w:t>
      </w:r>
      <w:r w:rsidR="00CE5F4F">
        <w:t xml:space="preserve"> </w:t>
      </w:r>
      <w:r w:rsidR="00C12FFD">
        <w:t>Th</w:t>
      </w:r>
      <w:r w:rsidR="00C12FFD" w:rsidRPr="00C12FFD">
        <w:t>e ap</w:t>
      </w:r>
      <w:r w:rsidR="00CE5F4F" w:rsidRPr="00C12FFD">
        <w:t xml:space="preserve">proved </w:t>
      </w:r>
      <w:r w:rsidR="00C12FFD" w:rsidRPr="00C12FFD">
        <w:t xml:space="preserve">list of </w:t>
      </w:r>
      <w:r w:rsidR="00CE5F4F" w:rsidRPr="00C12FFD">
        <w:t>fee</w:t>
      </w:r>
      <w:r w:rsidR="00C12FFD" w:rsidRPr="00C12FFD">
        <w:t>s</w:t>
      </w:r>
      <w:r w:rsidR="00CE5F4F" w:rsidRPr="00C12FFD">
        <w:t xml:space="preserve"> for each trust </w:t>
      </w:r>
      <w:r w:rsidR="00C12FFD" w:rsidRPr="00C12FFD">
        <w:t xml:space="preserve">can be accessed via </w:t>
      </w:r>
      <w:r w:rsidR="00CE5F4F" w:rsidRPr="00C12FFD">
        <w:t xml:space="preserve">the cemetery search on the </w:t>
      </w:r>
      <w:hyperlink r:id="rId37" w:history="1">
        <w:r w:rsidR="00CE5F4F" w:rsidRPr="00C12FFD">
          <w:rPr>
            <w:rStyle w:val="Hyperlink"/>
            <w:u w:val="none"/>
          </w:rPr>
          <w:t>health.vic website</w:t>
        </w:r>
      </w:hyperlink>
      <w:r w:rsidR="00CE5F4F" w:rsidRPr="00C12FFD">
        <w:t xml:space="preserve"> &lt;https</w:t>
      </w:r>
      <w:r w:rsidR="00CE5F4F" w:rsidRPr="00CE5F4F">
        <w:t>://www.health.vic.gov.au/cemeteries-and-crematoria/cemetery-search</w:t>
      </w:r>
      <w:r w:rsidR="00CE5F4F">
        <w:t>&gt;.</w:t>
      </w:r>
      <w:r w:rsidR="00F834B5">
        <w:t xml:space="preserve"> </w:t>
      </w:r>
    </w:p>
    <w:p w14:paraId="2599878A" w14:textId="69690F53" w:rsidR="00CE5F4F" w:rsidRPr="00CE5F4F" w:rsidRDefault="00F834B5" w:rsidP="00C12FFD">
      <w:pPr>
        <w:pStyle w:val="Body"/>
      </w:pPr>
      <w:r>
        <w:t xml:space="preserve">Secretaries must familiarise themselves with the trust’s approved list of fees. </w:t>
      </w:r>
      <w:r w:rsidR="00504029">
        <w:t xml:space="preserve">Trusts should contact the department if the trust </w:t>
      </w:r>
      <w:r w:rsidR="0045400B">
        <w:t xml:space="preserve">is </w:t>
      </w:r>
      <w:r w:rsidR="00504029">
        <w:t>us</w:t>
      </w:r>
      <w:r w:rsidR="0045400B">
        <w:t>ing</w:t>
      </w:r>
      <w:r w:rsidR="00504029">
        <w:t xml:space="preserve"> fees other than </w:t>
      </w:r>
      <w:r w:rsidR="0015068B">
        <w:t>what is on the approved list.</w:t>
      </w:r>
      <w:r w:rsidR="003F46BA">
        <w:t xml:space="preserve"> Information </w:t>
      </w:r>
      <w:r w:rsidR="002931AA">
        <w:t>about</w:t>
      </w:r>
      <w:r w:rsidR="003F46BA">
        <w:t xml:space="preserve"> the process to increase existing fees </w:t>
      </w:r>
      <w:r w:rsidR="002931AA">
        <w:t>and</w:t>
      </w:r>
      <w:r w:rsidR="003F46BA">
        <w:t xml:space="preserve"> add new fees </w:t>
      </w:r>
      <w:r w:rsidR="002931AA">
        <w:t xml:space="preserve">is available </w:t>
      </w:r>
      <w:r w:rsidR="00E2432A">
        <w:t xml:space="preserve">on </w:t>
      </w:r>
      <w:r w:rsidR="00E2432A" w:rsidRPr="00FB41AF">
        <w:t xml:space="preserve">the </w:t>
      </w:r>
      <w:hyperlink r:id="rId38" w:history="1">
        <w:r w:rsidR="00E2432A" w:rsidRPr="00FB41AF">
          <w:rPr>
            <w:rStyle w:val="Hyperlink"/>
            <w:u w:val="none"/>
          </w:rPr>
          <w:t>health.vic website</w:t>
        </w:r>
      </w:hyperlink>
      <w:r w:rsidR="00E2432A">
        <w:t xml:space="preserve"> &lt;</w:t>
      </w:r>
      <w:r w:rsidR="00E2432A" w:rsidRPr="00E2432A">
        <w:t>https://www.health.vic.gov.au/cemeteries-and-crematoria/class-b-cemetery-trust-finance</w:t>
      </w:r>
      <w:r w:rsidR="00E2432A">
        <w:t>&gt;.</w:t>
      </w:r>
    </w:p>
    <w:p w14:paraId="4457AB81" w14:textId="3E6F392A" w:rsidR="00CE5F4F" w:rsidRDefault="000C3F85" w:rsidP="00C12FFD">
      <w:pPr>
        <w:pStyle w:val="Heading2"/>
      </w:pPr>
      <w:bookmarkStart w:id="18" w:name="_Toc201066608"/>
      <w:r>
        <w:t>Right of interment</w:t>
      </w:r>
      <w:r w:rsidR="00C12FFD">
        <w:t xml:space="preserve"> fees</w:t>
      </w:r>
      <w:bookmarkEnd w:id="18"/>
    </w:p>
    <w:tbl>
      <w:tblPr>
        <w:tblStyle w:val="TableGrid"/>
        <w:tblW w:w="0" w:type="auto"/>
        <w:tblLook w:val="04A0" w:firstRow="1" w:lastRow="0" w:firstColumn="1" w:lastColumn="0" w:noHBand="0" w:noVBand="1"/>
      </w:tblPr>
      <w:tblGrid>
        <w:gridCol w:w="2689"/>
        <w:gridCol w:w="6599"/>
      </w:tblGrid>
      <w:tr w:rsidR="003E25EE" w14:paraId="71174E19" w14:textId="77777777" w:rsidTr="00F834B5">
        <w:tc>
          <w:tcPr>
            <w:tcW w:w="2689" w:type="dxa"/>
            <w:vAlign w:val="center"/>
          </w:tcPr>
          <w:p w14:paraId="17A08DEE" w14:textId="2C7BF1F4" w:rsidR="003E25EE" w:rsidRPr="00F834B5" w:rsidRDefault="00F834B5" w:rsidP="00F834B5">
            <w:pPr>
              <w:pStyle w:val="Tablecolhead"/>
              <w:rPr>
                <w:sz w:val="22"/>
                <w:szCs w:val="22"/>
              </w:rPr>
            </w:pPr>
            <w:r w:rsidRPr="00F834B5">
              <w:rPr>
                <w:sz w:val="22"/>
                <w:szCs w:val="22"/>
              </w:rPr>
              <w:t>Right of interment fee</w:t>
            </w:r>
          </w:p>
        </w:tc>
        <w:tc>
          <w:tcPr>
            <w:tcW w:w="6599" w:type="dxa"/>
          </w:tcPr>
          <w:p w14:paraId="057192BF" w14:textId="47661A4F" w:rsidR="003E25EE" w:rsidRDefault="00F834B5" w:rsidP="003E25EE">
            <w:pPr>
              <w:pStyle w:val="Body"/>
            </w:pPr>
            <w:r w:rsidRPr="00F834B5">
              <w:t>Fee for the purchase of a right of interment. The right of interment may be purchased when arranging an interment (at need) or purchased in advance (pre-need). This fee is paid once and the holder of the right of interment is recorded at the time of purchase.</w:t>
            </w:r>
          </w:p>
        </w:tc>
      </w:tr>
    </w:tbl>
    <w:p w14:paraId="6730EFF5" w14:textId="77777777" w:rsidR="000C3F85" w:rsidRDefault="000C3F85" w:rsidP="000C3F85">
      <w:pPr>
        <w:pStyle w:val="Heading2"/>
      </w:pPr>
      <w:bookmarkStart w:id="19" w:name="_Toc201066609"/>
      <w:r w:rsidRPr="003E25EE">
        <w:t>Interment</w:t>
      </w:r>
      <w:r>
        <w:t xml:space="preserve"> fees</w:t>
      </w:r>
      <w:bookmarkEnd w:id="19"/>
    </w:p>
    <w:tbl>
      <w:tblPr>
        <w:tblStyle w:val="TableGrid"/>
        <w:tblW w:w="0" w:type="auto"/>
        <w:tblLook w:val="04A0" w:firstRow="1" w:lastRow="0" w:firstColumn="1" w:lastColumn="0" w:noHBand="0" w:noVBand="1"/>
      </w:tblPr>
      <w:tblGrid>
        <w:gridCol w:w="2689"/>
        <w:gridCol w:w="6599"/>
      </w:tblGrid>
      <w:tr w:rsidR="000C3F85" w14:paraId="018300AA" w14:textId="77777777" w:rsidTr="003F0C0B">
        <w:tc>
          <w:tcPr>
            <w:tcW w:w="2689" w:type="dxa"/>
            <w:vAlign w:val="center"/>
          </w:tcPr>
          <w:p w14:paraId="610DDDD7" w14:textId="77777777" w:rsidR="000C3F85" w:rsidRPr="00F834B5" w:rsidRDefault="000C3F85" w:rsidP="003F0C0B">
            <w:pPr>
              <w:pStyle w:val="Tablecolhead"/>
              <w:rPr>
                <w:sz w:val="22"/>
                <w:szCs w:val="22"/>
              </w:rPr>
            </w:pPr>
            <w:r w:rsidRPr="00F834B5">
              <w:rPr>
                <w:sz w:val="22"/>
                <w:szCs w:val="22"/>
              </w:rPr>
              <w:t>Interment services fee</w:t>
            </w:r>
          </w:p>
        </w:tc>
        <w:tc>
          <w:tcPr>
            <w:tcW w:w="6599" w:type="dxa"/>
          </w:tcPr>
          <w:p w14:paraId="0EA060F0" w14:textId="77777777" w:rsidR="006422F7" w:rsidRDefault="000C3F85" w:rsidP="003F0C0B">
            <w:pPr>
              <w:pStyle w:val="Body"/>
            </w:pPr>
            <w:r w:rsidRPr="00F834B5">
              <w:t xml:space="preserve">Fee for the interment of remains in a place of interment, for example the burial of bodily remains in a grave, or placement of cremated remains in a niche wall. This fee is paid for each interment. </w:t>
            </w:r>
          </w:p>
          <w:p w14:paraId="05B7D5DA" w14:textId="762B6BB2" w:rsidR="00AE1660" w:rsidRDefault="00AE1660" w:rsidP="003F0C0B">
            <w:pPr>
              <w:pStyle w:val="Body"/>
            </w:pPr>
            <w:r>
              <w:t>It is common for interment service fees to be the</w:t>
            </w:r>
            <w:r w:rsidR="00227372">
              <w:t xml:space="preserve"> amount charged by the </w:t>
            </w:r>
            <w:r>
              <w:t>contractor</w:t>
            </w:r>
            <w:r w:rsidR="00A46107">
              <w:t>/gravedigger</w:t>
            </w:r>
            <w:r w:rsidR="004D3EAE">
              <w:t xml:space="preserve"> </w:t>
            </w:r>
            <w:r>
              <w:t>plus a percentage kept by the</w:t>
            </w:r>
            <w:r w:rsidR="004D3EAE">
              <w:t xml:space="preserve"> trust.</w:t>
            </w:r>
          </w:p>
          <w:p w14:paraId="6C04717F" w14:textId="38BE56E9" w:rsidR="008A47AB" w:rsidRDefault="005C5179" w:rsidP="003F0C0B">
            <w:pPr>
              <w:pStyle w:val="Body"/>
            </w:pPr>
            <w:r>
              <w:t xml:space="preserve">Some </w:t>
            </w:r>
            <w:r w:rsidR="006422F7">
              <w:t xml:space="preserve">trusts </w:t>
            </w:r>
            <w:r>
              <w:t>have</w:t>
            </w:r>
            <w:r w:rsidR="006422F7">
              <w:t xml:space="preserve"> </w:t>
            </w:r>
            <w:r>
              <w:t>separate</w:t>
            </w:r>
            <w:r w:rsidR="006422F7">
              <w:t xml:space="preserve"> fees for </w:t>
            </w:r>
            <w:r>
              <w:t>first,</w:t>
            </w:r>
            <w:r w:rsidR="00197968">
              <w:t xml:space="preserve"> second and subsequent</w:t>
            </w:r>
            <w:r w:rsidR="000C3F85" w:rsidRPr="00F834B5">
              <w:t xml:space="preserve"> interments</w:t>
            </w:r>
            <w:r w:rsidR="006C6A09">
              <w:t>, oversized graves</w:t>
            </w:r>
            <w:r w:rsidR="006C3872">
              <w:t>,</w:t>
            </w:r>
            <w:r w:rsidR="00197968">
              <w:t xml:space="preserve"> </w:t>
            </w:r>
            <w:r w:rsidR="006C6A09">
              <w:t>interments outside of standard hours</w:t>
            </w:r>
            <w:r w:rsidR="006C3872">
              <w:t xml:space="preserve">, </w:t>
            </w:r>
            <w:r w:rsidR="00BB7F28">
              <w:t xml:space="preserve">and the </w:t>
            </w:r>
            <w:r w:rsidR="006C3872">
              <w:t>removal of stone ledger</w:t>
            </w:r>
            <w:r w:rsidR="00BB7F28">
              <w:t>s</w:t>
            </w:r>
            <w:r w:rsidR="000C3F85">
              <w:t>.</w:t>
            </w:r>
          </w:p>
        </w:tc>
      </w:tr>
    </w:tbl>
    <w:p w14:paraId="62BB03E2" w14:textId="1AEA632E" w:rsidR="00692125" w:rsidRDefault="003E25EE" w:rsidP="003E25EE">
      <w:pPr>
        <w:pStyle w:val="Heading2"/>
      </w:pPr>
      <w:bookmarkStart w:id="20" w:name="_Toc201066610"/>
      <w:r>
        <w:t>Memorial fees</w:t>
      </w:r>
      <w:bookmarkEnd w:id="20"/>
    </w:p>
    <w:tbl>
      <w:tblPr>
        <w:tblStyle w:val="TableGrid"/>
        <w:tblW w:w="0" w:type="auto"/>
        <w:tblLook w:val="04A0" w:firstRow="1" w:lastRow="0" w:firstColumn="1" w:lastColumn="0" w:noHBand="0" w:noVBand="1"/>
      </w:tblPr>
      <w:tblGrid>
        <w:gridCol w:w="2689"/>
        <w:gridCol w:w="6599"/>
      </w:tblGrid>
      <w:tr w:rsidR="00F834B5" w14:paraId="406F3DDE" w14:textId="77777777" w:rsidTr="00771EA1">
        <w:tc>
          <w:tcPr>
            <w:tcW w:w="2689" w:type="dxa"/>
            <w:vAlign w:val="center"/>
          </w:tcPr>
          <w:p w14:paraId="658503A7" w14:textId="399F9FD3" w:rsidR="00F834B5" w:rsidRPr="00F834B5" w:rsidRDefault="00F834B5" w:rsidP="00771EA1">
            <w:pPr>
              <w:pStyle w:val="Tablecolhead"/>
              <w:rPr>
                <w:sz w:val="22"/>
                <w:szCs w:val="22"/>
              </w:rPr>
            </w:pPr>
            <w:r w:rsidRPr="00F834B5">
              <w:rPr>
                <w:sz w:val="22"/>
                <w:szCs w:val="22"/>
              </w:rPr>
              <w:t>Memorial permit fee</w:t>
            </w:r>
          </w:p>
        </w:tc>
        <w:tc>
          <w:tcPr>
            <w:tcW w:w="6599" w:type="dxa"/>
          </w:tcPr>
          <w:p w14:paraId="3AEA0FDC" w14:textId="11F7F608" w:rsidR="00F834B5" w:rsidRDefault="00B62044" w:rsidP="00765F05">
            <w:pPr>
              <w:pStyle w:val="Bulletafternumbers1"/>
              <w:numPr>
                <w:ilvl w:val="0"/>
                <w:numId w:val="0"/>
              </w:numPr>
            </w:pPr>
            <w:r>
              <w:t>Fee for providing a permit to establish or alter a memorial</w:t>
            </w:r>
            <w:r w:rsidR="00AE3396">
              <w:t xml:space="preserve">, or fee for </w:t>
            </w:r>
            <w:r>
              <w:t>the trust to affix plaques or install other types of memorials</w:t>
            </w:r>
            <w:r w:rsidR="00765F05">
              <w:t>. This fee is paid with each application to</w:t>
            </w:r>
            <w:r w:rsidR="00001298">
              <w:t xml:space="preserve"> establish, insta</w:t>
            </w:r>
            <w:r w:rsidR="008B647A">
              <w:t>l</w:t>
            </w:r>
            <w:r w:rsidR="00001298">
              <w:t>l or alter a memorial</w:t>
            </w:r>
            <w:r w:rsidR="00765F05">
              <w:t>.</w:t>
            </w:r>
          </w:p>
        </w:tc>
      </w:tr>
      <w:tr w:rsidR="00F834B5" w14:paraId="275E18C2" w14:textId="77777777" w:rsidTr="00771EA1">
        <w:tc>
          <w:tcPr>
            <w:tcW w:w="2689" w:type="dxa"/>
            <w:vAlign w:val="center"/>
          </w:tcPr>
          <w:p w14:paraId="06A54A6A" w14:textId="67BD8869" w:rsidR="00F834B5" w:rsidRPr="00F834B5" w:rsidRDefault="00F834B5" w:rsidP="00771EA1">
            <w:pPr>
              <w:pStyle w:val="Tablecolhead"/>
              <w:rPr>
                <w:sz w:val="22"/>
                <w:szCs w:val="22"/>
              </w:rPr>
            </w:pPr>
            <w:r w:rsidRPr="0093341F">
              <w:rPr>
                <w:sz w:val="22"/>
                <w:szCs w:val="22"/>
              </w:rPr>
              <w:t>Memorialisation</w:t>
            </w:r>
            <w:r w:rsidRPr="00F834B5">
              <w:rPr>
                <w:sz w:val="22"/>
                <w:szCs w:val="22"/>
              </w:rPr>
              <w:t xml:space="preserve"> fee</w:t>
            </w:r>
          </w:p>
        </w:tc>
        <w:tc>
          <w:tcPr>
            <w:tcW w:w="6599" w:type="dxa"/>
          </w:tcPr>
          <w:p w14:paraId="0E24730B" w14:textId="3CA0EDD5" w:rsidR="00F834B5" w:rsidRDefault="0031111F" w:rsidP="00771EA1">
            <w:pPr>
              <w:pStyle w:val="Body"/>
            </w:pPr>
            <w:r>
              <w:t xml:space="preserve">Fee for the supply of a memorial. </w:t>
            </w:r>
            <w:r w:rsidR="00D573EB">
              <w:t>Not all trusts offer this</w:t>
            </w:r>
            <w:r w:rsidR="0093341F">
              <w:t>.</w:t>
            </w:r>
          </w:p>
        </w:tc>
      </w:tr>
    </w:tbl>
    <w:p w14:paraId="5C0114F6" w14:textId="0197B9A1" w:rsidR="003E25EE" w:rsidRDefault="00F834B5" w:rsidP="00F834B5">
      <w:pPr>
        <w:pStyle w:val="Heading2"/>
      </w:pPr>
      <w:bookmarkStart w:id="21" w:name="_Toc201066611"/>
      <w:r>
        <w:t>Administration fees</w:t>
      </w:r>
      <w:bookmarkEnd w:id="21"/>
    </w:p>
    <w:tbl>
      <w:tblPr>
        <w:tblStyle w:val="TableGrid"/>
        <w:tblW w:w="0" w:type="auto"/>
        <w:tblLook w:val="04A0" w:firstRow="1" w:lastRow="0" w:firstColumn="1" w:lastColumn="0" w:noHBand="0" w:noVBand="1"/>
      </w:tblPr>
      <w:tblGrid>
        <w:gridCol w:w="2689"/>
        <w:gridCol w:w="6599"/>
      </w:tblGrid>
      <w:tr w:rsidR="00FD4C62" w14:paraId="357697D2" w14:textId="77777777" w:rsidTr="003F0C0B">
        <w:tc>
          <w:tcPr>
            <w:tcW w:w="2689" w:type="dxa"/>
            <w:vAlign w:val="center"/>
          </w:tcPr>
          <w:p w14:paraId="3809519F" w14:textId="0BC48422" w:rsidR="00FD4C62" w:rsidRPr="00F834B5" w:rsidRDefault="00E25405" w:rsidP="003F0C0B">
            <w:pPr>
              <w:pStyle w:val="Tablecolhead"/>
              <w:rPr>
                <w:sz w:val="22"/>
                <w:szCs w:val="22"/>
              </w:rPr>
            </w:pPr>
            <w:r>
              <w:rPr>
                <w:sz w:val="22"/>
                <w:szCs w:val="22"/>
              </w:rPr>
              <w:t>Interment administration</w:t>
            </w:r>
          </w:p>
        </w:tc>
        <w:tc>
          <w:tcPr>
            <w:tcW w:w="6599" w:type="dxa"/>
          </w:tcPr>
          <w:p w14:paraId="588D07F1" w14:textId="2964FF3E" w:rsidR="00FD4C62" w:rsidRDefault="00E25405" w:rsidP="003F0C0B">
            <w:pPr>
              <w:pStyle w:val="Body"/>
            </w:pPr>
            <w:r>
              <w:t>Some trusts have a separate fee for ‘interment administration’ if their interment service fee does not recover the cost of paperwork or arranging the gravedigger.</w:t>
            </w:r>
          </w:p>
        </w:tc>
      </w:tr>
      <w:tr w:rsidR="000B2FB5" w14:paraId="5A611429" w14:textId="77777777" w:rsidTr="003F0C0B">
        <w:tc>
          <w:tcPr>
            <w:tcW w:w="2689" w:type="dxa"/>
            <w:vAlign w:val="center"/>
          </w:tcPr>
          <w:p w14:paraId="767ECF97" w14:textId="67EA0938" w:rsidR="000B2FB5" w:rsidRDefault="000B2FB5" w:rsidP="003F0C0B">
            <w:pPr>
              <w:pStyle w:val="Tablecolhead"/>
              <w:rPr>
                <w:sz w:val="22"/>
                <w:szCs w:val="22"/>
              </w:rPr>
            </w:pPr>
            <w:r>
              <w:rPr>
                <w:sz w:val="22"/>
                <w:szCs w:val="22"/>
              </w:rPr>
              <w:t>Other</w:t>
            </w:r>
          </w:p>
        </w:tc>
        <w:tc>
          <w:tcPr>
            <w:tcW w:w="6599" w:type="dxa"/>
          </w:tcPr>
          <w:p w14:paraId="79EED4A7" w14:textId="77BFA1F6" w:rsidR="000B2FB5" w:rsidRDefault="000B2FB5" w:rsidP="003F0C0B">
            <w:pPr>
              <w:pStyle w:val="Body"/>
            </w:pPr>
            <w:r>
              <w:t>Some trusts will have separate fees for services such as</w:t>
            </w:r>
            <w:r w:rsidR="00A811A5">
              <w:t xml:space="preserve"> re-issuing a certificate, conducting a record search,</w:t>
            </w:r>
            <w:r w:rsidR="005148AD">
              <w:t xml:space="preserve"> or the hire of equipment.</w:t>
            </w:r>
          </w:p>
        </w:tc>
      </w:tr>
    </w:tbl>
    <w:p w14:paraId="606F2462" w14:textId="301585D4" w:rsidR="00772F5D" w:rsidRDefault="00772F5D">
      <w:pPr>
        <w:spacing w:after="0" w:line="240" w:lineRule="auto"/>
      </w:pPr>
      <w:r>
        <w:br w:type="page"/>
      </w:r>
    </w:p>
    <w:p w14:paraId="44BBF207" w14:textId="17C6E2EC" w:rsidR="00374F35" w:rsidRDefault="00C22DAD" w:rsidP="00772F5D">
      <w:pPr>
        <w:pStyle w:val="Heading1"/>
      </w:pPr>
      <w:bookmarkStart w:id="22" w:name="_Toc201066612"/>
      <w:r>
        <w:lastRenderedPageBreak/>
        <w:t>Financial management</w:t>
      </w:r>
      <w:bookmarkEnd w:id="22"/>
    </w:p>
    <w:p w14:paraId="703A99D6" w14:textId="4B667DBB" w:rsidR="00B86B2B" w:rsidRDefault="00B86B2B" w:rsidP="00B86B2B">
      <w:pPr>
        <w:pStyle w:val="Heading2"/>
      </w:pPr>
      <w:bookmarkStart w:id="23" w:name="_Toc201066613"/>
      <w:r>
        <w:t>Abstract of accounts</w:t>
      </w:r>
      <w:bookmarkEnd w:id="23"/>
    </w:p>
    <w:p w14:paraId="11DA35C7" w14:textId="3D85C8AC" w:rsidR="006E0D56" w:rsidRDefault="006E0D56" w:rsidP="006E0D56">
      <w:pPr>
        <w:pStyle w:val="Body"/>
      </w:pPr>
      <w:r>
        <w:t xml:space="preserve">Under s. 52 of the </w:t>
      </w:r>
      <w:r w:rsidRPr="00B41536">
        <w:t>Cemeteries and Crematoria Act</w:t>
      </w:r>
      <w:r>
        <w:t>, trusts are required to submit a financial report to the department by 1 September</w:t>
      </w:r>
      <w:r w:rsidR="00261D5E" w:rsidRPr="00261D5E">
        <w:t xml:space="preserve"> </w:t>
      </w:r>
      <w:r w:rsidR="00261D5E">
        <w:t>each year</w:t>
      </w:r>
      <w:r>
        <w:t xml:space="preserve">. The report, known as the </w:t>
      </w:r>
      <w:r w:rsidR="00B41536">
        <w:t>A</w:t>
      </w:r>
      <w:r>
        <w:t xml:space="preserve">bstract of accounts, is </w:t>
      </w:r>
      <w:r w:rsidR="00830A86">
        <w:t xml:space="preserve">used </w:t>
      </w:r>
      <w:r>
        <w:t>to give a true and fair view of the financial position and performance of a trust for the reporting period.</w:t>
      </w:r>
    </w:p>
    <w:p w14:paraId="73E04849" w14:textId="067D34E6" w:rsidR="006E0D56" w:rsidRDefault="00B94B62" w:rsidP="006E0D56">
      <w:pPr>
        <w:pStyle w:val="Body"/>
      </w:pPr>
      <w:r>
        <w:t xml:space="preserve">In June/July, a blank copy of the </w:t>
      </w:r>
      <w:r w:rsidR="00830A86">
        <w:t>A</w:t>
      </w:r>
      <w:r w:rsidR="00F46A05">
        <w:t xml:space="preserve">bstract of accounts is sent to each trust </w:t>
      </w:r>
      <w:r>
        <w:t>along with a checklist to assist the trust.</w:t>
      </w:r>
    </w:p>
    <w:p w14:paraId="70A6ADDD" w14:textId="6350833B" w:rsidR="006E0D56" w:rsidRDefault="00B74889" w:rsidP="00B74889">
      <w:pPr>
        <w:pStyle w:val="Body"/>
      </w:pPr>
      <w:r>
        <w:t xml:space="preserve">Trusts with an annual </w:t>
      </w:r>
      <w:r w:rsidR="006E0D56">
        <w:t xml:space="preserve">income or expenditure of $250,000 </w:t>
      </w:r>
      <w:r>
        <w:t xml:space="preserve">or above are required to </w:t>
      </w:r>
      <w:r w:rsidR="00F85172">
        <w:t>submit</w:t>
      </w:r>
      <w:r w:rsidR="00963EA7">
        <w:t xml:space="preserve"> </w:t>
      </w:r>
      <w:r w:rsidR="00F85172">
        <w:t>additional documents which are detailed in the</w:t>
      </w:r>
      <w:r w:rsidR="00963EA7">
        <w:t xml:space="preserve"> checklist</w:t>
      </w:r>
      <w:r w:rsidR="006E0D56">
        <w:t>.</w:t>
      </w:r>
    </w:p>
    <w:p w14:paraId="32DF65BB" w14:textId="25A7A751" w:rsidR="00B86B2B" w:rsidRDefault="00776022" w:rsidP="00B86B2B">
      <w:pPr>
        <w:pStyle w:val="Heading2"/>
      </w:pPr>
      <w:bookmarkStart w:id="24" w:name="_Toc201066614"/>
      <w:r>
        <w:t>Budget</w:t>
      </w:r>
      <w:r w:rsidR="00B57FDB">
        <w:t xml:space="preserve"> and review of fees</w:t>
      </w:r>
      <w:bookmarkEnd w:id="24"/>
    </w:p>
    <w:p w14:paraId="7FBF57AA" w14:textId="4C95767D" w:rsidR="00EF788A" w:rsidRDefault="00EF788A" w:rsidP="00B14906">
      <w:pPr>
        <w:pStyle w:val="Body"/>
      </w:pPr>
      <w:r>
        <w:t>It is recommended that trusts prepare their own budget statement for the coming financial year and discuss this at a trust budget meeting held in April or May.</w:t>
      </w:r>
      <w:r w:rsidR="00581BD8">
        <w:t xml:space="preserve"> A budget template and </w:t>
      </w:r>
      <w:r w:rsidR="002B5ABB" w:rsidRPr="002B5ABB">
        <w:t xml:space="preserve">budget </w:t>
      </w:r>
      <w:r w:rsidR="002B5ABB" w:rsidRPr="00B6707F">
        <w:t>strategy guidelines</w:t>
      </w:r>
      <w:r w:rsidR="00B6707F" w:rsidRPr="00B6707F">
        <w:t xml:space="preserve"> are available on the </w:t>
      </w:r>
      <w:hyperlink r:id="rId39" w:history="1">
        <w:r w:rsidR="00B6707F" w:rsidRPr="00B6707F">
          <w:rPr>
            <w:rStyle w:val="Hyperlink"/>
            <w:u w:val="none"/>
          </w:rPr>
          <w:t>health.vic website</w:t>
        </w:r>
      </w:hyperlink>
      <w:r w:rsidR="00B6707F">
        <w:t xml:space="preserve"> &lt;</w:t>
      </w:r>
      <w:r w:rsidR="00B6707F" w:rsidRPr="00B6707F">
        <w:t>https://www.health.vic.gov.au/cemeteries-and-crematoria/class-b-cemetery-trust-finance</w:t>
      </w:r>
      <w:r w:rsidR="00B6707F">
        <w:t>&gt;</w:t>
      </w:r>
      <w:r w:rsidR="002B5ABB" w:rsidRPr="002B5ABB">
        <w:t>.</w:t>
      </w:r>
    </w:p>
    <w:p w14:paraId="57918237" w14:textId="2509D019" w:rsidR="00EF788A" w:rsidRPr="00EF788A" w:rsidRDefault="00EF788A" w:rsidP="00EF788A">
      <w:pPr>
        <w:pStyle w:val="Body"/>
      </w:pPr>
      <w:r>
        <w:t xml:space="preserve">Once a budget has been agreed, </w:t>
      </w:r>
      <w:r w:rsidR="009F2CB9">
        <w:t>trusts can</w:t>
      </w:r>
      <w:r>
        <w:t xml:space="preserve"> determine whether </w:t>
      </w:r>
      <w:r w:rsidR="009F2CB9">
        <w:t xml:space="preserve">their </w:t>
      </w:r>
      <w:r>
        <w:t xml:space="preserve">current fees are appropriate to meet forward expenditure. It is recommended that fees be set to reflect the actual cost of operating a cemetery, including funds to meet the trust’s perpetual maintenance obligations under the Cemeteries </w:t>
      </w:r>
      <w:r w:rsidR="009F2CB9">
        <w:t xml:space="preserve">and Crematoria </w:t>
      </w:r>
      <w:r>
        <w:t>Act.</w:t>
      </w:r>
    </w:p>
    <w:p w14:paraId="4370F4F9" w14:textId="3047A78F" w:rsidR="00B86B2B" w:rsidRDefault="00076A08" w:rsidP="00B86B2B">
      <w:pPr>
        <w:pStyle w:val="Heading2"/>
      </w:pPr>
      <w:bookmarkStart w:id="25" w:name="_Toc201066615"/>
      <w:r>
        <w:t>Making payments</w:t>
      </w:r>
      <w:bookmarkEnd w:id="25"/>
    </w:p>
    <w:p w14:paraId="4DE075FB" w14:textId="0F53F21A" w:rsidR="00076A08" w:rsidRDefault="00076A08" w:rsidP="00076A08">
      <w:pPr>
        <w:pStyle w:val="Body"/>
      </w:pPr>
      <w:r>
        <w:t xml:space="preserve">Payments should only be made against tax invoices or a statement that has first been reconciled to supporting </w:t>
      </w:r>
      <w:r w:rsidR="00C73678">
        <w:t xml:space="preserve">documents (for example, invoices, </w:t>
      </w:r>
      <w:r w:rsidR="00333A82">
        <w:t>quotes</w:t>
      </w:r>
      <w:r w:rsidR="00C73678">
        <w:t xml:space="preserve">, </w:t>
      </w:r>
      <w:r w:rsidR="00207905">
        <w:t>agreements)</w:t>
      </w:r>
      <w:r>
        <w:t>.</w:t>
      </w:r>
    </w:p>
    <w:p w14:paraId="324BC481" w14:textId="77FF5B1F" w:rsidR="00571D4D" w:rsidRDefault="00571D4D" w:rsidP="00076A08">
      <w:pPr>
        <w:pStyle w:val="Body"/>
      </w:pPr>
      <w:r>
        <w:t>All payments should require either two online authorisations or two cheque signatories. Paperwork supporting the payment must be provided to the second authoriser to enable them to check the payment to be made.</w:t>
      </w:r>
    </w:p>
    <w:p w14:paraId="371AFE18" w14:textId="77777777" w:rsidR="00076A08" w:rsidRDefault="00076A08" w:rsidP="00076A08">
      <w:pPr>
        <w:pStyle w:val="Body"/>
      </w:pPr>
      <w:r>
        <w:t>Before an invoice is paid:</w:t>
      </w:r>
    </w:p>
    <w:p w14:paraId="109E90CD" w14:textId="2A69C26E" w:rsidR="00491278" w:rsidRDefault="00076A08" w:rsidP="000E286F">
      <w:pPr>
        <w:pStyle w:val="Bullet1"/>
      </w:pPr>
      <w:r>
        <w:t>the trust should ensure the goods or services have been fully and properly received</w:t>
      </w:r>
      <w:r w:rsidR="00491278">
        <w:t xml:space="preserve"> and</w:t>
      </w:r>
      <w:r>
        <w:t xml:space="preserve"> are fit for the </w:t>
      </w:r>
      <w:r w:rsidR="00A91BB7">
        <w:t xml:space="preserve">ordered </w:t>
      </w:r>
      <w:r>
        <w:t xml:space="preserve">purpose </w:t>
      </w:r>
    </w:p>
    <w:p w14:paraId="2157E0D5" w14:textId="77777777" w:rsidR="00491278" w:rsidRDefault="00076A08" w:rsidP="000E286F">
      <w:pPr>
        <w:pStyle w:val="Bullet1"/>
      </w:pPr>
      <w:r>
        <w:t>the invoice should be checked for mathematical accuracy</w:t>
      </w:r>
    </w:p>
    <w:p w14:paraId="6D3FC6A4" w14:textId="32BE2598" w:rsidR="00374F35" w:rsidRDefault="00076A08" w:rsidP="000E286F">
      <w:pPr>
        <w:pStyle w:val="Bullet1"/>
      </w:pPr>
      <w:r>
        <w:t>the trust should check to confirm that the invoice is not a duplicate payment.</w:t>
      </w:r>
    </w:p>
    <w:p w14:paraId="16D63E5F" w14:textId="29CE4C6F" w:rsidR="00BE2FEA" w:rsidRDefault="002C22CF" w:rsidP="00BE2FEA">
      <w:pPr>
        <w:pStyle w:val="Heading2"/>
      </w:pPr>
      <w:bookmarkStart w:id="26" w:name="_Toc201066616"/>
      <w:r>
        <w:t>Assets</w:t>
      </w:r>
      <w:bookmarkEnd w:id="26"/>
    </w:p>
    <w:p w14:paraId="5CFF039A" w14:textId="5FD41E09" w:rsidR="00374F35" w:rsidRDefault="00BE2FEA" w:rsidP="003300CF">
      <w:r>
        <w:t xml:space="preserve">Although </w:t>
      </w:r>
      <w:r w:rsidR="00B03AFD">
        <w:t>many</w:t>
      </w:r>
      <w:r>
        <w:t xml:space="preserve"> trusts have limited assets (such as general gardening equipment), it is important that any assets are protected and accounted for. An asset register should be maintained for insurance and assessment purposes.</w:t>
      </w:r>
    </w:p>
    <w:p w14:paraId="2CAFB47C" w14:textId="2D2CDAC7" w:rsidR="008B182A" w:rsidRDefault="008B182A" w:rsidP="00207905">
      <w:pPr>
        <w:pStyle w:val="Heading2"/>
      </w:pPr>
      <w:bookmarkStart w:id="27" w:name="_Toc201066617"/>
      <w:r>
        <w:lastRenderedPageBreak/>
        <w:t>Bank</w:t>
      </w:r>
      <w:r w:rsidR="00F256F8">
        <w:t xml:space="preserve"> </w:t>
      </w:r>
      <w:r>
        <w:t>reconciliation processes</w:t>
      </w:r>
      <w:bookmarkEnd w:id="27"/>
    </w:p>
    <w:p w14:paraId="69B792D9" w14:textId="7A7CBF00" w:rsidR="005D7CB8" w:rsidRDefault="005D7CB8" w:rsidP="00207905">
      <w:pPr>
        <w:keepNext/>
        <w:keepLines/>
      </w:pPr>
      <w:r>
        <w:t>Bank reconciliations should be performed monthly, even wh</w:t>
      </w:r>
      <w:r w:rsidR="007C1B34">
        <w:t>en</w:t>
      </w:r>
      <w:r>
        <w:t xml:space="preserve"> there </w:t>
      </w:r>
      <w:r w:rsidR="007C1B34">
        <w:t xml:space="preserve">have only been a </w:t>
      </w:r>
      <w:r>
        <w:t>few transactions.</w:t>
      </w:r>
    </w:p>
    <w:p w14:paraId="5454B37D" w14:textId="081AF53A" w:rsidR="00374F35" w:rsidRDefault="005D7CB8" w:rsidP="00207905">
      <w:pPr>
        <w:keepNext/>
        <w:keepLines/>
      </w:pPr>
      <w:r>
        <w:t xml:space="preserve">The completed bank reconciliation (including supporting bank statements) should be reviewed and signed off by an independent trust member before being presented to all trust members for review and endorsement at the </w:t>
      </w:r>
      <w:r w:rsidR="007C1B34">
        <w:t>following</w:t>
      </w:r>
      <w:r>
        <w:t xml:space="preserve"> </w:t>
      </w:r>
      <w:r w:rsidR="007C1B34">
        <w:t xml:space="preserve">trust </w:t>
      </w:r>
      <w:r>
        <w:t>meeting.</w:t>
      </w:r>
    </w:p>
    <w:p w14:paraId="74FEA0A8" w14:textId="27358B39" w:rsidR="002D1ADF" w:rsidRDefault="002D1ADF" w:rsidP="002D1ADF">
      <w:pPr>
        <w:pStyle w:val="Heading2"/>
      </w:pPr>
      <w:bookmarkStart w:id="28" w:name="_Toc201066618"/>
      <w:r>
        <w:t>Invoicing and receivables</w:t>
      </w:r>
      <w:bookmarkEnd w:id="28"/>
    </w:p>
    <w:p w14:paraId="18B04F13" w14:textId="679132E2" w:rsidR="002D1ADF" w:rsidRDefault="002D1ADF" w:rsidP="002D1ADF">
      <w:pPr>
        <w:pStyle w:val="Body"/>
      </w:pPr>
      <w:r>
        <w:t>Complete and accurate invoicing is essential to ensure that trusts receive the correct fees in a timely manner for services they have provided. Although some trusts issue detailed receipts instead of raising invoices, and some raise invoices and issue receipts, the same control principles apply:</w:t>
      </w:r>
    </w:p>
    <w:p w14:paraId="3DDCABCE" w14:textId="054F55C0" w:rsidR="002D1ADF" w:rsidRDefault="002D1ADF" w:rsidP="007B6923">
      <w:pPr>
        <w:pStyle w:val="Bullet1"/>
      </w:pPr>
      <w:r>
        <w:t>Invoices should be raised as soon as possible after a service has been provided</w:t>
      </w:r>
      <w:r w:rsidR="00985122">
        <w:t xml:space="preserve"> or arranged</w:t>
      </w:r>
      <w:r w:rsidR="00E366B5">
        <w:t xml:space="preserve">, with </w:t>
      </w:r>
      <w:r>
        <w:t xml:space="preserve">one copy to the customer and </w:t>
      </w:r>
      <w:r w:rsidR="00E366B5">
        <w:t>another retained by the</w:t>
      </w:r>
      <w:r>
        <w:t xml:space="preserve"> trust.</w:t>
      </w:r>
    </w:p>
    <w:p w14:paraId="55B7D5BA" w14:textId="77777777" w:rsidR="002D1ADF" w:rsidRDefault="002D1ADF" w:rsidP="007B6923">
      <w:pPr>
        <w:pStyle w:val="Bullet1"/>
      </w:pPr>
      <w:r>
        <w:t>Invoices should be raised at the correct gazetted fee amount. They should be checked before being issued to ensure they are complete and accurate.</w:t>
      </w:r>
    </w:p>
    <w:p w14:paraId="6AFC1E7D" w14:textId="57E2EF1B" w:rsidR="002D1ADF" w:rsidRDefault="002D1ADF" w:rsidP="00C17A4F">
      <w:pPr>
        <w:pStyle w:val="Bodyafterbullets"/>
      </w:pPr>
      <w:r>
        <w:t>When the trust receives payment for its services, the following controls should apply:</w:t>
      </w:r>
    </w:p>
    <w:p w14:paraId="652AA056" w14:textId="77777777" w:rsidR="002D1ADF" w:rsidRDefault="002D1ADF" w:rsidP="00C17A4F">
      <w:pPr>
        <w:pStyle w:val="Bullet1"/>
      </w:pPr>
      <w:r>
        <w:t>A duplicate receipt should be issued for all invoices paid. If the trust does not raise invoices, an itemised duplicate receipt should be issued.</w:t>
      </w:r>
    </w:p>
    <w:p w14:paraId="2F55F80F" w14:textId="77777777" w:rsidR="002D1ADF" w:rsidRDefault="002D1ADF" w:rsidP="00C17A4F">
      <w:pPr>
        <w:pStyle w:val="Bullet1"/>
      </w:pPr>
      <w:r>
        <w:t>All revenue should be banked in a timely manner.</w:t>
      </w:r>
    </w:p>
    <w:p w14:paraId="74FA8D14" w14:textId="108A1E11" w:rsidR="00C12FFD" w:rsidRDefault="002D1ADF" w:rsidP="00C17A4F">
      <w:pPr>
        <w:pStyle w:val="Bullet1"/>
      </w:pPr>
      <w:r>
        <w:t>All revenue should be recorded in the cashbook or general ledger in a timely manner.</w:t>
      </w:r>
    </w:p>
    <w:p w14:paraId="33261A89" w14:textId="5A0952C9" w:rsidR="00CE5F4F" w:rsidRDefault="00CE5F4F" w:rsidP="00CE5F4F">
      <w:pPr>
        <w:pStyle w:val="Body"/>
      </w:pPr>
    </w:p>
    <w:p w14:paraId="32B9C8EE" w14:textId="6A834A52" w:rsidR="00CE5F4F" w:rsidRDefault="00CE5F4F" w:rsidP="00CE5F4F">
      <w:pPr>
        <w:pStyle w:val="Body"/>
      </w:pPr>
    </w:p>
    <w:p w14:paraId="49C70D32" w14:textId="4044C460" w:rsidR="00CE5F4F" w:rsidRDefault="00CE5F4F" w:rsidP="00CE5F4F">
      <w:pPr>
        <w:pStyle w:val="Body"/>
      </w:pPr>
    </w:p>
    <w:p w14:paraId="292E6627" w14:textId="15F13A96" w:rsidR="00CE5F4F" w:rsidRDefault="00CE5F4F" w:rsidP="00CE5F4F">
      <w:pPr>
        <w:pStyle w:val="Body"/>
      </w:pPr>
    </w:p>
    <w:p w14:paraId="62615612" w14:textId="6265A742" w:rsidR="00CE5F4F" w:rsidRDefault="00CE5F4F" w:rsidP="00CE5F4F">
      <w:pPr>
        <w:pStyle w:val="Body"/>
      </w:pPr>
    </w:p>
    <w:p w14:paraId="70CE7E05" w14:textId="21BB18F0" w:rsidR="00CE5F4F" w:rsidRDefault="00CE5F4F" w:rsidP="00CE5F4F">
      <w:pPr>
        <w:pStyle w:val="Body"/>
      </w:pPr>
    </w:p>
    <w:p w14:paraId="21B877A5" w14:textId="7171B1B1" w:rsidR="00CE5F4F" w:rsidRDefault="00CE5F4F" w:rsidP="00CE5F4F">
      <w:pPr>
        <w:pStyle w:val="Body"/>
      </w:pPr>
    </w:p>
    <w:p w14:paraId="31BAD0CF" w14:textId="1AEE47B7" w:rsidR="00CE5F4F" w:rsidRDefault="00CE5F4F" w:rsidP="00CE5F4F">
      <w:pPr>
        <w:pStyle w:val="Body"/>
      </w:pPr>
    </w:p>
    <w:p w14:paraId="4241E8EF" w14:textId="6BE8C50F" w:rsidR="00CE5F4F" w:rsidRDefault="00CE5F4F" w:rsidP="00CE5F4F">
      <w:pPr>
        <w:pStyle w:val="Body"/>
      </w:pPr>
    </w:p>
    <w:p w14:paraId="5BDCBC92" w14:textId="6C873A69" w:rsidR="00CE5F4F" w:rsidRDefault="00CE5F4F" w:rsidP="00CE5F4F">
      <w:pPr>
        <w:pStyle w:val="Body"/>
      </w:pPr>
    </w:p>
    <w:p w14:paraId="1AD8B16D" w14:textId="722F46F5" w:rsidR="00CE5F4F" w:rsidRDefault="00CE5F4F" w:rsidP="00CE5F4F">
      <w:pPr>
        <w:pStyle w:val="Body"/>
      </w:pPr>
    </w:p>
    <w:p w14:paraId="1AC22822" w14:textId="77777777" w:rsidR="00CE5F4F" w:rsidRPr="00CE5F4F" w:rsidRDefault="00CE5F4F" w:rsidP="00CE5F4F">
      <w:pPr>
        <w:pStyle w:val="Body"/>
      </w:pPr>
    </w:p>
    <w:p w14:paraId="2D8D7526" w14:textId="77777777" w:rsidR="003F58F4" w:rsidRDefault="003F58F4">
      <w:pPr>
        <w:spacing w:after="0" w:line="240" w:lineRule="auto"/>
        <w:rPr>
          <w:rFonts w:eastAsia="MS Gothic" w:cs="Arial"/>
          <w:bCs/>
          <w:color w:val="201547"/>
          <w:kern w:val="32"/>
          <w:sz w:val="44"/>
          <w:szCs w:val="44"/>
        </w:rPr>
      </w:pPr>
      <w:r>
        <w:br w:type="page"/>
      </w:r>
    </w:p>
    <w:p w14:paraId="3F8DDB06" w14:textId="32882F5B" w:rsidR="00F77113" w:rsidRDefault="00F77113" w:rsidP="00F77113">
      <w:pPr>
        <w:pStyle w:val="Heading1"/>
      </w:pPr>
      <w:bookmarkStart w:id="29" w:name="_Toc201066619"/>
      <w:r>
        <w:lastRenderedPageBreak/>
        <w:t>Trust meeting</w:t>
      </w:r>
      <w:r w:rsidR="00374F35">
        <w:t>s</w:t>
      </w:r>
      <w:bookmarkEnd w:id="29"/>
    </w:p>
    <w:p w14:paraId="4CE9117F" w14:textId="63B3FE46" w:rsidR="00545646" w:rsidRDefault="00545646" w:rsidP="00545646">
      <w:pPr>
        <w:pStyle w:val="Heading2"/>
      </w:pPr>
      <w:bookmarkStart w:id="30" w:name="_Toc201066620"/>
      <w:r>
        <w:t xml:space="preserve">Role of the </w:t>
      </w:r>
      <w:r w:rsidR="00B12264">
        <w:t>s</w:t>
      </w:r>
      <w:r>
        <w:t>ecretary</w:t>
      </w:r>
      <w:bookmarkEnd w:id="30"/>
    </w:p>
    <w:p w14:paraId="186F0C0B" w14:textId="5DB6FFA6" w:rsidR="00F77113" w:rsidRDefault="00F77113" w:rsidP="00F77113">
      <w:pPr>
        <w:pStyle w:val="Body"/>
      </w:pPr>
      <w:r w:rsidRPr="00F77113">
        <w:t>Secretaries play a</w:t>
      </w:r>
      <w:r>
        <w:t>n important role</w:t>
      </w:r>
      <w:r w:rsidRPr="00F77113">
        <w:t xml:space="preserve"> in ensuring trust meetings are well run and productive. </w:t>
      </w:r>
      <w:r>
        <w:t xml:space="preserve">Key </w:t>
      </w:r>
      <w:r w:rsidRPr="00F77113">
        <w:t>responsibilities relating to meetings include:</w:t>
      </w:r>
    </w:p>
    <w:p w14:paraId="2D271DE6" w14:textId="643F5A97" w:rsidR="00F77113" w:rsidRPr="00F77113" w:rsidRDefault="00F77113" w:rsidP="00F77113">
      <w:pPr>
        <w:pStyle w:val="Bullet1"/>
      </w:pPr>
      <w:r>
        <w:t>p</w:t>
      </w:r>
      <w:r w:rsidRPr="00F77113">
        <w:t>reparing meeting papers including the agenda, reports and previous meeting minutes</w:t>
      </w:r>
    </w:p>
    <w:p w14:paraId="50B2C33D" w14:textId="6155A0C9" w:rsidR="00F77113" w:rsidRPr="00F77113" w:rsidRDefault="00F77113" w:rsidP="00F77113">
      <w:pPr>
        <w:pStyle w:val="Bullet1"/>
      </w:pPr>
      <w:r>
        <w:t>o</w:t>
      </w:r>
      <w:r w:rsidRPr="00F77113">
        <w:t>rganising meetings including confirming location, attendance and apologies</w:t>
      </w:r>
    </w:p>
    <w:p w14:paraId="74F8EE52" w14:textId="5F08752D" w:rsidR="00F77113" w:rsidRPr="00F77113" w:rsidRDefault="00F77113" w:rsidP="00F77113">
      <w:pPr>
        <w:pStyle w:val="Bullet1"/>
      </w:pPr>
      <w:r>
        <w:t>m</w:t>
      </w:r>
      <w:r w:rsidRPr="00F77113">
        <w:t xml:space="preserve">inute taking including recording conflicts of interest, decisions and actions </w:t>
      </w:r>
    </w:p>
    <w:p w14:paraId="0CDBC6F7" w14:textId="04A9AB5E" w:rsidR="00F77113" w:rsidRPr="00F77113" w:rsidRDefault="00F77113" w:rsidP="00F77113">
      <w:pPr>
        <w:pStyle w:val="Bullet1"/>
      </w:pPr>
      <w:r>
        <w:t>m</w:t>
      </w:r>
      <w:r w:rsidRPr="00F77113">
        <w:t>aintaining trust policies including trust meeting rules and decision-making processes</w:t>
      </w:r>
    </w:p>
    <w:p w14:paraId="2788AF86" w14:textId="4DF3D370" w:rsidR="00F77113" w:rsidRDefault="00F77113" w:rsidP="00F77113">
      <w:pPr>
        <w:pStyle w:val="Bullet1"/>
      </w:pPr>
      <w:r>
        <w:t>s</w:t>
      </w:r>
      <w:r w:rsidRPr="00F77113">
        <w:t>upporting compliance with legislative requirements for meetings including quorums</w:t>
      </w:r>
      <w:r w:rsidR="00545646">
        <w:rPr>
          <w:rStyle w:val="FootnoteReference"/>
        </w:rPr>
        <w:footnoteReference w:id="2"/>
      </w:r>
      <w:r w:rsidRPr="00F77113">
        <w:t xml:space="preserve"> and the number of meetings per year</w:t>
      </w:r>
      <w:r>
        <w:t>.</w:t>
      </w:r>
    </w:p>
    <w:p w14:paraId="1C91751D" w14:textId="2DFA8D20" w:rsidR="00A21EDF" w:rsidRDefault="00B872A5" w:rsidP="00545646">
      <w:pPr>
        <w:pStyle w:val="Bodyafterbullets"/>
      </w:pPr>
      <w:r>
        <w:t xml:space="preserve">Note: If the </w:t>
      </w:r>
      <w:r w:rsidR="00AB35C9">
        <w:t>s</w:t>
      </w:r>
      <w:r>
        <w:t xml:space="preserve">ecretary is a </w:t>
      </w:r>
      <w:r w:rsidR="00AB35C9">
        <w:t>‘n</w:t>
      </w:r>
      <w:r>
        <w:t xml:space="preserve">on-member </w:t>
      </w:r>
      <w:r w:rsidR="00AB35C9">
        <w:t>s</w:t>
      </w:r>
      <w:r>
        <w:t>ecretary</w:t>
      </w:r>
      <w:r w:rsidR="00AB35C9">
        <w:t>’</w:t>
      </w:r>
      <w:r>
        <w:t xml:space="preserve"> (not an appointed member of the trust) they </w:t>
      </w:r>
      <w:r w:rsidRPr="006A6349">
        <w:rPr>
          <w:b/>
          <w:bCs/>
        </w:rPr>
        <w:t>do</w:t>
      </w:r>
      <w:r w:rsidR="006A6349">
        <w:t> </w:t>
      </w:r>
      <w:r w:rsidRPr="006A6349">
        <w:rPr>
          <w:b/>
          <w:bCs/>
        </w:rPr>
        <w:t>not</w:t>
      </w:r>
      <w:r>
        <w:t xml:space="preserve"> participate in voting on trust decisions.</w:t>
      </w:r>
    </w:p>
    <w:p w14:paraId="75538DC0" w14:textId="689A3EF9" w:rsidR="00545646" w:rsidRDefault="00545646" w:rsidP="006A6349">
      <w:pPr>
        <w:pStyle w:val="Heading2"/>
      </w:pPr>
      <w:bookmarkStart w:id="31" w:name="_Toc201066621"/>
      <w:r>
        <w:t>Meeting agendas</w:t>
      </w:r>
      <w:bookmarkEnd w:id="31"/>
    </w:p>
    <w:p w14:paraId="4CF4DBB3" w14:textId="77777777" w:rsidR="00545646" w:rsidRPr="00545646" w:rsidRDefault="00545646" w:rsidP="00545646">
      <w:pPr>
        <w:pStyle w:val="Body"/>
      </w:pPr>
      <w:r w:rsidRPr="00545646">
        <w:t>The agenda can include:</w:t>
      </w:r>
    </w:p>
    <w:p w14:paraId="689D4C59" w14:textId="77777777" w:rsidR="00545646" w:rsidRPr="00545646" w:rsidRDefault="00545646" w:rsidP="00545646">
      <w:pPr>
        <w:pStyle w:val="Bullet1"/>
      </w:pPr>
      <w:r w:rsidRPr="00545646">
        <w:t>Scheduled start and finish times</w:t>
      </w:r>
    </w:p>
    <w:p w14:paraId="7586E8DE" w14:textId="77777777" w:rsidR="00545646" w:rsidRPr="00545646" w:rsidRDefault="00545646" w:rsidP="00545646">
      <w:pPr>
        <w:pStyle w:val="Bullet1"/>
      </w:pPr>
      <w:r w:rsidRPr="00545646">
        <w:t>Minutes of previous meeting (presented for endorsement)</w:t>
      </w:r>
    </w:p>
    <w:p w14:paraId="53A07420" w14:textId="77777777" w:rsidR="00545646" w:rsidRPr="00545646" w:rsidRDefault="00545646" w:rsidP="00545646">
      <w:pPr>
        <w:pStyle w:val="Bullet1"/>
      </w:pPr>
      <w:r w:rsidRPr="00545646">
        <w:t>Outstanding major action items</w:t>
      </w:r>
    </w:p>
    <w:p w14:paraId="4D93C39E" w14:textId="77777777" w:rsidR="00545646" w:rsidRPr="00545646" w:rsidRDefault="00545646" w:rsidP="00545646">
      <w:pPr>
        <w:pStyle w:val="Bullet1"/>
      </w:pPr>
      <w:r w:rsidRPr="00545646">
        <w:t>Declarations of conflicts of interest</w:t>
      </w:r>
    </w:p>
    <w:p w14:paraId="38C475FE" w14:textId="77777777" w:rsidR="00545646" w:rsidRPr="00545646" w:rsidRDefault="00545646" w:rsidP="00545646">
      <w:pPr>
        <w:pStyle w:val="Bullet1"/>
      </w:pPr>
      <w:r w:rsidRPr="00545646">
        <w:t xml:space="preserve">Standing agenda items such as Workplace Health and Safety </w:t>
      </w:r>
    </w:p>
    <w:p w14:paraId="63EF52D5" w14:textId="77777777" w:rsidR="00545646" w:rsidRPr="00545646" w:rsidRDefault="00545646" w:rsidP="00545646">
      <w:pPr>
        <w:pStyle w:val="Bullet1"/>
      </w:pPr>
      <w:r w:rsidRPr="00545646">
        <w:t>Matters for decision, which may include recommendations and reports from committees</w:t>
      </w:r>
    </w:p>
    <w:p w14:paraId="6F49B31B" w14:textId="77777777" w:rsidR="00545646" w:rsidRPr="00545646" w:rsidRDefault="00545646" w:rsidP="00545646">
      <w:pPr>
        <w:pStyle w:val="Bullet1"/>
      </w:pPr>
      <w:r w:rsidRPr="00545646">
        <w:t>Strategic, operational and performance issues</w:t>
      </w:r>
    </w:p>
    <w:p w14:paraId="79690B11" w14:textId="77777777" w:rsidR="00545646" w:rsidRPr="00545646" w:rsidRDefault="00545646" w:rsidP="00545646">
      <w:pPr>
        <w:pStyle w:val="Bullet1"/>
      </w:pPr>
      <w:r w:rsidRPr="00545646">
        <w:t>Financial reports including year-to-date budget and expenditure, and financial forecasts</w:t>
      </w:r>
    </w:p>
    <w:p w14:paraId="4DDA798B" w14:textId="77777777" w:rsidR="00545646" w:rsidRPr="00545646" w:rsidRDefault="00545646" w:rsidP="00545646">
      <w:pPr>
        <w:pStyle w:val="Bullet1"/>
      </w:pPr>
      <w:r w:rsidRPr="00545646">
        <w:t>Correspondence/complaints received (including recommended actions, if relevant)</w:t>
      </w:r>
    </w:p>
    <w:p w14:paraId="006ED025" w14:textId="5175B8C4" w:rsidR="00545646" w:rsidRPr="00545646" w:rsidRDefault="00545646" w:rsidP="00545646">
      <w:pPr>
        <w:pStyle w:val="Bullet1"/>
      </w:pPr>
      <w:r w:rsidRPr="00545646">
        <w:t>Other items for discussion</w:t>
      </w:r>
    </w:p>
    <w:p w14:paraId="24FAA324" w14:textId="56B81C0B" w:rsidR="006A6349" w:rsidRDefault="006A6349" w:rsidP="006A6349">
      <w:pPr>
        <w:pStyle w:val="Heading2"/>
      </w:pPr>
      <w:bookmarkStart w:id="32" w:name="_Toc201066622"/>
      <w:r>
        <w:t>Templates</w:t>
      </w:r>
      <w:bookmarkEnd w:id="32"/>
    </w:p>
    <w:p w14:paraId="7018BC04" w14:textId="080BC961" w:rsidR="006A6349" w:rsidRDefault="006A6349" w:rsidP="006A6349">
      <w:pPr>
        <w:pStyle w:val="Body"/>
      </w:pPr>
      <w:r>
        <w:t xml:space="preserve">The following </w:t>
      </w:r>
      <w:r w:rsidR="00F02B8A">
        <w:t xml:space="preserve">meeting </w:t>
      </w:r>
      <w:r>
        <w:t>templates have been developed by the Institute of Community Directors Australia</w:t>
      </w:r>
      <w:r w:rsidR="00F02B8A">
        <w:t xml:space="preserve"> for </w:t>
      </w:r>
      <w:r w:rsidR="00F02B8A" w:rsidRPr="00F02B8A">
        <w:t>not-for-profit organisation</w:t>
      </w:r>
      <w:r w:rsidR="00F02B8A">
        <w:t>s. The templates can be modified to suit the trust’s needs or used as a starting point for the trust to develop its own templates.</w:t>
      </w:r>
    </w:p>
    <w:p w14:paraId="1E9C4625" w14:textId="7D162AB5" w:rsidR="00F02B8A" w:rsidRPr="004F7A0A" w:rsidRDefault="00F02B8A" w:rsidP="00545646">
      <w:pPr>
        <w:pStyle w:val="Bullet1"/>
      </w:pPr>
      <w:hyperlink r:id="rId40" w:history="1">
        <w:r w:rsidRPr="004F7A0A">
          <w:rPr>
            <w:rStyle w:val="Hyperlink"/>
            <w:u w:val="none"/>
          </w:rPr>
          <w:t>Meeting agenda template</w:t>
        </w:r>
      </w:hyperlink>
      <w:r w:rsidRPr="004F7A0A">
        <w:t xml:space="preserve"> &lt;https://communitydirectors.com.au/tools/agenda-template&gt;</w:t>
      </w:r>
    </w:p>
    <w:p w14:paraId="71E7F07E" w14:textId="0D4E6D0D" w:rsidR="00F02B8A" w:rsidRPr="004F7A0A" w:rsidRDefault="00F02B8A" w:rsidP="00545646">
      <w:pPr>
        <w:pStyle w:val="Bullet1"/>
      </w:pPr>
      <w:hyperlink r:id="rId41" w:history="1">
        <w:r w:rsidRPr="004F7A0A">
          <w:rPr>
            <w:rStyle w:val="Hyperlink"/>
            <w:u w:val="none"/>
          </w:rPr>
          <w:t>Meeting minutes template</w:t>
        </w:r>
      </w:hyperlink>
      <w:r w:rsidRPr="004F7A0A">
        <w:t xml:space="preserve"> &lt;https://communitydirectors.com.au/tools/minutes-template&gt;</w:t>
      </w:r>
    </w:p>
    <w:p w14:paraId="6B9D18D1" w14:textId="7D066582" w:rsidR="007A0586" w:rsidRPr="004F7A0A" w:rsidRDefault="00F02B8A" w:rsidP="00545646">
      <w:pPr>
        <w:pStyle w:val="Bullet1"/>
      </w:pPr>
      <w:hyperlink r:id="rId42" w:history="1">
        <w:r w:rsidRPr="004F7A0A">
          <w:rPr>
            <w:rStyle w:val="Hyperlink"/>
            <w:u w:val="none"/>
          </w:rPr>
          <w:t>D</w:t>
        </w:r>
        <w:r w:rsidR="006A6349" w:rsidRPr="004F7A0A">
          <w:rPr>
            <w:rStyle w:val="Hyperlink"/>
            <w:u w:val="none"/>
          </w:rPr>
          <w:t>ecision-making tool</w:t>
        </w:r>
      </w:hyperlink>
      <w:r w:rsidRPr="004F7A0A">
        <w:t xml:space="preserve"> &lt;https://communitydirectors.com.au/tools/decision-making-tool&gt;</w:t>
      </w:r>
    </w:p>
    <w:p w14:paraId="2AC02004" w14:textId="57B2BEDE" w:rsidR="007665A7" w:rsidRDefault="007665A7" w:rsidP="00590A0F">
      <w:pPr>
        <w:pStyle w:val="Heading1"/>
      </w:pPr>
      <w:bookmarkStart w:id="33" w:name="_Toc201066623"/>
      <w:r>
        <w:lastRenderedPageBreak/>
        <w:t>Effective and sensitive communication</w:t>
      </w:r>
      <w:bookmarkEnd w:id="33"/>
    </w:p>
    <w:p w14:paraId="152D6986" w14:textId="658F4283" w:rsidR="00535329" w:rsidRPr="00535329" w:rsidRDefault="00535329" w:rsidP="00535329">
      <w:pPr>
        <w:pStyle w:val="Body"/>
      </w:pPr>
      <w:r w:rsidRPr="00535329">
        <w:t>Grieving people are often experiencing heightened stress which can impact their ability to communicate, process information and make decisions.</w:t>
      </w:r>
      <w:r>
        <w:t xml:space="preserve"> Accordingly, secretaries are required to use effective and sensitive communication when interacting with customers.</w:t>
      </w:r>
    </w:p>
    <w:p w14:paraId="5595FB52" w14:textId="2E6288EC" w:rsidR="008064D8" w:rsidRDefault="00850AE0" w:rsidP="00850AE0">
      <w:pPr>
        <w:pStyle w:val="Heading2"/>
      </w:pPr>
      <w:bookmarkStart w:id="34" w:name="_Toc201066624"/>
      <w:r>
        <w:t>Communication strategies</w:t>
      </w:r>
      <w:bookmarkEnd w:id="34"/>
    </w:p>
    <w:p w14:paraId="134C6C0D" w14:textId="77777777" w:rsidR="00535329" w:rsidRDefault="00535329" w:rsidP="00535329">
      <w:pPr>
        <w:pStyle w:val="Bullet1"/>
      </w:pPr>
      <w:r>
        <w:t>Communication should be clear and simple.</w:t>
      </w:r>
    </w:p>
    <w:p w14:paraId="0DB03C03" w14:textId="77777777" w:rsidR="00535329" w:rsidRDefault="00535329" w:rsidP="00535329">
      <w:pPr>
        <w:pStyle w:val="Bullet1"/>
      </w:pPr>
      <w:r>
        <w:t>Communicate with customers in a compassionate and sensitive way.</w:t>
      </w:r>
    </w:p>
    <w:p w14:paraId="3CFAF856" w14:textId="77777777" w:rsidR="00535329" w:rsidRDefault="00535329" w:rsidP="00535329">
      <w:pPr>
        <w:pStyle w:val="Bullet1"/>
      </w:pPr>
      <w:r>
        <w:t>Try not to take on the role of providing emotional support or counselling.</w:t>
      </w:r>
    </w:p>
    <w:p w14:paraId="29AB8236" w14:textId="01660C59" w:rsidR="00535329" w:rsidRDefault="00535329" w:rsidP="00535329">
      <w:pPr>
        <w:pStyle w:val="Bullet1"/>
      </w:pPr>
      <w:r>
        <w:t xml:space="preserve">Explain </w:t>
      </w:r>
      <w:r w:rsidR="00064DC2">
        <w:t>available</w:t>
      </w:r>
      <w:r>
        <w:t xml:space="preserve"> cemetery products and </w:t>
      </w:r>
      <w:r w:rsidR="00064DC2">
        <w:t>services and</w:t>
      </w:r>
      <w:r>
        <w:t xml:space="preserve"> be upfront about </w:t>
      </w:r>
      <w:r w:rsidR="00064DC2">
        <w:t>fees</w:t>
      </w:r>
      <w:r>
        <w:t>.</w:t>
      </w:r>
    </w:p>
    <w:p w14:paraId="4422AB92" w14:textId="0F11EDE2" w:rsidR="0072354C" w:rsidRDefault="0072354C" w:rsidP="00535329">
      <w:pPr>
        <w:pStyle w:val="Bullet1"/>
      </w:pPr>
      <w:r>
        <w:t xml:space="preserve">Provide customers with copies of relevant </w:t>
      </w:r>
      <w:r w:rsidR="004A38B1">
        <w:t>trust policies.</w:t>
      </w:r>
    </w:p>
    <w:p w14:paraId="0315CC65" w14:textId="5F4F10F7" w:rsidR="00535329" w:rsidRDefault="00535329" w:rsidP="00535329">
      <w:pPr>
        <w:pStyle w:val="Bullet1"/>
      </w:pPr>
      <w:r>
        <w:t>Ask the right questions and listen carefully to what the customer needs.</w:t>
      </w:r>
    </w:p>
    <w:p w14:paraId="09F3F6A9" w14:textId="77777777" w:rsidR="008064D8" w:rsidRDefault="008064D8" w:rsidP="008064D8">
      <w:pPr>
        <w:pStyle w:val="Heading2"/>
      </w:pPr>
      <w:bookmarkStart w:id="35" w:name="_Toc201066625"/>
      <w:r>
        <w:t>C</w:t>
      </w:r>
      <w:r w:rsidRPr="008064D8">
        <w:t>ulturally appropriate communication</w:t>
      </w:r>
      <w:bookmarkEnd w:id="35"/>
    </w:p>
    <w:p w14:paraId="25B4CB37" w14:textId="32C37F2D" w:rsidR="008064D8" w:rsidRDefault="008064D8" w:rsidP="008064D8">
      <w:pPr>
        <w:pStyle w:val="Body"/>
      </w:pPr>
      <w:r>
        <w:t xml:space="preserve">The way people </w:t>
      </w:r>
      <w:proofErr w:type="gramStart"/>
      <w:r>
        <w:t>experience</w:t>
      </w:r>
      <w:proofErr w:type="gramEnd"/>
      <w:r>
        <w:t xml:space="preserve"> and express grief can be informed by their background, circumstance and beliefs. Many cultural and religious groups have their own beliefs and rituals around death. It is important to acknowledge and respect the diverse needs of customers and, where possible, </w:t>
      </w:r>
      <w:r w:rsidR="00975314">
        <w:t xml:space="preserve">accommodate </w:t>
      </w:r>
      <w:r>
        <w:t>these needs.</w:t>
      </w:r>
    </w:p>
    <w:p w14:paraId="7EA932C7" w14:textId="35219FD4" w:rsidR="00326FF5" w:rsidRDefault="00326FF5" w:rsidP="00326FF5">
      <w:pPr>
        <w:pStyle w:val="Heading2"/>
      </w:pPr>
      <w:bookmarkStart w:id="36" w:name="_Toc201066626"/>
      <w:r w:rsidRPr="00326FF5">
        <w:t>Communication with distressed or aggressive customers</w:t>
      </w:r>
      <w:bookmarkEnd w:id="36"/>
    </w:p>
    <w:p w14:paraId="75B7C923" w14:textId="4771DB3C" w:rsidR="003D3788" w:rsidRDefault="00975314" w:rsidP="00AF2984">
      <w:pPr>
        <w:pStyle w:val="Body"/>
      </w:pPr>
      <w:r>
        <w:t>When experiencing loss, c</w:t>
      </w:r>
      <w:r w:rsidR="003D3788">
        <w:t>ustomers may not behave as they would in normal circumstances</w:t>
      </w:r>
      <w:r>
        <w:t>.</w:t>
      </w:r>
      <w:r w:rsidR="003D3788">
        <w:t xml:space="preserve"> Some customers may become angry or aggressive.</w:t>
      </w:r>
      <w:r w:rsidR="00AF2984">
        <w:t xml:space="preserve"> Secretaries should follow the procedures set out in the trust’s workplace health and safety policy, ask for help and support, and identify and report all incidents of violence and aggression to the trust.</w:t>
      </w:r>
    </w:p>
    <w:p w14:paraId="6D759351" w14:textId="77777777" w:rsidR="00282E07" w:rsidRDefault="00282E07" w:rsidP="00282E07">
      <w:pPr>
        <w:pStyle w:val="Body"/>
        <w:rPr>
          <w:bCs/>
        </w:rPr>
      </w:pPr>
      <w:r w:rsidRPr="00282E07">
        <w:t>Tips for interacting with aggressive customers</w:t>
      </w:r>
      <w:r>
        <w:rPr>
          <w:bCs/>
        </w:rPr>
        <w:t>:</w:t>
      </w:r>
    </w:p>
    <w:p w14:paraId="7885C499" w14:textId="350A769F" w:rsidR="00282E07" w:rsidRPr="00282E07" w:rsidRDefault="00282E07" w:rsidP="00282E07">
      <w:pPr>
        <w:pStyle w:val="Bullet1"/>
      </w:pPr>
      <w:r w:rsidRPr="00282E07">
        <w:t>Try to stay calm</w:t>
      </w:r>
    </w:p>
    <w:p w14:paraId="3ED40A55" w14:textId="77777777" w:rsidR="00282E07" w:rsidRPr="00282E07" w:rsidRDefault="00282E07" w:rsidP="00282E07">
      <w:pPr>
        <w:pStyle w:val="Bullet1"/>
      </w:pPr>
      <w:r w:rsidRPr="00282E07">
        <w:t>Listen</w:t>
      </w:r>
    </w:p>
    <w:p w14:paraId="679D3651" w14:textId="77777777" w:rsidR="00282E07" w:rsidRPr="00282E07" w:rsidRDefault="00282E07" w:rsidP="00282E07">
      <w:pPr>
        <w:pStyle w:val="Bullet1"/>
      </w:pPr>
      <w:r w:rsidRPr="00282E07">
        <w:t>Control your body language</w:t>
      </w:r>
    </w:p>
    <w:p w14:paraId="1539C0A8" w14:textId="77777777" w:rsidR="00282E07" w:rsidRPr="00282E07" w:rsidRDefault="00282E07" w:rsidP="00282E07">
      <w:pPr>
        <w:pStyle w:val="Bullet1"/>
      </w:pPr>
      <w:r w:rsidRPr="00282E07">
        <w:t>Tell the customer you are feeling uncomfortable or threatened</w:t>
      </w:r>
    </w:p>
    <w:p w14:paraId="63A0B0D7" w14:textId="77777777" w:rsidR="00282E07" w:rsidRPr="00282E07" w:rsidRDefault="00282E07" w:rsidP="00282E07">
      <w:pPr>
        <w:pStyle w:val="Bullet1"/>
      </w:pPr>
      <w:r w:rsidRPr="00282E07">
        <w:t>Stay out of the customer’s personal space</w:t>
      </w:r>
    </w:p>
    <w:p w14:paraId="26AD10B5" w14:textId="77777777" w:rsidR="00282E07" w:rsidRPr="00282E07" w:rsidRDefault="00282E07" w:rsidP="00282E07">
      <w:pPr>
        <w:pStyle w:val="Bullet1"/>
      </w:pPr>
      <w:r w:rsidRPr="00282E07">
        <w:t>Ask the customer to leave</w:t>
      </w:r>
    </w:p>
    <w:p w14:paraId="3660979A" w14:textId="07F667E1" w:rsidR="007665A7" w:rsidRDefault="00282E07" w:rsidP="00282E07">
      <w:pPr>
        <w:pStyle w:val="Bullet1"/>
      </w:pPr>
      <w:r w:rsidRPr="00282E07">
        <w:t>Call the police if necessary</w:t>
      </w:r>
    </w:p>
    <w:p w14:paraId="732E216D" w14:textId="77777777" w:rsidR="007665A7" w:rsidRDefault="007665A7" w:rsidP="00282E07">
      <w:pPr>
        <w:pStyle w:val="Body"/>
      </w:pPr>
    </w:p>
    <w:p w14:paraId="6B067FCD" w14:textId="77777777" w:rsidR="007665A7" w:rsidRDefault="007665A7" w:rsidP="00282E07">
      <w:pPr>
        <w:pStyle w:val="Body"/>
        <w:rPr>
          <w:rFonts w:eastAsia="MS Gothic" w:cs="Arial"/>
          <w:bCs/>
          <w:color w:val="201547"/>
          <w:kern w:val="32"/>
          <w:sz w:val="44"/>
          <w:szCs w:val="44"/>
        </w:rPr>
      </w:pPr>
      <w:r>
        <w:br w:type="page"/>
      </w:r>
    </w:p>
    <w:p w14:paraId="693C6A81" w14:textId="048D5898" w:rsidR="00D944BA" w:rsidRDefault="00D944BA" w:rsidP="00590A0F">
      <w:pPr>
        <w:pStyle w:val="Heading1"/>
      </w:pPr>
      <w:bookmarkStart w:id="37" w:name="_Toc201066627"/>
      <w:r>
        <w:lastRenderedPageBreak/>
        <w:t>Communicating by email</w:t>
      </w:r>
      <w:bookmarkEnd w:id="37"/>
    </w:p>
    <w:p w14:paraId="50F44F16" w14:textId="7BB2D794" w:rsidR="008527BA" w:rsidRDefault="00D944BA" w:rsidP="00D944BA">
      <w:pPr>
        <w:pStyle w:val="Body"/>
      </w:pPr>
      <w:r>
        <w:t xml:space="preserve">Email is a fast and effective way of communicating. It is recommended that secretaries use email as the preferred method of communication </w:t>
      </w:r>
      <w:r w:rsidR="008527BA">
        <w:t>where possible</w:t>
      </w:r>
      <w:r>
        <w:t xml:space="preserve">. </w:t>
      </w:r>
    </w:p>
    <w:p w14:paraId="5CB638FD" w14:textId="24DC47A9" w:rsidR="00D944BA" w:rsidRDefault="008527BA" w:rsidP="00D944BA">
      <w:pPr>
        <w:pStyle w:val="Body"/>
      </w:pPr>
      <w:r>
        <w:t>Email</w:t>
      </w:r>
      <w:r w:rsidR="00D944BA">
        <w:t xml:space="preserve"> is the department’s preferred method for communicating with trusts.</w:t>
      </w:r>
      <w:r>
        <w:t xml:space="preserve"> Accordingly, secretaries are expected to check trust email accounts regularly and distribute information from the department to trust members as appropriate.</w:t>
      </w:r>
    </w:p>
    <w:p w14:paraId="474A075D" w14:textId="12FA4112" w:rsidR="00D944BA" w:rsidRDefault="00D944BA" w:rsidP="00D944BA">
      <w:pPr>
        <w:pStyle w:val="Heading2"/>
      </w:pPr>
      <w:bookmarkStart w:id="38" w:name="_Toc201066628"/>
      <w:r>
        <w:t>Email etiquette</w:t>
      </w:r>
      <w:bookmarkEnd w:id="38"/>
    </w:p>
    <w:p w14:paraId="7E095080" w14:textId="77777777" w:rsidR="00D944BA" w:rsidRDefault="00D944BA" w:rsidP="00D944BA">
      <w:pPr>
        <w:pStyle w:val="Body"/>
      </w:pPr>
      <w:r>
        <w:t>Email etiquette refers to the principles of behaviour you should consider when writing or answering emails. Email etiquette depends on who you are sending an email to. Keep the following in mind:</w:t>
      </w:r>
    </w:p>
    <w:p w14:paraId="6CE5B877" w14:textId="77777777" w:rsidR="008527BA" w:rsidRPr="00151194" w:rsidRDefault="008527BA" w:rsidP="008527BA">
      <w:pPr>
        <w:pStyle w:val="Bullet1"/>
      </w:pPr>
      <w:r w:rsidRPr="00151194">
        <w:t>Avoid vague subject lines – keep subject lines descriptive and short.</w:t>
      </w:r>
    </w:p>
    <w:p w14:paraId="53BD72DD" w14:textId="77777777" w:rsidR="008527BA" w:rsidRDefault="008527BA" w:rsidP="008527BA">
      <w:pPr>
        <w:pStyle w:val="Bullet1"/>
      </w:pPr>
      <w:r w:rsidRPr="00151194">
        <w:t>Use an appropriate salutation</w:t>
      </w:r>
      <w:r>
        <w:t>.</w:t>
      </w:r>
    </w:p>
    <w:p w14:paraId="466236E9" w14:textId="53EBD7E8" w:rsidR="00D944BA" w:rsidRPr="00151194" w:rsidRDefault="00D944BA" w:rsidP="00D944BA">
      <w:pPr>
        <w:pStyle w:val="Bullet1"/>
      </w:pPr>
      <w:r w:rsidRPr="00151194">
        <w:t>Match your tone to your audience –</w:t>
      </w:r>
      <w:r w:rsidR="008527BA">
        <w:t xml:space="preserve"> </w:t>
      </w:r>
      <w:r w:rsidRPr="00151194">
        <w:t xml:space="preserve">use a </w:t>
      </w:r>
      <w:r w:rsidR="008527BA">
        <w:t xml:space="preserve">polite and </w:t>
      </w:r>
      <w:r w:rsidRPr="00151194">
        <w:t>professional tone in emails.</w:t>
      </w:r>
    </w:p>
    <w:p w14:paraId="20F68772" w14:textId="77777777" w:rsidR="00D944BA" w:rsidRPr="00151194" w:rsidRDefault="00D944BA" w:rsidP="00D944BA">
      <w:pPr>
        <w:pStyle w:val="Bullet1"/>
      </w:pPr>
      <w:r w:rsidRPr="00151194">
        <w:t>Use punctuation and good grammar.</w:t>
      </w:r>
    </w:p>
    <w:p w14:paraId="15BADB5D" w14:textId="77777777" w:rsidR="008527BA" w:rsidRPr="00151194" w:rsidRDefault="008527BA" w:rsidP="008527BA">
      <w:pPr>
        <w:pStyle w:val="Bullet1"/>
      </w:pPr>
      <w:r>
        <w:t>U</w:t>
      </w:r>
      <w:r w:rsidRPr="008527BA">
        <w:t>se diplomatic language and be considerate of the recipient</w:t>
      </w:r>
      <w:r w:rsidRPr="00151194">
        <w:t>.</w:t>
      </w:r>
    </w:p>
    <w:p w14:paraId="0038BD7B" w14:textId="77777777" w:rsidR="00D944BA" w:rsidRPr="00151194" w:rsidRDefault="00D944BA" w:rsidP="00D944BA">
      <w:pPr>
        <w:pStyle w:val="Bullet1"/>
      </w:pPr>
      <w:r w:rsidRPr="00151194">
        <w:t>Read through your email carefully before sending.</w:t>
      </w:r>
    </w:p>
    <w:p w14:paraId="1BC9DABF" w14:textId="77777777" w:rsidR="00D944BA" w:rsidRDefault="00D944BA" w:rsidP="00D944BA">
      <w:pPr>
        <w:pStyle w:val="Heading2"/>
      </w:pPr>
      <w:bookmarkStart w:id="39" w:name="_Toc201066629"/>
      <w:r>
        <w:t>Using email safely</w:t>
      </w:r>
      <w:bookmarkEnd w:id="39"/>
    </w:p>
    <w:p w14:paraId="29D99AAB" w14:textId="5AD6C057" w:rsidR="00D944BA" w:rsidRDefault="008527BA" w:rsidP="00D944BA">
      <w:pPr>
        <w:pStyle w:val="Body"/>
      </w:pPr>
      <w:r>
        <w:t>T</w:t>
      </w:r>
      <w:r w:rsidR="00D944BA">
        <w:t xml:space="preserve">ips </w:t>
      </w:r>
      <w:r>
        <w:t xml:space="preserve">for using </w:t>
      </w:r>
      <w:r w:rsidR="00D944BA">
        <w:t>email safely:</w:t>
      </w:r>
    </w:p>
    <w:p w14:paraId="1C0F6CB6" w14:textId="77777777" w:rsidR="00D944BA" w:rsidRDefault="00D944BA" w:rsidP="00D944BA">
      <w:pPr>
        <w:pStyle w:val="Bullet1"/>
      </w:pPr>
      <w:r>
        <w:t>Change your password regularly and keep it in a safe place.</w:t>
      </w:r>
    </w:p>
    <w:p w14:paraId="16CA4CC0" w14:textId="77777777" w:rsidR="00D944BA" w:rsidRDefault="00D944BA" w:rsidP="00D944BA">
      <w:pPr>
        <w:pStyle w:val="Bullet1"/>
      </w:pPr>
      <w:r>
        <w:t>Don’t share your password with anyone.</w:t>
      </w:r>
    </w:p>
    <w:p w14:paraId="69EF11ED" w14:textId="77777777" w:rsidR="00D944BA" w:rsidRDefault="00D944BA" w:rsidP="00D944BA">
      <w:pPr>
        <w:pStyle w:val="Bullet1"/>
      </w:pPr>
      <w:r>
        <w:t>Don’t open attachments from anyone you don’t know.</w:t>
      </w:r>
    </w:p>
    <w:p w14:paraId="138FA96F" w14:textId="77777777" w:rsidR="00D944BA" w:rsidRDefault="00D944BA" w:rsidP="00D944BA">
      <w:pPr>
        <w:pStyle w:val="Bullet1"/>
      </w:pPr>
      <w:r>
        <w:t>Log out or sign off from your account when you’ve finished using it.</w:t>
      </w:r>
    </w:p>
    <w:p w14:paraId="0963D63A" w14:textId="567DFA9B" w:rsidR="00D944BA" w:rsidRDefault="00D944BA" w:rsidP="00D944BA">
      <w:pPr>
        <w:pStyle w:val="Bullet1"/>
      </w:pPr>
      <w:r>
        <w:t xml:space="preserve">Don’t reply to spam or </w:t>
      </w:r>
      <w:r w:rsidR="008527BA">
        <w:t>forward</w:t>
      </w:r>
      <w:r>
        <w:t xml:space="preserve"> ‘chain’ emails.</w:t>
      </w:r>
    </w:p>
    <w:p w14:paraId="561E2CCF" w14:textId="77777777" w:rsidR="00D944BA" w:rsidRDefault="00D944BA" w:rsidP="00D944BA">
      <w:pPr>
        <w:pStyle w:val="Bullet1"/>
      </w:pPr>
      <w:r>
        <w:t>Make sure you have antivirus software installed and keep it up to date.</w:t>
      </w:r>
    </w:p>
    <w:p w14:paraId="5EA9F4D0" w14:textId="77777777" w:rsidR="00D944BA" w:rsidRDefault="00D944BA" w:rsidP="00D944BA">
      <w:pPr>
        <w:pStyle w:val="Bullet1"/>
      </w:pPr>
      <w:r>
        <w:t>Keep your personal information personal – never share bank or credit card information by email.</w:t>
      </w:r>
    </w:p>
    <w:p w14:paraId="3921B3D1" w14:textId="77777777" w:rsidR="00D944BA" w:rsidRDefault="00D944BA" w:rsidP="00D944BA">
      <w:pPr>
        <w:pStyle w:val="Bullet1"/>
      </w:pPr>
      <w:r>
        <w:t>Your bank will not discuss your private finances by email. If you receive any correspondence that claims to come from your bank, telephone your branch to verify it and discuss the matter over the telephone instead.</w:t>
      </w:r>
    </w:p>
    <w:p w14:paraId="5CFC341D" w14:textId="31B5E50E" w:rsidR="00D944BA" w:rsidRDefault="00D944BA" w:rsidP="00D944BA">
      <w:pPr>
        <w:pStyle w:val="Bullet1"/>
      </w:pPr>
      <w:r>
        <w:t>Look out for malicious emails (they may look like they have come from a financial institution, lawyer, business or government agency). Be especially wary of emails that ask for personal information, financial information, financial assistance, donations and payment of fees or fines that have not been verified.</w:t>
      </w:r>
    </w:p>
    <w:p w14:paraId="62B71D69" w14:textId="77777777" w:rsidR="00D944BA" w:rsidRDefault="00D944BA">
      <w:pPr>
        <w:spacing w:after="0" w:line="240" w:lineRule="auto"/>
        <w:rPr>
          <w:rFonts w:eastAsia="MS Gothic" w:cs="Arial"/>
          <w:bCs/>
          <w:color w:val="201547"/>
          <w:kern w:val="32"/>
          <w:sz w:val="44"/>
          <w:szCs w:val="44"/>
        </w:rPr>
      </w:pPr>
      <w:r>
        <w:br w:type="page"/>
      </w:r>
    </w:p>
    <w:p w14:paraId="38EA4E92" w14:textId="77777777" w:rsidR="00064DC2" w:rsidRDefault="00064DC2" w:rsidP="00064DC2">
      <w:pPr>
        <w:pStyle w:val="Heading1"/>
      </w:pPr>
      <w:bookmarkStart w:id="40" w:name="_Toc201066630"/>
      <w:r>
        <w:lastRenderedPageBreak/>
        <w:t>Responding to enquiries</w:t>
      </w:r>
      <w:bookmarkEnd w:id="40"/>
    </w:p>
    <w:p w14:paraId="0FD5051E" w14:textId="77777777" w:rsidR="00064DC2" w:rsidRDefault="00064DC2" w:rsidP="00064DC2">
      <w:pPr>
        <w:pStyle w:val="Body"/>
      </w:pPr>
      <w:r>
        <w:t>Secretaries respond to a wide range of enquiries. All enquiries received should be resolved in a professional and timely manner. Responding to enquiries will usually require secretaries to assess the enquiry, gather information, consult with the trust as necessary and provide a response.</w:t>
      </w:r>
    </w:p>
    <w:p w14:paraId="7A320DB6" w14:textId="2A210894" w:rsidR="00064DC2" w:rsidRDefault="00064DC2" w:rsidP="00064DC2">
      <w:pPr>
        <w:pStyle w:val="Body"/>
      </w:pPr>
      <w:r>
        <w:t>Enquiries include requests for information, advice, products and services. See page 18 for information about managing complaints.</w:t>
      </w:r>
    </w:p>
    <w:p w14:paraId="6D44F9B3" w14:textId="77777777" w:rsidR="00064DC2" w:rsidRDefault="00064DC2" w:rsidP="00064DC2">
      <w:pPr>
        <w:pStyle w:val="Body"/>
      </w:pPr>
      <w:r>
        <w:t>Tips for managing enquiries effectively:</w:t>
      </w:r>
    </w:p>
    <w:p w14:paraId="0A2C282A" w14:textId="5052DBF9" w:rsidR="00064DC2" w:rsidRDefault="00064DC2" w:rsidP="00064DC2">
      <w:pPr>
        <w:pStyle w:val="Bullet1"/>
      </w:pPr>
      <w:r>
        <w:t xml:space="preserve">Clarify what is being </w:t>
      </w:r>
      <w:r w:rsidR="008808E9">
        <w:t xml:space="preserve">asked </w:t>
      </w:r>
      <w:r>
        <w:t>if the enquiry is complex or unclear.</w:t>
      </w:r>
    </w:p>
    <w:p w14:paraId="5B0D8888" w14:textId="77777777" w:rsidR="00064DC2" w:rsidRDefault="00064DC2" w:rsidP="00064DC2">
      <w:pPr>
        <w:pStyle w:val="Bullet1"/>
      </w:pPr>
      <w:r>
        <w:t xml:space="preserve">If an enquiry made by telephone or in person is complex or unclear, ask the enquirer to put their request in writing. </w:t>
      </w:r>
    </w:p>
    <w:p w14:paraId="313BA8DE" w14:textId="77777777" w:rsidR="00064DC2" w:rsidRDefault="00064DC2" w:rsidP="00064DC2">
      <w:pPr>
        <w:pStyle w:val="Bullet1"/>
      </w:pPr>
      <w:r>
        <w:t>Provide a holding response (written or verbal) if it is anticipated that the enquiry will take more than a few days to resolve.</w:t>
      </w:r>
    </w:p>
    <w:p w14:paraId="58CA0FDC" w14:textId="77777777" w:rsidR="00064DC2" w:rsidRDefault="00064DC2" w:rsidP="00064DC2">
      <w:pPr>
        <w:pStyle w:val="Bullet1"/>
      </w:pPr>
      <w:r>
        <w:t>Provide realistic timeframes for when responses are likely to be provided.</w:t>
      </w:r>
    </w:p>
    <w:p w14:paraId="5ACF4223" w14:textId="77777777" w:rsidR="00064DC2" w:rsidRDefault="00064DC2" w:rsidP="00064DC2">
      <w:pPr>
        <w:pStyle w:val="Bullet1"/>
      </w:pPr>
      <w:r>
        <w:t>Generally, the same contact method used by the enquirer should be used to respond – for example, if an enquiry is received by mail, respond by mail. Do not respond by email unless previously agreed with the enquirer.</w:t>
      </w:r>
      <w:r w:rsidRPr="006F6087">
        <w:t xml:space="preserve"> </w:t>
      </w:r>
      <w:r>
        <w:t>In some cases, it may be appropriate for a written response to be provided to an enquiry made by telephone or in person.</w:t>
      </w:r>
    </w:p>
    <w:p w14:paraId="5C292309" w14:textId="77777777" w:rsidR="00064DC2" w:rsidRDefault="00064DC2" w:rsidP="00064DC2">
      <w:pPr>
        <w:pStyle w:val="Bullet1"/>
      </w:pPr>
      <w:r>
        <w:t xml:space="preserve">Keep records of enquiries and responses. If an enquiry is made and resolved by telephone or in person, keep a written record of what was discussed. </w:t>
      </w:r>
    </w:p>
    <w:p w14:paraId="313206CF" w14:textId="793F89C6" w:rsidR="00064DC2" w:rsidRDefault="00064DC2" w:rsidP="00064DC2">
      <w:pPr>
        <w:pStyle w:val="Bullet1"/>
      </w:pPr>
      <w:r>
        <w:t xml:space="preserve">Use effective and sensitive communication (see page 15). </w:t>
      </w:r>
    </w:p>
    <w:p w14:paraId="673BF44F" w14:textId="77777777" w:rsidR="00064DC2" w:rsidRDefault="00064DC2" w:rsidP="00064DC2">
      <w:pPr>
        <w:pStyle w:val="Bullet1"/>
      </w:pPr>
      <w:r>
        <w:t>If unable to resolve an enquiry, refer the enquirer to relevant resources and contacts if available.</w:t>
      </w:r>
    </w:p>
    <w:p w14:paraId="021874FC" w14:textId="77777777" w:rsidR="00064DC2" w:rsidRDefault="00064DC2" w:rsidP="00064DC2">
      <w:pPr>
        <w:pStyle w:val="Heading2"/>
      </w:pPr>
      <w:bookmarkStart w:id="41" w:name="_Toc201066631"/>
      <w:r w:rsidRPr="006E7706">
        <w:t>Enquiries about family history</w:t>
      </w:r>
      <w:bookmarkEnd w:id="41"/>
      <w:r>
        <w:t xml:space="preserve"> </w:t>
      </w:r>
    </w:p>
    <w:p w14:paraId="7F4CABCE" w14:textId="116CBD39" w:rsidR="00064DC2" w:rsidRDefault="00064DC2" w:rsidP="00064DC2">
      <w:pPr>
        <w:pStyle w:val="Body"/>
      </w:pPr>
      <w:r>
        <w:t>Secretaries may be asked to assist community members with family history research. While trust records may provide some relevant information, secretaries are not expected to conduct research outside of the information held by the trust. See page 21 for information about privacy considerations when searching trust records.</w:t>
      </w:r>
    </w:p>
    <w:p w14:paraId="3B67E9E3" w14:textId="77777777" w:rsidR="00064DC2" w:rsidRDefault="00064DC2" w:rsidP="00064DC2">
      <w:pPr>
        <w:pStyle w:val="Body"/>
      </w:pPr>
      <w:r>
        <w:t>There are many resources and contacts available to assist enquirers with family history research including:</w:t>
      </w:r>
    </w:p>
    <w:p w14:paraId="1C84712C" w14:textId="77777777" w:rsidR="00064DC2" w:rsidRPr="001A4747" w:rsidRDefault="00064DC2" w:rsidP="00064DC2">
      <w:pPr>
        <w:pStyle w:val="Bullet1"/>
      </w:pPr>
      <w:hyperlink r:id="rId43" w:history="1">
        <w:r w:rsidRPr="001A4747">
          <w:rPr>
            <w:rStyle w:val="Hyperlink"/>
            <w:u w:val="none"/>
          </w:rPr>
          <w:t>Public Records Office Victoria</w:t>
        </w:r>
      </w:hyperlink>
      <w:r w:rsidRPr="001A4747">
        <w:t xml:space="preserve"> &lt;https://prov.vic.gov.au/explore-collection/explore-topic/family-history&gt;</w:t>
      </w:r>
    </w:p>
    <w:p w14:paraId="1FF6784F" w14:textId="77777777" w:rsidR="00064DC2" w:rsidRPr="001A4747" w:rsidRDefault="00064DC2" w:rsidP="00064DC2">
      <w:pPr>
        <w:pStyle w:val="Bullet1"/>
      </w:pPr>
      <w:hyperlink r:id="rId44" w:history="1">
        <w:r w:rsidRPr="001A4747">
          <w:rPr>
            <w:rStyle w:val="Hyperlink"/>
            <w:u w:val="none"/>
          </w:rPr>
          <w:t>Registry of Births, Deaths and Marriages Victoria</w:t>
        </w:r>
      </w:hyperlink>
      <w:r w:rsidRPr="001A4747">
        <w:t xml:space="preserve"> &lt;https://www.bdm.vic.gov.au/research-and-family-history/search-your-family-history&gt;</w:t>
      </w:r>
    </w:p>
    <w:p w14:paraId="4D722193" w14:textId="3A9767CE" w:rsidR="00064DC2" w:rsidRPr="001A4747" w:rsidRDefault="00064DC2" w:rsidP="00064DC2">
      <w:pPr>
        <w:pStyle w:val="Bullet1"/>
      </w:pPr>
      <w:hyperlink r:id="rId45" w:history="1">
        <w:r w:rsidRPr="001A4747">
          <w:rPr>
            <w:rStyle w:val="Hyperlink"/>
            <w:u w:val="none"/>
          </w:rPr>
          <w:t>State Library Victoria</w:t>
        </w:r>
      </w:hyperlink>
      <w:r w:rsidRPr="001A4747">
        <w:t xml:space="preserve"> &lt;</w:t>
      </w:r>
      <w:r w:rsidR="00725CE6" w:rsidRPr="00725CE6">
        <w:t>https://guides.slv.vic.gov.au/familyhistoryguides</w:t>
      </w:r>
      <w:r w:rsidRPr="001A4747">
        <w:t>&gt;</w:t>
      </w:r>
    </w:p>
    <w:p w14:paraId="2E7EEB0E" w14:textId="77777777" w:rsidR="00064DC2" w:rsidRPr="001A4747" w:rsidRDefault="00064DC2" w:rsidP="00064DC2">
      <w:pPr>
        <w:pStyle w:val="Bullet1"/>
      </w:pPr>
      <w:hyperlink r:id="rId46" w:history="1">
        <w:r w:rsidRPr="001A4747">
          <w:rPr>
            <w:rStyle w:val="Hyperlink"/>
            <w:u w:val="none"/>
          </w:rPr>
          <w:t>National Archives of Australia</w:t>
        </w:r>
      </w:hyperlink>
      <w:r w:rsidRPr="001A4747">
        <w:t xml:space="preserve"> &lt;https://www.naa.gov.au/explore-collection/search-people/researching-your-family&gt;</w:t>
      </w:r>
    </w:p>
    <w:p w14:paraId="560C4C14" w14:textId="77777777" w:rsidR="00064DC2" w:rsidRPr="001A4747" w:rsidRDefault="00064DC2" w:rsidP="00064DC2">
      <w:pPr>
        <w:pStyle w:val="Bullet1"/>
      </w:pPr>
      <w:hyperlink r:id="rId47" w:history="1">
        <w:r w:rsidRPr="001A4747">
          <w:rPr>
            <w:rStyle w:val="Hyperlink"/>
            <w:u w:val="none"/>
          </w:rPr>
          <w:t>National Library of Australia</w:t>
        </w:r>
      </w:hyperlink>
      <w:r w:rsidRPr="001A4747">
        <w:t xml:space="preserve"> &lt;https://www.nla.gov.au/research-guides/family-history&gt;</w:t>
      </w:r>
    </w:p>
    <w:p w14:paraId="30CF8CDC" w14:textId="77777777" w:rsidR="00064DC2" w:rsidRDefault="00064DC2" w:rsidP="00064DC2">
      <w:pPr>
        <w:spacing w:after="0" w:line="240" w:lineRule="auto"/>
        <w:rPr>
          <w:rFonts w:eastAsia="MS Gothic" w:cs="Arial"/>
          <w:bCs/>
          <w:color w:val="201547"/>
          <w:kern w:val="32"/>
          <w:sz w:val="44"/>
          <w:szCs w:val="44"/>
        </w:rPr>
      </w:pPr>
      <w:r>
        <w:br w:type="page"/>
      </w:r>
    </w:p>
    <w:p w14:paraId="6005036B" w14:textId="093F76A4" w:rsidR="00772F5D" w:rsidRDefault="00156140" w:rsidP="00590A0F">
      <w:pPr>
        <w:pStyle w:val="Heading1"/>
      </w:pPr>
      <w:bookmarkStart w:id="42" w:name="_Toc201066632"/>
      <w:r>
        <w:lastRenderedPageBreak/>
        <w:t>Complaints management</w:t>
      </w:r>
      <w:bookmarkEnd w:id="42"/>
    </w:p>
    <w:p w14:paraId="515420FE" w14:textId="62F1184A" w:rsidR="00156140" w:rsidRDefault="009C5705" w:rsidP="00B50D50">
      <w:pPr>
        <w:pStyle w:val="Heading2"/>
      </w:pPr>
      <w:bookmarkStart w:id="43" w:name="_Toc201066633"/>
      <w:r>
        <w:t>Strategies for managing complaints</w:t>
      </w:r>
      <w:bookmarkEnd w:id="43"/>
    </w:p>
    <w:p w14:paraId="1E7FACED" w14:textId="77777777" w:rsidR="009C5705" w:rsidRDefault="009C5705" w:rsidP="009C5705">
      <w:pPr>
        <w:pStyle w:val="Bullet1"/>
      </w:pPr>
      <w:r>
        <w:t>Listen and acknowledge the person’s perspective</w:t>
      </w:r>
    </w:p>
    <w:p w14:paraId="2319C2A3" w14:textId="77777777" w:rsidR="009C5705" w:rsidRDefault="009C5705" w:rsidP="009C5705">
      <w:pPr>
        <w:pStyle w:val="Bullet1"/>
      </w:pPr>
      <w:r>
        <w:t>Identify the person’s underlying concerns</w:t>
      </w:r>
    </w:p>
    <w:p w14:paraId="2E4CA615" w14:textId="77777777" w:rsidR="009C5705" w:rsidRDefault="009C5705" w:rsidP="009C5705">
      <w:pPr>
        <w:pStyle w:val="Bullet1"/>
      </w:pPr>
      <w:r>
        <w:t>Manage expectations and then follow through</w:t>
      </w:r>
    </w:p>
    <w:p w14:paraId="4D8C3651" w14:textId="77777777" w:rsidR="009C5705" w:rsidRDefault="009C5705" w:rsidP="009C5705">
      <w:pPr>
        <w:pStyle w:val="Bullet1"/>
      </w:pPr>
      <w:r>
        <w:t>Provide a response</w:t>
      </w:r>
    </w:p>
    <w:p w14:paraId="17BAC4A8" w14:textId="78C3CD81" w:rsidR="009C5705" w:rsidRPr="00156140" w:rsidRDefault="009C5705" w:rsidP="009C5705">
      <w:pPr>
        <w:pStyle w:val="Bullet1"/>
      </w:pPr>
      <w:r>
        <w:t>Mediation</w:t>
      </w:r>
    </w:p>
    <w:p w14:paraId="16C519D6" w14:textId="585D231D" w:rsidR="00772F5D" w:rsidRDefault="00B50D50" w:rsidP="00B50D50">
      <w:pPr>
        <w:pStyle w:val="Bodyafterbullets"/>
      </w:pPr>
      <w:r w:rsidRPr="00B50D50">
        <w:t>Trusts should log all complaints received, monitor the approach taken to resolve them and update its complaints management policy in response to changing customer and community needs.</w:t>
      </w:r>
    </w:p>
    <w:p w14:paraId="3CD938D9" w14:textId="34A43D42" w:rsidR="00AF7331" w:rsidRDefault="00AF7331" w:rsidP="00AF7331">
      <w:pPr>
        <w:pStyle w:val="Heading2"/>
      </w:pPr>
      <w:bookmarkStart w:id="44" w:name="_Toc201066634"/>
      <w:r>
        <w:t>Complaints management policy</w:t>
      </w:r>
      <w:bookmarkEnd w:id="44"/>
    </w:p>
    <w:p w14:paraId="5BE69C23" w14:textId="45FA9CA3" w:rsidR="00100987" w:rsidRDefault="007944EE" w:rsidP="00100987">
      <w:pPr>
        <w:pStyle w:val="Body"/>
      </w:pPr>
      <w:r>
        <w:t>T</w:t>
      </w:r>
      <w:r w:rsidR="0085032C">
        <w:t xml:space="preserve">rusts are encouraged to </w:t>
      </w:r>
      <w:r w:rsidR="008E15EA">
        <w:t xml:space="preserve">develop and implement a </w:t>
      </w:r>
      <w:r w:rsidR="00100987">
        <w:t xml:space="preserve">complaints management policy </w:t>
      </w:r>
      <w:r w:rsidR="008E15EA">
        <w:t>to</w:t>
      </w:r>
      <w:r w:rsidR="00100987">
        <w:t>:</w:t>
      </w:r>
    </w:p>
    <w:p w14:paraId="3900D0B1" w14:textId="77777777" w:rsidR="00100987" w:rsidRDefault="00100987" w:rsidP="00100987">
      <w:pPr>
        <w:pStyle w:val="Bullet1"/>
      </w:pPr>
      <w:r>
        <w:t>guide day-to-day operations and decision-making</w:t>
      </w:r>
    </w:p>
    <w:p w14:paraId="6F52F84E" w14:textId="326442C7" w:rsidR="00100987" w:rsidRDefault="00100987" w:rsidP="00100987">
      <w:pPr>
        <w:pStyle w:val="Bullet1"/>
      </w:pPr>
      <w:r>
        <w:t>support prompt, consistent, fair and objective complaints management</w:t>
      </w:r>
    </w:p>
    <w:p w14:paraId="69128D45" w14:textId="5D0CB8A7" w:rsidR="00AF7331" w:rsidRDefault="00100987" w:rsidP="00100987">
      <w:pPr>
        <w:pStyle w:val="Bullet1"/>
      </w:pPr>
      <w:r>
        <w:t>streamline internal processes.</w:t>
      </w:r>
    </w:p>
    <w:p w14:paraId="1C3B13F7" w14:textId="6060BB17" w:rsidR="0085032C" w:rsidRDefault="0010799D" w:rsidP="00F814F7">
      <w:pPr>
        <w:pStyle w:val="Bodyafterbullets"/>
      </w:pPr>
      <w:r w:rsidRPr="00F814F7">
        <w:t xml:space="preserve">A complaints policy template is available on the </w:t>
      </w:r>
      <w:hyperlink r:id="rId48" w:history="1">
        <w:r w:rsidR="00F814F7" w:rsidRPr="00F814F7">
          <w:rPr>
            <w:rStyle w:val="Hyperlink"/>
            <w:u w:val="none"/>
          </w:rPr>
          <w:t>health.vic website</w:t>
        </w:r>
      </w:hyperlink>
      <w:r w:rsidR="00F814F7">
        <w:t xml:space="preserve"> &lt;</w:t>
      </w:r>
      <w:r w:rsidR="00F814F7" w:rsidRPr="00F814F7">
        <w:t>https://www.health.vic.gov.au/cemeteries-and-crematoria/policy-templates</w:t>
      </w:r>
      <w:r w:rsidR="00F814F7">
        <w:t>&gt;.</w:t>
      </w:r>
    </w:p>
    <w:p w14:paraId="0EA40390" w14:textId="77777777" w:rsidR="00AF7331" w:rsidRDefault="00AF7331" w:rsidP="00AF7331">
      <w:pPr>
        <w:pStyle w:val="Heading2"/>
      </w:pPr>
      <w:bookmarkStart w:id="45" w:name="_Toc201066635"/>
      <w:r>
        <w:t>Escalation of complaints</w:t>
      </w:r>
      <w:bookmarkEnd w:id="45"/>
    </w:p>
    <w:p w14:paraId="7B466E7C" w14:textId="1B6F6951" w:rsidR="00CA4E55" w:rsidRDefault="00AF7331" w:rsidP="00B90E9D">
      <w:pPr>
        <w:pStyle w:val="Body"/>
      </w:pPr>
      <w:r>
        <w:t>I</w:t>
      </w:r>
      <w:r w:rsidRPr="00AF7331">
        <w:t xml:space="preserve">f a customer is not satisfied with </w:t>
      </w:r>
      <w:r>
        <w:t>the</w:t>
      </w:r>
      <w:r w:rsidRPr="00AF7331">
        <w:t xml:space="preserve"> trust’s attempts to resolve a complaint</w:t>
      </w:r>
      <w:r>
        <w:t xml:space="preserve">, </w:t>
      </w:r>
      <w:r w:rsidR="00CA4E55">
        <w:t xml:space="preserve">the </w:t>
      </w:r>
      <w:r w:rsidR="000E2A04">
        <w:t xml:space="preserve">customer should be </w:t>
      </w:r>
      <w:r w:rsidR="002A7B21">
        <w:t>advised</w:t>
      </w:r>
      <w:r w:rsidR="002A7B21" w:rsidRPr="003F48DB">
        <w:t xml:space="preserve"> </w:t>
      </w:r>
      <w:r w:rsidR="00B90E9D" w:rsidRPr="003F48DB">
        <w:t xml:space="preserve">that they can </w:t>
      </w:r>
      <w:r w:rsidR="002A7B21">
        <w:t xml:space="preserve">escalate their complaint by </w:t>
      </w:r>
      <w:r w:rsidR="00B90E9D" w:rsidRPr="003F48DB">
        <w:t>contact</w:t>
      </w:r>
      <w:r w:rsidR="002A7B21">
        <w:t>ing</w:t>
      </w:r>
      <w:r w:rsidR="00B90E9D" w:rsidRPr="003F48DB">
        <w:t xml:space="preserve"> the </w:t>
      </w:r>
      <w:hyperlink r:id="rId49" w:history="1">
        <w:r w:rsidR="00B90E9D" w:rsidRPr="003F48DB">
          <w:rPr>
            <w:rStyle w:val="Hyperlink"/>
            <w:u w:val="none"/>
          </w:rPr>
          <w:t>Victorian Ombudsman</w:t>
        </w:r>
      </w:hyperlink>
      <w:r w:rsidR="00AF14EB">
        <w:t xml:space="preserve">. </w:t>
      </w:r>
      <w:r w:rsidR="00B90E9D">
        <w:t xml:space="preserve">The Victorian Ombudsman investigates complaints about Victorian public organisations including Victorian trusts. </w:t>
      </w:r>
    </w:p>
    <w:p w14:paraId="73D23779" w14:textId="77777777" w:rsidR="00CA4E55" w:rsidRDefault="00CA4E55" w:rsidP="005D118C">
      <w:pPr>
        <w:pStyle w:val="Heading2"/>
      </w:pPr>
      <w:bookmarkStart w:id="46" w:name="_Toc201066636"/>
      <w:r>
        <w:t>Role of the department</w:t>
      </w:r>
      <w:bookmarkEnd w:id="46"/>
    </w:p>
    <w:p w14:paraId="389127D4" w14:textId="77777777" w:rsidR="000F6084" w:rsidRDefault="000F6084" w:rsidP="000F6084">
      <w:pPr>
        <w:pStyle w:val="Body"/>
      </w:pPr>
      <w:r>
        <w:t>As trust’s are independent statutory bodies, the department does not have the power to direct a trust’s day-to-day business activities. For this reason, if a customer wishes to escalate a complaint, the trust should refer them to the Victorian Ombudsman rather than the department.</w:t>
      </w:r>
    </w:p>
    <w:p w14:paraId="6A9BC3A2" w14:textId="7406BD07" w:rsidR="003F58F4" w:rsidRDefault="000F6084" w:rsidP="000F6084">
      <w:pPr>
        <w:pStyle w:val="Body"/>
      </w:pPr>
      <w:r>
        <w:t>If someone has serious concerns about governance failings within a trust, for example fraud or misappropriation of trust funds, they should inform the department.</w:t>
      </w:r>
      <w:r w:rsidR="0077461A">
        <w:t xml:space="preserve"> </w:t>
      </w:r>
      <w:r>
        <w:t>If a customer is not satisfied with the trust’s attempts to resolve a complaint, the trust is encouraged to contact the department for advice.</w:t>
      </w:r>
      <w:r w:rsidR="003F58F4">
        <w:br w:type="page"/>
      </w:r>
    </w:p>
    <w:p w14:paraId="27386766" w14:textId="0EABE91A" w:rsidR="007A0586" w:rsidRDefault="00590A0F" w:rsidP="00590A0F">
      <w:pPr>
        <w:pStyle w:val="Heading1"/>
      </w:pPr>
      <w:bookmarkStart w:id="47" w:name="_Toc201066637"/>
      <w:r>
        <w:lastRenderedPageBreak/>
        <w:t>Record</w:t>
      </w:r>
      <w:r w:rsidR="005D778C">
        <w:t>s management</w:t>
      </w:r>
      <w:bookmarkEnd w:id="47"/>
    </w:p>
    <w:p w14:paraId="2550C74B" w14:textId="5E11F3A5" w:rsidR="00745B73" w:rsidRDefault="00FC50F3" w:rsidP="00745B73">
      <w:pPr>
        <w:pStyle w:val="Body"/>
      </w:pPr>
      <w:r w:rsidRPr="00FC50F3">
        <w:t xml:space="preserve">The </w:t>
      </w:r>
      <w:r w:rsidR="001F1D03">
        <w:t xml:space="preserve">Cemeteries and Crematoria </w:t>
      </w:r>
      <w:r w:rsidRPr="00FC50F3">
        <w:t>Act requires trusts to keep records for the cemeteries for which they are responsible</w:t>
      </w:r>
      <w:r w:rsidR="00637AE6">
        <w:t xml:space="preserve">. Part 2 of the </w:t>
      </w:r>
      <w:r w:rsidR="001F1D03">
        <w:t xml:space="preserve">Cemeteries and Crematoria </w:t>
      </w:r>
      <w:r w:rsidRPr="00FC50F3">
        <w:t>Regulations prescribe</w:t>
      </w:r>
      <w:r w:rsidR="00637AE6">
        <w:t>s</w:t>
      </w:r>
      <w:r w:rsidRPr="00FC50F3">
        <w:t xml:space="preserve"> in detail the information that must be </w:t>
      </w:r>
      <w:r w:rsidR="00637AE6">
        <w:t>recorded</w:t>
      </w:r>
      <w:r w:rsidRPr="00FC50F3">
        <w:t xml:space="preserve"> </w:t>
      </w:r>
      <w:r w:rsidR="00637AE6">
        <w:t>by trusts</w:t>
      </w:r>
      <w:r w:rsidRPr="00FC50F3">
        <w:t xml:space="preserve">. </w:t>
      </w:r>
      <w:r w:rsidR="00745162">
        <w:t>T</w:t>
      </w:r>
      <w:r w:rsidR="00745B73">
        <w:t>rusts manage a range of important records including:</w:t>
      </w:r>
    </w:p>
    <w:p w14:paraId="26FA4EAE" w14:textId="77777777" w:rsidR="00745B73" w:rsidRDefault="00745B73" w:rsidP="00745B73">
      <w:pPr>
        <w:pStyle w:val="Bullet1"/>
      </w:pPr>
      <w:r w:rsidRPr="00400F5C">
        <w:t>right of interment and interment registers</w:t>
      </w:r>
    </w:p>
    <w:p w14:paraId="6BA93928" w14:textId="77777777" w:rsidR="00745B73" w:rsidRPr="00400F5C" w:rsidRDefault="00745B73" w:rsidP="00745B73">
      <w:pPr>
        <w:pStyle w:val="Bullet1"/>
      </w:pPr>
      <w:r>
        <w:t>cemetery plans</w:t>
      </w:r>
    </w:p>
    <w:p w14:paraId="5602AC77" w14:textId="77777777" w:rsidR="00745B73" w:rsidRPr="00400F5C" w:rsidRDefault="00745B73" w:rsidP="00745B73">
      <w:pPr>
        <w:pStyle w:val="Bullet1"/>
      </w:pPr>
      <w:r w:rsidRPr="00400F5C">
        <w:t>applications for right</w:t>
      </w:r>
      <w:r>
        <w:t>s</w:t>
      </w:r>
      <w:r w:rsidRPr="00400F5C">
        <w:t xml:space="preserve"> of interment</w:t>
      </w:r>
    </w:p>
    <w:p w14:paraId="3F9F31AA" w14:textId="77777777" w:rsidR="00745B73" w:rsidRPr="00400F5C" w:rsidRDefault="00745B73" w:rsidP="00745B73">
      <w:pPr>
        <w:pStyle w:val="Bullet1"/>
      </w:pPr>
      <w:r w:rsidRPr="00400F5C">
        <w:t>applications for interment authorisation</w:t>
      </w:r>
      <w:r>
        <w:t>s</w:t>
      </w:r>
    </w:p>
    <w:p w14:paraId="594117D4" w14:textId="77777777" w:rsidR="00745B73" w:rsidRPr="00400F5C" w:rsidRDefault="00745B73" w:rsidP="00745B73">
      <w:pPr>
        <w:pStyle w:val="Bullet1"/>
      </w:pPr>
      <w:r w:rsidRPr="00400F5C">
        <w:t>applications for approval to inter cremated human remains</w:t>
      </w:r>
    </w:p>
    <w:p w14:paraId="313C0E63" w14:textId="77777777" w:rsidR="00745B73" w:rsidRPr="00400F5C" w:rsidRDefault="00745B73" w:rsidP="00745B73">
      <w:pPr>
        <w:pStyle w:val="Bullet1"/>
      </w:pPr>
      <w:r w:rsidRPr="00400F5C">
        <w:t>applications to establish or alter memorial</w:t>
      </w:r>
      <w:r>
        <w:t>s</w:t>
      </w:r>
      <w:r w:rsidRPr="00400F5C">
        <w:t xml:space="preserve"> or place</w:t>
      </w:r>
      <w:r>
        <w:t>s</w:t>
      </w:r>
      <w:r w:rsidRPr="00400F5C">
        <w:t xml:space="preserve"> of interment</w:t>
      </w:r>
    </w:p>
    <w:p w14:paraId="6800B4CB" w14:textId="77777777" w:rsidR="00745B73" w:rsidRDefault="00745B73" w:rsidP="00745B73">
      <w:pPr>
        <w:pStyle w:val="Bullet1"/>
      </w:pPr>
      <w:r w:rsidRPr="00400F5C">
        <w:t xml:space="preserve">trust records such as </w:t>
      </w:r>
      <w:r>
        <w:t xml:space="preserve">meeting minutes, </w:t>
      </w:r>
      <w:r w:rsidRPr="00400F5C">
        <w:t>correspondence, financial statements, policies and procedures.</w:t>
      </w:r>
    </w:p>
    <w:p w14:paraId="096BD049" w14:textId="3B4D2591" w:rsidR="000962FE" w:rsidRPr="000962FE" w:rsidRDefault="000962FE" w:rsidP="00C14CDB">
      <w:pPr>
        <w:pStyle w:val="Bodyafterbullets"/>
      </w:pPr>
      <w:r w:rsidRPr="000962FE">
        <w:t xml:space="preserve">The </w:t>
      </w:r>
      <w:r w:rsidRPr="000962FE">
        <w:rPr>
          <w:i/>
          <w:iCs/>
        </w:rPr>
        <w:t>Records management handbook</w:t>
      </w:r>
      <w:r w:rsidRPr="000962FE">
        <w:t xml:space="preserve"> has been developed in consultation with the Office of the Victorian Information Commissioner, Public Record Office Victoria and Cemeteries and Crematoria Association of Victoria</w:t>
      </w:r>
      <w:r>
        <w:t xml:space="preserve"> to provide guidance </w:t>
      </w:r>
      <w:r w:rsidR="00C14CDB">
        <w:t xml:space="preserve">for Class B cemetery trusts on the </w:t>
      </w:r>
      <w:r w:rsidRPr="000962FE">
        <w:t>following topics:</w:t>
      </w:r>
    </w:p>
    <w:p w14:paraId="0822295C" w14:textId="77777777" w:rsidR="000962FE" w:rsidRPr="000962FE" w:rsidRDefault="000962FE" w:rsidP="00C14CDB">
      <w:pPr>
        <w:pStyle w:val="Bullet1"/>
      </w:pPr>
      <w:r w:rsidRPr="000962FE">
        <w:t>Types of cemetery trust records</w:t>
      </w:r>
    </w:p>
    <w:p w14:paraId="219961AD" w14:textId="77777777" w:rsidR="000962FE" w:rsidRPr="000962FE" w:rsidRDefault="000962FE" w:rsidP="00C14CDB">
      <w:pPr>
        <w:pStyle w:val="Bullet1"/>
      </w:pPr>
      <w:r w:rsidRPr="000962FE">
        <w:t>Prescribed information</w:t>
      </w:r>
    </w:p>
    <w:p w14:paraId="1444E69E" w14:textId="77777777" w:rsidR="000962FE" w:rsidRPr="000962FE" w:rsidRDefault="000962FE" w:rsidP="00C14CDB">
      <w:pPr>
        <w:pStyle w:val="Bullet1"/>
      </w:pPr>
      <w:r w:rsidRPr="000962FE">
        <w:t>Interment register</w:t>
      </w:r>
    </w:p>
    <w:p w14:paraId="324FFACA" w14:textId="77777777" w:rsidR="000962FE" w:rsidRPr="000962FE" w:rsidRDefault="000962FE" w:rsidP="00C14CDB">
      <w:pPr>
        <w:pStyle w:val="Bullet1"/>
      </w:pPr>
      <w:r w:rsidRPr="000962FE">
        <w:t>Retention timeframes</w:t>
      </w:r>
    </w:p>
    <w:p w14:paraId="4154E47C" w14:textId="77777777" w:rsidR="000962FE" w:rsidRPr="000962FE" w:rsidRDefault="000962FE" w:rsidP="00C14CDB">
      <w:pPr>
        <w:pStyle w:val="Bullet1"/>
      </w:pPr>
      <w:r w:rsidRPr="000962FE">
        <w:t>Storage</w:t>
      </w:r>
    </w:p>
    <w:p w14:paraId="70CE3F5D" w14:textId="77777777" w:rsidR="000962FE" w:rsidRPr="000962FE" w:rsidRDefault="000962FE" w:rsidP="00C14CDB">
      <w:pPr>
        <w:pStyle w:val="Bullet1"/>
      </w:pPr>
      <w:r w:rsidRPr="000962FE">
        <w:t>Information security</w:t>
      </w:r>
    </w:p>
    <w:p w14:paraId="3361B637" w14:textId="77777777" w:rsidR="000962FE" w:rsidRPr="000962FE" w:rsidRDefault="000962FE" w:rsidP="00C14CDB">
      <w:pPr>
        <w:pStyle w:val="Bullet1"/>
      </w:pPr>
      <w:r w:rsidRPr="000962FE">
        <w:t>Privacy</w:t>
      </w:r>
    </w:p>
    <w:p w14:paraId="46983751" w14:textId="77777777" w:rsidR="000962FE" w:rsidRPr="000962FE" w:rsidRDefault="000962FE" w:rsidP="00C14CDB">
      <w:pPr>
        <w:pStyle w:val="Bullet1"/>
      </w:pPr>
      <w:r w:rsidRPr="000962FE">
        <w:t>Public access to cemetery trust records</w:t>
      </w:r>
    </w:p>
    <w:p w14:paraId="588F0860" w14:textId="77777777" w:rsidR="000962FE" w:rsidRPr="000962FE" w:rsidRDefault="000962FE" w:rsidP="00C14CDB">
      <w:pPr>
        <w:pStyle w:val="Bullet1"/>
      </w:pPr>
      <w:r w:rsidRPr="000962FE">
        <w:t>Freedom of information</w:t>
      </w:r>
    </w:p>
    <w:p w14:paraId="02411E93" w14:textId="77777777" w:rsidR="000962FE" w:rsidRPr="000962FE" w:rsidRDefault="000962FE" w:rsidP="00C14CDB">
      <w:pPr>
        <w:pStyle w:val="Bullet1"/>
      </w:pPr>
      <w:r w:rsidRPr="000962FE">
        <w:t>Digital record keeping</w:t>
      </w:r>
    </w:p>
    <w:p w14:paraId="173E9CC3" w14:textId="77777777" w:rsidR="000962FE" w:rsidRPr="000962FE" w:rsidRDefault="000962FE" w:rsidP="00C14CDB">
      <w:pPr>
        <w:pStyle w:val="Bullet1"/>
      </w:pPr>
      <w:r w:rsidRPr="000962FE">
        <w:t>Copyright</w:t>
      </w:r>
    </w:p>
    <w:p w14:paraId="58109086" w14:textId="77777777" w:rsidR="000962FE" w:rsidRPr="000962FE" w:rsidRDefault="000962FE" w:rsidP="00C14CDB">
      <w:pPr>
        <w:pStyle w:val="Bullet1"/>
      </w:pPr>
      <w:r w:rsidRPr="000962FE">
        <w:t>Archiving cemetery trust records</w:t>
      </w:r>
    </w:p>
    <w:p w14:paraId="02C9995F" w14:textId="50C3A6E1" w:rsidR="00737276" w:rsidRPr="00400F5C" w:rsidRDefault="00E8604C" w:rsidP="009E4826">
      <w:pPr>
        <w:pStyle w:val="Bodyafterbullets"/>
      </w:pPr>
      <w:r>
        <w:t>D</w:t>
      </w:r>
      <w:r w:rsidR="00737276">
        <w:t xml:space="preserve">ownload the </w:t>
      </w:r>
      <w:r w:rsidR="00737276" w:rsidRPr="00E8604C">
        <w:rPr>
          <w:i/>
          <w:iCs/>
        </w:rPr>
        <w:t>Records management handbook</w:t>
      </w:r>
      <w:r w:rsidR="00737276">
        <w:t xml:space="preserve"> from the </w:t>
      </w:r>
      <w:hyperlink r:id="rId50" w:history="1">
        <w:r w:rsidR="00737276" w:rsidRPr="009E4826">
          <w:rPr>
            <w:rStyle w:val="Hyperlink"/>
            <w:u w:val="none"/>
          </w:rPr>
          <w:t>health.vic website</w:t>
        </w:r>
      </w:hyperlink>
      <w:r w:rsidR="00737276">
        <w:t xml:space="preserve"> &lt;</w:t>
      </w:r>
      <w:r w:rsidR="009E4826" w:rsidRPr="009E4826">
        <w:t>https://www.health.vic.gov.au/cemeteries-and-crematoria/cemetery-trust-records-management</w:t>
      </w:r>
      <w:r w:rsidR="009E4826">
        <w:t>&gt;.</w:t>
      </w:r>
    </w:p>
    <w:p w14:paraId="4191DC23" w14:textId="77777777" w:rsidR="00C14CDB" w:rsidRDefault="00C14CDB">
      <w:pPr>
        <w:spacing w:after="0" w:line="240" w:lineRule="auto"/>
        <w:rPr>
          <w:rFonts w:eastAsia="MS Gothic" w:cs="Arial"/>
          <w:bCs/>
          <w:color w:val="201547"/>
          <w:kern w:val="32"/>
          <w:sz w:val="44"/>
          <w:szCs w:val="44"/>
        </w:rPr>
      </w:pPr>
      <w:r>
        <w:br w:type="page"/>
      </w:r>
    </w:p>
    <w:p w14:paraId="24B05D45" w14:textId="3E39918E" w:rsidR="005219AC" w:rsidRDefault="005219AC" w:rsidP="005219AC">
      <w:pPr>
        <w:pStyle w:val="Heading1"/>
      </w:pPr>
      <w:bookmarkStart w:id="48" w:name="_Toc201066638"/>
      <w:r>
        <w:lastRenderedPageBreak/>
        <w:t>Where can I get help?</w:t>
      </w:r>
      <w:bookmarkEnd w:id="48"/>
    </w:p>
    <w:p w14:paraId="073FFCBE" w14:textId="3E9A1ED8" w:rsidR="003F58F4" w:rsidRDefault="00454A2E" w:rsidP="002606B1">
      <w:pPr>
        <w:pStyle w:val="Heading2"/>
      </w:pPr>
      <w:bookmarkStart w:id="49" w:name="_Toc201066639"/>
      <w:r>
        <w:t>Class A cemetery trust</w:t>
      </w:r>
      <w:r w:rsidR="00E72AD2">
        <w:t>s</w:t>
      </w:r>
      <w:bookmarkEnd w:id="49"/>
    </w:p>
    <w:p w14:paraId="4328B944" w14:textId="4CCA08CA" w:rsidR="001F4225" w:rsidRPr="00E070A5" w:rsidRDefault="001F4225" w:rsidP="00E070A5">
      <w:pPr>
        <w:pStyle w:val="Bullet1"/>
      </w:pPr>
      <w:hyperlink r:id="rId51" w:history="1">
        <w:r w:rsidRPr="00E070A5">
          <w:rPr>
            <w:rStyle w:val="Hyperlink"/>
            <w:u w:val="none"/>
          </w:rPr>
          <w:t>Ballarat General Cemeteries Trust</w:t>
        </w:r>
      </w:hyperlink>
      <w:r w:rsidR="006C18BD" w:rsidRPr="00E070A5">
        <w:t xml:space="preserve"> &lt;http://www.ballaratcemeteries.com.au&gt;</w:t>
      </w:r>
    </w:p>
    <w:p w14:paraId="27AFE00C" w14:textId="646B92D8" w:rsidR="001F4225" w:rsidRPr="00E070A5" w:rsidRDefault="001F4225" w:rsidP="00E070A5">
      <w:pPr>
        <w:pStyle w:val="Bullet1"/>
      </w:pPr>
      <w:hyperlink r:id="rId52" w:history="1">
        <w:r w:rsidRPr="00E070A5">
          <w:rPr>
            <w:rStyle w:val="Hyperlink"/>
            <w:u w:val="none"/>
          </w:rPr>
          <w:t>Geelong Cemeteries Trust</w:t>
        </w:r>
      </w:hyperlink>
      <w:r w:rsidR="00BC6AF9" w:rsidRPr="00E070A5">
        <w:t xml:space="preserve"> &lt;https://www.gct.net.au&gt;</w:t>
      </w:r>
    </w:p>
    <w:p w14:paraId="363391C3" w14:textId="4C78256C" w:rsidR="001F4225" w:rsidRPr="00E070A5" w:rsidRDefault="001F4225" w:rsidP="00E070A5">
      <w:pPr>
        <w:pStyle w:val="Bullet1"/>
      </w:pPr>
      <w:hyperlink r:id="rId53" w:history="1">
        <w:r w:rsidRPr="00E070A5">
          <w:rPr>
            <w:rStyle w:val="Hyperlink"/>
            <w:u w:val="none"/>
          </w:rPr>
          <w:t>Greater Metropolitan Cemeteries Trust</w:t>
        </w:r>
      </w:hyperlink>
      <w:r w:rsidR="0054578E" w:rsidRPr="00E070A5">
        <w:t xml:space="preserve"> &lt;https://www.gmct.com.au&gt;</w:t>
      </w:r>
    </w:p>
    <w:p w14:paraId="2E0C7624" w14:textId="73A89974" w:rsidR="004B0126" w:rsidRPr="00E070A5" w:rsidRDefault="004B0126" w:rsidP="00E070A5">
      <w:pPr>
        <w:pStyle w:val="Bullet1"/>
      </w:pPr>
      <w:hyperlink r:id="rId54" w:history="1">
        <w:r w:rsidRPr="00E070A5">
          <w:rPr>
            <w:rStyle w:val="Hyperlink"/>
            <w:u w:val="none"/>
          </w:rPr>
          <w:t>Remembrance Parks Central Victoria</w:t>
        </w:r>
      </w:hyperlink>
      <w:r w:rsidR="000272A5" w:rsidRPr="00E070A5">
        <w:t xml:space="preserve"> &lt;https://www.rpcv.com.au&gt;</w:t>
      </w:r>
    </w:p>
    <w:p w14:paraId="186B0160" w14:textId="7E7D141F" w:rsidR="001F4225" w:rsidRPr="00E070A5" w:rsidRDefault="001F4225" w:rsidP="00E070A5">
      <w:pPr>
        <w:pStyle w:val="Bullet1"/>
      </w:pPr>
      <w:hyperlink r:id="rId55" w:history="1">
        <w:r w:rsidRPr="00E070A5">
          <w:rPr>
            <w:rStyle w:val="Hyperlink"/>
            <w:u w:val="none"/>
          </w:rPr>
          <w:t>Southern Metropolitan Cemeteries Trust</w:t>
        </w:r>
      </w:hyperlink>
      <w:r w:rsidR="00910B7B" w:rsidRPr="00E070A5">
        <w:t xml:space="preserve"> &lt;https://smct.org.au&gt;</w:t>
      </w:r>
    </w:p>
    <w:p w14:paraId="09922108" w14:textId="7B61355F" w:rsidR="00C7039D" w:rsidRDefault="002606B1" w:rsidP="002606B1">
      <w:pPr>
        <w:pStyle w:val="Heading2"/>
      </w:pPr>
      <w:bookmarkStart w:id="50" w:name="_Toc201066640"/>
      <w:r>
        <w:t>Sector p</w:t>
      </w:r>
      <w:r w:rsidR="00C7039D">
        <w:t>eak body</w:t>
      </w:r>
      <w:bookmarkEnd w:id="50"/>
    </w:p>
    <w:p w14:paraId="59CA16A0" w14:textId="7C0983FA" w:rsidR="005B5034" w:rsidRPr="006403B6" w:rsidRDefault="00454A2E" w:rsidP="00A751C2">
      <w:pPr>
        <w:pStyle w:val="Bullet1"/>
      </w:pPr>
      <w:hyperlink r:id="rId56" w:history="1">
        <w:r w:rsidRPr="006403B6">
          <w:rPr>
            <w:rStyle w:val="Hyperlink"/>
            <w:u w:val="none"/>
          </w:rPr>
          <w:t>Cemeteries and Crematoria Association of Victoria</w:t>
        </w:r>
      </w:hyperlink>
      <w:r w:rsidR="006403B6" w:rsidRPr="006403B6">
        <w:t xml:space="preserve"> &lt;</w:t>
      </w:r>
      <w:r w:rsidR="005B5034" w:rsidRPr="006403B6">
        <w:t>https://ccav.org.au</w:t>
      </w:r>
      <w:r w:rsidR="006403B6" w:rsidRPr="006403B6">
        <w:t>&gt;</w:t>
      </w:r>
    </w:p>
    <w:p w14:paraId="6FB01BA5" w14:textId="77777777" w:rsidR="00E72AD2" w:rsidRDefault="001F4225" w:rsidP="002606B1">
      <w:pPr>
        <w:pStyle w:val="Heading2"/>
      </w:pPr>
      <w:bookmarkStart w:id="51" w:name="_Toc201066641"/>
      <w:r>
        <w:t>Department of Health</w:t>
      </w:r>
      <w:bookmarkEnd w:id="51"/>
    </w:p>
    <w:p w14:paraId="36DB74A1" w14:textId="60B4799E" w:rsidR="001F4225" w:rsidRDefault="00E8604C" w:rsidP="00E72AD2">
      <w:pPr>
        <w:pStyle w:val="Bullet1"/>
      </w:pPr>
      <w:hyperlink r:id="rId57" w:history="1">
        <w:r>
          <w:rPr>
            <w:rStyle w:val="Hyperlink"/>
            <w:u w:val="none"/>
          </w:rPr>
          <w:t>Cemeteries and Crematoria</w:t>
        </w:r>
      </w:hyperlink>
      <w:r w:rsidR="0070508E" w:rsidRPr="0070508E">
        <w:t xml:space="preserve"> &lt;https://www.health.vic.gov.au/public-health/cemeteries-and-crematoria</w:t>
      </w:r>
      <w:r w:rsidR="0070508E">
        <w:t>&gt;</w:t>
      </w:r>
    </w:p>
    <w:p w14:paraId="6021EF8D" w14:textId="77777777" w:rsidR="00454A2E" w:rsidRDefault="00454A2E" w:rsidP="003F58F4">
      <w:pPr>
        <w:pStyle w:val="Body"/>
      </w:pPr>
    </w:p>
    <w:p w14:paraId="1B3F830F" w14:textId="6E938B32" w:rsidR="003F58F4" w:rsidRDefault="003F58F4" w:rsidP="003F58F4">
      <w:pPr>
        <w:pStyle w:val="Body"/>
      </w:pPr>
    </w:p>
    <w:p w14:paraId="2D4FF893" w14:textId="6FFFD92B" w:rsidR="003F58F4" w:rsidRDefault="003F58F4" w:rsidP="003F58F4">
      <w:pPr>
        <w:pStyle w:val="Body"/>
      </w:pPr>
    </w:p>
    <w:p w14:paraId="453B488C" w14:textId="0E5AFB81" w:rsidR="003F58F4" w:rsidRDefault="003F58F4" w:rsidP="003F58F4">
      <w:pPr>
        <w:pStyle w:val="Body"/>
      </w:pPr>
    </w:p>
    <w:p w14:paraId="536F32C4" w14:textId="6BFB7E2A" w:rsidR="003F58F4" w:rsidRDefault="003F58F4" w:rsidP="003F58F4">
      <w:pPr>
        <w:pStyle w:val="Body"/>
      </w:pPr>
    </w:p>
    <w:p w14:paraId="2A23FFDB" w14:textId="77777777" w:rsidR="003F58F4" w:rsidRPr="003F58F4" w:rsidRDefault="003F58F4" w:rsidP="003F58F4">
      <w:pPr>
        <w:pStyle w:val="Body"/>
      </w:pPr>
    </w:p>
    <w:bookmarkEnd w:id="2"/>
    <w:p w14:paraId="46FB4C31" w14:textId="31A6BE21" w:rsidR="005219AC" w:rsidRDefault="005219AC" w:rsidP="00454A7D">
      <w:pPr>
        <w:pStyle w:val="Introtext"/>
      </w:pPr>
    </w:p>
    <w:sectPr w:rsidR="005219AC" w:rsidSect="00454A7D">
      <w:headerReference w:type="even" r:id="rId58"/>
      <w:headerReference w:type="default" r:id="rId59"/>
      <w:footerReference w:type="even" r:id="rId60"/>
      <w:footerReference w:type="default" r:id="rId61"/>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861CD" w14:textId="77777777" w:rsidR="00371087" w:rsidRDefault="00371087">
      <w:r>
        <w:separator/>
      </w:r>
    </w:p>
    <w:p w14:paraId="2C6CEDE2" w14:textId="77777777" w:rsidR="00371087" w:rsidRDefault="00371087"/>
  </w:endnote>
  <w:endnote w:type="continuationSeparator" w:id="0">
    <w:p w14:paraId="093D05F4" w14:textId="77777777" w:rsidR="00371087" w:rsidRDefault="00371087">
      <w:r>
        <w:continuationSeparator/>
      </w:r>
    </w:p>
    <w:p w14:paraId="051A04C9" w14:textId="77777777" w:rsidR="00371087" w:rsidRDefault="00371087"/>
  </w:endnote>
  <w:endnote w:type="continuationNotice" w:id="1">
    <w:p w14:paraId="08521B45" w14:textId="77777777" w:rsidR="00371087" w:rsidRDefault="003710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CE3A3" w14:textId="77777777" w:rsidR="00EB4BC7" w:rsidRDefault="00EB4BC7">
    <w:pPr>
      <w:pStyle w:val="Footer"/>
    </w:pPr>
    <w:r>
      <w:rPr>
        <w:noProof/>
      </w:rPr>
      <mc:AlternateContent>
        <mc:Choice Requires="wps">
          <w:drawing>
            <wp:anchor distT="0" distB="0" distL="114300" distR="114300" simplePos="0" relativeHeight="251666432" behindDoc="0" locked="0" layoutInCell="0" allowOverlap="1" wp14:anchorId="5562CC91" wp14:editId="4A4EAEDE">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8F1C6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62CC91"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28F1C6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49E8" w14:textId="77777777" w:rsidR="00431A70" w:rsidRDefault="00EB4BC7">
    <w:pPr>
      <w:pStyle w:val="Footer"/>
    </w:pPr>
    <w:r>
      <w:rPr>
        <w:noProof/>
        <w:lang w:eastAsia="en-AU"/>
      </w:rPr>
      <mc:AlternateContent>
        <mc:Choice Requires="wps">
          <w:drawing>
            <wp:anchor distT="0" distB="0" distL="114300" distR="114300" simplePos="0" relativeHeight="251654144" behindDoc="0" locked="0" layoutInCell="0" allowOverlap="1" wp14:anchorId="47974C78" wp14:editId="125D7EE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A307C1"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974C78"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38A307C1"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E9E0" w14:textId="77777777" w:rsidR="00EB4BC7" w:rsidRDefault="00EB4BC7">
    <w:pPr>
      <w:pStyle w:val="Footer"/>
    </w:pPr>
    <w:r>
      <w:rPr>
        <w:noProof/>
      </w:rPr>
      <mc:AlternateContent>
        <mc:Choice Requires="wps">
          <w:drawing>
            <wp:anchor distT="0" distB="0" distL="114300" distR="114300" simplePos="0" relativeHeight="251660288" behindDoc="0" locked="0" layoutInCell="0" allowOverlap="1" wp14:anchorId="27DAE9B8" wp14:editId="14450459">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FE926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DAE9B8"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36FE926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E342"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6C48F44" wp14:editId="2DB901BD">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BCBE15"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C48F44"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BBCBE15"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893A9" w14:textId="77777777" w:rsidR="00431A70" w:rsidRDefault="008977D1">
    <w:pPr>
      <w:pStyle w:val="Footer"/>
    </w:pPr>
    <w:r>
      <w:rPr>
        <w:noProof/>
        <w:lang w:eastAsia="en-AU"/>
      </w:rPr>
      <mc:AlternateContent>
        <mc:Choice Requires="wps">
          <w:drawing>
            <wp:anchor distT="0" distB="0" distL="114300" distR="114300" simplePos="0" relativeHeight="251658245" behindDoc="0" locked="0" layoutInCell="0" allowOverlap="1" wp14:anchorId="2D8487ED" wp14:editId="505F67E3">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CA4619"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8487ED"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DCA4619"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772152AB" wp14:editId="546D56D7">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B3987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72152AB"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6AB3987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2DC3" w14:textId="77777777" w:rsidR="00371087" w:rsidRDefault="00371087" w:rsidP="00207717">
      <w:pPr>
        <w:spacing w:before="120"/>
      </w:pPr>
      <w:r>
        <w:separator/>
      </w:r>
    </w:p>
  </w:footnote>
  <w:footnote w:type="continuationSeparator" w:id="0">
    <w:p w14:paraId="6F6D922A" w14:textId="77777777" w:rsidR="00371087" w:rsidRDefault="00371087">
      <w:r>
        <w:continuationSeparator/>
      </w:r>
    </w:p>
    <w:p w14:paraId="598D3983" w14:textId="77777777" w:rsidR="00371087" w:rsidRDefault="00371087"/>
  </w:footnote>
  <w:footnote w:type="continuationNotice" w:id="1">
    <w:p w14:paraId="625C3B0B" w14:textId="77777777" w:rsidR="00371087" w:rsidRDefault="00371087">
      <w:pPr>
        <w:spacing w:after="0" w:line="240" w:lineRule="auto"/>
      </w:pPr>
    </w:p>
  </w:footnote>
  <w:footnote w:id="2">
    <w:p w14:paraId="1E0351B2" w14:textId="53724957" w:rsidR="00545646" w:rsidRDefault="00545646">
      <w:pPr>
        <w:pStyle w:val="FootnoteText"/>
      </w:pPr>
      <w:r>
        <w:rPr>
          <w:rStyle w:val="FootnoteReference"/>
        </w:rPr>
        <w:footnoteRef/>
      </w:r>
      <w:r>
        <w:t xml:space="preserve"> </w:t>
      </w:r>
      <w:r w:rsidRPr="006A6349">
        <w:t xml:space="preserve">For a trust to be able to meet and make decisions, there must be a majority of current </w:t>
      </w:r>
      <w:r>
        <w:t xml:space="preserve">appointed </w:t>
      </w:r>
      <w:r w:rsidRPr="006A6349">
        <w:t>trust members participating.</w:t>
      </w:r>
      <w:r>
        <w:t xml:space="preserve"> </w:t>
      </w:r>
      <w:r w:rsidRPr="006A6349">
        <w:t xml:space="preserve">An easy way to determine the minimum number of trust members needed for a quorum </w:t>
      </w:r>
      <w:r>
        <w:t>is</w:t>
      </w:r>
      <w:r w:rsidRPr="006A6349">
        <w:t xml:space="preserve"> “half plus 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D01A" w14:textId="77777777" w:rsidR="003F0498" w:rsidRDefault="003F0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30BD" w14:textId="77777777" w:rsidR="003F0498" w:rsidRDefault="003F04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14D7" w14:textId="77777777" w:rsidR="003F0498" w:rsidRDefault="003F04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33C1" w14:textId="77777777"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73A7" w14:textId="5ED7C799" w:rsidR="00562811" w:rsidRPr="0051568D" w:rsidRDefault="00EF7B51" w:rsidP="0017674D">
    <w:pPr>
      <w:pStyle w:val="Header"/>
    </w:pPr>
    <w:r w:rsidRPr="00EF7B51">
      <w:t>Secretary’s handbook</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A2D3B23"/>
    <w:multiLevelType w:val="hybridMultilevel"/>
    <w:tmpl w:val="EF8C54D2"/>
    <w:lvl w:ilvl="0" w:tplc="6416F820">
      <w:start w:val="1"/>
      <w:numFmt w:val="bullet"/>
      <w:lvlText w:val="-"/>
      <w:lvlJc w:val="left"/>
      <w:pPr>
        <w:ind w:left="1008" w:hanging="360"/>
      </w:pPr>
      <w:rPr>
        <w:rFonts w:ascii="Courier New" w:hAnsi="Courier New"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6" w15:restartNumberingAfterBreak="0">
    <w:nsid w:val="5C7B3198"/>
    <w:multiLevelType w:val="multilevel"/>
    <w:tmpl w:val="82B6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267227335">
    <w:abstractNumId w:val="1"/>
  </w:num>
  <w:num w:numId="2" w16cid:durableId="1509907968">
    <w:abstractNumId w:val="4"/>
  </w:num>
  <w:num w:numId="3" w16cid:durableId="1203598108">
    <w:abstractNumId w:val="3"/>
  </w:num>
  <w:num w:numId="4" w16cid:durableId="774442224">
    <w:abstractNumId w:val="7"/>
  </w:num>
  <w:num w:numId="5" w16cid:durableId="791099116">
    <w:abstractNumId w:val="2"/>
  </w:num>
  <w:num w:numId="6" w16cid:durableId="1173571129">
    <w:abstractNumId w:val="0"/>
  </w:num>
  <w:num w:numId="7" w16cid:durableId="225184438">
    <w:abstractNumId w:val="5"/>
  </w:num>
  <w:num w:numId="8" w16cid:durableId="156121282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DD1"/>
    <w:rsid w:val="00000719"/>
    <w:rsid w:val="00001298"/>
    <w:rsid w:val="00002D68"/>
    <w:rsid w:val="000033F7"/>
    <w:rsid w:val="00003403"/>
    <w:rsid w:val="00005347"/>
    <w:rsid w:val="000072B6"/>
    <w:rsid w:val="0001021B"/>
    <w:rsid w:val="00011D89"/>
    <w:rsid w:val="000154FD"/>
    <w:rsid w:val="00022271"/>
    <w:rsid w:val="000235E8"/>
    <w:rsid w:val="00024485"/>
    <w:rsid w:val="00024D89"/>
    <w:rsid w:val="000250B6"/>
    <w:rsid w:val="00025CD3"/>
    <w:rsid w:val="00026540"/>
    <w:rsid w:val="000272A5"/>
    <w:rsid w:val="00027984"/>
    <w:rsid w:val="00030023"/>
    <w:rsid w:val="00030CDD"/>
    <w:rsid w:val="00033D81"/>
    <w:rsid w:val="00033DC9"/>
    <w:rsid w:val="00037366"/>
    <w:rsid w:val="00041BF0"/>
    <w:rsid w:val="00042C8A"/>
    <w:rsid w:val="0004536B"/>
    <w:rsid w:val="00046B68"/>
    <w:rsid w:val="000527DD"/>
    <w:rsid w:val="00056EC4"/>
    <w:rsid w:val="00056F78"/>
    <w:rsid w:val="00057565"/>
    <w:rsid w:val="000578B2"/>
    <w:rsid w:val="00060959"/>
    <w:rsid w:val="00060C8F"/>
    <w:rsid w:val="00062726"/>
    <w:rsid w:val="0006298A"/>
    <w:rsid w:val="00064DC2"/>
    <w:rsid w:val="000663CD"/>
    <w:rsid w:val="0006761A"/>
    <w:rsid w:val="000733FE"/>
    <w:rsid w:val="00074219"/>
    <w:rsid w:val="00074ED5"/>
    <w:rsid w:val="00076A08"/>
    <w:rsid w:val="00081FED"/>
    <w:rsid w:val="0008204A"/>
    <w:rsid w:val="0008508E"/>
    <w:rsid w:val="00087951"/>
    <w:rsid w:val="0009113B"/>
    <w:rsid w:val="00093402"/>
    <w:rsid w:val="000948A3"/>
    <w:rsid w:val="00094DA3"/>
    <w:rsid w:val="000962FE"/>
    <w:rsid w:val="00096CD1"/>
    <w:rsid w:val="00097295"/>
    <w:rsid w:val="000A012C"/>
    <w:rsid w:val="000A0C2A"/>
    <w:rsid w:val="000A0EB9"/>
    <w:rsid w:val="000A186C"/>
    <w:rsid w:val="000A1EA4"/>
    <w:rsid w:val="000A2476"/>
    <w:rsid w:val="000A641A"/>
    <w:rsid w:val="000B2FB5"/>
    <w:rsid w:val="000B3EDB"/>
    <w:rsid w:val="000B543D"/>
    <w:rsid w:val="000B55F9"/>
    <w:rsid w:val="000B5BF7"/>
    <w:rsid w:val="000B6BC8"/>
    <w:rsid w:val="000C0303"/>
    <w:rsid w:val="000C3F85"/>
    <w:rsid w:val="000C42EA"/>
    <w:rsid w:val="000C4546"/>
    <w:rsid w:val="000D050E"/>
    <w:rsid w:val="000D1242"/>
    <w:rsid w:val="000D206D"/>
    <w:rsid w:val="000D2ABA"/>
    <w:rsid w:val="000D481A"/>
    <w:rsid w:val="000E0970"/>
    <w:rsid w:val="000E286F"/>
    <w:rsid w:val="000E2A04"/>
    <w:rsid w:val="000E3CC7"/>
    <w:rsid w:val="000E6BD4"/>
    <w:rsid w:val="000E6D6D"/>
    <w:rsid w:val="000F0CE2"/>
    <w:rsid w:val="000F1F1E"/>
    <w:rsid w:val="000F2259"/>
    <w:rsid w:val="000F2DDA"/>
    <w:rsid w:val="000F2EA0"/>
    <w:rsid w:val="000F4992"/>
    <w:rsid w:val="000F5213"/>
    <w:rsid w:val="000F6084"/>
    <w:rsid w:val="00100987"/>
    <w:rsid w:val="00101001"/>
    <w:rsid w:val="00102BAB"/>
    <w:rsid w:val="00103276"/>
    <w:rsid w:val="0010392D"/>
    <w:rsid w:val="0010447F"/>
    <w:rsid w:val="00104FE3"/>
    <w:rsid w:val="0010714F"/>
    <w:rsid w:val="0010799D"/>
    <w:rsid w:val="00110531"/>
    <w:rsid w:val="001120C5"/>
    <w:rsid w:val="00114F41"/>
    <w:rsid w:val="00120BD3"/>
    <w:rsid w:val="00122C10"/>
    <w:rsid w:val="00122FEA"/>
    <w:rsid w:val="001232BD"/>
    <w:rsid w:val="001236DC"/>
    <w:rsid w:val="00124ED5"/>
    <w:rsid w:val="001252CF"/>
    <w:rsid w:val="00125D1E"/>
    <w:rsid w:val="001276FA"/>
    <w:rsid w:val="001447B3"/>
    <w:rsid w:val="001505B0"/>
    <w:rsid w:val="0015068B"/>
    <w:rsid w:val="00152073"/>
    <w:rsid w:val="00152329"/>
    <w:rsid w:val="00153EDA"/>
    <w:rsid w:val="00156140"/>
    <w:rsid w:val="00156598"/>
    <w:rsid w:val="00161939"/>
    <w:rsid w:val="00161AA0"/>
    <w:rsid w:val="00161D2E"/>
    <w:rsid w:val="00161F3E"/>
    <w:rsid w:val="00162093"/>
    <w:rsid w:val="00162CA9"/>
    <w:rsid w:val="00165459"/>
    <w:rsid w:val="00165A57"/>
    <w:rsid w:val="00167774"/>
    <w:rsid w:val="001712C2"/>
    <w:rsid w:val="00172BAF"/>
    <w:rsid w:val="0017665A"/>
    <w:rsid w:val="0017674D"/>
    <w:rsid w:val="001771DD"/>
    <w:rsid w:val="00177995"/>
    <w:rsid w:val="00177A8C"/>
    <w:rsid w:val="00180DD9"/>
    <w:rsid w:val="0018139C"/>
    <w:rsid w:val="0018244E"/>
    <w:rsid w:val="001824D3"/>
    <w:rsid w:val="00186B33"/>
    <w:rsid w:val="00192F9D"/>
    <w:rsid w:val="00196EB8"/>
    <w:rsid w:val="00196EFB"/>
    <w:rsid w:val="00197968"/>
    <w:rsid w:val="001979FF"/>
    <w:rsid w:val="00197B17"/>
    <w:rsid w:val="001A1950"/>
    <w:rsid w:val="001A1C54"/>
    <w:rsid w:val="001A3ACE"/>
    <w:rsid w:val="001A4747"/>
    <w:rsid w:val="001A6272"/>
    <w:rsid w:val="001B058F"/>
    <w:rsid w:val="001B0DDB"/>
    <w:rsid w:val="001B3EEA"/>
    <w:rsid w:val="001B6B96"/>
    <w:rsid w:val="001B738B"/>
    <w:rsid w:val="001C094B"/>
    <w:rsid w:val="001C09DB"/>
    <w:rsid w:val="001C277E"/>
    <w:rsid w:val="001C2A72"/>
    <w:rsid w:val="001C31B7"/>
    <w:rsid w:val="001D0B75"/>
    <w:rsid w:val="001D39A5"/>
    <w:rsid w:val="001D3C09"/>
    <w:rsid w:val="001D44E8"/>
    <w:rsid w:val="001D56A8"/>
    <w:rsid w:val="001D60EC"/>
    <w:rsid w:val="001D6F59"/>
    <w:rsid w:val="001E3214"/>
    <w:rsid w:val="001E3DB4"/>
    <w:rsid w:val="001E44DF"/>
    <w:rsid w:val="001E68A5"/>
    <w:rsid w:val="001E6BB0"/>
    <w:rsid w:val="001E7282"/>
    <w:rsid w:val="001F1662"/>
    <w:rsid w:val="001F1D03"/>
    <w:rsid w:val="001F3826"/>
    <w:rsid w:val="001F4225"/>
    <w:rsid w:val="001F6E46"/>
    <w:rsid w:val="001F7308"/>
    <w:rsid w:val="001F7C91"/>
    <w:rsid w:val="0020085E"/>
    <w:rsid w:val="0020221A"/>
    <w:rsid w:val="002033B7"/>
    <w:rsid w:val="00205189"/>
    <w:rsid w:val="00206463"/>
    <w:rsid w:val="00206F2F"/>
    <w:rsid w:val="00207717"/>
    <w:rsid w:val="00207905"/>
    <w:rsid w:val="002101DD"/>
    <w:rsid w:val="0021053D"/>
    <w:rsid w:val="00210A92"/>
    <w:rsid w:val="00212B8D"/>
    <w:rsid w:val="00212B95"/>
    <w:rsid w:val="00215CC8"/>
    <w:rsid w:val="00216C03"/>
    <w:rsid w:val="002176EE"/>
    <w:rsid w:val="00220A1A"/>
    <w:rsid w:val="00220C04"/>
    <w:rsid w:val="002215B0"/>
    <w:rsid w:val="0022278D"/>
    <w:rsid w:val="0022701F"/>
    <w:rsid w:val="00227372"/>
    <w:rsid w:val="00227C68"/>
    <w:rsid w:val="002333F5"/>
    <w:rsid w:val="00233724"/>
    <w:rsid w:val="002344F1"/>
    <w:rsid w:val="002365B4"/>
    <w:rsid w:val="00236613"/>
    <w:rsid w:val="002432E1"/>
    <w:rsid w:val="00246207"/>
    <w:rsid w:val="00246C5E"/>
    <w:rsid w:val="00247722"/>
    <w:rsid w:val="00250960"/>
    <w:rsid w:val="00251343"/>
    <w:rsid w:val="002536A4"/>
    <w:rsid w:val="00254F58"/>
    <w:rsid w:val="002606B1"/>
    <w:rsid w:val="00261D5E"/>
    <w:rsid w:val="002620BC"/>
    <w:rsid w:val="00262802"/>
    <w:rsid w:val="0026281E"/>
    <w:rsid w:val="00263A90"/>
    <w:rsid w:val="0026408B"/>
    <w:rsid w:val="00267C3E"/>
    <w:rsid w:val="002709BB"/>
    <w:rsid w:val="0027131C"/>
    <w:rsid w:val="002730D2"/>
    <w:rsid w:val="00273BAC"/>
    <w:rsid w:val="002763B3"/>
    <w:rsid w:val="002802E3"/>
    <w:rsid w:val="00281942"/>
    <w:rsid w:val="0028213D"/>
    <w:rsid w:val="00282E07"/>
    <w:rsid w:val="002862F1"/>
    <w:rsid w:val="00286D46"/>
    <w:rsid w:val="00291373"/>
    <w:rsid w:val="002931AA"/>
    <w:rsid w:val="0029597D"/>
    <w:rsid w:val="002962C3"/>
    <w:rsid w:val="0029752B"/>
    <w:rsid w:val="002A07FB"/>
    <w:rsid w:val="002A0A9C"/>
    <w:rsid w:val="002A11AF"/>
    <w:rsid w:val="002A3307"/>
    <w:rsid w:val="002A483C"/>
    <w:rsid w:val="002A746C"/>
    <w:rsid w:val="002A7B21"/>
    <w:rsid w:val="002B0C7C"/>
    <w:rsid w:val="002B1729"/>
    <w:rsid w:val="002B36C7"/>
    <w:rsid w:val="002B4DD4"/>
    <w:rsid w:val="002B5277"/>
    <w:rsid w:val="002B5375"/>
    <w:rsid w:val="002B5ABB"/>
    <w:rsid w:val="002B77C1"/>
    <w:rsid w:val="002C0ED7"/>
    <w:rsid w:val="002C22CF"/>
    <w:rsid w:val="002C2728"/>
    <w:rsid w:val="002C5B7C"/>
    <w:rsid w:val="002C78E3"/>
    <w:rsid w:val="002D1ADF"/>
    <w:rsid w:val="002D1E0D"/>
    <w:rsid w:val="002D214E"/>
    <w:rsid w:val="002D5006"/>
    <w:rsid w:val="002D77ED"/>
    <w:rsid w:val="002D7C61"/>
    <w:rsid w:val="002E01D0"/>
    <w:rsid w:val="002E161D"/>
    <w:rsid w:val="002E28A2"/>
    <w:rsid w:val="002E3100"/>
    <w:rsid w:val="002E6C95"/>
    <w:rsid w:val="002E7C36"/>
    <w:rsid w:val="002F3D32"/>
    <w:rsid w:val="002F5F31"/>
    <w:rsid w:val="002F5F46"/>
    <w:rsid w:val="00300372"/>
    <w:rsid w:val="00302216"/>
    <w:rsid w:val="00303E53"/>
    <w:rsid w:val="00305CC1"/>
    <w:rsid w:val="00306E5F"/>
    <w:rsid w:val="00307E14"/>
    <w:rsid w:val="0031111F"/>
    <w:rsid w:val="003112B7"/>
    <w:rsid w:val="00312A7C"/>
    <w:rsid w:val="003135FF"/>
    <w:rsid w:val="00314054"/>
    <w:rsid w:val="00316F27"/>
    <w:rsid w:val="00317B22"/>
    <w:rsid w:val="003214F1"/>
    <w:rsid w:val="00322E4B"/>
    <w:rsid w:val="00326FF5"/>
    <w:rsid w:val="00327870"/>
    <w:rsid w:val="003300CF"/>
    <w:rsid w:val="0033259D"/>
    <w:rsid w:val="003333D2"/>
    <w:rsid w:val="00333A82"/>
    <w:rsid w:val="00334686"/>
    <w:rsid w:val="00337339"/>
    <w:rsid w:val="00340345"/>
    <w:rsid w:val="003406C6"/>
    <w:rsid w:val="003418CC"/>
    <w:rsid w:val="00342A03"/>
    <w:rsid w:val="003434EE"/>
    <w:rsid w:val="003459BD"/>
    <w:rsid w:val="00350D38"/>
    <w:rsid w:val="00351B36"/>
    <w:rsid w:val="00357B4E"/>
    <w:rsid w:val="003607B7"/>
    <w:rsid w:val="00371087"/>
    <w:rsid w:val="003716FD"/>
    <w:rsid w:val="0037204B"/>
    <w:rsid w:val="003744CF"/>
    <w:rsid w:val="00374717"/>
    <w:rsid w:val="00374F35"/>
    <w:rsid w:val="0037676C"/>
    <w:rsid w:val="00381043"/>
    <w:rsid w:val="003829E5"/>
    <w:rsid w:val="00384F75"/>
    <w:rsid w:val="00386109"/>
    <w:rsid w:val="00386711"/>
    <w:rsid w:val="00386944"/>
    <w:rsid w:val="0039288A"/>
    <w:rsid w:val="00394B62"/>
    <w:rsid w:val="003956CC"/>
    <w:rsid w:val="00395C9A"/>
    <w:rsid w:val="003A0853"/>
    <w:rsid w:val="003A6B67"/>
    <w:rsid w:val="003B13B6"/>
    <w:rsid w:val="003B14C3"/>
    <w:rsid w:val="003B15E6"/>
    <w:rsid w:val="003B22EF"/>
    <w:rsid w:val="003B408A"/>
    <w:rsid w:val="003B7FB1"/>
    <w:rsid w:val="003C08A2"/>
    <w:rsid w:val="003C2045"/>
    <w:rsid w:val="003C43A1"/>
    <w:rsid w:val="003C4FC0"/>
    <w:rsid w:val="003C510A"/>
    <w:rsid w:val="003C55F4"/>
    <w:rsid w:val="003C7897"/>
    <w:rsid w:val="003C7A3F"/>
    <w:rsid w:val="003D2766"/>
    <w:rsid w:val="003D2A74"/>
    <w:rsid w:val="003D3788"/>
    <w:rsid w:val="003D3D88"/>
    <w:rsid w:val="003D3E8F"/>
    <w:rsid w:val="003D6475"/>
    <w:rsid w:val="003D6EE6"/>
    <w:rsid w:val="003E25EE"/>
    <w:rsid w:val="003E375C"/>
    <w:rsid w:val="003E4086"/>
    <w:rsid w:val="003E639E"/>
    <w:rsid w:val="003E71E5"/>
    <w:rsid w:val="003F0445"/>
    <w:rsid w:val="003F0498"/>
    <w:rsid w:val="003F0CF0"/>
    <w:rsid w:val="003F14B1"/>
    <w:rsid w:val="003F2B20"/>
    <w:rsid w:val="003F3289"/>
    <w:rsid w:val="003F3C62"/>
    <w:rsid w:val="003F46BA"/>
    <w:rsid w:val="003F48DB"/>
    <w:rsid w:val="003F529D"/>
    <w:rsid w:val="003F58F4"/>
    <w:rsid w:val="003F5CB9"/>
    <w:rsid w:val="003F728C"/>
    <w:rsid w:val="003F74EB"/>
    <w:rsid w:val="004013C7"/>
    <w:rsid w:val="00401FCF"/>
    <w:rsid w:val="00402FBB"/>
    <w:rsid w:val="00404631"/>
    <w:rsid w:val="00406285"/>
    <w:rsid w:val="00406676"/>
    <w:rsid w:val="004115A2"/>
    <w:rsid w:val="00412B98"/>
    <w:rsid w:val="004148F9"/>
    <w:rsid w:val="00414CE0"/>
    <w:rsid w:val="00415DE7"/>
    <w:rsid w:val="00417F0A"/>
    <w:rsid w:val="0042084E"/>
    <w:rsid w:val="00420A1A"/>
    <w:rsid w:val="00420F29"/>
    <w:rsid w:val="00421EEF"/>
    <w:rsid w:val="00424D65"/>
    <w:rsid w:val="00425422"/>
    <w:rsid w:val="00426A0F"/>
    <w:rsid w:val="00430393"/>
    <w:rsid w:val="00431806"/>
    <w:rsid w:val="00431A70"/>
    <w:rsid w:val="00431C7E"/>
    <w:rsid w:val="00431F42"/>
    <w:rsid w:val="00442C6C"/>
    <w:rsid w:val="00443404"/>
    <w:rsid w:val="00443CBE"/>
    <w:rsid w:val="00443E8A"/>
    <w:rsid w:val="004441BC"/>
    <w:rsid w:val="004457CD"/>
    <w:rsid w:val="004468B4"/>
    <w:rsid w:val="00446D86"/>
    <w:rsid w:val="0045230A"/>
    <w:rsid w:val="0045400B"/>
    <w:rsid w:val="00454A2E"/>
    <w:rsid w:val="00454A7D"/>
    <w:rsid w:val="00454AD0"/>
    <w:rsid w:val="00456467"/>
    <w:rsid w:val="00457337"/>
    <w:rsid w:val="00462E3D"/>
    <w:rsid w:val="00466E79"/>
    <w:rsid w:val="00470D7D"/>
    <w:rsid w:val="0047372D"/>
    <w:rsid w:val="00473BA3"/>
    <w:rsid w:val="004743DD"/>
    <w:rsid w:val="00474CEA"/>
    <w:rsid w:val="00483968"/>
    <w:rsid w:val="004841BE"/>
    <w:rsid w:val="00484F86"/>
    <w:rsid w:val="0049043B"/>
    <w:rsid w:val="00490746"/>
    <w:rsid w:val="00490852"/>
    <w:rsid w:val="00491278"/>
    <w:rsid w:val="0049144E"/>
    <w:rsid w:val="00491C9C"/>
    <w:rsid w:val="00492F30"/>
    <w:rsid w:val="00492FD4"/>
    <w:rsid w:val="004946F4"/>
    <w:rsid w:val="0049487E"/>
    <w:rsid w:val="004A160D"/>
    <w:rsid w:val="004A38B1"/>
    <w:rsid w:val="004A3E81"/>
    <w:rsid w:val="004A4195"/>
    <w:rsid w:val="004A5C62"/>
    <w:rsid w:val="004A5CE5"/>
    <w:rsid w:val="004A707D"/>
    <w:rsid w:val="004B0126"/>
    <w:rsid w:val="004B0974"/>
    <w:rsid w:val="004B0C90"/>
    <w:rsid w:val="004B4051"/>
    <w:rsid w:val="004B4185"/>
    <w:rsid w:val="004C175F"/>
    <w:rsid w:val="004C5541"/>
    <w:rsid w:val="004C6EEE"/>
    <w:rsid w:val="004C702B"/>
    <w:rsid w:val="004D0033"/>
    <w:rsid w:val="004D016B"/>
    <w:rsid w:val="004D0637"/>
    <w:rsid w:val="004D1B22"/>
    <w:rsid w:val="004D23CC"/>
    <w:rsid w:val="004D36F2"/>
    <w:rsid w:val="004D3EAE"/>
    <w:rsid w:val="004E1106"/>
    <w:rsid w:val="004E138F"/>
    <w:rsid w:val="004E4649"/>
    <w:rsid w:val="004E48B8"/>
    <w:rsid w:val="004E5C2B"/>
    <w:rsid w:val="004F00DD"/>
    <w:rsid w:val="004F2133"/>
    <w:rsid w:val="004F5398"/>
    <w:rsid w:val="004F55F1"/>
    <w:rsid w:val="004F6936"/>
    <w:rsid w:val="004F7A0A"/>
    <w:rsid w:val="00500C04"/>
    <w:rsid w:val="00503DC6"/>
    <w:rsid w:val="00504029"/>
    <w:rsid w:val="00504246"/>
    <w:rsid w:val="00506F5D"/>
    <w:rsid w:val="005078E8"/>
    <w:rsid w:val="00510C37"/>
    <w:rsid w:val="005126D0"/>
    <w:rsid w:val="00514667"/>
    <w:rsid w:val="005148AD"/>
    <w:rsid w:val="0051568D"/>
    <w:rsid w:val="00516688"/>
    <w:rsid w:val="005219AC"/>
    <w:rsid w:val="00526AC7"/>
    <w:rsid w:val="00526C15"/>
    <w:rsid w:val="00535329"/>
    <w:rsid w:val="00536499"/>
    <w:rsid w:val="00537920"/>
    <w:rsid w:val="00542A03"/>
    <w:rsid w:val="00543903"/>
    <w:rsid w:val="005439DF"/>
    <w:rsid w:val="00543BCC"/>
    <w:rsid w:val="00543F11"/>
    <w:rsid w:val="00544135"/>
    <w:rsid w:val="00545646"/>
    <w:rsid w:val="0054578E"/>
    <w:rsid w:val="00546305"/>
    <w:rsid w:val="00547A95"/>
    <w:rsid w:val="0055119B"/>
    <w:rsid w:val="0055389F"/>
    <w:rsid w:val="0055796B"/>
    <w:rsid w:val="00561202"/>
    <w:rsid w:val="00562507"/>
    <w:rsid w:val="00562811"/>
    <w:rsid w:val="00571D4D"/>
    <w:rsid w:val="00572031"/>
    <w:rsid w:val="00572282"/>
    <w:rsid w:val="00573CE3"/>
    <w:rsid w:val="00576E84"/>
    <w:rsid w:val="00580394"/>
    <w:rsid w:val="005809CD"/>
    <w:rsid w:val="00581BD8"/>
    <w:rsid w:val="00582B8C"/>
    <w:rsid w:val="0058757E"/>
    <w:rsid w:val="00590A0F"/>
    <w:rsid w:val="00596A4B"/>
    <w:rsid w:val="00597507"/>
    <w:rsid w:val="005A479D"/>
    <w:rsid w:val="005B1C6D"/>
    <w:rsid w:val="005B21B6"/>
    <w:rsid w:val="005B3A08"/>
    <w:rsid w:val="005B4049"/>
    <w:rsid w:val="005B5034"/>
    <w:rsid w:val="005B7A63"/>
    <w:rsid w:val="005C0955"/>
    <w:rsid w:val="005C2D3F"/>
    <w:rsid w:val="005C49DA"/>
    <w:rsid w:val="005C50F3"/>
    <w:rsid w:val="005C5179"/>
    <w:rsid w:val="005C54B5"/>
    <w:rsid w:val="005C5D80"/>
    <w:rsid w:val="005C5D91"/>
    <w:rsid w:val="005D07B8"/>
    <w:rsid w:val="005D118C"/>
    <w:rsid w:val="005D6597"/>
    <w:rsid w:val="005D778C"/>
    <w:rsid w:val="005D7CB8"/>
    <w:rsid w:val="005E14E7"/>
    <w:rsid w:val="005E221C"/>
    <w:rsid w:val="005E26A3"/>
    <w:rsid w:val="005E2ECB"/>
    <w:rsid w:val="005E3B70"/>
    <w:rsid w:val="005E447E"/>
    <w:rsid w:val="005E4FD1"/>
    <w:rsid w:val="005F0775"/>
    <w:rsid w:val="005F0CF5"/>
    <w:rsid w:val="005F21EB"/>
    <w:rsid w:val="005F31E3"/>
    <w:rsid w:val="005F3848"/>
    <w:rsid w:val="005F424B"/>
    <w:rsid w:val="005F54AC"/>
    <w:rsid w:val="005F64CF"/>
    <w:rsid w:val="006041AD"/>
    <w:rsid w:val="00605908"/>
    <w:rsid w:val="00607850"/>
    <w:rsid w:val="00607EF7"/>
    <w:rsid w:val="00610D7C"/>
    <w:rsid w:val="0061221C"/>
    <w:rsid w:val="00613414"/>
    <w:rsid w:val="0061451F"/>
    <w:rsid w:val="006146E4"/>
    <w:rsid w:val="00620154"/>
    <w:rsid w:val="0062408D"/>
    <w:rsid w:val="006240CC"/>
    <w:rsid w:val="00624940"/>
    <w:rsid w:val="006254F8"/>
    <w:rsid w:val="00627150"/>
    <w:rsid w:val="00627DA7"/>
    <w:rsid w:val="00630DA4"/>
    <w:rsid w:val="00631BDB"/>
    <w:rsid w:val="00631CD4"/>
    <w:rsid w:val="00632597"/>
    <w:rsid w:val="00634D13"/>
    <w:rsid w:val="006358B4"/>
    <w:rsid w:val="00637AE6"/>
    <w:rsid w:val="006403B6"/>
    <w:rsid w:val="00641724"/>
    <w:rsid w:val="006419AA"/>
    <w:rsid w:val="006422F7"/>
    <w:rsid w:val="00643DD1"/>
    <w:rsid w:val="00644B1F"/>
    <w:rsid w:val="00644B7E"/>
    <w:rsid w:val="006454E6"/>
    <w:rsid w:val="00646235"/>
    <w:rsid w:val="00646A68"/>
    <w:rsid w:val="006505BD"/>
    <w:rsid w:val="006508EA"/>
    <w:rsid w:val="0065092E"/>
    <w:rsid w:val="00653129"/>
    <w:rsid w:val="006557A7"/>
    <w:rsid w:val="00656290"/>
    <w:rsid w:val="00660094"/>
    <w:rsid w:val="006601C9"/>
    <w:rsid w:val="006608D8"/>
    <w:rsid w:val="006621D7"/>
    <w:rsid w:val="0066302A"/>
    <w:rsid w:val="00665783"/>
    <w:rsid w:val="006664AB"/>
    <w:rsid w:val="00667770"/>
    <w:rsid w:val="00670597"/>
    <w:rsid w:val="006706D0"/>
    <w:rsid w:val="0067492C"/>
    <w:rsid w:val="00677574"/>
    <w:rsid w:val="006812ED"/>
    <w:rsid w:val="00683878"/>
    <w:rsid w:val="00684380"/>
    <w:rsid w:val="0068454C"/>
    <w:rsid w:val="006864D8"/>
    <w:rsid w:val="00691B62"/>
    <w:rsid w:val="00692125"/>
    <w:rsid w:val="006933B5"/>
    <w:rsid w:val="00693D14"/>
    <w:rsid w:val="00696DFB"/>
    <w:rsid w:val="00696F27"/>
    <w:rsid w:val="006A18C2"/>
    <w:rsid w:val="006A1F60"/>
    <w:rsid w:val="006A3383"/>
    <w:rsid w:val="006A6349"/>
    <w:rsid w:val="006B077C"/>
    <w:rsid w:val="006B5E27"/>
    <w:rsid w:val="006B6803"/>
    <w:rsid w:val="006B7927"/>
    <w:rsid w:val="006C1841"/>
    <w:rsid w:val="006C18BD"/>
    <w:rsid w:val="006C3872"/>
    <w:rsid w:val="006C6A09"/>
    <w:rsid w:val="006D0F16"/>
    <w:rsid w:val="006D2A3F"/>
    <w:rsid w:val="006D2FBC"/>
    <w:rsid w:val="006D6E34"/>
    <w:rsid w:val="006E0D56"/>
    <w:rsid w:val="006E138B"/>
    <w:rsid w:val="006E1867"/>
    <w:rsid w:val="006E7706"/>
    <w:rsid w:val="006F0330"/>
    <w:rsid w:val="006F1FDC"/>
    <w:rsid w:val="006F6087"/>
    <w:rsid w:val="006F6B8C"/>
    <w:rsid w:val="007013EF"/>
    <w:rsid w:val="00702BE9"/>
    <w:rsid w:val="00704CB3"/>
    <w:rsid w:val="0070508E"/>
    <w:rsid w:val="007055BD"/>
    <w:rsid w:val="0070741C"/>
    <w:rsid w:val="00713D47"/>
    <w:rsid w:val="007173CA"/>
    <w:rsid w:val="007216AA"/>
    <w:rsid w:val="00721AB5"/>
    <w:rsid w:val="00721CFB"/>
    <w:rsid w:val="00721DEF"/>
    <w:rsid w:val="0072354C"/>
    <w:rsid w:val="00724A43"/>
    <w:rsid w:val="00725CE6"/>
    <w:rsid w:val="007269C6"/>
    <w:rsid w:val="007273AC"/>
    <w:rsid w:val="00731AD4"/>
    <w:rsid w:val="007346E4"/>
    <w:rsid w:val="00735564"/>
    <w:rsid w:val="00737276"/>
    <w:rsid w:val="00740F22"/>
    <w:rsid w:val="00741CF0"/>
    <w:rsid w:val="00741F1A"/>
    <w:rsid w:val="007447DA"/>
    <w:rsid w:val="007450F8"/>
    <w:rsid w:val="00745162"/>
    <w:rsid w:val="00745B73"/>
    <w:rsid w:val="0074696E"/>
    <w:rsid w:val="007470C5"/>
    <w:rsid w:val="00750135"/>
    <w:rsid w:val="00750EC2"/>
    <w:rsid w:val="00751BF7"/>
    <w:rsid w:val="00752B28"/>
    <w:rsid w:val="007536BC"/>
    <w:rsid w:val="007541A9"/>
    <w:rsid w:val="007547A4"/>
    <w:rsid w:val="007549D2"/>
    <w:rsid w:val="00754E36"/>
    <w:rsid w:val="00754FA2"/>
    <w:rsid w:val="007550FD"/>
    <w:rsid w:val="00763139"/>
    <w:rsid w:val="007657B1"/>
    <w:rsid w:val="00765F05"/>
    <w:rsid w:val="007665A7"/>
    <w:rsid w:val="0076740E"/>
    <w:rsid w:val="00770F37"/>
    <w:rsid w:val="007711A0"/>
    <w:rsid w:val="00772D5E"/>
    <w:rsid w:val="00772F5D"/>
    <w:rsid w:val="0077461A"/>
    <w:rsid w:val="0077463E"/>
    <w:rsid w:val="00776022"/>
    <w:rsid w:val="007764A8"/>
    <w:rsid w:val="00776928"/>
    <w:rsid w:val="00776D56"/>
    <w:rsid w:val="00776E0F"/>
    <w:rsid w:val="007774B1"/>
    <w:rsid w:val="00777BE1"/>
    <w:rsid w:val="00782222"/>
    <w:rsid w:val="007833D8"/>
    <w:rsid w:val="00783E3B"/>
    <w:rsid w:val="00785677"/>
    <w:rsid w:val="00786F16"/>
    <w:rsid w:val="00791BD7"/>
    <w:rsid w:val="007933F7"/>
    <w:rsid w:val="00794474"/>
    <w:rsid w:val="007944EE"/>
    <w:rsid w:val="0079606F"/>
    <w:rsid w:val="00796E20"/>
    <w:rsid w:val="00797C32"/>
    <w:rsid w:val="007A0586"/>
    <w:rsid w:val="007A11E8"/>
    <w:rsid w:val="007B0914"/>
    <w:rsid w:val="007B1374"/>
    <w:rsid w:val="007B32E5"/>
    <w:rsid w:val="007B3DB9"/>
    <w:rsid w:val="007B589F"/>
    <w:rsid w:val="007B6186"/>
    <w:rsid w:val="007B6923"/>
    <w:rsid w:val="007B6D28"/>
    <w:rsid w:val="007B73BC"/>
    <w:rsid w:val="007C1838"/>
    <w:rsid w:val="007C1B34"/>
    <w:rsid w:val="007C20B9"/>
    <w:rsid w:val="007C7301"/>
    <w:rsid w:val="007C7859"/>
    <w:rsid w:val="007C7F28"/>
    <w:rsid w:val="007D1466"/>
    <w:rsid w:val="007D2BDE"/>
    <w:rsid w:val="007D2FB6"/>
    <w:rsid w:val="007D49EB"/>
    <w:rsid w:val="007D5360"/>
    <w:rsid w:val="007D5E1C"/>
    <w:rsid w:val="007E0DE2"/>
    <w:rsid w:val="007E3667"/>
    <w:rsid w:val="007E3B98"/>
    <w:rsid w:val="007E417A"/>
    <w:rsid w:val="007E548D"/>
    <w:rsid w:val="007E58AC"/>
    <w:rsid w:val="007F2661"/>
    <w:rsid w:val="007F28D1"/>
    <w:rsid w:val="007F31B6"/>
    <w:rsid w:val="007F546C"/>
    <w:rsid w:val="007F625F"/>
    <w:rsid w:val="007F665E"/>
    <w:rsid w:val="00800412"/>
    <w:rsid w:val="008040A8"/>
    <w:rsid w:val="0080587B"/>
    <w:rsid w:val="00806468"/>
    <w:rsid w:val="008064D8"/>
    <w:rsid w:val="008119CA"/>
    <w:rsid w:val="008130C4"/>
    <w:rsid w:val="008155F0"/>
    <w:rsid w:val="00816735"/>
    <w:rsid w:val="00820141"/>
    <w:rsid w:val="00820E0C"/>
    <w:rsid w:val="00823275"/>
    <w:rsid w:val="0082366F"/>
    <w:rsid w:val="00826D53"/>
    <w:rsid w:val="00830A86"/>
    <w:rsid w:val="008323A5"/>
    <w:rsid w:val="008338A2"/>
    <w:rsid w:val="00835AEC"/>
    <w:rsid w:val="00841AA9"/>
    <w:rsid w:val="00846E54"/>
    <w:rsid w:val="008474FE"/>
    <w:rsid w:val="0085032C"/>
    <w:rsid w:val="00850AE0"/>
    <w:rsid w:val="00851A08"/>
    <w:rsid w:val="008527BA"/>
    <w:rsid w:val="00853EE4"/>
    <w:rsid w:val="00855535"/>
    <w:rsid w:val="00857C5A"/>
    <w:rsid w:val="0086255E"/>
    <w:rsid w:val="008633F0"/>
    <w:rsid w:val="00867D9D"/>
    <w:rsid w:val="00872E0A"/>
    <w:rsid w:val="00873594"/>
    <w:rsid w:val="00875285"/>
    <w:rsid w:val="008808E9"/>
    <w:rsid w:val="00883244"/>
    <w:rsid w:val="00884B62"/>
    <w:rsid w:val="0088529C"/>
    <w:rsid w:val="00887903"/>
    <w:rsid w:val="0089270A"/>
    <w:rsid w:val="00893AF6"/>
    <w:rsid w:val="00894BC4"/>
    <w:rsid w:val="00896890"/>
    <w:rsid w:val="008977D1"/>
    <w:rsid w:val="00897AF7"/>
    <w:rsid w:val="008A28A8"/>
    <w:rsid w:val="008A47AB"/>
    <w:rsid w:val="008A4C42"/>
    <w:rsid w:val="008A54AC"/>
    <w:rsid w:val="008A5B32"/>
    <w:rsid w:val="008B182A"/>
    <w:rsid w:val="008B2029"/>
    <w:rsid w:val="008B2EE4"/>
    <w:rsid w:val="008B3821"/>
    <w:rsid w:val="008B4D3D"/>
    <w:rsid w:val="008B514C"/>
    <w:rsid w:val="008B57C7"/>
    <w:rsid w:val="008B647A"/>
    <w:rsid w:val="008C2F92"/>
    <w:rsid w:val="008C3546"/>
    <w:rsid w:val="008C589D"/>
    <w:rsid w:val="008C6D51"/>
    <w:rsid w:val="008C703B"/>
    <w:rsid w:val="008D2846"/>
    <w:rsid w:val="008D3ACB"/>
    <w:rsid w:val="008D4236"/>
    <w:rsid w:val="008D462F"/>
    <w:rsid w:val="008D6DCF"/>
    <w:rsid w:val="008E02AE"/>
    <w:rsid w:val="008E15EA"/>
    <w:rsid w:val="008E4376"/>
    <w:rsid w:val="008E7A0A"/>
    <w:rsid w:val="008E7B49"/>
    <w:rsid w:val="008F59F6"/>
    <w:rsid w:val="00900719"/>
    <w:rsid w:val="009017AC"/>
    <w:rsid w:val="00902A9A"/>
    <w:rsid w:val="00903455"/>
    <w:rsid w:val="00904A1C"/>
    <w:rsid w:val="00905030"/>
    <w:rsid w:val="00906490"/>
    <w:rsid w:val="00906B29"/>
    <w:rsid w:val="009076A7"/>
    <w:rsid w:val="00910B7B"/>
    <w:rsid w:val="009111B2"/>
    <w:rsid w:val="009151F5"/>
    <w:rsid w:val="00916FF2"/>
    <w:rsid w:val="009173E5"/>
    <w:rsid w:val="009176A1"/>
    <w:rsid w:val="00924AE1"/>
    <w:rsid w:val="009269B1"/>
    <w:rsid w:val="0092724D"/>
    <w:rsid w:val="009272B3"/>
    <w:rsid w:val="009315BE"/>
    <w:rsid w:val="009326DD"/>
    <w:rsid w:val="0093338F"/>
    <w:rsid w:val="0093341F"/>
    <w:rsid w:val="00937BD9"/>
    <w:rsid w:val="00950E2C"/>
    <w:rsid w:val="00951D50"/>
    <w:rsid w:val="009525EB"/>
    <w:rsid w:val="00953FEE"/>
    <w:rsid w:val="0095470B"/>
    <w:rsid w:val="00954874"/>
    <w:rsid w:val="0095615A"/>
    <w:rsid w:val="00957013"/>
    <w:rsid w:val="00961400"/>
    <w:rsid w:val="00963646"/>
    <w:rsid w:val="00963EA7"/>
    <w:rsid w:val="0096632D"/>
    <w:rsid w:val="00967124"/>
    <w:rsid w:val="0097166C"/>
    <w:rsid w:val="009718C7"/>
    <w:rsid w:val="009725E6"/>
    <w:rsid w:val="00972ACA"/>
    <w:rsid w:val="00975314"/>
    <w:rsid w:val="009754F6"/>
    <w:rsid w:val="0097559F"/>
    <w:rsid w:val="009761EA"/>
    <w:rsid w:val="0097761E"/>
    <w:rsid w:val="00982454"/>
    <w:rsid w:val="00982CF0"/>
    <w:rsid w:val="00985122"/>
    <w:rsid w:val="009853E1"/>
    <w:rsid w:val="00986E6B"/>
    <w:rsid w:val="00990032"/>
    <w:rsid w:val="00990B19"/>
    <w:rsid w:val="009911BA"/>
    <w:rsid w:val="0099153B"/>
    <w:rsid w:val="00991769"/>
    <w:rsid w:val="009921C6"/>
    <w:rsid w:val="0099232C"/>
    <w:rsid w:val="00994386"/>
    <w:rsid w:val="00994B48"/>
    <w:rsid w:val="00994C87"/>
    <w:rsid w:val="009A13D8"/>
    <w:rsid w:val="009A279E"/>
    <w:rsid w:val="009A3015"/>
    <w:rsid w:val="009A3490"/>
    <w:rsid w:val="009A5ACA"/>
    <w:rsid w:val="009B0A6F"/>
    <w:rsid w:val="009B0A94"/>
    <w:rsid w:val="009B0C62"/>
    <w:rsid w:val="009B2AE8"/>
    <w:rsid w:val="009B4600"/>
    <w:rsid w:val="009B5622"/>
    <w:rsid w:val="009B59E9"/>
    <w:rsid w:val="009B70AA"/>
    <w:rsid w:val="009C01FE"/>
    <w:rsid w:val="009C245E"/>
    <w:rsid w:val="009C5705"/>
    <w:rsid w:val="009C5E77"/>
    <w:rsid w:val="009C7A7E"/>
    <w:rsid w:val="009D02E8"/>
    <w:rsid w:val="009D0F70"/>
    <w:rsid w:val="009D2E45"/>
    <w:rsid w:val="009D51D0"/>
    <w:rsid w:val="009D70A4"/>
    <w:rsid w:val="009D7B14"/>
    <w:rsid w:val="009E08D1"/>
    <w:rsid w:val="009E0D96"/>
    <w:rsid w:val="009E1B95"/>
    <w:rsid w:val="009E4826"/>
    <w:rsid w:val="009E496F"/>
    <w:rsid w:val="009E4B0D"/>
    <w:rsid w:val="009E5250"/>
    <w:rsid w:val="009E7A69"/>
    <w:rsid w:val="009E7F92"/>
    <w:rsid w:val="009F02A3"/>
    <w:rsid w:val="009F2182"/>
    <w:rsid w:val="009F2CB9"/>
    <w:rsid w:val="009F2F27"/>
    <w:rsid w:val="009F3149"/>
    <w:rsid w:val="009F34AA"/>
    <w:rsid w:val="009F6BCB"/>
    <w:rsid w:val="009F7B78"/>
    <w:rsid w:val="00A0057A"/>
    <w:rsid w:val="00A02FA1"/>
    <w:rsid w:val="00A04CCE"/>
    <w:rsid w:val="00A07421"/>
    <w:rsid w:val="00A0776B"/>
    <w:rsid w:val="00A10FB9"/>
    <w:rsid w:val="00A11421"/>
    <w:rsid w:val="00A1389F"/>
    <w:rsid w:val="00A13B7A"/>
    <w:rsid w:val="00A1539D"/>
    <w:rsid w:val="00A157B1"/>
    <w:rsid w:val="00A16DDD"/>
    <w:rsid w:val="00A171A2"/>
    <w:rsid w:val="00A20F17"/>
    <w:rsid w:val="00A21D66"/>
    <w:rsid w:val="00A21EDF"/>
    <w:rsid w:val="00A22229"/>
    <w:rsid w:val="00A239AC"/>
    <w:rsid w:val="00A24442"/>
    <w:rsid w:val="00A24ADA"/>
    <w:rsid w:val="00A25A3A"/>
    <w:rsid w:val="00A32577"/>
    <w:rsid w:val="00A32BBE"/>
    <w:rsid w:val="00A330BB"/>
    <w:rsid w:val="00A33D4C"/>
    <w:rsid w:val="00A446F5"/>
    <w:rsid w:val="00A44882"/>
    <w:rsid w:val="00A45125"/>
    <w:rsid w:val="00A46107"/>
    <w:rsid w:val="00A47E5C"/>
    <w:rsid w:val="00A53F56"/>
    <w:rsid w:val="00A54715"/>
    <w:rsid w:val="00A6061C"/>
    <w:rsid w:val="00A62D44"/>
    <w:rsid w:val="00A67263"/>
    <w:rsid w:val="00A7161C"/>
    <w:rsid w:val="00A71CE4"/>
    <w:rsid w:val="00A772CD"/>
    <w:rsid w:val="00A77AA3"/>
    <w:rsid w:val="00A811A5"/>
    <w:rsid w:val="00A8236D"/>
    <w:rsid w:val="00A82F6A"/>
    <w:rsid w:val="00A854EB"/>
    <w:rsid w:val="00A872E5"/>
    <w:rsid w:val="00A91406"/>
    <w:rsid w:val="00A91BB7"/>
    <w:rsid w:val="00A921C3"/>
    <w:rsid w:val="00A96E65"/>
    <w:rsid w:val="00A96ECE"/>
    <w:rsid w:val="00A97C72"/>
    <w:rsid w:val="00AA310B"/>
    <w:rsid w:val="00AA63D4"/>
    <w:rsid w:val="00AB06E8"/>
    <w:rsid w:val="00AB1CD3"/>
    <w:rsid w:val="00AB352F"/>
    <w:rsid w:val="00AB35C9"/>
    <w:rsid w:val="00AC274B"/>
    <w:rsid w:val="00AC4478"/>
    <w:rsid w:val="00AC4764"/>
    <w:rsid w:val="00AC6A8B"/>
    <w:rsid w:val="00AC6D36"/>
    <w:rsid w:val="00AD0CBA"/>
    <w:rsid w:val="00AD18E7"/>
    <w:rsid w:val="00AD26E2"/>
    <w:rsid w:val="00AD784C"/>
    <w:rsid w:val="00AE126A"/>
    <w:rsid w:val="00AE1660"/>
    <w:rsid w:val="00AE1BAE"/>
    <w:rsid w:val="00AE3005"/>
    <w:rsid w:val="00AE3396"/>
    <w:rsid w:val="00AE3BD5"/>
    <w:rsid w:val="00AE59A0"/>
    <w:rsid w:val="00AE7EA4"/>
    <w:rsid w:val="00AF0C57"/>
    <w:rsid w:val="00AF14EB"/>
    <w:rsid w:val="00AF26F3"/>
    <w:rsid w:val="00AF2984"/>
    <w:rsid w:val="00AF5F04"/>
    <w:rsid w:val="00AF7331"/>
    <w:rsid w:val="00B00672"/>
    <w:rsid w:val="00B01B4D"/>
    <w:rsid w:val="00B03AFD"/>
    <w:rsid w:val="00B04489"/>
    <w:rsid w:val="00B06571"/>
    <w:rsid w:val="00B068BA"/>
    <w:rsid w:val="00B07217"/>
    <w:rsid w:val="00B12264"/>
    <w:rsid w:val="00B13727"/>
    <w:rsid w:val="00B13851"/>
    <w:rsid w:val="00B13B1C"/>
    <w:rsid w:val="00B141D5"/>
    <w:rsid w:val="00B14906"/>
    <w:rsid w:val="00B14B5F"/>
    <w:rsid w:val="00B21F90"/>
    <w:rsid w:val="00B22291"/>
    <w:rsid w:val="00B23F9A"/>
    <w:rsid w:val="00B2417B"/>
    <w:rsid w:val="00B24E6F"/>
    <w:rsid w:val="00B26CB5"/>
    <w:rsid w:val="00B2752E"/>
    <w:rsid w:val="00B275E4"/>
    <w:rsid w:val="00B307CC"/>
    <w:rsid w:val="00B32170"/>
    <w:rsid w:val="00B326B7"/>
    <w:rsid w:val="00B32E01"/>
    <w:rsid w:val="00B3588E"/>
    <w:rsid w:val="00B412F7"/>
    <w:rsid w:val="00B41536"/>
    <w:rsid w:val="00B4198F"/>
    <w:rsid w:val="00B41F3D"/>
    <w:rsid w:val="00B431E8"/>
    <w:rsid w:val="00B45141"/>
    <w:rsid w:val="00B46F73"/>
    <w:rsid w:val="00B50D50"/>
    <w:rsid w:val="00B516D6"/>
    <w:rsid w:val="00B519CD"/>
    <w:rsid w:val="00B5273A"/>
    <w:rsid w:val="00B570A6"/>
    <w:rsid w:val="00B57329"/>
    <w:rsid w:val="00B57FDB"/>
    <w:rsid w:val="00B60E61"/>
    <w:rsid w:val="00B62044"/>
    <w:rsid w:val="00B62B50"/>
    <w:rsid w:val="00B635B7"/>
    <w:rsid w:val="00B63AE8"/>
    <w:rsid w:val="00B65950"/>
    <w:rsid w:val="00B66D83"/>
    <w:rsid w:val="00B6707F"/>
    <w:rsid w:val="00B672C0"/>
    <w:rsid w:val="00B676FD"/>
    <w:rsid w:val="00B678B6"/>
    <w:rsid w:val="00B67AF1"/>
    <w:rsid w:val="00B74889"/>
    <w:rsid w:val="00B75646"/>
    <w:rsid w:val="00B7629E"/>
    <w:rsid w:val="00B77F73"/>
    <w:rsid w:val="00B84754"/>
    <w:rsid w:val="00B8504D"/>
    <w:rsid w:val="00B86B2B"/>
    <w:rsid w:val="00B872A5"/>
    <w:rsid w:val="00B876DD"/>
    <w:rsid w:val="00B90729"/>
    <w:rsid w:val="00B907DA"/>
    <w:rsid w:val="00B90B09"/>
    <w:rsid w:val="00B90E9D"/>
    <w:rsid w:val="00B94B62"/>
    <w:rsid w:val="00B94C5E"/>
    <w:rsid w:val="00B950BC"/>
    <w:rsid w:val="00B9714C"/>
    <w:rsid w:val="00BA1290"/>
    <w:rsid w:val="00BA26F6"/>
    <w:rsid w:val="00BA29AD"/>
    <w:rsid w:val="00BA33CF"/>
    <w:rsid w:val="00BA3F8D"/>
    <w:rsid w:val="00BB2E35"/>
    <w:rsid w:val="00BB74AC"/>
    <w:rsid w:val="00BB7A10"/>
    <w:rsid w:val="00BB7F28"/>
    <w:rsid w:val="00BC54C6"/>
    <w:rsid w:val="00BC60BE"/>
    <w:rsid w:val="00BC6AF9"/>
    <w:rsid w:val="00BC7468"/>
    <w:rsid w:val="00BC7D4F"/>
    <w:rsid w:val="00BC7ED7"/>
    <w:rsid w:val="00BD2850"/>
    <w:rsid w:val="00BD5645"/>
    <w:rsid w:val="00BD6B9D"/>
    <w:rsid w:val="00BE08DC"/>
    <w:rsid w:val="00BE1528"/>
    <w:rsid w:val="00BE28D2"/>
    <w:rsid w:val="00BE2FEA"/>
    <w:rsid w:val="00BE37D3"/>
    <w:rsid w:val="00BE4A64"/>
    <w:rsid w:val="00BE5BDF"/>
    <w:rsid w:val="00BE5E43"/>
    <w:rsid w:val="00BF1376"/>
    <w:rsid w:val="00BF557D"/>
    <w:rsid w:val="00BF658D"/>
    <w:rsid w:val="00BF7F58"/>
    <w:rsid w:val="00C01381"/>
    <w:rsid w:val="00C01AB1"/>
    <w:rsid w:val="00C01CD2"/>
    <w:rsid w:val="00C026A0"/>
    <w:rsid w:val="00C04034"/>
    <w:rsid w:val="00C06137"/>
    <w:rsid w:val="00C06929"/>
    <w:rsid w:val="00C079B8"/>
    <w:rsid w:val="00C10037"/>
    <w:rsid w:val="00C115E1"/>
    <w:rsid w:val="00C123EA"/>
    <w:rsid w:val="00C12A49"/>
    <w:rsid w:val="00C12FFD"/>
    <w:rsid w:val="00C133EE"/>
    <w:rsid w:val="00C149D0"/>
    <w:rsid w:val="00C14CDB"/>
    <w:rsid w:val="00C17A4F"/>
    <w:rsid w:val="00C20BD6"/>
    <w:rsid w:val="00C22DAD"/>
    <w:rsid w:val="00C25640"/>
    <w:rsid w:val="00C26588"/>
    <w:rsid w:val="00C27DE9"/>
    <w:rsid w:val="00C32989"/>
    <w:rsid w:val="00C33388"/>
    <w:rsid w:val="00C35484"/>
    <w:rsid w:val="00C4173A"/>
    <w:rsid w:val="00C440F3"/>
    <w:rsid w:val="00C45E1B"/>
    <w:rsid w:val="00C50DED"/>
    <w:rsid w:val="00C510DD"/>
    <w:rsid w:val="00C52217"/>
    <w:rsid w:val="00C53EBB"/>
    <w:rsid w:val="00C57016"/>
    <w:rsid w:val="00C602FF"/>
    <w:rsid w:val="00C60411"/>
    <w:rsid w:val="00C61174"/>
    <w:rsid w:val="00C6148F"/>
    <w:rsid w:val="00C621B1"/>
    <w:rsid w:val="00C62F7A"/>
    <w:rsid w:val="00C63B9C"/>
    <w:rsid w:val="00C6682F"/>
    <w:rsid w:val="00C67BF4"/>
    <w:rsid w:val="00C7039D"/>
    <w:rsid w:val="00C71913"/>
    <w:rsid w:val="00C7275E"/>
    <w:rsid w:val="00C731AF"/>
    <w:rsid w:val="00C73678"/>
    <w:rsid w:val="00C739B9"/>
    <w:rsid w:val="00C74C5D"/>
    <w:rsid w:val="00C75D88"/>
    <w:rsid w:val="00C80AB7"/>
    <w:rsid w:val="00C85ED3"/>
    <w:rsid w:val="00C863C4"/>
    <w:rsid w:val="00C90DAB"/>
    <w:rsid w:val="00C920EA"/>
    <w:rsid w:val="00C93C3E"/>
    <w:rsid w:val="00CA12E3"/>
    <w:rsid w:val="00CA1476"/>
    <w:rsid w:val="00CA1666"/>
    <w:rsid w:val="00CA4E55"/>
    <w:rsid w:val="00CA5433"/>
    <w:rsid w:val="00CA62B0"/>
    <w:rsid w:val="00CA6611"/>
    <w:rsid w:val="00CA6AE6"/>
    <w:rsid w:val="00CA6AEA"/>
    <w:rsid w:val="00CA782F"/>
    <w:rsid w:val="00CA7CE9"/>
    <w:rsid w:val="00CB187B"/>
    <w:rsid w:val="00CB2835"/>
    <w:rsid w:val="00CB3285"/>
    <w:rsid w:val="00CB4500"/>
    <w:rsid w:val="00CC0C72"/>
    <w:rsid w:val="00CC2BFD"/>
    <w:rsid w:val="00CC3BB0"/>
    <w:rsid w:val="00CC5D4A"/>
    <w:rsid w:val="00CC6F40"/>
    <w:rsid w:val="00CD298E"/>
    <w:rsid w:val="00CD3476"/>
    <w:rsid w:val="00CD388E"/>
    <w:rsid w:val="00CD64DF"/>
    <w:rsid w:val="00CD6C73"/>
    <w:rsid w:val="00CE0FBA"/>
    <w:rsid w:val="00CE225F"/>
    <w:rsid w:val="00CE4B68"/>
    <w:rsid w:val="00CE5A7A"/>
    <w:rsid w:val="00CE5F4F"/>
    <w:rsid w:val="00CF2F50"/>
    <w:rsid w:val="00CF581E"/>
    <w:rsid w:val="00CF5E30"/>
    <w:rsid w:val="00CF6198"/>
    <w:rsid w:val="00D00A52"/>
    <w:rsid w:val="00D02919"/>
    <w:rsid w:val="00D04C61"/>
    <w:rsid w:val="00D04F7B"/>
    <w:rsid w:val="00D05B8D"/>
    <w:rsid w:val="00D05B9B"/>
    <w:rsid w:val="00D065A2"/>
    <w:rsid w:val="00D079AA"/>
    <w:rsid w:val="00D07F00"/>
    <w:rsid w:val="00D1130F"/>
    <w:rsid w:val="00D17B72"/>
    <w:rsid w:val="00D20C92"/>
    <w:rsid w:val="00D2315C"/>
    <w:rsid w:val="00D304C9"/>
    <w:rsid w:val="00D3185C"/>
    <w:rsid w:val="00D3205F"/>
    <w:rsid w:val="00D3318E"/>
    <w:rsid w:val="00D334AE"/>
    <w:rsid w:val="00D33E72"/>
    <w:rsid w:val="00D35BD6"/>
    <w:rsid w:val="00D361B5"/>
    <w:rsid w:val="00D3720D"/>
    <w:rsid w:val="00D37C87"/>
    <w:rsid w:val="00D411A2"/>
    <w:rsid w:val="00D426FF"/>
    <w:rsid w:val="00D4606D"/>
    <w:rsid w:val="00D50B9C"/>
    <w:rsid w:val="00D513AF"/>
    <w:rsid w:val="00D52D73"/>
    <w:rsid w:val="00D52E58"/>
    <w:rsid w:val="00D56B20"/>
    <w:rsid w:val="00D57053"/>
    <w:rsid w:val="00D573EB"/>
    <w:rsid w:val="00D578B3"/>
    <w:rsid w:val="00D618F4"/>
    <w:rsid w:val="00D63636"/>
    <w:rsid w:val="00D66A08"/>
    <w:rsid w:val="00D66EB1"/>
    <w:rsid w:val="00D714CC"/>
    <w:rsid w:val="00D75EA7"/>
    <w:rsid w:val="00D76ECC"/>
    <w:rsid w:val="00D772E6"/>
    <w:rsid w:val="00D81ADF"/>
    <w:rsid w:val="00D81F21"/>
    <w:rsid w:val="00D864F2"/>
    <w:rsid w:val="00D943F8"/>
    <w:rsid w:val="00D944BA"/>
    <w:rsid w:val="00D95470"/>
    <w:rsid w:val="00D95F07"/>
    <w:rsid w:val="00D96B55"/>
    <w:rsid w:val="00DA2619"/>
    <w:rsid w:val="00DA4239"/>
    <w:rsid w:val="00DA588C"/>
    <w:rsid w:val="00DA65DE"/>
    <w:rsid w:val="00DB0B61"/>
    <w:rsid w:val="00DB1474"/>
    <w:rsid w:val="00DB2962"/>
    <w:rsid w:val="00DB52FB"/>
    <w:rsid w:val="00DB749D"/>
    <w:rsid w:val="00DC013B"/>
    <w:rsid w:val="00DC090B"/>
    <w:rsid w:val="00DC1679"/>
    <w:rsid w:val="00DC219B"/>
    <w:rsid w:val="00DC2CF1"/>
    <w:rsid w:val="00DC2DC7"/>
    <w:rsid w:val="00DC2EA0"/>
    <w:rsid w:val="00DC3A7C"/>
    <w:rsid w:val="00DC4FCF"/>
    <w:rsid w:val="00DC50E0"/>
    <w:rsid w:val="00DC6386"/>
    <w:rsid w:val="00DC74B6"/>
    <w:rsid w:val="00DD1130"/>
    <w:rsid w:val="00DD1951"/>
    <w:rsid w:val="00DD487D"/>
    <w:rsid w:val="00DD4E83"/>
    <w:rsid w:val="00DD4FAD"/>
    <w:rsid w:val="00DD6628"/>
    <w:rsid w:val="00DD678C"/>
    <w:rsid w:val="00DD6945"/>
    <w:rsid w:val="00DE2D04"/>
    <w:rsid w:val="00DE3250"/>
    <w:rsid w:val="00DE345F"/>
    <w:rsid w:val="00DE3EB7"/>
    <w:rsid w:val="00DE6028"/>
    <w:rsid w:val="00DE6C85"/>
    <w:rsid w:val="00DE78A3"/>
    <w:rsid w:val="00DF0A6E"/>
    <w:rsid w:val="00DF1A71"/>
    <w:rsid w:val="00DF3586"/>
    <w:rsid w:val="00DF397A"/>
    <w:rsid w:val="00DF50FC"/>
    <w:rsid w:val="00DF68C7"/>
    <w:rsid w:val="00DF731A"/>
    <w:rsid w:val="00E01107"/>
    <w:rsid w:val="00E06B75"/>
    <w:rsid w:val="00E070A5"/>
    <w:rsid w:val="00E07C5D"/>
    <w:rsid w:val="00E11332"/>
    <w:rsid w:val="00E11352"/>
    <w:rsid w:val="00E14E82"/>
    <w:rsid w:val="00E170DC"/>
    <w:rsid w:val="00E17546"/>
    <w:rsid w:val="00E210B5"/>
    <w:rsid w:val="00E23F8F"/>
    <w:rsid w:val="00E242EC"/>
    <w:rsid w:val="00E2432A"/>
    <w:rsid w:val="00E25405"/>
    <w:rsid w:val="00E261B3"/>
    <w:rsid w:val="00E26818"/>
    <w:rsid w:val="00E27FFC"/>
    <w:rsid w:val="00E30B15"/>
    <w:rsid w:val="00E33237"/>
    <w:rsid w:val="00E3449F"/>
    <w:rsid w:val="00E366B5"/>
    <w:rsid w:val="00E40181"/>
    <w:rsid w:val="00E40B8B"/>
    <w:rsid w:val="00E54950"/>
    <w:rsid w:val="00E55FB3"/>
    <w:rsid w:val="00E56A01"/>
    <w:rsid w:val="00E629A1"/>
    <w:rsid w:val="00E659F2"/>
    <w:rsid w:val="00E66095"/>
    <w:rsid w:val="00E678EA"/>
    <w:rsid w:val="00E6794C"/>
    <w:rsid w:val="00E71591"/>
    <w:rsid w:val="00E71CEB"/>
    <w:rsid w:val="00E72AD2"/>
    <w:rsid w:val="00E7474F"/>
    <w:rsid w:val="00E80DE3"/>
    <w:rsid w:val="00E82C55"/>
    <w:rsid w:val="00E858CC"/>
    <w:rsid w:val="00E8604C"/>
    <w:rsid w:val="00E8787E"/>
    <w:rsid w:val="00E9042A"/>
    <w:rsid w:val="00E92AC3"/>
    <w:rsid w:val="00E96AEE"/>
    <w:rsid w:val="00EA186D"/>
    <w:rsid w:val="00EA2F6A"/>
    <w:rsid w:val="00EB00E0"/>
    <w:rsid w:val="00EB05D5"/>
    <w:rsid w:val="00EB10C7"/>
    <w:rsid w:val="00EB4BC7"/>
    <w:rsid w:val="00EB56B9"/>
    <w:rsid w:val="00EC059F"/>
    <w:rsid w:val="00EC1F24"/>
    <w:rsid w:val="00EC22F6"/>
    <w:rsid w:val="00EC3DB9"/>
    <w:rsid w:val="00ED2190"/>
    <w:rsid w:val="00ED5B9B"/>
    <w:rsid w:val="00ED6BAD"/>
    <w:rsid w:val="00ED7447"/>
    <w:rsid w:val="00ED7762"/>
    <w:rsid w:val="00EE00D6"/>
    <w:rsid w:val="00EE06ED"/>
    <w:rsid w:val="00EE11E7"/>
    <w:rsid w:val="00EE1488"/>
    <w:rsid w:val="00EE29AD"/>
    <w:rsid w:val="00EE3E24"/>
    <w:rsid w:val="00EE4D5D"/>
    <w:rsid w:val="00EE5131"/>
    <w:rsid w:val="00EF02E1"/>
    <w:rsid w:val="00EF109B"/>
    <w:rsid w:val="00EF201C"/>
    <w:rsid w:val="00EF2C72"/>
    <w:rsid w:val="00EF36AF"/>
    <w:rsid w:val="00EF59A3"/>
    <w:rsid w:val="00EF6675"/>
    <w:rsid w:val="00EF788A"/>
    <w:rsid w:val="00EF7B51"/>
    <w:rsid w:val="00F0063D"/>
    <w:rsid w:val="00F00F9C"/>
    <w:rsid w:val="00F013F6"/>
    <w:rsid w:val="00F01E5F"/>
    <w:rsid w:val="00F024F3"/>
    <w:rsid w:val="00F02ABA"/>
    <w:rsid w:val="00F02B8A"/>
    <w:rsid w:val="00F03A11"/>
    <w:rsid w:val="00F0437A"/>
    <w:rsid w:val="00F101B8"/>
    <w:rsid w:val="00F11037"/>
    <w:rsid w:val="00F16F1B"/>
    <w:rsid w:val="00F21B08"/>
    <w:rsid w:val="00F250A9"/>
    <w:rsid w:val="00F256F8"/>
    <w:rsid w:val="00F267AF"/>
    <w:rsid w:val="00F30FF4"/>
    <w:rsid w:val="00F3122E"/>
    <w:rsid w:val="00F32368"/>
    <w:rsid w:val="00F331AD"/>
    <w:rsid w:val="00F35287"/>
    <w:rsid w:val="00F35D26"/>
    <w:rsid w:val="00F40045"/>
    <w:rsid w:val="00F40A70"/>
    <w:rsid w:val="00F43A37"/>
    <w:rsid w:val="00F4641B"/>
    <w:rsid w:val="00F46A05"/>
    <w:rsid w:val="00F46EB8"/>
    <w:rsid w:val="00F50CD1"/>
    <w:rsid w:val="00F511E4"/>
    <w:rsid w:val="00F5157D"/>
    <w:rsid w:val="00F52D09"/>
    <w:rsid w:val="00F52E08"/>
    <w:rsid w:val="00F53A66"/>
    <w:rsid w:val="00F5462D"/>
    <w:rsid w:val="00F55A15"/>
    <w:rsid w:val="00F55B21"/>
    <w:rsid w:val="00F56EF6"/>
    <w:rsid w:val="00F5776D"/>
    <w:rsid w:val="00F60082"/>
    <w:rsid w:val="00F61A9F"/>
    <w:rsid w:val="00F61B5F"/>
    <w:rsid w:val="00F64696"/>
    <w:rsid w:val="00F65AA9"/>
    <w:rsid w:val="00F66B12"/>
    <w:rsid w:val="00F6768F"/>
    <w:rsid w:val="00F72580"/>
    <w:rsid w:val="00F72C2C"/>
    <w:rsid w:val="00F741F2"/>
    <w:rsid w:val="00F7519E"/>
    <w:rsid w:val="00F76CAB"/>
    <w:rsid w:val="00F77113"/>
    <w:rsid w:val="00F772C6"/>
    <w:rsid w:val="00F814F7"/>
    <w:rsid w:val="00F815B5"/>
    <w:rsid w:val="00F834B5"/>
    <w:rsid w:val="00F85172"/>
    <w:rsid w:val="00F85195"/>
    <w:rsid w:val="00F868E3"/>
    <w:rsid w:val="00F938BA"/>
    <w:rsid w:val="00F97919"/>
    <w:rsid w:val="00FA2C46"/>
    <w:rsid w:val="00FA3525"/>
    <w:rsid w:val="00FA5A53"/>
    <w:rsid w:val="00FB1F6E"/>
    <w:rsid w:val="00FB3C34"/>
    <w:rsid w:val="00FB41AF"/>
    <w:rsid w:val="00FB4769"/>
    <w:rsid w:val="00FB4CDA"/>
    <w:rsid w:val="00FB5FCE"/>
    <w:rsid w:val="00FB6481"/>
    <w:rsid w:val="00FB6D36"/>
    <w:rsid w:val="00FC0965"/>
    <w:rsid w:val="00FC0F81"/>
    <w:rsid w:val="00FC252F"/>
    <w:rsid w:val="00FC395C"/>
    <w:rsid w:val="00FC4A79"/>
    <w:rsid w:val="00FC50F3"/>
    <w:rsid w:val="00FC5E8E"/>
    <w:rsid w:val="00FC78A6"/>
    <w:rsid w:val="00FD03DF"/>
    <w:rsid w:val="00FD1F97"/>
    <w:rsid w:val="00FD3766"/>
    <w:rsid w:val="00FD3D05"/>
    <w:rsid w:val="00FD47C4"/>
    <w:rsid w:val="00FD4C62"/>
    <w:rsid w:val="00FE2B45"/>
    <w:rsid w:val="00FE2DCF"/>
    <w:rsid w:val="00FE3FA7"/>
    <w:rsid w:val="00FE4081"/>
    <w:rsid w:val="00FF2A4E"/>
    <w:rsid w:val="00FF2FCE"/>
    <w:rsid w:val="00FF4F7D"/>
    <w:rsid w:val="00FF5ED6"/>
    <w:rsid w:val="00FF6D9D"/>
    <w:rsid w:val="00FF7620"/>
    <w:rsid w:val="00FF7DD5"/>
    <w:rsid w:val="2CA3E212"/>
    <w:rsid w:val="79A6DE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3D9C02"/>
  <w15:docId w15:val="{8F593584-7FF6-4824-BAB4-C9ED1C8D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styleId="ListParagraph">
    <w:name w:val="List Paragraph"/>
    <w:basedOn w:val="Normal"/>
    <w:uiPriority w:val="34"/>
    <w:qFormat/>
    <w:rsid w:val="003300CF"/>
    <w:pPr>
      <w:spacing w:after="160" w:line="259" w:lineRule="auto"/>
      <w:ind w:left="720"/>
      <w:contextualSpacing/>
    </w:pPr>
    <w:rPr>
      <w:rFonts w:asciiTheme="minorHAnsi" w:eastAsiaTheme="minorHAnsi" w:hAnsiTheme="minorHAnsi" w:cstheme="minorBidi"/>
      <w:sz w:val="22"/>
      <w:szCs w:val="22"/>
    </w:rPr>
  </w:style>
  <w:style w:type="character" w:customStyle="1" w:styleId="normaltextrun">
    <w:name w:val="normaltextrun"/>
    <w:basedOn w:val="DefaultParagraphFont"/>
    <w:rsid w:val="00B872A5"/>
  </w:style>
  <w:style w:type="character" w:customStyle="1" w:styleId="eop">
    <w:name w:val="eop"/>
    <w:basedOn w:val="DefaultParagraphFont"/>
    <w:rsid w:val="00B872A5"/>
  </w:style>
  <w:style w:type="character" w:styleId="Emphasis">
    <w:name w:val="Emphasis"/>
    <w:uiPriority w:val="99"/>
    <w:rsid w:val="005219AC"/>
    <w:rPr>
      <w:i/>
      <w:iCs/>
    </w:rPr>
  </w:style>
  <w:style w:type="paragraph" w:styleId="NormalWeb">
    <w:name w:val="Normal (Web)"/>
    <w:basedOn w:val="Normal"/>
    <w:uiPriority w:val="99"/>
    <w:semiHidden/>
    <w:unhideWhenUsed/>
    <w:rsid w:val="00DE345F"/>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4993">
      <w:bodyDiv w:val="1"/>
      <w:marLeft w:val="0"/>
      <w:marRight w:val="0"/>
      <w:marTop w:val="0"/>
      <w:marBottom w:val="0"/>
      <w:divBdr>
        <w:top w:val="none" w:sz="0" w:space="0" w:color="auto"/>
        <w:left w:val="none" w:sz="0" w:space="0" w:color="auto"/>
        <w:bottom w:val="none" w:sz="0" w:space="0" w:color="auto"/>
        <w:right w:val="none" w:sz="0" w:space="0" w:color="auto"/>
      </w:divBdr>
    </w:div>
    <w:div w:id="69350855">
      <w:bodyDiv w:val="1"/>
      <w:marLeft w:val="0"/>
      <w:marRight w:val="0"/>
      <w:marTop w:val="0"/>
      <w:marBottom w:val="0"/>
      <w:divBdr>
        <w:top w:val="none" w:sz="0" w:space="0" w:color="auto"/>
        <w:left w:val="none" w:sz="0" w:space="0" w:color="auto"/>
        <w:bottom w:val="none" w:sz="0" w:space="0" w:color="auto"/>
        <w:right w:val="none" w:sz="0" w:space="0" w:color="auto"/>
      </w:divBdr>
      <w:divsChild>
        <w:div w:id="1042941332">
          <w:marLeft w:val="0"/>
          <w:marRight w:val="0"/>
          <w:marTop w:val="0"/>
          <w:marBottom w:val="0"/>
          <w:divBdr>
            <w:top w:val="none" w:sz="0" w:space="0" w:color="auto"/>
            <w:left w:val="none" w:sz="0" w:space="0" w:color="auto"/>
            <w:bottom w:val="none" w:sz="0" w:space="0" w:color="auto"/>
            <w:right w:val="none" w:sz="0" w:space="0" w:color="auto"/>
          </w:divBdr>
        </w:div>
      </w:divsChild>
    </w:div>
    <w:div w:id="71584848">
      <w:bodyDiv w:val="1"/>
      <w:marLeft w:val="0"/>
      <w:marRight w:val="0"/>
      <w:marTop w:val="0"/>
      <w:marBottom w:val="0"/>
      <w:divBdr>
        <w:top w:val="none" w:sz="0" w:space="0" w:color="auto"/>
        <w:left w:val="none" w:sz="0" w:space="0" w:color="auto"/>
        <w:bottom w:val="none" w:sz="0" w:space="0" w:color="auto"/>
        <w:right w:val="none" w:sz="0" w:space="0" w:color="auto"/>
      </w:divBdr>
    </w:div>
    <w:div w:id="75782318">
      <w:bodyDiv w:val="1"/>
      <w:marLeft w:val="0"/>
      <w:marRight w:val="0"/>
      <w:marTop w:val="0"/>
      <w:marBottom w:val="0"/>
      <w:divBdr>
        <w:top w:val="none" w:sz="0" w:space="0" w:color="auto"/>
        <w:left w:val="none" w:sz="0" w:space="0" w:color="auto"/>
        <w:bottom w:val="none" w:sz="0" w:space="0" w:color="auto"/>
        <w:right w:val="none" w:sz="0" w:space="0" w:color="auto"/>
      </w:divBdr>
      <w:divsChild>
        <w:div w:id="1672247208">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4661822">
      <w:bodyDiv w:val="1"/>
      <w:marLeft w:val="0"/>
      <w:marRight w:val="0"/>
      <w:marTop w:val="0"/>
      <w:marBottom w:val="0"/>
      <w:divBdr>
        <w:top w:val="none" w:sz="0" w:space="0" w:color="auto"/>
        <w:left w:val="none" w:sz="0" w:space="0" w:color="auto"/>
        <w:bottom w:val="none" w:sz="0" w:space="0" w:color="auto"/>
        <w:right w:val="none" w:sz="0" w:space="0" w:color="auto"/>
      </w:divBdr>
    </w:div>
    <w:div w:id="148984262">
      <w:bodyDiv w:val="1"/>
      <w:marLeft w:val="0"/>
      <w:marRight w:val="0"/>
      <w:marTop w:val="0"/>
      <w:marBottom w:val="0"/>
      <w:divBdr>
        <w:top w:val="none" w:sz="0" w:space="0" w:color="auto"/>
        <w:left w:val="none" w:sz="0" w:space="0" w:color="auto"/>
        <w:bottom w:val="none" w:sz="0" w:space="0" w:color="auto"/>
        <w:right w:val="none" w:sz="0" w:space="0" w:color="auto"/>
      </w:divBdr>
    </w:div>
    <w:div w:id="178080223">
      <w:bodyDiv w:val="1"/>
      <w:marLeft w:val="0"/>
      <w:marRight w:val="0"/>
      <w:marTop w:val="0"/>
      <w:marBottom w:val="0"/>
      <w:divBdr>
        <w:top w:val="none" w:sz="0" w:space="0" w:color="auto"/>
        <w:left w:val="none" w:sz="0" w:space="0" w:color="auto"/>
        <w:bottom w:val="none" w:sz="0" w:space="0" w:color="auto"/>
        <w:right w:val="none" w:sz="0" w:space="0" w:color="auto"/>
      </w:divBdr>
    </w:div>
    <w:div w:id="183441334">
      <w:bodyDiv w:val="1"/>
      <w:marLeft w:val="0"/>
      <w:marRight w:val="0"/>
      <w:marTop w:val="0"/>
      <w:marBottom w:val="0"/>
      <w:divBdr>
        <w:top w:val="none" w:sz="0" w:space="0" w:color="auto"/>
        <w:left w:val="none" w:sz="0" w:space="0" w:color="auto"/>
        <w:bottom w:val="none" w:sz="0" w:space="0" w:color="auto"/>
        <w:right w:val="none" w:sz="0" w:space="0" w:color="auto"/>
      </w:divBdr>
    </w:div>
    <w:div w:id="187834755">
      <w:bodyDiv w:val="1"/>
      <w:marLeft w:val="0"/>
      <w:marRight w:val="0"/>
      <w:marTop w:val="0"/>
      <w:marBottom w:val="0"/>
      <w:divBdr>
        <w:top w:val="none" w:sz="0" w:space="0" w:color="auto"/>
        <w:left w:val="none" w:sz="0" w:space="0" w:color="auto"/>
        <w:bottom w:val="none" w:sz="0" w:space="0" w:color="auto"/>
        <w:right w:val="none" w:sz="0" w:space="0" w:color="auto"/>
      </w:divBdr>
    </w:div>
    <w:div w:id="243338959">
      <w:bodyDiv w:val="1"/>
      <w:marLeft w:val="0"/>
      <w:marRight w:val="0"/>
      <w:marTop w:val="0"/>
      <w:marBottom w:val="0"/>
      <w:divBdr>
        <w:top w:val="none" w:sz="0" w:space="0" w:color="auto"/>
        <w:left w:val="none" w:sz="0" w:space="0" w:color="auto"/>
        <w:bottom w:val="none" w:sz="0" w:space="0" w:color="auto"/>
        <w:right w:val="none" w:sz="0" w:space="0" w:color="auto"/>
      </w:divBdr>
    </w:div>
    <w:div w:id="268977755">
      <w:bodyDiv w:val="1"/>
      <w:marLeft w:val="0"/>
      <w:marRight w:val="0"/>
      <w:marTop w:val="0"/>
      <w:marBottom w:val="0"/>
      <w:divBdr>
        <w:top w:val="none" w:sz="0" w:space="0" w:color="auto"/>
        <w:left w:val="none" w:sz="0" w:space="0" w:color="auto"/>
        <w:bottom w:val="none" w:sz="0" w:space="0" w:color="auto"/>
        <w:right w:val="none" w:sz="0" w:space="0" w:color="auto"/>
      </w:divBdr>
    </w:div>
    <w:div w:id="289359699">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28215301">
      <w:bodyDiv w:val="1"/>
      <w:marLeft w:val="0"/>
      <w:marRight w:val="0"/>
      <w:marTop w:val="0"/>
      <w:marBottom w:val="0"/>
      <w:divBdr>
        <w:top w:val="none" w:sz="0" w:space="0" w:color="auto"/>
        <w:left w:val="none" w:sz="0" w:space="0" w:color="auto"/>
        <w:bottom w:val="none" w:sz="0" w:space="0" w:color="auto"/>
        <w:right w:val="none" w:sz="0" w:space="0" w:color="auto"/>
      </w:divBdr>
    </w:div>
    <w:div w:id="393434318">
      <w:bodyDiv w:val="1"/>
      <w:marLeft w:val="0"/>
      <w:marRight w:val="0"/>
      <w:marTop w:val="0"/>
      <w:marBottom w:val="0"/>
      <w:divBdr>
        <w:top w:val="none" w:sz="0" w:space="0" w:color="auto"/>
        <w:left w:val="none" w:sz="0" w:space="0" w:color="auto"/>
        <w:bottom w:val="none" w:sz="0" w:space="0" w:color="auto"/>
        <w:right w:val="none" w:sz="0" w:space="0" w:color="auto"/>
      </w:divBdr>
    </w:div>
    <w:div w:id="424032230">
      <w:bodyDiv w:val="1"/>
      <w:marLeft w:val="0"/>
      <w:marRight w:val="0"/>
      <w:marTop w:val="0"/>
      <w:marBottom w:val="0"/>
      <w:divBdr>
        <w:top w:val="none" w:sz="0" w:space="0" w:color="auto"/>
        <w:left w:val="none" w:sz="0" w:space="0" w:color="auto"/>
        <w:bottom w:val="none" w:sz="0" w:space="0" w:color="auto"/>
        <w:right w:val="none" w:sz="0" w:space="0" w:color="auto"/>
      </w:divBdr>
    </w:div>
    <w:div w:id="425618543">
      <w:bodyDiv w:val="1"/>
      <w:marLeft w:val="0"/>
      <w:marRight w:val="0"/>
      <w:marTop w:val="0"/>
      <w:marBottom w:val="0"/>
      <w:divBdr>
        <w:top w:val="none" w:sz="0" w:space="0" w:color="auto"/>
        <w:left w:val="none" w:sz="0" w:space="0" w:color="auto"/>
        <w:bottom w:val="none" w:sz="0" w:space="0" w:color="auto"/>
        <w:right w:val="none" w:sz="0" w:space="0" w:color="auto"/>
      </w:divBdr>
    </w:div>
    <w:div w:id="431055394">
      <w:bodyDiv w:val="1"/>
      <w:marLeft w:val="0"/>
      <w:marRight w:val="0"/>
      <w:marTop w:val="0"/>
      <w:marBottom w:val="0"/>
      <w:divBdr>
        <w:top w:val="none" w:sz="0" w:space="0" w:color="auto"/>
        <w:left w:val="none" w:sz="0" w:space="0" w:color="auto"/>
        <w:bottom w:val="none" w:sz="0" w:space="0" w:color="auto"/>
        <w:right w:val="none" w:sz="0" w:space="0" w:color="auto"/>
      </w:divBdr>
      <w:divsChild>
        <w:div w:id="544878759">
          <w:marLeft w:val="0"/>
          <w:marRight w:val="0"/>
          <w:marTop w:val="0"/>
          <w:marBottom w:val="0"/>
          <w:divBdr>
            <w:top w:val="none" w:sz="0" w:space="0" w:color="auto"/>
            <w:left w:val="none" w:sz="0" w:space="0" w:color="auto"/>
            <w:bottom w:val="none" w:sz="0" w:space="0" w:color="auto"/>
            <w:right w:val="none" w:sz="0" w:space="0" w:color="auto"/>
          </w:divBdr>
        </w:div>
      </w:divsChild>
    </w:div>
    <w:div w:id="574054897">
      <w:bodyDiv w:val="1"/>
      <w:marLeft w:val="0"/>
      <w:marRight w:val="0"/>
      <w:marTop w:val="0"/>
      <w:marBottom w:val="0"/>
      <w:divBdr>
        <w:top w:val="none" w:sz="0" w:space="0" w:color="auto"/>
        <w:left w:val="none" w:sz="0" w:space="0" w:color="auto"/>
        <w:bottom w:val="none" w:sz="0" w:space="0" w:color="auto"/>
        <w:right w:val="none" w:sz="0" w:space="0" w:color="auto"/>
      </w:divBdr>
    </w:div>
    <w:div w:id="761337110">
      <w:bodyDiv w:val="1"/>
      <w:marLeft w:val="0"/>
      <w:marRight w:val="0"/>
      <w:marTop w:val="0"/>
      <w:marBottom w:val="0"/>
      <w:divBdr>
        <w:top w:val="none" w:sz="0" w:space="0" w:color="auto"/>
        <w:left w:val="none" w:sz="0" w:space="0" w:color="auto"/>
        <w:bottom w:val="none" w:sz="0" w:space="0" w:color="auto"/>
        <w:right w:val="none" w:sz="0" w:space="0" w:color="auto"/>
      </w:divBdr>
    </w:div>
    <w:div w:id="774908038">
      <w:bodyDiv w:val="1"/>
      <w:marLeft w:val="0"/>
      <w:marRight w:val="0"/>
      <w:marTop w:val="0"/>
      <w:marBottom w:val="0"/>
      <w:divBdr>
        <w:top w:val="none" w:sz="0" w:space="0" w:color="auto"/>
        <w:left w:val="none" w:sz="0" w:space="0" w:color="auto"/>
        <w:bottom w:val="none" w:sz="0" w:space="0" w:color="auto"/>
        <w:right w:val="none" w:sz="0" w:space="0" w:color="auto"/>
      </w:divBdr>
    </w:div>
    <w:div w:id="777455133">
      <w:bodyDiv w:val="1"/>
      <w:marLeft w:val="0"/>
      <w:marRight w:val="0"/>
      <w:marTop w:val="0"/>
      <w:marBottom w:val="0"/>
      <w:divBdr>
        <w:top w:val="none" w:sz="0" w:space="0" w:color="auto"/>
        <w:left w:val="none" w:sz="0" w:space="0" w:color="auto"/>
        <w:bottom w:val="none" w:sz="0" w:space="0" w:color="auto"/>
        <w:right w:val="none" w:sz="0" w:space="0" w:color="auto"/>
      </w:divBdr>
      <w:divsChild>
        <w:div w:id="929780913">
          <w:marLeft w:val="0"/>
          <w:marRight w:val="0"/>
          <w:marTop w:val="0"/>
          <w:marBottom w:val="0"/>
          <w:divBdr>
            <w:top w:val="none" w:sz="0" w:space="0" w:color="auto"/>
            <w:left w:val="none" w:sz="0" w:space="0" w:color="auto"/>
            <w:bottom w:val="none" w:sz="0" w:space="0" w:color="auto"/>
            <w:right w:val="none" w:sz="0" w:space="0" w:color="auto"/>
          </w:divBdr>
        </w:div>
      </w:divsChild>
    </w:div>
    <w:div w:id="804858502">
      <w:bodyDiv w:val="1"/>
      <w:marLeft w:val="0"/>
      <w:marRight w:val="0"/>
      <w:marTop w:val="0"/>
      <w:marBottom w:val="0"/>
      <w:divBdr>
        <w:top w:val="none" w:sz="0" w:space="0" w:color="auto"/>
        <w:left w:val="none" w:sz="0" w:space="0" w:color="auto"/>
        <w:bottom w:val="none" w:sz="0" w:space="0" w:color="auto"/>
        <w:right w:val="none" w:sz="0" w:space="0" w:color="auto"/>
      </w:divBdr>
    </w:div>
    <w:div w:id="83669888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4587878">
      <w:bodyDiv w:val="1"/>
      <w:marLeft w:val="0"/>
      <w:marRight w:val="0"/>
      <w:marTop w:val="0"/>
      <w:marBottom w:val="0"/>
      <w:divBdr>
        <w:top w:val="none" w:sz="0" w:space="0" w:color="auto"/>
        <w:left w:val="none" w:sz="0" w:space="0" w:color="auto"/>
        <w:bottom w:val="none" w:sz="0" w:space="0" w:color="auto"/>
        <w:right w:val="none" w:sz="0" w:space="0" w:color="auto"/>
      </w:divBdr>
    </w:div>
    <w:div w:id="900870667">
      <w:bodyDiv w:val="1"/>
      <w:marLeft w:val="0"/>
      <w:marRight w:val="0"/>
      <w:marTop w:val="0"/>
      <w:marBottom w:val="0"/>
      <w:divBdr>
        <w:top w:val="none" w:sz="0" w:space="0" w:color="auto"/>
        <w:left w:val="none" w:sz="0" w:space="0" w:color="auto"/>
        <w:bottom w:val="none" w:sz="0" w:space="0" w:color="auto"/>
        <w:right w:val="none" w:sz="0" w:space="0" w:color="auto"/>
      </w:divBdr>
      <w:divsChild>
        <w:div w:id="56588254">
          <w:marLeft w:val="547"/>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0578479">
      <w:bodyDiv w:val="1"/>
      <w:marLeft w:val="0"/>
      <w:marRight w:val="0"/>
      <w:marTop w:val="0"/>
      <w:marBottom w:val="0"/>
      <w:divBdr>
        <w:top w:val="none" w:sz="0" w:space="0" w:color="auto"/>
        <w:left w:val="none" w:sz="0" w:space="0" w:color="auto"/>
        <w:bottom w:val="none" w:sz="0" w:space="0" w:color="auto"/>
        <w:right w:val="none" w:sz="0" w:space="0" w:color="auto"/>
      </w:divBdr>
    </w:div>
    <w:div w:id="981809393">
      <w:bodyDiv w:val="1"/>
      <w:marLeft w:val="0"/>
      <w:marRight w:val="0"/>
      <w:marTop w:val="0"/>
      <w:marBottom w:val="0"/>
      <w:divBdr>
        <w:top w:val="none" w:sz="0" w:space="0" w:color="auto"/>
        <w:left w:val="none" w:sz="0" w:space="0" w:color="auto"/>
        <w:bottom w:val="none" w:sz="0" w:space="0" w:color="auto"/>
        <w:right w:val="none" w:sz="0" w:space="0" w:color="auto"/>
      </w:divBdr>
    </w:div>
    <w:div w:id="988049105">
      <w:bodyDiv w:val="1"/>
      <w:marLeft w:val="0"/>
      <w:marRight w:val="0"/>
      <w:marTop w:val="0"/>
      <w:marBottom w:val="0"/>
      <w:divBdr>
        <w:top w:val="none" w:sz="0" w:space="0" w:color="auto"/>
        <w:left w:val="none" w:sz="0" w:space="0" w:color="auto"/>
        <w:bottom w:val="none" w:sz="0" w:space="0" w:color="auto"/>
        <w:right w:val="none" w:sz="0" w:space="0" w:color="auto"/>
      </w:divBdr>
    </w:div>
    <w:div w:id="990249849">
      <w:bodyDiv w:val="1"/>
      <w:marLeft w:val="0"/>
      <w:marRight w:val="0"/>
      <w:marTop w:val="0"/>
      <w:marBottom w:val="0"/>
      <w:divBdr>
        <w:top w:val="none" w:sz="0" w:space="0" w:color="auto"/>
        <w:left w:val="none" w:sz="0" w:space="0" w:color="auto"/>
        <w:bottom w:val="none" w:sz="0" w:space="0" w:color="auto"/>
        <w:right w:val="none" w:sz="0" w:space="0" w:color="auto"/>
      </w:divBdr>
    </w:div>
    <w:div w:id="1006327658">
      <w:bodyDiv w:val="1"/>
      <w:marLeft w:val="0"/>
      <w:marRight w:val="0"/>
      <w:marTop w:val="0"/>
      <w:marBottom w:val="0"/>
      <w:divBdr>
        <w:top w:val="none" w:sz="0" w:space="0" w:color="auto"/>
        <w:left w:val="none" w:sz="0" w:space="0" w:color="auto"/>
        <w:bottom w:val="none" w:sz="0" w:space="0" w:color="auto"/>
        <w:right w:val="none" w:sz="0" w:space="0" w:color="auto"/>
      </w:divBdr>
      <w:divsChild>
        <w:div w:id="1847789723">
          <w:marLeft w:val="562"/>
          <w:marRight w:val="0"/>
          <w:marTop w:val="200"/>
          <w:marBottom w:val="0"/>
          <w:divBdr>
            <w:top w:val="none" w:sz="0" w:space="0" w:color="auto"/>
            <w:left w:val="none" w:sz="0" w:space="0" w:color="auto"/>
            <w:bottom w:val="none" w:sz="0" w:space="0" w:color="auto"/>
            <w:right w:val="none" w:sz="0" w:space="0" w:color="auto"/>
          </w:divBdr>
        </w:div>
        <w:div w:id="1934699740">
          <w:marLeft w:val="562"/>
          <w:marRight w:val="0"/>
          <w:marTop w:val="200"/>
          <w:marBottom w:val="0"/>
          <w:divBdr>
            <w:top w:val="none" w:sz="0" w:space="0" w:color="auto"/>
            <w:left w:val="none" w:sz="0" w:space="0" w:color="auto"/>
            <w:bottom w:val="none" w:sz="0" w:space="0" w:color="auto"/>
            <w:right w:val="none" w:sz="0" w:space="0" w:color="auto"/>
          </w:divBdr>
        </w:div>
        <w:div w:id="855191203">
          <w:marLeft w:val="562"/>
          <w:marRight w:val="0"/>
          <w:marTop w:val="200"/>
          <w:marBottom w:val="0"/>
          <w:divBdr>
            <w:top w:val="none" w:sz="0" w:space="0" w:color="auto"/>
            <w:left w:val="none" w:sz="0" w:space="0" w:color="auto"/>
            <w:bottom w:val="none" w:sz="0" w:space="0" w:color="auto"/>
            <w:right w:val="none" w:sz="0" w:space="0" w:color="auto"/>
          </w:divBdr>
        </w:div>
        <w:div w:id="1204950606">
          <w:marLeft w:val="562"/>
          <w:marRight w:val="0"/>
          <w:marTop w:val="200"/>
          <w:marBottom w:val="0"/>
          <w:divBdr>
            <w:top w:val="none" w:sz="0" w:space="0" w:color="auto"/>
            <w:left w:val="none" w:sz="0" w:space="0" w:color="auto"/>
            <w:bottom w:val="none" w:sz="0" w:space="0" w:color="auto"/>
            <w:right w:val="none" w:sz="0" w:space="0" w:color="auto"/>
          </w:divBdr>
        </w:div>
      </w:divsChild>
    </w:div>
    <w:div w:id="1009797437">
      <w:bodyDiv w:val="1"/>
      <w:marLeft w:val="0"/>
      <w:marRight w:val="0"/>
      <w:marTop w:val="0"/>
      <w:marBottom w:val="0"/>
      <w:divBdr>
        <w:top w:val="none" w:sz="0" w:space="0" w:color="auto"/>
        <w:left w:val="none" w:sz="0" w:space="0" w:color="auto"/>
        <w:bottom w:val="none" w:sz="0" w:space="0" w:color="auto"/>
        <w:right w:val="none" w:sz="0" w:space="0" w:color="auto"/>
      </w:divBdr>
      <w:divsChild>
        <w:div w:id="1372998285">
          <w:marLeft w:val="562"/>
          <w:marRight w:val="0"/>
          <w:marTop w:val="200"/>
          <w:marBottom w:val="0"/>
          <w:divBdr>
            <w:top w:val="none" w:sz="0" w:space="0" w:color="auto"/>
            <w:left w:val="none" w:sz="0" w:space="0" w:color="auto"/>
            <w:bottom w:val="none" w:sz="0" w:space="0" w:color="auto"/>
            <w:right w:val="none" w:sz="0" w:space="0" w:color="auto"/>
          </w:divBdr>
        </w:div>
        <w:div w:id="169176829">
          <w:marLeft w:val="562"/>
          <w:marRight w:val="0"/>
          <w:marTop w:val="200"/>
          <w:marBottom w:val="0"/>
          <w:divBdr>
            <w:top w:val="none" w:sz="0" w:space="0" w:color="auto"/>
            <w:left w:val="none" w:sz="0" w:space="0" w:color="auto"/>
            <w:bottom w:val="none" w:sz="0" w:space="0" w:color="auto"/>
            <w:right w:val="none" w:sz="0" w:space="0" w:color="auto"/>
          </w:divBdr>
        </w:div>
        <w:div w:id="1843736393">
          <w:marLeft w:val="562"/>
          <w:marRight w:val="0"/>
          <w:marTop w:val="200"/>
          <w:marBottom w:val="0"/>
          <w:divBdr>
            <w:top w:val="none" w:sz="0" w:space="0" w:color="auto"/>
            <w:left w:val="none" w:sz="0" w:space="0" w:color="auto"/>
            <w:bottom w:val="none" w:sz="0" w:space="0" w:color="auto"/>
            <w:right w:val="none" w:sz="0" w:space="0" w:color="auto"/>
          </w:divBdr>
        </w:div>
        <w:div w:id="250164922">
          <w:marLeft w:val="562"/>
          <w:marRight w:val="0"/>
          <w:marTop w:val="200"/>
          <w:marBottom w:val="0"/>
          <w:divBdr>
            <w:top w:val="none" w:sz="0" w:space="0" w:color="auto"/>
            <w:left w:val="none" w:sz="0" w:space="0" w:color="auto"/>
            <w:bottom w:val="none" w:sz="0" w:space="0" w:color="auto"/>
            <w:right w:val="none" w:sz="0" w:space="0" w:color="auto"/>
          </w:divBdr>
        </w:div>
        <w:div w:id="747196606">
          <w:marLeft w:val="562"/>
          <w:marRight w:val="0"/>
          <w:marTop w:val="200"/>
          <w:marBottom w:val="0"/>
          <w:divBdr>
            <w:top w:val="none" w:sz="0" w:space="0" w:color="auto"/>
            <w:left w:val="none" w:sz="0" w:space="0" w:color="auto"/>
            <w:bottom w:val="none" w:sz="0" w:space="0" w:color="auto"/>
            <w:right w:val="none" w:sz="0" w:space="0" w:color="auto"/>
          </w:divBdr>
        </w:div>
        <w:div w:id="1106583050">
          <w:marLeft w:val="562"/>
          <w:marRight w:val="0"/>
          <w:marTop w:val="200"/>
          <w:marBottom w:val="0"/>
          <w:divBdr>
            <w:top w:val="none" w:sz="0" w:space="0" w:color="auto"/>
            <w:left w:val="none" w:sz="0" w:space="0" w:color="auto"/>
            <w:bottom w:val="none" w:sz="0" w:space="0" w:color="auto"/>
            <w:right w:val="none" w:sz="0" w:space="0" w:color="auto"/>
          </w:divBdr>
        </w:div>
        <w:div w:id="201092475">
          <w:marLeft w:val="562"/>
          <w:marRight w:val="0"/>
          <w:marTop w:val="200"/>
          <w:marBottom w:val="0"/>
          <w:divBdr>
            <w:top w:val="none" w:sz="0" w:space="0" w:color="auto"/>
            <w:left w:val="none" w:sz="0" w:space="0" w:color="auto"/>
            <w:bottom w:val="none" w:sz="0" w:space="0" w:color="auto"/>
            <w:right w:val="none" w:sz="0" w:space="0" w:color="auto"/>
          </w:divBdr>
        </w:div>
        <w:div w:id="1850096416">
          <w:marLeft w:val="562"/>
          <w:marRight w:val="0"/>
          <w:marTop w:val="200"/>
          <w:marBottom w:val="0"/>
          <w:divBdr>
            <w:top w:val="none" w:sz="0" w:space="0" w:color="auto"/>
            <w:left w:val="none" w:sz="0" w:space="0" w:color="auto"/>
            <w:bottom w:val="none" w:sz="0" w:space="0" w:color="auto"/>
            <w:right w:val="none" w:sz="0" w:space="0" w:color="auto"/>
          </w:divBdr>
        </w:div>
        <w:div w:id="1289042328">
          <w:marLeft w:val="562"/>
          <w:marRight w:val="0"/>
          <w:marTop w:val="200"/>
          <w:marBottom w:val="0"/>
          <w:divBdr>
            <w:top w:val="none" w:sz="0" w:space="0" w:color="auto"/>
            <w:left w:val="none" w:sz="0" w:space="0" w:color="auto"/>
            <w:bottom w:val="none" w:sz="0" w:space="0" w:color="auto"/>
            <w:right w:val="none" w:sz="0" w:space="0" w:color="auto"/>
          </w:divBdr>
        </w:div>
        <w:div w:id="1859465895">
          <w:marLeft w:val="562"/>
          <w:marRight w:val="0"/>
          <w:marTop w:val="200"/>
          <w:marBottom w:val="0"/>
          <w:divBdr>
            <w:top w:val="none" w:sz="0" w:space="0" w:color="auto"/>
            <w:left w:val="none" w:sz="0" w:space="0" w:color="auto"/>
            <w:bottom w:val="none" w:sz="0" w:space="0" w:color="auto"/>
            <w:right w:val="none" w:sz="0" w:space="0" w:color="auto"/>
          </w:divBdr>
        </w:div>
      </w:divsChild>
    </w:div>
    <w:div w:id="1033731873">
      <w:bodyDiv w:val="1"/>
      <w:marLeft w:val="0"/>
      <w:marRight w:val="0"/>
      <w:marTop w:val="0"/>
      <w:marBottom w:val="0"/>
      <w:divBdr>
        <w:top w:val="none" w:sz="0" w:space="0" w:color="auto"/>
        <w:left w:val="none" w:sz="0" w:space="0" w:color="auto"/>
        <w:bottom w:val="none" w:sz="0" w:space="0" w:color="auto"/>
        <w:right w:val="none" w:sz="0" w:space="0" w:color="auto"/>
      </w:divBdr>
      <w:divsChild>
        <w:div w:id="26608051">
          <w:marLeft w:val="0"/>
          <w:marRight w:val="0"/>
          <w:marTop w:val="0"/>
          <w:marBottom w:val="0"/>
          <w:divBdr>
            <w:top w:val="none" w:sz="0" w:space="0" w:color="auto"/>
            <w:left w:val="none" w:sz="0" w:space="0" w:color="auto"/>
            <w:bottom w:val="none" w:sz="0" w:space="0" w:color="auto"/>
            <w:right w:val="none" w:sz="0" w:space="0" w:color="auto"/>
          </w:divBdr>
        </w:div>
      </w:divsChild>
    </w:div>
    <w:div w:id="1094592206">
      <w:bodyDiv w:val="1"/>
      <w:marLeft w:val="0"/>
      <w:marRight w:val="0"/>
      <w:marTop w:val="0"/>
      <w:marBottom w:val="0"/>
      <w:divBdr>
        <w:top w:val="none" w:sz="0" w:space="0" w:color="auto"/>
        <w:left w:val="none" w:sz="0" w:space="0" w:color="auto"/>
        <w:bottom w:val="none" w:sz="0" w:space="0" w:color="auto"/>
        <w:right w:val="none" w:sz="0" w:space="0" w:color="auto"/>
      </w:divBdr>
    </w:div>
    <w:div w:id="1120994142">
      <w:bodyDiv w:val="1"/>
      <w:marLeft w:val="0"/>
      <w:marRight w:val="0"/>
      <w:marTop w:val="0"/>
      <w:marBottom w:val="0"/>
      <w:divBdr>
        <w:top w:val="none" w:sz="0" w:space="0" w:color="auto"/>
        <w:left w:val="none" w:sz="0" w:space="0" w:color="auto"/>
        <w:bottom w:val="none" w:sz="0" w:space="0" w:color="auto"/>
        <w:right w:val="none" w:sz="0" w:space="0" w:color="auto"/>
      </w:divBdr>
      <w:divsChild>
        <w:div w:id="2097817973">
          <w:marLeft w:val="734"/>
          <w:marRight w:val="0"/>
          <w:marTop w:val="200"/>
          <w:marBottom w:val="0"/>
          <w:divBdr>
            <w:top w:val="none" w:sz="0" w:space="0" w:color="auto"/>
            <w:left w:val="none" w:sz="0" w:space="0" w:color="auto"/>
            <w:bottom w:val="none" w:sz="0" w:space="0" w:color="auto"/>
            <w:right w:val="none" w:sz="0" w:space="0" w:color="auto"/>
          </w:divBdr>
        </w:div>
        <w:div w:id="178129730">
          <w:marLeft w:val="734"/>
          <w:marRight w:val="0"/>
          <w:marTop w:val="200"/>
          <w:marBottom w:val="0"/>
          <w:divBdr>
            <w:top w:val="none" w:sz="0" w:space="0" w:color="auto"/>
            <w:left w:val="none" w:sz="0" w:space="0" w:color="auto"/>
            <w:bottom w:val="none" w:sz="0" w:space="0" w:color="auto"/>
            <w:right w:val="none" w:sz="0" w:space="0" w:color="auto"/>
          </w:divBdr>
        </w:div>
        <w:div w:id="1415857001">
          <w:marLeft w:val="734"/>
          <w:marRight w:val="0"/>
          <w:marTop w:val="200"/>
          <w:marBottom w:val="0"/>
          <w:divBdr>
            <w:top w:val="none" w:sz="0" w:space="0" w:color="auto"/>
            <w:left w:val="none" w:sz="0" w:space="0" w:color="auto"/>
            <w:bottom w:val="none" w:sz="0" w:space="0" w:color="auto"/>
            <w:right w:val="none" w:sz="0" w:space="0" w:color="auto"/>
          </w:divBdr>
        </w:div>
        <w:div w:id="1575625956">
          <w:marLeft w:val="734"/>
          <w:marRight w:val="0"/>
          <w:marTop w:val="200"/>
          <w:marBottom w:val="0"/>
          <w:divBdr>
            <w:top w:val="none" w:sz="0" w:space="0" w:color="auto"/>
            <w:left w:val="none" w:sz="0" w:space="0" w:color="auto"/>
            <w:bottom w:val="none" w:sz="0" w:space="0" w:color="auto"/>
            <w:right w:val="none" w:sz="0" w:space="0" w:color="auto"/>
          </w:divBdr>
        </w:div>
        <w:div w:id="628054024">
          <w:marLeft w:val="734"/>
          <w:marRight w:val="0"/>
          <w:marTop w:val="200"/>
          <w:marBottom w:val="0"/>
          <w:divBdr>
            <w:top w:val="none" w:sz="0" w:space="0" w:color="auto"/>
            <w:left w:val="none" w:sz="0" w:space="0" w:color="auto"/>
            <w:bottom w:val="none" w:sz="0" w:space="0" w:color="auto"/>
            <w:right w:val="none" w:sz="0" w:space="0" w:color="auto"/>
          </w:divBdr>
        </w:div>
      </w:divsChild>
    </w:div>
    <w:div w:id="1123576608">
      <w:bodyDiv w:val="1"/>
      <w:marLeft w:val="0"/>
      <w:marRight w:val="0"/>
      <w:marTop w:val="0"/>
      <w:marBottom w:val="0"/>
      <w:divBdr>
        <w:top w:val="none" w:sz="0" w:space="0" w:color="auto"/>
        <w:left w:val="none" w:sz="0" w:space="0" w:color="auto"/>
        <w:bottom w:val="none" w:sz="0" w:space="0" w:color="auto"/>
        <w:right w:val="none" w:sz="0" w:space="0" w:color="auto"/>
      </w:divBdr>
    </w:div>
    <w:div w:id="1143346781">
      <w:bodyDiv w:val="1"/>
      <w:marLeft w:val="0"/>
      <w:marRight w:val="0"/>
      <w:marTop w:val="0"/>
      <w:marBottom w:val="0"/>
      <w:divBdr>
        <w:top w:val="none" w:sz="0" w:space="0" w:color="auto"/>
        <w:left w:val="none" w:sz="0" w:space="0" w:color="auto"/>
        <w:bottom w:val="none" w:sz="0" w:space="0" w:color="auto"/>
        <w:right w:val="none" w:sz="0" w:space="0" w:color="auto"/>
      </w:divBdr>
      <w:divsChild>
        <w:div w:id="415056290">
          <w:marLeft w:val="562"/>
          <w:marRight w:val="0"/>
          <w:marTop w:val="200"/>
          <w:marBottom w:val="0"/>
          <w:divBdr>
            <w:top w:val="none" w:sz="0" w:space="0" w:color="auto"/>
            <w:left w:val="none" w:sz="0" w:space="0" w:color="auto"/>
            <w:bottom w:val="none" w:sz="0" w:space="0" w:color="auto"/>
            <w:right w:val="none" w:sz="0" w:space="0" w:color="auto"/>
          </w:divBdr>
        </w:div>
        <w:div w:id="985356525">
          <w:marLeft w:val="562"/>
          <w:marRight w:val="0"/>
          <w:marTop w:val="200"/>
          <w:marBottom w:val="0"/>
          <w:divBdr>
            <w:top w:val="none" w:sz="0" w:space="0" w:color="auto"/>
            <w:left w:val="none" w:sz="0" w:space="0" w:color="auto"/>
            <w:bottom w:val="none" w:sz="0" w:space="0" w:color="auto"/>
            <w:right w:val="none" w:sz="0" w:space="0" w:color="auto"/>
          </w:divBdr>
        </w:div>
        <w:div w:id="1632663412">
          <w:marLeft w:val="562"/>
          <w:marRight w:val="0"/>
          <w:marTop w:val="200"/>
          <w:marBottom w:val="0"/>
          <w:divBdr>
            <w:top w:val="none" w:sz="0" w:space="0" w:color="auto"/>
            <w:left w:val="none" w:sz="0" w:space="0" w:color="auto"/>
            <w:bottom w:val="none" w:sz="0" w:space="0" w:color="auto"/>
            <w:right w:val="none" w:sz="0" w:space="0" w:color="auto"/>
          </w:divBdr>
        </w:div>
        <w:div w:id="43911968">
          <w:marLeft w:val="562"/>
          <w:marRight w:val="0"/>
          <w:marTop w:val="200"/>
          <w:marBottom w:val="0"/>
          <w:divBdr>
            <w:top w:val="none" w:sz="0" w:space="0" w:color="auto"/>
            <w:left w:val="none" w:sz="0" w:space="0" w:color="auto"/>
            <w:bottom w:val="none" w:sz="0" w:space="0" w:color="auto"/>
            <w:right w:val="none" w:sz="0" w:space="0" w:color="auto"/>
          </w:divBdr>
        </w:div>
      </w:divsChild>
    </w:div>
    <w:div w:id="1204714234">
      <w:bodyDiv w:val="1"/>
      <w:marLeft w:val="0"/>
      <w:marRight w:val="0"/>
      <w:marTop w:val="0"/>
      <w:marBottom w:val="0"/>
      <w:divBdr>
        <w:top w:val="none" w:sz="0" w:space="0" w:color="auto"/>
        <w:left w:val="none" w:sz="0" w:space="0" w:color="auto"/>
        <w:bottom w:val="none" w:sz="0" w:space="0" w:color="auto"/>
        <w:right w:val="none" w:sz="0" w:space="0" w:color="auto"/>
      </w:divBdr>
      <w:divsChild>
        <w:div w:id="971864521">
          <w:marLeft w:val="0"/>
          <w:marRight w:val="0"/>
          <w:marTop w:val="0"/>
          <w:marBottom w:val="0"/>
          <w:divBdr>
            <w:top w:val="none" w:sz="0" w:space="0" w:color="auto"/>
            <w:left w:val="none" w:sz="0" w:space="0" w:color="auto"/>
            <w:bottom w:val="none" w:sz="0" w:space="0" w:color="auto"/>
            <w:right w:val="none" w:sz="0" w:space="0" w:color="auto"/>
          </w:divBdr>
        </w:div>
      </w:divsChild>
    </w:div>
    <w:div w:id="1217816121">
      <w:bodyDiv w:val="1"/>
      <w:marLeft w:val="0"/>
      <w:marRight w:val="0"/>
      <w:marTop w:val="0"/>
      <w:marBottom w:val="0"/>
      <w:divBdr>
        <w:top w:val="none" w:sz="0" w:space="0" w:color="auto"/>
        <w:left w:val="none" w:sz="0" w:space="0" w:color="auto"/>
        <w:bottom w:val="none" w:sz="0" w:space="0" w:color="auto"/>
        <w:right w:val="none" w:sz="0" w:space="0" w:color="auto"/>
      </w:divBdr>
    </w:div>
    <w:div w:id="1307665278">
      <w:bodyDiv w:val="1"/>
      <w:marLeft w:val="0"/>
      <w:marRight w:val="0"/>
      <w:marTop w:val="0"/>
      <w:marBottom w:val="0"/>
      <w:divBdr>
        <w:top w:val="none" w:sz="0" w:space="0" w:color="auto"/>
        <w:left w:val="none" w:sz="0" w:space="0" w:color="auto"/>
        <w:bottom w:val="none" w:sz="0" w:space="0" w:color="auto"/>
        <w:right w:val="none" w:sz="0" w:space="0" w:color="auto"/>
      </w:divBdr>
    </w:div>
    <w:div w:id="1350064992">
      <w:bodyDiv w:val="1"/>
      <w:marLeft w:val="0"/>
      <w:marRight w:val="0"/>
      <w:marTop w:val="0"/>
      <w:marBottom w:val="0"/>
      <w:divBdr>
        <w:top w:val="none" w:sz="0" w:space="0" w:color="auto"/>
        <w:left w:val="none" w:sz="0" w:space="0" w:color="auto"/>
        <w:bottom w:val="none" w:sz="0" w:space="0" w:color="auto"/>
        <w:right w:val="none" w:sz="0" w:space="0" w:color="auto"/>
      </w:divBdr>
    </w:div>
    <w:div w:id="139743803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3427807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3527589">
      <w:bodyDiv w:val="1"/>
      <w:marLeft w:val="0"/>
      <w:marRight w:val="0"/>
      <w:marTop w:val="0"/>
      <w:marBottom w:val="0"/>
      <w:divBdr>
        <w:top w:val="none" w:sz="0" w:space="0" w:color="auto"/>
        <w:left w:val="none" w:sz="0" w:space="0" w:color="auto"/>
        <w:bottom w:val="none" w:sz="0" w:space="0" w:color="auto"/>
        <w:right w:val="none" w:sz="0" w:space="0" w:color="auto"/>
      </w:divBdr>
    </w:div>
    <w:div w:id="1457068861">
      <w:bodyDiv w:val="1"/>
      <w:marLeft w:val="0"/>
      <w:marRight w:val="0"/>
      <w:marTop w:val="0"/>
      <w:marBottom w:val="0"/>
      <w:divBdr>
        <w:top w:val="none" w:sz="0" w:space="0" w:color="auto"/>
        <w:left w:val="none" w:sz="0" w:space="0" w:color="auto"/>
        <w:bottom w:val="none" w:sz="0" w:space="0" w:color="auto"/>
        <w:right w:val="none" w:sz="0" w:space="0" w:color="auto"/>
      </w:divBdr>
      <w:divsChild>
        <w:div w:id="2139444482">
          <w:marLeft w:val="547"/>
          <w:marRight w:val="0"/>
          <w:marTop w:val="0"/>
          <w:marBottom w:val="0"/>
          <w:divBdr>
            <w:top w:val="none" w:sz="0" w:space="0" w:color="auto"/>
            <w:left w:val="none" w:sz="0" w:space="0" w:color="auto"/>
            <w:bottom w:val="none" w:sz="0" w:space="0" w:color="auto"/>
            <w:right w:val="none" w:sz="0" w:space="0" w:color="auto"/>
          </w:divBdr>
        </w:div>
      </w:divsChild>
    </w:div>
    <w:div w:id="1482884388">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97711476">
      <w:bodyDiv w:val="1"/>
      <w:marLeft w:val="0"/>
      <w:marRight w:val="0"/>
      <w:marTop w:val="0"/>
      <w:marBottom w:val="0"/>
      <w:divBdr>
        <w:top w:val="none" w:sz="0" w:space="0" w:color="auto"/>
        <w:left w:val="none" w:sz="0" w:space="0" w:color="auto"/>
        <w:bottom w:val="none" w:sz="0" w:space="0" w:color="auto"/>
        <w:right w:val="none" w:sz="0" w:space="0" w:color="auto"/>
      </w:divBdr>
      <w:divsChild>
        <w:div w:id="1073891002">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37364059">
      <w:bodyDiv w:val="1"/>
      <w:marLeft w:val="0"/>
      <w:marRight w:val="0"/>
      <w:marTop w:val="0"/>
      <w:marBottom w:val="0"/>
      <w:divBdr>
        <w:top w:val="none" w:sz="0" w:space="0" w:color="auto"/>
        <w:left w:val="none" w:sz="0" w:space="0" w:color="auto"/>
        <w:bottom w:val="none" w:sz="0" w:space="0" w:color="auto"/>
        <w:right w:val="none" w:sz="0" w:space="0" w:color="auto"/>
      </w:divBdr>
      <w:divsChild>
        <w:div w:id="447166480">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51024146">
      <w:bodyDiv w:val="1"/>
      <w:marLeft w:val="0"/>
      <w:marRight w:val="0"/>
      <w:marTop w:val="0"/>
      <w:marBottom w:val="0"/>
      <w:divBdr>
        <w:top w:val="none" w:sz="0" w:space="0" w:color="auto"/>
        <w:left w:val="none" w:sz="0" w:space="0" w:color="auto"/>
        <w:bottom w:val="none" w:sz="0" w:space="0" w:color="auto"/>
        <w:right w:val="none" w:sz="0" w:space="0" w:color="auto"/>
      </w:divBdr>
    </w:div>
    <w:div w:id="1905556167">
      <w:bodyDiv w:val="1"/>
      <w:marLeft w:val="0"/>
      <w:marRight w:val="0"/>
      <w:marTop w:val="0"/>
      <w:marBottom w:val="0"/>
      <w:divBdr>
        <w:top w:val="none" w:sz="0" w:space="0" w:color="auto"/>
        <w:left w:val="none" w:sz="0" w:space="0" w:color="auto"/>
        <w:bottom w:val="none" w:sz="0" w:space="0" w:color="auto"/>
        <w:right w:val="none" w:sz="0" w:space="0" w:color="auto"/>
      </w:divBdr>
    </w:div>
    <w:div w:id="1905750836">
      <w:bodyDiv w:val="1"/>
      <w:marLeft w:val="0"/>
      <w:marRight w:val="0"/>
      <w:marTop w:val="0"/>
      <w:marBottom w:val="0"/>
      <w:divBdr>
        <w:top w:val="none" w:sz="0" w:space="0" w:color="auto"/>
        <w:left w:val="none" w:sz="0" w:space="0" w:color="auto"/>
        <w:bottom w:val="none" w:sz="0" w:space="0" w:color="auto"/>
        <w:right w:val="none" w:sz="0" w:space="0" w:color="auto"/>
      </w:divBdr>
    </w:div>
    <w:div w:id="193169372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2974057">
      <w:bodyDiv w:val="1"/>
      <w:marLeft w:val="0"/>
      <w:marRight w:val="0"/>
      <w:marTop w:val="0"/>
      <w:marBottom w:val="0"/>
      <w:divBdr>
        <w:top w:val="none" w:sz="0" w:space="0" w:color="auto"/>
        <w:left w:val="none" w:sz="0" w:space="0" w:color="auto"/>
        <w:bottom w:val="none" w:sz="0" w:space="0" w:color="auto"/>
        <w:right w:val="none" w:sz="0" w:space="0" w:color="auto"/>
      </w:divBdr>
    </w:div>
    <w:div w:id="1974675649">
      <w:bodyDiv w:val="1"/>
      <w:marLeft w:val="0"/>
      <w:marRight w:val="0"/>
      <w:marTop w:val="0"/>
      <w:marBottom w:val="0"/>
      <w:divBdr>
        <w:top w:val="none" w:sz="0" w:space="0" w:color="auto"/>
        <w:left w:val="none" w:sz="0" w:space="0" w:color="auto"/>
        <w:bottom w:val="none" w:sz="0" w:space="0" w:color="auto"/>
        <w:right w:val="none" w:sz="0" w:space="0" w:color="auto"/>
      </w:divBdr>
    </w:div>
    <w:div w:id="1977712332">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7267845">
      <w:bodyDiv w:val="1"/>
      <w:marLeft w:val="0"/>
      <w:marRight w:val="0"/>
      <w:marTop w:val="0"/>
      <w:marBottom w:val="0"/>
      <w:divBdr>
        <w:top w:val="none" w:sz="0" w:space="0" w:color="auto"/>
        <w:left w:val="none" w:sz="0" w:space="0" w:color="auto"/>
        <w:bottom w:val="none" w:sz="0" w:space="0" w:color="auto"/>
        <w:right w:val="none" w:sz="0" w:space="0" w:color="auto"/>
      </w:divBdr>
    </w:div>
    <w:div w:id="2121798809">
      <w:bodyDiv w:val="1"/>
      <w:marLeft w:val="0"/>
      <w:marRight w:val="0"/>
      <w:marTop w:val="0"/>
      <w:marBottom w:val="0"/>
      <w:divBdr>
        <w:top w:val="none" w:sz="0" w:space="0" w:color="auto"/>
        <w:left w:val="none" w:sz="0" w:space="0" w:color="auto"/>
        <w:bottom w:val="none" w:sz="0" w:space="0" w:color="auto"/>
        <w:right w:val="none" w:sz="0" w:space="0" w:color="auto"/>
      </w:divBdr>
    </w:div>
    <w:div w:id="213247881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cemeteries@health.vic.gov.au" TargetMode="External"/><Relationship Id="rId26" Type="http://schemas.openxmlformats.org/officeDocument/2006/relationships/image" Target="media/image4.png"/><Relationship Id="rId39" Type="http://schemas.openxmlformats.org/officeDocument/2006/relationships/hyperlink" Target="https://www.health.vic.gov.au/cemeteries-and-crematoria/class-b-cemetery-trust-finance" TargetMode="External"/><Relationship Id="rId21" Type="http://schemas.openxmlformats.org/officeDocument/2006/relationships/hyperlink" Target="https://www.health.vic.gov.au/public-health/cemeteries-and-crematoria" TargetMode="External"/><Relationship Id="rId34" Type="http://schemas.openxmlformats.org/officeDocument/2006/relationships/hyperlink" Target="https://www.health.vic.gov.au/cemeteries-and-crematoria/applying-for-a-right-of-interment" TargetMode="External"/><Relationship Id="rId42" Type="http://schemas.openxmlformats.org/officeDocument/2006/relationships/hyperlink" Target="https://communitydirectors.com.au/tools/decision-making-tool" TargetMode="External"/><Relationship Id="rId47" Type="http://schemas.openxmlformats.org/officeDocument/2006/relationships/hyperlink" Target="https://www.nla.gov.au/research-guides/family-history" TargetMode="External"/><Relationship Id="rId50" Type="http://schemas.openxmlformats.org/officeDocument/2006/relationships/hyperlink" Target="https://www.health.vic.gov.au/cemeteries-and-crematoria/cemetery-trust-records-management" TargetMode="External"/><Relationship Id="rId55" Type="http://schemas.openxmlformats.org/officeDocument/2006/relationships/hyperlink" Target="https://smct.org.au"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5.png"/><Relationship Id="rId11" Type="http://schemas.openxmlformats.org/officeDocument/2006/relationships/image" Target="media/image1.jpg"/><Relationship Id="rId24" Type="http://schemas.openxmlformats.org/officeDocument/2006/relationships/image" Target="media/image3.png"/><Relationship Id="rId32" Type="http://schemas.openxmlformats.org/officeDocument/2006/relationships/hyperlink" Target="https://www.health.vic.gov.au/cemeteries-and-crematoria/interments" TargetMode="External"/><Relationship Id="rId37" Type="http://schemas.openxmlformats.org/officeDocument/2006/relationships/hyperlink" Target="https://www.health.vic.gov.au/cemeteries-and-crematoria/cemetery-search" TargetMode="External"/><Relationship Id="rId40" Type="http://schemas.openxmlformats.org/officeDocument/2006/relationships/hyperlink" Target="https://communitydirectors.com.au/tools/agenda-template" TargetMode="External"/><Relationship Id="rId45" Type="http://schemas.openxmlformats.org/officeDocument/2006/relationships/hyperlink" Target="https://guides.slv.vic.gov.au/familyhistoryguides" TargetMode="External"/><Relationship Id="rId53" Type="http://schemas.openxmlformats.org/officeDocument/2006/relationships/hyperlink" Target="https://www.gmct.com.au" TargetMode="External"/><Relationship Id="rId58" Type="http://schemas.openxmlformats.org/officeDocument/2006/relationships/header" Target="header4.xml"/><Relationship Id="rId5" Type="http://schemas.openxmlformats.org/officeDocument/2006/relationships/numbering" Target="numbering.xml"/><Relationship Id="rId61" Type="http://schemas.openxmlformats.org/officeDocument/2006/relationships/footer" Target="footer5.xml"/><Relationship Id="rId19" Type="http://schemas.openxmlformats.org/officeDocument/2006/relationships/hyperlink" Target="https://www.health.vic.gov.au/cemeteries-and-crematoria/cemetery-trusts-governance" TargetMode="External"/><Relationship Id="rId14" Type="http://schemas.openxmlformats.org/officeDocument/2006/relationships/footer" Target="footer1.xml"/><Relationship Id="rId22" Type="http://schemas.openxmlformats.org/officeDocument/2006/relationships/image" Target="media/image2.png"/><Relationship Id="rId27" Type="http://schemas.openxmlformats.org/officeDocument/2006/relationships/hyperlink" Target="https://www.health.vic.gov.au/cemeteries-and-crematoria/class-b-cemetery-trust-governance" TargetMode="External"/><Relationship Id="rId30" Type="http://schemas.openxmlformats.org/officeDocument/2006/relationships/hyperlink" Target="https://www.health.vic.gov.au/cemeteries-and-crematoria/interments" TargetMode="External"/><Relationship Id="rId35" Type="http://schemas.openxmlformats.org/officeDocument/2006/relationships/hyperlink" Target="https://www.health.vic.gov.au/publications/application-for-approval-to-inter-cremated-human-remains" TargetMode="External"/><Relationship Id="rId43" Type="http://schemas.openxmlformats.org/officeDocument/2006/relationships/hyperlink" Target="https://prov.vic.gov.au/explore-collection/explore-topic/family-history" TargetMode="External"/><Relationship Id="rId48" Type="http://schemas.openxmlformats.org/officeDocument/2006/relationships/hyperlink" Target="https://www.health.vic.gov.au/cemeteries-and-crematoria/policy-templates" TargetMode="External"/><Relationship Id="rId56" Type="http://schemas.openxmlformats.org/officeDocument/2006/relationships/hyperlink" Target="https://ccav.org.au" TargetMode="External"/><Relationship Id="rId8" Type="http://schemas.openxmlformats.org/officeDocument/2006/relationships/webSettings" Target="webSettings.xml"/><Relationship Id="rId51" Type="http://schemas.openxmlformats.org/officeDocument/2006/relationships/hyperlink" Target="http://www.ballaratcemeteries.com.a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legislation.vic.gov.au/in-force/statutory-rules/cemeteries-and-crematoria-regulations-2025" TargetMode="External"/><Relationship Id="rId33" Type="http://schemas.openxmlformats.org/officeDocument/2006/relationships/hyperlink" Target="https://www.health.vic.gov.au/cemeteries-and-crematoria/interments" TargetMode="External"/><Relationship Id="rId38" Type="http://schemas.openxmlformats.org/officeDocument/2006/relationships/hyperlink" Target="https://www.health.vic.gov.au/cemeteries-and-crematoria/class-b-cemetery-trust-finance" TargetMode="External"/><Relationship Id="rId46" Type="http://schemas.openxmlformats.org/officeDocument/2006/relationships/hyperlink" Target="https://www.naa.gov.au/explore-collection/search-people/researching-your-family" TargetMode="External"/><Relationship Id="rId59" Type="http://schemas.openxmlformats.org/officeDocument/2006/relationships/header" Target="header5.xml"/><Relationship Id="rId20" Type="http://schemas.openxmlformats.org/officeDocument/2006/relationships/hyperlink" Target="https://www.health.vic.gov.au/cemeteries-and-crematoria/class-b-cemetery-trust-governance" TargetMode="External"/><Relationship Id="rId41" Type="http://schemas.openxmlformats.org/officeDocument/2006/relationships/hyperlink" Target="https://communitydirectors.com.au/tools/minutes-template" TargetMode="External"/><Relationship Id="rId54" Type="http://schemas.openxmlformats.org/officeDocument/2006/relationships/hyperlink" Target="https://www.rpcv.com.au"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legislation.vic.gov.au/in-force/acts/cemeteries-and-crematoria-act-2003" TargetMode="External"/><Relationship Id="rId28" Type="http://schemas.openxmlformats.org/officeDocument/2006/relationships/hyperlink" Target="https://www.health.vic.gov.au/cemeteries-and-crematoria/rights-of-interment" TargetMode="External"/><Relationship Id="rId36" Type="http://schemas.openxmlformats.org/officeDocument/2006/relationships/hyperlink" Target="https://www.health.vic.gov.au/publications/application-to-establish-or-alter-a-memorial-or-place-of-interment" TargetMode="External"/><Relationship Id="rId49" Type="http://schemas.openxmlformats.org/officeDocument/2006/relationships/hyperlink" Target="https://www.ombudsman.vic.gov.au" TargetMode="External"/><Relationship Id="rId57" Type="http://schemas.openxmlformats.org/officeDocument/2006/relationships/hyperlink" Target="https://www.health.vic.gov.au/public-health/cemeteries-and-crematoria" TargetMode="External"/><Relationship Id="rId10" Type="http://schemas.openxmlformats.org/officeDocument/2006/relationships/endnotes" Target="endnotes.xml"/><Relationship Id="rId31" Type="http://schemas.openxmlformats.org/officeDocument/2006/relationships/hyperlink" Target="https://www.health.vic.gov.au/cemeteries-and-crematoria/class-b-cemetery-trust-governance" TargetMode="External"/><Relationship Id="rId44" Type="http://schemas.openxmlformats.org/officeDocument/2006/relationships/hyperlink" Target="https://www.bdm.vic.gov.au/research-and-family-history/search-your-family-history" TargetMode="External"/><Relationship Id="rId52" Type="http://schemas.openxmlformats.org/officeDocument/2006/relationships/hyperlink" Target="https://www.gct.net.au" TargetMode="External"/><Relationship Id="rId60"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5d14cb8e25f7b17124240481b7c9f1ed">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6467c1fc26e1b0cef387c65ee70e861"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Inter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Interviewdate" ma:index="25" nillable="true" ma:displayName="Interview date" ma:format="DateOnly" ma:internalName="Inter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Interviewdate xmlns="6371cb4f-6914-47b5-91ad-9d8989e82aef" xsi:nil="true"/>
    <lcf76f155ced4ddcb4097134ff3c332f xmlns="6371cb4f-6914-47b5-91ad-9d8989e82ae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7BFEAC2-F037-4221-8CAD-056F3C0C6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5ef5d2a5-5e0a-4ee3-8ef3-5bcda44265f1"/>
    <ds:schemaRef ds:uri="http://schemas.microsoft.com/office/infopath/2007/PartnerControls"/>
    <ds:schemaRef ds:uri="5ce0f2b5-5be5-4508-bce9-d7011ece0659"/>
    <ds:schemaRef ds:uri="http://purl.org/dc/elements/1.1/"/>
    <ds:schemaRef ds:uri="6371cb4f-6914-47b5-91ad-9d8989e82aef"/>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20</Pages>
  <Words>4261</Words>
  <Characters>31189</Characters>
  <Application>Microsoft Office Word</Application>
  <DocSecurity>0</DocSecurity>
  <Lines>663</Lines>
  <Paragraphs>437</Paragraphs>
  <ScaleCrop>false</ScaleCrop>
  <HeadingPairs>
    <vt:vector size="2" baseType="variant">
      <vt:variant>
        <vt:lpstr>Title</vt:lpstr>
      </vt:variant>
      <vt:variant>
        <vt:i4>1</vt:i4>
      </vt:variant>
    </vt:vector>
  </HeadingPairs>
  <TitlesOfParts>
    <vt:vector size="1" baseType="lpstr">
      <vt:lpstr>DH blue report</vt:lpstr>
    </vt:vector>
  </TitlesOfParts>
  <Manager/>
  <Company>Victoria State Government, Department of Health</Company>
  <LinksUpToDate>false</LinksUpToDate>
  <CharactersWithSpaces>35013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Secretary's handbook</dc:title>
  <dc:subject>Cemetery, Class B</dc:subject>
  <dc:creator>Cemeteries@health.vic.gov.au</dc:creator>
  <cp:keywords/>
  <dc:description/>
  <cp:lastPrinted>2021-01-29T05:27:00Z</cp:lastPrinted>
  <dcterms:created xsi:type="dcterms:W3CDTF">2022-06-20T01:04:00Z</dcterms:created>
  <dcterms:modified xsi:type="dcterms:W3CDTF">2026-03-11T03:33:00Z</dcterms:modified>
  <cp:category>Guidelines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2022-08-08T01:09:27Z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3b020499-6f71-43d4-a5c5-217da7f53cbf</vt:lpwstr>
  </property>
  <property fmtid="{D5CDD505-2E9C-101B-9397-08002B2CF9AE}" pid="11" name="MSIP_Label_43e64453-338c-4f93-8a4d-0039a0a41f2a_ContentBits">
    <vt:lpwstr>2</vt:lpwstr>
  </property>
  <property fmtid="{D5CDD505-2E9C-101B-9397-08002B2CF9AE}" pid="12" name="MediaServiceImageTags">
    <vt:lpwstr/>
  </property>
</Properties>
</file>