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622BF" w14:textId="004903AD" w:rsidR="00056EC4" w:rsidRDefault="00E9042A" w:rsidP="00A86E2A">
      <w:pPr>
        <w:pStyle w:val="Heading1"/>
        <w:ind w:left="720"/>
      </w:pPr>
      <w:bookmarkStart w:id="0" w:name="_Toc127260542"/>
      <w:bookmarkStart w:id="1" w:name="_Toc127436137"/>
      <w:bookmarkStart w:id="2" w:name="_Toc127450620"/>
      <w:bookmarkStart w:id="3" w:name="_Toc130291057"/>
      <w:bookmarkStart w:id="4" w:name="_Toc175140362"/>
      <w:bookmarkStart w:id="5" w:name="_Toc224831113"/>
      <w:r w:rsidRPr="00977D59">
        <w:rPr>
          <w:noProof/>
        </w:rPr>
        <w:drawing>
          <wp:anchor distT="0" distB="0" distL="114300" distR="114300" simplePos="0" relativeHeight="251658240" behindDoc="1" locked="1" layoutInCell="1" allowOverlap="0" wp14:anchorId="5E49F461" wp14:editId="3ADF6C2E">
            <wp:simplePos x="0" y="0"/>
            <wp:positionH relativeFrom="page">
              <wp:align>right</wp:align>
            </wp:positionH>
            <wp:positionV relativeFrom="page">
              <wp:posOffset>6350</wp:posOffset>
            </wp:positionV>
            <wp:extent cx="7555865" cy="10146030"/>
            <wp:effectExtent l="0" t="0" r="6985" b="762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cstate="email">
                      <a:extLst>
                        <a:ext uri="{28A0092B-C50C-407E-A947-70E740481C1C}">
                          <a14:useLocalDpi xmlns:a14="http://schemas.microsoft.com/office/drawing/2010/main"/>
                        </a:ext>
                      </a:extLst>
                    </a:blip>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4C5E6AEC" w14:textId="77777777" w:rsidTr="4291EDB5">
        <w:trPr>
          <w:cantSplit/>
        </w:trPr>
        <w:tc>
          <w:tcPr>
            <w:tcW w:w="0" w:type="auto"/>
            <w:tcMar>
              <w:top w:w="0" w:type="dxa"/>
              <w:left w:w="0" w:type="dxa"/>
              <w:right w:w="0" w:type="dxa"/>
            </w:tcMar>
          </w:tcPr>
          <w:p w14:paraId="796FAD75" w14:textId="3D49C96D" w:rsidR="00AD784C" w:rsidRPr="00431F42" w:rsidRDefault="00420356" w:rsidP="00431F42">
            <w:pPr>
              <w:pStyle w:val="Documenttitle"/>
            </w:pPr>
            <w:proofErr w:type="spellStart"/>
            <w:r>
              <w:t>Non-emergency</w:t>
            </w:r>
            <w:proofErr w:type="spellEnd"/>
            <w:r>
              <w:t xml:space="preserve"> patient transport clinical practice protocols</w:t>
            </w:r>
          </w:p>
        </w:tc>
      </w:tr>
      <w:tr w:rsidR="00AD784C" w14:paraId="64F78547" w14:textId="77777777" w:rsidTr="4291EDB5">
        <w:trPr>
          <w:cantSplit/>
        </w:trPr>
        <w:tc>
          <w:tcPr>
            <w:tcW w:w="0" w:type="auto"/>
          </w:tcPr>
          <w:p w14:paraId="5D38BEAB" w14:textId="4B091608" w:rsidR="00386109" w:rsidRPr="00A1389F" w:rsidRDefault="00D51A66" w:rsidP="009315BE">
            <w:pPr>
              <w:pStyle w:val="Documentsubtitle"/>
            </w:pPr>
            <w:r>
              <w:t xml:space="preserve">2026 </w:t>
            </w:r>
          </w:p>
        </w:tc>
      </w:tr>
      <w:tr w:rsidR="00430393" w14:paraId="31B20143" w14:textId="77777777" w:rsidTr="4291EDB5">
        <w:trPr>
          <w:cantSplit/>
        </w:trPr>
        <w:tc>
          <w:tcPr>
            <w:tcW w:w="0" w:type="auto"/>
          </w:tcPr>
          <w:p w14:paraId="06C0E8DC" w14:textId="77777777" w:rsidR="00430393" w:rsidRDefault="00873BB3" w:rsidP="00430393">
            <w:pPr>
              <w:pStyle w:val="Bannermarking"/>
            </w:pPr>
            <w:fldSimple w:instr="FILLIN  &quot;Type the protective marking&quot; \d OFFICIAL \o  \* MERGEFORMAT">
              <w:r>
                <w:t>OFFICIAL</w:t>
              </w:r>
            </w:fldSimple>
          </w:p>
        </w:tc>
      </w:tr>
    </w:tbl>
    <w:p w14:paraId="033B7BBD" w14:textId="77777777" w:rsidR="00FE4081" w:rsidRPr="00FE4081" w:rsidRDefault="00FE4081" w:rsidP="00FE4081">
      <w:pPr>
        <w:pStyle w:val="Body"/>
        <w:sectPr w:rsidR="00FE4081" w:rsidRPr="00FE4081"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34D5445F" w14:textId="77777777" w:rsidTr="4291EDB5">
        <w:trPr>
          <w:cantSplit/>
          <w:trHeight w:val="7088"/>
        </w:trPr>
        <w:tc>
          <w:tcPr>
            <w:tcW w:w="9288" w:type="dxa"/>
          </w:tcPr>
          <w:p w14:paraId="5965E37E" w14:textId="2622CD33" w:rsidR="009F2182" w:rsidRPr="00BA26F6" w:rsidRDefault="009F2182" w:rsidP="00BA26F6">
            <w:pPr>
              <w:pStyle w:val="Body"/>
              <w:rPr>
                <w:rFonts w:eastAsia="Times New Roman"/>
                <w:color w:val="87189D"/>
                <w:sz w:val="24"/>
                <w:szCs w:val="24"/>
              </w:rPr>
            </w:pPr>
          </w:p>
        </w:tc>
      </w:tr>
      <w:tr w:rsidR="009F2182" w14:paraId="506CF043" w14:textId="77777777" w:rsidTr="4291EDB5">
        <w:trPr>
          <w:cantSplit/>
          <w:trHeight w:val="5103"/>
        </w:trPr>
        <w:tc>
          <w:tcPr>
            <w:tcW w:w="9288" w:type="dxa"/>
            <w:vAlign w:val="bottom"/>
          </w:tcPr>
          <w:p w14:paraId="63955A4E" w14:textId="3902041B" w:rsidR="00420356" w:rsidRPr="0055119B" w:rsidRDefault="056527CE" w:rsidP="00420356">
            <w:pPr>
              <w:pStyle w:val="Accessibilitypara"/>
            </w:pPr>
            <w:r>
              <w:t>To receive this document in another format</w:t>
            </w:r>
            <w:r w:rsidR="008E1FA0">
              <w:t>, email the</w:t>
            </w:r>
            <w:r>
              <w:t xml:space="preserve"> </w:t>
            </w:r>
            <w:hyperlink r:id="rId15">
              <w:r w:rsidR="3D5B8E22" w:rsidRPr="7EF4B813">
                <w:rPr>
                  <w:rStyle w:val="Hyperlink"/>
                </w:rPr>
                <w:t>Regulated</w:t>
              </w:r>
              <w:r w:rsidRPr="4C512B44">
                <w:rPr>
                  <w:rStyle w:val="Hyperlink"/>
                </w:rPr>
                <w:t xml:space="preserve"> Services team</w:t>
              </w:r>
            </w:hyperlink>
            <w:r>
              <w:t xml:space="preserve"> &lt;NEPTFirstAidRegulation@health.vic.gov.au&gt;.</w:t>
            </w:r>
          </w:p>
          <w:p w14:paraId="22EA3B3C" w14:textId="77777777" w:rsidR="009F2182" w:rsidRPr="0055119B" w:rsidRDefault="009F2182" w:rsidP="009F2182">
            <w:pPr>
              <w:pStyle w:val="Imprint"/>
            </w:pPr>
            <w:r w:rsidRPr="0055119B">
              <w:t>Authorised and published by the Victorian Government, 1 Treasury Place, Melbourne.</w:t>
            </w:r>
          </w:p>
          <w:p w14:paraId="0EEF20E0" w14:textId="45D80FA7" w:rsidR="009F2182" w:rsidRPr="0055119B" w:rsidRDefault="009F2182" w:rsidP="009F2182">
            <w:pPr>
              <w:pStyle w:val="Imprint"/>
            </w:pPr>
            <w:r>
              <w:t xml:space="preserve">© State of Victoria, Australia, Department of </w:t>
            </w:r>
            <w:r w:rsidR="00D76ECC">
              <w:t>Health</w:t>
            </w:r>
            <w:r>
              <w:t>,</w:t>
            </w:r>
            <w:r w:rsidR="000855DE">
              <w:t xml:space="preserve"> </w:t>
            </w:r>
            <w:r w:rsidR="008E1FA0">
              <w:t xml:space="preserve">March </w:t>
            </w:r>
            <w:r w:rsidR="004B4474">
              <w:t xml:space="preserve">2026 </w:t>
            </w:r>
          </w:p>
          <w:p w14:paraId="6E240E96" w14:textId="47421E8C" w:rsidR="009F2182" w:rsidRPr="0055119B" w:rsidRDefault="009F2182" w:rsidP="009F2182">
            <w:pPr>
              <w:pStyle w:val="Imprint"/>
            </w:pPr>
            <w:bookmarkStart w:id="6" w:name="_Hlk62746129"/>
            <w:r w:rsidRPr="0055119B">
              <w:t xml:space="preserve">ISBN/ISSN </w:t>
            </w:r>
            <w:r w:rsidR="00B12281" w:rsidRPr="00B12281">
              <w:rPr>
                <w:rFonts w:cs="Arial"/>
              </w:rPr>
              <w:t>978-1-76131-975-4</w:t>
            </w:r>
            <w:r w:rsidRPr="00E33237">
              <w:rPr>
                <w:color w:val="004C97"/>
              </w:rPr>
              <w:t xml:space="preserve"> </w:t>
            </w:r>
            <w:r w:rsidRPr="0055119B">
              <w:t xml:space="preserve">(online/PDF/Word) </w:t>
            </w:r>
          </w:p>
          <w:p w14:paraId="45365523" w14:textId="750374F1" w:rsidR="009F2182" w:rsidRDefault="00420356" w:rsidP="00A63064">
            <w:pPr>
              <w:pStyle w:val="Imprint"/>
            </w:pPr>
            <w:bookmarkStart w:id="7" w:name="OLE_LINK6"/>
            <w:r w:rsidRPr="0055119B">
              <w:t xml:space="preserve">Available at </w:t>
            </w:r>
            <w:r w:rsidRPr="001A0473">
              <w:rPr>
                <w:color w:val="auto"/>
              </w:rPr>
              <w:t xml:space="preserve">the </w:t>
            </w:r>
            <w:hyperlink r:id="rId16" w:history="1">
              <w:r w:rsidRPr="001A0473">
                <w:rPr>
                  <w:rStyle w:val="Hyperlink"/>
                </w:rPr>
                <w:t>NEPT legislation and Clinical Practice Protocols webpage</w:t>
              </w:r>
            </w:hyperlink>
            <w:r w:rsidRPr="001A0473">
              <w:rPr>
                <w:color w:val="auto"/>
              </w:rPr>
              <w:t xml:space="preserve"> </w:t>
            </w:r>
            <w:r w:rsidRPr="0055119B">
              <w:t>&lt;</w:t>
            </w:r>
            <w:r w:rsidRPr="00580672">
              <w:rPr>
                <w:color w:val="auto"/>
              </w:rPr>
              <w:t>https://www.health.vic.gov.au/patient-care/nept-legislation-and-clinical-practice-protocols</w:t>
            </w:r>
            <w:r w:rsidRPr="0055119B">
              <w:t>&gt;</w:t>
            </w:r>
            <w:bookmarkEnd w:id="6"/>
            <w:bookmarkEnd w:id="7"/>
          </w:p>
        </w:tc>
      </w:tr>
      <w:tr w:rsidR="0008204A" w14:paraId="7C7908EC" w14:textId="77777777" w:rsidTr="4291EDB5">
        <w:trPr>
          <w:cantSplit/>
        </w:trPr>
        <w:tc>
          <w:tcPr>
            <w:tcW w:w="9288" w:type="dxa"/>
          </w:tcPr>
          <w:p w14:paraId="7E4A1E4A" w14:textId="77777777" w:rsidR="0008204A" w:rsidRPr="0055119B" w:rsidRDefault="0008204A" w:rsidP="0008204A">
            <w:pPr>
              <w:pStyle w:val="Body"/>
            </w:pPr>
          </w:p>
        </w:tc>
      </w:tr>
    </w:tbl>
    <w:p w14:paraId="4A58324E" w14:textId="77777777" w:rsidR="0008204A" w:rsidRPr="0008204A" w:rsidRDefault="0008204A" w:rsidP="0008204A">
      <w:pPr>
        <w:pStyle w:val="Body"/>
      </w:pPr>
      <w:r w:rsidRPr="0008204A">
        <w:br w:type="page"/>
      </w:r>
    </w:p>
    <w:p w14:paraId="5D10CB62" w14:textId="77777777" w:rsidR="001E43F5" w:rsidRDefault="00AD784C" w:rsidP="001E43F5">
      <w:pPr>
        <w:pStyle w:val="Heading1"/>
        <w:rPr>
          <w:noProof/>
        </w:rPr>
      </w:pPr>
      <w:bookmarkStart w:id="8" w:name="_Toc224831114"/>
      <w:r>
        <w:lastRenderedPageBreak/>
        <w:t>Contents</w:t>
      </w:r>
      <w:bookmarkEnd w:id="8"/>
      <w:r>
        <w:rPr>
          <w:rFonts w:eastAsia="Times New Roman"/>
          <w:b/>
          <w:noProof/>
        </w:rPr>
        <w:fldChar w:fldCharType="begin"/>
      </w:r>
      <w:r>
        <w:instrText xml:space="preserve"> TOC \h \z \t "Heading 1,1,Heading 2,2" </w:instrText>
      </w:r>
      <w:r>
        <w:rPr>
          <w:rFonts w:eastAsia="Times New Roman"/>
          <w:b/>
          <w:noProof/>
        </w:rPr>
        <w:fldChar w:fldCharType="separate"/>
      </w:r>
    </w:p>
    <w:p w14:paraId="6D2A42E9" w14:textId="3C22D5BC"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15" w:history="1">
        <w:r w:rsidRPr="00D75570">
          <w:rPr>
            <w:rStyle w:val="Hyperlink"/>
          </w:rPr>
          <w:t>Purpose</w:t>
        </w:r>
        <w:r>
          <w:rPr>
            <w:webHidden/>
          </w:rPr>
          <w:tab/>
        </w:r>
        <w:r>
          <w:rPr>
            <w:webHidden/>
          </w:rPr>
          <w:fldChar w:fldCharType="begin"/>
        </w:r>
        <w:r>
          <w:rPr>
            <w:webHidden/>
          </w:rPr>
          <w:instrText xml:space="preserve"> PAGEREF _Toc224831115 \h </w:instrText>
        </w:r>
        <w:r>
          <w:rPr>
            <w:webHidden/>
          </w:rPr>
        </w:r>
        <w:r>
          <w:rPr>
            <w:webHidden/>
          </w:rPr>
          <w:fldChar w:fldCharType="separate"/>
        </w:r>
        <w:r w:rsidR="006E20BC">
          <w:rPr>
            <w:webHidden/>
          </w:rPr>
          <w:t>6</w:t>
        </w:r>
        <w:r>
          <w:rPr>
            <w:webHidden/>
          </w:rPr>
          <w:fldChar w:fldCharType="end"/>
        </w:r>
      </w:hyperlink>
    </w:p>
    <w:p w14:paraId="0955DE7B" w14:textId="6A6A60F5"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16" w:history="1">
        <w:r w:rsidRPr="00D75570">
          <w:rPr>
            <w:rStyle w:val="Hyperlink"/>
          </w:rPr>
          <w:t>2026 review</w:t>
        </w:r>
        <w:r>
          <w:rPr>
            <w:webHidden/>
          </w:rPr>
          <w:tab/>
        </w:r>
        <w:r>
          <w:rPr>
            <w:webHidden/>
          </w:rPr>
          <w:fldChar w:fldCharType="begin"/>
        </w:r>
        <w:r>
          <w:rPr>
            <w:webHidden/>
          </w:rPr>
          <w:instrText xml:space="preserve"> PAGEREF _Toc224831116 \h </w:instrText>
        </w:r>
        <w:r>
          <w:rPr>
            <w:webHidden/>
          </w:rPr>
        </w:r>
        <w:r>
          <w:rPr>
            <w:webHidden/>
          </w:rPr>
          <w:fldChar w:fldCharType="separate"/>
        </w:r>
        <w:r w:rsidR="006E20BC">
          <w:rPr>
            <w:webHidden/>
          </w:rPr>
          <w:t>6</w:t>
        </w:r>
        <w:r>
          <w:rPr>
            <w:webHidden/>
          </w:rPr>
          <w:fldChar w:fldCharType="end"/>
        </w:r>
      </w:hyperlink>
    </w:p>
    <w:p w14:paraId="3E44D5A6" w14:textId="41BFC5D0"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17" w:history="1">
        <w:r w:rsidRPr="00D75570">
          <w:rPr>
            <w:rStyle w:val="Hyperlink"/>
          </w:rPr>
          <w:t>Guide to using the CPPs</w:t>
        </w:r>
        <w:r>
          <w:rPr>
            <w:webHidden/>
          </w:rPr>
          <w:tab/>
        </w:r>
        <w:r>
          <w:rPr>
            <w:webHidden/>
          </w:rPr>
          <w:fldChar w:fldCharType="begin"/>
        </w:r>
        <w:r>
          <w:rPr>
            <w:webHidden/>
          </w:rPr>
          <w:instrText xml:space="preserve"> PAGEREF _Toc224831117 \h </w:instrText>
        </w:r>
        <w:r>
          <w:rPr>
            <w:webHidden/>
          </w:rPr>
        </w:r>
        <w:r>
          <w:rPr>
            <w:webHidden/>
          </w:rPr>
          <w:fldChar w:fldCharType="separate"/>
        </w:r>
        <w:r w:rsidR="006E20BC">
          <w:rPr>
            <w:webHidden/>
          </w:rPr>
          <w:t>6</w:t>
        </w:r>
        <w:r>
          <w:rPr>
            <w:webHidden/>
          </w:rPr>
          <w:fldChar w:fldCharType="end"/>
        </w:r>
      </w:hyperlink>
    </w:p>
    <w:p w14:paraId="71C50749" w14:textId="6E69BB50"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18" w:history="1">
        <w:r w:rsidRPr="00D75570">
          <w:rPr>
            <w:rStyle w:val="Hyperlink"/>
          </w:rPr>
          <w:t>‘Memory items’ and ‘checklist items’</w:t>
        </w:r>
        <w:r>
          <w:rPr>
            <w:webHidden/>
          </w:rPr>
          <w:tab/>
        </w:r>
        <w:r>
          <w:rPr>
            <w:webHidden/>
          </w:rPr>
          <w:fldChar w:fldCharType="begin"/>
        </w:r>
        <w:r>
          <w:rPr>
            <w:webHidden/>
          </w:rPr>
          <w:instrText xml:space="preserve"> PAGEREF _Toc224831118 \h </w:instrText>
        </w:r>
        <w:r>
          <w:rPr>
            <w:webHidden/>
          </w:rPr>
        </w:r>
        <w:r>
          <w:rPr>
            <w:webHidden/>
          </w:rPr>
          <w:fldChar w:fldCharType="separate"/>
        </w:r>
        <w:r w:rsidR="006E20BC">
          <w:rPr>
            <w:webHidden/>
          </w:rPr>
          <w:t>7</w:t>
        </w:r>
        <w:r>
          <w:rPr>
            <w:webHidden/>
          </w:rPr>
          <w:fldChar w:fldCharType="end"/>
        </w:r>
      </w:hyperlink>
    </w:p>
    <w:p w14:paraId="2EB56E63" w14:textId="0040DE1B"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19" w:history="1">
        <w:r w:rsidRPr="00D75570">
          <w:rPr>
            <w:rStyle w:val="Hyperlink"/>
          </w:rPr>
          <w:t>Paediatric and maternity/obstetric patients</w:t>
        </w:r>
        <w:r>
          <w:rPr>
            <w:webHidden/>
          </w:rPr>
          <w:tab/>
        </w:r>
        <w:r>
          <w:rPr>
            <w:webHidden/>
          </w:rPr>
          <w:fldChar w:fldCharType="begin"/>
        </w:r>
        <w:r>
          <w:rPr>
            <w:webHidden/>
          </w:rPr>
          <w:instrText xml:space="preserve"> PAGEREF _Toc224831119 \h </w:instrText>
        </w:r>
        <w:r>
          <w:rPr>
            <w:webHidden/>
          </w:rPr>
        </w:r>
        <w:r>
          <w:rPr>
            <w:webHidden/>
          </w:rPr>
          <w:fldChar w:fldCharType="separate"/>
        </w:r>
        <w:r w:rsidR="006E20BC">
          <w:rPr>
            <w:webHidden/>
          </w:rPr>
          <w:t>7</w:t>
        </w:r>
        <w:r>
          <w:rPr>
            <w:webHidden/>
          </w:rPr>
          <w:fldChar w:fldCharType="end"/>
        </w:r>
      </w:hyperlink>
    </w:p>
    <w:p w14:paraId="015890FA" w14:textId="7971AAE3"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20" w:history="1">
        <w:r w:rsidRPr="00D75570">
          <w:rPr>
            <w:rStyle w:val="Hyperlink"/>
          </w:rPr>
          <w:t>Inter-facility transport (IFT) management – including high-acuity services</w:t>
        </w:r>
        <w:r>
          <w:rPr>
            <w:webHidden/>
          </w:rPr>
          <w:tab/>
        </w:r>
        <w:r>
          <w:rPr>
            <w:webHidden/>
          </w:rPr>
          <w:fldChar w:fldCharType="begin"/>
        </w:r>
        <w:r>
          <w:rPr>
            <w:webHidden/>
          </w:rPr>
          <w:instrText xml:space="preserve"> PAGEREF _Toc224831120 \h </w:instrText>
        </w:r>
        <w:r>
          <w:rPr>
            <w:webHidden/>
          </w:rPr>
        </w:r>
        <w:r>
          <w:rPr>
            <w:webHidden/>
          </w:rPr>
          <w:fldChar w:fldCharType="separate"/>
        </w:r>
        <w:r w:rsidR="006E20BC">
          <w:rPr>
            <w:webHidden/>
          </w:rPr>
          <w:t>7</w:t>
        </w:r>
        <w:r>
          <w:rPr>
            <w:webHidden/>
          </w:rPr>
          <w:fldChar w:fldCharType="end"/>
        </w:r>
      </w:hyperlink>
    </w:p>
    <w:p w14:paraId="3DBE8576" w14:textId="2DBF4BFC"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21" w:history="1">
        <w:r w:rsidRPr="00D75570">
          <w:rPr>
            <w:rStyle w:val="Hyperlink"/>
          </w:rPr>
          <w:t>Limitation of treatment and patient review</w:t>
        </w:r>
        <w:r>
          <w:rPr>
            <w:webHidden/>
          </w:rPr>
          <w:tab/>
        </w:r>
        <w:r>
          <w:rPr>
            <w:webHidden/>
          </w:rPr>
          <w:fldChar w:fldCharType="begin"/>
        </w:r>
        <w:r>
          <w:rPr>
            <w:webHidden/>
          </w:rPr>
          <w:instrText xml:space="preserve"> PAGEREF _Toc224831121 \h </w:instrText>
        </w:r>
        <w:r>
          <w:rPr>
            <w:webHidden/>
          </w:rPr>
        </w:r>
        <w:r>
          <w:rPr>
            <w:webHidden/>
          </w:rPr>
          <w:fldChar w:fldCharType="separate"/>
        </w:r>
        <w:r w:rsidR="006E20BC">
          <w:rPr>
            <w:webHidden/>
          </w:rPr>
          <w:t>8</w:t>
        </w:r>
        <w:r>
          <w:rPr>
            <w:webHidden/>
          </w:rPr>
          <w:fldChar w:fldCharType="end"/>
        </w:r>
      </w:hyperlink>
    </w:p>
    <w:p w14:paraId="5112D403" w14:textId="05EF3AA5"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22" w:history="1">
        <w:r w:rsidRPr="00D75570">
          <w:rPr>
            <w:rStyle w:val="Hyperlink"/>
          </w:rPr>
          <w:t>Administering medicines not included in scope of practice</w:t>
        </w:r>
        <w:r>
          <w:rPr>
            <w:webHidden/>
          </w:rPr>
          <w:tab/>
        </w:r>
        <w:r>
          <w:rPr>
            <w:webHidden/>
          </w:rPr>
          <w:fldChar w:fldCharType="begin"/>
        </w:r>
        <w:r>
          <w:rPr>
            <w:webHidden/>
          </w:rPr>
          <w:instrText xml:space="preserve"> PAGEREF _Toc224831122 \h </w:instrText>
        </w:r>
        <w:r>
          <w:rPr>
            <w:webHidden/>
          </w:rPr>
        </w:r>
        <w:r>
          <w:rPr>
            <w:webHidden/>
          </w:rPr>
          <w:fldChar w:fldCharType="separate"/>
        </w:r>
        <w:r w:rsidR="006E20BC">
          <w:rPr>
            <w:webHidden/>
          </w:rPr>
          <w:t>8</w:t>
        </w:r>
        <w:r>
          <w:rPr>
            <w:webHidden/>
          </w:rPr>
          <w:fldChar w:fldCharType="end"/>
        </w:r>
      </w:hyperlink>
    </w:p>
    <w:p w14:paraId="5A5C5BB8" w14:textId="0E42778D"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23" w:history="1">
        <w:r w:rsidRPr="00D75570">
          <w:rPr>
            <w:rStyle w:val="Hyperlink"/>
          </w:rPr>
          <w:t>Clinical staff qualifications and crew mix</w:t>
        </w:r>
        <w:r>
          <w:rPr>
            <w:webHidden/>
          </w:rPr>
          <w:tab/>
        </w:r>
        <w:r>
          <w:rPr>
            <w:webHidden/>
          </w:rPr>
          <w:fldChar w:fldCharType="begin"/>
        </w:r>
        <w:r>
          <w:rPr>
            <w:webHidden/>
          </w:rPr>
          <w:instrText xml:space="preserve"> PAGEREF _Toc224831123 \h </w:instrText>
        </w:r>
        <w:r>
          <w:rPr>
            <w:webHidden/>
          </w:rPr>
        </w:r>
        <w:r>
          <w:rPr>
            <w:webHidden/>
          </w:rPr>
          <w:fldChar w:fldCharType="separate"/>
        </w:r>
        <w:r w:rsidR="006E20BC">
          <w:rPr>
            <w:webHidden/>
          </w:rPr>
          <w:t>8</w:t>
        </w:r>
        <w:r>
          <w:rPr>
            <w:webHidden/>
          </w:rPr>
          <w:fldChar w:fldCharType="end"/>
        </w:r>
      </w:hyperlink>
    </w:p>
    <w:p w14:paraId="24377983" w14:textId="5C11E3B8"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24" w:history="1">
        <w:r w:rsidRPr="00D75570">
          <w:rPr>
            <w:rStyle w:val="Hyperlink"/>
          </w:rPr>
          <w:t>Scope of practice</w:t>
        </w:r>
        <w:r>
          <w:rPr>
            <w:webHidden/>
          </w:rPr>
          <w:tab/>
        </w:r>
        <w:r>
          <w:rPr>
            <w:webHidden/>
          </w:rPr>
          <w:fldChar w:fldCharType="begin"/>
        </w:r>
        <w:r>
          <w:rPr>
            <w:webHidden/>
          </w:rPr>
          <w:instrText xml:space="preserve"> PAGEREF _Toc224831124 \h </w:instrText>
        </w:r>
        <w:r>
          <w:rPr>
            <w:webHidden/>
          </w:rPr>
        </w:r>
        <w:r>
          <w:rPr>
            <w:webHidden/>
          </w:rPr>
          <w:fldChar w:fldCharType="separate"/>
        </w:r>
        <w:r w:rsidR="006E20BC">
          <w:rPr>
            <w:webHidden/>
          </w:rPr>
          <w:t>11</w:t>
        </w:r>
        <w:r>
          <w:rPr>
            <w:webHidden/>
          </w:rPr>
          <w:fldChar w:fldCharType="end"/>
        </w:r>
      </w:hyperlink>
    </w:p>
    <w:p w14:paraId="7F3D5DFE" w14:textId="4C8C1B79"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25" w:history="1">
        <w:r w:rsidRPr="00D75570">
          <w:rPr>
            <w:rStyle w:val="Hyperlink"/>
          </w:rPr>
          <w:t>Assessment tools</w:t>
        </w:r>
        <w:r>
          <w:rPr>
            <w:webHidden/>
          </w:rPr>
          <w:tab/>
        </w:r>
        <w:r>
          <w:rPr>
            <w:webHidden/>
          </w:rPr>
          <w:fldChar w:fldCharType="begin"/>
        </w:r>
        <w:r>
          <w:rPr>
            <w:webHidden/>
          </w:rPr>
          <w:instrText xml:space="preserve"> PAGEREF _Toc224831125 \h </w:instrText>
        </w:r>
        <w:r>
          <w:rPr>
            <w:webHidden/>
          </w:rPr>
        </w:r>
        <w:r>
          <w:rPr>
            <w:webHidden/>
          </w:rPr>
          <w:fldChar w:fldCharType="separate"/>
        </w:r>
        <w:r w:rsidR="006E20BC">
          <w:rPr>
            <w:webHidden/>
          </w:rPr>
          <w:t>15</w:t>
        </w:r>
        <w:r>
          <w:rPr>
            <w:webHidden/>
          </w:rPr>
          <w:fldChar w:fldCharType="end"/>
        </w:r>
      </w:hyperlink>
    </w:p>
    <w:p w14:paraId="704BDD72" w14:textId="16E3BBC3"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26" w:history="1">
        <w:r w:rsidRPr="00D75570">
          <w:rPr>
            <w:rStyle w:val="Hyperlink"/>
          </w:rPr>
          <w:t>NEPT perfusion status assessment (PSA) – adult</w:t>
        </w:r>
        <w:r>
          <w:rPr>
            <w:webHidden/>
          </w:rPr>
          <w:tab/>
        </w:r>
        <w:r>
          <w:rPr>
            <w:webHidden/>
          </w:rPr>
          <w:fldChar w:fldCharType="begin"/>
        </w:r>
        <w:r>
          <w:rPr>
            <w:webHidden/>
          </w:rPr>
          <w:instrText xml:space="preserve"> PAGEREF _Toc224831126 \h </w:instrText>
        </w:r>
        <w:r>
          <w:rPr>
            <w:webHidden/>
          </w:rPr>
        </w:r>
        <w:r>
          <w:rPr>
            <w:webHidden/>
          </w:rPr>
          <w:fldChar w:fldCharType="separate"/>
        </w:r>
        <w:r w:rsidR="006E20BC">
          <w:rPr>
            <w:webHidden/>
          </w:rPr>
          <w:t>15</w:t>
        </w:r>
        <w:r>
          <w:rPr>
            <w:webHidden/>
          </w:rPr>
          <w:fldChar w:fldCharType="end"/>
        </w:r>
      </w:hyperlink>
    </w:p>
    <w:p w14:paraId="297B4824" w14:textId="6FD04425"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27" w:history="1">
        <w:r w:rsidRPr="00D75570">
          <w:rPr>
            <w:rStyle w:val="Hyperlink"/>
          </w:rPr>
          <w:t>NEPT respiratory status assessment (RSA) – adult</w:t>
        </w:r>
        <w:r>
          <w:rPr>
            <w:webHidden/>
          </w:rPr>
          <w:tab/>
        </w:r>
        <w:r>
          <w:rPr>
            <w:webHidden/>
          </w:rPr>
          <w:fldChar w:fldCharType="begin"/>
        </w:r>
        <w:r>
          <w:rPr>
            <w:webHidden/>
          </w:rPr>
          <w:instrText xml:space="preserve"> PAGEREF _Toc224831127 \h </w:instrText>
        </w:r>
        <w:r>
          <w:rPr>
            <w:webHidden/>
          </w:rPr>
        </w:r>
        <w:r>
          <w:rPr>
            <w:webHidden/>
          </w:rPr>
          <w:fldChar w:fldCharType="separate"/>
        </w:r>
        <w:r w:rsidR="006E20BC">
          <w:rPr>
            <w:webHidden/>
          </w:rPr>
          <w:t>15</w:t>
        </w:r>
        <w:r>
          <w:rPr>
            <w:webHidden/>
          </w:rPr>
          <w:fldChar w:fldCharType="end"/>
        </w:r>
      </w:hyperlink>
    </w:p>
    <w:p w14:paraId="798B4BF1" w14:textId="0EFB02DF"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28" w:history="1">
        <w:r w:rsidRPr="00D75570">
          <w:rPr>
            <w:rStyle w:val="Hyperlink"/>
          </w:rPr>
          <w:t>Not suitable for NEPT</w:t>
        </w:r>
        <w:r>
          <w:rPr>
            <w:webHidden/>
          </w:rPr>
          <w:tab/>
        </w:r>
        <w:r>
          <w:rPr>
            <w:webHidden/>
          </w:rPr>
          <w:fldChar w:fldCharType="begin"/>
        </w:r>
        <w:r>
          <w:rPr>
            <w:webHidden/>
          </w:rPr>
          <w:instrText xml:space="preserve"> PAGEREF _Toc224831128 \h </w:instrText>
        </w:r>
        <w:r>
          <w:rPr>
            <w:webHidden/>
          </w:rPr>
        </w:r>
        <w:r>
          <w:rPr>
            <w:webHidden/>
          </w:rPr>
          <w:fldChar w:fldCharType="separate"/>
        </w:r>
        <w:r w:rsidR="006E20BC">
          <w:rPr>
            <w:webHidden/>
          </w:rPr>
          <w:t>17</w:t>
        </w:r>
        <w:r>
          <w:rPr>
            <w:webHidden/>
          </w:rPr>
          <w:fldChar w:fldCharType="end"/>
        </w:r>
      </w:hyperlink>
    </w:p>
    <w:p w14:paraId="6FED4599" w14:textId="34B39384"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29" w:history="1">
        <w:r w:rsidRPr="00D75570">
          <w:rPr>
            <w:rStyle w:val="Hyperlink"/>
          </w:rPr>
          <w:t>Pain assessment tools</w:t>
        </w:r>
        <w:r>
          <w:rPr>
            <w:webHidden/>
          </w:rPr>
          <w:tab/>
        </w:r>
        <w:r>
          <w:rPr>
            <w:webHidden/>
          </w:rPr>
          <w:fldChar w:fldCharType="begin"/>
        </w:r>
        <w:r>
          <w:rPr>
            <w:webHidden/>
          </w:rPr>
          <w:instrText xml:space="preserve"> PAGEREF _Toc224831129 \h </w:instrText>
        </w:r>
        <w:r>
          <w:rPr>
            <w:webHidden/>
          </w:rPr>
        </w:r>
        <w:r>
          <w:rPr>
            <w:webHidden/>
          </w:rPr>
          <w:fldChar w:fldCharType="separate"/>
        </w:r>
        <w:r w:rsidR="006E20BC">
          <w:rPr>
            <w:webHidden/>
          </w:rPr>
          <w:t>20</w:t>
        </w:r>
        <w:r>
          <w:rPr>
            <w:webHidden/>
          </w:rPr>
          <w:fldChar w:fldCharType="end"/>
        </w:r>
      </w:hyperlink>
    </w:p>
    <w:p w14:paraId="7C93F1E5" w14:textId="65D4BF95"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30" w:history="1">
        <w:r w:rsidRPr="00D75570">
          <w:rPr>
            <w:rStyle w:val="Hyperlink"/>
          </w:rPr>
          <w:t>Acceptable paediatric VSS</w:t>
        </w:r>
        <w:r>
          <w:rPr>
            <w:webHidden/>
          </w:rPr>
          <w:tab/>
        </w:r>
        <w:r>
          <w:rPr>
            <w:webHidden/>
          </w:rPr>
          <w:fldChar w:fldCharType="begin"/>
        </w:r>
        <w:r>
          <w:rPr>
            <w:webHidden/>
          </w:rPr>
          <w:instrText xml:space="preserve"> PAGEREF _Toc224831130 \h </w:instrText>
        </w:r>
        <w:r>
          <w:rPr>
            <w:webHidden/>
          </w:rPr>
        </w:r>
        <w:r>
          <w:rPr>
            <w:webHidden/>
          </w:rPr>
          <w:fldChar w:fldCharType="separate"/>
        </w:r>
        <w:r w:rsidR="006E20BC">
          <w:rPr>
            <w:webHidden/>
          </w:rPr>
          <w:t>21</w:t>
        </w:r>
        <w:r>
          <w:rPr>
            <w:webHidden/>
          </w:rPr>
          <w:fldChar w:fldCharType="end"/>
        </w:r>
      </w:hyperlink>
    </w:p>
    <w:p w14:paraId="52B3CD02" w14:textId="7BD8E7FB"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31" w:history="1">
        <w:r w:rsidRPr="00D75570">
          <w:rPr>
            <w:rStyle w:val="Hyperlink"/>
          </w:rPr>
          <w:t>Paediatric definitions and weight guide</w:t>
        </w:r>
        <w:r>
          <w:rPr>
            <w:webHidden/>
          </w:rPr>
          <w:tab/>
        </w:r>
        <w:r>
          <w:rPr>
            <w:webHidden/>
          </w:rPr>
          <w:fldChar w:fldCharType="begin"/>
        </w:r>
        <w:r>
          <w:rPr>
            <w:webHidden/>
          </w:rPr>
          <w:instrText xml:space="preserve"> PAGEREF _Toc224831131 \h </w:instrText>
        </w:r>
        <w:r>
          <w:rPr>
            <w:webHidden/>
          </w:rPr>
        </w:r>
        <w:r>
          <w:rPr>
            <w:webHidden/>
          </w:rPr>
          <w:fldChar w:fldCharType="separate"/>
        </w:r>
        <w:r w:rsidR="006E20BC">
          <w:rPr>
            <w:webHidden/>
          </w:rPr>
          <w:t>22</w:t>
        </w:r>
        <w:r>
          <w:rPr>
            <w:webHidden/>
          </w:rPr>
          <w:fldChar w:fldCharType="end"/>
        </w:r>
      </w:hyperlink>
    </w:p>
    <w:p w14:paraId="56CCB871" w14:textId="1F74258A"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32" w:history="1">
        <w:r w:rsidRPr="00D75570">
          <w:rPr>
            <w:rStyle w:val="Hyperlink"/>
          </w:rPr>
          <w:t>Glasgow coma scale (adult)</w:t>
        </w:r>
        <w:r>
          <w:rPr>
            <w:webHidden/>
          </w:rPr>
          <w:tab/>
        </w:r>
        <w:r>
          <w:rPr>
            <w:webHidden/>
          </w:rPr>
          <w:fldChar w:fldCharType="begin"/>
        </w:r>
        <w:r>
          <w:rPr>
            <w:webHidden/>
          </w:rPr>
          <w:instrText xml:space="preserve"> PAGEREF _Toc224831132 \h </w:instrText>
        </w:r>
        <w:r>
          <w:rPr>
            <w:webHidden/>
          </w:rPr>
        </w:r>
        <w:r>
          <w:rPr>
            <w:webHidden/>
          </w:rPr>
          <w:fldChar w:fldCharType="separate"/>
        </w:r>
        <w:r w:rsidR="006E20BC">
          <w:rPr>
            <w:webHidden/>
          </w:rPr>
          <w:t>22</w:t>
        </w:r>
        <w:r>
          <w:rPr>
            <w:webHidden/>
          </w:rPr>
          <w:fldChar w:fldCharType="end"/>
        </w:r>
      </w:hyperlink>
    </w:p>
    <w:p w14:paraId="06CCA46A" w14:textId="403FE085"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33" w:history="1">
        <w:r w:rsidRPr="00D75570">
          <w:rPr>
            <w:rStyle w:val="Hyperlink"/>
          </w:rPr>
          <w:t>Glasgow coma scale (paediatric)</w:t>
        </w:r>
        <w:r>
          <w:rPr>
            <w:webHidden/>
          </w:rPr>
          <w:tab/>
        </w:r>
        <w:r>
          <w:rPr>
            <w:webHidden/>
          </w:rPr>
          <w:fldChar w:fldCharType="begin"/>
        </w:r>
        <w:r>
          <w:rPr>
            <w:webHidden/>
          </w:rPr>
          <w:instrText xml:space="preserve"> PAGEREF _Toc224831133 \h </w:instrText>
        </w:r>
        <w:r>
          <w:rPr>
            <w:webHidden/>
          </w:rPr>
        </w:r>
        <w:r>
          <w:rPr>
            <w:webHidden/>
          </w:rPr>
          <w:fldChar w:fldCharType="separate"/>
        </w:r>
        <w:r w:rsidR="006E20BC">
          <w:rPr>
            <w:webHidden/>
          </w:rPr>
          <w:t>23</w:t>
        </w:r>
        <w:r>
          <w:rPr>
            <w:webHidden/>
          </w:rPr>
          <w:fldChar w:fldCharType="end"/>
        </w:r>
      </w:hyperlink>
    </w:p>
    <w:p w14:paraId="73CC366B" w14:textId="2A7E2ED1"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34" w:history="1">
        <w:r w:rsidRPr="00D75570">
          <w:rPr>
            <w:rStyle w:val="Hyperlink"/>
          </w:rPr>
          <w:t>AVPU scale</w:t>
        </w:r>
        <w:r>
          <w:rPr>
            <w:webHidden/>
          </w:rPr>
          <w:tab/>
        </w:r>
        <w:r>
          <w:rPr>
            <w:webHidden/>
          </w:rPr>
          <w:fldChar w:fldCharType="begin"/>
        </w:r>
        <w:r>
          <w:rPr>
            <w:webHidden/>
          </w:rPr>
          <w:instrText xml:space="preserve"> PAGEREF _Toc224831134 \h </w:instrText>
        </w:r>
        <w:r>
          <w:rPr>
            <w:webHidden/>
          </w:rPr>
        </w:r>
        <w:r>
          <w:rPr>
            <w:webHidden/>
          </w:rPr>
          <w:fldChar w:fldCharType="separate"/>
        </w:r>
        <w:r w:rsidR="006E20BC">
          <w:rPr>
            <w:webHidden/>
          </w:rPr>
          <w:t>23</w:t>
        </w:r>
        <w:r>
          <w:rPr>
            <w:webHidden/>
          </w:rPr>
          <w:fldChar w:fldCharType="end"/>
        </w:r>
      </w:hyperlink>
    </w:p>
    <w:p w14:paraId="7C50A4BF" w14:textId="0BFC9086"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35" w:history="1">
        <w:r w:rsidRPr="00D75570">
          <w:rPr>
            <w:rStyle w:val="Hyperlink"/>
          </w:rPr>
          <w:t>Time critical guidelines</w:t>
        </w:r>
        <w:r>
          <w:rPr>
            <w:webHidden/>
          </w:rPr>
          <w:tab/>
        </w:r>
        <w:r>
          <w:rPr>
            <w:webHidden/>
          </w:rPr>
          <w:fldChar w:fldCharType="begin"/>
        </w:r>
        <w:r>
          <w:rPr>
            <w:webHidden/>
          </w:rPr>
          <w:instrText xml:space="preserve"> PAGEREF _Toc224831135 \h </w:instrText>
        </w:r>
        <w:r>
          <w:rPr>
            <w:webHidden/>
          </w:rPr>
        </w:r>
        <w:r>
          <w:rPr>
            <w:webHidden/>
          </w:rPr>
          <w:fldChar w:fldCharType="separate"/>
        </w:r>
        <w:r w:rsidR="006E20BC">
          <w:rPr>
            <w:webHidden/>
          </w:rPr>
          <w:t>24</w:t>
        </w:r>
        <w:r>
          <w:rPr>
            <w:webHidden/>
          </w:rPr>
          <w:fldChar w:fldCharType="end"/>
        </w:r>
      </w:hyperlink>
    </w:p>
    <w:p w14:paraId="3CCD3995" w14:textId="1A9501EA"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36" w:history="1">
        <w:r w:rsidRPr="00D75570">
          <w:rPr>
            <w:rStyle w:val="Hyperlink"/>
          </w:rPr>
          <w:t>Sedation assessment tool (SAT) score</w:t>
        </w:r>
        <w:r>
          <w:rPr>
            <w:webHidden/>
          </w:rPr>
          <w:tab/>
        </w:r>
        <w:r>
          <w:rPr>
            <w:webHidden/>
          </w:rPr>
          <w:fldChar w:fldCharType="begin"/>
        </w:r>
        <w:r>
          <w:rPr>
            <w:webHidden/>
          </w:rPr>
          <w:instrText xml:space="preserve"> PAGEREF _Toc224831136 \h </w:instrText>
        </w:r>
        <w:r>
          <w:rPr>
            <w:webHidden/>
          </w:rPr>
        </w:r>
        <w:r>
          <w:rPr>
            <w:webHidden/>
          </w:rPr>
          <w:fldChar w:fldCharType="separate"/>
        </w:r>
        <w:r w:rsidR="006E20BC">
          <w:rPr>
            <w:webHidden/>
          </w:rPr>
          <w:t>25</w:t>
        </w:r>
        <w:r>
          <w:rPr>
            <w:webHidden/>
          </w:rPr>
          <w:fldChar w:fldCharType="end"/>
        </w:r>
      </w:hyperlink>
    </w:p>
    <w:p w14:paraId="2826EF42" w14:textId="684A95AD"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37" w:history="1">
        <w:r w:rsidRPr="00D75570">
          <w:rPr>
            <w:rStyle w:val="Hyperlink"/>
          </w:rPr>
          <w:t>Mental status assessment (MSA)</w:t>
        </w:r>
        <w:r>
          <w:rPr>
            <w:webHidden/>
          </w:rPr>
          <w:tab/>
        </w:r>
        <w:r>
          <w:rPr>
            <w:webHidden/>
          </w:rPr>
          <w:fldChar w:fldCharType="begin"/>
        </w:r>
        <w:r>
          <w:rPr>
            <w:webHidden/>
          </w:rPr>
          <w:instrText xml:space="preserve"> PAGEREF _Toc224831137 \h </w:instrText>
        </w:r>
        <w:r>
          <w:rPr>
            <w:webHidden/>
          </w:rPr>
        </w:r>
        <w:r>
          <w:rPr>
            <w:webHidden/>
          </w:rPr>
          <w:fldChar w:fldCharType="separate"/>
        </w:r>
        <w:r w:rsidR="006E20BC">
          <w:rPr>
            <w:webHidden/>
          </w:rPr>
          <w:t>26</w:t>
        </w:r>
        <w:r>
          <w:rPr>
            <w:webHidden/>
          </w:rPr>
          <w:fldChar w:fldCharType="end"/>
        </w:r>
      </w:hyperlink>
    </w:p>
    <w:p w14:paraId="78B5808E" w14:textId="2FAD5581"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38" w:history="1">
        <w:r w:rsidRPr="00D75570">
          <w:rPr>
            <w:rStyle w:val="Hyperlink"/>
          </w:rPr>
          <w:t>CPP001: Clinical approach to assessment – unplanned medical presentation</w:t>
        </w:r>
        <w:r>
          <w:rPr>
            <w:webHidden/>
          </w:rPr>
          <w:tab/>
        </w:r>
        <w:r>
          <w:rPr>
            <w:webHidden/>
          </w:rPr>
          <w:fldChar w:fldCharType="begin"/>
        </w:r>
        <w:r>
          <w:rPr>
            <w:webHidden/>
          </w:rPr>
          <w:instrText xml:space="preserve"> PAGEREF _Toc224831138 \h </w:instrText>
        </w:r>
        <w:r>
          <w:rPr>
            <w:webHidden/>
          </w:rPr>
        </w:r>
        <w:r>
          <w:rPr>
            <w:webHidden/>
          </w:rPr>
          <w:fldChar w:fldCharType="separate"/>
        </w:r>
        <w:r w:rsidR="006E20BC">
          <w:rPr>
            <w:webHidden/>
          </w:rPr>
          <w:t>27</w:t>
        </w:r>
        <w:r>
          <w:rPr>
            <w:webHidden/>
          </w:rPr>
          <w:fldChar w:fldCharType="end"/>
        </w:r>
      </w:hyperlink>
    </w:p>
    <w:p w14:paraId="6611AFA9" w14:textId="0AEF5777"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39" w:history="1">
        <w:r w:rsidRPr="00D75570">
          <w:rPr>
            <w:rStyle w:val="Hyperlink"/>
          </w:rPr>
          <w:t>CPP002: Clinical approach to assessment – unplanned major trauma presentation</w:t>
        </w:r>
        <w:r>
          <w:rPr>
            <w:webHidden/>
          </w:rPr>
          <w:tab/>
        </w:r>
        <w:r>
          <w:rPr>
            <w:webHidden/>
          </w:rPr>
          <w:fldChar w:fldCharType="begin"/>
        </w:r>
        <w:r>
          <w:rPr>
            <w:webHidden/>
          </w:rPr>
          <w:instrText xml:space="preserve"> PAGEREF _Toc224831139 \h </w:instrText>
        </w:r>
        <w:r>
          <w:rPr>
            <w:webHidden/>
          </w:rPr>
        </w:r>
        <w:r>
          <w:rPr>
            <w:webHidden/>
          </w:rPr>
          <w:fldChar w:fldCharType="separate"/>
        </w:r>
        <w:r w:rsidR="006E20BC">
          <w:rPr>
            <w:webHidden/>
          </w:rPr>
          <w:t>29</w:t>
        </w:r>
        <w:r>
          <w:rPr>
            <w:webHidden/>
          </w:rPr>
          <w:fldChar w:fldCharType="end"/>
        </w:r>
      </w:hyperlink>
    </w:p>
    <w:p w14:paraId="4F8CCBC6" w14:textId="7F15DE3E"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40" w:history="1">
        <w:r w:rsidRPr="00D75570">
          <w:rPr>
            <w:rStyle w:val="Hyperlink"/>
          </w:rPr>
          <w:t>CPP003: Clinical approach to inter-facility transport (IFT)</w:t>
        </w:r>
        <w:r>
          <w:rPr>
            <w:webHidden/>
          </w:rPr>
          <w:tab/>
        </w:r>
        <w:r>
          <w:rPr>
            <w:webHidden/>
          </w:rPr>
          <w:fldChar w:fldCharType="begin"/>
        </w:r>
        <w:r>
          <w:rPr>
            <w:webHidden/>
          </w:rPr>
          <w:instrText xml:space="preserve"> PAGEREF _Toc224831140 \h </w:instrText>
        </w:r>
        <w:r>
          <w:rPr>
            <w:webHidden/>
          </w:rPr>
        </w:r>
        <w:r>
          <w:rPr>
            <w:webHidden/>
          </w:rPr>
          <w:fldChar w:fldCharType="separate"/>
        </w:r>
        <w:r w:rsidR="006E20BC">
          <w:rPr>
            <w:webHidden/>
          </w:rPr>
          <w:t>30</w:t>
        </w:r>
        <w:r>
          <w:rPr>
            <w:webHidden/>
          </w:rPr>
          <w:fldChar w:fldCharType="end"/>
        </w:r>
      </w:hyperlink>
    </w:p>
    <w:p w14:paraId="67723B8D" w14:textId="10C86512"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41" w:history="1">
        <w:r w:rsidRPr="00D75570">
          <w:rPr>
            <w:rStyle w:val="Hyperlink"/>
          </w:rPr>
          <w:t>CPP004: Cardiac arrest – adult</w:t>
        </w:r>
        <w:r>
          <w:rPr>
            <w:webHidden/>
          </w:rPr>
          <w:tab/>
        </w:r>
        <w:r>
          <w:rPr>
            <w:webHidden/>
          </w:rPr>
          <w:fldChar w:fldCharType="begin"/>
        </w:r>
        <w:r>
          <w:rPr>
            <w:webHidden/>
          </w:rPr>
          <w:instrText xml:space="preserve"> PAGEREF _Toc224831141 \h </w:instrText>
        </w:r>
        <w:r>
          <w:rPr>
            <w:webHidden/>
          </w:rPr>
        </w:r>
        <w:r>
          <w:rPr>
            <w:webHidden/>
          </w:rPr>
          <w:fldChar w:fldCharType="separate"/>
        </w:r>
        <w:r w:rsidR="006E20BC">
          <w:rPr>
            <w:webHidden/>
          </w:rPr>
          <w:t>33</w:t>
        </w:r>
        <w:r>
          <w:rPr>
            <w:webHidden/>
          </w:rPr>
          <w:fldChar w:fldCharType="end"/>
        </w:r>
      </w:hyperlink>
    </w:p>
    <w:p w14:paraId="24637B26" w14:textId="46C2703A"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42" w:history="1">
        <w:r w:rsidRPr="00D75570">
          <w:rPr>
            <w:rStyle w:val="Hyperlink"/>
          </w:rPr>
          <w:t>Signs of life</w:t>
        </w:r>
        <w:r>
          <w:rPr>
            <w:webHidden/>
          </w:rPr>
          <w:tab/>
        </w:r>
        <w:r>
          <w:rPr>
            <w:webHidden/>
          </w:rPr>
          <w:fldChar w:fldCharType="begin"/>
        </w:r>
        <w:r>
          <w:rPr>
            <w:webHidden/>
          </w:rPr>
          <w:instrText xml:space="preserve"> PAGEREF _Toc224831142 \h </w:instrText>
        </w:r>
        <w:r>
          <w:rPr>
            <w:webHidden/>
          </w:rPr>
        </w:r>
        <w:r>
          <w:rPr>
            <w:webHidden/>
          </w:rPr>
          <w:fldChar w:fldCharType="separate"/>
        </w:r>
        <w:r w:rsidR="006E20BC">
          <w:rPr>
            <w:webHidden/>
          </w:rPr>
          <w:t>33</w:t>
        </w:r>
        <w:r>
          <w:rPr>
            <w:webHidden/>
          </w:rPr>
          <w:fldChar w:fldCharType="end"/>
        </w:r>
      </w:hyperlink>
    </w:p>
    <w:p w14:paraId="17781C00" w14:textId="57550DCD"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43" w:history="1">
        <w:r w:rsidRPr="00D75570">
          <w:rPr>
            <w:rStyle w:val="Hyperlink"/>
          </w:rPr>
          <w:t>High-quality CPR principles</w:t>
        </w:r>
        <w:r>
          <w:rPr>
            <w:webHidden/>
          </w:rPr>
          <w:tab/>
        </w:r>
        <w:r>
          <w:rPr>
            <w:webHidden/>
          </w:rPr>
          <w:fldChar w:fldCharType="begin"/>
        </w:r>
        <w:r>
          <w:rPr>
            <w:webHidden/>
          </w:rPr>
          <w:instrText xml:space="preserve"> PAGEREF _Toc224831143 \h </w:instrText>
        </w:r>
        <w:r>
          <w:rPr>
            <w:webHidden/>
          </w:rPr>
        </w:r>
        <w:r>
          <w:rPr>
            <w:webHidden/>
          </w:rPr>
          <w:fldChar w:fldCharType="separate"/>
        </w:r>
        <w:r w:rsidR="006E20BC">
          <w:rPr>
            <w:webHidden/>
          </w:rPr>
          <w:t>33</w:t>
        </w:r>
        <w:r>
          <w:rPr>
            <w:webHidden/>
          </w:rPr>
          <w:fldChar w:fldCharType="end"/>
        </w:r>
      </w:hyperlink>
    </w:p>
    <w:p w14:paraId="75D6F281" w14:textId="43F51223"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44" w:history="1">
        <w:r w:rsidRPr="00D75570">
          <w:rPr>
            <w:rStyle w:val="Hyperlink"/>
            <w:lang w:val="pt-BR"/>
          </w:rPr>
          <w:t>Compression ratio</w:t>
        </w:r>
        <w:r>
          <w:rPr>
            <w:webHidden/>
          </w:rPr>
          <w:tab/>
        </w:r>
        <w:r>
          <w:rPr>
            <w:webHidden/>
          </w:rPr>
          <w:fldChar w:fldCharType="begin"/>
        </w:r>
        <w:r>
          <w:rPr>
            <w:webHidden/>
          </w:rPr>
          <w:instrText xml:space="preserve"> PAGEREF _Toc224831144 \h </w:instrText>
        </w:r>
        <w:r>
          <w:rPr>
            <w:webHidden/>
          </w:rPr>
        </w:r>
        <w:r>
          <w:rPr>
            <w:webHidden/>
          </w:rPr>
          <w:fldChar w:fldCharType="separate"/>
        </w:r>
        <w:r w:rsidR="006E20BC">
          <w:rPr>
            <w:webHidden/>
          </w:rPr>
          <w:t>33</w:t>
        </w:r>
        <w:r>
          <w:rPr>
            <w:webHidden/>
          </w:rPr>
          <w:fldChar w:fldCharType="end"/>
        </w:r>
      </w:hyperlink>
    </w:p>
    <w:p w14:paraId="52223C25" w14:textId="35E795CF"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45" w:history="1">
        <w:r w:rsidRPr="00D75570">
          <w:rPr>
            <w:rStyle w:val="Hyperlink"/>
          </w:rPr>
          <w:t>Defibrillation pad placement</w:t>
        </w:r>
        <w:r>
          <w:rPr>
            <w:webHidden/>
          </w:rPr>
          <w:tab/>
        </w:r>
        <w:r>
          <w:rPr>
            <w:webHidden/>
          </w:rPr>
          <w:fldChar w:fldCharType="begin"/>
        </w:r>
        <w:r>
          <w:rPr>
            <w:webHidden/>
          </w:rPr>
          <w:instrText xml:space="preserve"> PAGEREF _Toc224831145 \h </w:instrText>
        </w:r>
        <w:r>
          <w:rPr>
            <w:webHidden/>
          </w:rPr>
        </w:r>
        <w:r>
          <w:rPr>
            <w:webHidden/>
          </w:rPr>
          <w:fldChar w:fldCharType="separate"/>
        </w:r>
        <w:r w:rsidR="006E20BC">
          <w:rPr>
            <w:webHidden/>
          </w:rPr>
          <w:t>33</w:t>
        </w:r>
        <w:r>
          <w:rPr>
            <w:webHidden/>
          </w:rPr>
          <w:fldChar w:fldCharType="end"/>
        </w:r>
      </w:hyperlink>
    </w:p>
    <w:p w14:paraId="066A25E5" w14:textId="02AB8898"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46" w:history="1">
        <w:r w:rsidRPr="00D75570">
          <w:rPr>
            <w:rStyle w:val="Hyperlink"/>
          </w:rPr>
          <w:t>General notes</w:t>
        </w:r>
        <w:r>
          <w:rPr>
            <w:webHidden/>
          </w:rPr>
          <w:tab/>
        </w:r>
        <w:r>
          <w:rPr>
            <w:webHidden/>
          </w:rPr>
          <w:fldChar w:fldCharType="begin"/>
        </w:r>
        <w:r>
          <w:rPr>
            <w:webHidden/>
          </w:rPr>
          <w:instrText xml:space="preserve"> PAGEREF _Toc224831146 \h </w:instrText>
        </w:r>
        <w:r>
          <w:rPr>
            <w:webHidden/>
          </w:rPr>
        </w:r>
        <w:r>
          <w:rPr>
            <w:webHidden/>
          </w:rPr>
          <w:fldChar w:fldCharType="separate"/>
        </w:r>
        <w:r w:rsidR="006E20BC">
          <w:rPr>
            <w:webHidden/>
          </w:rPr>
          <w:t>33</w:t>
        </w:r>
        <w:r>
          <w:rPr>
            <w:webHidden/>
          </w:rPr>
          <w:fldChar w:fldCharType="end"/>
        </w:r>
      </w:hyperlink>
    </w:p>
    <w:p w14:paraId="313C7C7D" w14:textId="5F71FF9C"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47" w:history="1">
        <w:r w:rsidRPr="00D75570">
          <w:rPr>
            <w:rStyle w:val="Hyperlink"/>
          </w:rPr>
          <w:t>CPP005: Cardiac arrest – paediatric</w:t>
        </w:r>
        <w:r>
          <w:rPr>
            <w:webHidden/>
          </w:rPr>
          <w:tab/>
        </w:r>
        <w:r>
          <w:rPr>
            <w:webHidden/>
          </w:rPr>
          <w:fldChar w:fldCharType="begin"/>
        </w:r>
        <w:r>
          <w:rPr>
            <w:webHidden/>
          </w:rPr>
          <w:instrText xml:space="preserve"> PAGEREF _Toc224831147 \h </w:instrText>
        </w:r>
        <w:r>
          <w:rPr>
            <w:webHidden/>
          </w:rPr>
        </w:r>
        <w:r>
          <w:rPr>
            <w:webHidden/>
          </w:rPr>
          <w:fldChar w:fldCharType="separate"/>
        </w:r>
        <w:r w:rsidR="006E20BC">
          <w:rPr>
            <w:webHidden/>
          </w:rPr>
          <w:t>36</w:t>
        </w:r>
        <w:r>
          <w:rPr>
            <w:webHidden/>
          </w:rPr>
          <w:fldChar w:fldCharType="end"/>
        </w:r>
      </w:hyperlink>
    </w:p>
    <w:p w14:paraId="78808705" w14:textId="7F60E266"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48" w:history="1">
        <w:r w:rsidRPr="00D75570">
          <w:rPr>
            <w:rStyle w:val="Hyperlink"/>
          </w:rPr>
          <w:t>Signs of life</w:t>
        </w:r>
        <w:r>
          <w:rPr>
            <w:webHidden/>
          </w:rPr>
          <w:tab/>
        </w:r>
        <w:r>
          <w:rPr>
            <w:webHidden/>
          </w:rPr>
          <w:fldChar w:fldCharType="begin"/>
        </w:r>
        <w:r>
          <w:rPr>
            <w:webHidden/>
          </w:rPr>
          <w:instrText xml:space="preserve"> PAGEREF _Toc224831148 \h </w:instrText>
        </w:r>
        <w:r>
          <w:rPr>
            <w:webHidden/>
          </w:rPr>
        </w:r>
        <w:r>
          <w:rPr>
            <w:webHidden/>
          </w:rPr>
          <w:fldChar w:fldCharType="separate"/>
        </w:r>
        <w:r w:rsidR="006E20BC">
          <w:rPr>
            <w:webHidden/>
          </w:rPr>
          <w:t>36</w:t>
        </w:r>
        <w:r>
          <w:rPr>
            <w:webHidden/>
          </w:rPr>
          <w:fldChar w:fldCharType="end"/>
        </w:r>
      </w:hyperlink>
    </w:p>
    <w:p w14:paraId="75C8D32F" w14:textId="3B252771"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49" w:history="1">
        <w:r w:rsidRPr="00D75570">
          <w:rPr>
            <w:rStyle w:val="Hyperlink"/>
          </w:rPr>
          <w:t>High-quality CPR principles</w:t>
        </w:r>
        <w:r>
          <w:rPr>
            <w:webHidden/>
          </w:rPr>
          <w:tab/>
        </w:r>
        <w:r>
          <w:rPr>
            <w:webHidden/>
          </w:rPr>
          <w:fldChar w:fldCharType="begin"/>
        </w:r>
        <w:r>
          <w:rPr>
            <w:webHidden/>
          </w:rPr>
          <w:instrText xml:space="preserve"> PAGEREF _Toc224831149 \h </w:instrText>
        </w:r>
        <w:r>
          <w:rPr>
            <w:webHidden/>
          </w:rPr>
        </w:r>
        <w:r>
          <w:rPr>
            <w:webHidden/>
          </w:rPr>
          <w:fldChar w:fldCharType="separate"/>
        </w:r>
        <w:r w:rsidR="006E20BC">
          <w:rPr>
            <w:webHidden/>
          </w:rPr>
          <w:t>36</w:t>
        </w:r>
        <w:r>
          <w:rPr>
            <w:webHidden/>
          </w:rPr>
          <w:fldChar w:fldCharType="end"/>
        </w:r>
      </w:hyperlink>
    </w:p>
    <w:p w14:paraId="345AA265" w14:textId="14BA9136"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50" w:history="1">
        <w:r w:rsidRPr="00D75570">
          <w:rPr>
            <w:rStyle w:val="Hyperlink"/>
          </w:rPr>
          <w:t>Compression ratio, rate and technique</w:t>
        </w:r>
        <w:r>
          <w:rPr>
            <w:webHidden/>
          </w:rPr>
          <w:tab/>
        </w:r>
        <w:r>
          <w:rPr>
            <w:webHidden/>
          </w:rPr>
          <w:fldChar w:fldCharType="begin"/>
        </w:r>
        <w:r>
          <w:rPr>
            <w:webHidden/>
          </w:rPr>
          <w:instrText xml:space="preserve"> PAGEREF _Toc224831150 \h </w:instrText>
        </w:r>
        <w:r>
          <w:rPr>
            <w:webHidden/>
          </w:rPr>
        </w:r>
        <w:r>
          <w:rPr>
            <w:webHidden/>
          </w:rPr>
          <w:fldChar w:fldCharType="separate"/>
        </w:r>
        <w:r w:rsidR="006E20BC">
          <w:rPr>
            <w:webHidden/>
          </w:rPr>
          <w:t>36</w:t>
        </w:r>
        <w:r>
          <w:rPr>
            <w:webHidden/>
          </w:rPr>
          <w:fldChar w:fldCharType="end"/>
        </w:r>
      </w:hyperlink>
    </w:p>
    <w:p w14:paraId="1414BAF6" w14:textId="66F8858F"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51" w:history="1">
        <w:r w:rsidRPr="00D75570">
          <w:rPr>
            <w:rStyle w:val="Hyperlink"/>
          </w:rPr>
          <w:t>Defibrillation pad placement</w:t>
        </w:r>
        <w:r>
          <w:rPr>
            <w:webHidden/>
          </w:rPr>
          <w:tab/>
        </w:r>
        <w:r>
          <w:rPr>
            <w:webHidden/>
          </w:rPr>
          <w:fldChar w:fldCharType="begin"/>
        </w:r>
        <w:r>
          <w:rPr>
            <w:webHidden/>
          </w:rPr>
          <w:instrText xml:space="preserve"> PAGEREF _Toc224831151 \h </w:instrText>
        </w:r>
        <w:r>
          <w:rPr>
            <w:webHidden/>
          </w:rPr>
        </w:r>
        <w:r>
          <w:rPr>
            <w:webHidden/>
          </w:rPr>
          <w:fldChar w:fldCharType="separate"/>
        </w:r>
        <w:r w:rsidR="006E20BC">
          <w:rPr>
            <w:webHidden/>
          </w:rPr>
          <w:t>36</w:t>
        </w:r>
        <w:r>
          <w:rPr>
            <w:webHidden/>
          </w:rPr>
          <w:fldChar w:fldCharType="end"/>
        </w:r>
      </w:hyperlink>
    </w:p>
    <w:p w14:paraId="7A5520AB" w14:textId="72C59D89"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52" w:history="1">
        <w:r w:rsidRPr="00D75570">
          <w:rPr>
            <w:rStyle w:val="Hyperlink"/>
          </w:rPr>
          <w:t>General notes</w:t>
        </w:r>
        <w:r>
          <w:rPr>
            <w:webHidden/>
          </w:rPr>
          <w:tab/>
        </w:r>
        <w:r>
          <w:rPr>
            <w:webHidden/>
          </w:rPr>
          <w:fldChar w:fldCharType="begin"/>
        </w:r>
        <w:r>
          <w:rPr>
            <w:webHidden/>
          </w:rPr>
          <w:instrText xml:space="preserve"> PAGEREF _Toc224831152 \h </w:instrText>
        </w:r>
        <w:r>
          <w:rPr>
            <w:webHidden/>
          </w:rPr>
        </w:r>
        <w:r>
          <w:rPr>
            <w:webHidden/>
          </w:rPr>
          <w:fldChar w:fldCharType="separate"/>
        </w:r>
        <w:r w:rsidR="006E20BC">
          <w:rPr>
            <w:webHidden/>
          </w:rPr>
          <w:t>37</w:t>
        </w:r>
        <w:r>
          <w:rPr>
            <w:webHidden/>
          </w:rPr>
          <w:fldChar w:fldCharType="end"/>
        </w:r>
      </w:hyperlink>
    </w:p>
    <w:p w14:paraId="2ED32DE4" w14:textId="6EC4A413"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53" w:history="1">
        <w:r w:rsidRPr="00D75570">
          <w:rPr>
            <w:rStyle w:val="Hyperlink"/>
          </w:rPr>
          <w:t>Hypothermic cardiac arrest &lt; 30°C</w:t>
        </w:r>
        <w:r>
          <w:rPr>
            <w:webHidden/>
          </w:rPr>
          <w:tab/>
        </w:r>
        <w:r>
          <w:rPr>
            <w:webHidden/>
          </w:rPr>
          <w:fldChar w:fldCharType="begin"/>
        </w:r>
        <w:r>
          <w:rPr>
            <w:webHidden/>
          </w:rPr>
          <w:instrText xml:space="preserve"> PAGEREF _Toc224831153 \h </w:instrText>
        </w:r>
        <w:r>
          <w:rPr>
            <w:webHidden/>
          </w:rPr>
        </w:r>
        <w:r>
          <w:rPr>
            <w:webHidden/>
          </w:rPr>
          <w:fldChar w:fldCharType="separate"/>
        </w:r>
        <w:r w:rsidR="006E20BC">
          <w:rPr>
            <w:webHidden/>
          </w:rPr>
          <w:t>37</w:t>
        </w:r>
        <w:r>
          <w:rPr>
            <w:webHidden/>
          </w:rPr>
          <w:fldChar w:fldCharType="end"/>
        </w:r>
      </w:hyperlink>
    </w:p>
    <w:p w14:paraId="769461B6" w14:textId="08194D72"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54" w:history="1">
        <w:r w:rsidRPr="00D75570">
          <w:rPr>
            <w:rStyle w:val="Hyperlink"/>
          </w:rPr>
          <w:t>CPP006: Clinical escalation</w:t>
        </w:r>
        <w:r>
          <w:rPr>
            <w:webHidden/>
          </w:rPr>
          <w:tab/>
        </w:r>
        <w:r>
          <w:rPr>
            <w:webHidden/>
          </w:rPr>
          <w:fldChar w:fldCharType="begin"/>
        </w:r>
        <w:r>
          <w:rPr>
            <w:webHidden/>
          </w:rPr>
          <w:instrText xml:space="preserve"> PAGEREF _Toc224831154 \h </w:instrText>
        </w:r>
        <w:r>
          <w:rPr>
            <w:webHidden/>
          </w:rPr>
        </w:r>
        <w:r>
          <w:rPr>
            <w:webHidden/>
          </w:rPr>
          <w:fldChar w:fldCharType="separate"/>
        </w:r>
        <w:r w:rsidR="006E20BC">
          <w:rPr>
            <w:webHidden/>
          </w:rPr>
          <w:t>38</w:t>
        </w:r>
        <w:r>
          <w:rPr>
            <w:webHidden/>
          </w:rPr>
          <w:fldChar w:fldCharType="end"/>
        </w:r>
      </w:hyperlink>
    </w:p>
    <w:p w14:paraId="357573CF" w14:textId="744A2777"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55" w:history="1">
        <w:r w:rsidRPr="00D75570">
          <w:rPr>
            <w:rStyle w:val="Hyperlink"/>
          </w:rPr>
          <w:t>CPP007: Oxygen therapy</w:t>
        </w:r>
        <w:r>
          <w:rPr>
            <w:webHidden/>
          </w:rPr>
          <w:tab/>
        </w:r>
        <w:r>
          <w:rPr>
            <w:webHidden/>
          </w:rPr>
          <w:fldChar w:fldCharType="begin"/>
        </w:r>
        <w:r>
          <w:rPr>
            <w:webHidden/>
          </w:rPr>
          <w:instrText xml:space="preserve"> PAGEREF _Toc224831155 \h </w:instrText>
        </w:r>
        <w:r>
          <w:rPr>
            <w:webHidden/>
          </w:rPr>
        </w:r>
        <w:r>
          <w:rPr>
            <w:webHidden/>
          </w:rPr>
          <w:fldChar w:fldCharType="separate"/>
        </w:r>
        <w:r w:rsidR="006E20BC">
          <w:rPr>
            <w:webHidden/>
          </w:rPr>
          <w:t>39</w:t>
        </w:r>
        <w:r>
          <w:rPr>
            <w:webHidden/>
          </w:rPr>
          <w:fldChar w:fldCharType="end"/>
        </w:r>
      </w:hyperlink>
    </w:p>
    <w:p w14:paraId="75E8AD3A" w14:textId="3CB9E95B"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56" w:history="1">
        <w:r w:rsidRPr="00D75570">
          <w:rPr>
            <w:rStyle w:val="Hyperlink"/>
          </w:rPr>
          <w:t>CPP008: Narrow complex tachycardia (NCT)</w:t>
        </w:r>
        <w:r>
          <w:rPr>
            <w:webHidden/>
          </w:rPr>
          <w:tab/>
        </w:r>
        <w:r>
          <w:rPr>
            <w:webHidden/>
          </w:rPr>
          <w:fldChar w:fldCharType="begin"/>
        </w:r>
        <w:r>
          <w:rPr>
            <w:webHidden/>
          </w:rPr>
          <w:instrText xml:space="preserve"> PAGEREF _Toc224831156 \h </w:instrText>
        </w:r>
        <w:r>
          <w:rPr>
            <w:webHidden/>
          </w:rPr>
        </w:r>
        <w:r>
          <w:rPr>
            <w:webHidden/>
          </w:rPr>
          <w:fldChar w:fldCharType="separate"/>
        </w:r>
        <w:r w:rsidR="006E20BC">
          <w:rPr>
            <w:webHidden/>
          </w:rPr>
          <w:t>41</w:t>
        </w:r>
        <w:r>
          <w:rPr>
            <w:webHidden/>
          </w:rPr>
          <w:fldChar w:fldCharType="end"/>
        </w:r>
      </w:hyperlink>
    </w:p>
    <w:p w14:paraId="7A4A92E3" w14:textId="12B7EA21"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57" w:history="1">
        <w:r w:rsidRPr="00D75570">
          <w:rPr>
            <w:rStyle w:val="Hyperlink"/>
          </w:rPr>
          <w:t>CPP009: Wide complex tachycardia (WCT)</w:t>
        </w:r>
        <w:r>
          <w:rPr>
            <w:webHidden/>
          </w:rPr>
          <w:tab/>
        </w:r>
        <w:r>
          <w:rPr>
            <w:webHidden/>
          </w:rPr>
          <w:fldChar w:fldCharType="begin"/>
        </w:r>
        <w:r>
          <w:rPr>
            <w:webHidden/>
          </w:rPr>
          <w:instrText xml:space="preserve"> PAGEREF _Toc224831157 \h </w:instrText>
        </w:r>
        <w:r>
          <w:rPr>
            <w:webHidden/>
          </w:rPr>
        </w:r>
        <w:r>
          <w:rPr>
            <w:webHidden/>
          </w:rPr>
          <w:fldChar w:fldCharType="separate"/>
        </w:r>
        <w:r w:rsidR="006E20BC">
          <w:rPr>
            <w:webHidden/>
          </w:rPr>
          <w:t>43</w:t>
        </w:r>
        <w:r>
          <w:rPr>
            <w:webHidden/>
          </w:rPr>
          <w:fldChar w:fldCharType="end"/>
        </w:r>
      </w:hyperlink>
    </w:p>
    <w:p w14:paraId="19F20262" w14:textId="18061881"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58" w:history="1">
        <w:r w:rsidRPr="00D75570">
          <w:rPr>
            <w:rStyle w:val="Hyperlink"/>
          </w:rPr>
          <w:t>CPP010: Bradycardia</w:t>
        </w:r>
        <w:r>
          <w:rPr>
            <w:webHidden/>
          </w:rPr>
          <w:tab/>
        </w:r>
        <w:r>
          <w:rPr>
            <w:webHidden/>
          </w:rPr>
          <w:fldChar w:fldCharType="begin"/>
        </w:r>
        <w:r>
          <w:rPr>
            <w:webHidden/>
          </w:rPr>
          <w:instrText xml:space="preserve"> PAGEREF _Toc224831158 \h </w:instrText>
        </w:r>
        <w:r>
          <w:rPr>
            <w:webHidden/>
          </w:rPr>
        </w:r>
        <w:r>
          <w:rPr>
            <w:webHidden/>
          </w:rPr>
          <w:fldChar w:fldCharType="separate"/>
        </w:r>
        <w:r w:rsidR="006E20BC">
          <w:rPr>
            <w:webHidden/>
          </w:rPr>
          <w:t>45</w:t>
        </w:r>
        <w:r>
          <w:rPr>
            <w:webHidden/>
          </w:rPr>
          <w:fldChar w:fldCharType="end"/>
        </w:r>
      </w:hyperlink>
    </w:p>
    <w:p w14:paraId="74521D13" w14:textId="5C16EC65"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59" w:history="1">
        <w:r w:rsidRPr="00D75570">
          <w:rPr>
            <w:rStyle w:val="Hyperlink"/>
          </w:rPr>
          <w:t>CPP011: Sepsis recognition and escalation</w:t>
        </w:r>
        <w:r>
          <w:rPr>
            <w:webHidden/>
          </w:rPr>
          <w:tab/>
        </w:r>
        <w:r>
          <w:rPr>
            <w:webHidden/>
          </w:rPr>
          <w:fldChar w:fldCharType="begin"/>
        </w:r>
        <w:r>
          <w:rPr>
            <w:webHidden/>
          </w:rPr>
          <w:instrText xml:space="preserve"> PAGEREF _Toc224831159 \h </w:instrText>
        </w:r>
        <w:r>
          <w:rPr>
            <w:webHidden/>
          </w:rPr>
        </w:r>
        <w:r>
          <w:rPr>
            <w:webHidden/>
          </w:rPr>
          <w:fldChar w:fldCharType="separate"/>
        </w:r>
        <w:r w:rsidR="006E20BC">
          <w:rPr>
            <w:webHidden/>
          </w:rPr>
          <w:t>47</w:t>
        </w:r>
        <w:r>
          <w:rPr>
            <w:webHidden/>
          </w:rPr>
          <w:fldChar w:fldCharType="end"/>
        </w:r>
      </w:hyperlink>
    </w:p>
    <w:p w14:paraId="0D3259F1" w14:textId="6BE051CB"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60" w:history="1">
        <w:r w:rsidRPr="00D75570">
          <w:rPr>
            <w:rStyle w:val="Hyperlink"/>
          </w:rPr>
          <w:t>CPP012: Undifferentiated shock</w:t>
        </w:r>
        <w:r>
          <w:rPr>
            <w:webHidden/>
          </w:rPr>
          <w:tab/>
        </w:r>
        <w:r>
          <w:rPr>
            <w:webHidden/>
          </w:rPr>
          <w:fldChar w:fldCharType="begin"/>
        </w:r>
        <w:r>
          <w:rPr>
            <w:webHidden/>
          </w:rPr>
          <w:instrText xml:space="preserve"> PAGEREF _Toc224831160 \h </w:instrText>
        </w:r>
        <w:r>
          <w:rPr>
            <w:webHidden/>
          </w:rPr>
        </w:r>
        <w:r>
          <w:rPr>
            <w:webHidden/>
          </w:rPr>
          <w:fldChar w:fldCharType="separate"/>
        </w:r>
        <w:r w:rsidR="006E20BC">
          <w:rPr>
            <w:webHidden/>
          </w:rPr>
          <w:t>49</w:t>
        </w:r>
        <w:r>
          <w:rPr>
            <w:webHidden/>
          </w:rPr>
          <w:fldChar w:fldCharType="end"/>
        </w:r>
      </w:hyperlink>
    </w:p>
    <w:p w14:paraId="5FB125BA" w14:textId="68E59D4D"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61" w:history="1">
        <w:r w:rsidRPr="00D75570">
          <w:rPr>
            <w:rStyle w:val="Hyperlink"/>
          </w:rPr>
          <w:t>CPP013: Cardiogenic shock</w:t>
        </w:r>
        <w:r>
          <w:rPr>
            <w:webHidden/>
          </w:rPr>
          <w:tab/>
        </w:r>
        <w:r>
          <w:rPr>
            <w:webHidden/>
          </w:rPr>
          <w:fldChar w:fldCharType="begin"/>
        </w:r>
        <w:r>
          <w:rPr>
            <w:webHidden/>
          </w:rPr>
          <w:instrText xml:space="preserve"> PAGEREF _Toc224831161 \h </w:instrText>
        </w:r>
        <w:r>
          <w:rPr>
            <w:webHidden/>
          </w:rPr>
        </w:r>
        <w:r>
          <w:rPr>
            <w:webHidden/>
          </w:rPr>
          <w:fldChar w:fldCharType="separate"/>
        </w:r>
        <w:r w:rsidR="006E20BC">
          <w:rPr>
            <w:webHidden/>
          </w:rPr>
          <w:t>52</w:t>
        </w:r>
        <w:r>
          <w:rPr>
            <w:webHidden/>
          </w:rPr>
          <w:fldChar w:fldCharType="end"/>
        </w:r>
      </w:hyperlink>
    </w:p>
    <w:p w14:paraId="2A012CBC" w14:textId="3ECFD47E"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62" w:history="1">
        <w:r w:rsidRPr="00D75570">
          <w:rPr>
            <w:rStyle w:val="Hyperlink"/>
          </w:rPr>
          <w:t>CPP014: Acute cardiogenic pulmonary oedema (ACPO)</w:t>
        </w:r>
        <w:r>
          <w:rPr>
            <w:webHidden/>
          </w:rPr>
          <w:tab/>
        </w:r>
        <w:r>
          <w:rPr>
            <w:webHidden/>
          </w:rPr>
          <w:fldChar w:fldCharType="begin"/>
        </w:r>
        <w:r>
          <w:rPr>
            <w:webHidden/>
          </w:rPr>
          <w:instrText xml:space="preserve"> PAGEREF _Toc224831162 \h </w:instrText>
        </w:r>
        <w:r>
          <w:rPr>
            <w:webHidden/>
          </w:rPr>
        </w:r>
        <w:r>
          <w:rPr>
            <w:webHidden/>
          </w:rPr>
          <w:fldChar w:fldCharType="separate"/>
        </w:r>
        <w:r w:rsidR="006E20BC">
          <w:rPr>
            <w:webHidden/>
          </w:rPr>
          <w:t>54</w:t>
        </w:r>
        <w:r>
          <w:rPr>
            <w:webHidden/>
          </w:rPr>
          <w:fldChar w:fldCharType="end"/>
        </w:r>
      </w:hyperlink>
    </w:p>
    <w:p w14:paraId="0A1DEBD0" w14:textId="324583B7"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63" w:history="1">
        <w:r w:rsidRPr="00D75570">
          <w:rPr>
            <w:rStyle w:val="Hyperlink"/>
          </w:rPr>
          <w:t>CPP015: Stroke</w:t>
        </w:r>
        <w:r>
          <w:rPr>
            <w:webHidden/>
          </w:rPr>
          <w:tab/>
        </w:r>
        <w:r>
          <w:rPr>
            <w:webHidden/>
          </w:rPr>
          <w:fldChar w:fldCharType="begin"/>
        </w:r>
        <w:r>
          <w:rPr>
            <w:webHidden/>
          </w:rPr>
          <w:instrText xml:space="preserve"> PAGEREF _Toc224831163 \h </w:instrText>
        </w:r>
        <w:r>
          <w:rPr>
            <w:webHidden/>
          </w:rPr>
        </w:r>
        <w:r>
          <w:rPr>
            <w:webHidden/>
          </w:rPr>
          <w:fldChar w:fldCharType="separate"/>
        </w:r>
        <w:r w:rsidR="006E20BC">
          <w:rPr>
            <w:webHidden/>
          </w:rPr>
          <w:t>56</w:t>
        </w:r>
        <w:r>
          <w:rPr>
            <w:webHidden/>
          </w:rPr>
          <w:fldChar w:fldCharType="end"/>
        </w:r>
      </w:hyperlink>
    </w:p>
    <w:p w14:paraId="38EC30ED" w14:textId="79F77696"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64" w:history="1">
        <w:r w:rsidRPr="00D75570">
          <w:rPr>
            <w:rStyle w:val="Hyperlink"/>
          </w:rPr>
          <w:t>CPP016: Headache</w:t>
        </w:r>
        <w:r>
          <w:rPr>
            <w:webHidden/>
          </w:rPr>
          <w:tab/>
        </w:r>
        <w:r>
          <w:rPr>
            <w:webHidden/>
          </w:rPr>
          <w:fldChar w:fldCharType="begin"/>
        </w:r>
        <w:r>
          <w:rPr>
            <w:webHidden/>
          </w:rPr>
          <w:instrText xml:space="preserve"> PAGEREF _Toc224831164 \h </w:instrText>
        </w:r>
        <w:r>
          <w:rPr>
            <w:webHidden/>
          </w:rPr>
        </w:r>
        <w:r>
          <w:rPr>
            <w:webHidden/>
          </w:rPr>
          <w:fldChar w:fldCharType="separate"/>
        </w:r>
        <w:r w:rsidR="006E20BC">
          <w:rPr>
            <w:webHidden/>
          </w:rPr>
          <w:t>58</w:t>
        </w:r>
        <w:r>
          <w:rPr>
            <w:webHidden/>
          </w:rPr>
          <w:fldChar w:fldCharType="end"/>
        </w:r>
      </w:hyperlink>
    </w:p>
    <w:p w14:paraId="581DCDEF" w14:textId="642863CC"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65" w:history="1">
        <w:r w:rsidRPr="00D75570">
          <w:rPr>
            <w:rStyle w:val="Hyperlink"/>
          </w:rPr>
          <w:t>CPP017: Seizures</w:t>
        </w:r>
        <w:r>
          <w:rPr>
            <w:webHidden/>
          </w:rPr>
          <w:tab/>
        </w:r>
        <w:r>
          <w:rPr>
            <w:webHidden/>
          </w:rPr>
          <w:fldChar w:fldCharType="begin"/>
        </w:r>
        <w:r>
          <w:rPr>
            <w:webHidden/>
          </w:rPr>
          <w:instrText xml:space="preserve"> PAGEREF _Toc224831165 \h </w:instrText>
        </w:r>
        <w:r>
          <w:rPr>
            <w:webHidden/>
          </w:rPr>
        </w:r>
        <w:r>
          <w:rPr>
            <w:webHidden/>
          </w:rPr>
          <w:fldChar w:fldCharType="separate"/>
        </w:r>
        <w:r w:rsidR="006E20BC">
          <w:rPr>
            <w:webHidden/>
          </w:rPr>
          <w:t>59</w:t>
        </w:r>
        <w:r>
          <w:rPr>
            <w:webHidden/>
          </w:rPr>
          <w:fldChar w:fldCharType="end"/>
        </w:r>
      </w:hyperlink>
    </w:p>
    <w:p w14:paraId="0A7241DD" w14:textId="6E9BD7BA"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66" w:history="1">
        <w:r w:rsidRPr="00D75570">
          <w:rPr>
            <w:rStyle w:val="Hyperlink"/>
          </w:rPr>
          <w:t>CPP018: Asthma – adult</w:t>
        </w:r>
        <w:r>
          <w:rPr>
            <w:webHidden/>
          </w:rPr>
          <w:tab/>
        </w:r>
        <w:r>
          <w:rPr>
            <w:webHidden/>
          </w:rPr>
          <w:fldChar w:fldCharType="begin"/>
        </w:r>
        <w:r>
          <w:rPr>
            <w:webHidden/>
          </w:rPr>
          <w:instrText xml:space="preserve"> PAGEREF _Toc224831166 \h </w:instrText>
        </w:r>
        <w:r>
          <w:rPr>
            <w:webHidden/>
          </w:rPr>
        </w:r>
        <w:r>
          <w:rPr>
            <w:webHidden/>
          </w:rPr>
          <w:fldChar w:fldCharType="separate"/>
        </w:r>
        <w:r w:rsidR="006E20BC">
          <w:rPr>
            <w:webHidden/>
          </w:rPr>
          <w:t>61</w:t>
        </w:r>
        <w:r>
          <w:rPr>
            <w:webHidden/>
          </w:rPr>
          <w:fldChar w:fldCharType="end"/>
        </w:r>
      </w:hyperlink>
    </w:p>
    <w:p w14:paraId="5C556E4F" w14:textId="5041CBC8"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67" w:history="1">
        <w:r w:rsidRPr="00D75570">
          <w:rPr>
            <w:rStyle w:val="Hyperlink"/>
          </w:rPr>
          <w:t>Thunderstorm asthma</w:t>
        </w:r>
        <w:r>
          <w:rPr>
            <w:webHidden/>
          </w:rPr>
          <w:tab/>
        </w:r>
        <w:r>
          <w:rPr>
            <w:webHidden/>
          </w:rPr>
          <w:fldChar w:fldCharType="begin"/>
        </w:r>
        <w:r>
          <w:rPr>
            <w:webHidden/>
          </w:rPr>
          <w:instrText xml:space="preserve"> PAGEREF _Toc224831167 \h </w:instrText>
        </w:r>
        <w:r>
          <w:rPr>
            <w:webHidden/>
          </w:rPr>
        </w:r>
        <w:r>
          <w:rPr>
            <w:webHidden/>
          </w:rPr>
          <w:fldChar w:fldCharType="separate"/>
        </w:r>
        <w:r w:rsidR="006E20BC">
          <w:rPr>
            <w:webHidden/>
          </w:rPr>
          <w:t>63</w:t>
        </w:r>
        <w:r>
          <w:rPr>
            <w:webHidden/>
          </w:rPr>
          <w:fldChar w:fldCharType="end"/>
        </w:r>
      </w:hyperlink>
    </w:p>
    <w:p w14:paraId="5475C149" w14:textId="3DE9CCB4"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68" w:history="1">
        <w:r w:rsidRPr="00D75570">
          <w:rPr>
            <w:rStyle w:val="Hyperlink"/>
          </w:rPr>
          <w:t>CPP019: Asthma – paediatric</w:t>
        </w:r>
        <w:r>
          <w:rPr>
            <w:webHidden/>
          </w:rPr>
          <w:tab/>
        </w:r>
        <w:r>
          <w:rPr>
            <w:webHidden/>
          </w:rPr>
          <w:fldChar w:fldCharType="begin"/>
        </w:r>
        <w:r>
          <w:rPr>
            <w:webHidden/>
          </w:rPr>
          <w:instrText xml:space="preserve"> PAGEREF _Toc224831168 \h </w:instrText>
        </w:r>
        <w:r>
          <w:rPr>
            <w:webHidden/>
          </w:rPr>
        </w:r>
        <w:r>
          <w:rPr>
            <w:webHidden/>
          </w:rPr>
          <w:fldChar w:fldCharType="separate"/>
        </w:r>
        <w:r w:rsidR="006E20BC">
          <w:rPr>
            <w:webHidden/>
          </w:rPr>
          <w:t>64</w:t>
        </w:r>
        <w:r>
          <w:rPr>
            <w:webHidden/>
          </w:rPr>
          <w:fldChar w:fldCharType="end"/>
        </w:r>
      </w:hyperlink>
    </w:p>
    <w:p w14:paraId="4484FFA3" w14:textId="4A0EB535"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69" w:history="1">
        <w:r w:rsidRPr="00D75570">
          <w:rPr>
            <w:rStyle w:val="Hyperlink"/>
          </w:rPr>
          <w:t>CPP020: Chronic obstructive pulmonary disease (COPD) exacerbation</w:t>
        </w:r>
        <w:r>
          <w:rPr>
            <w:webHidden/>
          </w:rPr>
          <w:tab/>
        </w:r>
        <w:r>
          <w:rPr>
            <w:webHidden/>
          </w:rPr>
          <w:fldChar w:fldCharType="begin"/>
        </w:r>
        <w:r>
          <w:rPr>
            <w:webHidden/>
          </w:rPr>
          <w:instrText xml:space="preserve"> PAGEREF _Toc224831169 \h </w:instrText>
        </w:r>
        <w:r>
          <w:rPr>
            <w:webHidden/>
          </w:rPr>
        </w:r>
        <w:r>
          <w:rPr>
            <w:webHidden/>
          </w:rPr>
          <w:fldChar w:fldCharType="separate"/>
        </w:r>
        <w:r w:rsidR="006E20BC">
          <w:rPr>
            <w:webHidden/>
          </w:rPr>
          <w:t>66</w:t>
        </w:r>
        <w:r>
          <w:rPr>
            <w:webHidden/>
          </w:rPr>
          <w:fldChar w:fldCharType="end"/>
        </w:r>
      </w:hyperlink>
    </w:p>
    <w:p w14:paraId="3D4FDC31" w14:textId="4FDDE23E"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70" w:history="1">
        <w:r w:rsidRPr="00D75570">
          <w:rPr>
            <w:rStyle w:val="Hyperlink"/>
          </w:rPr>
          <w:t>CPP021: Anaphylaxis</w:t>
        </w:r>
        <w:r w:rsidR="00F24C0B">
          <w:rPr>
            <w:rStyle w:val="Hyperlink"/>
          </w:rPr>
          <w:t xml:space="preserve"> –</w:t>
        </w:r>
        <w:r w:rsidRPr="00D75570">
          <w:rPr>
            <w:rStyle w:val="Hyperlink"/>
          </w:rPr>
          <w:t xml:space="preserve"> adult</w:t>
        </w:r>
        <w:r>
          <w:rPr>
            <w:webHidden/>
          </w:rPr>
          <w:tab/>
        </w:r>
        <w:r>
          <w:rPr>
            <w:webHidden/>
          </w:rPr>
          <w:fldChar w:fldCharType="begin"/>
        </w:r>
        <w:r>
          <w:rPr>
            <w:webHidden/>
          </w:rPr>
          <w:instrText xml:space="preserve"> PAGEREF _Toc224831170 \h </w:instrText>
        </w:r>
        <w:r>
          <w:rPr>
            <w:webHidden/>
          </w:rPr>
        </w:r>
        <w:r>
          <w:rPr>
            <w:webHidden/>
          </w:rPr>
          <w:fldChar w:fldCharType="separate"/>
        </w:r>
        <w:r w:rsidR="006E20BC">
          <w:rPr>
            <w:webHidden/>
          </w:rPr>
          <w:t>68</w:t>
        </w:r>
        <w:r>
          <w:rPr>
            <w:webHidden/>
          </w:rPr>
          <w:fldChar w:fldCharType="end"/>
        </w:r>
      </w:hyperlink>
    </w:p>
    <w:p w14:paraId="3BBF24AF" w14:textId="47059361"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71" w:history="1">
        <w:r w:rsidRPr="00D75570">
          <w:rPr>
            <w:rStyle w:val="Hyperlink"/>
          </w:rPr>
          <w:t>Recognition of anaphylaxis (RASH criteria)</w:t>
        </w:r>
        <w:r>
          <w:rPr>
            <w:webHidden/>
          </w:rPr>
          <w:tab/>
        </w:r>
        <w:r>
          <w:rPr>
            <w:webHidden/>
          </w:rPr>
          <w:fldChar w:fldCharType="begin"/>
        </w:r>
        <w:r>
          <w:rPr>
            <w:webHidden/>
          </w:rPr>
          <w:instrText xml:space="preserve"> PAGEREF _Toc224831171 \h </w:instrText>
        </w:r>
        <w:r>
          <w:rPr>
            <w:webHidden/>
          </w:rPr>
        </w:r>
        <w:r>
          <w:rPr>
            <w:webHidden/>
          </w:rPr>
          <w:fldChar w:fldCharType="separate"/>
        </w:r>
        <w:r w:rsidR="006E20BC">
          <w:rPr>
            <w:webHidden/>
          </w:rPr>
          <w:t>68</w:t>
        </w:r>
        <w:r>
          <w:rPr>
            <w:webHidden/>
          </w:rPr>
          <w:fldChar w:fldCharType="end"/>
        </w:r>
      </w:hyperlink>
    </w:p>
    <w:p w14:paraId="2EEF2218" w14:textId="6B9B6CCF"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72" w:history="1">
        <w:r w:rsidRPr="00D75570">
          <w:rPr>
            <w:rStyle w:val="Hyperlink"/>
          </w:rPr>
          <w:t>CPP022: Anaphylaxis – paediatric</w:t>
        </w:r>
        <w:r>
          <w:rPr>
            <w:webHidden/>
          </w:rPr>
          <w:tab/>
        </w:r>
        <w:r>
          <w:rPr>
            <w:webHidden/>
          </w:rPr>
          <w:fldChar w:fldCharType="begin"/>
        </w:r>
        <w:r>
          <w:rPr>
            <w:webHidden/>
          </w:rPr>
          <w:instrText xml:space="preserve"> PAGEREF _Toc224831172 \h </w:instrText>
        </w:r>
        <w:r>
          <w:rPr>
            <w:webHidden/>
          </w:rPr>
        </w:r>
        <w:r>
          <w:rPr>
            <w:webHidden/>
          </w:rPr>
          <w:fldChar w:fldCharType="separate"/>
        </w:r>
        <w:r w:rsidR="006E20BC">
          <w:rPr>
            <w:webHidden/>
          </w:rPr>
          <w:t>70</w:t>
        </w:r>
        <w:r>
          <w:rPr>
            <w:webHidden/>
          </w:rPr>
          <w:fldChar w:fldCharType="end"/>
        </w:r>
      </w:hyperlink>
    </w:p>
    <w:p w14:paraId="26FBC85D" w14:textId="3DE10340"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73" w:history="1">
        <w:r w:rsidRPr="00D75570">
          <w:rPr>
            <w:rStyle w:val="Hyperlink"/>
          </w:rPr>
          <w:t>CPP023: Acute coronary syndrome (ACS) – cardiac chest pain</w:t>
        </w:r>
        <w:r>
          <w:rPr>
            <w:webHidden/>
          </w:rPr>
          <w:tab/>
        </w:r>
        <w:r>
          <w:rPr>
            <w:webHidden/>
          </w:rPr>
          <w:fldChar w:fldCharType="begin"/>
        </w:r>
        <w:r>
          <w:rPr>
            <w:webHidden/>
          </w:rPr>
          <w:instrText xml:space="preserve"> PAGEREF _Toc224831173 \h </w:instrText>
        </w:r>
        <w:r>
          <w:rPr>
            <w:webHidden/>
          </w:rPr>
        </w:r>
        <w:r>
          <w:rPr>
            <w:webHidden/>
          </w:rPr>
          <w:fldChar w:fldCharType="separate"/>
        </w:r>
        <w:r w:rsidR="006E20BC">
          <w:rPr>
            <w:webHidden/>
          </w:rPr>
          <w:t>72</w:t>
        </w:r>
        <w:r>
          <w:rPr>
            <w:webHidden/>
          </w:rPr>
          <w:fldChar w:fldCharType="end"/>
        </w:r>
      </w:hyperlink>
    </w:p>
    <w:p w14:paraId="244262DE" w14:textId="1DA32C7E"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74" w:history="1">
        <w:r w:rsidRPr="00D75570">
          <w:rPr>
            <w:rStyle w:val="Hyperlink"/>
          </w:rPr>
          <w:t>CPP024: Hypoglycaemia</w:t>
        </w:r>
        <w:r>
          <w:rPr>
            <w:webHidden/>
          </w:rPr>
          <w:tab/>
        </w:r>
        <w:r>
          <w:rPr>
            <w:webHidden/>
          </w:rPr>
          <w:fldChar w:fldCharType="begin"/>
        </w:r>
        <w:r>
          <w:rPr>
            <w:webHidden/>
          </w:rPr>
          <w:instrText xml:space="preserve"> PAGEREF _Toc224831174 \h </w:instrText>
        </w:r>
        <w:r>
          <w:rPr>
            <w:webHidden/>
          </w:rPr>
        </w:r>
        <w:r>
          <w:rPr>
            <w:webHidden/>
          </w:rPr>
          <w:fldChar w:fldCharType="separate"/>
        </w:r>
        <w:r w:rsidR="006E20BC">
          <w:rPr>
            <w:webHidden/>
          </w:rPr>
          <w:t>74</w:t>
        </w:r>
        <w:r>
          <w:rPr>
            <w:webHidden/>
          </w:rPr>
          <w:fldChar w:fldCharType="end"/>
        </w:r>
      </w:hyperlink>
    </w:p>
    <w:p w14:paraId="21D79247" w14:textId="6021001E"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75" w:history="1">
        <w:r w:rsidRPr="00D75570">
          <w:rPr>
            <w:rStyle w:val="Hyperlink"/>
          </w:rPr>
          <w:t>CPP025: Hyperglycaemia</w:t>
        </w:r>
        <w:r>
          <w:rPr>
            <w:webHidden/>
          </w:rPr>
          <w:tab/>
        </w:r>
        <w:r>
          <w:rPr>
            <w:webHidden/>
          </w:rPr>
          <w:fldChar w:fldCharType="begin"/>
        </w:r>
        <w:r>
          <w:rPr>
            <w:webHidden/>
          </w:rPr>
          <w:instrText xml:space="preserve"> PAGEREF _Toc224831175 \h </w:instrText>
        </w:r>
        <w:r>
          <w:rPr>
            <w:webHidden/>
          </w:rPr>
        </w:r>
        <w:r>
          <w:rPr>
            <w:webHidden/>
          </w:rPr>
          <w:fldChar w:fldCharType="separate"/>
        </w:r>
        <w:r w:rsidR="006E20BC">
          <w:rPr>
            <w:webHidden/>
          </w:rPr>
          <w:t>76</w:t>
        </w:r>
        <w:r>
          <w:rPr>
            <w:webHidden/>
          </w:rPr>
          <w:fldChar w:fldCharType="end"/>
        </w:r>
      </w:hyperlink>
    </w:p>
    <w:p w14:paraId="66136709" w14:textId="7CF793F8"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76" w:history="1">
        <w:r w:rsidRPr="00D75570">
          <w:rPr>
            <w:rStyle w:val="Hyperlink"/>
          </w:rPr>
          <w:t>CPP026: Nausea and vomiting</w:t>
        </w:r>
        <w:r>
          <w:rPr>
            <w:webHidden/>
          </w:rPr>
          <w:tab/>
        </w:r>
        <w:r>
          <w:rPr>
            <w:webHidden/>
          </w:rPr>
          <w:fldChar w:fldCharType="begin"/>
        </w:r>
        <w:r>
          <w:rPr>
            <w:webHidden/>
          </w:rPr>
          <w:instrText xml:space="preserve"> PAGEREF _Toc224831176 \h </w:instrText>
        </w:r>
        <w:r>
          <w:rPr>
            <w:webHidden/>
          </w:rPr>
        </w:r>
        <w:r>
          <w:rPr>
            <w:webHidden/>
          </w:rPr>
          <w:fldChar w:fldCharType="separate"/>
        </w:r>
        <w:r w:rsidR="006E20BC">
          <w:rPr>
            <w:webHidden/>
          </w:rPr>
          <w:t>77</w:t>
        </w:r>
        <w:r>
          <w:rPr>
            <w:webHidden/>
          </w:rPr>
          <w:fldChar w:fldCharType="end"/>
        </w:r>
      </w:hyperlink>
    </w:p>
    <w:p w14:paraId="1164BBC9" w14:textId="338517F6"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77" w:history="1">
        <w:r w:rsidRPr="00D75570">
          <w:rPr>
            <w:rStyle w:val="Hyperlink"/>
          </w:rPr>
          <w:t>CPP027: Foreign body airway obstruction (FBAO)</w:t>
        </w:r>
        <w:r>
          <w:rPr>
            <w:webHidden/>
          </w:rPr>
          <w:tab/>
        </w:r>
        <w:r>
          <w:rPr>
            <w:webHidden/>
          </w:rPr>
          <w:fldChar w:fldCharType="begin"/>
        </w:r>
        <w:r>
          <w:rPr>
            <w:webHidden/>
          </w:rPr>
          <w:instrText xml:space="preserve"> PAGEREF _Toc224831177 \h </w:instrText>
        </w:r>
        <w:r>
          <w:rPr>
            <w:webHidden/>
          </w:rPr>
        </w:r>
        <w:r>
          <w:rPr>
            <w:webHidden/>
          </w:rPr>
          <w:fldChar w:fldCharType="separate"/>
        </w:r>
        <w:r w:rsidR="006E20BC">
          <w:rPr>
            <w:webHidden/>
          </w:rPr>
          <w:t>78</w:t>
        </w:r>
        <w:r>
          <w:rPr>
            <w:webHidden/>
          </w:rPr>
          <w:fldChar w:fldCharType="end"/>
        </w:r>
      </w:hyperlink>
    </w:p>
    <w:p w14:paraId="6084B6A1" w14:textId="5EE2B26E"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78" w:history="1">
        <w:r w:rsidRPr="00D75570">
          <w:rPr>
            <w:rStyle w:val="Hyperlink"/>
          </w:rPr>
          <w:t>CPP028: Laryngectomy and tracheostomy care</w:t>
        </w:r>
        <w:r>
          <w:rPr>
            <w:webHidden/>
          </w:rPr>
          <w:tab/>
        </w:r>
        <w:r>
          <w:rPr>
            <w:webHidden/>
          </w:rPr>
          <w:fldChar w:fldCharType="begin"/>
        </w:r>
        <w:r>
          <w:rPr>
            <w:webHidden/>
          </w:rPr>
          <w:instrText xml:space="preserve"> PAGEREF _Toc224831178 \h </w:instrText>
        </w:r>
        <w:r>
          <w:rPr>
            <w:webHidden/>
          </w:rPr>
        </w:r>
        <w:r>
          <w:rPr>
            <w:webHidden/>
          </w:rPr>
          <w:fldChar w:fldCharType="separate"/>
        </w:r>
        <w:r w:rsidR="006E20BC">
          <w:rPr>
            <w:webHidden/>
          </w:rPr>
          <w:t>80</w:t>
        </w:r>
        <w:r>
          <w:rPr>
            <w:webHidden/>
          </w:rPr>
          <w:fldChar w:fldCharType="end"/>
        </w:r>
      </w:hyperlink>
    </w:p>
    <w:p w14:paraId="5E5F298F" w14:textId="49CFC597"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79" w:history="1">
        <w:r w:rsidRPr="00D75570">
          <w:rPr>
            <w:rStyle w:val="Hyperlink"/>
          </w:rPr>
          <w:t>CPP029: Pain relief</w:t>
        </w:r>
        <w:r>
          <w:rPr>
            <w:webHidden/>
          </w:rPr>
          <w:tab/>
        </w:r>
        <w:r>
          <w:rPr>
            <w:webHidden/>
          </w:rPr>
          <w:fldChar w:fldCharType="begin"/>
        </w:r>
        <w:r>
          <w:rPr>
            <w:webHidden/>
          </w:rPr>
          <w:instrText xml:space="preserve"> PAGEREF _Toc224831179 \h </w:instrText>
        </w:r>
        <w:r>
          <w:rPr>
            <w:webHidden/>
          </w:rPr>
        </w:r>
        <w:r>
          <w:rPr>
            <w:webHidden/>
          </w:rPr>
          <w:fldChar w:fldCharType="separate"/>
        </w:r>
        <w:r w:rsidR="006E20BC">
          <w:rPr>
            <w:webHidden/>
          </w:rPr>
          <w:t>82</w:t>
        </w:r>
        <w:r>
          <w:rPr>
            <w:webHidden/>
          </w:rPr>
          <w:fldChar w:fldCharType="end"/>
        </w:r>
      </w:hyperlink>
    </w:p>
    <w:p w14:paraId="03CA4272" w14:textId="79EA2C36"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80" w:history="1">
        <w:r w:rsidRPr="00D75570">
          <w:rPr>
            <w:rStyle w:val="Hyperlink"/>
          </w:rPr>
          <w:t>Pain assessment</w:t>
        </w:r>
        <w:r>
          <w:rPr>
            <w:webHidden/>
          </w:rPr>
          <w:tab/>
        </w:r>
        <w:r>
          <w:rPr>
            <w:webHidden/>
          </w:rPr>
          <w:fldChar w:fldCharType="begin"/>
        </w:r>
        <w:r>
          <w:rPr>
            <w:webHidden/>
          </w:rPr>
          <w:instrText xml:space="preserve"> PAGEREF _Toc224831180 \h </w:instrText>
        </w:r>
        <w:r>
          <w:rPr>
            <w:webHidden/>
          </w:rPr>
        </w:r>
        <w:r>
          <w:rPr>
            <w:webHidden/>
          </w:rPr>
          <w:fldChar w:fldCharType="separate"/>
        </w:r>
        <w:r w:rsidR="006E20BC">
          <w:rPr>
            <w:webHidden/>
          </w:rPr>
          <w:t>82</w:t>
        </w:r>
        <w:r>
          <w:rPr>
            <w:webHidden/>
          </w:rPr>
          <w:fldChar w:fldCharType="end"/>
        </w:r>
      </w:hyperlink>
    </w:p>
    <w:p w14:paraId="0163CDAF" w14:textId="384E1EA4"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81" w:history="1">
        <w:r w:rsidRPr="00D75570">
          <w:rPr>
            <w:rStyle w:val="Hyperlink"/>
          </w:rPr>
          <w:t>Non-pharmacological management</w:t>
        </w:r>
        <w:r>
          <w:rPr>
            <w:webHidden/>
          </w:rPr>
          <w:tab/>
        </w:r>
        <w:r>
          <w:rPr>
            <w:webHidden/>
          </w:rPr>
          <w:fldChar w:fldCharType="begin"/>
        </w:r>
        <w:r>
          <w:rPr>
            <w:webHidden/>
          </w:rPr>
          <w:instrText xml:space="preserve"> PAGEREF _Toc224831181 \h </w:instrText>
        </w:r>
        <w:r>
          <w:rPr>
            <w:webHidden/>
          </w:rPr>
        </w:r>
        <w:r>
          <w:rPr>
            <w:webHidden/>
          </w:rPr>
          <w:fldChar w:fldCharType="separate"/>
        </w:r>
        <w:r w:rsidR="006E20BC">
          <w:rPr>
            <w:webHidden/>
          </w:rPr>
          <w:t>82</w:t>
        </w:r>
        <w:r>
          <w:rPr>
            <w:webHidden/>
          </w:rPr>
          <w:fldChar w:fldCharType="end"/>
        </w:r>
      </w:hyperlink>
    </w:p>
    <w:p w14:paraId="6CD663E0" w14:textId="2545EFD3"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82" w:history="1">
        <w:r w:rsidRPr="00D75570">
          <w:rPr>
            <w:rStyle w:val="Hyperlink"/>
          </w:rPr>
          <w:t>Chronic pain</w:t>
        </w:r>
        <w:r>
          <w:rPr>
            <w:webHidden/>
          </w:rPr>
          <w:tab/>
        </w:r>
        <w:r>
          <w:rPr>
            <w:webHidden/>
          </w:rPr>
          <w:fldChar w:fldCharType="begin"/>
        </w:r>
        <w:r>
          <w:rPr>
            <w:webHidden/>
          </w:rPr>
          <w:instrText xml:space="preserve"> PAGEREF _Toc224831182 \h </w:instrText>
        </w:r>
        <w:r>
          <w:rPr>
            <w:webHidden/>
          </w:rPr>
        </w:r>
        <w:r>
          <w:rPr>
            <w:webHidden/>
          </w:rPr>
          <w:fldChar w:fldCharType="separate"/>
        </w:r>
        <w:r w:rsidR="006E20BC">
          <w:rPr>
            <w:webHidden/>
          </w:rPr>
          <w:t>82</w:t>
        </w:r>
        <w:r>
          <w:rPr>
            <w:webHidden/>
          </w:rPr>
          <w:fldChar w:fldCharType="end"/>
        </w:r>
      </w:hyperlink>
    </w:p>
    <w:p w14:paraId="77C27625" w14:textId="303ED408"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83" w:history="1">
        <w:r w:rsidRPr="00D75570">
          <w:rPr>
            <w:rStyle w:val="Hyperlink"/>
          </w:rPr>
          <w:t>General notes</w:t>
        </w:r>
        <w:r>
          <w:rPr>
            <w:webHidden/>
          </w:rPr>
          <w:tab/>
        </w:r>
        <w:r>
          <w:rPr>
            <w:webHidden/>
          </w:rPr>
          <w:fldChar w:fldCharType="begin"/>
        </w:r>
        <w:r>
          <w:rPr>
            <w:webHidden/>
          </w:rPr>
          <w:instrText xml:space="preserve"> PAGEREF _Toc224831183 \h </w:instrText>
        </w:r>
        <w:r>
          <w:rPr>
            <w:webHidden/>
          </w:rPr>
        </w:r>
        <w:r>
          <w:rPr>
            <w:webHidden/>
          </w:rPr>
          <w:fldChar w:fldCharType="separate"/>
        </w:r>
        <w:r w:rsidR="006E20BC">
          <w:rPr>
            <w:webHidden/>
          </w:rPr>
          <w:t>82</w:t>
        </w:r>
        <w:r>
          <w:rPr>
            <w:webHidden/>
          </w:rPr>
          <w:fldChar w:fldCharType="end"/>
        </w:r>
      </w:hyperlink>
    </w:p>
    <w:p w14:paraId="7A3B52DD" w14:textId="23494305"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84" w:history="1">
        <w:r w:rsidRPr="00D75570">
          <w:rPr>
            <w:rStyle w:val="Hyperlink"/>
          </w:rPr>
          <w:t>CPP030: Burns</w:t>
        </w:r>
        <w:r>
          <w:rPr>
            <w:webHidden/>
          </w:rPr>
          <w:tab/>
        </w:r>
        <w:r>
          <w:rPr>
            <w:webHidden/>
          </w:rPr>
          <w:fldChar w:fldCharType="begin"/>
        </w:r>
        <w:r>
          <w:rPr>
            <w:webHidden/>
          </w:rPr>
          <w:instrText xml:space="preserve"> PAGEREF _Toc224831184 \h </w:instrText>
        </w:r>
        <w:r>
          <w:rPr>
            <w:webHidden/>
          </w:rPr>
        </w:r>
        <w:r>
          <w:rPr>
            <w:webHidden/>
          </w:rPr>
          <w:fldChar w:fldCharType="separate"/>
        </w:r>
        <w:r w:rsidR="006E20BC">
          <w:rPr>
            <w:webHidden/>
          </w:rPr>
          <w:t>84</w:t>
        </w:r>
        <w:r>
          <w:rPr>
            <w:webHidden/>
          </w:rPr>
          <w:fldChar w:fldCharType="end"/>
        </w:r>
      </w:hyperlink>
    </w:p>
    <w:p w14:paraId="50E6D801" w14:textId="7FC3E517"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85" w:history="1">
        <w:r w:rsidRPr="00D75570">
          <w:rPr>
            <w:rStyle w:val="Hyperlink"/>
          </w:rPr>
          <w:t>CPP031: Fractures or dislocations</w:t>
        </w:r>
        <w:r>
          <w:rPr>
            <w:webHidden/>
          </w:rPr>
          <w:tab/>
        </w:r>
        <w:r>
          <w:rPr>
            <w:webHidden/>
          </w:rPr>
          <w:fldChar w:fldCharType="begin"/>
        </w:r>
        <w:r>
          <w:rPr>
            <w:webHidden/>
          </w:rPr>
          <w:instrText xml:space="preserve"> PAGEREF _Toc224831185 \h </w:instrText>
        </w:r>
        <w:r>
          <w:rPr>
            <w:webHidden/>
          </w:rPr>
        </w:r>
        <w:r>
          <w:rPr>
            <w:webHidden/>
          </w:rPr>
          <w:fldChar w:fldCharType="separate"/>
        </w:r>
        <w:r w:rsidR="006E20BC">
          <w:rPr>
            <w:webHidden/>
          </w:rPr>
          <w:t>86</w:t>
        </w:r>
        <w:r>
          <w:rPr>
            <w:webHidden/>
          </w:rPr>
          <w:fldChar w:fldCharType="end"/>
        </w:r>
      </w:hyperlink>
    </w:p>
    <w:p w14:paraId="42F9719C" w14:textId="2E32FA33"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86" w:history="1">
        <w:r w:rsidRPr="00D75570">
          <w:rPr>
            <w:rStyle w:val="Hyperlink"/>
          </w:rPr>
          <w:t>CPP032: Traumatic head injury</w:t>
        </w:r>
        <w:r>
          <w:rPr>
            <w:webHidden/>
          </w:rPr>
          <w:tab/>
        </w:r>
        <w:r>
          <w:rPr>
            <w:webHidden/>
          </w:rPr>
          <w:fldChar w:fldCharType="begin"/>
        </w:r>
        <w:r>
          <w:rPr>
            <w:webHidden/>
          </w:rPr>
          <w:instrText xml:space="preserve"> PAGEREF _Toc224831186 \h </w:instrText>
        </w:r>
        <w:r>
          <w:rPr>
            <w:webHidden/>
          </w:rPr>
        </w:r>
        <w:r>
          <w:rPr>
            <w:webHidden/>
          </w:rPr>
          <w:fldChar w:fldCharType="separate"/>
        </w:r>
        <w:r w:rsidR="006E20BC">
          <w:rPr>
            <w:webHidden/>
          </w:rPr>
          <w:t>87</w:t>
        </w:r>
        <w:r>
          <w:rPr>
            <w:webHidden/>
          </w:rPr>
          <w:fldChar w:fldCharType="end"/>
        </w:r>
      </w:hyperlink>
    </w:p>
    <w:p w14:paraId="76883FF1" w14:textId="1491897E"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87" w:history="1">
        <w:r w:rsidRPr="00D75570">
          <w:rPr>
            <w:rStyle w:val="Hyperlink"/>
          </w:rPr>
          <w:t>CPP033: Potential spinal injury</w:t>
        </w:r>
        <w:r>
          <w:rPr>
            <w:webHidden/>
          </w:rPr>
          <w:tab/>
        </w:r>
        <w:r>
          <w:rPr>
            <w:webHidden/>
          </w:rPr>
          <w:fldChar w:fldCharType="begin"/>
        </w:r>
        <w:r>
          <w:rPr>
            <w:webHidden/>
          </w:rPr>
          <w:instrText xml:space="preserve"> PAGEREF _Toc224831187 \h </w:instrText>
        </w:r>
        <w:r>
          <w:rPr>
            <w:webHidden/>
          </w:rPr>
        </w:r>
        <w:r>
          <w:rPr>
            <w:webHidden/>
          </w:rPr>
          <w:fldChar w:fldCharType="separate"/>
        </w:r>
        <w:r w:rsidR="006E20BC">
          <w:rPr>
            <w:webHidden/>
          </w:rPr>
          <w:t>88</w:t>
        </w:r>
        <w:r>
          <w:rPr>
            <w:webHidden/>
          </w:rPr>
          <w:fldChar w:fldCharType="end"/>
        </w:r>
      </w:hyperlink>
    </w:p>
    <w:p w14:paraId="6409EB52" w14:textId="3A432107"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88" w:history="1">
        <w:r w:rsidRPr="00D75570">
          <w:rPr>
            <w:rStyle w:val="Hyperlink"/>
          </w:rPr>
          <w:t>Appendix 1: Abbreviations and definitions</w:t>
        </w:r>
        <w:r>
          <w:rPr>
            <w:webHidden/>
          </w:rPr>
          <w:tab/>
        </w:r>
        <w:r>
          <w:rPr>
            <w:webHidden/>
          </w:rPr>
          <w:fldChar w:fldCharType="begin"/>
        </w:r>
        <w:r>
          <w:rPr>
            <w:webHidden/>
          </w:rPr>
          <w:instrText xml:space="preserve"> PAGEREF _Toc224831188 \h </w:instrText>
        </w:r>
        <w:r>
          <w:rPr>
            <w:webHidden/>
          </w:rPr>
        </w:r>
        <w:r>
          <w:rPr>
            <w:webHidden/>
          </w:rPr>
          <w:fldChar w:fldCharType="separate"/>
        </w:r>
        <w:r w:rsidR="006E20BC">
          <w:rPr>
            <w:webHidden/>
          </w:rPr>
          <w:t>90</w:t>
        </w:r>
        <w:r>
          <w:rPr>
            <w:webHidden/>
          </w:rPr>
          <w:fldChar w:fldCharType="end"/>
        </w:r>
      </w:hyperlink>
    </w:p>
    <w:p w14:paraId="6B95A2D8" w14:textId="601BCBF6"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89" w:history="1">
        <w:r w:rsidRPr="00D75570">
          <w:rPr>
            <w:rStyle w:val="Hyperlink"/>
          </w:rPr>
          <w:t>Appendix 2: Withholding or ceasing resuscitation</w:t>
        </w:r>
        <w:r>
          <w:rPr>
            <w:webHidden/>
          </w:rPr>
          <w:tab/>
        </w:r>
        <w:r>
          <w:rPr>
            <w:webHidden/>
          </w:rPr>
          <w:fldChar w:fldCharType="begin"/>
        </w:r>
        <w:r>
          <w:rPr>
            <w:webHidden/>
          </w:rPr>
          <w:instrText xml:space="preserve"> PAGEREF _Toc224831189 \h </w:instrText>
        </w:r>
        <w:r>
          <w:rPr>
            <w:webHidden/>
          </w:rPr>
        </w:r>
        <w:r>
          <w:rPr>
            <w:webHidden/>
          </w:rPr>
          <w:fldChar w:fldCharType="separate"/>
        </w:r>
        <w:r w:rsidR="006E20BC">
          <w:rPr>
            <w:webHidden/>
          </w:rPr>
          <w:t>93</w:t>
        </w:r>
        <w:r>
          <w:rPr>
            <w:webHidden/>
          </w:rPr>
          <w:fldChar w:fldCharType="end"/>
        </w:r>
      </w:hyperlink>
    </w:p>
    <w:p w14:paraId="6695348C" w14:textId="194EAF7D"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90" w:history="1">
        <w:r w:rsidRPr="00D75570">
          <w:rPr>
            <w:rStyle w:val="Hyperlink"/>
          </w:rPr>
          <w:t>Withholding resuscitation</w:t>
        </w:r>
        <w:r>
          <w:rPr>
            <w:webHidden/>
          </w:rPr>
          <w:tab/>
        </w:r>
        <w:r>
          <w:rPr>
            <w:webHidden/>
          </w:rPr>
          <w:fldChar w:fldCharType="begin"/>
        </w:r>
        <w:r>
          <w:rPr>
            <w:webHidden/>
          </w:rPr>
          <w:instrText xml:space="preserve"> PAGEREF _Toc224831190 \h </w:instrText>
        </w:r>
        <w:r>
          <w:rPr>
            <w:webHidden/>
          </w:rPr>
        </w:r>
        <w:r>
          <w:rPr>
            <w:webHidden/>
          </w:rPr>
          <w:fldChar w:fldCharType="separate"/>
        </w:r>
        <w:r w:rsidR="006E20BC">
          <w:rPr>
            <w:webHidden/>
          </w:rPr>
          <w:t>93</w:t>
        </w:r>
        <w:r>
          <w:rPr>
            <w:webHidden/>
          </w:rPr>
          <w:fldChar w:fldCharType="end"/>
        </w:r>
      </w:hyperlink>
    </w:p>
    <w:p w14:paraId="050DD746" w14:textId="1C081C7C"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191" w:history="1">
        <w:r w:rsidRPr="00D75570">
          <w:rPr>
            <w:rStyle w:val="Hyperlink"/>
          </w:rPr>
          <w:t>Ceasing resuscitation</w:t>
        </w:r>
        <w:r>
          <w:rPr>
            <w:webHidden/>
          </w:rPr>
          <w:tab/>
        </w:r>
        <w:r>
          <w:rPr>
            <w:webHidden/>
          </w:rPr>
          <w:fldChar w:fldCharType="begin"/>
        </w:r>
        <w:r>
          <w:rPr>
            <w:webHidden/>
          </w:rPr>
          <w:instrText xml:space="preserve"> PAGEREF _Toc224831191 \h </w:instrText>
        </w:r>
        <w:r>
          <w:rPr>
            <w:webHidden/>
          </w:rPr>
        </w:r>
        <w:r>
          <w:rPr>
            <w:webHidden/>
          </w:rPr>
          <w:fldChar w:fldCharType="separate"/>
        </w:r>
        <w:r w:rsidR="006E20BC">
          <w:rPr>
            <w:webHidden/>
          </w:rPr>
          <w:t>93</w:t>
        </w:r>
        <w:r>
          <w:rPr>
            <w:webHidden/>
          </w:rPr>
          <w:fldChar w:fldCharType="end"/>
        </w:r>
      </w:hyperlink>
    </w:p>
    <w:p w14:paraId="7F0847EE" w14:textId="40D6ADFB"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92" w:history="1">
        <w:r w:rsidRPr="00D75570">
          <w:rPr>
            <w:rStyle w:val="Hyperlink"/>
          </w:rPr>
          <w:t>Appendix 3: Advance care directives and end-of-life care</w:t>
        </w:r>
        <w:r>
          <w:rPr>
            <w:webHidden/>
          </w:rPr>
          <w:tab/>
        </w:r>
        <w:r>
          <w:rPr>
            <w:webHidden/>
          </w:rPr>
          <w:fldChar w:fldCharType="begin"/>
        </w:r>
        <w:r>
          <w:rPr>
            <w:webHidden/>
          </w:rPr>
          <w:instrText xml:space="preserve"> PAGEREF _Toc224831192 \h </w:instrText>
        </w:r>
        <w:r>
          <w:rPr>
            <w:webHidden/>
          </w:rPr>
        </w:r>
        <w:r>
          <w:rPr>
            <w:webHidden/>
          </w:rPr>
          <w:fldChar w:fldCharType="separate"/>
        </w:r>
        <w:r w:rsidR="006E20BC">
          <w:rPr>
            <w:webHidden/>
          </w:rPr>
          <w:t>94</w:t>
        </w:r>
        <w:r>
          <w:rPr>
            <w:webHidden/>
          </w:rPr>
          <w:fldChar w:fldCharType="end"/>
        </w:r>
      </w:hyperlink>
    </w:p>
    <w:p w14:paraId="08E681E7" w14:textId="62CFF11E"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94" w:history="1">
        <w:r w:rsidRPr="00D75570">
          <w:rPr>
            <w:rStyle w:val="Hyperlink"/>
          </w:rPr>
          <w:t>Appendix 4: Mental health patients</w:t>
        </w:r>
        <w:r>
          <w:rPr>
            <w:webHidden/>
          </w:rPr>
          <w:tab/>
        </w:r>
        <w:r>
          <w:rPr>
            <w:webHidden/>
          </w:rPr>
          <w:fldChar w:fldCharType="begin"/>
        </w:r>
        <w:r>
          <w:rPr>
            <w:webHidden/>
          </w:rPr>
          <w:instrText xml:space="preserve"> PAGEREF _Toc224831194 \h </w:instrText>
        </w:r>
        <w:r>
          <w:rPr>
            <w:webHidden/>
          </w:rPr>
        </w:r>
        <w:r>
          <w:rPr>
            <w:webHidden/>
          </w:rPr>
          <w:fldChar w:fldCharType="separate"/>
        </w:r>
        <w:r w:rsidR="006E20BC">
          <w:rPr>
            <w:webHidden/>
          </w:rPr>
          <w:t>96</w:t>
        </w:r>
        <w:r>
          <w:rPr>
            <w:webHidden/>
          </w:rPr>
          <w:fldChar w:fldCharType="end"/>
        </w:r>
      </w:hyperlink>
    </w:p>
    <w:p w14:paraId="6CA1524E" w14:textId="7563B165"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96" w:history="1">
        <w:r w:rsidRPr="00D75570">
          <w:rPr>
            <w:rStyle w:val="Hyperlink"/>
          </w:rPr>
          <w:t>Appendix 5: ‘Double-loading’</w:t>
        </w:r>
        <w:r>
          <w:rPr>
            <w:webHidden/>
          </w:rPr>
          <w:tab/>
        </w:r>
        <w:r>
          <w:rPr>
            <w:webHidden/>
          </w:rPr>
          <w:fldChar w:fldCharType="begin"/>
        </w:r>
        <w:r>
          <w:rPr>
            <w:webHidden/>
          </w:rPr>
          <w:instrText xml:space="preserve"> PAGEREF _Toc224831196 \h </w:instrText>
        </w:r>
        <w:r>
          <w:rPr>
            <w:webHidden/>
          </w:rPr>
        </w:r>
        <w:r>
          <w:rPr>
            <w:webHidden/>
          </w:rPr>
          <w:fldChar w:fldCharType="separate"/>
        </w:r>
        <w:r w:rsidR="006E20BC">
          <w:rPr>
            <w:webHidden/>
          </w:rPr>
          <w:t>98</w:t>
        </w:r>
        <w:r>
          <w:rPr>
            <w:webHidden/>
          </w:rPr>
          <w:fldChar w:fldCharType="end"/>
        </w:r>
      </w:hyperlink>
    </w:p>
    <w:p w14:paraId="03DF7AD8" w14:textId="0AB5A7EB"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97" w:history="1">
        <w:r w:rsidRPr="00D75570">
          <w:rPr>
            <w:rStyle w:val="Hyperlink"/>
          </w:rPr>
          <w:t>Appendix 6: Mandatory equipment list</w:t>
        </w:r>
        <w:r>
          <w:rPr>
            <w:webHidden/>
          </w:rPr>
          <w:tab/>
        </w:r>
        <w:r>
          <w:rPr>
            <w:webHidden/>
          </w:rPr>
          <w:fldChar w:fldCharType="begin"/>
        </w:r>
        <w:r>
          <w:rPr>
            <w:webHidden/>
          </w:rPr>
          <w:instrText xml:space="preserve"> PAGEREF _Toc224831197 \h </w:instrText>
        </w:r>
        <w:r>
          <w:rPr>
            <w:webHidden/>
          </w:rPr>
        </w:r>
        <w:r>
          <w:rPr>
            <w:webHidden/>
          </w:rPr>
          <w:fldChar w:fldCharType="separate"/>
        </w:r>
        <w:r w:rsidR="006E20BC">
          <w:rPr>
            <w:webHidden/>
          </w:rPr>
          <w:t>99</w:t>
        </w:r>
        <w:r>
          <w:rPr>
            <w:webHidden/>
          </w:rPr>
          <w:fldChar w:fldCharType="end"/>
        </w:r>
      </w:hyperlink>
    </w:p>
    <w:p w14:paraId="2F78515D" w14:textId="2BF42011"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198" w:history="1">
        <w:r w:rsidRPr="00D75570">
          <w:rPr>
            <w:rStyle w:val="Hyperlink"/>
          </w:rPr>
          <w:t>Appendix 7: Prolonged transport</w:t>
        </w:r>
        <w:r>
          <w:rPr>
            <w:webHidden/>
          </w:rPr>
          <w:tab/>
        </w:r>
        <w:r>
          <w:rPr>
            <w:webHidden/>
          </w:rPr>
          <w:fldChar w:fldCharType="begin"/>
        </w:r>
        <w:r>
          <w:rPr>
            <w:webHidden/>
          </w:rPr>
          <w:instrText xml:space="preserve"> PAGEREF _Toc224831198 \h </w:instrText>
        </w:r>
        <w:r>
          <w:rPr>
            <w:webHidden/>
          </w:rPr>
        </w:r>
        <w:r>
          <w:rPr>
            <w:webHidden/>
          </w:rPr>
          <w:fldChar w:fldCharType="separate"/>
        </w:r>
        <w:r w:rsidR="006E20BC">
          <w:rPr>
            <w:webHidden/>
          </w:rPr>
          <w:t>101</w:t>
        </w:r>
        <w:r>
          <w:rPr>
            <w:webHidden/>
          </w:rPr>
          <w:fldChar w:fldCharType="end"/>
        </w:r>
      </w:hyperlink>
    </w:p>
    <w:p w14:paraId="747C1AFF" w14:textId="2F87F17F" w:rsidR="001E43F5" w:rsidRDefault="001E43F5">
      <w:pPr>
        <w:pStyle w:val="TOC1"/>
        <w:rPr>
          <w:rFonts w:asciiTheme="minorHAnsi" w:eastAsiaTheme="minorEastAsia" w:hAnsiTheme="minorHAnsi" w:cstheme="minorBidi"/>
          <w:b w:val="0"/>
          <w:kern w:val="2"/>
          <w:sz w:val="24"/>
          <w:szCs w:val="24"/>
          <w:lang w:eastAsia="en-AU"/>
          <w14:ligatures w14:val="standardContextual"/>
        </w:rPr>
      </w:pPr>
      <w:hyperlink w:anchor="_Toc224831200" w:history="1">
        <w:r w:rsidRPr="00D75570">
          <w:rPr>
            <w:rStyle w:val="Hyperlink"/>
          </w:rPr>
          <w:t>Appendix 8: Medication pharmacology reference material</w:t>
        </w:r>
        <w:r>
          <w:rPr>
            <w:webHidden/>
          </w:rPr>
          <w:tab/>
        </w:r>
        <w:r>
          <w:rPr>
            <w:webHidden/>
          </w:rPr>
          <w:fldChar w:fldCharType="begin"/>
        </w:r>
        <w:r>
          <w:rPr>
            <w:webHidden/>
          </w:rPr>
          <w:instrText xml:space="preserve"> PAGEREF _Toc224831200 \h </w:instrText>
        </w:r>
        <w:r>
          <w:rPr>
            <w:webHidden/>
          </w:rPr>
        </w:r>
        <w:r>
          <w:rPr>
            <w:webHidden/>
          </w:rPr>
          <w:fldChar w:fldCharType="separate"/>
        </w:r>
        <w:r w:rsidR="006E20BC">
          <w:rPr>
            <w:webHidden/>
          </w:rPr>
          <w:t>103</w:t>
        </w:r>
        <w:r>
          <w:rPr>
            <w:webHidden/>
          </w:rPr>
          <w:fldChar w:fldCharType="end"/>
        </w:r>
      </w:hyperlink>
    </w:p>
    <w:p w14:paraId="58248D0A" w14:textId="566A6F1C"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201" w:history="1">
        <w:r w:rsidRPr="00D75570">
          <w:rPr>
            <w:rStyle w:val="Hyperlink"/>
          </w:rPr>
          <w:t>Adrenaline</w:t>
        </w:r>
        <w:r>
          <w:rPr>
            <w:webHidden/>
          </w:rPr>
          <w:tab/>
        </w:r>
        <w:r>
          <w:rPr>
            <w:webHidden/>
          </w:rPr>
          <w:fldChar w:fldCharType="begin"/>
        </w:r>
        <w:r>
          <w:rPr>
            <w:webHidden/>
          </w:rPr>
          <w:instrText xml:space="preserve"> PAGEREF _Toc224831201 \h </w:instrText>
        </w:r>
        <w:r>
          <w:rPr>
            <w:webHidden/>
          </w:rPr>
        </w:r>
        <w:r>
          <w:rPr>
            <w:webHidden/>
          </w:rPr>
          <w:fldChar w:fldCharType="separate"/>
        </w:r>
        <w:r w:rsidR="006E20BC">
          <w:rPr>
            <w:webHidden/>
          </w:rPr>
          <w:t>104</w:t>
        </w:r>
        <w:r>
          <w:rPr>
            <w:webHidden/>
          </w:rPr>
          <w:fldChar w:fldCharType="end"/>
        </w:r>
      </w:hyperlink>
    </w:p>
    <w:p w14:paraId="0D43A1C3" w14:textId="1C92A8FC"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202" w:history="1">
        <w:r w:rsidRPr="00D75570">
          <w:rPr>
            <w:rStyle w:val="Hyperlink"/>
          </w:rPr>
          <w:t>Amiodarone</w:t>
        </w:r>
        <w:r>
          <w:rPr>
            <w:webHidden/>
          </w:rPr>
          <w:tab/>
        </w:r>
        <w:r>
          <w:rPr>
            <w:webHidden/>
          </w:rPr>
          <w:fldChar w:fldCharType="begin"/>
        </w:r>
        <w:r>
          <w:rPr>
            <w:webHidden/>
          </w:rPr>
          <w:instrText xml:space="preserve"> PAGEREF _Toc224831202 \h </w:instrText>
        </w:r>
        <w:r>
          <w:rPr>
            <w:webHidden/>
          </w:rPr>
        </w:r>
        <w:r>
          <w:rPr>
            <w:webHidden/>
          </w:rPr>
          <w:fldChar w:fldCharType="separate"/>
        </w:r>
        <w:r w:rsidR="006E20BC">
          <w:rPr>
            <w:webHidden/>
          </w:rPr>
          <w:t>106</w:t>
        </w:r>
        <w:r>
          <w:rPr>
            <w:webHidden/>
          </w:rPr>
          <w:fldChar w:fldCharType="end"/>
        </w:r>
      </w:hyperlink>
    </w:p>
    <w:p w14:paraId="76A1633E" w14:textId="596BFBCE"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203" w:history="1">
        <w:r w:rsidRPr="00D75570">
          <w:rPr>
            <w:rStyle w:val="Hyperlink"/>
            <w:rFonts w:eastAsia="Arial"/>
          </w:rPr>
          <w:t>Aspirin</w:t>
        </w:r>
        <w:r>
          <w:rPr>
            <w:webHidden/>
          </w:rPr>
          <w:tab/>
        </w:r>
        <w:r>
          <w:rPr>
            <w:webHidden/>
          </w:rPr>
          <w:fldChar w:fldCharType="begin"/>
        </w:r>
        <w:r>
          <w:rPr>
            <w:webHidden/>
          </w:rPr>
          <w:instrText xml:space="preserve"> PAGEREF _Toc224831203 \h </w:instrText>
        </w:r>
        <w:r>
          <w:rPr>
            <w:webHidden/>
          </w:rPr>
        </w:r>
        <w:r>
          <w:rPr>
            <w:webHidden/>
          </w:rPr>
          <w:fldChar w:fldCharType="separate"/>
        </w:r>
        <w:r w:rsidR="006E20BC">
          <w:rPr>
            <w:webHidden/>
          </w:rPr>
          <w:t>107</w:t>
        </w:r>
        <w:r>
          <w:rPr>
            <w:webHidden/>
          </w:rPr>
          <w:fldChar w:fldCharType="end"/>
        </w:r>
      </w:hyperlink>
    </w:p>
    <w:p w14:paraId="28694493" w14:textId="3D28B2E7"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204" w:history="1">
        <w:r w:rsidRPr="00D75570">
          <w:rPr>
            <w:rStyle w:val="Hyperlink"/>
            <w:rFonts w:eastAsia="Arial"/>
          </w:rPr>
          <w:t>Atropine</w:t>
        </w:r>
        <w:r>
          <w:rPr>
            <w:webHidden/>
          </w:rPr>
          <w:tab/>
        </w:r>
        <w:r>
          <w:rPr>
            <w:webHidden/>
          </w:rPr>
          <w:fldChar w:fldCharType="begin"/>
        </w:r>
        <w:r>
          <w:rPr>
            <w:webHidden/>
          </w:rPr>
          <w:instrText xml:space="preserve"> PAGEREF _Toc224831204 \h </w:instrText>
        </w:r>
        <w:r>
          <w:rPr>
            <w:webHidden/>
          </w:rPr>
        </w:r>
        <w:r>
          <w:rPr>
            <w:webHidden/>
          </w:rPr>
          <w:fldChar w:fldCharType="separate"/>
        </w:r>
        <w:r w:rsidR="006E20BC">
          <w:rPr>
            <w:webHidden/>
          </w:rPr>
          <w:t>108</w:t>
        </w:r>
        <w:r>
          <w:rPr>
            <w:webHidden/>
          </w:rPr>
          <w:fldChar w:fldCharType="end"/>
        </w:r>
      </w:hyperlink>
    </w:p>
    <w:p w14:paraId="69788967" w14:textId="20664A37"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205" w:history="1">
        <w:r w:rsidRPr="00D75570">
          <w:rPr>
            <w:rStyle w:val="Hyperlink"/>
            <w:rFonts w:eastAsia="Arial"/>
          </w:rPr>
          <w:t>Glucagon</w:t>
        </w:r>
        <w:r>
          <w:rPr>
            <w:webHidden/>
          </w:rPr>
          <w:tab/>
        </w:r>
        <w:r>
          <w:rPr>
            <w:webHidden/>
          </w:rPr>
          <w:fldChar w:fldCharType="begin"/>
        </w:r>
        <w:r>
          <w:rPr>
            <w:webHidden/>
          </w:rPr>
          <w:instrText xml:space="preserve"> PAGEREF _Toc224831205 \h </w:instrText>
        </w:r>
        <w:r>
          <w:rPr>
            <w:webHidden/>
          </w:rPr>
        </w:r>
        <w:r>
          <w:rPr>
            <w:webHidden/>
          </w:rPr>
          <w:fldChar w:fldCharType="separate"/>
        </w:r>
        <w:r w:rsidR="006E20BC">
          <w:rPr>
            <w:webHidden/>
          </w:rPr>
          <w:t>109</w:t>
        </w:r>
        <w:r>
          <w:rPr>
            <w:webHidden/>
          </w:rPr>
          <w:fldChar w:fldCharType="end"/>
        </w:r>
      </w:hyperlink>
    </w:p>
    <w:p w14:paraId="503C11A1" w14:textId="5FD55050"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206" w:history="1">
        <w:r w:rsidRPr="00D75570">
          <w:rPr>
            <w:rStyle w:val="Hyperlink"/>
            <w:rFonts w:eastAsia="Arial"/>
          </w:rPr>
          <w:t>Glucose paste</w:t>
        </w:r>
        <w:r>
          <w:rPr>
            <w:webHidden/>
          </w:rPr>
          <w:tab/>
        </w:r>
        <w:r>
          <w:rPr>
            <w:webHidden/>
          </w:rPr>
          <w:fldChar w:fldCharType="begin"/>
        </w:r>
        <w:r>
          <w:rPr>
            <w:webHidden/>
          </w:rPr>
          <w:instrText xml:space="preserve"> PAGEREF _Toc224831206 \h </w:instrText>
        </w:r>
        <w:r>
          <w:rPr>
            <w:webHidden/>
          </w:rPr>
        </w:r>
        <w:r>
          <w:rPr>
            <w:webHidden/>
          </w:rPr>
          <w:fldChar w:fldCharType="separate"/>
        </w:r>
        <w:r w:rsidR="006E20BC">
          <w:rPr>
            <w:webHidden/>
          </w:rPr>
          <w:t>110</w:t>
        </w:r>
        <w:r>
          <w:rPr>
            <w:webHidden/>
          </w:rPr>
          <w:fldChar w:fldCharType="end"/>
        </w:r>
      </w:hyperlink>
    </w:p>
    <w:p w14:paraId="2B7D25D5" w14:textId="7C36E865"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207" w:history="1">
        <w:r w:rsidRPr="00D75570">
          <w:rPr>
            <w:rStyle w:val="Hyperlink"/>
            <w:rFonts w:eastAsia="Arial"/>
          </w:rPr>
          <w:t>Glyceryl Trinitrate (GTN)</w:t>
        </w:r>
        <w:r>
          <w:rPr>
            <w:webHidden/>
          </w:rPr>
          <w:tab/>
        </w:r>
        <w:r>
          <w:rPr>
            <w:webHidden/>
          </w:rPr>
          <w:fldChar w:fldCharType="begin"/>
        </w:r>
        <w:r>
          <w:rPr>
            <w:webHidden/>
          </w:rPr>
          <w:instrText xml:space="preserve"> PAGEREF _Toc224831207 \h </w:instrText>
        </w:r>
        <w:r>
          <w:rPr>
            <w:webHidden/>
          </w:rPr>
        </w:r>
        <w:r>
          <w:rPr>
            <w:webHidden/>
          </w:rPr>
          <w:fldChar w:fldCharType="separate"/>
        </w:r>
        <w:r w:rsidR="006E20BC">
          <w:rPr>
            <w:webHidden/>
          </w:rPr>
          <w:t>111</w:t>
        </w:r>
        <w:r>
          <w:rPr>
            <w:webHidden/>
          </w:rPr>
          <w:fldChar w:fldCharType="end"/>
        </w:r>
      </w:hyperlink>
    </w:p>
    <w:p w14:paraId="7B2115C5" w14:textId="65E8562C"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208" w:history="1">
        <w:r w:rsidRPr="00D75570">
          <w:rPr>
            <w:rStyle w:val="Hyperlink"/>
            <w:rFonts w:eastAsia="Arial"/>
          </w:rPr>
          <w:t>Nitrous Oxide (Entonox®)</w:t>
        </w:r>
        <w:r>
          <w:rPr>
            <w:webHidden/>
          </w:rPr>
          <w:tab/>
        </w:r>
        <w:r>
          <w:rPr>
            <w:webHidden/>
          </w:rPr>
          <w:fldChar w:fldCharType="begin"/>
        </w:r>
        <w:r>
          <w:rPr>
            <w:webHidden/>
          </w:rPr>
          <w:instrText xml:space="preserve"> PAGEREF _Toc224831208 \h </w:instrText>
        </w:r>
        <w:r>
          <w:rPr>
            <w:webHidden/>
          </w:rPr>
        </w:r>
        <w:r>
          <w:rPr>
            <w:webHidden/>
          </w:rPr>
          <w:fldChar w:fldCharType="separate"/>
        </w:r>
        <w:r w:rsidR="006E20BC">
          <w:rPr>
            <w:webHidden/>
          </w:rPr>
          <w:t>113</w:t>
        </w:r>
        <w:r>
          <w:rPr>
            <w:webHidden/>
          </w:rPr>
          <w:fldChar w:fldCharType="end"/>
        </w:r>
      </w:hyperlink>
    </w:p>
    <w:p w14:paraId="3F4D2C04" w14:textId="06B66E94"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209" w:history="1">
        <w:r w:rsidRPr="00D75570">
          <w:rPr>
            <w:rStyle w:val="Hyperlink"/>
            <w:rFonts w:eastAsia="Arial"/>
          </w:rPr>
          <w:t>Ipratropium Bromide</w:t>
        </w:r>
        <w:r>
          <w:rPr>
            <w:webHidden/>
          </w:rPr>
          <w:tab/>
        </w:r>
        <w:r>
          <w:rPr>
            <w:webHidden/>
          </w:rPr>
          <w:fldChar w:fldCharType="begin"/>
        </w:r>
        <w:r>
          <w:rPr>
            <w:webHidden/>
          </w:rPr>
          <w:instrText xml:space="preserve"> PAGEREF _Toc224831209 \h </w:instrText>
        </w:r>
        <w:r>
          <w:rPr>
            <w:webHidden/>
          </w:rPr>
        </w:r>
        <w:r>
          <w:rPr>
            <w:webHidden/>
          </w:rPr>
          <w:fldChar w:fldCharType="separate"/>
        </w:r>
        <w:r w:rsidR="006E20BC">
          <w:rPr>
            <w:webHidden/>
          </w:rPr>
          <w:t>114</w:t>
        </w:r>
        <w:r>
          <w:rPr>
            <w:webHidden/>
          </w:rPr>
          <w:fldChar w:fldCharType="end"/>
        </w:r>
      </w:hyperlink>
    </w:p>
    <w:p w14:paraId="0E9E5C44" w14:textId="1F93B4E2"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210" w:history="1">
        <w:r w:rsidRPr="00D75570">
          <w:rPr>
            <w:rStyle w:val="Hyperlink"/>
            <w:rFonts w:eastAsia="Arial"/>
          </w:rPr>
          <w:t>Methoxyflurane</w:t>
        </w:r>
        <w:r>
          <w:rPr>
            <w:webHidden/>
          </w:rPr>
          <w:tab/>
        </w:r>
        <w:r>
          <w:rPr>
            <w:webHidden/>
          </w:rPr>
          <w:fldChar w:fldCharType="begin"/>
        </w:r>
        <w:r>
          <w:rPr>
            <w:webHidden/>
          </w:rPr>
          <w:instrText xml:space="preserve"> PAGEREF _Toc224831210 \h </w:instrText>
        </w:r>
        <w:r>
          <w:rPr>
            <w:webHidden/>
          </w:rPr>
        </w:r>
        <w:r>
          <w:rPr>
            <w:webHidden/>
          </w:rPr>
          <w:fldChar w:fldCharType="separate"/>
        </w:r>
        <w:r w:rsidR="006E20BC">
          <w:rPr>
            <w:webHidden/>
          </w:rPr>
          <w:t>116</w:t>
        </w:r>
        <w:r>
          <w:rPr>
            <w:webHidden/>
          </w:rPr>
          <w:fldChar w:fldCharType="end"/>
        </w:r>
      </w:hyperlink>
    </w:p>
    <w:p w14:paraId="6C4642C4" w14:textId="1C61E613"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211" w:history="1">
        <w:r w:rsidRPr="00D75570">
          <w:rPr>
            <w:rStyle w:val="Hyperlink"/>
            <w:rFonts w:eastAsia="Arial"/>
          </w:rPr>
          <w:t>Metaraminol</w:t>
        </w:r>
        <w:r>
          <w:rPr>
            <w:webHidden/>
          </w:rPr>
          <w:tab/>
        </w:r>
        <w:r>
          <w:rPr>
            <w:webHidden/>
          </w:rPr>
          <w:fldChar w:fldCharType="begin"/>
        </w:r>
        <w:r>
          <w:rPr>
            <w:webHidden/>
          </w:rPr>
          <w:instrText xml:space="preserve"> PAGEREF _Toc224831211 \h </w:instrText>
        </w:r>
        <w:r>
          <w:rPr>
            <w:webHidden/>
          </w:rPr>
        </w:r>
        <w:r>
          <w:rPr>
            <w:webHidden/>
          </w:rPr>
          <w:fldChar w:fldCharType="separate"/>
        </w:r>
        <w:r w:rsidR="006E20BC">
          <w:rPr>
            <w:webHidden/>
          </w:rPr>
          <w:t>118</w:t>
        </w:r>
        <w:r>
          <w:rPr>
            <w:webHidden/>
          </w:rPr>
          <w:fldChar w:fldCharType="end"/>
        </w:r>
      </w:hyperlink>
    </w:p>
    <w:p w14:paraId="5E7C3D88" w14:textId="796E75AF"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212" w:history="1">
        <w:r w:rsidRPr="00D75570">
          <w:rPr>
            <w:rStyle w:val="Hyperlink"/>
            <w:rFonts w:eastAsia="Arial"/>
          </w:rPr>
          <w:t>Ondansetron</w:t>
        </w:r>
        <w:r>
          <w:rPr>
            <w:webHidden/>
          </w:rPr>
          <w:tab/>
        </w:r>
        <w:r>
          <w:rPr>
            <w:webHidden/>
          </w:rPr>
          <w:fldChar w:fldCharType="begin"/>
        </w:r>
        <w:r>
          <w:rPr>
            <w:webHidden/>
          </w:rPr>
          <w:instrText xml:space="preserve"> PAGEREF _Toc224831212 \h </w:instrText>
        </w:r>
        <w:r>
          <w:rPr>
            <w:webHidden/>
          </w:rPr>
        </w:r>
        <w:r>
          <w:rPr>
            <w:webHidden/>
          </w:rPr>
          <w:fldChar w:fldCharType="separate"/>
        </w:r>
        <w:r w:rsidR="006E20BC">
          <w:rPr>
            <w:webHidden/>
          </w:rPr>
          <w:t>119</w:t>
        </w:r>
        <w:r>
          <w:rPr>
            <w:webHidden/>
          </w:rPr>
          <w:fldChar w:fldCharType="end"/>
        </w:r>
      </w:hyperlink>
    </w:p>
    <w:p w14:paraId="5F516CA3" w14:textId="7CD2996C"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213" w:history="1">
        <w:r w:rsidRPr="00D75570">
          <w:rPr>
            <w:rStyle w:val="Hyperlink"/>
            <w:rFonts w:eastAsia="Arial"/>
          </w:rPr>
          <w:t>Paracetamol</w:t>
        </w:r>
        <w:r>
          <w:rPr>
            <w:webHidden/>
          </w:rPr>
          <w:tab/>
        </w:r>
        <w:r>
          <w:rPr>
            <w:webHidden/>
          </w:rPr>
          <w:fldChar w:fldCharType="begin"/>
        </w:r>
        <w:r>
          <w:rPr>
            <w:webHidden/>
          </w:rPr>
          <w:instrText xml:space="preserve"> PAGEREF _Toc224831213 \h </w:instrText>
        </w:r>
        <w:r>
          <w:rPr>
            <w:webHidden/>
          </w:rPr>
        </w:r>
        <w:r>
          <w:rPr>
            <w:webHidden/>
          </w:rPr>
          <w:fldChar w:fldCharType="separate"/>
        </w:r>
        <w:r w:rsidR="006E20BC">
          <w:rPr>
            <w:webHidden/>
          </w:rPr>
          <w:t>120</w:t>
        </w:r>
        <w:r>
          <w:rPr>
            <w:webHidden/>
          </w:rPr>
          <w:fldChar w:fldCharType="end"/>
        </w:r>
      </w:hyperlink>
    </w:p>
    <w:p w14:paraId="51C18813" w14:textId="3F2C1F40" w:rsidR="001E43F5" w:rsidRDefault="001E43F5">
      <w:pPr>
        <w:pStyle w:val="TOC2"/>
        <w:rPr>
          <w:rFonts w:asciiTheme="minorHAnsi" w:eastAsiaTheme="minorEastAsia" w:hAnsiTheme="minorHAnsi" w:cstheme="minorBidi"/>
          <w:kern w:val="2"/>
          <w:sz w:val="24"/>
          <w:szCs w:val="24"/>
          <w:lang w:eastAsia="en-AU"/>
          <w14:ligatures w14:val="standardContextual"/>
        </w:rPr>
      </w:pPr>
      <w:hyperlink w:anchor="_Toc224831214" w:history="1">
        <w:r w:rsidRPr="00D75570">
          <w:rPr>
            <w:rStyle w:val="Hyperlink"/>
            <w:rFonts w:eastAsia="Arial"/>
          </w:rPr>
          <w:t>Salbutamol</w:t>
        </w:r>
        <w:r>
          <w:rPr>
            <w:webHidden/>
          </w:rPr>
          <w:tab/>
        </w:r>
        <w:r>
          <w:rPr>
            <w:webHidden/>
          </w:rPr>
          <w:fldChar w:fldCharType="begin"/>
        </w:r>
        <w:r>
          <w:rPr>
            <w:webHidden/>
          </w:rPr>
          <w:instrText xml:space="preserve"> PAGEREF _Toc224831214 \h </w:instrText>
        </w:r>
        <w:r>
          <w:rPr>
            <w:webHidden/>
          </w:rPr>
        </w:r>
        <w:r>
          <w:rPr>
            <w:webHidden/>
          </w:rPr>
          <w:fldChar w:fldCharType="separate"/>
        </w:r>
        <w:r w:rsidR="006E20BC">
          <w:rPr>
            <w:webHidden/>
          </w:rPr>
          <w:t>121</w:t>
        </w:r>
        <w:r>
          <w:rPr>
            <w:webHidden/>
          </w:rPr>
          <w:fldChar w:fldCharType="end"/>
        </w:r>
      </w:hyperlink>
    </w:p>
    <w:p w14:paraId="66FDBE40" w14:textId="3C651EE6" w:rsidR="00FB1F6E" w:rsidRDefault="00AD784C" w:rsidP="005D7413">
      <w:pPr>
        <w:pStyle w:val="Body"/>
        <w:tabs>
          <w:tab w:val="left" w:pos="392"/>
        </w:tabs>
      </w:pPr>
      <w:r>
        <w:fldChar w:fldCharType="end"/>
      </w:r>
    </w:p>
    <w:p w14:paraId="62BC3B2A" w14:textId="4AFA9F0D" w:rsidR="00F62638" w:rsidRPr="00420356" w:rsidRDefault="00F62638" w:rsidP="00761C37">
      <w:pPr>
        <w:pStyle w:val="Body"/>
        <w:rPr>
          <w:rFonts w:eastAsia="MS Gothic" w:cs="Arial"/>
          <w:color w:val="53565A"/>
          <w:kern w:val="32"/>
          <w:sz w:val="44"/>
          <w:szCs w:val="44"/>
        </w:rPr>
      </w:pPr>
      <w:bookmarkStart w:id="9" w:name="_Hlk66712316"/>
      <w:r>
        <w:br w:type="page"/>
      </w:r>
    </w:p>
    <w:p w14:paraId="6A36A242" w14:textId="39F0F9F0" w:rsidR="00F62638" w:rsidRPr="00B57329" w:rsidRDefault="00F62638" w:rsidP="00F62638">
      <w:pPr>
        <w:pStyle w:val="Heading1"/>
      </w:pPr>
      <w:bookmarkStart w:id="10" w:name="_Toc224831115"/>
      <w:r>
        <w:lastRenderedPageBreak/>
        <w:t>Purpose</w:t>
      </w:r>
      <w:bookmarkEnd w:id="10"/>
    </w:p>
    <w:p w14:paraId="4CFB9C50" w14:textId="7F720648" w:rsidR="00F62638" w:rsidRPr="001A5C0A" w:rsidRDefault="00F62638" w:rsidP="00C01EBE">
      <w:pPr>
        <w:pStyle w:val="Body"/>
      </w:pPr>
      <w:r>
        <w:t xml:space="preserve">The purpose of the </w:t>
      </w:r>
      <w:bookmarkStart w:id="11" w:name="OLE_LINK1"/>
      <w:proofErr w:type="spellStart"/>
      <w:r w:rsidR="40426DC8">
        <w:t>non-emergency</w:t>
      </w:r>
      <w:proofErr w:type="spellEnd"/>
      <w:r>
        <w:t xml:space="preserve"> patient transport</w:t>
      </w:r>
      <w:r w:rsidR="00E95B69">
        <w:t xml:space="preserve"> (NEPT)</w:t>
      </w:r>
      <w:r>
        <w:t xml:space="preserve"> clinical practice protocols </w:t>
      </w:r>
      <w:bookmarkEnd w:id="11"/>
      <w:r>
        <w:t>(the CPPs)</w:t>
      </w:r>
      <w:r w:rsidRPr="106F1385">
        <w:rPr>
          <w:i/>
          <w:iCs/>
        </w:rPr>
        <w:t xml:space="preserve"> </w:t>
      </w:r>
      <w:r>
        <w:t xml:space="preserve">is to provide practice requirements, treatment recommendations and </w:t>
      </w:r>
      <w:r w:rsidR="00205564">
        <w:t xml:space="preserve">mandatory </w:t>
      </w:r>
      <w:r>
        <w:t xml:space="preserve">equipment levels </w:t>
      </w:r>
      <w:r w:rsidR="00205564">
        <w:t>that apply</w:t>
      </w:r>
      <w:r>
        <w:t xml:space="preserve"> to licensed NEPT providers when assessing, managing and transporting patients.</w:t>
      </w:r>
    </w:p>
    <w:p w14:paraId="6BA876D6" w14:textId="36638D8A" w:rsidR="00F62638" w:rsidRPr="001A5C0A" w:rsidRDefault="00F62638" w:rsidP="00C01EBE">
      <w:pPr>
        <w:pStyle w:val="Body"/>
      </w:pPr>
      <w:r w:rsidRPr="001A74F6">
        <w:t xml:space="preserve">In accordance with the </w:t>
      </w:r>
      <w:r w:rsidRPr="001A74F6">
        <w:rPr>
          <w:i/>
        </w:rPr>
        <w:t xml:space="preserve">Non-Emergency Patient Transport and First Aid Services Act 2003 </w:t>
      </w:r>
      <w:r w:rsidRPr="001A74F6">
        <w:t xml:space="preserve">(the Act) and the </w:t>
      </w:r>
      <w:r w:rsidR="008234DD" w:rsidRPr="001A74F6">
        <w:t>associated</w:t>
      </w:r>
      <w:r w:rsidRPr="001A74F6">
        <w:t xml:space="preserve"> Regulations</w:t>
      </w:r>
      <w:r w:rsidR="00D753BE" w:rsidRPr="001A74F6">
        <w:t xml:space="preserve"> </w:t>
      </w:r>
      <w:r w:rsidRPr="001A74F6">
        <w:t xml:space="preserve">(the Regulations), the </w:t>
      </w:r>
      <w:r w:rsidRPr="001A74F6">
        <w:rPr>
          <w:iCs/>
        </w:rPr>
        <w:t>CPPs</w:t>
      </w:r>
      <w:r w:rsidRPr="001A5C0A">
        <w:rPr>
          <w:iCs/>
        </w:rPr>
        <w:t xml:space="preserve"> </w:t>
      </w:r>
      <w:r w:rsidRPr="001A5C0A">
        <w:t>set out additional practices that NEPT providers must follow. These additional requirements assist licensed NEPT providers, health services and other organisations to make decisions about the use of NEPT services for patients with a variety of clinical conditions and in a range of acuities.</w:t>
      </w:r>
    </w:p>
    <w:p w14:paraId="38E3DE69" w14:textId="77777777" w:rsidR="00F62638" w:rsidRPr="001A5C0A" w:rsidRDefault="00F62638" w:rsidP="00C01EBE">
      <w:pPr>
        <w:pStyle w:val="Body"/>
      </w:pPr>
      <w:r>
        <w:t>The NEPT CPPs do not dictate management for every condition or diagnosis (with some exceptions such as anaphylaxis) that NEPT is likely to provide transport services for, rather the CPPs provide direction for management of symptoms that may present as complications during service delivery.</w:t>
      </w:r>
    </w:p>
    <w:p w14:paraId="18D846ED" w14:textId="35871DF6" w:rsidR="00F62638" w:rsidRDefault="005933B3" w:rsidP="00F62638">
      <w:pPr>
        <w:pStyle w:val="Heading2"/>
      </w:pPr>
      <w:bookmarkStart w:id="12" w:name="_Toc224831116"/>
      <w:r>
        <w:t xml:space="preserve">2026 </w:t>
      </w:r>
      <w:r w:rsidR="00F62638">
        <w:t>review</w:t>
      </w:r>
      <w:bookmarkEnd w:id="12"/>
      <w:r w:rsidR="00F62638">
        <w:t xml:space="preserve"> </w:t>
      </w:r>
    </w:p>
    <w:p w14:paraId="1EC52D0F" w14:textId="79F95E86" w:rsidR="00A75CB5" w:rsidRDefault="00E7655A" w:rsidP="005B7307">
      <w:pPr>
        <w:pStyle w:val="Body"/>
      </w:pPr>
      <w:r w:rsidRPr="00E06E9C">
        <w:t>The 2026 edition of the CPP</w:t>
      </w:r>
      <w:r w:rsidR="00055F17" w:rsidRPr="00E06E9C">
        <w:t>s</w:t>
      </w:r>
      <w:r w:rsidRPr="00E06E9C">
        <w:t xml:space="preserve"> ha</w:t>
      </w:r>
      <w:r w:rsidR="00055F17" w:rsidRPr="00E06E9C">
        <w:t>ve</w:t>
      </w:r>
      <w:r w:rsidRPr="00E06E9C">
        <w:t xml:space="preserve"> been updated to reflect the Regulations</w:t>
      </w:r>
      <w:r w:rsidR="005B7307">
        <w:t xml:space="preserve">. </w:t>
      </w:r>
    </w:p>
    <w:p w14:paraId="69B9A315" w14:textId="47ABA426" w:rsidR="005B7307" w:rsidRDefault="005B7307">
      <w:pPr>
        <w:pStyle w:val="Body"/>
      </w:pPr>
      <w:r>
        <w:t>This review sought to:</w:t>
      </w:r>
    </w:p>
    <w:p w14:paraId="16634852" w14:textId="064886B8" w:rsidR="005B7307" w:rsidRDefault="2C55914C" w:rsidP="009508B3">
      <w:pPr>
        <w:pStyle w:val="Bullet1"/>
      </w:pPr>
      <w:r>
        <w:t>Clarify</w:t>
      </w:r>
      <w:r w:rsidR="005B7307">
        <w:t xml:space="preserve"> </w:t>
      </w:r>
      <w:r w:rsidR="005A6C70">
        <w:t>workforce requirements and crew mix based on patient acuity levels</w:t>
      </w:r>
      <w:r w:rsidR="00662B83">
        <w:t>.</w:t>
      </w:r>
    </w:p>
    <w:p w14:paraId="03D2246D" w14:textId="747E04B6" w:rsidR="005B7307" w:rsidRDefault="005A6C70" w:rsidP="009508B3">
      <w:pPr>
        <w:pStyle w:val="Bullet1"/>
      </w:pPr>
      <w:r>
        <w:t>Re</w:t>
      </w:r>
      <w:r w:rsidR="007E40A0">
        <w:t>fine existing protocols and update terminology used in the CPPs to maintain consistency with the Regulations.</w:t>
      </w:r>
    </w:p>
    <w:p w14:paraId="2FCC155B" w14:textId="0CD1D410" w:rsidR="005B7307" w:rsidRDefault="005B7307" w:rsidP="009508B3">
      <w:pPr>
        <w:pStyle w:val="Body"/>
      </w:pPr>
      <w:r>
        <w:t xml:space="preserve">For a comprehensive list of all changes, please refer to </w:t>
      </w:r>
      <w:r w:rsidR="008B5534">
        <w:t>the change log</w:t>
      </w:r>
      <w:r>
        <w:t>.</w:t>
      </w:r>
    </w:p>
    <w:p w14:paraId="0880D6E3" w14:textId="6EAC2633" w:rsidR="00D06882" w:rsidRDefault="00F62638" w:rsidP="009508B3">
      <w:pPr>
        <w:pStyle w:val="Body"/>
      </w:pPr>
      <w:r w:rsidRPr="003C5BCB">
        <w:t xml:space="preserve">Where medicines are included with doses it is because they have received </w:t>
      </w:r>
      <w:hyperlink r:id="rId17">
        <w:r w:rsidRPr="61831FBA">
          <w:rPr>
            <w:rStyle w:val="Hyperlink"/>
          </w:rPr>
          <w:t>secretarial approval</w:t>
        </w:r>
      </w:hyperlink>
      <w:r w:rsidRPr="003C5BCB">
        <w:t xml:space="preserve"> &lt;https://www.health.vic.gov.au/drugs-and-poisons/medicines-and-poisons-secretary-approvals&gt; for </w:t>
      </w:r>
      <w:r>
        <w:t xml:space="preserve">independent </w:t>
      </w:r>
      <w:r w:rsidRPr="003C5BCB">
        <w:t xml:space="preserve">possession </w:t>
      </w:r>
      <w:r>
        <w:t xml:space="preserve">and administration </w:t>
      </w:r>
      <w:r w:rsidRPr="003C5BCB">
        <w:t>by NEPT providers or are likely to be approved for purchase and possession under a revised secretarial approval</w:t>
      </w:r>
      <w:r>
        <w:t xml:space="preserve">. Please consider medicines available for purchase, possession and administration by a NEPT service when planning management. Refer to </w:t>
      </w:r>
      <w:r w:rsidR="008702CF">
        <w:t xml:space="preserve">the </w:t>
      </w:r>
      <w:r>
        <w:t>m</w:t>
      </w:r>
      <w:r w:rsidR="002477C9">
        <w:t>andatory</w:t>
      </w:r>
      <w:r>
        <w:t xml:space="preserve"> equipment list </w:t>
      </w:r>
      <w:r w:rsidR="003F6264">
        <w:t xml:space="preserve">in </w:t>
      </w:r>
      <w:r w:rsidR="003F6264" w:rsidRPr="00B539B8">
        <w:rPr>
          <w:b/>
          <w:bCs/>
        </w:rPr>
        <w:t xml:space="preserve">Appendix </w:t>
      </w:r>
      <w:r w:rsidR="003F6264" w:rsidRPr="0068596A">
        <w:rPr>
          <w:b/>
          <w:bCs/>
        </w:rPr>
        <w:t>6</w:t>
      </w:r>
      <w:r w:rsidRPr="0068596A">
        <w:t xml:space="preserve"> for</w:t>
      </w:r>
      <w:r>
        <w:t xml:space="preserve"> details on suggested medication stockholding levels.</w:t>
      </w:r>
    </w:p>
    <w:p w14:paraId="1E7A9AB2" w14:textId="77777777" w:rsidR="00F62638" w:rsidRDefault="00F62638" w:rsidP="00F62638">
      <w:pPr>
        <w:pStyle w:val="Heading2"/>
      </w:pPr>
      <w:bookmarkStart w:id="13" w:name="_Toc224831117"/>
      <w:r>
        <w:t>Guide to using the CPPs</w:t>
      </w:r>
      <w:bookmarkEnd w:id="13"/>
    </w:p>
    <w:p w14:paraId="608D5DAD" w14:textId="13BABB27" w:rsidR="00F62638" w:rsidRPr="00C01EBE" w:rsidRDefault="00F62638" w:rsidP="00C01EBE">
      <w:pPr>
        <w:pStyle w:val="Body"/>
      </w:pPr>
      <w:r>
        <w:t xml:space="preserve">Where treatment recommendations </w:t>
      </w:r>
      <w:r w:rsidDel="008545DA">
        <w:t xml:space="preserve">are </w:t>
      </w:r>
      <w:r>
        <w:t xml:space="preserve">provided within a </w:t>
      </w:r>
      <w:r w:rsidR="58012A1B">
        <w:t>CPP</w:t>
      </w:r>
      <w:r>
        <w:t xml:space="preserve">, it includes all levels of NEPT crew members and clinical scope of practice. NEPT licence holders have a responsibility to ensure processes are in place to support NEPT crew members to familiarise themselves with and not exceed their credentialled and defined scope of practice, </w:t>
      </w:r>
      <w:r w:rsidRPr="32329D7A">
        <w:t xml:space="preserve">detailed </w:t>
      </w:r>
      <w:r w:rsidR="00125863" w:rsidRPr="00125863">
        <w:t>in</w:t>
      </w:r>
      <w:r w:rsidR="00125863">
        <w:t xml:space="preserve"> </w:t>
      </w:r>
      <w:r w:rsidR="00125863" w:rsidRPr="008330A5">
        <w:rPr>
          <w:b/>
        </w:rPr>
        <w:t>Table 3</w:t>
      </w:r>
      <w:r w:rsidR="000C0239">
        <w:t>,</w:t>
      </w:r>
      <w:r>
        <w:t xml:space="preserve"> when delivering patient care. For any condition described in the CPPs, the NEPT crew members must consider their scope </w:t>
      </w:r>
      <w:r w:rsidR="00AB6C1A">
        <w:t xml:space="preserve">of practice </w:t>
      </w:r>
      <w:r>
        <w:t xml:space="preserve">prior to initiating the recommended treatment. This is a departure from previously formatted iterations of the CPPs, which contained different coloured boxes used to indicate different levels of NEPT crew member. </w:t>
      </w:r>
    </w:p>
    <w:p w14:paraId="2A4FACD6" w14:textId="77777777" w:rsidR="00F62638" w:rsidRPr="00C01EBE" w:rsidRDefault="00F62638" w:rsidP="00C01EBE">
      <w:pPr>
        <w:pStyle w:val="Body"/>
      </w:pPr>
      <w:r w:rsidRPr="00C01EBE">
        <w:t xml:space="preserve">Where a skill, procedure or medicine is accredited for use by a NEPT crew member, this refers to independent initiation. This does not prevent a NEPT crew member undertaking a procedure, skill or administering a medication which they may reasonably be expected to be proficient to perform under the direct supervision and/or authorisation of an appropriately credentialled, registered health practitioner. </w:t>
      </w:r>
    </w:p>
    <w:p w14:paraId="4DA6524D" w14:textId="61EA9FB8" w:rsidR="00F62638" w:rsidRPr="00C01EBE" w:rsidRDefault="00F62638" w:rsidP="00C01EBE">
      <w:pPr>
        <w:pStyle w:val="Body"/>
      </w:pPr>
      <w:r w:rsidRPr="00C01EBE">
        <w:lastRenderedPageBreak/>
        <w:t xml:space="preserve">NEPT crew members are reminded of the responsibility and availability of seeking clinical consult in case of a need to operate outside </w:t>
      </w:r>
      <w:r w:rsidR="00320199">
        <w:t xml:space="preserve">their </w:t>
      </w:r>
      <w:r w:rsidRPr="00C01EBE">
        <w:t xml:space="preserve">credentialled scope of practice including consultation with the </w:t>
      </w:r>
      <w:bookmarkStart w:id="14" w:name="OLE_LINK2"/>
      <w:r w:rsidRPr="00C01EBE">
        <w:t>AV</w:t>
      </w:r>
      <w:bookmarkEnd w:id="14"/>
      <w:r w:rsidRPr="00C01EBE">
        <w:t xml:space="preserve"> </w:t>
      </w:r>
      <w:r w:rsidR="005D6D19">
        <w:t>c</w:t>
      </w:r>
      <w:r w:rsidRPr="00C01EBE">
        <w:t>linician, NEPT provider clinician, and any applicable registered health practitioner involved in a patient’s care at either a sending or receiving facility.</w:t>
      </w:r>
    </w:p>
    <w:p w14:paraId="4B0D0FDA" w14:textId="16B58D84" w:rsidR="00233E87" w:rsidRDefault="00F62638" w:rsidP="00C01EBE">
      <w:pPr>
        <w:pStyle w:val="Body"/>
      </w:pPr>
      <w:r w:rsidRPr="00C01EBE">
        <w:t xml:space="preserve">It is acknowledged that the information provided in the </w:t>
      </w:r>
      <w:r w:rsidR="000C294D">
        <w:t>CPP</w:t>
      </w:r>
      <w:r w:rsidR="000C294D" w:rsidRPr="00C01EBE">
        <w:t xml:space="preserve">s </w:t>
      </w:r>
      <w:r w:rsidRPr="00C01EBE">
        <w:t xml:space="preserve">has been selected for </w:t>
      </w:r>
      <w:r w:rsidR="000C294D">
        <w:t>its</w:t>
      </w:r>
      <w:r w:rsidR="000C294D" w:rsidRPr="00C01EBE">
        <w:t xml:space="preserve"> </w:t>
      </w:r>
      <w:r w:rsidRPr="00C01EBE">
        <w:t>relevance to licensed NEPT providers and may not be suitable for use in other clinical situations. References to management options and medications including use, contraindications, side effects and dose ranges are specific to the types of conditions seen by licensed NEPT providers and may differ from other reference material available. Where applicable</w:t>
      </w:r>
      <w:r w:rsidR="67F4BDDD">
        <w:t>,</w:t>
      </w:r>
      <w:r w:rsidRPr="00C01EBE">
        <w:t xml:space="preserve"> management and pharmacology have been aligned to AV’s clinical practice guidelines</w:t>
      </w:r>
      <w:r>
        <w:t xml:space="preserve"> (CPGs) where any variance would cause confusion or a delay in escalation or transition in care.</w:t>
      </w:r>
    </w:p>
    <w:p w14:paraId="538CF10C" w14:textId="77777777" w:rsidR="00F62638" w:rsidRPr="00FE002C" w:rsidRDefault="00F62638" w:rsidP="00F62638">
      <w:pPr>
        <w:pStyle w:val="Heading2"/>
      </w:pPr>
      <w:bookmarkStart w:id="15" w:name="_Toc224831118"/>
      <w:r w:rsidRPr="00FE002C">
        <w:t>‘Memory items’ and ‘checklist items’</w:t>
      </w:r>
      <w:bookmarkEnd w:id="15"/>
    </w:p>
    <w:p w14:paraId="610831A9" w14:textId="0AB8511F" w:rsidR="00F62638" w:rsidRDefault="00F62638" w:rsidP="00C01EBE">
      <w:pPr>
        <w:pStyle w:val="Body"/>
      </w:pPr>
      <w:r w:rsidRPr="00FE002C">
        <w:t xml:space="preserve">NEPT crew members rarely action the majority of the CPPs. Therefore, there is </w:t>
      </w:r>
      <w:r w:rsidRPr="00B657E0">
        <w:rPr>
          <w:b/>
          <w:bCs/>
        </w:rPr>
        <w:t>no expectation</w:t>
      </w:r>
      <w:r>
        <w:t xml:space="preserve"> that the NEPT CPPs should be committed to memory verbatim. NEPT crew members should consider the items that are required to be ‘memory </w:t>
      </w:r>
      <w:r w:rsidR="00275326">
        <w:t xml:space="preserve">items’ </w:t>
      </w:r>
      <w:r>
        <w:t xml:space="preserve">requiring immediate attention to preserve life and refer to the CPPs for guidance on specific management options. </w:t>
      </w:r>
    </w:p>
    <w:p w14:paraId="12660FE4" w14:textId="77777777" w:rsidR="00F62638" w:rsidRDefault="00F62638" w:rsidP="00C01EBE">
      <w:pPr>
        <w:pStyle w:val="Body"/>
      </w:pPr>
      <w:r w:rsidRPr="00E85FD7">
        <w:rPr>
          <w:b/>
          <w:bCs/>
        </w:rPr>
        <w:t>Memory items</w:t>
      </w:r>
      <w:r>
        <w:t xml:space="preserve"> – are designed to give a trained response to certain situations. This will be from training received through foundational formal pre-employment education.</w:t>
      </w:r>
    </w:p>
    <w:p w14:paraId="707C5C17" w14:textId="77777777" w:rsidR="00F62638" w:rsidRDefault="00F62638" w:rsidP="00C01EBE">
      <w:pPr>
        <w:pStyle w:val="Body"/>
      </w:pPr>
      <w:r w:rsidRPr="00E85FD7">
        <w:rPr>
          <w:b/>
          <w:bCs/>
        </w:rPr>
        <w:t>Checklist items</w:t>
      </w:r>
      <w:r>
        <w:t xml:space="preserve"> – are tasks that should be completed once memory items are completed and will be the continuation of management. The CPPs should be referred to when completing these items.</w:t>
      </w:r>
    </w:p>
    <w:p w14:paraId="6DE5DC62" w14:textId="77777777" w:rsidR="00F62638" w:rsidRDefault="00F62638" w:rsidP="00F62638">
      <w:pPr>
        <w:pStyle w:val="Body"/>
      </w:pPr>
      <w:r>
        <w:rPr>
          <w:b/>
          <w:bCs/>
        </w:rPr>
        <w:t xml:space="preserve">Example: </w:t>
      </w:r>
      <w:r>
        <w:t>A patient is apnoeic -</w:t>
      </w:r>
    </w:p>
    <w:p w14:paraId="26448986" w14:textId="55B72FF1" w:rsidR="00F62638" w:rsidRDefault="00F62638" w:rsidP="00F62638">
      <w:pPr>
        <w:pStyle w:val="Bullet1"/>
      </w:pPr>
      <w:r>
        <w:t xml:space="preserve">Memory item is </w:t>
      </w:r>
      <w:r w:rsidRPr="00FE002C">
        <w:t>to</w:t>
      </w:r>
      <w:r>
        <w:t xml:space="preserve"> follow the primary survey and provide </w:t>
      </w:r>
      <w:r w:rsidR="175A2470">
        <w:t>i</w:t>
      </w:r>
      <w:r w:rsidR="00D11F87">
        <w:t xml:space="preserve">ntermittent </w:t>
      </w:r>
      <w:r w:rsidR="77CA1569">
        <w:t>p</w:t>
      </w:r>
      <w:r w:rsidR="00D11F87">
        <w:t xml:space="preserve">ositive </w:t>
      </w:r>
      <w:r w:rsidR="5C358D94">
        <w:t>p</w:t>
      </w:r>
      <w:r w:rsidR="00D11F87">
        <w:t xml:space="preserve">ressure </w:t>
      </w:r>
      <w:r w:rsidR="40E27A54">
        <w:t>v</w:t>
      </w:r>
      <w:r w:rsidR="00D11F87">
        <w:t>entilation (</w:t>
      </w:r>
      <w:r>
        <w:t>IPPV</w:t>
      </w:r>
      <w:r w:rsidR="00D11F87">
        <w:t>)</w:t>
      </w:r>
    </w:p>
    <w:p w14:paraId="2E5C9F24" w14:textId="77777777" w:rsidR="00F62638" w:rsidRPr="00DE6EA9" w:rsidRDefault="00F62638" w:rsidP="00F62638">
      <w:pPr>
        <w:pStyle w:val="Bullet1"/>
      </w:pPr>
      <w:r>
        <w:t>Checklist items are the continuation in the applicable CPP, including check of tidal volume and ventilation rates as appropriate and trouble-shooting the cause of apnoea.</w:t>
      </w:r>
    </w:p>
    <w:p w14:paraId="3251EA2B" w14:textId="77777777" w:rsidR="00F62638" w:rsidRDefault="00F62638" w:rsidP="00F70D5F">
      <w:pPr>
        <w:pStyle w:val="Heading2"/>
        <w:spacing w:before="120"/>
      </w:pPr>
      <w:bookmarkStart w:id="16" w:name="_Toc224831119"/>
      <w:r>
        <w:t>Paediatric and maternity/obstetric patients</w:t>
      </w:r>
      <w:bookmarkEnd w:id="16"/>
    </w:p>
    <w:p w14:paraId="0B912F0B" w14:textId="5D42658A" w:rsidR="00F62638" w:rsidRPr="00C01EBE" w:rsidRDefault="00F62638" w:rsidP="00C01EBE">
      <w:pPr>
        <w:pStyle w:val="Body"/>
      </w:pPr>
      <w:proofErr w:type="gramStart"/>
      <w:r>
        <w:t>The majority of</w:t>
      </w:r>
      <w:proofErr w:type="gramEnd"/>
      <w:r>
        <w:t xml:space="preserve"> patients treated and transported by NEPT services are adult patients. Paediatric or maternity patient</w:t>
      </w:r>
      <w:r w:rsidR="5E2E0331">
        <w:t>s</w:t>
      </w:r>
      <w:r>
        <w:t xml:space="preserve"> being transported are likely to be clinically well for the duration </w:t>
      </w:r>
      <w:r w:rsidR="17B3B95D">
        <w:t>of the episode of care</w:t>
      </w:r>
      <w:r w:rsidR="00F21ACE">
        <w:t>.</w:t>
      </w:r>
      <w:r w:rsidR="17B3B95D">
        <w:t xml:space="preserve"> </w:t>
      </w:r>
      <w:r>
        <w:t xml:space="preserve"> As such, doses for medicines have been included within generic management of some conditions (for example, anaphylaxis) where it is possible that NEPT services will encounter paediatric patients and where intervention is likely and/or required to preserve life. </w:t>
      </w:r>
    </w:p>
    <w:p w14:paraId="5BC66E0B" w14:textId="7FB78948" w:rsidR="00F62638" w:rsidRPr="00021789" w:rsidRDefault="00F62638" w:rsidP="00C01EBE">
      <w:pPr>
        <w:pStyle w:val="Body"/>
      </w:pPr>
      <w:r w:rsidRPr="00C01EBE">
        <w:t>For further information beyond the material in the CPP on how to manage paediatric or maternity patients in an emergency (including childbirth), contact the Paediatric Infant Perinatal Emergency Retrieval (PIPER) service on 1</w:t>
      </w:r>
      <w:r>
        <w:t>300 137 650.</w:t>
      </w:r>
    </w:p>
    <w:p w14:paraId="66788CE9" w14:textId="77777777" w:rsidR="00F62638" w:rsidRDefault="00F62638" w:rsidP="00F70D5F">
      <w:pPr>
        <w:pStyle w:val="Heading2"/>
        <w:spacing w:before="240"/>
      </w:pPr>
      <w:bookmarkStart w:id="17" w:name="_Toc224831120"/>
      <w:r>
        <w:t>Inter-facility transport (IFT) management – including high-acuity services</w:t>
      </w:r>
      <w:bookmarkEnd w:id="17"/>
      <w:r>
        <w:t xml:space="preserve"> </w:t>
      </w:r>
    </w:p>
    <w:p w14:paraId="33C887DC" w14:textId="77777777" w:rsidR="001A74F6" w:rsidRDefault="00F62638" w:rsidP="001A74F6">
      <w:pPr>
        <w:pStyle w:val="Body"/>
        <w:spacing w:after="40"/>
      </w:pPr>
      <w:r>
        <w:t xml:space="preserve">Not every condition or deterioration management option will be presented in the CPPs. Where applicable, any management initiated by a sending facility in the case of IFT should be adhered to and a </w:t>
      </w:r>
      <w:r w:rsidR="40F2FAD6">
        <w:t xml:space="preserve">documented </w:t>
      </w:r>
      <w:r w:rsidR="5A9E1FE4">
        <w:t xml:space="preserve">medical </w:t>
      </w:r>
      <w:r w:rsidR="40F2FAD6">
        <w:t xml:space="preserve">care </w:t>
      </w:r>
      <w:r>
        <w:t xml:space="preserve">plan developed prior to departure in case of deterioration. These plans may conflict with the CPPs. Where there is conflict, the sending facility / agreed medical </w:t>
      </w:r>
      <w:r w:rsidR="5F3AA7EF">
        <w:t xml:space="preserve">care </w:t>
      </w:r>
      <w:r>
        <w:t xml:space="preserve">plan takes precedence over the CPPs where it is reasonable and in the best interest of the patient. If NEPT crew members are uncertain about the </w:t>
      </w:r>
      <w:r w:rsidR="7144133B">
        <w:t xml:space="preserve">medical care </w:t>
      </w:r>
      <w:r>
        <w:t xml:space="preserve">plan initiated by a sending facility, </w:t>
      </w:r>
      <w:r w:rsidR="00B34AA5">
        <w:t xml:space="preserve">they </w:t>
      </w:r>
      <w:r w:rsidR="00B34AA5">
        <w:lastRenderedPageBreak/>
        <w:t xml:space="preserve">should </w:t>
      </w:r>
      <w:r>
        <w:t>contact the provider or AV clinician. Where there is uncertainty or a final determination cannot be reached, further advice may be obtained by contacting the relevant retrieval service:</w:t>
      </w:r>
    </w:p>
    <w:p w14:paraId="7EC97638" w14:textId="4D899FE9" w:rsidR="00F62638" w:rsidRDefault="00F62638" w:rsidP="00797079">
      <w:pPr>
        <w:pStyle w:val="Body"/>
        <w:numPr>
          <w:ilvl w:val="0"/>
          <w:numId w:val="28"/>
        </w:numPr>
        <w:spacing w:after="40"/>
      </w:pPr>
      <w:r>
        <w:t>A</w:t>
      </w:r>
      <w:r w:rsidR="4DED9C1E">
        <w:t xml:space="preserve">dult </w:t>
      </w:r>
      <w:r>
        <w:t>R</w:t>
      </w:r>
      <w:r w:rsidR="4AE15D9B">
        <w:t xml:space="preserve">etrieval </w:t>
      </w:r>
      <w:r>
        <w:t>V</w:t>
      </w:r>
      <w:r w:rsidR="2397B64F">
        <w:t xml:space="preserve">ictoria </w:t>
      </w:r>
      <w:r w:rsidR="5C9F781E">
        <w:t>(ARV)</w:t>
      </w:r>
      <w:r>
        <w:t xml:space="preserve"> – 1300 368 661</w:t>
      </w:r>
    </w:p>
    <w:p w14:paraId="11C9373C" w14:textId="778B465E" w:rsidR="00F62638" w:rsidRPr="007D2913" w:rsidRDefault="00F62638" w:rsidP="00797079">
      <w:pPr>
        <w:pStyle w:val="Bullet1"/>
        <w:numPr>
          <w:ilvl w:val="0"/>
          <w:numId w:val="26"/>
        </w:numPr>
        <w:spacing w:after="0"/>
      </w:pPr>
      <w:r>
        <w:t>PIPER – 1300 137 650</w:t>
      </w:r>
    </w:p>
    <w:p w14:paraId="6F58BA0F" w14:textId="77777777" w:rsidR="00F62638" w:rsidRDefault="00F62638" w:rsidP="00E06E9C">
      <w:pPr>
        <w:pStyle w:val="Heading2"/>
        <w:spacing w:before="240"/>
      </w:pPr>
      <w:bookmarkStart w:id="18" w:name="_Toc224831121"/>
      <w:r>
        <w:t>Limitation of treatment and patient review</w:t>
      </w:r>
      <w:bookmarkEnd w:id="18"/>
    </w:p>
    <w:p w14:paraId="39E6B34E" w14:textId="30699DFE" w:rsidR="00F62638" w:rsidRDefault="00F62638" w:rsidP="00F62638">
      <w:pPr>
        <w:pStyle w:val="Body"/>
      </w:pPr>
      <w:r>
        <w:t xml:space="preserve">NEPT providers should conduct patient care reviews as detailed in the </w:t>
      </w:r>
      <w:r w:rsidR="00F5459A">
        <w:t>R</w:t>
      </w:r>
      <w:r>
        <w:t xml:space="preserve">egulations utilising the structure of the clinical oversight committee. Following an adverse outcome or significant presentation requiring management under these CPPs this should be conducted within the ‘just-culture’ framework. Further information on conducting patient reviews can be found through </w:t>
      </w:r>
      <w:hyperlink r:id="rId18" w:history="1">
        <w:r w:rsidRPr="006101B5">
          <w:rPr>
            <w:rStyle w:val="Hyperlink"/>
          </w:rPr>
          <w:t>Safer Care Victoria (SCV)</w:t>
        </w:r>
      </w:hyperlink>
      <w:r>
        <w:t xml:space="preserve"> &lt;</w:t>
      </w:r>
      <w:r w:rsidRPr="006101B5">
        <w:t>https://www.safercare.vic.gov.au/support-and-training/review-and-response</w:t>
      </w:r>
      <w:r>
        <w:t>&gt;</w:t>
      </w:r>
    </w:p>
    <w:p w14:paraId="627999DD" w14:textId="77777777" w:rsidR="00F62638" w:rsidRPr="001F33DC" w:rsidRDefault="00F62638" w:rsidP="00F62638">
      <w:pPr>
        <w:pStyle w:val="Body"/>
      </w:pPr>
      <w:r>
        <w:t xml:space="preserve">The department does not imply any responsibility on the part of NEPT crew members to undertake any treatment or management option that they have not been authorised for or are unable to reasonably perform due to circumstances out of control of the individual crew member. </w:t>
      </w:r>
    </w:p>
    <w:p w14:paraId="341A24C8" w14:textId="05CB615A" w:rsidR="0052499C" w:rsidRDefault="0052499C" w:rsidP="00F70D5F">
      <w:pPr>
        <w:pStyle w:val="Heading2"/>
        <w:spacing w:before="240"/>
      </w:pPr>
      <w:bookmarkStart w:id="19" w:name="_Toc224831122"/>
      <w:r>
        <w:t>Administering medicines not included in scope of practice</w:t>
      </w:r>
      <w:bookmarkEnd w:id="19"/>
    </w:p>
    <w:p w14:paraId="05F25510" w14:textId="1EC9338B" w:rsidR="009A60C7" w:rsidRDefault="003D2132" w:rsidP="0068526C">
      <w:pPr>
        <w:pStyle w:val="Body"/>
      </w:pPr>
      <w:r>
        <w:t xml:space="preserve">In the event patients are being transferred </w:t>
      </w:r>
      <w:r w:rsidR="00257556">
        <w:t>with medicines between hospitals/health facilities</w:t>
      </w:r>
      <w:r w:rsidR="00935E6F">
        <w:t xml:space="preserve"> which fall outside the scope of practice contained in </w:t>
      </w:r>
      <w:r w:rsidR="007F1D35">
        <w:rPr>
          <w:b/>
        </w:rPr>
        <w:t>T</w:t>
      </w:r>
      <w:r w:rsidR="00935E6F" w:rsidRPr="002C11CB">
        <w:rPr>
          <w:b/>
        </w:rPr>
        <w:t xml:space="preserve">able </w:t>
      </w:r>
      <w:r w:rsidR="00C01BF9" w:rsidRPr="00F873CA">
        <w:rPr>
          <w:b/>
        </w:rPr>
        <w:t>3</w:t>
      </w:r>
      <w:r w:rsidR="00740AE5" w:rsidRPr="00F873CA">
        <w:rPr>
          <w:b/>
        </w:rPr>
        <w:t>,</w:t>
      </w:r>
      <w:r w:rsidR="00935E6F">
        <w:t xml:space="preserve"> </w:t>
      </w:r>
      <w:r w:rsidR="00C70754">
        <w:t>arr</w:t>
      </w:r>
      <w:r w:rsidR="009F52B9">
        <w:t>angement</w:t>
      </w:r>
      <w:r w:rsidR="00740AE5">
        <w:t>s</w:t>
      </w:r>
      <w:r w:rsidR="009F52B9">
        <w:t xml:space="preserve"> should be made to ensure that these medicines are dispensed</w:t>
      </w:r>
      <w:r w:rsidR="001F67D5">
        <w:t xml:space="preserve">. For a medicine to be dispensed to a patient </w:t>
      </w:r>
      <w:r w:rsidR="00AF0499">
        <w:t xml:space="preserve">it must be labelled by a relevant prescribing health practitioner </w:t>
      </w:r>
      <w:r w:rsidR="00C33DAB">
        <w:t>in accordance with Appendix L o</w:t>
      </w:r>
      <w:r w:rsidR="00265FB5">
        <w:t xml:space="preserve">f the </w:t>
      </w:r>
      <w:r w:rsidR="00132978">
        <w:t>P</w:t>
      </w:r>
      <w:r w:rsidR="00645DDB">
        <w:t xml:space="preserve">oisons </w:t>
      </w:r>
      <w:r w:rsidR="00132978">
        <w:t>S</w:t>
      </w:r>
      <w:r w:rsidR="00645DDB">
        <w:t xml:space="preserve">tandard </w:t>
      </w:r>
      <w:r w:rsidR="00E12943">
        <w:t>(</w:t>
      </w:r>
      <w:r w:rsidR="00E811F3">
        <w:t xml:space="preserve">the </w:t>
      </w:r>
      <w:r w:rsidR="00E12943">
        <w:t>SUSMP)</w:t>
      </w:r>
      <w:r w:rsidR="00F16651">
        <w:rPr>
          <w:rStyle w:val="FootnoteReference"/>
        </w:rPr>
        <w:footnoteReference w:id="2"/>
      </w:r>
      <w:r w:rsidR="00E811F3">
        <w:t xml:space="preserve">. Once a medicine has been </w:t>
      </w:r>
      <w:r w:rsidR="005C45D1">
        <w:t>dispensed</w:t>
      </w:r>
      <w:r w:rsidR="005F1EE1">
        <w:t>,</w:t>
      </w:r>
      <w:r w:rsidR="005C45D1">
        <w:t xml:space="preserve"> any carer of a patient </w:t>
      </w:r>
      <w:r w:rsidR="005D1F24">
        <w:t xml:space="preserve">(including </w:t>
      </w:r>
      <w:r w:rsidR="00257556">
        <w:t>a NEPT crew</w:t>
      </w:r>
      <w:r w:rsidR="005F1EE1">
        <w:t xml:space="preserve"> </w:t>
      </w:r>
      <w:r w:rsidR="00257556">
        <w:t xml:space="preserve">member) </w:t>
      </w:r>
      <w:r w:rsidR="005C45D1">
        <w:t xml:space="preserve">may assist in the administration of the medicine. </w:t>
      </w:r>
    </w:p>
    <w:p w14:paraId="6A9A522F" w14:textId="6C918B9D" w:rsidR="00F62638" w:rsidRPr="004F7810" w:rsidRDefault="6D7D0CD1" w:rsidP="00E06E9C">
      <w:pPr>
        <w:pStyle w:val="Body"/>
        <w:spacing w:after="0"/>
        <w:rPr>
          <w:rStyle w:val="Heading1Char"/>
          <w:rFonts w:eastAsia="Times" w:cs="Times New Roman"/>
          <w:color w:val="auto"/>
          <w:kern w:val="0"/>
          <w:sz w:val="21"/>
          <w:szCs w:val="20"/>
        </w:rPr>
      </w:pPr>
      <w:r>
        <w:t>Note that c</w:t>
      </w:r>
      <w:r w:rsidR="7AE826F6">
        <w:t>urrently only Registered Nurses</w:t>
      </w:r>
      <w:r w:rsidR="003728D5">
        <w:t xml:space="preserve"> (RNs)</w:t>
      </w:r>
      <w:r w:rsidR="7AE826F6">
        <w:t xml:space="preserve"> </w:t>
      </w:r>
      <w:r w:rsidR="5ED207EC">
        <w:t xml:space="preserve">working as crew members for NEPT services may administer </w:t>
      </w:r>
      <w:r>
        <w:t>medication based o</w:t>
      </w:r>
      <w:r w:rsidR="00B607AA">
        <w:t>n</w:t>
      </w:r>
      <w:r>
        <w:t xml:space="preserve"> </w:t>
      </w:r>
      <w:r w:rsidR="5ED207EC">
        <w:t xml:space="preserve">an order </w:t>
      </w:r>
      <w:r w:rsidR="48EF42A4">
        <w:t>(not prescribed to the specific patient)</w:t>
      </w:r>
      <w:r w:rsidR="5ED207EC">
        <w:t xml:space="preserve"> from a</w:t>
      </w:r>
      <w:r>
        <w:t xml:space="preserve"> prescribing</w:t>
      </w:r>
      <w:r w:rsidR="5ED207EC">
        <w:t xml:space="preserve"> </w:t>
      </w:r>
      <w:r>
        <w:t>health practitioner.</w:t>
      </w:r>
    </w:p>
    <w:p w14:paraId="3771B7C4" w14:textId="455F0EE4" w:rsidR="0098E06D" w:rsidRDefault="0098E06D" w:rsidP="00F70D5F">
      <w:pPr>
        <w:pStyle w:val="Heading1"/>
        <w:spacing w:before="120"/>
      </w:pPr>
      <w:bookmarkStart w:id="20" w:name="_Toc224831123"/>
      <w:r>
        <w:t>Clinical staff qualifications and crew mix</w:t>
      </w:r>
      <w:bookmarkEnd w:id="20"/>
    </w:p>
    <w:p w14:paraId="14B84257" w14:textId="573E5871" w:rsidR="00441E30" w:rsidRDefault="00805FF8" w:rsidP="00F70D5F">
      <w:pPr>
        <w:rPr>
          <w:rFonts w:eastAsia="Arial" w:cs="Arial"/>
        </w:rPr>
      </w:pPr>
      <w:r w:rsidRPr="0FEEBD25">
        <w:rPr>
          <w:rFonts w:eastAsia="Arial"/>
        </w:rPr>
        <w:t>The Regulations</w:t>
      </w:r>
      <w:r w:rsidR="06B4CC4A" w:rsidRPr="00F70D5F">
        <w:rPr>
          <w:rFonts w:eastAsia="Arial"/>
        </w:rPr>
        <w:t xml:space="preserve"> </w:t>
      </w:r>
      <w:r w:rsidR="00441E30" w:rsidRPr="0FEEBD25">
        <w:rPr>
          <w:rFonts w:eastAsia="Arial"/>
        </w:rPr>
        <w:t>require NEPT providers to ensure that whenever a patient is transported there are</w:t>
      </w:r>
      <w:r w:rsidR="798993D2" w:rsidRPr="0085217D">
        <w:rPr>
          <w:rFonts w:eastAsia="Arial"/>
        </w:rPr>
        <w:t xml:space="preserve"> at least </w:t>
      </w:r>
      <w:r w:rsidR="00441E30" w:rsidRPr="0FEEBD25">
        <w:rPr>
          <w:rFonts w:eastAsia="Arial"/>
        </w:rPr>
        <w:t xml:space="preserve"> </w:t>
      </w:r>
      <w:r w:rsidR="00185F73" w:rsidRPr="0FEEBD25">
        <w:rPr>
          <w:rFonts w:eastAsia="Arial"/>
        </w:rPr>
        <w:t>two</w:t>
      </w:r>
      <w:r w:rsidR="168CB619" w:rsidRPr="0FEEBD25">
        <w:rPr>
          <w:rFonts w:eastAsia="Arial" w:cs="Arial"/>
        </w:rPr>
        <w:t xml:space="preserve"> </w:t>
      </w:r>
      <w:r w:rsidR="28F80660" w:rsidRPr="0FEEBD25">
        <w:rPr>
          <w:rFonts w:eastAsia="Arial" w:cs="Arial"/>
          <w:b/>
          <w:bCs/>
        </w:rPr>
        <w:t>suitably qualified and competent</w:t>
      </w:r>
      <w:r w:rsidR="003409AF">
        <w:rPr>
          <w:rStyle w:val="FootnoteReference"/>
          <w:rFonts w:eastAsia="Arial" w:cs="Arial"/>
          <w:b/>
        </w:rPr>
        <w:footnoteReference w:id="3"/>
      </w:r>
      <w:r w:rsidR="00441E30" w:rsidRPr="0FEEBD25">
        <w:rPr>
          <w:rFonts w:eastAsia="Arial" w:cs="Arial"/>
        </w:rPr>
        <w:t xml:space="preserve"> </w:t>
      </w:r>
      <w:r w:rsidR="00441E30" w:rsidRPr="0FEEBD25">
        <w:rPr>
          <w:rFonts w:eastAsia="Arial"/>
        </w:rPr>
        <w:t>crew members crewing the vehicle</w:t>
      </w:r>
      <w:r w:rsidR="6AE70D16" w:rsidRPr="0FEEBD25">
        <w:rPr>
          <w:rFonts w:eastAsia="Arial"/>
        </w:rPr>
        <w:t xml:space="preserve">, </w:t>
      </w:r>
      <w:r w:rsidR="00441E30" w:rsidRPr="0FEEBD25">
        <w:rPr>
          <w:rFonts w:eastAsia="Arial"/>
        </w:rPr>
        <w:t>that a</w:t>
      </w:r>
      <w:r w:rsidR="00441E30" w:rsidRPr="0FEEBD25">
        <w:rPr>
          <w:rFonts w:eastAsia="Arial" w:cs="Arial"/>
        </w:rPr>
        <w:t xml:space="preserve"> suitably qualified and competent crew member travels in the patient compartment</w:t>
      </w:r>
      <w:r w:rsidR="2CE8136C" w:rsidRPr="0FEEBD25">
        <w:rPr>
          <w:rFonts w:eastAsia="Arial" w:cs="Arial"/>
        </w:rPr>
        <w:t xml:space="preserve"> with the </w:t>
      </w:r>
      <w:r w:rsidR="2CE8136C" w:rsidRPr="0FEEBD25">
        <w:rPr>
          <w:rStyle w:val="BodyChar"/>
        </w:rPr>
        <w:t>patient</w:t>
      </w:r>
      <w:r w:rsidR="27995EE0" w:rsidRPr="0FEEBD25">
        <w:rPr>
          <w:rStyle w:val="BodyChar"/>
        </w:rPr>
        <w:t>, and that a suitably qualified and competent crew member</w:t>
      </w:r>
      <w:r w:rsidR="777C5E69" w:rsidRPr="0FEEBD25">
        <w:rPr>
          <w:rStyle w:val="BodyChar"/>
        </w:rPr>
        <w:t xml:space="preserve"> </w:t>
      </w:r>
      <w:r w:rsidR="27995EE0" w:rsidRPr="0FEEBD25">
        <w:rPr>
          <w:rStyle w:val="BodyChar"/>
        </w:rPr>
        <w:t>is actively able to monitor and care for the patient for the duration of the episode of care</w:t>
      </w:r>
      <w:r w:rsidR="00441E30" w:rsidRPr="0FEEBD25">
        <w:rPr>
          <w:rFonts w:eastAsia="Arial" w:cs="Arial"/>
        </w:rPr>
        <w:t>.</w:t>
      </w:r>
      <w:r w:rsidR="00C950F8" w:rsidRPr="0FEEBD25">
        <w:rPr>
          <w:rFonts w:eastAsia="Arial" w:cs="Arial"/>
        </w:rPr>
        <w:t xml:space="preserve"> </w:t>
      </w:r>
    </w:p>
    <w:p w14:paraId="38C9F957" w14:textId="368E57F6" w:rsidR="3FE8FE16" w:rsidRDefault="00441E30" w:rsidP="00F70D5F">
      <w:pPr>
        <w:rPr>
          <w:rFonts w:eastAsia="Arial" w:cs="Arial"/>
        </w:rPr>
      </w:pPr>
      <w:r w:rsidRPr="0085217D">
        <w:rPr>
          <w:rStyle w:val="BodyChar"/>
        </w:rPr>
        <w:t xml:space="preserve">Regardless of the acuity, the minimum requirement to be a crew member </w:t>
      </w:r>
      <w:r w:rsidR="4FBBB5F1" w:rsidRPr="0085217D">
        <w:rPr>
          <w:rStyle w:val="BodyChar"/>
        </w:rPr>
        <w:t>o</w:t>
      </w:r>
      <w:r w:rsidR="73859865" w:rsidRPr="0085217D">
        <w:rPr>
          <w:rStyle w:val="BodyChar"/>
        </w:rPr>
        <w:t>n</w:t>
      </w:r>
      <w:r w:rsidRPr="0085217D">
        <w:rPr>
          <w:rStyle w:val="BodyChar"/>
        </w:rPr>
        <w:t xml:space="preserve"> a NEPT vehicle is a PTO</w:t>
      </w:r>
      <w:r w:rsidR="00CC17DF">
        <w:rPr>
          <w:rStyle w:val="BodyChar"/>
        </w:rPr>
        <w:t xml:space="preserve"> (</w:t>
      </w:r>
      <w:r w:rsidR="00CC17DF" w:rsidRPr="009539F1">
        <w:rPr>
          <w:rStyle w:val="BodyChar"/>
          <w:b/>
          <w:bCs/>
        </w:rPr>
        <w:t>see</w:t>
      </w:r>
      <w:r w:rsidR="00640256" w:rsidRPr="009539F1">
        <w:rPr>
          <w:rStyle w:val="BodyChar"/>
          <w:b/>
          <w:bCs/>
        </w:rPr>
        <w:t xml:space="preserve"> Table 1</w:t>
      </w:r>
      <w:r w:rsidR="00640256">
        <w:rPr>
          <w:rStyle w:val="BodyChar"/>
        </w:rPr>
        <w:t>)</w:t>
      </w:r>
      <w:r w:rsidRPr="0085217D">
        <w:rPr>
          <w:rStyle w:val="BodyChar"/>
        </w:rPr>
        <w:t xml:space="preserve">. Patient acuity will dictate the crew member </w:t>
      </w:r>
      <w:r w:rsidR="534F6885" w:rsidRPr="655A5FEB">
        <w:rPr>
          <w:rStyle w:val="BodyChar"/>
        </w:rPr>
        <w:t xml:space="preserve">required to </w:t>
      </w:r>
      <w:r w:rsidRPr="0085217D">
        <w:rPr>
          <w:rStyle w:val="BodyChar"/>
        </w:rPr>
        <w:t>travel in the patient compartment and is detailed in</w:t>
      </w:r>
      <w:r w:rsidRPr="75B800D5">
        <w:rPr>
          <w:rFonts w:eastAsia="Arial" w:cs="Arial"/>
        </w:rPr>
        <w:t xml:space="preserve"> </w:t>
      </w:r>
      <w:r w:rsidRPr="00A66B61">
        <w:rPr>
          <w:rFonts w:eastAsia="Arial" w:cs="Arial"/>
          <w:b/>
        </w:rPr>
        <w:t>Table 2</w:t>
      </w:r>
      <w:r w:rsidRPr="00D84A8D">
        <w:rPr>
          <w:rFonts w:eastAsia="Arial" w:cs="Arial"/>
        </w:rPr>
        <w:t>.</w:t>
      </w:r>
      <w:r w:rsidR="00D84A8D">
        <w:rPr>
          <w:rFonts w:eastAsia="Arial" w:cs="Arial"/>
        </w:rPr>
        <w:t xml:space="preserve"> </w:t>
      </w:r>
      <w:r w:rsidR="7EA1A3C6" w:rsidRPr="0085217D">
        <w:rPr>
          <w:rStyle w:val="BodyChar"/>
        </w:rPr>
        <w:t xml:space="preserve">NEPT providers can engage staff with varying clinical expertise divided into different crew member levels. The scope of practice of these crew members is contained </w:t>
      </w:r>
      <w:r w:rsidR="5023BB75" w:rsidRPr="0085217D">
        <w:rPr>
          <w:rStyle w:val="BodyChar"/>
        </w:rPr>
        <w:t>in</w:t>
      </w:r>
      <w:r w:rsidR="5023BB75" w:rsidRPr="212F372B">
        <w:rPr>
          <w:rFonts w:eastAsia="Arial" w:cs="Arial"/>
        </w:rPr>
        <w:t xml:space="preserve"> </w:t>
      </w:r>
      <w:r w:rsidR="5023BB75" w:rsidRPr="007C4C80">
        <w:rPr>
          <w:rFonts w:eastAsia="Arial" w:cs="Arial"/>
          <w:b/>
          <w:bCs/>
        </w:rPr>
        <w:t>Table 3</w:t>
      </w:r>
      <w:r w:rsidR="5023BB75" w:rsidRPr="212F372B">
        <w:rPr>
          <w:rFonts w:eastAsia="Arial" w:cs="Arial"/>
        </w:rPr>
        <w:t>.</w:t>
      </w:r>
    </w:p>
    <w:p w14:paraId="5FFDAAE2" w14:textId="77777777" w:rsidR="00B5508A" w:rsidRDefault="00B5508A" w:rsidP="00F70D5F">
      <w:pPr>
        <w:rPr>
          <w:rFonts w:eastAsia="Arial" w:cs="Arial"/>
        </w:rPr>
      </w:pPr>
    </w:p>
    <w:p w14:paraId="7D6E91D4" w14:textId="420EFB88" w:rsidR="3FE8FE16" w:rsidRDefault="7EA1A3C6" w:rsidP="0085217D">
      <w:pPr>
        <w:pStyle w:val="Tablecaption"/>
        <w:rPr>
          <w:rFonts w:eastAsia="Arial"/>
        </w:rPr>
      </w:pPr>
      <w:r w:rsidRPr="52558A87">
        <w:rPr>
          <w:rFonts w:eastAsia="Arial"/>
        </w:rPr>
        <w:lastRenderedPageBreak/>
        <w:t>Table 1</w:t>
      </w:r>
      <w:r w:rsidR="00C17898">
        <w:rPr>
          <w:rFonts w:eastAsia="Arial"/>
        </w:rPr>
        <w:t>.</w:t>
      </w:r>
      <w:r w:rsidRPr="52558A87">
        <w:rPr>
          <w:rFonts w:eastAsia="Arial"/>
        </w:rPr>
        <w:t xml:space="preserve"> NEPT crew member qualifications</w:t>
      </w:r>
    </w:p>
    <w:tbl>
      <w:tblPr>
        <w:tblStyle w:val="TableGrid"/>
        <w:tblW w:w="9795" w:type="dxa"/>
        <w:tblLook w:val="04A0" w:firstRow="1" w:lastRow="0" w:firstColumn="1" w:lastColumn="0" w:noHBand="0" w:noVBand="1"/>
      </w:tblPr>
      <w:tblGrid>
        <w:gridCol w:w="4485"/>
        <w:gridCol w:w="5310"/>
      </w:tblGrid>
      <w:tr w:rsidR="52558A87" w14:paraId="707AF883" w14:textId="77777777" w:rsidTr="34D72BAF">
        <w:trPr>
          <w:trHeight w:val="300"/>
        </w:trPr>
        <w:tc>
          <w:tcPr>
            <w:tcW w:w="4485" w:type="dxa"/>
            <w:tcBorders>
              <w:top w:val="single" w:sz="8" w:space="0" w:color="auto"/>
              <w:left w:val="single" w:sz="8" w:space="0" w:color="auto"/>
              <w:bottom w:val="single" w:sz="8" w:space="0" w:color="auto"/>
              <w:right w:val="single" w:sz="8" w:space="0" w:color="auto"/>
            </w:tcBorders>
            <w:tcMar>
              <w:left w:w="108" w:type="dxa"/>
              <w:right w:w="108" w:type="dxa"/>
            </w:tcMar>
          </w:tcPr>
          <w:p w14:paraId="7973D747" w14:textId="0DD1543C" w:rsidR="52558A87" w:rsidRPr="00F70D5F" w:rsidRDefault="52558A87" w:rsidP="00F70D5F">
            <w:pPr>
              <w:spacing w:before="80" w:after="60"/>
              <w:rPr>
                <w:rFonts w:eastAsia="Arial" w:cs="Arial"/>
                <w:b/>
                <w:color w:val="53565A"/>
                <w:sz w:val="20"/>
              </w:rPr>
            </w:pPr>
            <w:r w:rsidRPr="00F70D5F">
              <w:rPr>
                <w:rFonts w:eastAsia="Arial" w:cs="Arial"/>
                <w:b/>
                <w:color w:val="53565A"/>
                <w:sz w:val="20"/>
              </w:rPr>
              <w:t>Crew</w:t>
            </w:r>
            <w:r w:rsidR="00EC04AC" w:rsidRPr="00F70D5F">
              <w:rPr>
                <w:rFonts w:eastAsia="Arial" w:cs="Arial"/>
                <w:b/>
                <w:color w:val="53565A"/>
                <w:sz w:val="20"/>
              </w:rPr>
              <w:t xml:space="preserve"> </w:t>
            </w:r>
            <w:r w:rsidRPr="00F70D5F">
              <w:rPr>
                <w:rFonts w:eastAsia="Arial" w:cs="Arial"/>
                <w:b/>
                <w:color w:val="53565A"/>
                <w:sz w:val="20"/>
              </w:rPr>
              <w:t>member title</w:t>
            </w:r>
          </w:p>
        </w:tc>
        <w:tc>
          <w:tcPr>
            <w:tcW w:w="5310" w:type="dxa"/>
            <w:tcBorders>
              <w:top w:val="single" w:sz="8" w:space="0" w:color="auto"/>
              <w:left w:val="single" w:sz="8" w:space="0" w:color="auto"/>
              <w:bottom w:val="single" w:sz="8" w:space="0" w:color="auto"/>
              <w:right w:val="single" w:sz="8" w:space="0" w:color="auto"/>
            </w:tcBorders>
            <w:tcMar>
              <w:left w:w="108" w:type="dxa"/>
              <w:right w:w="108" w:type="dxa"/>
            </w:tcMar>
          </w:tcPr>
          <w:p w14:paraId="366563B9" w14:textId="619A27A5" w:rsidR="52558A87" w:rsidRPr="00F70D5F" w:rsidRDefault="52558A87" w:rsidP="00F70D5F">
            <w:pPr>
              <w:spacing w:before="80" w:after="60"/>
              <w:rPr>
                <w:rFonts w:eastAsia="Arial" w:cs="Arial"/>
                <w:b/>
                <w:color w:val="53565A"/>
                <w:sz w:val="20"/>
              </w:rPr>
            </w:pPr>
            <w:r w:rsidRPr="00F70D5F">
              <w:rPr>
                <w:rFonts w:eastAsia="Arial" w:cs="Arial"/>
                <w:b/>
                <w:color w:val="53565A"/>
                <w:sz w:val="20"/>
              </w:rPr>
              <w:t>Base qualification</w:t>
            </w:r>
          </w:p>
        </w:tc>
      </w:tr>
      <w:tr w:rsidR="52558A87" w14:paraId="4B9BBD42" w14:textId="77777777" w:rsidTr="34D72BAF">
        <w:trPr>
          <w:trHeight w:val="300"/>
        </w:trPr>
        <w:tc>
          <w:tcPr>
            <w:tcW w:w="4485" w:type="dxa"/>
            <w:tcBorders>
              <w:top w:val="single" w:sz="8" w:space="0" w:color="auto"/>
              <w:left w:val="single" w:sz="8" w:space="0" w:color="auto"/>
              <w:bottom w:val="single" w:sz="8" w:space="0" w:color="auto"/>
              <w:right w:val="single" w:sz="8" w:space="0" w:color="auto"/>
            </w:tcBorders>
            <w:tcMar>
              <w:left w:w="108" w:type="dxa"/>
              <w:right w:w="108" w:type="dxa"/>
            </w:tcMar>
          </w:tcPr>
          <w:p w14:paraId="624208D0" w14:textId="1E962D8C" w:rsidR="52558A87" w:rsidRPr="00F70D5F" w:rsidRDefault="52558A87" w:rsidP="00F70D5F">
            <w:pPr>
              <w:spacing w:before="80" w:after="60"/>
              <w:rPr>
                <w:rFonts w:eastAsia="Arial" w:cs="Arial"/>
                <w:sz w:val="20"/>
              </w:rPr>
            </w:pPr>
            <w:r w:rsidRPr="00F70D5F">
              <w:rPr>
                <w:rFonts w:eastAsia="Arial" w:cs="Arial"/>
                <w:sz w:val="20"/>
              </w:rPr>
              <w:t>Patient Transport Officer (PTO)</w:t>
            </w:r>
          </w:p>
        </w:tc>
        <w:tc>
          <w:tcPr>
            <w:tcW w:w="5310" w:type="dxa"/>
            <w:tcBorders>
              <w:top w:val="single" w:sz="8" w:space="0" w:color="auto"/>
              <w:left w:val="single" w:sz="8" w:space="0" w:color="auto"/>
              <w:bottom w:val="single" w:sz="8" w:space="0" w:color="auto"/>
              <w:right w:val="single" w:sz="8" w:space="0" w:color="auto"/>
            </w:tcBorders>
            <w:tcMar>
              <w:left w:w="108" w:type="dxa"/>
              <w:right w:w="108" w:type="dxa"/>
            </w:tcMar>
          </w:tcPr>
          <w:p w14:paraId="4E3FDD62" w14:textId="319D3079" w:rsidR="52558A87" w:rsidRPr="00F70D5F" w:rsidRDefault="52558A87" w:rsidP="00F70D5F">
            <w:pPr>
              <w:spacing w:before="80" w:after="60"/>
              <w:rPr>
                <w:rFonts w:eastAsia="Arial" w:cs="Arial"/>
                <w:sz w:val="20"/>
              </w:rPr>
            </w:pPr>
            <w:r w:rsidRPr="00F70D5F">
              <w:rPr>
                <w:rFonts w:eastAsia="Arial" w:cs="Arial"/>
                <w:sz w:val="20"/>
              </w:rPr>
              <w:t xml:space="preserve">HLT31120 Certificate III Non-Emergency Patient Transport (or equivalent) </w:t>
            </w:r>
          </w:p>
        </w:tc>
      </w:tr>
      <w:tr w:rsidR="52558A87" w14:paraId="344E193E" w14:textId="77777777" w:rsidTr="34D72BAF">
        <w:trPr>
          <w:trHeight w:val="300"/>
        </w:trPr>
        <w:tc>
          <w:tcPr>
            <w:tcW w:w="4485" w:type="dxa"/>
            <w:tcBorders>
              <w:top w:val="single" w:sz="8" w:space="0" w:color="auto"/>
              <w:left w:val="single" w:sz="8" w:space="0" w:color="auto"/>
              <w:bottom w:val="single" w:sz="8" w:space="0" w:color="auto"/>
              <w:right w:val="single" w:sz="8" w:space="0" w:color="auto"/>
            </w:tcBorders>
            <w:tcMar>
              <w:left w:w="108" w:type="dxa"/>
              <w:right w:w="108" w:type="dxa"/>
            </w:tcMar>
          </w:tcPr>
          <w:p w14:paraId="58DF1D24" w14:textId="6B7053B4" w:rsidR="52558A87" w:rsidRPr="00F70D5F" w:rsidRDefault="52558A87" w:rsidP="00F70D5F">
            <w:pPr>
              <w:spacing w:before="80" w:after="60"/>
              <w:rPr>
                <w:rFonts w:eastAsia="Arial" w:cs="Arial"/>
                <w:sz w:val="20"/>
              </w:rPr>
            </w:pPr>
            <w:r w:rsidRPr="00F70D5F">
              <w:rPr>
                <w:rFonts w:eastAsia="Arial" w:cs="Arial"/>
                <w:sz w:val="20"/>
              </w:rPr>
              <w:t>(Endorsed) Enrolled Nurse (EN/EEN)</w:t>
            </w:r>
          </w:p>
        </w:tc>
        <w:tc>
          <w:tcPr>
            <w:tcW w:w="5310" w:type="dxa"/>
            <w:tcBorders>
              <w:top w:val="single" w:sz="8" w:space="0" w:color="auto"/>
              <w:left w:val="single" w:sz="8" w:space="0" w:color="auto"/>
              <w:bottom w:val="single" w:sz="8" w:space="0" w:color="auto"/>
              <w:right w:val="single" w:sz="8" w:space="0" w:color="auto"/>
            </w:tcBorders>
            <w:tcMar>
              <w:left w:w="108" w:type="dxa"/>
              <w:right w:w="108" w:type="dxa"/>
            </w:tcMar>
          </w:tcPr>
          <w:p w14:paraId="65D5B6BE" w14:textId="54CF7434" w:rsidR="52558A87" w:rsidRPr="00F70D5F" w:rsidRDefault="52558A87" w:rsidP="00F70D5F">
            <w:pPr>
              <w:spacing w:before="80" w:after="60"/>
              <w:rPr>
                <w:rFonts w:eastAsia="Arial" w:cs="Arial"/>
                <w:sz w:val="20"/>
              </w:rPr>
            </w:pPr>
            <w:r w:rsidRPr="00F70D5F">
              <w:rPr>
                <w:rFonts w:eastAsia="Arial" w:cs="Arial"/>
                <w:sz w:val="20"/>
              </w:rPr>
              <w:t>HLT54121 Diploma of Nursing (or equivalent)</w:t>
            </w:r>
          </w:p>
        </w:tc>
      </w:tr>
      <w:tr w:rsidR="52558A87" w14:paraId="68310F01" w14:textId="77777777" w:rsidTr="34D72BAF">
        <w:trPr>
          <w:trHeight w:val="300"/>
        </w:trPr>
        <w:tc>
          <w:tcPr>
            <w:tcW w:w="4485" w:type="dxa"/>
            <w:tcBorders>
              <w:top w:val="single" w:sz="8" w:space="0" w:color="auto"/>
              <w:left w:val="single" w:sz="8" w:space="0" w:color="auto"/>
              <w:bottom w:val="single" w:sz="8" w:space="0" w:color="auto"/>
              <w:right w:val="single" w:sz="8" w:space="0" w:color="auto"/>
            </w:tcBorders>
            <w:tcMar>
              <w:left w:w="108" w:type="dxa"/>
              <w:right w:w="108" w:type="dxa"/>
            </w:tcMar>
          </w:tcPr>
          <w:p w14:paraId="0A94532A" w14:textId="48DBB6D9" w:rsidR="52558A87" w:rsidRPr="00F70D5F" w:rsidRDefault="52558A87" w:rsidP="00F70D5F">
            <w:pPr>
              <w:spacing w:before="80" w:after="60"/>
              <w:rPr>
                <w:rFonts w:eastAsia="Arial" w:cs="Arial"/>
                <w:sz w:val="20"/>
              </w:rPr>
            </w:pPr>
            <w:r w:rsidRPr="00F70D5F">
              <w:rPr>
                <w:rFonts w:eastAsia="Arial" w:cs="Arial"/>
                <w:sz w:val="20"/>
              </w:rPr>
              <w:t>Ambulance Transport Attendant (ATA)</w:t>
            </w:r>
          </w:p>
        </w:tc>
        <w:tc>
          <w:tcPr>
            <w:tcW w:w="5310" w:type="dxa"/>
            <w:tcBorders>
              <w:top w:val="single" w:sz="8" w:space="0" w:color="auto"/>
              <w:left w:val="single" w:sz="8" w:space="0" w:color="auto"/>
              <w:bottom w:val="single" w:sz="8" w:space="0" w:color="auto"/>
              <w:right w:val="single" w:sz="8" w:space="0" w:color="auto"/>
            </w:tcBorders>
            <w:tcMar>
              <w:left w:w="108" w:type="dxa"/>
              <w:right w:w="108" w:type="dxa"/>
            </w:tcMar>
          </w:tcPr>
          <w:p w14:paraId="3753F7FE" w14:textId="08B91961" w:rsidR="52558A87" w:rsidRPr="00F70D5F" w:rsidRDefault="52558A87" w:rsidP="00F70D5F">
            <w:pPr>
              <w:spacing w:before="80" w:after="60"/>
              <w:rPr>
                <w:rFonts w:eastAsia="Arial" w:cs="Arial"/>
                <w:sz w:val="20"/>
              </w:rPr>
            </w:pPr>
            <w:r w:rsidRPr="00F70D5F">
              <w:rPr>
                <w:rFonts w:eastAsia="Arial" w:cs="Arial"/>
                <w:sz w:val="20"/>
              </w:rPr>
              <w:t>HLT51020 Diploma of Emergency Health Care (or equivalent)</w:t>
            </w:r>
          </w:p>
        </w:tc>
      </w:tr>
      <w:tr w:rsidR="52558A87" w14:paraId="32F06FE2" w14:textId="77777777" w:rsidTr="34D72BAF">
        <w:trPr>
          <w:trHeight w:val="300"/>
        </w:trPr>
        <w:tc>
          <w:tcPr>
            <w:tcW w:w="4485" w:type="dxa"/>
            <w:tcBorders>
              <w:top w:val="single" w:sz="8" w:space="0" w:color="auto"/>
              <w:left w:val="single" w:sz="8" w:space="0" w:color="auto"/>
              <w:bottom w:val="single" w:sz="8" w:space="0" w:color="auto"/>
              <w:right w:val="single" w:sz="8" w:space="0" w:color="auto"/>
            </w:tcBorders>
            <w:tcMar>
              <w:left w:w="108" w:type="dxa"/>
              <w:right w:w="108" w:type="dxa"/>
            </w:tcMar>
          </w:tcPr>
          <w:p w14:paraId="6BBDAFD4" w14:textId="0ABBB6AE" w:rsidR="52558A87" w:rsidRPr="00F70D5F" w:rsidRDefault="52558A87" w:rsidP="00F70D5F">
            <w:pPr>
              <w:spacing w:before="80" w:after="60"/>
              <w:rPr>
                <w:rFonts w:eastAsia="Arial" w:cs="Arial"/>
                <w:sz w:val="20"/>
                <w:szCs w:val="18"/>
              </w:rPr>
            </w:pPr>
            <w:r w:rsidRPr="00F70D5F">
              <w:rPr>
                <w:rFonts w:eastAsia="Arial" w:cs="Arial"/>
                <w:sz w:val="20"/>
                <w:szCs w:val="18"/>
              </w:rPr>
              <w:t xml:space="preserve">Registered Nurse </w:t>
            </w:r>
            <w:r w:rsidR="0448ABEE" w:rsidRPr="00F70D5F">
              <w:rPr>
                <w:rFonts w:eastAsia="Arial" w:cs="Arial"/>
                <w:sz w:val="20"/>
                <w:szCs w:val="18"/>
              </w:rPr>
              <w:t>(RN</w:t>
            </w:r>
            <w:r w:rsidRPr="00F70D5F">
              <w:rPr>
                <w:rFonts w:eastAsia="Arial" w:cs="Arial"/>
                <w:sz w:val="20"/>
                <w:szCs w:val="18"/>
              </w:rPr>
              <w:t>)</w:t>
            </w:r>
          </w:p>
        </w:tc>
        <w:tc>
          <w:tcPr>
            <w:tcW w:w="5310" w:type="dxa"/>
            <w:tcBorders>
              <w:top w:val="single" w:sz="8" w:space="0" w:color="auto"/>
              <w:left w:val="single" w:sz="8" w:space="0" w:color="auto"/>
              <w:bottom w:val="single" w:sz="8" w:space="0" w:color="auto"/>
              <w:right w:val="single" w:sz="8" w:space="0" w:color="auto"/>
            </w:tcBorders>
            <w:tcMar>
              <w:left w:w="108" w:type="dxa"/>
              <w:right w:w="108" w:type="dxa"/>
            </w:tcMar>
          </w:tcPr>
          <w:p w14:paraId="5B22F3E8" w14:textId="49F937F7" w:rsidR="52558A87" w:rsidRPr="00F70D5F" w:rsidRDefault="52558A87" w:rsidP="00F70D5F">
            <w:pPr>
              <w:spacing w:before="80" w:after="60"/>
              <w:rPr>
                <w:rFonts w:eastAsia="Arial" w:cs="Arial"/>
                <w:sz w:val="20"/>
              </w:rPr>
            </w:pPr>
            <w:r w:rsidRPr="00F70D5F">
              <w:rPr>
                <w:rFonts w:eastAsia="Arial" w:cs="Arial"/>
                <w:sz w:val="20"/>
              </w:rPr>
              <w:t xml:space="preserve">Bachelor of Nursing </w:t>
            </w:r>
          </w:p>
        </w:tc>
      </w:tr>
      <w:tr w:rsidR="52558A87" w14:paraId="49622EFB" w14:textId="77777777" w:rsidTr="34D72BAF">
        <w:trPr>
          <w:trHeight w:val="300"/>
        </w:trPr>
        <w:tc>
          <w:tcPr>
            <w:tcW w:w="4485" w:type="dxa"/>
            <w:tcBorders>
              <w:top w:val="single" w:sz="8" w:space="0" w:color="auto"/>
              <w:left w:val="single" w:sz="8" w:space="0" w:color="auto"/>
              <w:bottom w:val="single" w:sz="8" w:space="0" w:color="auto"/>
              <w:right w:val="single" w:sz="8" w:space="0" w:color="auto"/>
            </w:tcBorders>
            <w:tcMar>
              <w:left w:w="108" w:type="dxa"/>
              <w:right w:w="108" w:type="dxa"/>
            </w:tcMar>
          </w:tcPr>
          <w:p w14:paraId="4ACE6F28" w14:textId="539D12D1" w:rsidR="52558A87" w:rsidRPr="00F70D5F" w:rsidRDefault="52558A87" w:rsidP="00F70D5F">
            <w:pPr>
              <w:spacing w:before="80" w:after="60"/>
              <w:rPr>
                <w:rFonts w:eastAsia="Arial" w:cs="Arial"/>
                <w:sz w:val="20"/>
              </w:rPr>
            </w:pPr>
            <w:r w:rsidRPr="00F70D5F">
              <w:rPr>
                <w:rFonts w:eastAsia="Arial" w:cs="Arial"/>
                <w:sz w:val="20"/>
              </w:rPr>
              <w:t xml:space="preserve">Critical Care </w:t>
            </w:r>
            <w:r w:rsidR="008C2792" w:rsidRPr="00F70D5F">
              <w:rPr>
                <w:rFonts w:eastAsia="Arial" w:cs="Arial"/>
                <w:sz w:val="20"/>
              </w:rPr>
              <w:t>Registered Nurse</w:t>
            </w:r>
            <w:r w:rsidRPr="00F70D5F">
              <w:rPr>
                <w:rFonts w:eastAsia="Arial" w:cs="Arial"/>
                <w:sz w:val="20"/>
              </w:rPr>
              <w:t xml:space="preserve"> (CCRN)</w:t>
            </w:r>
          </w:p>
        </w:tc>
        <w:tc>
          <w:tcPr>
            <w:tcW w:w="5310" w:type="dxa"/>
            <w:tcBorders>
              <w:top w:val="single" w:sz="8" w:space="0" w:color="auto"/>
              <w:left w:val="single" w:sz="8" w:space="0" w:color="auto"/>
              <w:bottom w:val="single" w:sz="8" w:space="0" w:color="auto"/>
              <w:right w:val="single" w:sz="8" w:space="0" w:color="auto"/>
            </w:tcBorders>
            <w:tcMar>
              <w:left w:w="108" w:type="dxa"/>
              <w:right w:w="108" w:type="dxa"/>
            </w:tcMar>
          </w:tcPr>
          <w:p w14:paraId="29AC24DF" w14:textId="6CF6AB75" w:rsidR="52558A87" w:rsidRPr="00F70D5F" w:rsidRDefault="52558A87" w:rsidP="00F70D5F">
            <w:pPr>
              <w:spacing w:before="80" w:after="60"/>
              <w:rPr>
                <w:rFonts w:eastAsia="Arial" w:cs="Arial"/>
                <w:sz w:val="20"/>
              </w:rPr>
            </w:pPr>
            <w:r w:rsidRPr="00F70D5F">
              <w:rPr>
                <w:rFonts w:eastAsia="Arial" w:cs="Arial"/>
                <w:sz w:val="20"/>
              </w:rPr>
              <w:t>Bachelor of Nursing and post-graduate certificate and experience in a critical care area</w:t>
            </w:r>
          </w:p>
        </w:tc>
      </w:tr>
    </w:tbl>
    <w:p w14:paraId="1AAF7F4E" w14:textId="77777777" w:rsidR="005933B3" w:rsidRDefault="7EA1A3C6" w:rsidP="0085217D">
      <w:pPr>
        <w:pStyle w:val="Tablecaption"/>
        <w:rPr>
          <w:rFonts w:eastAsia="Arial"/>
          <w:sz w:val="20"/>
          <w:szCs w:val="18"/>
        </w:rPr>
      </w:pPr>
      <w:r w:rsidRPr="00F70D5F">
        <w:rPr>
          <w:rFonts w:eastAsia="Arial"/>
          <w:sz w:val="20"/>
          <w:szCs w:val="18"/>
        </w:rPr>
        <w:t xml:space="preserve"> </w:t>
      </w:r>
    </w:p>
    <w:p w14:paraId="5A63E769" w14:textId="77777777" w:rsidR="005933B3" w:rsidRDefault="005933B3">
      <w:pPr>
        <w:spacing w:after="0" w:line="240" w:lineRule="auto"/>
        <w:rPr>
          <w:rFonts w:eastAsia="Arial"/>
          <w:b/>
          <w:sz w:val="20"/>
          <w:szCs w:val="18"/>
        </w:rPr>
      </w:pPr>
      <w:r>
        <w:rPr>
          <w:rFonts w:eastAsia="Arial"/>
          <w:sz w:val="20"/>
          <w:szCs w:val="18"/>
        </w:rPr>
        <w:br w:type="page"/>
      </w:r>
    </w:p>
    <w:p w14:paraId="1C343698" w14:textId="3299296F" w:rsidR="3FE8FE16" w:rsidRPr="00F70D5F" w:rsidRDefault="7EA1A3C6" w:rsidP="0085217D">
      <w:pPr>
        <w:pStyle w:val="Tablecaption"/>
        <w:rPr>
          <w:rFonts w:eastAsia="Arial"/>
          <w:sz w:val="20"/>
        </w:rPr>
      </w:pPr>
      <w:r w:rsidRPr="00F70D5F">
        <w:rPr>
          <w:rFonts w:eastAsia="Arial"/>
          <w:sz w:val="20"/>
          <w:szCs w:val="18"/>
        </w:rPr>
        <w:lastRenderedPageBreak/>
        <w:t>Table 2</w:t>
      </w:r>
      <w:r w:rsidR="00C17898" w:rsidRPr="00F70D5F">
        <w:rPr>
          <w:rFonts w:eastAsia="Arial"/>
          <w:sz w:val="20"/>
          <w:szCs w:val="18"/>
        </w:rPr>
        <w:t>.</w:t>
      </w:r>
      <w:r w:rsidRPr="00F70D5F">
        <w:rPr>
          <w:rFonts w:eastAsia="Arial"/>
          <w:sz w:val="20"/>
          <w:szCs w:val="18"/>
        </w:rPr>
        <w:t xml:space="preserve"> </w:t>
      </w:r>
      <w:r w:rsidR="0544CC9D" w:rsidRPr="00F70D5F">
        <w:rPr>
          <w:rFonts w:eastAsia="Arial"/>
          <w:sz w:val="20"/>
          <w:szCs w:val="18"/>
        </w:rPr>
        <w:t xml:space="preserve">Patient </w:t>
      </w:r>
      <w:r w:rsidR="00A65F57" w:rsidRPr="00F70D5F">
        <w:rPr>
          <w:rFonts w:eastAsia="Arial"/>
          <w:sz w:val="20"/>
          <w:szCs w:val="18"/>
        </w:rPr>
        <w:t>a</w:t>
      </w:r>
      <w:r w:rsidR="0544CC9D" w:rsidRPr="00F70D5F">
        <w:rPr>
          <w:rFonts w:eastAsia="Arial"/>
          <w:sz w:val="20"/>
          <w:szCs w:val="18"/>
        </w:rPr>
        <w:t xml:space="preserve">cuity and </w:t>
      </w:r>
      <w:r w:rsidRPr="00F70D5F">
        <w:rPr>
          <w:rFonts w:eastAsia="Arial"/>
          <w:sz w:val="20"/>
          <w:szCs w:val="18"/>
        </w:rPr>
        <w:t>NEPT crew</w:t>
      </w:r>
      <w:r w:rsidR="00835BDD" w:rsidRPr="00F70D5F">
        <w:rPr>
          <w:rFonts w:eastAsia="Arial"/>
          <w:sz w:val="20"/>
          <w:szCs w:val="18"/>
        </w:rPr>
        <w:t xml:space="preserve"> </w:t>
      </w:r>
      <w:r w:rsidRPr="00F70D5F">
        <w:rPr>
          <w:rFonts w:eastAsia="Arial"/>
          <w:sz w:val="20"/>
          <w:szCs w:val="18"/>
        </w:rPr>
        <w:t xml:space="preserve">mix </w:t>
      </w:r>
    </w:p>
    <w:tbl>
      <w:tblPr>
        <w:tblStyle w:val="TableGrid"/>
        <w:tblW w:w="9453" w:type="dxa"/>
        <w:tblInd w:w="-10" w:type="dxa"/>
        <w:tblLook w:val="04A0" w:firstRow="1" w:lastRow="0" w:firstColumn="1" w:lastColumn="0" w:noHBand="0" w:noVBand="1"/>
      </w:tblPr>
      <w:tblGrid>
        <w:gridCol w:w="1010"/>
        <w:gridCol w:w="5936"/>
        <w:gridCol w:w="2507"/>
      </w:tblGrid>
      <w:tr w:rsidR="001265E5" w14:paraId="2A7541B0" w14:textId="77777777" w:rsidTr="00E97185">
        <w:trPr>
          <w:trHeight w:val="555"/>
          <w:tblHeader/>
        </w:trPr>
        <w:tc>
          <w:tcPr>
            <w:tcW w:w="10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66BB14" w14:textId="37B3DC86" w:rsidR="52558A87" w:rsidRPr="00F70D5F" w:rsidRDefault="52558A87" w:rsidP="00F70D5F">
            <w:pPr>
              <w:spacing w:before="80" w:after="60"/>
              <w:jc w:val="center"/>
              <w:rPr>
                <w:rFonts w:eastAsia="Arial" w:cs="Arial"/>
                <w:b/>
                <w:color w:val="53565A"/>
                <w:sz w:val="20"/>
              </w:rPr>
            </w:pPr>
            <w:r w:rsidRPr="00F70D5F">
              <w:rPr>
                <w:rFonts w:eastAsia="Arial" w:cs="Arial"/>
                <w:b/>
                <w:color w:val="53565A"/>
                <w:sz w:val="20"/>
              </w:rPr>
              <w:t>Acuity</w:t>
            </w:r>
          </w:p>
        </w:tc>
        <w:tc>
          <w:tcPr>
            <w:tcW w:w="59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E8152B" w14:textId="285B8F67" w:rsidR="09461BC6" w:rsidRPr="00F70D5F" w:rsidRDefault="09461BC6" w:rsidP="00F70D5F">
            <w:pPr>
              <w:spacing w:before="80" w:after="60"/>
              <w:jc w:val="center"/>
              <w:rPr>
                <w:rFonts w:eastAsia="Arial" w:cs="Arial"/>
                <w:b/>
                <w:color w:val="53565A"/>
                <w:sz w:val="20"/>
                <w:szCs w:val="18"/>
              </w:rPr>
            </w:pPr>
            <w:r w:rsidRPr="00F70D5F">
              <w:rPr>
                <w:rFonts w:eastAsia="Arial" w:cs="Arial"/>
                <w:b/>
                <w:color w:val="53565A"/>
                <w:sz w:val="20"/>
                <w:szCs w:val="18"/>
              </w:rPr>
              <w:t>Definition</w:t>
            </w:r>
            <w:r w:rsidR="5FDE797F" w:rsidRPr="00F70D5F">
              <w:rPr>
                <w:rFonts w:eastAsia="Arial" w:cs="Arial"/>
                <w:b/>
                <w:color w:val="53565A"/>
                <w:sz w:val="20"/>
                <w:szCs w:val="18"/>
              </w:rPr>
              <w:t xml:space="preserve"> (</w:t>
            </w:r>
            <w:r w:rsidR="00020B5C">
              <w:rPr>
                <w:rFonts w:eastAsia="Arial" w:cs="Arial"/>
                <w:b/>
                <w:color w:val="53565A"/>
                <w:sz w:val="20"/>
                <w:szCs w:val="18"/>
              </w:rPr>
              <w:t>s</w:t>
            </w:r>
            <w:r w:rsidR="003E718C" w:rsidRPr="00F70D5F">
              <w:rPr>
                <w:rFonts w:eastAsia="Arial" w:cs="Arial"/>
                <w:b/>
                <w:color w:val="53565A"/>
                <w:sz w:val="20"/>
                <w:szCs w:val="18"/>
              </w:rPr>
              <w:t>ee</w:t>
            </w:r>
            <w:r w:rsidR="5FDE797F" w:rsidRPr="00F70D5F">
              <w:rPr>
                <w:rFonts w:eastAsia="Arial" w:cs="Arial"/>
                <w:b/>
                <w:color w:val="53565A"/>
                <w:sz w:val="20"/>
                <w:szCs w:val="18"/>
              </w:rPr>
              <w:t xml:space="preserve"> </w:t>
            </w:r>
            <w:r w:rsidR="00020B5C">
              <w:rPr>
                <w:rFonts w:eastAsia="Arial" w:cs="Arial"/>
                <w:b/>
                <w:color w:val="53565A"/>
                <w:sz w:val="20"/>
                <w:szCs w:val="18"/>
              </w:rPr>
              <w:t xml:space="preserve">the </w:t>
            </w:r>
            <w:r w:rsidR="5FDE797F" w:rsidRPr="00F70D5F">
              <w:rPr>
                <w:rFonts w:eastAsia="Arial" w:cs="Arial"/>
                <w:b/>
                <w:color w:val="53565A"/>
                <w:sz w:val="20"/>
                <w:szCs w:val="18"/>
              </w:rPr>
              <w:t>Regulations)</w:t>
            </w:r>
          </w:p>
        </w:tc>
        <w:tc>
          <w:tcPr>
            <w:tcW w:w="250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7C46D1" w14:textId="5B10FF4D" w:rsidR="52558A87" w:rsidRPr="00F70D5F" w:rsidRDefault="52558A87" w:rsidP="00F70D5F">
            <w:pPr>
              <w:spacing w:before="80" w:after="60"/>
              <w:jc w:val="center"/>
              <w:rPr>
                <w:rFonts w:eastAsia="Arial" w:cs="Arial"/>
                <w:b/>
                <w:color w:val="53565A"/>
                <w:sz w:val="20"/>
              </w:rPr>
            </w:pPr>
            <w:r w:rsidRPr="00F70D5F">
              <w:rPr>
                <w:rFonts w:eastAsia="Arial" w:cs="Arial"/>
                <w:b/>
                <w:color w:val="53565A"/>
                <w:sz w:val="20"/>
              </w:rPr>
              <w:t>Minimum crew member required to travel in patient compartment</w:t>
            </w:r>
          </w:p>
        </w:tc>
      </w:tr>
      <w:tr w:rsidR="00A558DF" w14:paraId="6980C86C" w14:textId="77777777" w:rsidTr="00E97185">
        <w:trPr>
          <w:trHeight w:val="555"/>
        </w:trPr>
        <w:tc>
          <w:tcPr>
            <w:tcW w:w="1010" w:type="dxa"/>
            <w:tcBorders>
              <w:top w:val="single" w:sz="8" w:space="0" w:color="auto"/>
              <w:left w:val="single" w:sz="8" w:space="0" w:color="auto"/>
              <w:bottom w:val="single" w:sz="8" w:space="0" w:color="auto"/>
              <w:right w:val="single" w:sz="8" w:space="0" w:color="auto"/>
            </w:tcBorders>
            <w:tcMar>
              <w:left w:w="108" w:type="dxa"/>
              <w:right w:w="108" w:type="dxa"/>
            </w:tcMar>
          </w:tcPr>
          <w:p w14:paraId="26F4A9C1" w14:textId="2BDDA782" w:rsidR="52558A87" w:rsidRPr="00F70D5F" w:rsidRDefault="52558A87" w:rsidP="00F70D5F">
            <w:pPr>
              <w:spacing w:before="80" w:after="60"/>
              <w:rPr>
                <w:rFonts w:eastAsia="Arial" w:cs="Arial"/>
                <w:b/>
                <w:sz w:val="20"/>
              </w:rPr>
            </w:pPr>
            <w:r w:rsidRPr="00F70D5F">
              <w:rPr>
                <w:rFonts w:eastAsia="Arial" w:cs="Arial"/>
                <w:b/>
                <w:color w:val="53565A"/>
                <w:sz w:val="20"/>
              </w:rPr>
              <w:t>Low</w:t>
            </w:r>
          </w:p>
        </w:tc>
        <w:tc>
          <w:tcPr>
            <w:tcW w:w="5936" w:type="dxa"/>
            <w:tcBorders>
              <w:top w:val="single" w:sz="8" w:space="0" w:color="auto"/>
              <w:left w:val="single" w:sz="8" w:space="0" w:color="auto"/>
              <w:bottom w:val="single" w:sz="8" w:space="0" w:color="auto"/>
              <w:right w:val="single" w:sz="8" w:space="0" w:color="auto"/>
            </w:tcBorders>
            <w:tcMar>
              <w:left w:w="108" w:type="dxa"/>
              <w:right w:w="108" w:type="dxa"/>
            </w:tcMar>
          </w:tcPr>
          <w:p w14:paraId="7AE6871D" w14:textId="38D76489" w:rsidR="50C17A5D" w:rsidRPr="00F70D5F" w:rsidRDefault="4948C64C" w:rsidP="00041291">
            <w:pPr>
              <w:spacing w:before="100" w:beforeAutospacing="1" w:after="0"/>
              <w:rPr>
                <w:rFonts w:eastAsia="Arial" w:cs="Arial"/>
                <w:sz w:val="20"/>
                <w:szCs w:val="18"/>
              </w:rPr>
            </w:pPr>
            <w:r w:rsidRPr="00F70D5F">
              <w:rPr>
                <w:rFonts w:eastAsia="Arial" w:cs="Arial"/>
                <w:sz w:val="20"/>
                <w:szCs w:val="18"/>
              </w:rPr>
              <w:t>A patient who</w:t>
            </w:r>
            <w:r w:rsidR="0E663313" w:rsidRPr="00F70D5F">
              <w:rPr>
                <w:rFonts w:eastAsia="Arial" w:cs="Arial"/>
                <w:sz w:val="20"/>
                <w:szCs w:val="18"/>
              </w:rPr>
              <w:t xml:space="preserve"> is not a medium or high acuity patient and</w:t>
            </w:r>
            <w:r w:rsidRPr="00F70D5F">
              <w:rPr>
                <w:rFonts w:eastAsia="Arial" w:cs="Arial"/>
                <w:sz w:val="20"/>
                <w:szCs w:val="18"/>
              </w:rPr>
              <w:t xml:space="preserve"> has </w:t>
            </w:r>
          </w:p>
          <w:p w14:paraId="65322037" w14:textId="3C14ED7B" w:rsidR="50C17A5D" w:rsidRPr="00F70D5F" w:rsidRDefault="6268481E" w:rsidP="00797079">
            <w:pPr>
              <w:pStyle w:val="ListParagraph"/>
              <w:numPr>
                <w:ilvl w:val="0"/>
                <w:numId w:val="25"/>
              </w:numPr>
              <w:spacing w:before="80" w:after="60"/>
              <w:rPr>
                <w:rFonts w:eastAsia="Arial" w:cs="Arial"/>
                <w:sz w:val="20"/>
                <w:szCs w:val="18"/>
              </w:rPr>
            </w:pPr>
            <w:r w:rsidRPr="00F70D5F">
              <w:rPr>
                <w:rFonts w:eastAsia="Arial" w:cs="Arial"/>
                <w:sz w:val="20"/>
                <w:szCs w:val="18"/>
              </w:rPr>
              <w:t>a condition requiring monitoring during an episode of care; or</w:t>
            </w:r>
          </w:p>
          <w:p w14:paraId="21B92C80" w14:textId="6FD436CD" w:rsidR="50C17A5D" w:rsidRPr="00F70D5F" w:rsidRDefault="6268481E" w:rsidP="00797079">
            <w:pPr>
              <w:pStyle w:val="ListParagraph"/>
              <w:numPr>
                <w:ilvl w:val="0"/>
                <w:numId w:val="25"/>
              </w:numPr>
              <w:spacing w:before="80" w:after="60"/>
              <w:rPr>
                <w:rFonts w:eastAsia="Arial" w:cs="Arial"/>
                <w:sz w:val="20"/>
                <w:szCs w:val="18"/>
              </w:rPr>
            </w:pPr>
            <w:r w:rsidRPr="00F70D5F">
              <w:rPr>
                <w:rFonts w:eastAsia="Arial" w:cs="Arial"/>
                <w:sz w:val="20"/>
                <w:szCs w:val="18"/>
              </w:rPr>
              <w:t>a condition requiring ambulatory assistance requiring a stretcher; or</w:t>
            </w:r>
            <w:r w:rsidR="002669A9" w:rsidRPr="00F70D5F">
              <w:rPr>
                <w:rFonts w:eastAsia="Arial" w:cs="Arial"/>
                <w:sz w:val="20"/>
                <w:szCs w:val="18"/>
              </w:rPr>
              <w:t xml:space="preserve"> </w:t>
            </w:r>
          </w:p>
          <w:p w14:paraId="042EF663" w14:textId="28A1344C" w:rsidR="50C17A5D" w:rsidRPr="00F70D5F" w:rsidRDefault="6268481E" w:rsidP="00797079">
            <w:pPr>
              <w:pStyle w:val="ListParagraph"/>
              <w:numPr>
                <w:ilvl w:val="0"/>
                <w:numId w:val="25"/>
              </w:numPr>
              <w:spacing w:before="80" w:after="60"/>
              <w:rPr>
                <w:rFonts w:eastAsia="Arial" w:cs="Arial"/>
                <w:sz w:val="20"/>
                <w:szCs w:val="18"/>
              </w:rPr>
            </w:pPr>
            <w:r w:rsidRPr="00F70D5F">
              <w:rPr>
                <w:rFonts w:eastAsia="Arial" w:cs="Arial"/>
                <w:sz w:val="20"/>
                <w:szCs w:val="18"/>
              </w:rPr>
              <w:t>impaired cognitive functioning requiring direct supervision; or</w:t>
            </w:r>
          </w:p>
          <w:p w14:paraId="15432043" w14:textId="498F1332" w:rsidR="50C17A5D" w:rsidRPr="00F70D5F" w:rsidRDefault="6268481E" w:rsidP="00797079">
            <w:pPr>
              <w:pStyle w:val="ListParagraph"/>
              <w:numPr>
                <w:ilvl w:val="0"/>
                <w:numId w:val="25"/>
              </w:numPr>
              <w:spacing w:before="80" w:after="60"/>
              <w:rPr>
                <w:rFonts w:eastAsia="Arial" w:cs="Arial"/>
                <w:sz w:val="20"/>
                <w:szCs w:val="18"/>
              </w:rPr>
            </w:pPr>
            <w:r w:rsidRPr="00F70D5F">
              <w:rPr>
                <w:rFonts w:eastAsia="Arial" w:cs="Arial"/>
                <w:sz w:val="20"/>
                <w:szCs w:val="18"/>
              </w:rPr>
              <w:t>if the patient is not transported by an aeromedical service, chronic diagnosed shortness of breath in relation to which there has been no recent change.</w:t>
            </w:r>
          </w:p>
        </w:tc>
        <w:tc>
          <w:tcPr>
            <w:tcW w:w="2507" w:type="dxa"/>
            <w:tcBorders>
              <w:top w:val="single" w:sz="8" w:space="0" w:color="auto"/>
              <w:left w:val="single" w:sz="8" w:space="0" w:color="auto"/>
              <w:bottom w:val="single" w:sz="8" w:space="0" w:color="auto"/>
              <w:right w:val="single" w:sz="8" w:space="0" w:color="auto"/>
            </w:tcBorders>
            <w:tcMar>
              <w:left w:w="108" w:type="dxa"/>
              <w:right w:w="108" w:type="dxa"/>
            </w:tcMar>
          </w:tcPr>
          <w:p w14:paraId="383C7EE0" w14:textId="5CBF9EAE" w:rsidR="52558A87" w:rsidRPr="00F70D5F" w:rsidRDefault="52558A87" w:rsidP="00F70D5F">
            <w:pPr>
              <w:spacing w:before="80" w:after="60"/>
              <w:rPr>
                <w:rFonts w:eastAsia="Arial" w:cs="Arial"/>
                <w:sz w:val="20"/>
              </w:rPr>
            </w:pPr>
            <w:r w:rsidRPr="00F70D5F">
              <w:rPr>
                <w:rFonts w:eastAsia="Arial" w:cs="Arial"/>
                <w:sz w:val="20"/>
              </w:rPr>
              <w:t>PTO</w:t>
            </w:r>
          </w:p>
        </w:tc>
      </w:tr>
      <w:tr w:rsidR="00A558DF" w14:paraId="209185C3" w14:textId="77777777" w:rsidTr="00E97185">
        <w:trPr>
          <w:trHeight w:val="1110"/>
        </w:trPr>
        <w:tc>
          <w:tcPr>
            <w:tcW w:w="1010" w:type="dxa"/>
            <w:tcBorders>
              <w:top w:val="single" w:sz="8" w:space="0" w:color="auto"/>
              <w:left w:val="single" w:sz="8" w:space="0" w:color="auto"/>
              <w:bottom w:val="single" w:sz="8" w:space="0" w:color="auto"/>
              <w:right w:val="single" w:sz="8" w:space="0" w:color="auto"/>
            </w:tcBorders>
            <w:tcMar>
              <w:left w:w="108" w:type="dxa"/>
              <w:right w:w="108" w:type="dxa"/>
            </w:tcMar>
          </w:tcPr>
          <w:p w14:paraId="56864DC2" w14:textId="5A6A59A8" w:rsidR="52558A87" w:rsidRPr="00041291" w:rsidRDefault="52558A87" w:rsidP="00041291">
            <w:pPr>
              <w:spacing w:before="80" w:after="60"/>
              <w:rPr>
                <w:rFonts w:eastAsia="Arial" w:cs="Arial"/>
                <w:b/>
                <w:sz w:val="20"/>
              </w:rPr>
            </w:pPr>
            <w:r w:rsidRPr="00041291">
              <w:rPr>
                <w:rFonts w:eastAsia="Arial" w:cs="Arial"/>
                <w:b/>
                <w:color w:val="53565A"/>
                <w:sz w:val="20"/>
              </w:rPr>
              <w:t>Medium</w:t>
            </w:r>
          </w:p>
        </w:tc>
        <w:tc>
          <w:tcPr>
            <w:tcW w:w="5936" w:type="dxa"/>
            <w:tcBorders>
              <w:top w:val="single" w:sz="8" w:space="0" w:color="auto"/>
              <w:left w:val="single" w:sz="8" w:space="0" w:color="auto"/>
              <w:bottom w:val="single" w:sz="8" w:space="0" w:color="auto"/>
              <w:right w:val="single" w:sz="8" w:space="0" w:color="auto"/>
            </w:tcBorders>
            <w:tcMar>
              <w:left w:w="108" w:type="dxa"/>
              <w:right w:w="108" w:type="dxa"/>
            </w:tcMar>
          </w:tcPr>
          <w:p w14:paraId="1D4ACA26" w14:textId="3A38B41C" w:rsidR="42B761F4" w:rsidRPr="00041291" w:rsidRDefault="4A63EC1A" w:rsidP="00041291">
            <w:pPr>
              <w:spacing w:before="80" w:after="60"/>
              <w:rPr>
                <w:rFonts w:eastAsia="Arial" w:cs="Arial"/>
                <w:sz w:val="20"/>
                <w:szCs w:val="18"/>
              </w:rPr>
            </w:pPr>
            <w:r w:rsidRPr="00041291">
              <w:rPr>
                <w:rFonts w:eastAsia="Arial" w:cs="Arial"/>
                <w:sz w:val="20"/>
                <w:szCs w:val="18"/>
              </w:rPr>
              <w:t xml:space="preserve">A patient who is not a high acuity patient and who requires or is </w:t>
            </w:r>
            <w:r w:rsidR="002B4292" w:rsidRPr="00041291">
              <w:rPr>
                <w:rFonts w:eastAsia="Arial" w:cs="Arial"/>
                <w:sz w:val="20"/>
                <w:szCs w:val="18"/>
              </w:rPr>
              <w:t>l</w:t>
            </w:r>
            <w:r w:rsidR="00410E7B" w:rsidRPr="00041291">
              <w:rPr>
                <w:rFonts w:eastAsia="Arial" w:cs="Arial"/>
                <w:sz w:val="20"/>
                <w:szCs w:val="18"/>
              </w:rPr>
              <w:t>ikely</w:t>
            </w:r>
            <w:r w:rsidRPr="00041291">
              <w:rPr>
                <w:rFonts w:eastAsia="Arial" w:cs="Arial"/>
                <w:sz w:val="20"/>
                <w:szCs w:val="18"/>
              </w:rPr>
              <w:t xml:space="preserve"> to </w:t>
            </w:r>
            <w:r w:rsidR="441200C5" w:rsidRPr="00041291">
              <w:rPr>
                <w:rFonts w:eastAsia="Arial" w:cs="Arial"/>
                <w:sz w:val="20"/>
                <w:szCs w:val="18"/>
              </w:rPr>
              <w:t>require</w:t>
            </w:r>
            <w:r w:rsidR="0935C39E" w:rsidRPr="00041291">
              <w:rPr>
                <w:rFonts w:eastAsia="Arial" w:cs="Arial"/>
                <w:sz w:val="20"/>
                <w:szCs w:val="18"/>
              </w:rPr>
              <w:t xml:space="preserve"> one or more of the following</w:t>
            </w:r>
            <w:r w:rsidR="441200C5" w:rsidRPr="00041291">
              <w:rPr>
                <w:rFonts w:eastAsia="Arial" w:cs="Arial"/>
                <w:sz w:val="20"/>
                <w:szCs w:val="18"/>
              </w:rPr>
              <w:t>:</w:t>
            </w:r>
          </w:p>
          <w:p w14:paraId="5F4BFDC5" w14:textId="4FECC496" w:rsidR="50C17A5D" w:rsidRPr="00041291" w:rsidRDefault="4A63EC1A" w:rsidP="00797079">
            <w:pPr>
              <w:pStyle w:val="ListParagraph"/>
              <w:numPr>
                <w:ilvl w:val="0"/>
                <w:numId w:val="25"/>
              </w:numPr>
              <w:spacing w:before="80" w:after="60"/>
              <w:rPr>
                <w:rFonts w:eastAsia="Arial" w:cs="Arial"/>
                <w:sz w:val="20"/>
                <w:szCs w:val="18"/>
              </w:rPr>
            </w:pPr>
            <w:r w:rsidRPr="00041291">
              <w:rPr>
                <w:rFonts w:eastAsia="Arial" w:cs="Arial"/>
                <w:sz w:val="20"/>
                <w:szCs w:val="18"/>
              </w:rPr>
              <w:t xml:space="preserve">active management for the duration of the episode of care or an </w:t>
            </w:r>
            <w:proofErr w:type="gramStart"/>
            <w:r w:rsidRPr="00041291">
              <w:rPr>
                <w:rFonts w:eastAsia="Arial" w:cs="Arial"/>
                <w:sz w:val="20"/>
                <w:szCs w:val="18"/>
              </w:rPr>
              <w:t>intervention;</w:t>
            </w:r>
            <w:proofErr w:type="gramEnd"/>
          </w:p>
          <w:p w14:paraId="383A3627" w14:textId="7E7FB94E" w:rsidR="50C17A5D" w:rsidRPr="00041291" w:rsidRDefault="4A63EC1A" w:rsidP="00797079">
            <w:pPr>
              <w:pStyle w:val="ListParagraph"/>
              <w:numPr>
                <w:ilvl w:val="0"/>
                <w:numId w:val="25"/>
              </w:numPr>
              <w:spacing w:before="80" w:after="60"/>
              <w:rPr>
                <w:rFonts w:eastAsia="Arial" w:cs="Arial"/>
                <w:sz w:val="20"/>
                <w:szCs w:val="18"/>
              </w:rPr>
            </w:pPr>
            <w:r w:rsidRPr="00041291">
              <w:rPr>
                <w:rFonts w:eastAsia="Arial" w:cs="Arial"/>
                <w:sz w:val="20"/>
                <w:szCs w:val="18"/>
              </w:rPr>
              <w:t xml:space="preserve">monitoring with specialised </w:t>
            </w:r>
            <w:proofErr w:type="gramStart"/>
            <w:r w:rsidRPr="00041291">
              <w:rPr>
                <w:rFonts w:eastAsia="Arial" w:cs="Arial"/>
                <w:sz w:val="20"/>
                <w:szCs w:val="18"/>
              </w:rPr>
              <w:t>equipment;</w:t>
            </w:r>
            <w:proofErr w:type="gramEnd"/>
          </w:p>
          <w:p w14:paraId="67CCD575" w14:textId="2B769AB4" w:rsidR="50C17A5D" w:rsidRPr="00041291" w:rsidRDefault="4A63EC1A" w:rsidP="00797079">
            <w:pPr>
              <w:pStyle w:val="ListParagraph"/>
              <w:numPr>
                <w:ilvl w:val="0"/>
                <w:numId w:val="25"/>
              </w:numPr>
              <w:spacing w:before="80" w:after="60"/>
              <w:rPr>
                <w:rFonts w:eastAsia="Arial" w:cs="Arial"/>
                <w:sz w:val="20"/>
                <w:szCs w:val="18"/>
              </w:rPr>
            </w:pPr>
            <w:r w:rsidRPr="00041291">
              <w:rPr>
                <w:rFonts w:eastAsia="Arial" w:cs="Arial"/>
                <w:sz w:val="20"/>
                <w:szCs w:val="18"/>
              </w:rPr>
              <w:t>observation and monitoring of an intravenous infusion that does not contain any vasoactive agent other than glyceryl trinitrate.</w:t>
            </w:r>
            <w:r w:rsidR="00D94BD4" w:rsidRPr="00041291">
              <w:rPr>
                <w:rFonts w:eastAsia="Arial" w:cs="Arial"/>
                <w:sz w:val="20"/>
                <w:szCs w:val="18"/>
              </w:rPr>
              <w:t xml:space="preserve"> (GTN)</w:t>
            </w:r>
          </w:p>
        </w:tc>
        <w:tc>
          <w:tcPr>
            <w:tcW w:w="2507" w:type="dxa"/>
            <w:tcBorders>
              <w:top w:val="single" w:sz="8" w:space="0" w:color="auto"/>
              <w:left w:val="single" w:sz="8" w:space="0" w:color="auto"/>
              <w:bottom w:val="single" w:sz="8" w:space="0" w:color="auto"/>
              <w:right w:val="single" w:sz="8" w:space="0" w:color="auto"/>
            </w:tcBorders>
            <w:tcMar>
              <w:left w:w="108" w:type="dxa"/>
              <w:right w:w="108" w:type="dxa"/>
            </w:tcMar>
          </w:tcPr>
          <w:p w14:paraId="2DA84699" w14:textId="45B31F17" w:rsidR="52558A87" w:rsidRPr="006D2AA3" w:rsidRDefault="52558A87" w:rsidP="00041291">
            <w:pPr>
              <w:spacing w:before="80" w:after="60"/>
              <w:rPr>
                <w:rFonts w:eastAsia="Arial" w:cs="Arial"/>
                <w:sz w:val="20"/>
              </w:rPr>
            </w:pPr>
            <w:r w:rsidRPr="00041291">
              <w:rPr>
                <w:rFonts w:eastAsia="Arial" w:cs="Arial"/>
                <w:sz w:val="20"/>
              </w:rPr>
              <w:t xml:space="preserve">ATA (unplanned ambulance or </w:t>
            </w:r>
            <w:r w:rsidR="0056531F" w:rsidRPr="006D2AA3">
              <w:rPr>
                <w:rFonts w:eastAsia="Arial" w:cs="Arial"/>
                <w:sz w:val="20"/>
              </w:rPr>
              <w:t>IFT)</w:t>
            </w:r>
          </w:p>
          <w:p w14:paraId="4AA4F7AC" w14:textId="4096C318" w:rsidR="52558A87" w:rsidRPr="00041291" w:rsidRDefault="52558A87" w:rsidP="00041291">
            <w:pPr>
              <w:spacing w:before="80" w:after="60"/>
              <w:rPr>
                <w:rFonts w:eastAsia="Arial" w:cs="Arial"/>
                <w:sz w:val="20"/>
              </w:rPr>
            </w:pPr>
            <w:r w:rsidRPr="006D2AA3">
              <w:rPr>
                <w:rFonts w:eastAsia="Arial" w:cs="Arial"/>
                <w:sz w:val="20"/>
              </w:rPr>
              <w:t>EN/EEN (</w:t>
            </w:r>
            <w:r w:rsidR="0056531F" w:rsidRPr="006D2AA3">
              <w:rPr>
                <w:rFonts w:eastAsia="Arial" w:cs="Arial"/>
                <w:sz w:val="20"/>
              </w:rPr>
              <w:t>IFT</w:t>
            </w:r>
            <w:r w:rsidRPr="006D2AA3">
              <w:rPr>
                <w:rFonts w:eastAsia="Arial" w:cs="Arial"/>
                <w:sz w:val="20"/>
              </w:rPr>
              <w:t xml:space="preserve"> or if trained and endorsed</w:t>
            </w:r>
            <w:r w:rsidR="00A558DF" w:rsidRPr="00041291">
              <w:rPr>
                <w:rStyle w:val="FootnoteReference"/>
                <w:rFonts w:eastAsia="Arial" w:cs="Arial"/>
                <w:sz w:val="20"/>
              </w:rPr>
              <w:footnoteReference w:id="4"/>
            </w:r>
            <w:r w:rsidRPr="00041291">
              <w:rPr>
                <w:rFonts w:eastAsia="Arial" w:cs="Arial"/>
                <w:sz w:val="20"/>
              </w:rPr>
              <w:t xml:space="preserve"> </w:t>
            </w:r>
            <w:r w:rsidR="00660458" w:rsidRPr="00041291">
              <w:rPr>
                <w:rFonts w:eastAsia="Arial" w:cs="Arial"/>
                <w:sz w:val="20"/>
              </w:rPr>
              <w:t xml:space="preserve">(TE) </w:t>
            </w:r>
            <w:r w:rsidRPr="00041291">
              <w:rPr>
                <w:rFonts w:eastAsia="Arial" w:cs="Arial"/>
                <w:sz w:val="20"/>
              </w:rPr>
              <w:t>unplanned ambulance)</w:t>
            </w:r>
          </w:p>
          <w:p w14:paraId="68AD5429" w14:textId="72C74A28" w:rsidR="52558A87" w:rsidRPr="00041291" w:rsidRDefault="52558A87" w:rsidP="00041291">
            <w:pPr>
              <w:spacing w:before="80" w:after="60"/>
              <w:rPr>
                <w:rFonts w:eastAsia="Arial" w:cs="Arial"/>
                <w:sz w:val="20"/>
                <w:szCs w:val="18"/>
              </w:rPr>
            </w:pPr>
            <w:r w:rsidRPr="00041291">
              <w:rPr>
                <w:rFonts w:eastAsia="Arial" w:cs="Arial"/>
                <w:sz w:val="20"/>
                <w:szCs w:val="18"/>
              </w:rPr>
              <w:t>RN (</w:t>
            </w:r>
            <w:r w:rsidR="003334AF" w:rsidRPr="00041291">
              <w:rPr>
                <w:rFonts w:eastAsia="Arial" w:cs="Arial"/>
                <w:sz w:val="20"/>
                <w:szCs w:val="18"/>
              </w:rPr>
              <w:t>I</w:t>
            </w:r>
            <w:r w:rsidR="0056531F" w:rsidRPr="00041291">
              <w:rPr>
                <w:rFonts w:eastAsia="Arial" w:cs="Arial"/>
                <w:sz w:val="20"/>
                <w:szCs w:val="18"/>
              </w:rPr>
              <w:t>F</w:t>
            </w:r>
            <w:r w:rsidR="003334AF" w:rsidRPr="00041291">
              <w:rPr>
                <w:rFonts w:eastAsia="Arial" w:cs="Arial"/>
                <w:sz w:val="20"/>
                <w:szCs w:val="18"/>
              </w:rPr>
              <w:t>T</w:t>
            </w:r>
            <w:r w:rsidRPr="00041291">
              <w:rPr>
                <w:rFonts w:eastAsia="Arial" w:cs="Arial"/>
                <w:sz w:val="20"/>
                <w:szCs w:val="18"/>
              </w:rPr>
              <w:t xml:space="preserve"> or if </w:t>
            </w:r>
            <w:r w:rsidR="00660458" w:rsidRPr="00041291">
              <w:rPr>
                <w:rFonts w:eastAsia="Arial" w:cs="Arial"/>
                <w:sz w:val="20"/>
                <w:szCs w:val="18"/>
              </w:rPr>
              <w:t>TE</w:t>
            </w:r>
            <w:r w:rsidRPr="00041291">
              <w:rPr>
                <w:rFonts w:eastAsia="Arial" w:cs="Arial"/>
                <w:sz w:val="20"/>
                <w:szCs w:val="18"/>
              </w:rPr>
              <w:t xml:space="preserve"> unplanned ambulance)</w:t>
            </w:r>
          </w:p>
        </w:tc>
      </w:tr>
      <w:tr w:rsidR="00A558DF" w14:paraId="172DDFC0" w14:textId="77777777" w:rsidTr="00E97185">
        <w:trPr>
          <w:trHeight w:val="495"/>
        </w:trPr>
        <w:tc>
          <w:tcPr>
            <w:tcW w:w="1010" w:type="dxa"/>
            <w:tcBorders>
              <w:top w:val="single" w:sz="8" w:space="0" w:color="auto"/>
              <w:left w:val="single" w:sz="8" w:space="0" w:color="auto"/>
              <w:bottom w:val="single" w:sz="8" w:space="0" w:color="auto"/>
              <w:right w:val="single" w:sz="8" w:space="0" w:color="auto"/>
            </w:tcBorders>
            <w:tcMar>
              <w:left w:w="108" w:type="dxa"/>
              <w:right w:w="108" w:type="dxa"/>
            </w:tcMar>
          </w:tcPr>
          <w:p w14:paraId="5B88C3A1" w14:textId="552948D2" w:rsidR="52558A87" w:rsidRPr="00041291" w:rsidRDefault="52558A87" w:rsidP="00041291">
            <w:pPr>
              <w:spacing w:before="80" w:after="60"/>
              <w:rPr>
                <w:rFonts w:eastAsia="Arial" w:cs="Arial"/>
                <w:b/>
                <w:sz w:val="20"/>
              </w:rPr>
            </w:pPr>
            <w:r w:rsidRPr="00041291">
              <w:rPr>
                <w:rFonts w:eastAsia="Arial" w:cs="Arial"/>
                <w:b/>
                <w:sz w:val="20"/>
              </w:rPr>
              <w:t>High</w:t>
            </w:r>
          </w:p>
        </w:tc>
        <w:tc>
          <w:tcPr>
            <w:tcW w:w="5936" w:type="dxa"/>
            <w:tcBorders>
              <w:top w:val="single" w:sz="8" w:space="0" w:color="auto"/>
              <w:left w:val="single" w:sz="8" w:space="0" w:color="auto"/>
              <w:bottom w:val="single" w:sz="8" w:space="0" w:color="auto"/>
              <w:right w:val="single" w:sz="8" w:space="0" w:color="auto"/>
            </w:tcBorders>
            <w:tcMar>
              <w:left w:w="108" w:type="dxa"/>
              <w:right w:w="108" w:type="dxa"/>
            </w:tcMar>
          </w:tcPr>
          <w:p w14:paraId="600AB809" w14:textId="1FA4362F" w:rsidR="50C17A5D" w:rsidRPr="00041291" w:rsidRDefault="21FB5738" w:rsidP="00041291">
            <w:pPr>
              <w:spacing w:before="80" w:after="60"/>
              <w:rPr>
                <w:rFonts w:eastAsia="Arial" w:cs="Arial"/>
                <w:sz w:val="20"/>
                <w:szCs w:val="18"/>
              </w:rPr>
            </w:pPr>
            <w:r w:rsidRPr="00041291">
              <w:rPr>
                <w:rFonts w:eastAsia="Arial" w:cs="Arial"/>
                <w:sz w:val="20"/>
                <w:szCs w:val="18"/>
              </w:rPr>
              <w:t>A patient who requires or is likely to require —</w:t>
            </w:r>
          </w:p>
          <w:p w14:paraId="4CCF5D70" w14:textId="64C827B4" w:rsidR="50C17A5D" w:rsidRPr="00041291" w:rsidRDefault="21FB5738" w:rsidP="00797079">
            <w:pPr>
              <w:pStyle w:val="ListParagraph"/>
              <w:numPr>
                <w:ilvl w:val="0"/>
                <w:numId w:val="25"/>
              </w:numPr>
              <w:spacing w:before="80" w:after="60"/>
              <w:rPr>
                <w:rFonts w:eastAsia="Arial" w:cs="Arial"/>
                <w:sz w:val="20"/>
                <w:szCs w:val="18"/>
              </w:rPr>
            </w:pPr>
            <w:r w:rsidRPr="00041291">
              <w:rPr>
                <w:rFonts w:eastAsia="Arial" w:cs="Arial"/>
                <w:sz w:val="20"/>
                <w:szCs w:val="18"/>
              </w:rPr>
              <w:t>active management for the duration of the episode of care or an intervention; and</w:t>
            </w:r>
          </w:p>
          <w:p w14:paraId="189AC371" w14:textId="2C6275EF" w:rsidR="50C17A5D" w:rsidRPr="00041291" w:rsidRDefault="21FB5738" w:rsidP="00797079">
            <w:pPr>
              <w:pStyle w:val="ListParagraph"/>
              <w:numPr>
                <w:ilvl w:val="0"/>
                <w:numId w:val="25"/>
              </w:numPr>
              <w:spacing w:before="80" w:after="60"/>
              <w:rPr>
                <w:rFonts w:eastAsia="Arial" w:cs="Arial"/>
                <w:sz w:val="20"/>
                <w:szCs w:val="18"/>
              </w:rPr>
            </w:pPr>
            <w:r w:rsidRPr="00041291">
              <w:rPr>
                <w:rFonts w:eastAsia="Arial" w:cs="Arial"/>
                <w:sz w:val="20"/>
                <w:szCs w:val="18"/>
              </w:rPr>
              <w:t>one or more of the following—</w:t>
            </w:r>
          </w:p>
          <w:p w14:paraId="00EEFA77" w14:textId="58530A8B" w:rsidR="50C17A5D" w:rsidRPr="00041291" w:rsidRDefault="21FB5738" w:rsidP="00797079">
            <w:pPr>
              <w:pStyle w:val="ListParagraph"/>
              <w:numPr>
                <w:ilvl w:val="1"/>
                <w:numId w:val="25"/>
              </w:numPr>
              <w:spacing w:before="80" w:after="60"/>
              <w:rPr>
                <w:rFonts w:eastAsia="Arial" w:cs="Arial"/>
                <w:sz w:val="20"/>
                <w:szCs w:val="18"/>
              </w:rPr>
            </w:pPr>
            <w:r w:rsidRPr="00041291">
              <w:rPr>
                <w:rFonts w:eastAsia="Arial" w:cs="Arial"/>
                <w:sz w:val="20"/>
                <w:szCs w:val="18"/>
              </w:rPr>
              <w:t xml:space="preserve">cardiorespiratory </w:t>
            </w:r>
            <w:proofErr w:type="gramStart"/>
            <w:r w:rsidRPr="00041291">
              <w:rPr>
                <w:rFonts w:eastAsia="Arial" w:cs="Arial"/>
                <w:sz w:val="20"/>
                <w:szCs w:val="18"/>
              </w:rPr>
              <w:t>support;</w:t>
            </w:r>
            <w:proofErr w:type="gramEnd"/>
          </w:p>
          <w:p w14:paraId="6079896D" w14:textId="2D4EFFF4" w:rsidR="50C17A5D" w:rsidRPr="00041291" w:rsidRDefault="21FB5738" w:rsidP="00797079">
            <w:pPr>
              <w:pStyle w:val="ListParagraph"/>
              <w:numPr>
                <w:ilvl w:val="1"/>
                <w:numId w:val="25"/>
              </w:numPr>
              <w:spacing w:before="80" w:after="60"/>
              <w:rPr>
                <w:rFonts w:eastAsia="Arial" w:cs="Arial"/>
                <w:sz w:val="20"/>
                <w:szCs w:val="18"/>
              </w:rPr>
            </w:pPr>
            <w:r w:rsidRPr="00041291">
              <w:rPr>
                <w:rFonts w:eastAsia="Arial" w:cs="Arial"/>
                <w:sz w:val="20"/>
                <w:szCs w:val="18"/>
              </w:rPr>
              <w:t xml:space="preserve">a level of care specified in the </w:t>
            </w:r>
            <w:r w:rsidR="00662757" w:rsidRPr="00041291">
              <w:rPr>
                <w:rFonts w:eastAsia="Arial" w:cs="Arial"/>
                <w:sz w:val="20"/>
                <w:szCs w:val="18"/>
              </w:rPr>
              <w:t>CPP</w:t>
            </w:r>
            <w:r w:rsidRPr="00041291">
              <w:rPr>
                <w:rFonts w:eastAsia="Arial" w:cs="Arial"/>
                <w:sz w:val="20"/>
                <w:szCs w:val="18"/>
              </w:rPr>
              <w:t xml:space="preserve">s as requiring high acuity </w:t>
            </w:r>
            <w:proofErr w:type="gramStart"/>
            <w:r w:rsidRPr="00041291">
              <w:rPr>
                <w:rFonts w:eastAsia="Arial" w:cs="Arial"/>
                <w:sz w:val="20"/>
                <w:szCs w:val="18"/>
              </w:rPr>
              <w:t>transport;</w:t>
            </w:r>
            <w:proofErr w:type="gramEnd"/>
          </w:p>
          <w:p w14:paraId="744958AB" w14:textId="58C165DE" w:rsidR="50C17A5D" w:rsidRPr="00041291" w:rsidRDefault="21FB5738" w:rsidP="00797079">
            <w:pPr>
              <w:pStyle w:val="ListParagraph"/>
              <w:numPr>
                <w:ilvl w:val="1"/>
                <w:numId w:val="25"/>
              </w:numPr>
              <w:spacing w:before="80" w:after="60"/>
              <w:rPr>
                <w:rFonts w:eastAsia="Arial" w:cs="Arial"/>
                <w:sz w:val="20"/>
                <w:szCs w:val="18"/>
              </w:rPr>
            </w:pPr>
            <w:r w:rsidRPr="00041291">
              <w:rPr>
                <w:rFonts w:eastAsia="Arial" w:cs="Arial"/>
                <w:sz w:val="20"/>
                <w:szCs w:val="18"/>
              </w:rPr>
              <w:t xml:space="preserve">observation and monitoring of an intravenous infusion that contains vasoactive agents other than </w:t>
            </w:r>
            <w:proofErr w:type="gramStart"/>
            <w:r w:rsidR="00D94BD4" w:rsidRPr="00041291">
              <w:rPr>
                <w:rFonts w:eastAsia="Arial" w:cs="Arial"/>
                <w:sz w:val="20"/>
                <w:szCs w:val="18"/>
              </w:rPr>
              <w:t>GTN</w:t>
            </w:r>
            <w:r w:rsidRPr="00041291">
              <w:rPr>
                <w:rFonts w:eastAsia="Arial" w:cs="Arial"/>
                <w:sz w:val="20"/>
                <w:szCs w:val="18"/>
              </w:rPr>
              <w:t>;</w:t>
            </w:r>
            <w:proofErr w:type="gramEnd"/>
          </w:p>
          <w:p w14:paraId="42E3E38D" w14:textId="7155698E" w:rsidR="50C17A5D" w:rsidRPr="00041291" w:rsidRDefault="21FB5738" w:rsidP="00797079">
            <w:pPr>
              <w:pStyle w:val="ListParagraph"/>
              <w:numPr>
                <w:ilvl w:val="1"/>
                <w:numId w:val="25"/>
              </w:numPr>
              <w:spacing w:before="80" w:after="60"/>
              <w:rPr>
                <w:rFonts w:eastAsia="Arial" w:cs="Arial"/>
                <w:sz w:val="20"/>
                <w:szCs w:val="18"/>
              </w:rPr>
            </w:pPr>
            <w:r w:rsidRPr="00041291">
              <w:rPr>
                <w:rFonts w:eastAsia="Arial" w:cs="Arial"/>
                <w:sz w:val="20"/>
                <w:szCs w:val="18"/>
              </w:rPr>
              <w:t>transport by PIPER's neonatal emergency transport service, PIPER's paediatric emergency transport service or ARV, other than for the purposes of being returned home or transported to another facility after receiving treatment.</w:t>
            </w:r>
          </w:p>
        </w:tc>
        <w:tc>
          <w:tcPr>
            <w:tcW w:w="2507" w:type="dxa"/>
            <w:tcBorders>
              <w:top w:val="single" w:sz="8" w:space="0" w:color="auto"/>
              <w:left w:val="single" w:sz="8" w:space="0" w:color="auto"/>
              <w:bottom w:val="single" w:sz="8" w:space="0" w:color="auto"/>
              <w:right w:val="single" w:sz="8" w:space="0" w:color="auto"/>
            </w:tcBorders>
            <w:tcMar>
              <w:left w:w="108" w:type="dxa"/>
              <w:right w:w="108" w:type="dxa"/>
            </w:tcMar>
          </w:tcPr>
          <w:p w14:paraId="6DCAE6DB" w14:textId="1F43958E" w:rsidR="52558A87" w:rsidRPr="00041291" w:rsidRDefault="52558A87" w:rsidP="00041291">
            <w:pPr>
              <w:spacing w:before="80" w:after="60"/>
              <w:rPr>
                <w:rFonts w:eastAsia="Arial" w:cs="Arial"/>
                <w:sz w:val="20"/>
              </w:rPr>
            </w:pPr>
            <w:r w:rsidRPr="00041291">
              <w:rPr>
                <w:rFonts w:eastAsia="Arial" w:cs="Arial"/>
                <w:sz w:val="20"/>
              </w:rPr>
              <w:t>CCRN</w:t>
            </w:r>
          </w:p>
        </w:tc>
      </w:tr>
    </w:tbl>
    <w:p w14:paraId="57B98952" w14:textId="77777777" w:rsidR="007B78E9" w:rsidRDefault="007B78E9">
      <w:pPr>
        <w:spacing w:after="0" w:line="240" w:lineRule="auto"/>
        <w:rPr>
          <w:rFonts w:eastAsia="MS Gothic" w:cs="Arial"/>
          <w:bCs/>
          <w:color w:val="CD3668"/>
          <w:kern w:val="32"/>
          <w:sz w:val="44"/>
          <w:szCs w:val="44"/>
        </w:rPr>
      </w:pPr>
      <w:r>
        <w:br w:type="page"/>
      </w:r>
    </w:p>
    <w:p w14:paraId="4FC13754" w14:textId="6248C053" w:rsidR="00F62638" w:rsidRDefault="00F62638" w:rsidP="00F62638">
      <w:pPr>
        <w:pStyle w:val="Heading1"/>
      </w:pPr>
      <w:bookmarkStart w:id="21" w:name="_Toc224831124"/>
      <w:r>
        <w:lastRenderedPageBreak/>
        <w:t>Scope of practice</w:t>
      </w:r>
      <w:bookmarkEnd w:id="21"/>
      <w:r>
        <w:t xml:space="preserve"> </w:t>
      </w:r>
    </w:p>
    <w:p w14:paraId="3682A509" w14:textId="56E141F4" w:rsidR="00761C37" w:rsidRPr="00404109" w:rsidRDefault="00761C37" w:rsidP="00761C37">
      <w:pPr>
        <w:pStyle w:val="Tablecaption"/>
      </w:pPr>
      <w:r w:rsidRPr="006D53B6">
        <w:t xml:space="preserve">Table </w:t>
      </w:r>
      <w:r w:rsidR="7D5D0801">
        <w:t>3</w:t>
      </w:r>
      <w:r w:rsidR="0072419F" w:rsidRPr="006D53B6">
        <w:t>.</w:t>
      </w:r>
      <w:r w:rsidRPr="006D53B6">
        <w:t xml:space="preserve"> </w:t>
      </w:r>
      <w:r w:rsidR="006D53B6">
        <w:t>Scope of practice for NEPT crew members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7"/>
        <w:gridCol w:w="997"/>
        <w:gridCol w:w="993"/>
        <w:gridCol w:w="850"/>
        <w:gridCol w:w="992"/>
        <w:gridCol w:w="1187"/>
      </w:tblGrid>
      <w:tr w:rsidR="00F62638" w:rsidRPr="00760C8D" w14:paraId="775800CB" w14:textId="77777777" w:rsidTr="009024DB">
        <w:trPr>
          <w:tblHeader/>
        </w:trPr>
        <w:tc>
          <w:tcPr>
            <w:tcW w:w="4757" w:type="dxa"/>
            <w:shd w:val="clear" w:color="auto" w:fill="F2F2F2" w:themeFill="background1" w:themeFillShade="F2"/>
          </w:tcPr>
          <w:p w14:paraId="42747180" w14:textId="77777777" w:rsidR="00F62638" w:rsidRPr="00FE002C" w:rsidRDefault="00F62638" w:rsidP="007E0848">
            <w:pPr>
              <w:pStyle w:val="Tablecolhead"/>
            </w:pPr>
            <w:r w:rsidRPr="00FE002C">
              <w:t>Protocol or skill</w:t>
            </w:r>
          </w:p>
        </w:tc>
        <w:tc>
          <w:tcPr>
            <w:tcW w:w="997" w:type="dxa"/>
            <w:shd w:val="clear" w:color="auto" w:fill="F2F2F2" w:themeFill="background1" w:themeFillShade="F2"/>
          </w:tcPr>
          <w:p w14:paraId="08330921" w14:textId="77777777" w:rsidR="00F62638" w:rsidRPr="00FE002C" w:rsidRDefault="00F62638" w:rsidP="007E0848">
            <w:pPr>
              <w:pStyle w:val="Tablecolhead"/>
            </w:pPr>
            <w:r w:rsidRPr="00FE002C">
              <w:t>PTO</w:t>
            </w:r>
          </w:p>
        </w:tc>
        <w:tc>
          <w:tcPr>
            <w:tcW w:w="993" w:type="dxa"/>
            <w:shd w:val="clear" w:color="auto" w:fill="F2F2F2" w:themeFill="background1" w:themeFillShade="F2"/>
          </w:tcPr>
          <w:p w14:paraId="28F1F15C" w14:textId="5260AB7C" w:rsidR="00F62638" w:rsidRPr="00FE002C" w:rsidRDefault="00F62638" w:rsidP="007E0848">
            <w:pPr>
              <w:pStyle w:val="Tablecolhead"/>
            </w:pPr>
            <w:r w:rsidRPr="00FE002C">
              <w:t>EN</w:t>
            </w:r>
            <w:r w:rsidR="0036778E">
              <w:rPr>
                <w:rStyle w:val="FootnoteReference"/>
              </w:rPr>
              <w:footnoteReference w:id="5"/>
            </w:r>
          </w:p>
        </w:tc>
        <w:tc>
          <w:tcPr>
            <w:tcW w:w="850" w:type="dxa"/>
            <w:shd w:val="clear" w:color="auto" w:fill="F2F2F2" w:themeFill="background1" w:themeFillShade="F2"/>
          </w:tcPr>
          <w:p w14:paraId="64C51D01" w14:textId="77777777" w:rsidR="00F62638" w:rsidRPr="00FE002C" w:rsidRDefault="00F62638" w:rsidP="007E0848">
            <w:pPr>
              <w:pStyle w:val="Tablecolhead"/>
            </w:pPr>
            <w:r w:rsidRPr="00FE002C">
              <w:t>ATA</w:t>
            </w:r>
          </w:p>
        </w:tc>
        <w:tc>
          <w:tcPr>
            <w:tcW w:w="992" w:type="dxa"/>
            <w:shd w:val="clear" w:color="auto" w:fill="F2F2F2" w:themeFill="background1" w:themeFillShade="F2"/>
          </w:tcPr>
          <w:p w14:paraId="78F68D3F" w14:textId="77777777" w:rsidR="00F62638" w:rsidRPr="00FE002C" w:rsidRDefault="00F62638" w:rsidP="007E0848">
            <w:pPr>
              <w:pStyle w:val="Tablecolhead"/>
            </w:pPr>
            <w:r w:rsidRPr="00FE002C">
              <w:t>RN</w:t>
            </w:r>
          </w:p>
        </w:tc>
        <w:tc>
          <w:tcPr>
            <w:tcW w:w="1187" w:type="dxa"/>
            <w:shd w:val="clear" w:color="auto" w:fill="F2F2F2" w:themeFill="background1" w:themeFillShade="F2"/>
          </w:tcPr>
          <w:p w14:paraId="25959A95" w14:textId="394508A6" w:rsidR="00F62638" w:rsidRPr="00FE002C" w:rsidRDefault="00F62638" w:rsidP="007E0848">
            <w:pPr>
              <w:pStyle w:val="Tablecolhead"/>
            </w:pPr>
            <w:r w:rsidRPr="00FE002C">
              <w:t>CC</w:t>
            </w:r>
            <w:r w:rsidR="00E02403">
              <w:t>RN</w:t>
            </w:r>
          </w:p>
        </w:tc>
      </w:tr>
      <w:tr w:rsidR="00F62638" w:rsidRPr="00760C8D" w14:paraId="193BAC3B" w14:textId="77777777" w:rsidTr="47568D2E">
        <w:tc>
          <w:tcPr>
            <w:tcW w:w="9776" w:type="dxa"/>
            <w:gridSpan w:val="6"/>
            <w:shd w:val="clear" w:color="auto" w:fill="B8CCE4" w:themeFill="accent1" w:themeFillTint="66"/>
          </w:tcPr>
          <w:p w14:paraId="06237492" w14:textId="77777777" w:rsidR="00F62638" w:rsidRPr="00D662FC" w:rsidRDefault="00F62638" w:rsidP="007E0848">
            <w:pPr>
              <w:pStyle w:val="Tabletext"/>
            </w:pPr>
            <w:r w:rsidRPr="00D662FC">
              <w:t>Cardiac arrest</w:t>
            </w:r>
          </w:p>
        </w:tc>
      </w:tr>
      <w:tr w:rsidR="00F62638" w:rsidRPr="00760C8D" w14:paraId="29BC44D9" w14:textId="77777777" w:rsidTr="47568D2E">
        <w:tc>
          <w:tcPr>
            <w:tcW w:w="4757" w:type="dxa"/>
          </w:tcPr>
          <w:p w14:paraId="214B06D6" w14:textId="58A4B76E" w:rsidR="00F62638" w:rsidRPr="00D662FC" w:rsidRDefault="008B7A15" w:rsidP="007E0848">
            <w:pPr>
              <w:pStyle w:val="Tabletext"/>
            </w:pPr>
            <w:r>
              <w:t>D</w:t>
            </w:r>
            <w:r w:rsidR="00F62638" w:rsidRPr="00D662FC">
              <w:t>efibrillation</w:t>
            </w:r>
            <w:r w:rsidR="00F62638">
              <w:t xml:space="preserve"> - </w:t>
            </w:r>
            <w:r w:rsidR="002A213E">
              <w:t>a</w:t>
            </w:r>
            <w:r w:rsidR="008E48C3" w:rsidRPr="007A3B80">
              <w:t xml:space="preserve">utomatic external defibrillator </w:t>
            </w:r>
            <w:r w:rsidR="008E48C3">
              <w:t>(</w:t>
            </w:r>
            <w:r w:rsidR="00F62638">
              <w:t>AED</w:t>
            </w:r>
            <w:r w:rsidR="008E48C3">
              <w:t>)</w:t>
            </w:r>
          </w:p>
        </w:tc>
        <w:tc>
          <w:tcPr>
            <w:tcW w:w="997" w:type="dxa"/>
          </w:tcPr>
          <w:p w14:paraId="56520A7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tcPr>
          <w:p w14:paraId="246794E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tcPr>
          <w:p w14:paraId="34C915F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tcPr>
          <w:p w14:paraId="215BDA8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tcPr>
          <w:p w14:paraId="5BDC33C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4C16571" w14:textId="77777777" w:rsidTr="47568D2E">
        <w:tc>
          <w:tcPr>
            <w:tcW w:w="4757" w:type="dxa"/>
          </w:tcPr>
          <w:p w14:paraId="36A9F899" w14:textId="76FE1356" w:rsidR="00F62638" w:rsidRPr="00D662FC" w:rsidRDefault="008B7A15" w:rsidP="007E0848">
            <w:pPr>
              <w:pStyle w:val="Tabletext"/>
            </w:pPr>
            <w:r>
              <w:t>D</w:t>
            </w:r>
            <w:r w:rsidR="00F62638" w:rsidRPr="00D662FC">
              <w:t>efibrillation</w:t>
            </w:r>
            <w:r w:rsidR="00F62638">
              <w:t xml:space="preserve"> - </w:t>
            </w:r>
            <w:r w:rsidR="002A213E">
              <w:t>m</w:t>
            </w:r>
            <w:r w:rsidR="00F62638">
              <w:t>anual</w:t>
            </w:r>
          </w:p>
        </w:tc>
        <w:tc>
          <w:tcPr>
            <w:tcW w:w="997" w:type="dxa"/>
          </w:tcPr>
          <w:p w14:paraId="31B2CF2A" w14:textId="78F7D1F4" w:rsidR="00F62638" w:rsidRPr="00D662FC" w:rsidRDefault="00F62638" w:rsidP="007E0848">
            <w:pPr>
              <w:spacing w:before="80" w:after="60"/>
              <w:jc w:val="center"/>
              <w:rPr>
                <w:rFonts w:cs="Arial"/>
              </w:rPr>
            </w:pPr>
          </w:p>
        </w:tc>
        <w:tc>
          <w:tcPr>
            <w:tcW w:w="993" w:type="dxa"/>
          </w:tcPr>
          <w:p w14:paraId="33C23FF9" w14:textId="77777777" w:rsidR="00F62638" w:rsidRPr="00D662FC" w:rsidRDefault="00F62638" w:rsidP="007E0848">
            <w:pPr>
              <w:spacing w:before="80" w:after="60"/>
              <w:jc w:val="center"/>
              <w:rPr>
                <w:rFonts w:cs="Arial"/>
              </w:rPr>
            </w:pPr>
            <w:r>
              <w:rPr>
                <w:rFonts w:cs="Arial"/>
              </w:rPr>
              <w:t>TE</w:t>
            </w:r>
          </w:p>
        </w:tc>
        <w:tc>
          <w:tcPr>
            <w:tcW w:w="850" w:type="dxa"/>
          </w:tcPr>
          <w:p w14:paraId="3E1CF266" w14:textId="77777777" w:rsidR="00F62638" w:rsidRPr="00D662FC" w:rsidRDefault="00F62638" w:rsidP="007E0848">
            <w:pPr>
              <w:spacing w:before="80" w:after="60"/>
              <w:jc w:val="center"/>
              <w:rPr>
                <w:rFonts w:cs="Arial"/>
              </w:rPr>
            </w:pPr>
            <w:r>
              <w:rPr>
                <w:rFonts w:cs="Arial"/>
              </w:rPr>
              <w:t>TE</w:t>
            </w:r>
          </w:p>
        </w:tc>
        <w:tc>
          <w:tcPr>
            <w:tcW w:w="992" w:type="dxa"/>
          </w:tcPr>
          <w:p w14:paraId="778BFCB5" w14:textId="77777777" w:rsidR="00F62638" w:rsidRPr="00D662FC" w:rsidRDefault="00F62638" w:rsidP="007E0848">
            <w:pPr>
              <w:spacing w:before="80" w:after="60"/>
              <w:jc w:val="center"/>
              <w:rPr>
                <w:rFonts w:cs="Arial"/>
              </w:rPr>
            </w:pPr>
            <w:r>
              <w:rPr>
                <w:rFonts w:cs="Arial"/>
              </w:rPr>
              <w:t>TE</w:t>
            </w:r>
          </w:p>
        </w:tc>
        <w:tc>
          <w:tcPr>
            <w:tcW w:w="1187" w:type="dxa"/>
          </w:tcPr>
          <w:p w14:paraId="506A9AC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406A6BA6" w14:textId="77777777" w:rsidTr="47568D2E">
        <w:tc>
          <w:tcPr>
            <w:tcW w:w="4757" w:type="dxa"/>
          </w:tcPr>
          <w:p w14:paraId="2A5D7805" w14:textId="77777777" w:rsidR="00F62638" w:rsidRPr="00D662FC" w:rsidRDefault="00F62638" w:rsidP="007E0848">
            <w:pPr>
              <w:pStyle w:val="Tabletext"/>
            </w:pPr>
            <w:r w:rsidRPr="00D662FC">
              <w:t>Oropharyngeal airway</w:t>
            </w:r>
          </w:p>
        </w:tc>
        <w:tc>
          <w:tcPr>
            <w:tcW w:w="997" w:type="dxa"/>
          </w:tcPr>
          <w:p w14:paraId="5ED214B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tcPr>
          <w:p w14:paraId="3C723DA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tcPr>
          <w:p w14:paraId="05B2E7F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tcPr>
          <w:p w14:paraId="3B7A859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tcPr>
          <w:p w14:paraId="6664B46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CAD074B" w14:textId="77777777" w:rsidTr="47568D2E">
        <w:tc>
          <w:tcPr>
            <w:tcW w:w="4757" w:type="dxa"/>
          </w:tcPr>
          <w:p w14:paraId="4DB0A608" w14:textId="77777777" w:rsidR="00F62638" w:rsidRPr="00D662FC" w:rsidRDefault="00F62638" w:rsidP="007E0848">
            <w:pPr>
              <w:pStyle w:val="Tabletext"/>
            </w:pPr>
            <w:r w:rsidRPr="00D662FC">
              <w:t>Nasopharyngeal airway</w:t>
            </w:r>
          </w:p>
        </w:tc>
        <w:tc>
          <w:tcPr>
            <w:tcW w:w="997" w:type="dxa"/>
          </w:tcPr>
          <w:p w14:paraId="0CDE5BDF" w14:textId="77777777" w:rsidR="00F62638" w:rsidRPr="00D662FC" w:rsidRDefault="00F62638" w:rsidP="007E0848">
            <w:pPr>
              <w:spacing w:before="80" w:after="60"/>
              <w:jc w:val="center"/>
              <w:rPr>
                <w:rFonts w:cs="Arial"/>
              </w:rPr>
            </w:pPr>
          </w:p>
        </w:tc>
        <w:tc>
          <w:tcPr>
            <w:tcW w:w="993" w:type="dxa"/>
          </w:tcPr>
          <w:p w14:paraId="4977411E" w14:textId="77777777" w:rsidR="00F62638" w:rsidRPr="00D662FC" w:rsidRDefault="00F62638" w:rsidP="007E0848">
            <w:pPr>
              <w:spacing w:before="80" w:after="60"/>
              <w:jc w:val="center"/>
              <w:rPr>
                <w:rFonts w:cs="Arial"/>
              </w:rPr>
            </w:pPr>
            <w:r w:rsidRPr="00B76F07">
              <w:rPr>
                <w:rFonts w:cs="Arial"/>
              </w:rPr>
              <w:t>TE</w:t>
            </w:r>
          </w:p>
        </w:tc>
        <w:tc>
          <w:tcPr>
            <w:tcW w:w="850" w:type="dxa"/>
          </w:tcPr>
          <w:p w14:paraId="7F0A043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tcPr>
          <w:p w14:paraId="3E4FEC5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tcPr>
          <w:p w14:paraId="1B2BDC3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DACBF3F" w14:textId="77777777" w:rsidTr="47568D2E">
        <w:tc>
          <w:tcPr>
            <w:tcW w:w="4757" w:type="dxa"/>
          </w:tcPr>
          <w:p w14:paraId="14FDC11C" w14:textId="77777777" w:rsidR="00F62638" w:rsidRPr="00D662FC" w:rsidRDefault="00F62638" w:rsidP="007E0848">
            <w:pPr>
              <w:pStyle w:val="Tabletext"/>
            </w:pPr>
            <w:r w:rsidRPr="00D662FC">
              <w:t>Supra-Glottic airway</w:t>
            </w:r>
          </w:p>
        </w:tc>
        <w:tc>
          <w:tcPr>
            <w:tcW w:w="997" w:type="dxa"/>
          </w:tcPr>
          <w:p w14:paraId="65E60232" w14:textId="77777777" w:rsidR="00F62638" w:rsidRPr="00D662FC" w:rsidRDefault="00F62638" w:rsidP="007E0848">
            <w:pPr>
              <w:spacing w:before="80" w:after="60"/>
              <w:jc w:val="center"/>
              <w:rPr>
                <w:rFonts w:cs="Arial"/>
              </w:rPr>
            </w:pPr>
          </w:p>
        </w:tc>
        <w:tc>
          <w:tcPr>
            <w:tcW w:w="993" w:type="dxa"/>
          </w:tcPr>
          <w:p w14:paraId="43EF2CC1" w14:textId="77777777" w:rsidR="00F62638" w:rsidRPr="00D662FC" w:rsidRDefault="00F62638" w:rsidP="007E0848">
            <w:pPr>
              <w:spacing w:before="80" w:after="60"/>
              <w:jc w:val="center"/>
              <w:rPr>
                <w:rFonts w:cs="Arial"/>
              </w:rPr>
            </w:pPr>
            <w:r>
              <w:rPr>
                <w:rFonts w:cs="Arial"/>
              </w:rPr>
              <w:t>TE</w:t>
            </w:r>
          </w:p>
        </w:tc>
        <w:tc>
          <w:tcPr>
            <w:tcW w:w="850" w:type="dxa"/>
          </w:tcPr>
          <w:p w14:paraId="4994B3D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tcPr>
          <w:p w14:paraId="68C517A0" w14:textId="77777777" w:rsidR="00F62638" w:rsidRPr="00D662FC" w:rsidRDefault="00F62638" w:rsidP="007E0848">
            <w:pPr>
              <w:spacing w:before="80" w:after="60"/>
              <w:jc w:val="center"/>
              <w:rPr>
                <w:rFonts w:cs="Arial"/>
              </w:rPr>
            </w:pPr>
            <w:r>
              <w:rPr>
                <w:rFonts w:cs="Arial"/>
              </w:rPr>
              <w:t>TE</w:t>
            </w:r>
          </w:p>
        </w:tc>
        <w:tc>
          <w:tcPr>
            <w:tcW w:w="1187" w:type="dxa"/>
          </w:tcPr>
          <w:p w14:paraId="6C28360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09EC16C3" w14:textId="77777777" w:rsidTr="47568D2E">
        <w:tc>
          <w:tcPr>
            <w:tcW w:w="4757" w:type="dxa"/>
          </w:tcPr>
          <w:p w14:paraId="4731A988" w14:textId="5DB192C6" w:rsidR="00F62638" w:rsidRPr="00D662FC" w:rsidRDefault="00F62638" w:rsidP="007E0848">
            <w:pPr>
              <w:pStyle w:val="Tabletext"/>
            </w:pPr>
            <w:r w:rsidRPr="00D662FC">
              <w:t xml:space="preserve">Bag </w:t>
            </w:r>
            <w:r w:rsidR="00683AE6">
              <w:t>v</w:t>
            </w:r>
            <w:r w:rsidRPr="00D662FC">
              <w:t xml:space="preserve">alve </w:t>
            </w:r>
            <w:r w:rsidR="00683AE6">
              <w:t>m</w:t>
            </w:r>
            <w:r w:rsidRPr="00D662FC">
              <w:t>ask</w:t>
            </w:r>
            <w:r w:rsidR="007E67F7">
              <w:t xml:space="preserve"> (BVM)</w:t>
            </w:r>
            <w:r w:rsidRPr="00D662FC">
              <w:t xml:space="preserve"> </w:t>
            </w:r>
            <w:r w:rsidR="00683AE6">
              <w:t>v</w:t>
            </w:r>
            <w:r w:rsidRPr="00D662FC">
              <w:t>entilation</w:t>
            </w:r>
          </w:p>
        </w:tc>
        <w:tc>
          <w:tcPr>
            <w:tcW w:w="997" w:type="dxa"/>
          </w:tcPr>
          <w:p w14:paraId="5741917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tcPr>
          <w:p w14:paraId="09771C0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tcPr>
          <w:p w14:paraId="397B64E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tcPr>
          <w:p w14:paraId="4DD9DCE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tcPr>
          <w:p w14:paraId="39FBBF7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296A6DE" w14:textId="77777777" w:rsidTr="47568D2E">
        <w:tc>
          <w:tcPr>
            <w:tcW w:w="4757" w:type="dxa"/>
          </w:tcPr>
          <w:p w14:paraId="4131FFF8" w14:textId="0058AC78" w:rsidR="00F62638" w:rsidRPr="00D662FC" w:rsidRDefault="00357A25" w:rsidP="007E0848">
            <w:pPr>
              <w:pStyle w:val="Tabletext"/>
            </w:pPr>
            <w:r w:rsidRPr="00760C8D">
              <w:t>Intravenous</w:t>
            </w:r>
            <w:r>
              <w:t xml:space="preserve"> (</w:t>
            </w:r>
            <w:r w:rsidR="00863F63">
              <w:t>IV</w:t>
            </w:r>
            <w:r>
              <w:t>)</w:t>
            </w:r>
            <w:r w:rsidR="00863F63">
              <w:t xml:space="preserve"> </w:t>
            </w:r>
            <w:r>
              <w:t>c</w:t>
            </w:r>
            <w:r w:rsidR="00863F63" w:rsidRPr="00D662FC">
              <w:t>annulation</w:t>
            </w:r>
          </w:p>
        </w:tc>
        <w:tc>
          <w:tcPr>
            <w:tcW w:w="997" w:type="dxa"/>
          </w:tcPr>
          <w:p w14:paraId="3635B1B9" w14:textId="77777777" w:rsidR="00F62638" w:rsidRPr="00D662FC" w:rsidRDefault="00F62638" w:rsidP="007E0848">
            <w:pPr>
              <w:spacing w:before="80" w:after="60"/>
              <w:jc w:val="center"/>
              <w:rPr>
                <w:rFonts w:cs="Arial"/>
              </w:rPr>
            </w:pPr>
          </w:p>
        </w:tc>
        <w:tc>
          <w:tcPr>
            <w:tcW w:w="993" w:type="dxa"/>
          </w:tcPr>
          <w:p w14:paraId="44EFDDE0" w14:textId="77777777" w:rsidR="00F62638" w:rsidRPr="00D662FC" w:rsidRDefault="00F62638" w:rsidP="007E0848">
            <w:pPr>
              <w:spacing w:before="80" w:after="60"/>
              <w:jc w:val="center"/>
              <w:rPr>
                <w:rFonts w:cs="Arial"/>
              </w:rPr>
            </w:pPr>
          </w:p>
        </w:tc>
        <w:tc>
          <w:tcPr>
            <w:tcW w:w="850" w:type="dxa"/>
          </w:tcPr>
          <w:p w14:paraId="411FA1C8" w14:textId="77777777" w:rsidR="00F62638" w:rsidRPr="00D662FC" w:rsidRDefault="00F62638" w:rsidP="007E0848">
            <w:pPr>
              <w:spacing w:before="80" w:after="60"/>
              <w:jc w:val="center"/>
              <w:rPr>
                <w:rFonts w:cs="Arial"/>
              </w:rPr>
            </w:pPr>
          </w:p>
        </w:tc>
        <w:tc>
          <w:tcPr>
            <w:tcW w:w="992" w:type="dxa"/>
          </w:tcPr>
          <w:p w14:paraId="758E5377" w14:textId="77777777" w:rsidR="00F62638" w:rsidRPr="00D662FC" w:rsidRDefault="00F62638" w:rsidP="007E0848">
            <w:pPr>
              <w:spacing w:before="80" w:after="60"/>
              <w:jc w:val="center"/>
              <w:rPr>
                <w:rFonts w:cs="Arial"/>
              </w:rPr>
            </w:pPr>
            <w:r w:rsidRPr="00D662FC">
              <w:rPr>
                <w:rFonts w:cs="Arial"/>
              </w:rPr>
              <w:t>TE</w:t>
            </w:r>
          </w:p>
        </w:tc>
        <w:tc>
          <w:tcPr>
            <w:tcW w:w="1187" w:type="dxa"/>
          </w:tcPr>
          <w:p w14:paraId="7024E5F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46AFEB4" w14:textId="77777777" w:rsidTr="47568D2E">
        <w:tc>
          <w:tcPr>
            <w:tcW w:w="4757" w:type="dxa"/>
          </w:tcPr>
          <w:p w14:paraId="788C7BC5" w14:textId="77777777" w:rsidR="00F62638" w:rsidRPr="00D662FC" w:rsidRDefault="00F62638" w:rsidP="007E0848">
            <w:pPr>
              <w:pStyle w:val="Tabletext"/>
            </w:pPr>
            <w:r w:rsidRPr="00D662FC">
              <w:t>Adrenaline (IV)</w:t>
            </w:r>
          </w:p>
        </w:tc>
        <w:tc>
          <w:tcPr>
            <w:tcW w:w="997" w:type="dxa"/>
          </w:tcPr>
          <w:p w14:paraId="40752EB3" w14:textId="77777777" w:rsidR="00F62638" w:rsidRPr="00D662FC" w:rsidRDefault="00F62638" w:rsidP="007E0848">
            <w:pPr>
              <w:spacing w:before="80" w:after="60"/>
              <w:jc w:val="center"/>
              <w:rPr>
                <w:rFonts w:cs="Arial"/>
              </w:rPr>
            </w:pPr>
          </w:p>
        </w:tc>
        <w:tc>
          <w:tcPr>
            <w:tcW w:w="993" w:type="dxa"/>
          </w:tcPr>
          <w:p w14:paraId="6A8D65DC" w14:textId="77777777" w:rsidR="00F62638" w:rsidRPr="00D662FC" w:rsidRDefault="00F62638" w:rsidP="007E0848">
            <w:pPr>
              <w:spacing w:before="80" w:after="60"/>
              <w:jc w:val="center"/>
              <w:rPr>
                <w:rFonts w:cs="Arial"/>
              </w:rPr>
            </w:pPr>
          </w:p>
        </w:tc>
        <w:tc>
          <w:tcPr>
            <w:tcW w:w="850" w:type="dxa"/>
          </w:tcPr>
          <w:p w14:paraId="4D89AB26" w14:textId="77777777" w:rsidR="00F62638" w:rsidRPr="00D662FC" w:rsidRDefault="00F62638" w:rsidP="007E0848">
            <w:pPr>
              <w:spacing w:before="80" w:after="60"/>
              <w:jc w:val="center"/>
              <w:rPr>
                <w:rFonts w:cs="Arial"/>
              </w:rPr>
            </w:pPr>
          </w:p>
        </w:tc>
        <w:tc>
          <w:tcPr>
            <w:tcW w:w="992" w:type="dxa"/>
          </w:tcPr>
          <w:p w14:paraId="35779ECE" w14:textId="77777777" w:rsidR="00F62638" w:rsidRPr="00D662FC" w:rsidRDefault="00F62638" w:rsidP="007E0848">
            <w:pPr>
              <w:spacing w:before="80" w:after="60"/>
              <w:jc w:val="center"/>
              <w:rPr>
                <w:rFonts w:cs="Arial"/>
              </w:rPr>
            </w:pPr>
          </w:p>
        </w:tc>
        <w:tc>
          <w:tcPr>
            <w:tcW w:w="1187" w:type="dxa"/>
          </w:tcPr>
          <w:p w14:paraId="4914220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153D605" w14:textId="77777777" w:rsidTr="47568D2E">
        <w:tc>
          <w:tcPr>
            <w:tcW w:w="4757" w:type="dxa"/>
          </w:tcPr>
          <w:p w14:paraId="37B9F8C9" w14:textId="77777777" w:rsidR="00F62638" w:rsidRPr="00D662FC" w:rsidRDefault="00F62638" w:rsidP="007E0848">
            <w:pPr>
              <w:pStyle w:val="Tabletext"/>
            </w:pPr>
            <w:r w:rsidRPr="00D662FC">
              <w:t>Amiodarone (IV)</w:t>
            </w:r>
          </w:p>
        </w:tc>
        <w:tc>
          <w:tcPr>
            <w:tcW w:w="997" w:type="dxa"/>
          </w:tcPr>
          <w:p w14:paraId="748A161A" w14:textId="77777777" w:rsidR="00F62638" w:rsidRPr="00D662FC" w:rsidRDefault="00F62638" w:rsidP="007E0848">
            <w:pPr>
              <w:spacing w:before="80" w:after="60"/>
              <w:jc w:val="center"/>
              <w:rPr>
                <w:rFonts w:cs="Arial"/>
              </w:rPr>
            </w:pPr>
          </w:p>
        </w:tc>
        <w:tc>
          <w:tcPr>
            <w:tcW w:w="993" w:type="dxa"/>
          </w:tcPr>
          <w:p w14:paraId="707ED08A" w14:textId="77777777" w:rsidR="00F62638" w:rsidRPr="00D662FC" w:rsidRDefault="00F62638" w:rsidP="007E0848">
            <w:pPr>
              <w:spacing w:before="80" w:after="60"/>
              <w:jc w:val="center"/>
              <w:rPr>
                <w:rFonts w:cs="Arial"/>
              </w:rPr>
            </w:pPr>
          </w:p>
        </w:tc>
        <w:tc>
          <w:tcPr>
            <w:tcW w:w="850" w:type="dxa"/>
          </w:tcPr>
          <w:p w14:paraId="4C1329F4" w14:textId="77777777" w:rsidR="00F62638" w:rsidRPr="00D662FC" w:rsidRDefault="00F62638" w:rsidP="007E0848">
            <w:pPr>
              <w:spacing w:before="80" w:after="60"/>
              <w:jc w:val="center"/>
              <w:rPr>
                <w:rFonts w:cs="Arial"/>
              </w:rPr>
            </w:pPr>
          </w:p>
        </w:tc>
        <w:tc>
          <w:tcPr>
            <w:tcW w:w="992" w:type="dxa"/>
          </w:tcPr>
          <w:p w14:paraId="163D5E2B" w14:textId="77777777" w:rsidR="00F62638" w:rsidRPr="00D662FC" w:rsidRDefault="00F62638" w:rsidP="007E0848">
            <w:pPr>
              <w:spacing w:before="80" w:after="60"/>
              <w:jc w:val="center"/>
              <w:rPr>
                <w:rFonts w:cs="Arial"/>
              </w:rPr>
            </w:pPr>
          </w:p>
        </w:tc>
        <w:tc>
          <w:tcPr>
            <w:tcW w:w="1187" w:type="dxa"/>
          </w:tcPr>
          <w:p w14:paraId="4B525A0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B619371" w14:textId="77777777" w:rsidTr="47568D2E">
        <w:tc>
          <w:tcPr>
            <w:tcW w:w="9776" w:type="dxa"/>
            <w:gridSpan w:val="6"/>
            <w:shd w:val="clear" w:color="auto" w:fill="C6D9F1" w:themeFill="text2" w:themeFillTint="33"/>
          </w:tcPr>
          <w:p w14:paraId="784648BE" w14:textId="77777777" w:rsidR="00F62638" w:rsidRPr="00950BE1" w:rsidRDefault="00F62638" w:rsidP="007E0848">
            <w:pPr>
              <w:spacing w:before="80" w:after="60"/>
              <w:rPr>
                <w:rFonts w:cs="Arial"/>
                <w:b/>
                <w:bCs/>
              </w:rPr>
            </w:pPr>
            <w:r w:rsidRPr="00950BE1">
              <w:rPr>
                <w:rFonts w:cs="Arial"/>
                <w:b/>
                <w:bCs/>
              </w:rPr>
              <w:t xml:space="preserve">Narrow complex </w:t>
            </w:r>
            <w:r>
              <w:rPr>
                <w:rFonts w:cs="Arial"/>
                <w:b/>
                <w:bCs/>
              </w:rPr>
              <w:t>t</w:t>
            </w:r>
            <w:r w:rsidRPr="00950BE1">
              <w:rPr>
                <w:rFonts w:cs="Arial"/>
                <w:b/>
                <w:bCs/>
              </w:rPr>
              <w:t>achycardias</w:t>
            </w:r>
          </w:p>
        </w:tc>
      </w:tr>
      <w:tr w:rsidR="00F62638" w:rsidRPr="00760C8D" w14:paraId="4883C378" w14:textId="77777777" w:rsidTr="47568D2E">
        <w:tc>
          <w:tcPr>
            <w:tcW w:w="4757" w:type="dxa"/>
          </w:tcPr>
          <w:p w14:paraId="2962179D" w14:textId="77777777" w:rsidR="00F62638" w:rsidRPr="00D662FC" w:rsidRDefault="00F62638" w:rsidP="007E0848">
            <w:pPr>
              <w:pStyle w:val="Tabletext"/>
            </w:pPr>
            <w:r>
              <w:t>Assist patient to perform Valsalva if part of own regular management</w:t>
            </w:r>
          </w:p>
        </w:tc>
        <w:tc>
          <w:tcPr>
            <w:tcW w:w="997" w:type="dxa"/>
          </w:tcPr>
          <w:p w14:paraId="3330B967" w14:textId="77777777" w:rsidR="00F62638" w:rsidRPr="00D662FC" w:rsidRDefault="00F62638" w:rsidP="007E0848">
            <w:pPr>
              <w:spacing w:before="80" w:after="60"/>
              <w:jc w:val="center"/>
              <w:rPr>
                <w:rFonts w:cs="Arial"/>
              </w:rPr>
            </w:pPr>
          </w:p>
        </w:tc>
        <w:tc>
          <w:tcPr>
            <w:tcW w:w="993" w:type="dxa"/>
          </w:tcPr>
          <w:p w14:paraId="6F457650" w14:textId="77777777" w:rsidR="00F62638" w:rsidRPr="00D662FC" w:rsidRDefault="00F62638" w:rsidP="007E0848">
            <w:pPr>
              <w:spacing w:before="80" w:after="60"/>
              <w:jc w:val="center"/>
              <w:rPr>
                <w:rFonts w:cs="Arial"/>
              </w:rPr>
            </w:pPr>
          </w:p>
        </w:tc>
        <w:tc>
          <w:tcPr>
            <w:tcW w:w="850" w:type="dxa"/>
          </w:tcPr>
          <w:p w14:paraId="56D8C95B" w14:textId="77777777" w:rsidR="00F62638" w:rsidRPr="00D662FC" w:rsidRDefault="00F62638" w:rsidP="007E0848">
            <w:pPr>
              <w:spacing w:before="80" w:after="60"/>
              <w:jc w:val="center"/>
              <w:rPr>
                <w:rFonts w:cs="Arial"/>
              </w:rPr>
            </w:pPr>
          </w:p>
        </w:tc>
        <w:tc>
          <w:tcPr>
            <w:tcW w:w="992" w:type="dxa"/>
          </w:tcPr>
          <w:p w14:paraId="55B19048" w14:textId="77777777" w:rsidR="00F62638" w:rsidRPr="00D662FC" w:rsidRDefault="00F62638" w:rsidP="007E0848">
            <w:pPr>
              <w:spacing w:before="80" w:after="60"/>
              <w:jc w:val="center"/>
              <w:rPr>
                <w:rFonts w:cs="Arial"/>
              </w:rPr>
            </w:pPr>
            <w:r>
              <w:rPr>
                <w:rFonts w:cs="Arial"/>
              </w:rPr>
              <w:t>TE</w:t>
            </w:r>
          </w:p>
        </w:tc>
        <w:tc>
          <w:tcPr>
            <w:tcW w:w="1187" w:type="dxa"/>
          </w:tcPr>
          <w:p w14:paraId="17F90D6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9E46C52" w14:textId="77777777" w:rsidTr="47568D2E">
        <w:tc>
          <w:tcPr>
            <w:tcW w:w="9776" w:type="dxa"/>
            <w:gridSpan w:val="6"/>
            <w:shd w:val="clear" w:color="auto" w:fill="C6D9F1" w:themeFill="text2" w:themeFillTint="33"/>
          </w:tcPr>
          <w:p w14:paraId="01EE9C07" w14:textId="77777777" w:rsidR="00F62638" w:rsidRPr="006D53B6" w:rsidRDefault="00F62638" w:rsidP="007E0848">
            <w:pPr>
              <w:pStyle w:val="Tabletext"/>
              <w:rPr>
                <w:b/>
                <w:bCs/>
              </w:rPr>
            </w:pPr>
            <w:r w:rsidRPr="006D53B6">
              <w:rPr>
                <w:b/>
                <w:bCs/>
              </w:rPr>
              <w:t xml:space="preserve">Wide complex tachycardia </w:t>
            </w:r>
          </w:p>
        </w:tc>
      </w:tr>
      <w:tr w:rsidR="00F62638" w:rsidRPr="00760C8D" w14:paraId="656384C9" w14:textId="77777777" w:rsidTr="47568D2E">
        <w:tc>
          <w:tcPr>
            <w:tcW w:w="4757" w:type="dxa"/>
          </w:tcPr>
          <w:p w14:paraId="0B1C4CFA" w14:textId="77777777" w:rsidR="00F62638" w:rsidRPr="00B76F07" w:rsidRDefault="00F62638" w:rsidP="007E0848">
            <w:pPr>
              <w:pStyle w:val="Tabletext"/>
            </w:pPr>
            <w:r>
              <w:t>Amiodarone (IV infusion)</w:t>
            </w:r>
          </w:p>
        </w:tc>
        <w:tc>
          <w:tcPr>
            <w:tcW w:w="997" w:type="dxa"/>
          </w:tcPr>
          <w:p w14:paraId="57C1CC5D" w14:textId="77777777" w:rsidR="00F62638" w:rsidRPr="00D662FC" w:rsidRDefault="00F62638" w:rsidP="007E0848">
            <w:pPr>
              <w:spacing w:before="80" w:after="60"/>
              <w:jc w:val="center"/>
              <w:rPr>
                <w:rFonts w:cs="Arial"/>
              </w:rPr>
            </w:pPr>
          </w:p>
        </w:tc>
        <w:tc>
          <w:tcPr>
            <w:tcW w:w="993" w:type="dxa"/>
          </w:tcPr>
          <w:p w14:paraId="40C9F8CE" w14:textId="77777777" w:rsidR="00F62638" w:rsidRPr="00D662FC" w:rsidRDefault="00F62638" w:rsidP="007E0848">
            <w:pPr>
              <w:spacing w:before="80" w:after="60"/>
              <w:jc w:val="center"/>
              <w:rPr>
                <w:rFonts w:cs="Arial"/>
              </w:rPr>
            </w:pPr>
          </w:p>
        </w:tc>
        <w:tc>
          <w:tcPr>
            <w:tcW w:w="850" w:type="dxa"/>
          </w:tcPr>
          <w:p w14:paraId="1F5ADBB1" w14:textId="77777777" w:rsidR="00F62638" w:rsidRPr="00D662FC" w:rsidRDefault="00F62638" w:rsidP="007E0848">
            <w:pPr>
              <w:spacing w:before="80" w:after="60"/>
              <w:jc w:val="center"/>
              <w:rPr>
                <w:rFonts w:cs="Arial"/>
              </w:rPr>
            </w:pPr>
          </w:p>
        </w:tc>
        <w:tc>
          <w:tcPr>
            <w:tcW w:w="992" w:type="dxa"/>
          </w:tcPr>
          <w:p w14:paraId="7BAADB81" w14:textId="77777777" w:rsidR="00F62638" w:rsidRPr="00D662FC" w:rsidRDefault="00F62638" w:rsidP="007E0848">
            <w:pPr>
              <w:spacing w:before="80" w:after="60"/>
              <w:jc w:val="center"/>
              <w:rPr>
                <w:rFonts w:cs="Arial"/>
              </w:rPr>
            </w:pPr>
          </w:p>
        </w:tc>
        <w:tc>
          <w:tcPr>
            <w:tcW w:w="1187" w:type="dxa"/>
          </w:tcPr>
          <w:p w14:paraId="64B3EBA2" w14:textId="77777777" w:rsidR="00F62638" w:rsidRPr="00D662FC" w:rsidRDefault="00F62638" w:rsidP="007E0848">
            <w:pPr>
              <w:spacing w:before="80" w:after="60"/>
              <w:jc w:val="center"/>
              <w:rPr>
                <w:rFonts w:cs="Arial"/>
              </w:rPr>
            </w:pPr>
            <w:r>
              <w:rPr>
                <w:rFonts w:cs="Arial"/>
              </w:rPr>
              <w:t>TE</w:t>
            </w:r>
          </w:p>
        </w:tc>
      </w:tr>
      <w:tr w:rsidR="00F62638" w:rsidRPr="00760C8D" w14:paraId="6AFC9C69" w14:textId="77777777" w:rsidTr="47568D2E">
        <w:tc>
          <w:tcPr>
            <w:tcW w:w="9776" w:type="dxa"/>
            <w:gridSpan w:val="6"/>
            <w:shd w:val="clear" w:color="auto" w:fill="B8CCE4" w:themeFill="accent1" w:themeFillTint="66"/>
          </w:tcPr>
          <w:p w14:paraId="35E9F22E" w14:textId="77777777" w:rsidR="00F62638" w:rsidRPr="00613078" w:rsidRDefault="00F62638" w:rsidP="007E0848">
            <w:pPr>
              <w:spacing w:before="80" w:after="60"/>
              <w:rPr>
                <w:rFonts w:cs="Arial"/>
                <w:b/>
                <w:bCs/>
              </w:rPr>
            </w:pPr>
            <w:r w:rsidRPr="00613078">
              <w:rPr>
                <w:rFonts w:cs="Arial"/>
                <w:b/>
                <w:bCs/>
                <w:iCs/>
              </w:rPr>
              <w:t>Bradycardia</w:t>
            </w:r>
          </w:p>
        </w:tc>
      </w:tr>
      <w:tr w:rsidR="00F62638" w:rsidRPr="00760C8D" w14:paraId="7AE5CDBE" w14:textId="77777777" w:rsidTr="47568D2E">
        <w:tc>
          <w:tcPr>
            <w:tcW w:w="4757" w:type="dxa"/>
          </w:tcPr>
          <w:p w14:paraId="78094FD8" w14:textId="77777777" w:rsidR="00F62638" w:rsidRDefault="00F62638" w:rsidP="007E0848">
            <w:pPr>
              <w:pStyle w:val="Tabletext"/>
            </w:pPr>
            <w:r>
              <w:t xml:space="preserve">Atropine </w:t>
            </w:r>
          </w:p>
        </w:tc>
        <w:tc>
          <w:tcPr>
            <w:tcW w:w="997" w:type="dxa"/>
          </w:tcPr>
          <w:p w14:paraId="1848FA4C" w14:textId="77777777" w:rsidR="00F62638" w:rsidRPr="00D662FC" w:rsidRDefault="00F62638" w:rsidP="007E0848">
            <w:pPr>
              <w:spacing w:before="80" w:after="60"/>
              <w:jc w:val="center"/>
              <w:rPr>
                <w:rFonts w:cs="Arial"/>
              </w:rPr>
            </w:pPr>
          </w:p>
        </w:tc>
        <w:tc>
          <w:tcPr>
            <w:tcW w:w="993" w:type="dxa"/>
          </w:tcPr>
          <w:p w14:paraId="42B6ED95" w14:textId="77777777" w:rsidR="00F62638" w:rsidRPr="00D662FC" w:rsidRDefault="00F62638" w:rsidP="007E0848">
            <w:pPr>
              <w:spacing w:before="80" w:after="60"/>
              <w:jc w:val="center"/>
              <w:rPr>
                <w:rFonts w:cs="Arial"/>
              </w:rPr>
            </w:pPr>
          </w:p>
        </w:tc>
        <w:tc>
          <w:tcPr>
            <w:tcW w:w="850" w:type="dxa"/>
          </w:tcPr>
          <w:p w14:paraId="7EC53AE7" w14:textId="77777777" w:rsidR="00F62638" w:rsidRPr="00D662FC" w:rsidRDefault="00F62638" w:rsidP="007E0848">
            <w:pPr>
              <w:spacing w:before="80" w:after="60"/>
              <w:jc w:val="center"/>
              <w:rPr>
                <w:rFonts w:cs="Arial"/>
              </w:rPr>
            </w:pPr>
          </w:p>
        </w:tc>
        <w:tc>
          <w:tcPr>
            <w:tcW w:w="992" w:type="dxa"/>
          </w:tcPr>
          <w:p w14:paraId="6F719E96" w14:textId="77777777" w:rsidR="00F62638" w:rsidRPr="00D662FC" w:rsidRDefault="00F62638" w:rsidP="007E0848">
            <w:pPr>
              <w:spacing w:before="80" w:after="60"/>
              <w:jc w:val="center"/>
              <w:rPr>
                <w:rFonts w:cs="Arial"/>
              </w:rPr>
            </w:pPr>
          </w:p>
        </w:tc>
        <w:tc>
          <w:tcPr>
            <w:tcW w:w="1187" w:type="dxa"/>
          </w:tcPr>
          <w:p w14:paraId="74DDC545" w14:textId="77777777" w:rsidR="00F62638" w:rsidRPr="00D662FC" w:rsidRDefault="00F62638" w:rsidP="007E0848">
            <w:pPr>
              <w:spacing w:before="80" w:after="60"/>
              <w:jc w:val="center"/>
              <w:rPr>
                <w:rFonts w:cs="Arial"/>
              </w:rPr>
            </w:pPr>
            <w:r>
              <w:rPr>
                <w:rFonts w:cs="Arial"/>
              </w:rPr>
              <w:t>TE</w:t>
            </w:r>
          </w:p>
        </w:tc>
      </w:tr>
      <w:tr w:rsidR="00F62638" w:rsidRPr="00760C8D" w14:paraId="37F24EB4" w14:textId="77777777" w:rsidTr="47568D2E">
        <w:tc>
          <w:tcPr>
            <w:tcW w:w="9776" w:type="dxa"/>
            <w:gridSpan w:val="6"/>
            <w:shd w:val="clear" w:color="auto" w:fill="C6D9F1" w:themeFill="text2" w:themeFillTint="33"/>
          </w:tcPr>
          <w:p w14:paraId="5D12DE98" w14:textId="77777777" w:rsidR="00F62638" w:rsidRPr="00E2506D" w:rsidRDefault="00F62638" w:rsidP="007E0848">
            <w:pPr>
              <w:spacing w:before="80" w:after="60"/>
              <w:rPr>
                <w:rFonts w:cs="Arial"/>
                <w:b/>
                <w:bCs/>
              </w:rPr>
            </w:pPr>
            <w:r w:rsidRPr="00E2506D">
              <w:rPr>
                <w:rFonts w:cs="Arial"/>
                <w:b/>
                <w:bCs/>
                <w:iCs/>
              </w:rPr>
              <w:t>Undifferentiated shock</w:t>
            </w:r>
          </w:p>
        </w:tc>
      </w:tr>
      <w:tr w:rsidR="00F62638" w:rsidRPr="00760C8D" w14:paraId="0B7C88CC" w14:textId="77777777" w:rsidTr="47568D2E">
        <w:tc>
          <w:tcPr>
            <w:tcW w:w="4757" w:type="dxa"/>
          </w:tcPr>
          <w:p w14:paraId="65C20EEE" w14:textId="77777777" w:rsidR="00F62638" w:rsidRDefault="00F62638" w:rsidP="007E0848">
            <w:pPr>
              <w:pStyle w:val="Tabletext"/>
            </w:pPr>
            <w:r>
              <w:t>IV fluid (normal Saline)</w:t>
            </w:r>
          </w:p>
        </w:tc>
        <w:tc>
          <w:tcPr>
            <w:tcW w:w="997" w:type="dxa"/>
          </w:tcPr>
          <w:p w14:paraId="60C39B7F" w14:textId="77777777" w:rsidR="00F62638" w:rsidRPr="00D662FC" w:rsidRDefault="00F62638" w:rsidP="007E0848">
            <w:pPr>
              <w:spacing w:before="80" w:after="60"/>
              <w:jc w:val="center"/>
              <w:rPr>
                <w:rFonts w:cs="Arial"/>
              </w:rPr>
            </w:pPr>
          </w:p>
        </w:tc>
        <w:tc>
          <w:tcPr>
            <w:tcW w:w="993" w:type="dxa"/>
          </w:tcPr>
          <w:p w14:paraId="4B314B93" w14:textId="77777777" w:rsidR="00F62638" w:rsidRPr="00D662FC" w:rsidRDefault="00F62638" w:rsidP="007E0848">
            <w:pPr>
              <w:spacing w:before="80" w:after="60"/>
              <w:jc w:val="center"/>
              <w:rPr>
                <w:rFonts w:cs="Arial"/>
              </w:rPr>
            </w:pPr>
          </w:p>
        </w:tc>
        <w:tc>
          <w:tcPr>
            <w:tcW w:w="850" w:type="dxa"/>
          </w:tcPr>
          <w:p w14:paraId="3D2D2A95" w14:textId="77777777" w:rsidR="00F62638" w:rsidRPr="00D662FC" w:rsidRDefault="00F62638" w:rsidP="007E0848">
            <w:pPr>
              <w:spacing w:before="80" w:after="60"/>
              <w:jc w:val="center"/>
              <w:rPr>
                <w:rFonts w:cs="Arial"/>
              </w:rPr>
            </w:pPr>
          </w:p>
        </w:tc>
        <w:tc>
          <w:tcPr>
            <w:tcW w:w="992" w:type="dxa"/>
          </w:tcPr>
          <w:p w14:paraId="08C76A5A" w14:textId="77777777" w:rsidR="00F62638" w:rsidRPr="00D662FC" w:rsidRDefault="00F62638" w:rsidP="007E0848">
            <w:pPr>
              <w:spacing w:before="80" w:after="60"/>
              <w:jc w:val="center"/>
              <w:rPr>
                <w:rFonts w:cs="Arial"/>
              </w:rPr>
            </w:pPr>
            <w:r>
              <w:rPr>
                <w:rFonts w:cs="Arial"/>
              </w:rPr>
              <w:t>TE</w:t>
            </w:r>
          </w:p>
        </w:tc>
        <w:tc>
          <w:tcPr>
            <w:tcW w:w="1187" w:type="dxa"/>
          </w:tcPr>
          <w:p w14:paraId="6547B87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623E591D" w14:textId="77777777" w:rsidTr="47568D2E">
        <w:tc>
          <w:tcPr>
            <w:tcW w:w="4757" w:type="dxa"/>
          </w:tcPr>
          <w:p w14:paraId="4398AC3D" w14:textId="77777777" w:rsidR="00F62638" w:rsidRDefault="00F62638" w:rsidP="007E0848">
            <w:pPr>
              <w:pStyle w:val="Tabletext"/>
            </w:pPr>
            <w:r>
              <w:t xml:space="preserve">Metaraminol IV </w:t>
            </w:r>
          </w:p>
        </w:tc>
        <w:tc>
          <w:tcPr>
            <w:tcW w:w="997" w:type="dxa"/>
          </w:tcPr>
          <w:p w14:paraId="5314677E" w14:textId="77777777" w:rsidR="00F62638" w:rsidRPr="00D662FC" w:rsidRDefault="00F62638" w:rsidP="007E0848">
            <w:pPr>
              <w:spacing w:before="80" w:after="60"/>
              <w:jc w:val="center"/>
              <w:rPr>
                <w:rFonts w:cs="Arial"/>
              </w:rPr>
            </w:pPr>
          </w:p>
        </w:tc>
        <w:tc>
          <w:tcPr>
            <w:tcW w:w="993" w:type="dxa"/>
          </w:tcPr>
          <w:p w14:paraId="50D3239D" w14:textId="77777777" w:rsidR="00F62638" w:rsidRPr="00D662FC" w:rsidRDefault="00F62638" w:rsidP="007E0848">
            <w:pPr>
              <w:spacing w:before="80" w:after="60"/>
              <w:jc w:val="center"/>
              <w:rPr>
                <w:rFonts w:cs="Arial"/>
              </w:rPr>
            </w:pPr>
          </w:p>
        </w:tc>
        <w:tc>
          <w:tcPr>
            <w:tcW w:w="850" w:type="dxa"/>
          </w:tcPr>
          <w:p w14:paraId="4F0A2BE1" w14:textId="77777777" w:rsidR="00F62638" w:rsidRPr="00D662FC" w:rsidRDefault="00F62638" w:rsidP="007E0848">
            <w:pPr>
              <w:spacing w:before="80" w:after="60"/>
              <w:jc w:val="center"/>
              <w:rPr>
                <w:rFonts w:cs="Arial"/>
              </w:rPr>
            </w:pPr>
          </w:p>
        </w:tc>
        <w:tc>
          <w:tcPr>
            <w:tcW w:w="992" w:type="dxa"/>
          </w:tcPr>
          <w:p w14:paraId="54423B84" w14:textId="77777777" w:rsidR="00F62638" w:rsidRPr="00D662FC" w:rsidRDefault="00F62638" w:rsidP="007E0848">
            <w:pPr>
              <w:spacing w:before="80" w:after="60"/>
              <w:jc w:val="center"/>
              <w:rPr>
                <w:rFonts w:cs="Arial"/>
              </w:rPr>
            </w:pPr>
          </w:p>
        </w:tc>
        <w:tc>
          <w:tcPr>
            <w:tcW w:w="1187" w:type="dxa"/>
          </w:tcPr>
          <w:p w14:paraId="0BF21C8F" w14:textId="77777777" w:rsidR="00F62638" w:rsidRPr="00D662FC" w:rsidRDefault="00F62638" w:rsidP="007E0848">
            <w:pPr>
              <w:spacing w:before="80" w:after="60"/>
              <w:jc w:val="center"/>
              <w:rPr>
                <w:rFonts w:cs="Arial"/>
              </w:rPr>
            </w:pPr>
            <w:r>
              <w:rPr>
                <w:rFonts w:cs="Arial"/>
              </w:rPr>
              <w:t>TE</w:t>
            </w:r>
          </w:p>
        </w:tc>
      </w:tr>
      <w:tr w:rsidR="00F62638" w:rsidRPr="00760C8D" w14:paraId="10245767" w14:textId="77777777" w:rsidTr="47568D2E">
        <w:tc>
          <w:tcPr>
            <w:tcW w:w="9776" w:type="dxa"/>
            <w:gridSpan w:val="6"/>
            <w:shd w:val="clear" w:color="auto" w:fill="C6D9F1" w:themeFill="text2" w:themeFillTint="33"/>
          </w:tcPr>
          <w:p w14:paraId="0CED8C19" w14:textId="77777777" w:rsidR="00F62638" w:rsidRPr="001A10A6" w:rsidRDefault="00F62638" w:rsidP="007E0848">
            <w:pPr>
              <w:spacing w:before="80" w:after="60"/>
              <w:rPr>
                <w:rFonts w:cs="Arial"/>
                <w:b/>
                <w:bCs/>
              </w:rPr>
            </w:pPr>
            <w:r w:rsidRPr="001A10A6">
              <w:rPr>
                <w:rFonts w:cs="Arial"/>
                <w:b/>
                <w:bCs/>
                <w:iCs/>
              </w:rPr>
              <w:t>Cardiogenic shock</w:t>
            </w:r>
          </w:p>
        </w:tc>
      </w:tr>
      <w:tr w:rsidR="00F62638" w:rsidRPr="00760C8D" w14:paraId="172BBED4" w14:textId="77777777" w:rsidTr="47568D2E">
        <w:tc>
          <w:tcPr>
            <w:tcW w:w="4757" w:type="dxa"/>
          </w:tcPr>
          <w:p w14:paraId="5D39C65C" w14:textId="77777777" w:rsidR="00F62638" w:rsidRDefault="00F62638" w:rsidP="007E0848">
            <w:pPr>
              <w:pStyle w:val="Tabletext"/>
            </w:pPr>
            <w:r>
              <w:t>Supportive care (positioning)</w:t>
            </w:r>
          </w:p>
        </w:tc>
        <w:tc>
          <w:tcPr>
            <w:tcW w:w="997" w:type="dxa"/>
          </w:tcPr>
          <w:p w14:paraId="0C7B9D4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tcPr>
          <w:p w14:paraId="7D4C745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tcPr>
          <w:p w14:paraId="79173FF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tcPr>
          <w:p w14:paraId="0BFE8A6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tcPr>
          <w:p w14:paraId="3F11566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C8B9A63" w14:textId="77777777" w:rsidTr="47568D2E">
        <w:tc>
          <w:tcPr>
            <w:tcW w:w="4757" w:type="dxa"/>
          </w:tcPr>
          <w:p w14:paraId="04447A99" w14:textId="77777777" w:rsidR="00F62638" w:rsidRDefault="00F62638" w:rsidP="007E0848">
            <w:pPr>
              <w:pStyle w:val="Tabletext"/>
            </w:pPr>
            <w:r>
              <w:t>Adrenaline infusion</w:t>
            </w:r>
          </w:p>
        </w:tc>
        <w:tc>
          <w:tcPr>
            <w:tcW w:w="997" w:type="dxa"/>
          </w:tcPr>
          <w:p w14:paraId="5220002B" w14:textId="77777777" w:rsidR="00F62638" w:rsidRPr="00D662FC" w:rsidRDefault="00F62638" w:rsidP="007E0848">
            <w:pPr>
              <w:spacing w:before="80" w:after="60"/>
              <w:jc w:val="center"/>
              <w:rPr>
                <w:rFonts w:cs="Arial"/>
              </w:rPr>
            </w:pPr>
          </w:p>
        </w:tc>
        <w:tc>
          <w:tcPr>
            <w:tcW w:w="993" w:type="dxa"/>
          </w:tcPr>
          <w:p w14:paraId="30B3617E" w14:textId="77777777" w:rsidR="00F62638" w:rsidRPr="00D662FC" w:rsidRDefault="00F62638" w:rsidP="007E0848">
            <w:pPr>
              <w:spacing w:before="80" w:after="60"/>
              <w:jc w:val="center"/>
              <w:rPr>
                <w:rFonts w:cs="Arial"/>
              </w:rPr>
            </w:pPr>
          </w:p>
        </w:tc>
        <w:tc>
          <w:tcPr>
            <w:tcW w:w="850" w:type="dxa"/>
          </w:tcPr>
          <w:p w14:paraId="6CAFD984" w14:textId="77777777" w:rsidR="00F62638" w:rsidRPr="00D662FC" w:rsidRDefault="00F62638" w:rsidP="007E0848">
            <w:pPr>
              <w:spacing w:before="80" w:after="60"/>
              <w:jc w:val="center"/>
              <w:rPr>
                <w:rFonts w:cs="Arial"/>
              </w:rPr>
            </w:pPr>
          </w:p>
        </w:tc>
        <w:tc>
          <w:tcPr>
            <w:tcW w:w="992" w:type="dxa"/>
          </w:tcPr>
          <w:p w14:paraId="31388661" w14:textId="77777777" w:rsidR="00F62638" w:rsidRPr="00D662FC" w:rsidRDefault="00F62638" w:rsidP="007E0848">
            <w:pPr>
              <w:spacing w:before="80" w:after="60"/>
              <w:jc w:val="center"/>
              <w:rPr>
                <w:rFonts w:cs="Arial"/>
              </w:rPr>
            </w:pPr>
          </w:p>
        </w:tc>
        <w:tc>
          <w:tcPr>
            <w:tcW w:w="1187" w:type="dxa"/>
          </w:tcPr>
          <w:p w14:paraId="60880097" w14:textId="77777777" w:rsidR="00F62638" w:rsidRPr="00D662FC" w:rsidRDefault="00F62638" w:rsidP="007E0848">
            <w:pPr>
              <w:spacing w:before="80" w:after="60"/>
              <w:jc w:val="center"/>
              <w:rPr>
                <w:rFonts w:cs="Arial"/>
              </w:rPr>
            </w:pPr>
            <w:r>
              <w:rPr>
                <w:rFonts w:cs="Arial"/>
              </w:rPr>
              <w:t>TE</w:t>
            </w:r>
          </w:p>
        </w:tc>
      </w:tr>
      <w:tr w:rsidR="00F62638" w:rsidRPr="00760C8D" w14:paraId="34144462" w14:textId="77777777" w:rsidTr="47568D2E">
        <w:tc>
          <w:tcPr>
            <w:tcW w:w="9776" w:type="dxa"/>
            <w:gridSpan w:val="6"/>
            <w:shd w:val="clear" w:color="auto" w:fill="B8CCE4" w:themeFill="accent1" w:themeFillTint="66"/>
          </w:tcPr>
          <w:p w14:paraId="72AEB9A1" w14:textId="77777777" w:rsidR="00F62638" w:rsidRPr="001C17D0" w:rsidRDefault="00F62638" w:rsidP="007E0848">
            <w:pPr>
              <w:pStyle w:val="Tabletext"/>
              <w:rPr>
                <w:b/>
                <w:bCs/>
              </w:rPr>
            </w:pPr>
            <w:r w:rsidRPr="001C17D0">
              <w:rPr>
                <w:b/>
                <w:bCs/>
              </w:rPr>
              <w:t>Anaphylaxis (adult and paediatric)</w:t>
            </w:r>
          </w:p>
        </w:tc>
      </w:tr>
      <w:tr w:rsidR="00F62638" w:rsidRPr="00760C8D" w14:paraId="5C6AAA8F" w14:textId="77777777" w:rsidTr="47568D2E">
        <w:tc>
          <w:tcPr>
            <w:tcW w:w="4757" w:type="dxa"/>
          </w:tcPr>
          <w:p w14:paraId="089036DA" w14:textId="3ECDBAD4" w:rsidR="00F62638" w:rsidRPr="008F1C6E" w:rsidRDefault="00F62638" w:rsidP="007E0848">
            <w:pPr>
              <w:pStyle w:val="Tabletext"/>
              <w:rPr>
                <w:lang w:val="pt-BR"/>
              </w:rPr>
            </w:pPr>
            <w:r w:rsidRPr="008F1C6E">
              <w:rPr>
                <w:lang w:val="pt-BR"/>
              </w:rPr>
              <w:t>Adrenaline (via auto injector)</w:t>
            </w:r>
            <w:r w:rsidR="00193D97">
              <w:rPr>
                <w:lang w:val="pt-BR"/>
              </w:rPr>
              <w:t xml:space="preserve"> i</w:t>
            </w:r>
            <w:r w:rsidR="00193D97" w:rsidRPr="00DB77D1">
              <w:rPr>
                <w:lang w:val="pt-BR"/>
              </w:rPr>
              <w:t>ntra-muscular</w:t>
            </w:r>
            <w:r w:rsidR="00193D97">
              <w:rPr>
                <w:lang w:val="pt-BR"/>
              </w:rPr>
              <w:t xml:space="preserve"> </w:t>
            </w:r>
            <w:r w:rsidR="002C361C">
              <w:rPr>
                <w:lang w:val="pt-BR"/>
              </w:rPr>
              <w:t>(</w:t>
            </w:r>
            <w:r w:rsidRPr="008F1C6E">
              <w:rPr>
                <w:lang w:val="pt-BR"/>
              </w:rPr>
              <w:t>IM)</w:t>
            </w:r>
          </w:p>
        </w:tc>
        <w:tc>
          <w:tcPr>
            <w:tcW w:w="997" w:type="dxa"/>
          </w:tcPr>
          <w:p w14:paraId="1F94F51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tcPr>
          <w:p w14:paraId="308BD13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tcPr>
          <w:p w14:paraId="7EE624F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tcPr>
          <w:p w14:paraId="5E24E67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tcPr>
          <w:p w14:paraId="48AAD2E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82BD6A6" w14:textId="77777777" w:rsidTr="47568D2E">
        <w:tc>
          <w:tcPr>
            <w:tcW w:w="4757" w:type="dxa"/>
          </w:tcPr>
          <w:p w14:paraId="031E0F56" w14:textId="77777777" w:rsidR="00F62638" w:rsidRPr="00D662FC" w:rsidRDefault="00F62638" w:rsidP="007E0848">
            <w:pPr>
              <w:pStyle w:val="Tabletext"/>
            </w:pPr>
            <w:r>
              <w:t xml:space="preserve">Adrenaline 1:1000 drawn from ampoule (IM) </w:t>
            </w:r>
          </w:p>
        </w:tc>
        <w:tc>
          <w:tcPr>
            <w:tcW w:w="997" w:type="dxa"/>
          </w:tcPr>
          <w:p w14:paraId="333F127C" w14:textId="77777777" w:rsidR="00F62638" w:rsidRPr="00D662FC" w:rsidRDefault="00F62638" w:rsidP="007E0848">
            <w:pPr>
              <w:spacing w:before="80" w:after="60"/>
              <w:jc w:val="center"/>
              <w:rPr>
                <w:rFonts w:cs="Arial"/>
              </w:rPr>
            </w:pPr>
          </w:p>
        </w:tc>
        <w:tc>
          <w:tcPr>
            <w:tcW w:w="993" w:type="dxa"/>
          </w:tcPr>
          <w:p w14:paraId="15B4FA64" w14:textId="77777777" w:rsidR="00F62638" w:rsidRPr="00D662FC" w:rsidRDefault="00F62638" w:rsidP="007E0848">
            <w:pPr>
              <w:spacing w:before="80" w:after="60"/>
              <w:jc w:val="center"/>
              <w:rPr>
                <w:rFonts w:cs="Arial"/>
              </w:rPr>
            </w:pPr>
            <w:r>
              <w:rPr>
                <w:rFonts w:cs="Arial"/>
              </w:rPr>
              <w:t>TE</w:t>
            </w:r>
          </w:p>
        </w:tc>
        <w:tc>
          <w:tcPr>
            <w:tcW w:w="850" w:type="dxa"/>
          </w:tcPr>
          <w:p w14:paraId="5AF6828D" w14:textId="2D74EEDB" w:rsidR="00F62638" w:rsidRPr="00D662FC" w:rsidRDefault="005B6A55" w:rsidP="007E0848">
            <w:pPr>
              <w:spacing w:before="80" w:after="60"/>
              <w:jc w:val="center"/>
              <w:rPr>
                <w:rFonts w:cs="Arial"/>
              </w:rPr>
            </w:pPr>
            <w:r>
              <w:rPr>
                <w:rFonts w:cs="Arial"/>
              </w:rPr>
              <w:t>TE</w:t>
            </w:r>
          </w:p>
        </w:tc>
        <w:tc>
          <w:tcPr>
            <w:tcW w:w="992" w:type="dxa"/>
          </w:tcPr>
          <w:p w14:paraId="3DFB4C3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tcPr>
          <w:p w14:paraId="6CA7B08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4A6EF003" w14:textId="77777777" w:rsidTr="47568D2E">
        <w:tc>
          <w:tcPr>
            <w:tcW w:w="4757" w:type="dxa"/>
          </w:tcPr>
          <w:p w14:paraId="44D693B8" w14:textId="77777777" w:rsidR="00F62638" w:rsidRDefault="00F62638" w:rsidP="007E0848">
            <w:pPr>
              <w:pStyle w:val="Tabletext"/>
            </w:pPr>
            <w:r>
              <w:t>Normal Saline bolus doses</w:t>
            </w:r>
          </w:p>
        </w:tc>
        <w:tc>
          <w:tcPr>
            <w:tcW w:w="997" w:type="dxa"/>
          </w:tcPr>
          <w:p w14:paraId="76EDC598" w14:textId="77777777" w:rsidR="00F62638" w:rsidRPr="00D662FC" w:rsidRDefault="00F62638" w:rsidP="007E0848">
            <w:pPr>
              <w:spacing w:before="80" w:after="60"/>
              <w:jc w:val="center"/>
              <w:rPr>
                <w:rFonts w:cs="Arial"/>
              </w:rPr>
            </w:pPr>
          </w:p>
        </w:tc>
        <w:tc>
          <w:tcPr>
            <w:tcW w:w="993" w:type="dxa"/>
          </w:tcPr>
          <w:p w14:paraId="1AC24A90" w14:textId="77777777" w:rsidR="00F62638" w:rsidRPr="00D662FC" w:rsidRDefault="00F62638" w:rsidP="007E0848">
            <w:pPr>
              <w:spacing w:before="80" w:after="60"/>
              <w:jc w:val="center"/>
              <w:rPr>
                <w:rFonts w:cs="Arial"/>
              </w:rPr>
            </w:pPr>
          </w:p>
        </w:tc>
        <w:tc>
          <w:tcPr>
            <w:tcW w:w="850" w:type="dxa"/>
          </w:tcPr>
          <w:p w14:paraId="2AB330FC" w14:textId="77777777" w:rsidR="00F62638" w:rsidRPr="00D662FC" w:rsidRDefault="00F62638" w:rsidP="007E0848">
            <w:pPr>
              <w:spacing w:before="80" w:after="60"/>
              <w:jc w:val="center"/>
              <w:rPr>
                <w:rFonts w:cs="Arial"/>
              </w:rPr>
            </w:pPr>
          </w:p>
        </w:tc>
        <w:tc>
          <w:tcPr>
            <w:tcW w:w="992" w:type="dxa"/>
          </w:tcPr>
          <w:p w14:paraId="376AEFA4" w14:textId="77777777" w:rsidR="00F62638" w:rsidRPr="00D662FC" w:rsidRDefault="00F62638" w:rsidP="007E0848">
            <w:pPr>
              <w:spacing w:before="80" w:after="60"/>
              <w:jc w:val="center"/>
              <w:rPr>
                <w:rFonts w:cs="Arial"/>
              </w:rPr>
            </w:pPr>
            <w:r>
              <w:rPr>
                <w:rFonts w:cs="Arial"/>
              </w:rPr>
              <w:t>TE</w:t>
            </w:r>
          </w:p>
        </w:tc>
        <w:tc>
          <w:tcPr>
            <w:tcW w:w="1187" w:type="dxa"/>
          </w:tcPr>
          <w:p w14:paraId="1C7833F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9FB8D47" w14:textId="77777777" w:rsidTr="47568D2E">
        <w:tc>
          <w:tcPr>
            <w:tcW w:w="4757" w:type="dxa"/>
          </w:tcPr>
          <w:p w14:paraId="1CFA760A" w14:textId="77777777" w:rsidR="00F62638" w:rsidRDefault="00F62638" w:rsidP="007E0848">
            <w:pPr>
              <w:pStyle w:val="Tabletext"/>
            </w:pPr>
            <w:r>
              <w:lastRenderedPageBreak/>
              <w:t>Glucagon for refractory anaphylaxis</w:t>
            </w:r>
          </w:p>
        </w:tc>
        <w:tc>
          <w:tcPr>
            <w:tcW w:w="997" w:type="dxa"/>
          </w:tcPr>
          <w:p w14:paraId="4F8F1408" w14:textId="77777777" w:rsidR="00F62638" w:rsidRPr="00D662FC" w:rsidRDefault="00F62638" w:rsidP="007E0848">
            <w:pPr>
              <w:spacing w:before="80" w:after="60"/>
              <w:jc w:val="center"/>
              <w:rPr>
                <w:rFonts w:cs="Arial"/>
              </w:rPr>
            </w:pPr>
          </w:p>
        </w:tc>
        <w:tc>
          <w:tcPr>
            <w:tcW w:w="993" w:type="dxa"/>
          </w:tcPr>
          <w:p w14:paraId="3F004BC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tcPr>
          <w:p w14:paraId="0968C999" w14:textId="541573DB" w:rsidR="00F62638" w:rsidRPr="00D662FC" w:rsidRDefault="005B6A55" w:rsidP="007E0848">
            <w:pPr>
              <w:spacing w:before="80" w:after="60"/>
              <w:jc w:val="center"/>
              <w:rPr>
                <w:rFonts w:cs="Arial"/>
              </w:rPr>
            </w:pPr>
            <w:r>
              <w:rPr>
                <w:rFonts w:cs="Arial"/>
              </w:rPr>
              <w:t>TE</w:t>
            </w:r>
          </w:p>
        </w:tc>
        <w:tc>
          <w:tcPr>
            <w:tcW w:w="992" w:type="dxa"/>
          </w:tcPr>
          <w:p w14:paraId="140AA90F" w14:textId="77777777" w:rsidR="00F62638" w:rsidRDefault="00F62638" w:rsidP="007E0848">
            <w:pPr>
              <w:spacing w:before="80" w:after="60"/>
              <w:jc w:val="center"/>
              <w:rPr>
                <w:rFonts w:cs="Arial"/>
              </w:rPr>
            </w:pPr>
            <w:r w:rsidRPr="00D662FC">
              <w:rPr>
                <w:rFonts w:ascii="Wingdings" w:eastAsia="Wingdings" w:hAnsi="Wingdings" w:cs="Wingdings"/>
              </w:rPr>
              <w:t>ü</w:t>
            </w:r>
          </w:p>
        </w:tc>
        <w:tc>
          <w:tcPr>
            <w:tcW w:w="1187" w:type="dxa"/>
          </w:tcPr>
          <w:p w14:paraId="780459F2"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190B702E" w14:textId="77777777" w:rsidTr="47568D2E">
        <w:tc>
          <w:tcPr>
            <w:tcW w:w="4757" w:type="dxa"/>
          </w:tcPr>
          <w:p w14:paraId="2267BA15" w14:textId="471BDC3C" w:rsidR="00F62638" w:rsidRPr="008F1C6E" w:rsidRDefault="00F62638" w:rsidP="007E0848">
            <w:pPr>
              <w:pStyle w:val="Tabletext"/>
              <w:rPr>
                <w:lang w:val="pt-BR"/>
              </w:rPr>
            </w:pPr>
            <w:r w:rsidRPr="008F1C6E">
              <w:rPr>
                <w:lang w:val="pt-BR"/>
              </w:rPr>
              <w:t xml:space="preserve">Adrenaline via </w:t>
            </w:r>
            <w:r w:rsidR="00D65252" w:rsidRPr="00DB77D1">
              <w:rPr>
                <w:lang w:val="pt-BR"/>
              </w:rPr>
              <w:t>nebuliser mask</w:t>
            </w:r>
            <w:r w:rsidR="00D65252" w:rsidRPr="008F1C6E">
              <w:rPr>
                <w:lang w:val="pt-BR"/>
              </w:rPr>
              <w:t xml:space="preserve"> </w:t>
            </w:r>
            <w:r w:rsidR="00D65252">
              <w:rPr>
                <w:lang w:val="pt-BR"/>
              </w:rPr>
              <w:t>(</w:t>
            </w:r>
            <w:r w:rsidRPr="008F1C6E">
              <w:rPr>
                <w:lang w:val="pt-BR"/>
              </w:rPr>
              <w:t>Neb</w:t>
            </w:r>
            <w:r w:rsidR="00D65252">
              <w:rPr>
                <w:lang w:val="pt-BR"/>
              </w:rPr>
              <w:t>)</w:t>
            </w:r>
            <w:r w:rsidRPr="008F1C6E">
              <w:rPr>
                <w:lang w:val="pt-BR"/>
              </w:rPr>
              <w:t xml:space="preserve"> for stridor</w:t>
            </w:r>
          </w:p>
        </w:tc>
        <w:tc>
          <w:tcPr>
            <w:tcW w:w="997" w:type="dxa"/>
          </w:tcPr>
          <w:p w14:paraId="005A7094" w14:textId="77777777" w:rsidR="00F62638" w:rsidRPr="008F1C6E" w:rsidRDefault="00F62638" w:rsidP="007E0848">
            <w:pPr>
              <w:spacing w:before="80" w:after="60"/>
              <w:jc w:val="center"/>
              <w:rPr>
                <w:rFonts w:cs="Arial"/>
                <w:lang w:val="pt-BR"/>
              </w:rPr>
            </w:pPr>
          </w:p>
        </w:tc>
        <w:tc>
          <w:tcPr>
            <w:tcW w:w="993" w:type="dxa"/>
          </w:tcPr>
          <w:p w14:paraId="289D930B" w14:textId="77777777" w:rsidR="00F62638" w:rsidRPr="00D662FC" w:rsidRDefault="00F62638" w:rsidP="007E0848">
            <w:pPr>
              <w:spacing w:before="80" w:after="60"/>
              <w:jc w:val="center"/>
              <w:rPr>
                <w:rFonts w:ascii="Wingdings" w:eastAsia="Wingdings" w:hAnsi="Wingdings" w:cs="Wingdings"/>
              </w:rPr>
            </w:pPr>
            <w:r>
              <w:rPr>
                <w:rFonts w:cs="Arial"/>
              </w:rPr>
              <w:t>TE</w:t>
            </w:r>
          </w:p>
        </w:tc>
        <w:tc>
          <w:tcPr>
            <w:tcW w:w="850" w:type="dxa"/>
          </w:tcPr>
          <w:p w14:paraId="401EC618"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tcPr>
          <w:p w14:paraId="77A25850"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tcPr>
          <w:p w14:paraId="2A22EDD9"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01AF8636" w14:textId="77777777" w:rsidTr="47568D2E">
        <w:tc>
          <w:tcPr>
            <w:tcW w:w="4757" w:type="dxa"/>
          </w:tcPr>
          <w:p w14:paraId="66DB6016" w14:textId="5B806084" w:rsidR="00F62638" w:rsidRDefault="00F62638" w:rsidP="007E0848">
            <w:pPr>
              <w:pStyle w:val="Tabletext"/>
            </w:pPr>
            <w:r w:rsidRPr="00D662FC">
              <w:t xml:space="preserve">Salbutamol </w:t>
            </w:r>
            <w:r w:rsidR="00D65252">
              <w:t>(</w:t>
            </w:r>
            <w:r w:rsidR="00DB77D1">
              <w:t>p</w:t>
            </w:r>
            <w:r w:rsidR="00D65252" w:rsidRPr="000A06E3">
              <w:rPr>
                <w:rFonts w:eastAsia="Arial"/>
              </w:rPr>
              <w:t xml:space="preserve">ressurised Metered Dose Inhaler </w:t>
            </w:r>
            <w:r w:rsidRPr="00D662FC">
              <w:t>(</w:t>
            </w:r>
            <w:proofErr w:type="spellStart"/>
            <w:r w:rsidRPr="00D662FC">
              <w:t>pMDI</w:t>
            </w:r>
            <w:proofErr w:type="spellEnd"/>
            <w:r>
              <w:t>)</w:t>
            </w:r>
            <w:r w:rsidR="00BF1A25">
              <w:t>)</w:t>
            </w:r>
          </w:p>
        </w:tc>
        <w:tc>
          <w:tcPr>
            <w:tcW w:w="997" w:type="dxa"/>
          </w:tcPr>
          <w:p w14:paraId="090221D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tcPr>
          <w:p w14:paraId="31D99DAF" w14:textId="77777777" w:rsidR="00F62638" w:rsidRDefault="00F62638" w:rsidP="007E0848">
            <w:pPr>
              <w:spacing w:before="80" w:after="60"/>
              <w:jc w:val="center"/>
              <w:rPr>
                <w:rFonts w:cs="Arial"/>
              </w:rPr>
            </w:pPr>
            <w:r w:rsidRPr="00D662FC">
              <w:rPr>
                <w:rFonts w:ascii="Wingdings" w:eastAsia="Wingdings" w:hAnsi="Wingdings" w:cs="Wingdings"/>
              </w:rPr>
              <w:t>ü</w:t>
            </w:r>
          </w:p>
        </w:tc>
        <w:tc>
          <w:tcPr>
            <w:tcW w:w="850" w:type="dxa"/>
          </w:tcPr>
          <w:p w14:paraId="04831539"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tcPr>
          <w:p w14:paraId="33D1EC99"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tcPr>
          <w:p w14:paraId="176E6899"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0EF37602" w14:textId="77777777" w:rsidTr="47568D2E">
        <w:tc>
          <w:tcPr>
            <w:tcW w:w="4757" w:type="dxa"/>
          </w:tcPr>
          <w:p w14:paraId="45BC63D0" w14:textId="77777777" w:rsidR="00F62638" w:rsidRDefault="00F62638" w:rsidP="007E0848">
            <w:pPr>
              <w:pStyle w:val="Tabletext"/>
            </w:pPr>
            <w:r>
              <w:t>Salbutamol (Neb)</w:t>
            </w:r>
          </w:p>
        </w:tc>
        <w:tc>
          <w:tcPr>
            <w:tcW w:w="997" w:type="dxa"/>
          </w:tcPr>
          <w:p w14:paraId="674E041F" w14:textId="77777777" w:rsidR="00F62638" w:rsidRPr="00D662FC" w:rsidRDefault="00F62638" w:rsidP="007E0848">
            <w:pPr>
              <w:spacing w:before="80" w:after="60"/>
              <w:jc w:val="center"/>
              <w:rPr>
                <w:rFonts w:cs="Arial"/>
              </w:rPr>
            </w:pPr>
          </w:p>
        </w:tc>
        <w:tc>
          <w:tcPr>
            <w:tcW w:w="993" w:type="dxa"/>
          </w:tcPr>
          <w:p w14:paraId="3700F6C6" w14:textId="77777777" w:rsidR="00F62638" w:rsidRDefault="00F62638" w:rsidP="007E0848">
            <w:pPr>
              <w:spacing w:before="80" w:after="60"/>
              <w:jc w:val="center"/>
              <w:rPr>
                <w:rFonts w:cs="Arial"/>
              </w:rPr>
            </w:pPr>
            <w:r>
              <w:rPr>
                <w:rFonts w:cs="Arial"/>
              </w:rPr>
              <w:t>TE</w:t>
            </w:r>
          </w:p>
        </w:tc>
        <w:tc>
          <w:tcPr>
            <w:tcW w:w="850" w:type="dxa"/>
          </w:tcPr>
          <w:p w14:paraId="3B07D7C8"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tcPr>
          <w:p w14:paraId="36EDE2EE"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tcPr>
          <w:p w14:paraId="5F27A50B"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1FF414A8" w14:textId="77777777" w:rsidTr="47568D2E">
        <w:tc>
          <w:tcPr>
            <w:tcW w:w="4757" w:type="dxa"/>
          </w:tcPr>
          <w:p w14:paraId="2D02EA7E" w14:textId="77777777" w:rsidR="00F62638" w:rsidRDefault="00F62638" w:rsidP="007E0848">
            <w:pPr>
              <w:pStyle w:val="Tabletext"/>
            </w:pPr>
            <w:r w:rsidRPr="00D662FC">
              <w:t>Ipratropium Bromide (Atrovent)</w:t>
            </w:r>
            <w:r>
              <w:t xml:space="preserve"> (</w:t>
            </w:r>
            <w:proofErr w:type="spellStart"/>
            <w:r>
              <w:t>pMDI</w:t>
            </w:r>
            <w:proofErr w:type="spellEnd"/>
            <w:r>
              <w:t>)</w:t>
            </w:r>
          </w:p>
        </w:tc>
        <w:tc>
          <w:tcPr>
            <w:tcW w:w="997" w:type="dxa"/>
          </w:tcPr>
          <w:p w14:paraId="63EAAD5A" w14:textId="77777777" w:rsidR="00F62638" w:rsidRPr="00D662FC" w:rsidRDefault="00F62638" w:rsidP="007E0848">
            <w:pPr>
              <w:spacing w:before="80" w:after="60"/>
              <w:jc w:val="center"/>
              <w:rPr>
                <w:rFonts w:cs="Arial"/>
              </w:rPr>
            </w:pPr>
          </w:p>
        </w:tc>
        <w:tc>
          <w:tcPr>
            <w:tcW w:w="993" w:type="dxa"/>
          </w:tcPr>
          <w:p w14:paraId="3D093DC5" w14:textId="77777777" w:rsidR="00F62638" w:rsidRDefault="00F62638" w:rsidP="007E0848">
            <w:pPr>
              <w:spacing w:before="80" w:after="60"/>
              <w:jc w:val="center"/>
              <w:rPr>
                <w:rFonts w:cs="Arial"/>
              </w:rPr>
            </w:pPr>
            <w:r w:rsidRPr="00D662FC">
              <w:rPr>
                <w:rFonts w:ascii="Wingdings" w:eastAsia="Wingdings" w:hAnsi="Wingdings" w:cs="Wingdings"/>
              </w:rPr>
              <w:t>ü</w:t>
            </w:r>
          </w:p>
        </w:tc>
        <w:tc>
          <w:tcPr>
            <w:tcW w:w="850" w:type="dxa"/>
          </w:tcPr>
          <w:p w14:paraId="269393DF"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tcPr>
          <w:p w14:paraId="069C9BAC"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tcPr>
          <w:p w14:paraId="410CB7CD"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03B1FECE" w14:textId="77777777" w:rsidTr="47568D2E">
        <w:tc>
          <w:tcPr>
            <w:tcW w:w="4757" w:type="dxa"/>
          </w:tcPr>
          <w:p w14:paraId="71C93B0F" w14:textId="77777777" w:rsidR="00F62638" w:rsidRDefault="00F62638" w:rsidP="007E0848">
            <w:pPr>
              <w:pStyle w:val="Tabletext"/>
            </w:pPr>
            <w:r>
              <w:t>Ipratropium Bromide (Atrovent) (Neb)</w:t>
            </w:r>
          </w:p>
        </w:tc>
        <w:tc>
          <w:tcPr>
            <w:tcW w:w="997" w:type="dxa"/>
          </w:tcPr>
          <w:p w14:paraId="4FEB99F8" w14:textId="77777777" w:rsidR="00F62638" w:rsidRPr="00D662FC" w:rsidRDefault="00F62638" w:rsidP="007E0848">
            <w:pPr>
              <w:spacing w:before="80" w:after="60"/>
              <w:jc w:val="center"/>
              <w:rPr>
                <w:rFonts w:cs="Arial"/>
              </w:rPr>
            </w:pPr>
          </w:p>
        </w:tc>
        <w:tc>
          <w:tcPr>
            <w:tcW w:w="993" w:type="dxa"/>
          </w:tcPr>
          <w:p w14:paraId="1C7EB21C" w14:textId="77777777" w:rsidR="00F62638" w:rsidRDefault="00F62638" w:rsidP="007E0848">
            <w:pPr>
              <w:spacing w:before="80" w:after="60"/>
              <w:jc w:val="center"/>
              <w:rPr>
                <w:rFonts w:cs="Arial"/>
              </w:rPr>
            </w:pPr>
            <w:r>
              <w:rPr>
                <w:rFonts w:cs="Arial"/>
              </w:rPr>
              <w:t>TE</w:t>
            </w:r>
          </w:p>
        </w:tc>
        <w:tc>
          <w:tcPr>
            <w:tcW w:w="850" w:type="dxa"/>
          </w:tcPr>
          <w:p w14:paraId="4383AF0B"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tcPr>
          <w:p w14:paraId="2DDF0ECA"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tcPr>
          <w:p w14:paraId="61473465"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1C17D0" w:rsidRPr="00760C8D" w14:paraId="01B7C7C7" w14:textId="77777777" w:rsidTr="47568D2E">
        <w:tc>
          <w:tcPr>
            <w:tcW w:w="4757" w:type="dxa"/>
          </w:tcPr>
          <w:p w14:paraId="070C8272" w14:textId="4AB6E4C8" w:rsidR="001C17D0" w:rsidRDefault="001C17D0" w:rsidP="007E0848">
            <w:pPr>
              <w:pStyle w:val="Tabletext"/>
            </w:pPr>
            <w:r>
              <w:t>Adrenaline IV bolus</w:t>
            </w:r>
          </w:p>
        </w:tc>
        <w:tc>
          <w:tcPr>
            <w:tcW w:w="997" w:type="dxa"/>
          </w:tcPr>
          <w:p w14:paraId="05F502D2" w14:textId="77777777" w:rsidR="001C17D0" w:rsidRPr="00D662FC" w:rsidRDefault="001C17D0" w:rsidP="007E0848">
            <w:pPr>
              <w:spacing w:before="80" w:after="60"/>
              <w:jc w:val="center"/>
              <w:rPr>
                <w:rFonts w:cs="Arial"/>
              </w:rPr>
            </w:pPr>
          </w:p>
        </w:tc>
        <w:tc>
          <w:tcPr>
            <w:tcW w:w="993" w:type="dxa"/>
          </w:tcPr>
          <w:p w14:paraId="2379EDA0" w14:textId="77777777" w:rsidR="001C17D0" w:rsidRDefault="001C17D0" w:rsidP="007E0848">
            <w:pPr>
              <w:spacing w:before="80" w:after="60"/>
              <w:jc w:val="center"/>
              <w:rPr>
                <w:rFonts w:cs="Arial"/>
              </w:rPr>
            </w:pPr>
          </w:p>
        </w:tc>
        <w:tc>
          <w:tcPr>
            <w:tcW w:w="850" w:type="dxa"/>
          </w:tcPr>
          <w:p w14:paraId="179DD851" w14:textId="77777777" w:rsidR="001C17D0" w:rsidRPr="00D662FC" w:rsidRDefault="001C17D0" w:rsidP="007E0848">
            <w:pPr>
              <w:spacing w:before="80" w:after="60"/>
              <w:jc w:val="center"/>
              <w:rPr>
                <w:rFonts w:ascii="Wingdings" w:eastAsia="Wingdings" w:hAnsi="Wingdings" w:cs="Wingdings"/>
              </w:rPr>
            </w:pPr>
          </w:p>
        </w:tc>
        <w:tc>
          <w:tcPr>
            <w:tcW w:w="992" w:type="dxa"/>
          </w:tcPr>
          <w:p w14:paraId="1D80490F" w14:textId="77777777" w:rsidR="001C17D0" w:rsidRPr="00D662FC" w:rsidRDefault="001C17D0" w:rsidP="007E0848">
            <w:pPr>
              <w:spacing w:before="80" w:after="60"/>
              <w:jc w:val="center"/>
              <w:rPr>
                <w:rFonts w:ascii="Wingdings" w:eastAsia="Wingdings" w:hAnsi="Wingdings" w:cs="Wingdings"/>
              </w:rPr>
            </w:pPr>
          </w:p>
        </w:tc>
        <w:tc>
          <w:tcPr>
            <w:tcW w:w="1187" w:type="dxa"/>
          </w:tcPr>
          <w:p w14:paraId="5D7F8FAD" w14:textId="27201FE6" w:rsidR="001C17D0" w:rsidRPr="00D662FC" w:rsidRDefault="001C17D0"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43D95B7C" w14:textId="77777777" w:rsidTr="47568D2E">
        <w:tc>
          <w:tcPr>
            <w:tcW w:w="9776" w:type="dxa"/>
            <w:gridSpan w:val="6"/>
            <w:shd w:val="clear" w:color="auto" w:fill="B8CCE4" w:themeFill="accent1" w:themeFillTint="66"/>
          </w:tcPr>
          <w:p w14:paraId="5E88DED4" w14:textId="77777777" w:rsidR="00F62638" w:rsidRPr="006D53B6" w:rsidRDefault="00F62638" w:rsidP="007E0848">
            <w:pPr>
              <w:pStyle w:val="Tabletext"/>
              <w:rPr>
                <w:b/>
                <w:bCs/>
              </w:rPr>
            </w:pPr>
            <w:r w:rsidRPr="006D53B6">
              <w:rPr>
                <w:b/>
                <w:bCs/>
              </w:rPr>
              <w:t>Breathing difficulties (hypoxia management)</w:t>
            </w:r>
          </w:p>
        </w:tc>
      </w:tr>
      <w:tr w:rsidR="00F62638" w:rsidRPr="00760C8D" w14:paraId="04006727" w14:textId="77777777" w:rsidTr="47568D2E">
        <w:tc>
          <w:tcPr>
            <w:tcW w:w="4757" w:type="dxa"/>
          </w:tcPr>
          <w:p w14:paraId="0497702E" w14:textId="77777777" w:rsidR="00F62638" w:rsidRPr="00D662FC" w:rsidRDefault="00F62638" w:rsidP="007E0848">
            <w:pPr>
              <w:pStyle w:val="Tabletext"/>
            </w:pPr>
            <w:r w:rsidRPr="00D662FC">
              <w:t>Oxygen saturation monitoring</w:t>
            </w:r>
          </w:p>
        </w:tc>
        <w:tc>
          <w:tcPr>
            <w:tcW w:w="997" w:type="dxa"/>
          </w:tcPr>
          <w:p w14:paraId="40B736C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tcPr>
          <w:p w14:paraId="4FBE491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tcPr>
          <w:p w14:paraId="5207B3E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tcPr>
          <w:p w14:paraId="0C8E758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tcPr>
          <w:p w14:paraId="503E604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4DEFF322" w14:textId="77777777" w:rsidTr="47568D2E">
        <w:tc>
          <w:tcPr>
            <w:tcW w:w="4757" w:type="dxa"/>
          </w:tcPr>
          <w:p w14:paraId="1E81F11A" w14:textId="77777777" w:rsidR="00F62638" w:rsidRPr="00D662FC" w:rsidRDefault="00F62638" w:rsidP="007E0848">
            <w:pPr>
              <w:pStyle w:val="Tabletext"/>
            </w:pPr>
            <w:r w:rsidRPr="00D662FC">
              <w:t>Oxygen (nasal prongs/face mask)</w:t>
            </w:r>
          </w:p>
        </w:tc>
        <w:tc>
          <w:tcPr>
            <w:tcW w:w="997" w:type="dxa"/>
          </w:tcPr>
          <w:p w14:paraId="7A0B332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tcPr>
          <w:p w14:paraId="1AB7698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tcPr>
          <w:p w14:paraId="0957C5E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tcPr>
          <w:p w14:paraId="074FACF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tcPr>
          <w:p w14:paraId="16AB8A9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276592C" w14:textId="77777777" w:rsidTr="47568D2E">
        <w:tc>
          <w:tcPr>
            <w:tcW w:w="4757" w:type="dxa"/>
          </w:tcPr>
          <w:p w14:paraId="094F2F01" w14:textId="77777777" w:rsidR="00F62638" w:rsidRPr="00D662FC" w:rsidRDefault="00F62638" w:rsidP="007E0848">
            <w:pPr>
              <w:pStyle w:val="Tabletext"/>
            </w:pPr>
            <w:r w:rsidRPr="00D662FC">
              <w:t>Titrated oxygen care based on oxygen saturation</w:t>
            </w:r>
          </w:p>
        </w:tc>
        <w:tc>
          <w:tcPr>
            <w:tcW w:w="997" w:type="dxa"/>
          </w:tcPr>
          <w:p w14:paraId="3DCAF01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tcPr>
          <w:p w14:paraId="2D68603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tcPr>
          <w:p w14:paraId="184005F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tcPr>
          <w:p w14:paraId="6B324C8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tcPr>
          <w:p w14:paraId="03AE581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28D9229" w14:textId="77777777" w:rsidTr="47568D2E">
        <w:tc>
          <w:tcPr>
            <w:tcW w:w="4757" w:type="dxa"/>
          </w:tcPr>
          <w:p w14:paraId="2147DFA0" w14:textId="56126B1C" w:rsidR="00F62638" w:rsidRPr="00D662FC" w:rsidRDefault="00F62638" w:rsidP="007E0848">
            <w:pPr>
              <w:pStyle w:val="Tabletext"/>
            </w:pPr>
            <w:r w:rsidRPr="00D662FC">
              <w:t xml:space="preserve">Bag </w:t>
            </w:r>
            <w:r w:rsidR="00683AE6">
              <w:t>v</w:t>
            </w:r>
            <w:r w:rsidRPr="00D662FC">
              <w:t xml:space="preserve">alve </w:t>
            </w:r>
            <w:r w:rsidR="00683AE6">
              <w:t>m</w:t>
            </w:r>
            <w:r w:rsidRPr="00D662FC">
              <w:t>ask</w:t>
            </w:r>
            <w:r w:rsidR="00BC68F5">
              <w:t xml:space="preserve"> (BVM)</w:t>
            </w:r>
            <w:r w:rsidRPr="00D662FC">
              <w:t xml:space="preserve"> </w:t>
            </w:r>
            <w:r w:rsidR="00683AE6">
              <w:t>v</w:t>
            </w:r>
            <w:r w:rsidRPr="00D662FC">
              <w:t>entilation</w:t>
            </w:r>
          </w:p>
        </w:tc>
        <w:tc>
          <w:tcPr>
            <w:tcW w:w="997" w:type="dxa"/>
            <w:shd w:val="clear" w:color="auto" w:fill="FFFFFF" w:themeFill="background1"/>
          </w:tcPr>
          <w:p w14:paraId="5D5AD38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0071595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177DA8D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AC2FD1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357487E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09CE4247" w14:textId="77777777" w:rsidTr="47568D2E">
        <w:tc>
          <w:tcPr>
            <w:tcW w:w="9776" w:type="dxa"/>
            <w:gridSpan w:val="6"/>
            <w:shd w:val="clear" w:color="auto" w:fill="C6D9F1" w:themeFill="text2" w:themeFillTint="33"/>
          </w:tcPr>
          <w:p w14:paraId="1C2D1D6B" w14:textId="77777777" w:rsidR="00F62638" w:rsidRPr="008F1D98" w:rsidRDefault="00F62638" w:rsidP="007E0848">
            <w:pPr>
              <w:spacing w:before="80" w:after="60"/>
              <w:rPr>
                <w:rFonts w:cs="Arial"/>
                <w:b/>
                <w:bCs/>
              </w:rPr>
            </w:pPr>
            <w:r>
              <w:rPr>
                <w:rFonts w:cs="Arial"/>
                <w:b/>
                <w:bCs/>
              </w:rPr>
              <w:t>Asthma (adult and paediatric)</w:t>
            </w:r>
          </w:p>
        </w:tc>
      </w:tr>
      <w:tr w:rsidR="00F62638" w:rsidRPr="00760C8D" w14:paraId="13CC76A5" w14:textId="77777777" w:rsidTr="47568D2E">
        <w:tc>
          <w:tcPr>
            <w:tcW w:w="4757" w:type="dxa"/>
          </w:tcPr>
          <w:p w14:paraId="48D15E4E" w14:textId="77777777" w:rsidR="00F62638" w:rsidRPr="00D662FC" w:rsidRDefault="00F62638" w:rsidP="007E0848">
            <w:pPr>
              <w:pStyle w:val="Tabletext"/>
            </w:pPr>
            <w:r w:rsidRPr="00D662FC">
              <w:t>Salbutamol (</w:t>
            </w:r>
            <w:proofErr w:type="spellStart"/>
            <w:r w:rsidRPr="00D662FC">
              <w:t>pMDI</w:t>
            </w:r>
            <w:proofErr w:type="spellEnd"/>
            <w:r>
              <w:t>)</w:t>
            </w:r>
          </w:p>
        </w:tc>
        <w:tc>
          <w:tcPr>
            <w:tcW w:w="997" w:type="dxa"/>
            <w:shd w:val="clear" w:color="auto" w:fill="FFFFFF" w:themeFill="background1"/>
          </w:tcPr>
          <w:p w14:paraId="231BBF3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7A84460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3F7F3D3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0F5CCD6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7640175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EF7D73D" w14:textId="77777777" w:rsidTr="47568D2E">
        <w:tc>
          <w:tcPr>
            <w:tcW w:w="4757" w:type="dxa"/>
          </w:tcPr>
          <w:p w14:paraId="25F04C2B" w14:textId="77777777" w:rsidR="00F62638" w:rsidRPr="00D662FC" w:rsidRDefault="00F62638" w:rsidP="007E0848">
            <w:pPr>
              <w:pStyle w:val="Tabletext"/>
            </w:pPr>
            <w:r>
              <w:t>Salbutamol (Neb)</w:t>
            </w:r>
          </w:p>
        </w:tc>
        <w:tc>
          <w:tcPr>
            <w:tcW w:w="997" w:type="dxa"/>
            <w:shd w:val="clear" w:color="auto" w:fill="FFFFFF" w:themeFill="background1"/>
          </w:tcPr>
          <w:p w14:paraId="0EA6D841"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31C2E5CB" w14:textId="77777777" w:rsidR="00F62638" w:rsidRPr="00D662FC" w:rsidRDefault="00F62638" w:rsidP="007E0848">
            <w:pPr>
              <w:spacing w:before="80" w:after="60"/>
              <w:jc w:val="center"/>
              <w:rPr>
                <w:rFonts w:cs="Arial"/>
              </w:rPr>
            </w:pPr>
            <w:r>
              <w:rPr>
                <w:rFonts w:cs="Arial"/>
              </w:rPr>
              <w:t>TE</w:t>
            </w:r>
          </w:p>
        </w:tc>
        <w:tc>
          <w:tcPr>
            <w:tcW w:w="850" w:type="dxa"/>
            <w:shd w:val="clear" w:color="auto" w:fill="FFFFFF" w:themeFill="background1"/>
          </w:tcPr>
          <w:p w14:paraId="1CF66EB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350257B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35ECF82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F4ACECA" w14:textId="77777777" w:rsidTr="47568D2E">
        <w:tc>
          <w:tcPr>
            <w:tcW w:w="4757" w:type="dxa"/>
          </w:tcPr>
          <w:p w14:paraId="6509236A" w14:textId="77777777" w:rsidR="00F62638" w:rsidRPr="00D662FC" w:rsidRDefault="00F62638" w:rsidP="007E0848">
            <w:pPr>
              <w:pStyle w:val="Tabletext"/>
            </w:pPr>
            <w:r w:rsidRPr="00D662FC">
              <w:t>Ipratropium Bromide (Atrovent)</w:t>
            </w:r>
            <w:r>
              <w:t xml:space="preserve"> (</w:t>
            </w:r>
            <w:proofErr w:type="spellStart"/>
            <w:r>
              <w:t>pMDI</w:t>
            </w:r>
            <w:proofErr w:type="spellEnd"/>
            <w:r>
              <w:t>)</w:t>
            </w:r>
          </w:p>
        </w:tc>
        <w:tc>
          <w:tcPr>
            <w:tcW w:w="997" w:type="dxa"/>
            <w:shd w:val="clear" w:color="auto" w:fill="FFFFFF" w:themeFill="background1"/>
          </w:tcPr>
          <w:p w14:paraId="2AA074B2"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68A9ACA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05244C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7F25A7F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2AA6E0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6773BE86" w14:textId="77777777" w:rsidTr="47568D2E">
        <w:tc>
          <w:tcPr>
            <w:tcW w:w="4757" w:type="dxa"/>
          </w:tcPr>
          <w:p w14:paraId="33EBFE97" w14:textId="77777777" w:rsidR="00F62638" w:rsidRPr="00D662FC" w:rsidRDefault="00F62638" w:rsidP="007E0848">
            <w:pPr>
              <w:pStyle w:val="Tabletext"/>
            </w:pPr>
            <w:r>
              <w:t>Ipratropium Bromide (Atrovent) (Neb)</w:t>
            </w:r>
          </w:p>
        </w:tc>
        <w:tc>
          <w:tcPr>
            <w:tcW w:w="997" w:type="dxa"/>
            <w:shd w:val="clear" w:color="auto" w:fill="FFFFFF" w:themeFill="background1"/>
          </w:tcPr>
          <w:p w14:paraId="7F92AD36"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390BDFF6" w14:textId="77777777" w:rsidR="00F62638" w:rsidRPr="00D662FC" w:rsidRDefault="00F62638" w:rsidP="007E0848">
            <w:pPr>
              <w:spacing w:before="80" w:after="60"/>
              <w:jc w:val="center"/>
              <w:rPr>
                <w:rFonts w:cs="Arial"/>
              </w:rPr>
            </w:pPr>
            <w:r>
              <w:rPr>
                <w:rFonts w:cs="Arial"/>
              </w:rPr>
              <w:t>TE</w:t>
            </w:r>
          </w:p>
        </w:tc>
        <w:tc>
          <w:tcPr>
            <w:tcW w:w="850" w:type="dxa"/>
            <w:shd w:val="clear" w:color="auto" w:fill="FFFFFF" w:themeFill="background1"/>
          </w:tcPr>
          <w:p w14:paraId="179BB73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BD05A1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131D55D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FB51155" w14:textId="77777777" w:rsidTr="47568D2E">
        <w:tc>
          <w:tcPr>
            <w:tcW w:w="4757" w:type="dxa"/>
          </w:tcPr>
          <w:p w14:paraId="5E610035" w14:textId="02AD5CFE" w:rsidR="00F62638" w:rsidRDefault="00F62638" w:rsidP="007E0848">
            <w:pPr>
              <w:pStyle w:val="Tabletext"/>
            </w:pPr>
            <w:r>
              <w:t>Adrenaline (1:1000)</w:t>
            </w:r>
            <w:r w:rsidR="00CD6F25">
              <w:t xml:space="preserve"> </w:t>
            </w:r>
            <w:r w:rsidR="006A0633">
              <w:t>(</w:t>
            </w:r>
            <w:r>
              <w:t>IM</w:t>
            </w:r>
            <w:r w:rsidR="00830528">
              <w:t>)</w:t>
            </w:r>
          </w:p>
        </w:tc>
        <w:tc>
          <w:tcPr>
            <w:tcW w:w="997" w:type="dxa"/>
            <w:shd w:val="clear" w:color="auto" w:fill="FFFFFF" w:themeFill="background1"/>
          </w:tcPr>
          <w:p w14:paraId="4A51CFD0"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3F9E413E" w14:textId="77777777" w:rsidR="00F62638" w:rsidRPr="00D662FC" w:rsidRDefault="00F62638" w:rsidP="007E0848">
            <w:pPr>
              <w:spacing w:before="80" w:after="60"/>
              <w:jc w:val="center"/>
              <w:rPr>
                <w:rFonts w:cs="Arial"/>
              </w:rPr>
            </w:pPr>
            <w:r>
              <w:rPr>
                <w:rFonts w:cs="Arial"/>
              </w:rPr>
              <w:t>TE</w:t>
            </w:r>
          </w:p>
        </w:tc>
        <w:tc>
          <w:tcPr>
            <w:tcW w:w="850" w:type="dxa"/>
            <w:shd w:val="clear" w:color="auto" w:fill="FFFFFF" w:themeFill="background1"/>
          </w:tcPr>
          <w:p w14:paraId="3539C9D5" w14:textId="0D1D0528" w:rsidR="00F62638" w:rsidRPr="00D662FC" w:rsidRDefault="00013885" w:rsidP="007E0848">
            <w:pPr>
              <w:spacing w:before="80" w:after="60"/>
              <w:jc w:val="center"/>
              <w:rPr>
                <w:rFonts w:cs="Arial"/>
              </w:rPr>
            </w:pPr>
            <w:r>
              <w:rPr>
                <w:rFonts w:cs="Arial"/>
              </w:rPr>
              <w:t>TE</w:t>
            </w:r>
          </w:p>
        </w:tc>
        <w:tc>
          <w:tcPr>
            <w:tcW w:w="992" w:type="dxa"/>
            <w:shd w:val="clear" w:color="auto" w:fill="FFFFFF" w:themeFill="background1"/>
          </w:tcPr>
          <w:p w14:paraId="0500AFD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0666C58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1BC12AAD" w14:textId="77777777" w:rsidTr="47568D2E">
        <w:tc>
          <w:tcPr>
            <w:tcW w:w="4757" w:type="dxa"/>
          </w:tcPr>
          <w:p w14:paraId="5066A752" w14:textId="77777777" w:rsidR="00F62638" w:rsidRDefault="00F62638" w:rsidP="007E0848">
            <w:pPr>
              <w:pStyle w:val="Tabletext"/>
            </w:pPr>
            <w:r>
              <w:t>Adrenaline (auto-injector)</w:t>
            </w:r>
          </w:p>
        </w:tc>
        <w:tc>
          <w:tcPr>
            <w:tcW w:w="997" w:type="dxa"/>
            <w:shd w:val="clear" w:color="auto" w:fill="FFFFFF" w:themeFill="background1"/>
          </w:tcPr>
          <w:p w14:paraId="0D2DCC8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310C4BC8" w14:textId="77777777" w:rsidR="00F62638"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3FC41159" w14:textId="77777777" w:rsidR="00F62638" w:rsidRPr="00BE7BF8" w:rsidRDefault="00F62638" w:rsidP="007E0848">
            <w:pPr>
              <w:spacing w:before="80" w:after="60"/>
              <w:jc w:val="center"/>
              <w:rPr>
                <w:rFonts w:cs="Arial"/>
                <w:b/>
                <w:bCs/>
              </w:rPr>
            </w:pPr>
            <w:r w:rsidRPr="00D662FC">
              <w:rPr>
                <w:rFonts w:ascii="Wingdings" w:eastAsia="Wingdings" w:hAnsi="Wingdings" w:cs="Wingdings"/>
              </w:rPr>
              <w:t>ü</w:t>
            </w:r>
          </w:p>
        </w:tc>
        <w:tc>
          <w:tcPr>
            <w:tcW w:w="992" w:type="dxa"/>
            <w:shd w:val="clear" w:color="auto" w:fill="FFFFFF" w:themeFill="background1"/>
          </w:tcPr>
          <w:p w14:paraId="5FDA471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3E538C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53EE5C3" w14:textId="77777777" w:rsidTr="47568D2E">
        <w:tc>
          <w:tcPr>
            <w:tcW w:w="9776" w:type="dxa"/>
            <w:gridSpan w:val="6"/>
            <w:shd w:val="clear" w:color="auto" w:fill="C6D9F1" w:themeFill="text2" w:themeFillTint="33"/>
          </w:tcPr>
          <w:p w14:paraId="5C8F01A4" w14:textId="77777777" w:rsidR="00F62638" w:rsidRPr="006D53B6" w:rsidRDefault="00F62638" w:rsidP="007E0848">
            <w:pPr>
              <w:pStyle w:val="Tabletext"/>
              <w:rPr>
                <w:b/>
                <w:bCs/>
              </w:rPr>
            </w:pPr>
            <w:r w:rsidRPr="006D53B6">
              <w:rPr>
                <w:b/>
                <w:bCs/>
              </w:rPr>
              <w:t>COPD exacerbation</w:t>
            </w:r>
          </w:p>
        </w:tc>
      </w:tr>
      <w:tr w:rsidR="00F62638" w:rsidRPr="00760C8D" w14:paraId="7ECD9D05" w14:textId="77777777" w:rsidTr="47568D2E">
        <w:tc>
          <w:tcPr>
            <w:tcW w:w="4757" w:type="dxa"/>
          </w:tcPr>
          <w:p w14:paraId="09016D58" w14:textId="77777777" w:rsidR="00F62638" w:rsidRDefault="00F62638" w:rsidP="007E0848">
            <w:pPr>
              <w:pStyle w:val="Tabletext"/>
            </w:pPr>
            <w:r w:rsidRPr="00D662FC">
              <w:t>Salbutamol (</w:t>
            </w:r>
            <w:proofErr w:type="spellStart"/>
            <w:r w:rsidRPr="00D662FC">
              <w:t>pMDI</w:t>
            </w:r>
            <w:proofErr w:type="spellEnd"/>
            <w:r>
              <w:t>)</w:t>
            </w:r>
          </w:p>
        </w:tc>
        <w:tc>
          <w:tcPr>
            <w:tcW w:w="997" w:type="dxa"/>
            <w:shd w:val="clear" w:color="auto" w:fill="FFFFFF" w:themeFill="background1"/>
          </w:tcPr>
          <w:p w14:paraId="16CC740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3C8D019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088218A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01F7A31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14398C7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2049D0B" w14:textId="77777777" w:rsidTr="47568D2E">
        <w:tc>
          <w:tcPr>
            <w:tcW w:w="4757" w:type="dxa"/>
          </w:tcPr>
          <w:p w14:paraId="310DD515" w14:textId="77777777" w:rsidR="00F62638" w:rsidRDefault="00F62638" w:rsidP="007E0848">
            <w:pPr>
              <w:pStyle w:val="Tabletext"/>
            </w:pPr>
            <w:r>
              <w:t>Salbutamol (Neb)</w:t>
            </w:r>
          </w:p>
        </w:tc>
        <w:tc>
          <w:tcPr>
            <w:tcW w:w="997" w:type="dxa"/>
            <w:shd w:val="clear" w:color="auto" w:fill="FFFFFF" w:themeFill="background1"/>
          </w:tcPr>
          <w:p w14:paraId="7AB461AA"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7513AB32" w14:textId="77777777" w:rsidR="00F62638" w:rsidRPr="00D662FC" w:rsidRDefault="00F62638" w:rsidP="007E0848">
            <w:pPr>
              <w:spacing w:before="80" w:after="60"/>
              <w:jc w:val="center"/>
              <w:rPr>
                <w:rFonts w:cs="Arial"/>
              </w:rPr>
            </w:pPr>
            <w:r>
              <w:rPr>
                <w:rFonts w:cs="Arial"/>
              </w:rPr>
              <w:t>TE</w:t>
            </w:r>
          </w:p>
        </w:tc>
        <w:tc>
          <w:tcPr>
            <w:tcW w:w="850" w:type="dxa"/>
            <w:shd w:val="clear" w:color="auto" w:fill="FFFFFF" w:themeFill="background1"/>
          </w:tcPr>
          <w:p w14:paraId="0E9B817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7EC3A10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3204823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06D16652" w14:textId="77777777" w:rsidTr="47568D2E">
        <w:tc>
          <w:tcPr>
            <w:tcW w:w="4757" w:type="dxa"/>
          </w:tcPr>
          <w:p w14:paraId="3609B51E" w14:textId="77777777" w:rsidR="00F62638" w:rsidRDefault="00F62638" w:rsidP="007E0848">
            <w:pPr>
              <w:pStyle w:val="Tabletext"/>
            </w:pPr>
            <w:r w:rsidRPr="00D662FC">
              <w:t>Ipratropium Bromide (Atrovent)</w:t>
            </w:r>
            <w:r>
              <w:t xml:space="preserve"> (</w:t>
            </w:r>
            <w:proofErr w:type="spellStart"/>
            <w:r>
              <w:t>pMDI</w:t>
            </w:r>
            <w:proofErr w:type="spellEnd"/>
            <w:r>
              <w:t>)</w:t>
            </w:r>
          </w:p>
        </w:tc>
        <w:tc>
          <w:tcPr>
            <w:tcW w:w="997" w:type="dxa"/>
            <w:shd w:val="clear" w:color="auto" w:fill="FFFFFF" w:themeFill="background1"/>
          </w:tcPr>
          <w:p w14:paraId="2D761F22"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2795300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2160136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7DD4F2E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D76EF9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829589F" w14:textId="77777777" w:rsidTr="47568D2E">
        <w:tc>
          <w:tcPr>
            <w:tcW w:w="4757" w:type="dxa"/>
          </w:tcPr>
          <w:p w14:paraId="2A4F06C5" w14:textId="77777777" w:rsidR="00F62638" w:rsidRDefault="00F62638" w:rsidP="007E0848">
            <w:pPr>
              <w:pStyle w:val="Tabletext"/>
            </w:pPr>
            <w:r>
              <w:t>Ipratropium Bromide (Atrovent) (Neb)</w:t>
            </w:r>
          </w:p>
        </w:tc>
        <w:tc>
          <w:tcPr>
            <w:tcW w:w="997" w:type="dxa"/>
            <w:shd w:val="clear" w:color="auto" w:fill="FFFFFF" w:themeFill="background1"/>
          </w:tcPr>
          <w:p w14:paraId="34C38923"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4C70C7D3" w14:textId="77777777" w:rsidR="00F62638" w:rsidRPr="00D662FC" w:rsidRDefault="00F62638" w:rsidP="007E0848">
            <w:pPr>
              <w:spacing w:before="80" w:after="60"/>
              <w:jc w:val="center"/>
              <w:rPr>
                <w:rFonts w:cs="Arial"/>
              </w:rPr>
            </w:pPr>
            <w:r>
              <w:rPr>
                <w:rFonts w:cs="Arial"/>
              </w:rPr>
              <w:t>TE</w:t>
            </w:r>
          </w:p>
        </w:tc>
        <w:tc>
          <w:tcPr>
            <w:tcW w:w="850" w:type="dxa"/>
            <w:shd w:val="clear" w:color="auto" w:fill="FFFFFF" w:themeFill="background1"/>
          </w:tcPr>
          <w:p w14:paraId="1DAEC7C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5532631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090FA49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C205E52" w14:textId="77777777" w:rsidTr="47568D2E">
        <w:tc>
          <w:tcPr>
            <w:tcW w:w="9776" w:type="dxa"/>
            <w:gridSpan w:val="6"/>
            <w:shd w:val="clear" w:color="auto" w:fill="C6D9F1" w:themeFill="text2" w:themeFillTint="33"/>
          </w:tcPr>
          <w:p w14:paraId="25398E9A" w14:textId="77777777" w:rsidR="00F62638" w:rsidRPr="00382056" w:rsidRDefault="00F62638" w:rsidP="007E0848">
            <w:pPr>
              <w:spacing w:before="80" w:after="60"/>
              <w:rPr>
                <w:rFonts w:cs="Arial"/>
                <w:b/>
                <w:bCs/>
              </w:rPr>
            </w:pPr>
            <w:r w:rsidRPr="00382056">
              <w:rPr>
                <w:rFonts w:cs="Arial"/>
                <w:b/>
                <w:bCs/>
              </w:rPr>
              <w:t>Laryngectomy/tracheostomy care</w:t>
            </w:r>
          </w:p>
        </w:tc>
      </w:tr>
      <w:tr w:rsidR="00F62638" w:rsidRPr="00760C8D" w14:paraId="02CBFD96" w14:textId="77777777" w:rsidTr="47568D2E">
        <w:tc>
          <w:tcPr>
            <w:tcW w:w="4757" w:type="dxa"/>
          </w:tcPr>
          <w:p w14:paraId="70CF485A" w14:textId="77777777" w:rsidR="00F62638" w:rsidRDefault="00F62638" w:rsidP="007E0848">
            <w:pPr>
              <w:pStyle w:val="Tabletext"/>
            </w:pPr>
            <w:r>
              <w:t>Transport of non-recent insertion (no complications forecast)</w:t>
            </w:r>
          </w:p>
        </w:tc>
        <w:tc>
          <w:tcPr>
            <w:tcW w:w="997" w:type="dxa"/>
            <w:shd w:val="clear" w:color="auto" w:fill="FFFFFF" w:themeFill="background1"/>
          </w:tcPr>
          <w:p w14:paraId="5B17995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3363313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7F64002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3A674EC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284539E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C69E675" w14:textId="77777777" w:rsidTr="47568D2E">
        <w:tc>
          <w:tcPr>
            <w:tcW w:w="4757" w:type="dxa"/>
          </w:tcPr>
          <w:p w14:paraId="66CC17B7" w14:textId="759055CA" w:rsidR="00F62638" w:rsidRDefault="00F62638" w:rsidP="007E0848">
            <w:pPr>
              <w:pStyle w:val="Tabletext"/>
            </w:pPr>
            <w:r>
              <w:t>Transport of recent</w:t>
            </w:r>
            <w:r w:rsidR="00616CD3">
              <w:t xml:space="preserve"> (&gt;5 days)</w:t>
            </w:r>
            <w:r>
              <w:t xml:space="preserve"> insertion </w:t>
            </w:r>
          </w:p>
        </w:tc>
        <w:tc>
          <w:tcPr>
            <w:tcW w:w="997" w:type="dxa"/>
            <w:shd w:val="clear" w:color="auto" w:fill="FFFFFF" w:themeFill="background1"/>
          </w:tcPr>
          <w:p w14:paraId="3EB6B87A"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02CFE782"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7CF108C4"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45EA3D4B" w14:textId="77777777" w:rsidR="00F62638" w:rsidRPr="00D662FC" w:rsidRDefault="00F62638" w:rsidP="007E0848">
            <w:pPr>
              <w:spacing w:before="80" w:after="60"/>
              <w:jc w:val="center"/>
              <w:rPr>
                <w:rFonts w:cs="Arial"/>
              </w:rPr>
            </w:pPr>
          </w:p>
        </w:tc>
        <w:tc>
          <w:tcPr>
            <w:tcW w:w="1187" w:type="dxa"/>
            <w:shd w:val="clear" w:color="auto" w:fill="FFFFFF" w:themeFill="background1"/>
          </w:tcPr>
          <w:p w14:paraId="463E3AF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1A3C9803" w14:textId="77777777" w:rsidTr="47568D2E">
        <w:tc>
          <w:tcPr>
            <w:tcW w:w="4757" w:type="dxa"/>
          </w:tcPr>
          <w:p w14:paraId="65BAFB95" w14:textId="77777777" w:rsidR="00F62638" w:rsidRDefault="00F62638" w:rsidP="007E0848">
            <w:pPr>
              <w:pStyle w:val="Tabletext"/>
            </w:pPr>
            <w:r>
              <w:t xml:space="preserve">Suction/oxygenation </w:t>
            </w:r>
          </w:p>
        </w:tc>
        <w:tc>
          <w:tcPr>
            <w:tcW w:w="997" w:type="dxa"/>
            <w:shd w:val="clear" w:color="auto" w:fill="FFFFFF" w:themeFill="background1"/>
          </w:tcPr>
          <w:p w14:paraId="51525E3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5FF6459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05D7ABB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3DE41FE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73A84A70"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206FB151" w14:textId="77777777" w:rsidTr="47568D2E">
        <w:tc>
          <w:tcPr>
            <w:tcW w:w="9776" w:type="dxa"/>
            <w:gridSpan w:val="6"/>
            <w:shd w:val="clear" w:color="auto" w:fill="C6D9F1" w:themeFill="text2" w:themeFillTint="33"/>
          </w:tcPr>
          <w:p w14:paraId="21A05F2B" w14:textId="77777777" w:rsidR="00F62638" w:rsidRPr="0054138A" w:rsidRDefault="00F62638" w:rsidP="007E0848">
            <w:pPr>
              <w:spacing w:before="80" w:after="60"/>
              <w:rPr>
                <w:rFonts w:cs="Arial"/>
                <w:b/>
                <w:bCs/>
              </w:rPr>
            </w:pPr>
            <w:r>
              <w:rPr>
                <w:rFonts w:cs="Arial"/>
                <w:b/>
                <w:bCs/>
              </w:rPr>
              <w:t>Acute cardiogenic pulmonary oedema</w:t>
            </w:r>
          </w:p>
        </w:tc>
      </w:tr>
      <w:tr w:rsidR="00F62638" w:rsidRPr="00760C8D" w14:paraId="19733C4C" w14:textId="77777777" w:rsidTr="47568D2E">
        <w:tc>
          <w:tcPr>
            <w:tcW w:w="4757" w:type="dxa"/>
          </w:tcPr>
          <w:p w14:paraId="77F228D8" w14:textId="18A69921" w:rsidR="00F62638" w:rsidRPr="00191515" w:rsidRDefault="00E07304" w:rsidP="007E0848">
            <w:pPr>
              <w:pStyle w:val="Tabletext"/>
            </w:pPr>
            <w:r>
              <w:t>GTN</w:t>
            </w:r>
            <w:r w:rsidR="00F62638" w:rsidRPr="00191515">
              <w:t xml:space="preserve"> (</w:t>
            </w:r>
            <w:r w:rsidR="00E354EA">
              <w:t xml:space="preserve">Sublingual </w:t>
            </w:r>
            <w:r w:rsidR="00F62638" w:rsidRPr="00191515">
              <w:t>S/L</w:t>
            </w:r>
            <w:r w:rsidR="32F28DDC">
              <w:t>)</w:t>
            </w:r>
          </w:p>
        </w:tc>
        <w:tc>
          <w:tcPr>
            <w:tcW w:w="997" w:type="dxa"/>
            <w:shd w:val="clear" w:color="auto" w:fill="FFFFFF" w:themeFill="background1"/>
          </w:tcPr>
          <w:p w14:paraId="2015DE0E"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01F4950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1F06147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74D15A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73442CA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2C7C6DF" w14:textId="77777777" w:rsidTr="47568D2E">
        <w:tc>
          <w:tcPr>
            <w:tcW w:w="4757" w:type="dxa"/>
          </w:tcPr>
          <w:p w14:paraId="74DCF9DC" w14:textId="77777777" w:rsidR="00F62638" w:rsidRPr="00191515" w:rsidRDefault="00F62638" w:rsidP="007E0848">
            <w:pPr>
              <w:pStyle w:val="Tabletext"/>
            </w:pPr>
            <w:r>
              <w:t>Oxygen therapy</w:t>
            </w:r>
          </w:p>
        </w:tc>
        <w:tc>
          <w:tcPr>
            <w:tcW w:w="997" w:type="dxa"/>
            <w:shd w:val="clear" w:color="auto" w:fill="FFFFFF" w:themeFill="background1"/>
          </w:tcPr>
          <w:p w14:paraId="5C6A6D5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79F1D60E" w14:textId="77777777" w:rsidR="00F62638"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4DADD86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215421C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33A02C1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AF236D9" w14:textId="77777777" w:rsidTr="47568D2E">
        <w:tc>
          <w:tcPr>
            <w:tcW w:w="9776" w:type="dxa"/>
            <w:gridSpan w:val="6"/>
            <w:shd w:val="clear" w:color="auto" w:fill="C6D9F1" w:themeFill="text2" w:themeFillTint="33"/>
          </w:tcPr>
          <w:p w14:paraId="6525170D" w14:textId="77777777" w:rsidR="00F62638" w:rsidRPr="0054138A" w:rsidRDefault="00F62638" w:rsidP="007E0848">
            <w:pPr>
              <w:spacing w:before="80" w:after="60"/>
              <w:rPr>
                <w:rFonts w:cs="Arial"/>
                <w:b/>
                <w:bCs/>
              </w:rPr>
            </w:pPr>
            <w:r w:rsidRPr="0054138A">
              <w:rPr>
                <w:rFonts w:cs="Arial"/>
                <w:b/>
                <w:bCs/>
              </w:rPr>
              <w:lastRenderedPageBreak/>
              <w:t>Choking</w:t>
            </w:r>
          </w:p>
        </w:tc>
      </w:tr>
      <w:tr w:rsidR="00F62638" w:rsidRPr="00760C8D" w14:paraId="3280A888" w14:textId="77777777" w:rsidTr="47568D2E">
        <w:tc>
          <w:tcPr>
            <w:tcW w:w="4757" w:type="dxa"/>
          </w:tcPr>
          <w:p w14:paraId="192EF69B" w14:textId="77777777" w:rsidR="00F62638" w:rsidRPr="00207F7C" w:rsidRDefault="00F62638" w:rsidP="007E0848">
            <w:pPr>
              <w:pStyle w:val="Tabletext"/>
            </w:pPr>
            <w:r w:rsidRPr="00207F7C">
              <w:t>Back blows/chest thrusts</w:t>
            </w:r>
          </w:p>
        </w:tc>
        <w:tc>
          <w:tcPr>
            <w:tcW w:w="997" w:type="dxa"/>
            <w:shd w:val="clear" w:color="auto" w:fill="FFFFFF" w:themeFill="background1"/>
          </w:tcPr>
          <w:p w14:paraId="39B74EA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48506AC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01D2A8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09F5A63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2FF704D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43F4CC7D" w14:textId="77777777" w:rsidTr="47568D2E">
        <w:tc>
          <w:tcPr>
            <w:tcW w:w="4757" w:type="dxa"/>
          </w:tcPr>
          <w:p w14:paraId="0CCE44BF" w14:textId="77777777" w:rsidR="00F62638" w:rsidRPr="00894019" w:rsidRDefault="00F62638" w:rsidP="007E0848">
            <w:pPr>
              <w:pStyle w:val="Tabletext"/>
            </w:pPr>
            <w:r w:rsidRPr="00894019">
              <w:t>Laryngoscopy/</w:t>
            </w:r>
            <w:proofErr w:type="spellStart"/>
            <w:r w:rsidRPr="00894019">
              <w:t>Magills</w:t>
            </w:r>
            <w:proofErr w:type="spellEnd"/>
            <w:r w:rsidRPr="00894019">
              <w:t xml:space="preserve"> forceps </w:t>
            </w:r>
          </w:p>
        </w:tc>
        <w:tc>
          <w:tcPr>
            <w:tcW w:w="997" w:type="dxa"/>
            <w:shd w:val="clear" w:color="auto" w:fill="FFFFFF" w:themeFill="background1"/>
          </w:tcPr>
          <w:p w14:paraId="603016F8"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2FEE2227"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5DA107E2"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05B86184" w14:textId="77777777" w:rsidR="00F62638" w:rsidRPr="00D662FC" w:rsidRDefault="00F62638" w:rsidP="007E0848">
            <w:pPr>
              <w:spacing w:before="80" w:after="60"/>
              <w:jc w:val="center"/>
              <w:rPr>
                <w:rFonts w:cs="Arial"/>
              </w:rPr>
            </w:pPr>
          </w:p>
        </w:tc>
        <w:tc>
          <w:tcPr>
            <w:tcW w:w="1187" w:type="dxa"/>
            <w:shd w:val="clear" w:color="auto" w:fill="FFFFFF" w:themeFill="background1"/>
          </w:tcPr>
          <w:p w14:paraId="0D81B476" w14:textId="77777777" w:rsidR="00F62638" w:rsidRPr="00D662FC" w:rsidRDefault="00F62638" w:rsidP="007E0848">
            <w:pPr>
              <w:spacing w:before="80" w:after="60"/>
              <w:jc w:val="center"/>
              <w:rPr>
                <w:rFonts w:cs="Arial"/>
              </w:rPr>
            </w:pPr>
            <w:r>
              <w:rPr>
                <w:rFonts w:cs="Arial"/>
              </w:rPr>
              <w:t>TE</w:t>
            </w:r>
          </w:p>
        </w:tc>
      </w:tr>
      <w:tr w:rsidR="00F62638" w:rsidRPr="00760C8D" w14:paraId="6DA92B00" w14:textId="77777777" w:rsidTr="47568D2E">
        <w:tc>
          <w:tcPr>
            <w:tcW w:w="9776" w:type="dxa"/>
            <w:gridSpan w:val="6"/>
            <w:shd w:val="clear" w:color="auto" w:fill="B8CCE4" w:themeFill="accent1" w:themeFillTint="66"/>
          </w:tcPr>
          <w:p w14:paraId="2155A50A" w14:textId="77777777" w:rsidR="00F62638" w:rsidRPr="008D00FC" w:rsidRDefault="00F62638" w:rsidP="007E0848">
            <w:pPr>
              <w:spacing w:before="80" w:after="60"/>
              <w:rPr>
                <w:rFonts w:cs="Arial"/>
                <w:b/>
                <w:bCs/>
              </w:rPr>
            </w:pPr>
            <w:r w:rsidRPr="008D00FC">
              <w:rPr>
                <w:rFonts w:cs="Arial"/>
                <w:b/>
                <w:bCs/>
              </w:rPr>
              <w:t xml:space="preserve">Acute </w:t>
            </w:r>
            <w:r>
              <w:rPr>
                <w:rFonts w:cs="Arial"/>
                <w:b/>
                <w:bCs/>
              </w:rPr>
              <w:t>c</w:t>
            </w:r>
            <w:r w:rsidRPr="008D00FC">
              <w:rPr>
                <w:rFonts w:cs="Arial"/>
                <w:b/>
                <w:bCs/>
              </w:rPr>
              <w:t xml:space="preserve">oronary </w:t>
            </w:r>
            <w:r>
              <w:rPr>
                <w:rFonts w:cs="Arial"/>
                <w:b/>
                <w:bCs/>
              </w:rPr>
              <w:t>s</w:t>
            </w:r>
            <w:r w:rsidRPr="008D00FC">
              <w:rPr>
                <w:rFonts w:cs="Arial"/>
                <w:b/>
                <w:bCs/>
              </w:rPr>
              <w:t>yndrome</w:t>
            </w:r>
          </w:p>
        </w:tc>
      </w:tr>
      <w:tr w:rsidR="00F62638" w:rsidRPr="00760C8D" w14:paraId="25FC12D9" w14:textId="77777777" w:rsidTr="47568D2E">
        <w:tc>
          <w:tcPr>
            <w:tcW w:w="4757" w:type="dxa"/>
          </w:tcPr>
          <w:p w14:paraId="0DE38BF3" w14:textId="0FBC12B6" w:rsidR="00F62638" w:rsidRPr="00894019" w:rsidRDefault="00F62638" w:rsidP="007E0848">
            <w:pPr>
              <w:pStyle w:val="Tabletext"/>
            </w:pPr>
            <w:r w:rsidRPr="00894019">
              <w:t>3 lead ECG monitoring</w:t>
            </w:r>
          </w:p>
        </w:tc>
        <w:tc>
          <w:tcPr>
            <w:tcW w:w="997" w:type="dxa"/>
            <w:shd w:val="clear" w:color="auto" w:fill="FFFFFF" w:themeFill="background1"/>
          </w:tcPr>
          <w:p w14:paraId="6D7CA0F2"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6137628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24CC477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BDD5E7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067DDFB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3BE6C09" w14:textId="77777777" w:rsidTr="47568D2E">
        <w:tc>
          <w:tcPr>
            <w:tcW w:w="4757" w:type="dxa"/>
          </w:tcPr>
          <w:p w14:paraId="526BDE7B" w14:textId="15D71F35" w:rsidR="00F62638" w:rsidRPr="00894019" w:rsidRDefault="00F62638" w:rsidP="007E0848">
            <w:pPr>
              <w:pStyle w:val="Tabletext"/>
            </w:pPr>
            <w:r w:rsidRPr="00894019">
              <w:t xml:space="preserve">12 </w:t>
            </w:r>
            <w:r w:rsidR="00696DD0">
              <w:t>l</w:t>
            </w:r>
            <w:r w:rsidRPr="00894019">
              <w:t>ead ECG a</w:t>
            </w:r>
            <w:r>
              <w:t>cquisition</w:t>
            </w:r>
            <w:r w:rsidRPr="00894019">
              <w:t xml:space="preserve"> (not diagnostic)</w:t>
            </w:r>
          </w:p>
        </w:tc>
        <w:tc>
          <w:tcPr>
            <w:tcW w:w="997" w:type="dxa"/>
            <w:shd w:val="clear" w:color="auto" w:fill="FFFFFF" w:themeFill="background1"/>
          </w:tcPr>
          <w:p w14:paraId="0F42F1BF"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1640F6C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5488B6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5B180CE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44B520F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69D4FBF" w14:textId="77777777" w:rsidTr="47568D2E">
        <w:tc>
          <w:tcPr>
            <w:tcW w:w="4757" w:type="dxa"/>
          </w:tcPr>
          <w:p w14:paraId="6B4379F9" w14:textId="77777777" w:rsidR="00F62638" w:rsidRPr="00894019" w:rsidRDefault="00F62638" w:rsidP="007E0848">
            <w:pPr>
              <w:pStyle w:val="Tabletext"/>
            </w:pPr>
            <w:r w:rsidRPr="00894019">
              <w:t>Aspirin (oral)</w:t>
            </w:r>
          </w:p>
        </w:tc>
        <w:tc>
          <w:tcPr>
            <w:tcW w:w="997" w:type="dxa"/>
            <w:shd w:val="clear" w:color="auto" w:fill="FFFFFF" w:themeFill="background1"/>
          </w:tcPr>
          <w:p w14:paraId="16AB241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3E94701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F9C946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14F6AEF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6A2979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E4DA7E9" w14:textId="77777777" w:rsidTr="47568D2E">
        <w:tc>
          <w:tcPr>
            <w:tcW w:w="4757" w:type="dxa"/>
          </w:tcPr>
          <w:p w14:paraId="4C092375" w14:textId="71692B5B" w:rsidR="00F62638" w:rsidRPr="00894019" w:rsidRDefault="00F62638" w:rsidP="007E0848">
            <w:pPr>
              <w:pStyle w:val="Tabletext"/>
            </w:pPr>
            <w:r w:rsidRPr="00894019">
              <w:t>GTN (</w:t>
            </w:r>
            <w:r w:rsidR="00E354EA">
              <w:t>S/L</w:t>
            </w:r>
          </w:p>
        </w:tc>
        <w:tc>
          <w:tcPr>
            <w:tcW w:w="997" w:type="dxa"/>
            <w:shd w:val="clear" w:color="auto" w:fill="FFFFFF" w:themeFill="background1"/>
          </w:tcPr>
          <w:p w14:paraId="15A22DE0"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09C6B33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26D5C10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715A51E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3103EAA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F1BE872" w14:textId="77777777" w:rsidTr="47568D2E">
        <w:tc>
          <w:tcPr>
            <w:tcW w:w="9776" w:type="dxa"/>
            <w:gridSpan w:val="6"/>
            <w:shd w:val="clear" w:color="auto" w:fill="B8CCE4" w:themeFill="accent1" w:themeFillTint="66"/>
          </w:tcPr>
          <w:p w14:paraId="042F8C09" w14:textId="77777777" w:rsidR="00F62638" w:rsidRPr="0013160E" w:rsidRDefault="00F62638" w:rsidP="007E0848">
            <w:pPr>
              <w:spacing w:before="80" w:after="60"/>
              <w:rPr>
                <w:rFonts w:cs="Arial"/>
                <w:b/>
                <w:bCs/>
              </w:rPr>
            </w:pPr>
            <w:r w:rsidRPr="0013160E">
              <w:rPr>
                <w:rFonts w:cs="Arial"/>
                <w:b/>
                <w:bCs/>
              </w:rPr>
              <w:t>Hypoglycaemia</w:t>
            </w:r>
          </w:p>
        </w:tc>
      </w:tr>
      <w:tr w:rsidR="00F62638" w:rsidRPr="00760C8D" w14:paraId="1E4E8262" w14:textId="77777777" w:rsidTr="47568D2E">
        <w:tc>
          <w:tcPr>
            <w:tcW w:w="4757" w:type="dxa"/>
          </w:tcPr>
          <w:p w14:paraId="5CB13993" w14:textId="77777777" w:rsidR="00F62638" w:rsidRPr="00894019" w:rsidRDefault="00F62638" w:rsidP="007E0848">
            <w:pPr>
              <w:pStyle w:val="Tabletext"/>
            </w:pPr>
            <w:r w:rsidRPr="00894019">
              <w:t xml:space="preserve">Glucose </w:t>
            </w:r>
            <w:proofErr w:type="gramStart"/>
            <w:r w:rsidRPr="00894019">
              <w:t>paste</w:t>
            </w:r>
            <w:proofErr w:type="gramEnd"/>
            <w:r w:rsidRPr="00894019">
              <w:t xml:space="preserve"> (oral)</w:t>
            </w:r>
          </w:p>
        </w:tc>
        <w:tc>
          <w:tcPr>
            <w:tcW w:w="997" w:type="dxa"/>
            <w:shd w:val="clear" w:color="auto" w:fill="FFFFFF" w:themeFill="background1"/>
          </w:tcPr>
          <w:p w14:paraId="15FAA64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4BC9BE8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159ECE2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0857A63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258FF24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835D13D" w14:textId="77777777" w:rsidTr="47568D2E">
        <w:tc>
          <w:tcPr>
            <w:tcW w:w="4757" w:type="dxa"/>
          </w:tcPr>
          <w:p w14:paraId="44ECB55B" w14:textId="5D289173" w:rsidR="00F62638" w:rsidRPr="00894019" w:rsidRDefault="007421D7" w:rsidP="007E0848">
            <w:pPr>
              <w:pStyle w:val="Tabletext"/>
            </w:pPr>
            <w:r w:rsidRPr="007421D7">
              <w:t>Blood glucose level </w:t>
            </w:r>
            <w:r w:rsidR="00652CE1">
              <w:t>(</w:t>
            </w:r>
            <w:r w:rsidR="00F62638" w:rsidRPr="00894019">
              <w:t>BGL</w:t>
            </w:r>
            <w:r w:rsidR="00652CE1">
              <w:t>)</w:t>
            </w:r>
          </w:p>
        </w:tc>
        <w:tc>
          <w:tcPr>
            <w:tcW w:w="997" w:type="dxa"/>
            <w:shd w:val="clear" w:color="auto" w:fill="FFFFFF" w:themeFill="background1"/>
          </w:tcPr>
          <w:p w14:paraId="47F6300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4A9DAA2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1D956EB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08C42B9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8C8BE3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4C00164C" w14:textId="77777777" w:rsidTr="47568D2E">
        <w:tc>
          <w:tcPr>
            <w:tcW w:w="4757" w:type="dxa"/>
          </w:tcPr>
          <w:p w14:paraId="43A91722" w14:textId="0C674C06" w:rsidR="00F62638" w:rsidRPr="00894019" w:rsidRDefault="00F62638" w:rsidP="007E0848">
            <w:pPr>
              <w:pStyle w:val="Tabletext"/>
            </w:pPr>
            <w:r w:rsidRPr="00894019">
              <w:t>Glucagon (IM)</w:t>
            </w:r>
          </w:p>
        </w:tc>
        <w:tc>
          <w:tcPr>
            <w:tcW w:w="997" w:type="dxa"/>
            <w:shd w:val="clear" w:color="auto" w:fill="FFFFFF" w:themeFill="background1"/>
          </w:tcPr>
          <w:p w14:paraId="48E94480"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37F5B17A" w14:textId="77777777" w:rsidR="00F62638" w:rsidRPr="00D662FC" w:rsidRDefault="00F62638" w:rsidP="007E0848">
            <w:pPr>
              <w:spacing w:before="80" w:after="60"/>
              <w:jc w:val="center"/>
              <w:rPr>
                <w:rFonts w:cs="Arial"/>
              </w:rPr>
            </w:pPr>
            <w:r w:rsidRPr="00551284">
              <w:rPr>
                <w:rFonts w:cs="Arial"/>
              </w:rPr>
              <w:t>TE</w:t>
            </w:r>
          </w:p>
        </w:tc>
        <w:tc>
          <w:tcPr>
            <w:tcW w:w="850" w:type="dxa"/>
            <w:shd w:val="clear" w:color="auto" w:fill="FFFFFF" w:themeFill="background1"/>
          </w:tcPr>
          <w:p w14:paraId="67A65A0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73D8AE0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A9973E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47426ED8" w14:textId="77777777" w:rsidTr="47568D2E">
        <w:tc>
          <w:tcPr>
            <w:tcW w:w="4757" w:type="dxa"/>
          </w:tcPr>
          <w:p w14:paraId="3A642FFC" w14:textId="77777777" w:rsidR="00F62638" w:rsidRPr="00A37DB3" w:rsidRDefault="00F62638" w:rsidP="007E0848">
            <w:pPr>
              <w:pStyle w:val="Tabletext"/>
            </w:pPr>
            <w:r w:rsidRPr="00A37DB3">
              <w:t>Dextrose 10%</w:t>
            </w:r>
          </w:p>
        </w:tc>
        <w:tc>
          <w:tcPr>
            <w:tcW w:w="997" w:type="dxa"/>
            <w:shd w:val="clear" w:color="auto" w:fill="FFFFFF" w:themeFill="background1"/>
          </w:tcPr>
          <w:p w14:paraId="3091B03D" w14:textId="77777777" w:rsidR="00F62638" w:rsidRPr="00A37DB3" w:rsidRDefault="00F62638" w:rsidP="007E0848">
            <w:pPr>
              <w:spacing w:before="80" w:after="60"/>
              <w:jc w:val="center"/>
              <w:rPr>
                <w:rFonts w:cs="Arial"/>
              </w:rPr>
            </w:pPr>
          </w:p>
        </w:tc>
        <w:tc>
          <w:tcPr>
            <w:tcW w:w="993" w:type="dxa"/>
            <w:shd w:val="clear" w:color="auto" w:fill="FFFFFF" w:themeFill="background1"/>
          </w:tcPr>
          <w:p w14:paraId="6022D7E5" w14:textId="77777777" w:rsidR="00F62638" w:rsidRPr="00A37DB3" w:rsidRDefault="00F62638" w:rsidP="007E0848">
            <w:pPr>
              <w:spacing w:before="80" w:after="60"/>
              <w:jc w:val="center"/>
              <w:rPr>
                <w:rFonts w:ascii="Wingdings" w:eastAsia="Wingdings" w:hAnsi="Wingdings" w:cs="Wingdings"/>
              </w:rPr>
            </w:pPr>
          </w:p>
        </w:tc>
        <w:tc>
          <w:tcPr>
            <w:tcW w:w="850" w:type="dxa"/>
            <w:shd w:val="clear" w:color="auto" w:fill="FFFFFF" w:themeFill="background1"/>
          </w:tcPr>
          <w:p w14:paraId="33C14DD3" w14:textId="77777777" w:rsidR="00F62638" w:rsidRPr="00A37DB3" w:rsidRDefault="00F62638" w:rsidP="007E0848">
            <w:pPr>
              <w:spacing w:before="80" w:after="60"/>
              <w:jc w:val="center"/>
              <w:rPr>
                <w:rFonts w:ascii="Wingdings" w:eastAsia="Wingdings" w:hAnsi="Wingdings" w:cs="Wingdings"/>
              </w:rPr>
            </w:pPr>
          </w:p>
        </w:tc>
        <w:tc>
          <w:tcPr>
            <w:tcW w:w="992" w:type="dxa"/>
            <w:shd w:val="clear" w:color="auto" w:fill="FFFFFF" w:themeFill="background1"/>
          </w:tcPr>
          <w:p w14:paraId="19D36521" w14:textId="77777777" w:rsidR="00F62638" w:rsidRPr="00A37DB3" w:rsidRDefault="00F62638" w:rsidP="007E0848">
            <w:pPr>
              <w:spacing w:before="80" w:after="60"/>
              <w:rPr>
                <w:rFonts w:ascii="Wingdings" w:eastAsia="Wingdings" w:hAnsi="Wingdings" w:cs="Wingdings"/>
              </w:rPr>
            </w:pPr>
          </w:p>
        </w:tc>
        <w:tc>
          <w:tcPr>
            <w:tcW w:w="1187" w:type="dxa"/>
            <w:shd w:val="clear" w:color="auto" w:fill="FFFFFF" w:themeFill="background1"/>
          </w:tcPr>
          <w:p w14:paraId="5DDB75C8" w14:textId="77777777" w:rsidR="00F62638" w:rsidRPr="00D662FC" w:rsidRDefault="00F62638" w:rsidP="007E0848">
            <w:pPr>
              <w:spacing w:before="80" w:after="60"/>
              <w:jc w:val="center"/>
              <w:rPr>
                <w:rFonts w:ascii="Wingdings" w:eastAsia="Wingdings" w:hAnsi="Wingdings" w:cs="Wingdings"/>
              </w:rPr>
            </w:pPr>
            <w:r w:rsidRPr="00A37DB3">
              <w:rPr>
                <w:rFonts w:ascii="Wingdings" w:eastAsia="Wingdings" w:hAnsi="Wingdings" w:cs="Wingdings"/>
              </w:rPr>
              <w:t>ü</w:t>
            </w:r>
          </w:p>
        </w:tc>
      </w:tr>
      <w:tr w:rsidR="00F62638" w:rsidRPr="00760C8D" w14:paraId="41B2D8AE" w14:textId="77777777" w:rsidTr="47568D2E">
        <w:tc>
          <w:tcPr>
            <w:tcW w:w="9776" w:type="dxa"/>
            <w:gridSpan w:val="6"/>
            <w:shd w:val="clear" w:color="auto" w:fill="B8CCE4" w:themeFill="accent1" w:themeFillTint="66"/>
          </w:tcPr>
          <w:p w14:paraId="5AA3319A" w14:textId="77777777" w:rsidR="00F62638" w:rsidRPr="006D53B6" w:rsidRDefault="00F62638" w:rsidP="007E0848">
            <w:pPr>
              <w:pStyle w:val="Tabletext"/>
              <w:rPr>
                <w:rFonts w:ascii="Wingdings" w:eastAsia="Wingdings" w:hAnsi="Wingdings" w:cs="Wingdings"/>
                <w:b/>
                <w:bCs/>
                <w:highlight w:val="yellow"/>
              </w:rPr>
            </w:pPr>
            <w:r w:rsidRPr="006D53B6">
              <w:rPr>
                <w:b/>
                <w:bCs/>
              </w:rPr>
              <w:t>Nausea and vomiting</w:t>
            </w:r>
          </w:p>
        </w:tc>
      </w:tr>
      <w:tr w:rsidR="00F62638" w:rsidRPr="00760C8D" w14:paraId="782C0B36" w14:textId="77777777" w:rsidTr="47568D2E">
        <w:tc>
          <w:tcPr>
            <w:tcW w:w="4757" w:type="dxa"/>
          </w:tcPr>
          <w:p w14:paraId="052F6F18" w14:textId="77777777" w:rsidR="00F62638" w:rsidRPr="00894019" w:rsidRDefault="00F62638" w:rsidP="007E0848">
            <w:pPr>
              <w:pStyle w:val="Tabletext"/>
            </w:pPr>
            <w:r w:rsidRPr="00894019">
              <w:t>Ondansetron (oral)</w:t>
            </w:r>
          </w:p>
        </w:tc>
        <w:tc>
          <w:tcPr>
            <w:tcW w:w="997" w:type="dxa"/>
            <w:shd w:val="clear" w:color="auto" w:fill="FFFFFF" w:themeFill="background1"/>
          </w:tcPr>
          <w:p w14:paraId="07C5A412"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4433EA6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16B5580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5FEC4C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9CF138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027A75C1" w14:textId="77777777" w:rsidTr="47568D2E">
        <w:tc>
          <w:tcPr>
            <w:tcW w:w="4757" w:type="dxa"/>
          </w:tcPr>
          <w:p w14:paraId="4CB6FE2B" w14:textId="77777777" w:rsidR="00F62638" w:rsidRPr="00894019" w:rsidRDefault="00F62638" w:rsidP="007E0848">
            <w:pPr>
              <w:pStyle w:val="Tabletext"/>
            </w:pPr>
            <w:r>
              <w:t>Ondansetron IV/IM</w:t>
            </w:r>
          </w:p>
        </w:tc>
        <w:tc>
          <w:tcPr>
            <w:tcW w:w="997" w:type="dxa"/>
            <w:shd w:val="clear" w:color="auto" w:fill="FFFFFF" w:themeFill="background1"/>
          </w:tcPr>
          <w:p w14:paraId="234192A9"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25A42B79" w14:textId="77777777" w:rsidR="00F62638" w:rsidRPr="00D662FC" w:rsidRDefault="00F62638" w:rsidP="007E0848">
            <w:pPr>
              <w:spacing w:before="80" w:after="60"/>
              <w:jc w:val="center"/>
              <w:rPr>
                <w:rFonts w:ascii="Wingdings" w:eastAsia="Wingdings" w:hAnsi="Wingdings" w:cs="Wingdings"/>
              </w:rPr>
            </w:pPr>
          </w:p>
        </w:tc>
        <w:tc>
          <w:tcPr>
            <w:tcW w:w="850" w:type="dxa"/>
            <w:shd w:val="clear" w:color="auto" w:fill="FFFFFF" w:themeFill="background1"/>
          </w:tcPr>
          <w:p w14:paraId="26247EC6" w14:textId="77777777" w:rsidR="00F62638" w:rsidRPr="00D662FC" w:rsidRDefault="00F62638" w:rsidP="007E0848">
            <w:pPr>
              <w:spacing w:before="80" w:after="60"/>
              <w:jc w:val="center"/>
              <w:rPr>
                <w:rFonts w:ascii="Wingdings" w:eastAsia="Wingdings" w:hAnsi="Wingdings" w:cs="Wingdings"/>
              </w:rPr>
            </w:pPr>
          </w:p>
        </w:tc>
        <w:tc>
          <w:tcPr>
            <w:tcW w:w="992" w:type="dxa"/>
            <w:shd w:val="clear" w:color="auto" w:fill="FFFFFF" w:themeFill="background1"/>
          </w:tcPr>
          <w:p w14:paraId="61204626" w14:textId="77777777" w:rsidR="00F62638" w:rsidRPr="00BE1E42" w:rsidRDefault="00F62638" w:rsidP="007E0848">
            <w:pPr>
              <w:spacing w:before="80" w:after="60"/>
              <w:jc w:val="center"/>
              <w:rPr>
                <w:rFonts w:eastAsia="Wingdings" w:cs="Arial"/>
              </w:rPr>
            </w:pPr>
            <w:r w:rsidRPr="00D662FC">
              <w:rPr>
                <w:rFonts w:ascii="Wingdings" w:eastAsia="Wingdings" w:hAnsi="Wingdings" w:cs="Wingdings"/>
              </w:rPr>
              <w:t>ü</w:t>
            </w:r>
          </w:p>
        </w:tc>
        <w:tc>
          <w:tcPr>
            <w:tcW w:w="1187" w:type="dxa"/>
            <w:shd w:val="clear" w:color="auto" w:fill="FFFFFF" w:themeFill="background1"/>
          </w:tcPr>
          <w:p w14:paraId="2E2FFFF0"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4C2F54DB" w14:textId="77777777" w:rsidTr="47568D2E">
        <w:tc>
          <w:tcPr>
            <w:tcW w:w="9776" w:type="dxa"/>
            <w:gridSpan w:val="6"/>
            <w:shd w:val="clear" w:color="auto" w:fill="C6D9F1" w:themeFill="text2" w:themeFillTint="33"/>
          </w:tcPr>
          <w:p w14:paraId="2F041F3E" w14:textId="77777777" w:rsidR="00F62638" w:rsidRPr="006D53B6" w:rsidRDefault="00F62638" w:rsidP="007E0848">
            <w:pPr>
              <w:pStyle w:val="Tabletext"/>
              <w:rPr>
                <w:rFonts w:ascii="Wingdings" w:eastAsia="Wingdings" w:hAnsi="Wingdings" w:cs="Wingdings"/>
                <w:b/>
                <w:bCs/>
              </w:rPr>
            </w:pPr>
            <w:r w:rsidRPr="006D53B6">
              <w:rPr>
                <w:b/>
                <w:bCs/>
              </w:rPr>
              <w:t>Fracture management</w:t>
            </w:r>
          </w:p>
        </w:tc>
      </w:tr>
      <w:tr w:rsidR="00F62638" w:rsidRPr="00760C8D" w14:paraId="6A425C56" w14:textId="77777777" w:rsidTr="47568D2E">
        <w:tc>
          <w:tcPr>
            <w:tcW w:w="4757" w:type="dxa"/>
          </w:tcPr>
          <w:p w14:paraId="4ED74367" w14:textId="77777777" w:rsidR="00F62638" w:rsidRDefault="00F62638" w:rsidP="007E0848">
            <w:pPr>
              <w:pStyle w:val="Tabletext"/>
            </w:pPr>
            <w:r>
              <w:t>Anatomical splinting</w:t>
            </w:r>
          </w:p>
        </w:tc>
        <w:tc>
          <w:tcPr>
            <w:tcW w:w="997" w:type="dxa"/>
            <w:shd w:val="clear" w:color="auto" w:fill="FFFFFF" w:themeFill="background1"/>
          </w:tcPr>
          <w:p w14:paraId="3341AB3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795182C3"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850" w:type="dxa"/>
            <w:shd w:val="clear" w:color="auto" w:fill="FFFFFF" w:themeFill="background1"/>
          </w:tcPr>
          <w:p w14:paraId="47127EBB"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2B94AA92"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FFFFFF" w:themeFill="background1"/>
          </w:tcPr>
          <w:p w14:paraId="01606654"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5AC0C53F" w14:textId="77777777" w:rsidTr="47568D2E">
        <w:tc>
          <w:tcPr>
            <w:tcW w:w="4757" w:type="dxa"/>
          </w:tcPr>
          <w:p w14:paraId="0EDD3573" w14:textId="77777777" w:rsidR="00F62638" w:rsidRDefault="00F62638" w:rsidP="007E0848">
            <w:pPr>
              <w:pStyle w:val="Tabletext"/>
            </w:pPr>
            <w:r w:rsidRPr="00894019">
              <w:t>Traction splints</w:t>
            </w:r>
          </w:p>
        </w:tc>
        <w:tc>
          <w:tcPr>
            <w:tcW w:w="997" w:type="dxa"/>
            <w:shd w:val="clear" w:color="auto" w:fill="FFFFFF" w:themeFill="background1"/>
          </w:tcPr>
          <w:p w14:paraId="5758326D" w14:textId="77777777" w:rsidR="00F62638" w:rsidRPr="00D662FC" w:rsidRDefault="00F62638" w:rsidP="007E0848">
            <w:pPr>
              <w:spacing w:before="80" w:after="60"/>
              <w:jc w:val="center"/>
              <w:rPr>
                <w:rFonts w:ascii="Wingdings" w:eastAsia="Wingdings" w:hAnsi="Wingdings" w:cs="Wingdings"/>
              </w:rPr>
            </w:pPr>
            <w:r w:rsidRPr="00D662FC">
              <w:rPr>
                <w:rFonts w:cs="Arial"/>
              </w:rPr>
              <w:t>TE</w:t>
            </w:r>
          </w:p>
        </w:tc>
        <w:tc>
          <w:tcPr>
            <w:tcW w:w="993" w:type="dxa"/>
            <w:shd w:val="clear" w:color="auto" w:fill="FFFFFF" w:themeFill="background1"/>
          </w:tcPr>
          <w:p w14:paraId="6D935B88" w14:textId="77777777" w:rsidR="00F62638" w:rsidRPr="00D662FC" w:rsidRDefault="00F62638" w:rsidP="007E0848">
            <w:pPr>
              <w:spacing w:before="80" w:after="60"/>
              <w:jc w:val="center"/>
              <w:rPr>
                <w:rFonts w:ascii="Wingdings" w:eastAsia="Wingdings" w:hAnsi="Wingdings" w:cs="Wingdings"/>
              </w:rPr>
            </w:pPr>
            <w:r w:rsidRPr="00D662FC">
              <w:rPr>
                <w:rFonts w:cs="Arial"/>
              </w:rPr>
              <w:t>TE</w:t>
            </w:r>
          </w:p>
        </w:tc>
        <w:tc>
          <w:tcPr>
            <w:tcW w:w="850" w:type="dxa"/>
            <w:shd w:val="clear" w:color="auto" w:fill="FFFFFF" w:themeFill="background1"/>
          </w:tcPr>
          <w:p w14:paraId="492B6BBD"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21D10AE7" w14:textId="77777777" w:rsidR="00F62638" w:rsidRPr="00D662FC" w:rsidRDefault="00F62638" w:rsidP="007E0848">
            <w:pPr>
              <w:spacing w:before="80" w:after="60"/>
              <w:jc w:val="center"/>
              <w:rPr>
                <w:rFonts w:ascii="Wingdings" w:eastAsia="Wingdings" w:hAnsi="Wingdings" w:cs="Wingdings"/>
              </w:rPr>
            </w:pPr>
            <w:r>
              <w:rPr>
                <w:rFonts w:cs="Arial"/>
              </w:rPr>
              <w:t>TE</w:t>
            </w:r>
          </w:p>
        </w:tc>
        <w:tc>
          <w:tcPr>
            <w:tcW w:w="1187" w:type="dxa"/>
            <w:shd w:val="clear" w:color="auto" w:fill="FFFFFF" w:themeFill="background1"/>
          </w:tcPr>
          <w:p w14:paraId="6B9C0034"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4ABE2E66" w14:textId="77777777" w:rsidTr="47568D2E">
        <w:tc>
          <w:tcPr>
            <w:tcW w:w="4757" w:type="dxa"/>
          </w:tcPr>
          <w:p w14:paraId="305BF38E" w14:textId="77777777" w:rsidR="00F62638" w:rsidRDefault="00F62638" w:rsidP="007E0848">
            <w:pPr>
              <w:pStyle w:val="Tabletext"/>
            </w:pPr>
            <w:r w:rsidRPr="00894019">
              <w:t>Pelvic splinting</w:t>
            </w:r>
          </w:p>
        </w:tc>
        <w:tc>
          <w:tcPr>
            <w:tcW w:w="997" w:type="dxa"/>
            <w:shd w:val="clear" w:color="auto" w:fill="FFFFFF" w:themeFill="background1"/>
          </w:tcPr>
          <w:p w14:paraId="529B571E"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3" w:type="dxa"/>
            <w:shd w:val="clear" w:color="auto" w:fill="FFFFFF" w:themeFill="background1"/>
          </w:tcPr>
          <w:p w14:paraId="2C69ED25"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850" w:type="dxa"/>
            <w:shd w:val="clear" w:color="auto" w:fill="FFFFFF" w:themeFill="background1"/>
          </w:tcPr>
          <w:p w14:paraId="76BB76B6"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10C60EE5"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FFFFFF" w:themeFill="background1"/>
          </w:tcPr>
          <w:p w14:paraId="19361487"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0990A851" w14:textId="77777777" w:rsidTr="47568D2E">
        <w:tc>
          <w:tcPr>
            <w:tcW w:w="9776" w:type="dxa"/>
            <w:gridSpan w:val="6"/>
            <w:shd w:val="clear" w:color="auto" w:fill="B8CCE4" w:themeFill="accent1" w:themeFillTint="66"/>
          </w:tcPr>
          <w:p w14:paraId="7D06D119" w14:textId="77777777" w:rsidR="00F62638" w:rsidRPr="006D53B6" w:rsidRDefault="00F62638" w:rsidP="007E0848">
            <w:pPr>
              <w:pStyle w:val="Tabletext"/>
              <w:rPr>
                <w:b/>
                <w:bCs/>
              </w:rPr>
            </w:pPr>
            <w:r w:rsidRPr="006D53B6">
              <w:rPr>
                <w:b/>
                <w:bCs/>
              </w:rPr>
              <w:t>Pain management</w:t>
            </w:r>
          </w:p>
        </w:tc>
      </w:tr>
      <w:tr w:rsidR="00F62638" w:rsidRPr="00760C8D" w14:paraId="096389C8" w14:textId="77777777" w:rsidTr="47568D2E">
        <w:tc>
          <w:tcPr>
            <w:tcW w:w="4757" w:type="dxa"/>
          </w:tcPr>
          <w:p w14:paraId="0D95E533" w14:textId="77777777" w:rsidR="00F62638" w:rsidRPr="00894019" w:rsidRDefault="00F62638" w:rsidP="007E0848">
            <w:pPr>
              <w:pStyle w:val="Tabletext"/>
              <w:rPr>
                <w:b/>
              </w:rPr>
            </w:pPr>
            <w:r w:rsidRPr="0013112A">
              <w:t>Ice/warm pack</w:t>
            </w:r>
          </w:p>
        </w:tc>
        <w:tc>
          <w:tcPr>
            <w:tcW w:w="997" w:type="dxa"/>
            <w:shd w:val="clear" w:color="auto" w:fill="FFFFFF" w:themeFill="background1"/>
          </w:tcPr>
          <w:p w14:paraId="4A868AB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2684DA1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1AE5F2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2984E54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A5CE90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CAE8CD0" w14:textId="77777777" w:rsidTr="47568D2E">
        <w:tc>
          <w:tcPr>
            <w:tcW w:w="4757" w:type="dxa"/>
          </w:tcPr>
          <w:p w14:paraId="4AA97CE5" w14:textId="77777777" w:rsidR="00F62638" w:rsidRPr="00894019" w:rsidRDefault="00F62638" w:rsidP="007E0848">
            <w:pPr>
              <w:pStyle w:val="Tabletext"/>
              <w:rPr>
                <w:b/>
              </w:rPr>
            </w:pPr>
            <w:r w:rsidRPr="0013112A">
              <w:t>Formable splint</w:t>
            </w:r>
          </w:p>
        </w:tc>
        <w:tc>
          <w:tcPr>
            <w:tcW w:w="997" w:type="dxa"/>
            <w:shd w:val="clear" w:color="auto" w:fill="FFFFFF" w:themeFill="background1"/>
          </w:tcPr>
          <w:p w14:paraId="632942B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40F16B6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08B2311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37126E6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921B1C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92DBD9C" w14:textId="77777777" w:rsidTr="47568D2E">
        <w:tc>
          <w:tcPr>
            <w:tcW w:w="4757" w:type="dxa"/>
          </w:tcPr>
          <w:p w14:paraId="4F5D001F" w14:textId="77777777" w:rsidR="00F62638" w:rsidRPr="00894019" w:rsidRDefault="00F62638" w:rsidP="007E0848">
            <w:pPr>
              <w:pStyle w:val="Tabletext"/>
              <w:rPr>
                <w:b/>
              </w:rPr>
            </w:pPr>
            <w:r w:rsidRPr="0013112A">
              <w:t>Anatomical splint</w:t>
            </w:r>
          </w:p>
        </w:tc>
        <w:tc>
          <w:tcPr>
            <w:tcW w:w="997" w:type="dxa"/>
            <w:shd w:val="clear" w:color="auto" w:fill="FFFFFF" w:themeFill="background1"/>
          </w:tcPr>
          <w:p w14:paraId="3DDA892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03CC08C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4579F7A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731E024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14A445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15E6F2D" w14:textId="77777777" w:rsidTr="47568D2E">
        <w:tc>
          <w:tcPr>
            <w:tcW w:w="4757" w:type="dxa"/>
          </w:tcPr>
          <w:p w14:paraId="6AD0065A" w14:textId="77777777" w:rsidR="00F62638" w:rsidRPr="00894019" w:rsidRDefault="00F62638" w:rsidP="007E0848">
            <w:pPr>
              <w:pStyle w:val="Tabletext"/>
              <w:rPr>
                <w:b/>
              </w:rPr>
            </w:pPr>
            <w:r w:rsidRPr="0013112A">
              <w:t>Paracetamol (oral)</w:t>
            </w:r>
          </w:p>
        </w:tc>
        <w:tc>
          <w:tcPr>
            <w:tcW w:w="997" w:type="dxa"/>
            <w:shd w:val="clear" w:color="auto" w:fill="FFFFFF" w:themeFill="background1"/>
          </w:tcPr>
          <w:p w14:paraId="49908E2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49A93CF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7C94935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6AE45E1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5FBA10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081CBD9F" w14:textId="77777777" w:rsidTr="47568D2E">
        <w:tc>
          <w:tcPr>
            <w:tcW w:w="4757" w:type="dxa"/>
          </w:tcPr>
          <w:p w14:paraId="0EDBEA11" w14:textId="77777777" w:rsidR="00F62638" w:rsidRPr="00894019" w:rsidRDefault="00F62638" w:rsidP="007E0848">
            <w:pPr>
              <w:pStyle w:val="Tabletext"/>
              <w:rPr>
                <w:b/>
              </w:rPr>
            </w:pPr>
            <w:r w:rsidRPr="0013112A">
              <w:t>Methoxyflurane (inhaled)</w:t>
            </w:r>
          </w:p>
        </w:tc>
        <w:tc>
          <w:tcPr>
            <w:tcW w:w="997" w:type="dxa"/>
            <w:shd w:val="clear" w:color="auto" w:fill="FFFFFF" w:themeFill="background1"/>
          </w:tcPr>
          <w:p w14:paraId="25AF440D"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4FD2713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74DA07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5813025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C4E04D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61E9D118" w14:textId="77777777" w:rsidTr="47568D2E">
        <w:tc>
          <w:tcPr>
            <w:tcW w:w="4757" w:type="dxa"/>
          </w:tcPr>
          <w:p w14:paraId="4DCCA6D3" w14:textId="77777777" w:rsidR="00F62638" w:rsidRPr="00894019" w:rsidRDefault="00F62638" w:rsidP="007E0848">
            <w:pPr>
              <w:pStyle w:val="Tabletext"/>
              <w:rPr>
                <w:b/>
              </w:rPr>
            </w:pPr>
            <w:r w:rsidRPr="0013112A">
              <w:t>Entonox (inhaled)</w:t>
            </w:r>
          </w:p>
        </w:tc>
        <w:tc>
          <w:tcPr>
            <w:tcW w:w="997" w:type="dxa"/>
            <w:shd w:val="clear" w:color="auto" w:fill="FFFFFF" w:themeFill="background1"/>
          </w:tcPr>
          <w:p w14:paraId="3F28C6F1"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1A64E0A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2B0BE72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02AF6D4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1F0019C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6D53B6" w14:paraId="5059DD94" w14:textId="77777777" w:rsidTr="47568D2E">
        <w:tc>
          <w:tcPr>
            <w:tcW w:w="9776" w:type="dxa"/>
            <w:gridSpan w:val="6"/>
            <w:shd w:val="clear" w:color="auto" w:fill="B8CCE4" w:themeFill="accent1" w:themeFillTint="66"/>
          </w:tcPr>
          <w:p w14:paraId="6207627A" w14:textId="77777777" w:rsidR="00F62638" w:rsidRPr="006D53B6" w:rsidRDefault="00F62638" w:rsidP="007E0848">
            <w:pPr>
              <w:pStyle w:val="Tabletext"/>
              <w:rPr>
                <w:rFonts w:ascii="Wingdings" w:eastAsia="Wingdings" w:hAnsi="Wingdings" w:cs="Wingdings"/>
                <w:b/>
                <w:bCs/>
              </w:rPr>
            </w:pPr>
            <w:r w:rsidRPr="006D53B6">
              <w:rPr>
                <w:b/>
                <w:bCs/>
              </w:rPr>
              <w:t>Spinal injuries</w:t>
            </w:r>
          </w:p>
        </w:tc>
      </w:tr>
      <w:tr w:rsidR="00F62638" w:rsidRPr="00760C8D" w14:paraId="13C527E2" w14:textId="77777777" w:rsidTr="47568D2E">
        <w:tc>
          <w:tcPr>
            <w:tcW w:w="4757" w:type="dxa"/>
          </w:tcPr>
          <w:p w14:paraId="229648E4" w14:textId="77777777" w:rsidR="00F62638" w:rsidRDefault="00F62638" w:rsidP="007E0848">
            <w:pPr>
              <w:pStyle w:val="Tabletext"/>
            </w:pPr>
            <w:r>
              <w:t>C-collar</w:t>
            </w:r>
          </w:p>
        </w:tc>
        <w:tc>
          <w:tcPr>
            <w:tcW w:w="997" w:type="dxa"/>
            <w:shd w:val="clear" w:color="auto" w:fill="FFFFFF" w:themeFill="background1"/>
          </w:tcPr>
          <w:p w14:paraId="7A77094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43ACAAD6"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850" w:type="dxa"/>
            <w:shd w:val="clear" w:color="auto" w:fill="FFFFFF" w:themeFill="background1"/>
          </w:tcPr>
          <w:p w14:paraId="5222A1E4"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15A992FA"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FFFFFF" w:themeFill="background1"/>
          </w:tcPr>
          <w:p w14:paraId="257850EC"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27CEAEFE" w14:textId="77777777" w:rsidTr="47568D2E">
        <w:tc>
          <w:tcPr>
            <w:tcW w:w="4757" w:type="dxa"/>
          </w:tcPr>
          <w:p w14:paraId="0D97BAC8" w14:textId="77777777" w:rsidR="00F62638" w:rsidRDefault="00F62638" w:rsidP="007E0848">
            <w:pPr>
              <w:pStyle w:val="Tabletext"/>
            </w:pPr>
            <w:r>
              <w:t>Prophylactic ondansetron</w:t>
            </w:r>
          </w:p>
        </w:tc>
        <w:tc>
          <w:tcPr>
            <w:tcW w:w="997" w:type="dxa"/>
            <w:shd w:val="clear" w:color="auto" w:fill="FFFFFF" w:themeFill="background1"/>
          </w:tcPr>
          <w:p w14:paraId="10E54E8B" w14:textId="77777777" w:rsidR="00F62638" w:rsidRPr="00D662FC" w:rsidRDefault="00F62638" w:rsidP="007E0848">
            <w:pPr>
              <w:spacing w:before="80" w:after="60"/>
              <w:jc w:val="center"/>
              <w:rPr>
                <w:rFonts w:ascii="Wingdings" w:eastAsia="Wingdings" w:hAnsi="Wingdings" w:cs="Wingdings"/>
              </w:rPr>
            </w:pPr>
          </w:p>
        </w:tc>
        <w:tc>
          <w:tcPr>
            <w:tcW w:w="993" w:type="dxa"/>
            <w:shd w:val="clear" w:color="auto" w:fill="FFFFFF" w:themeFill="background1"/>
          </w:tcPr>
          <w:p w14:paraId="4802F3B3" w14:textId="77777777" w:rsidR="00F62638" w:rsidRPr="00D662FC" w:rsidRDefault="00F62638" w:rsidP="007E0848">
            <w:pPr>
              <w:spacing w:before="80" w:after="60"/>
              <w:jc w:val="center"/>
              <w:rPr>
                <w:rFonts w:ascii="Wingdings" w:eastAsia="Wingdings" w:hAnsi="Wingdings" w:cs="Wingdings"/>
              </w:rPr>
            </w:pPr>
            <w:r>
              <w:rPr>
                <w:rFonts w:cs="Arial"/>
              </w:rPr>
              <w:t>TE</w:t>
            </w:r>
          </w:p>
        </w:tc>
        <w:tc>
          <w:tcPr>
            <w:tcW w:w="850" w:type="dxa"/>
            <w:shd w:val="clear" w:color="auto" w:fill="FFFFFF" w:themeFill="background1"/>
          </w:tcPr>
          <w:p w14:paraId="344C05A0"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63809EAB"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FFFFFF" w:themeFill="background1"/>
          </w:tcPr>
          <w:p w14:paraId="5853F444"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6D53B6" w14:paraId="3453B25B" w14:textId="77777777" w:rsidTr="47568D2E">
        <w:tc>
          <w:tcPr>
            <w:tcW w:w="9776" w:type="dxa"/>
            <w:gridSpan w:val="6"/>
            <w:shd w:val="clear" w:color="auto" w:fill="B8CCE4" w:themeFill="accent1" w:themeFillTint="66"/>
          </w:tcPr>
          <w:p w14:paraId="3F1C1B64" w14:textId="77777777" w:rsidR="00F62638" w:rsidRPr="006D53B6" w:rsidRDefault="00F62638" w:rsidP="007E0848">
            <w:pPr>
              <w:pStyle w:val="Tabletext"/>
              <w:rPr>
                <w:b/>
                <w:bCs/>
              </w:rPr>
            </w:pPr>
            <w:r w:rsidRPr="006D53B6">
              <w:rPr>
                <w:b/>
                <w:bCs/>
              </w:rPr>
              <w:t>Major trauma management</w:t>
            </w:r>
          </w:p>
        </w:tc>
      </w:tr>
      <w:tr w:rsidR="00F62638" w:rsidRPr="00760C8D" w14:paraId="080BE167" w14:textId="77777777" w:rsidTr="47568D2E">
        <w:tc>
          <w:tcPr>
            <w:tcW w:w="4757" w:type="dxa"/>
          </w:tcPr>
          <w:p w14:paraId="09EE1D89" w14:textId="77777777" w:rsidR="00F62638" w:rsidRPr="00894019" w:rsidRDefault="00F62638" w:rsidP="007E0848">
            <w:pPr>
              <w:pStyle w:val="Tabletext"/>
            </w:pPr>
            <w:r w:rsidRPr="00894019">
              <w:t>Arterial tourniquets</w:t>
            </w:r>
          </w:p>
        </w:tc>
        <w:tc>
          <w:tcPr>
            <w:tcW w:w="997" w:type="dxa"/>
            <w:shd w:val="clear" w:color="auto" w:fill="FFFFFF" w:themeFill="background1"/>
          </w:tcPr>
          <w:p w14:paraId="0EEFC76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1FC1312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18684B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309F715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FCC34A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0080825" w14:textId="77777777" w:rsidTr="47568D2E">
        <w:tc>
          <w:tcPr>
            <w:tcW w:w="4757" w:type="dxa"/>
          </w:tcPr>
          <w:p w14:paraId="4AD2E8E3" w14:textId="77777777" w:rsidR="00F62638" w:rsidRPr="00894019" w:rsidRDefault="00F62638" w:rsidP="007E0848">
            <w:pPr>
              <w:pStyle w:val="Tabletext"/>
            </w:pPr>
            <w:r w:rsidRPr="00894019">
              <w:lastRenderedPageBreak/>
              <w:t>Pressure dressings</w:t>
            </w:r>
          </w:p>
        </w:tc>
        <w:tc>
          <w:tcPr>
            <w:tcW w:w="997" w:type="dxa"/>
            <w:shd w:val="clear" w:color="auto" w:fill="FFFFFF" w:themeFill="background1"/>
          </w:tcPr>
          <w:p w14:paraId="183D165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7A8F0B8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CBB1B6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11172FF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4196C4C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66BB832E" w14:textId="77777777" w:rsidTr="47568D2E">
        <w:tc>
          <w:tcPr>
            <w:tcW w:w="9776" w:type="dxa"/>
            <w:gridSpan w:val="6"/>
            <w:shd w:val="clear" w:color="auto" w:fill="B8CCE4" w:themeFill="accent1" w:themeFillTint="66"/>
          </w:tcPr>
          <w:p w14:paraId="5F2D44F6" w14:textId="77777777" w:rsidR="00F62638" w:rsidRPr="006D53B6" w:rsidRDefault="00F62638" w:rsidP="007E0848">
            <w:pPr>
              <w:pStyle w:val="Tabletext"/>
              <w:rPr>
                <w:b/>
                <w:bCs/>
              </w:rPr>
            </w:pPr>
            <w:r w:rsidRPr="006D53B6">
              <w:rPr>
                <w:b/>
                <w:bCs/>
              </w:rPr>
              <w:t>Maintenance of medication administration</w:t>
            </w:r>
          </w:p>
        </w:tc>
      </w:tr>
      <w:tr w:rsidR="00F62638" w:rsidRPr="00760C8D" w14:paraId="087D7B3A" w14:textId="77777777" w:rsidTr="47568D2E">
        <w:tc>
          <w:tcPr>
            <w:tcW w:w="4757" w:type="dxa"/>
          </w:tcPr>
          <w:p w14:paraId="42A4788B" w14:textId="209297E2" w:rsidR="00F62638" w:rsidRPr="00894019" w:rsidRDefault="00F62638" w:rsidP="007E0848">
            <w:pPr>
              <w:pStyle w:val="Tabletext"/>
            </w:pPr>
            <w:r w:rsidRPr="00894019">
              <w:t>Narcotic infusion (</w:t>
            </w:r>
            <w:r w:rsidR="5DDDBE9A">
              <w:t>S</w:t>
            </w:r>
            <w:r>
              <w:t>/</w:t>
            </w:r>
            <w:r w:rsidR="2A04E320">
              <w:t>C</w:t>
            </w:r>
            <w:r w:rsidRPr="00894019">
              <w:t>)</w:t>
            </w:r>
          </w:p>
        </w:tc>
        <w:tc>
          <w:tcPr>
            <w:tcW w:w="997" w:type="dxa"/>
            <w:shd w:val="clear" w:color="auto" w:fill="FFFFFF" w:themeFill="background1"/>
          </w:tcPr>
          <w:p w14:paraId="3AB13780" w14:textId="1A46BB73" w:rsidR="00F62638" w:rsidRPr="00D662FC" w:rsidRDefault="00094ACA" w:rsidP="007E0848">
            <w:pPr>
              <w:spacing w:before="80" w:after="60"/>
              <w:jc w:val="center"/>
              <w:rPr>
                <w:rFonts w:cs="Arial"/>
              </w:rPr>
            </w:pPr>
            <w:r>
              <w:rPr>
                <w:rFonts w:cs="Arial"/>
              </w:rPr>
              <w:t>TE</w:t>
            </w:r>
          </w:p>
        </w:tc>
        <w:tc>
          <w:tcPr>
            <w:tcW w:w="993" w:type="dxa"/>
            <w:shd w:val="clear" w:color="auto" w:fill="FFFFFF" w:themeFill="background1"/>
          </w:tcPr>
          <w:p w14:paraId="3BAAFC85" w14:textId="77777777" w:rsidR="00F62638" w:rsidRPr="00D662FC" w:rsidRDefault="00F62638" w:rsidP="007E0848">
            <w:pPr>
              <w:spacing w:before="80" w:after="60"/>
              <w:jc w:val="center"/>
              <w:rPr>
                <w:rFonts w:cs="Arial"/>
              </w:rPr>
            </w:pPr>
            <w:r>
              <w:rPr>
                <w:rFonts w:cs="Arial"/>
              </w:rPr>
              <w:t>TE</w:t>
            </w:r>
          </w:p>
        </w:tc>
        <w:tc>
          <w:tcPr>
            <w:tcW w:w="850" w:type="dxa"/>
            <w:shd w:val="clear" w:color="auto" w:fill="FFFFFF" w:themeFill="background1"/>
          </w:tcPr>
          <w:p w14:paraId="29A65E0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6E72C32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43B4C1D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34DC2DE" w14:textId="77777777" w:rsidTr="47568D2E">
        <w:tc>
          <w:tcPr>
            <w:tcW w:w="4757" w:type="dxa"/>
          </w:tcPr>
          <w:p w14:paraId="50ED07EE" w14:textId="77777777" w:rsidR="00F62638" w:rsidRPr="00894019" w:rsidRDefault="00F62638" w:rsidP="007E0848">
            <w:pPr>
              <w:pStyle w:val="Tabletext"/>
            </w:pPr>
            <w:r w:rsidRPr="00894019">
              <w:t>IV Crystalloid</w:t>
            </w:r>
          </w:p>
        </w:tc>
        <w:tc>
          <w:tcPr>
            <w:tcW w:w="997" w:type="dxa"/>
            <w:shd w:val="clear" w:color="auto" w:fill="FFFFFF" w:themeFill="background1"/>
          </w:tcPr>
          <w:p w14:paraId="30562794"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743924BD"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4F436DE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68DC31E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2723AF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0DABD88" w14:textId="77777777" w:rsidTr="47568D2E">
        <w:tc>
          <w:tcPr>
            <w:tcW w:w="4757" w:type="dxa"/>
          </w:tcPr>
          <w:p w14:paraId="69399903" w14:textId="77777777" w:rsidR="00F62638" w:rsidRPr="00894019" w:rsidRDefault="00F62638" w:rsidP="007E0848">
            <w:pPr>
              <w:pStyle w:val="Tabletext"/>
            </w:pPr>
            <w:r w:rsidRPr="00894019">
              <w:t>GTN infusion</w:t>
            </w:r>
          </w:p>
        </w:tc>
        <w:tc>
          <w:tcPr>
            <w:tcW w:w="997" w:type="dxa"/>
            <w:shd w:val="clear" w:color="auto" w:fill="FFFFFF" w:themeFill="background1"/>
          </w:tcPr>
          <w:p w14:paraId="61AFE42D"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33D17541"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058C0F7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6939FB5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706BC11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65CA6279" w14:textId="77777777" w:rsidTr="47568D2E">
        <w:tc>
          <w:tcPr>
            <w:tcW w:w="4757" w:type="dxa"/>
          </w:tcPr>
          <w:p w14:paraId="12A5FD20" w14:textId="77777777" w:rsidR="00F62638" w:rsidRPr="00894019" w:rsidRDefault="00F62638" w:rsidP="007E0848">
            <w:pPr>
              <w:pStyle w:val="Tabletext"/>
            </w:pPr>
            <w:r w:rsidRPr="00894019">
              <w:t>Heparin infusion</w:t>
            </w:r>
          </w:p>
        </w:tc>
        <w:tc>
          <w:tcPr>
            <w:tcW w:w="997" w:type="dxa"/>
            <w:shd w:val="clear" w:color="auto" w:fill="FFFFFF" w:themeFill="background1"/>
          </w:tcPr>
          <w:p w14:paraId="04EC6BB4"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7CEC78E8"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16E7560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3DC9DE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01A3038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9ABD055" w14:textId="77777777" w:rsidTr="47568D2E">
        <w:tc>
          <w:tcPr>
            <w:tcW w:w="4757" w:type="dxa"/>
          </w:tcPr>
          <w:p w14:paraId="2030AA68" w14:textId="77777777" w:rsidR="00F62638" w:rsidRPr="00894019" w:rsidRDefault="00F62638" w:rsidP="007E0848">
            <w:pPr>
              <w:pStyle w:val="Tabletext"/>
            </w:pPr>
            <w:r w:rsidRPr="00894019">
              <w:t>Blood products</w:t>
            </w:r>
          </w:p>
        </w:tc>
        <w:tc>
          <w:tcPr>
            <w:tcW w:w="997" w:type="dxa"/>
            <w:shd w:val="clear" w:color="auto" w:fill="FFFFFF" w:themeFill="background1"/>
          </w:tcPr>
          <w:p w14:paraId="06060CAF"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31215231"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665AF99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B26F7B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30FB099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E652A15" w14:textId="77777777" w:rsidTr="47568D2E">
        <w:tc>
          <w:tcPr>
            <w:tcW w:w="4757" w:type="dxa"/>
          </w:tcPr>
          <w:p w14:paraId="3F6404A0" w14:textId="77777777" w:rsidR="00F62638" w:rsidRPr="00894019" w:rsidRDefault="00F62638" w:rsidP="007E0848">
            <w:pPr>
              <w:pStyle w:val="Tabletext"/>
            </w:pPr>
            <w:r w:rsidRPr="00894019">
              <w:t>IV Crystalloid with potassium added</w:t>
            </w:r>
          </w:p>
        </w:tc>
        <w:tc>
          <w:tcPr>
            <w:tcW w:w="997" w:type="dxa"/>
            <w:shd w:val="clear" w:color="auto" w:fill="FFFFFF" w:themeFill="background1"/>
          </w:tcPr>
          <w:p w14:paraId="7B124D5B"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082E9718"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7E67311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57D2E9C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15ED6D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0A0D64A0" w14:textId="77777777" w:rsidTr="47568D2E">
        <w:tc>
          <w:tcPr>
            <w:tcW w:w="4757" w:type="dxa"/>
          </w:tcPr>
          <w:p w14:paraId="4A0C4D02" w14:textId="77777777" w:rsidR="00F62638" w:rsidRPr="00894019" w:rsidRDefault="00F62638" w:rsidP="007E0848">
            <w:pPr>
              <w:pStyle w:val="Tabletext"/>
            </w:pPr>
            <w:r w:rsidRPr="00894019">
              <w:t>Antibiotic infusion maintenance</w:t>
            </w:r>
          </w:p>
        </w:tc>
        <w:tc>
          <w:tcPr>
            <w:tcW w:w="997" w:type="dxa"/>
            <w:shd w:val="clear" w:color="auto" w:fill="FFFFFF" w:themeFill="background1"/>
          </w:tcPr>
          <w:p w14:paraId="54F31659"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0CAD3F42"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6D60822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2A6E987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FDCF0C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4C5755D8" w14:textId="77777777" w:rsidTr="47568D2E">
        <w:tc>
          <w:tcPr>
            <w:tcW w:w="4757" w:type="dxa"/>
          </w:tcPr>
          <w:p w14:paraId="3EDA044C" w14:textId="77777777" w:rsidR="00F62638" w:rsidRPr="00894019" w:rsidRDefault="00F62638" w:rsidP="007E0848">
            <w:pPr>
              <w:pStyle w:val="Tabletext"/>
            </w:pPr>
            <w:r w:rsidRPr="00894019">
              <w:t>Narcotic infusion (IV)</w:t>
            </w:r>
          </w:p>
        </w:tc>
        <w:tc>
          <w:tcPr>
            <w:tcW w:w="997" w:type="dxa"/>
            <w:shd w:val="clear" w:color="auto" w:fill="FFFFFF" w:themeFill="background1"/>
          </w:tcPr>
          <w:p w14:paraId="4CE3BDF6"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57FB64DA"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6258DAE8"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05D2DCB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0569F13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9738BAF" w14:textId="77777777" w:rsidTr="47568D2E">
        <w:tc>
          <w:tcPr>
            <w:tcW w:w="4757" w:type="dxa"/>
          </w:tcPr>
          <w:p w14:paraId="4D852645" w14:textId="77777777" w:rsidR="00F62638" w:rsidRPr="00894019" w:rsidRDefault="00F62638" w:rsidP="007E0848">
            <w:pPr>
              <w:pStyle w:val="Tabletext"/>
            </w:pPr>
            <w:r w:rsidRPr="00894019">
              <w:t>Other vasoactive medications (e.g. inotropes)</w:t>
            </w:r>
          </w:p>
        </w:tc>
        <w:tc>
          <w:tcPr>
            <w:tcW w:w="997" w:type="dxa"/>
            <w:shd w:val="clear" w:color="auto" w:fill="FFFFFF" w:themeFill="background1"/>
          </w:tcPr>
          <w:p w14:paraId="081A0700"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698B4DFC"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203BA539"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2B3E4C08" w14:textId="77777777" w:rsidR="00F62638" w:rsidRPr="00D662FC" w:rsidRDefault="00F62638" w:rsidP="007E0848">
            <w:pPr>
              <w:spacing w:before="80" w:after="60"/>
              <w:jc w:val="center"/>
              <w:rPr>
                <w:rFonts w:cs="Arial"/>
              </w:rPr>
            </w:pPr>
          </w:p>
        </w:tc>
        <w:tc>
          <w:tcPr>
            <w:tcW w:w="1187" w:type="dxa"/>
            <w:shd w:val="clear" w:color="auto" w:fill="FFFFFF" w:themeFill="background1"/>
          </w:tcPr>
          <w:p w14:paraId="0FF79DF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62E27D4F" w14:textId="77777777" w:rsidTr="47568D2E">
        <w:tc>
          <w:tcPr>
            <w:tcW w:w="4757" w:type="dxa"/>
          </w:tcPr>
          <w:p w14:paraId="50C27D95" w14:textId="77777777" w:rsidR="00F62638" w:rsidRPr="00894019" w:rsidRDefault="00F62638" w:rsidP="007E0848">
            <w:pPr>
              <w:pStyle w:val="Tabletext"/>
            </w:pPr>
            <w:r w:rsidRPr="00894019">
              <w:t>Anti-arrhythmic medication</w:t>
            </w:r>
            <w:r>
              <w:t>s</w:t>
            </w:r>
          </w:p>
        </w:tc>
        <w:tc>
          <w:tcPr>
            <w:tcW w:w="997" w:type="dxa"/>
            <w:shd w:val="clear" w:color="auto" w:fill="FFFFFF" w:themeFill="background1"/>
          </w:tcPr>
          <w:p w14:paraId="5058A222"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7350C67E"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7CDBCF4C"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17AC9CCF" w14:textId="77777777" w:rsidR="00F62638" w:rsidRPr="00D662FC" w:rsidRDefault="00F62638" w:rsidP="007E0848">
            <w:pPr>
              <w:spacing w:before="80" w:after="60"/>
              <w:jc w:val="center"/>
              <w:rPr>
                <w:rFonts w:cs="Arial"/>
              </w:rPr>
            </w:pPr>
          </w:p>
        </w:tc>
        <w:tc>
          <w:tcPr>
            <w:tcW w:w="1187" w:type="dxa"/>
            <w:shd w:val="clear" w:color="auto" w:fill="FFFFFF" w:themeFill="background1"/>
          </w:tcPr>
          <w:p w14:paraId="540870F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C78BC3C" w14:textId="77777777" w:rsidTr="47568D2E">
        <w:tc>
          <w:tcPr>
            <w:tcW w:w="9776" w:type="dxa"/>
            <w:gridSpan w:val="6"/>
            <w:shd w:val="clear" w:color="auto" w:fill="B8CCE4" w:themeFill="accent1" w:themeFillTint="66"/>
          </w:tcPr>
          <w:p w14:paraId="25EE27C7" w14:textId="77777777" w:rsidR="00F62638" w:rsidRPr="006D53B6" w:rsidRDefault="00F62638" w:rsidP="007E0848">
            <w:pPr>
              <w:pStyle w:val="Tabletext"/>
              <w:rPr>
                <w:b/>
                <w:bCs/>
              </w:rPr>
            </w:pPr>
            <w:r w:rsidRPr="006D53B6">
              <w:rPr>
                <w:b/>
                <w:bCs/>
              </w:rPr>
              <w:t>Other treatments</w:t>
            </w:r>
          </w:p>
        </w:tc>
      </w:tr>
      <w:tr w:rsidR="00F62638" w:rsidRPr="00760C8D" w14:paraId="67866068" w14:textId="77777777" w:rsidTr="47568D2E">
        <w:tc>
          <w:tcPr>
            <w:tcW w:w="4757" w:type="dxa"/>
          </w:tcPr>
          <w:p w14:paraId="7EDA1373" w14:textId="4C4F3F5A" w:rsidR="00F62638" w:rsidRPr="00894019" w:rsidRDefault="00F62638" w:rsidP="007E0848">
            <w:pPr>
              <w:pStyle w:val="Tabletext"/>
            </w:pPr>
            <w:r w:rsidRPr="00894019">
              <w:t xml:space="preserve">Capped </w:t>
            </w:r>
            <w:r w:rsidR="007B1864">
              <w:t>c</w:t>
            </w:r>
            <w:r w:rsidR="007B1864" w:rsidRPr="007B1864">
              <w:t xml:space="preserve">entral venous catheter </w:t>
            </w:r>
            <w:r w:rsidR="007B1864">
              <w:t>(</w:t>
            </w:r>
            <w:r w:rsidRPr="00894019">
              <w:t>CVC</w:t>
            </w:r>
            <w:r w:rsidR="007B1864">
              <w:t>)</w:t>
            </w:r>
            <w:r w:rsidRPr="00894019">
              <w:t xml:space="preserve"> for low acuity patients</w:t>
            </w:r>
          </w:p>
        </w:tc>
        <w:tc>
          <w:tcPr>
            <w:tcW w:w="997" w:type="dxa"/>
            <w:shd w:val="clear" w:color="auto" w:fill="FFFFFF" w:themeFill="background1"/>
          </w:tcPr>
          <w:p w14:paraId="0F2911D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359D869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774259B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77917D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0B94D39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01973FA6" w14:textId="77777777" w:rsidTr="47568D2E">
        <w:tc>
          <w:tcPr>
            <w:tcW w:w="4757" w:type="dxa"/>
          </w:tcPr>
          <w:p w14:paraId="292D6F18" w14:textId="13686033" w:rsidR="00F62638" w:rsidRPr="00894019" w:rsidRDefault="00272804" w:rsidP="007E0848">
            <w:pPr>
              <w:pStyle w:val="Tabletext"/>
            </w:pPr>
            <w:r w:rsidRPr="00272804">
              <w:t xml:space="preserve">Peripherally inserted central catheter </w:t>
            </w:r>
            <w:r>
              <w:t>(</w:t>
            </w:r>
            <w:r w:rsidR="00F62638" w:rsidRPr="00894019">
              <w:t>PICC</w:t>
            </w:r>
            <w:r>
              <w:t>)</w:t>
            </w:r>
            <w:r w:rsidR="00F62638" w:rsidRPr="00894019">
              <w:t xml:space="preserve"> that is not in active use</w:t>
            </w:r>
          </w:p>
        </w:tc>
        <w:tc>
          <w:tcPr>
            <w:tcW w:w="997" w:type="dxa"/>
            <w:shd w:val="clear" w:color="auto" w:fill="FFFFFF" w:themeFill="background1"/>
          </w:tcPr>
          <w:p w14:paraId="4F0BA21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0C572DC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078496D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049C9F7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079F33E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D0F33F9" w14:textId="77777777" w:rsidTr="47568D2E">
        <w:tc>
          <w:tcPr>
            <w:tcW w:w="4757" w:type="dxa"/>
          </w:tcPr>
          <w:p w14:paraId="22717A28" w14:textId="3479F530" w:rsidR="00F62638" w:rsidRPr="00894019" w:rsidRDefault="00272804" w:rsidP="007E0848">
            <w:pPr>
              <w:pStyle w:val="Tabletext"/>
            </w:pPr>
            <w:r w:rsidRPr="00272804">
              <w:t xml:space="preserve">Total </w:t>
            </w:r>
            <w:r>
              <w:t>p</w:t>
            </w:r>
            <w:r w:rsidRPr="00272804">
              <w:t>arent</w:t>
            </w:r>
            <w:r>
              <w:t>er</w:t>
            </w:r>
            <w:r w:rsidRPr="00272804">
              <w:t xml:space="preserve">al </w:t>
            </w:r>
            <w:r>
              <w:t>n</w:t>
            </w:r>
            <w:r w:rsidRPr="00272804">
              <w:t xml:space="preserve">utrition </w:t>
            </w:r>
            <w:r>
              <w:t>(</w:t>
            </w:r>
            <w:r w:rsidR="00F62638" w:rsidRPr="00894019">
              <w:t>TPN</w:t>
            </w:r>
            <w:r>
              <w:t>)</w:t>
            </w:r>
            <w:r w:rsidR="00F62638" w:rsidRPr="00894019">
              <w:t xml:space="preserve"> via PICC</w:t>
            </w:r>
          </w:p>
        </w:tc>
        <w:tc>
          <w:tcPr>
            <w:tcW w:w="997" w:type="dxa"/>
            <w:shd w:val="clear" w:color="auto" w:fill="FFFFFF" w:themeFill="background1"/>
          </w:tcPr>
          <w:p w14:paraId="76680282"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0F35207D"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042C22D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2C4089B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42F0DB0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CF4CD8" w:rsidRPr="00760C8D" w14:paraId="4F6C510C" w14:textId="77777777" w:rsidTr="47568D2E">
        <w:tc>
          <w:tcPr>
            <w:tcW w:w="4757" w:type="dxa"/>
          </w:tcPr>
          <w:p w14:paraId="1F6A3A6F" w14:textId="520CF287" w:rsidR="00CF4CD8" w:rsidRPr="00894019" w:rsidRDefault="00CF4CD8" w:rsidP="007E0848">
            <w:pPr>
              <w:pStyle w:val="Tabletext"/>
            </w:pPr>
            <w:r>
              <w:t xml:space="preserve">Bladder washout </w:t>
            </w:r>
          </w:p>
        </w:tc>
        <w:tc>
          <w:tcPr>
            <w:tcW w:w="997" w:type="dxa"/>
            <w:shd w:val="clear" w:color="auto" w:fill="FFFFFF" w:themeFill="background1"/>
          </w:tcPr>
          <w:p w14:paraId="49506E05" w14:textId="77777777" w:rsidR="00CF4CD8" w:rsidRPr="00D662FC" w:rsidRDefault="00CF4CD8" w:rsidP="007E0848">
            <w:pPr>
              <w:spacing w:before="80" w:after="60"/>
              <w:jc w:val="center"/>
              <w:rPr>
                <w:rFonts w:cs="Arial"/>
              </w:rPr>
            </w:pPr>
          </w:p>
        </w:tc>
        <w:tc>
          <w:tcPr>
            <w:tcW w:w="993" w:type="dxa"/>
            <w:shd w:val="clear" w:color="auto" w:fill="FFFFFF" w:themeFill="background1"/>
          </w:tcPr>
          <w:p w14:paraId="2D99A16A" w14:textId="0A98F57D" w:rsidR="00CF4CD8" w:rsidRPr="00D662FC" w:rsidRDefault="00CF4CD8" w:rsidP="007E0848">
            <w:pPr>
              <w:spacing w:before="80" w:after="60"/>
              <w:jc w:val="center"/>
              <w:rPr>
                <w:rFonts w:cs="Arial"/>
              </w:rPr>
            </w:pPr>
            <w:r>
              <w:rPr>
                <w:rFonts w:cs="Arial"/>
              </w:rPr>
              <w:t>TE</w:t>
            </w:r>
          </w:p>
        </w:tc>
        <w:tc>
          <w:tcPr>
            <w:tcW w:w="850" w:type="dxa"/>
            <w:shd w:val="clear" w:color="auto" w:fill="FFFFFF" w:themeFill="background1"/>
          </w:tcPr>
          <w:p w14:paraId="79D2330D" w14:textId="7EEB148C" w:rsidR="00CF4CD8" w:rsidRPr="00D662FC" w:rsidRDefault="00094ACA" w:rsidP="007E0848">
            <w:pPr>
              <w:spacing w:before="80" w:after="60"/>
              <w:jc w:val="center"/>
              <w:rPr>
                <w:rFonts w:ascii="Wingdings" w:eastAsia="Wingdings" w:hAnsi="Wingdings" w:cs="Wingdings"/>
              </w:rPr>
            </w:pPr>
            <w:r>
              <w:rPr>
                <w:rFonts w:cs="Arial"/>
              </w:rPr>
              <w:t>TE</w:t>
            </w:r>
          </w:p>
        </w:tc>
        <w:tc>
          <w:tcPr>
            <w:tcW w:w="992" w:type="dxa"/>
            <w:shd w:val="clear" w:color="auto" w:fill="FFFFFF" w:themeFill="background1"/>
          </w:tcPr>
          <w:p w14:paraId="0FFD67DF" w14:textId="290E6180" w:rsidR="00CF4CD8" w:rsidRPr="00D662FC" w:rsidRDefault="00CF4CD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FFFFFF" w:themeFill="background1"/>
          </w:tcPr>
          <w:p w14:paraId="07868A17" w14:textId="27BF41F8" w:rsidR="00CF4CD8" w:rsidRPr="00D662FC" w:rsidRDefault="00CF4CD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3BF95A94" w14:textId="77777777" w:rsidTr="47568D2E">
        <w:tc>
          <w:tcPr>
            <w:tcW w:w="4757" w:type="dxa"/>
          </w:tcPr>
          <w:p w14:paraId="3B49932D" w14:textId="77777777" w:rsidR="00F62638" w:rsidRPr="00894019" w:rsidRDefault="00F62638" w:rsidP="007E0848">
            <w:pPr>
              <w:pStyle w:val="Tabletext"/>
            </w:pPr>
            <w:r w:rsidRPr="00894019">
              <w:t>Chemotherapy infusion</w:t>
            </w:r>
          </w:p>
        </w:tc>
        <w:tc>
          <w:tcPr>
            <w:tcW w:w="997" w:type="dxa"/>
            <w:shd w:val="clear" w:color="auto" w:fill="FFFFFF" w:themeFill="background1"/>
          </w:tcPr>
          <w:p w14:paraId="109FF646"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63B7957F"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14EF2093" w14:textId="77777777" w:rsidR="00F62638" w:rsidRPr="00D662FC" w:rsidRDefault="00F62638" w:rsidP="007E0848">
            <w:pPr>
              <w:spacing w:before="80" w:after="60"/>
              <w:jc w:val="center"/>
              <w:rPr>
                <w:rFonts w:cs="Arial"/>
              </w:rPr>
            </w:pPr>
            <w:r>
              <w:rPr>
                <w:rFonts w:cs="Arial"/>
              </w:rPr>
              <w:t>TE</w:t>
            </w:r>
          </w:p>
        </w:tc>
        <w:tc>
          <w:tcPr>
            <w:tcW w:w="992" w:type="dxa"/>
            <w:shd w:val="clear" w:color="auto" w:fill="FFFFFF" w:themeFill="background1"/>
          </w:tcPr>
          <w:p w14:paraId="34C16F69" w14:textId="77777777" w:rsidR="00F62638" w:rsidRPr="00D662FC" w:rsidRDefault="00F62638" w:rsidP="007E0848">
            <w:pPr>
              <w:spacing w:before="80" w:after="60"/>
              <w:jc w:val="center"/>
              <w:rPr>
                <w:rFonts w:cs="Arial"/>
              </w:rPr>
            </w:pPr>
            <w:r>
              <w:rPr>
                <w:rFonts w:cs="Arial"/>
              </w:rPr>
              <w:t>TE</w:t>
            </w:r>
          </w:p>
        </w:tc>
        <w:tc>
          <w:tcPr>
            <w:tcW w:w="1187" w:type="dxa"/>
            <w:shd w:val="clear" w:color="auto" w:fill="FFFFFF" w:themeFill="background1"/>
          </w:tcPr>
          <w:p w14:paraId="7BDBD7F9" w14:textId="77777777" w:rsidR="00F62638" w:rsidRPr="00D662FC" w:rsidRDefault="00F62638" w:rsidP="007E0848">
            <w:pPr>
              <w:spacing w:before="80" w:after="60"/>
              <w:jc w:val="center"/>
              <w:rPr>
                <w:rFonts w:cs="Arial"/>
              </w:rPr>
            </w:pPr>
            <w:r>
              <w:rPr>
                <w:rFonts w:cs="Arial"/>
              </w:rPr>
              <w:t>TE</w:t>
            </w:r>
          </w:p>
        </w:tc>
      </w:tr>
      <w:tr w:rsidR="00F62638" w:rsidRPr="00760C8D" w14:paraId="478A3729" w14:textId="77777777" w:rsidTr="47568D2E">
        <w:tc>
          <w:tcPr>
            <w:tcW w:w="4757" w:type="dxa"/>
          </w:tcPr>
          <w:p w14:paraId="6814A1A0" w14:textId="77777777" w:rsidR="00F62638" w:rsidRPr="00894019" w:rsidRDefault="00F62638" w:rsidP="007E0848">
            <w:pPr>
              <w:pStyle w:val="Tabletext"/>
            </w:pPr>
            <w:r w:rsidRPr="00894019">
              <w:t>CVC infusion (including TPN)</w:t>
            </w:r>
          </w:p>
        </w:tc>
        <w:tc>
          <w:tcPr>
            <w:tcW w:w="997" w:type="dxa"/>
            <w:shd w:val="clear" w:color="auto" w:fill="FFFFFF" w:themeFill="background1"/>
          </w:tcPr>
          <w:p w14:paraId="7A896A5D"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04C25991"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2EF2B2D2"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2FC2DD0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1A6655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6F2DDFB2" w14:textId="77777777" w:rsidTr="47568D2E">
        <w:tc>
          <w:tcPr>
            <w:tcW w:w="4757" w:type="dxa"/>
          </w:tcPr>
          <w:p w14:paraId="1C72EC19" w14:textId="42A4FDA4" w:rsidR="00F62638" w:rsidRPr="00894019" w:rsidRDefault="003F1872" w:rsidP="007E0848">
            <w:pPr>
              <w:pStyle w:val="Tabletext"/>
            </w:pPr>
            <w:r w:rsidRPr="003F1872">
              <w:t xml:space="preserve">Inter-costal catheter </w:t>
            </w:r>
            <w:r>
              <w:t>(</w:t>
            </w:r>
            <w:r w:rsidR="00F62638" w:rsidRPr="00894019">
              <w:t>ICC</w:t>
            </w:r>
            <w:r>
              <w:t>)</w:t>
            </w:r>
          </w:p>
        </w:tc>
        <w:tc>
          <w:tcPr>
            <w:tcW w:w="997" w:type="dxa"/>
            <w:shd w:val="clear" w:color="auto" w:fill="FFFFFF" w:themeFill="background1"/>
          </w:tcPr>
          <w:p w14:paraId="7FD84A81"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27AF2562"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0539F773"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1BD697E6" w14:textId="77777777" w:rsidR="00F62638" w:rsidRPr="00D662FC" w:rsidRDefault="00F62638" w:rsidP="007E0848">
            <w:pPr>
              <w:spacing w:before="80" w:after="60"/>
              <w:jc w:val="center"/>
              <w:rPr>
                <w:rFonts w:cs="Arial"/>
              </w:rPr>
            </w:pPr>
            <w:r>
              <w:rPr>
                <w:rFonts w:cs="Arial"/>
              </w:rPr>
              <w:t>TE</w:t>
            </w:r>
          </w:p>
        </w:tc>
        <w:tc>
          <w:tcPr>
            <w:tcW w:w="1187" w:type="dxa"/>
            <w:shd w:val="clear" w:color="auto" w:fill="FFFFFF" w:themeFill="background1"/>
          </w:tcPr>
          <w:p w14:paraId="128E10F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C9CA0D9" w14:textId="77777777" w:rsidTr="47568D2E">
        <w:tc>
          <w:tcPr>
            <w:tcW w:w="4757" w:type="dxa"/>
          </w:tcPr>
          <w:p w14:paraId="4DEB9531" w14:textId="77777777" w:rsidR="00F62638" w:rsidRPr="00894019" w:rsidRDefault="00F62638" w:rsidP="007E0848">
            <w:pPr>
              <w:pStyle w:val="Tabletext"/>
            </w:pPr>
            <w:r w:rsidRPr="00894019">
              <w:t>Insulin infusion</w:t>
            </w:r>
          </w:p>
        </w:tc>
        <w:tc>
          <w:tcPr>
            <w:tcW w:w="997" w:type="dxa"/>
            <w:shd w:val="clear" w:color="auto" w:fill="FFFFFF" w:themeFill="background1"/>
          </w:tcPr>
          <w:p w14:paraId="61C7576F"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377226F9"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314DFCA5"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17E205C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5049A3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B10705E" w14:textId="77777777" w:rsidTr="47568D2E">
        <w:tc>
          <w:tcPr>
            <w:tcW w:w="4757" w:type="dxa"/>
          </w:tcPr>
          <w:p w14:paraId="0FD36426" w14:textId="77777777" w:rsidR="00F62638" w:rsidRPr="00894019" w:rsidRDefault="00F62638" w:rsidP="007E0848">
            <w:pPr>
              <w:pStyle w:val="Tabletext"/>
            </w:pPr>
            <w:r w:rsidRPr="00894019">
              <w:t>IV cannula insertion</w:t>
            </w:r>
          </w:p>
        </w:tc>
        <w:tc>
          <w:tcPr>
            <w:tcW w:w="997" w:type="dxa"/>
            <w:shd w:val="clear" w:color="auto" w:fill="FFFFFF" w:themeFill="background1"/>
          </w:tcPr>
          <w:p w14:paraId="3BB5CBF0"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485D90A0"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48822D2E"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450C1C7F" w14:textId="77777777" w:rsidR="00F62638" w:rsidRPr="00D662FC" w:rsidRDefault="00F62638" w:rsidP="007E0848">
            <w:pPr>
              <w:spacing w:before="80" w:after="60"/>
              <w:jc w:val="center"/>
              <w:rPr>
                <w:rFonts w:cs="Arial"/>
              </w:rPr>
            </w:pPr>
            <w:r w:rsidRPr="00D662FC">
              <w:rPr>
                <w:rFonts w:cs="Arial"/>
              </w:rPr>
              <w:t>TE</w:t>
            </w:r>
          </w:p>
        </w:tc>
        <w:tc>
          <w:tcPr>
            <w:tcW w:w="1187" w:type="dxa"/>
            <w:shd w:val="clear" w:color="auto" w:fill="FFFFFF" w:themeFill="background1"/>
          </w:tcPr>
          <w:p w14:paraId="7CAE055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A611EDB" w14:textId="77777777" w:rsidTr="47568D2E">
        <w:tc>
          <w:tcPr>
            <w:tcW w:w="4757" w:type="dxa"/>
          </w:tcPr>
          <w:p w14:paraId="00B386D1" w14:textId="77777777" w:rsidR="00F62638" w:rsidRPr="00894019" w:rsidRDefault="00F62638" w:rsidP="007E0848">
            <w:pPr>
              <w:pStyle w:val="Tabletext"/>
            </w:pPr>
            <w:r w:rsidRPr="00894019">
              <w:t>Arterial line</w:t>
            </w:r>
            <w:r>
              <w:t xml:space="preserve"> monitoring (not insertion)</w:t>
            </w:r>
          </w:p>
        </w:tc>
        <w:tc>
          <w:tcPr>
            <w:tcW w:w="997" w:type="dxa"/>
            <w:shd w:val="clear" w:color="auto" w:fill="FFFFFF" w:themeFill="background1"/>
          </w:tcPr>
          <w:p w14:paraId="0247AA0A"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1252F843"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140ACAEA"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7D173068" w14:textId="77777777" w:rsidR="00F62638" w:rsidRPr="00D662FC" w:rsidRDefault="00F62638" w:rsidP="007E0848">
            <w:pPr>
              <w:spacing w:before="80" w:after="60"/>
              <w:jc w:val="center"/>
              <w:rPr>
                <w:rFonts w:cs="Arial"/>
              </w:rPr>
            </w:pPr>
          </w:p>
        </w:tc>
        <w:tc>
          <w:tcPr>
            <w:tcW w:w="1187" w:type="dxa"/>
            <w:shd w:val="clear" w:color="auto" w:fill="FFFFFF" w:themeFill="background1"/>
          </w:tcPr>
          <w:p w14:paraId="7DA9139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1C8957C2" w14:textId="77777777" w:rsidTr="47568D2E">
        <w:tc>
          <w:tcPr>
            <w:tcW w:w="4757" w:type="dxa"/>
          </w:tcPr>
          <w:p w14:paraId="5AE9AEC5" w14:textId="77777777" w:rsidR="00F62638" w:rsidRPr="00894019" w:rsidRDefault="00F62638" w:rsidP="007E0848">
            <w:pPr>
              <w:pStyle w:val="Tabletext"/>
            </w:pPr>
            <w:r w:rsidRPr="00894019">
              <w:t>Intra-aortic balloon pump</w:t>
            </w:r>
            <w:r>
              <w:t xml:space="preserve"> management</w:t>
            </w:r>
          </w:p>
        </w:tc>
        <w:tc>
          <w:tcPr>
            <w:tcW w:w="997" w:type="dxa"/>
            <w:shd w:val="clear" w:color="auto" w:fill="FFFFFF" w:themeFill="background1"/>
          </w:tcPr>
          <w:p w14:paraId="51E29508"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7C7C2919"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42419214"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688DD59E" w14:textId="77777777" w:rsidR="00F62638" w:rsidRPr="00D662FC" w:rsidRDefault="00F62638" w:rsidP="007E0848">
            <w:pPr>
              <w:spacing w:before="80" w:after="60"/>
              <w:jc w:val="center"/>
              <w:rPr>
                <w:rFonts w:cs="Arial"/>
              </w:rPr>
            </w:pPr>
          </w:p>
        </w:tc>
        <w:tc>
          <w:tcPr>
            <w:tcW w:w="1187" w:type="dxa"/>
            <w:shd w:val="clear" w:color="auto" w:fill="FFFFFF" w:themeFill="background1"/>
          </w:tcPr>
          <w:p w14:paraId="2448EBC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D1B7B49" w14:textId="77777777" w:rsidTr="47568D2E">
        <w:tc>
          <w:tcPr>
            <w:tcW w:w="4757" w:type="dxa"/>
          </w:tcPr>
          <w:p w14:paraId="5BF85EA1" w14:textId="77777777" w:rsidR="00F62638" w:rsidRPr="00894019" w:rsidRDefault="00F62638" w:rsidP="007E0848">
            <w:pPr>
              <w:pStyle w:val="Tabletext"/>
            </w:pPr>
            <w:r w:rsidRPr="00894019">
              <w:t>Pacing wire</w:t>
            </w:r>
            <w:r>
              <w:t xml:space="preserve"> management (not insertion)</w:t>
            </w:r>
          </w:p>
        </w:tc>
        <w:tc>
          <w:tcPr>
            <w:tcW w:w="997" w:type="dxa"/>
            <w:shd w:val="clear" w:color="auto" w:fill="FFFFFF" w:themeFill="background1"/>
          </w:tcPr>
          <w:p w14:paraId="62532652"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2AF1FDD8"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20A40A15"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50238D76" w14:textId="77777777" w:rsidR="00F62638" w:rsidRPr="00D662FC" w:rsidRDefault="00F62638" w:rsidP="007E0848">
            <w:pPr>
              <w:spacing w:before="80" w:after="60"/>
              <w:jc w:val="center"/>
              <w:rPr>
                <w:rFonts w:cs="Arial"/>
              </w:rPr>
            </w:pPr>
          </w:p>
        </w:tc>
        <w:tc>
          <w:tcPr>
            <w:tcW w:w="1187" w:type="dxa"/>
            <w:shd w:val="clear" w:color="auto" w:fill="FFFFFF" w:themeFill="background1"/>
          </w:tcPr>
          <w:p w14:paraId="7EF6CCC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AD7E95" w:rsidRPr="00760C8D" w14:paraId="14BFD5DB" w14:textId="77777777" w:rsidTr="47568D2E">
        <w:tc>
          <w:tcPr>
            <w:tcW w:w="9776" w:type="dxa"/>
            <w:gridSpan w:val="6"/>
            <w:shd w:val="clear" w:color="auto" w:fill="B8CCE4" w:themeFill="accent1" w:themeFillTint="66"/>
          </w:tcPr>
          <w:p w14:paraId="76040EFC" w14:textId="0676FB08" w:rsidR="00AD7E95" w:rsidRPr="00AD7E95" w:rsidRDefault="00AD7E95" w:rsidP="00AD7E95">
            <w:pPr>
              <w:spacing w:before="80" w:after="60"/>
              <w:rPr>
                <w:rFonts w:ascii="Wingdings" w:eastAsia="Wingdings" w:hAnsi="Wingdings" w:cs="Wingdings"/>
                <w:b/>
                <w:bCs/>
                <w:sz w:val="20"/>
              </w:rPr>
            </w:pPr>
            <w:r w:rsidRPr="00AD7E95">
              <w:rPr>
                <w:b/>
                <w:bCs/>
                <w:sz w:val="20"/>
              </w:rPr>
              <w:t>Transport Acuity</w:t>
            </w:r>
          </w:p>
        </w:tc>
      </w:tr>
      <w:tr w:rsidR="00AD7E95" w:rsidRPr="00760C8D" w14:paraId="11A5C094" w14:textId="77777777" w:rsidTr="47568D2E">
        <w:tc>
          <w:tcPr>
            <w:tcW w:w="4757" w:type="dxa"/>
          </w:tcPr>
          <w:p w14:paraId="45660640" w14:textId="381BB98C" w:rsidR="00AD7E95" w:rsidRDefault="00AD7E95" w:rsidP="007E0848">
            <w:pPr>
              <w:pStyle w:val="Tabletext"/>
            </w:pPr>
            <w:r>
              <w:t xml:space="preserve">Low acuity </w:t>
            </w:r>
            <w:r w:rsidR="007073A9">
              <w:t>(IFT)</w:t>
            </w:r>
          </w:p>
        </w:tc>
        <w:tc>
          <w:tcPr>
            <w:tcW w:w="997" w:type="dxa"/>
            <w:shd w:val="clear" w:color="auto" w:fill="FFFFFF" w:themeFill="background1"/>
          </w:tcPr>
          <w:p w14:paraId="760A9246" w14:textId="7FEE4B8F" w:rsidR="00AD7E95" w:rsidRPr="00D662FC" w:rsidRDefault="007073A9"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0E9A7D25" w14:textId="73D5B17F" w:rsidR="00AD7E95" w:rsidRPr="00D662FC" w:rsidRDefault="007073A9"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7BFB5B4" w14:textId="68073B69" w:rsidR="00AD7E95" w:rsidRPr="00D662FC" w:rsidRDefault="007073A9"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70AA9C3F" w14:textId="787F2919" w:rsidR="00AD7E95" w:rsidRPr="00D662FC" w:rsidRDefault="007073A9"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C38FF44" w14:textId="41588AE2" w:rsidR="00AD7E95" w:rsidRPr="00D662FC" w:rsidRDefault="007073A9"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7073A9" w:rsidRPr="00760C8D" w14:paraId="4401DCA5" w14:textId="77777777" w:rsidTr="47568D2E">
        <w:tc>
          <w:tcPr>
            <w:tcW w:w="4757" w:type="dxa"/>
          </w:tcPr>
          <w:p w14:paraId="0DE7E034" w14:textId="261E8001" w:rsidR="007073A9" w:rsidRDefault="001925CB" w:rsidP="007E0848">
            <w:pPr>
              <w:pStyle w:val="Tabletext"/>
            </w:pPr>
            <w:r>
              <w:t>Low acuity (unplanned ambulance)</w:t>
            </w:r>
          </w:p>
        </w:tc>
        <w:tc>
          <w:tcPr>
            <w:tcW w:w="997" w:type="dxa"/>
            <w:shd w:val="clear" w:color="auto" w:fill="FFFFFF" w:themeFill="background1"/>
          </w:tcPr>
          <w:p w14:paraId="1390E6B0" w14:textId="7B215FD4" w:rsidR="007073A9" w:rsidRPr="00D662FC" w:rsidRDefault="001925CB"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3" w:type="dxa"/>
            <w:shd w:val="clear" w:color="auto" w:fill="FFFFFF" w:themeFill="background1"/>
          </w:tcPr>
          <w:p w14:paraId="38EE9F77" w14:textId="4A66546E" w:rsidR="007073A9" w:rsidRPr="00D662FC" w:rsidRDefault="001925CB"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850" w:type="dxa"/>
            <w:shd w:val="clear" w:color="auto" w:fill="FFFFFF" w:themeFill="background1"/>
          </w:tcPr>
          <w:p w14:paraId="3568748B" w14:textId="52C1E916" w:rsidR="007073A9" w:rsidRPr="00D662FC" w:rsidRDefault="001925CB"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034BC9F2" w14:textId="7417C4C2" w:rsidR="007073A9" w:rsidRPr="00D662FC" w:rsidRDefault="001925CB"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FFFFFF" w:themeFill="background1"/>
          </w:tcPr>
          <w:p w14:paraId="0D8F0D67" w14:textId="4EE44987" w:rsidR="007073A9" w:rsidRPr="00D662FC" w:rsidRDefault="001925CB"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1925CB" w:rsidRPr="00760C8D" w14:paraId="590108B5" w14:textId="77777777" w:rsidTr="47568D2E">
        <w:tc>
          <w:tcPr>
            <w:tcW w:w="4757" w:type="dxa"/>
          </w:tcPr>
          <w:p w14:paraId="18E216EA" w14:textId="6791C614" w:rsidR="001925CB" w:rsidRDefault="001925CB" w:rsidP="007E0848">
            <w:pPr>
              <w:pStyle w:val="Tabletext"/>
            </w:pPr>
            <w:r>
              <w:t>Medium acuity (</w:t>
            </w:r>
            <w:r w:rsidR="002D5D06">
              <w:t>IFT)</w:t>
            </w:r>
          </w:p>
        </w:tc>
        <w:tc>
          <w:tcPr>
            <w:tcW w:w="997" w:type="dxa"/>
            <w:shd w:val="clear" w:color="auto" w:fill="FFFFFF" w:themeFill="background1"/>
          </w:tcPr>
          <w:p w14:paraId="3495D118" w14:textId="77777777" w:rsidR="001925CB" w:rsidRPr="00D662FC" w:rsidRDefault="001925CB" w:rsidP="007E0848">
            <w:pPr>
              <w:spacing w:before="80" w:after="60"/>
              <w:jc w:val="center"/>
              <w:rPr>
                <w:rFonts w:ascii="Wingdings" w:eastAsia="Wingdings" w:hAnsi="Wingdings" w:cs="Wingdings"/>
              </w:rPr>
            </w:pPr>
          </w:p>
        </w:tc>
        <w:tc>
          <w:tcPr>
            <w:tcW w:w="993" w:type="dxa"/>
            <w:shd w:val="clear" w:color="auto" w:fill="FFFFFF" w:themeFill="background1"/>
          </w:tcPr>
          <w:p w14:paraId="7283677F" w14:textId="71BED812" w:rsidR="001925CB" w:rsidRPr="00D662FC" w:rsidRDefault="006F2EC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850" w:type="dxa"/>
            <w:shd w:val="clear" w:color="auto" w:fill="FFFFFF" w:themeFill="background1"/>
          </w:tcPr>
          <w:p w14:paraId="362674EA" w14:textId="41742E1D" w:rsidR="001925CB" w:rsidRPr="00D662FC" w:rsidRDefault="006F2EC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7C5FFF8F" w14:textId="2119E6E1" w:rsidR="001925CB" w:rsidRPr="00D662FC" w:rsidRDefault="006F2EC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FFFFFF" w:themeFill="background1"/>
          </w:tcPr>
          <w:p w14:paraId="09DC06E4" w14:textId="79BAFF21" w:rsidR="001925CB" w:rsidRPr="00D662FC" w:rsidRDefault="006F2EC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6F2EC8" w:rsidRPr="00760C8D" w14:paraId="5AA4B146" w14:textId="77777777" w:rsidTr="47568D2E">
        <w:tc>
          <w:tcPr>
            <w:tcW w:w="4757" w:type="dxa"/>
          </w:tcPr>
          <w:p w14:paraId="65EB37BF" w14:textId="33EDF8A5" w:rsidR="006F2EC8" w:rsidRDefault="006F2EC8" w:rsidP="007E0848">
            <w:pPr>
              <w:pStyle w:val="Tabletext"/>
            </w:pPr>
            <w:r>
              <w:t>Medium acuity (unplanned ambulance)</w:t>
            </w:r>
          </w:p>
        </w:tc>
        <w:tc>
          <w:tcPr>
            <w:tcW w:w="997" w:type="dxa"/>
            <w:shd w:val="clear" w:color="auto" w:fill="FFFFFF" w:themeFill="background1"/>
          </w:tcPr>
          <w:p w14:paraId="0BC69233" w14:textId="77777777" w:rsidR="006F2EC8" w:rsidRPr="00D662FC" w:rsidRDefault="006F2EC8" w:rsidP="007E0848">
            <w:pPr>
              <w:spacing w:before="80" w:after="60"/>
              <w:jc w:val="center"/>
              <w:rPr>
                <w:rFonts w:ascii="Wingdings" w:eastAsia="Wingdings" w:hAnsi="Wingdings" w:cs="Wingdings"/>
              </w:rPr>
            </w:pPr>
          </w:p>
        </w:tc>
        <w:tc>
          <w:tcPr>
            <w:tcW w:w="993" w:type="dxa"/>
            <w:shd w:val="clear" w:color="auto" w:fill="FFFFFF" w:themeFill="background1"/>
          </w:tcPr>
          <w:p w14:paraId="5BE37303" w14:textId="15CDFD6D" w:rsidR="006F2EC8" w:rsidRPr="00D662FC" w:rsidRDefault="006F2EC8" w:rsidP="007E0848">
            <w:pPr>
              <w:spacing w:before="80" w:after="60"/>
              <w:jc w:val="center"/>
              <w:rPr>
                <w:rFonts w:ascii="Wingdings" w:eastAsia="Wingdings" w:hAnsi="Wingdings" w:cs="Wingdings"/>
              </w:rPr>
            </w:pPr>
            <w:r w:rsidRPr="00D662FC">
              <w:rPr>
                <w:rFonts w:cs="Arial"/>
              </w:rPr>
              <w:t>TE</w:t>
            </w:r>
          </w:p>
        </w:tc>
        <w:tc>
          <w:tcPr>
            <w:tcW w:w="850" w:type="dxa"/>
            <w:shd w:val="clear" w:color="auto" w:fill="FFFFFF" w:themeFill="background1"/>
          </w:tcPr>
          <w:p w14:paraId="3FC014AE" w14:textId="07D0E245" w:rsidR="006F2EC8" w:rsidRPr="00D662FC" w:rsidRDefault="006F2EC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46E621D7" w14:textId="1A7FFF7D" w:rsidR="006F2EC8" w:rsidRPr="00D662FC" w:rsidRDefault="006F2EC8" w:rsidP="007E0848">
            <w:pPr>
              <w:spacing w:before="80" w:after="60"/>
              <w:jc w:val="center"/>
              <w:rPr>
                <w:rFonts w:ascii="Wingdings" w:eastAsia="Wingdings" w:hAnsi="Wingdings" w:cs="Wingdings"/>
              </w:rPr>
            </w:pPr>
            <w:r w:rsidRPr="00D662FC">
              <w:rPr>
                <w:rFonts w:cs="Arial"/>
              </w:rPr>
              <w:t>TE</w:t>
            </w:r>
          </w:p>
        </w:tc>
        <w:tc>
          <w:tcPr>
            <w:tcW w:w="1187" w:type="dxa"/>
            <w:shd w:val="clear" w:color="auto" w:fill="FFFFFF" w:themeFill="background1"/>
          </w:tcPr>
          <w:p w14:paraId="05AD0BA7" w14:textId="73852C42" w:rsidR="006F2EC8" w:rsidRPr="00D662FC" w:rsidRDefault="006F2EC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6F2EC8" w:rsidRPr="00760C8D" w14:paraId="136A970E" w14:textId="77777777" w:rsidTr="47568D2E">
        <w:tc>
          <w:tcPr>
            <w:tcW w:w="4757" w:type="dxa"/>
          </w:tcPr>
          <w:p w14:paraId="6E5DA788" w14:textId="36302702" w:rsidR="006F2EC8" w:rsidRDefault="006F2EC8" w:rsidP="007E0848">
            <w:pPr>
              <w:pStyle w:val="Tabletext"/>
            </w:pPr>
            <w:r>
              <w:t>High acuity (IFT only)</w:t>
            </w:r>
          </w:p>
        </w:tc>
        <w:tc>
          <w:tcPr>
            <w:tcW w:w="997" w:type="dxa"/>
            <w:shd w:val="clear" w:color="auto" w:fill="FFFFFF" w:themeFill="background1"/>
          </w:tcPr>
          <w:p w14:paraId="19F1111B" w14:textId="77777777" w:rsidR="006F2EC8" w:rsidRPr="00D662FC" w:rsidRDefault="006F2EC8" w:rsidP="007E0848">
            <w:pPr>
              <w:spacing w:before="80" w:after="60"/>
              <w:jc w:val="center"/>
              <w:rPr>
                <w:rFonts w:ascii="Wingdings" w:eastAsia="Wingdings" w:hAnsi="Wingdings" w:cs="Wingdings"/>
              </w:rPr>
            </w:pPr>
          </w:p>
        </w:tc>
        <w:tc>
          <w:tcPr>
            <w:tcW w:w="993" w:type="dxa"/>
            <w:shd w:val="clear" w:color="auto" w:fill="FFFFFF" w:themeFill="background1"/>
          </w:tcPr>
          <w:p w14:paraId="502A06A9" w14:textId="77777777" w:rsidR="006F2EC8" w:rsidRPr="00D662FC" w:rsidRDefault="006F2EC8" w:rsidP="007E0848">
            <w:pPr>
              <w:spacing w:before="80" w:after="60"/>
              <w:jc w:val="center"/>
              <w:rPr>
                <w:rFonts w:cs="Arial"/>
              </w:rPr>
            </w:pPr>
          </w:p>
        </w:tc>
        <w:tc>
          <w:tcPr>
            <w:tcW w:w="850" w:type="dxa"/>
            <w:shd w:val="clear" w:color="auto" w:fill="FFFFFF" w:themeFill="background1"/>
          </w:tcPr>
          <w:p w14:paraId="774E50AA" w14:textId="77777777" w:rsidR="006F2EC8" w:rsidRPr="00D662FC" w:rsidRDefault="006F2EC8" w:rsidP="007E0848">
            <w:pPr>
              <w:spacing w:before="80" w:after="60"/>
              <w:jc w:val="center"/>
              <w:rPr>
                <w:rFonts w:ascii="Wingdings" w:eastAsia="Wingdings" w:hAnsi="Wingdings" w:cs="Wingdings"/>
              </w:rPr>
            </w:pPr>
          </w:p>
        </w:tc>
        <w:tc>
          <w:tcPr>
            <w:tcW w:w="992" w:type="dxa"/>
            <w:shd w:val="clear" w:color="auto" w:fill="FFFFFF" w:themeFill="background1"/>
          </w:tcPr>
          <w:p w14:paraId="127990B5" w14:textId="77777777" w:rsidR="006F2EC8" w:rsidRPr="00D662FC" w:rsidRDefault="006F2EC8" w:rsidP="007E0848">
            <w:pPr>
              <w:spacing w:before="80" w:after="60"/>
              <w:jc w:val="center"/>
              <w:rPr>
                <w:rFonts w:cs="Arial"/>
              </w:rPr>
            </w:pPr>
          </w:p>
        </w:tc>
        <w:tc>
          <w:tcPr>
            <w:tcW w:w="1187" w:type="dxa"/>
            <w:shd w:val="clear" w:color="auto" w:fill="FFFFFF" w:themeFill="background1"/>
          </w:tcPr>
          <w:p w14:paraId="5CB12879" w14:textId="2A33BAE1" w:rsidR="006F2EC8" w:rsidRPr="00D662FC" w:rsidRDefault="006F2EC8" w:rsidP="007E0848">
            <w:pPr>
              <w:spacing w:before="80" w:after="60"/>
              <w:jc w:val="center"/>
              <w:rPr>
                <w:rFonts w:ascii="Wingdings" w:eastAsia="Wingdings" w:hAnsi="Wingdings" w:cs="Wingdings"/>
              </w:rPr>
            </w:pPr>
            <w:r w:rsidRPr="00D662FC">
              <w:rPr>
                <w:rFonts w:ascii="Wingdings" w:eastAsia="Wingdings" w:hAnsi="Wingdings" w:cs="Wingdings"/>
              </w:rPr>
              <w:t>ü</w:t>
            </w:r>
          </w:p>
        </w:tc>
      </w:tr>
    </w:tbl>
    <w:p w14:paraId="4A619CDD" w14:textId="64B8323E" w:rsidR="00F62638" w:rsidRDefault="00F62638" w:rsidP="00F62638">
      <w:pPr>
        <w:pStyle w:val="Heading1"/>
      </w:pPr>
      <w:bookmarkStart w:id="22" w:name="_Toc224831125"/>
      <w:r>
        <w:lastRenderedPageBreak/>
        <w:t>Assessment tools</w:t>
      </w:r>
      <w:bookmarkEnd w:id="22"/>
    </w:p>
    <w:p w14:paraId="1DCB9B23" w14:textId="54FA2BBB" w:rsidR="00F62638" w:rsidRDefault="00F62638" w:rsidP="00F62638">
      <w:pPr>
        <w:pStyle w:val="Heading2"/>
      </w:pPr>
      <w:bookmarkStart w:id="23" w:name="_Toc224831126"/>
      <w:r>
        <w:t xml:space="preserve">NEPT perfusion status </w:t>
      </w:r>
      <w:r w:rsidRPr="00FE002C">
        <w:t>assessment</w:t>
      </w:r>
      <w:r>
        <w:t xml:space="preserve"> (PSA) – </w:t>
      </w:r>
      <w:r w:rsidR="00114A10">
        <w:t>a</w:t>
      </w:r>
      <w:r>
        <w:t>dult</w:t>
      </w:r>
      <w:bookmarkEnd w:id="23"/>
    </w:p>
    <w:p w14:paraId="270B40D1" w14:textId="564DE296" w:rsidR="00F62638" w:rsidRDefault="00F62638" w:rsidP="00F62638">
      <w:pPr>
        <w:pStyle w:val="Body"/>
      </w:pPr>
      <w:r>
        <w:t xml:space="preserve">Perfusion relates to the ability of the cardiovascular system to provide tissues with an adequate oxygenated blood supply to meet the functional demands at that time, and to effectively remove the associated metabolic waste products. </w:t>
      </w:r>
    </w:p>
    <w:p w14:paraId="75C2671E" w14:textId="42476282" w:rsidR="00F62638" w:rsidRDefault="00F62638" w:rsidP="00F62638">
      <w:pPr>
        <w:pStyle w:val="Body"/>
      </w:pPr>
      <w:r>
        <w:t xml:space="preserve">It is important </w:t>
      </w:r>
      <w:r w:rsidR="6F4F7E08">
        <w:t xml:space="preserve">not </w:t>
      </w:r>
      <w:r>
        <w:t>to view perfusion as an isolated vital sign (for example</w:t>
      </w:r>
      <w:r w:rsidR="00683AE6">
        <w:t xml:space="preserve"> blood pressure (</w:t>
      </w:r>
      <w:r>
        <w:t>BP</w:t>
      </w:r>
      <w:r w:rsidR="00683AE6">
        <w:t>)</w:t>
      </w:r>
      <w:r>
        <w:t>), rather the picture the patient presents as a collection of vital signs. It is important to contextualise perfusion with the patient</w:t>
      </w:r>
      <w:r w:rsidR="00D878FF">
        <w:t>’</w:t>
      </w:r>
      <w:r>
        <w:t>s presenting condition and any significant past medical history.</w:t>
      </w:r>
    </w:p>
    <w:p w14:paraId="4E4BD7CA" w14:textId="1945B7AA" w:rsidR="0072419F" w:rsidRPr="00404109" w:rsidRDefault="0072419F" w:rsidP="00AB49C1">
      <w:pPr>
        <w:pStyle w:val="Tablecaption"/>
        <w:spacing w:after="0"/>
      </w:pPr>
      <w:r w:rsidRPr="006D53B6">
        <w:t xml:space="preserve">Table </w:t>
      </w:r>
      <w:r w:rsidR="005F3DAB">
        <w:t>4</w:t>
      </w:r>
      <w:r w:rsidRPr="006D53B6">
        <w:t xml:space="preserve">. </w:t>
      </w:r>
      <w:r w:rsidR="006D53B6">
        <w:t>NEPT PSA</w:t>
      </w:r>
    </w:p>
    <w:tbl>
      <w:tblPr>
        <w:tblStyle w:val="TableGrid"/>
        <w:tblpPr w:leftFromText="180" w:rightFromText="180" w:vertAnchor="text" w:horzAnchor="margin" w:tblpY="243"/>
        <w:tblW w:w="9776" w:type="dxa"/>
        <w:tblLook w:val="04A0" w:firstRow="1" w:lastRow="0" w:firstColumn="1" w:lastColumn="0" w:noHBand="0" w:noVBand="1"/>
      </w:tblPr>
      <w:tblGrid>
        <w:gridCol w:w="1406"/>
        <w:gridCol w:w="1551"/>
        <w:gridCol w:w="1408"/>
        <w:gridCol w:w="1696"/>
        <w:gridCol w:w="1477"/>
        <w:gridCol w:w="2238"/>
      </w:tblGrid>
      <w:tr w:rsidR="00F62638" w14:paraId="1A589F41" w14:textId="77777777" w:rsidTr="00D878FF">
        <w:trPr>
          <w:trHeight w:val="597"/>
        </w:trPr>
        <w:tc>
          <w:tcPr>
            <w:tcW w:w="1406" w:type="dxa"/>
            <w:shd w:val="clear" w:color="auto" w:fill="F2F2F2" w:themeFill="background1" w:themeFillShade="F2"/>
          </w:tcPr>
          <w:p w14:paraId="3DFAD7E5" w14:textId="25D9E9CC" w:rsidR="00F62638" w:rsidRDefault="00F62638" w:rsidP="007E0848">
            <w:pPr>
              <w:pStyle w:val="Body"/>
            </w:pPr>
          </w:p>
        </w:tc>
        <w:tc>
          <w:tcPr>
            <w:tcW w:w="1551" w:type="dxa"/>
            <w:shd w:val="clear" w:color="auto" w:fill="F2F2F2" w:themeFill="background1" w:themeFillShade="F2"/>
          </w:tcPr>
          <w:p w14:paraId="5B39388B" w14:textId="77777777" w:rsidR="00F62638" w:rsidRPr="005F0F20" w:rsidRDefault="00F62638" w:rsidP="007E0848">
            <w:pPr>
              <w:pStyle w:val="Tablecolhead"/>
            </w:pPr>
            <w:r w:rsidRPr="005F0F20">
              <w:t>Skin</w:t>
            </w:r>
          </w:p>
        </w:tc>
        <w:tc>
          <w:tcPr>
            <w:tcW w:w="1408" w:type="dxa"/>
            <w:shd w:val="clear" w:color="auto" w:fill="F2F2F2" w:themeFill="background1" w:themeFillShade="F2"/>
          </w:tcPr>
          <w:p w14:paraId="3D3B09DB" w14:textId="77777777" w:rsidR="00F62638" w:rsidRPr="005F0F20" w:rsidRDefault="00F62638" w:rsidP="007E0848">
            <w:pPr>
              <w:pStyle w:val="Tablecolhead"/>
            </w:pPr>
            <w:r w:rsidRPr="005F0F20">
              <w:t>Pulse</w:t>
            </w:r>
          </w:p>
        </w:tc>
        <w:tc>
          <w:tcPr>
            <w:tcW w:w="1696" w:type="dxa"/>
            <w:shd w:val="clear" w:color="auto" w:fill="F2F2F2" w:themeFill="background1" w:themeFillShade="F2"/>
          </w:tcPr>
          <w:p w14:paraId="1CF5FCD7" w14:textId="77777777" w:rsidR="00F62638" w:rsidRPr="005F0F20" w:rsidRDefault="00F62638" w:rsidP="007E0848">
            <w:pPr>
              <w:pStyle w:val="Tablecolhead"/>
            </w:pPr>
            <w:r w:rsidRPr="005F0F20">
              <w:t>BP</w:t>
            </w:r>
          </w:p>
        </w:tc>
        <w:tc>
          <w:tcPr>
            <w:tcW w:w="1477" w:type="dxa"/>
            <w:shd w:val="clear" w:color="auto" w:fill="F2F2F2" w:themeFill="background1" w:themeFillShade="F2"/>
          </w:tcPr>
          <w:p w14:paraId="23F17543" w14:textId="77777777" w:rsidR="00F62638" w:rsidRPr="005F0F20" w:rsidRDefault="00F62638" w:rsidP="007E0848">
            <w:pPr>
              <w:pStyle w:val="Tablecolhead"/>
            </w:pPr>
            <w:r w:rsidRPr="005F0F20">
              <w:t xml:space="preserve">Conscious state </w:t>
            </w:r>
          </w:p>
        </w:tc>
        <w:tc>
          <w:tcPr>
            <w:tcW w:w="2238" w:type="dxa"/>
            <w:shd w:val="clear" w:color="auto" w:fill="F2F2F2" w:themeFill="background1" w:themeFillShade="F2"/>
          </w:tcPr>
          <w:p w14:paraId="012C44D0" w14:textId="77777777" w:rsidR="00F62638" w:rsidRPr="005F0F20" w:rsidRDefault="00F62638" w:rsidP="007E0848">
            <w:pPr>
              <w:pStyle w:val="Tablecolhead"/>
            </w:pPr>
            <w:r w:rsidRPr="005F0F20">
              <w:t>Capillary refill</w:t>
            </w:r>
          </w:p>
        </w:tc>
      </w:tr>
      <w:tr w:rsidR="00F62638" w14:paraId="28902026" w14:textId="77777777" w:rsidTr="00F62638">
        <w:trPr>
          <w:trHeight w:val="850"/>
        </w:trPr>
        <w:tc>
          <w:tcPr>
            <w:tcW w:w="1406" w:type="dxa"/>
          </w:tcPr>
          <w:p w14:paraId="54E2433A" w14:textId="77777777" w:rsidR="00F62638" w:rsidRPr="006D53B6" w:rsidRDefault="00F62638" w:rsidP="007E0848">
            <w:pPr>
              <w:pStyle w:val="Tabletext"/>
              <w:rPr>
                <w:b/>
                <w:bCs/>
              </w:rPr>
            </w:pPr>
            <w:r w:rsidRPr="006D53B6">
              <w:rPr>
                <w:b/>
                <w:bCs/>
              </w:rPr>
              <w:t>Adequate perfusion</w:t>
            </w:r>
          </w:p>
        </w:tc>
        <w:tc>
          <w:tcPr>
            <w:tcW w:w="1551" w:type="dxa"/>
          </w:tcPr>
          <w:p w14:paraId="0739D969" w14:textId="77777777" w:rsidR="00F62638" w:rsidRDefault="00F62638" w:rsidP="007E0848">
            <w:pPr>
              <w:pStyle w:val="Tabletext"/>
            </w:pPr>
            <w:r>
              <w:t>Warm, pink, dry</w:t>
            </w:r>
          </w:p>
        </w:tc>
        <w:tc>
          <w:tcPr>
            <w:tcW w:w="1408" w:type="dxa"/>
          </w:tcPr>
          <w:p w14:paraId="515637F5" w14:textId="77777777" w:rsidR="00F62638" w:rsidRDefault="00F62638" w:rsidP="007E0848">
            <w:pPr>
              <w:pStyle w:val="Tabletext"/>
            </w:pPr>
            <w:r>
              <w:t>60-100 BPM</w:t>
            </w:r>
          </w:p>
        </w:tc>
        <w:tc>
          <w:tcPr>
            <w:tcW w:w="1696" w:type="dxa"/>
          </w:tcPr>
          <w:p w14:paraId="73AD8F49" w14:textId="0742F5EC" w:rsidR="00F62638" w:rsidRDefault="00F62638" w:rsidP="00F62638">
            <w:pPr>
              <w:pStyle w:val="Tabletext"/>
            </w:pPr>
            <w:r>
              <w:t>&gt; 100 systolic</w:t>
            </w:r>
          </w:p>
        </w:tc>
        <w:tc>
          <w:tcPr>
            <w:tcW w:w="1477" w:type="dxa"/>
          </w:tcPr>
          <w:p w14:paraId="645EE931" w14:textId="77777777" w:rsidR="00F62638" w:rsidRDefault="00F62638" w:rsidP="007E0848">
            <w:pPr>
              <w:pStyle w:val="Tabletext"/>
            </w:pPr>
            <w:r>
              <w:t>Alert</w:t>
            </w:r>
          </w:p>
        </w:tc>
        <w:tc>
          <w:tcPr>
            <w:tcW w:w="2238" w:type="dxa"/>
          </w:tcPr>
          <w:p w14:paraId="2824D871" w14:textId="192E518B" w:rsidR="00F62638" w:rsidRDefault="00F62638" w:rsidP="007E0848">
            <w:pPr>
              <w:pStyle w:val="Tabletext"/>
            </w:pPr>
            <w:r>
              <w:t xml:space="preserve">Central and distal </w:t>
            </w:r>
            <w:r>
              <w:br/>
              <w:t>&lt; 2 seconds</w:t>
            </w:r>
          </w:p>
        </w:tc>
      </w:tr>
      <w:tr w:rsidR="00F62638" w14:paraId="0609ACB7" w14:textId="77777777" w:rsidTr="00F62638">
        <w:trPr>
          <w:trHeight w:val="1089"/>
        </w:trPr>
        <w:tc>
          <w:tcPr>
            <w:tcW w:w="1406" w:type="dxa"/>
          </w:tcPr>
          <w:p w14:paraId="3C2E1504" w14:textId="77777777" w:rsidR="00F62638" w:rsidRPr="006D53B6" w:rsidRDefault="00F62638" w:rsidP="007E0848">
            <w:pPr>
              <w:pStyle w:val="Tabletext"/>
              <w:rPr>
                <w:b/>
                <w:bCs/>
              </w:rPr>
            </w:pPr>
            <w:r w:rsidRPr="006D53B6">
              <w:rPr>
                <w:b/>
                <w:bCs/>
              </w:rPr>
              <w:t>Borderline perfusion</w:t>
            </w:r>
          </w:p>
        </w:tc>
        <w:tc>
          <w:tcPr>
            <w:tcW w:w="1551" w:type="dxa"/>
          </w:tcPr>
          <w:p w14:paraId="4EE911AB" w14:textId="77777777" w:rsidR="00F62638" w:rsidRDefault="00F62638" w:rsidP="007E0848">
            <w:pPr>
              <w:pStyle w:val="Tabletext"/>
            </w:pPr>
            <w:r>
              <w:t>Warm, pink, dry/cool, pale, clammy</w:t>
            </w:r>
          </w:p>
        </w:tc>
        <w:tc>
          <w:tcPr>
            <w:tcW w:w="1408" w:type="dxa"/>
          </w:tcPr>
          <w:p w14:paraId="5E57B771" w14:textId="77777777" w:rsidR="00F62638" w:rsidRDefault="00F62638" w:rsidP="007E0848">
            <w:pPr>
              <w:pStyle w:val="Tabletext"/>
            </w:pPr>
            <w:r>
              <w:t>50-100 BPM</w:t>
            </w:r>
          </w:p>
        </w:tc>
        <w:tc>
          <w:tcPr>
            <w:tcW w:w="1696" w:type="dxa"/>
          </w:tcPr>
          <w:p w14:paraId="66256096" w14:textId="77777777" w:rsidR="00F62638" w:rsidRDefault="00F62638" w:rsidP="007E0848">
            <w:pPr>
              <w:pStyle w:val="Tabletext"/>
            </w:pPr>
            <w:r>
              <w:t>80-100 systolic</w:t>
            </w:r>
          </w:p>
        </w:tc>
        <w:tc>
          <w:tcPr>
            <w:tcW w:w="1477" w:type="dxa"/>
          </w:tcPr>
          <w:p w14:paraId="42F741F8" w14:textId="77777777" w:rsidR="00F62638" w:rsidRDefault="00F62638" w:rsidP="007E0848">
            <w:pPr>
              <w:pStyle w:val="Tabletext"/>
            </w:pPr>
            <w:r>
              <w:t>Alert</w:t>
            </w:r>
          </w:p>
        </w:tc>
        <w:tc>
          <w:tcPr>
            <w:tcW w:w="2238" w:type="dxa"/>
          </w:tcPr>
          <w:p w14:paraId="3F8ECD25" w14:textId="77777777" w:rsidR="00F62638" w:rsidRDefault="00F62638" w:rsidP="007E0848">
            <w:pPr>
              <w:pStyle w:val="Tabletext"/>
            </w:pPr>
            <w:r>
              <w:t xml:space="preserve">Central &lt; 2 seconds </w:t>
            </w:r>
          </w:p>
          <w:p w14:paraId="22AA9B04" w14:textId="690D5550" w:rsidR="00F62638" w:rsidRDefault="00F62638" w:rsidP="007E0848">
            <w:pPr>
              <w:pStyle w:val="Tabletext"/>
            </w:pPr>
            <w:r>
              <w:t>Distal &gt; 2 seconds</w:t>
            </w:r>
          </w:p>
        </w:tc>
      </w:tr>
      <w:tr w:rsidR="00F62638" w14:paraId="0B3A8BC1" w14:textId="77777777" w:rsidTr="00F62638">
        <w:trPr>
          <w:trHeight w:val="1195"/>
        </w:trPr>
        <w:tc>
          <w:tcPr>
            <w:tcW w:w="1406" w:type="dxa"/>
          </w:tcPr>
          <w:p w14:paraId="3C33AE2A" w14:textId="77777777" w:rsidR="00F62638" w:rsidRPr="006D53B6" w:rsidRDefault="00F62638" w:rsidP="007E0848">
            <w:pPr>
              <w:pStyle w:val="Tabletext"/>
              <w:rPr>
                <w:b/>
                <w:bCs/>
              </w:rPr>
            </w:pPr>
            <w:r w:rsidRPr="006D53B6">
              <w:rPr>
                <w:b/>
                <w:bCs/>
              </w:rPr>
              <w:t xml:space="preserve">Inadequate perfusion </w:t>
            </w:r>
          </w:p>
        </w:tc>
        <w:tc>
          <w:tcPr>
            <w:tcW w:w="1551" w:type="dxa"/>
          </w:tcPr>
          <w:p w14:paraId="25AD5840" w14:textId="77777777" w:rsidR="00F62638" w:rsidRDefault="00F62638" w:rsidP="007E0848">
            <w:pPr>
              <w:pStyle w:val="Tabletext"/>
            </w:pPr>
            <w:r>
              <w:t>Cool, pale, clammy</w:t>
            </w:r>
          </w:p>
        </w:tc>
        <w:tc>
          <w:tcPr>
            <w:tcW w:w="1408" w:type="dxa"/>
          </w:tcPr>
          <w:p w14:paraId="061F64AC" w14:textId="04C1EBEE" w:rsidR="00F62638" w:rsidRDefault="00F62638" w:rsidP="007E0848">
            <w:pPr>
              <w:pStyle w:val="Tabletext"/>
            </w:pPr>
            <w:r>
              <w:t xml:space="preserve">&lt; 50 BPM </w:t>
            </w:r>
            <w:r>
              <w:br/>
              <w:t>or</w:t>
            </w:r>
            <w:r>
              <w:br/>
              <w:t>&gt; 100 BPM</w:t>
            </w:r>
          </w:p>
        </w:tc>
        <w:tc>
          <w:tcPr>
            <w:tcW w:w="1696" w:type="dxa"/>
          </w:tcPr>
          <w:p w14:paraId="7D65D0A7" w14:textId="77777777" w:rsidR="00F62638" w:rsidRDefault="00F62638" w:rsidP="007E0848">
            <w:pPr>
              <w:pStyle w:val="Tabletext"/>
            </w:pPr>
            <w:r>
              <w:t>60-80 systolic</w:t>
            </w:r>
          </w:p>
        </w:tc>
        <w:tc>
          <w:tcPr>
            <w:tcW w:w="1477" w:type="dxa"/>
          </w:tcPr>
          <w:p w14:paraId="4602A362" w14:textId="77777777" w:rsidR="00F62638" w:rsidRDefault="00F62638" w:rsidP="007E0848">
            <w:pPr>
              <w:pStyle w:val="Tabletext"/>
            </w:pPr>
            <w:r>
              <w:t>Alert or altered</w:t>
            </w:r>
          </w:p>
        </w:tc>
        <w:tc>
          <w:tcPr>
            <w:tcW w:w="2238" w:type="dxa"/>
          </w:tcPr>
          <w:p w14:paraId="6E42C53C" w14:textId="77777777" w:rsidR="00F62638" w:rsidRDefault="00F62638" w:rsidP="007E0848">
            <w:pPr>
              <w:pStyle w:val="Tabletext"/>
            </w:pPr>
            <w:r>
              <w:t xml:space="preserve">Central &lt; 2 seconds or &gt; 2 seconds </w:t>
            </w:r>
          </w:p>
          <w:p w14:paraId="12957873" w14:textId="77777777" w:rsidR="00F62638" w:rsidRDefault="00F62638" w:rsidP="007E0848">
            <w:pPr>
              <w:pStyle w:val="Tabletext"/>
            </w:pPr>
            <w:r>
              <w:t>Distal &gt; 2 seconds</w:t>
            </w:r>
          </w:p>
        </w:tc>
      </w:tr>
      <w:tr w:rsidR="00F62638" w14:paraId="0B0FE404" w14:textId="77777777" w:rsidTr="00F62638">
        <w:trPr>
          <w:trHeight w:val="1208"/>
        </w:trPr>
        <w:tc>
          <w:tcPr>
            <w:tcW w:w="1406" w:type="dxa"/>
          </w:tcPr>
          <w:p w14:paraId="60101286" w14:textId="77777777" w:rsidR="00F62638" w:rsidRPr="006D53B6" w:rsidRDefault="00F62638" w:rsidP="007E0848">
            <w:pPr>
              <w:pStyle w:val="Tabletext"/>
              <w:rPr>
                <w:b/>
                <w:bCs/>
              </w:rPr>
            </w:pPr>
            <w:r w:rsidRPr="006D53B6">
              <w:rPr>
                <w:b/>
                <w:bCs/>
              </w:rPr>
              <w:t>Extremely poor perfusion</w:t>
            </w:r>
          </w:p>
        </w:tc>
        <w:tc>
          <w:tcPr>
            <w:tcW w:w="1551" w:type="dxa"/>
          </w:tcPr>
          <w:p w14:paraId="63A38D59" w14:textId="77777777" w:rsidR="00F62638" w:rsidRDefault="00F62638" w:rsidP="007E0848">
            <w:pPr>
              <w:pStyle w:val="Tabletext"/>
            </w:pPr>
            <w:r>
              <w:t>Cool, pale, clammy</w:t>
            </w:r>
          </w:p>
        </w:tc>
        <w:tc>
          <w:tcPr>
            <w:tcW w:w="1408" w:type="dxa"/>
          </w:tcPr>
          <w:p w14:paraId="1472740A" w14:textId="1D8E7827" w:rsidR="00F62638" w:rsidRDefault="00F62638" w:rsidP="007E0848">
            <w:pPr>
              <w:pStyle w:val="Tabletext"/>
            </w:pPr>
            <w:r>
              <w:t xml:space="preserve">&lt; 50 BPM </w:t>
            </w:r>
            <w:r>
              <w:br/>
              <w:t>or</w:t>
            </w:r>
            <w:r>
              <w:br/>
              <w:t>&gt; 110 BPM</w:t>
            </w:r>
          </w:p>
          <w:p w14:paraId="05DA5BE8" w14:textId="77777777" w:rsidR="00F62638" w:rsidRDefault="00F62638" w:rsidP="007E0848">
            <w:pPr>
              <w:pStyle w:val="Tabletext"/>
            </w:pPr>
          </w:p>
        </w:tc>
        <w:tc>
          <w:tcPr>
            <w:tcW w:w="1696" w:type="dxa"/>
          </w:tcPr>
          <w:p w14:paraId="25049692" w14:textId="2EE11CC7" w:rsidR="00F62638" w:rsidRDefault="00F62638" w:rsidP="007E0848">
            <w:pPr>
              <w:pStyle w:val="Tabletext"/>
            </w:pPr>
            <w:r>
              <w:t>&lt; 60 systolic or unrecordable</w:t>
            </w:r>
          </w:p>
        </w:tc>
        <w:tc>
          <w:tcPr>
            <w:tcW w:w="1477" w:type="dxa"/>
          </w:tcPr>
          <w:p w14:paraId="3C1116DC" w14:textId="77777777" w:rsidR="00F62638" w:rsidRDefault="00F62638" w:rsidP="007E0848">
            <w:pPr>
              <w:pStyle w:val="Tabletext"/>
            </w:pPr>
            <w:r>
              <w:t>Altered or unconscious</w:t>
            </w:r>
          </w:p>
        </w:tc>
        <w:tc>
          <w:tcPr>
            <w:tcW w:w="2238" w:type="dxa"/>
          </w:tcPr>
          <w:p w14:paraId="76A6DC1F" w14:textId="77777777" w:rsidR="00F62638" w:rsidRDefault="00F62638" w:rsidP="007E0848">
            <w:pPr>
              <w:pStyle w:val="Tabletext"/>
            </w:pPr>
            <w:r>
              <w:t xml:space="preserve">Central &gt; 2 seconds </w:t>
            </w:r>
          </w:p>
          <w:p w14:paraId="7A57882B" w14:textId="77777777" w:rsidR="00F62638" w:rsidRDefault="00F62638" w:rsidP="007E0848">
            <w:pPr>
              <w:pStyle w:val="Tabletext"/>
            </w:pPr>
            <w:r>
              <w:t>Distal &gt; 2 seconds</w:t>
            </w:r>
          </w:p>
        </w:tc>
      </w:tr>
      <w:tr w:rsidR="00F62638" w14:paraId="46F18518" w14:textId="77777777" w:rsidTr="00F62638">
        <w:trPr>
          <w:trHeight w:val="836"/>
        </w:trPr>
        <w:tc>
          <w:tcPr>
            <w:tcW w:w="1406" w:type="dxa"/>
          </w:tcPr>
          <w:p w14:paraId="7BAB33CF" w14:textId="77777777" w:rsidR="00F62638" w:rsidRPr="006D53B6" w:rsidRDefault="00F62638" w:rsidP="007E0848">
            <w:pPr>
              <w:pStyle w:val="Tabletext"/>
              <w:rPr>
                <w:b/>
                <w:bCs/>
              </w:rPr>
            </w:pPr>
            <w:r w:rsidRPr="006D53B6">
              <w:rPr>
                <w:b/>
                <w:bCs/>
              </w:rPr>
              <w:t>No perfusion</w:t>
            </w:r>
          </w:p>
        </w:tc>
        <w:tc>
          <w:tcPr>
            <w:tcW w:w="1551" w:type="dxa"/>
          </w:tcPr>
          <w:p w14:paraId="71EF7B8A" w14:textId="77777777" w:rsidR="00F62638" w:rsidRDefault="00F62638" w:rsidP="007E0848">
            <w:pPr>
              <w:pStyle w:val="Tabletext"/>
            </w:pPr>
            <w:r>
              <w:t>Cyanotic, cool, pale, clammy</w:t>
            </w:r>
          </w:p>
        </w:tc>
        <w:tc>
          <w:tcPr>
            <w:tcW w:w="1408" w:type="dxa"/>
          </w:tcPr>
          <w:p w14:paraId="0B635A57" w14:textId="77777777" w:rsidR="00F62638" w:rsidRDefault="00F62638" w:rsidP="007E0848">
            <w:pPr>
              <w:pStyle w:val="Tabletext"/>
            </w:pPr>
            <w:r>
              <w:t>No palpable pulse</w:t>
            </w:r>
          </w:p>
        </w:tc>
        <w:tc>
          <w:tcPr>
            <w:tcW w:w="1696" w:type="dxa"/>
          </w:tcPr>
          <w:p w14:paraId="7D8D8329" w14:textId="77777777" w:rsidR="00F62638" w:rsidRDefault="00F62638" w:rsidP="007E0848">
            <w:pPr>
              <w:pStyle w:val="Tabletext"/>
            </w:pPr>
            <w:r>
              <w:t>Unrecordable</w:t>
            </w:r>
          </w:p>
        </w:tc>
        <w:tc>
          <w:tcPr>
            <w:tcW w:w="1477" w:type="dxa"/>
          </w:tcPr>
          <w:p w14:paraId="38EDA7A4" w14:textId="77777777" w:rsidR="00F62638" w:rsidRDefault="00F62638" w:rsidP="007E0848">
            <w:pPr>
              <w:pStyle w:val="Tabletext"/>
            </w:pPr>
            <w:r>
              <w:t>Unrecordable</w:t>
            </w:r>
          </w:p>
        </w:tc>
        <w:tc>
          <w:tcPr>
            <w:tcW w:w="2238" w:type="dxa"/>
          </w:tcPr>
          <w:p w14:paraId="10452037" w14:textId="77777777" w:rsidR="00F62638" w:rsidRDefault="00F62638" w:rsidP="007E0848">
            <w:pPr>
              <w:pStyle w:val="Tabletext"/>
            </w:pPr>
            <w:r>
              <w:t>Extremely delayed central and distal refill or none</w:t>
            </w:r>
          </w:p>
        </w:tc>
      </w:tr>
    </w:tbl>
    <w:p w14:paraId="1DCBE2C8" w14:textId="0AF49056" w:rsidR="00F62638" w:rsidRDefault="00F62638" w:rsidP="00F62638">
      <w:pPr>
        <w:pStyle w:val="Heading2"/>
      </w:pPr>
      <w:bookmarkStart w:id="24" w:name="_Hlk120623850"/>
      <w:bookmarkStart w:id="25" w:name="_Toc224831127"/>
      <w:r>
        <w:t xml:space="preserve">NEPT respiratory status </w:t>
      </w:r>
      <w:r w:rsidRPr="00FE002C">
        <w:t>assessment</w:t>
      </w:r>
      <w:r>
        <w:t xml:space="preserve"> (RSA) – </w:t>
      </w:r>
      <w:r w:rsidR="00114A10">
        <w:t>a</w:t>
      </w:r>
      <w:r>
        <w:t>dult</w:t>
      </w:r>
      <w:bookmarkEnd w:id="24"/>
      <w:bookmarkEnd w:id="25"/>
    </w:p>
    <w:p w14:paraId="31C7C96E" w14:textId="77777777" w:rsidR="00F62638" w:rsidRDefault="00F62638" w:rsidP="00F62638">
      <w:pPr>
        <w:pStyle w:val="Body"/>
      </w:pPr>
      <w:r>
        <w:t>Respiratory status refers to the movement of air in and out of the lungs (ventilation – V) and the exchange of carbon dioxide (CO</w:t>
      </w:r>
      <w:r w:rsidRPr="000C0239">
        <w:rPr>
          <w:vertAlign w:val="subscript"/>
        </w:rPr>
        <w:t>2</w:t>
      </w:r>
      <w:r>
        <w:t>) and oxygen (O</w:t>
      </w:r>
      <w:r w:rsidRPr="000C0239">
        <w:rPr>
          <w:vertAlign w:val="subscript"/>
        </w:rPr>
        <w:t>2</w:t>
      </w:r>
      <w:r>
        <w:t xml:space="preserve">) at the alveolar level (perfusion – Q). </w:t>
      </w:r>
    </w:p>
    <w:p w14:paraId="58875255" w14:textId="77777777" w:rsidR="00F62638" w:rsidRDefault="00F62638" w:rsidP="00F62638">
      <w:pPr>
        <w:pStyle w:val="Body"/>
      </w:pPr>
      <w:r>
        <w:t xml:space="preserve">This means that respiratory effort measures two important components – the physical effort of moving air in and out of the lungs and the effectiveness of gas exchange within the lungs. It is important to consider these two components when assessing respiratory status as some conditions which require oxygen or ventilation support may not have any adventitious sounds on auscultation – for example, pulmonary embolus or cystic fibrosis. </w:t>
      </w:r>
    </w:p>
    <w:p w14:paraId="5A6E6AC2" w14:textId="233479EC" w:rsidR="00F62638" w:rsidRDefault="00F62638" w:rsidP="00F62638">
      <w:pPr>
        <w:pStyle w:val="Body"/>
      </w:pPr>
      <w:r>
        <w:t xml:space="preserve">No single sign or symptom constitutes the respiratory status of a patient. Signs and symptoms referred to in </w:t>
      </w:r>
      <w:r w:rsidR="00F94382" w:rsidRPr="00D75334">
        <w:rPr>
          <w:b/>
        </w:rPr>
        <w:t>T</w:t>
      </w:r>
      <w:r w:rsidR="006D53B6" w:rsidRPr="00D75334">
        <w:rPr>
          <w:b/>
        </w:rPr>
        <w:t xml:space="preserve">able </w:t>
      </w:r>
      <w:r w:rsidR="00126FA4" w:rsidRPr="00D75334">
        <w:rPr>
          <w:b/>
        </w:rPr>
        <w:t>5</w:t>
      </w:r>
      <w:r w:rsidR="006D53B6" w:rsidRPr="00D75334">
        <w:rPr>
          <w:b/>
        </w:rPr>
        <w:t xml:space="preserve"> </w:t>
      </w:r>
      <w:r>
        <w:t>should be considered when they directly correlate to a patient’s respiratory function, for example somebody who is mildly anxious in isolation with no respiratory component does not automatically have mild respiratory distress. Likewise, a patient who is obviously fighting to breathe but does not have an easily measured respiratory rate</w:t>
      </w:r>
      <w:r w:rsidR="00B07099">
        <w:t xml:space="preserve"> (RR)</w:t>
      </w:r>
      <w:r>
        <w:t xml:space="preserve"> may be critical.</w:t>
      </w:r>
    </w:p>
    <w:p w14:paraId="7DA2BB5B" w14:textId="1835D253" w:rsidR="006D53B6" w:rsidRDefault="00F62638" w:rsidP="006D53B6">
      <w:pPr>
        <w:pStyle w:val="Body"/>
      </w:pPr>
      <w:r>
        <w:lastRenderedPageBreak/>
        <w:t xml:space="preserve">Some general and accepted respiratory values and markers correlating to an assessment of the respiratory status of a patient are summarised in </w:t>
      </w:r>
      <w:r w:rsidR="00F94382" w:rsidRPr="00D75334">
        <w:rPr>
          <w:b/>
          <w:bCs/>
        </w:rPr>
        <w:t>T</w:t>
      </w:r>
      <w:r w:rsidR="006D53B6" w:rsidRPr="006D2AA3">
        <w:rPr>
          <w:b/>
        </w:rPr>
        <w:t xml:space="preserve">able </w:t>
      </w:r>
      <w:r w:rsidR="006444F1" w:rsidRPr="006D2AA3">
        <w:rPr>
          <w:b/>
        </w:rPr>
        <w:t>5</w:t>
      </w:r>
      <w:r w:rsidRPr="00D75334">
        <w:t xml:space="preserve">. </w:t>
      </w:r>
      <w:r w:rsidR="006D53B6" w:rsidRPr="00D75334">
        <w:rPr>
          <w:b/>
        </w:rPr>
        <w:t xml:space="preserve">Table </w:t>
      </w:r>
      <w:r w:rsidR="006444F1" w:rsidRPr="00D75334">
        <w:rPr>
          <w:b/>
        </w:rPr>
        <w:t>5</w:t>
      </w:r>
      <w:r>
        <w:t xml:space="preserve"> relates only to an otherwise well person and should be assessed against the normal respiratory status of the patient. For example, a patient with Chronic Obstructive Pulmonary </w:t>
      </w:r>
      <w:r w:rsidDel="00A9798A">
        <w:t>D</w:t>
      </w:r>
      <w:r>
        <w:t>isease (COPD) may present with scattered wheezing as their ‘normal’ respiratory status however persistent wheeze could indicate a deterioration or acute presentation of their condition.</w:t>
      </w:r>
    </w:p>
    <w:p w14:paraId="45047624" w14:textId="6C15D020" w:rsidR="0072419F" w:rsidRPr="00404109" w:rsidRDefault="006D53B6" w:rsidP="00AB49C1">
      <w:pPr>
        <w:pStyle w:val="Tablecaption"/>
      </w:pPr>
      <w:r w:rsidRPr="00D75334">
        <w:t xml:space="preserve">Table </w:t>
      </w:r>
      <w:r w:rsidR="000B510D" w:rsidRPr="00D75334">
        <w:t>5</w:t>
      </w:r>
      <w:r w:rsidRPr="00D75334">
        <w:t>.</w:t>
      </w:r>
      <w:r>
        <w:t xml:space="preserve"> NEPT RSA</w:t>
      </w:r>
    </w:p>
    <w:tbl>
      <w:tblPr>
        <w:tblStyle w:val="TableGrid"/>
        <w:tblW w:w="9424" w:type="dxa"/>
        <w:tblInd w:w="-5" w:type="dxa"/>
        <w:tblLook w:val="04A0" w:firstRow="1" w:lastRow="0" w:firstColumn="1" w:lastColumn="0" w:noHBand="0" w:noVBand="1"/>
      </w:tblPr>
      <w:tblGrid>
        <w:gridCol w:w="1394"/>
        <w:gridCol w:w="1606"/>
        <w:gridCol w:w="1606"/>
        <w:gridCol w:w="1606"/>
        <w:gridCol w:w="1606"/>
        <w:gridCol w:w="1606"/>
      </w:tblGrid>
      <w:tr w:rsidR="00F62638" w14:paraId="3CAF2010" w14:textId="77777777" w:rsidTr="00101DA7">
        <w:trPr>
          <w:tblHeader/>
        </w:trPr>
        <w:tc>
          <w:tcPr>
            <w:tcW w:w="1530" w:type="dxa"/>
            <w:shd w:val="clear" w:color="auto" w:fill="F2F2F2" w:themeFill="background1" w:themeFillShade="F2"/>
          </w:tcPr>
          <w:p w14:paraId="677EDA5D" w14:textId="072BFD5A" w:rsidR="00F62638" w:rsidRPr="00344090" w:rsidRDefault="00F62638" w:rsidP="00344090">
            <w:pPr>
              <w:pStyle w:val="Body"/>
              <w:jc w:val="center"/>
              <w:rPr>
                <w:b/>
              </w:rPr>
            </w:pPr>
          </w:p>
        </w:tc>
        <w:tc>
          <w:tcPr>
            <w:tcW w:w="1470" w:type="dxa"/>
            <w:shd w:val="clear" w:color="auto" w:fill="F2F2F2" w:themeFill="background1" w:themeFillShade="F2"/>
          </w:tcPr>
          <w:p w14:paraId="088C085E" w14:textId="77777777" w:rsidR="00F62638" w:rsidRPr="005F0F20" w:rsidRDefault="00F62638" w:rsidP="00344090">
            <w:pPr>
              <w:pStyle w:val="Tablecolhead"/>
              <w:jc w:val="center"/>
            </w:pPr>
            <w:r w:rsidRPr="005F0F20">
              <w:t>No respiratory distress</w:t>
            </w:r>
          </w:p>
        </w:tc>
        <w:tc>
          <w:tcPr>
            <w:tcW w:w="1606" w:type="dxa"/>
            <w:shd w:val="clear" w:color="auto" w:fill="F2F2F2" w:themeFill="background1" w:themeFillShade="F2"/>
          </w:tcPr>
          <w:p w14:paraId="7F29A4CF" w14:textId="77777777" w:rsidR="00F62638" w:rsidRPr="005F0F20" w:rsidRDefault="00F62638" w:rsidP="00344090">
            <w:pPr>
              <w:pStyle w:val="Tablecolhead"/>
              <w:jc w:val="center"/>
            </w:pPr>
            <w:r w:rsidRPr="005F0F20">
              <w:t>Mild distress</w:t>
            </w:r>
          </w:p>
        </w:tc>
        <w:tc>
          <w:tcPr>
            <w:tcW w:w="1606" w:type="dxa"/>
            <w:shd w:val="clear" w:color="auto" w:fill="F2F2F2" w:themeFill="background1" w:themeFillShade="F2"/>
          </w:tcPr>
          <w:p w14:paraId="7BA48EE9" w14:textId="77777777" w:rsidR="00F62638" w:rsidRPr="005F0F20" w:rsidRDefault="00F62638" w:rsidP="00344090">
            <w:pPr>
              <w:pStyle w:val="Tablecolhead"/>
              <w:jc w:val="center"/>
            </w:pPr>
            <w:r w:rsidRPr="005F0F20">
              <w:t>Moderate distress</w:t>
            </w:r>
          </w:p>
        </w:tc>
        <w:tc>
          <w:tcPr>
            <w:tcW w:w="1606" w:type="dxa"/>
            <w:shd w:val="clear" w:color="auto" w:fill="F2F2F2" w:themeFill="background1" w:themeFillShade="F2"/>
          </w:tcPr>
          <w:p w14:paraId="730B6844" w14:textId="77777777" w:rsidR="00F62638" w:rsidRPr="005F0F20" w:rsidRDefault="00F62638" w:rsidP="00344090">
            <w:pPr>
              <w:pStyle w:val="Tablecolhead"/>
              <w:jc w:val="center"/>
            </w:pPr>
            <w:r w:rsidRPr="005F0F20">
              <w:t>Severe distress</w:t>
            </w:r>
          </w:p>
        </w:tc>
        <w:tc>
          <w:tcPr>
            <w:tcW w:w="1606" w:type="dxa"/>
            <w:shd w:val="clear" w:color="auto" w:fill="F2F2F2" w:themeFill="background1" w:themeFillShade="F2"/>
          </w:tcPr>
          <w:p w14:paraId="17AC0100" w14:textId="77777777" w:rsidR="00F62638" w:rsidRPr="005F0F20" w:rsidRDefault="00F62638" w:rsidP="00344090">
            <w:pPr>
              <w:pStyle w:val="Tablecolhead"/>
              <w:jc w:val="center"/>
            </w:pPr>
            <w:r w:rsidRPr="005F0F20">
              <w:t>Critical</w:t>
            </w:r>
          </w:p>
        </w:tc>
      </w:tr>
      <w:tr w:rsidR="00F62638" w14:paraId="0633F6B2" w14:textId="77777777" w:rsidTr="00101DA7">
        <w:trPr>
          <w:trHeight w:val="921"/>
        </w:trPr>
        <w:tc>
          <w:tcPr>
            <w:tcW w:w="1530" w:type="dxa"/>
            <w:shd w:val="clear" w:color="auto" w:fill="F2F2F2" w:themeFill="background1" w:themeFillShade="F2"/>
          </w:tcPr>
          <w:p w14:paraId="256DCF18" w14:textId="77777777" w:rsidR="00F62638" w:rsidRPr="00344090" w:rsidRDefault="00F62638" w:rsidP="007E0848">
            <w:pPr>
              <w:pStyle w:val="Tabletext"/>
              <w:rPr>
                <w:b/>
              </w:rPr>
            </w:pPr>
            <w:r w:rsidRPr="00344090">
              <w:rPr>
                <w:b/>
              </w:rPr>
              <w:t xml:space="preserve">General appearance </w:t>
            </w:r>
          </w:p>
        </w:tc>
        <w:tc>
          <w:tcPr>
            <w:tcW w:w="1470" w:type="dxa"/>
          </w:tcPr>
          <w:p w14:paraId="00AE97ED" w14:textId="77777777" w:rsidR="00F62638" w:rsidRDefault="00F62638" w:rsidP="007E0848">
            <w:pPr>
              <w:pStyle w:val="Tabletext"/>
            </w:pPr>
            <w:r>
              <w:t>Calm or quiet</w:t>
            </w:r>
          </w:p>
        </w:tc>
        <w:tc>
          <w:tcPr>
            <w:tcW w:w="1606" w:type="dxa"/>
          </w:tcPr>
          <w:p w14:paraId="45070829" w14:textId="77777777" w:rsidR="00F62638" w:rsidRDefault="00F62638" w:rsidP="007E0848">
            <w:pPr>
              <w:pStyle w:val="Tabletext"/>
            </w:pPr>
            <w:r>
              <w:t>Mildly anxious</w:t>
            </w:r>
          </w:p>
        </w:tc>
        <w:tc>
          <w:tcPr>
            <w:tcW w:w="1606" w:type="dxa"/>
          </w:tcPr>
          <w:p w14:paraId="39D0D50D" w14:textId="77777777" w:rsidR="00F62638" w:rsidRDefault="00F62638" w:rsidP="007E0848">
            <w:pPr>
              <w:pStyle w:val="Tabletext"/>
            </w:pPr>
            <w:r>
              <w:t>Distressed or anxious</w:t>
            </w:r>
          </w:p>
        </w:tc>
        <w:tc>
          <w:tcPr>
            <w:tcW w:w="1606" w:type="dxa"/>
          </w:tcPr>
          <w:p w14:paraId="1B8A35F5" w14:textId="77777777" w:rsidR="00F62638" w:rsidRDefault="00F62638" w:rsidP="007E0848">
            <w:pPr>
              <w:pStyle w:val="Tabletext"/>
            </w:pPr>
            <w:r>
              <w:t>Distressed, anxious</w:t>
            </w:r>
          </w:p>
        </w:tc>
        <w:tc>
          <w:tcPr>
            <w:tcW w:w="1606" w:type="dxa"/>
          </w:tcPr>
          <w:p w14:paraId="2044B081" w14:textId="77777777" w:rsidR="00F62638" w:rsidRDefault="00F62638" w:rsidP="007E0848">
            <w:pPr>
              <w:pStyle w:val="Tabletext"/>
            </w:pPr>
            <w:r>
              <w:t>Fighting to breathe, catatonic</w:t>
            </w:r>
          </w:p>
        </w:tc>
      </w:tr>
      <w:tr w:rsidR="00F62638" w14:paraId="0CFD8950" w14:textId="77777777" w:rsidTr="00101DA7">
        <w:trPr>
          <w:trHeight w:val="921"/>
        </w:trPr>
        <w:tc>
          <w:tcPr>
            <w:tcW w:w="1530" w:type="dxa"/>
            <w:shd w:val="clear" w:color="auto" w:fill="F2F2F2" w:themeFill="background1" w:themeFillShade="F2"/>
          </w:tcPr>
          <w:p w14:paraId="128BB620" w14:textId="77777777" w:rsidR="00F62638" w:rsidRPr="00344090" w:rsidRDefault="00F62638" w:rsidP="007E0848">
            <w:pPr>
              <w:pStyle w:val="Tabletext"/>
              <w:rPr>
                <w:b/>
              </w:rPr>
            </w:pPr>
            <w:r w:rsidRPr="00344090">
              <w:rPr>
                <w:b/>
              </w:rPr>
              <w:t>Speech</w:t>
            </w:r>
          </w:p>
        </w:tc>
        <w:tc>
          <w:tcPr>
            <w:tcW w:w="1470" w:type="dxa"/>
          </w:tcPr>
          <w:p w14:paraId="14D6AA97" w14:textId="77777777" w:rsidR="00F62638" w:rsidRDefault="00F62638" w:rsidP="007E0848">
            <w:pPr>
              <w:pStyle w:val="Tabletext"/>
            </w:pPr>
            <w:r>
              <w:t xml:space="preserve">Clear and steady sentences </w:t>
            </w:r>
          </w:p>
        </w:tc>
        <w:tc>
          <w:tcPr>
            <w:tcW w:w="1606" w:type="dxa"/>
          </w:tcPr>
          <w:p w14:paraId="0A5B28D8" w14:textId="77777777" w:rsidR="00F62638" w:rsidRDefault="00F62638" w:rsidP="007E0848">
            <w:pPr>
              <w:pStyle w:val="Tabletext"/>
            </w:pPr>
            <w:r>
              <w:t>Full sentences</w:t>
            </w:r>
          </w:p>
        </w:tc>
        <w:tc>
          <w:tcPr>
            <w:tcW w:w="1606" w:type="dxa"/>
          </w:tcPr>
          <w:p w14:paraId="663A8C9B" w14:textId="77777777" w:rsidR="00F62638" w:rsidRDefault="00F62638" w:rsidP="007E0848">
            <w:pPr>
              <w:pStyle w:val="Tabletext"/>
            </w:pPr>
            <w:r>
              <w:t>Short phrases</w:t>
            </w:r>
          </w:p>
        </w:tc>
        <w:tc>
          <w:tcPr>
            <w:tcW w:w="1606" w:type="dxa"/>
          </w:tcPr>
          <w:p w14:paraId="6F31019A" w14:textId="77777777" w:rsidR="00F62638" w:rsidRDefault="00F62638" w:rsidP="007E0848">
            <w:pPr>
              <w:pStyle w:val="Tabletext"/>
            </w:pPr>
            <w:r>
              <w:t>Words only</w:t>
            </w:r>
          </w:p>
        </w:tc>
        <w:tc>
          <w:tcPr>
            <w:tcW w:w="1606" w:type="dxa"/>
          </w:tcPr>
          <w:p w14:paraId="46177558" w14:textId="77777777" w:rsidR="00F62638" w:rsidRDefault="00F62638" w:rsidP="007E0848">
            <w:pPr>
              <w:pStyle w:val="Tabletext"/>
            </w:pPr>
            <w:r>
              <w:t>Unable to speak or single word or grunting</w:t>
            </w:r>
          </w:p>
        </w:tc>
      </w:tr>
      <w:tr w:rsidR="00F62638" w14:paraId="11F4DDD5" w14:textId="77777777" w:rsidTr="00EA264D">
        <w:trPr>
          <w:trHeight w:val="3106"/>
        </w:trPr>
        <w:tc>
          <w:tcPr>
            <w:tcW w:w="1530" w:type="dxa"/>
            <w:shd w:val="clear" w:color="auto" w:fill="F2F2F2" w:themeFill="background1" w:themeFillShade="F2"/>
          </w:tcPr>
          <w:p w14:paraId="75897B74" w14:textId="77777777" w:rsidR="00F62638" w:rsidRPr="00344090" w:rsidRDefault="00F62638" w:rsidP="007E0848">
            <w:pPr>
              <w:pStyle w:val="Tabletext"/>
              <w:rPr>
                <w:b/>
              </w:rPr>
            </w:pPr>
            <w:r w:rsidRPr="00344090">
              <w:rPr>
                <w:b/>
              </w:rPr>
              <w:t xml:space="preserve">Breath sounds and auscultation </w:t>
            </w:r>
          </w:p>
        </w:tc>
        <w:tc>
          <w:tcPr>
            <w:tcW w:w="1470" w:type="dxa"/>
          </w:tcPr>
          <w:p w14:paraId="36521697" w14:textId="77777777" w:rsidR="00F62638" w:rsidRDefault="00F62638" w:rsidP="007E0848">
            <w:pPr>
              <w:pStyle w:val="Tabletext"/>
            </w:pPr>
            <w:r w:rsidRPr="0084396A">
              <w:rPr>
                <w:i/>
                <w:iCs/>
              </w:rPr>
              <w:t>Bronchospasm:</w:t>
            </w:r>
            <w:r>
              <w:t xml:space="preserve"> Usually quiet with no wheeze</w:t>
            </w:r>
          </w:p>
          <w:p w14:paraId="063965AB" w14:textId="77777777" w:rsidR="00F62638" w:rsidRDefault="00F62638" w:rsidP="007E0848">
            <w:pPr>
              <w:pStyle w:val="Tabletext"/>
            </w:pPr>
            <w:r w:rsidRPr="0084396A">
              <w:rPr>
                <w:i/>
                <w:iCs/>
              </w:rPr>
              <w:t>Oedema:</w:t>
            </w:r>
            <w:r>
              <w:t xml:space="preserve"> No crackles or scattered fine crackles</w:t>
            </w:r>
          </w:p>
        </w:tc>
        <w:tc>
          <w:tcPr>
            <w:tcW w:w="1606" w:type="dxa"/>
          </w:tcPr>
          <w:p w14:paraId="62FDF72F" w14:textId="77777777" w:rsidR="00F62638" w:rsidRDefault="00F62638" w:rsidP="007E0848">
            <w:pPr>
              <w:pStyle w:val="Tabletext"/>
            </w:pPr>
            <w:r>
              <w:t>Able to cough</w:t>
            </w:r>
          </w:p>
          <w:p w14:paraId="4400AA67" w14:textId="77777777" w:rsidR="00F62638" w:rsidRDefault="00F62638" w:rsidP="007E0848">
            <w:pPr>
              <w:pStyle w:val="Tabletext"/>
            </w:pPr>
            <w:r w:rsidRPr="0084396A">
              <w:rPr>
                <w:i/>
                <w:iCs/>
              </w:rPr>
              <w:t>Bronchospasm:</w:t>
            </w:r>
            <w:r>
              <w:t xml:space="preserve"> Mild expiratory wheeze</w:t>
            </w:r>
          </w:p>
          <w:p w14:paraId="68961392" w14:textId="77777777" w:rsidR="00F62638" w:rsidRDefault="00F62638" w:rsidP="007E0848">
            <w:pPr>
              <w:pStyle w:val="Tabletext"/>
            </w:pPr>
            <w:r w:rsidRPr="0084396A">
              <w:rPr>
                <w:i/>
                <w:iCs/>
              </w:rPr>
              <w:t>Oedema:</w:t>
            </w:r>
            <w:r>
              <w:t xml:space="preserve"> crackles at base of lungs</w:t>
            </w:r>
          </w:p>
        </w:tc>
        <w:tc>
          <w:tcPr>
            <w:tcW w:w="1606" w:type="dxa"/>
          </w:tcPr>
          <w:p w14:paraId="6079C64B" w14:textId="77777777" w:rsidR="00F62638" w:rsidRDefault="00F62638" w:rsidP="007E0848">
            <w:pPr>
              <w:pStyle w:val="Tabletext"/>
            </w:pPr>
            <w:r>
              <w:t>Able to cough</w:t>
            </w:r>
          </w:p>
          <w:p w14:paraId="3AB9078F" w14:textId="77777777" w:rsidR="00F62638" w:rsidRDefault="00F62638" w:rsidP="007E0848">
            <w:pPr>
              <w:pStyle w:val="Tabletext"/>
            </w:pPr>
            <w:r w:rsidRPr="0084396A">
              <w:rPr>
                <w:i/>
                <w:iCs/>
              </w:rPr>
              <w:t>Bronchospasm:</w:t>
            </w:r>
            <w:r>
              <w:t xml:space="preserve"> expiratory wheeze +/- inspiratory wheeze</w:t>
            </w:r>
          </w:p>
          <w:p w14:paraId="6763CA65" w14:textId="77777777" w:rsidR="00F62638" w:rsidRDefault="00F62638" w:rsidP="007E0848">
            <w:pPr>
              <w:pStyle w:val="Tabletext"/>
            </w:pPr>
            <w:r w:rsidRPr="0084396A">
              <w:rPr>
                <w:i/>
                <w:iCs/>
              </w:rPr>
              <w:t>Oedema:</w:t>
            </w:r>
            <w:r>
              <w:t xml:space="preserve"> crackles at base to mid-zone</w:t>
            </w:r>
          </w:p>
        </w:tc>
        <w:tc>
          <w:tcPr>
            <w:tcW w:w="1606" w:type="dxa"/>
          </w:tcPr>
          <w:p w14:paraId="7A586F89" w14:textId="77777777" w:rsidR="00F62638" w:rsidRDefault="00F62638" w:rsidP="007E0848">
            <w:pPr>
              <w:pStyle w:val="Tabletext"/>
            </w:pPr>
            <w:r>
              <w:t xml:space="preserve">Unable to cough </w:t>
            </w:r>
          </w:p>
          <w:p w14:paraId="2DBBDBB9" w14:textId="77777777" w:rsidR="00F62638" w:rsidRDefault="00F62638" w:rsidP="007E0848">
            <w:pPr>
              <w:pStyle w:val="Tabletext"/>
            </w:pPr>
            <w:r w:rsidRPr="0084396A">
              <w:rPr>
                <w:i/>
                <w:iCs/>
              </w:rPr>
              <w:t>Bronchospasm:</w:t>
            </w:r>
            <w:r>
              <w:t xml:space="preserve"> expiratory and inspiratory wheeze</w:t>
            </w:r>
          </w:p>
          <w:p w14:paraId="1AE912EA" w14:textId="77777777" w:rsidR="00F62638" w:rsidRDefault="00F62638" w:rsidP="007E0848">
            <w:pPr>
              <w:pStyle w:val="Tabletext"/>
            </w:pPr>
            <w:r w:rsidRPr="0084396A">
              <w:rPr>
                <w:i/>
                <w:iCs/>
              </w:rPr>
              <w:t>Oedema:</w:t>
            </w:r>
            <w:r>
              <w:t xml:space="preserve"> crackles full-field +/- possible wheeze</w:t>
            </w:r>
          </w:p>
        </w:tc>
        <w:tc>
          <w:tcPr>
            <w:tcW w:w="1606" w:type="dxa"/>
          </w:tcPr>
          <w:p w14:paraId="7A875227" w14:textId="77777777" w:rsidR="00F62638" w:rsidRDefault="00F62638" w:rsidP="007E0848">
            <w:pPr>
              <w:pStyle w:val="Tabletext"/>
            </w:pPr>
            <w:r>
              <w:t>Unable to cough</w:t>
            </w:r>
          </w:p>
          <w:p w14:paraId="34679662" w14:textId="77777777" w:rsidR="00F62638" w:rsidRDefault="00F62638" w:rsidP="007E0848">
            <w:pPr>
              <w:pStyle w:val="Tabletext"/>
            </w:pPr>
            <w:r w:rsidRPr="0084396A">
              <w:rPr>
                <w:i/>
                <w:iCs/>
              </w:rPr>
              <w:t>Bronchospasm:</w:t>
            </w:r>
            <w:r>
              <w:t xml:space="preserve"> Little to not air movement – ‘silent chest’.</w:t>
            </w:r>
          </w:p>
          <w:p w14:paraId="0500FCF4" w14:textId="77777777" w:rsidR="00F62638" w:rsidRDefault="00F62638" w:rsidP="007E0848">
            <w:pPr>
              <w:pStyle w:val="Tabletext"/>
            </w:pPr>
            <w:r w:rsidRPr="0084396A">
              <w:rPr>
                <w:i/>
                <w:iCs/>
              </w:rPr>
              <w:t>Oedema:</w:t>
            </w:r>
            <w:r>
              <w:t xml:space="preserve"> Full field crackles +/- possible wheeze OR little to no air movement</w:t>
            </w:r>
          </w:p>
        </w:tc>
      </w:tr>
      <w:tr w:rsidR="00F62638" w14:paraId="2F713C4C" w14:textId="77777777" w:rsidTr="00EA264D">
        <w:trPr>
          <w:trHeight w:val="557"/>
        </w:trPr>
        <w:tc>
          <w:tcPr>
            <w:tcW w:w="1530" w:type="dxa"/>
            <w:shd w:val="clear" w:color="auto" w:fill="F2F2F2" w:themeFill="background1" w:themeFillShade="F2"/>
          </w:tcPr>
          <w:p w14:paraId="79EEE8E7" w14:textId="53D2AD01" w:rsidR="00F62638" w:rsidRPr="00344090" w:rsidRDefault="00F62638" w:rsidP="007E0848">
            <w:pPr>
              <w:pStyle w:val="Tabletext"/>
              <w:rPr>
                <w:b/>
              </w:rPr>
            </w:pPr>
            <w:r w:rsidRPr="00344090">
              <w:rPr>
                <w:b/>
              </w:rPr>
              <w:t xml:space="preserve">Respiratory rate </w:t>
            </w:r>
            <w:r w:rsidR="00B86604" w:rsidRPr="0099467A">
              <w:t>(RR</w:t>
            </w:r>
            <w:r w:rsidR="00B86604">
              <w:t>)</w:t>
            </w:r>
          </w:p>
        </w:tc>
        <w:tc>
          <w:tcPr>
            <w:tcW w:w="1470" w:type="dxa"/>
          </w:tcPr>
          <w:p w14:paraId="5D69CC6B" w14:textId="77777777" w:rsidR="00F62638" w:rsidRDefault="00F62638" w:rsidP="007E0848">
            <w:pPr>
              <w:pStyle w:val="Tabletext"/>
            </w:pPr>
            <w:r>
              <w:t>12-16</w:t>
            </w:r>
          </w:p>
        </w:tc>
        <w:tc>
          <w:tcPr>
            <w:tcW w:w="1606" w:type="dxa"/>
          </w:tcPr>
          <w:p w14:paraId="3ED4114B" w14:textId="77777777" w:rsidR="00F62638" w:rsidRDefault="00F62638" w:rsidP="007E0848">
            <w:pPr>
              <w:pStyle w:val="Tabletext"/>
            </w:pPr>
            <w:r>
              <w:t>16-20</w:t>
            </w:r>
          </w:p>
        </w:tc>
        <w:tc>
          <w:tcPr>
            <w:tcW w:w="1606" w:type="dxa"/>
          </w:tcPr>
          <w:p w14:paraId="68A83DB7" w14:textId="77777777" w:rsidR="00F62638" w:rsidRDefault="00F62638" w:rsidP="007E0848">
            <w:pPr>
              <w:pStyle w:val="Tabletext"/>
            </w:pPr>
            <w:r>
              <w:t>&gt; 20</w:t>
            </w:r>
          </w:p>
        </w:tc>
        <w:tc>
          <w:tcPr>
            <w:tcW w:w="1606" w:type="dxa"/>
          </w:tcPr>
          <w:p w14:paraId="593F1771" w14:textId="139A41F9" w:rsidR="00F62638" w:rsidRDefault="00F62638" w:rsidP="00EA264D">
            <w:pPr>
              <w:pStyle w:val="Tabletext"/>
            </w:pPr>
            <w:r>
              <w:t>&gt; 20</w:t>
            </w:r>
          </w:p>
        </w:tc>
        <w:tc>
          <w:tcPr>
            <w:tcW w:w="1606" w:type="dxa"/>
          </w:tcPr>
          <w:p w14:paraId="64731ECB" w14:textId="77777777" w:rsidR="00F62638" w:rsidRDefault="00F62638" w:rsidP="007E0848">
            <w:pPr>
              <w:pStyle w:val="Tabletext"/>
            </w:pPr>
            <w:r>
              <w:t>&gt; 30 or &lt; 8</w:t>
            </w:r>
          </w:p>
        </w:tc>
      </w:tr>
      <w:tr w:rsidR="00F62638" w14:paraId="029A7BEE" w14:textId="77777777" w:rsidTr="00101DA7">
        <w:trPr>
          <w:trHeight w:val="1842"/>
        </w:trPr>
        <w:tc>
          <w:tcPr>
            <w:tcW w:w="1530" w:type="dxa"/>
            <w:shd w:val="clear" w:color="auto" w:fill="F2F2F2" w:themeFill="background1" w:themeFillShade="F2"/>
          </w:tcPr>
          <w:p w14:paraId="2622EE54" w14:textId="77777777" w:rsidR="00F62638" w:rsidRPr="00344090" w:rsidRDefault="00F62638" w:rsidP="007E0848">
            <w:pPr>
              <w:pStyle w:val="Tabletext"/>
              <w:rPr>
                <w:b/>
              </w:rPr>
            </w:pPr>
            <w:r w:rsidRPr="00344090">
              <w:rPr>
                <w:b/>
              </w:rPr>
              <w:t>Respiratory rhythm</w:t>
            </w:r>
          </w:p>
        </w:tc>
        <w:tc>
          <w:tcPr>
            <w:tcW w:w="1470" w:type="dxa"/>
          </w:tcPr>
          <w:p w14:paraId="251DC144" w14:textId="77777777" w:rsidR="00F62638" w:rsidRDefault="00F62638" w:rsidP="007E0848">
            <w:pPr>
              <w:pStyle w:val="Tabletext"/>
            </w:pPr>
            <w:r>
              <w:t>Regular even cycles</w:t>
            </w:r>
          </w:p>
        </w:tc>
        <w:tc>
          <w:tcPr>
            <w:tcW w:w="1606" w:type="dxa"/>
          </w:tcPr>
          <w:p w14:paraId="018C22C0" w14:textId="77777777" w:rsidR="00F62638" w:rsidRDefault="00F62638" w:rsidP="007E0848">
            <w:pPr>
              <w:pStyle w:val="Tabletext"/>
            </w:pPr>
            <w:r>
              <w:t>Slight increase in normal chest movement</w:t>
            </w:r>
          </w:p>
        </w:tc>
        <w:tc>
          <w:tcPr>
            <w:tcW w:w="1606" w:type="dxa"/>
          </w:tcPr>
          <w:p w14:paraId="781DD971" w14:textId="77777777" w:rsidR="00F62638" w:rsidRDefault="00F62638" w:rsidP="007E0848">
            <w:pPr>
              <w:pStyle w:val="Tabletext"/>
            </w:pPr>
            <w:r w:rsidRPr="0084396A">
              <w:rPr>
                <w:i/>
                <w:iCs/>
              </w:rPr>
              <w:t>Bronchospasm:</w:t>
            </w:r>
            <w:r>
              <w:t xml:space="preserve"> prolonged expiratory phase</w:t>
            </w:r>
          </w:p>
          <w:p w14:paraId="2C2BBF03" w14:textId="77777777" w:rsidR="00F62638" w:rsidRDefault="00F62638" w:rsidP="007E0848">
            <w:pPr>
              <w:pStyle w:val="Tabletext"/>
            </w:pPr>
            <w:r w:rsidRPr="0084396A">
              <w:rPr>
                <w:i/>
                <w:iCs/>
              </w:rPr>
              <w:t>Oedema:</w:t>
            </w:r>
            <w:r>
              <w:t xml:space="preserve"> short sharp breaths</w:t>
            </w:r>
          </w:p>
        </w:tc>
        <w:tc>
          <w:tcPr>
            <w:tcW w:w="1606" w:type="dxa"/>
          </w:tcPr>
          <w:p w14:paraId="254B97F4" w14:textId="77777777" w:rsidR="00F62638" w:rsidRDefault="00F62638" w:rsidP="007E0848">
            <w:pPr>
              <w:pStyle w:val="Tabletext"/>
            </w:pPr>
            <w:r w:rsidRPr="0084396A">
              <w:rPr>
                <w:i/>
                <w:iCs/>
              </w:rPr>
              <w:t>Bronchospasm:</w:t>
            </w:r>
            <w:r>
              <w:t xml:space="preserve"> Prolonged expiratory phase</w:t>
            </w:r>
          </w:p>
          <w:p w14:paraId="60113884" w14:textId="77777777" w:rsidR="00F62638" w:rsidRPr="00BB2EDE" w:rsidRDefault="00F62638" w:rsidP="007E0848">
            <w:pPr>
              <w:pStyle w:val="Tabletext"/>
              <w:rPr>
                <w:b/>
                <w:bCs/>
              </w:rPr>
            </w:pPr>
            <w:r w:rsidRPr="0084396A">
              <w:rPr>
                <w:i/>
                <w:iCs/>
              </w:rPr>
              <w:t>Oedema:</w:t>
            </w:r>
            <w:r w:rsidRPr="00BB2EDE">
              <w:rPr>
                <w:b/>
                <w:bCs/>
              </w:rPr>
              <w:t xml:space="preserve"> </w:t>
            </w:r>
            <w:r w:rsidRPr="00071E4A">
              <w:t>short sharp breaths</w:t>
            </w:r>
            <w:r>
              <w:rPr>
                <w:b/>
                <w:bCs/>
              </w:rPr>
              <w:t xml:space="preserve"> </w:t>
            </w:r>
          </w:p>
        </w:tc>
        <w:tc>
          <w:tcPr>
            <w:tcW w:w="1606" w:type="dxa"/>
          </w:tcPr>
          <w:p w14:paraId="0FB207BB" w14:textId="77777777" w:rsidR="00F62638" w:rsidRDefault="00F62638" w:rsidP="007E0848">
            <w:pPr>
              <w:pStyle w:val="Tabletext"/>
            </w:pPr>
            <w:r w:rsidRPr="0084396A">
              <w:rPr>
                <w:i/>
                <w:iCs/>
              </w:rPr>
              <w:t>Bronchospasm:</w:t>
            </w:r>
            <w:r>
              <w:t xml:space="preserve"> Prolonged expiratory phase</w:t>
            </w:r>
          </w:p>
          <w:p w14:paraId="3BDF5A5D" w14:textId="77777777" w:rsidR="00F62638" w:rsidRDefault="00F62638" w:rsidP="007E0848">
            <w:pPr>
              <w:pStyle w:val="Tabletext"/>
            </w:pPr>
            <w:r w:rsidRPr="0084396A">
              <w:rPr>
                <w:i/>
                <w:iCs/>
              </w:rPr>
              <w:t>Oedema:</w:t>
            </w:r>
            <w:r w:rsidRPr="00BB2EDE">
              <w:rPr>
                <w:b/>
                <w:bCs/>
              </w:rPr>
              <w:t xml:space="preserve"> </w:t>
            </w:r>
            <w:r w:rsidRPr="00071E4A">
              <w:t>short sharp breaths</w:t>
            </w:r>
          </w:p>
        </w:tc>
      </w:tr>
      <w:tr w:rsidR="00F62638" w14:paraId="7E25531E" w14:textId="77777777" w:rsidTr="00101DA7">
        <w:trPr>
          <w:trHeight w:val="1081"/>
        </w:trPr>
        <w:tc>
          <w:tcPr>
            <w:tcW w:w="1530" w:type="dxa"/>
            <w:shd w:val="clear" w:color="auto" w:fill="F2F2F2" w:themeFill="background1" w:themeFillShade="F2"/>
          </w:tcPr>
          <w:p w14:paraId="7B90FA47" w14:textId="77777777" w:rsidR="00F62638" w:rsidRPr="00344090" w:rsidRDefault="00F62638" w:rsidP="007E0848">
            <w:pPr>
              <w:pStyle w:val="Tabletext"/>
              <w:rPr>
                <w:b/>
              </w:rPr>
            </w:pPr>
            <w:r w:rsidRPr="00344090">
              <w:rPr>
                <w:b/>
              </w:rPr>
              <w:t>Work of breathing</w:t>
            </w:r>
          </w:p>
        </w:tc>
        <w:tc>
          <w:tcPr>
            <w:tcW w:w="1470" w:type="dxa"/>
          </w:tcPr>
          <w:p w14:paraId="03DE6511" w14:textId="77777777" w:rsidR="00F62638" w:rsidRDefault="00F62638" w:rsidP="007E0848">
            <w:pPr>
              <w:pStyle w:val="Tabletext"/>
            </w:pPr>
            <w:r>
              <w:t>Normal chest movement</w:t>
            </w:r>
          </w:p>
        </w:tc>
        <w:tc>
          <w:tcPr>
            <w:tcW w:w="1606" w:type="dxa"/>
          </w:tcPr>
          <w:p w14:paraId="05D7FD8B" w14:textId="77777777" w:rsidR="00F62638" w:rsidRDefault="00F62638" w:rsidP="007E0848">
            <w:pPr>
              <w:pStyle w:val="Tabletext"/>
            </w:pPr>
            <w:r>
              <w:t>Slight increase in normal effort</w:t>
            </w:r>
          </w:p>
        </w:tc>
        <w:tc>
          <w:tcPr>
            <w:tcW w:w="1606" w:type="dxa"/>
          </w:tcPr>
          <w:p w14:paraId="4A267218" w14:textId="77777777" w:rsidR="00F62638" w:rsidRDefault="00F62638" w:rsidP="007E0848">
            <w:pPr>
              <w:pStyle w:val="Tabletext"/>
            </w:pPr>
            <w:r>
              <w:t>Marked chest movement +/- use of accessory muscles</w:t>
            </w:r>
          </w:p>
        </w:tc>
        <w:tc>
          <w:tcPr>
            <w:tcW w:w="1606" w:type="dxa"/>
          </w:tcPr>
          <w:p w14:paraId="3FF3F030" w14:textId="77777777" w:rsidR="00F62638" w:rsidRDefault="00F62638" w:rsidP="007E0848">
            <w:pPr>
              <w:pStyle w:val="Tabletext"/>
            </w:pPr>
            <w:r>
              <w:t>Marked chest movement with accessory muscle use, intercostal retraction +/- tracheal tugging</w:t>
            </w:r>
          </w:p>
        </w:tc>
        <w:tc>
          <w:tcPr>
            <w:tcW w:w="1606" w:type="dxa"/>
          </w:tcPr>
          <w:p w14:paraId="0C5249BE" w14:textId="77777777" w:rsidR="00F62638" w:rsidRDefault="00F62638" w:rsidP="00EA264D">
            <w:pPr>
              <w:pStyle w:val="Tabletext"/>
            </w:pPr>
            <w:r>
              <w:t>Marked chest movement with accessory muscle use, intercostal retraction +/- tracheal tugging</w:t>
            </w:r>
          </w:p>
          <w:p w14:paraId="4BE3AB81" w14:textId="77777777" w:rsidR="00F62638" w:rsidRDefault="00F62638" w:rsidP="00D75334">
            <w:pPr>
              <w:pStyle w:val="Tabletext"/>
              <w:jc w:val="center"/>
            </w:pPr>
            <w:r>
              <w:t>Or</w:t>
            </w:r>
          </w:p>
          <w:p w14:paraId="78375784" w14:textId="77777777" w:rsidR="00F62638" w:rsidRDefault="00F62638" w:rsidP="00EA264D">
            <w:pPr>
              <w:pStyle w:val="Tabletext"/>
            </w:pPr>
            <w:r>
              <w:t>Reduced respiratory effort due to fatigue</w:t>
            </w:r>
          </w:p>
        </w:tc>
      </w:tr>
      <w:tr w:rsidR="00F62638" w14:paraId="439BF493" w14:textId="77777777" w:rsidTr="00101DA7">
        <w:trPr>
          <w:trHeight w:val="921"/>
        </w:trPr>
        <w:tc>
          <w:tcPr>
            <w:tcW w:w="1530" w:type="dxa"/>
            <w:shd w:val="clear" w:color="auto" w:fill="F2F2F2" w:themeFill="background1" w:themeFillShade="F2"/>
          </w:tcPr>
          <w:p w14:paraId="78F2A2F3" w14:textId="77777777" w:rsidR="00F62638" w:rsidRPr="00046A0E" w:rsidRDefault="00F62638" w:rsidP="007E0848">
            <w:pPr>
              <w:pStyle w:val="Tablecolhead"/>
              <w:rPr>
                <w:bCs/>
              </w:rPr>
            </w:pPr>
            <w:r w:rsidRPr="00046A0E">
              <w:rPr>
                <w:bCs/>
              </w:rPr>
              <w:lastRenderedPageBreak/>
              <w:t>Heart Rate</w:t>
            </w:r>
          </w:p>
        </w:tc>
        <w:tc>
          <w:tcPr>
            <w:tcW w:w="1470" w:type="dxa"/>
          </w:tcPr>
          <w:p w14:paraId="0F624AA1" w14:textId="77777777" w:rsidR="00F62638" w:rsidRDefault="00F62638" w:rsidP="007E0848">
            <w:pPr>
              <w:pStyle w:val="Tabletext"/>
            </w:pPr>
            <w:r>
              <w:t>60-100</w:t>
            </w:r>
          </w:p>
        </w:tc>
        <w:tc>
          <w:tcPr>
            <w:tcW w:w="1606" w:type="dxa"/>
          </w:tcPr>
          <w:p w14:paraId="48D5A9D3" w14:textId="77777777" w:rsidR="00F62638" w:rsidRDefault="00F62638" w:rsidP="007E0848">
            <w:pPr>
              <w:pStyle w:val="Tabletext"/>
            </w:pPr>
            <w:r>
              <w:t>60-100</w:t>
            </w:r>
          </w:p>
        </w:tc>
        <w:tc>
          <w:tcPr>
            <w:tcW w:w="1606" w:type="dxa"/>
          </w:tcPr>
          <w:p w14:paraId="47E0EB5A" w14:textId="77777777" w:rsidR="00F62638" w:rsidRDefault="00F62638" w:rsidP="007E0848">
            <w:pPr>
              <w:pStyle w:val="Tabletext"/>
            </w:pPr>
            <w:r>
              <w:t xml:space="preserve">100-120 </w:t>
            </w:r>
          </w:p>
        </w:tc>
        <w:tc>
          <w:tcPr>
            <w:tcW w:w="1606" w:type="dxa"/>
          </w:tcPr>
          <w:p w14:paraId="1AB1C486" w14:textId="77777777" w:rsidR="00F62638" w:rsidRDefault="00F62638" w:rsidP="007E0848">
            <w:pPr>
              <w:pStyle w:val="Tabletext"/>
            </w:pPr>
            <w:r>
              <w:t xml:space="preserve">&gt; 120 </w:t>
            </w:r>
          </w:p>
        </w:tc>
        <w:tc>
          <w:tcPr>
            <w:tcW w:w="1606" w:type="dxa"/>
          </w:tcPr>
          <w:p w14:paraId="30CD0094" w14:textId="77777777" w:rsidR="00F62638" w:rsidRDefault="00F62638" w:rsidP="007E0848">
            <w:pPr>
              <w:pStyle w:val="Tabletext"/>
            </w:pPr>
            <w:r>
              <w:t>&gt; 120 or bradycardic (late stage)</w:t>
            </w:r>
          </w:p>
        </w:tc>
      </w:tr>
      <w:tr w:rsidR="00F62638" w14:paraId="33080FA7" w14:textId="77777777" w:rsidTr="00101DA7">
        <w:trPr>
          <w:trHeight w:val="2007"/>
        </w:trPr>
        <w:tc>
          <w:tcPr>
            <w:tcW w:w="1530" w:type="dxa"/>
            <w:shd w:val="clear" w:color="auto" w:fill="F2F2F2" w:themeFill="background1" w:themeFillShade="F2"/>
          </w:tcPr>
          <w:p w14:paraId="510277D4" w14:textId="77777777" w:rsidR="00F62638" w:rsidRPr="00046A0E" w:rsidRDefault="00F62638" w:rsidP="007E0848">
            <w:pPr>
              <w:pStyle w:val="Tablecolhead"/>
              <w:rPr>
                <w:bCs/>
              </w:rPr>
            </w:pPr>
            <w:r w:rsidRPr="00046A0E">
              <w:rPr>
                <w:bCs/>
              </w:rPr>
              <w:t>Skin</w:t>
            </w:r>
          </w:p>
        </w:tc>
        <w:tc>
          <w:tcPr>
            <w:tcW w:w="1470" w:type="dxa"/>
          </w:tcPr>
          <w:p w14:paraId="66BBE458" w14:textId="77777777" w:rsidR="00F62638" w:rsidRDefault="00F62638" w:rsidP="007E0848">
            <w:pPr>
              <w:pStyle w:val="Tabletext"/>
            </w:pPr>
            <w:r>
              <w:t xml:space="preserve">Normal </w:t>
            </w:r>
          </w:p>
        </w:tc>
        <w:tc>
          <w:tcPr>
            <w:tcW w:w="1606" w:type="dxa"/>
          </w:tcPr>
          <w:p w14:paraId="5133E620" w14:textId="77777777" w:rsidR="00F62638" w:rsidRDefault="00F62638" w:rsidP="007E0848">
            <w:pPr>
              <w:pStyle w:val="Tabletext"/>
            </w:pPr>
            <w:r>
              <w:t>Normal</w:t>
            </w:r>
          </w:p>
        </w:tc>
        <w:tc>
          <w:tcPr>
            <w:tcW w:w="1606" w:type="dxa"/>
          </w:tcPr>
          <w:p w14:paraId="4F103184" w14:textId="77777777" w:rsidR="00F62638" w:rsidRDefault="00F62638" w:rsidP="007E0848">
            <w:pPr>
              <w:pStyle w:val="Tabletext"/>
            </w:pPr>
            <w:r>
              <w:t>Pale and sweaty</w:t>
            </w:r>
          </w:p>
        </w:tc>
        <w:tc>
          <w:tcPr>
            <w:tcW w:w="1606" w:type="dxa"/>
          </w:tcPr>
          <w:p w14:paraId="3B487144" w14:textId="77777777" w:rsidR="00F62638" w:rsidRDefault="00F62638" w:rsidP="007E0848">
            <w:pPr>
              <w:pStyle w:val="Tabletext"/>
            </w:pPr>
            <w:r>
              <w:t>Pale and sweaty +/- cyanosis</w:t>
            </w:r>
          </w:p>
        </w:tc>
        <w:tc>
          <w:tcPr>
            <w:tcW w:w="1606" w:type="dxa"/>
          </w:tcPr>
          <w:p w14:paraId="652E0F26" w14:textId="77777777" w:rsidR="00F62638" w:rsidRDefault="00F62638" w:rsidP="007E0848">
            <w:pPr>
              <w:pStyle w:val="Tabletext"/>
            </w:pPr>
            <w:r>
              <w:t>Pale and sweaty, peripheral cyanosis may be central cyanosis (late sign)</w:t>
            </w:r>
          </w:p>
        </w:tc>
      </w:tr>
      <w:tr w:rsidR="00F62638" w14:paraId="4F935CFC" w14:textId="77777777" w:rsidTr="00101DA7">
        <w:trPr>
          <w:trHeight w:val="1457"/>
        </w:trPr>
        <w:tc>
          <w:tcPr>
            <w:tcW w:w="1530" w:type="dxa"/>
            <w:shd w:val="clear" w:color="auto" w:fill="F2F2F2" w:themeFill="background1" w:themeFillShade="F2"/>
          </w:tcPr>
          <w:p w14:paraId="574D5441" w14:textId="77777777" w:rsidR="00F62638" w:rsidRPr="00046A0E" w:rsidRDefault="00F62638" w:rsidP="007E0848">
            <w:pPr>
              <w:pStyle w:val="Tablecolhead"/>
              <w:rPr>
                <w:bCs/>
              </w:rPr>
            </w:pPr>
            <w:r w:rsidRPr="00046A0E">
              <w:rPr>
                <w:bCs/>
              </w:rPr>
              <w:t xml:space="preserve">Conscious state </w:t>
            </w:r>
          </w:p>
        </w:tc>
        <w:tc>
          <w:tcPr>
            <w:tcW w:w="1470" w:type="dxa"/>
          </w:tcPr>
          <w:p w14:paraId="4CA6329B" w14:textId="77777777" w:rsidR="00F62638" w:rsidRDefault="00F62638" w:rsidP="007E0848">
            <w:pPr>
              <w:pStyle w:val="Tabletext"/>
            </w:pPr>
            <w:r>
              <w:t>Alert</w:t>
            </w:r>
          </w:p>
        </w:tc>
        <w:tc>
          <w:tcPr>
            <w:tcW w:w="1606" w:type="dxa"/>
          </w:tcPr>
          <w:p w14:paraId="1EF03ADA" w14:textId="77777777" w:rsidR="00F62638" w:rsidRDefault="00F62638" w:rsidP="007E0848">
            <w:pPr>
              <w:pStyle w:val="Tabletext"/>
            </w:pPr>
            <w:r>
              <w:t>Alert</w:t>
            </w:r>
          </w:p>
        </w:tc>
        <w:tc>
          <w:tcPr>
            <w:tcW w:w="1606" w:type="dxa"/>
          </w:tcPr>
          <w:p w14:paraId="010E8F2C" w14:textId="77777777" w:rsidR="00F62638" w:rsidRDefault="00F62638" w:rsidP="007E0848">
            <w:pPr>
              <w:pStyle w:val="Tabletext"/>
            </w:pPr>
            <w:r>
              <w:t>May be altered</w:t>
            </w:r>
          </w:p>
        </w:tc>
        <w:tc>
          <w:tcPr>
            <w:tcW w:w="1606" w:type="dxa"/>
          </w:tcPr>
          <w:p w14:paraId="26973386" w14:textId="77777777" w:rsidR="00F62638" w:rsidRDefault="00F62638" w:rsidP="007E0848">
            <w:pPr>
              <w:pStyle w:val="Tabletext"/>
            </w:pPr>
            <w:r>
              <w:t>Altered</w:t>
            </w:r>
          </w:p>
        </w:tc>
        <w:tc>
          <w:tcPr>
            <w:tcW w:w="1606" w:type="dxa"/>
          </w:tcPr>
          <w:p w14:paraId="11A0596D" w14:textId="77777777" w:rsidR="00F62638" w:rsidRDefault="00F62638" w:rsidP="007E0848">
            <w:pPr>
              <w:pStyle w:val="Tabletext"/>
            </w:pPr>
            <w:r>
              <w:t>Altered or catatonic (no purposeful movements or interaction)</w:t>
            </w:r>
          </w:p>
        </w:tc>
      </w:tr>
    </w:tbl>
    <w:p w14:paraId="3A876999" w14:textId="04C86398" w:rsidR="00F62638" w:rsidRDefault="00F62638" w:rsidP="00943D57">
      <w:pPr>
        <w:pStyle w:val="Heading2"/>
      </w:pPr>
      <w:bookmarkStart w:id="26" w:name="_Toc224831128"/>
      <w:r>
        <w:t xml:space="preserve">Not </w:t>
      </w:r>
      <w:r w:rsidRPr="00943D57">
        <w:t>suitable</w:t>
      </w:r>
      <w:r>
        <w:t xml:space="preserve"> for NEPT</w:t>
      </w:r>
      <w:bookmarkEnd w:id="26"/>
      <w:r>
        <w:t xml:space="preserve"> </w:t>
      </w:r>
    </w:p>
    <w:p w14:paraId="77EF0503" w14:textId="77777777" w:rsidR="00407EFA" w:rsidRDefault="00407EFA" w:rsidP="00407EFA">
      <w:pPr>
        <w:pStyle w:val="Bodyafterbullets"/>
      </w:pPr>
      <w:r>
        <w:t xml:space="preserve">NEPT providers must take reasonable steps to clarify a patient’s physiological status and suitability for transport prior to the arrival of a NEPT crew. </w:t>
      </w:r>
    </w:p>
    <w:p w14:paraId="06B9518A" w14:textId="6AE974C5" w:rsidR="00BA3E0D" w:rsidRPr="00AC523C" w:rsidRDefault="00BA3E0D" w:rsidP="00BA3E0D">
      <w:pPr>
        <w:pStyle w:val="Body"/>
        <w:rPr>
          <w:rFonts w:eastAsia="MS Gothic"/>
          <w:bCs/>
          <w:color w:val="CD3668"/>
          <w:sz w:val="30"/>
          <w:szCs w:val="26"/>
        </w:rPr>
      </w:pPr>
      <w:r w:rsidRPr="00AC523C">
        <w:rPr>
          <w:rFonts w:eastAsia="MS Gothic"/>
          <w:bCs/>
          <w:color w:val="CD3668"/>
          <w:sz w:val="30"/>
          <w:szCs w:val="26"/>
        </w:rPr>
        <w:t xml:space="preserve">Time Critical </w:t>
      </w:r>
    </w:p>
    <w:p w14:paraId="4651352C" w14:textId="5A06428F" w:rsidR="00F62638" w:rsidRDefault="00F62638" w:rsidP="00F62638">
      <w:pPr>
        <w:pStyle w:val="Body"/>
      </w:pPr>
      <w:r w:rsidRPr="00005C1B">
        <w:t xml:space="preserve">It is a requirement of the </w:t>
      </w:r>
      <w:r w:rsidR="00802B93">
        <w:t>R</w:t>
      </w:r>
      <w:r w:rsidRPr="00005C1B">
        <w:t xml:space="preserve">egulations that NEPT providers do not transport a patient if their condition is time critical or is likely to become time critical during </w:t>
      </w:r>
      <w:r w:rsidR="76BA040B" w:rsidRPr="00005C1B">
        <w:t xml:space="preserve">the </w:t>
      </w:r>
      <w:r w:rsidR="2E08D624" w:rsidRPr="00005C1B">
        <w:t>episode</w:t>
      </w:r>
      <w:r w:rsidR="76BA040B" w:rsidRPr="00005C1B">
        <w:t xml:space="preserve"> of care</w:t>
      </w:r>
      <w:r w:rsidR="67811D65" w:rsidRPr="00005C1B">
        <w:t xml:space="preserve"> </w:t>
      </w:r>
    </w:p>
    <w:p w14:paraId="1A076354" w14:textId="21997805" w:rsidR="007B4127" w:rsidRDefault="00F84EF4" w:rsidP="007B78E9">
      <w:pPr>
        <w:pStyle w:val="Body"/>
      </w:pPr>
      <w:r>
        <w:t xml:space="preserve">Before loading a patient, </w:t>
      </w:r>
      <w:r w:rsidR="003C6543">
        <w:t xml:space="preserve">a crew member of a NEPT service may request clinical advice from </w:t>
      </w:r>
      <w:r w:rsidR="0095608F">
        <w:t>the NEPT provider i</w:t>
      </w:r>
      <w:r w:rsidR="003C6543">
        <w:t>f the crew member reasonably believes that</w:t>
      </w:r>
      <w:r w:rsidR="0095608F">
        <w:t xml:space="preserve"> </w:t>
      </w:r>
      <w:r w:rsidR="004D5099">
        <w:t>the patient’s vital signs indicate that the patient's condition may become time critica</w:t>
      </w:r>
      <w:r w:rsidR="00020B5C">
        <w:t>l.</w:t>
      </w:r>
    </w:p>
    <w:p w14:paraId="71FF8B54" w14:textId="16A183AE" w:rsidR="00E37E51" w:rsidRDefault="00E37E51" w:rsidP="007B78E9">
      <w:pPr>
        <w:pStyle w:val="Body"/>
      </w:pPr>
      <w:r w:rsidRPr="00005C1B">
        <w:t xml:space="preserve">The </w:t>
      </w:r>
      <w:r w:rsidRPr="007A066F">
        <w:t>time</w:t>
      </w:r>
      <w:r w:rsidRPr="00514802">
        <w:t xml:space="preserve"> critical guidelines</w:t>
      </w:r>
      <w:r w:rsidRPr="00005C1B">
        <w:t xml:space="preserve"> </w:t>
      </w:r>
      <w:r w:rsidR="00CA7F07">
        <w:t xml:space="preserve">as referred to in the </w:t>
      </w:r>
      <w:r w:rsidR="003E2C4A">
        <w:t>R</w:t>
      </w:r>
      <w:r w:rsidR="00CA7F07">
        <w:t xml:space="preserve">egulations </w:t>
      </w:r>
      <w:r w:rsidRPr="00005C1B">
        <w:t>are outline</w:t>
      </w:r>
      <w:r w:rsidR="00C42D60">
        <w:t>d later in the CPPs.</w:t>
      </w:r>
    </w:p>
    <w:p w14:paraId="4F6AE8A6" w14:textId="77777777" w:rsidR="008D7935" w:rsidRPr="00AB1182" w:rsidRDefault="008D7935" w:rsidP="00F62638">
      <w:pPr>
        <w:pStyle w:val="Body"/>
        <w:rPr>
          <w:rFonts w:eastAsia="MS Gothic"/>
          <w:bCs/>
          <w:color w:val="CD3668"/>
          <w:sz w:val="30"/>
          <w:szCs w:val="26"/>
        </w:rPr>
      </w:pPr>
      <w:r w:rsidRPr="00AB1182">
        <w:rPr>
          <w:rFonts w:eastAsia="MS Gothic"/>
          <w:bCs/>
          <w:color w:val="CD3668"/>
          <w:sz w:val="30"/>
          <w:szCs w:val="26"/>
        </w:rPr>
        <w:t>Patients not suitable for NEPT</w:t>
      </w:r>
    </w:p>
    <w:p w14:paraId="77EAE380" w14:textId="56447006" w:rsidR="00F62638" w:rsidRDefault="006D53B6" w:rsidP="00F62638">
      <w:pPr>
        <w:pStyle w:val="Body"/>
      </w:pPr>
      <w:r w:rsidRPr="00D75334">
        <w:rPr>
          <w:b/>
        </w:rPr>
        <w:t xml:space="preserve">Table </w:t>
      </w:r>
      <w:r w:rsidR="006444F1" w:rsidRPr="00D75334">
        <w:rPr>
          <w:b/>
        </w:rPr>
        <w:t>6</w:t>
      </w:r>
      <w:r w:rsidR="00F62638">
        <w:t xml:space="preserve"> summarises</w:t>
      </w:r>
      <w:r w:rsidR="00761C37">
        <w:t xml:space="preserve"> vital signs survey</w:t>
      </w:r>
      <w:r w:rsidR="00F62638">
        <w:t xml:space="preserve"> </w:t>
      </w:r>
      <w:r w:rsidR="00761C37">
        <w:t>(</w:t>
      </w:r>
      <w:r w:rsidR="00F62638">
        <w:t>VSS</w:t>
      </w:r>
      <w:r w:rsidR="00761C37">
        <w:t>) that</w:t>
      </w:r>
      <w:r w:rsidR="00F62638">
        <w:t xml:space="preserve"> may indicate a person is not suitable for NEPT. When considering the physiological parameters in </w:t>
      </w:r>
      <w:r w:rsidR="00101EF4" w:rsidRPr="00D75334">
        <w:rPr>
          <w:b/>
          <w:bCs/>
        </w:rPr>
        <w:t>T</w:t>
      </w:r>
      <w:r w:rsidRPr="00C42D60">
        <w:rPr>
          <w:b/>
        </w:rPr>
        <w:t xml:space="preserve">able </w:t>
      </w:r>
      <w:r w:rsidR="00335607" w:rsidRPr="00D75334">
        <w:rPr>
          <w:b/>
        </w:rPr>
        <w:t>6</w:t>
      </w:r>
      <w:r w:rsidR="00EA264D" w:rsidRPr="00EA264D">
        <w:rPr>
          <w:bCs/>
        </w:rPr>
        <w:t>,</w:t>
      </w:r>
      <w:r w:rsidR="00F62638">
        <w:t xml:space="preserve"> they should be contextualised against the patient’s normal physiological state and likelihood of deterioration and expected clinical trajectory. For example:</w:t>
      </w:r>
    </w:p>
    <w:p w14:paraId="0926AC4D" w14:textId="77777777" w:rsidR="00F62638" w:rsidRDefault="00F62638" w:rsidP="00761C37">
      <w:pPr>
        <w:pStyle w:val="Bullet1"/>
      </w:pPr>
      <w:r>
        <w:t xml:space="preserve">A small </w:t>
      </w:r>
      <w:r w:rsidRPr="00761C37">
        <w:t>frame</w:t>
      </w:r>
      <w:r>
        <w:t xml:space="preserve"> patient may have a ‘normal’ BP of 90/50, where the NEPT crew member can be reasonably satisfied that no other aspect of perfusion is compromised and this is normal for the patient.</w:t>
      </w:r>
    </w:p>
    <w:p w14:paraId="2BACB0C2" w14:textId="77777777" w:rsidR="00F62638" w:rsidRDefault="00F62638" w:rsidP="00761C37">
      <w:pPr>
        <w:pStyle w:val="Bullet1"/>
      </w:pPr>
      <w:r>
        <w:t>A patient who has just completed a dialysis appointment may present with mild hypotension and this has been considered by the health practitioner administering dialysis.</w:t>
      </w:r>
    </w:p>
    <w:p w14:paraId="1B474FE3" w14:textId="1A8A7797" w:rsidR="00B9449B" w:rsidRDefault="00F62638" w:rsidP="007A066F">
      <w:pPr>
        <w:pStyle w:val="Bodyafterbullets"/>
      </w:pPr>
      <w:r>
        <w:t xml:space="preserve">NEPT transport may then be authorised following clinical advice or assessment by a person authorised </w:t>
      </w:r>
      <w:r w:rsidR="006E7DE4">
        <w:t xml:space="preserve">under the Regulations </w:t>
      </w:r>
      <w:r>
        <w:t xml:space="preserve">to assess the patient as being </w:t>
      </w:r>
      <w:proofErr w:type="spellStart"/>
      <w:r>
        <w:t>haemodynamically</w:t>
      </w:r>
      <w:proofErr w:type="spellEnd"/>
      <w:r>
        <w:t xml:space="preserve"> stable for </w:t>
      </w:r>
      <w:r w:rsidR="006E7DE4">
        <w:t>the duration of the episode of care</w:t>
      </w:r>
      <w:r w:rsidR="436643E7">
        <w:t xml:space="preserve"> or IFT</w:t>
      </w:r>
      <w:r w:rsidR="001A7D48">
        <w:t xml:space="preserve">. </w:t>
      </w:r>
      <w:r>
        <w:t xml:space="preserve">Specifically, persons authorised to assess the patient </w:t>
      </w:r>
      <w:r w:rsidR="00D6435C">
        <w:t>are</w:t>
      </w:r>
      <w:r>
        <w:t xml:space="preserve"> a registered medical practitioner, </w:t>
      </w:r>
      <w:r w:rsidR="00D6435C">
        <w:t>RN</w:t>
      </w:r>
      <w:r>
        <w:t xml:space="preserve"> or registered paramedic.</w:t>
      </w:r>
      <w:r w:rsidR="00D664D0">
        <w:t xml:space="preserve"> </w:t>
      </w:r>
    </w:p>
    <w:p w14:paraId="0FBCF8C3" w14:textId="77777777" w:rsidR="00EA264D" w:rsidRDefault="00EA264D" w:rsidP="007A066F">
      <w:pPr>
        <w:pStyle w:val="Bodyafterbullets"/>
      </w:pPr>
    </w:p>
    <w:p w14:paraId="0D343E2B" w14:textId="3EA78D27" w:rsidR="0072419F" w:rsidRPr="00AB1182" w:rsidRDefault="006D53B6" w:rsidP="00AB1182">
      <w:pPr>
        <w:pStyle w:val="Body"/>
        <w:rPr>
          <w:b/>
          <w:bCs/>
        </w:rPr>
      </w:pPr>
      <w:r w:rsidRPr="00AB1182">
        <w:rPr>
          <w:b/>
          <w:bCs/>
        </w:rPr>
        <w:lastRenderedPageBreak/>
        <w:t xml:space="preserve">Table </w:t>
      </w:r>
      <w:r w:rsidR="006444F1" w:rsidRPr="00AB1182">
        <w:rPr>
          <w:b/>
          <w:bCs/>
        </w:rPr>
        <w:t>6</w:t>
      </w:r>
      <w:r w:rsidRPr="00AB1182">
        <w:rPr>
          <w:b/>
          <w:bCs/>
        </w:rPr>
        <w:t xml:space="preserve">. Not suitable for NEPT </w:t>
      </w:r>
    </w:p>
    <w:tbl>
      <w:tblPr>
        <w:tblStyle w:val="TableGrid"/>
        <w:tblW w:w="5000" w:type="pct"/>
        <w:tblLayout w:type="fixed"/>
        <w:tblLook w:val="04A0" w:firstRow="1" w:lastRow="0" w:firstColumn="1" w:lastColumn="0" w:noHBand="0" w:noVBand="1"/>
      </w:tblPr>
      <w:tblGrid>
        <w:gridCol w:w="2550"/>
        <w:gridCol w:w="2248"/>
        <w:gridCol w:w="2246"/>
        <w:gridCol w:w="2244"/>
      </w:tblGrid>
      <w:tr w:rsidR="00F62638" w14:paraId="5DC14580" w14:textId="77777777" w:rsidTr="0066444A">
        <w:trPr>
          <w:trHeight w:val="319"/>
          <w:tblHeader/>
        </w:trPr>
        <w:tc>
          <w:tcPr>
            <w:tcW w:w="1373" w:type="pct"/>
            <w:vMerge w:val="restart"/>
            <w:shd w:val="clear" w:color="auto" w:fill="F2F2F2" w:themeFill="background1" w:themeFillShade="F2"/>
          </w:tcPr>
          <w:p w14:paraId="1547C753" w14:textId="77777777" w:rsidR="00F62638" w:rsidRPr="00D75334" w:rsidRDefault="00F62638" w:rsidP="007E0848">
            <w:pPr>
              <w:pStyle w:val="Tabletext"/>
              <w:rPr>
                <w:b/>
                <w:bCs/>
              </w:rPr>
            </w:pPr>
            <w:r w:rsidRPr="00D75334">
              <w:rPr>
                <w:b/>
                <w:bCs/>
              </w:rPr>
              <w:t>NEPT transport criteria</w:t>
            </w:r>
          </w:p>
        </w:tc>
        <w:tc>
          <w:tcPr>
            <w:tcW w:w="3627" w:type="pct"/>
            <w:gridSpan w:val="3"/>
            <w:shd w:val="clear" w:color="auto" w:fill="F2F2F2" w:themeFill="background1" w:themeFillShade="F2"/>
          </w:tcPr>
          <w:p w14:paraId="7DB682B5" w14:textId="77777777" w:rsidR="00F62638" w:rsidRPr="008C59FD" w:rsidRDefault="00F62638" w:rsidP="007E0848">
            <w:pPr>
              <w:pStyle w:val="Tablecolhead"/>
              <w:jc w:val="center"/>
            </w:pPr>
            <w:r>
              <w:t>Acuity</w:t>
            </w:r>
          </w:p>
        </w:tc>
      </w:tr>
      <w:tr w:rsidR="00D75334" w14:paraId="59295DF8" w14:textId="77777777" w:rsidTr="0066444A">
        <w:trPr>
          <w:trHeight w:val="325"/>
          <w:tblHeader/>
        </w:trPr>
        <w:tc>
          <w:tcPr>
            <w:tcW w:w="1373" w:type="pct"/>
            <w:vMerge/>
          </w:tcPr>
          <w:p w14:paraId="5A942121" w14:textId="77777777" w:rsidR="00F62638" w:rsidRPr="007A29D3" w:rsidRDefault="00F62638" w:rsidP="007E0848">
            <w:pPr>
              <w:pStyle w:val="Tabletext"/>
              <w:rPr>
                <w:b/>
                <w:bCs/>
              </w:rPr>
            </w:pPr>
          </w:p>
        </w:tc>
        <w:tc>
          <w:tcPr>
            <w:tcW w:w="1210" w:type="pct"/>
            <w:shd w:val="clear" w:color="auto" w:fill="F2F2F2" w:themeFill="background1" w:themeFillShade="F2"/>
          </w:tcPr>
          <w:p w14:paraId="7FC7E2D3" w14:textId="77777777" w:rsidR="00F62638" w:rsidRPr="008C59FD" w:rsidRDefault="00F62638" w:rsidP="6F61514F">
            <w:pPr>
              <w:pStyle w:val="Tablecolhead"/>
              <w:jc w:val="center"/>
            </w:pPr>
            <w:r>
              <w:t xml:space="preserve">Low </w:t>
            </w:r>
          </w:p>
        </w:tc>
        <w:tc>
          <w:tcPr>
            <w:tcW w:w="1209" w:type="pct"/>
            <w:shd w:val="clear" w:color="auto" w:fill="F2F2F2" w:themeFill="background1" w:themeFillShade="F2"/>
          </w:tcPr>
          <w:p w14:paraId="3255B1D0" w14:textId="77777777" w:rsidR="00F62638" w:rsidRPr="008C59FD" w:rsidRDefault="00F62638" w:rsidP="6F61514F">
            <w:pPr>
              <w:pStyle w:val="Tablecolhead"/>
              <w:jc w:val="center"/>
            </w:pPr>
            <w:r>
              <w:t xml:space="preserve">Medium </w:t>
            </w:r>
          </w:p>
        </w:tc>
        <w:tc>
          <w:tcPr>
            <w:tcW w:w="1208" w:type="pct"/>
            <w:shd w:val="clear" w:color="auto" w:fill="F2F2F2" w:themeFill="background1" w:themeFillShade="F2"/>
          </w:tcPr>
          <w:p w14:paraId="1C934777" w14:textId="77777777" w:rsidR="00F62638" w:rsidRPr="008C59FD" w:rsidRDefault="00F62638" w:rsidP="6F61514F">
            <w:pPr>
              <w:pStyle w:val="Tablecolhead"/>
              <w:jc w:val="center"/>
            </w:pPr>
            <w:r>
              <w:t xml:space="preserve">High </w:t>
            </w:r>
          </w:p>
        </w:tc>
      </w:tr>
      <w:tr w:rsidR="00D75334" w14:paraId="1F271930" w14:textId="77777777" w:rsidTr="0066444A">
        <w:trPr>
          <w:trHeight w:val="1079"/>
        </w:trPr>
        <w:tc>
          <w:tcPr>
            <w:tcW w:w="1373" w:type="pct"/>
            <w:shd w:val="clear" w:color="auto" w:fill="F2F2F2" w:themeFill="background1" w:themeFillShade="F2"/>
          </w:tcPr>
          <w:p w14:paraId="2306E6B6" w14:textId="77777777" w:rsidR="00F62638" w:rsidRPr="00D75334" w:rsidRDefault="00F62638" w:rsidP="007E0848">
            <w:pPr>
              <w:pStyle w:val="Tabletext"/>
              <w:rPr>
                <w:rFonts w:cs="Arial"/>
                <w:b/>
                <w:bCs/>
              </w:rPr>
            </w:pPr>
            <w:r w:rsidRPr="00D75334">
              <w:rPr>
                <w:rFonts w:cs="Arial"/>
                <w:b/>
                <w:bCs/>
              </w:rPr>
              <w:t>Heart rate</w:t>
            </w:r>
          </w:p>
        </w:tc>
        <w:tc>
          <w:tcPr>
            <w:tcW w:w="1210" w:type="pct"/>
          </w:tcPr>
          <w:p w14:paraId="5ACD9202" w14:textId="0F7F267E" w:rsidR="00F62638" w:rsidRPr="008D3998" w:rsidRDefault="00F62638" w:rsidP="007E0848">
            <w:pPr>
              <w:pStyle w:val="Body"/>
              <w:rPr>
                <w:rFonts w:cs="Arial"/>
                <w:sz w:val="20"/>
              </w:rPr>
            </w:pPr>
            <w:r w:rsidRPr="008D3998">
              <w:rPr>
                <w:rFonts w:cs="Arial"/>
                <w:sz w:val="20"/>
              </w:rPr>
              <w:t>&lt;</w:t>
            </w:r>
            <w:r w:rsidR="00761C37" w:rsidRPr="008D3998">
              <w:rPr>
                <w:rFonts w:cs="Arial"/>
                <w:sz w:val="20"/>
              </w:rPr>
              <w:t xml:space="preserve"> </w:t>
            </w:r>
            <w:r w:rsidRPr="008D3998">
              <w:rPr>
                <w:rFonts w:cs="Arial"/>
                <w:sz w:val="20"/>
              </w:rPr>
              <w:t xml:space="preserve">60 </w:t>
            </w:r>
          </w:p>
          <w:p w14:paraId="1B6731EB" w14:textId="77777777" w:rsidR="00F62638" w:rsidRPr="008D3998" w:rsidRDefault="00F62638" w:rsidP="007E0848">
            <w:pPr>
              <w:pStyle w:val="Body"/>
              <w:rPr>
                <w:rFonts w:cs="Arial"/>
                <w:sz w:val="20"/>
              </w:rPr>
            </w:pPr>
            <w:r w:rsidRPr="008D3998">
              <w:rPr>
                <w:rFonts w:cs="Arial"/>
                <w:sz w:val="20"/>
              </w:rPr>
              <w:t>&gt;100</w:t>
            </w:r>
          </w:p>
        </w:tc>
        <w:tc>
          <w:tcPr>
            <w:tcW w:w="1209" w:type="pct"/>
          </w:tcPr>
          <w:p w14:paraId="60F2BA05" w14:textId="06A5E275" w:rsidR="00F62638" w:rsidRPr="008D3998" w:rsidRDefault="00F62638" w:rsidP="007E0848">
            <w:pPr>
              <w:pStyle w:val="Body"/>
              <w:rPr>
                <w:rFonts w:cs="Arial"/>
                <w:sz w:val="20"/>
              </w:rPr>
            </w:pPr>
            <w:r w:rsidRPr="008D3998">
              <w:rPr>
                <w:rFonts w:cs="Arial"/>
                <w:sz w:val="20"/>
              </w:rPr>
              <w:t>&lt;</w:t>
            </w:r>
            <w:r w:rsidR="00761C37" w:rsidRPr="008D3998">
              <w:rPr>
                <w:rFonts w:cs="Arial"/>
                <w:sz w:val="20"/>
              </w:rPr>
              <w:t xml:space="preserve"> </w:t>
            </w:r>
            <w:r w:rsidRPr="008D3998">
              <w:rPr>
                <w:rFonts w:cs="Arial"/>
                <w:sz w:val="20"/>
              </w:rPr>
              <w:t xml:space="preserve">50 (with no other signs of altered perfusion) </w:t>
            </w:r>
          </w:p>
          <w:p w14:paraId="5AD72DC1" w14:textId="5400B0C0" w:rsidR="00F62638" w:rsidRPr="008D3998" w:rsidRDefault="00761C37" w:rsidP="00761C37">
            <w:pPr>
              <w:pStyle w:val="Body"/>
              <w:rPr>
                <w:rFonts w:cs="Arial"/>
                <w:sz w:val="20"/>
              </w:rPr>
            </w:pPr>
            <w:r w:rsidRPr="008D3998">
              <w:rPr>
                <w:rFonts w:cs="Arial"/>
                <w:sz w:val="20"/>
              </w:rPr>
              <w:t xml:space="preserve">&gt; </w:t>
            </w:r>
            <w:r w:rsidR="00F62638" w:rsidRPr="008D3998">
              <w:rPr>
                <w:rFonts w:cs="Arial"/>
                <w:sz w:val="20"/>
              </w:rPr>
              <w:t>110</w:t>
            </w:r>
          </w:p>
        </w:tc>
        <w:tc>
          <w:tcPr>
            <w:tcW w:w="1208" w:type="pct"/>
          </w:tcPr>
          <w:p w14:paraId="0C031A16" w14:textId="5FDCD51F" w:rsidR="00F62638" w:rsidRPr="008D3998" w:rsidRDefault="00F62638" w:rsidP="007E0848">
            <w:pPr>
              <w:pStyle w:val="Body"/>
              <w:rPr>
                <w:rFonts w:cs="Arial"/>
                <w:sz w:val="20"/>
              </w:rPr>
            </w:pPr>
            <w:r w:rsidRPr="008D3998">
              <w:rPr>
                <w:rFonts w:cs="Arial"/>
                <w:sz w:val="20"/>
              </w:rPr>
              <w:t>&lt;</w:t>
            </w:r>
            <w:r w:rsidR="00761C37" w:rsidRPr="008D3998">
              <w:rPr>
                <w:rFonts w:cs="Arial"/>
                <w:sz w:val="20"/>
              </w:rPr>
              <w:t xml:space="preserve"> </w:t>
            </w:r>
            <w:r w:rsidRPr="008D3998">
              <w:rPr>
                <w:rFonts w:cs="Arial"/>
                <w:sz w:val="20"/>
              </w:rPr>
              <w:t xml:space="preserve">45 (with no other signs of altered perfusion) </w:t>
            </w:r>
          </w:p>
          <w:p w14:paraId="6E4D1B8E" w14:textId="36811733" w:rsidR="00F62638" w:rsidRPr="008D3998" w:rsidRDefault="00761C37" w:rsidP="007E0848">
            <w:pPr>
              <w:pStyle w:val="Body"/>
              <w:rPr>
                <w:rFonts w:cs="Arial"/>
                <w:sz w:val="20"/>
              </w:rPr>
            </w:pPr>
            <w:r w:rsidRPr="008D3998">
              <w:rPr>
                <w:rFonts w:cs="Arial"/>
                <w:sz w:val="20"/>
              </w:rPr>
              <w:t xml:space="preserve">&gt; </w:t>
            </w:r>
            <w:r w:rsidR="00F62638" w:rsidRPr="008D3998">
              <w:rPr>
                <w:rFonts w:cs="Arial"/>
                <w:sz w:val="20"/>
              </w:rPr>
              <w:t>120</w:t>
            </w:r>
          </w:p>
        </w:tc>
      </w:tr>
      <w:tr w:rsidR="00D75334" w14:paraId="1437BFAC" w14:textId="77777777" w:rsidTr="0066444A">
        <w:trPr>
          <w:trHeight w:val="1039"/>
        </w:trPr>
        <w:tc>
          <w:tcPr>
            <w:tcW w:w="1373" w:type="pct"/>
            <w:shd w:val="clear" w:color="auto" w:fill="F2F2F2" w:themeFill="background1" w:themeFillShade="F2"/>
          </w:tcPr>
          <w:p w14:paraId="39FE10FE" w14:textId="77777777" w:rsidR="00F62638" w:rsidRPr="00D75334" w:rsidRDefault="00F62638" w:rsidP="007E0848">
            <w:pPr>
              <w:pStyle w:val="Tabletext"/>
              <w:rPr>
                <w:rFonts w:cs="Arial"/>
                <w:b/>
                <w:bCs/>
              </w:rPr>
            </w:pPr>
            <w:r w:rsidRPr="00D75334">
              <w:rPr>
                <w:rFonts w:cs="Arial"/>
                <w:b/>
                <w:bCs/>
              </w:rPr>
              <w:t>Systolic blood pressure</w:t>
            </w:r>
          </w:p>
        </w:tc>
        <w:tc>
          <w:tcPr>
            <w:tcW w:w="1210" w:type="pct"/>
          </w:tcPr>
          <w:p w14:paraId="62DEAFD8" w14:textId="1BF479E1" w:rsidR="00F62638" w:rsidRPr="008D3998" w:rsidRDefault="00F62638" w:rsidP="007E0848">
            <w:pPr>
              <w:pStyle w:val="Body"/>
              <w:rPr>
                <w:rFonts w:cs="Arial"/>
                <w:sz w:val="20"/>
              </w:rPr>
            </w:pPr>
            <w:r w:rsidRPr="008D3998">
              <w:rPr>
                <w:rFonts w:cs="Arial"/>
                <w:sz w:val="20"/>
              </w:rPr>
              <w:t>&lt;</w:t>
            </w:r>
            <w:r w:rsidR="00761C37" w:rsidRPr="008D3998">
              <w:rPr>
                <w:rFonts w:cs="Arial"/>
                <w:sz w:val="20"/>
              </w:rPr>
              <w:t xml:space="preserve"> </w:t>
            </w:r>
            <w:r w:rsidRPr="008D3998">
              <w:rPr>
                <w:rFonts w:cs="Arial"/>
                <w:sz w:val="20"/>
              </w:rPr>
              <w:t>100</w:t>
            </w:r>
          </w:p>
        </w:tc>
        <w:tc>
          <w:tcPr>
            <w:tcW w:w="1209" w:type="pct"/>
          </w:tcPr>
          <w:p w14:paraId="140CEDED" w14:textId="398995CF" w:rsidR="00F62638" w:rsidRPr="008D3998" w:rsidRDefault="00F62638" w:rsidP="007E0848">
            <w:pPr>
              <w:pStyle w:val="Body"/>
              <w:rPr>
                <w:rFonts w:cs="Arial"/>
                <w:sz w:val="20"/>
              </w:rPr>
            </w:pPr>
            <w:r w:rsidRPr="008D3998">
              <w:rPr>
                <w:rFonts w:cs="Arial"/>
                <w:sz w:val="20"/>
              </w:rPr>
              <w:t>&lt;</w:t>
            </w:r>
            <w:r w:rsidR="00761C37" w:rsidRPr="008D3998">
              <w:rPr>
                <w:rFonts w:cs="Arial"/>
                <w:sz w:val="20"/>
              </w:rPr>
              <w:t xml:space="preserve"> </w:t>
            </w:r>
            <w:r w:rsidRPr="008D3998">
              <w:rPr>
                <w:rFonts w:cs="Arial"/>
                <w:sz w:val="20"/>
              </w:rPr>
              <w:t>100</w:t>
            </w:r>
          </w:p>
        </w:tc>
        <w:tc>
          <w:tcPr>
            <w:tcW w:w="1208" w:type="pct"/>
          </w:tcPr>
          <w:p w14:paraId="4F106B9F" w14:textId="35E8DF47" w:rsidR="00F62638" w:rsidRPr="008D3998" w:rsidRDefault="00F62638" w:rsidP="007E0848">
            <w:pPr>
              <w:pStyle w:val="Body"/>
              <w:rPr>
                <w:rFonts w:cs="Arial"/>
                <w:sz w:val="20"/>
              </w:rPr>
            </w:pPr>
            <w:r w:rsidRPr="008D3998">
              <w:rPr>
                <w:rFonts w:cs="Arial"/>
                <w:sz w:val="20"/>
              </w:rPr>
              <w:t>&lt;</w:t>
            </w:r>
            <w:r w:rsidR="00761C37" w:rsidRPr="008D3998">
              <w:rPr>
                <w:rFonts w:cs="Arial"/>
                <w:sz w:val="20"/>
              </w:rPr>
              <w:t xml:space="preserve"> </w:t>
            </w:r>
            <w:r w:rsidRPr="008D3998">
              <w:rPr>
                <w:rFonts w:cs="Arial"/>
                <w:sz w:val="20"/>
              </w:rPr>
              <w:t>90</w:t>
            </w:r>
          </w:p>
          <w:p w14:paraId="7318A9D2" w14:textId="056D67DC" w:rsidR="00F62638" w:rsidRPr="008D3998" w:rsidRDefault="00F62638" w:rsidP="6A2534AF">
            <w:pPr>
              <w:pStyle w:val="Body"/>
              <w:rPr>
                <w:rFonts w:cs="Arial"/>
                <w:sz w:val="20"/>
              </w:rPr>
            </w:pPr>
            <w:r w:rsidRPr="6A2534AF">
              <w:rPr>
                <w:rFonts w:cs="Arial"/>
                <w:sz w:val="20"/>
              </w:rPr>
              <w:t xml:space="preserve">Or </w:t>
            </w:r>
            <w:r w:rsidR="27443610" w:rsidRPr="6A2534AF">
              <w:rPr>
                <w:rFonts w:cs="Arial"/>
                <w:sz w:val="20"/>
              </w:rPr>
              <w:t>M</w:t>
            </w:r>
            <w:r w:rsidRPr="6A2534AF">
              <w:rPr>
                <w:rFonts w:cs="Arial"/>
                <w:sz w:val="20"/>
              </w:rPr>
              <w:t>AP &lt;</w:t>
            </w:r>
            <w:r w:rsidR="00761C37" w:rsidRPr="6A2534AF">
              <w:rPr>
                <w:rFonts w:cs="Arial"/>
                <w:sz w:val="20"/>
              </w:rPr>
              <w:t xml:space="preserve"> </w:t>
            </w:r>
            <w:r w:rsidRPr="6A2534AF">
              <w:rPr>
                <w:rFonts w:cs="Arial"/>
                <w:sz w:val="20"/>
              </w:rPr>
              <w:t>60</w:t>
            </w:r>
          </w:p>
        </w:tc>
      </w:tr>
      <w:tr w:rsidR="00D75334" w14:paraId="1D055D43" w14:textId="77777777" w:rsidTr="0066444A">
        <w:trPr>
          <w:trHeight w:val="410"/>
        </w:trPr>
        <w:tc>
          <w:tcPr>
            <w:tcW w:w="1373" w:type="pct"/>
            <w:shd w:val="clear" w:color="auto" w:fill="F2F2F2" w:themeFill="background1" w:themeFillShade="F2"/>
          </w:tcPr>
          <w:p w14:paraId="39C0EFFE" w14:textId="763EA1E3" w:rsidR="00F62638" w:rsidRPr="00D75334" w:rsidRDefault="004907F7" w:rsidP="007E0848">
            <w:pPr>
              <w:pStyle w:val="Tabletext"/>
              <w:rPr>
                <w:rFonts w:cs="Arial"/>
                <w:b/>
                <w:bCs/>
              </w:rPr>
            </w:pPr>
            <w:r w:rsidRPr="004907F7">
              <w:rPr>
                <w:rFonts w:cs="Arial"/>
                <w:b/>
                <w:bCs/>
              </w:rPr>
              <w:t xml:space="preserve">Glasgow Coma </w:t>
            </w:r>
            <w:proofErr w:type="gramStart"/>
            <w:r w:rsidRPr="004907F7">
              <w:rPr>
                <w:rFonts w:cs="Arial"/>
                <w:b/>
                <w:bCs/>
              </w:rPr>
              <w:t xml:space="preserve">Scale  </w:t>
            </w:r>
            <w:r>
              <w:rPr>
                <w:rFonts w:cs="Arial"/>
                <w:b/>
                <w:bCs/>
              </w:rPr>
              <w:t>(</w:t>
            </w:r>
            <w:proofErr w:type="gramEnd"/>
            <w:r w:rsidR="00F62638" w:rsidRPr="00D75334">
              <w:rPr>
                <w:rFonts w:cs="Arial"/>
                <w:b/>
                <w:bCs/>
              </w:rPr>
              <w:t>GCS</w:t>
            </w:r>
            <w:r>
              <w:rPr>
                <w:rFonts w:cs="Arial"/>
                <w:b/>
                <w:bCs/>
              </w:rPr>
              <w:t>)</w:t>
            </w:r>
          </w:p>
        </w:tc>
        <w:tc>
          <w:tcPr>
            <w:tcW w:w="1210" w:type="pct"/>
          </w:tcPr>
          <w:p w14:paraId="39C3BA31" w14:textId="1DFFA9D6" w:rsidR="00F62638" w:rsidRPr="008D3998" w:rsidRDefault="00ED691C" w:rsidP="007E0848">
            <w:pPr>
              <w:pStyle w:val="Body"/>
              <w:rPr>
                <w:rFonts w:cs="Arial"/>
                <w:sz w:val="20"/>
              </w:rPr>
            </w:pPr>
            <w:r w:rsidRPr="008D3998">
              <w:rPr>
                <w:rFonts w:cs="Arial"/>
                <w:sz w:val="20"/>
              </w:rPr>
              <w:t>Any reduction to no</w:t>
            </w:r>
            <w:r w:rsidR="00F62638" w:rsidRPr="008D3998">
              <w:rPr>
                <w:rFonts w:cs="Arial"/>
                <w:sz w:val="20"/>
              </w:rPr>
              <w:t>rmal GCS</w:t>
            </w:r>
          </w:p>
        </w:tc>
        <w:tc>
          <w:tcPr>
            <w:tcW w:w="1209" w:type="pct"/>
          </w:tcPr>
          <w:p w14:paraId="24CAB841" w14:textId="0CF478DE" w:rsidR="00F62638" w:rsidRPr="008D3998" w:rsidRDefault="00F62638" w:rsidP="007E0848">
            <w:pPr>
              <w:pStyle w:val="Body"/>
              <w:rPr>
                <w:rFonts w:cs="Arial"/>
                <w:sz w:val="20"/>
              </w:rPr>
            </w:pPr>
            <w:r w:rsidRPr="008D3998">
              <w:rPr>
                <w:rFonts w:cs="Arial"/>
                <w:sz w:val="20"/>
              </w:rPr>
              <w:t>Reduction in GCS &gt;</w:t>
            </w:r>
            <w:r w:rsidR="00761C37" w:rsidRPr="008D3998">
              <w:rPr>
                <w:rFonts w:cs="Arial"/>
                <w:sz w:val="20"/>
              </w:rPr>
              <w:t xml:space="preserve"> </w:t>
            </w:r>
            <w:r w:rsidRPr="008D3998">
              <w:rPr>
                <w:rFonts w:cs="Arial"/>
                <w:sz w:val="20"/>
              </w:rPr>
              <w:t>2 points from patient’s normal baseline conscious state</w:t>
            </w:r>
          </w:p>
        </w:tc>
        <w:tc>
          <w:tcPr>
            <w:tcW w:w="1208" w:type="pct"/>
          </w:tcPr>
          <w:p w14:paraId="100B4FE9" w14:textId="64F1230C" w:rsidR="00F62638" w:rsidRPr="008D3998" w:rsidRDefault="00F62638" w:rsidP="007E0848">
            <w:pPr>
              <w:pStyle w:val="Body"/>
              <w:rPr>
                <w:rFonts w:cs="Arial"/>
                <w:sz w:val="20"/>
              </w:rPr>
            </w:pPr>
            <w:r w:rsidRPr="008D3998">
              <w:rPr>
                <w:rFonts w:cs="Arial"/>
                <w:sz w:val="20"/>
              </w:rPr>
              <w:t>Reduction in GCS &gt; 2 points from patient’s normal baseline conscious state (excluding mechanically ventilated patient with escort)</w:t>
            </w:r>
          </w:p>
        </w:tc>
      </w:tr>
      <w:tr w:rsidR="00D75334" w14:paraId="37A9A3B9" w14:textId="77777777" w:rsidTr="00F91428">
        <w:trPr>
          <w:trHeight w:val="633"/>
        </w:trPr>
        <w:tc>
          <w:tcPr>
            <w:tcW w:w="1373" w:type="pct"/>
            <w:shd w:val="clear" w:color="auto" w:fill="F2F2F2" w:themeFill="background1" w:themeFillShade="F2"/>
          </w:tcPr>
          <w:p w14:paraId="71D78EFB" w14:textId="77777777" w:rsidR="00F62638" w:rsidRPr="00094591" w:rsidRDefault="00F62638" w:rsidP="007E0848">
            <w:pPr>
              <w:pStyle w:val="Tabletext"/>
              <w:rPr>
                <w:rFonts w:cs="Arial"/>
                <w:b/>
                <w:bCs/>
              </w:rPr>
            </w:pPr>
            <w:r w:rsidRPr="00094591">
              <w:rPr>
                <w:rFonts w:cs="Arial"/>
                <w:b/>
                <w:bCs/>
              </w:rPr>
              <w:t>Respiratory status</w:t>
            </w:r>
          </w:p>
        </w:tc>
        <w:tc>
          <w:tcPr>
            <w:tcW w:w="1210" w:type="pct"/>
          </w:tcPr>
          <w:p w14:paraId="75952380" w14:textId="77777777" w:rsidR="00F62638" w:rsidRPr="008D3998" w:rsidRDefault="00F62638" w:rsidP="007E0848">
            <w:pPr>
              <w:pStyle w:val="Body"/>
              <w:rPr>
                <w:rFonts w:cs="Arial"/>
                <w:sz w:val="20"/>
              </w:rPr>
            </w:pPr>
            <w:r w:rsidRPr="008D3998">
              <w:rPr>
                <w:rFonts w:cs="Arial"/>
                <w:sz w:val="20"/>
              </w:rPr>
              <w:t>&lt; Normal respiratory status</w:t>
            </w:r>
          </w:p>
        </w:tc>
        <w:tc>
          <w:tcPr>
            <w:tcW w:w="1209" w:type="pct"/>
          </w:tcPr>
          <w:p w14:paraId="757FCA20" w14:textId="77777777" w:rsidR="00F62638" w:rsidRPr="008D3998" w:rsidRDefault="00F62638" w:rsidP="007E0848">
            <w:pPr>
              <w:pStyle w:val="Body"/>
              <w:rPr>
                <w:rFonts w:cs="Arial"/>
                <w:sz w:val="20"/>
              </w:rPr>
            </w:pPr>
            <w:r w:rsidRPr="008D3998">
              <w:rPr>
                <w:rFonts w:cs="Arial"/>
                <w:sz w:val="20"/>
              </w:rPr>
              <w:t xml:space="preserve">Mild respiratory distress that does not respond to management </w:t>
            </w:r>
          </w:p>
          <w:p w14:paraId="427A2BBB" w14:textId="77777777" w:rsidR="00F62638" w:rsidRPr="008D3998" w:rsidRDefault="00F62638" w:rsidP="007E0848">
            <w:pPr>
              <w:pStyle w:val="Body"/>
              <w:rPr>
                <w:rFonts w:cs="Arial"/>
                <w:sz w:val="20"/>
              </w:rPr>
            </w:pPr>
            <w:r w:rsidRPr="008D3998">
              <w:rPr>
                <w:rFonts w:cs="Arial"/>
                <w:sz w:val="20"/>
              </w:rPr>
              <w:t>OR</w:t>
            </w:r>
          </w:p>
          <w:p w14:paraId="63EC7362" w14:textId="77777777" w:rsidR="00F62638" w:rsidRPr="008D3998" w:rsidRDefault="00F62638" w:rsidP="007E0848">
            <w:pPr>
              <w:pStyle w:val="Body"/>
              <w:rPr>
                <w:rFonts w:cs="Arial"/>
                <w:sz w:val="20"/>
              </w:rPr>
            </w:pPr>
            <w:r w:rsidRPr="008D3998">
              <w:rPr>
                <w:rFonts w:cs="Arial"/>
                <w:sz w:val="20"/>
              </w:rPr>
              <w:t>Moderate, severe, critical respiratory distress</w:t>
            </w:r>
          </w:p>
        </w:tc>
        <w:tc>
          <w:tcPr>
            <w:tcW w:w="1208" w:type="pct"/>
          </w:tcPr>
          <w:p w14:paraId="01135743" w14:textId="77777777" w:rsidR="00F62638" w:rsidRPr="008D3998" w:rsidRDefault="00F62638" w:rsidP="007E0848">
            <w:pPr>
              <w:pStyle w:val="Body"/>
              <w:rPr>
                <w:rFonts w:cs="Arial"/>
                <w:sz w:val="20"/>
              </w:rPr>
            </w:pPr>
            <w:r w:rsidRPr="008D3998">
              <w:rPr>
                <w:rFonts w:cs="Arial"/>
                <w:sz w:val="20"/>
              </w:rPr>
              <w:t xml:space="preserve">Mild respiratory distress that does not respond to management </w:t>
            </w:r>
          </w:p>
          <w:p w14:paraId="5E0764F4" w14:textId="77777777" w:rsidR="00F62638" w:rsidRPr="008D3998" w:rsidRDefault="00F62638" w:rsidP="007E0848">
            <w:pPr>
              <w:pStyle w:val="Body"/>
              <w:rPr>
                <w:rFonts w:cs="Arial"/>
                <w:sz w:val="20"/>
              </w:rPr>
            </w:pPr>
            <w:r w:rsidRPr="008D3998">
              <w:rPr>
                <w:rFonts w:cs="Arial"/>
                <w:sz w:val="20"/>
              </w:rPr>
              <w:t>OR</w:t>
            </w:r>
          </w:p>
          <w:p w14:paraId="5CB8C6A6" w14:textId="14669D97" w:rsidR="00F62638" w:rsidRPr="008D3998" w:rsidRDefault="00F62638" w:rsidP="007E0848">
            <w:pPr>
              <w:pStyle w:val="Body"/>
              <w:rPr>
                <w:rFonts w:cs="Arial"/>
                <w:sz w:val="20"/>
              </w:rPr>
            </w:pPr>
            <w:r w:rsidRPr="008D3998">
              <w:rPr>
                <w:rFonts w:cs="Arial"/>
                <w:sz w:val="20"/>
              </w:rPr>
              <w:t xml:space="preserve">Moderate, severe, critical respiratory distress (excluding patient well established on </w:t>
            </w:r>
            <w:r w:rsidR="00AB1182">
              <w:rPr>
                <w:rFonts w:cs="Arial"/>
                <w:sz w:val="20"/>
              </w:rPr>
              <w:t>n</w:t>
            </w:r>
            <w:r w:rsidR="00094591" w:rsidRPr="00094591">
              <w:rPr>
                <w:rFonts w:cs="Arial"/>
                <w:sz w:val="20"/>
              </w:rPr>
              <w:t xml:space="preserve">on-invasive ventilation </w:t>
            </w:r>
            <w:r w:rsidR="00094591">
              <w:rPr>
                <w:rFonts w:cs="Arial"/>
                <w:sz w:val="20"/>
              </w:rPr>
              <w:t>(</w:t>
            </w:r>
            <w:r w:rsidRPr="008D3998">
              <w:rPr>
                <w:rFonts w:cs="Arial"/>
                <w:sz w:val="20"/>
              </w:rPr>
              <w:t>NIV</w:t>
            </w:r>
            <w:r w:rsidR="00AB1182">
              <w:rPr>
                <w:rFonts w:cs="Arial"/>
                <w:sz w:val="20"/>
              </w:rPr>
              <w:t>)</w:t>
            </w:r>
            <w:r w:rsidRPr="008D3998">
              <w:rPr>
                <w:rFonts w:cs="Arial"/>
                <w:sz w:val="20"/>
              </w:rPr>
              <w:t xml:space="preserve"> with escort)</w:t>
            </w:r>
          </w:p>
        </w:tc>
      </w:tr>
      <w:tr w:rsidR="00D75334" w14:paraId="7EEED812" w14:textId="77777777" w:rsidTr="00EA264D">
        <w:trPr>
          <w:trHeight w:val="451"/>
        </w:trPr>
        <w:tc>
          <w:tcPr>
            <w:tcW w:w="1373" w:type="pct"/>
            <w:shd w:val="clear" w:color="auto" w:fill="F2F2F2" w:themeFill="background1" w:themeFillShade="F2"/>
          </w:tcPr>
          <w:p w14:paraId="01FACCBF" w14:textId="6D182487" w:rsidR="00F62638" w:rsidRPr="00094591" w:rsidRDefault="00F62638" w:rsidP="007E0848">
            <w:pPr>
              <w:pStyle w:val="Tabletext"/>
              <w:rPr>
                <w:rFonts w:cs="Arial"/>
                <w:b/>
                <w:bCs/>
              </w:rPr>
            </w:pPr>
            <w:r w:rsidRPr="00094591">
              <w:rPr>
                <w:rFonts w:cs="Arial"/>
                <w:b/>
                <w:bCs/>
              </w:rPr>
              <w:t>Cardiac</w:t>
            </w:r>
            <w:r w:rsidR="69C49813" w:rsidRPr="75589E12">
              <w:rPr>
                <w:rFonts w:cs="Arial"/>
                <w:b/>
                <w:bCs/>
              </w:rPr>
              <w:t>-related</w:t>
            </w:r>
            <w:r w:rsidRPr="00094591">
              <w:rPr>
                <w:rFonts w:cs="Arial"/>
                <w:b/>
                <w:bCs/>
              </w:rPr>
              <w:t xml:space="preserve"> </w:t>
            </w:r>
            <w:r w:rsidR="00F46151">
              <w:rPr>
                <w:rFonts w:cs="Arial"/>
                <w:b/>
                <w:bCs/>
              </w:rPr>
              <w:t>c</w:t>
            </w:r>
            <w:r w:rsidRPr="00094591">
              <w:rPr>
                <w:rFonts w:cs="Arial"/>
                <w:b/>
                <w:bCs/>
              </w:rPr>
              <w:t>hest pain</w:t>
            </w:r>
            <w:r w:rsidR="00CB182A">
              <w:rPr>
                <w:rStyle w:val="FootnoteReference"/>
                <w:rFonts w:cs="Arial"/>
                <w:b/>
                <w:bCs/>
              </w:rPr>
              <w:footnoteReference w:id="6"/>
            </w:r>
          </w:p>
        </w:tc>
        <w:tc>
          <w:tcPr>
            <w:tcW w:w="1210" w:type="pct"/>
          </w:tcPr>
          <w:p w14:paraId="0D8D7B61" w14:textId="77777777" w:rsidR="00F62638" w:rsidRPr="008D3998" w:rsidRDefault="00F62638" w:rsidP="007E0848">
            <w:pPr>
              <w:pStyle w:val="Body"/>
              <w:rPr>
                <w:rFonts w:cs="Arial"/>
                <w:sz w:val="20"/>
              </w:rPr>
            </w:pPr>
            <w:r w:rsidRPr="008D3998">
              <w:rPr>
                <w:rFonts w:cs="Arial"/>
                <w:sz w:val="20"/>
              </w:rPr>
              <w:t>Not within 2 hours of transport</w:t>
            </w:r>
          </w:p>
        </w:tc>
        <w:tc>
          <w:tcPr>
            <w:tcW w:w="1209" w:type="pct"/>
          </w:tcPr>
          <w:p w14:paraId="07C2F05E" w14:textId="77777777" w:rsidR="00F62638" w:rsidRPr="008D3998" w:rsidRDefault="00F62638" w:rsidP="007E0848">
            <w:pPr>
              <w:pStyle w:val="Body"/>
              <w:rPr>
                <w:rFonts w:cs="Arial"/>
                <w:sz w:val="20"/>
              </w:rPr>
            </w:pPr>
            <w:r w:rsidRPr="008D3998">
              <w:rPr>
                <w:rFonts w:cs="Arial"/>
                <w:sz w:val="20"/>
              </w:rPr>
              <w:t>Not within 2 hours of transport</w:t>
            </w:r>
          </w:p>
        </w:tc>
        <w:tc>
          <w:tcPr>
            <w:tcW w:w="1208" w:type="pct"/>
          </w:tcPr>
          <w:p w14:paraId="5C8BEC23" w14:textId="77777777" w:rsidR="00F62638" w:rsidRPr="008D3998" w:rsidRDefault="00F62638" w:rsidP="007E0848">
            <w:pPr>
              <w:pStyle w:val="Body"/>
              <w:rPr>
                <w:rFonts w:cs="Arial"/>
                <w:sz w:val="20"/>
              </w:rPr>
            </w:pPr>
            <w:r w:rsidRPr="008D3998">
              <w:rPr>
                <w:rFonts w:cs="Arial"/>
                <w:sz w:val="20"/>
              </w:rPr>
              <w:t>Not within 2 hours of transport</w:t>
            </w:r>
          </w:p>
        </w:tc>
      </w:tr>
      <w:tr w:rsidR="00D75334" w14:paraId="530F48BE" w14:textId="77777777" w:rsidTr="0066444A">
        <w:trPr>
          <w:trHeight w:val="1039"/>
        </w:trPr>
        <w:tc>
          <w:tcPr>
            <w:tcW w:w="1373" w:type="pct"/>
            <w:shd w:val="clear" w:color="auto" w:fill="F2F2F2" w:themeFill="background1" w:themeFillShade="F2"/>
          </w:tcPr>
          <w:p w14:paraId="2BE4372E" w14:textId="77777777" w:rsidR="00F62638" w:rsidRPr="00D75334" w:rsidRDefault="00F62638" w:rsidP="007E0848">
            <w:pPr>
              <w:pStyle w:val="Tabletext"/>
              <w:rPr>
                <w:rFonts w:cs="Arial"/>
                <w:b/>
                <w:bCs/>
              </w:rPr>
            </w:pPr>
            <w:r w:rsidRPr="00D75334">
              <w:rPr>
                <w:rFonts w:cs="Arial"/>
                <w:b/>
                <w:bCs/>
              </w:rPr>
              <w:t>Major trauma</w:t>
            </w:r>
          </w:p>
          <w:p w14:paraId="6D25B74D" w14:textId="77777777" w:rsidR="00F62638" w:rsidRPr="00D75334" w:rsidRDefault="00F62638" w:rsidP="007E0848">
            <w:pPr>
              <w:pStyle w:val="Tabletext"/>
              <w:rPr>
                <w:rFonts w:cs="Arial"/>
                <w:b/>
                <w:bCs/>
              </w:rPr>
            </w:pPr>
            <w:r w:rsidRPr="00D75334">
              <w:rPr>
                <w:rFonts w:cs="Arial"/>
                <w:b/>
                <w:bCs/>
              </w:rPr>
              <w:t>(as described in major trauma criteria)</w:t>
            </w:r>
          </w:p>
        </w:tc>
        <w:tc>
          <w:tcPr>
            <w:tcW w:w="1210" w:type="pct"/>
          </w:tcPr>
          <w:p w14:paraId="5AF5EBC6" w14:textId="77777777" w:rsidR="00F62638" w:rsidRPr="008D3998" w:rsidRDefault="00F62638" w:rsidP="007E0848">
            <w:pPr>
              <w:pStyle w:val="Body"/>
              <w:rPr>
                <w:rFonts w:cs="Arial"/>
                <w:sz w:val="20"/>
              </w:rPr>
            </w:pPr>
            <w:r w:rsidRPr="008D3998">
              <w:rPr>
                <w:rFonts w:cs="Arial"/>
                <w:sz w:val="20"/>
              </w:rPr>
              <w:t>Not by NEPT</w:t>
            </w:r>
          </w:p>
        </w:tc>
        <w:tc>
          <w:tcPr>
            <w:tcW w:w="1209" w:type="pct"/>
          </w:tcPr>
          <w:p w14:paraId="2762ECDD" w14:textId="77777777" w:rsidR="00F62638" w:rsidRPr="008D3998" w:rsidRDefault="00F62638" w:rsidP="007E0848">
            <w:pPr>
              <w:pStyle w:val="Body"/>
              <w:rPr>
                <w:rFonts w:cs="Arial"/>
                <w:sz w:val="20"/>
              </w:rPr>
            </w:pPr>
            <w:r w:rsidRPr="008D3998">
              <w:rPr>
                <w:rFonts w:cs="Arial"/>
                <w:sz w:val="20"/>
              </w:rPr>
              <w:t>Not by NEPT</w:t>
            </w:r>
          </w:p>
        </w:tc>
        <w:tc>
          <w:tcPr>
            <w:tcW w:w="1208" w:type="pct"/>
          </w:tcPr>
          <w:p w14:paraId="19259D46" w14:textId="77777777" w:rsidR="00F62638" w:rsidRPr="008D3998" w:rsidRDefault="00F62638" w:rsidP="007E0848">
            <w:pPr>
              <w:pStyle w:val="Body"/>
              <w:rPr>
                <w:rFonts w:cs="Arial"/>
                <w:sz w:val="20"/>
              </w:rPr>
            </w:pPr>
            <w:r w:rsidRPr="008D3998">
              <w:rPr>
                <w:rFonts w:cs="Arial"/>
                <w:sz w:val="20"/>
              </w:rPr>
              <w:t>Not by NEPT</w:t>
            </w:r>
          </w:p>
        </w:tc>
      </w:tr>
      <w:tr w:rsidR="00D75334" w14:paraId="33C2B044" w14:textId="77777777" w:rsidTr="0066444A">
        <w:trPr>
          <w:trHeight w:val="1039"/>
        </w:trPr>
        <w:tc>
          <w:tcPr>
            <w:tcW w:w="1373" w:type="pct"/>
            <w:shd w:val="clear" w:color="auto" w:fill="F2F2F2" w:themeFill="background1" w:themeFillShade="F2"/>
          </w:tcPr>
          <w:p w14:paraId="0C66715A" w14:textId="77777777" w:rsidR="00F62638" w:rsidRPr="00D75334" w:rsidRDefault="00F62638" w:rsidP="007E0848">
            <w:pPr>
              <w:pStyle w:val="Tabletext"/>
              <w:rPr>
                <w:rFonts w:cs="Arial"/>
                <w:b/>
                <w:bCs/>
              </w:rPr>
            </w:pPr>
            <w:r w:rsidRPr="00D75334">
              <w:rPr>
                <w:rFonts w:cs="Arial"/>
                <w:b/>
                <w:bCs/>
              </w:rPr>
              <w:lastRenderedPageBreak/>
              <w:t>Acute stroke symptoms</w:t>
            </w:r>
          </w:p>
        </w:tc>
        <w:tc>
          <w:tcPr>
            <w:tcW w:w="1210" w:type="pct"/>
          </w:tcPr>
          <w:p w14:paraId="51173261" w14:textId="77777777" w:rsidR="00F62638" w:rsidRPr="008D3998" w:rsidRDefault="00F62638" w:rsidP="007E0848">
            <w:pPr>
              <w:pStyle w:val="Body"/>
              <w:rPr>
                <w:rFonts w:cs="Arial"/>
                <w:sz w:val="20"/>
              </w:rPr>
            </w:pPr>
            <w:r w:rsidRPr="008D3998">
              <w:rPr>
                <w:rFonts w:cs="Arial"/>
                <w:sz w:val="20"/>
              </w:rPr>
              <w:t>Not by NEPT</w:t>
            </w:r>
          </w:p>
        </w:tc>
        <w:tc>
          <w:tcPr>
            <w:tcW w:w="1209" w:type="pct"/>
          </w:tcPr>
          <w:p w14:paraId="01F4A549" w14:textId="77777777" w:rsidR="00F62638" w:rsidRPr="008D3998" w:rsidRDefault="00F62638" w:rsidP="007E0848">
            <w:pPr>
              <w:pStyle w:val="Body"/>
              <w:rPr>
                <w:rFonts w:cs="Arial"/>
                <w:sz w:val="20"/>
              </w:rPr>
            </w:pPr>
            <w:r w:rsidRPr="008D3998">
              <w:rPr>
                <w:rFonts w:cs="Arial"/>
                <w:sz w:val="20"/>
              </w:rPr>
              <w:t>Not routinely by NEPT unless outside of stroke treatment window or not for acute management.</w:t>
            </w:r>
          </w:p>
        </w:tc>
        <w:tc>
          <w:tcPr>
            <w:tcW w:w="1208" w:type="pct"/>
          </w:tcPr>
          <w:p w14:paraId="2175802B" w14:textId="77777777" w:rsidR="00F62638" w:rsidRPr="008D3998" w:rsidRDefault="00F62638" w:rsidP="007E0848">
            <w:pPr>
              <w:pStyle w:val="Body"/>
              <w:rPr>
                <w:rFonts w:cs="Arial"/>
                <w:sz w:val="20"/>
              </w:rPr>
            </w:pPr>
            <w:r w:rsidRPr="008D3998">
              <w:rPr>
                <w:rFonts w:cs="Arial"/>
                <w:sz w:val="20"/>
              </w:rPr>
              <w:t xml:space="preserve">Not routinely by NEPT unless outside of stroke treatment window or not for acute management </w:t>
            </w:r>
          </w:p>
        </w:tc>
      </w:tr>
      <w:tr w:rsidR="00D75334" w14:paraId="6032607D" w14:textId="77777777" w:rsidTr="0066444A">
        <w:trPr>
          <w:trHeight w:val="1039"/>
        </w:trPr>
        <w:tc>
          <w:tcPr>
            <w:tcW w:w="1373" w:type="pct"/>
            <w:shd w:val="clear" w:color="auto" w:fill="F2F2F2" w:themeFill="background1" w:themeFillShade="F2"/>
          </w:tcPr>
          <w:p w14:paraId="4EF0E57D" w14:textId="77777777" w:rsidR="00F62638" w:rsidRPr="00D75334" w:rsidRDefault="00F62638" w:rsidP="007E0848">
            <w:pPr>
              <w:pStyle w:val="Tabletext"/>
              <w:rPr>
                <w:rFonts w:cs="Arial"/>
                <w:b/>
                <w:bCs/>
              </w:rPr>
            </w:pPr>
            <w:r w:rsidRPr="00D75334">
              <w:rPr>
                <w:rFonts w:cs="Arial"/>
                <w:b/>
                <w:bCs/>
              </w:rPr>
              <w:t>Severe acute abdominal pain (no diagnosis)</w:t>
            </w:r>
          </w:p>
        </w:tc>
        <w:tc>
          <w:tcPr>
            <w:tcW w:w="1210" w:type="pct"/>
          </w:tcPr>
          <w:p w14:paraId="0AA0BC83" w14:textId="77777777" w:rsidR="00F62638" w:rsidRPr="008D3998" w:rsidRDefault="00F62638" w:rsidP="007E0848">
            <w:pPr>
              <w:pStyle w:val="Body"/>
              <w:rPr>
                <w:rFonts w:cs="Arial"/>
                <w:sz w:val="20"/>
              </w:rPr>
            </w:pPr>
            <w:r w:rsidRPr="008D3998">
              <w:rPr>
                <w:rFonts w:cs="Arial"/>
                <w:sz w:val="20"/>
              </w:rPr>
              <w:t>Not by NEPT</w:t>
            </w:r>
          </w:p>
        </w:tc>
        <w:tc>
          <w:tcPr>
            <w:tcW w:w="1209" w:type="pct"/>
          </w:tcPr>
          <w:p w14:paraId="536CA7BC" w14:textId="77777777" w:rsidR="00F62638" w:rsidRPr="008D3998" w:rsidRDefault="00F62638" w:rsidP="007E0848">
            <w:pPr>
              <w:pStyle w:val="Body"/>
              <w:rPr>
                <w:rFonts w:cs="Arial"/>
                <w:sz w:val="20"/>
              </w:rPr>
            </w:pPr>
            <w:r w:rsidRPr="008D3998">
              <w:rPr>
                <w:rFonts w:cs="Arial"/>
                <w:sz w:val="20"/>
              </w:rPr>
              <w:t>Not by NEPT</w:t>
            </w:r>
          </w:p>
        </w:tc>
        <w:tc>
          <w:tcPr>
            <w:tcW w:w="1208" w:type="pct"/>
          </w:tcPr>
          <w:p w14:paraId="0A6BAF57" w14:textId="77777777" w:rsidR="00F62638" w:rsidRPr="008D3998" w:rsidRDefault="00F62638" w:rsidP="007E0848">
            <w:pPr>
              <w:pStyle w:val="Body"/>
              <w:rPr>
                <w:rFonts w:cs="Arial"/>
                <w:sz w:val="20"/>
              </w:rPr>
            </w:pPr>
            <w:r w:rsidRPr="008D3998">
              <w:rPr>
                <w:rFonts w:cs="Arial"/>
                <w:sz w:val="20"/>
              </w:rPr>
              <w:t>Not by NEPT</w:t>
            </w:r>
          </w:p>
        </w:tc>
      </w:tr>
      <w:tr w:rsidR="00D75334" w14:paraId="1180CC6C" w14:textId="77777777" w:rsidTr="0066444A">
        <w:trPr>
          <w:trHeight w:val="1039"/>
        </w:trPr>
        <w:tc>
          <w:tcPr>
            <w:tcW w:w="1373" w:type="pct"/>
            <w:shd w:val="clear" w:color="auto" w:fill="F2F2F2" w:themeFill="background1" w:themeFillShade="F2"/>
          </w:tcPr>
          <w:p w14:paraId="07AC8AFB" w14:textId="77777777" w:rsidR="00F62638" w:rsidRPr="00D75334" w:rsidRDefault="00F62638" w:rsidP="007E0848">
            <w:pPr>
              <w:pStyle w:val="Tabletext"/>
              <w:rPr>
                <w:rFonts w:cs="Arial"/>
                <w:b/>
                <w:bCs/>
              </w:rPr>
            </w:pPr>
            <w:r w:rsidRPr="00D75334">
              <w:rPr>
                <w:rFonts w:cs="Arial"/>
                <w:b/>
                <w:bCs/>
              </w:rPr>
              <w:t>Pain unable to be controlled by NEPT</w:t>
            </w:r>
          </w:p>
        </w:tc>
        <w:tc>
          <w:tcPr>
            <w:tcW w:w="1210" w:type="pct"/>
          </w:tcPr>
          <w:p w14:paraId="015C846C" w14:textId="77777777" w:rsidR="00F62638" w:rsidRPr="008D3998" w:rsidRDefault="00F62638" w:rsidP="007E0848">
            <w:pPr>
              <w:pStyle w:val="Body"/>
              <w:rPr>
                <w:rFonts w:cs="Arial"/>
                <w:sz w:val="20"/>
              </w:rPr>
            </w:pPr>
            <w:r w:rsidRPr="008D3998">
              <w:rPr>
                <w:rFonts w:cs="Arial"/>
                <w:sz w:val="20"/>
              </w:rPr>
              <w:t xml:space="preserve">Escalate care </w:t>
            </w:r>
          </w:p>
        </w:tc>
        <w:tc>
          <w:tcPr>
            <w:tcW w:w="1209" w:type="pct"/>
          </w:tcPr>
          <w:p w14:paraId="5550D06A" w14:textId="77777777" w:rsidR="00F62638" w:rsidRPr="008D3998" w:rsidRDefault="00F62638" w:rsidP="007E0848">
            <w:pPr>
              <w:pStyle w:val="Body"/>
              <w:rPr>
                <w:rFonts w:cs="Arial"/>
                <w:sz w:val="20"/>
              </w:rPr>
            </w:pPr>
            <w:r w:rsidRPr="008D3998">
              <w:rPr>
                <w:rFonts w:cs="Arial"/>
                <w:sz w:val="20"/>
              </w:rPr>
              <w:t>Escalate care</w:t>
            </w:r>
          </w:p>
        </w:tc>
        <w:tc>
          <w:tcPr>
            <w:tcW w:w="1208" w:type="pct"/>
          </w:tcPr>
          <w:p w14:paraId="185860A8" w14:textId="77777777" w:rsidR="00F62638" w:rsidRPr="008D3998" w:rsidRDefault="00F62638" w:rsidP="007E0848">
            <w:pPr>
              <w:pStyle w:val="Body"/>
              <w:rPr>
                <w:rFonts w:cs="Arial"/>
                <w:sz w:val="20"/>
              </w:rPr>
            </w:pPr>
            <w:r w:rsidRPr="008D3998">
              <w:rPr>
                <w:rFonts w:cs="Arial"/>
                <w:sz w:val="20"/>
              </w:rPr>
              <w:t>Escalate care</w:t>
            </w:r>
          </w:p>
        </w:tc>
      </w:tr>
      <w:tr w:rsidR="00D75334" w14:paraId="5F564009" w14:textId="77777777" w:rsidTr="0066444A">
        <w:trPr>
          <w:trHeight w:val="600"/>
        </w:trPr>
        <w:tc>
          <w:tcPr>
            <w:tcW w:w="1373" w:type="pct"/>
            <w:shd w:val="clear" w:color="auto" w:fill="F2F2F2" w:themeFill="background1" w:themeFillShade="F2"/>
          </w:tcPr>
          <w:p w14:paraId="152F1857" w14:textId="77777777" w:rsidR="00F62638" w:rsidRPr="0097585E" w:rsidRDefault="00F62638" w:rsidP="007E0848">
            <w:pPr>
              <w:pStyle w:val="Tabletext"/>
              <w:rPr>
                <w:rFonts w:cs="Arial"/>
                <w:b/>
                <w:bCs/>
              </w:rPr>
            </w:pPr>
            <w:r w:rsidRPr="0097585E">
              <w:rPr>
                <w:rFonts w:cs="Arial"/>
                <w:b/>
                <w:bCs/>
              </w:rPr>
              <w:t xml:space="preserve">Clinical agitation </w:t>
            </w:r>
          </w:p>
        </w:tc>
        <w:tc>
          <w:tcPr>
            <w:tcW w:w="1210" w:type="pct"/>
          </w:tcPr>
          <w:p w14:paraId="4AC5718F" w14:textId="1F5C84D1" w:rsidR="00F62638" w:rsidRPr="008D3998" w:rsidRDefault="0097585E" w:rsidP="007E0848">
            <w:pPr>
              <w:pStyle w:val="Body"/>
              <w:rPr>
                <w:rFonts w:cs="Arial"/>
                <w:sz w:val="20"/>
              </w:rPr>
            </w:pPr>
            <w:r>
              <w:rPr>
                <w:rFonts w:cs="Arial"/>
                <w:sz w:val="20"/>
              </w:rPr>
              <w:t>Sedation assessment tool (</w:t>
            </w:r>
            <w:r w:rsidR="00F62638" w:rsidRPr="008D3998">
              <w:rPr>
                <w:rFonts w:cs="Arial"/>
                <w:sz w:val="20"/>
              </w:rPr>
              <w:t>SAT</w:t>
            </w:r>
            <w:r>
              <w:rPr>
                <w:rFonts w:cs="Arial"/>
                <w:sz w:val="20"/>
              </w:rPr>
              <w:t>)</w:t>
            </w:r>
            <w:r w:rsidR="00F62638" w:rsidRPr="008D3998">
              <w:rPr>
                <w:rFonts w:cs="Arial"/>
                <w:sz w:val="20"/>
              </w:rPr>
              <w:t xml:space="preserve"> Score &gt;0</w:t>
            </w:r>
          </w:p>
          <w:p w14:paraId="13A25E62" w14:textId="77777777" w:rsidR="00F62638" w:rsidRPr="008D3998" w:rsidRDefault="00F62638" w:rsidP="007E0848">
            <w:pPr>
              <w:pStyle w:val="Body"/>
              <w:rPr>
                <w:rFonts w:cs="Arial"/>
                <w:sz w:val="20"/>
              </w:rPr>
            </w:pPr>
            <w:r w:rsidRPr="008D3998">
              <w:rPr>
                <w:rFonts w:cs="Arial"/>
                <w:sz w:val="20"/>
              </w:rPr>
              <w:t>SAT score &lt;0</w:t>
            </w:r>
          </w:p>
        </w:tc>
        <w:tc>
          <w:tcPr>
            <w:tcW w:w="1209" w:type="pct"/>
          </w:tcPr>
          <w:p w14:paraId="570B8A80" w14:textId="77777777" w:rsidR="00F62638" w:rsidRPr="008D3998" w:rsidRDefault="00F62638" w:rsidP="007E0848">
            <w:pPr>
              <w:pStyle w:val="Body"/>
              <w:rPr>
                <w:rFonts w:cs="Arial"/>
                <w:sz w:val="20"/>
              </w:rPr>
            </w:pPr>
            <w:r w:rsidRPr="008D3998">
              <w:rPr>
                <w:rFonts w:cs="Arial"/>
                <w:sz w:val="20"/>
              </w:rPr>
              <w:t>SAT score &gt; +1</w:t>
            </w:r>
          </w:p>
          <w:p w14:paraId="70CD337A" w14:textId="77777777" w:rsidR="00F62638" w:rsidRPr="008D3998" w:rsidRDefault="00F62638" w:rsidP="007E0848">
            <w:pPr>
              <w:pStyle w:val="Body"/>
              <w:rPr>
                <w:rFonts w:cs="Arial"/>
                <w:sz w:val="20"/>
              </w:rPr>
            </w:pPr>
            <w:r w:rsidRPr="008D3998">
              <w:rPr>
                <w:rFonts w:cs="Arial"/>
                <w:sz w:val="20"/>
              </w:rPr>
              <w:t>SAT score &lt; -1</w:t>
            </w:r>
          </w:p>
        </w:tc>
        <w:tc>
          <w:tcPr>
            <w:tcW w:w="1208" w:type="pct"/>
          </w:tcPr>
          <w:p w14:paraId="0B3CCD81" w14:textId="77777777" w:rsidR="00F62638" w:rsidRPr="008D3998" w:rsidRDefault="00F62638" w:rsidP="007E0848">
            <w:pPr>
              <w:pStyle w:val="Body"/>
              <w:rPr>
                <w:rFonts w:cs="Arial"/>
                <w:sz w:val="20"/>
              </w:rPr>
            </w:pPr>
            <w:r w:rsidRPr="008D3998">
              <w:rPr>
                <w:rFonts w:cs="Arial"/>
                <w:sz w:val="20"/>
              </w:rPr>
              <w:t>SAT score &gt; +1</w:t>
            </w:r>
          </w:p>
          <w:p w14:paraId="36A47CD8" w14:textId="77777777" w:rsidR="00F62638" w:rsidRPr="008D3998" w:rsidRDefault="00F62638" w:rsidP="007E0848">
            <w:pPr>
              <w:pStyle w:val="Body"/>
              <w:rPr>
                <w:rFonts w:cs="Arial"/>
                <w:sz w:val="20"/>
              </w:rPr>
            </w:pPr>
            <w:r w:rsidRPr="008D3998">
              <w:rPr>
                <w:rFonts w:cs="Arial"/>
                <w:sz w:val="20"/>
              </w:rPr>
              <w:t>SAT score &lt; -1</w:t>
            </w:r>
          </w:p>
        </w:tc>
      </w:tr>
      <w:tr w:rsidR="00D75334" w14:paraId="2002545A" w14:textId="77777777" w:rsidTr="0066444A">
        <w:trPr>
          <w:trHeight w:val="1039"/>
        </w:trPr>
        <w:tc>
          <w:tcPr>
            <w:tcW w:w="1373" w:type="pct"/>
            <w:shd w:val="clear" w:color="auto" w:fill="F2F2F2" w:themeFill="background1" w:themeFillShade="F2"/>
          </w:tcPr>
          <w:p w14:paraId="0AE383BF" w14:textId="77777777" w:rsidR="00F62638" w:rsidRPr="0097585E" w:rsidRDefault="00F62638" w:rsidP="007E0848">
            <w:pPr>
              <w:pStyle w:val="Tabletext"/>
              <w:rPr>
                <w:rFonts w:cs="Arial"/>
                <w:b/>
                <w:bCs/>
              </w:rPr>
            </w:pPr>
            <w:r w:rsidRPr="0097585E">
              <w:rPr>
                <w:rFonts w:cs="Arial"/>
                <w:b/>
                <w:bCs/>
              </w:rPr>
              <w:t>Burns (acute phase)</w:t>
            </w:r>
          </w:p>
        </w:tc>
        <w:tc>
          <w:tcPr>
            <w:tcW w:w="1210" w:type="pct"/>
          </w:tcPr>
          <w:p w14:paraId="5541EE22" w14:textId="77777777" w:rsidR="00F62638" w:rsidRPr="008D3998" w:rsidRDefault="00F62638" w:rsidP="007E0848">
            <w:pPr>
              <w:pStyle w:val="Body"/>
              <w:rPr>
                <w:rFonts w:cs="Arial"/>
                <w:sz w:val="20"/>
              </w:rPr>
            </w:pPr>
            <w:r w:rsidRPr="008D3998">
              <w:rPr>
                <w:rFonts w:cs="Arial"/>
                <w:sz w:val="20"/>
              </w:rPr>
              <w:t>Not by NEPT</w:t>
            </w:r>
          </w:p>
        </w:tc>
        <w:tc>
          <w:tcPr>
            <w:tcW w:w="1209" w:type="pct"/>
          </w:tcPr>
          <w:p w14:paraId="5D596D95" w14:textId="77777777" w:rsidR="00F62638" w:rsidRPr="008D3998" w:rsidRDefault="00F62638" w:rsidP="007E0848">
            <w:pPr>
              <w:pStyle w:val="Tablebullet1"/>
              <w:rPr>
                <w:rFonts w:cs="Arial"/>
              </w:rPr>
            </w:pPr>
            <w:r w:rsidRPr="008D3998">
              <w:rPr>
                <w:rFonts w:cs="Arial"/>
              </w:rPr>
              <w:t xml:space="preserve">Superficial burns not affecting a single local area, or involving a sensitive location </w:t>
            </w:r>
          </w:p>
          <w:p w14:paraId="4ACDE829" w14:textId="77777777" w:rsidR="00F62638" w:rsidRPr="008D3998" w:rsidRDefault="00F62638" w:rsidP="007E0848">
            <w:pPr>
              <w:pStyle w:val="Tablebullet1"/>
              <w:rPr>
                <w:rFonts w:cs="Arial"/>
              </w:rPr>
            </w:pPr>
            <w:r w:rsidRPr="008D3998">
              <w:rPr>
                <w:rFonts w:cs="Arial"/>
              </w:rPr>
              <w:t>Partial thickness burns</w:t>
            </w:r>
          </w:p>
          <w:p w14:paraId="58505079" w14:textId="77777777" w:rsidR="00F62638" w:rsidRPr="008D3998" w:rsidRDefault="00F62638" w:rsidP="007E0848">
            <w:pPr>
              <w:pStyle w:val="Tablebullet1"/>
              <w:rPr>
                <w:rFonts w:cs="Arial"/>
              </w:rPr>
            </w:pPr>
            <w:r w:rsidRPr="008D3998">
              <w:rPr>
                <w:rFonts w:cs="Arial"/>
              </w:rPr>
              <w:t>Full thickness burns</w:t>
            </w:r>
          </w:p>
          <w:p w14:paraId="1C2C1B29" w14:textId="77777777" w:rsidR="00F62638" w:rsidRPr="008D3998" w:rsidRDefault="00F62638" w:rsidP="007E0848">
            <w:pPr>
              <w:pStyle w:val="Tablebullet1"/>
              <w:rPr>
                <w:rFonts w:cs="Arial"/>
              </w:rPr>
            </w:pPr>
            <w:r w:rsidRPr="008D3998">
              <w:rPr>
                <w:rFonts w:cs="Arial"/>
              </w:rPr>
              <w:t>Burns meeting major trauma criteria</w:t>
            </w:r>
          </w:p>
          <w:p w14:paraId="631AA845" w14:textId="77777777" w:rsidR="00F62638" w:rsidRPr="008D3998" w:rsidRDefault="00F62638" w:rsidP="007E0848">
            <w:pPr>
              <w:pStyle w:val="Body"/>
              <w:rPr>
                <w:rFonts w:cs="Arial"/>
                <w:sz w:val="20"/>
              </w:rPr>
            </w:pPr>
          </w:p>
          <w:p w14:paraId="10B637A3" w14:textId="77777777" w:rsidR="00F62638" w:rsidRPr="008D3998" w:rsidRDefault="00F62638" w:rsidP="007E0848">
            <w:pPr>
              <w:pStyle w:val="Body"/>
              <w:rPr>
                <w:rFonts w:cs="Arial"/>
                <w:sz w:val="20"/>
              </w:rPr>
            </w:pPr>
          </w:p>
        </w:tc>
        <w:tc>
          <w:tcPr>
            <w:tcW w:w="1208" w:type="pct"/>
          </w:tcPr>
          <w:p w14:paraId="39811027" w14:textId="77777777" w:rsidR="00F62638" w:rsidRPr="008D3998" w:rsidRDefault="00F62638" w:rsidP="007E0848">
            <w:pPr>
              <w:pStyle w:val="Tablebullet1"/>
              <w:rPr>
                <w:rFonts w:cs="Arial"/>
              </w:rPr>
            </w:pPr>
            <w:r w:rsidRPr="008D3998">
              <w:rPr>
                <w:rFonts w:cs="Arial"/>
              </w:rPr>
              <w:t xml:space="preserve">Superficial burns not affecting a single local area, involving a sensitive location </w:t>
            </w:r>
          </w:p>
          <w:p w14:paraId="27557AE4" w14:textId="77777777" w:rsidR="00F62638" w:rsidRPr="008D3998" w:rsidRDefault="00F62638" w:rsidP="007E0848">
            <w:pPr>
              <w:pStyle w:val="Tablebullet1"/>
              <w:rPr>
                <w:rFonts w:cs="Arial"/>
              </w:rPr>
            </w:pPr>
            <w:r w:rsidRPr="008D3998">
              <w:rPr>
                <w:rFonts w:cs="Arial"/>
              </w:rPr>
              <w:t>Partial thickness burns</w:t>
            </w:r>
          </w:p>
          <w:p w14:paraId="155844B0" w14:textId="77777777" w:rsidR="00F62638" w:rsidRPr="008D3998" w:rsidRDefault="00F62638" w:rsidP="007E0848">
            <w:pPr>
              <w:pStyle w:val="Tablebullet1"/>
              <w:rPr>
                <w:rFonts w:cs="Arial"/>
              </w:rPr>
            </w:pPr>
            <w:r w:rsidRPr="008D3998">
              <w:rPr>
                <w:rFonts w:cs="Arial"/>
              </w:rPr>
              <w:t>Full thickness burns</w:t>
            </w:r>
          </w:p>
          <w:p w14:paraId="764FCED4" w14:textId="77777777" w:rsidR="00F62638" w:rsidRPr="008D3998" w:rsidRDefault="00F62638" w:rsidP="007E0848">
            <w:pPr>
              <w:pStyle w:val="Tablebullet1"/>
              <w:rPr>
                <w:rFonts w:cs="Arial"/>
              </w:rPr>
            </w:pPr>
            <w:r w:rsidRPr="008D3998">
              <w:rPr>
                <w:rFonts w:cs="Arial"/>
              </w:rPr>
              <w:t>Burns meeting major trauma criteria</w:t>
            </w:r>
          </w:p>
          <w:p w14:paraId="6EBE9260" w14:textId="40F598B6" w:rsidR="00F62638" w:rsidRPr="008D3998" w:rsidRDefault="00F62638" w:rsidP="007E0848">
            <w:pPr>
              <w:pStyle w:val="Body"/>
              <w:rPr>
                <w:rFonts w:cs="Arial"/>
                <w:sz w:val="20"/>
              </w:rPr>
            </w:pPr>
            <w:r w:rsidRPr="008D3998">
              <w:rPr>
                <w:rFonts w:cs="Arial"/>
                <w:sz w:val="20"/>
              </w:rPr>
              <w:t>Unless determined by sending facility in consultation with ARV</w:t>
            </w:r>
          </w:p>
        </w:tc>
      </w:tr>
      <w:tr w:rsidR="00D75334" w14:paraId="1547538D" w14:textId="77777777" w:rsidTr="0066444A">
        <w:trPr>
          <w:trHeight w:val="1039"/>
        </w:trPr>
        <w:tc>
          <w:tcPr>
            <w:tcW w:w="1373" w:type="pct"/>
            <w:shd w:val="clear" w:color="auto" w:fill="F2F2F2" w:themeFill="background1" w:themeFillShade="F2"/>
          </w:tcPr>
          <w:p w14:paraId="5E94B034" w14:textId="14B3D528" w:rsidR="00FA26F0" w:rsidRPr="0097585E" w:rsidRDefault="00FA26F0" w:rsidP="007E0848">
            <w:pPr>
              <w:pStyle w:val="Tabletext"/>
              <w:rPr>
                <w:rFonts w:cs="Arial"/>
                <w:b/>
                <w:bCs/>
              </w:rPr>
            </w:pPr>
            <w:r w:rsidRPr="0097585E">
              <w:rPr>
                <w:rFonts w:cs="Arial"/>
                <w:b/>
                <w:bCs/>
              </w:rPr>
              <w:t>Headache</w:t>
            </w:r>
          </w:p>
        </w:tc>
        <w:tc>
          <w:tcPr>
            <w:tcW w:w="1210" w:type="pct"/>
          </w:tcPr>
          <w:p w14:paraId="093891E3" w14:textId="6257A1C1" w:rsidR="00FA26F0" w:rsidRPr="008D3998" w:rsidRDefault="00ED1825" w:rsidP="00442BED">
            <w:pPr>
              <w:pStyle w:val="Body"/>
              <w:rPr>
                <w:rFonts w:cs="Arial"/>
                <w:sz w:val="20"/>
              </w:rPr>
            </w:pPr>
            <w:r>
              <w:rPr>
                <w:rFonts w:cs="Arial"/>
                <w:sz w:val="20"/>
              </w:rPr>
              <w:t>Headache no</w:t>
            </w:r>
            <w:r w:rsidR="002F27D5">
              <w:rPr>
                <w:rFonts w:cs="Arial"/>
                <w:sz w:val="20"/>
              </w:rPr>
              <w:t>t normal presentation for patient</w:t>
            </w:r>
          </w:p>
        </w:tc>
        <w:tc>
          <w:tcPr>
            <w:tcW w:w="1209" w:type="pct"/>
          </w:tcPr>
          <w:p w14:paraId="5A416085" w14:textId="5A0ADD50" w:rsidR="00FA26F0" w:rsidRPr="008D3998" w:rsidRDefault="00442BED" w:rsidP="00442BED">
            <w:pPr>
              <w:pStyle w:val="Body"/>
              <w:rPr>
                <w:rFonts w:cs="Arial"/>
              </w:rPr>
            </w:pPr>
            <w:r>
              <w:rPr>
                <w:rFonts w:cs="Arial"/>
                <w:sz w:val="20"/>
              </w:rPr>
              <w:t>Headache not normal presentation for patient</w:t>
            </w:r>
          </w:p>
        </w:tc>
        <w:tc>
          <w:tcPr>
            <w:tcW w:w="1208" w:type="pct"/>
          </w:tcPr>
          <w:p w14:paraId="1920AADB" w14:textId="04662B87" w:rsidR="00FA26F0" w:rsidRPr="008D3998" w:rsidRDefault="002F27D5" w:rsidP="00442BED">
            <w:pPr>
              <w:pStyle w:val="Body"/>
              <w:rPr>
                <w:rFonts w:cs="Arial"/>
              </w:rPr>
            </w:pPr>
            <w:r>
              <w:rPr>
                <w:rFonts w:cs="Arial"/>
              </w:rPr>
              <w:t>Headache not normal</w:t>
            </w:r>
            <w:r w:rsidR="00442BED">
              <w:rPr>
                <w:rFonts w:cs="Arial"/>
              </w:rPr>
              <w:t xml:space="preserve"> </w:t>
            </w:r>
            <w:r>
              <w:rPr>
                <w:rFonts w:cs="Arial"/>
              </w:rPr>
              <w:t>presentation for patient</w:t>
            </w:r>
          </w:p>
        </w:tc>
      </w:tr>
    </w:tbl>
    <w:p w14:paraId="7D557881" w14:textId="77777777" w:rsidR="00094A92" w:rsidRPr="00040D73" w:rsidRDefault="00094A92" w:rsidP="00B035E0">
      <w:pPr>
        <w:pStyle w:val="Body"/>
        <w:spacing w:before="120"/>
        <w:rPr>
          <w:rFonts w:eastAsia="MS Gothic"/>
          <w:bCs/>
          <w:color w:val="CD3668"/>
          <w:sz w:val="30"/>
          <w:szCs w:val="26"/>
        </w:rPr>
      </w:pPr>
      <w:r w:rsidRPr="00040D73">
        <w:rPr>
          <w:rFonts w:eastAsia="MS Gothic"/>
          <w:bCs/>
          <w:color w:val="CD3668"/>
          <w:sz w:val="30"/>
          <w:szCs w:val="26"/>
        </w:rPr>
        <w:t>Escalation of Care</w:t>
      </w:r>
    </w:p>
    <w:p w14:paraId="2DFFF4E5" w14:textId="0B19016F" w:rsidR="00094A92" w:rsidRDefault="6915025F" w:rsidP="00B035E0">
      <w:pPr>
        <w:pStyle w:val="Body"/>
        <w:rPr>
          <w:b/>
        </w:rPr>
      </w:pPr>
      <w:r w:rsidRPr="00494A65">
        <w:t xml:space="preserve">NEPT crew members may be directed to transport a patient outside of the parameters in </w:t>
      </w:r>
      <w:r w:rsidR="2750B8E4" w:rsidRPr="00AB59C0">
        <w:rPr>
          <w:b/>
        </w:rPr>
        <w:t>T</w:t>
      </w:r>
      <w:r w:rsidRPr="00AB59C0">
        <w:rPr>
          <w:b/>
        </w:rPr>
        <w:t>able 6</w:t>
      </w:r>
      <w:r w:rsidRPr="00494A65">
        <w:t xml:space="preserve"> by a medical practitioner, registered nurse or registered paramedic working in the AV communications centre when it is necessary to avoid the possibility of a patient dying or suffering an adverse event were the patient required to wait for alternative transport</w:t>
      </w:r>
      <w:r w:rsidR="00AB1182">
        <w:t>.</w:t>
      </w:r>
    </w:p>
    <w:p w14:paraId="4474CD13" w14:textId="77777777" w:rsidR="00094A92" w:rsidRDefault="00094A92" w:rsidP="00B035E0">
      <w:pPr>
        <w:pStyle w:val="Body"/>
        <w:spacing w:before="120"/>
      </w:pPr>
      <w:r w:rsidRPr="00040D73">
        <w:rPr>
          <w:rFonts w:eastAsia="MS Gothic"/>
          <w:bCs/>
          <w:color w:val="CD3668"/>
          <w:sz w:val="30"/>
          <w:szCs w:val="26"/>
        </w:rPr>
        <w:t>IFT</w:t>
      </w:r>
    </w:p>
    <w:p w14:paraId="4FEC3196" w14:textId="77777777" w:rsidR="00094A92" w:rsidRDefault="00094A92" w:rsidP="00B035E0">
      <w:pPr>
        <w:pStyle w:val="Body"/>
      </w:pPr>
      <w:r>
        <w:t xml:space="preserve">During IFT a patient must meet the requirements outlined in </w:t>
      </w:r>
      <w:r w:rsidRPr="00D75334">
        <w:rPr>
          <w:b/>
          <w:bCs/>
        </w:rPr>
        <w:t>T</w:t>
      </w:r>
      <w:r w:rsidRPr="00040D73">
        <w:rPr>
          <w:b/>
        </w:rPr>
        <w:t xml:space="preserve">able </w:t>
      </w:r>
      <w:r w:rsidRPr="00D75334">
        <w:rPr>
          <w:b/>
        </w:rPr>
        <w:t>6</w:t>
      </w:r>
      <w:r>
        <w:t xml:space="preserve"> and have a plan and medicines provided prior to transport to allow to manage reasonably predictable deterioration (for example, order and supply of vasopressors). Consideration should be given to optimising patient presentation and VSS at the sending facility prior to commencing transport and contact with ARV established.</w:t>
      </w:r>
    </w:p>
    <w:p w14:paraId="1D277690" w14:textId="77777777" w:rsidR="00494A65" w:rsidRDefault="00494A65">
      <w:pPr>
        <w:spacing w:after="0" w:line="240" w:lineRule="auto"/>
        <w:rPr>
          <w:rFonts w:eastAsia="Times"/>
        </w:rPr>
      </w:pPr>
      <w:r>
        <w:rPr>
          <w:rFonts w:eastAsia="Times"/>
          <w:b/>
        </w:rPr>
        <w:br w:type="page"/>
      </w:r>
    </w:p>
    <w:p w14:paraId="30AC2394" w14:textId="527DEDD2" w:rsidR="00F62638" w:rsidRPr="00197E56" w:rsidRDefault="00F62638" w:rsidP="00943D57">
      <w:pPr>
        <w:pStyle w:val="Heading2"/>
      </w:pPr>
      <w:bookmarkStart w:id="27" w:name="_Toc224831129"/>
      <w:r>
        <w:lastRenderedPageBreak/>
        <w:t>Pain assessment tools</w:t>
      </w:r>
      <w:bookmarkEnd w:id="27"/>
    </w:p>
    <w:p w14:paraId="56DDB1B7" w14:textId="77777777" w:rsidR="00F62638" w:rsidRPr="00F82B7E" w:rsidRDefault="00F62638" w:rsidP="00D75334">
      <w:pPr>
        <w:pStyle w:val="Heading3"/>
      </w:pPr>
      <w:r w:rsidRPr="00F82B7E">
        <w:t>Pain scales</w:t>
      </w:r>
    </w:p>
    <w:p w14:paraId="5CCCC41A" w14:textId="368BFEC0" w:rsidR="00943D57" w:rsidRDefault="00F62638" w:rsidP="00943D57">
      <w:pPr>
        <w:pStyle w:val="Heading4"/>
      </w:pPr>
      <w:r>
        <w:t>Numeric</w:t>
      </w:r>
      <w:r w:rsidRPr="006120AD">
        <w:t xml:space="preserve"> </w:t>
      </w:r>
      <w:r w:rsidRPr="00943D57">
        <w:t>rating</w:t>
      </w:r>
      <w:r w:rsidRPr="006120AD">
        <w:t xml:space="preserve"> scale</w:t>
      </w:r>
    </w:p>
    <w:p w14:paraId="11F7A83A" w14:textId="34B69DB4" w:rsidR="00F62638" w:rsidRDefault="00F62638" w:rsidP="00C01EBE">
      <w:pPr>
        <w:pStyle w:val="Body"/>
      </w:pPr>
      <w:r>
        <w:t xml:space="preserve">The patient is </w:t>
      </w:r>
      <w:r w:rsidRPr="00C01EBE">
        <w:t>asked</w:t>
      </w:r>
      <w:r>
        <w:t xml:space="preserve"> to scale a number between 0-10 that best describes the amount of pain experienced with zero being ‘no pain</w:t>
      </w:r>
      <w:r w:rsidR="00120105">
        <w:t>’</w:t>
      </w:r>
      <w:r>
        <w:t xml:space="preserve"> and 10 being the ‘worst pain imaginable’.</w:t>
      </w:r>
    </w:p>
    <w:p w14:paraId="32162996" w14:textId="77777777" w:rsidR="00943D57" w:rsidRDefault="00F62638" w:rsidP="00943D57">
      <w:pPr>
        <w:pStyle w:val="Heading4"/>
      </w:pPr>
      <w:r>
        <w:t>Verbal rating scale</w:t>
      </w:r>
    </w:p>
    <w:p w14:paraId="64FD7E61" w14:textId="3B84BD25" w:rsidR="00F62638" w:rsidRPr="00C01EBE" w:rsidRDefault="00F62638" w:rsidP="00C01EBE">
      <w:pPr>
        <w:pStyle w:val="Body"/>
      </w:pPr>
      <w:r w:rsidRPr="007E11A5">
        <w:t>The verbal rating scale asks the patient to choose a phrase that best describes the pain, usually mild, moderate, severe.</w:t>
      </w:r>
    </w:p>
    <w:p w14:paraId="6C4DFC20" w14:textId="77777777" w:rsidR="00DD631F" w:rsidRDefault="00F62638" w:rsidP="00DD631F">
      <w:pPr>
        <w:pStyle w:val="Heading4"/>
      </w:pPr>
      <w:r>
        <w:t>Wong-Baker FACES pain scale</w:t>
      </w:r>
    </w:p>
    <w:p w14:paraId="6BE629C0" w14:textId="2FC9D06F" w:rsidR="00F62638" w:rsidRDefault="00F62638" w:rsidP="00C01EBE">
      <w:pPr>
        <w:pStyle w:val="Body"/>
      </w:pPr>
      <w:r w:rsidRPr="007E11A5">
        <w:t xml:space="preserve">A visual representation of faces that best describes a pain. The scale is intended to </w:t>
      </w:r>
      <w:r>
        <w:t xml:space="preserve">be </w:t>
      </w:r>
      <w:r w:rsidRPr="007E11A5">
        <w:t>use</w:t>
      </w:r>
      <w:r>
        <w:t>d</w:t>
      </w:r>
      <w:r w:rsidRPr="007E11A5">
        <w:t xml:space="preserve"> to measure how a paediatric</w:t>
      </w:r>
      <w:r>
        <w:t xml:space="preserve"> patient</w:t>
      </w:r>
      <w:r w:rsidRPr="007E11A5">
        <w:t xml:space="preserve"> </w:t>
      </w:r>
      <w:r w:rsidRPr="007E11A5">
        <w:rPr>
          <w:i/>
          <w:iCs/>
        </w:rPr>
        <w:t>feels,</w:t>
      </w:r>
      <w:r w:rsidRPr="007E11A5">
        <w:t xml:space="preserve"> not necessarily how they look.</w:t>
      </w:r>
    </w:p>
    <w:p w14:paraId="77DC94C5" w14:textId="05D433CB" w:rsidR="00F62638" w:rsidRPr="00F85A2F" w:rsidRDefault="00F62638" w:rsidP="00C01EBE">
      <w:pPr>
        <w:pStyle w:val="Body"/>
        <w:rPr>
          <w:rFonts w:eastAsia="Calibri" w:cs="Arial"/>
          <w:szCs w:val="22"/>
          <w:lang w:eastAsia="en-AU"/>
        </w:rPr>
      </w:pPr>
      <w:r w:rsidRPr="00F85A2F">
        <w:rPr>
          <w:rFonts w:eastAsia="Calibri" w:cs="Arial"/>
          <w:szCs w:val="22"/>
          <w:lang w:eastAsia="en-AU"/>
        </w:rPr>
        <w:t xml:space="preserve">In the following instructions, </w:t>
      </w:r>
      <w:r>
        <w:rPr>
          <w:rFonts w:eastAsia="Calibri" w:cs="Arial"/>
          <w:szCs w:val="22"/>
          <w:lang w:eastAsia="en-AU"/>
        </w:rPr>
        <w:t>the words</w:t>
      </w:r>
      <w:r w:rsidRPr="00F85A2F">
        <w:rPr>
          <w:rFonts w:eastAsia="Calibri" w:cs="Arial"/>
          <w:szCs w:val="22"/>
          <w:lang w:eastAsia="en-AU"/>
        </w:rPr>
        <w:t xml:space="preserve"> </w:t>
      </w:r>
      <w:r>
        <w:rPr>
          <w:rFonts w:eastAsia="Calibri" w:cs="Arial"/>
          <w:szCs w:val="22"/>
          <w:lang w:eastAsia="en-AU"/>
        </w:rPr>
        <w:t>‘h</w:t>
      </w:r>
      <w:r w:rsidRPr="00F85A2F">
        <w:rPr>
          <w:rFonts w:eastAsia="Calibri" w:cs="Arial"/>
          <w:szCs w:val="22"/>
          <w:lang w:eastAsia="en-AU"/>
        </w:rPr>
        <w:t>urt</w:t>
      </w:r>
      <w:r>
        <w:rPr>
          <w:rFonts w:eastAsia="Calibri" w:cs="Arial"/>
          <w:szCs w:val="22"/>
          <w:lang w:eastAsia="en-AU"/>
        </w:rPr>
        <w:t>’</w:t>
      </w:r>
      <w:r w:rsidRPr="00F85A2F">
        <w:rPr>
          <w:rFonts w:eastAsia="Calibri" w:cs="Arial"/>
          <w:szCs w:val="22"/>
          <w:lang w:eastAsia="en-AU"/>
        </w:rPr>
        <w:t xml:space="preserve"> or </w:t>
      </w:r>
      <w:r>
        <w:rPr>
          <w:rFonts w:eastAsia="Calibri" w:cs="Arial"/>
          <w:szCs w:val="22"/>
          <w:lang w:eastAsia="en-AU"/>
        </w:rPr>
        <w:t>‘p</w:t>
      </w:r>
      <w:r w:rsidRPr="00F85A2F">
        <w:rPr>
          <w:rFonts w:eastAsia="Calibri" w:cs="Arial"/>
          <w:szCs w:val="22"/>
          <w:lang w:eastAsia="en-AU"/>
        </w:rPr>
        <w:t>ain</w:t>
      </w:r>
      <w:r>
        <w:rPr>
          <w:rFonts w:eastAsia="Calibri" w:cs="Arial"/>
          <w:szCs w:val="22"/>
          <w:lang w:eastAsia="en-AU"/>
        </w:rPr>
        <w:t xml:space="preserve">’ can be interchanged. Select </w:t>
      </w:r>
      <w:r w:rsidRPr="00F85A2F">
        <w:rPr>
          <w:rFonts w:eastAsia="Calibri" w:cs="Arial"/>
          <w:szCs w:val="22"/>
          <w:lang w:eastAsia="en-AU"/>
        </w:rPr>
        <w:t>whichever seems right for a particular child</w:t>
      </w:r>
      <w:r>
        <w:rPr>
          <w:rFonts w:eastAsia="Calibri" w:cs="Arial"/>
          <w:szCs w:val="22"/>
          <w:lang w:eastAsia="en-AU"/>
        </w:rPr>
        <w:t xml:space="preserve">. </w:t>
      </w:r>
      <w:r w:rsidRPr="00704506">
        <w:rPr>
          <w:rFonts w:cs="Arial"/>
          <w:sz w:val="20"/>
          <w:lang w:eastAsia="en-AU"/>
        </w:rPr>
        <w:t>Do not use words like ‘happy’ and ‘sad.’</w:t>
      </w:r>
    </w:p>
    <w:p w14:paraId="64444AAA" w14:textId="68C377F2" w:rsidR="00F62638" w:rsidRPr="00DD631F" w:rsidRDefault="00F62638" w:rsidP="001A37AD">
      <w:pPr>
        <w:pStyle w:val="Body"/>
        <w:spacing w:after="240"/>
        <w:rPr>
          <w:rStyle w:val="Emphasis"/>
        </w:rPr>
      </w:pPr>
      <w:r w:rsidRPr="00DD631F">
        <w:rPr>
          <w:rStyle w:val="Emphasis"/>
        </w:rPr>
        <w:t xml:space="preserve">‘These faces show how much something can hurt. This face </w:t>
      </w:r>
      <w:r w:rsidRPr="00DD631F">
        <w:rPr>
          <w:rStyle w:val="Emphasis"/>
          <w:i w:val="0"/>
          <w:iCs w:val="0"/>
        </w:rPr>
        <w:t>[point to left-most face]</w:t>
      </w:r>
      <w:r w:rsidRPr="00DD631F">
        <w:rPr>
          <w:rStyle w:val="Emphasis"/>
        </w:rPr>
        <w:t xml:space="preserve"> shows no pain. The faces show </w:t>
      </w:r>
      <w:proofErr w:type="gramStart"/>
      <w:r w:rsidRPr="00DD631F">
        <w:rPr>
          <w:rStyle w:val="Emphasis"/>
        </w:rPr>
        <w:t>more and more</w:t>
      </w:r>
      <w:proofErr w:type="gramEnd"/>
      <w:r w:rsidRPr="00DD631F">
        <w:rPr>
          <w:rStyle w:val="Emphasis"/>
        </w:rPr>
        <w:t xml:space="preserve"> pain </w:t>
      </w:r>
      <w:r w:rsidRPr="00DD631F">
        <w:rPr>
          <w:rStyle w:val="Emphasis"/>
          <w:i w:val="0"/>
        </w:rPr>
        <w:t>[point to each from left to right]</w:t>
      </w:r>
      <w:r w:rsidRPr="00DD631F">
        <w:rPr>
          <w:rStyle w:val="Emphasis"/>
        </w:rPr>
        <w:t xml:space="preserve"> up to this one. </w:t>
      </w:r>
      <w:r w:rsidRPr="00DD631F">
        <w:rPr>
          <w:rStyle w:val="Emphasis"/>
          <w:i w:val="0"/>
          <w:iCs w:val="0"/>
        </w:rPr>
        <w:t>[point to right-most face]</w:t>
      </w:r>
      <w:r w:rsidRPr="00DD631F">
        <w:rPr>
          <w:rStyle w:val="Emphasis"/>
        </w:rPr>
        <w:t xml:space="preserve"> It shows </w:t>
      </w:r>
      <w:proofErr w:type="gramStart"/>
      <w:r w:rsidRPr="00DD631F">
        <w:rPr>
          <w:rStyle w:val="Emphasis"/>
        </w:rPr>
        <w:t>very much pain</w:t>
      </w:r>
      <w:proofErr w:type="gramEnd"/>
      <w:r w:rsidRPr="00DD631F">
        <w:rPr>
          <w:rStyle w:val="Emphasis"/>
        </w:rPr>
        <w:t>. Point to the face that shows how much you hurt [right now].’</w:t>
      </w:r>
    </w:p>
    <w:p w14:paraId="2DDD62CB" w14:textId="25CA651A" w:rsidR="00DD631F" w:rsidRDefault="00DD631F" w:rsidP="00DD631F">
      <w:pPr>
        <w:pStyle w:val="Body"/>
        <w:jc w:val="center"/>
        <w:rPr>
          <w:lang w:eastAsia="en-AU"/>
        </w:rPr>
      </w:pPr>
      <w:r>
        <w:rPr>
          <w:noProof/>
        </w:rPr>
        <w:drawing>
          <wp:inline distT="0" distB="0" distL="0" distR="0" wp14:anchorId="15DBBA8B" wp14:editId="15314BE3">
            <wp:extent cx="5118100" cy="1452092"/>
            <wp:effectExtent l="0" t="0" r="0" b="0"/>
            <wp:docPr id="9" name="Picture 9" descr="Wong-Baker FACES pain scale. Pictures of 6 faces with expressions ranging from 'no hurt' to 'hursts w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ong-Baker FACES pain scale. Pictures of 6 faces with expressions ranging from 'no hurt' to 'hursts worse'"/>
                    <pic:cNvPicPr/>
                  </pic:nvPicPr>
                  <pic:blipFill>
                    <a:blip r:embed="rId19" cstate="email">
                      <a:extLst>
                        <a:ext uri="{28A0092B-C50C-407E-A947-70E740481C1C}">
                          <a14:useLocalDpi xmlns:a14="http://schemas.microsoft.com/office/drawing/2010/main"/>
                        </a:ext>
                      </a:extLst>
                    </a:blip>
                    <a:stretch>
                      <a:fillRect/>
                    </a:stretch>
                  </pic:blipFill>
                  <pic:spPr>
                    <a:xfrm>
                      <a:off x="0" y="0"/>
                      <a:ext cx="5187862" cy="1471885"/>
                    </a:xfrm>
                    <a:prstGeom prst="rect">
                      <a:avLst/>
                    </a:prstGeom>
                  </pic:spPr>
                </pic:pic>
              </a:graphicData>
            </a:graphic>
          </wp:inline>
        </w:drawing>
      </w:r>
    </w:p>
    <w:p w14:paraId="2EB1A127" w14:textId="77777777" w:rsidR="00F62638" w:rsidRPr="00F82B7E" w:rsidRDefault="00F62638" w:rsidP="00943D57">
      <w:pPr>
        <w:pStyle w:val="Heading3"/>
      </w:pPr>
      <w:r w:rsidRPr="00F82B7E">
        <w:t xml:space="preserve">Pain </w:t>
      </w:r>
      <w:r>
        <w:t>a</w:t>
      </w:r>
      <w:r w:rsidRPr="00F82B7E">
        <w:t xml:space="preserve">ssessment </w:t>
      </w:r>
      <w:r w:rsidRPr="00943D57">
        <w:t>mnemonics</w:t>
      </w:r>
    </w:p>
    <w:p w14:paraId="6F802497" w14:textId="77777777" w:rsidR="00F62638" w:rsidRDefault="00F62638" w:rsidP="00DD631F">
      <w:pPr>
        <w:pStyle w:val="Heading4"/>
      </w:pPr>
      <w:r>
        <w:t>O P Q R S T</w:t>
      </w:r>
    </w:p>
    <w:p w14:paraId="2208A360" w14:textId="77777777" w:rsidR="00F62638" w:rsidRPr="00DC1611" w:rsidRDefault="00F62638" w:rsidP="00EE14E7">
      <w:pPr>
        <w:pStyle w:val="Bullet1"/>
      </w:pPr>
      <w:r w:rsidRPr="00DC1611">
        <w:t xml:space="preserve">Onset, </w:t>
      </w:r>
      <w:r>
        <w:t>p</w:t>
      </w:r>
      <w:r w:rsidRPr="00DC1611">
        <w:t xml:space="preserve">rovocation, </w:t>
      </w:r>
      <w:r>
        <w:t>q</w:t>
      </w:r>
      <w:r w:rsidRPr="00DC1611">
        <w:t xml:space="preserve">uality, </w:t>
      </w:r>
      <w:r>
        <w:t>r</w:t>
      </w:r>
      <w:r w:rsidRPr="00DC1611">
        <w:t xml:space="preserve">adiation, </w:t>
      </w:r>
      <w:r>
        <w:t>s</w:t>
      </w:r>
      <w:r w:rsidRPr="00DC1611">
        <w:t xml:space="preserve">everity, </w:t>
      </w:r>
      <w:r>
        <w:t>t</w:t>
      </w:r>
      <w:r w:rsidRPr="00DC1611">
        <w:t>ime</w:t>
      </w:r>
    </w:p>
    <w:p w14:paraId="407070B8" w14:textId="77777777" w:rsidR="00F62638" w:rsidRDefault="00F62638" w:rsidP="00DD631F">
      <w:pPr>
        <w:pStyle w:val="Heading4"/>
      </w:pPr>
      <w:r>
        <w:t>D O L O R</w:t>
      </w:r>
    </w:p>
    <w:p w14:paraId="3E16826D" w14:textId="41C02F15" w:rsidR="00F62638" w:rsidRPr="00E608EB" w:rsidRDefault="00F62638" w:rsidP="00CE40EF">
      <w:pPr>
        <w:pStyle w:val="Bullet1"/>
        <w:spacing w:after="240"/>
        <w:rPr>
          <w:rFonts w:eastAsia="MS Gothic"/>
          <w:sz w:val="30"/>
          <w:szCs w:val="30"/>
        </w:rPr>
      </w:pPr>
      <w:r>
        <w:t>Description, onset, location, other, radiation</w:t>
      </w:r>
    </w:p>
    <w:p w14:paraId="60BB0FA0" w14:textId="77777777" w:rsidR="007A066F" w:rsidRDefault="007A066F">
      <w:pPr>
        <w:spacing w:after="0" w:line="240" w:lineRule="auto"/>
        <w:rPr>
          <w:rFonts w:eastAsia="MS Gothic"/>
          <w:color w:val="CD3668"/>
          <w:sz w:val="30"/>
          <w:szCs w:val="30"/>
        </w:rPr>
      </w:pPr>
      <w:r>
        <w:rPr>
          <w:rFonts w:eastAsia="MS Gothic"/>
          <w:color w:val="CD3668"/>
          <w:sz w:val="30"/>
          <w:szCs w:val="30"/>
        </w:rPr>
        <w:br w:type="page"/>
      </w:r>
    </w:p>
    <w:p w14:paraId="2115F6EF" w14:textId="5897508C" w:rsidR="00F62638" w:rsidRPr="00E608EB" w:rsidRDefault="00F62638" w:rsidP="00AB59C0">
      <w:pPr>
        <w:pStyle w:val="Bullet1"/>
        <w:numPr>
          <w:ilvl w:val="0"/>
          <w:numId w:val="0"/>
        </w:numPr>
        <w:rPr>
          <w:rFonts w:eastAsia="MS Gothic"/>
          <w:sz w:val="30"/>
          <w:szCs w:val="30"/>
        </w:rPr>
      </w:pPr>
      <w:r w:rsidRPr="6D2C5DA8">
        <w:rPr>
          <w:rFonts w:eastAsia="MS Gothic"/>
          <w:color w:val="CD3668"/>
          <w:sz w:val="30"/>
          <w:szCs w:val="30"/>
        </w:rPr>
        <w:lastRenderedPageBreak/>
        <w:t>Paediatric</w:t>
      </w:r>
      <w:r w:rsidRPr="6E3EA2EC">
        <w:rPr>
          <w:rFonts w:eastAsia="MS Gothic"/>
          <w:color w:val="CD3668"/>
          <w:sz w:val="30"/>
          <w:szCs w:val="30"/>
        </w:rPr>
        <w:t xml:space="preserve"> assessment triangle </w:t>
      </w:r>
    </w:p>
    <w:p w14:paraId="62AEEE10" w14:textId="5390DF67" w:rsidR="00F62638" w:rsidRPr="00C01EBE" w:rsidRDefault="00B40C6D" w:rsidP="00C01EBE">
      <w:pPr>
        <w:pStyle w:val="Body"/>
      </w:pPr>
      <w:r>
        <w:rPr>
          <w:noProof/>
        </w:rPr>
        <w:drawing>
          <wp:anchor distT="0" distB="0" distL="114300" distR="114300" simplePos="0" relativeHeight="251658242" behindDoc="0" locked="0" layoutInCell="1" allowOverlap="1" wp14:anchorId="5E19DEEF" wp14:editId="43D7060F">
            <wp:simplePos x="0" y="0"/>
            <wp:positionH relativeFrom="column">
              <wp:posOffset>2911602</wp:posOffset>
            </wp:positionH>
            <wp:positionV relativeFrom="paragraph">
              <wp:posOffset>24765</wp:posOffset>
            </wp:positionV>
            <wp:extent cx="3689985" cy="2656205"/>
            <wp:effectExtent l="0" t="0" r="5715" b="0"/>
            <wp:wrapSquare wrapText="bothSides"/>
            <wp:docPr id="1771802118" name="Picture 1771802118" descr="Diagram of a triangular chart illustrating three clinical assessment categories: Appearance, Work of Breathing, and Circulation to Skin to determine whether a paediatric patient is 'unwe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02118" name="Picture 1771802118" descr="Diagram of a triangular chart illustrating three clinical assessment categories: Appearance, Work of Breathing, and Circulation to Skin to determine whether a paediatric patient is 'unwell'&#10;"/>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689985" cy="2656205"/>
                    </a:xfrm>
                    <a:prstGeom prst="rect">
                      <a:avLst/>
                    </a:prstGeom>
                    <a:ln>
                      <a:noFill/>
                    </a:ln>
                    <a:extLst>
                      <a:ext uri="{53640926-AAD7-44D8-BBD7-CCE9431645EC}">
                        <a14:shadowObscured xmlns:a14="http://schemas.microsoft.com/office/drawing/2010/main"/>
                      </a:ext>
                    </a:extLst>
                  </pic:spPr>
                </pic:pic>
              </a:graphicData>
            </a:graphic>
          </wp:anchor>
        </w:drawing>
      </w:r>
      <w:r w:rsidR="002E62B9">
        <w:rPr>
          <w:noProof/>
        </w:rPr>
        <mc:AlternateContent>
          <mc:Choice Requires="wps">
            <w:drawing>
              <wp:anchor distT="0" distB="0" distL="114300" distR="114300" simplePos="0" relativeHeight="251658241" behindDoc="0" locked="0" layoutInCell="1" allowOverlap="1" wp14:anchorId="2CD4E19A" wp14:editId="28B16DBE">
                <wp:simplePos x="0" y="0"/>
                <wp:positionH relativeFrom="column">
                  <wp:posOffset>2975610</wp:posOffset>
                </wp:positionH>
                <wp:positionV relativeFrom="paragraph">
                  <wp:posOffset>-244475</wp:posOffset>
                </wp:positionV>
                <wp:extent cx="3689985" cy="457200"/>
                <wp:effectExtent l="0" t="0" r="5715" b="0"/>
                <wp:wrapSquare wrapText="bothSides"/>
                <wp:docPr id="651419216" name="Text Box 1"/>
                <wp:cNvGraphicFramePr/>
                <a:graphic xmlns:a="http://schemas.openxmlformats.org/drawingml/2006/main">
                  <a:graphicData uri="http://schemas.microsoft.com/office/word/2010/wordprocessingShape">
                    <wps:wsp>
                      <wps:cNvSpPr txBox="1"/>
                      <wps:spPr>
                        <a:xfrm>
                          <a:off x="0" y="0"/>
                          <a:ext cx="3689985" cy="457200"/>
                        </a:xfrm>
                        <a:prstGeom prst="rect">
                          <a:avLst/>
                        </a:prstGeom>
                        <a:solidFill>
                          <a:prstClr val="white"/>
                        </a:solidFill>
                        <a:ln>
                          <a:noFill/>
                        </a:ln>
                      </wps:spPr>
                      <wps:txbx>
                        <w:txbxContent>
                          <w:p w14:paraId="07379A4B" w14:textId="178E33F2" w:rsidR="002E62B9" w:rsidRPr="00AB59C0" w:rsidRDefault="002E62B9" w:rsidP="002E62B9">
                            <w:pPr>
                              <w:pStyle w:val="Caption"/>
                              <w:rPr>
                                <w:rFonts w:eastAsia="Times"/>
                                <w:b/>
                                <w:bCs/>
                                <w:i w:val="0"/>
                                <w:iCs w:val="0"/>
                                <w:noProof/>
                                <w:color w:val="auto"/>
                                <w:sz w:val="21"/>
                                <w:szCs w:val="20"/>
                              </w:rPr>
                            </w:pPr>
                            <w:r w:rsidRPr="00AB59C0">
                              <w:rPr>
                                <w:b/>
                                <w:bCs/>
                                <w:i w:val="0"/>
                                <w:iCs w:val="0"/>
                                <w:color w:val="auto"/>
                              </w:rPr>
                              <w:t xml:space="preserve">Figure </w:t>
                            </w:r>
                            <w:r w:rsidRPr="00AB59C0">
                              <w:rPr>
                                <w:b/>
                                <w:bCs/>
                                <w:i w:val="0"/>
                                <w:iCs w:val="0"/>
                                <w:color w:val="auto"/>
                              </w:rPr>
                              <w:fldChar w:fldCharType="begin"/>
                            </w:r>
                            <w:r w:rsidRPr="00AB59C0">
                              <w:rPr>
                                <w:b/>
                                <w:bCs/>
                                <w:i w:val="0"/>
                                <w:iCs w:val="0"/>
                                <w:color w:val="auto"/>
                              </w:rPr>
                              <w:instrText xml:space="preserve"> SEQ Figure \* ARABIC </w:instrText>
                            </w:r>
                            <w:r w:rsidRPr="00AB59C0">
                              <w:rPr>
                                <w:b/>
                                <w:bCs/>
                                <w:i w:val="0"/>
                                <w:iCs w:val="0"/>
                                <w:color w:val="auto"/>
                              </w:rPr>
                              <w:fldChar w:fldCharType="separate"/>
                            </w:r>
                            <w:r w:rsidRPr="00AB59C0">
                              <w:rPr>
                                <w:b/>
                                <w:bCs/>
                                <w:i w:val="0"/>
                                <w:iCs w:val="0"/>
                                <w:noProof/>
                                <w:color w:val="auto"/>
                              </w:rPr>
                              <w:t>1</w:t>
                            </w:r>
                            <w:r w:rsidRPr="00AB59C0">
                              <w:rPr>
                                <w:b/>
                                <w:bCs/>
                                <w:i w:val="0"/>
                                <w:iCs w:val="0"/>
                                <w:color w:val="auto"/>
                              </w:rPr>
                              <w:fldChar w:fldCharType="end"/>
                            </w:r>
                            <w:r w:rsidRPr="00AB59C0">
                              <w:rPr>
                                <w:b/>
                                <w:bCs/>
                                <w:i w:val="0"/>
                                <w:iCs w:val="0"/>
                                <w:color w:val="auto"/>
                              </w:rPr>
                              <w:t>. Paediatric assessment triangle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CD4E19A" id="_x0000_t202" coordsize="21600,21600" o:spt="202" path="m,l,21600r21600,l21600,xe">
                <v:stroke joinstyle="miter"/>
                <v:path gradientshapeok="t" o:connecttype="rect"/>
              </v:shapetype>
              <v:shape id="Text Box 1" o:spid="_x0000_s1026" type="#_x0000_t202" style="position:absolute;margin-left:234.3pt;margin-top:-19.25pt;width:290.55pt;height:36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" stroked="f">
                <v:textbox inset="0,0,0,0">
                  <w:txbxContent>
                    <w:p w14:paraId="07379A4B" w14:textId="178E33F2" w:rsidR="002E62B9" w:rsidRPr="00AB59C0" w:rsidRDefault="002E62B9" w:rsidP="002E62B9">
                      <w:pPr>
                        <w:pStyle w:val="Caption"/>
                        <w:rPr>
                          <w:rFonts w:eastAsia="Times"/>
                          <w:b/>
                          <w:bCs/>
                          <w:i w:val="0"/>
                          <w:iCs w:val="0"/>
                          <w:noProof/>
                          <w:color w:val="auto"/>
                          <w:sz w:val="21"/>
                          <w:szCs w:val="20"/>
                        </w:rPr>
                      </w:pPr>
                      <w:r w:rsidRPr="00AB59C0">
                        <w:rPr>
                          <w:b/>
                          <w:bCs/>
                          <w:i w:val="0"/>
                          <w:iCs w:val="0"/>
                          <w:color w:val="auto"/>
                        </w:rPr>
                        <w:t xml:space="preserve">Figure </w:t>
                      </w:r>
                      <w:r w:rsidRPr="00AB59C0">
                        <w:rPr>
                          <w:b/>
                          <w:bCs/>
                          <w:i w:val="0"/>
                          <w:iCs w:val="0"/>
                          <w:color w:val="auto"/>
                        </w:rPr>
                        <w:fldChar w:fldCharType="begin"/>
                      </w:r>
                      <w:r w:rsidRPr="00AB59C0">
                        <w:rPr>
                          <w:b/>
                          <w:bCs/>
                          <w:i w:val="0"/>
                          <w:iCs w:val="0"/>
                          <w:color w:val="auto"/>
                        </w:rPr>
                        <w:instrText xml:space="preserve"> SEQ Figure \* ARABIC </w:instrText>
                      </w:r>
                      <w:r w:rsidRPr="00AB59C0">
                        <w:rPr>
                          <w:b/>
                          <w:bCs/>
                          <w:i w:val="0"/>
                          <w:iCs w:val="0"/>
                          <w:color w:val="auto"/>
                        </w:rPr>
                        <w:fldChar w:fldCharType="separate"/>
                      </w:r>
                      <w:r w:rsidRPr="00AB59C0">
                        <w:rPr>
                          <w:b/>
                          <w:bCs/>
                          <w:i w:val="0"/>
                          <w:iCs w:val="0"/>
                          <w:noProof/>
                          <w:color w:val="auto"/>
                        </w:rPr>
                        <w:t>1</w:t>
                      </w:r>
                      <w:r w:rsidRPr="00AB59C0">
                        <w:rPr>
                          <w:b/>
                          <w:bCs/>
                          <w:i w:val="0"/>
                          <w:iCs w:val="0"/>
                          <w:color w:val="auto"/>
                        </w:rPr>
                        <w:fldChar w:fldCharType="end"/>
                      </w:r>
                      <w:r w:rsidRPr="00AB59C0">
                        <w:rPr>
                          <w:b/>
                          <w:bCs/>
                          <w:i w:val="0"/>
                          <w:iCs w:val="0"/>
                          <w:color w:val="auto"/>
                        </w:rPr>
                        <w:t>. Paediatric assessment triangle</w:t>
                      </w:r>
                    </w:p>
                  </w:txbxContent>
                </v:textbox>
                <w10:wrap type="square"/>
              </v:shape>
            </w:pict>
          </mc:Fallback>
        </mc:AlternateContent>
      </w:r>
      <w:r w:rsidR="00F62638">
        <w:t xml:space="preserve">The paediatric assessment triangle provides a quick visual reference guide to assist NEPT crew members in determining if a paediatric patient is ‘unwell’. </w:t>
      </w:r>
      <w:r w:rsidR="00F62638" w:rsidRPr="00C01EBE">
        <w:t>Where a paediatric patient is considered ‘unwell’, care must be escalated.</w:t>
      </w:r>
      <w:r w:rsidR="00C44E4C" w:rsidRPr="00C44E4C">
        <w:rPr>
          <w:noProof/>
        </w:rPr>
        <w:t xml:space="preserve"> </w:t>
      </w:r>
    </w:p>
    <w:p w14:paraId="67D9052A" w14:textId="6ECD8F7D" w:rsidR="00F62638" w:rsidRDefault="00F62638" w:rsidP="00C01EBE">
      <w:pPr>
        <w:pStyle w:val="Body"/>
      </w:pPr>
      <w:r w:rsidRPr="00C01EBE">
        <w:t>Parent or caregiver concern should also serve as a strong prompt for clinical escalation, even in the absence of other identifiable markers of a child being unwell. NEPT</w:t>
      </w:r>
      <w:r>
        <w:t xml:space="preserve"> crew members must take the concerns of parents seriously, discuss concerns with a parent and ensure that the parent or caregiver feels able and comfortable to speak up if they are concerned about their child. </w:t>
      </w:r>
    </w:p>
    <w:p w14:paraId="196FF14B" w14:textId="484F6BE1" w:rsidR="39C3E77E" w:rsidRDefault="00F62638" w:rsidP="66FB03B0">
      <w:pPr>
        <w:pStyle w:val="Heading2"/>
      </w:pPr>
      <w:bookmarkStart w:id="28" w:name="_Toc224831130"/>
      <w:r>
        <w:t xml:space="preserve">Acceptable </w:t>
      </w:r>
      <w:r w:rsidRPr="00943D57">
        <w:t>paediatric</w:t>
      </w:r>
      <w:r>
        <w:t xml:space="preserve"> VSS</w:t>
      </w:r>
      <w:bookmarkEnd w:id="28"/>
    </w:p>
    <w:p w14:paraId="7E4C5D90" w14:textId="16BE93C9" w:rsidR="00F62638" w:rsidRPr="00F81A73" w:rsidRDefault="00F62638" w:rsidP="00F62638">
      <w:pPr>
        <w:pStyle w:val="Body"/>
      </w:pPr>
      <w:r w:rsidRPr="00CE40EF">
        <w:rPr>
          <w:b/>
        </w:rPr>
        <w:t xml:space="preserve">Table </w:t>
      </w:r>
      <w:r w:rsidR="11ECD944" w:rsidRPr="00CE40EF">
        <w:rPr>
          <w:b/>
        </w:rPr>
        <w:t>7</w:t>
      </w:r>
      <w:r>
        <w:t xml:space="preserve"> summarises acceptable VSS for children in care. The table </w:t>
      </w:r>
      <w:r w:rsidRPr="00C01EBE">
        <w:t>should</w:t>
      </w:r>
      <w:r>
        <w:t xml:space="preserve"> be referred to when assessing </w:t>
      </w:r>
      <w:r w:rsidR="09FA093D">
        <w:t>a</w:t>
      </w:r>
      <w:r>
        <w:t xml:space="preserve"> paediatric </w:t>
      </w:r>
      <w:r w:rsidR="7E3BA892">
        <w:t xml:space="preserve">patient </w:t>
      </w:r>
      <w:r>
        <w:t>as a checklist item with no expectation this is to be memorised. Where paediatric patients have VSS outside of these numbers and/or are unwell when scaled against the paediatric assessment triangle, care must be escalated.</w:t>
      </w:r>
    </w:p>
    <w:p w14:paraId="6E391A8B" w14:textId="5CFFF583" w:rsidR="0072419F" w:rsidRPr="00404109" w:rsidRDefault="006D53B6" w:rsidP="0072419F">
      <w:pPr>
        <w:pStyle w:val="Tablecaption"/>
      </w:pPr>
      <w:r w:rsidRPr="00D75334">
        <w:t xml:space="preserve">Table </w:t>
      </w:r>
      <w:r w:rsidR="003B6DD3">
        <w:t>7</w:t>
      </w:r>
      <w:r w:rsidRPr="00D75334">
        <w:t>.</w:t>
      </w:r>
      <w:r w:rsidR="0072419F" w:rsidRPr="008B6D91">
        <w:t xml:space="preserve"> </w:t>
      </w:r>
      <w:r>
        <w:t xml:space="preserve">Acceptable paediatric VSS by age </w:t>
      </w:r>
    </w:p>
    <w:tbl>
      <w:tblPr>
        <w:tblStyle w:val="TableGrid"/>
        <w:tblW w:w="0" w:type="auto"/>
        <w:tblLook w:val="04A0" w:firstRow="1" w:lastRow="0" w:firstColumn="1" w:lastColumn="0" w:noHBand="0" w:noVBand="1"/>
      </w:tblPr>
      <w:tblGrid>
        <w:gridCol w:w="1413"/>
        <w:gridCol w:w="1559"/>
        <w:gridCol w:w="1843"/>
        <w:gridCol w:w="2126"/>
        <w:gridCol w:w="2347"/>
      </w:tblGrid>
      <w:tr w:rsidR="00B1585D" w14:paraId="07320F9D" w14:textId="77777777" w:rsidTr="00E47C1F">
        <w:tc>
          <w:tcPr>
            <w:tcW w:w="1413" w:type="dxa"/>
            <w:shd w:val="clear" w:color="auto" w:fill="F2F2F2" w:themeFill="background1" w:themeFillShade="F2"/>
          </w:tcPr>
          <w:p w14:paraId="2BFA809A" w14:textId="07AE91BD" w:rsidR="00B1585D" w:rsidRDefault="00B1585D" w:rsidP="00B1585D">
            <w:pPr>
              <w:pStyle w:val="Tablecolhead"/>
            </w:pPr>
            <w:r w:rsidRPr="00885310">
              <w:t>Age</w:t>
            </w:r>
          </w:p>
        </w:tc>
        <w:tc>
          <w:tcPr>
            <w:tcW w:w="1559" w:type="dxa"/>
            <w:shd w:val="clear" w:color="auto" w:fill="F2F2F2" w:themeFill="background1" w:themeFillShade="F2"/>
          </w:tcPr>
          <w:p w14:paraId="442469E3" w14:textId="4F19A4E6" w:rsidR="00B1585D" w:rsidRDefault="00B1585D" w:rsidP="007E60C9">
            <w:pPr>
              <w:pStyle w:val="Tablecolhead"/>
              <w:jc w:val="center"/>
            </w:pPr>
            <w:r w:rsidRPr="00885310">
              <w:t xml:space="preserve">Approximate </w:t>
            </w:r>
            <w:r>
              <w:t>w</w:t>
            </w:r>
            <w:r w:rsidRPr="00885310">
              <w:t>eight (kg)</w:t>
            </w:r>
          </w:p>
        </w:tc>
        <w:tc>
          <w:tcPr>
            <w:tcW w:w="1843" w:type="dxa"/>
            <w:shd w:val="clear" w:color="auto" w:fill="F2F2F2" w:themeFill="background1" w:themeFillShade="F2"/>
          </w:tcPr>
          <w:p w14:paraId="43FF106B" w14:textId="25D7EFF6" w:rsidR="00B1585D" w:rsidRDefault="00B1585D" w:rsidP="007E60C9">
            <w:pPr>
              <w:pStyle w:val="Tablecolhead"/>
              <w:jc w:val="center"/>
            </w:pPr>
            <w:r w:rsidRPr="00885310">
              <w:t>Systolic BP (mmHg)</w:t>
            </w:r>
          </w:p>
        </w:tc>
        <w:tc>
          <w:tcPr>
            <w:tcW w:w="2126" w:type="dxa"/>
            <w:shd w:val="clear" w:color="auto" w:fill="F2F2F2" w:themeFill="background1" w:themeFillShade="F2"/>
          </w:tcPr>
          <w:p w14:paraId="2B25A261" w14:textId="7D1D5A99" w:rsidR="00B1585D" w:rsidRDefault="00B1585D" w:rsidP="007E60C9">
            <w:pPr>
              <w:pStyle w:val="Tablecolhead"/>
              <w:jc w:val="center"/>
            </w:pPr>
            <w:r w:rsidRPr="00885310">
              <w:t>Heart rate </w:t>
            </w:r>
            <w:r>
              <w:br/>
            </w:r>
            <w:r w:rsidRPr="00885310">
              <w:t>(</w:t>
            </w:r>
            <w:r w:rsidR="007846F6">
              <w:t>BPM</w:t>
            </w:r>
            <w:r w:rsidRPr="00885310">
              <w:t>)</w:t>
            </w:r>
          </w:p>
        </w:tc>
        <w:tc>
          <w:tcPr>
            <w:tcW w:w="2347" w:type="dxa"/>
            <w:shd w:val="clear" w:color="auto" w:fill="F2F2F2" w:themeFill="background1" w:themeFillShade="F2"/>
          </w:tcPr>
          <w:p w14:paraId="5DD31DFB" w14:textId="09505763" w:rsidR="00B1585D" w:rsidRDefault="00AC24FE" w:rsidP="007E60C9">
            <w:pPr>
              <w:pStyle w:val="Tablecolhead"/>
              <w:jc w:val="center"/>
            </w:pPr>
            <w:r>
              <w:t>R</w:t>
            </w:r>
            <w:r w:rsidR="00B1585D">
              <w:t>R</w:t>
            </w:r>
            <w:r w:rsidR="00B1585D" w:rsidRPr="00885310">
              <w:t> </w:t>
            </w:r>
            <w:r w:rsidR="00B1585D">
              <w:br/>
            </w:r>
            <w:r w:rsidR="00B1585D" w:rsidRPr="00885310">
              <w:t>(breaths per minute)</w:t>
            </w:r>
          </w:p>
        </w:tc>
      </w:tr>
      <w:tr w:rsidR="00B1585D" w14:paraId="4BB408F5" w14:textId="77777777" w:rsidTr="007E60C9">
        <w:tc>
          <w:tcPr>
            <w:tcW w:w="1413" w:type="dxa"/>
          </w:tcPr>
          <w:p w14:paraId="268D9CF4" w14:textId="5DE2CB29" w:rsidR="00B1585D" w:rsidRDefault="00B1585D" w:rsidP="00B1585D">
            <w:pPr>
              <w:pStyle w:val="Tabletext"/>
            </w:pPr>
            <w:r w:rsidRPr="00D154C9">
              <w:rPr>
                <w:lang w:eastAsia="en-AU"/>
              </w:rPr>
              <w:t>Term</w:t>
            </w:r>
          </w:p>
        </w:tc>
        <w:tc>
          <w:tcPr>
            <w:tcW w:w="1559" w:type="dxa"/>
          </w:tcPr>
          <w:p w14:paraId="21CB08D8" w14:textId="6098D82E" w:rsidR="00B1585D" w:rsidRDefault="00B1585D" w:rsidP="007E60C9">
            <w:pPr>
              <w:pStyle w:val="Tabletext"/>
              <w:jc w:val="center"/>
            </w:pPr>
            <w:r w:rsidRPr="00885310">
              <w:t>3.5</w:t>
            </w:r>
          </w:p>
        </w:tc>
        <w:tc>
          <w:tcPr>
            <w:tcW w:w="1843" w:type="dxa"/>
          </w:tcPr>
          <w:p w14:paraId="051F15E6" w14:textId="62AA5951" w:rsidR="00B1585D" w:rsidRDefault="00B1585D" w:rsidP="007E60C9">
            <w:pPr>
              <w:pStyle w:val="Tabletext"/>
              <w:jc w:val="center"/>
            </w:pPr>
            <w:r w:rsidRPr="00885310">
              <w:t>60-95</w:t>
            </w:r>
          </w:p>
        </w:tc>
        <w:tc>
          <w:tcPr>
            <w:tcW w:w="2126" w:type="dxa"/>
          </w:tcPr>
          <w:p w14:paraId="1497BA5A" w14:textId="3C3154E3" w:rsidR="00B1585D" w:rsidRDefault="00B1585D" w:rsidP="007E60C9">
            <w:pPr>
              <w:pStyle w:val="Tabletext"/>
              <w:jc w:val="center"/>
            </w:pPr>
            <w:r w:rsidRPr="00885310">
              <w:t>120-185</w:t>
            </w:r>
          </w:p>
        </w:tc>
        <w:tc>
          <w:tcPr>
            <w:tcW w:w="2347" w:type="dxa"/>
          </w:tcPr>
          <w:p w14:paraId="1BD4BF1A" w14:textId="4B9267D9" w:rsidR="00B1585D" w:rsidRDefault="00B1585D" w:rsidP="007E60C9">
            <w:pPr>
              <w:pStyle w:val="Tabletext"/>
              <w:jc w:val="center"/>
            </w:pPr>
            <w:r w:rsidRPr="00885310">
              <w:t>25-60</w:t>
            </w:r>
          </w:p>
        </w:tc>
      </w:tr>
      <w:tr w:rsidR="00B1585D" w14:paraId="66CCFD2A" w14:textId="77777777" w:rsidTr="007E60C9">
        <w:tc>
          <w:tcPr>
            <w:tcW w:w="1413" w:type="dxa"/>
          </w:tcPr>
          <w:p w14:paraId="54C887E7" w14:textId="4AA6D270" w:rsidR="00B1585D" w:rsidRDefault="00B1585D" w:rsidP="00B1585D">
            <w:pPr>
              <w:pStyle w:val="Tabletext"/>
            </w:pPr>
            <w:r w:rsidRPr="00D154C9">
              <w:rPr>
                <w:lang w:eastAsia="en-AU"/>
              </w:rPr>
              <w:t>3 months</w:t>
            </w:r>
          </w:p>
        </w:tc>
        <w:tc>
          <w:tcPr>
            <w:tcW w:w="1559" w:type="dxa"/>
          </w:tcPr>
          <w:p w14:paraId="2C128E26" w14:textId="7CE3EE06" w:rsidR="00B1585D" w:rsidRDefault="00B1585D" w:rsidP="007E60C9">
            <w:pPr>
              <w:pStyle w:val="Tabletext"/>
              <w:jc w:val="center"/>
            </w:pPr>
            <w:r w:rsidRPr="00885310">
              <w:t>6</w:t>
            </w:r>
          </w:p>
        </w:tc>
        <w:tc>
          <w:tcPr>
            <w:tcW w:w="1843" w:type="dxa"/>
          </w:tcPr>
          <w:p w14:paraId="5EE40A7D" w14:textId="4F2F4621" w:rsidR="00B1585D" w:rsidRDefault="00B1585D" w:rsidP="007E60C9">
            <w:pPr>
              <w:pStyle w:val="Tabletext"/>
              <w:jc w:val="center"/>
            </w:pPr>
            <w:r w:rsidRPr="00885310">
              <w:t>60-105</w:t>
            </w:r>
          </w:p>
        </w:tc>
        <w:tc>
          <w:tcPr>
            <w:tcW w:w="2126" w:type="dxa"/>
          </w:tcPr>
          <w:p w14:paraId="6D735093" w14:textId="63A233D5" w:rsidR="00B1585D" w:rsidRDefault="00B1585D" w:rsidP="007E60C9">
            <w:pPr>
              <w:pStyle w:val="Tabletext"/>
              <w:jc w:val="center"/>
            </w:pPr>
            <w:r w:rsidRPr="00885310">
              <w:t>115-180</w:t>
            </w:r>
          </w:p>
        </w:tc>
        <w:tc>
          <w:tcPr>
            <w:tcW w:w="2347" w:type="dxa"/>
          </w:tcPr>
          <w:p w14:paraId="7BE6F835" w14:textId="60AB5608" w:rsidR="00B1585D" w:rsidRDefault="00B1585D" w:rsidP="007E60C9">
            <w:pPr>
              <w:pStyle w:val="Tabletext"/>
              <w:jc w:val="center"/>
            </w:pPr>
            <w:r w:rsidRPr="00885310">
              <w:t>25-60</w:t>
            </w:r>
          </w:p>
        </w:tc>
      </w:tr>
      <w:tr w:rsidR="00B1585D" w14:paraId="626C2E3F" w14:textId="77777777" w:rsidTr="007E60C9">
        <w:tc>
          <w:tcPr>
            <w:tcW w:w="1413" w:type="dxa"/>
          </w:tcPr>
          <w:p w14:paraId="61193475" w14:textId="28106113" w:rsidR="00B1585D" w:rsidRDefault="00B1585D" w:rsidP="00B1585D">
            <w:pPr>
              <w:pStyle w:val="Tabletext"/>
            </w:pPr>
            <w:r w:rsidRPr="00D154C9">
              <w:rPr>
                <w:lang w:eastAsia="en-AU"/>
              </w:rPr>
              <w:t>6 months</w:t>
            </w:r>
          </w:p>
        </w:tc>
        <w:tc>
          <w:tcPr>
            <w:tcW w:w="1559" w:type="dxa"/>
          </w:tcPr>
          <w:p w14:paraId="1EFE648B" w14:textId="1768EC86" w:rsidR="00B1585D" w:rsidRDefault="00B1585D" w:rsidP="007E60C9">
            <w:pPr>
              <w:pStyle w:val="Tabletext"/>
              <w:jc w:val="center"/>
            </w:pPr>
            <w:r w:rsidRPr="00885310">
              <w:t>8</w:t>
            </w:r>
          </w:p>
        </w:tc>
        <w:tc>
          <w:tcPr>
            <w:tcW w:w="1843" w:type="dxa"/>
          </w:tcPr>
          <w:p w14:paraId="2063DB86" w14:textId="2F468342" w:rsidR="00B1585D" w:rsidRDefault="00B1585D" w:rsidP="007E60C9">
            <w:pPr>
              <w:pStyle w:val="Tabletext"/>
              <w:jc w:val="center"/>
            </w:pPr>
            <w:r w:rsidRPr="00885310">
              <w:t>75-105</w:t>
            </w:r>
          </w:p>
        </w:tc>
        <w:tc>
          <w:tcPr>
            <w:tcW w:w="2126" w:type="dxa"/>
          </w:tcPr>
          <w:p w14:paraId="31E971E8" w14:textId="3F2645C1" w:rsidR="00B1585D" w:rsidRDefault="00B1585D" w:rsidP="007E60C9">
            <w:pPr>
              <w:pStyle w:val="Tabletext"/>
              <w:jc w:val="center"/>
            </w:pPr>
            <w:r w:rsidRPr="00885310">
              <w:t>110-180</w:t>
            </w:r>
          </w:p>
        </w:tc>
        <w:tc>
          <w:tcPr>
            <w:tcW w:w="2347" w:type="dxa"/>
          </w:tcPr>
          <w:p w14:paraId="63C39D08" w14:textId="3A4EE198" w:rsidR="00B1585D" w:rsidRDefault="00B1585D" w:rsidP="007E60C9">
            <w:pPr>
              <w:pStyle w:val="Tabletext"/>
              <w:jc w:val="center"/>
            </w:pPr>
            <w:r w:rsidRPr="00885310">
              <w:t>20-55</w:t>
            </w:r>
          </w:p>
        </w:tc>
      </w:tr>
      <w:tr w:rsidR="00B1585D" w14:paraId="51C8CA7B" w14:textId="77777777" w:rsidTr="007E60C9">
        <w:tc>
          <w:tcPr>
            <w:tcW w:w="1413" w:type="dxa"/>
          </w:tcPr>
          <w:p w14:paraId="6B3707C4" w14:textId="7F314DF2" w:rsidR="00B1585D" w:rsidRDefault="00B1585D" w:rsidP="00B1585D">
            <w:pPr>
              <w:pStyle w:val="Tabletext"/>
            </w:pPr>
            <w:r w:rsidRPr="00D154C9">
              <w:rPr>
                <w:lang w:eastAsia="en-AU"/>
              </w:rPr>
              <w:t>1 year</w:t>
            </w:r>
          </w:p>
        </w:tc>
        <w:tc>
          <w:tcPr>
            <w:tcW w:w="1559" w:type="dxa"/>
          </w:tcPr>
          <w:p w14:paraId="3931E516" w14:textId="218832EE" w:rsidR="00B1585D" w:rsidRDefault="00B1585D" w:rsidP="007E60C9">
            <w:pPr>
              <w:pStyle w:val="Tabletext"/>
              <w:jc w:val="center"/>
            </w:pPr>
            <w:r w:rsidRPr="00885310">
              <w:t>10</w:t>
            </w:r>
          </w:p>
        </w:tc>
        <w:tc>
          <w:tcPr>
            <w:tcW w:w="1843" w:type="dxa"/>
          </w:tcPr>
          <w:p w14:paraId="4A2E52A3" w14:textId="01168B3D" w:rsidR="00B1585D" w:rsidRDefault="00B1585D" w:rsidP="007E60C9">
            <w:pPr>
              <w:pStyle w:val="Tabletext"/>
              <w:jc w:val="center"/>
            </w:pPr>
            <w:r w:rsidRPr="00885310">
              <w:t>70-105</w:t>
            </w:r>
          </w:p>
        </w:tc>
        <w:tc>
          <w:tcPr>
            <w:tcW w:w="2126" w:type="dxa"/>
          </w:tcPr>
          <w:p w14:paraId="6E25024A" w14:textId="58E84E2B" w:rsidR="00B1585D" w:rsidRDefault="00B1585D" w:rsidP="007E60C9">
            <w:pPr>
              <w:pStyle w:val="Tabletext"/>
              <w:jc w:val="center"/>
            </w:pPr>
            <w:r w:rsidRPr="00885310">
              <w:t>105-180</w:t>
            </w:r>
          </w:p>
        </w:tc>
        <w:tc>
          <w:tcPr>
            <w:tcW w:w="2347" w:type="dxa"/>
          </w:tcPr>
          <w:p w14:paraId="1CD5D13D" w14:textId="630BAB80" w:rsidR="00B1585D" w:rsidRDefault="00B1585D" w:rsidP="007E60C9">
            <w:pPr>
              <w:pStyle w:val="Tabletext"/>
              <w:jc w:val="center"/>
            </w:pPr>
            <w:r w:rsidRPr="00885310">
              <w:t>20-45</w:t>
            </w:r>
          </w:p>
        </w:tc>
      </w:tr>
      <w:tr w:rsidR="00B1585D" w14:paraId="55344699" w14:textId="77777777" w:rsidTr="007E60C9">
        <w:tc>
          <w:tcPr>
            <w:tcW w:w="1413" w:type="dxa"/>
          </w:tcPr>
          <w:p w14:paraId="1F0CA8CD" w14:textId="51BF37AC" w:rsidR="00B1585D" w:rsidRDefault="00B1585D" w:rsidP="00B1585D">
            <w:pPr>
              <w:pStyle w:val="Tabletext"/>
            </w:pPr>
            <w:r w:rsidRPr="00D154C9">
              <w:rPr>
                <w:lang w:eastAsia="en-AU"/>
              </w:rPr>
              <w:t>2 years</w:t>
            </w:r>
          </w:p>
        </w:tc>
        <w:tc>
          <w:tcPr>
            <w:tcW w:w="1559" w:type="dxa"/>
          </w:tcPr>
          <w:p w14:paraId="43B48B53" w14:textId="2FC7AA16" w:rsidR="00B1585D" w:rsidRDefault="00B1585D" w:rsidP="007E60C9">
            <w:pPr>
              <w:pStyle w:val="Tabletext"/>
              <w:jc w:val="center"/>
            </w:pPr>
            <w:r w:rsidRPr="00885310">
              <w:t>12</w:t>
            </w:r>
          </w:p>
        </w:tc>
        <w:tc>
          <w:tcPr>
            <w:tcW w:w="1843" w:type="dxa"/>
          </w:tcPr>
          <w:p w14:paraId="0051DA9B" w14:textId="19D4D75A" w:rsidR="00B1585D" w:rsidRDefault="00B1585D" w:rsidP="007E60C9">
            <w:pPr>
              <w:pStyle w:val="Tabletext"/>
              <w:jc w:val="center"/>
            </w:pPr>
            <w:r w:rsidRPr="00885310">
              <w:t>70-105</w:t>
            </w:r>
          </w:p>
        </w:tc>
        <w:tc>
          <w:tcPr>
            <w:tcW w:w="2126" w:type="dxa"/>
          </w:tcPr>
          <w:p w14:paraId="5F3C0B8D" w14:textId="15564481" w:rsidR="00B1585D" w:rsidRDefault="00B1585D" w:rsidP="007E60C9">
            <w:pPr>
              <w:pStyle w:val="Tabletext"/>
              <w:jc w:val="center"/>
            </w:pPr>
            <w:r w:rsidRPr="00885310">
              <w:t>95-175</w:t>
            </w:r>
          </w:p>
        </w:tc>
        <w:tc>
          <w:tcPr>
            <w:tcW w:w="2347" w:type="dxa"/>
          </w:tcPr>
          <w:p w14:paraId="1D94169D" w14:textId="298ED42B" w:rsidR="00B1585D" w:rsidRDefault="00B1585D" w:rsidP="007E60C9">
            <w:pPr>
              <w:pStyle w:val="Tabletext"/>
              <w:jc w:val="center"/>
            </w:pPr>
            <w:r w:rsidRPr="00885310">
              <w:t>20-40</w:t>
            </w:r>
          </w:p>
        </w:tc>
      </w:tr>
      <w:tr w:rsidR="00B1585D" w14:paraId="0F25F9F3" w14:textId="77777777" w:rsidTr="007E60C9">
        <w:tc>
          <w:tcPr>
            <w:tcW w:w="1413" w:type="dxa"/>
          </w:tcPr>
          <w:p w14:paraId="518532F3" w14:textId="676E3E26" w:rsidR="00B1585D" w:rsidRDefault="00B1585D" w:rsidP="00B1585D">
            <w:pPr>
              <w:pStyle w:val="Tabletext"/>
            </w:pPr>
            <w:r w:rsidRPr="00D154C9">
              <w:rPr>
                <w:lang w:eastAsia="en-AU"/>
              </w:rPr>
              <w:t>4 years</w:t>
            </w:r>
          </w:p>
        </w:tc>
        <w:tc>
          <w:tcPr>
            <w:tcW w:w="1559" w:type="dxa"/>
          </w:tcPr>
          <w:p w14:paraId="7E00662C" w14:textId="0B53316B" w:rsidR="00B1585D" w:rsidRDefault="00B1585D" w:rsidP="007E60C9">
            <w:pPr>
              <w:pStyle w:val="Tabletext"/>
              <w:jc w:val="center"/>
            </w:pPr>
            <w:r w:rsidRPr="00885310">
              <w:t>15</w:t>
            </w:r>
          </w:p>
        </w:tc>
        <w:tc>
          <w:tcPr>
            <w:tcW w:w="1843" w:type="dxa"/>
          </w:tcPr>
          <w:p w14:paraId="705C9447" w14:textId="119B81C8" w:rsidR="00B1585D" w:rsidRDefault="00B1585D" w:rsidP="007E60C9">
            <w:pPr>
              <w:pStyle w:val="Tabletext"/>
              <w:jc w:val="center"/>
            </w:pPr>
            <w:r w:rsidRPr="00885310">
              <w:t>75-110</w:t>
            </w:r>
          </w:p>
        </w:tc>
        <w:tc>
          <w:tcPr>
            <w:tcW w:w="2126" w:type="dxa"/>
          </w:tcPr>
          <w:p w14:paraId="2AB15005" w14:textId="15CE9A12" w:rsidR="00B1585D" w:rsidRDefault="00B1585D" w:rsidP="007E60C9">
            <w:pPr>
              <w:pStyle w:val="Tabletext"/>
              <w:jc w:val="center"/>
            </w:pPr>
            <w:r w:rsidRPr="00885310">
              <w:t>80-150</w:t>
            </w:r>
          </w:p>
        </w:tc>
        <w:tc>
          <w:tcPr>
            <w:tcW w:w="2347" w:type="dxa"/>
          </w:tcPr>
          <w:p w14:paraId="6F579CC4" w14:textId="31F951CC" w:rsidR="00B1585D" w:rsidRDefault="00B1585D" w:rsidP="007E60C9">
            <w:pPr>
              <w:pStyle w:val="Tabletext"/>
              <w:jc w:val="center"/>
            </w:pPr>
            <w:r w:rsidRPr="00885310">
              <w:t>17-30</w:t>
            </w:r>
          </w:p>
        </w:tc>
      </w:tr>
      <w:tr w:rsidR="00B1585D" w14:paraId="560990FD" w14:textId="77777777" w:rsidTr="007E60C9">
        <w:tc>
          <w:tcPr>
            <w:tcW w:w="1413" w:type="dxa"/>
          </w:tcPr>
          <w:p w14:paraId="3EF2A4BC" w14:textId="44C3CDDC" w:rsidR="00B1585D" w:rsidRDefault="00B1585D" w:rsidP="00B1585D">
            <w:pPr>
              <w:pStyle w:val="Tabletext"/>
            </w:pPr>
            <w:r w:rsidRPr="00D154C9">
              <w:rPr>
                <w:lang w:eastAsia="en-AU"/>
              </w:rPr>
              <w:t>6 years</w:t>
            </w:r>
          </w:p>
        </w:tc>
        <w:tc>
          <w:tcPr>
            <w:tcW w:w="1559" w:type="dxa"/>
          </w:tcPr>
          <w:p w14:paraId="7DA6A8BE" w14:textId="26BD4717" w:rsidR="00B1585D" w:rsidRDefault="00B1585D" w:rsidP="007E60C9">
            <w:pPr>
              <w:pStyle w:val="Tabletext"/>
              <w:jc w:val="center"/>
            </w:pPr>
            <w:r w:rsidRPr="00885310">
              <w:t>20</w:t>
            </w:r>
          </w:p>
        </w:tc>
        <w:tc>
          <w:tcPr>
            <w:tcW w:w="1843" w:type="dxa"/>
          </w:tcPr>
          <w:p w14:paraId="7DA4892A" w14:textId="465D12D9" w:rsidR="00B1585D" w:rsidRDefault="00B1585D" w:rsidP="007E60C9">
            <w:pPr>
              <w:pStyle w:val="Tabletext"/>
              <w:jc w:val="center"/>
            </w:pPr>
            <w:r w:rsidRPr="00885310">
              <w:t>80-115</w:t>
            </w:r>
          </w:p>
        </w:tc>
        <w:tc>
          <w:tcPr>
            <w:tcW w:w="2126" w:type="dxa"/>
          </w:tcPr>
          <w:p w14:paraId="2C2F121C" w14:textId="7BA8F255" w:rsidR="00B1585D" w:rsidRDefault="00B1585D" w:rsidP="007E60C9">
            <w:pPr>
              <w:pStyle w:val="Tabletext"/>
              <w:jc w:val="center"/>
            </w:pPr>
            <w:r w:rsidRPr="00885310">
              <w:t>75-140</w:t>
            </w:r>
          </w:p>
        </w:tc>
        <w:tc>
          <w:tcPr>
            <w:tcW w:w="2347" w:type="dxa"/>
          </w:tcPr>
          <w:p w14:paraId="24D68DC5" w14:textId="1B65AF7A" w:rsidR="00B1585D" w:rsidRDefault="00B1585D" w:rsidP="007E60C9">
            <w:pPr>
              <w:pStyle w:val="Tabletext"/>
              <w:jc w:val="center"/>
            </w:pPr>
            <w:r w:rsidRPr="00885310">
              <w:t>16-30</w:t>
            </w:r>
          </w:p>
        </w:tc>
      </w:tr>
      <w:tr w:rsidR="00B1585D" w14:paraId="53991B1C" w14:textId="77777777" w:rsidTr="007E60C9">
        <w:tc>
          <w:tcPr>
            <w:tcW w:w="1413" w:type="dxa"/>
          </w:tcPr>
          <w:p w14:paraId="480C0C42" w14:textId="270993E5" w:rsidR="00B1585D" w:rsidRDefault="00B1585D" w:rsidP="00B1585D">
            <w:pPr>
              <w:pStyle w:val="Tabletext"/>
            </w:pPr>
            <w:r w:rsidRPr="00885310">
              <w:t>8 years</w:t>
            </w:r>
          </w:p>
        </w:tc>
        <w:tc>
          <w:tcPr>
            <w:tcW w:w="1559" w:type="dxa"/>
          </w:tcPr>
          <w:p w14:paraId="113F0B5C" w14:textId="357B70FD" w:rsidR="00B1585D" w:rsidRDefault="00B1585D" w:rsidP="007E60C9">
            <w:pPr>
              <w:pStyle w:val="Tabletext"/>
              <w:jc w:val="center"/>
            </w:pPr>
            <w:r w:rsidRPr="00885310">
              <w:t>25</w:t>
            </w:r>
          </w:p>
        </w:tc>
        <w:tc>
          <w:tcPr>
            <w:tcW w:w="1843" w:type="dxa"/>
          </w:tcPr>
          <w:p w14:paraId="3AA3718F" w14:textId="5BAA679C" w:rsidR="00B1585D" w:rsidRDefault="00B1585D" w:rsidP="007E60C9">
            <w:pPr>
              <w:pStyle w:val="Tabletext"/>
              <w:jc w:val="center"/>
            </w:pPr>
            <w:r w:rsidRPr="00885310">
              <w:t>80-115</w:t>
            </w:r>
          </w:p>
        </w:tc>
        <w:tc>
          <w:tcPr>
            <w:tcW w:w="2126" w:type="dxa"/>
          </w:tcPr>
          <w:p w14:paraId="2B484A13" w14:textId="3355B360" w:rsidR="00B1585D" w:rsidRDefault="00B1585D" w:rsidP="007E60C9">
            <w:pPr>
              <w:pStyle w:val="Tabletext"/>
              <w:jc w:val="center"/>
            </w:pPr>
            <w:r w:rsidRPr="00885310">
              <w:t>70-130</w:t>
            </w:r>
          </w:p>
        </w:tc>
        <w:tc>
          <w:tcPr>
            <w:tcW w:w="2347" w:type="dxa"/>
          </w:tcPr>
          <w:p w14:paraId="0F4E8D8D" w14:textId="79CF2C55" w:rsidR="00B1585D" w:rsidRDefault="00B1585D" w:rsidP="007E60C9">
            <w:pPr>
              <w:pStyle w:val="Tabletext"/>
              <w:jc w:val="center"/>
            </w:pPr>
            <w:r w:rsidRPr="00885310">
              <w:t>16-30</w:t>
            </w:r>
          </w:p>
        </w:tc>
      </w:tr>
      <w:tr w:rsidR="00B1585D" w14:paraId="02682A74" w14:textId="77777777" w:rsidTr="007E60C9">
        <w:tc>
          <w:tcPr>
            <w:tcW w:w="1413" w:type="dxa"/>
          </w:tcPr>
          <w:p w14:paraId="33B1E68D" w14:textId="1BE4BD81" w:rsidR="00B1585D" w:rsidRDefault="00B1585D" w:rsidP="00B1585D">
            <w:pPr>
              <w:pStyle w:val="Tabletext"/>
            </w:pPr>
            <w:r w:rsidRPr="00885310">
              <w:t>10 years</w:t>
            </w:r>
          </w:p>
        </w:tc>
        <w:tc>
          <w:tcPr>
            <w:tcW w:w="1559" w:type="dxa"/>
          </w:tcPr>
          <w:p w14:paraId="4AE67FD8" w14:textId="3146C4D2" w:rsidR="00B1585D" w:rsidRDefault="00B1585D" w:rsidP="007E60C9">
            <w:pPr>
              <w:pStyle w:val="Tabletext"/>
              <w:jc w:val="center"/>
            </w:pPr>
            <w:r w:rsidRPr="00885310">
              <w:t>30</w:t>
            </w:r>
          </w:p>
        </w:tc>
        <w:tc>
          <w:tcPr>
            <w:tcW w:w="1843" w:type="dxa"/>
          </w:tcPr>
          <w:p w14:paraId="07C36C65" w14:textId="02F986A8" w:rsidR="00B1585D" w:rsidRDefault="00B1585D" w:rsidP="007E60C9">
            <w:pPr>
              <w:pStyle w:val="Tabletext"/>
              <w:jc w:val="center"/>
            </w:pPr>
            <w:r w:rsidRPr="00885310">
              <w:t>85-120</w:t>
            </w:r>
          </w:p>
        </w:tc>
        <w:tc>
          <w:tcPr>
            <w:tcW w:w="2126" w:type="dxa"/>
          </w:tcPr>
          <w:p w14:paraId="6F2219E2" w14:textId="39AF90C1" w:rsidR="00B1585D" w:rsidRDefault="00B1585D" w:rsidP="007E60C9">
            <w:pPr>
              <w:pStyle w:val="Tabletext"/>
              <w:jc w:val="center"/>
            </w:pPr>
            <w:r w:rsidRPr="00885310">
              <w:t>60-130</w:t>
            </w:r>
          </w:p>
        </w:tc>
        <w:tc>
          <w:tcPr>
            <w:tcW w:w="2347" w:type="dxa"/>
          </w:tcPr>
          <w:p w14:paraId="0A47DFFA" w14:textId="1F511F06" w:rsidR="00B1585D" w:rsidRDefault="00B1585D" w:rsidP="007E60C9">
            <w:pPr>
              <w:pStyle w:val="Tabletext"/>
              <w:jc w:val="center"/>
            </w:pPr>
            <w:r w:rsidRPr="00885310">
              <w:t>15-25</w:t>
            </w:r>
          </w:p>
        </w:tc>
      </w:tr>
      <w:tr w:rsidR="00B1585D" w14:paraId="54B8DD1F" w14:textId="77777777" w:rsidTr="007E60C9">
        <w:tc>
          <w:tcPr>
            <w:tcW w:w="1413" w:type="dxa"/>
          </w:tcPr>
          <w:p w14:paraId="71315331" w14:textId="061FEAAC" w:rsidR="00B1585D" w:rsidRDefault="00B1585D" w:rsidP="00B1585D">
            <w:pPr>
              <w:pStyle w:val="Tabletext"/>
            </w:pPr>
            <w:r w:rsidRPr="00885310">
              <w:t>12 years</w:t>
            </w:r>
          </w:p>
        </w:tc>
        <w:tc>
          <w:tcPr>
            <w:tcW w:w="1559" w:type="dxa"/>
          </w:tcPr>
          <w:p w14:paraId="0C5181B5" w14:textId="117A7286" w:rsidR="00B1585D" w:rsidRDefault="00B1585D" w:rsidP="007E60C9">
            <w:pPr>
              <w:pStyle w:val="Tabletext"/>
              <w:jc w:val="center"/>
            </w:pPr>
            <w:r w:rsidRPr="00885310">
              <w:t>40</w:t>
            </w:r>
          </w:p>
        </w:tc>
        <w:tc>
          <w:tcPr>
            <w:tcW w:w="1843" w:type="dxa"/>
          </w:tcPr>
          <w:p w14:paraId="2DE9AD62" w14:textId="21882E56" w:rsidR="00B1585D" w:rsidRDefault="00B1585D" w:rsidP="007E60C9">
            <w:pPr>
              <w:pStyle w:val="Tabletext"/>
              <w:jc w:val="center"/>
            </w:pPr>
            <w:r w:rsidRPr="00885310">
              <w:t>90-120</w:t>
            </w:r>
          </w:p>
        </w:tc>
        <w:tc>
          <w:tcPr>
            <w:tcW w:w="2126" w:type="dxa"/>
          </w:tcPr>
          <w:p w14:paraId="78AD5E04" w14:textId="006660CE" w:rsidR="00B1585D" w:rsidRDefault="00B1585D" w:rsidP="007E60C9">
            <w:pPr>
              <w:pStyle w:val="Tabletext"/>
              <w:jc w:val="center"/>
            </w:pPr>
            <w:r w:rsidRPr="00885310">
              <w:t>65-120</w:t>
            </w:r>
          </w:p>
        </w:tc>
        <w:tc>
          <w:tcPr>
            <w:tcW w:w="2347" w:type="dxa"/>
          </w:tcPr>
          <w:p w14:paraId="2DFCC25B" w14:textId="729C5DDA" w:rsidR="00B1585D" w:rsidRDefault="00B1585D" w:rsidP="007E60C9">
            <w:pPr>
              <w:pStyle w:val="Tabletext"/>
              <w:jc w:val="center"/>
            </w:pPr>
            <w:r w:rsidRPr="00885310">
              <w:t>15-25</w:t>
            </w:r>
          </w:p>
        </w:tc>
      </w:tr>
      <w:tr w:rsidR="00B1585D" w14:paraId="6419CF92" w14:textId="77777777" w:rsidTr="007E60C9">
        <w:tc>
          <w:tcPr>
            <w:tcW w:w="1413" w:type="dxa"/>
          </w:tcPr>
          <w:p w14:paraId="5307D3B7" w14:textId="73C97C0A" w:rsidR="00B1585D" w:rsidRDefault="00B1585D" w:rsidP="00B1585D">
            <w:pPr>
              <w:pStyle w:val="Tabletext"/>
            </w:pPr>
            <w:r w:rsidRPr="00885310">
              <w:t>14 years</w:t>
            </w:r>
          </w:p>
        </w:tc>
        <w:tc>
          <w:tcPr>
            <w:tcW w:w="1559" w:type="dxa"/>
          </w:tcPr>
          <w:p w14:paraId="6E51EB12" w14:textId="13A88000" w:rsidR="00B1585D" w:rsidRDefault="00B1585D" w:rsidP="007E60C9">
            <w:pPr>
              <w:pStyle w:val="Tabletext"/>
              <w:jc w:val="center"/>
            </w:pPr>
            <w:r w:rsidRPr="00885310">
              <w:t>50</w:t>
            </w:r>
          </w:p>
        </w:tc>
        <w:tc>
          <w:tcPr>
            <w:tcW w:w="1843" w:type="dxa"/>
          </w:tcPr>
          <w:p w14:paraId="57B3F857" w14:textId="424336EC" w:rsidR="00B1585D" w:rsidRDefault="00B1585D" w:rsidP="007E60C9">
            <w:pPr>
              <w:pStyle w:val="Tabletext"/>
              <w:jc w:val="center"/>
            </w:pPr>
            <w:r w:rsidRPr="00885310">
              <w:t>90-125</w:t>
            </w:r>
          </w:p>
        </w:tc>
        <w:tc>
          <w:tcPr>
            <w:tcW w:w="2126" w:type="dxa"/>
          </w:tcPr>
          <w:p w14:paraId="2E4B038A" w14:textId="279EDB0C" w:rsidR="00B1585D" w:rsidRDefault="00B1585D" w:rsidP="007E60C9">
            <w:pPr>
              <w:pStyle w:val="Tabletext"/>
              <w:jc w:val="center"/>
            </w:pPr>
            <w:r w:rsidRPr="00885310">
              <w:t>60-115</w:t>
            </w:r>
          </w:p>
        </w:tc>
        <w:tc>
          <w:tcPr>
            <w:tcW w:w="2347" w:type="dxa"/>
          </w:tcPr>
          <w:p w14:paraId="0ED3881F" w14:textId="144610A3" w:rsidR="00B1585D" w:rsidRDefault="00B1585D" w:rsidP="007E60C9">
            <w:pPr>
              <w:pStyle w:val="Tabletext"/>
              <w:jc w:val="center"/>
            </w:pPr>
            <w:r w:rsidRPr="00885310">
              <w:t>14-25</w:t>
            </w:r>
          </w:p>
        </w:tc>
      </w:tr>
      <w:tr w:rsidR="00B1585D" w14:paraId="4F2E0949" w14:textId="77777777" w:rsidTr="007E60C9">
        <w:tc>
          <w:tcPr>
            <w:tcW w:w="1413" w:type="dxa"/>
          </w:tcPr>
          <w:p w14:paraId="4D3D0ABA" w14:textId="5EF8F64F" w:rsidR="00B1585D" w:rsidRDefault="00B1585D" w:rsidP="00B1585D">
            <w:pPr>
              <w:pStyle w:val="Tabletext"/>
            </w:pPr>
            <w:r w:rsidRPr="00885310">
              <w:t>16 years</w:t>
            </w:r>
          </w:p>
        </w:tc>
        <w:tc>
          <w:tcPr>
            <w:tcW w:w="1559" w:type="dxa"/>
          </w:tcPr>
          <w:p w14:paraId="39D1509F" w14:textId="100E1E47" w:rsidR="00B1585D" w:rsidRDefault="00B1585D" w:rsidP="007E60C9">
            <w:pPr>
              <w:pStyle w:val="Tabletext"/>
              <w:jc w:val="center"/>
            </w:pPr>
            <w:r w:rsidRPr="00885310">
              <w:t>60</w:t>
            </w:r>
          </w:p>
        </w:tc>
        <w:tc>
          <w:tcPr>
            <w:tcW w:w="1843" w:type="dxa"/>
          </w:tcPr>
          <w:p w14:paraId="2E0EAF71" w14:textId="08AC3AA6" w:rsidR="00B1585D" w:rsidRDefault="00B1585D" w:rsidP="003262C2">
            <w:pPr>
              <w:pStyle w:val="Tabletext"/>
              <w:spacing w:after="0"/>
              <w:jc w:val="center"/>
            </w:pPr>
            <w:r w:rsidRPr="00885310">
              <w:t>90-130</w:t>
            </w:r>
          </w:p>
        </w:tc>
        <w:tc>
          <w:tcPr>
            <w:tcW w:w="2126" w:type="dxa"/>
          </w:tcPr>
          <w:p w14:paraId="046D4710" w14:textId="5252B644" w:rsidR="00B1585D" w:rsidRDefault="00B1585D" w:rsidP="007E60C9">
            <w:pPr>
              <w:pStyle w:val="Tabletext"/>
              <w:jc w:val="center"/>
            </w:pPr>
            <w:r w:rsidRPr="00885310">
              <w:t>60-115</w:t>
            </w:r>
          </w:p>
        </w:tc>
        <w:tc>
          <w:tcPr>
            <w:tcW w:w="2347" w:type="dxa"/>
          </w:tcPr>
          <w:p w14:paraId="6F4BEF73" w14:textId="4A271EE0" w:rsidR="00B1585D" w:rsidRDefault="00B1585D" w:rsidP="007E60C9">
            <w:pPr>
              <w:pStyle w:val="Tabletext"/>
              <w:jc w:val="center"/>
            </w:pPr>
            <w:r w:rsidRPr="00885310">
              <w:t>14-25</w:t>
            </w:r>
          </w:p>
        </w:tc>
      </w:tr>
    </w:tbl>
    <w:p w14:paraId="6F0FEAAE" w14:textId="2BF04216" w:rsidR="00F62638" w:rsidRDefault="00F62638" w:rsidP="003262C2">
      <w:pPr>
        <w:pStyle w:val="Heading3"/>
        <w:spacing w:before="120"/>
      </w:pPr>
      <w:r>
        <w:t xml:space="preserve">Signs </w:t>
      </w:r>
      <w:r w:rsidRPr="00B1585D">
        <w:t>of</w:t>
      </w:r>
      <w:r>
        <w:t xml:space="preserve"> paediatric respiratory distress</w:t>
      </w:r>
    </w:p>
    <w:p w14:paraId="50AAFEDD" w14:textId="2D3F71B8" w:rsidR="00F62638" w:rsidRPr="005336C2" w:rsidRDefault="00F62638" w:rsidP="007A0F2A">
      <w:pPr>
        <w:pStyle w:val="Body"/>
      </w:pPr>
      <w:r>
        <w:t xml:space="preserve">Paediatric patients should be assessed using </w:t>
      </w:r>
      <w:r w:rsidR="00014204" w:rsidRPr="22551DCC">
        <w:rPr>
          <w:b/>
          <w:bCs/>
        </w:rPr>
        <w:t>T</w:t>
      </w:r>
      <w:r w:rsidR="008B6D91" w:rsidRPr="22551DCC">
        <w:rPr>
          <w:b/>
          <w:bCs/>
        </w:rPr>
        <w:t xml:space="preserve">able </w:t>
      </w:r>
      <w:r w:rsidR="00D94B4C" w:rsidRPr="22551DCC">
        <w:rPr>
          <w:b/>
          <w:bCs/>
        </w:rPr>
        <w:t>7</w:t>
      </w:r>
      <w:r w:rsidR="008B6D91">
        <w:t>.</w:t>
      </w:r>
      <w:r>
        <w:t xml:space="preserve"> However, paediatric patients may be unwell in a more subtle way or with respiratory rates which are unable to be reliably measured by visual means alone. The following should be assessed </w:t>
      </w:r>
      <w:r w:rsidRPr="00C01EBE">
        <w:t>when</w:t>
      </w:r>
      <w:r>
        <w:t xml:space="preserve"> determining paediatric respiratory distress:</w:t>
      </w:r>
    </w:p>
    <w:p w14:paraId="4B00332F" w14:textId="77777777" w:rsidR="00F62638" w:rsidRDefault="00F62638" w:rsidP="003262C2">
      <w:pPr>
        <w:pStyle w:val="Bullet1"/>
        <w:spacing w:before="0" w:after="0"/>
      </w:pPr>
      <w:r>
        <w:t>Tachypnoea (fast breathing rate)</w:t>
      </w:r>
    </w:p>
    <w:p w14:paraId="61B8762D" w14:textId="77777777" w:rsidR="00F62638" w:rsidRDefault="00F62638" w:rsidP="003262C2">
      <w:pPr>
        <w:pStyle w:val="Bullet1"/>
        <w:spacing w:before="0" w:after="0"/>
      </w:pPr>
      <w:r>
        <w:lastRenderedPageBreak/>
        <w:t>Chest wall retraction</w:t>
      </w:r>
    </w:p>
    <w:p w14:paraId="7C9A8FF5" w14:textId="77777777" w:rsidR="00F62638" w:rsidRDefault="00F62638" w:rsidP="003262C2">
      <w:pPr>
        <w:pStyle w:val="Bullet1"/>
        <w:spacing w:before="0" w:after="0"/>
      </w:pPr>
      <w:r>
        <w:t>Use of accessory muscles</w:t>
      </w:r>
    </w:p>
    <w:p w14:paraId="5091B49F" w14:textId="77777777" w:rsidR="00F62638" w:rsidRDefault="00F62638" w:rsidP="003262C2">
      <w:pPr>
        <w:pStyle w:val="Bullet1"/>
        <w:spacing w:before="0" w:after="0"/>
      </w:pPr>
      <w:r>
        <w:t>Tracheal tugging</w:t>
      </w:r>
    </w:p>
    <w:p w14:paraId="09A89009" w14:textId="14BF1E03" w:rsidR="00F62638" w:rsidRDefault="00F62638" w:rsidP="003262C2">
      <w:pPr>
        <w:pStyle w:val="Bullet1"/>
        <w:spacing w:before="0" w:after="0"/>
      </w:pPr>
      <w:r>
        <w:t xml:space="preserve">Abdominal protrusion. </w:t>
      </w:r>
    </w:p>
    <w:p w14:paraId="22AA569B" w14:textId="77777777" w:rsidR="00F62638" w:rsidRDefault="00F62638" w:rsidP="003262C2">
      <w:pPr>
        <w:pStyle w:val="Heading2"/>
        <w:spacing w:before="120"/>
      </w:pPr>
      <w:bookmarkStart w:id="29" w:name="_Toc224831131"/>
      <w:r>
        <w:t>Paediatric definitions and weight guide</w:t>
      </w:r>
      <w:bookmarkEnd w:id="29"/>
    </w:p>
    <w:p w14:paraId="7BC93329" w14:textId="15801BBF" w:rsidR="00F62638" w:rsidRPr="00C01EBE" w:rsidRDefault="00F62638" w:rsidP="00C01EBE">
      <w:pPr>
        <w:pStyle w:val="Body"/>
      </w:pPr>
      <w:r>
        <w:t>The paediatric definition and weight guide</w:t>
      </w:r>
      <w:r w:rsidRPr="61D0D858">
        <w:rPr>
          <w:b/>
          <w:color w:val="000000" w:themeColor="text1"/>
        </w:rPr>
        <w:t xml:space="preserve"> </w:t>
      </w:r>
      <w:r w:rsidR="28B9C380" w:rsidRPr="7A7BFB32">
        <w:rPr>
          <w:b/>
          <w:bCs/>
          <w:color w:val="000000" w:themeColor="text1"/>
        </w:rPr>
        <w:t>T</w:t>
      </w:r>
      <w:r w:rsidR="0D198478" w:rsidRPr="61D0D858" w:rsidDel="001B579C">
        <w:rPr>
          <w:b/>
          <w:color w:val="000000" w:themeColor="text1"/>
        </w:rPr>
        <w:t xml:space="preserve">able </w:t>
      </w:r>
      <w:r w:rsidR="4EB7F6BA" w:rsidRPr="61D0D858">
        <w:rPr>
          <w:b/>
          <w:bCs/>
          <w:color w:val="000000" w:themeColor="text1"/>
        </w:rPr>
        <w:t>8</w:t>
      </w:r>
      <w:r w:rsidR="24F454AB" w:rsidRPr="00D75334">
        <w:rPr>
          <w:b/>
          <w:color w:val="000000" w:themeColor="text1"/>
        </w:rPr>
        <w:t xml:space="preserve"> </w:t>
      </w:r>
      <w:r>
        <w:t xml:space="preserve">assists NEPT crew members to determine which management options to follow for conditions where clinical </w:t>
      </w:r>
      <w:r w:rsidRPr="00C01EBE">
        <w:t>practice varies between age groups and provides an indication for weight-based doses of medicines.</w:t>
      </w:r>
    </w:p>
    <w:p w14:paraId="70BCB2F3" w14:textId="77777777" w:rsidR="00F62638" w:rsidRDefault="00F62638" w:rsidP="00C01EBE">
      <w:pPr>
        <w:pStyle w:val="Body"/>
      </w:pPr>
      <w:r w:rsidRPr="00C01EBE">
        <w:t>Paediatric patients aged ≥12 years of age should be mana</w:t>
      </w:r>
      <w:r>
        <w:t>ged using the applicable adult CPP.</w:t>
      </w:r>
    </w:p>
    <w:p w14:paraId="0426C20F" w14:textId="0F0A6E96" w:rsidR="0072419F" w:rsidRPr="00404109" w:rsidRDefault="0072419F" w:rsidP="0072419F">
      <w:pPr>
        <w:pStyle w:val="Tablecaption"/>
      </w:pPr>
      <w:r w:rsidRPr="00014204">
        <w:t xml:space="preserve">Table </w:t>
      </w:r>
      <w:r w:rsidR="00142847" w:rsidRPr="00D75334">
        <w:t>8</w:t>
      </w:r>
      <w:r w:rsidRPr="008B6D91">
        <w:t xml:space="preserve">. </w:t>
      </w:r>
      <w:r w:rsidR="008B6D91">
        <w:t>Paediatric age/weight definitions</w:t>
      </w:r>
    </w:p>
    <w:tbl>
      <w:tblPr>
        <w:tblStyle w:val="TableGrid"/>
        <w:tblW w:w="0" w:type="auto"/>
        <w:tblLook w:val="04A0" w:firstRow="1" w:lastRow="0" w:firstColumn="1" w:lastColumn="0" w:noHBand="0" w:noVBand="1"/>
      </w:tblPr>
      <w:tblGrid>
        <w:gridCol w:w="3096"/>
        <w:gridCol w:w="3096"/>
        <w:gridCol w:w="3096"/>
      </w:tblGrid>
      <w:tr w:rsidR="00B1585D" w14:paraId="3567068C" w14:textId="77777777" w:rsidTr="00D75334">
        <w:tc>
          <w:tcPr>
            <w:tcW w:w="3096" w:type="dxa"/>
            <w:shd w:val="clear" w:color="auto" w:fill="F2F2F2" w:themeFill="background1" w:themeFillShade="F2"/>
          </w:tcPr>
          <w:p w14:paraId="6E7BEF48" w14:textId="172298A1" w:rsidR="00B1585D" w:rsidRPr="00B1585D" w:rsidRDefault="00B1585D" w:rsidP="00B1585D">
            <w:pPr>
              <w:pStyle w:val="Tablecolhead"/>
              <w:jc w:val="center"/>
            </w:pPr>
            <w:r w:rsidRPr="00B1585D">
              <w:t>Age group</w:t>
            </w:r>
          </w:p>
        </w:tc>
        <w:tc>
          <w:tcPr>
            <w:tcW w:w="3096" w:type="dxa"/>
            <w:shd w:val="clear" w:color="auto" w:fill="F2F2F2" w:themeFill="background1" w:themeFillShade="F2"/>
          </w:tcPr>
          <w:p w14:paraId="2397A275" w14:textId="55533471" w:rsidR="00B1585D" w:rsidRPr="00B1585D" w:rsidRDefault="00B1585D" w:rsidP="00B1585D">
            <w:pPr>
              <w:pStyle w:val="Tablecolhead"/>
              <w:jc w:val="center"/>
            </w:pPr>
            <w:r w:rsidRPr="00B1585D">
              <w:t>Age definition</w:t>
            </w:r>
          </w:p>
        </w:tc>
        <w:tc>
          <w:tcPr>
            <w:tcW w:w="3096" w:type="dxa"/>
            <w:shd w:val="clear" w:color="auto" w:fill="F2F2F2" w:themeFill="background1" w:themeFillShade="F2"/>
          </w:tcPr>
          <w:p w14:paraId="0B401B61" w14:textId="0EE64AA2" w:rsidR="00B1585D" w:rsidRPr="00B1585D" w:rsidRDefault="00B1585D" w:rsidP="00B1585D">
            <w:pPr>
              <w:pStyle w:val="Tablecolhead"/>
              <w:jc w:val="center"/>
            </w:pPr>
            <w:r w:rsidRPr="00B1585D">
              <w:t>Weight guide</w:t>
            </w:r>
          </w:p>
        </w:tc>
      </w:tr>
      <w:tr w:rsidR="00B1585D" w14:paraId="603173B6" w14:textId="77777777" w:rsidTr="00B1585D">
        <w:tc>
          <w:tcPr>
            <w:tcW w:w="3096" w:type="dxa"/>
          </w:tcPr>
          <w:p w14:paraId="4C72E613" w14:textId="33C9E77E" w:rsidR="00B1585D" w:rsidRPr="00B1585D" w:rsidRDefault="00B1585D" w:rsidP="00B1585D">
            <w:pPr>
              <w:pStyle w:val="Tabletext"/>
              <w:jc w:val="center"/>
            </w:pPr>
            <w:r w:rsidRPr="00B1585D">
              <w:t>Newborn</w:t>
            </w:r>
          </w:p>
        </w:tc>
        <w:tc>
          <w:tcPr>
            <w:tcW w:w="3096" w:type="dxa"/>
          </w:tcPr>
          <w:p w14:paraId="6EF15019" w14:textId="740FC96F" w:rsidR="00B1585D" w:rsidRPr="00B1585D" w:rsidRDefault="00B1585D" w:rsidP="00B1585D">
            <w:pPr>
              <w:pStyle w:val="Tabletext"/>
              <w:jc w:val="center"/>
            </w:pPr>
            <w:r w:rsidRPr="00B1585D">
              <w:t>Birth to 24 hours</w:t>
            </w:r>
          </w:p>
        </w:tc>
        <w:tc>
          <w:tcPr>
            <w:tcW w:w="3096" w:type="dxa"/>
          </w:tcPr>
          <w:p w14:paraId="3A9AD02F" w14:textId="3CA43089" w:rsidR="00B1585D" w:rsidRPr="00B1585D" w:rsidRDefault="00B1585D" w:rsidP="00B1585D">
            <w:pPr>
              <w:pStyle w:val="Tabletext"/>
              <w:jc w:val="center"/>
            </w:pPr>
            <w:r w:rsidRPr="00B1585D">
              <w:t>3.5 kg</w:t>
            </w:r>
          </w:p>
        </w:tc>
      </w:tr>
      <w:tr w:rsidR="00B1585D" w14:paraId="26F171D6" w14:textId="77777777" w:rsidTr="00B1585D">
        <w:tc>
          <w:tcPr>
            <w:tcW w:w="3096" w:type="dxa"/>
          </w:tcPr>
          <w:p w14:paraId="643108BF" w14:textId="1CAFA73B" w:rsidR="00B1585D" w:rsidRPr="00B1585D" w:rsidRDefault="00B1585D" w:rsidP="00B1585D">
            <w:pPr>
              <w:pStyle w:val="Tabletext"/>
              <w:jc w:val="center"/>
            </w:pPr>
            <w:r w:rsidRPr="00B1585D">
              <w:t>Small infant</w:t>
            </w:r>
          </w:p>
        </w:tc>
        <w:tc>
          <w:tcPr>
            <w:tcW w:w="3096" w:type="dxa"/>
          </w:tcPr>
          <w:p w14:paraId="48297C59" w14:textId="19AF384F" w:rsidR="00B1585D" w:rsidRPr="00B1585D" w:rsidRDefault="00B1585D" w:rsidP="00B1585D">
            <w:pPr>
              <w:pStyle w:val="Tabletext"/>
              <w:jc w:val="center"/>
            </w:pPr>
            <w:r w:rsidRPr="00B1585D">
              <w:t>&lt; 3 months</w:t>
            </w:r>
          </w:p>
        </w:tc>
        <w:tc>
          <w:tcPr>
            <w:tcW w:w="3096" w:type="dxa"/>
          </w:tcPr>
          <w:p w14:paraId="7A9450EC" w14:textId="45A78FD5" w:rsidR="00B1585D" w:rsidRPr="00B1585D" w:rsidRDefault="00B1585D" w:rsidP="00B1585D">
            <w:pPr>
              <w:pStyle w:val="Tabletext"/>
              <w:jc w:val="center"/>
            </w:pPr>
            <w:r w:rsidRPr="00B1585D">
              <w:t>6 kg</w:t>
            </w:r>
          </w:p>
        </w:tc>
      </w:tr>
      <w:tr w:rsidR="00B1585D" w14:paraId="20A2AF07" w14:textId="77777777" w:rsidTr="00B1585D">
        <w:tc>
          <w:tcPr>
            <w:tcW w:w="3096" w:type="dxa"/>
          </w:tcPr>
          <w:p w14:paraId="17A8DB36" w14:textId="4845BA77" w:rsidR="00B1585D" w:rsidRPr="00B1585D" w:rsidRDefault="00B1585D" w:rsidP="00B1585D">
            <w:pPr>
              <w:pStyle w:val="Tabletext"/>
              <w:jc w:val="center"/>
            </w:pPr>
            <w:r w:rsidRPr="00B1585D">
              <w:t>Large infant</w:t>
            </w:r>
          </w:p>
        </w:tc>
        <w:tc>
          <w:tcPr>
            <w:tcW w:w="3096" w:type="dxa"/>
          </w:tcPr>
          <w:p w14:paraId="43EE707F" w14:textId="360F4A23" w:rsidR="00B1585D" w:rsidRPr="00B1585D" w:rsidRDefault="00B1585D" w:rsidP="00B1585D">
            <w:pPr>
              <w:pStyle w:val="Tabletext"/>
              <w:jc w:val="center"/>
            </w:pPr>
            <w:r w:rsidRPr="00B1585D">
              <w:t>3-12 months</w:t>
            </w:r>
          </w:p>
        </w:tc>
        <w:tc>
          <w:tcPr>
            <w:tcW w:w="3096" w:type="dxa"/>
          </w:tcPr>
          <w:p w14:paraId="2D5E95B9" w14:textId="039BF191" w:rsidR="00B1585D" w:rsidRPr="00B1585D" w:rsidRDefault="00B1585D" w:rsidP="00B1585D">
            <w:pPr>
              <w:pStyle w:val="Tabletext"/>
              <w:jc w:val="center"/>
            </w:pPr>
            <w:r w:rsidRPr="00B1585D">
              <w:t>8-10 kg</w:t>
            </w:r>
          </w:p>
        </w:tc>
      </w:tr>
      <w:tr w:rsidR="00B1585D" w14:paraId="2701C2C6" w14:textId="77777777" w:rsidTr="00B1585D">
        <w:tc>
          <w:tcPr>
            <w:tcW w:w="3096" w:type="dxa"/>
          </w:tcPr>
          <w:p w14:paraId="1C216AB3" w14:textId="108EFAC8" w:rsidR="00B1585D" w:rsidRPr="00B1585D" w:rsidRDefault="00B1585D" w:rsidP="00B1585D">
            <w:pPr>
              <w:pStyle w:val="Tabletext"/>
              <w:jc w:val="center"/>
            </w:pPr>
            <w:r w:rsidRPr="00B1585D">
              <w:t>Small child</w:t>
            </w:r>
          </w:p>
        </w:tc>
        <w:tc>
          <w:tcPr>
            <w:tcW w:w="3096" w:type="dxa"/>
          </w:tcPr>
          <w:p w14:paraId="49070F9F" w14:textId="720FF92D" w:rsidR="00B1585D" w:rsidRPr="00B1585D" w:rsidRDefault="00B1585D" w:rsidP="00B1585D">
            <w:pPr>
              <w:pStyle w:val="Tabletext"/>
              <w:jc w:val="center"/>
            </w:pPr>
            <w:r w:rsidRPr="00B1585D">
              <w:t>1-4 years</w:t>
            </w:r>
          </w:p>
        </w:tc>
        <w:tc>
          <w:tcPr>
            <w:tcW w:w="3096" w:type="dxa"/>
          </w:tcPr>
          <w:p w14:paraId="2EEF2240" w14:textId="69D72250" w:rsidR="00B1585D" w:rsidRPr="00B1585D" w:rsidRDefault="00B1585D" w:rsidP="00B1585D">
            <w:pPr>
              <w:pStyle w:val="Tabletext"/>
              <w:jc w:val="center"/>
            </w:pPr>
            <w:r w:rsidRPr="00B1585D">
              <w:t>Weight (kg) = [Age] x 2 + 8</w:t>
            </w:r>
          </w:p>
        </w:tc>
      </w:tr>
      <w:tr w:rsidR="00B1585D" w14:paraId="6823FB97" w14:textId="77777777" w:rsidTr="00B1585D">
        <w:tc>
          <w:tcPr>
            <w:tcW w:w="3096" w:type="dxa"/>
          </w:tcPr>
          <w:p w14:paraId="0999F163" w14:textId="21D60A5A" w:rsidR="00B1585D" w:rsidRPr="00B1585D" w:rsidRDefault="00B1585D" w:rsidP="00B1585D">
            <w:pPr>
              <w:pStyle w:val="Tabletext"/>
              <w:jc w:val="center"/>
            </w:pPr>
            <w:r w:rsidRPr="00B1585D">
              <w:t>Medium child</w:t>
            </w:r>
          </w:p>
        </w:tc>
        <w:tc>
          <w:tcPr>
            <w:tcW w:w="3096" w:type="dxa"/>
          </w:tcPr>
          <w:p w14:paraId="71CE1311" w14:textId="2B57D5B2" w:rsidR="00B1585D" w:rsidRPr="00B1585D" w:rsidRDefault="00B1585D" w:rsidP="00B1585D">
            <w:pPr>
              <w:pStyle w:val="Tabletext"/>
              <w:jc w:val="center"/>
            </w:pPr>
            <w:r w:rsidRPr="00B1585D">
              <w:t>5-11 years</w:t>
            </w:r>
          </w:p>
        </w:tc>
        <w:tc>
          <w:tcPr>
            <w:tcW w:w="3096" w:type="dxa"/>
          </w:tcPr>
          <w:p w14:paraId="09BE648C" w14:textId="63ADCD93" w:rsidR="00B1585D" w:rsidRPr="00B1585D" w:rsidRDefault="00B1585D" w:rsidP="00B1585D">
            <w:pPr>
              <w:pStyle w:val="Tabletext"/>
              <w:jc w:val="center"/>
            </w:pPr>
            <w:r w:rsidRPr="00B1585D">
              <w:t>Weight (kg) = [Age] x 3.3</w:t>
            </w:r>
          </w:p>
        </w:tc>
      </w:tr>
    </w:tbl>
    <w:p w14:paraId="69A889CA" w14:textId="27CC2F8C" w:rsidR="00AB45A3" w:rsidRDefault="00AB45A3" w:rsidP="003262C2">
      <w:pPr>
        <w:pStyle w:val="Heading2"/>
        <w:spacing w:before="240"/>
      </w:pPr>
      <w:bookmarkStart w:id="30" w:name="_Toc224831132"/>
      <w:r>
        <w:t>Glasgow coma scale (adult)</w:t>
      </w:r>
      <w:bookmarkEnd w:id="30"/>
    </w:p>
    <w:p w14:paraId="744D117C" w14:textId="0CB4335B" w:rsidR="00AA36B9" w:rsidRPr="00E5319F" w:rsidRDefault="0026112A" w:rsidP="00AA36B9">
      <w:pPr>
        <w:pStyle w:val="Body"/>
        <w:rPr>
          <w:rFonts w:cs="Arial"/>
          <w:szCs w:val="21"/>
        </w:rPr>
      </w:pPr>
      <w:r>
        <w:rPr>
          <w:rFonts w:cs="Arial"/>
          <w:szCs w:val="21"/>
        </w:rPr>
        <w:t xml:space="preserve">The </w:t>
      </w:r>
      <w:r w:rsidR="00261AAE">
        <w:rPr>
          <w:rFonts w:cs="Arial"/>
          <w:szCs w:val="21"/>
        </w:rPr>
        <w:t>GCS</w:t>
      </w:r>
      <w:r>
        <w:rPr>
          <w:rFonts w:cs="Arial"/>
          <w:szCs w:val="21"/>
        </w:rPr>
        <w:t xml:space="preserve"> is used to objectively describe the extent of impaired consciousness in all types of acute medical and trauma patients. </w:t>
      </w:r>
      <w:r w:rsidR="00100ED1">
        <w:rPr>
          <w:rFonts w:cs="Arial"/>
          <w:szCs w:val="21"/>
        </w:rPr>
        <w:t>Any change in the patient’s GCS score should be noted</w:t>
      </w:r>
      <w:r w:rsidR="00261AAE">
        <w:rPr>
          <w:rFonts w:cs="Arial"/>
          <w:szCs w:val="21"/>
        </w:rPr>
        <w:t>,</w:t>
      </w:r>
      <w:r w:rsidR="00100ED1">
        <w:rPr>
          <w:rFonts w:cs="Arial"/>
          <w:szCs w:val="21"/>
        </w:rPr>
        <w:t xml:space="preserve"> and care should be escalated as appropriate</w:t>
      </w:r>
      <w:r w:rsidR="00B878C0">
        <w:rPr>
          <w:rFonts w:cs="Arial"/>
          <w:szCs w:val="21"/>
        </w:rPr>
        <w:t xml:space="preserve">. GCS should be expressed as a sum of </w:t>
      </w:r>
      <w:r w:rsidR="003C7283">
        <w:rPr>
          <w:rFonts w:cs="Arial"/>
          <w:szCs w:val="21"/>
        </w:rPr>
        <w:t>the following scores with a lower number representing a patient with a lower level of consciousness</w:t>
      </w:r>
      <w:r w:rsidR="00E362A9">
        <w:rPr>
          <w:rFonts w:cs="Arial"/>
          <w:szCs w:val="21"/>
        </w:rPr>
        <w:t>.</w:t>
      </w:r>
    </w:p>
    <w:p w14:paraId="5FB63FB0" w14:textId="77777777" w:rsidR="00E5319F" w:rsidRPr="00E5319F" w:rsidRDefault="00E5319F" w:rsidP="003262C2">
      <w:pPr>
        <w:pStyle w:val="NormalWeb"/>
        <w:shd w:val="clear" w:color="auto" w:fill="FFFFFF" w:themeFill="background1"/>
        <w:spacing w:before="120" w:beforeAutospacing="0" w:after="40" w:afterAutospacing="0"/>
        <w:rPr>
          <w:rFonts w:ascii="Arial" w:hAnsi="Arial" w:cs="Arial"/>
          <w:b/>
          <w:bCs/>
          <w:color w:val="000000"/>
          <w:sz w:val="21"/>
          <w:szCs w:val="21"/>
        </w:rPr>
      </w:pPr>
      <w:r w:rsidRPr="01E14104">
        <w:rPr>
          <w:rFonts w:ascii="Arial" w:hAnsi="Arial" w:cs="Arial"/>
          <w:b/>
          <w:color w:val="000000" w:themeColor="text1"/>
          <w:sz w:val="21"/>
          <w:szCs w:val="21"/>
        </w:rPr>
        <w:t>Best eye response (4)</w:t>
      </w:r>
    </w:p>
    <w:p w14:paraId="6DB61A4D" w14:textId="13960C03" w:rsidR="00E5319F" w:rsidRPr="00E5319F" w:rsidRDefault="00E5319F" w:rsidP="00797079">
      <w:pPr>
        <w:pStyle w:val="halfrhythm"/>
        <w:numPr>
          <w:ilvl w:val="0"/>
          <w:numId w:val="17"/>
        </w:numPr>
        <w:shd w:val="clear" w:color="auto" w:fill="FFFFFF" w:themeFill="background1"/>
        <w:spacing w:before="0" w:beforeAutospacing="0" w:after="0" w:afterAutospacing="0"/>
        <w:rPr>
          <w:rFonts w:ascii="Arial" w:hAnsi="Arial" w:cs="Arial"/>
          <w:color w:val="000000"/>
          <w:sz w:val="21"/>
          <w:szCs w:val="21"/>
        </w:rPr>
      </w:pPr>
      <w:r w:rsidRPr="01E14104">
        <w:rPr>
          <w:rFonts w:ascii="Arial" w:hAnsi="Arial" w:cs="Arial"/>
          <w:color w:val="000000" w:themeColor="text1"/>
          <w:sz w:val="21"/>
          <w:szCs w:val="21"/>
        </w:rPr>
        <w:t>No eye opening</w:t>
      </w:r>
      <w:r w:rsidR="00AD79B7" w:rsidRPr="01E14104">
        <w:rPr>
          <w:rFonts w:ascii="Arial" w:hAnsi="Arial" w:cs="Arial"/>
          <w:color w:val="000000" w:themeColor="text1"/>
          <w:sz w:val="21"/>
          <w:szCs w:val="21"/>
        </w:rPr>
        <w:t xml:space="preserve"> - </w:t>
      </w:r>
      <w:r w:rsidR="003C7283" w:rsidRPr="01E14104">
        <w:rPr>
          <w:rFonts w:ascii="Arial" w:hAnsi="Arial" w:cs="Arial"/>
          <w:color w:val="000000" w:themeColor="text1"/>
          <w:sz w:val="21"/>
          <w:szCs w:val="21"/>
        </w:rPr>
        <w:t>1</w:t>
      </w:r>
    </w:p>
    <w:p w14:paraId="7E1BF43B" w14:textId="7E578ACE" w:rsidR="00E5319F" w:rsidRPr="00E5319F" w:rsidRDefault="00E5319F" w:rsidP="00797079">
      <w:pPr>
        <w:pStyle w:val="halfrhythm"/>
        <w:numPr>
          <w:ilvl w:val="0"/>
          <w:numId w:val="17"/>
        </w:numPr>
        <w:shd w:val="clear" w:color="auto" w:fill="FFFFFF" w:themeFill="background1"/>
        <w:spacing w:before="0" w:beforeAutospacing="0" w:after="0" w:afterAutospacing="0"/>
        <w:rPr>
          <w:rFonts w:ascii="Arial" w:hAnsi="Arial" w:cs="Arial"/>
          <w:color w:val="000000"/>
          <w:sz w:val="21"/>
          <w:szCs w:val="21"/>
        </w:rPr>
      </w:pPr>
      <w:r w:rsidRPr="01E14104">
        <w:rPr>
          <w:rFonts w:ascii="Arial" w:hAnsi="Arial" w:cs="Arial"/>
          <w:color w:val="000000" w:themeColor="text1"/>
          <w:sz w:val="21"/>
          <w:szCs w:val="21"/>
        </w:rPr>
        <w:t>Eye opening to pain</w:t>
      </w:r>
      <w:r w:rsidR="00AD79B7" w:rsidRPr="01E14104">
        <w:rPr>
          <w:rFonts w:ascii="Arial" w:hAnsi="Arial" w:cs="Arial"/>
          <w:color w:val="000000" w:themeColor="text1"/>
          <w:sz w:val="21"/>
          <w:szCs w:val="21"/>
        </w:rPr>
        <w:t xml:space="preserve"> - </w:t>
      </w:r>
      <w:r w:rsidR="003C7283" w:rsidRPr="01E14104">
        <w:rPr>
          <w:rFonts w:ascii="Arial" w:hAnsi="Arial" w:cs="Arial"/>
          <w:color w:val="000000" w:themeColor="text1"/>
          <w:sz w:val="21"/>
          <w:szCs w:val="21"/>
        </w:rPr>
        <w:t xml:space="preserve">2 </w:t>
      </w:r>
    </w:p>
    <w:p w14:paraId="117569CE" w14:textId="17B06575" w:rsidR="00E5319F" w:rsidRPr="00E5319F" w:rsidRDefault="00E5319F" w:rsidP="00797079">
      <w:pPr>
        <w:pStyle w:val="halfrhythm"/>
        <w:numPr>
          <w:ilvl w:val="0"/>
          <w:numId w:val="17"/>
        </w:numPr>
        <w:shd w:val="clear" w:color="auto" w:fill="FFFFFF" w:themeFill="background1"/>
        <w:spacing w:before="0" w:beforeAutospacing="0" w:after="0" w:afterAutospacing="0"/>
        <w:rPr>
          <w:rFonts w:ascii="Arial" w:hAnsi="Arial" w:cs="Arial"/>
          <w:color w:val="000000"/>
          <w:sz w:val="21"/>
          <w:szCs w:val="21"/>
        </w:rPr>
      </w:pPr>
      <w:r w:rsidRPr="01E14104">
        <w:rPr>
          <w:rFonts w:ascii="Arial" w:hAnsi="Arial" w:cs="Arial"/>
          <w:color w:val="000000" w:themeColor="text1"/>
          <w:sz w:val="21"/>
          <w:szCs w:val="21"/>
        </w:rPr>
        <w:t>Eye opening to sound</w:t>
      </w:r>
      <w:r w:rsidR="003C7283" w:rsidRPr="01E14104">
        <w:rPr>
          <w:rFonts w:ascii="Arial" w:hAnsi="Arial" w:cs="Arial"/>
          <w:color w:val="000000" w:themeColor="text1"/>
          <w:sz w:val="21"/>
          <w:szCs w:val="21"/>
        </w:rPr>
        <w:t xml:space="preserve"> - 3 </w:t>
      </w:r>
    </w:p>
    <w:p w14:paraId="6068CCBD" w14:textId="747B714B" w:rsidR="00E5319F" w:rsidRPr="00E5319F" w:rsidRDefault="00E5319F" w:rsidP="00797079">
      <w:pPr>
        <w:pStyle w:val="halfrhythm"/>
        <w:numPr>
          <w:ilvl w:val="0"/>
          <w:numId w:val="17"/>
        </w:numPr>
        <w:shd w:val="clear" w:color="auto" w:fill="FFFFFF" w:themeFill="background1"/>
        <w:spacing w:before="0" w:beforeAutospacing="0" w:after="0" w:afterAutospacing="0"/>
        <w:rPr>
          <w:rFonts w:ascii="Arial" w:hAnsi="Arial" w:cs="Arial"/>
          <w:color w:val="000000"/>
          <w:sz w:val="21"/>
          <w:szCs w:val="21"/>
        </w:rPr>
      </w:pPr>
      <w:r w:rsidRPr="01E14104">
        <w:rPr>
          <w:rFonts w:ascii="Arial" w:hAnsi="Arial" w:cs="Arial"/>
          <w:color w:val="000000" w:themeColor="text1"/>
          <w:sz w:val="21"/>
          <w:szCs w:val="21"/>
        </w:rPr>
        <w:t>Eyes open spontaneously</w:t>
      </w:r>
      <w:r w:rsidR="003C7283" w:rsidRPr="01E14104">
        <w:rPr>
          <w:rFonts w:ascii="Arial" w:hAnsi="Arial" w:cs="Arial"/>
          <w:color w:val="000000" w:themeColor="text1"/>
          <w:sz w:val="21"/>
          <w:szCs w:val="21"/>
        </w:rPr>
        <w:t xml:space="preserve"> - 4</w:t>
      </w:r>
    </w:p>
    <w:p w14:paraId="2F8364C0" w14:textId="77777777" w:rsidR="00E5319F" w:rsidRPr="00E5319F" w:rsidRDefault="00E5319F" w:rsidP="003262C2">
      <w:pPr>
        <w:pStyle w:val="NormalWeb"/>
        <w:shd w:val="clear" w:color="auto" w:fill="FFFFFF" w:themeFill="background1"/>
        <w:spacing w:before="120" w:beforeAutospacing="0" w:after="40" w:afterAutospacing="0"/>
        <w:rPr>
          <w:rFonts w:ascii="Arial" w:hAnsi="Arial" w:cs="Arial"/>
          <w:b/>
          <w:bCs/>
          <w:color w:val="000000"/>
          <w:sz w:val="21"/>
          <w:szCs w:val="21"/>
        </w:rPr>
      </w:pPr>
      <w:r w:rsidRPr="01E14104">
        <w:rPr>
          <w:rFonts w:ascii="Arial" w:hAnsi="Arial" w:cs="Arial"/>
          <w:b/>
          <w:color w:val="000000" w:themeColor="text1"/>
          <w:sz w:val="21"/>
          <w:szCs w:val="21"/>
        </w:rPr>
        <w:t>Best verbal response (5)</w:t>
      </w:r>
    </w:p>
    <w:p w14:paraId="5EBCD76A" w14:textId="018D67F9" w:rsidR="00E5319F" w:rsidRPr="00E5319F" w:rsidRDefault="00E5319F" w:rsidP="00797079">
      <w:pPr>
        <w:pStyle w:val="halfrhythm"/>
        <w:numPr>
          <w:ilvl w:val="0"/>
          <w:numId w:val="14"/>
        </w:numPr>
        <w:shd w:val="clear" w:color="auto" w:fill="FFFFFF" w:themeFill="background1"/>
        <w:spacing w:before="0" w:beforeAutospacing="0" w:after="0" w:afterAutospacing="0"/>
        <w:rPr>
          <w:rFonts w:ascii="Arial" w:hAnsi="Arial" w:cs="Arial"/>
          <w:color w:val="000000"/>
          <w:sz w:val="21"/>
          <w:szCs w:val="21"/>
        </w:rPr>
      </w:pPr>
      <w:r w:rsidRPr="01E14104">
        <w:rPr>
          <w:rFonts w:ascii="Arial" w:hAnsi="Arial" w:cs="Arial"/>
          <w:color w:val="000000" w:themeColor="text1"/>
          <w:sz w:val="21"/>
          <w:szCs w:val="21"/>
        </w:rPr>
        <w:t>No verbal response</w:t>
      </w:r>
      <w:r w:rsidR="003C7283" w:rsidRPr="01E14104">
        <w:rPr>
          <w:rFonts w:ascii="Arial" w:hAnsi="Arial" w:cs="Arial"/>
          <w:color w:val="000000" w:themeColor="text1"/>
          <w:sz w:val="21"/>
          <w:szCs w:val="21"/>
        </w:rPr>
        <w:t xml:space="preserve"> - 1</w:t>
      </w:r>
    </w:p>
    <w:p w14:paraId="0DA0EA28" w14:textId="7A8E9BF1" w:rsidR="00E5319F" w:rsidRPr="00E5319F" w:rsidRDefault="00E5319F" w:rsidP="00797079">
      <w:pPr>
        <w:pStyle w:val="halfrhythm"/>
        <w:numPr>
          <w:ilvl w:val="0"/>
          <w:numId w:val="14"/>
        </w:numPr>
        <w:shd w:val="clear" w:color="auto" w:fill="FFFFFF" w:themeFill="background1"/>
        <w:spacing w:before="0" w:beforeAutospacing="0" w:after="0" w:afterAutospacing="0"/>
        <w:rPr>
          <w:rFonts w:ascii="Arial" w:hAnsi="Arial" w:cs="Arial"/>
          <w:color w:val="000000"/>
          <w:sz w:val="21"/>
          <w:szCs w:val="21"/>
        </w:rPr>
      </w:pPr>
      <w:r w:rsidRPr="01E14104">
        <w:rPr>
          <w:rFonts w:ascii="Arial" w:hAnsi="Arial" w:cs="Arial"/>
          <w:color w:val="000000" w:themeColor="text1"/>
          <w:sz w:val="21"/>
          <w:szCs w:val="21"/>
        </w:rPr>
        <w:t>Incomprehensible sounds</w:t>
      </w:r>
      <w:r w:rsidR="003C7283" w:rsidRPr="01E14104">
        <w:rPr>
          <w:rFonts w:ascii="Arial" w:hAnsi="Arial" w:cs="Arial"/>
          <w:color w:val="000000" w:themeColor="text1"/>
          <w:sz w:val="21"/>
          <w:szCs w:val="21"/>
        </w:rPr>
        <w:t xml:space="preserve"> - 2</w:t>
      </w:r>
    </w:p>
    <w:p w14:paraId="7143C28A" w14:textId="10711586" w:rsidR="00E5319F" w:rsidRPr="00E5319F" w:rsidRDefault="00E5319F" w:rsidP="00797079">
      <w:pPr>
        <w:pStyle w:val="halfrhythm"/>
        <w:numPr>
          <w:ilvl w:val="0"/>
          <w:numId w:val="14"/>
        </w:numPr>
        <w:shd w:val="clear" w:color="auto" w:fill="FFFFFF" w:themeFill="background1"/>
        <w:spacing w:before="0" w:beforeAutospacing="0" w:after="0" w:afterAutospacing="0"/>
        <w:rPr>
          <w:rFonts w:ascii="Arial" w:hAnsi="Arial" w:cs="Arial"/>
          <w:color w:val="000000"/>
          <w:sz w:val="21"/>
          <w:szCs w:val="21"/>
        </w:rPr>
      </w:pPr>
      <w:r w:rsidRPr="01E14104">
        <w:rPr>
          <w:rFonts w:ascii="Arial" w:hAnsi="Arial" w:cs="Arial"/>
          <w:color w:val="000000" w:themeColor="text1"/>
          <w:sz w:val="21"/>
          <w:szCs w:val="21"/>
        </w:rPr>
        <w:t>Inappropriate words</w:t>
      </w:r>
      <w:r w:rsidR="003C7283" w:rsidRPr="01E14104">
        <w:rPr>
          <w:rFonts w:ascii="Arial" w:hAnsi="Arial" w:cs="Arial"/>
          <w:color w:val="000000" w:themeColor="text1"/>
          <w:sz w:val="21"/>
          <w:szCs w:val="21"/>
        </w:rPr>
        <w:t xml:space="preserve"> - 3</w:t>
      </w:r>
    </w:p>
    <w:p w14:paraId="4F8B294F" w14:textId="12E71C0F" w:rsidR="00E5319F" w:rsidRPr="00E5319F" w:rsidRDefault="00E5319F" w:rsidP="00797079">
      <w:pPr>
        <w:pStyle w:val="halfrhythm"/>
        <w:numPr>
          <w:ilvl w:val="0"/>
          <w:numId w:val="14"/>
        </w:numPr>
        <w:shd w:val="clear" w:color="auto" w:fill="FFFFFF" w:themeFill="background1"/>
        <w:spacing w:before="0" w:beforeAutospacing="0" w:after="0" w:afterAutospacing="0"/>
        <w:rPr>
          <w:rFonts w:ascii="Arial" w:hAnsi="Arial" w:cs="Arial"/>
          <w:color w:val="000000"/>
          <w:sz w:val="21"/>
          <w:szCs w:val="21"/>
        </w:rPr>
      </w:pPr>
      <w:r w:rsidRPr="01E14104">
        <w:rPr>
          <w:rFonts w:ascii="Arial" w:hAnsi="Arial" w:cs="Arial"/>
          <w:color w:val="000000" w:themeColor="text1"/>
          <w:sz w:val="21"/>
          <w:szCs w:val="21"/>
        </w:rPr>
        <w:t>Confused</w:t>
      </w:r>
      <w:r w:rsidR="003C7283" w:rsidRPr="01E14104">
        <w:rPr>
          <w:rFonts w:ascii="Arial" w:hAnsi="Arial" w:cs="Arial"/>
          <w:color w:val="000000" w:themeColor="text1"/>
          <w:sz w:val="21"/>
          <w:szCs w:val="21"/>
        </w:rPr>
        <w:t xml:space="preserve"> - 4</w:t>
      </w:r>
    </w:p>
    <w:p w14:paraId="28BC9B3C" w14:textId="5EB3A78A" w:rsidR="00E5319F" w:rsidRPr="00E5319F" w:rsidRDefault="00E5319F" w:rsidP="00797079">
      <w:pPr>
        <w:pStyle w:val="halfrhythm"/>
        <w:numPr>
          <w:ilvl w:val="0"/>
          <w:numId w:val="14"/>
        </w:numPr>
        <w:shd w:val="clear" w:color="auto" w:fill="FFFFFF" w:themeFill="background1"/>
        <w:spacing w:before="0" w:beforeAutospacing="0" w:after="0" w:afterAutospacing="0"/>
        <w:rPr>
          <w:rFonts w:ascii="Arial" w:hAnsi="Arial" w:cs="Arial"/>
          <w:color w:val="000000"/>
          <w:sz w:val="21"/>
          <w:szCs w:val="21"/>
        </w:rPr>
      </w:pPr>
      <w:r w:rsidRPr="01E14104">
        <w:rPr>
          <w:rFonts w:ascii="Arial" w:hAnsi="Arial" w:cs="Arial"/>
          <w:color w:val="000000" w:themeColor="text1"/>
          <w:sz w:val="21"/>
          <w:szCs w:val="21"/>
        </w:rPr>
        <w:t>Orientated</w:t>
      </w:r>
      <w:r w:rsidR="003C7283" w:rsidRPr="01E14104">
        <w:rPr>
          <w:rFonts w:ascii="Arial" w:hAnsi="Arial" w:cs="Arial"/>
          <w:color w:val="000000" w:themeColor="text1"/>
          <w:sz w:val="21"/>
          <w:szCs w:val="21"/>
        </w:rPr>
        <w:t xml:space="preserve"> - 5</w:t>
      </w:r>
    </w:p>
    <w:p w14:paraId="669C16F9" w14:textId="77777777" w:rsidR="00E5319F" w:rsidRPr="00E5319F" w:rsidRDefault="00E5319F" w:rsidP="003262C2">
      <w:pPr>
        <w:pStyle w:val="NormalWeb"/>
        <w:shd w:val="clear" w:color="auto" w:fill="FFFFFF" w:themeFill="background1"/>
        <w:spacing w:before="120" w:beforeAutospacing="0" w:after="40" w:afterAutospacing="0"/>
        <w:rPr>
          <w:rFonts w:ascii="Arial" w:hAnsi="Arial" w:cs="Arial"/>
          <w:color w:val="000000"/>
          <w:sz w:val="21"/>
          <w:szCs w:val="21"/>
        </w:rPr>
      </w:pPr>
      <w:r w:rsidRPr="01E14104">
        <w:rPr>
          <w:rFonts w:ascii="Arial" w:hAnsi="Arial" w:cs="Arial"/>
          <w:b/>
          <w:color w:val="000000" w:themeColor="text1"/>
          <w:sz w:val="21"/>
          <w:szCs w:val="21"/>
        </w:rPr>
        <w:t>Best motor response (6)</w:t>
      </w:r>
    </w:p>
    <w:p w14:paraId="0D2A47EB" w14:textId="2D2FD66E" w:rsidR="00E5319F" w:rsidRPr="00E5319F" w:rsidRDefault="00E5319F" w:rsidP="00797079">
      <w:pPr>
        <w:pStyle w:val="halfrhythm"/>
        <w:numPr>
          <w:ilvl w:val="0"/>
          <w:numId w:val="15"/>
        </w:numPr>
        <w:shd w:val="clear" w:color="auto" w:fill="FFFFFF" w:themeFill="background1"/>
        <w:spacing w:before="0" w:beforeAutospacing="0" w:after="0" w:afterAutospacing="0"/>
        <w:rPr>
          <w:rFonts w:ascii="Arial" w:hAnsi="Arial" w:cs="Arial"/>
          <w:color w:val="000000"/>
          <w:sz w:val="21"/>
          <w:szCs w:val="21"/>
        </w:rPr>
      </w:pPr>
      <w:r w:rsidRPr="01E14104">
        <w:rPr>
          <w:rFonts w:ascii="Arial" w:hAnsi="Arial" w:cs="Arial"/>
          <w:color w:val="000000" w:themeColor="text1"/>
          <w:sz w:val="21"/>
          <w:szCs w:val="21"/>
        </w:rPr>
        <w:t>No motor response</w:t>
      </w:r>
      <w:r w:rsidR="003C7283" w:rsidRPr="01E14104">
        <w:rPr>
          <w:rFonts w:ascii="Arial" w:hAnsi="Arial" w:cs="Arial"/>
          <w:color w:val="000000" w:themeColor="text1"/>
          <w:sz w:val="21"/>
          <w:szCs w:val="21"/>
        </w:rPr>
        <w:t xml:space="preserve"> - 1</w:t>
      </w:r>
    </w:p>
    <w:p w14:paraId="2A15C6B5" w14:textId="7FB002C2" w:rsidR="00E5319F" w:rsidRPr="00E5319F" w:rsidRDefault="00E5319F" w:rsidP="00797079">
      <w:pPr>
        <w:pStyle w:val="halfrhythm"/>
        <w:numPr>
          <w:ilvl w:val="0"/>
          <w:numId w:val="15"/>
        </w:numPr>
        <w:shd w:val="clear" w:color="auto" w:fill="FFFFFF" w:themeFill="background1"/>
        <w:spacing w:before="0" w:beforeAutospacing="0" w:after="0" w:afterAutospacing="0"/>
        <w:rPr>
          <w:rFonts w:ascii="Arial" w:hAnsi="Arial" w:cs="Arial"/>
          <w:color w:val="000000"/>
          <w:sz w:val="21"/>
          <w:szCs w:val="21"/>
        </w:rPr>
      </w:pPr>
      <w:r w:rsidRPr="01E14104">
        <w:rPr>
          <w:rFonts w:ascii="Arial" w:hAnsi="Arial" w:cs="Arial"/>
          <w:color w:val="000000" w:themeColor="text1"/>
          <w:sz w:val="21"/>
          <w:szCs w:val="21"/>
        </w:rPr>
        <w:t>Abnormal extension to pain </w:t>
      </w:r>
      <w:r w:rsidR="003C7283" w:rsidRPr="01E14104">
        <w:rPr>
          <w:rFonts w:ascii="Arial" w:hAnsi="Arial" w:cs="Arial"/>
          <w:color w:val="000000" w:themeColor="text1"/>
          <w:sz w:val="21"/>
          <w:szCs w:val="21"/>
        </w:rPr>
        <w:t>- 2</w:t>
      </w:r>
    </w:p>
    <w:p w14:paraId="2074DA68" w14:textId="76AE439B" w:rsidR="00E5319F" w:rsidRPr="00E5319F" w:rsidRDefault="00E5319F" w:rsidP="00797079">
      <w:pPr>
        <w:pStyle w:val="halfrhythm"/>
        <w:numPr>
          <w:ilvl w:val="0"/>
          <w:numId w:val="15"/>
        </w:numPr>
        <w:shd w:val="clear" w:color="auto" w:fill="FFFFFF" w:themeFill="background1"/>
        <w:spacing w:before="0" w:beforeAutospacing="0" w:after="0" w:afterAutospacing="0"/>
        <w:rPr>
          <w:rFonts w:ascii="Arial" w:hAnsi="Arial" w:cs="Arial"/>
          <w:color w:val="000000"/>
          <w:sz w:val="21"/>
          <w:szCs w:val="21"/>
        </w:rPr>
      </w:pPr>
      <w:r w:rsidRPr="01E14104">
        <w:rPr>
          <w:rFonts w:ascii="Arial" w:hAnsi="Arial" w:cs="Arial"/>
          <w:color w:val="000000" w:themeColor="text1"/>
          <w:sz w:val="21"/>
          <w:szCs w:val="21"/>
        </w:rPr>
        <w:t>Abnormal flexion to pain </w:t>
      </w:r>
      <w:r w:rsidR="003C7283" w:rsidRPr="01E14104">
        <w:rPr>
          <w:rFonts w:ascii="Arial" w:hAnsi="Arial" w:cs="Arial"/>
          <w:color w:val="000000" w:themeColor="text1"/>
          <w:sz w:val="21"/>
          <w:szCs w:val="21"/>
        </w:rPr>
        <w:t>- 3</w:t>
      </w:r>
    </w:p>
    <w:p w14:paraId="3DEB9AA7" w14:textId="7F74F81E" w:rsidR="00E5319F" w:rsidRPr="00E5319F" w:rsidRDefault="00E5319F" w:rsidP="00797079">
      <w:pPr>
        <w:pStyle w:val="halfrhythm"/>
        <w:numPr>
          <w:ilvl w:val="0"/>
          <w:numId w:val="15"/>
        </w:numPr>
        <w:shd w:val="clear" w:color="auto" w:fill="FFFFFF" w:themeFill="background1"/>
        <w:spacing w:before="0" w:beforeAutospacing="0" w:after="0" w:afterAutospacing="0"/>
        <w:rPr>
          <w:rFonts w:ascii="Arial" w:hAnsi="Arial" w:cs="Arial"/>
          <w:color w:val="000000"/>
          <w:sz w:val="21"/>
          <w:szCs w:val="21"/>
        </w:rPr>
      </w:pPr>
      <w:r w:rsidRPr="01E14104">
        <w:rPr>
          <w:rFonts w:ascii="Arial" w:hAnsi="Arial" w:cs="Arial"/>
          <w:color w:val="000000" w:themeColor="text1"/>
          <w:sz w:val="21"/>
          <w:szCs w:val="21"/>
        </w:rPr>
        <w:t>Withdrawal from pain</w:t>
      </w:r>
      <w:r w:rsidR="00AD79B7" w:rsidRPr="01E14104">
        <w:rPr>
          <w:rFonts w:ascii="Arial" w:hAnsi="Arial" w:cs="Arial"/>
          <w:color w:val="000000" w:themeColor="text1"/>
          <w:sz w:val="21"/>
          <w:szCs w:val="21"/>
        </w:rPr>
        <w:t xml:space="preserve"> - </w:t>
      </w:r>
      <w:r w:rsidR="003C7283" w:rsidRPr="01E14104">
        <w:rPr>
          <w:rFonts w:ascii="Arial" w:hAnsi="Arial" w:cs="Arial"/>
          <w:color w:val="000000" w:themeColor="text1"/>
          <w:sz w:val="21"/>
          <w:szCs w:val="21"/>
        </w:rPr>
        <w:t xml:space="preserve">4 </w:t>
      </w:r>
    </w:p>
    <w:p w14:paraId="1298CE77" w14:textId="268859E3" w:rsidR="00E5319F" w:rsidRPr="00E5319F" w:rsidRDefault="00E5319F" w:rsidP="00797079">
      <w:pPr>
        <w:pStyle w:val="halfrhythm"/>
        <w:numPr>
          <w:ilvl w:val="0"/>
          <w:numId w:val="15"/>
        </w:numPr>
        <w:shd w:val="clear" w:color="auto" w:fill="FFFFFF" w:themeFill="background1"/>
        <w:spacing w:before="0" w:beforeAutospacing="0" w:after="0" w:afterAutospacing="0"/>
        <w:rPr>
          <w:rFonts w:ascii="Arial" w:hAnsi="Arial" w:cs="Arial"/>
          <w:color w:val="000000"/>
          <w:sz w:val="21"/>
          <w:szCs w:val="21"/>
        </w:rPr>
      </w:pPr>
      <w:r w:rsidRPr="01E14104">
        <w:rPr>
          <w:rFonts w:ascii="Arial" w:hAnsi="Arial" w:cs="Arial"/>
          <w:color w:val="000000" w:themeColor="text1"/>
          <w:sz w:val="21"/>
          <w:szCs w:val="21"/>
        </w:rPr>
        <w:t>Locali</w:t>
      </w:r>
      <w:r w:rsidR="00AB45A3" w:rsidRPr="01E14104">
        <w:rPr>
          <w:rFonts w:ascii="Arial" w:hAnsi="Arial" w:cs="Arial"/>
          <w:color w:val="000000" w:themeColor="text1"/>
          <w:sz w:val="21"/>
          <w:szCs w:val="21"/>
        </w:rPr>
        <w:t>s</w:t>
      </w:r>
      <w:r w:rsidRPr="01E14104">
        <w:rPr>
          <w:rFonts w:ascii="Arial" w:hAnsi="Arial" w:cs="Arial"/>
          <w:color w:val="000000" w:themeColor="text1"/>
          <w:sz w:val="21"/>
          <w:szCs w:val="21"/>
        </w:rPr>
        <w:t>ing pain</w:t>
      </w:r>
      <w:r w:rsidR="003C7283" w:rsidRPr="01E14104">
        <w:rPr>
          <w:rFonts w:ascii="Arial" w:hAnsi="Arial" w:cs="Arial"/>
          <w:color w:val="000000" w:themeColor="text1"/>
          <w:sz w:val="21"/>
          <w:szCs w:val="21"/>
        </w:rPr>
        <w:t xml:space="preserve"> - 5</w:t>
      </w:r>
    </w:p>
    <w:p w14:paraId="0B355DE3" w14:textId="3EF4E4F1" w:rsidR="00D75334" w:rsidRDefault="00E5319F" w:rsidP="00797079">
      <w:pPr>
        <w:pStyle w:val="halfrhythm"/>
        <w:numPr>
          <w:ilvl w:val="0"/>
          <w:numId w:val="15"/>
        </w:numPr>
        <w:shd w:val="clear" w:color="auto" w:fill="FFFFFF" w:themeFill="background1"/>
        <w:spacing w:before="0" w:beforeAutospacing="0" w:after="0" w:afterAutospacing="0"/>
        <w:rPr>
          <w:rFonts w:ascii="Arial" w:hAnsi="Arial" w:cs="Arial"/>
          <w:color w:val="000000"/>
          <w:sz w:val="21"/>
          <w:szCs w:val="21"/>
        </w:rPr>
      </w:pPr>
      <w:r w:rsidRPr="01E14104">
        <w:rPr>
          <w:rFonts w:ascii="Arial" w:hAnsi="Arial" w:cs="Arial"/>
          <w:color w:val="000000" w:themeColor="text1"/>
          <w:sz w:val="21"/>
          <w:szCs w:val="21"/>
        </w:rPr>
        <w:t>Obeys commands</w:t>
      </w:r>
      <w:r w:rsidR="00AD79B7" w:rsidRPr="01E14104">
        <w:rPr>
          <w:rFonts w:ascii="Arial" w:hAnsi="Arial" w:cs="Arial"/>
          <w:color w:val="000000" w:themeColor="text1"/>
          <w:sz w:val="21"/>
          <w:szCs w:val="21"/>
        </w:rPr>
        <w:t xml:space="preserve"> - </w:t>
      </w:r>
      <w:r w:rsidR="003C7283" w:rsidRPr="01E14104">
        <w:rPr>
          <w:rFonts w:ascii="Arial" w:hAnsi="Arial" w:cs="Arial"/>
          <w:color w:val="000000" w:themeColor="text1"/>
          <w:sz w:val="21"/>
          <w:szCs w:val="21"/>
        </w:rPr>
        <w:t>6</w:t>
      </w:r>
    </w:p>
    <w:p w14:paraId="23D0A30B" w14:textId="77777777" w:rsidR="00D75334" w:rsidRDefault="00D75334" w:rsidP="00FA3308">
      <w:pPr>
        <w:pStyle w:val="Body"/>
        <w:rPr>
          <w:lang w:eastAsia="en-AU"/>
        </w:rPr>
      </w:pPr>
      <w:r>
        <w:br w:type="page"/>
      </w:r>
    </w:p>
    <w:p w14:paraId="686A95CD" w14:textId="1EB79E19" w:rsidR="00AB45A3" w:rsidRDefault="00AB45A3" w:rsidP="00AB45A3">
      <w:pPr>
        <w:pStyle w:val="Heading2"/>
      </w:pPr>
      <w:bookmarkStart w:id="31" w:name="_Toc224831133"/>
      <w:r>
        <w:lastRenderedPageBreak/>
        <w:t>Glasgow coma scale (paediatric)</w:t>
      </w:r>
      <w:bookmarkEnd w:id="31"/>
    </w:p>
    <w:p w14:paraId="0B345F8F" w14:textId="7618A456" w:rsidR="00E362A9" w:rsidRPr="00E362A9" w:rsidRDefault="002C4E25" w:rsidP="00E362A9">
      <w:pPr>
        <w:pStyle w:val="Body"/>
      </w:pPr>
      <w:r>
        <w:t xml:space="preserve">The following paediatric GCS should be used to assess children </w:t>
      </w:r>
      <w:r w:rsidR="00DC49A1">
        <w:rPr>
          <w:rFonts w:cs="Arial"/>
        </w:rPr>
        <w:t>≤</w:t>
      </w:r>
      <w:r w:rsidR="00DC49A1">
        <w:t xml:space="preserve">4 years of age. Children &gt; 4 years of age </w:t>
      </w:r>
      <w:r w:rsidR="0C5A6156">
        <w:t>will</w:t>
      </w:r>
      <w:r w:rsidR="00DC49A1">
        <w:t xml:space="preserve"> be assessed against the adult GCS.</w:t>
      </w:r>
    </w:p>
    <w:p w14:paraId="3C8DB188" w14:textId="77777777" w:rsidR="002C7D39" w:rsidRPr="00E5319F" w:rsidRDefault="002C7D39" w:rsidP="002C7D39">
      <w:pPr>
        <w:pStyle w:val="NormalWeb"/>
        <w:shd w:val="clear" w:color="auto" w:fill="FFFFFF"/>
        <w:spacing w:before="166" w:beforeAutospacing="0" w:after="166" w:afterAutospacing="0"/>
        <w:rPr>
          <w:rFonts w:ascii="Arial" w:hAnsi="Arial" w:cs="Arial"/>
          <w:b/>
          <w:bCs/>
          <w:color w:val="000000"/>
          <w:sz w:val="21"/>
          <w:szCs w:val="21"/>
        </w:rPr>
      </w:pPr>
      <w:r w:rsidRPr="00E5319F">
        <w:rPr>
          <w:rFonts w:ascii="Arial" w:hAnsi="Arial" w:cs="Arial"/>
          <w:b/>
          <w:bCs/>
          <w:color w:val="000000"/>
          <w:sz w:val="21"/>
          <w:szCs w:val="21"/>
        </w:rPr>
        <w:t>Best eye response (4)</w:t>
      </w:r>
    </w:p>
    <w:p w14:paraId="22E08121" w14:textId="51E15C72" w:rsidR="002C7D39" w:rsidRPr="00E5319F" w:rsidRDefault="002C7D39" w:rsidP="00797079">
      <w:pPr>
        <w:pStyle w:val="halfrhythm"/>
        <w:numPr>
          <w:ilvl w:val="0"/>
          <w:numId w:val="17"/>
        </w:numPr>
        <w:shd w:val="clear" w:color="auto" w:fill="FFFFFF"/>
        <w:spacing w:before="0" w:beforeAutospacing="0" w:after="0" w:afterAutospacing="0"/>
        <w:rPr>
          <w:rFonts w:ascii="Arial" w:hAnsi="Arial" w:cs="Arial"/>
          <w:color w:val="000000"/>
          <w:sz w:val="21"/>
          <w:szCs w:val="21"/>
        </w:rPr>
      </w:pPr>
      <w:r w:rsidRPr="00E5319F">
        <w:rPr>
          <w:rFonts w:ascii="Arial" w:hAnsi="Arial" w:cs="Arial"/>
          <w:color w:val="000000"/>
          <w:sz w:val="21"/>
          <w:szCs w:val="21"/>
        </w:rPr>
        <w:t>No eye opening</w:t>
      </w:r>
      <w:r w:rsidR="00AD79B7">
        <w:rPr>
          <w:rFonts w:ascii="Arial" w:hAnsi="Arial" w:cs="Arial"/>
          <w:color w:val="000000"/>
          <w:sz w:val="21"/>
          <w:szCs w:val="21"/>
        </w:rPr>
        <w:t xml:space="preserve"> - </w:t>
      </w:r>
      <w:r>
        <w:rPr>
          <w:rFonts w:ascii="Arial" w:hAnsi="Arial" w:cs="Arial"/>
          <w:color w:val="000000"/>
          <w:sz w:val="21"/>
          <w:szCs w:val="21"/>
        </w:rPr>
        <w:t>1</w:t>
      </w:r>
    </w:p>
    <w:p w14:paraId="19C696D9" w14:textId="4DA45D93" w:rsidR="002C7D39" w:rsidRPr="00E5319F" w:rsidRDefault="002C7D39" w:rsidP="00797079">
      <w:pPr>
        <w:pStyle w:val="halfrhythm"/>
        <w:numPr>
          <w:ilvl w:val="0"/>
          <w:numId w:val="17"/>
        </w:numPr>
        <w:shd w:val="clear" w:color="auto" w:fill="FFFFFF"/>
        <w:spacing w:before="0" w:beforeAutospacing="0" w:after="0" w:afterAutospacing="0"/>
        <w:rPr>
          <w:rFonts w:ascii="Arial" w:hAnsi="Arial" w:cs="Arial"/>
          <w:color w:val="000000"/>
          <w:sz w:val="21"/>
          <w:szCs w:val="21"/>
        </w:rPr>
      </w:pPr>
      <w:r w:rsidRPr="00E5319F">
        <w:rPr>
          <w:rFonts w:ascii="Arial" w:hAnsi="Arial" w:cs="Arial"/>
          <w:color w:val="000000"/>
          <w:sz w:val="21"/>
          <w:szCs w:val="21"/>
        </w:rPr>
        <w:t>Eye opening to pain</w:t>
      </w:r>
      <w:r w:rsidR="00AD79B7">
        <w:rPr>
          <w:rFonts w:ascii="Arial" w:hAnsi="Arial" w:cs="Arial"/>
          <w:color w:val="000000"/>
          <w:sz w:val="21"/>
          <w:szCs w:val="21"/>
        </w:rPr>
        <w:t xml:space="preserve"> - </w:t>
      </w:r>
      <w:r>
        <w:rPr>
          <w:rFonts w:ascii="Arial" w:hAnsi="Arial" w:cs="Arial"/>
          <w:color w:val="000000"/>
          <w:sz w:val="21"/>
          <w:szCs w:val="21"/>
        </w:rPr>
        <w:t xml:space="preserve">2 </w:t>
      </w:r>
    </w:p>
    <w:p w14:paraId="7295BDB9" w14:textId="77777777" w:rsidR="002C7D39" w:rsidRPr="00E5319F" w:rsidRDefault="002C7D39" w:rsidP="00797079">
      <w:pPr>
        <w:pStyle w:val="halfrhythm"/>
        <w:numPr>
          <w:ilvl w:val="0"/>
          <w:numId w:val="17"/>
        </w:numPr>
        <w:shd w:val="clear" w:color="auto" w:fill="FFFFFF"/>
        <w:spacing w:before="0" w:beforeAutospacing="0" w:after="0" w:afterAutospacing="0"/>
        <w:rPr>
          <w:rFonts w:ascii="Arial" w:hAnsi="Arial" w:cs="Arial"/>
          <w:color w:val="000000"/>
          <w:sz w:val="21"/>
          <w:szCs w:val="21"/>
        </w:rPr>
      </w:pPr>
      <w:r w:rsidRPr="00E5319F">
        <w:rPr>
          <w:rFonts w:ascii="Arial" w:hAnsi="Arial" w:cs="Arial"/>
          <w:color w:val="000000"/>
          <w:sz w:val="21"/>
          <w:szCs w:val="21"/>
        </w:rPr>
        <w:t>Eye opening to sound</w:t>
      </w:r>
      <w:r>
        <w:rPr>
          <w:rFonts w:ascii="Arial" w:hAnsi="Arial" w:cs="Arial"/>
          <w:color w:val="000000"/>
          <w:sz w:val="21"/>
          <w:szCs w:val="21"/>
        </w:rPr>
        <w:t xml:space="preserve"> - 3 </w:t>
      </w:r>
    </w:p>
    <w:p w14:paraId="759C5991" w14:textId="77777777" w:rsidR="002C7D39" w:rsidRPr="00E5319F" w:rsidRDefault="002C7D39" w:rsidP="00797079">
      <w:pPr>
        <w:pStyle w:val="halfrhythm"/>
        <w:numPr>
          <w:ilvl w:val="0"/>
          <w:numId w:val="17"/>
        </w:numPr>
        <w:shd w:val="clear" w:color="auto" w:fill="FFFFFF"/>
        <w:spacing w:before="0" w:beforeAutospacing="0" w:after="0" w:afterAutospacing="0"/>
        <w:rPr>
          <w:rFonts w:ascii="Arial" w:hAnsi="Arial" w:cs="Arial"/>
          <w:color w:val="000000"/>
          <w:sz w:val="21"/>
          <w:szCs w:val="21"/>
        </w:rPr>
      </w:pPr>
      <w:r w:rsidRPr="00E5319F">
        <w:rPr>
          <w:rFonts w:ascii="Arial" w:hAnsi="Arial" w:cs="Arial"/>
          <w:color w:val="000000"/>
          <w:sz w:val="21"/>
          <w:szCs w:val="21"/>
        </w:rPr>
        <w:t>Eyes open spontaneously</w:t>
      </w:r>
      <w:r>
        <w:rPr>
          <w:rFonts w:ascii="Arial" w:hAnsi="Arial" w:cs="Arial"/>
          <w:color w:val="000000"/>
          <w:sz w:val="21"/>
          <w:szCs w:val="21"/>
        </w:rPr>
        <w:t xml:space="preserve"> - 4</w:t>
      </w:r>
    </w:p>
    <w:p w14:paraId="0A24F728" w14:textId="2360A877" w:rsidR="002C7D39" w:rsidRPr="00E5319F" w:rsidRDefault="002C7D39" w:rsidP="002C7D39">
      <w:pPr>
        <w:pStyle w:val="NormalWeb"/>
        <w:shd w:val="clear" w:color="auto" w:fill="FFFFFF"/>
        <w:spacing w:before="166" w:beforeAutospacing="0" w:after="166" w:afterAutospacing="0"/>
        <w:rPr>
          <w:rFonts w:ascii="Arial" w:hAnsi="Arial" w:cs="Arial"/>
          <w:b/>
          <w:bCs/>
          <w:color w:val="000000"/>
          <w:sz w:val="21"/>
          <w:szCs w:val="21"/>
        </w:rPr>
      </w:pPr>
      <w:r w:rsidRPr="00E5319F">
        <w:rPr>
          <w:rFonts w:ascii="Arial" w:hAnsi="Arial" w:cs="Arial"/>
          <w:b/>
          <w:bCs/>
          <w:color w:val="000000"/>
          <w:sz w:val="21"/>
          <w:szCs w:val="21"/>
        </w:rPr>
        <w:t>Best verbal response (5)</w:t>
      </w:r>
    </w:p>
    <w:p w14:paraId="472A672A" w14:textId="77777777" w:rsidR="002C7D39" w:rsidRPr="00E5319F" w:rsidRDefault="002C7D39" w:rsidP="00797079">
      <w:pPr>
        <w:pStyle w:val="halfrhythm"/>
        <w:numPr>
          <w:ilvl w:val="0"/>
          <w:numId w:val="14"/>
        </w:numPr>
        <w:shd w:val="clear" w:color="auto" w:fill="FFFFFF"/>
        <w:spacing w:before="0" w:beforeAutospacing="0" w:after="0" w:afterAutospacing="0"/>
        <w:rPr>
          <w:rFonts w:ascii="Arial" w:hAnsi="Arial" w:cs="Arial"/>
          <w:color w:val="000000"/>
          <w:sz w:val="21"/>
          <w:szCs w:val="21"/>
        </w:rPr>
      </w:pPr>
      <w:r w:rsidRPr="00E5319F">
        <w:rPr>
          <w:rFonts w:ascii="Arial" w:hAnsi="Arial" w:cs="Arial"/>
          <w:color w:val="000000"/>
          <w:sz w:val="21"/>
          <w:szCs w:val="21"/>
        </w:rPr>
        <w:t>No verbal response</w:t>
      </w:r>
      <w:r>
        <w:rPr>
          <w:rFonts w:ascii="Arial" w:hAnsi="Arial" w:cs="Arial"/>
          <w:color w:val="000000"/>
          <w:sz w:val="21"/>
          <w:szCs w:val="21"/>
        </w:rPr>
        <w:t xml:space="preserve"> - 1</w:t>
      </w:r>
    </w:p>
    <w:p w14:paraId="40C4817C" w14:textId="2D0217BA" w:rsidR="002C7D39" w:rsidRPr="00E5319F" w:rsidRDefault="000F58C9" w:rsidP="00797079">
      <w:pPr>
        <w:pStyle w:val="halfrhythm"/>
        <w:numPr>
          <w:ilvl w:val="0"/>
          <w:numId w:val="14"/>
        </w:numPr>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Moans to pain</w:t>
      </w:r>
      <w:r w:rsidR="002C7D39">
        <w:rPr>
          <w:rFonts w:ascii="Arial" w:hAnsi="Arial" w:cs="Arial"/>
          <w:color w:val="000000"/>
          <w:sz w:val="21"/>
          <w:szCs w:val="21"/>
        </w:rPr>
        <w:t xml:space="preserve"> - 2</w:t>
      </w:r>
    </w:p>
    <w:p w14:paraId="4DA859F9" w14:textId="5CA8D1BB" w:rsidR="002C7D39" w:rsidRPr="00E5319F" w:rsidRDefault="000F58C9" w:rsidP="00797079">
      <w:pPr>
        <w:pStyle w:val="halfrhythm"/>
        <w:numPr>
          <w:ilvl w:val="0"/>
          <w:numId w:val="14"/>
        </w:numPr>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Persistently irritable</w:t>
      </w:r>
      <w:r w:rsidR="002C7D39">
        <w:rPr>
          <w:rFonts w:ascii="Arial" w:hAnsi="Arial" w:cs="Arial"/>
          <w:color w:val="000000"/>
          <w:sz w:val="21"/>
          <w:szCs w:val="21"/>
        </w:rPr>
        <w:t xml:space="preserve"> - 3</w:t>
      </w:r>
    </w:p>
    <w:p w14:paraId="4E907CD3" w14:textId="1AC7453B" w:rsidR="002C7D39" w:rsidRPr="00E5319F" w:rsidRDefault="002C7D39" w:rsidP="00797079">
      <w:pPr>
        <w:pStyle w:val="halfrhythm"/>
        <w:numPr>
          <w:ilvl w:val="0"/>
          <w:numId w:val="14"/>
        </w:numPr>
        <w:shd w:val="clear" w:color="auto" w:fill="FFFFFF"/>
        <w:spacing w:before="0" w:beforeAutospacing="0" w:after="0" w:afterAutospacing="0"/>
        <w:rPr>
          <w:rFonts w:ascii="Arial" w:hAnsi="Arial" w:cs="Arial"/>
          <w:color w:val="000000"/>
          <w:sz w:val="21"/>
          <w:szCs w:val="21"/>
        </w:rPr>
      </w:pPr>
      <w:r w:rsidRPr="00E5319F">
        <w:rPr>
          <w:rFonts w:ascii="Arial" w:hAnsi="Arial" w:cs="Arial"/>
          <w:color w:val="000000"/>
          <w:sz w:val="21"/>
          <w:szCs w:val="21"/>
        </w:rPr>
        <w:t>C</w:t>
      </w:r>
      <w:r w:rsidR="000F58C9">
        <w:rPr>
          <w:rFonts w:ascii="Arial" w:hAnsi="Arial" w:cs="Arial"/>
          <w:color w:val="000000"/>
          <w:sz w:val="21"/>
          <w:szCs w:val="21"/>
        </w:rPr>
        <w:t>ries but consolable</w:t>
      </w:r>
      <w:r>
        <w:rPr>
          <w:rFonts w:ascii="Arial" w:hAnsi="Arial" w:cs="Arial"/>
          <w:color w:val="000000"/>
          <w:sz w:val="21"/>
          <w:szCs w:val="21"/>
        </w:rPr>
        <w:t xml:space="preserve"> - 4</w:t>
      </w:r>
    </w:p>
    <w:p w14:paraId="18117C8D" w14:textId="0A5502CA" w:rsidR="002C7D39" w:rsidRPr="00E5319F" w:rsidRDefault="000F58C9" w:rsidP="00797079">
      <w:pPr>
        <w:pStyle w:val="halfrhythm"/>
        <w:numPr>
          <w:ilvl w:val="0"/>
          <w:numId w:val="14"/>
        </w:numPr>
        <w:shd w:val="clear" w:color="auto" w:fill="FFFFFF"/>
        <w:spacing w:before="0" w:beforeAutospacing="0" w:after="120" w:afterAutospacing="0"/>
        <w:rPr>
          <w:rFonts w:ascii="Arial" w:hAnsi="Arial" w:cs="Arial"/>
          <w:color w:val="000000"/>
          <w:sz w:val="21"/>
          <w:szCs w:val="21"/>
        </w:rPr>
      </w:pPr>
      <w:r>
        <w:rPr>
          <w:rFonts w:ascii="Arial" w:hAnsi="Arial" w:cs="Arial"/>
          <w:color w:val="000000"/>
          <w:sz w:val="21"/>
          <w:szCs w:val="21"/>
        </w:rPr>
        <w:t>Appropriate words/social smile</w:t>
      </w:r>
      <w:r w:rsidR="002C7D39">
        <w:rPr>
          <w:rFonts w:ascii="Arial" w:hAnsi="Arial" w:cs="Arial"/>
          <w:color w:val="000000"/>
          <w:sz w:val="21"/>
          <w:szCs w:val="21"/>
        </w:rPr>
        <w:t xml:space="preserve"> - 5</w:t>
      </w:r>
    </w:p>
    <w:p w14:paraId="71E3F527" w14:textId="77777777" w:rsidR="002C7D39" w:rsidRPr="00E5319F" w:rsidRDefault="002C7D39" w:rsidP="003262C2">
      <w:pPr>
        <w:pStyle w:val="NormalWeb"/>
        <w:shd w:val="clear" w:color="auto" w:fill="FFFFFF"/>
        <w:spacing w:before="0" w:beforeAutospacing="0" w:after="120" w:afterAutospacing="0"/>
        <w:rPr>
          <w:rFonts w:ascii="Arial" w:hAnsi="Arial" w:cs="Arial"/>
          <w:color w:val="000000"/>
          <w:sz w:val="21"/>
          <w:szCs w:val="21"/>
        </w:rPr>
      </w:pPr>
      <w:r w:rsidRPr="00E5319F">
        <w:rPr>
          <w:rFonts w:ascii="Arial" w:hAnsi="Arial" w:cs="Arial"/>
          <w:b/>
          <w:bCs/>
          <w:color w:val="000000"/>
          <w:sz w:val="21"/>
          <w:szCs w:val="21"/>
        </w:rPr>
        <w:t>Best motor response (6)</w:t>
      </w:r>
    </w:p>
    <w:p w14:paraId="5140C164" w14:textId="77777777" w:rsidR="002C7D39" w:rsidRPr="00E5319F" w:rsidRDefault="002C7D39" w:rsidP="00797079">
      <w:pPr>
        <w:pStyle w:val="halfrhythm"/>
        <w:numPr>
          <w:ilvl w:val="0"/>
          <w:numId w:val="15"/>
        </w:numPr>
        <w:shd w:val="clear" w:color="auto" w:fill="FFFFFF"/>
        <w:spacing w:before="0" w:beforeAutospacing="0" w:after="0" w:afterAutospacing="0"/>
        <w:rPr>
          <w:rFonts w:ascii="Arial" w:hAnsi="Arial" w:cs="Arial"/>
          <w:color w:val="000000"/>
          <w:sz w:val="21"/>
          <w:szCs w:val="21"/>
        </w:rPr>
      </w:pPr>
      <w:r w:rsidRPr="00E5319F">
        <w:rPr>
          <w:rFonts w:ascii="Arial" w:hAnsi="Arial" w:cs="Arial"/>
          <w:color w:val="000000"/>
          <w:sz w:val="21"/>
          <w:szCs w:val="21"/>
        </w:rPr>
        <w:t>No motor response</w:t>
      </w:r>
      <w:r>
        <w:rPr>
          <w:rFonts w:ascii="Arial" w:hAnsi="Arial" w:cs="Arial"/>
          <w:color w:val="000000"/>
          <w:sz w:val="21"/>
          <w:szCs w:val="21"/>
        </w:rPr>
        <w:t xml:space="preserve"> - 1</w:t>
      </w:r>
    </w:p>
    <w:p w14:paraId="3C480CA5" w14:textId="6109C35F" w:rsidR="002C7D39" w:rsidRPr="00E5319F" w:rsidRDefault="002C7D39" w:rsidP="00797079">
      <w:pPr>
        <w:pStyle w:val="halfrhythm"/>
        <w:numPr>
          <w:ilvl w:val="0"/>
          <w:numId w:val="15"/>
        </w:numPr>
        <w:shd w:val="clear" w:color="auto" w:fill="FFFFFF"/>
        <w:spacing w:before="0" w:beforeAutospacing="0" w:after="0" w:afterAutospacing="0"/>
        <w:rPr>
          <w:rFonts w:ascii="Arial" w:hAnsi="Arial" w:cs="Arial"/>
          <w:color w:val="000000"/>
          <w:sz w:val="21"/>
          <w:szCs w:val="21"/>
        </w:rPr>
      </w:pPr>
      <w:r w:rsidRPr="00E5319F">
        <w:rPr>
          <w:rFonts w:ascii="Arial" w:hAnsi="Arial" w:cs="Arial"/>
          <w:color w:val="000000"/>
          <w:sz w:val="21"/>
          <w:szCs w:val="21"/>
        </w:rPr>
        <w:t>Abnormal extension to pain</w:t>
      </w:r>
      <w:r w:rsidR="00AD79B7">
        <w:rPr>
          <w:rFonts w:ascii="Arial" w:hAnsi="Arial" w:cs="Arial"/>
          <w:color w:val="000000"/>
          <w:sz w:val="21"/>
          <w:szCs w:val="21"/>
        </w:rPr>
        <w:t xml:space="preserve"> </w:t>
      </w:r>
      <w:r>
        <w:rPr>
          <w:rFonts w:ascii="Arial" w:hAnsi="Arial" w:cs="Arial"/>
          <w:color w:val="000000"/>
          <w:sz w:val="21"/>
          <w:szCs w:val="21"/>
        </w:rPr>
        <w:t>- 2</w:t>
      </w:r>
    </w:p>
    <w:p w14:paraId="3319DE53" w14:textId="4E990328" w:rsidR="002C7D39" w:rsidRPr="00E5319F" w:rsidRDefault="002C7D39" w:rsidP="00797079">
      <w:pPr>
        <w:pStyle w:val="halfrhythm"/>
        <w:numPr>
          <w:ilvl w:val="0"/>
          <w:numId w:val="15"/>
        </w:numPr>
        <w:shd w:val="clear" w:color="auto" w:fill="FFFFFF"/>
        <w:spacing w:before="0" w:beforeAutospacing="0" w:after="0" w:afterAutospacing="0"/>
        <w:rPr>
          <w:rFonts w:ascii="Arial" w:hAnsi="Arial" w:cs="Arial"/>
          <w:color w:val="000000"/>
          <w:sz w:val="21"/>
          <w:szCs w:val="21"/>
        </w:rPr>
      </w:pPr>
      <w:r w:rsidRPr="00E5319F">
        <w:rPr>
          <w:rFonts w:ascii="Arial" w:hAnsi="Arial" w:cs="Arial"/>
          <w:color w:val="000000"/>
          <w:sz w:val="21"/>
          <w:szCs w:val="21"/>
        </w:rPr>
        <w:t>Abnormal flexion to pain</w:t>
      </w:r>
      <w:r w:rsidR="00AD79B7">
        <w:rPr>
          <w:rFonts w:ascii="Arial" w:hAnsi="Arial" w:cs="Arial"/>
          <w:color w:val="000000"/>
          <w:sz w:val="21"/>
          <w:szCs w:val="21"/>
        </w:rPr>
        <w:t xml:space="preserve"> </w:t>
      </w:r>
      <w:r>
        <w:rPr>
          <w:rFonts w:ascii="Arial" w:hAnsi="Arial" w:cs="Arial"/>
          <w:color w:val="000000"/>
          <w:sz w:val="21"/>
          <w:szCs w:val="21"/>
        </w:rPr>
        <w:t>- 3</w:t>
      </w:r>
    </w:p>
    <w:p w14:paraId="0272DB77" w14:textId="5F1AE1BB" w:rsidR="002C7D39" w:rsidRPr="00E5319F" w:rsidRDefault="002C7D39" w:rsidP="00797079">
      <w:pPr>
        <w:pStyle w:val="halfrhythm"/>
        <w:numPr>
          <w:ilvl w:val="0"/>
          <w:numId w:val="15"/>
        </w:numPr>
        <w:shd w:val="clear" w:color="auto" w:fill="FFFFFF"/>
        <w:spacing w:before="0" w:beforeAutospacing="0" w:after="0" w:afterAutospacing="0"/>
        <w:rPr>
          <w:rFonts w:ascii="Arial" w:hAnsi="Arial" w:cs="Arial"/>
          <w:color w:val="000000"/>
          <w:sz w:val="21"/>
          <w:szCs w:val="21"/>
        </w:rPr>
      </w:pPr>
      <w:r w:rsidRPr="00E5319F">
        <w:rPr>
          <w:rFonts w:ascii="Arial" w:hAnsi="Arial" w:cs="Arial"/>
          <w:color w:val="000000"/>
          <w:sz w:val="21"/>
          <w:szCs w:val="21"/>
        </w:rPr>
        <w:t>Withdrawal from pain</w:t>
      </w:r>
      <w:r w:rsidR="00AD79B7">
        <w:rPr>
          <w:rFonts w:ascii="Arial" w:hAnsi="Arial" w:cs="Arial"/>
          <w:color w:val="000000"/>
          <w:sz w:val="21"/>
          <w:szCs w:val="21"/>
        </w:rPr>
        <w:t xml:space="preserve"> - </w:t>
      </w:r>
      <w:r>
        <w:rPr>
          <w:rFonts w:ascii="Arial" w:hAnsi="Arial" w:cs="Arial"/>
          <w:color w:val="000000"/>
          <w:sz w:val="21"/>
          <w:szCs w:val="21"/>
        </w:rPr>
        <w:t xml:space="preserve">4 </w:t>
      </w:r>
    </w:p>
    <w:p w14:paraId="0B5A1862" w14:textId="4E65D5B9" w:rsidR="002C7D39" w:rsidRPr="00E5319F" w:rsidRDefault="002C7D39" w:rsidP="00797079">
      <w:pPr>
        <w:pStyle w:val="halfrhythm"/>
        <w:numPr>
          <w:ilvl w:val="0"/>
          <w:numId w:val="15"/>
        </w:numPr>
        <w:shd w:val="clear" w:color="auto" w:fill="FFFFFF"/>
        <w:spacing w:before="0" w:beforeAutospacing="0" w:after="0" w:afterAutospacing="0"/>
        <w:rPr>
          <w:rFonts w:ascii="Arial" w:hAnsi="Arial" w:cs="Arial"/>
          <w:color w:val="000000"/>
          <w:sz w:val="21"/>
          <w:szCs w:val="21"/>
        </w:rPr>
      </w:pPr>
      <w:r w:rsidRPr="00E5319F">
        <w:rPr>
          <w:rFonts w:ascii="Arial" w:hAnsi="Arial" w:cs="Arial"/>
          <w:color w:val="000000"/>
          <w:sz w:val="21"/>
          <w:szCs w:val="21"/>
        </w:rPr>
        <w:t>Locali</w:t>
      </w:r>
      <w:r w:rsidR="00AB45A3">
        <w:rPr>
          <w:rFonts w:ascii="Arial" w:hAnsi="Arial" w:cs="Arial"/>
          <w:color w:val="000000"/>
          <w:sz w:val="21"/>
          <w:szCs w:val="21"/>
        </w:rPr>
        <w:t>s</w:t>
      </w:r>
      <w:r w:rsidRPr="00E5319F">
        <w:rPr>
          <w:rFonts w:ascii="Arial" w:hAnsi="Arial" w:cs="Arial"/>
          <w:color w:val="000000"/>
          <w:sz w:val="21"/>
          <w:szCs w:val="21"/>
        </w:rPr>
        <w:t>ing pain</w:t>
      </w:r>
      <w:r>
        <w:rPr>
          <w:rFonts w:ascii="Arial" w:hAnsi="Arial" w:cs="Arial"/>
          <w:color w:val="000000"/>
          <w:sz w:val="21"/>
          <w:szCs w:val="21"/>
        </w:rPr>
        <w:t xml:space="preserve"> - 5</w:t>
      </w:r>
    </w:p>
    <w:p w14:paraId="1A662B44" w14:textId="2552B8B9" w:rsidR="002C7D39" w:rsidRDefault="002C7D39" w:rsidP="00797079">
      <w:pPr>
        <w:pStyle w:val="halfrhythm"/>
        <w:numPr>
          <w:ilvl w:val="0"/>
          <w:numId w:val="15"/>
        </w:numPr>
        <w:shd w:val="clear" w:color="auto" w:fill="FFFFFF"/>
        <w:spacing w:before="0" w:beforeAutospacing="0" w:after="0" w:afterAutospacing="0"/>
        <w:rPr>
          <w:rFonts w:ascii="Arial" w:hAnsi="Arial" w:cs="Arial"/>
          <w:color w:val="000000"/>
          <w:sz w:val="21"/>
          <w:szCs w:val="21"/>
        </w:rPr>
      </w:pPr>
      <w:r w:rsidRPr="00E5319F">
        <w:rPr>
          <w:rFonts w:ascii="Arial" w:hAnsi="Arial" w:cs="Arial"/>
          <w:color w:val="000000"/>
          <w:sz w:val="21"/>
          <w:szCs w:val="21"/>
        </w:rPr>
        <w:t>Obeys commands</w:t>
      </w:r>
      <w:r w:rsidR="00ED0F5A">
        <w:rPr>
          <w:rFonts w:ascii="Arial" w:hAnsi="Arial" w:cs="Arial"/>
          <w:color w:val="000000"/>
          <w:sz w:val="21"/>
          <w:szCs w:val="21"/>
        </w:rPr>
        <w:t xml:space="preserve"> - </w:t>
      </w:r>
      <w:r>
        <w:rPr>
          <w:rFonts w:ascii="Arial" w:hAnsi="Arial" w:cs="Arial"/>
          <w:color w:val="000000"/>
          <w:sz w:val="21"/>
          <w:szCs w:val="21"/>
        </w:rPr>
        <w:t>6</w:t>
      </w:r>
    </w:p>
    <w:p w14:paraId="3899C0D9" w14:textId="6925EADC" w:rsidR="00AB45A3" w:rsidRDefault="00AB45A3" w:rsidP="00AB45A3">
      <w:pPr>
        <w:pStyle w:val="Heading2"/>
      </w:pPr>
      <w:bookmarkStart w:id="32" w:name="_Toc224831134"/>
      <w:r>
        <w:t>AVPU scale</w:t>
      </w:r>
      <w:bookmarkEnd w:id="32"/>
    </w:p>
    <w:p w14:paraId="6E5C43E8" w14:textId="3F60C570" w:rsidR="00336104" w:rsidRDefault="00B46D54" w:rsidP="00336104">
      <w:pPr>
        <w:pStyle w:val="Body"/>
      </w:pPr>
      <w:r>
        <w:t>AVPU is a straightforward scale used to rapidly assess a patient’s neurological and physiological status</w:t>
      </w:r>
      <w:r w:rsidR="00A06E8C">
        <w:t xml:space="preserve"> by assessing the patient’s level of consciousness, responsiveness and mental status.</w:t>
      </w:r>
    </w:p>
    <w:p w14:paraId="05302B1D" w14:textId="0DE9F9BF" w:rsidR="00B878C0" w:rsidRPr="00B878C0" w:rsidRDefault="00B878C0" w:rsidP="00797079">
      <w:pPr>
        <w:pStyle w:val="Body"/>
        <w:numPr>
          <w:ilvl w:val="0"/>
          <w:numId w:val="16"/>
        </w:numPr>
      </w:pPr>
      <w:r w:rsidRPr="00F10604">
        <w:rPr>
          <w:b/>
          <w:bCs/>
        </w:rPr>
        <w:t xml:space="preserve">Alert: </w:t>
      </w:r>
      <w:r w:rsidRPr="00B878C0">
        <w:t>The patient is aware of the examiner and can respond to the environment around them independently. The patient can also follow commands, open their eyes spontaneously, and track objects</w:t>
      </w:r>
    </w:p>
    <w:p w14:paraId="23F2A338" w14:textId="641EDD4B" w:rsidR="00B878C0" w:rsidRPr="00B878C0" w:rsidRDefault="00B878C0" w:rsidP="00797079">
      <w:pPr>
        <w:pStyle w:val="Body"/>
        <w:numPr>
          <w:ilvl w:val="0"/>
          <w:numId w:val="16"/>
        </w:numPr>
      </w:pPr>
      <w:r w:rsidRPr="00F10604">
        <w:rPr>
          <w:b/>
          <w:bCs/>
        </w:rPr>
        <w:t xml:space="preserve">Verbally Responsive: </w:t>
      </w:r>
      <w:r w:rsidRPr="00B878C0">
        <w:t>The patient's eyes do not open spontaneously. The patient's eyes open only in response to a verbal stimulus directed toward them. The patient can react to that verbal stimulus directly and in a meaningful way</w:t>
      </w:r>
    </w:p>
    <w:p w14:paraId="2E6C7137" w14:textId="0F1C6CFA" w:rsidR="00B878C0" w:rsidRPr="00B878C0" w:rsidRDefault="00B878C0" w:rsidP="00797079">
      <w:pPr>
        <w:pStyle w:val="Body"/>
        <w:numPr>
          <w:ilvl w:val="0"/>
          <w:numId w:val="16"/>
        </w:numPr>
      </w:pPr>
      <w:r w:rsidRPr="00F10604">
        <w:rPr>
          <w:b/>
          <w:bCs/>
        </w:rPr>
        <w:t>Painfully Responsive:</w:t>
      </w:r>
      <w:r w:rsidRPr="00B878C0">
        <w:t xml:space="preserve"> The patient's eyes do not open spontaneously. The patient will only respond to the application of painful stimuli by an examiner. The patient may move, moan, or cry out directly in response to the painful stimuli</w:t>
      </w:r>
    </w:p>
    <w:p w14:paraId="1140049A" w14:textId="74D19019" w:rsidR="006E20BC" w:rsidRDefault="00B878C0" w:rsidP="00797079">
      <w:pPr>
        <w:pStyle w:val="Body"/>
        <w:numPr>
          <w:ilvl w:val="0"/>
          <w:numId w:val="16"/>
        </w:numPr>
      </w:pPr>
      <w:r w:rsidRPr="00F10604">
        <w:rPr>
          <w:b/>
          <w:bCs/>
        </w:rPr>
        <w:t>Unresponsive:</w:t>
      </w:r>
      <w:r w:rsidRPr="00B878C0">
        <w:t xml:space="preserve"> The patient does not respond spontaneously. The patient does not respond to verbal or painful stimuli.</w:t>
      </w:r>
    </w:p>
    <w:p w14:paraId="2691F7D5" w14:textId="77777777" w:rsidR="006E20BC" w:rsidRDefault="006E20BC">
      <w:pPr>
        <w:spacing w:after="0" w:line="240" w:lineRule="auto"/>
        <w:rPr>
          <w:rFonts w:eastAsia="Times"/>
        </w:rPr>
      </w:pPr>
      <w:r>
        <w:br w:type="page"/>
      </w:r>
    </w:p>
    <w:p w14:paraId="121E99F8" w14:textId="0F8BA759" w:rsidR="00F62638" w:rsidRDefault="00F62638" w:rsidP="00E73B76">
      <w:pPr>
        <w:pStyle w:val="Heading2"/>
      </w:pPr>
      <w:bookmarkStart w:id="33" w:name="_Toc224831135"/>
      <w:r>
        <w:lastRenderedPageBreak/>
        <w:t xml:space="preserve">Time </w:t>
      </w:r>
      <w:r w:rsidR="00DD76DA">
        <w:t>c</w:t>
      </w:r>
      <w:r>
        <w:t xml:space="preserve">ritical </w:t>
      </w:r>
      <w:r w:rsidR="00DD76DA">
        <w:t>g</w:t>
      </w:r>
      <w:r w:rsidRPr="00943D57">
        <w:t>uidelines</w:t>
      </w:r>
      <w:bookmarkEnd w:id="33"/>
      <w:r w:rsidR="00A55A8E">
        <w:t xml:space="preserve"> </w:t>
      </w:r>
    </w:p>
    <w:p w14:paraId="05C9C605" w14:textId="2E24DDBB" w:rsidR="005F1283" w:rsidRPr="00C01EBE" w:rsidRDefault="00F62638" w:rsidP="00E73B76">
      <w:pPr>
        <w:pStyle w:val="Body"/>
      </w:pPr>
      <w:r w:rsidRPr="007A0F2A">
        <w:t>The</w:t>
      </w:r>
      <w:r w:rsidR="007A0F2A" w:rsidRPr="007A0F2A">
        <w:t xml:space="preserve"> </w:t>
      </w:r>
      <w:r w:rsidR="00843C40">
        <w:t xml:space="preserve">Victorian </w:t>
      </w:r>
      <w:r w:rsidR="00DD631F" w:rsidRPr="007A0F2A">
        <w:t>t</w:t>
      </w:r>
      <w:r w:rsidRPr="007A0F2A">
        <w:t xml:space="preserve">ime </w:t>
      </w:r>
      <w:r w:rsidR="00DD631F" w:rsidRPr="007A0F2A">
        <w:t>c</w:t>
      </w:r>
      <w:r w:rsidRPr="007A0F2A">
        <w:t xml:space="preserve">ritical </w:t>
      </w:r>
      <w:r w:rsidR="00DD631F" w:rsidRPr="007A0F2A">
        <w:t>g</w:t>
      </w:r>
      <w:r w:rsidRPr="007A0F2A">
        <w:t xml:space="preserve">uidelines </w:t>
      </w:r>
      <w:r>
        <w:t xml:space="preserve">are </w:t>
      </w:r>
      <w:r w:rsidRPr="007A0F2A">
        <w:t xml:space="preserve">designed to prompt expeditious transport to </w:t>
      </w:r>
      <w:r w:rsidR="00A659B0" w:rsidRPr="007A0F2A">
        <w:t xml:space="preserve">the </w:t>
      </w:r>
      <w:r w:rsidRPr="007A0F2A">
        <w:t xml:space="preserve">highest level of trauma service </w:t>
      </w:r>
      <w:r w:rsidR="0067431D" w:rsidRPr="007A0F2A">
        <w:t>accessible</w:t>
      </w:r>
      <w:r w:rsidRPr="007A0F2A">
        <w:t xml:space="preserve"> within 60 minutes. NEPT crew members should use th</w:t>
      </w:r>
      <w:r w:rsidR="005E7DEE" w:rsidRPr="007A0F2A">
        <w:t>e guidelines</w:t>
      </w:r>
      <w:r w:rsidRPr="007A0F2A">
        <w:t xml:space="preserve"> to determine whether a patient is trauma time critical. Where a patient is trauma time critical, the use of NEPT as a routine transport option is not endorsed.</w:t>
      </w:r>
      <w:r>
        <w:t xml:space="preserve"> </w:t>
      </w:r>
    </w:p>
    <w:p w14:paraId="5C4B0E3A" w14:textId="3789A45E" w:rsidR="00F62638" w:rsidRDefault="00F62638" w:rsidP="00C01EBE">
      <w:pPr>
        <w:pStyle w:val="Body"/>
      </w:pPr>
      <w:r w:rsidRPr="00C01EBE">
        <w:t>NEPT resources may be used to transport trauma time critical patients at the request of a registered nurse, registered paramedic or medical practitioner working in the</w:t>
      </w:r>
      <w:r w:rsidRPr="00312EC9">
        <w:t xml:space="preserve"> AV communications centre</w:t>
      </w:r>
      <w:r>
        <w:t xml:space="preserve"> to avoid the possibility of a patient suffering an adverse event or dying. Where this occurs, NEPT crew members must receive a destination hospital at the time such an authorisation or request is provided. </w:t>
      </w:r>
    </w:p>
    <w:p w14:paraId="1ADBBE28" w14:textId="77777777" w:rsidR="00C62C12" w:rsidRDefault="00C62C12" w:rsidP="00C62C12">
      <w:pPr>
        <w:pStyle w:val="Heading3"/>
      </w:pPr>
      <w:r>
        <w:t>Actual time critical</w:t>
      </w:r>
    </w:p>
    <w:p w14:paraId="1022D2D7" w14:textId="77777777" w:rsidR="00C62C12" w:rsidRDefault="00C62C12" w:rsidP="00C62C12">
      <w:pPr>
        <w:pStyle w:val="Body"/>
      </w:pPr>
      <w:r>
        <w:t>Vital signs indicating time criticality following potential major trauma</w:t>
      </w:r>
    </w:p>
    <w:p w14:paraId="22FF3AFA" w14:textId="5D5B250D" w:rsidR="00C62C12" w:rsidRDefault="00C62C12" w:rsidP="00C62C12">
      <w:pPr>
        <w:pStyle w:val="Bullet1"/>
      </w:pPr>
      <w:r>
        <w:t>HR &lt; 60 or &gt; 120</w:t>
      </w:r>
    </w:p>
    <w:p w14:paraId="34865D7E" w14:textId="77777777" w:rsidR="00C62C12" w:rsidRDefault="00C62C12" w:rsidP="00C62C12">
      <w:pPr>
        <w:pStyle w:val="Bullet1"/>
      </w:pPr>
      <w:r>
        <w:t>RR &lt; 10 or &gt; 30</w:t>
      </w:r>
    </w:p>
    <w:p w14:paraId="21BD67FE" w14:textId="77777777" w:rsidR="00C62C12" w:rsidRDefault="00C62C12" w:rsidP="00C62C12">
      <w:pPr>
        <w:pStyle w:val="Bullet1"/>
      </w:pPr>
      <w:r>
        <w:t>Systolic BP &lt; 90mmHg</w:t>
      </w:r>
    </w:p>
    <w:p w14:paraId="7A4B3E1B" w14:textId="7A727879" w:rsidR="00C62C12" w:rsidRDefault="00C62C12" w:rsidP="00C62C12">
      <w:pPr>
        <w:pStyle w:val="Bullet1"/>
      </w:pPr>
      <w:r>
        <w:t>S</w:t>
      </w:r>
      <w:r w:rsidR="00F30A8E">
        <w:t>p</w:t>
      </w:r>
      <w:r>
        <w:t>O</w:t>
      </w:r>
      <w:r w:rsidRPr="00114A10">
        <w:rPr>
          <w:vertAlign w:val="subscript"/>
        </w:rPr>
        <w:t>2</w:t>
      </w:r>
      <w:r>
        <w:t xml:space="preserve"> &lt; 90%</w:t>
      </w:r>
    </w:p>
    <w:p w14:paraId="4C02CD49" w14:textId="41AFF16E" w:rsidR="00C62C12" w:rsidRDefault="00C62C12" w:rsidP="37EC7AB8">
      <w:pPr>
        <w:pStyle w:val="Bullet1"/>
      </w:pPr>
      <w:r>
        <w:t xml:space="preserve">If </w:t>
      </w:r>
      <w:r>
        <w:rPr>
          <w:rFonts w:cs="Arial"/>
        </w:rPr>
        <w:t>≥</w:t>
      </w:r>
      <w:r>
        <w:t xml:space="preserve"> 16 years </w:t>
      </w:r>
      <w:r w:rsidR="6C1D8F52">
        <w:t xml:space="preserve">- </w:t>
      </w:r>
      <w:r>
        <w:t>GCS &lt;13</w:t>
      </w:r>
    </w:p>
    <w:p w14:paraId="2C9799FC" w14:textId="5FFB6CC0" w:rsidR="00C62C12" w:rsidRDefault="00C62C12" w:rsidP="37EC7AB8">
      <w:pPr>
        <w:pStyle w:val="Bullet1"/>
      </w:pPr>
      <w:r>
        <w:t xml:space="preserve">If </w:t>
      </w:r>
      <w:r>
        <w:rPr>
          <w:rFonts w:cs="Arial"/>
        </w:rPr>
        <w:t>≤</w:t>
      </w:r>
      <w:r>
        <w:t>15 years</w:t>
      </w:r>
      <w:r w:rsidR="310F5EBB">
        <w:t xml:space="preserve"> </w:t>
      </w:r>
      <w:r w:rsidR="00374E23">
        <w:t>-</w:t>
      </w:r>
      <w:r w:rsidR="310F5EBB">
        <w:t xml:space="preserve"> </w:t>
      </w:r>
      <w:r>
        <w:t>GCS &lt;15</w:t>
      </w:r>
    </w:p>
    <w:p w14:paraId="4D341DD3" w14:textId="26103A7F" w:rsidR="00C62C12" w:rsidRDefault="00C62C12" w:rsidP="00C62C12">
      <w:pPr>
        <w:pStyle w:val="Bullet1"/>
      </w:pPr>
      <w:r>
        <w:t>Patient &gt; 65 years old who suffered a fall &lt; 1 m in the metropolitan region with an isolated reduction in GCS</w:t>
      </w:r>
    </w:p>
    <w:p w14:paraId="4FDFB2A9" w14:textId="5369A174" w:rsidR="00F62638" w:rsidRDefault="00C62C12" w:rsidP="00C62C12">
      <w:pPr>
        <w:pStyle w:val="Heading3"/>
      </w:pPr>
      <w:r>
        <w:t xml:space="preserve">Potential time critical </w:t>
      </w:r>
    </w:p>
    <w:p w14:paraId="0C09B7DB" w14:textId="55C09351" w:rsidR="00C62C12" w:rsidRDefault="00C62C12" w:rsidP="00C62C12">
      <w:pPr>
        <w:pStyle w:val="Body"/>
      </w:pPr>
      <w:r>
        <w:t>Specific injuries that may meet potential major trauma criteria if found in combination with high</w:t>
      </w:r>
      <w:r w:rsidR="008B6D91">
        <w:t>-</w:t>
      </w:r>
      <w:r>
        <w:t>risk criteria.</w:t>
      </w:r>
    </w:p>
    <w:p w14:paraId="6BDF1443" w14:textId="5D81511C" w:rsidR="00C62C12" w:rsidRDefault="00C62C12" w:rsidP="00C62C12">
      <w:pPr>
        <w:pStyle w:val="Heading4"/>
      </w:pPr>
      <w:r>
        <w:t>Blunt injuries</w:t>
      </w:r>
    </w:p>
    <w:p w14:paraId="68194805" w14:textId="508D676B" w:rsidR="00C62C12" w:rsidRDefault="00C62C12" w:rsidP="00C62C12">
      <w:pPr>
        <w:pStyle w:val="Bullet1"/>
      </w:pPr>
      <w:r>
        <w:t xml:space="preserve">Serious injury to a single body region such that specialised care or intervention may be required or such that life, limb or </w:t>
      </w:r>
      <w:r w:rsidDel="0017425A">
        <w:t>long</w:t>
      </w:r>
      <w:r w:rsidR="0017425A">
        <w:t>-term</w:t>
      </w:r>
      <w:r>
        <w:t xml:space="preserve"> quality of life may be at risk</w:t>
      </w:r>
    </w:p>
    <w:p w14:paraId="2CECE76C" w14:textId="728DBA1B" w:rsidR="00C62C12" w:rsidRDefault="00C62C12" w:rsidP="00C62C12">
      <w:pPr>
        <w:pStyle w:val="Bullet1"/>
      </w:pPr>
      <w:r>
        <w:t>Significant injuries involving more than one body region.</w:t>
      </w:r>
    </w:p>
    <w:p w14:paraId="1776DA87" w14:textId="77777777" w:rsidR="00C62C12" w:rsidRDefault="00C62C12" w:rsidP="00C62C12">
      <w:pPr>
        <w:pStyle w:val="Heading4"/>
      </w:pPr>
      <w:r w:rsidRPr="00C62C12">
        <w:t>Specific</w:t>
      </w:r>
      <w:r>
        <w:t xml:space="preserve"> injuries</w:t>
      </w:r>
    </w:p>
    <w:p w14:paraId="45AA1AAD" w14:textId="7DE900BE" w:rsidR="00C62C12" w:rsidRDefault="00C62C12" w:rsidP="00C62C12">
      <w:pPr>
        <w:pStyle w:val="Bullet1"/>
      </w:pPr>
      <w:r>
        <w:t>Limb amputation or limb threatening injury</w:t>
      </w:r>
    </w:p>
    <w:p w14:paraId="29CE2A14" w14:textId="47CC54B4" w:rsidR="00C62C12" w:rsidRDefault="00C62C12" w:rsidP="00C62C12">
      <w:pPr>
        <w:pStyle w:val="Bullet1"/>
      </w:pPr>
      <w:r>
        <w:t>Suspected spinal cord injury or spinal fracture</w:t>
      </w:r>
    </w:p>
    <w:p w14:paraId="653102D3" w14:textId="704ECEA5" w:rsidR="00C62C12" w:rsidRDefault="00C62C12" w:rsidP="00C62C12">
      <w:pPr>
        <w:pStyle w:val="Bullet1"/>
      </w:pPr>
      <w:r>
        <w:t xml:space="preserve">Burns &gt; 20% </w:t>
      </w:r>
      <w:r w:rsidR="002C3D18" w:rsidRPr="002C3D18">
        <w:t xml:space="preserve">total body surface </w:t>
      </w:r>
      <w:r w:rsidR="0003577E">
        <w:t>area</w:t>
      </w:r>
      <w:r w:rsidR="00515DDC">
        <w:t xml:space="preserve"> </w:t>
      </w:r>
      <w:r w:rsidR="002C3D18">
        <w:t>(</w:t>
      </w:r>
      <w:r>
        <w:t>TBSA</w:t>
      </w:r>
      <w:r w:rsidR="002C3D18">
        <w:t>)</w:t>
      </w:r>
      <w:r>
        <w:t xml:space="preserve"> (&gt; 10% if </w:t>
      </w:r>
      <w:r>
        <w:rPr>
          <w:rFonts w:cs="Arial"/>
        </w:rPr>
        <w:t xml:space="preserve">≤ </w:t>
      </w:r>
      <w:r>
        <w:t>15 years old or suspected respiratory tract burns)</w:t>
      </w:r>
    </w:p>
    <w:p w14:paraId="24465662" w14:textId="47FADC7A" w:rsidR="00C62C12" w:rsidRDefault="00C62C12" w:rsidP="00C62C12">
      <w:pPr>
        <w:pStyle w:val="Bullet1"/>
      </w:pPr>
      <w:r>
        <w:t>High voltage (&gt;1000 volts) burn injury</w:t>
      </w:r>
    </w:p>
    <w:p w14:paraId="396CBF80" w14:textId="77777777" w:rsidR="00C62C12" w:rsidRDefault="00C62C12" w:rsidP="00C62C12">
      <w:pPr>
        <w:pStyle w:val="Bullet1"/>
      </w:pPr>
      <w:r>
        <w:t>Serious crush injury</w:t>
      </w:r>
    </w:p>
    <w:p w14:paraId="1BFB596F" w14:textId="77777777" w:rsidR="00C62C12" w:rsidRDefault="00C62C12" w:rsidP="00C62C12">
      <w:pPr>
        <w:pStyle w:val="Bullet1"/>
      </w:pPr>
      <w:r>
        <w:t>Major compound fracture or open dislocation</w:t>
      </w:r>
    </w:p>
    <w:p w14:paraId="14A2B930" w14:textId="77777777" w:rsidR="00C62C12" w:rsidRDefault="00C62C12" w:rsidP="00C62C12">
      <w:pPr>
        <w:pStyle w:val="Bullet1"/>
      </w:pPr>
      <w:r>
        <w:t>Fracture to 2 or more femur/tibia/humerus</w:t>
      </w:r>
    </w:p>
    <w:p w14:paraId="41A73350" w14:textId="6ECE83B7" w:rsidR="00C62C12" w:rsidRDefault="00C62C12" w:rsidP="00C62C12">
      <w:pPr>
        <w:pStyle w:val="Bullet1"/>
      </w:pPr>
      <w:r>
        <w:t>Fractured pelvis.</w:t>
      </w:r>
    </w:p>
    <w:p w14:paraId="46686BD7" w14:textId="283C560E" w:rsidR="00C62C12" w:rsidRDefault="00C62C12" w:rsidP="00C01EBE">
      <w:pPr>
        <w:pStyle w:val="Bodyafterbullets"/>
      </w:pPr>
      <w:r>
        <w:t>Assess the above and if present in combination with the following high-risk criteria, manage as major trauma.</w:t>
      </w:r>
    </w:p>
    <w:p w14:paraId="2EFDE089" w14:textId="28C7DD12" w:rsidR="00C62C12" w:rsidRDefault="00C62C12" w:rsidP="00C62C12">
      <w:pPr>
        <w:pStyle w:val="Heading4"/>
      </w:pPr>
      <w:r>
        <w:lastRenderedPageBreak/>
        <w:t>Mechanism of injury</w:t>
      </w:r>
    </w:p>
    <w:p w14:paraId="5C9BC1E8" w14:textId="77777777" w:rsidR="00C62C12" w:rsidRPr="00C62C12" w:rsidRDefault="00C62C12" w:rsidP="00C62C12">
      <w:pPr>
        <w:pStyle w:val="Bullet1"/>
      </w:pPr>
      <w:r>
        <w:t>Motor/</w:t>
      </w:r>
      <w:r w:rsidRPr="00C62C12">
        <w:t>cyclist impact &gt; 30kph</w:t>
      </w:r>
    </w:p>
    <w:p w14:paraId="5E6ACED3" w14:textId="1E154FB0" w:rsidR="00C62C12" w:rsidRPr="00C62C12" w:rsidRDefault="00C62C12" w:rsidP="00C62C12">
      <w:pPr>
        <w:pStyle w:val="Bullet1"/>
      </w:pPr>
      <w:r>
        <w:t>High speed</w:t>
      </w:r>
      <w:r w:rsidDel="00C62C12">
        <w:t xml:space="preserve"> MCA</w:t>
      </w:r>
      <w:r w:rsidRPr="00C62C12">
        <w:t xml:space="preserve"> </w:t>
      </w:r>
    </w:p>
    <w:p w14:paraId="428D63EC" w14:textId="207A35F4" w:rsidR="00C62C12" w:rsidRPr="00C62C12" w:rsidRDefault="00C62C12" w:rsidP="00C62C12">
      <w:pPr>
        <w:pStyle w:val="Bullet1"/>
      </w:pPr>
      <w:r w:rsidRPr="00C62C12">
        <w:t>Ped</w:t>
      </w:r>
      <w:r w:rsidR="001D67C4">
        <w:t>e</w:t>
      </w:r>
      <w:r w:rsidRPr="00C62C12">
        <w:t>strian impact</w:t>
      </w:r>
      <w:r w:rsidR="005927CC">
        <w:t xml:space="preserve">                                                                                             </w:t>
      </w:r>
    </w:p>
    <w:p w14:paraId="453F2475" w14:textId="77777777" w:rsidR="00C62C12" w:rsidRPr="00C62C12" w:rsidRDefault="00C62C12" w:rsidP="00C62C12">
      <w:pPr>
        <w:pStyle w:val="Bullet1"/>
      </w:pPr>
      <w:r w:rsidRPr="00C62C12">
        <w:t>Ejection from vehicle</w:t>
      </w:r>
    </w:p>
    <w:p w14:paraId="22668089" w14:textId="77777777" w:rsidR="00C62C12" w:rsidRPr="00C62C12" w:rsidRDefault="00C62C12" w:rsidP="00C62C12">
      <w:pPr>
        <w:pStyle w:val="Bullet1"/>
      </w:pPr>
      <w:r w:rsidRPr="00C62C12">
        <w:t>Prolonged extrication</w:t>
      </w:r>
    </w:p>
    <w:p w14:paraId="515DCE0D" w14:textId="77777777" w:rsidR="00C62C12" w:rsidRPr="00C62C12" w:rsidRDefault="00C62C12" w:rsidP="00C62C12">
      <w:pPr>
        <w:pStyle w:val="Bullet1"/>
      </w:pPr>
      <w:r w:rsidRPr="00C62C12">
        <w:t>Fall from height &gt; 3m</w:t>
      </w:r>
    </w:p>
    <w:p w14:paraId="16B6B11A" w14:textId="77777777" w:rsidR="00C62C12" w:rsidRPr="00C62C12" w:rsidRDefault="00C62C12" w:rsidP="00C62C12">
      <w:pPr>
        <w:pStyle w:val="Bullet1"/>
      </w:pPr>
      <w:r w:rsidRPr="00C62C12">
        <w:t>Struck on head by object falling &gt; 3m</w:t>
      </w:r>
    </w:p>
    <w:p w14:paraId="79B4E6E4" w14:textId="323B1820" w:rsidR="00C62C12" w:rsidRDefault="00C62C12" w:rsidP="00C62C12">
      <w:pPr>
        <w:pStyle w:val="Bullet1"/>
      </w:pPr>
      <w:r w:rsidRPr="00C62C12">
        <w:t>Explosion</w:t>
      </w:r>
      <w:r w:rsidR="00391956">
        <w:t>.</w:t>
      </w:r>
    </w:p>
    <w:p w14:paraId="2C0ABEBA" w14:textId="2BC46303" w:rsidR="00C62C12" w:rsidRDefault="008B6D91" w:rsidP="00C62C12">
      <w:pPr>
        <w:pStyle w:val="Heading4"/>
      </w:pPr>
      <w:r>
        <w:t>Co</w:t>
      </w:r>
      <w:r w:rsidR="00C62C12">
        <w:t>-</w:t>
      </w:r>
      <w:r w:rsidR="00C62C12" w:rsidRPr="00C62C12">
        <w:t>morbidities</w:t>
      </w:r>
    </w:p>
    <w:p w14:paraId="3343AFD3" w14:textId="77777777" w:rsidR="00C62C12" w:rsidRPr="00C62C12" w:rsidRDefault="00C62C12" w:rsidP="00C62C12">
      <w:pPr>
        <w:pStyle w:val="Bullet1"/>
      </w:pPr>
      <w:r>
        <w:t xml:space="preserve">Age &lt; 12 or &gt; </w:t>
      </w:r>
      <w:r w:rsidRPr="00C62C12">
        <w:t>55, OR</w:t>
      </w:r>
    </w:p>
    <w:p w14:paraId="53901246" w14:textId="77777777" w:rsidR="00C62C12" w:rsidRDefault="00C62C12" w:rsidP="00C62C12">
      <w:pPr>
        <w:pStyle w:val="Bullet1"/>
      </w:pPr>
      <w:r w:rsidRPr="00C62C12">
        <w:t>Pregnant, OR</w:t>
      </w:r>
    </w:p>
    <w:p w14:paraId="4F1781EA" w14:textId="12434C2E" w:rsidR="00F62638" w:rsidRDefault="00C62C12" w:rsidP="00DD631F">
      <w:pPr>
        <w:pStyle w:val="Bullet1"/>
      </w:pPr>
      <w:r>
        <w:t>Significant underlying medical condition.</w:t>
      </w:r>
    </w:p>
    <w:p w14:paraId="4AF44226" w14:textId="40031509" w:rsidR="00F62638" w:rsidRDefault="00F62638" w:rsidP="00943D57">
      <w:pPr>
        <w:pStyle w:val="Heading2"/>
      </w:pPr>
      <w:bookmarkStart w:id="34" w:name="_Toc224831136"/>
      <w:r>
        <w:t xml:space="preserve">Sedation </w:t>
      </w:r>
      <w:r w:rsidRPr="00943D57">
        <w:t>assessment</w:t>
      </w:r>
      <w:r>
        <w:t xml:space="preserve"> tool (SAT</w:t>
      </w:r>
      <w:r w:rsidR="003C6BA3">
        <w:t>)</w:t>
      </w:r>
      <w:r>
        <w:t xml:space="preserve"> score</w:t>
      </w:r>
      <w:bookmarkEnd w:id="34"/>
    </w:p>
    <w:p w14:paraId="210B19D4" w14:textId="6797A06A" w:rsidR="00F62638" w:rsidRPr="00C01EBE" w:rsidRDefault="00F62638" w:rsidP="00C01EBE">
      <w:pPr>
        <w:pStyle w:val="Body"/>
      </w:pPr>
      <w:r>
        <w:t xml:space="preserve">Occasions may arise where NEPT services are engaged to transport an agitated patient or a patient suffering from an acute mental health episode. The SAT score should be used as a guide to determine whether transport is able to be facilitated by NEPT </w:t>
      </w:r>
      <w:r w:rsidRPr="00C01EBE">
        <w:t xml:space="preserve">services. </w:t>
      </w:r>
      <w:r w:rsidRPr="00860D99">
        <w:t xml:space="preserve">See </w:t>
      </w:r>
      <w:r w:rsidR="001A37AD" w:rsidRPr="00860D99">
        <w:rPr>
          <w:b/>
        </w:rPr>
        <w:t xml:space="preserve">Appendix </w:t>
      </w:r>
      <w:r w:rsidR="008B6D91" w:rsidRPr="00860D99">
        <w:rPr>
          <w:b/>
        </w:rPr>
        <w:t>4</w:t>
      </w:r>
      <w:r w:rsidR="001A37AD" w:rsidRPr="00860D99">
        <w:rPr>
          <w:b/>
          <w:bCs/>
        </w:rPr>
        <w:t xml:space="preserve">: </w:t>
      </w:r>
      <w:r w:rsidR="00311AEC">
        <w:rPr>
          <w:b/>
        </w:rPr>
        <w:t xml:space="preserve">Mental Health patients </w:t>
      </w:r>
      <w:r w:rsidR="008B6D91" w:rsidRPr="00860D99">
        <w:t>for further</w:t>
      </w:r>
      <w:r w:rsidR="008B6D91">
        <w:t xml:space="preserve"> information</w:t>
      </w:r>
      <w:r w:rsidRPr="00C01EBE">
        <w:t xml:space="preserve">. </w:t>
      </w:r>
    </w:p>
    <w:p w14:paraId="5ECA065E" w14:textId="64E8BC38" w:rsidR="00F62638" w:rsidRPr="00C01EBE" w:rsidRDefault="00F62638" w:rsidP="00C01EBE">
      <w:pPr>
        <w:pStyle w:val="Body"/>
      </w:pPr>
      <w:r w:rsidRPr="00C01EBE">
        <w:t xml:space="preserve">Undifferentiated agitation (that is, not linked to a known mental health condition or </w:t>
      </w:r>
      <w:proofErr w:type="gramStart"/>
      <w:r w:rsidRPr="00C01EBE">
        <w:t>past history</w:t>
      </w:r>
      <w:proofErr w:type="gramEnd"/>
      <w:r w:rsidRPr="00C01EBE">
        <w:t xml:space="preserve"> of behaviour) is unlikely to be NEPT suitable and should prompt concern as this may be due to physiological distress, and care should be escalated. </w:t>
      </w:r>
    </w:p>
    <w:p w14:paraId="00292898" w14:textId="4F8994BF" w:rsidR="00F62638" w:rsidRDefault="00F62638" w:rsidP="00C01EBE">
      <w:pPr>
        <w:pStyle w:val="Body"/>
      </w:pPr>
      <w:r w:rsidRPr="00C01EBE">
        <w:t>NEPT crew members should conduct a risk assessment prior to transport and escalate concerns if there is a reasonable belief that transport cannot be safely undertaken. The administration of sedation is not authorised for NEPT, however NEPT may transport</w:t>
      </w:r>
      <w:r>
        <w:t xml:space="preserve"> patients who have received sedation.</w:t>
      </w:r>
    </w:p>
    <w:p w14:paraId="2CC8153F" w14:textId="030AA634" w:rsidR="0072419F" w:rsidRPr="00404109" w:rsidRDefault="0072419F" w:rsidP="0072419F">
      <w:pPr>
        <w:pStyle w:val="Tablecaption"/>
      </w:pPr>
      <w:r w:rsidRPr="00A73CD2">
        <w:t xml:space="preserve">Table </w:t>
      </w:r>
      <w:r w:rsidR="00DD0F34" w:rsidRPr="00D76288">
        <w:t>9</w:t>
      </w:r>
      <w:r w:rsidRPr="00D76288">
        <w:t>.</w:t>
      </w:r>
      <w:r w:rsidRPr="00E937F7">
        <w:t xml:space="preserve"> </w:t>
      </w:r>
      <w:r w:rsidR="00E937F7">
        <w:t>Sedation assessment tool</w:t>
      </w:r>
      <w:r w:rsidR="007C75D5">
        <w:t xml:space="preserve"> </w:t>
      </w:r>
    </w:p>
    <w:tbl>
      <w:tblPr>
        <w:tblStyle w:val="TableGrid"/>
        <w:tblW w:w="0" w:type="auto"/>
        <w:tblLook w:val="04A0" w:firstRow="1" w:lastRow="0" w:firstColumn="1" w:lastColumn="0" w:noHBand="0" w:noVBand="1"/>
      </w:tblPr>
      <w:tblGrid>
        <w:gridCol w:w="2547"/>
        <w:gridCol w:w="3645"/>
        <w:gridCol w:w="3096"/>
      </w:tblGrid>
      <w:tr w:rsidR="001A444E" w14:paraId="6ED8C31D" w14:textId="77777777" w:rsidTr="00357A25">
        <w:tc>
          <w:tcPr>
            <w:tcW w:w="2547" w:type="dxa"/>
            <w:shd w:val="clear" w:color="auto" w:fill="F2F2F2" w:themeFill="background1" w:themeFillShade="F2"/>
          </w:tcPr>
          <w:p w14:paraId="0C04951A" w14:textId="6EA66B05" w:rsidR="001A444E" w:rsidRPr="001A444E" w:rsidRDefault="001A444E" w:rsidP="001A444E">
            <w:pPr>
              <w:pStyle w:val="Tablecolhead"/>
            </w:pPr>
            <w:r w:rsidRPr="001A444E">
              <w:t xml:space="preserve">Score </w:t>
            </w:r>
          </w:p>
        </w:tc>
        <w:tc>
          <w:tcPr>
            <w:tcW w:w="3645" w:type="dxa"/>
            <w:shd w:val="clear" w:color="auto" w:fill="F2F2F2" w:themeFill="background1" w:themeFillShade="F2"/>
          </w:tcPr>
          <w:p w14:paraId="26D8CA68" w14:textId="01649A74" w:rsidR="001A444E" w:rsidRPr="001A444E" w:rsidRDefault="001A444E" w:rsidP="001A444E">
            <w:pPr>
              <w:pStyle w:val="Tablecolhead"/>
            </w:pPr>
            <w:r w:rsidRPr="001A444E">
              <w:t>Responsiveness</w:t>
            </w:r>
          </w:p>
        </w:tc>
        <w:tc>
          <w:tcPr>
            <w:tcW w:w="3096" w:type="dxa"/>
            <w:shd w:val="clear" w:color="auto" w:fill="F2F2F2" w:themeFill="background1" w:themeFillShade="F2"/>
          </w:tcPr>
          <w:p w14:paraId="65D9C7F4" w14:textId="0B85FC88" w:rsidR="001A444E" w:rsidRPr="001A444E" w:rsidRDefault="001A444E" w:rsidP="001A444E">
            <w:pPr>
              <w:pStyle w:val="Tablecolhead"/>
            </w:pPr>
            <w:r w:rsidRPr="001A444E">
              <w:t xml:space="preserve">Speech </w:t>
            </w:r>
          </w:p>
        </w:tc>
      </w:tr>
      <w:tr w:rsidR="001A444E" w14:paraId="7B7E1245" w14:textId="77777777" w:rsidTr="001A444E">
        <w:tc>
          <w:tcPr>
            <w:tcW w:w="2547" w:type="dxa"/>
          </w:tcPr>
          <w:p w14:paraId="0CC229D2" w14:textId="2E359D37" w:rsidR="001A444E" w:rsidRPr="001A444E" w:rsidRDefault="001A444E" w:rsidP="001A444E">
            <w:pPr>
              <w:pStyle w:val="Tabletext"/>
            </w:pPr>
            <w:r w:rsidRPr="001A444E">
              <w:t>+3</w:t>
            </w:r>
          </w:p>
        </w:tc>
        <w:tc>
          <w:tcPr>
            <w:tcW w:w="3645" w:type="dxa"/>
          </w:tcPr>
          <w:p w14:paraId="0FCB218D" w14:textId="59DD019C" w:rsidR="001A444E" w:rsidRPr="001A444E" w:rsidRDefault="001A444E" w:rsidP="001A444E">
            <w:pPr>
              <w:pStyle w:val="Tabletext"/>
            </w:pPr>
            <w:r w:rsidRPr="001A444E">
              <w:t>Combative, violent out of control</w:t>
            </w:r>
          </w:p>
        </w:tc>
        <w:tc>
          <w:tcPr>
            <w:tcW w:w="3096" w:type="dxa"/>
          </w:tcPr>
          <w:p w14:paraId="7ED2E3E7" w14:textId="0E93AFD4" w:rsidR="001A444E" w:rsidRPr="001A444E" w:rsidRDefault="001A444E" w:rsidP="001A444E">
            <w:pPr>
              <w:pStyle w:val="Tabletext"/>
            </w:pPr>
            <w:r w:rsidRPr="001A444E">
              <w:t>Continual loud outbursts</w:t>
            </w:r>
          </w:p>
        </w:tc>
      </w:tr>
      <w:tr w:rsidR="001A444E" w14:paraId="3DD5C814" w14:textId="77777777" w:rsidTr="001A444E">
        <w:tc>
          <w:tcPr>
            <w:tcW w:w="2547" w:type="dxa"/>
          </w:tcPr>
          <w:p w14:paraId="2E8FDCED" w14:textId="52CD1442" w:rsidR="001A444E" w:rsidRPr="001A444E" w:rsidRDefault="001A444E" w:rsidP="001A444E">
            <w:pPr>
              <w:pStyle w:val="Tabletext"/>
            </w:pPr>
            <w:r w:rsidRPr="001A444E">
              <w:t>+2</w:t>
            </w:r>
          </w:p>
        </w:tc>
        <w:tc>
          <w:tcPr>
            <w:tcW w:w="3645" w:type="dxa"/>
          </w:tcPr>
          <w:p w14:paraId="601B2D50" w14:textId="208F0351" w:rsidR="001A444E" w:rsidRPr="001A444E" w:rsidRDefault="001A444E" w:rsidP="001A444E">
            <w:pPr>
              <w:pStyle w:val="Tabletext"/>
            </w:pPr>
            <w:r w:rsidRPr="001A444E">
              <w:t>Very anxious and agitated</w:t>
            </w:r>
          </w:p>
        </w:tc>
        <w:tc>
          <w:tcPr>
            <w:tcW w:w="3096" w:type="dxa"/>
          </w:tcPr>
          <w:p w14:paraId="0DA63F44" w14:textId="297EFE03" w:rsidR="001A444E" w:rsidRPr="001A444E" w:rsidRDefault="001A444E" w:rsidP="001A444E">
            <w:pPr>
              <w:pStyle w:val="Tabletext"/>
            </w:pPr>
            <w:r w:rsidRPr="001A444E">
              <w:t>Loud outbursts</w:t>
            </w:r>
          </w:p>
        </w:tc>
      </w:tr>
      <w:tr w:rsidR="001A444E" w14:paraId="3B4985AE" w14:textId="77777777" w:rsidTr="001A444E">
        <w:tc>
          <w:tcPr>
            <w:tcW w:w="2547" w:type="dxa"/>
          </w:tcPr>
          <w:p w14:paraId="4D697FD5" w14:textId="07E38CCA" w:rsidR="001A444E" w:rsidRPr="001A444E" w:rsidRDefault="001A444E" w:rsidP="001A444E">
            <w:pPr>
              <w:pStyle w:val="Tabletext"/>
            </w:pPr>
            <w:r w:rsidRPr="001A444E">
              <w:t>+1 (medium-high acuity cut-off)</w:t>
            </w:r>
          </w:p>
        </w:tc>
        <w:tc>
          <w:tcPr>
            <w:tcW w:w="3645" w:type="dxa"/>
          </w:tcPr>
          <w:p w14:paraId="6359DCAD" w14:textId="3F9CD0BD" w:rsidR="001A444E" w:rsidRPr="001A444E" w:rsidRDefault="001A444E" w:rsidP="001A444E">
            <w:pPr>
              <w:pStyle w:val="Tabletext"/>
            </w:pPr>
            <w:r w:rsidRPr="001A444E">
              <w:t>Anxious or restless</w:t>
            </w:r>
          </w:p>
        </w:tc>
        <w:tc>
          <w:tcPr>
            <w:tcW w:w="3096" w:type="dxa"/>
          </w:tcPr>
          <w:p w14:paraId="0973D1EF" w14:textId="7E00B4B4" w:rsidR="001A444E" w:rsidRPr="001A444E" w:rsidRDefault="001A444E" w:rsidP="001A444E">
            <w:pPr>
              <w:pStyle w:val="Tabletext"/>
            </w:pPr>
            <w:r w:rsidRPr="001A444E">
              <w:t>Normal or talkative</w:t>
            </w:r>
          </w:p>
        </w:tc>
      </w:tr>
      <w:tr w:rsidR="001A444E" w14:paraId="26E49DEE" w14:textId="77777777" w:rsidTr="001A444E">
        <w:tc>
          <w:tcPr>
            <w:tcW w:w="2547" w:type="dxa"/>
          </w:tcPr>
          <w:p w14:paraId="0E9A4579" w14:textId="7C21599E" w:rsidR="001A444E" w:rsidRPr="001A444E" w:rsidRDefault="001A444E" w:rsidP="001A444E">
            <w:pPr>
              <w:pStyle w:val="Tabletext"/>
            </w:pPr>
            <w:r w:rsidRPr="001A444E">
              <w:t>0 (low-acuity cut-off)</w:t>
            </w:r>
          </w:p>
        </w:tc>
        <w:tc>
          <w:tcPr>
            <w:tcW w:w="3645" w:type="dxa"/>
          </w:tcPr>
          <w:p w14:paraId="4F67DD97" w14:textId="267808E6" w:rsidR="001A444E" w:rsidRPr="001A444E" w:rsidRDefault="001A444E" w:rsidP="001A444E">
            <w:pPr>
              <w:pStyle w:val="Tabletext"/>
            </w:pPr>
            <w:r w:rsidRPr="001A444E">
              <w:t>Awake, and calm or cooperative</w:t>
            </w:r>
          </w:p>
        </w:tc>
        <w:tc>
          <w:tcPr>
            <w:tcW w:w="3096" w:type="dxa"/>
          </w:tcPr>
          <w:p w14:paraId="5EACD141" w14:textId="65FA14D4" w:rsidR="001A444E" w:rsidRPr="001A444E" w:rsidRDefault="001A444E" w:rsidP="001A444E">
            <w:pPr>
              <w:pStyle w:val="Tabletext"/>
            </w:pPr>
            <w:r w:rsidRPr="001A444E">
              <w:t>Speaks normally</w:t>
            </w:r>
          </w:p>
        </w:tc>
      </w:tr>
      <w:tr w:rsidR="001A444E" w14:paraId="484D26DC" w14:textId="77777777" w:rsidTr="001A444E">
        <w:tc>
          <w:tcPr>
            <w:tcW w:w="2547" w:type="dxa"/>
          </w:tcPr>
          <w:p w14:paraId="2B8B7BD8" w14:textId="45FDE879" w:rsidR="001A444E" w:rsidRPr="001A444E" w:rsidRDefault="001A444E" w:rsidP="001A444E">
            <w:pPr>
              <w:pStyle w:val="Tabletext"/>
            </w:pPr>
            <w:r w:rsidRPr="001A444E">
              <w:t>-1 (medium-high acuity cut-off)</w:t>
            </w:r>
          </w:p>
        </w:tc>
        <w:tc>
          <w:tcPr>
            <w:tcW w:w="3645" w:type="dxa"/>
          </w:tcPr>
          <w:p w14:paraId="211AD2C8" w14:textId="38CC5388" w:rsidR="001A444E" w:rsidRPr="001A444E" w:rsidRDefault="001A444E" w:rsidP="001A444E">
            <w:pPr>
              <w:pStyle w:val="Tabletext"/>
            </w:pPr>
            <w:r w:rsidRPr="001A444E">
              <w:t>Asleep, but rouses if name is called</w:t>
            </w:r>
          </w:p>
        </w:tc>
        <w:tc>
          <w:tcPr>
            <w:tcW w:w="3096" w:type="dxa"/>
          </w:tcPr>
          <w:p w14:paraId="1D14F6CF" w14:textId="11AD5FA0" w:rsidR="001A444E" w:rsidRPr="001A444E" w:rsidRDefault="001A444E" w:rsidP="001A444E">
            <w:pPr>
              <w:pStyle w:val="Tabletext"/>
            </w:pPr>
            <w:r w:rsidRPr="001A444E">
              <w:t>Slurring or prominent slowing</w:t>
            </w:r>
          </w:p>
        </w:tc>
      </w:tr>
      <w:tr w:rsidR="001A444E" w14:paraId="273924A4" w14:textId="77777777" w:rsidTr="001A444E">
        <w:tc>
          <w:tcPr>
            <w:tcW w:w="2547" w:type="dxa"/>
          </w:tcPr>
          <w:p w14:paraId="52D8A096" w14:textId="433A4116" w:rsidR="001A444E" w:rsidRPr="001A444E" w:rsidRDefault="001A444E" w:rsidP="001A444E">
            <w:pPr>
              <w:pStyle w:val="Tabletext"/>
            </w:pPr>
            <w:r w:rsidRPr="001A444E">
              <w:t>-2</w:t>
            </w:r>
          </w:p>
        </w:tc>
        <w:tc>
          <w:tcPr>
            <w:tcW w:w="3645" w:type="dxa"/>
          </w:tcPr>
          <w:p w14:paraId="5B956C16" w14:textId="2CDFB92B" w:rsidR="001A444E" w:rsidRPr="001A444E" w:rsidRDefault="001A444E" w:rsidP="001A444E">
            <w:pPr>
              <w:pStyle w:val="Tabletext"/>
            </w:pPr>
            <w:r w:rsidRPr="001A444E">
              <w:t>Responds to physical stimulation</w:t>
            </w:r>
          </w:p>
        </w:tc>
        <w:tc>
          <w:tcPr>
            <w:tcW w:w="3096" w:type="dxa"/>
          </w:tcPr>
          <w:p w14:paraId="0E6080C8" w14:textId="1DCF67BC" w:rsidR="001A444E" w:rsidRPr="001A444E" w:rsidRDefault="001A444E" w:rsidP="001A444E">
            <w:pPr>
              <w:pStyle w:val="Tabletext"/>
            </w:pPr>
            <w:r w:rsidRPr="001A444E">
              <w:t>Few recognisable words</w:t>
            </w:r>
          </w:p>
        </w:tc>
      </w:tr>
      <w:tr w:rsidR="001A444E" w14:paraId="552EE38E" w14:textId="77777777" w:rsidTr="001A444E">
        <w:tc>
          <w:tcPr>
            <w:tcW w:w="2547" w:type="dxa"/>
          </w:tcPr>
          <w:p w14:paraId="563F72F4" w14:textId="38CB6B38" w:rsidR="001A444E" w:rsidRPr="001A444E" w:rsidRDefault="001A444E" w:rsidP="001A444E">
            <w:pPr>
              <w:pStyle w:val="Tabletext"/>
            </w:pPr>
            <w:r w:rsidRPr="001A444E">
              <w:t>-3</w:t>
            </w:r>
          </w:p>
        </w:tc>
        <w:tc>
          <w:tcPr>
            <w:tcW w:w="3645" w:type="dxa"/>
          </w:tcPr>
          <w:p w14:paraId="5B29F080" w14:textId="6EDD079A" w:rsidR="001A444E" w:rsidRPr="001A444E" w:rsidRDefault="001A444E" w:rsidP="001A444E">
            <w:pPr>
              <w:pStyle w:val="Tabletext"/>
            </w:pPr>
            <w:r w:rsidRPr="001A444E">
              <w:t>No response to stimulation</w:t>
            </w:r>
          </w:p>
        </w:tc>
        <w:tc>
          <w:tcPr>
            <w:tcW w:w="3096" w:type="dxa"/>
          </w:tcPr>
          <w:p w14:paraId="72FC53FC" w14:textId="30798AFE" w:rsidR="001A444E" w:rsidRPr="001A444E" w:rsidRDefault="001A444E" w:rsidP="001A444E">
            <w:pPr>
              <w:pStyle w:val="Tabletext"/>
            </w:pPr>
            <w:r w:rsidRPr="001A444E">
              <w:t>Nil</w:t>
            </w:r>
          </w:p>
        </w:tc>
      </w:tr>
    </w:tbl>
    <w:p w14:paraId="095C2E21" w14:textId="77777777" w:rsidR="00F62638" w:rsidRDefault="00F62638" w:rsidP="00DD631F">
      <w:pPr>
        <w:pStyle w:val="Body"/>
      </w:pPr>
      <w:r>
        <w:br w:type="page"/>
      </w:r>
    </w:p>
    <w:p w14:paraId="306267AE" w14:textId="77777777" w:rsidR="00F62638" w:rsidRDefault="00F62638" w:rsidP="00943D57">
      <w:pPr>
        <w:pStyle w:val="Heading2"/>
      </w:pPr>
      <w:bookmarkStart w:id="35" w:name="_Toc224831137"/>
      <w:bookmarkStart w:id="36" w:name="_Hlk171344913"/>
      <w:r w:rsidRPr="00943D57">
        <w:lastRenderedPageBreak/>
        <w:t>Mental</w:t>
      </w:r>
      <w:r>
        <w:t xml:space="preserve"> status assessment (MSA)</w:t>
      </w:r>
      <w:bookmarkEnd w:id="35"/>
    </w:p>
    <w:p w14:paraId="4A3040D2" w14:textId="7AAFE802" w:rsidR="00F62638" w:rsidRPr="00C01EBE" w:rsidRDefault="00F62638" w:rsidP="00C01EBE">
      <w:pPr>
        <w:pStyle w:val="Body"/>
      </w:pPr>
      <w:r w:rsidRPr="00885310">
        <w:t xml:space="preserve">Look for, listen to and ask about all categories </w:t>
      </w:r>
      <w:r w:rsidR="00395907">
        <w:t xml:space="preserve">listed in </w:t>
      </w:r>
      <w:r w:rsidR="00511EF6" w:rsidRPr="00357A25">
        <w:rPr>
          <w:b/>
          <w:bCs/>
        </w:rPr>
        <w:t>Table 10</w:t>
      </w:r>
      <w:r w:rsidRPr="00885310">
        <w:t>. The patient may be suffering from some of the following</w:t>
      </w:r>
      <w:r w:rsidR="00F439C7">
        <w:t>.</w:t>
      </w:r>
    </w:p>
    <w:p w14:paraId="303A0DFA" w14:textId="47142CEE" w:rsidR="00F62638" w:rsidRDefault="00F62638" w:rsidP="00C01EBE">
      <w:pPr>
        <w:pStyle w:val="Body"/>
      </w:pPr>
      <w:r w:rsidRPr="00C01EBE">
        <w:t>Remember verbal de-escalation strategies, active listening and calm</w:t>
      </w:r>
      <w:r w:rsidRPr="00885310">
        <w:t>/open body language.</w:t>
      </w:r>
    </w:p>
    <w:p w14:paraId="5930C4AC" w14:textId="07C38B7F" w:rsidR="002A6099" w:rsidRDefault="002A6099" w:rsidP="002A6099">
      <w:pPr>
        <w:pStyle w:val="Tablecaption"/>
      </w:pPr>
      <w:r w:rsidRPr="00D02146">
        <w:t xml:space="preserve">Table </w:t>
      </w:r>
      <w:r w:rsidR="00303328" w:rsidRPr="00357A25">
        <w:t>10</w:t>
      </w:r>
      <w:r w:rsidRPr="001C17D0">
        <w:t xml:space="preserve">. </w:t>
      </w:r>
      <w:r>
        <w:t xml:space="preserve">Mental </w:t>
      </w:r>
      <w:r w:rsidR="00A07598">
        <w:t>s</w:t>
      </w:r>
      <w:r>
        <w:t>tatus assessment tool</w:t>
      </w:r>
    </w:p>
    <w:tbl>
      <w:tblPr>
        <w:tblStyle w:val="TableGrid"/>
        <w:tblpPr w:leftFromText="180" w:rightFromText="180" w:vertAnchor="text" w:horzAnchor="margin" w:tblpY="136"/>
        <w:tblW w:w="9209" w:type="dxa"/>
        <w:tblLook w:val="04A0" w:firstRow="1" w:lastRow="0" w:firstColumn="1" w:lastColumn="0" w:noHBand="0" w:noVBand="1"/>
      </w:tblPr>
      <w:tblGrid>
        <w:gridCol w:w="3256"/>
        <w:gridCol w:w="2976"/>
        <w:gridCol w:w="2977"/>
      </w:tblGrid>
      <w:tr w:rsidR="00C84565" w14:paraId="7114DF3E" w14:textId="77777777" w:rsidTr="00C84565">
        <w:trPr>
          <w:trHeight w:val="557"/>
        </w:trPr>
        <w:tc>
          <w:tcPr>
            <w:tcW w:w="3256" w:type="dxa"/>
          </w:tcPr>
          <w:p w14:paraId="231913CC" w14:textId="77777777" w:rsidR="00C84565" w:rsidRDefault="00C84565" w:rsidP="00C84565">
            <w:pPr>
              <w:pStyle w:val="Heading3"/>
            </w:pPr>
            <w:r w:rsidRPr="00577E43">
              <w:t>Observe</w:t>
            </w:r>
          </w:p>
        </w:tc>
        <w:tc>
          <w:tcPr>
            <w:tcW w:w="2976" w:type="dxa"/>
          </w:tcPr>
          <w:p w14:paraId="14193308" w14:textId="77777777" w:rsidR="00C84565" w:rsidRDefault="00C84565" w:rsidP="00C84565">
            <w:pPr>
              <w:pStyle w:val="Heading3"/>
            </w:pPr>
            <w:r w:rsidRPr="00577E43">
              <w:t>Listen</w:t>
            </w:r>
          </w:p>
        </w:tc>
        <w:tc>
          <w:tcPr>
            <w:tcW w:w="2977" w:type="dxa"/>
          </w:tcPr>
          <w:p w14:paraId="25C77D0B" w14:textId="77777777" w:rsidR="00C84565" w:rsidRDefault="00C84565" w:rsidP="00C84565">
            <w:pPr>
              <w:pStyle w:val="Heading3"/>
            </w:pPr>
            <w:r w:rsidRPr="00577E43">
              <w:t>Discuss</w:t>
            </w:r>
          </w:p>
        </w:tc>
      </w:tr>
      <w:tr w:rsidR="00C84565" w14:paraId="4E77609E" w14:textId="77777777" w:rsidTr="00DE559D">
        <w:trPr>
          <w:trHeight w:val="2389"/>
        </w:trPr>
        <w:tc>
          <w:tcPr>
            <w:tcW w:w="3256" w:type="dxa"/>
          </w:tcPr>
          <w:p w14:paraId="48C53BF8" w14:textId="77777777" w:rsidR="00C84565" w:rsidRPr="00C94691" w:rsidRDefault="00C84565" w:rsidP="00DE559D">
            <w:pPr>
              <w:pStyle w:val="Heading4"/>
              <w:spacing w:line="240" w:lineRule="auto"/>
            </w:pPr>
            <w:r w:rsidRPr="00577E43">
              <w:t>Safety</w:t>
            </w:r>
          </w:p>
          <w:p w14:paraId="519A690B" w14:textId="3EEB866B" w:rsidR="00C84565" w:rsidRPr="00DE559D" w:rsidRDefault="00C84565" w:rsidP="00DE559D">
            <w:pPr>
              <w:pStyle w:val="Body"/>
              <w:spacing w:line="240" w:lineRule="auto"/>
              <w:rPr>
                <w:sz w:val="20"/>
              </w:rPr>
            </w:pPr>
            <w:r w:rsidRPr="00DE559D">
              <w:rPr>
                <w:sz w:val="20"/>
              </w:rPr>
              <w:t xml:space="preserve">NEPT crew member, patient and bystander </w:t>
            </w:r>
            <w:r w:rsidR="00EB1C45">
              <w:rPr>
                <w:sz w:val="20"/>
              </w:rPr>
              <w:t>“</w:t>
            </w:r>
            <w:r w:rsidRPr="00DE559D">
              <w:rPr>
                <w:sz w:val="20"/>
              </w:rPr>
              <w:t>safety first</w:t>
            </w:r>
            <w:r w:rsidR="00EB1C45">
              <w:rPr>
                <w:sz w:val="20"/>
              </w:rPr>
              <w:t>”</w:t>
            </w:r>
            <w:r w:rsidRPr="00DE559D">
              <w:rPr>
                <w:sz w:val="20"/>
              </w:rPr>
              <w:t xml:space="preserve"> is </w:t>
            </w:r>
            <w:r w:rsidR="067E8CDD" w:rsidRPr="3C58E06A">
              <w:rPr>
                <w:sz w:val="20"/>
              </w:rPr>
              <w:t>the</w:t>
            </w:r>
            <w:r w:rsidRPr="3C58E06A">
              <w:rPr>
                <w:sz w:val="20"/>
              </w:rPr>
              <w:t xml:space="preserve"> </w:t>
            </w:r>
            <w:r w:rsidRPr="00DE559D">
              <w:rPr>
                <w:sz w:val="20"/>
              </w:rPr>
              <w:t>priority. Assess the scene for dangers, that is, location or weapon. Obtain police support early if required. Maintain vigilant reassessment of scene safety.</w:t>
            </w:r>
          </w:p>
        </w:tc>
        <w:tc>
          <w:tcPr>
            <w:tcW w:w="2976" w:type="dxa"/>
          </w:tcPr>
          <w:p w14:paraId="2BBC9D92" w14:textId="77777777" w:rsidR="00C84565" w:rsidRPr="00FF522D" w:rsidRDefault="00C84565" w:rsidP="00DE559D">
            <w:pPr>
              <w:pStyle w:val="Heading4"/>
              <w:spacing w:line="240" w:lineRule="auto"/>
            </w:pPr>
            <w:r w:rsidRPr="00C94691">
              <w:t>Speech</w:t>
            </w:r>
          </w:p>
          <w:p w14:paraId="7DF5A3F5" w14:textId="77777777" w:rsidR="00C84565" w:rsidRPr="00DE559D" w:rsidRDefault="00C84565" w:rsidP="00DE559D">
            <w:pPr>
              <w:pStyle w:val="Body"/>
              <w:spacing w:line="240" w:lineRule="auto"/>
              <w:rPr>
                <w:sz w:val="20"/>
              </w:rPr>
            </w:pPr>
            <w:r w:rsidRPr="00DE559D">
              <w:rPr>
                <w:sz w:val="20"/>
              </w:rPr>
              <w:t>Take note of rate, volume, quantity, tone, content, excessive talking, difficulty engaging, tangential, flat, inflections et cetera.</w:t>
            </w:r>
          </w:p>
        </w:tc>
        <w:tc>
          <w:tcPr>
            <w:tcW w:w="2977" w:type="dxa"/>
          </w:tcPr>
          <w:p w14:paraId="539FD781" w14:textId="77777777" w:rsidR="00C84565" w:rsidRPr="00FF522D" w:rsidRDefault="00C84565" w:rsidP="00DE559D">
            <w:pPr>
              <w:pStyle w:val="Heading4"/>
              <w:spacing w:line="240" w:lineRule="auto"/>
            </w:pPr>
            <w:r w:rsidRPr="00C94691">
              <w:t>Thought</w:t>
            </w:r>
            <w:r w:rsidRPr="00FF522D">
              <w:t xml:space="preserve"> content</w:t>
            </w:r>
          </w:p>
          <w:p w14:paraId="361B401D" w14:textId="77777777" w:rsidR="00C84565" w:rsidRPr="00DE559D" w:rsidRDefault="00C84565" w:rsidP="00DE559D">
            <w:pPr>
              <w:pStyle w:val="Body"/>
              <w:spacing w:line="240" w:lineRule="auto"/>
              <w:rPr>
                <w:sz w:val="20"/>
              </w:rPr>
            </w:pPr>
            <w:r w:rsidRPr="00DE559D">
              <w:rPr>
                <w:sz w:val="20"/>
              </w:rPr>
              <w:t>May be dominated by delusions, obsessions, preoccupations, phobias, suicidal/depressed or homicidal thoughts, compulsions or superstitions.</w:t>
            </w:r>
          </w:p>
        </w:tc>
      </w:tr>
      <w:tr w:rsidR="00C84565" w14:paraId="38851882" w14:textId="77777777" w:rsidTr="00C84565">
        <w:trPr>
          <w:trHeight w:val="2451"/>
        </w:trPr>
        <w:tc>
          <w:tcPr>
            <w:tcW w:w="3256" w:type="dxa"/>
          </w:tcPr>
          <w:p w14:paraId="54C25D32" w14:textId="77777777" w:rsidR="00C84565" w:rsidRPr="00FF522D" w:rsidRDefault="00C84565" w:rsidP="00DE559D">
            <w:pPr>
              <w:pStyle w:val="Heading4"/>
              <w:spacing w:line="240" w:lineRule="auto"/>
            </w:pPr>
            <w:r w:rsidRPr="00FF522D">
              <w:t>Appearance</w:t>
            </w:r>
          </w:p>
          <w:p w14:paraId="3F7E3229" w14:textId="43905B9C" w:rsidR="00C84565" w:rsidRPr="00DE559D" w:rsidRDefault="00C84565" w:rsidP="00DE559D">
            <w:pPr>
              <w:pStyle w:val="Body"/>
              <w:spacing w:line="240" w:lineRule="auto"/>
              <w:rPr>
                <w:sz w:val="20"/>
              </w:rPr>
            </w:pPr>
            <w:r w:rsidRPr="00DE559D">
              <w:rPr>
                <w:sz w:val="20"/>
              </w:rPr>
              <w:t xml:space="preserve">Look for </w:t>
            </w:r>
            <w:proofErr w:type="gramStart"/>
            <w:r w:rsidRPr="00DE559D">
              <w:rPr>
                <w:sz w:val="20"/>
              </w:rPr>
              <w:t>signs</w:t>
            </w:r>
            <w:proofErr w:type="gramEnd"/>
            <w:r w:rsidRPr="00DE559D">
              <w:rPr>
                <w:sz w:val="20"/>
              </w:rPr>
              <w:t xml:space="preserve"> indicative of mental health issues or poor self-caring; uncleanliness, dishevelled, malnourished, signs of addiction (injection marks or nicotine stains), posture, pupil size or odour.</w:t>
            </w:r>
          </w:p>
        </w:tc>
        <w:tc>
          <w:tcPr>
            <w:tcW w:w="2976" w:type="dxa"/>
          </w:tcPr>
          <w:p w14:paraId="6757376B" w14:textId="77777777" w:rsidR="00C84565" w:rsidRPr="00FF522D" w:rsidRDefault="00C84565" w:rsidP="00DE559D">
            <w:pPr>
              <w:pStyle w:val="Heading4"/>
              <w:spacing w:line="240" w:lineRule="auto"/>
            </w:pPr>
            <w:r w:rsidRPr="00FF522D">
              <w:t>Thought</w:t>
            </w:r>
            <w:r>
              <w:t xml:space="preserve"> </w:t>
            </w:r>
            <w:r w:rsidRPr="00FF522D">
              <w:t>process</w:t>
            </w:r>
          </w:p>
          <w:p w14:paraId="17F5ECA0" w14:textId="77777777" w:rsidR="00C84565" w:rsidRPr="00DE559D" w:rsidRDefault="00C84565" w:rsidP="00DE559D">
            <w:pPr>
              <w:pStyle w:val="Body"/>
              <w:spacing w:line="240" w:lineRule="auto"/>
              <w:rPr>
                <w:sz w:val="20"/>
              </w:rPr>
            </w:pPr>
            <w:r w:rsidRPr="00DE559D">
              <w:rPr>
                <w:sz w:val="20"/>
              </w:rPr>
              <w:t>May be altered, can be perceived by patient jumping irrationally between thoughts, sounding vague, unsteady through-flow when communicating verbally.</w:t>
            </w:r>
          </w:p>
        </w:tc>
        <w:tc>
          <w:tcPr>
            <w:tcW w:w="2977" w:type="dxa"/>
          </w:tcPr>
          <w:p w14:paraId="5083670D" w14:textId="77777777" w:rsidR="00C84565" w:rsidRPr="00FF522D" w:rsidRDefault="00C84565" w:rsidP="00DE559D">
            <w:pPr>
              <w:pStyle w:val="Heading4"/>
              <w:spacing w:line="240" w:lineRule="auto"/>
            </w:pPr>
            <w:r w:rsidRPr="00FF522D">
              <w:t>Self-harm</w:t>
            </w:r>
          </w:p>
          <w:p w14:paraId="5C154F03" w14:textId="77777777" w:rsidR="00C84565" w:rsidRPr="00DE559D" w:rsidRDefault="00C84565" w:rsidP="00DE559D">
            <w:pPr>
              <w:pStyle w:val="Body"/>
              <w:spacing w:line="240" w:lineRule="auto"/>
              <w:rPr>
                <w:sz w:val="20"/>
              </w:rPr>
            </w:pPr>
            <w:r w:rsidRPr="00DE559D">
              <w:rPr>
                <w:sz w:val="20"/>
              </w:rPr>
              <w:t>Ask patient directly if they have attempted self-harm, suicide or are thinking about or planning these. Ask about previous attempts.</w:t>
            </w:r>
          </w:p>
        </w:tc>
      </w:tr>
      <w:tr w:rsidR="00C84565" w14:paraId="48E92CB5" w14:textId="77777777" w:rsidTr="00DE559D">
        <w:trPr>
          <w:trHeight w:val="2821"/>
        </w:trPr>
        <w:tc>
          <w:tcPr>
            <w:tcW w:w="3256" w:type="dxa"/>
          </w:tcPr>
          <w:p w14:paraId="6509F4B6" w14:textId="77777777" w:rsidR="00C84565" w:rsidRPr="00FF522D" w:rsidRDefault="00C84565" w:rsidP="00DE559D">
            <w:pPr>
              <w:pStyle w:val="Heading4"/>
              <w:spacing w:line="240" w:lineRule="auto"/>
            </w:pPr>
            <w:r w:rsidRPr="00FF522D">
              <w:t>Behaviour</w:t>
            </w:r>
          </w:p>
          <w:p w14:paraId="49FDE0E1" w14:textId="77777777" w:rsidR="00C84565" w:rsidRPr="00DE559D" w:rsidRDefault="00C84565" w:rsidP="00DE559D">
            <w:pPr>
              <w:pStyle w:val="Body"/>
              <w:spacing w:line="240" w:lineRule="auto"/>
              <w:rPr>
                <w:sz w:val="20"/>
              </w:rPr>
            </w:pPr>
            <w:r w:rsidRPr="00DE559D">
              <w:rPr>
                <w:sz w:val="20"/>
              </w:rPr>
              <w:t>Patient may display odd mannerisms, impaired gait, avoidance or overuse of eye contact, threatening or violent behaviour, unusual motor activity or activity level (that is, wired or buzzing), bizarre or inappropriate responses to stimuli, or pacing.</w:t>
            </w:r>
          </w:p>
        </w:tc>
        <w:tc>
          <w:tcPr>
            <w:tcW w:w="2976" w:type="dxa"/>
          </w:tcPr>
          <w:p w14:paraId="2BA8EDC2" w14:textId="77777777" w:rsidR="00C84565" w:rsidRPr="00FF522D" w:rsidRDefault="00C84565" w:rsidP="00DE559D">
            <w:pPr>
              <w:pStyle w:val="Heading4"/>
              <w:spacing w:line="240" w:lineRule="auto"/>
            </w:pPr>
            <w:r w:rsidRPr="00FF522D">
              <w:t>Cognition</w:t>
            </w:r>
          </w:p>
          <w:p w14:paraId="0AB5F309" w14:textId="77777777" w:rsidR="00C84565" w:rsidRPr="00DE559D" w:rsidRDefault="00C84565" w:rsidP="00DE559D">
            <w:pPr>
              <w:pStyle w:val="Body"/>
              <w:spacing w:line="240" w:lineRule="auto"/>
              <w:rPr>
                <w:sz w:val="20"/>
              </w:rPr>
            </w:pPr>
            <w:r w:rsidRPr="00DE559D">
              <w:rPr>
                <w:sz w:val="20"/>
              </w:rPr>
              <w:t>May be exhibiting signs of impairment such as poor ability to organise thoughts, short attention span, poor memory, disorientation, impaired judgement or lack of insight.</w:t>
            </w:r>
          </w:p>
        </w:tc>
        <w:tc>
          <w:tcPr>
            <w:tcW w:w="2977" w:type="dxa"/>
          </w:tcPr>
          <w:p w14:paraId="013965A8" w14:textId="77777777" w:rsidR="00C84565" w:rsidRPr="00FF522D" w:rsidRDefault="00C84565" w:rsidP="00DE559D">
            <w:pPr>
              <w:pStyle w:val="Heading4"/>
              <w:spacing w:line="240" w:lineRule="auto"/>
            </w:pPr>
            <w:r w:rsidRPr="00FF522D">
              <w:t>Perceptions</w:t>
            </w:r>
          </w:p>
          <w:p w14:paraId="11FD9927" w14:textId="77777777" w:rsidR="00C84565" w:rsidRPr="00DE559D" w:rsidRDefault="00C84565" w:rsidP="00DE559D">
            <w:pPr>
              <w:pStyle w:val="Body"/>
              <w:spacing w:line="240" w:lineRule="auto"/>
              <w:rPr>
                <w:sz w:val="20"/>
              </w:rPr>
            </w:pPr>
            <w:r w:rsidRPr="00DE559D">
              <w:rPr>
                <w:sz w:val="20"/>
              </w:rPr>
              <w:t>Patient may be suffering from hallucinations (ask specifically about auditory, visual and command hallucinations), disassociation, that is, ‘I feel detached from my body’, ‘my surroundings aren’t real’ or ‘I am not in control of my actions’.</w:t>
            </w:r>
          </w:p>
        </w:tc>
      </w:tr>
      <w:tr w:rsidR="00C84565" w14:paraId="7B84AB1F" w14:textId="77777777" w:rsidTr="00DE559D">
        <w:trPr>
          <w:trHeight w:val="132"/>
        </w:trPr>
        <w:tc>
          <w:tcPr>
            <w:tcW w:w="3256" w:type="dxa"/>
          </w:tcPr>
          <w:p w14:paraId="3465024B" w14:textId="77777777" w:rsidR="00C84565" w:rsidRPr="00FF522D" w:rsidRDefault="00C84565" w:rsidP="00DE559D">
            <w:pPr>
              <w:pStyle w:val="Heading4"/>
              <w:spacing w:line="240" w:lineRule="auto"/>
            </w:pPr>
            <w:r w:rsidRPr="00FF522D">
              <w:t>Affect</w:t>
            </w:r>
          </w:p>
          <w:p w14:paraId="2215D402" w14:textId="77777777" w:rsidR="00C84565" w:rsidRPr="00DE559D" w:rsidRDefault="00C84565" w:rsidP="00DE559D">
            <w:pPr>
              <w:pStyle w:val="Body"/>
              <w:spacing w:line="240" w:lineRule="auto"/>
              <w:rPr>
                <w:sz w:val="20"/>
              </w:rPr>
            </w:pPr>
            <w:r w:rsidRPr="00DE559D">
              <w:rPr>
                <w:sz w:val="20"/>
              </w:rPr>
              <w:t>Observed to be flat, depressed, agitated, excited, hostile, argumentative, violent, irritable, morose, reactive, unbalanced, bizarre, withdrawn, et cetera.</w:t>
            </w:r>
          </w:p>
        </w:tc>
        <w:tc>
          <w:tcPr>
            <w:tcW w:w="2976" w:type="dxa"/>
          </w:tcPr>
          <w:p w14:paraId="3A73259F" w14:textId="77777777" w:rsidR="00C84565" w:rsidRDefault="00C84565" w:rsidP="00DE559D">
            <w:pPr>
              <w:pStyle w:val="Heading3"/>
              <w:spacing w:line="240" w:lineRule="auto"/>
            </w:pPr>
          </w:p>
        </w:tc>
        <w:tc>
          <w:tcPr>
            <w:tcW w:w="2977" w:type="dxa"/>
          </w:tcPr>
          <w:p w14:paraId="6E7716E1" w14:textId="77777777" w:rsidR="00C84565" w:rsidRPr="00FF522D" w:rsidRDefault="00C84565" w:rsidP="00DE559D">
            <w:pPr>
              <w:pStyle w:val="Heading4"/>
              <w:spacing w:line="240" w:lineRule="auto"/>
            </w:pPr>
            <w:r w:rsidRPr="00577E43">
              <w:t>Environment</w:t>
            </w:r>
          </w:p>
          <w:p w14:paraId="69B5B8EF" w14:textId="77777777" w:rsidR="00C84565" w:rsidRPr="00DE559D" w:rsidRDefault="00C84565" w:rsidP="00DE559D">
            <w:pPr>
              <w:pStyle w:val="Body"/>
              <w:spacing w:line="240" w:lineRule="auto"/>
              <w:rPr>
                <w:sz w:val="20"/>
              </w:rPr>
            </w:pPr>
            <w:r w:rsidRPr="00DE559D">
              <w:rPr>
                <w:sz w:val="20"/>
              </w:rPr>
              <w:t>Risk factors include lack of familial and social support, addiction or substance abuse, low socio-economic status, life experiences, recent stressors, sleeping problems or comorbidities (either physical or mental health conditions).</w:t>
            </w:r>
          </w:p>
        </w:tc>
      </w:tr>
    </w:tbl>
    <w:p w14:paraId="39451D35" w14:textId="6984AC6E" w:rsidR="00F62638" w:rsidRDefault="00F62638" w:rsidP="00577E43">
      <w:pPr>
        <w:pStyle w:val="Heading1"/>
      </w:pPr>
      <w:bookmarkStart w:id="37" w:name="_Toc224831138"/>
      <w:bookmarkEnd w:id="36"/>
      <w:r>
        <w:lastRenderedPageBreak/>
        <w:t>CPP001</w:t>
      </w:r>
      <w:r w:rsidR="00C154DA">
        <w:t>:</w:t>
      </w:r>
      <w:r>
        <w:t xml:space="preserve"> Clinical approach to assessment</w:t>
      </w:r>
      <w:r w:rsidR="00C154DA">
        <w:t xml:space="preserve"> –</w:t>
      </w:r>
      <w:r>
        <w:t xml:space="preserve"> unplanned medical presentation</w:t>
      </w:r>
      <w:bookmarkEnd w:id="37"/>
    </w:p>
    <w:p w14:paraId="4AB92A31" w14:textId="77777777" w:rsidR="00D50357" w:rsidRPr="00C01EBE" w:rsidRDefault="00F62638" w:rsidP="00C01EBE">
      <w:pPr>
        <w:pStyle w:val="Body"/>
      </w:pPr>
      <w:r>
        <w:t>Generally</w:t>
      </w:r>
      <w:r w:rsidR="00D50357">
        <w:t>,</w:t>
      </w:r>
      <w:r>
        <w:t xml:space="preserve"> unplanned events will present following calls to the emergency phone line (Triple Zero ‘000’), </w:t>
      </w:r>
      <w:r w:rsidR="00D50357" w:rsidRPr="00760C8D">
        <w:t>State health emergency</w:t>
      </w:r>
      <w:r w:rsidR="00D50357">
        <w:t xml:space="preserve"> management</w:t>
      </w:r>
      <w:r w:rsidR="00D50357" w:rsidRPr="00760C8D">
        <w:t xml:space="preserve"> plan</w:t>
      </w:r>
      <w:r w:rsidR="00D50357">
        <w:t xml:space="preserve"> (SHEMP – </w:t>
      </w:r>
      <w:r w:rsidR="00D50357" w:rsidRPr="00C01EBE">
        <w:t xml:space="preserve">replaced SHERP) </w:t>
      </w:r>
      <w:r w:rsidRPr="00C01EBE">
        <w:t>activations</w:t>
      </w:r>
      <w:r w:rsidR="00D50357" w:rsidRPr="00C01EBE">
        <w:t>,</w:t>
      </w:r>
      <w:r w:rsidRPr="00C01EBE">
        <w:t xml:space="preserve"> or incidentally when conducting other NEPT duties. </w:t>
      </w:r>
    </w:p>
    <w:p w14:paraId="2B7E3FA4" w14:textId="7F59BA15" w:rsidR="00F62638" w:rsidRPr="00C01EBE" w:rsidRDefault="00F62638" w:rsidP="00C01EBE">
      <w:pPr>
        <w:pStyle w:val="Body"/>
      </w:pPr>
      <w:r w:rsidRPr="00C01EBE">
        <w:t>This approach</w:t>
      </w:r>
      <w:r w:rsidR="00D02146">
        <w:t xml:space="preserve">, </w:t>
      </w:r>
      <w:r w:rsidR="66634BA6">
        <w:t xml:space="preserve">outlined in </w:t>
      </w:r>
      <w:r w:rsidR="00D02146">
        <w:rPr>
          <w:b/>
        </w:rPr>
        <w:t>F</w:t>
      </w:r>
      <w:r w:rsidR="66634BA6" w:rsidRPr="00D02146">
        <w:rPr>
          <w:b/>
        </w:rPr>
        <w:t>igure 2</w:t>
      </w:r>
      <w:r w:rsidRPr="00C01EBE">
        <w:t xml:space="preserve"> should also be applied by NEPT crew members when conducting an IFT and the patient presents with an unexpected deterioration or with a different complaint or condition than the IFT was originally requested for.</w:t>
      </w:r>
    </w:p>
    <w:p w14:paraId="5CEB5F91" w14:textId="195C4554" w:rsidR="00F62638" w:rsidRPr="00C01EBE" w:rsidRDefault="00F62638" w:rsidP="00C01EBE">
      <w:pPr>
        <w:pStyle w:val="Body"/>
      </w:pPr>
      <w:r>
        <w:t xml:space="preserve">Where NEPT crew members suspect a significant underlying condition or are concerned with patient presentation regardless of patient VSS, refer to </w:t>
      </w:r>
      <w:r w:rsidRPr="00EB1C45">
        <w:rPr>
          <w:b/>
        </w:rPr>
        <w:t>CPP</w:t>
      </w:r>
      <w:r w:rsidR="000C0239" w:rsidRPr="00EB1C45">
        <w:rPr>
          <w:b/>
        </w:rPr>
        <w:t>006</w:t>
      </w:r>
      <w:r w:rsidRPr="00EB1C45">
        <w:rPr>
          <w:b/>
        </w:rPr>
        <w:t xml:space="preserve"> </w:t>
      </w:r>
      <w:r w:rsidR="000C0239" w:rsidRPr="00EB1C45">
        <w:rPr>
          <w:b/>
        </w:rPr>
        <w:t>C</w:t>
      </w:r>
      <w:r w:rsidRPr="00EB1C45">
        <w:rPr>
          <w:b/>
        </w:rPr>
        <w:t>linical escalation</w:t>
      </w:r>
      <w:r>
        <w:t xml:space="preserve">. NEPT crew members should be suspicious of signs and symptoms </w:t>
      </w:r>
      <w:r w:rsidR="00D50357">
        <w:t>that</w:t>
      </w:r>
      <w:r>
        <w:t xml:space="preserve"> cannot be explained.</w:t>
      </w:r>
    </w:p>
    <w:p w14:paraId="2510EF24" w14:textId="77777777" w:rsidR="00483524" w:rsidRPr="0072419F" w:rsidRDefault="00483524" w:rsidP="00483524">
      <w:pPr>
        <w:pStyle w:val="Figurecaption"/>
        <w:rPr>
          <w:color w:val="000000" w:themeColor="text1"/>
        </w:rPr>
      </w:pPr>
      <w:r w:rsidRPr="00C82FDB">
        <w:rPr>
          <w:color w:val="000000" w:themeColor="text1"/>
        </w:rPr>
        <w:lastRenderedPageBreak/>
        <w:t>Figure 2</w:t>
      </w:r>
      <w:r w:rsidRPr="00E937F7">
        <w:rPr>
          <w:color w:val="000000" w:themeColor="text1"/>
        </w:rPr>
        <w:t xml:space="preserve">. </w:t>
      </w:r>
      <w:r>
        <w:rPr>
          <w:color w:val="000000" w:themeColor="text1"/>
        </w:rPr>
        <w:t>Clinical approach to assessment - unplanned medical presentation</w:t>
      </w:r>
    </w:p>
    <w:p w14:paraId="349026E0" w14:textId="2CC36B32" w:rsidR="00483524" w:rsidRDefault="00174D85" w:rsidP="007E6F9D">
      <w:pPr>
        <w:pStyle w:val="Body"/>
        <w:jc w:val="center"/>
      </w:pPr>
      <w:r>
        <w:rPr>
          <w:noProof/>
        </w:rPr>
        <w:drawing>
          <wp:inline distT="0" distB="0" distL="0" distR="0" wp14:anchorId="0432212D" wp14:editId="58B29A68">
            <wp:extent cx="5320145" cy="7955276"/>
            <wp:effectExtent l="0" t="0" r="0" b="0"/>
            <wp:docPr id="1956067246" name="Picture 1" descr="This flowchart shows how to check a patient before they arrive to see if they’re suitable for NEPT transport.&#10;It uses coloured boxes and arrows to guide you through the steps: checking for any bias, making sure the scene is safe, doing primary and secondary surveys, monitoring the patient, and taking their history.&#10;It then shows when the patient is suitable for NEPT transport and when they need escalation based on key clinical signs and required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67246" name="Picture 1" descr="This flowchart shows how to check a patient before they arrive to see if they’re suitable for NEPT transport.&#10;It uses coloured boxes and arrows to guide you through the steps: checking for any bias, making sure the scene is safe, doing primary and secondary surveys, monitoring the patient, and taking their history.&#10;It then shows when the patient is suitable for NEPT transport and when they need escalation based on key clinical signs and required interven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2858" cy="7974287"/>
                    </a:xfrm>
                    <a:prstGeom prst="rect">
                      <a:avLst/>
                    </a:prstGeom>
                    <a:noFill/>
                  </pic:spPr>
                </pic:pic>
              </a:graphicData>
            </a:graphic>
          </wp:inline>
        </w:drawing>
      </w:r>
    </w:p>
    <w:p w14:paraId="38E584EB" w14:textId="3F1A1B63" w:rsidR="007E6F9D" w:rsidRDefault="007E6F9D">
      <w:pPr>
        <w:spacing w:after="0" w:line="240" w:lineRule="auto"/>
        <w:rPr>
          <w:rFonts w:eastAsia="Times"/>
        </w:rPr>
      </w:pPr>
      <w:r>
        <w:br w:type="page"/>
      </w:r>
    </w:p>
    <w:p w14:paraId="3F89135E" w14:textId="2CF78880" w:rsidR="00F62638" w:rsidRDefault="00F62638" w:rsidP="00F62638">
      <w:pPr>
        <w:pStyle w:val="Heading1"/>
      </w:pPr>
      <w:bookmarkStart w:id="38" w:name="_Toc224831139"/>
      <w:r>
        <w:lastRenderedPageBreak/>
        <w:t>CPP002</w:t>
      </w:r>
      <w:r w:rsidR="00C154DA">
        <w:t>:</w:t>
      </w:r>
      <w:r>
        <w:t xml:space="preserve"> Clinical approach to assessment</w:t>
      </w:r>
      <w:r w:rsidR="00C154DA">
        <w:t xml:space="preserve"> –</w:t>
      </w:r>
      <w:r>
        <w:t xml:space="preserve"> unplanned major trauma presentation</w:t>
      </w:r>
      <w:bookmarkEnd w:id="38"/>
    </w:p>
    <w:p w14:paraId="365E969C" w14:textId="07AB8A18" w:rsidR="00F62638" w:rsidRDefault="00F62638" w:rsidP="00F62638">
      <w:r>
        <w:t xml:space="preserve">Trauma presentations should be assessed in the first instance with these considerations before moving on to injury specific assessment and </w:t>
      </w:r>
      <w:r w:rsidRPr="00C01EBE">
        <w:rPr>
          <w:rStyle w:val="BodyChar"/>
        </w:rPr>
        <w:t>management</w:t>
      </w:r>
      <w:r>
        <w:t xml:space="preserve">. The priorities listed </w:t>
      </w:r>
      <w:r w:rsidR="33AB5E03">
        <w:t xml:space="preserve">in </w:t>
      </w:r>
      <w:r w:rsidR="00C82FDB">
        <w:rPr>
          <w:b/>
          <w:bCs/>
        </w:rPr>
        <w:t>F</w:t>
      </w:r>
      <w:r w:rsidR="33AB5E03" w:rsidRPr="007E6F9D">
        <w:rPr>
          <w:b/>
        </w:rPr>
        <w:t>igure 3</w:t>
      </w:r>
      <w:r>
        <w:t xml:space="preserve"> are the priorities in managing immediate life threat in major trauma and are a departure from traditional order of ‘ABC’. </w:t>
      </w:r>
    </w:p>
    <w:p w14:paraId="47ED6EB8" w14:textId="25E51A94" w:rsidR="0072419F" w:rsidRPr="0072419F" w:rsidRDefault="0072419F" w:rsidP="0072419F">
      <w:pPr>
        <w:pStyle w:val="Figurecaption"/>
        <w:rPr>
          <w:color w:val="000000" w:themeColor="text1"/>
        </w:rPr>
      </w:pPr>
      <w:r w:rsidRPr="00C82FDB">
        <w:rPr>
          <w:color w:val="000000" w:themeColor="text1"/>
        </w:rPr>
        <w:t>Figure 3</w:t>
      </w:r>
      <w:r w:rsidRPr="00160CB8">
        <w:rPr>
          <w:color w:val="000000" w:themeColor="text1"/>
        </w:rPr>
        <w:t xml:space="preserve">. </w:t>
      </w:r>
      <w:r w:rsidR="00160CB8">
        <w:rPr>
          <w:color w:val="000000" w:themeColor="text1"/>
        </w:rPr>
        <w:t xml:space="preserve">Clinical approach to assessment </w:t>
      </w:r>
      <w:r w:rsidR="005270D2">
        <w:rPr>
          <w:color w:val="000000" w:themeColor="text1"/>
        </w:rPr>
        <w:t xml:space="preserve">- </w:t>
      </w:r>
      <w:r w:rsidR="00160CB8">
        <w:rPr>
          <w:color w:val="000000" w:themeColor="text1"/>
        </w:rPr>
        <w:t>unplanned major trauma presentation</w:t>
      </w:r>
    </w:p>
    <w:p w14:paraId="5BBEDC44" w14:textId="1CF13D91" w:rsidR="00F47EA5" w:rsidRDefault="00D316EA" w:rsidP="00377AF4">
      <w:pPr>
        <w:jc w:val="center"/>
      </w:pPr>
      <w:r>
        <w:rPr>
          <w:noProof/>
        </w:rPr>
        <w:drawing>
          <wp:inline distT="0" distB="0" distL="0" distR="0" wp14:anchorId="42305365" wp14:editId="42740B87">
            <wp:extent cx="4976261" cy="6977583"/>
            <wp:effectExtent l="0" t="0" r="2540" b="0"/>
            <wp:docPr id="55" name="Picture 55" descr="This flowchart shows the steps for treating a trauma patient.&#10;First, stop any major bleeding and make sure the airway is clear.&#10;Then check breathing, prevent the patient from getting cold, and call the AV communications centre early.&#10;Next, assess the patient using vital signs (VSS) and AMPLE history.&#10;Finally, use the pink boxes and arrows to manage each injury in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is flowchart shows the steps for treating a trauma patient.&#10;First, stop any major bleeding and make sure the airway is clear.&#10;Then check breathing, prevent the patient from getting cold, and call the AV communications centre early.&#10;Next, assess the patient using vital signs (VSS) and AMPLE history.&#10;Finally, use the pink boxes and arrows to manage each injury in order."/>
                    <pic:cNvPicPr/>
                  </pic:nvPicPr>
                  <pic:blipFill>
                    <a:blip r:embed="rId22" cstate="email">
                      <a:extLst>
                        <a:ext uri="{28A0092B-C50C-407E-A947-70E740481C1C}">
                          <a14:useLocalDpi xmlns:a14="http://schemas.microsoft.com/office/drawing/2010/main"/>
                        </a:ext>
                      </a:extLst>
                    </a:blip>
                    <a:stretch>
                      <a:fillRect/>
                    </a:stretch>
                  </pic:blipFill>
                  <pic:spPr>
                    <a:xfrm>
                      <a:off x="0" y="0"/>
                      <a:ext cx="4992609" cy="7000506"/>
                    </a:xfrm>
                    <a:prstGeom prst="rect">
                      <a:avLst/>
                    </a:prstGeom>
                  </pic:spPr>
                </pic:pic>
              </a:graphicData>
            </a:graphic>
          </wp:inline>
        </w:drawing>
      </w:r>
    </w:p>
    <w:p w14:paraId="5D5A6C64" w14:textId="7972F902" w:rsidR="00F62638" w:rsidRDefault="00F62638" w:rsidP="00F62638">
      <w:pPr>
        <w:pStyle w:val="Heading1"/>
      </w:pPr>
      <w:bookmarkStart w:id="39" w:name="_Toc224831140"/>
      <w:r>
        <w:lastRenderedPageBreak/>
        <w:t>CPP003</w:t>
      </w:r>
      <w:r w:rsidR="00C154DA">
        <w:t>:</w:t>
      </w:r>
      <w:r>
        <w:t xml:space="preserve"> Clinical approach to inter-facility transport</w:t>
      </w:r>
      <w:r w:rsidR="004E5260">
        <w:t xml:space="preserve"> (IFT)</w:t>
      </w:r>
      <w:bookmarkEnd w:id="39"/>
      <w:r>
        <w:t xml:space="preserve"> </w:t>
      </w:r>
    </w:p>
    <w:p w14:paraId="3863E525" w14:textId="0386C294" w:rsidR="00F62638" w:rsidRPr="00C01EBE" w:rsidRDefault="00F62638" w:rsidP="00C01EBE">
      <w:pPr>
        <w:pStyle w:val="Body"/>
      </w:pPr>
      <w:r>
        <w:rPr>
          <w:shd w:val="clear" w:color="auto" w:fill="FFFFFF"/>
        </w:rPr>
        <w:t xml:space="preserve">IFT </w:t>
      </w:r>
      <w:r w:rsidRPr="004D365B">
        <w:rPr>
          <w:shd w:val="clear" w:color="auto" w:fill="FFFFFF"/>
        </w:rPr>
        <w:t>is defined as the transport of patients between</w:t>
      </w:r>
      <w:r>
        <w:rPr>
          <w:shd w:val="clear" w:color="auto" w:fill="FFFFFF"/>
        </w:rPr>
        <w:t xml:space="preserve"> </w:t>
      </w:r>
      <w:r w:rsidRPr="004D365B">
        <w:rPr>
          <w:shd w:val="clear" w:color="auto" w:fill="FFFFFF"/>
        </w:rPr>
        <w:t xml:space="preserve">healthcare facilities. </w:t>
      </w:r>
      <w:r>
        <w:rPr>
          <w:shd w:val="clear" w:color="auto" w:fill="FFFFFF"/>
        </w:rPr>
        <w:t>IFT</w:t>
      </w:r>
      <w:r w:rsidRPr="004D365B">
        <w:rPr>
          <w:shd w:val="clear" w:color="auto" w:fill="FFFFFF"/>
        </w:rPr>
        <w:t xml:space="preserve"> is a crucial part of today's healthcare system that allows facilities to transfer patients needing specialised </w:t>
      </w:r>
      <w:r>
        <w:rPr>
          <w:shd w:val="clear" w:color="auto" w:fill="FFFFFF"/>
        </w:rPr>
        <w:t xml:space="preserve">assessment or </w:t>
      </w:r>
      <w:r w:rsidRPr="004D365B">
        <w:rPr>
          <w:shd w:val="clear" w:color="auto" w:fill="FFFFFF"/>
        </w:rPr>
        <w:t xml:space="preserve">care that cannot be </w:t>
      </w:r>
      <w:r w:rsidRPr="00C01EBE">
        <w:t>adequately provided at their current health facility.</w:t>
      </w:r>
    </w:p>
    <w:p w14:paraId="6B5A9ED2" w14:textId="72770268" w:rsidR="00F62638" w:rsidRPr="00C01EBE" w:rsidRDefault="00F62638" w:rsidP="00C01EBE">
      <w:pPr>
        <w:pStyle w:val="Body"/>
      </w:pPr>
      <w:r w:rsidRPr="00C01EBE">
        <w:t xml:space="preserve">Prior to conducting an IFT, NEPT crew members should ascertain the exact clinical condition of the patient and determine the potential for deterioration </w:t>
      </w:r>
      <w:r w:rsidR="004C06EF">
        <w:t>before</w:t>
      </w:r>
      <w:r w:rsidRPr="00C01EBE">
        <w:t xml:space="preserve"> commencing transport. Refer to </w:t>
      </w:r>
      <w:r w:rsidR="00C82FDB" w:rsidRPr="00C97AC4">
        <w:rPr>
          <w:b/>
          <w:bCs/>
        </w:rPr>
        <w:t>T</w:t>
      </w:r>
      <w:r w:rsidRPr="00377AF4">
        <w:rPr>
          <w:b/>
        </w:rPr>
        <w:t xml:space="preserve">able </w:t>
      </w:r>
      <w:r w:rsidR="0054133E" w:rsidRPr="00C97AC4">
        <w:rPr>
          <w:b/>
        </w:rPr>
        <w:t>6</w:t>
      </w:r>
      <w:r w:rsidRPr="00C01EBE">
        <w:t xml:space="preserve"> </w:t>
      </w:r>
      <w:r w:rsidRPr="00232ABE">
        <w:rPr>
          <w:b/>
          <w:bCs/>
        </w:rPr>
        <w:t>‘not suitable for NEPT’</w:t>
      </w:r>
      <w:r w:rsidR="00527C13" w:rsidRPr="009E66FC">
        <w:rPr>
          <w:bCs/>
        </w:rPr>
        <w:t>,</w:t>
      </w:r>
      <w:r w:rsidRPr="009E66FC">
        <w:rPr>
          <w:bCs/>
        </w:rPr>
        <w:t xml:space="preserve"> </w:t>
      </w:r>
      <w:r w:rsidRPr="00C01EBE">
        <w:t xml:space="preserve">to determine patient eligibility for transport. </w:t>
      </w:r>
    </w:p>
    <w:p w14:paraId="0E8BCB17" w14:textId="6CBFC6BD" w:rsidR="00F62638" w:rsidRPr="00C01EBE" w:rsidRDefault="00F62638" w:rsidP="00C01EBE">
      <w:pPr>
        <w:pStyle w:val="Body"/>
      </w:pPr>
      <w:r w:rsidRPr="00C01EBE">
        <w:t xml:space="preserve">During </w:t>
      </w:r>
      <w:r w:rsidR="005D270F">
        <w:t>an</w:t>
      </w:r>
      <w:r w:rsidRPr="00C01EBE">
        <w:t xml:space="preserve"> IFT, NEPT crew members are required to reassess the patient appropriately and clearly document any changes in the patient’s condition or any interventions that have been undertaken. </w:t>
      </w:r>
    </w:p>
    <w:p w14:paraId="23FADAF1" w14:textId="6FF7EB4F" w:rsidR="00F62638" w:rsidRPr="00C01EBE" w:rsidRDefault="00F62638" w:rsidP="00C01EBE">
      <w:pPr>
        <w:pStyle w:val="Body"/>
      </w:pPr>
      <w:r w:rsidRPr="00C01EBE">
        <w:t>At a minimum, a set of VSS must be obtained within 30 minutes prior to transfer from a sending facility. Additional sets of VSS should be recorded as required and with respect to patient acuity. Patients receiving active management should receive 15-minutely VSS or more frequently as dictated by patient condition.</w:t>
      </w:r>
    </w:p>
    <w:p w14:paraId="69AE221F" w14:textId="77777777" w:rsidR="00F62638" w:rsidRPr="00C01EBE" w:rsidRDefault="00F62638" w:rsidP="00C01EBE">
      <w:pPr>
        <w:pStyle w:val="Body"/>
      </w:pPr>
      <w:r w:rsidRPr="00C01EBE">
        <w:t>Minimum observations include:</w:t>
      </w:r>
    </w:p>
    <w:p w14:paraId="585FDF8B" w14:textId="2EB67A09" w:rsidR="00F62638" w:rsidRPr="004D365B" w:rsidRDefault="00F62638" w:rsidP="00F47EA5">
      <w:pPr>
        <w:pStyle w:val="Bullet1"/>
      </w:pPr>
      <w:r>
        <w:t>GCS</w:t>
      </w:r>
      <w:r w:rsidR="00094ACA">
        <w:t xml:space="preserve"> or AVPU</w:t>
      </w:r>
    </w:p>
    <w:p w14:paraId="710FC0FE" w14:textId="77777777" w:rsidR="00F62638" w:rsidRPr="004D365B" w:rsidRDefault="00F62638" w:rsidP="00F47EA5">
      <w:pPr>
        <w:pStyle w:val="Bullet1"/>
      </w:pPr>
      <w:r>
        <w:t>RSA</w:t>
      </w:r>
    </w:p>
    <w:p w14:paraId="046BC6E4" w14:textId="77777777" w:rsidR="00F62638" w:rsidRDefault="00F62638" w:rsidP="00F47EA5">
      <w:pPr>
        <w:pStyle w:val="Bullet1"/>
      </w:pPr>
      <w:r>
        <w:t>PSA</w:t>
      </w:r>
    </w:p>
    <w:p w14:paraId="35B9BA9F" w14:textId="4C6DD7FF" w:rsidR="00F62638" w:rsidRPr="0018165F" w:rsidRDefault="00592E5D" w:rsidP="00F47EA5">
      <w:pPr>
        <w:pStyle w:val="Bullet1"/>
      </w:pPr>
      <w:r>
        <w:t>O</w:t>
      </w:r>
      <w:r w:rsidRPr="00C01EBE">
        <w:t xml:space="preserve">xygen saturation </w:t>
      </w:r>
      <w:r>
        <w:t>(</w:t>
      </w:r>
      <w:r w:rsidR="00F62638">
        <w:t>S</w:t>
      </w:r>
      <w:r w:rsidR="00DF40E0">
        <w:t>p</w:t>
      </w:r>
      <w:r w:rsidR="00F62638">
        <w:t>O</w:t>
      </w:r>
      <w:r w:rsidR="00F62638" w:rsidRPr="6EF7DC80">
        <w:rPr>
          <w:vertAlign w:val="subscript"/>
        </w:rPr>
        <w:t>2</w:t>
      </w:r>
      <w:r w:rsidRPr="00D40C07">
        <w:t>)</w:t>
      </w:r>
    </w:p>
    <w:p w14:paraId="31393C88" w14:textId="32095275" w:rsidR="00F62638" w:rsidRPr="004D365B" w:rsidRDefault="00F62638" w:rsidP="00F47EA5">
      <w:pPr>
        <w:pStyle w:val="Bullet1"/>
      </w:pPr>
      <w:r w:rsidRPr="004D365B">
        <w:t xml:space="preserve">Pain </w:t>
      </w:r>
      <w:r w:rsidR="00F47EA5">
        <w:t>a</w:t>
      </w:r>
      <w:r w:rsidRPr="004D365B">
        <w:t xml:space="preserve">ssessment </w:t>
      </w:r>
      <w:bookmarkStart w:id="40" w:name="_Hlk125360539"/>
      <w:r w:rsidRPr="004D365B">
        <w:t>(where appropriate)</w:t>
      </w:r>
      <w:bookmarkEnd w:id="40"/>
    </w:p>
    <w:p w14:paraId="7BD3EDEB" w14:textId="77777777" w:rsidR="00F62638" w:rsidRPr="004D365B" w:rsidRDefault="00F62638" w:rsidP="00F47EA5">
      <w:pPr>
        <w:pStyle w:val="Bullet1"/>
      </w:pPr>
      <w:r>
        <w:t>BGL</w:t>
      </w:r>
      <w:r w:rsidRPr="004D365B">
        <w:t xml:space="preserve"> (where appropriat</w:t>
      </w:r>
      <w:r>
        <w:t>e)</w:t>
      </w:r>
    </w:p>
    <w:p w14:paraId="22B0F14C" w14:textId="025212CA" w:rsidR="00F62638" w:rsidRPr="00F47EA5" w:rsidRDefault="00F62638" w:rsidP="00F47EA5">
      <w:pPr>
        <w:pStyle w:val="Bullet1"/>
      </w:pPr>
      <w:r w:rsidRPr="004D365B">
        <w:t>Temperature (where appropriate)</w:t>
      </w:r>
      <w:r>
        <w:t>.</w:t>
      </w:r>
    </w:p>
    <w:p w14:paraId="7925B34B" w14:textId="652C0B0C" w:rsidR="00F62638" w:rsidRPr="004D365B" w:rsidRDefault="00F62638" w:rsidP="00F47EA5">
      <w:pPr>
        <w:pStyle w:val="Bodyafterbullets"/>
      </w:pPr>
      <w:r>
        <w:t xml:space="preserve">The following checklist may be </w:t>
      </w:r>
      <w:r w:rsidRPr="00C01EBE">
        <w:t>completed</w:t>
      </w:r>
      <w:r>
        <w:t xml:space="preserve"> as a memory aid by NEPT crew members prior to transport commencing.</w:t>
      </w:r>
      <w:r w:rsidR="001F7E4A">
        <w:t xml:space="preserve"> </w:t>
      </w:r>
    </w:p>
    <w:p w14:paraId="365C3769" w14:textId="71697C3D" w:rsidR="00F62638" w:rsidRDefault="00F47EA5" w:rsidP="00F47EA5">
      <w:pPr>
        <w:pStyle w:val="Tablecaption"/>
      </w:pPr>
      <w:r w:rsidRPr="003262C2">
        <w:t xml:space="preserve">Table </w:t>
      </w:r>
      <w:r w:rsidR="00427097" w:rsidRPr="003262C2">
        <w:t>11</w:t>
      </w:r>
      <w:r w:rsidRPr="00941CB9">
        <w:t>.</w:t>
      </w:r>
      <w:r>
        <w:t xml:space="preserve"> </w:t>
      </w:r>
      <w:r w:rsidR="00160CB8">
        <w:t>Checklist for completion prior to transport</w:t>
      </w:r>
    </w:p>
    <w:tbl>
      <w:tblPr>
        <w:tblStyle w:val="TableGrid"/>
        <w:tblW w:w="0" w:type="auto"/>
        <w:tblLayout w:type="fixed"/>
        <w:tblLook w:val="04A0" w:firstRow="1" w:lastRow="0" w:firstColumn="1" w:lastColumn="0" w:noHBand="0" w:noVBand="1"/>
      </w:tblPr>
      <w:tblGrid>
        <w:gridCol w:w="5779"/>
        <w:gridCol w:w="1169"/>
        <w:gridCol w:w="1170"/>
        <w:gridCol w:w="1170"/>
      </w:tblGrid>
      <w:tr w:rsidR="00AF2663" w14:paraId="464109F5" w14:textId="77777777" w:rsidTr="00AF2663">
        <w:trPr>
          <w:tblHeader/>
        </w:trPr>
        <w:tc>
          <w:tcPr>
            <w:tcW w:w="5779" w:type="dxa"/>
            <w:shd w:val="clear" w:color="auto" w:fill="F2F2F2" w:themeFill="background1" w:themeFillShade="F2"/>
          </w:tcPr>
          <w:p w14:paraId="51EB47FA" w14:textId="7447972C" w:rsidR="00F47EA5" w:rsidRDefault="00F47EA5" w:rsidP="00F47EA5">
            <w:pPr>
              <w:pStyle w:val="Tablecolhead"/>
            </w:pPr>
            <w:r w:rsidRPr="001B2F22">
              <w:t>Item</w:t>
            </w:r>
          </w:p>
        </w:tc>
        <w:tc>
          <w:tcPr>
            <w:tcW w:w="1169" w:type="dxa"/>
            <w:shd w:val="clear" w:color="auto" w:fill="F2F2F2" w:themeFill="background1" w:themeFillShade="F2"/>
          </w:tcPr>
          <w:p w14:paraId="4A352600" w14:textId="797F70C9" w:rsidR="00F47EA5" w:rsidRDefault="00F47EA5" w:rsidP="00F47EA5">
            <w:pPr>
              <w:pStyle w:val="Tablecolhead"/>
            </w:pPr>
            <w:r>
              <w:t>Yes</w:t>
            </w:r>
          </w:p>
        </w:tc>
        <w:tc>
          <w:tcPr>
            <w:tcW w:w="1170" w:type="dxa"/>
            <w:shd w:val="clear" w:color="auto" w:fill="F2F2F2" w:themeFill="background1" w:themeFillShade="F2"/>
          </w:tcPr>
          <w:p w14:paraId="73FFA237" w14:textId="2916CE53" w:rsidR="00F47EA5" w:rsidRDefault="00F47EA5" w:rsidP="00F47EA5">
            <w:pPr>
              <w:pStyle w:val="Tablecolhead"/>
            </w:pPr>
            <w:r>
              <w:t>No</w:t>
            </w:r>
          </w:p>
        </w:tc>
        <w:tc>
          <w:tcPr>
            <w:tcW w:w="1170" w:type="dxa"/>
            <w:shd w:val="clear" w:color="auto" w:fill="F2F2F2" w:themeFill="background1" w:themeFillShade="F2"/>
          </w:tcPr>
          <w:p w14:paraId="30FF1E7A" w14:textId="6AF61101" w:rsidR="00F47EA5" w:rsidRDefault="00F47EA5" w:rsidP="00F47EA5">
            <w:pPr>
              <w:pStyle w:val="Tablecolhead"/>
            </w:pPr>
            <w:r>
              <w:t>N/A</w:t>
            </w:r>
          </w:p>
        </w:tc>
      </w:tr>
      <w:tr w:rsidR="00F47EA5" w14:paraId="6802E4CA" w14:textId="77777777" w:rsidTr="00AF2663">
        <w:tc>
          <w:tcPr>
            <w:tcW w:w="5779" w:type="dxa"/>
          </w:tcPr>
          <w:p w14:paraId="7CF73ECF" w14:textId="0AE4F41A" w:rsidR="00F47EA5" w:rsidRPr="00D91ADD" w:rsidRDefault="00F47EA5" w:rsidP="00F47EA5">
            <w:pPr>
              <w:pStyle w:val="Tabletext"/>
            </w:pPr>
            <w:r w:rsidRPr="0061305C">
              <w:t xml:space="preserve">Handover </w:t>
            </w:r>
            <w:r>
              <w:t>p</w:t>
            </w:r>
            <w:r w:rsidRPr="0061305C">
              <w:t xml:space="preserve">rovided </w:t>
            </w:r>
            <w:r>
              <w:t xml:space="preserve">and </w:t>
            </w:r>
            <w:r w:rsidRPr="00D91ADD">
              <w:t>transfer paperwork provided</w:t>
            </w:r>
          </w:p>
          <w:p w14:paraId="4827DB76" w14:textId="267AA7D3" w:rsidR="00F47EA5" w:rsidRDefault="00F47EA5" w:rsidP="00F47EA5">
            <w:pPr>
              <w:pStyle w:val="Tablebullet1"/>
            </w:pPr>
            <w:r w:rsidRPr="00D91ADD">
              <w:t>Confirm receiving facility</w:t>
            </w:r>
          </w:p>
        </w:tc>
        <w:tc>
          <w:tcPr>
            <w:tcW w:w="1169" w:type="dxa"/>
          </w:tcPr>
          <w:p w14:paraId="3C1B2771" w14:textId="77777777" w:rsidR="00F47EA5" w:rsidRDefault="00F47EA5" w:rsidP="00F47EA5">
            <w:pPr>
              <w:pStyle w:val="Body"/>
            </w:pPr>
          </w:p>
        </w:tc>
        <w:tc>
          <w:tcPr>
            <w:tcW w:w="1170" w:type="dxa"/>
          </w:tcPr>
          <w:p w14:paraId="78C4F144" w14:textId="77777777" w:rsidR="00F47EA5" w:rsidRDefault="00F47EA5" w:rsidP="00F47EA5">
            <w:pPr>
              <w:pStyle w:val="Body"/>
            </w:pPr>
          </w:p>
        </w:tc>
        <w:tc>
          <w:tcPr>
            <w:tcW w:w="1170" w:type="dxa"/>
          </w:tcPr>
          <w:p w14:paraId="3668A807" w14:textId="77777777" w:rsidR="00F47EA5" w:rsidRDefault="00F47EA5" w:rsidP="00F47EA5">
            <w:pPr>
              <w:pStyle w:val="Body"/>
            </w:pPr>
          </w:p>
        </w:tc>
      </w:tr>
      <w:tr w:rsidR="00F47EA5" w14:paraId="049D29B6" w14:textId="77777777" w:rsidTr="00AF2663">
        <w:tc>
          <w:tcPr>
            <w:tcW w:w="5779" w:type="dxa"/>
          </w:tcPr>
          <w:p w14:paraId="68BB62D2" w14:textId="7576B739" w:rsidR="00F47EA5" w:rsidRPr="003B4F5E" w:rsidRDefault="00F47EA5" w:rsidP="00F47EA5">
            <w:pPr>
              <w:pStyle w:val="Tabletext"/>
            </w:pPr>
            <w:r w:rsidRPr="003B4F5E">
              <w:t xml:space="preserve">Is the patient time critical or likely to become time critical during </w:t>
            </w:r>
            <w:r w:rsidR="3AC3F418" w:rsidRPr="003B4F5E">
              <w:t>the episode of care</w:t>
            </w:r>
          </w:p>
          <w:p w14:paraId="521007D4" w14:textId="0D428839" w:rsidR="00F47EA5" w:rsidRDefault="00F47EA5" w:rsidP="00F47EA5">
            <w:pPr>
              <w:pStyle w:val="Tabletext"/>
            </w:pPr>
            <w:r w:rsidRPr="003B4F5E">
              <w:t xml:space="preserve">If yes, </w:t>
            </w:r>
            <w:r w:rsidRPr="006E20BC">
              <w:rPr>
                <w:u w:val="single"/>
              </w:rPr>
              <w:t>not</w:t>
            </w:r>
            <w:r w:rsidRPr="00726E39">
              <w:t xml:space="preserve"> suitable for</w:t>
            </w:r>
            <w:r w:rsidRPr="003B4F5E">
              <w:t xml:space="preserve"> NEPT</w:t>
            </w:r>
          </w:p>
        </w:tc>
        <w:tc>
          <w:tcPr>
            <w:tcW w:w="1169" w:type="dxa"/>
          </w:tcPr>
          <w:p w14:paraId="4C091FD0" w14:textId="77777777" w:rsidR="00F47EA5" w:rsidRDefault="00F47EA5" w:rsidP="00F47EA5">
            <w:pPr>
              <w:pStyle w:val="Body"/>
            </w:pPr>
          </w:p>
        </w:tc>
        <w:tc>
          <w:tcPr>
            <w:tcW w:w="1170" w:type="dxa"/>
          </w:tcPr>
          <w:p w14:paraId="15165990" w14:textId="77777777" w:rsidR="00F47EA5" w:rsidRDefault="00F47EA5" w:rsidP="00F47EA5">
            <w:pPr>
              <w:pStyle w:val="Body"/>
            </w:pPr>
          </w:p>
        </w:tc>
        <w:tc>
          <w:tcPr>
            <w:tcW w:w="1170" w:type="dxa"/>
          </w:tcPr>
          <w:p w14:paraId="1576AB7A" w14:textId="77777777" w:rsidR="00F47EA5" w:rsidRDefault="00F47EA5" w:rsidP="00F47EA5">
            <w:pPr>
              <w:pStyle w:val="Body"/>
            </w:pPr>
          </w:p>
        </w:tc>
      </w:tr>
      <w:tr w:rsidR="00F47EA5" w14:paraId="4CA1963F" w14:textId="77777777" w:rsidTr="00FD68AB">
        <w:tc>
          <w:tcPr>
            <w:tcW w:w="5779" w:type="dxa"/>
          </w:tcPr>
          <w:p w14:paraId="03878683" w14:textId="77777777" w:rsidR="00B2607C" w:rsidRDefault="007557EC" w:rsidP="00F47EA5">
            <w:pPr>
              <w:pStyle w:val="Tabletext"/>
            </w:pPr>
            <w:r w:rsidRPr="007557EC">
              <w:t>Has the patient</w:t>
            </w:r>
            <w:r w:rsidR="64E86D43" w:rsidRPr="2C26AA76">
              <w:t>, within the two hours immediately before the proposed transport:</w:t>
            </w:r>
          </w:p>
          <w:p w14:paraId="3C646FF4" w14:textId="77777777" w:rsidR="00B2607C" w:rsidRDefault="007557EC" w:rsidP="00B2607C">
            <w:pPr>
              <w:pStyle w:val="Tablebullet1"/>
            </w:pPr>
            <w:r w:rsidRPr="007557EC">
              <w:t xml:space="preserve">been assessed by </w:t>
            </w:r>
            <w:r w:rsidR="003678D1" w:rsidRPr="42C671B1">
              <w:t xml:space="preserve">the registered health </w:t>
            </w:r>
            <w:r w:rsidR="003678D1">
              <w:t xml:space="preserve">practitioner </w:t>
            </w:r>
            <w:r w:rsidR="003678D1" w:rsidRPr="42C671B1">
              <w:t>treating the patient</w:t>
            </w:r>
            <w:r w:rsidR="003678D1" w:rsidRPr="007557EC">
              <w:t xml:space="preserve"> </w:t>
            </w:r>
            <w:r w:rsidRPr="007557EC">
              <w:t>as having likely experienced</w:t>
            </w:r>
            <w:r w:rsidR="64E86D43" w:rsidRPr="2C26AA76">
              <w:t>,</w:t>
            </w:r>
            <w:r w:rsidR="003678D1">
              <w:t xml:space="preserve"> or as experiencing</w:t>
            </w:r>
            <w:r w:rsidRPr="007557EC">
              <w:t>, cardiac-related chest pain</w:t>
            </w:r>
            <w:r w:rsidR="64E86D43" w:rsidRPr="2C26AA76">
              <w:t>; or</w:t>
            </w:r>
          </w:p>
          <w:p w14:paraId="6BA1772A" w14:textId="11C0EC51" w:rsidR="006E20BC" w:rsidRDefault="64E86D43" w:rsidP="006E20BC">
            <w:pPr>
              <w:pStyle w:val="Tablebullet1"/>
            </w:pPr>
            <w:r w:rsidRPr="2C26AA76">
              <w:t xml:space="preserve">if </w:t>
            </w:r>
            <w:r w:rsidRPr="00B2607C">
              <w:t>no</w:t>
            </w:r>
            <w:r w:rsidRPr="2C26AA76">
              <w:t xml:space="preserve"> such assessment has occurred, had cardiac-related chest pain? </w:t>
            </w:r>
          </w:p>
          <w:p w14:paraId="1C55DC0C" w14:textId="07C34087" w:rsidR="006E20BC" w:rsidRDefault="00F47EA5" w:rsidP="006E20BC">
            <w:pPr>
              <w:pStyle w:val="Tablebullet1"/>
              <w:numPr>
                <w:ilvl w:val="0"/>
                <w:numId w:val="0"/>
              </w:numPr>
            </w:pPr>
            <w:r>
              <w:t>If yes,</w:t>
            </w:r>
            <w:r w:rsidR="0005498C">
              <w:t xml:space="preserve"> </w:t>
            </w:r>
            <w:r w:rsidRPr="006E20BC">
              <w:rPr>
                <w:u w:val="single"/>
              </w:rPr>
              <w:t>not</w:t>
            </w:r>
            <w:r>
              <w:t xml:space="preserve"> suitable for NEPT</w:t>
            </w:r>
            <w:r w:rsidR="006E20BC">
              <w:br/>
            </w:r>
          </w:p>
        </w:tc>
        <w:tc>
          <w:tcPr>
            <w:tcW w:w="1169" w:type="dxa"/>
          </w:tcPr>
          <w:p w14:paraId="24E7834A" w14:textId="77777777" w:rsidR="00F47EA5" w:rsidRDefault="00F47EA5" w:rsidP="00F47EA5">
            <w:pPr>
              <w:pStyle w:val="Body"/>
            </w:pPr>
          </w:p>
        </w:tc>
        <w:tc>
          <w:tcPr>
            <w:tcW w:w="1170" w:type="dxa"/>
          </w:tcPr>
          <w:p w14:paraId="60A479EF" w14:textId="77777777" w:rsidR="00F47EA5" w:rsidRDefault="00F47EA5" w:rsidP="00F47EA5">
            <w:pPr>
              <w:pStyle w:val="Body"/>
            </w:pPr>
          </w:p>
        </w:tc>
        <w:tc>
          <w:tcPr>
            <w:tcW w:w="1170" w:type="dxa"/>
          </w:tcPr>
          <w:p w14:paraId="20E6ADAD" w14:textId="77777777" w:rsidR="00F47EA5" w:rsidRDefault="00F47EA5" w:rsidP="00F47EA5">
            <w:pPr>
              <w:pStyle w:val="Body"/>
            </w:pPr>
          </w:p>
        </w:tc>
      </w:tr>
      <w:tr w:rsidR="00F47EA5" w14:paraId="05D386A0" w14:textId="77777777" w:rsidTr="00D75603">
        <w:tc>
          <w:tcPr>
            <w:tcW w:w="5779" w:type="dxa"/>
          </w:tcPr>
          <w:p w14:paraId="343153AD" w14:textId="01F8B1F4" w:rsidR="00F47EA5" w:rsidRDefault="00F47EA5" w:rsidP="00F47EA5">
            <w:pPr>
              <w:pStyle w:val="Tabletext"/>
            </w:pPr>
            <w:r>
              <w:lastRenderedPageBreak/>
              <w:t xml:space="preserve">Has the patient been assessed by a registered paramedic, </w:t>
            </w:r>
            <w:r w:rsidR="00952B49">
              <w:t>RN</w:t>
            </w:r>
            <w:r>
              <w:t xml:space="preserve"> or registered medical practitioner as being </w:t>
            </w:r>
            <w:proofErr w:type="spellStart"/>
            <w:r>
              <w:t>haemodynamically</w:t>
            </w:r>
            <w:proofErr w:type="spellEnd"/>
            <w:r>
              <w:t xml:space="preserve"> stable for the duration of the</w:t>
            </w:r>
            <w:r w:rsidR="394CE44B">
              <w:t xml:space="preserve"> </w:t>
            </w:r>
            <w:r w:rsidR="614E350B">
              <w:t>ep</w:t>
            </w:r>
            <w:r w:rsidR="00D316C4">
              <w:t>i</w:t>
            </w:r>
            <w:r w:rsidR="614E350B">
              <w:t>sode of care</w:t>
            </w:r>
            <w:r>
              <w:t>?</w:t>
            </w:r>
          </w:p>
          <w:p w14:paraId="6363D8B4" w14:textId="4EB65B4E" w:rsidR="00F47EA5" w:rsidRDefault="00F47EA5" w:rsidP="00F47EA5">
            <w:pPr>
              <w:pStyle w:val="Tablebullet1"/>
            </w:pPr>
            <w:r>
              <w:t>If no,</w:t>
            </w:r>
            <w:r w:rsidR="00667A65">
              <w:t xml:space="preserve"> </w:t>
            </w:r>
            <w:r w:rsidRPr="006E20BC">
              <w:rPr>
                <w:u w:val="single"/>
              </w:rPr>
              <w:t>not</w:t>
            </w:r>
            <w:r>
              <w:t xml:space="preserve"> suitable for NEPT</w:t>
            </w:r>
          </w:p>
          <w:p w14:paraId="6E0DC4E7" w14:textId="57A655C7" w:rsidR="00F47EA5" w:rsidRDefault="00F47EA5" w:rsidP="00F47EA5">
            <w:pPr>
              <w:pStyle w:val="Tabletext"/>
            </w:pPr>
            <w:r>
              <w:t>Gain details of authorising health practitioner</w:t>
            </w:r>
            <w:r w:rsidR="00DC377A">
              <w:t>.</w:t>
            </w:r>
          </w:p>
        </w:tc>
        <w:tc>
          <w:tcPr>
            <w:tcW w:w="1169" w:type="dxa"/>
          </w:tcPr>
          <w:p w14:paraId="2147BFD7" w14:textId="77777777" w:rsidR="00F47EA5" w:rsidRDefault="00F47EA5" w:rsidP="00F47EA5">
            <w:pPr>
              <w:pStyle w:val="Body"/>
            </w:pPr>
          </w:p>
        </w:tc>
        <w:tc>
          <w:tcPr>
            <w:tcW w:w="1170" w:type="dxa"/>
          </w:tcPr>
          <w:p w14:paraId="58976090" w14:textId="77777777" w:rsidR="00F47EA5" w:rsidRDefault="00F47EA5" w:rsidP="00F47EA5">
            <w:pPr>
              <w:pStyle w:val="Body"/>
            </w:pPr>
          </w:p>
        </w:tc>
        <w:tc>
          <w:tcPr>
            <w:tcW w:w="1170" w:type="dxa"/>
          </w:tcPr>
          <w:p w14:paraId="42605CC3" w14:textId="77777777" w:rsidR="00F47EA5" w:rsidRDefault="00F47EA5" w:rsidP="00F47EA5">
            <w:pPr>
              <w:pStyle w:val="Body"/>
            </w:pPr>
          </w:p>
        </w:tc>
      </w:tr>
      <w:tr w:rsidR="00F47EA5" w14:paraId="55CBB82C" w14:textId="77777777" w:rsidTr="00AF2663">
        <w:tc>
          <w:tcPr>
            <w:tcW w:w="5779" w:type="dxa"/>
          </w:tcPr>
          <w:p w14:paraId="1EE05D2D" w14:textId="7FB37F21" w:rsidR="00F47EA5" w:rsidRDefault="00F47EA5" w:rsidP="00F47EA5">
            <w:pPr>
              <w:pStyle w:val="Tabletext"/>
            </w:pPr>
            <w:r>
              <w:t xml:space="preserve">Advanced care directive </w:t>
            </w:r>
            <w:r w:rsidR="00D316C4">
              <w:t xml:space="preserve">(ACD) </w:t>
            </w:r>
            <w:r>
              <w:t>provided (where an ACD exists)</w:t>
            </w:r>
          </w:p>
        </w:tc>
        <w:tc>
          <w:tcPr>
            <w:tcW w:w="1169" w:type="dxa"/>
          </w:tcPr>
          <w:p w14:paraId="206351E7" w14:textId="77777777" w:rsidR="00F47EA5" w:rsidRDefault="00F47EA5" w:rsidP="00F47EA5">
            <w:pPr>
              <w:pStyle w:val="Body"/>
            </w:pPr>
          </w:p>
        </w:tc>
        <w:tc>
          <w:tcPr>
            <w:tcW w:w="1170" w:type="dxa"/>
          </w:tcPr>
          <w:p w14:paraId="1D49DA7F" w14:textId="77777777" w:rsidR="00F47EA5" w:rsidRDefault="00F47EA5" w:rsidP="00F47EA5">
            <w:pPr>
              <w:pStyle w:val="Body"/>
            </w:pPr>
          </w:p>
        </w:tc>
        <w:tc>
          <w:tcPr>
            <w:tcW w:w="1170" w:type="dxa"/>
          </w:tcPr>
          <w:p w14:paraId="354FE9DE" w14:textId="77777777" w:rsidR="00F47EA5" w:rsidRDefault="00F47EA5" w:rsidP="00F47EA5">
            <w:pPr>
              <w:pStyle w:val="Body"/>
            </w:pPr>
          </w:p>
        </w:tc>
      </w:tr>
      <w:tr w:rsidR="00F47EA5" w14:paraId="563444DB" w14:textId="77777777" w:rsidTr="00AF2663">
        <w:tc>
          <w:tcPr>
            <w:tcW w:w="5779" w:type="dxa"/>
          </w:tcPr>
          <w:p w14:paraId="656AA743" w14:textId="08DA0AE6" w:rsidR="00F47EA5" w:rsidRDefault="00F47EA5" w:rsidP="00F47EA5">
            <w:pPr>
              <w:pStyle w:val="Tabletext"/>
            </w:pPr>
            <w:r>
              <w:t>Plan for clinical management/deterioration agreed on and ongoing management identified</w:t>
            </w:r>
            <w:r w:rsidR="7AA57FFD">
              <w:t>, including</w:t>
            </w:r>
            <w:r w:rsidR="00B7172F">
              <w:t>:</w:t>
            </w:r>
            <w:r w:rsidR="7AA57FFD">
              <w:t xml:space="preserve"> </w:t>
            </w:r>
          </w:p>
          <w:p w14:paraId="479F9C11" w14:textId="5CA2FB2D" w:rsidR="00F47EA5" w:rsidRDefault="00F47EA5" w:rsidP="00E46A03">
            <w:pPr>
              <w:pStyle w:val="Tablebullet1"/>
              <w:spacing w:before="0"/>
            </w:pPr>
            <w:r>
              <w:t>Frequency of VSS stipulated</w:t>
            </w:r>
          </w:p>
          <w:p w14:paraId="51331323" w14:textId="77777777" w:rsidR="00F47EA5" w:rsidRDefault="00F47EA5" w:rsidP="00E46A03">
            <w:pPr>
              <w:pStyle w:val="Tablebullet1"/>
              <w:spacing w:before="0"/>
            </w:pPr>
            <w:r>
              <w:t>Clinical trajectory</w:t>
            </w:r>
          </w:p>
          <w:p w14:paraId="2F721330" w14:textId="77777777" w:rsidR="00F47EA5" w:rsidRDefault="00F47EA5" w:rsidP="00E46A03">
            <w:pPr>
              <w:pStyle w:val="Tablebullet1"/>
              <w:spacing w:before="0"/>
            </w:pPr>
            <w:r>
              <w:t>Infusion doses established</w:t>
            </w:r>
          </w:p>
          <w:p w14:paraId="03F1A910" w14:textId="283E908A" w:rsidR="00300AE9" w:rsidRDefault="00F47EA5" w:rsidP="00F47EA5">
            <w:pPr>
              <w:pStyle w:val="Tablebullet1"/>
              <w:spacing w:before="0"/>
            </w:pPr>
            <w:r>
              <w:t xml:space="preserve">Medication and other care required </w:t>
            </w:r>
            <w:r w:rsidR="00B55C52">
              <w:t>as needed (</w:t>
            </w:r>
            <w:r>
              <w:t>PRN</w:t>
            </w:r>
            <w:r w:rsidR="00B55C52">
              <w:t>)</w:t>
            </w:r>
            <w:r>
              <w:t xml:space="preserve"> during transfer established</w:t>
            </w:r>
          </w:p>
          <w:p w14:paraId="0365579D" w14:textId="45846A5F" w:rsidR="00F47EA5" w:rsidRDefault="00F47EA5" w:rsidP="00F47EA5">
            <w:pPr>
              <w:pStyle w:val="Tablebullet1"/>
              <w:spacing w:before="0"/>
            </w:pPr>
            <w:r>
              <w:t xml:space="preserve">Pressure injury </w:t>
            </w:r>
            <w:r w:rsidRPr="00F47EA5">
              <w:t>assessment</w:t>
            </w:r>
            <w:r>
              <w:t xml:space="preserve"> or prevention plan</w:t>
            </w:r>
          </w:p>
        </w:tc>
        <w:tc>
          <w:tcPr>
            <w:tcW w:w="1169" w:type="dxa"/>
          </w:tcPr>
          <w:p w14:paraId="61DEDD87" w14:textId="77777777" w:rsidR="00F47EA5" w:rsidRDefault="00F47EA5" w:rsidP="00F47EA5">
            <w:pPr>
              <w:pStyle w:val="Body"/>
            </w:pPr>
          </w:p>
        </w:tc>
        <w:tc>
          <w:tcPr>
            <w:tcW w:w="1170" w:type="dxa"/>
          </w:tcPr>
          <w:p w14:paraId="3DE5666D" w14:textId="77777777" w:rsidR="00F47EA5" w:rsidRDefault="00F47EA5" w:rsidP="00F47EA5">
            <w:pPr>
              <w:pStyle w:val="Body"/>
            </w:pPr>
          </w:p>
        </w:tc>
        <w:tc>
          <w:tcPr>
            <w:tcW w:w="1170" w:type="dxa"/>
          </w:tcPr>
          <w:p w14:paraId="24972A08" w14:textId="77777777" w:rsidR="00F47EA5" w:rsidRDefault="00F47EA5" w:rsidP="00F47EA5">
            <w:pPr>
              <w:pStyle w:val="Body"/>
            </w:pPr>
          </w:p>
        </w:tc>
      </w:tr>
      <w:tr w:rsidR="00F47EA5" w14:paraId="45B4A02E" w14:textId="77777777" w:rsidTr="00AF2663">
        <w:tc>
          <w:tcPr>
            <w:tcW w:w="5779" w:type="dxa"/>
          </w:tcPr>
          <w:p w14:paraId="7D323E7F" w14:textId="77777777" w:rsidR="00F47EA5" w:rsidRPr="00B55C52" w:rsidRDefault="00F47EA5" w:rsidP="00F47EA5">
            <w:pPr>
              <w:pStyle w:val="Tabletext"/>
            </w:pPr>
            <w:r w:rsidRPr="00B55C52">
              <w:t>Does patient acuity at time of dispatch match patient acuity at time of transfer?</w:t>
            </w:r>
          </w:p>
          <w:p w14:paraId="2E425822" w14:textId="504A5C4D" w:rsidR="00F47EA5" w:rsidRPr="00B55C52" w:rsidRDefault="00F47EA5" w:rsidP="00F47EA5">
            <w:pPr>
              <w:pStyle w:val="Tabletext"/>
            </w:pPr>
            <w:r w:rsidRPr="00B55C52">
              <w:t xml:space="preserve">If no, and patient acuity not within scope of NEPT crew, </w:t>
            </w:r>
            <w:r w:rsidRPr="00DC377A">
              <w:rPr>
                <w:u w:val="single"/>
              </w:rPr>
              <w:t>not</w:t>
            </w:r>
            <w:r w:rsidRPr="00B55C52">
              <w:t xml:space="preserve"> suitable for NEPT</w:t>
            </w:r>
            <w:r w:rsidR="00DC377A">
              <w:t>.</w:t>
            </w:r>
          </w:p>
        </w:tc>
        <w:tc>
          <w:tcPr>
            <w:tcW w:w="1169" w:type="dxa"/>
          </w:tcPr>
          <w:p w14:paraId="423BCA45" w14:textId="77777777" w:rsidR="00F47EA5" w:rsidRDefault="00F47EA5" w:rsidP="00F47EA5">
            <w:pPr>
              <w:pStyle w:val="Body"/>
            </w:pPr>
          </w:p>
        </w:tc>
        <w:tc>
          <w:tcPr>
            <w:tcW w:w="1170" w:type="dxa"/>
          </w:tcPr>
          <w:p w14:paraId="0ACBA292" w14:textId="77777777" w:rsidR="00F47EA5" w:rsidRDefault="00F47EA5" w:rsidP="00F47EA5">
            <w:pPr>
              <w:pStyle w:val="Body"/>
            </w:pPr>
          </w:p>
        </w:tc>
        <w:tc>
          <w:tcPr>
            <w:tcW w:w="1170" w:type="dxa"/>
          </w:tcPr>
          <w:p w14:paraId="412864ED" w14:textId="5CB0778D" w:rsidR="00F47EA5" w:rsidRDefault="00F47EA5" w:rsidP="00F47EA5">
            <w:pPr>
              <w:pStyle w:val="Body"/>
            </w:pPr>
          </w:p>
        </w:tc>
      </w:tr>
      <w:tr w:rsidR="00F47EA5" w14:paraId="72C4FF5D" w14:textId="77777777" w:rsidTr="00AF2663">
        <w:tc>
          <w:tcPr>
            <w:tcW w:w="5779" w:type="dxa"/>
          </w:tcPr>
          <w:p w14:paraId="5ABE4D07" w14:textId="33956B6E" w:rsidR="00F47EA5" w:rsidRPr="00B55C52" w:rsidRDefault="00F47EA5" w:rsidP="00F47EA5">
            <w:pPr>
              <w:pStyle w:val="Tabletext"/>
            </w:pPr>
            <w:r w:rsidRPr="00B55C52">
              <w:t xml:space="preserve">Is </w:t>
            </w:r>
            <w:r w:rsidR="00E674C6" w:rsidRPr="00B55C52">
              <w:t xml:space="preserve">the </w:t>
            </w:r>
            <w:r w:rsidRPr="00B55C52">
              <w:t>patient ready for transfer?</w:t>
            </w:r>
          </w:p>
          <w:p w14:paraId="519DE573" w14:textId="77777777" w:rsidR="00F47EA5" w:rsidRPr="00B55C52" w:rsidRDefault="00F47EA5" w:rsidP="00E46A03">
            <w:pPr>
              <w:pStyle w:val="Tablebullet1"/>
              <w:spacing w:before="0" w:after="20"/>
            </w:pPr>
            <w:r w:rsidRPr="00B55C52">
              <w:t>Toileted</w:t>
            </w:r>
          </w:p>
          <w:p w14:paraId="317859CD" w14:textId="77777777" w:rsidR="00F47EA5" w:rsidRPr="00B55C52" w:rsidRDefault="00F47EA5" w:rsidP="00E46A03">
            <w:pPr>
              <w:pStyle w:val="Tablebullet1"/>
              <w:spacing w:before="0" w:after="20"/>
            </w:pPr>
            <w:r w:rsidRPr="00B55C52">
              <w:t>Hydrated</w:t>
            </w:r>
          </w:p>
          <w:p w14:paraId="7119CBF6" w14:textId="77777777" w:rsidR="00F47EA5" w:rsidRPr="00B55C52" w:rsidRDefault="00F47EA5" w:rsidP="00E46A03">
            <w:pPr>
              <w:pStyle w:val="Tablebullet1"/>
              <w:spacing w:before="0" w:after="20"/>
            </w:pPr>
            <w:r w:rsidRPr="00B55C52">
              <w:t>Fed</w:t>
            </w:r>
          </w:p>
          <w:p w14:paraId="05B288F1" w14:textId="77777777" w:rsidR="00F47EA5" w:rsidRPr="00B55C52" w:rsidRDefault="00F47EA5" w:rsidP="00E46A03">
            <w:pPr>
              <w:pStyle w:val="Tablebullet1"/>
              <w:spacing w:before="0" w:after="20"/>
            </w:pPr>
            <w:r w:rsidRPr="00B55C52">
              <w:t>Analgesia provided (if applicable)</w:t>
            </w:r>
          </w:p>
          <w:p w14:paraId="3D71D483" w14:textId="2D3C40AC" w:rsidR="00F47EA5" w:rsidRPr="00B55C52" w:rsidRDefault="00F47EA5" w:rsidP="00E46A03">
            <w:pPr>
              <w:pStyle w:val="Tablebullet1"/>
              <w:spacing w:before="0" w:after="20"/>
            </w:pPr>
            <w:r w:rsidRPr="00B55C52">
              <w:t>Sedation provided (if applicable)</w:t>
            </w:r>
          </w:p>
        </w:tc>
        <w:tc>
          <w:tcPr>
            <w:tcW w:w="1169" w:type="dxa"/>
          </w:tcPr>
          <w:p w14:paraId="52F26A39" w14:textId="77777777" w:rsidR="00F47EA5" w:rsidRDefault="00F47EA5" w:rsidP="00F47EA5">
            <w:pPr>
              <w:pStyle w:val="Body"/>
            </w:pPr>
          </w:p>
        </w:tc>
        <w:tc>
          <w:tcPr>
            <w:tcW w:w="1170" w:type="dxa"/>
          </w:tcPr>
          <w:p w14:paraId="38E1F53C" w14:textId="77777777" w:rsidR="00F47EA5" w:rsidRDefault="00F47EA5" w:rsidP="00F47EA5">
            <w:pPr>
              <w:pStyle w:val="Body"/>
            </w:pPr>
          </w:p>
        </w:tc>
        <w:tc>
          <w:tcPr>
            <w:tcW w:w="1170" w:type="dxa"/>
          </w:tcPr>
          <w:p w14:paraId="4F89C12F" w14:textId="77777777" w:rsidR="00F47EA5" w:rsidRDefault="00F47EA5" w:rsidP="00F47EA5">
            <w:pPr>
              <w:pStyle w:val="Body"/>
            </w:pPr>
          </w:p>
        </w:tc>
      </w:tr>
      <w:tr w:rsidR="00DC6E41" w14:paraId="66ECE2FF" w14:textId="77777777" w:rsidTr="00AF2663">
        <w:tc>
          <w:tcPr>
            <w:tcW w:w="5779" w:type="dxa"/>
          </w:tcPr>
          <w:p w14:paraId="7A1AD9D3" w14:textId="00028E8D" w:rsidR="00DC6E41" w:rsidRDefault="00DC6E41" w:rsidP="00F82CA9">
            <w:pPr>
              <w:pStyle w:val="Tabletext"/>
              <w:spacing w:before="0" w:after="20"/>
            </w:pPr>
            <w:r>
              <w:t>Confirm 3 points of patient identification</w:t>
            </w:r>
            <w:r w:rsidR="005D1CFC">
              <w:t>, for example:</w:t>
            </w:r>
          </w:p>
          <w:p w14:paraId="21F147F0" w14:textId="77777777" w:rsidR="005D1CFC" w:rsidRDefault="005D1CFC" w:rsidP="006D355F">
            <w:pPr>
              <w:pStyle w:val="Tablebullet1"/>
              <w:spacing w:before="0" w:after="20"/>
            </w:pPr>
            <w:r>
              <w:t>Medical ID bracelet</w:t>
            </w:r>
          </w:p>
          <w:p w14:paraId="26150537" w14:textId="77777777" w:rsidR="005D1CFC" w:rsidRDefault="00E104B6" w:rsidP="006D355F">
            <w:pPr>
              <w:pStyle w:val="Tablebullet1"/>
              <w:spacing w:before="0" w:after="20"/>
            </w:pPr>
            <w:r>
              <w:t>Health care record</w:t>
            </w:r>
          </w:p>
          <w:p w14:paraId="40EF4C82" w14:textId="5C399331" w:rsidR="00E104B6" w:rsidRPr="0061305C" w:rsidRDefault="00E104B6" w:rsidP="006D355F">
            <w:pPr>
              <w:pStyle w:val="Tablebullet1"/>
              <w:spacing w:before="0" w:after="20"/>
            </w:pPr>
            <w:r>
              <w:t xml:space="preserve">Patient stating name and identifying </w:t>
            </w:r>
            <w:r w:rsidR="00592E5D">
              <w:t>features</w:t>
            </w:r>
          </w:p>
        </w:tc>
        <w:tc>
          <w:tcPr>
            <w:tcW w:w="1169" w:type="dxa"/>
          </w:tcPr>
          <w:p w14:paraId="3756DD23" w14:textId="77777777" w:rsidR="00DC6E41" w:rsidRDefault="00DC6E41" w:rsidP="00F47EA5">
            <w:pPr>
              <w:pStyle w:val="Body"/>
            </w:pPr>
          </w:p>
        </w:tc>
        <w:tc>
          <w:tcPr>
            <w:tcW w:w="1170" w:type="dxa"/>
          </w:tcPr>
          <w:p w14:paraId="1A6E4D40" w14:textId="77777777" w:rsidR="00DC6E41" w:rsidRDefault="00DC6E41" w:rsidP="00F47EA5">
            <w:pPr>
              <w:pStyle w:val="Body"/>
            </w:pPr>
          </w:p>
        </w:tc>
        <w:tc>
          <w:tcPr>
            <w:tcW w:w="1170" w:type="dxa"/>
          </w:tcPr>
          <w:p w14:paraId="1496594F" w14:textId="77777777" w:rsidR="00DC6E41" w:rsidRDefault="00DC6E41" w:rsidP="00F47EA5">
            <w:pPr>
              <w:pStyle w:val="Body"/>
            </w:pPr>
          </w:p>
        </w:tc>
      </w:tr>
      <w:tr w:rsidR="00F47EA5" w14:paraId="649DAFD1" w14:textId="77777777" w:rsidTr="00AF2663">
        <w:tc>
          <w:tcPr>
            <w:tcW w:w="5779" w:type="dxa"/>
          </w:tcPr>
          <w:p w14:paraId="7B89C605" w14:textId="00481E3C" w:rsidR="00F47EA5" w:rsidRDefault="00F47EA5" w:rsidP="00E46A03">
            <w:pPr>
              <w:pStyle w:val="Tabletext"/>
            </w:pPr>
            <w:r>
              <w:t>Is all</w:t>
            </w:r>
            <w:r w:rsidDel="00AD1737">
              <w:t xml:space="preserve"> </w:t>
            </w:r>
            <w:r>
              <w:t xml:space="preserve">equipment </w:t>
            </w:r>
            <w:r w:rsidR="00AD1737">
              <w:t xml:space="preserve">required </w:t>
            </w:r>
            <w:r>
              <w:t>for transport present, for example (as applicable):</w:t>
            </w:r>
          </w:p>
          <w:p w14:paraId="6F7EAF37" w14:textId="77777777" w:rsidR="00F47EA5" w:rsidRDefault="00F47EA5" w:rsidP="00E46A03">
            <w:pPr>
              <w:pStyle w:val="Tablebullet1"/>
              <w:spacing w:before="0" w:after="20"/>
            </w:pPr>
            <w:r w:rsidRPr="00E46A03">
              <w:t>Cardiac</w:t>
            </w:r>
            <w:r>
              <w:t xml:space="preserve"> monitoring</w:t>
            </w:r>
          </w:p>
          <w:p w14:paraId="6A14C57E" w14:textId="4CAAB8D6" w:rsidR="00F47EA5" w:rsidRDefault="00BC383F" w:rsidP="00E46A03">
            <w:pPr>
              <w:pStyle w:val="Tablebullet1"/>
              <w:spacing w:before="0" w:after="20"/>
            </w:pPr>
            <w:r>
              <w:t>N</w:t>
            </w:r>
            <w:r w:rsidRPr="00BC383F">
              <w:t>on</w:t>
            </w:r>
            <w:r>
              <w:t>-i</w:t>
            </w:r>
            <w:r w:rsidRPr="00BC383F">
              <w:t xml:space="preserve">nvasive </w:t>
            </w:r>
            <w:r>
              <w:t>BP</w:t>
            </w:r>
            <w:r w:rsidRPr="00BC383F">
              <w:t xml:space="preserve"> </w:t>
            </w:r>
            <w:r>
              <w:t>(</w:t>
            </w:r>
            <w:r w:rsidR="00F47EA5" w:rsidRPr="00E46A03">
              <w:t>NIBP</w:t>
            </w:r>
            <w:r>
              <w:t>)</w:t>
            </w:r>
          </w:p>
          <w:p w14:paraId="39E95DFF" w14:textId="1AA26D6F" w:rsidR="00F47EA5" w:rsidRDefault="00F47EA5" w:rsidP="00E46A03">
            <w:pPr>
              <w:pStyle w:val="Tablebullet1"/>
              <w:spacing w:before="0" w:after="20"/>
            </w:pPr>
            <w:r>
              <w:t>S</w:t>
            </w:r>
            <w:r w:rsidR="00EC0B53">
              <w:t>p</w:t>
            </w:r>
            <w:r>
              <w:t>O</w:t>
            </w:r>
            <w:r w:rsidRPr="00114A10">
              <w:rPr>
                <w:vertAlign w:val="subscript"/>
              </w:rPr>
              <w:t>2</w:t>
            </w:r>
          </w:p>
          <w:p w14:paraId="48C7D6B4" w14:textId="77777777" w:rsidR="00F47EA5" w:rsidRDefault="00F47EA5" w:rsidP="00E46A03">
            <w:pPr>
              <w:pStyle w:val="Tablebullet1"/>
              <w:spacing w:before="0" w:after="20"/>
            </w:pPr>
            <w:r>
              <w:t>BGL</w:t>
            </w:r>
          </w:p>
          <w:p w14:paraId="358493C7" w14:textId="4F489260" w:rsidR="00F47EA5" w:rsidRPr="00482BD4" w:rsidRDefault="00482BD4" w:rsidP="00E46A03">
            <w:pPr>
              <w:pStyle w:val="Tablebullet1"/>
              <w:spacing w:before="0" w:after="20"/>
            </w:pPr>
            <w:r w:rsidRPr="00482BD4">
              <w:t>End Tidal CO</w:t>
            </w:r>
            <w:r w:rsidRPr="00482BD4">
              <w:rPr>
                <w:vertAlign w:val="subscript"/>
              </w:rPr>
              <w:t>2</w:t>
            </w:r>
            <w:r w:rsidRPr="00482BD4">
              <w:t xml:space="preserve"> (</w:t>
            </w:r>
            <w:r w:rsidR="00F47EA5" w:rsidRPr="00482BD4">
              <w:t>ETCO</w:t>
            </w:r>
            <w:r w:rsidR="00F47EA5" w:rsidRPr="00482BD4">
              <w:rPr>
                <w:vertAlign w:val="subscript"/>
              </w:rPr>
              <w:t>2</w:t>
            </w:r>
            <w:r w:rsidRPr="00482BD4">
              <w:rPr>
                <w:vertAlign w:val="subscript"/>
              </w:rPr>
              <w:t>)</w:t>
            </w:r>
          </w:p>
          <w:p w14:paraId="3A2611B6" w14:textId="77777777" w:rsidR="00F47EA5" w:rsidRDefault="00F47EA5" w:rsidP="00E46A03">
            <w:pPr>
              <w:pStyle w:val="Tablebullet1"/>
              <w:spacing w:before="0" w:after="20"/>
            </w:pPr>
            <w:r>
              <w:t>Infusion pump(s)</w:t>
            </w:r>
          </w:p>
          <w:p w14:paraId="6182337B" w14:textId="4E0F9135" w:rsidR="00F47EA5" w:rsidRDefault="00F47EA5" w:rsidP="00E46A03">
            <w:pPr>
              <w:pStyle w:val="Tablebullet1"/>
              <w:spacing w:before="0" w:after="20"/>
            </w:pPr>
            <w:r>
              <w:t>Arterial line established</w:t>
            </w:r>
          </w:p>
          <w:p w14:paraId="0A858415" w14:textId="3EA67399" w:rsidR="00F47EA5" w:rsidRDefault="00757705">
            <w:pPr>
              <w:pStyle w:val="Tablebullet1"/>
              <w:spacing w:before="0" w:after="20"/>
            </w:pPr>
            <w:r w:rsidRPr="00757705">
              <w:t>Indwelling catheter (</w:t>
            </w:r>
            <w:r w:rsidR="00E46A03" w:rsidRPr="00757705">
              <w:t>IDC</w:t>
            </w:r>
            <w:r w:rsidRPr="00757705">
              <w:t>)</w:t>
            </w:r>
            <w:r w:rsidR="00E46A03" w:rsidRPr="00757705">
              <w:t xml:space="preserve"> in situ</w:t>
            </w:r>
          </w:p>
        </w:tc>
        <w:tc>
          <w:tcPr>
            <w:tcW w:w="1169" w:type="dxa"/>
          </w:tcPr>
          <w:p w14:paraId="3F28BF51" w14:textId="77777777" w:rsidR="00F47EA5" w:rsidRDefault="00F47EA5" w:rsidP="00F47EA5">
            <w:pPr>
              <w:pStyle w:val="Body"/>
            </w:pPr>
          </w:p>
        </w:tc>
        <w:tc>
          <w:tcPr>
            <w:tcW w:w="1170" w:type="dxa"/>
          </w:tcPr>
          <w:p w14:paraId="19406E47" w14:textId="77777777" w:rsidR="00F47EA5" w:rsidRDefault="00F47EA5" w:rsidP="00F47EA5">
            <w:pPr>
              <w:pStyle w:val="Body"/>
            </w:pPr>
          </w:p>
        </w:tc>
        <w:tc>
          <w:tcPr>
            <w:tcW w:w="1170" w:type="dxa"/>
          </w:tcPr>
          <w:p w14:paraId="57D36A31" w14:textId="77777777" w:rsidR="00F47EA5" w:rsidRDefault="00F47EA5" w:rsidP="00F47EA5">
            <w:pPr>
              <w:pStyle w:val="Body"/>
            </w:pPr>
          </w:p>
        </w:tc>
      </w:tr>
      <w:tr w:rsidR="00F47EA5" w14:paraId="24605F9B" w14:textId="77777777" w:rsidTr="00AF2663">
        <w:tc>
          <w:tcPr>
            <w:tcW w:w="5779" w:type="dxa"/>
          </w:tcPr>
          <w:p w14:paraId="106ED2D9" w14:textId="563A3769" w:rsidR="00F47EA5" w:rsidRDefault="00F47EA5" w:rsidP="00E46A03">
            <w:pPr>
              <w:pStyle w:val="Tabletext"/>
            </w:pPr>
            <w:r>
              <w:t xml:space="preserve">Have </w:t>
            </w:r>
            <w:r w:rsidRPr="00E46A03">
              <w:t>all</w:t>
            </w:r>
            <w:r>
              <w:t xml:space="preserve"> medications required for transport been prepared and supplied?</w:t>
            </w:r>
          </w:p>
        </w:tc>
        <w:tc>
          <w:tcPr>
            <w:tcW w:w="1169" w:type="dxa"/>
          </w:tcPr>
          <w:p w14:paraId="069B9438" w14:textId="77777777" w:rsidR="00F47EA5" w:rsidRDefault="00F47EA5" w:rsidP="00F47EA5">
            <w:pPr>
              <w:pStyle w:val="Body"/>
            </w:pPr>
          </w:p>
        </w:tc>
        <w:tc>
          <w:tcPr>
            <w:tcW w:w="1170" w:type="dxa"/>
          </w:tcPr>
          <w:p w14:paraId="1991E377" w14:textId="77777777" w:rsidR="00F47EA5" w:rsidRDefault="00F47EA5" w:rsidP="00F47EA5">
            <w:pPr>
              <w:pStyle w:val="Body"/>
            </w:pPr>
          </w:p>
        </w:tc>
        <w:tc>
          <w:tcPr>
            <w:tcW w:w="1170" w:type="dxa"/>
          </w:tcPr>
          <w:p w14:paraId="0CD00BC6" w14:textId="77777777" w:rsidR="00F47EA5" w:rsidRDefault="00F47EA5" w:rsidP="00F47EA5">
            <w:pPr>
              <w:pStyle w:val="Body"/>
            </w:pPr>
          </w:p>
        </w:tc>
      </w:tr>
      <w:tr w:rsidR="00F47EA5" w14:paraId="68FBE9C9" w14:textId="77777777" w:rsidTr="00AF2663">
        <w:tc>
          <w:tcPr>
            <w:tcW w:w="5779" w:type="dxa"/>
          </w:tcPr>
          <w:p w14:paraId="20408B63" w14:textId="126C9F73" w:rsidR="00F47EA5" w:rsidRDefault="00F47EA5" w:rsidP="00E46A03">
            <w:pPr>
              <w:pStyle w:val="Tabletext"/>
            </w:pPr>
            <w:r>
              <w:t>Have all medications or prescriptions required for ongoing care been provided and included as part of handover documentation?</w:t>
            </w:r>
          </w:p>
        </w:tc>
        <w:tc>
          <w:tcPr>
            <w:tcW w:w="1169" w:type="dxa"/>
          </w:tcPr>
          <w:p w14:paraId="673012C7" w14:textId="77777777" w:rsidR="00F47EA5" w:rsidRDefault="00F47EA5" w:rsidP="00F47EA5">
            <w:pPr>
              <w:pStyle w:val="Body"/>
            </w:pPr>
          </w:p>
        </w:tc>
        <w:tc>
          <w:tcPr>
            <w:tcW w:w="1170" w:type="dxa"/>
          </w:tcPr>
          <w:p w14:paraId="3A4D56E0" w14:textId="77777777" w:rsidR="00F47EA5" w:rsidRDefault="00F47EA5" w:rsidP="00F47EA5">
            <w:pPr>
              <w:pStyle w:val="Body"/>
            </w:pPr>
          </w:p>
        </w:tc>
        <w:tc>
          <w:tcPr>
            <w:tcW w:w="1170" w:type="dxa"/>
          </w:tcPr>
          <w:p w14:paraId="440AAF82" w14:textId="77777777" w:rsidR="00F47EA5" w:rsidRDefault="00F47EA5" w:rsidP="00F47EA5">
            <w:pPr>
              <w:pStyle w:val="Body"/>
            </w:pPr>
          </w:p>
        </w:tc>
      </w:tr>
      <w:tr w:rsidR="00F47EA5" w14:paraId="1ABC4B98" w14:textId="77777777" w:rsidTr="00AF2663">
        <w:tc>
          <w:tcPr>
            <w:tcW w:w="5779" w:type="dxa"/>
          </w:tcPr>
          <w:p w14:paraId="2344C2E0" w14:textId="6C2DAC42" w:rsidR="00F47EA5" w:rsidRDefault="00F47EA5" w:rsidP="00E46A03">
            <w:pPr>
              <w:pStyle w:val="Tabletext"/>
            </w:pPr>
            <w:r>
              <w:t>Have all patient belongings been accounted for and are they able to be transported?</w:t>
            </w:r>
          </w:p>
        </w:tc>
        <w:tc>
          <w:tcPr>
            <w:tcW w:w="1169" w:type="dxa"/>
          </w:tcPr>
          <w:p w14:paraId="1FF4D2B6" w14:textId="77777777" w:rsidR="00F47EA5" w:rsidRDefault="00F47EA5" w:rsidP="00F47EA5">
            <w:pPr>
              <w:pStyle w:val="Body"/>
            </w:pPr>
          </w:p>
        </w:tc>
        <w:tc>
          <w:tcPr>
            <w:tcW w:w="1170" w:type="dxa"/>
          </w:tcPr>
          <w:p w14:paraId="0E444099" w14:textId="77777777" w:rsidR="00F47EA5" w:rsidRDefault="00F47EA5" w:rsidP="00F47EA5">
            <w:pPr>
              <w:pStyle w:val="Body"/>
            </w:pPr>
          </w:p>
        </w:tc>
        <w:tc>
          <w:tcPr>
            <w:tcW w:w="1170" w:type="dxa"/>
          </w:tcPr>
          <w:p w14:paraId="6B6EF510" w14:textId="77777777" w:rsidR="00F47EA5" w:rsidRDefault="00F47EA5" w:rsidP="00F47EA5">
            <w:pPr>
              <w:pStyle w:val="Body"/>
            </w:pPr>
          </w:p>
        </w:tc>
      </w:tr>
      <w:tr w:rsidR="00F47EA5" w14:paraId="06937353" w14:textId="77777777" w:rsidTr="00AF2663">
        <w:tc>
          <w:tcPr>
            <w:tcW w:w="5779" w:type="dxa"/>
          </w:tcPr>
          <w:p w14:paraId="44ACC588" w14:textId="559BA8E3" w:rsidR="00F47EA5" w:rsidRDefault="00F47EA5" w:rsidP="00E46A03">
            <w:pPr>
              <w:pStyle w:val="Tabletext"/>
            </w:pPr>
            <w:r>
              <w:t xml:space="preserve">Is </w:t>
            </w:r>
            <w:r w:rsidR="00B6105D">
              <w:t xml:space="preserve">the </w:t>
            </w:r>
            <w:r>
              <w:t xml:space="preserve">patient aware of the </w:t>
            </w:r>
            <w:r w:rsidRPr="005A4B91">
              <w:t>reasons for transfer and do they consent to the transfer (where appropriate)?</w:t>
            </w:r>
          </w:p>
        </w:tc>
        <w:tc>
          <w:tcPr>
            <w:tcW w:w="1169" w:type="dxa"/>
          </w:tcPr>
          <w:p w14:paraId="3322DEE7" w14:textId="77777777" w:rsidR="00F47EA5" w:rsidRDefault="00F47EA5" w:rsidP="00F47EA5">
            <w:pPr>
              <w:pStyle w:val="Body"/>
            </w:pPr>
          </w:p>
        </w:tc>
        <w:tc>
          <w:tcPr>
            <w:tcW w:w="1170" w:type="dxa"/>
          </w:tcPr>
          <w:p w14:paraId="5BCE1E5B" w14:textId="77777777" w:rsidR="00F47EA5" w:rsidRDefault="00F47EA5" w:rsidP="00F47EA5">
            <w:pPr>
              <w:pStyle w:val="Body"/>
            </w:pPr>
          </w:p>
        </w:tc>
        <w:tc>
          <w:tcPr>
            <w:tcW w:w="1170" w:type="dxa"/>
          </w:tcPr>
          <w:p w14:paraId="0D6F6C1E" w14:textId="77777777" w:rsidR="00F47EA5" w:rsidRDefault="00F47EA5" w:rsidP="00F47EA5">
            <w:pPr>
              <w:pStyle w:val="Body"/>
            </w:pPr>
          </w:p>
        </w:tc>
      </w:tr>
    </w:tbl>
    <w:p w14:paraId="268B8F31" w14:textId="37950A18" w:rsidR="009E66FC" w:rsidRDefault="009E66FC">
      <w:pPr>
        <w:spacing w:after="0" w:line="240" w:lineRule="auto"/>
      </w:pPr>
      <w:r>
        <w:br w:type="page"/>
      </w:r>
    </w:p>
    <w:p w14:paraId="4DEC4B01" w14:textId="398CD7C7" w:rsidR="00F47EA5" w:rsidRDefault="00E46A03" w:rsidP="00E46A03">
      <w:pPr>
        <w:pStyle w:val="Tablecaption"/>
      </w:pPr>
      <w:r w:rsidRPr="00E239F0">
        <w:lastRenderedPageBreak/>
        <w:t xml:space="preserve">Table </w:t>
      </w:r>
      <w:r w:rsidR="00FE0AD3" w:rsidRPr="00E239F0">
        <w:t>12</w:t>
      </w:r>
      <w:r w:rsidRPr="00E239F0">
        <w:t>.</w:t>
      </w:r>
      <w:r>
        <w:t xml:space="preserve"> Post transport checklist</w:t>
      </w:r>
    </w:p>
    <w:tbl>
      <w:tblPr>
        <w:tblStyle w:val="TableGrid"/>
        <w:tblW w:w="0" w:type="auto"/>
        <w:tblLook w:val="04A0" w:firstRow="1" w:lastRow="0" w:firstColumn="1" w:lastColumn="0" w:noHBand="0" w:noVBand="1"/>
      </w:tblPr>
      <w:tblGrid>
        <w:gridCol w:w="6232"/>
        <w:gridCol w:w="993"/>
        <w:gridCol w:w="992"/>
        <w:gridCol w:w="992"/>
      </w:tblGrid>
      <w:tr w:rsidR="00E46A03" w14:paraId="16B7D7A1" w14:textId="77777777" w:rsidTr="00E239F0">
        <w:tc>
          <w:tcPr>
            <w:tcW w:w="6232" w:type="dxa"/>
            <w:shd w:val="clear" w:color="auto" w:fill="F2F2F2" w:themeFill="background1" w:themeFillShade="F2"/>
          </w:tcPr>
          <w:p w14:paraId="0E6C378D" w14:textId="77777777" w:rsidR="00E46A03" w:rsidRDefault="00E46A03" w:rsidP="007E0848">
            <w:pPr>
              <w:pStyle w:val="Tablecolhead"/>
            </w:pPr>
            <w:r w:rsidRPr="001B2F22">
              <w:t>Item</w:t>
            </w:r>
          </w:p>
        </w:tc>
        <w:tc>
          <w:tcPr>
            <w:tcW w:w="993" w:type="dxa"/>
            <w:shd w:val="clear" w:color="auto" w:fill="F2F2F2" w:themeFill="background1" w:themeFillShade="F2"/>
          </w:tcPr>
          <w:p w14:paraId="689BE37A" w14:textId="77777777" w:rsidR="00E46A03" w:rsidRDefault="00E46A03" w:rsidP="007E0848">
            <w:pPr>
              <w:pStyle w:val="Tablecolhead"/>
            </w:pPr>
            <w:r>
              <w:t>Yes</w:t>
            </w:r>
          </w:p>
        </w:tc>
        <w:tc>
          <w:tcPr>
            <w:tcW w:w="992" w:type="dxa"/>
            <w:shd w:val="clear" w:color="auto" w:fill="F2F2F2" w:themeFill="background1" w:themeFillShade="F2"/>
          </w:tcPr>
          <w:p w14:paraId="3F72B58F" w14:textId="77777777" w:rsidR="00E46A03" w:rsidRDefault="00E46A03" w:rsidP="007E0848">
            <w:pPr>
              <w:pStyle w:val="Tablecolhead"/>
            </w:pPr>
            <w:r>
              <w:t>No</w:t>
            </w:r>
          </w:p>
        </w:tc>
        <w:tc>
          <w:tcPr>
            <w:tcW w:w="992" w:type="dxa"/>
            <w:shd w:val="clear" w:color="auto" w:fill="F2F2F2" w:themeFill="background1" w:themeFillShade="F2"/>
          </w:tcPr>
          <w:p w14:paraId="2EABFA8E" w14:textId="77777777" w:rsidR="00E46A03" w:rsidRDefault="00E46A03" w:rsidP="007E0848">
            <w:pPr>
              <w:pStyle w:val="Tablecolhead"/>
            </w:pPr>
            <w:r>
              <w:t>N/A</w:t>
            </w:r>
          </w:p>
        </w:tc>
      </w:tr>
      <w:tr w:rsidR="00E46A03" w14:paraId="4E20E4A9" w14:textId="77777777" w:rsidTr="007E0848">
        <w:tc>
          <w:tcPr>
            <w:tcW w:w="6232" w:type="dxa"/>
          </w:tcPr>
          <w:p w14:paraId="6A41B104" w14:textId="31095466" w:rsidR="00E46A03" w:rsidRDefault="00E46A03" w:rsidP="00E46A03">
            <w:pPr>
              <w:pStyle w:val="Tabletext"/>
            </w:pPr>
            <w:r w:rsidRPr="00B92F57">
              <w:t>Has</w:t>
            </w:r>
            <w:r>
              <w:t xml:space="preserve"> verbal</w:t>
            </w:r>
            <w:r w:rsidRPr="00B92F57">
              <w:t xml:space="preserve"> </w:t>
            </w:r>
            <w:r w:rsidRPr="00E46A03">
              <w:t>handover</w:t>
            </w:r>
            <w:r w:rsidRPr="00B92F57">
              <w:t xml:space="preserve"> been provided to receiving facility?</w:t>
            </w:r>
          </w:p>
        </w:tc>
        <w:tc>
          <w:tcPr>
            <w:tcW w:w="993" w:type="dxa"/>
          </w:tcPr>
          <w:p w14:paraId="7530E980" w14:textId="77777777" w:rsidR="00E46A03" w:rsidRDefault="00E46A03" w:rsidP="00E46A03">
            <w:pPr>
              <w:pStyle w:val="Body"/>
            </w:pPr>
          </w:p>
        </w:tc>
        <w:tc>
          <w:tcPr>
            <w:tcW w:w="992" w:type="dxa"/>
          </w:tcPr>
          <w:p w14:paraId="707AC7C9" w14:textId="77777777" w:rsidR="00E46A03" w:rsidRDefault="00E46A03" w:rsidP="00E46A03">
            <w:pPr>
              <w:pStyle w:val="Body"/>
            </w:pPr>
          </w:p>
        </w:tc>
        <w:tc>
          <w:tcPr>
            <w:tcW w:w="992" w:type="dxa"/>
          </w:tcPr>
          <w:p w14:paraId="314F66A0" w14:textId="77777777" w:rsidR="00E46A03" w:rsidRDefault="00E46A03" w:rsidP="00E46A03">
            <w:pPr>
              <w:pStyle w:val="Body"/>
            </w:pPr>
          </w:p>
        </w:tc>
      </w:tr>
      <w:tr w:rsidR="00E46A03" w14:paraId="0CDFCF15" w14:textId="77777777" w:rsidTr="007E0848">
        <w:tc>
          <w:tcPr>
            <w:tcW w:w="6232" w:type="dxa"/>
          </w:tcPr>
          <w:p w14:paraId="60A936DF" w14:textId="64152775" w:rsidR="00E46A03" w:rsidRDefault="00E46A03" w:rsidP="00E46A03">
            <w:pPr>
              <w:pStyle w:val="Tabletext"/>
            </w:pPr>
            <w:r>
              <w:t xml:space="preserve">Has a patient care record </w:t>
            </w:r>
            <w:r w:rsidR="000E038A">
              <w:t xml:space="preserve">(PCR) </w:t>
            </w:r>
            <w:r>
              <w:t>been completed?</w:t>
            </w:r>
          </w:p>
        </w:tc>
        <w:tc>
          <w:tcPr>
            <w:tcW w:w="993" w:type="dxa"/>
          </w:tcPr>
          <w:p w14:paraId="56AAE4B9" w14:textId="77777777" w:rsidR="00E46A03" w:rsidRDefault="00E46A03" w:rsidP="00E46A03">
            <w:pPr>
              <w:pStyle w:val="Body"/>
            </w:pPr>
          </w:p>
        </w:tc>
        <w:tc>
          <w:tcPr>
            <w:tcW w:w="992" w:type="dxa"/>
          </w:tcPr>
          <w:p w14:paraId="751573A2" w14:textId="77777777" w:rsidR="00E46A03" w:rsidRDefault="00E46A03" w:rsidP="00E46A03">
            <w:pPr>
              <w:pStyle w:val="Body"/>
            </w:pPr>
          </w:p>
        </w:tc>
        <w:tc>
          <w:tcPr>
            <w:tcW w:w="992" w:type="dxa"/>
          </w:tcPr>
          <w:p w14:paraId="5301F34E" w14:textId="77777777" w:rsidR="00E46A03" w:rsidRDefault="00E46A03" w:rsidP="00E46A03">
            <w:pPr>
              <w:pStyle w:val="Body"/>
            </w:pPr>
          </w:p>
        </w:tc>
      </w:tr>
      <w:tr w:rsidR="00E46A03" w14:paraId="78F77F7E" w14:textId="77777777" w:rsidTr="007E0848">
        <w:tc>
          <w:tcPr>
            <w:tcW w:w="6232" w:type="dxa"/>
          </w:tcPr>
          <w:p w14:paraId="10DD6D45" w14:textId="6AA7035F" w:rsidR="00E46A03" w:rsidRDefault="00E46A03" w:rsidP="00E46A03">
            <w:pPr>
              <w:pStyle w:val="Tabletext"/>
            </w:pPr>
            <w:r>
              <w:t xml:space="preserve">Has a </w:t>
            </w:r>
            <w:r w:rsidR="0A98D3CF">
              <w:t>PCR</w:t>
            </w:r>
            <w:r>
              <w:t xml:space="preserve"> been provided to </w:t>
            </w:r>
            <w:r w:rsidR="0016044D">
              <w:t xml:space="preserve">the </w:t>
            </w:r>
            <w:r>
              <w:t>receiving facility (medium-high acuity only)?</w:t>
            </w:r>
          </w:p>
        </w:tc>
        <w:tc>
          <w:tcPr>
            <w:tcW w:w="993" w:type="dxa"/>
          </w:tcPr>
          <w:p w14:paraId="19B5B3CE" w14:textId="77777777" w:rsidR="00E46A03" w:rsidRDefault="00E46A03" w:rsidP="00E46A03">
            <w:pPr>
              <w:pStyle w:val="Body"/>
            </w:pPr>
          </w:p>
        </w:tc>
        <w:tc>
          <w:tcPr>
            <w:tcW w:w="992" w:type="dxa"/>
          </w:tcPr>
          <w:p w14:paraId="6ABFAC9A" w14:textId="77777777" w:rsidR="00E46A03" w:rsidRDefault="00E46A03" w:rsidP="00E46A03">
            <w:pPr>
              <w:pStyle w:val="Body"/>
            </w:pPr>
          </w:p>
        </w:tc>
        <w:tc>
          <w:tcPr>
            <w:tcW w:w="992" w:type="dxa"/>
          </w:tcPr>
          <w:p w14:paraId="564D926F" w14:textId="77777777" w:rsidR="00E46A03" w:rsidRDefault="00E46A03" w:rsidP="00E46A03">
            <w:pPr>
              <w:pStyle w:val="Body"/>
            </w:pPr>
          </w:p>
        </w:tc>
      </w:tr>
      <w:tr w:rsidR="00E46A03" w14:paraId="15DEB37F" w14:textId="77777777" w:rsidTr="007E0848">
        <w:tc>
          <w:tcPr>
            <w:tcW w:w="6232" w:type="dxa"/>
          </w:tcPr>
          <w:p w14:paraId="7AECA83E" w14:textId="463A4101" w:rsidR="00E46A03" w:rsidRDefault="00E46A03" w:rsidP="00E46A03">
            <w:pPr>
              <w:pStyle w:val="Tabletext"/>
            </w:pPr>
            <w:r>
              <w:t>Have patient belongings, medication and clinical notes been transferred to the receiving facility?</w:t>
            </w:r>
          </w:p>
        </w:tc>
        <w:tc>
          <w:tcPr>
            <w:tcW w:w="993" w:type="dxa"/>
          </w:tcPr>
          <w:p w14:paraId="63FF4709" w14:textId="77777777" w:rsidR="00E46A03" w:rsidRDefault="00E46A03" w:rsidP="00E46A03">
            <w:pPr>
              <w:pStyle w:val="Body"/>
            </w:pPr>
          </w:p>
        </w:tc>
        <w:tc>
          <w:tcPr>
            <w:tcW w:w="992" w:type="dxa"/>
          </w:tcPr>
          <w:p w14:paraId="53550F7E" w14:textId="77777777" w:rsidR="00E46A03" w:rsidRDefault="00E46A03" w:rsidP="00E46A03">
            <w:pPr>
              <w:pStyle w:val="Body"/>
            </w:pPr>
          </w:p>
        </w:tc>
        <w:tc>
          <w:tcPr>
            <w:tcW w:w="992" w:type="dxa"/>
          </w:tcPr>
          <w:p w14:paraId="01402BD8" w14:textId="77777777" w:rsidR="00E46A03" w:rsidRDefault="00E46A03" w:rsidP="00E46A03">
            <w:pPr>
              <w:pStyle w:val="Body"/>
            </w:pPr>
          </w:p>
        </w:tc>
      </w:tr>
    </w:tbl>
    <w:p w14:paraId="57A9616E" w14:textId="77777777" w:rsidR="009826BF" w:rsidRDefault="009826BF">
      <w:pPr>
        <w:spacing w:after="0" w:line="240" w:lineRule="auto"/>
        <w:rPr>
          <w:rFonts w:eastAsia="MS Gothic" w:cs="Arial"/>
          <w:bCs/>
          <w:color w:val="CD3668"/>
          <w:kern w:val="32"/>
          <w:sz w:val="44"/>
          <w:szCs w:val="44"/>
        </w:rPr>
      </w:pPr>
      <w:r>
        <w:br w:type="page"/>
      </w:r>
    </w:p>
    <w:p w14:paraId="3D4DEEA8" w14:textId="20F92438" w:rsidR="00F62638" w:rsidRDefault="00F62638" w:rsidP="00F62638">
      <w:pPr>
        <w:pStyle w:val="Heading1"/>
      </w:pPr>
      <w:bookmarkStart w:id="41" w:name="_Toc224831141"/>
      <w:r>
        <w:lastRenderedPageBreak/>
        <w:t>CPP004</w:t>
      </w:r>
      <w:r w:rsidR="00C154DA">
        <w:t>:</w:t>
      </w:r>
      <w:r>
        <w:t xml:space="preserve"> </w:t>
      </w:r>
      <w:r>
        <w:softHyphen/>
        <w:t>Cardiac arrest</w:t>
      </w:r>
      <w:r w:rsidR="00C154DA">
        <w:t xml:space="preserve"> –</w:t>
      </w:r>
      <w:r>
        <w:t xml:space="preserve"> adult</w:t>
      </w:r>
      <w:bookmarkEnd w:id="41"/>
    </w:p>
    <w:p w14:paraId="71C96F61" w14:textId="77777777" w:rsidR="00F62638" w:rsidRDefault="00F62638" w:rsidP="000F61F3">
      <w:pPr>
        <w:pStyle w:val="Heading2"/>
      </w:pPr>
      <w:bookmarkStart w:id="42" w:name="_Toc224831142"/>
      <w:r w:rsidRPr="00EC6E0E">
        <w:t xml:space="preserve">Signs </w:t>
      </w:r>
      <w:r w:rsidRPr="000F61F3">
        <w:t>of</w:t>
      </w:r>
      <w:r w:rsidRPr="00EC6E0E">
        <w:t xml:space="preserve"> life</w:t>
      </w:r>
      <w:bookmarkEnd w:id="42"/>
    </w:p>
    <w:p w14:paraId="57C2DFF6" w14:textId="77777777" w:rsidR="00F62638" w:rsidRDefault="00F62638" w:rsidP="005E4ED2">
      <w:pPr>
        <w:pStyle w:val="Body"/>
      </w:pPr>
      <w:r>
        <w:t>A</w:t>
      </w:r>
      <w:r w:rsidRPr="00760C8D">
        <w:t>ny patient who is unconscious and not breathing normally</w:t>
      </w:r>
      <w:r>
        <w:t xml:space="preserve"> (for example, gasping, agonal breathing)</w:t>
      </w:r>
      <w:r w:rsidRPr="00760C8D">
        <w:t xml:space="preserve"> should be presumed to be in cardiac arrest</w:t>
      </w:r>
      <w:r>
        <w:t xml:space="preserve">. </w:t>
      </w:r>
      <w:r w:rsidRPr="00760C8D">
        <w:t>Palpation of a pulse is unreliable</w:t>
      </w:r>
      <w:r>
        <w:t>,</w:t>
      </w:r>
      <w:r w:rsidRPr="00A943C6">
        <w:t xml:space="preserve"> </w:t>
      </w:r>
      <w:r>
        <w:t xml:space="preserve">if any doubt exists as to the presence of a pulse, chest </w:t>
      </w:r>
      <w:r w:rsidRPr="00C01EBE">
        <w:t>compressions</w:t>
      </w:r>
      <w:r>
        <w:t xml:space="preserve"> must be commenced. </w:t>
      </w:r>
    </w:p>
    <w:p w14:paraId="6A16C6CB" w14:textId="77777777" w:rsidR="00F62638" w:rsidRPr="00EC6E0E" w:rsidRDefault="00F62638" w:rsidP="000F61F3">
      <w:pPr>
        <w:pStyle w:val="Heading2"/>
      </w:pPr>
      <w:bookmarkStart w:id="43" w:name="_Toc224831143"/>
      <w:r w:rsidRPr="00EC6E0E">
        <w:t xml:space="preserve">High-quality CPR </w:t>
      </w:r>
      <w:r>
        <w:t>p</w:t>
      </w:r>
      <w:r w:rsidRPr="00EC6E0E">
        <w:t>rinciples</w:t>
      </w:r>
      <w:bookmarkEnd w:id="43"/>
    </w:p>
    <w:p w14:paraId="06D53F34" w14:textId="2A10F4F0" w:rsidR="00F62638" w:rsidRPr="000F61F3" w:rsidRDefault="00F62638" w:rsidP="000F61F3">
      <w:pPr>
        <w:pStyle w:val="Bullet1"/>
      </w:pPr>
      <w:r w:rsidRPr="000F61F3">
        <w:t xml:space="preserve">Rate: 100-120 compressions per minute </w:t>
      </w:r>
    </w:p>
    <w:p w14:paraId="3DE65F1E" w14:textId="77777777" w:rsidR="00F62638" w:rsidRPr="000F61F3" w:rsidRDefault="00F62638" w:rsidP="000F61F3">
      <w:pPr>
        <w:pStyle w:val="Bullet1"/>
      </w:pPr>
      <w:r w:rsidRPr="000F61F3">
        <w:t xml:space="preserve">Depth: ≥ 5 cm, allow for full recoil </w:t>
      </w:r>
    </w:p>
    <w:p w14:paraId="49DBE8B3" w14:textId="77777777" w:rsidR="00F62638" w:rsidRPr="000F61F3" w:rsidRDefault="00F62638" w:rsidP="000F61F3">
      <w:pPr>
        <w:pStyle w:val="Bullet1"/>
      </w:pPr>
      <w:r w:rsidRPr="000F61F3">
        <w:t>Ventilation duration: 1 second per ventilation (aiming to see rise and fall of the chest)</w:t>
      </w:r>
    </w:p>
    <w:p w14:paraId="147AFCF6" w14:textId="77777777" w:rsidR="00F62638" w:rsidRPr="000F61F3" w:rsidRDefault="00F62638" w:rsidP="000F61F3">
      <w:pPr>
        <w:pStyle w:val="Bullet1"/>
      </w:pPr>
      <w:r w:rsidRPr="000F61F3">
        <w:t xml:space="preserve">Two-minute rotations of compressor </w:t>
      </w:r>
    </w:p>
    <w:p w14:paraId="4D472C5A" w14:textId="77777777" w:rsidR="00F62638" w:rsidRPr="000F61F3" w:rsidRDefault="00F62638" w:rsidP="000F61F3">
      <w:pPr>
        <w:pStyle w:val="Bullet1"/>
      </w:pPr>
      <w:r w:rsidRPr="000F61F3">
        <w:t>Minimise interruptions to chest compressions (including while pad placement occurs)</w:t>
      </w:r>
    </w:p>
    <w:p w14:paraId="3E7D615F" w14:textId="77777777" w:rsidR="00F62638" w:rsidRPr="000F61F3" w:rsidRDefault="00F62638" w:rsidP="000F61F3">
      <w:pPr>
        <w:pStyle w:val="Bullet1"/>
      </w:pPr>
      <w:r w:rsidRPr="000F61F3">
        <w:t xml:space="preserve">Optimal defibrillation pad positioning </w:t>
      </w:r>
    </w:p>
    <w:p w14:paraId="6B0D49D5" w14:textId="5F451237" w:rsidR="00F62638" w:rsidRDefault="00F62638" w:rsidP="000F61F3">
      <w:pPr>
        <w:pStyle w:val="Bullet1"/>
      </w:pPr>
      <w:r w:rsidRPr="000F61F3">
        <w:t>Res</w:t>
      </w:r>
      <w:r>
        <w:t>ume compressions immediately after defibrillation</w:t>
      </w:r>
      <w:r w:rsidR="000F61F3">
        <w:t xml:space="preserve"> or</w:t>
      </w:r>
      <w:r>
        <w:t xml:space="preserve"> disarm</w:t>
      </w:r>
      <w:r w:rsidR="000F61F3">
        <w:t>/</w:t>
      </w:r>
      <w:r>
        <w:t>no shock delivered.</w:t>
      </w:r>
    </w:p>
    <w:p w14:paraId="77D665CA" w14:textId="77777777" w:rsidR="00F62638" w:rsidRPr="008F1C6E" w:rsidRDefault="00F62638" w:rsidP="000F61F3">
      <w:pPr>
        <w:pStyle w:val="Heading2"/>
        <w:rPr>
          <w:lang w:val="pt-BR"/>
        </w:rPr>
      </w:pPr>
      <w:bookmarkStart w:id="44" w:name="_Toc224831144"/>
      <w:r w:rsidRPr="008F1C6E">
        <w:rPr>
          <w:lang w:val="pt-BR"/>
        </w:rPr>
        <w:t>Compression ratio:</w:t>
      </w:r>
      <w:bookmarkEnd w:id="44"/>
    </w:p>
    <w:p w14:paraId="770BE87F" w14:textId="4EC23280" w:rsidR="00F62638" w:rsidRPr="008F1C6E" w:rsidRDefault="00F62638" w:rsidP="000F61F3">
      <w:pPr>
        <w:pStyle w:val="Heading3"/>
        <w:rPr>
          <w:lang w:val="pt-BR"/>
        </w:rPr>
      </w:pPr>
      <w:r w:rsidRPr="008F1C6E">
        <w:rPr>
          <w:lang w:val="pt-BR"/>
        </w:rPr>
        <w:t>No SGA</w:t>
      </w:r>
      <w:r w:rsidR="00B96ADE">
        <w:rPr>
          <w:lang w:val="pt-BR"/>
        </w:rPr>
        <w:t xml:space="preserve"> </w:t>
      </w:r>
      <w:r w:rsidRPr="008F1C6E">
        <w:rPr>
          <w:lang w:val="pt-BR"/>
        </w:rPr>
        <w:t>(OP</w:t>
      </w:r>
      <w:r w:rsidR="00D46BD4">
        <w:rPr>
          <w:lang w:val="pt-BR"/>
        </w:rPr>
        <w:t>A</w:t>
      </w:r>
      <w:r w:rsidRPr="008F1C6E">
        <w:rPr>
          <w:lang w:val="pt-BR"/>
        </w:rPr>
        <w:t>/NPA</w:t>
      </w:r>
      <w:r w:rsidR="00B96ADE">
        <w:rPr>
          <w:lang w:val="pt-BR"/>
        </w:rPr>
        <w:t>/</w:t>
      </w:r>
      <w:r w:rsidRPr="008F1C6E">
        <w:rPr>
          <w:lang w:val="pt-BR"/>
        </w:rPr>
        <w:t>BVM)</w:t>
      </w:r>
    </w:p>
    <w:p w14:paraId="1EE3428E" w14:textId="77777777" w:rsidR="00F62638" w:rsidRDefault="00F62638" w:rsidP="000F61F3">
      <w:pPr>
        <w:pStyle w:val="Bullet1"/>
      </w:pPr>
      <w:r>
        <w:t xml:space="preserve">30 </w:t>
      </w:r>
      <w:proofErr w:type="gramStart"/>
      <w:r>
        <w:t>compressions :</w:t>
      </w:r>
      <w:proofErr w:type="gramEnd"/>
      <w:r>
        <w:t xml:space="preserve"> 2 ventilations</w:t>
      </w:r>
    </w:p>
    <w:p w14:paraId="0F7D0327" w14:textId="60CC8F02" w:rsidR="00F62638" w:rsidRDefault="00F62638" w:rsidP="000F61F3">
      <w:pPr>
        <w:pStyle w:val="Bullet1"/>
      </w:pPr>
      <w:r>
        <w:t>Pause for ventilations</w:t>
      </w:r>
      <w:r w:rsidR="004224C2">
        <w:t>.</w:t>
      </w:r>
      <w:r>
        <w:t xml:space="preserve"> </w:t>
      </w:r>
    </w:p>
    <w:p w14:paraId="49EEA02C" w14:textId="5AAAFE91" w:rsidR="00F62638" w:rsidRPr="00A4428F" w:rsidRDefault="00F62638" w:rsidP="000F61F3">
      <w:pPr>
        <w:pStyle w:val="Heading3"/>
      </w:pPr>
      <w:r w:rsidRPr="000F61F3">
        <w:t>SGA</w:t>
      </w:r>
      <w:r>
        <w:t xml:space="preserve"> or ETT</w:t>
      </w:r>
      <w:r w:rsidRPr="00A4428F">
        <w:t xml:space="preserve"> in</w:t>
      </w:r>
      <w:r w:rsidR="006213EE">
        <w:t xml:space="preserve"> </w:t>
      </w:r>
      <w:r w:rsidRPr="00A4428F">
        <w:t xml:space="preserve">situ </w:t>
      </w:r>
    </w:p>
    <w:p w14:paraId="628389E1" w14:textId="77777777" w:rsidR="00F62638" w:rsidRPr="000F61F3" w:rsidRDefault="00F62638" w:rsidP="000F61F3">
      <w:pPr>
        <w:pStyle w:val="Bullet1"/>
      </w:pPr>
      <w:r>
        <w:t xml:space="preserve">15 </w:t>
      </w:r>
      <w:proofErr w:type="gramStart"/>
      <w:r w:rsidRPr="000F61F3">
        <w:t>compressions :</w:t>
      </w:r>
      <w:proofErr w:type="gramEnd"/>
      <w:r w:rsidRPr="000F61F3">
        <w:t xml:space="preserve"> 1 ventilation</w:t>
      </w:r>
    </w:p>
    <w:p w14:paraId="6B4D6B08" w14:textId="77777777" w:rsidR="00F62638" w:rsidRPr="000F61F3" w:rsidRDefault="00F62638" w:rsidP="000F61F3">
      <w:pPr>
        <w:pStyle w:val="Bullet1"/>
      </w:pPr>
      <w:r w:rsidRPr="000F61F3">
        <w:t xml:space="preserve">6-8 ventilations per minute </w:t>
      </w:r>
    </w:p>
    <w:p w14:paraId="140FFA22" w14:textId="4591702F" w:rsidR="00F62638" w:rsidRPr="00E70DC7" w:rsidRDefault="00F62638" w:rsidP="000F61F3">
      <w:pPr>
        <w:pStyle w:val="Bullet1"/>
        <w:rPr>
          <w:b/>
          <w:bCs/>
        </w:rPr>
      </w:pPr>
      <w:r w:rsidRPr="000F61F3">
        <w:t>No pause</w:t>
      </w:r>
      <w:r>
        <w:t xml:space="preserve"> for ventilations</w:t>
      </w:r>
      <w:r w:rsidR="004224C2">
        <w:t>.</w:t>
      </w:r>
    </w:p>
    <w:p w14:paraId="43FBB74E" w14:textId="77777777" w:rsidR="00F62638" w:rsidRDefault="00F62638" w:rsidP="000F61F3">
      <w:pPr>
        <w:pStyle w:val="Heading2"/>
      </w:pPr>
      <w:bookmarkStart w:id="45" w:name="_Toc224831145"/>
      <w:r w:rsidRPr="000F61F3">
        <w:t>Defibrillation</w:t>
      </w:r>
      <w:r>
        <w:t xml:space="preserve"> pad placement</w:t>
      </w:r>
      <w:bookmarkEnd w:id="45"/>
    </w:p>
    <w:p w14:paraId="2AB3F3B8" w14:textId="77777777" w:rsidR="00F62638" w:rsidRDefault="00F62638" w:rsidP="000F61F3">
      <w:pPr>
        <w:pStyle w:val="Body"/>
      </w:pPr>
      <w:r w:rsidRPr="000F61F3">
        <w:t>Optimal</w:t>
      </w:r>
      <w:r>
        <w:t xml:space="preserve"> defibrillation pad positioning ensures </w:t>
      </w:r>
      <w:proofErr w:type="spellStart"/>
      <w:r>
        <w:t>transmyocardial</w:t>
      </w:r>
      <w:proofErr w:type="spellEnd"/>
      <w:r>
        <w:t xml:space="preserve"> current density is maximised when defibrillation </w:t>
      </w:r>
      <w:r w:rsidRPr="00C01EBE">
        <w:t>occurs</w:t>
      </w:r>
      <w:r>
        <w:t xml:space="preserve">. </w:t>
      </w:r>
    </w:p>
    <w:p w14:paraId="54999F27" w14:textId="77777777" w:rsidR="00F62638" w:rsidRPr="000F61F3" w:rsidRDefault="00F62638" w:rsidP="000F61F3">
      <w:pPr>
        <w:pStyle w:val="Bullet1"/>
      </w:pPr>
      <w:r w:rsidRPr="000F61F3">
        <w:t>Apex pad is positioned on the left, at the mid axillary line, 6th intercostal space</w:t>
      </w:r>
    </w:p>
    <w:p w14:paraId="247B75AF" w14:textId="553D1249" w:rsidR="00F62638" w:rsidRDefault="00F62638" w:rsidP="000F61F3">
      <w:pPr>
        <w:pStyle w:val="Bullet1"/>
        <w:rPr>
          <w:b/>
          <w:bCs/>
        </w:rPr>
      </w:pPr>
      <w:r w:rsidRPr="000F61F3">
        <w:t>Sternal pad rolled on laterally from right sternal margin on the patient’s right chest, under the right clavicle</w:t>
      </w:r>
      <w:r>
        <w:t xml:space="preserve"> and above the right nipple</w:t>
      </w:r>
      <w:r w:rsidR="004224C2">
        <w:t>.</w:t>
      </w:r>
    </w:p>
    <w:p w14:paraId="2F5E7E3C" w14:textId="5984D8F4" w:rsidR="00F62638" w:rsidRPr="000F61F3" w:rsidRDefault="00F62638" w:rsidP="000F61F3">
      <w:pPr>
        <w:pStyle w:val="Heading2"/>
      </w:pPr>
      <w:bookmarkStart w:id="46" w:name="_Toc224831146"/>
      <w:r w:rsidRPr="00E70DC7">
        <w:t xml:space="preserve">General </w:t>
      </w:r>
      <w:r w:rsidR="000F61F3">
        <w:t>n</w:t>
      </w:r>
      <w:r w:rsidRPr="00E70DC7">
        <w:t>otes</w:t>
      </w:r>
      <w:bookmarkEnd w:id="46"/>
    </w:p>
    <w:p w14:paraId="571D9E76" w14:textId="793A45C2" w:rsidR="00F62638" w:rsidRPr="000F61F3" w:rsidRDefault="00F62638" w:rsidP="000F61F3">
      <w:pPr>
        <w:pStyle w:val="Bullet1"/>
      </w:pPr>
      <w:r w:rsidRPr="00760C8D">
        <w:t xml:space="preserve">For the purposes of the protocols, an AED is regarded as being the same as a </w:t>
      </w:r>
      <w:r w:rsidRPr="000F61F3">
        <w:t>semi</w:t>
      </w:r>
      <w:r w:rsidRPr="000F61F3">
        <w:noBreakHyphen/>
        <w:t>automatic external defibrillator (SAED)</w:t>
      </w:r>
    </w:p>
    <w:p w14:paraId="2654E677" w14:textId="6201D421" w:rsidR="00F62638" w:rsidRDefault="00F62638" w:rsidP="000F61F3">
      <w:pPr>
        <w:pStyle w:val="Bullet1"/>
      </w:pPr>
      <w:r w:rsidRPr="000F61F3">
        <w:t>High-quality ECC and defibrillation are the cornerstone of resuscitation – this must be prioritised over all other</w:t>
      </w:r>
      <w:r>
        <w:t xml:space="preserve"> interventions </w:t>
      </w:r>
    </w:p>
    <w:p w14:paraId="23312ED5" w14:textId="56D8AAE9" w:rsidR="00130491" w:rsidRDefault="00130491" w:rsidP="00130491">
      <w:pPr>
        <w:pStyle w:val="Bullet1"/>
      </w:pPr>
      <w:r>
        <w:t xml:space="preserve">If CPR is commenced, </w:t>
      </w:r>
      <w:r w:rsidR="00E16658" w:rsidRPr="009C75C8">
        <w:rPr>
          <w:b/>
        </w:rPr>
        <w:t>CPP006</w:t>
      </w:r>
      <w:r w:rsidRPr="009B7B2C">
        <w:rPr>
          <w:b/>
        </w:rPr>
        <w:t xml:space="preserve"> </w:t>
      </w:r>
      <w:r w:rsidR="009C75C8" w:rsidRPr="009B7B2C">
        <w:rPr>
          <w:b/>
        </w:rPr>
        <w:t xml:space="preserve">escalation of care </w:t>
      </w:r>
      <w:r>
        <w:t>is required as early as practicable.</w:t>
      </w:r>
    </w:p>
    <w:p w14:paraId="221A35A7" w14:textId="77777777" w:rsidR="00F62638" w:rsidRPr="00E70DC7" w:rsidRDefault="00F62638" w:rsidP="000F61F3">
      <w:pPr>
        <w:pStyle w:val="Heading3"/>
      </w:pPr>
      <w:r w:rsidRPr="00E70DC7">
        <w:lastRenderedPageBreak/>
        <w:t xml:space="preserve">Hypothermic cardiac </w:t>
      </w:r>
      <w:r w:rsidRPr="000F61F3">
        <w:t>arrest</w:t>
      </w:r>
      <w:r w:rsidRPr="00E70DC7">
        <w:t xml:space="preserve"> &lt; 30°C</w:t>
      </w:r>
    </w:p>
    <w:p w14:paraId="62891A03" w14:textId="5422BF35" w:rsidR="00F62638" w:rsidRPr="000F61F3" w:rsidRDefault="00F62638" w:rsidP="000F61F3">
      <w:pPr>
        <w:pStyle w:val="Bullet1"/>
      </w:pPr>
      <w:r>
        <w:t xml:space="preserve">The primary </w:t>
      </w:r>
      <w:r w:rsidRPr="000F61F3">
        <w:t xml:space="preserve">goal is to prevent further heat loss prior to </w:t>
      </w:r>
      <w:r w:rsidR="0059031D">
        <w:t>r</w:t>
      </w:r>
      <w:r w:rsidR="0059031D" w:rsidRPr="00760C8D">
        <w:t>eturn of spontaneous circulation</w:t>
      </w:r>
      <w:r w:rsidR="0059031D" w:rsidRPr="000F61F3">
        <w:t xml:space="preserve"> </w:t>
      </w:r>
      <w:r w:rsidR="0059031D">
        <w:t>(</w:t>
      </w:r>
      <w:r w:rsidRPr="000F61F3">
        <w:t>ROSC</w:t>
      </w:r>
      <w:r w:rsidR="0059031D">
        <w:t>)</w:t>
      </w:r>
      <w:r w:rsidRPr="000F61F3">
        <w:t xml:space="preserve"> or transport - significant improvement in temperature from prehospital intervention is unlikely</w:t>
      </w:r>
    </w:p>
    <w:p w14:paraId="40B7D6D5" w14:textId="30CE42F4" w:rsidR="00F62638" w:rsidRDefault="00F62638" w:rsidP="000F61F3">
      <w:pPr>
        <w:pStyle w:val="Bullet1"/>
      </w:pPr>
      <w:r w:rsidRPr="000F61F3">
        <w:t>Double the interval</w:t>
      </w:r>
      <w:r>
        <w:t xml:space="preserve"> for Adrenaline and Amiodarone dose.</w:t>
      </w:r>
    </w:p>
    <w:p w14:paraId="67B978E0" w14:textId="2B63D8F3" w:rsidR="00F62638" w:rsidRPr="00250AC7" w:rsidRDefault="00F62638" w:rsidP="000F61F3">
      <w:pPr>
        <w:pStyle w:val="Heading3"/>
      </w:pPr>
      <w:r w:rsidRPr="000F61F3">
        <w:t>Traumatic</w:t>
      </w:r>
      <w:r w:rsidRPr="00250AC7">
        <w:t xml:space="preserve"> </w:t>
      </w:r>
      <w:r w:rsidR="000F61F3">
        <w:t>c</w:t>
      </w:r>
      <w:r w:rsidRPr="00250AC7">
        <w:t xml:space="preserve">ardiac </w:t>
      </w:r>
      <w:r w:rsidR="000F61F3">
        <w:t>a</w:t>
      </w:r>
      <w:r w:rsidRPr="00250AC7">
        <w:t>rrest</w:t>
      </w:r>
    </w:p>
    <w:p w14:paraId="515F1EDD" w14:textId="0DC2E764" w:rsidR="00F62638" w:rsidRDefault="00F62638" w:rsidP="00C01EBE">
      <w:pPr>
        <w:pStyle w:val="Body"/>
      </w:pPr>
      <w:r w:rsidRPr="00E70DC7">
        <w:t>Where trauma is the suspected cause of cardiac arrest</w:t>
      </w:r>
      <w:r w:rsidR="002A2660">
        <w:t>,</w:t>
      </w:r>
      <w:r w:rsidRPr="00E70DC7">
        <w:t xml:space="preserve"> prioritise control of major haemorrhage over all other </w:t>
      </w:r>
      <w:r w:rsidRPr="00C01EBE">
        <w:t>interventions</w:t>
      </w:r>
      <w:r w:rsidRPr="00E70DC7">
        <w:t>. Follow management in</w:t>
      </w:r>
      <w:r w:rsidRPr="009B7B2C">
        <w:rPr>
          <w:b/>
          <w:bCs/>
        </w:rPr>
        <w:t xml:space="preserve"> CPP002 Clinical </w:t>
      </w:r>
      <w:r w:rsidR="000C0239" w:rsidRPr="009B7B2C">
        <w:rPr>
          <w:b/>
          <w:bCs/>
        </w:rPr>
        <w:t>a</w:t>
      </w:r>
      <w:r w:rsidRPr="009B7B2C">
        <w:rPr>
          <w:b/>
          <w:bCs/>
        </w:rPr>
        <w:t xml:space="preserve">pproach to </w:t>
      </w:r>
      <w:r w:rsidR="000C0239" w:rsidRPr="009B7B2C">
        <w:rPr>
          <w:b/>
          <w:bCs/>
        </w:rPr>
        <w:t>a</w:t>
      </w:r>
      <w:r w:rsidRPr="009B7B2C">
        <w:rPr>
          <w:b/>
          <w:bCs/>
        </w:rPr>
        <w:t xml:space="preserve">ssessment </w:t>
      </w:r>
      <w:r w:rsidR="000C0239" w:rsidRPr="009B7B2C">
        <w:rPr>
          <w:b/>
          <w:bCs/>
        </w:rPr>
        <w:t xml:space="preserve">- </w:t>
      </w:r>
      <w:r w:rsidRPr="009B7B2C">
        <w:rPr>
          <w:b/>
          <w:bCs/>
        </w:rPr>
        <w:t>unplanned major trauma presentation</w:t>
      </w:r>
      <w:r>
        <w:t>.</w:t>
      </w:r>
    </w:p>
    <w:p w14:paraId="492FD6EE" w14:textId="1B179EBE" w:rsidR="00F62638" w:rsidRPr="00E70DC7" w:rsidRDefault="00F62638" w:rsidP="000F61F3">
      <w:pPr>
        <w:pStyle w:val="Heading3"/>
      </w:pPr>
      <w:r w:rsidRPr="000F61F3">
        <w:t>Withholding</w:t>
      </w:r>
      <w:r w:rsidR="000F61F3">
        <w:t xml:space="preserve"> or c</w:t>
      </w:r>
      <w:r w:rsidRPr="00E70DC7">
        <w:t xml:space="preserve">easing </w:t>
      </w:r>
      <w:r w:rsidR="000F61F3">
        <w:t>r</w:t>
      </w:r>
      <w:r w:rsidRPr="00E70DC7">
        <w:t>esuscitation</w:t>
      </w:r>
    </w:p>
    <w:p w14:paraId="7A76C365" w14:textId="52C90F23" w:rsidR="00F62638" w:rsidRDefault="00F62638" w:rsidP="00C01EBE">
      <w:pPr>
        <w:pStyle w:val="Body"/>
      </w:pPr>
      <w:r>
        <w:t xml:space="preserve">Refer to </w:t>
      </w:r>
      <w:r w:rsidRPr="00FA3308">
        <w:rPr>
          <w:b/>
        </w:rPr>
        <w:t xml:space="preserve">Appendix </w:t>
      </w:r>
      <w:r w:rsidR="000B0E9C" w:rsidRPr="00FA3308">
        <w:rPr>
          <w:b/>
        </w:rPr>
        <w:t>2:</w:t>
      </w:r>
      <w:r w:rsidRPr="009B7B2C">
        <w:rPr>
          <w:b/>
          <w:bCs/>
        </w:rPr>
        <w:t xml:space="preserve"> Withholding or </w:t>
      </w:r>
      <w:r w:rsidR="000F61F3" w:rsidRPr="009B7B2C">
        <w:rPr>
          <w:b/>
          <w:bCs/>
        </w:rPr>
        <w:t>c</w:t>
      </w:r>
      <w:r w:rsidRPr="009B7B2C">
        <w:rPr>
          <w:b/>
          <w:bCs/>
        </w:rPr>
        <w:t xml:space="preserve">easing </w:t>
      </w:r>
      <w:r w:rsidR="000F61F3" w:rsidRPr="009B7B2C">
        <w:rPr>
          <w:b/>
          <w:bCs/>
        </w:rPr>
        <w:t>r</w:t>
      </w:r>
      <w:r w:rsidRPr="009B7B2C">
        <w:rPr>
          <w:b/>
          <w:bCs/>
        </w:rPr>
        <w:t>esuscitation.</w:t>
      </w:r>
    </w:p>
    <w:p w14:paraId="144D90CE" w14:textId="17D26BC9" w:rsidR="00D316EA" w:rsidRDefault="0072419F" w:rsidP="0072419F">
      <w:pPr>
        <w:pStyle w:val="Figurecaption"/>
        <w:rPr>
          <w:color w:val="000000" w:themeColor="text1"/>
        </w:rPr>
      </w:pPr>
      <w:bookmarkStart w:id="47" w:name="OLE_LINK7"/>
      <w:bookmarkStart w:id="48" w:name="OLE_LINK8"/>
      <w:r w:rsidRPr="00160CB8">
        <w:rPr>
          <w:color w:val="000000" w:themeColor="text1"/>
        </w:rPr>
        <w:lastRenderedPageBreak/>
        <w:t xml:space="preserve">Figure </w:t>
      </w:r>
      <w:r w:rsidRPr="000E1225">
        <w:rPr>
          <w:color w:val="000000" w:themeColor="text1"/>
        </w:rPr>
        <w:t>4.</w:t>
      </w:r>
      <w:r w:rsidRPr="00160CB8">
        <w:rPr>
          <w:color w:val="000000" w:themeColor="text1"/>
        </w:rPr>
        <w:t xml:space="preserve"> </w:t>
      </w:r>
      <w:r w:rsidR="00160CB8">
        <w:rPr>
          <w:color w:val="000000" w:themeColor="text1"/>
        </w:rPr>
        <w:t>Cardiac arrest algorithm</w:t>
      </w:r>
    </w:p>
    <w:p w14:paraId="6AD8E3F6" w14:textId="33432558" w:rsidR="00283C87" w:rsidRPr="006752C9" w:rsidRDefault="007940B9" w:rsidP="006752C9">
      <w:pPr>
        <w:pStyle w:val="Figurecaption"/>
        <w:jc w:val="center"/>
        <w:rPr>
          <w:color w:val="000000" w:themeColor="text1"/>
        </w:rPr>
      </w:pPr>
      <w:r w:rsidRPr="007940B9">
        <w:rPr>
          <w:noProof/>
          <w:color w:val="000000" w:themeColor="text1"/>
        </w:rPr>
        <w:drawing>
          <wp:inline distT="0" distB="0" distL="0" distR="0" wp14:anchorId="0C7C1D36" wp14:editId="330A8FF1">
            <wp:extent cx="6338495" cy="7825562"/>
            <wp:effectExtent l="0" t="0" r="5715" b="4445"/>
            <wp:docPr id="423182658" name="Picture 1" descr="This flowchart shows what to do when someone is unconscious and has no pulse.&#10;Start CPR straight away and use a defibrillator as soon as possible.&#10;If the machine says to give a shock, give it. If it says no shock, keep doing CPR.&#10;It also reminds you to open the airway, give oxygen, and use medicines if needed.&#10;You keep going until the person shows signs of life or their heart starts beating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82658" name="Picture 1" descr="This flowchart shows what to do when someone is unconscious and has no pulse.&#10;Start CPR straight away and use a defibrillator as soon as possible.&#10;If the machine says to give a shock, give it. If it says no shock, keep doing CPR.&#10;It also reminds you to open the airway, give oxygen, and use medicines if needed.&#10;You keep going until the person shows signs of life or their heart starts beating again."/>
                    <pic:cNvPicPr/>
                  </pic:nvPicPr>
                  <pic:blipFill>
                    <a:blip r:embed="rId23"/>
                    <a:stretch>
                      <a:fillRect/>
                    </a:stretch>
                  </pic:blipFill>
                  <pic:spPr>
                    <a:xfrm>
                      <a:off x="0" y="0"/>
                      <a:ext cx="6347067" cy="7836145"/>
                    </a:xfrm>
                    <a:prstGeom prst="rect">
                      <a:avLst/>
                    </a:prstGeom>
                  </pic:spPr>
                </pic:pic>
              </a:graphicData>
            </a:graphic>
          </wp:inline>
        </w:drawing>
      </w:r>
      <w:bookmarkEnd w:id="47"/>
      <w:bookmarkEnd w:id="48"/>
    </w:p>
    <w:p w14:paraId="2535FD46" w14:textId="2D1DC9F1" w:rsidR="00F62638" w:rsidRPr="00660BF1" w:rsidRDefault="00276141" w:rsidP="00660BF1">
      <w:pPr>
        <w:spacing w:after="0" w:line="240" w:lineRule="auto"/>
        <w:rPr>
          <w:b/>
          <w:highlight w:val="cyan"/>
        </w:rPr>
      </w:pPr>
      <w:r>
        <w:rPr>
          <w:highlight w:val="cyan"/>
        </w:rPr>
        <w:br w:type="page"/>
      </w:r>
    </w:p>
    <w:p w14:paraId="117453A3" w14:textId="36877BE7" w:rsidR="00F62638" w:rsidRDefault="00F62638" w:rsidP="00F62638">
      <w:pPr>
        <w:pStyle w:val="Heading1"/>
      </w:pPr>
      <w:bookmarkStart w:id="49" w:name="_Toc224831147"/>
      <w:r>
        <w:lastRenderedPageBreak/>
        <w:t>CPP00</w:t>
      </w:r>
      <w:r w:rsidR="00A95DF7">
        <w:t>5</w:t>
      </w:r>
      <w:r w:rsidR="00C154DA">
        <w:t>:</w:t>
      </w:r>
      <w:r>
        <w:t xml:space="preserve"> Cardiac arrest</w:t>
      </w:r>
      <w:r w:rsidR="00C154DA">
        <w:t xml:space="preserve"> – </w:t>
      </w:r>
      <w:r>
        <w:t>paediatric</w:t>
      </w:r>
      <w:bookmarkEnd w:id="49"/>
    </w:p>
    <w:p w14:paraId="36B95375" w14:textId="67176D10" w:rsidR="00F62638" w:rsidRPr="00D161CA" w:rsidRDefault="00F62638" w:rsidP="00C01EBE">
      <w:pPr>
        <w:pStyle w:val="Body"/>
      </w:pPr>
      <w:r>
        <w:t xml:space="preserve">This guideline applies to </w:t>
      </w:r>
      <w:r w:rsidRPr="00D161CA">
        <w:t>patient</w:t>
      </w:r>
      <w:r>
        <w:t>s</w:t>
      </w:r>
      <w:r w:rsidRPr="00D161CA">
        <w:t xml:space="preserve"> </w:t>
      </w:r>
      <w:r>
        <w:t>&lt;</w:t>
      </w:r>
      <w:r w:rsidRPr="00D161CA">
        <w:t>12 years of age</w:t>
      </w:r>
      <w:r>
        <w:t>. See also:</w:t>
      </w:r>
      <w:r w:rsidRPr="00D161CA">
        <w:t xml:space="preserve"> </w:t>
      </w:r>
      <w:r w:rsidRPr="009B7B2C">
        <w:rPr>
          <w:b/>
          <w:bCs/>
        </w:rPr>
        <w:t>CPP</w:t>
      </w:r>
      <w:r w:rsidR="00660BF1" w:rsidRPr="009B7B2C">
        <w:rPr>
          <w:b/>
          <w:bCs/>
        </w:rPr>
        <w:t>004</w:t>
      </w:r>
      <w:r w:rsidRPr="009B7B2C">
        <w:rPr>
          <w:b/>
          <w:bCs/>
        </w:rPr>
        <w:t xml:space="preserve"> Cardiac </w:t>
      </w:r>
      <w:r w:rsidR="007A3B80" w:rsidRPr="009B7B2C">
        <w:rPr>
          <w:b/>
          <w:bCs/>
        </w:rPr>
        <w:t>a</w:t>
      </w:r>
      <w:r w:rsidRPr="009B7B2C">
        <w:rPr>
          <w:b/>
          <w:bCs/>
        </w:rPr>
        <w:t>rrest</w:t>
      </w:r>
      <w:r w:rsidR="007A3B80" w:rsidRPr="009B7B2C">
        <w:rPr>
          <w:b/>
          <w:bCs/>
        </w:rPr>
        <w:t>: a</w:t>
      </w:r>
      <w:r w:rsidRPr="009B7B2C">
        <w:rPr>
          <w:b/>
          <w:bCs/>
        </w:rPr>
        <w:t>dult</w:t>
      </w:r>
      <w:r>
        <w:t xml:space="preserve"> for patients </w:t>
      </w:r>
      <w:r>
        <w:rPr>
          <w:rFonts w:cs="Arial"/>
        </w:rPr>
        <w:t>≥</w:t>
      </w:r>
      <w:r w:rsidRPr="00760C8D">
        <w:t xml:space="preserve"> </w:t>
      </w:r>
      <w:r>
        <w:t>12 years.</w:t>
      </w:r>
    </w:p>
    <w:p w14:paraId="2A7974AF" w14:textId="46903C75" w:rsidR="00F62638" w:rsidRPr="00760C8D" w:rsidRDefault="00F62638" w:rsidP="00C01EBE">
      <w:pPr>
        <w:pStyle w:val="Body"/>
      </w:pPr>
      <w:r w:rsidRPr="00760C8D">
        <w:t xml:space="preserve">Effective airway control and adequate ventilation with oxygen supplementation is the </w:t>
      </w:r>
      <w:r>
        <w:t>cornerstone</w:t>
      </w:r>
      <w:r w:rsidRPr="00760C8D">
        <w:t xml:space="preserve"> of paediatric resuscitation.</w:t>
      </w:r>
      <w:r>
        <w:t xml:space="preserve"> </w:t>
      </w:r>
    </w:p>
    <w:p w14:paraId="3E446224" w14:textId="77777777" w:rsidR="007A3B80" w:rsidRDefault="00F62638" w:rsidP="007A3B80">
      <w:pPr>
        <w:pStyle w:val="Heading2"/>
      </w:pPr>
      <w:bookmarkStart w:id="50" w:name="_Toc224831148"/>
      <w:r w:rsidRPr="007A3B80">
        <w:t>Signs</w:t>
      </w:r>
      <w:r w:rsidRPr="00EC6E0E">
        <w:t xml:space="preserve"> of life</w:t>
      </w:r>
      <w:bookmarkEnd w:id="50"/>
    </w:p>
    <w:p w14:paraId="061B2BF7" w14:textId="1C13A8E5" w:rsidR="00F62638" w:rsidRPr="00C01EBE" w:rsidRDefault="007A3B80" w:rsidP="005E4ED2">
      <w:pPr>
        <w:pStyle w:val="Body"/>
        <w:rPr>
          <w:b/>
          <w:bCs/>
        </w:rPr>
      </w:pPr>
      <w:r>
        <w:t>P</w:t>
      </w:r>
      <w:r w:rsidR="00F62638">
        <w:t xml:space="preserve">atients &lt; 12 years of age who are unresponsive, not breathing </w:t>
      </w:r>
      <w:r w:rsidR="00F62638" w:rsidRPr="00C01EBE">
        <w:t>normally and pulseless; or HR &lt; 60 bpm (infants); or HR &lt; 40 bpm (children)</w:t>
      </w:r>
      <w:r w:rsidR="00C01EBE" w:rsidRPr="00C01EBE">
        <w:t xml:space="preserve"> </w:t>
      </w:r>
      <w:r w:rsidR="00F62638" w:rsidRPr="00C01EBE">
        <w:t>are presumed to be in cardiac arrest.</w:t>
      </w:r>
      <w:r w:rsidR="00F62638">
        <w:t xml:space="preserve"> </w:t>
      </w:r>
    </w:p>
    <w:p w14:paraId="5B72512F" w14:textId="415A1C96" w:rsidR="00F62638" w:rsidRPr="00EC6E0E" w:rsidRDefault="00F62638" w:rsidP="007A3B80">
      <w:pPr>
        <w:pStyle w:val="Heading2"/>
      </w:pPr>
      <w:bookmarkStart w:id="51" w:name="_Toc224831149"/>
      <w:r w:rsidRPr="00EC6E0E">
        <w:t xml:space="preserve">High-quality CPR </w:t>
      </w:r>
      <w:r>
        <w:t>p</w:t>
      </w:r>
      <w:r w:rsidRPr="00EC6E0E">
        <w:t>rinciples</w:t>
      </w:r>
      <w:bookmarkEnd w:id="51"/>
    </w:p>
    <w:p w14:paraId="4BA16997" w14:textId="77777777" w:rsidR="00F62638" w:rsidRPr="007A3B80" w:rsidRDefault="00F62638" w:rsidP="007A3B80">
      <w:pPr>
        <w:pStyle w:val="Bullet1"/>
      </w:pPr>
      <w:r>
        <w:t>1/</w:t>
      </w:r>
      <w:r w:rsidRPr="007A3B80">
        <w:t xml:space="preserve">3 chest depth, allow for full recoil </w:t>
      </w:r>
    </w:p>
    <w:p w14:paraId="0A5CA6D1" w14:textId="77777777" w:rsidR="00F62638" w:rsidRPr="007A3B80" w:rsidRDefault="00F62638" w:rsidP="007A3B80">
      <w:pPr>
        <w:pStyle w:val="Bullet1"/>
      </w:pPr>
      <w:r w:rsidRPr="007A3B80">
        <w:t>Ventilation duration: 1 second per ventilation (aiming to see rise and fall of the chest)</w:t>
      </w:r>
    </w:p>
    <w:p w14:paraId="1F78550D" w14:textId="77777777" w:rsidR="00F62638" w:rsidRPr="007A3B80" w:rsidRDefault="00F62638" w:rsidP="007A3B80">
      <w:pPr>
        <w:pStyle w:val="Bullet1"/>
      </w:pPr>
      <w:r w:rsidRPr="007A3B80">
        <w:t xml:space="preserve">Two-minute rotations of compressor </w:t>
      </w:r>
    </w:p>
    <w:p w14:paraId="6663A53E" w14:textId="77777777" w:rsidR="00F62638" w:rsidRPr="007A3B80" w:rsidRDefault="00F62638" w:rsidP="007A3B80">
      <w:pPr>
        <w:pStyle w:val="Bullet1"/>
      </w:pPr>
      <w:r w:rsidRPr="007A3B80">
        <w:t>Minimise interruptions to chest compressions (including while pad placement occurs)</w:t>
      </w:r>
    </w:p>
    <w:p w14:paraId="17C72D58" w14:textId="77777777" w:rsidR="00F62638" w:rsidRPr="007A3B80" w:rsidRDefault="00F62638" w:rsidP="007A3B80">
      <w:pPr>
        <w:pStyle w:val="Bullet1"/>
      </w:pPr>
      <w:r w:rsidRPr="007A3B80">
        <w:t xml:space="preserve">Optimal defibrillation pad positioning </w:t>
      </w:r>
    </w:p>
    <w:p w14:paraId="4F233912" w14:textId="1A20B839" w:rsidR="00F62638" w:rsidRDefault="00F62638" w:rsidP="007A3B80">
      <w:pPr>
        <w:pStyle w:val="Bullet1"/>
      </w:pPr>
      <w:r w:rsidRPr="007A3B80">
        <w:t>Resume</w:t>
      </w:r>
      <w:r>
        <w:t xml:space="preserve"> compressions immediately after defibrillation or disarm/no shock delivered</w:t>
      </w:r>
      <w:r w:rsidR="004224C2">
        <w:t>.</w:t>
      </w:r>
    </w:p>
    <w:p w14:paraId="155158E9" w14:textId="78709FA3" w:rsidR="00F62638" w:rsidRDefault="00F62638" w:rsidP="007A3B80">
      <w:pPr>
        <w:pStyle w:val="Heading2"/>
      </w:pPr>
      <w:bookmarkStart w:id="52" w:name="_Toc224831150"/>
      <w:r>
        <w:t>Compression ratio</w:t>
      </w:r>
      <w:r w:rsidR="00CB497D">
        <w:t xml:space="preserve">, </w:t>
      </w:r>
      <w:r>
        <w:t xml:space="preserve">rate and </w:t>
      </w:r>
      <w:r w:rsidRPr="007A3B80">
        <w:t>technique</w:t>
      </w:r>
      <w:bookmarkEnd w:id="52"/>
    </w:p>
    <w:p w14:paraId="56FFB560" w14:textId="32C77620" w:rsidR="00327355" w:rsidRPr="00327355" w:rsidRDefault="00327355" w:rsidP="00327355">
      <w:pPr>
        <w:pStyle w:val="Body"/>
        <w:rPr>
          <w:b/>
          <w:bCs/>
        </w:rPr>
      </w:pPr>
      <w:r w:rsidRPr="007A521D">
        <w:rPr>
          <w:b/>
          <w:bCs/>
        </w:rPr>
        <w:t>Table 1</w:t>
      </w:r>
      <w:r w:rsidR="000A3897" w:rsidRPr="007A521D">
        <w:rPr>
          <w:b/>
          <w:bCs/>
        </w:rPr>
        <w:t>3</w:t>
      </w:r>
      <w:r w:rsidRPr="00C2424C">
        <w:rPr>
          <w:b/>
          <w:bCs/>
        </w:rPr>
        <w:t>. P</w:t>
      </w:r>
      <w:r w:rsidRPr="00327355">
        <w:rPr>
          <w:b/>
          <w:bCs/>
        </w:rPr>
        <w:t>aediatric CPR compression ratio and rates</w:t>
      </w:r>
    </w:p>
    <w:tbl>
      <w:tblPr>
        <w:tblStyle w:val="TableGrid"/>
        <w:tblW w:w="0" w:type="auto"/>
        <w:tblLook w:val="04A0" w:firstRow="1" w:lastRow="0" w:firstColumn="1" w:lastColumn="0" w:noHBand="0" w:noVBand="1"/>
      </w:tblPr>
      <w:tblGrid>
        <w:gridCol w:w="1219"/>
        <w:gridCol w:w="3312"/>
        <w:gridCol w:w="2410"/>
        <w:gridCol w:w="2347"/>
      </w:tblGrid>
      <w:tr w:rsidR="007A3B80" w14:paraId="2B358D8F" w14:textId="77777777" w:rsidTr="007A521D">
        <w:tc>
          <w:tcPr>
            <w:tcW w:w="1219" w:type="dxa"/>
            <w:shd w:val="clear" w:color="auto" w:fill="F2F2F2" w:themeFill="background1" w:themeFillShade="F2"/>
          </w:tcPr>
          <w:p w14:paraId="16D985AE" w14:textId="1E781657" w:rsidR="007A3B80" w:rsidRPr="007A3B80" w:rsidRDefault="007A3B80" w:rsidP="007A3B80">
            <w:pPr>
              <w:pStyle w:val="Tablecolhead"/>
            </w:pPr>
            <w:r w:rsidRPr="007A3B80">
              <w:t>Age</w:t>
            </w:r>
          </w:p>
        </w:tc>
        <w:tc>
          <w:tcPr>
            <w:tcW w:w="3312" w:type="dxa"/>
            <w:shd w:val="clear" w:color="auto" w:fill="F2F2F2" w:themeFill="background1" w:themeFillShade="F2"/>
          </w:tcPr>
          <w:p w14:paraId="31EA101F" w14:textId="7FFDDC02" w:rsidR="007A3B80" w:rsidRPr="007A3B80" w:rsidRDefault="007A3B80" w:rsidP="007A3B80">
            <w:pPr>
              <w:pStyle w:val="Tablecolhead"/>
            </w:pPr>
            <w:r w:rsidRPr="007A3B80">
              <w:t>CPR ratio</w:t>
            </w:r>
          </w:p>
        </w:tc>
        <w:tc>
          <w:tcPr>
            <w:tcW w:w="2410" w:type="dxa"/>
            <w:shd w:val="clear" w:color="auto" w:fill="F2F2F2" w:themeFill="background1" w:themeFillShade="F2"/>
          </w:tcPr>
          <w:p w14:paraId="7B7939AB" w14:textId="48EE3D76" w:rsidR="007A3B80" w:rsidRPr="007A3B80" w:rsidRDefault="007A3B80" w:rsidP="007A3B80">
            <w:pPr>
              <w:pStyle w:val="Tablecolhead"/>
            </w:pPr>
            <w:r w:rsidRPr="007A3B80">
              <w:t>Compression rate</w:t>
            </w:r>
          </w:p>
        </w:tc>
        <w:tc>
          <w:tcPr>
            <w:tcW w:w="2347" w:type="dxa"/>
            <w:shd w:val="clear" w:color="auto" w:fill="F2F2F2" w:themeFill="background1" w:themeFillShade="F2"/>
          </w:tcPr>
          <w:p w14:paraId="74A64F1A" w14:textId="76B8BC58" w:rsidR="007A3B80" w:rsidRPr="007A3B80" w:rsidRDefault="007A3B80" w:rsidP="007A3B80">
            <w:pPr>
              <w:pStyle w:val="Tablecolhead"/>
            </w:pPr>
            <w:r w:rsidRPr="007A3B80">
              <w:t>Technique</w:t>
            </w:r>
          </w:p>
        </w:tc>
      </w:tr>
      <w:tr w:rsidR="007A3B80" w14:paraId="4C6A57E6" w14:textId="77777777" w:rsidTr="007A3B80">
        <w:tc>
          <w:tcPr>
            <w:tcW w:w="1219" w:type="dxa"/>
          </w:tcPr>
          <w:p w14:paraId="40847D31" w14:textId="281E6C10" w:rsidR="007A3B80" w:rsidRPr="007A3B80" w:rsidRDefault="007A3B80" w:rsidP="007A3B80">
            <w:pPr>
              <w:pStyle w:val="Tabletext"/>
            </w:pPr>
            <w:r w:rsidRPr="007A3B80">
              <w:t>Newborn (birth up to 24 hours)</w:t>
            </w:r>
          </w:p>
        </w:tc>
        <w:tc>
          <w:tcPr>
            <w:tcW w:w="3312" w:type="dxa"/>
          </w:tcPr>
          <w:p w14:paraId="35C39D43" w14:textId="32247176" w:rsidR="007A3B80" w:rsidRPr="007A3B80" w:rsidRDefault="007A3B80" w:rsidP="007A3B80">
            <w:pPr>
              <w:pStyle w:val="Tabletext"/>
            </w:pPr>
            <w:r w:rsidRPr="007A3B80">
              <w:t xml:space="preserve">3 </w:t>
            </w:r>
            <w:proofErr w:type="gramStart"/>
            <w:r w:rsidRPr="007A3B80">
              <w:t>compressions :</w:t>
            </w:r>
            <w:proofErr w:type="gramEnd"/>
            <w:r w:rsidRPr="007A3B80">
              <w:t xml:space="preserve"> 1 ventilation</w:t>
            </w:r>
          </w:p>
        </w:tc>
        <w:tc>
          <w:tcPr>
            <w:tcW w:w="2410" w:type="dxa"/>
          </w:tcPr>
          <w:p w14:paraId="2C74F2BA" w14:textId="3B2198EE" w:rsidR="007A3B80" w:rsidRPr="007A3B80" w:rsidRDefault="007A3B80" w:rsidP="007A3B80">
            <w:pPr>
              <w:pStyle w:val="Tabletext"/>
            </w:pPr>
            <w:r w:rsidRPr="007A3B80">
              <w:t>90 compressions per minute with 0.5 second pause for ventilation</w:t>
            </w:r>
          </w:p>
        </w:tc>
        <w:tc>
          <w:tcPr>
            <w:tcW w:w="2347" w:type="dxa"/>
          </w:tcPr>
          <w:p w14:paraId="12F4ACDE" w14:textId="6FA01804" w:rsidR="007A3B80" w:rsidRPr="007A3B80" w:rsidRDefault="007A3B80" w:rsidP="007A3B80">
            <w:pPr>
              <w:pStyle w:val="Tabletext"/>
            </w:pPr>
            <w:r>
              <w:t>2</w:t>
            </w:r>
            <w:r w:rsidRPr="007A3B80">
              <w:t xml:space="preserve"> finger or </w:t>
            </w:r>
            <w:r>
              <w:t>2</w:t>
            </w:r>
            <w:r w:rsidRPr="007A3B80">
              <w:t xml:space="preserve"> thumbs</w:t>
            </w:r>
          </w:p>
          <w:p w14:paraId="1D9085D1" w14:textId="4F988249" w:rsidR="007A3B80" w:rsidRPr="007A3B80" w:rsidRDefault="007A3B80" w:rsidP="007A3B80">
            <w:pPr>
              <w:pStyle w:val="Tabletext"/>
            </w:pPr>
            <w:r w:rsidRPr="007A3B80">
              <w:t>One third of the depth of chest</w:t>
            </w:r>
          </w:p>
        </w:tc>
      </w:tr>
      <w:tr w:rsidR="007A3B80" w14:paraId="3C40D07D" w14:textId="77777777" w:rsidTr="007A3B80">
        <w:tc>
          <w:tcPr>
            <w:tcW w:w="1219" w:type="dxa"/>
          </w:tcPr>
          <w:p w14:paraId="26BAFC81" w14:textId="24149F71" w:rsidR="007A3B80" w:rsidRPr="007A3B80" w:rsidRDefault="007A3B80" w:rsidP="007A3B80">
            <w:pPr>
              <w:pStyle w:val="Tabletext"/>
            </w:pPr>
            <w:r w:rsidRPr="007A3B80">
              <w:t>Infants</w:t>
            </w:r>
            <w:r>
              <w:br/>
            </w:r>
            <w:r w:rsidRPr="007A3B80">
              <w:t>(1 day up to 1 year)</w:t>
            </w:r>
          </w:p>
        </w:tc>
        <w:tc>
          <w:tcPr>
            <w:tcW w:w="3312" w:type="dxa"/>
          </w:tcPr>
          <w:p w14:paraId="101F8756" w14:textId="77777777" w:rsidR="007A3B80" w:rsidRPr="007A3B80" w:rsidRDefault="007A3B80" w:rsidP="007A3B80">
            <w:pPr>
              <w:pStyle w:val="Tabletext"/>
            </w:pPr>
            <w:r w:rsidRPr="007A3B80">
              <w:t xml:space="preserve">30 </w:t>
            </w:r>
            <w:proofErr w:type="gramStart"/>
            <w:r w:rsidRPr="007A3B80">
              <w:t>compressions :</w:t>
            </w:r>
            <w:proofErr w:type="gramEnd"/>
            <w:r w:rsidRPr="007A3B80">
              <w:t xml:space="preserve"> 2 ventilations (one rescuer)</w:t>
            </w:r>
          </w:p>
          <w:p w14:paraId="6E75B48E" w14:textId="2497B68D" w:rsidR="007A3B80" w:rsidRPr="007A3B80" w:rsidRDefault="007A3B80" w:rsidP="007A3B80">
            <w:pPr>
              <w:pStyle w:val="Tabletext"/>
            </w:pPr>
            <w:r w:rsidRPr="007A3B80">
              <w:t xml:space="preserve">15 </w:t>
            </w:r>
            <w:proofErr w:type="gramStart"/>
            <w:r w:rsidRPr="007A3B80">
              <w:t>compressions :</w:t>
            </w:r>
            <w:proofErr w:type="gramEnd"/>
            <w:r w:rsidRPr="007A3B80">
              <w:t xml:space="preserve"> 2 ventilations (two rescuers)</w:t>
            </w:r>
          </w:p>
        </w:tc>
        <w:tc>
          <w:tcPr>
            <w:tcW w:w="2410" w:type="dxa"/>
          </w:tcPr>
          <w:p w14:paraId="349CA7AB" w14:textId="6B42FD90" w:rsidR="007A3B80" w:rsidRPr="007A3B80" w:rsidRDefault="007A3B80" w:rsidP="007A3B80">
            <w:pPr>
              <w:pStyle w:val="Tabletext"/>
            </w:pPr>
            <w:r w:rsidRPr="007A3B80">
              <w:t>100-120 compressions per minute</w:t>
            </w:r>
          </w:p>
        </w:tc>
        <w:tc>
          <w:tcPr>
            <w:tcW w:w="2347" w:type="dxa"/>
          </w:tcPr>
          <w:p w14:paraId="04065BF3" w14:textId="4102C293" w:rsidR="007A3B80" w:rsidRPr="007A3B80" w:rsidRDefault="007A3B80" w:rsidP="007A3B80">
            <w:pPr>
              <w:pStyle w:val="Tabletext"/>
            </w:pPr>
            <w:r>
              <w:t>2</w:t>
            </w:r>
            <w:r w:rsidRPr="007A3B80">
              <w:t xml:space="preserve"> finger or </w:t>
            </w:r>
            <w:r>
              <w:t>2</w:t>
            </w:r>
            <w:r w:rsidRPr="007A3B80">
              <w:t xml:space="preserve"> thumbs</w:t>
            </w:r>
          </w:p>
          <w:p w14:paraId="78D91D2A" w14:textId="03023CA4" w:rsidR="007A3B80" w:rsidRPr="007A3B80" w:rsidRDefault="007A3B80" w:rsidP="007A3B80">
            <w:pPr>
              <w:pStyle w:val="Tabletext"/>
            </w:pPr>
            <w:r w:rsidRPr="007A3B80">
              <w:t>One third of the depth of chest</w:t>
            </w:r>
          </w:p>
        </w:tc>
      </w:tr>
      <w:tr w:rsidR="007A3B80" w14:paraId="2FB402E4" w14:textId="77777777" w:rsidTr="007A3B80">
        <w:tc>
          <w:tcPr>
            <w:tcW w:w="1219" w:type="dxa"/>
          </w:tcPr>
          <w:p w14:paraId="1D8B2B8C" w14:textId="07DD1E5F" w:rsidR="007A3B80" w:rsidRPr="007A3B80" w:rsidRDefault="007A3B80" w:rsidP="007A3B80">
            <w:pPr>
              <w:pStyle w:val="Tabletext"/>
            </w:pPr>
            <w:r w:rsidRPr="007A3B80">
              <w:t>Small and medium child (1 to 11 years)</w:t>
            </w:r>
          </w:p>
        </w:tc>
        <w:tc>
          <w:tcPr>
            <w:tcW w:w="3312" w:type="dxa"/>
          </w:tcPr>
          <w:p w14:paraId="48E2DE3B" w14:textId="77777777" w:rsidR="007A3B80" w:rsidRPr="007A3B80" w:rsidRDefault="007A3B80" w:rsidP="007A3B80">
            <w:pPr>
              <w:pStyle w:val="Tabletext"/>
            </w:pPr>
            <w:r w:rsidRPr="007A3B80">
              <w:t xml:space="preserve">30 </w:t>
            </w:r>
            <w:proofErr w:type="gramStart"/>
            <w:r w:rsidRPr="007A3B80">
              <w:t>compressions :</w:t>
            </w:r>
            <w:proofErr w:type="gramEnd"/>
            <w:r w:rsidRPr="007A3B80">
              <w:t xml:space="preserve"> 2 ventilations (one rescuer)</w:t>
            </w:r>
          </w:p>
          <w:p w14:paraId="7F124F0E" w14:textId="4274655A" w:rsidR="007A3B80" w:rsidRPr="007A3B80" w:rsidRDefault="007A3B80" w:rsidP="007A3B80">
            <w:pPr>
              <w:pStyle w:val="Tabletext"/>
            </w:pPr>
            <w:r w:rsidRPr="007A3B80">
              <w:t xml:space="preserve">15 </w:t>
            </w:r>
            <w:proofErr w:type="gramStart"/>
            <w:r w:rsidRPr="007A3B80">
              <w:t>compressions :</w:t>
            </w:r>
            <w:proofErr w:type="gramEnd"/>
            <w:r w:rsidRPr="007A3B80">
              <w:t xml:space="preserve"> 2 ventilations (two rescuers)</w:t>
            </w:r>
          </w:p>
        </w:tc>
        <w:tc>
          <w:tcPr>
            <w:tcW w:w="2410" w:type="dxa"/>
          </w:tcPr>
          <w:p w14:paraId="7C6FCAF0" w14:textId="0660F5C8" w:rsidR="007A3B80" w:rsidRPr="007A3B80" w:rsidRDefault="007A3B80" w:rsidP="007A3B80">
            <w:pPr>
              <w:pStyle w:val="Tabletext"/>
            </w:pPr>
            <w:r w:rsidRPr="007A3B80">
              <w:t>100-120 compressions per minute</w:t>
            </w:r>
          </w:p>
        </w:tc>
        <w:tc>
          <w:tcPr>
            <w:tcW w:w="2347" w:type="dxa"/>
          </w:tcPr>
          <w:p w14:paraId="50C1A317" w14:textId="7624AFD9" w:rsidR="007A3B80" w:rsidRPr="007A3B80" w:rsidRDefault="007A3B80" w:rsidP="007A3B80">
            <w:pPr>
              <w:pStyle w:val="Tabletext"/>
            </w:pPr>
            <w:r w:rsidRPr="007A3B80">
              <w:t xml:space="preserve">One hand or </w:t>
            </w:r>
            <w:r>
              <w:t>2</w:t>
            </w:r>
            <w:r w:rsidRPr="007A3B80">
              <w:t xml:space="preserve"> hands</w:t>
            </w:r>
          </w:p>
          <w:p w14:paraId="67C946F5" w14:textId="2F9A945B" w:rsidR="007A3B80" w:rsidRPr="007A3B80" w:rsidRDefault="007A3B80" w:rsidP="007A3B80">
            <w:pPr>
              <w:pStyle w:val="Tabletext"/>
            </w:pPr>
            <w:r w:rsidRPr="007A3B80">
              <w:t>One third of the depth of chest</w:t>
            </w:r>
          </w:p>
        </w:tc>
      </w:tr>
    </w:tbl>
    <w:p w14:paraId="6C51B0B0" w14:textId="5F544054" w:rsidR="00F62638" w:rsidRPr="004531BF" w:rsidRDefault="00F62638" w:rsidP="007A3B80">
      <w:pPr>
        <w:pStyle w:val="Heading2"/>
      </w:pPr>
      <w:bookmarkStart w:id="53" w:name="_Toc224831151"/>
      <w:r w:rsidRPr="004531BF">
        <w:t xml:space="preserve">Defibrillation </w:t>
      </w:r>
      <w:r>
        <w:t>p</w:t>
      </w:r>
      <w:r w:rsidRPr="004531BF">
        <w:t xml:space="preserve">ad </w:t>
      </w:r>
      <w:r>
        <w:t>p</w:t>
      </w:r>
      <w:r w:rsidRPr="004531BF">
        <w:t>lacement</w:t>
      </w:r>
      <w:bookmarkEnd w:id="53"/>
    </w:p>
    <w:p w14:paraId="14F43B17" w14:textId="77777777" w:rsidR="00F62638" w:rsidRDefault="00F62638" w:rsidP="007A3B80">
      <w:pPr>
        <w:pStyle w:val="Body"/>
      </w:pPr>
      <w:r w:rsidRPr="007A3B80">
        <w:t>Optimal</w:t>
      </w:r>
      <w:r>
        <w:t xml:space="preserve"> defibrillation pad positioning </w:t>
      </w:r>
      <w:r w:rsidRPr="00C01EBE">
        <w:t>ensures</w:t>
      </w:r>
      <w:r>
        <w:t xml:space="preserve"> </w:t>
      </w:r>
      <w:proofErr w:type="spellStart"/>
      <w:r>
        <w:t>transmyocardial</w:t>
      </w:r>
      <w:proofErr w:type="spellEnd"/>
      <w:r>
        <w:t xml:space="preserve"> current density is maximised when defibrillation occurs. </w:t>
      </w:r>
    </w:p>
    <w:p w14:paraId="788B8B3D" w14:textId="64BE2BBE" w:rsidR="00F62638" w:rsidRDefault="00F62638" w:rsidP="007A3B80">
      <w:pPr>
        <w:pStyle w:val="Bullet1"/>
      </w:pPr>
      <w:r>
        <w:t xml:space="preserve">Defibrillation pad placement should be as close as possible to adult placement </w:t>
      </w:r>
    </w:p>
    <w:p w14:paraId="1C69919B" w14:textId="6EA10890" w:rsidR="00F62638" w:rsidRDefault="00F62638" w:rsidP="007A3B80">
      <w:pPr>
        <w:pStyle w:val="Bullet1"/>
      </w:pPr>
      <w:r>
        <w:t xml:space="preserve">The ‘anterior’ pad is placed on the left side, mid-axillary line (same as adult placement) </w:t>
      </w:r>
    </w:p>
    <w:p w14:paraId="1903B743" w14:textId="32D275C6" w:rsidR="00F62638" w:rsidRDefault="00F62638" w:rsidP="007A3B80">
      <w:pPr>
        <w:pStyle w:val="Bullet1"/>
      </w:pPr>
      <w:r>
        <w:t xml:space="preserve">The ‘posterior’ pad is placed on the right upper chest/clavicle (same as adult placement) </w:t>
      </w:r>
    </w:p>
    <w:p w14:paraId="66D9D14F" w14:textId="1E4EB968" w:rsidR="00252B5B" w:rsidRDefault="00F62638" w:rsidP="00327355">
      <w:pPr>
        <w:pStyle w:val="Bullet1"/>
      </w:pPr>
      <w:r>
        <w:t>Wrapping over the shoulder is permissible to ensure sufficient gap between the pads. Avoid the neck</w:t>
      </w:r>
      <w:r w:rsidR="007A3B80">
        <w:t>.</w:t>
      </w:r>
    </w:p>
    <w:p w14:paraId="3C6BA825" w14:textId="1E1B0D73" w:rsidR="00F62638" w:rsidRPr="007A3B80" w:rsidRDefault="00F62638" w:rsidP="00C154DA">
      <w:pPr>
        <w:pStyle w:val="Heading2"/>
      </w:pPr>
      <w:bookmarkStart w:id="54" w:name="_Toc224831152"/>
      <w:r w:rsidRPr="00E70DC7">
        <w:lastRenderedPageBreak/>
        <w:t xml:space="preserve">General </w:t>
      </w:r>
      <w:r>
        <w:t>n</w:t>
      </w:r>
      <w:r w:rsidRPr="00E70DC7">
        <w:t>otes</w:t>
      </w:r>
      <w:bookmarkEnd w:id="54"/>
    </w:p>
    <w:p w14:paraId="091E5695" w14:textId="4EFCF157" w:rsidR="00F62638" w:rsidRPr="007A3B80" w:rsidRDefault="00F62638" w:rsidP="007A3B80">
      <w:pPr>
        <w:pStyle w:val="Bullet1"/>
      </w:pPr>
      <w:r w:rsidRPr="007A3B80">
        <w:t>Cardiac arrest in children and infants is commonly caused by hypoxia. This guideline prioritises airway and ventilatory support</w:t>
      </w:r>
    </w:p>
    <w:p w14:paraId="6BEC3C03" w14:textId="58C36A39" w:rsidR="00F62638" w:rsidRPr="007A3B80" w:rsidRDefault="00F62638" w:rsidP="007A3B80">
      <w:pPr>
        <w:pStyle w:val="Bullet1"/>
      </w:pPr>
      <w:r w:rsidRPr="007A3B80">
        <w:t>Respiratory arrest followed by bradycardic cardiac arrest may be corrected with ventilation prior to commencing chest compressions</w:t>
      </w:r>
    </w:p>
    <w:p w14:paraId="60C72D88" w14:textId="5BCF01D2" w:rsidR="00F62638" w:rsidRPr="007A3B80" w:rsidRDefault="00F62638" w:rsidP="007A3B80">
      <w:pPr>
        <w:pStyle w:val="Bullet1"/>
      </w:pPr>
      <w:r w:rsidRPr="007A3B80">
        <w:t>Small children, infants and newborns may need a small amount of padding beneath the shoulders to keep the occiput from causing too much flexion of the head and compressing the neck. Be cautious with head and neck extension in children &lt; 8 years</w:t>
      </w:r>
    </w:p>
    <w:p w14:paraId="542AB0B8" w14:textId="1CCC9AA5" w:rsidR="00F62638" w:rsidRPr="007A3B80" w:rsidRDefault="00F62638" w:rsidP="007A3B80">
      <w:pPr>
        <w:pStyle w:val="Bullet1"/>
      </w:pPr>
      <w:r w:rsidRPr="007A3B80">
        <w:t>For the purposes of the CPPs, an AED is regarded as being the same as a</w:t>
      </w:r>
      <w:r w:rsidR="00B96ADE">
        <w:t>n</w:t>
      </w:r>
      <w:r w:rsidRPr="007A3B80">
        <w:t xml:space="preserve"> SAED</w:t>
      </w:r>
      <w:r w:rsidR="00040F9D">
        <w:t>.</w:t>
      </w:r>
    </w:p>
    <w:p w14:paraId="04CA556B" w14:textId="360F7CFF" w:rsidR="00F62638" w:rsidRPr="007A3B80" w:rsidRDefault="00F62638" w:rsidP="007A3B80">
      <w:pPr>
        <w:pStyle w:val="Bullet1"/>
      </w:pPr>
      <w:r w:rsidRPr="007A3B80">
        <w:t>An AED can be used in children if the appropriate settings and attachments are available. If not accredited in manual defibrillation and an AED without paediatric settings/attachments is the only option, it should be applied and utilized until further assistance arrives. If defibrillation is required, delivering a higher shock energy than the standard is less harmful than failing to defibrillate</w:t>
      </w:r>
    </w:p>
    <w:p w14:paraId="613BA3CA" w14:textId="77777777" w:rsidR="00F62638" w:rsidRDefault="00F62638" w:rsidP="007A3B80">
      <w:pPr>
        <w:pStyle w:val="Bullet1"/>
      </w:pPr>
      <w:r w:rsidRPr="007A3B80">
        <w:t>If accredited</w:t>
      </w:r>
      <w:r w:rsidRPr="00760C8D">
        <w:t xml:space="preserve"> in manual defibrillation, 4 joules per kg should be delivered rounded up to the nearest setting.</w:t>
      </w:r>
    </w:p>
    <w:p w14:paraId="480765E2" w14:textId="77777777" w:rsidR="00F62638" w:rsidRPr="00E70DC7" w:rsidRDefault="00F62638" w:rsidP="007A3B80">
      <w:pPr>
        <w:pStyle w:val="Heading2"/>
      </w:pPr>
      <w:bookmarkStart w:id="55" w:name="_Toc224831153"/>
      <w:r w:rsidRPr="00E70DC7">
        <w:t>Hypothermic cardiac arrest &lt; 30°C</w:t>
      </w:r>
      <w:bookmarkEnd w:id="55"/>
    </w:p>
    <w:p w14:paraId="0B8A35DF" w14:textId="2915DF77" w:rsidR="00F62638" w:rsidRDefault="00F62638" w:rsidP="005E4ED2">
      <w:pPr>
        <w:pStyle w:val="Body"/>
      </w:pPr>
      <w:r>
        <w:t>The primary goal is to prevent further heat loss prior to ROSC or transport – significant improvement in temperature from prehospital intervention is unlikely</w:t>
      </w:r>
      <w:r w:rsidRPr="00C01EBE">
        <w:t>.</w:t>
      </w:r>
    </w:p>
    <w:p w14:paraId="3BA85DF0" w14:textId="24FC001C" w:rsidR="0072419F" w:rsidRPr="0072419F" w:rsidRDefault="0072419F" w:rsidP="0072419F">
      <w:pPr>
        <w:pStyle w:val="Figurecaption"/>
        <w:rPr>
          <w:color w:val="000000" w:themeColor="text1"/>
        </w:rPr>
      </w:pPr>
      <w:r w:rsidRPr="009B3AC2">
        <w:rPr>
          <w:color w:val="000000" w:themeColor="text1"/>
        </w:rPr>
        <w:t xml:space="preserve">Figure </w:t>
      </w:r>
      <w:r w:rsidR="00660BF1" w:rsidRPr="009B3AC2">
        <w:rPr>
          <w:color w:val="000000" w:themeColor="text1"/>
        </w:rPr>
        <w:t>5</w:t>
      </w:r>
      <w:r w:rsidRPr="009B3AC2">
        <w:rPr>
          <w:color w:val="000000" w:themeColor="text1"/>
        </w:rPr>
        <w:t>.</w:t>
      </w:r>
      <w:r w:rsidRPr="00160CB8">
        <w:rPr>
          <w:color w:val="000000" w:themeColor="text1"/>
        </w:rPr>
        <w:t xml:space="preserve"> </w:t>
      </w:r>
      <w:r w:rsidR="003153A9">
        <w:rPr>
          <w:color w:val="000000" w:themeColor="text1"/>
        </w:rPr>
        <w:t>C</w:t>
      </w:r>
      <w:r w:rsidR="00160CB8">
        <w:rPr>
          <w:color w:val="000000" w:themeColor="text1"/>
        </w:rPr>
        <w:t>ardiac arrest algorithm - paediatric</w:t>
      </w:r>
    </w:p>
    <w:p w14:paraId="1044BA11" w14:textId="05728A77" w:rsidR="00F62638" w:rsidRDefault="002C2C89" w:rsidP="00D316EA">
      <w:pPr>
        <w:pStyle w:val="Body"/>
        <w:jc w:val="center"/>
      </w:pPr>
      <w:r w:rsidRPr="002C2C89">
        <w:rPr>
          <w:noProof/>
        </w:rPr>
        <w:drawing>
          <wp:inline distT="0" distB="0" distL="0" distR="0" wp14:anchorId="1636A58A" wp14:editId="2D8DE6CA">
            <wp:extent cx="5904230" cy="4381500"/>
            <wp:effectExtent l="0" t="0" r="1270" b="0"/>
            <wp:docPr id="1105533909" name="Picture 1" descr="This flowchart shows what to do when a patient is unconscious and has abnormal breathing or pulse, as long as the cause isn’t trauma.&#10;It outlines basic steps: clear and support the airway, help with breathing, and use a defibrillator to check the heart rhythm.&#10;If the rhythm is shockable (VF/VT), give a shock. If it’s not (PEA/asystole), continue CPR.&#10;Coloured boxes and arrows show the order of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33909" name="Picture 1" descr="This flowchart shows what to do when a patient is unconscious and has abnormal breathing or pulse, as long as the cause isn’t trauma.&#10;It outlines basic steps: clear and support the airway, help with breathing, and use a defibrillator to check the heart rhythm.&#10;If the rhythm is shockable (VF/VT), give a shock. If it’s not (PEA/asystole), continue CPR.&#10;Coloured boxes and arrows show the order of actions."/>
                    <pic:cNvPicPr/>
                  </pic:nvPicPr>
                  <pic:blipFill>
                    <a:blip r:embed="rId24"/>
                    <a:stretch>
                      <a:fillRect/>
                    </a:stretch>
                  </pic:blipFill>
                  <pic:spPr>
                    <a:xfrm>
                      <a:off x="0" y="0"/>
                      <a:ext cx="5904230" cy="4381500"/>
                    </a:xfrm>
                    <a:prstGeom prst="rect">
                      <a:avLst/>
                    </a:prstGeom>
                  </pic:spPr>
                </pic:pic>
              </a:graphicData>
            </a:graphic>
          </wp:inline>
        </w:drawing>
      </w:r>
    </w:p>
    <w:p w14:paraId="159DA612" w14:textId="48B22588" w:rsidR="00F62638" w:rsidRDefault="00F62638" w:rsidP="00C154DA">
      <w:pPr>
        <w:pStyle w:val="Heading1"/>
      </w:pPr>
      <w:r>
        <w:br w:type="page"/>
      </w:r>
      <w:bookmarkStart w:id="56" w:name="_Toc224831154"/>
      <w:r>
        <w:lastRenderedPageBreak/>
        <w:t>CPP00</w:t>
      </w:r>
      <w:r w:rsidR="006F346B">
        <w:t>6</w:t>
      </w:r>
      <w:r w:rsidR="00C154DA">
        <w:t>:</w:t>
      </w:r>
      <w:r>
        <w:t xml:space="preserve"> Clinical escalation</w:t>
      </w:r>
      <w:bookmarkEnd w:id="56"/>
    </w:p>
    <w:p w14:paraId="70A5BD89" w14:textId="28AF8307" w:rsidR="00F62638" w:rsidRPr="00C01EBE" w:rsidRDefault="00F62638" w:rsidP="00C01EBE">
      <w:pPr>
        <w:pStyle w:val="Body"/>
      </w:pPr>
      <w:r>
        <w:t>Whil</w:t>
      </w:r>
      <w:r w:rsidR="00B96ADE">
        <w:t>e</w:t>
      </w:r>
      <w:r>
        <w:t xml:space="preserve"> the </w:t>
      </w:r>
      <w:r w:rsidR="008C308F">
        <w:t>R</w:t>
      </w:r>
      <w:r>
        <w:t xml:space="preserve">egulations stipulate that NEPT providers are to not routinely </w:t>
      </w:r>
      <w:r w:rsidRPr="00C01EBE">
        <w:t xml:space="preserve">transport </w:t>
      </w:r>
      <w:proofErr w:type="spellStart"/>
      <w:r w:rsidRPr="00C01EBE">
        <w:t>haemodynamically</w:t>
      </w:r>
      <w:proofErr w:type="spellEnd"/>
      <w:r w:rsidRPr="00C01EBE">
        <w:t xml:space="preserve"> unstable patients and the CPPs present VSS which would indicate the transport is not suitable for NEPT, situations may arise where this occurs. </w:t>
      </w:r>
    </w:p>
    <w:p w14:paraId="3E827B54" w14:textId="45DB1C84" w:rsidR="00F62638" w:rsidRPr="00C01EBE" w:rsidRDefault="00F62638" w:rsidP="00C01EBE">
      <w:pPr>
        <w:pStyle w:val="Body"/>
      </w:pPr>
      <w:r w:rsidRPr="00C01EBE">
        <w:t xml:space="preserve">Presented below are some options NEPT crew members may consider </w:t>
      </w:r>
      <w:proofErr w:type="gramStart"/>
      <w:r w:rsidRPr="00C01EBE">
        <w:t>to escalate</w:t>
      </w:r>
      <w:proofErr w:type="gramEnd"/>
      <w:r w:rsidRPr="00C01EBE">
        <w:t xml:space="preserve"> care if the patient presentation no longer falls within their scope to manage.</w:t>
      </w:r>
    </w:p>
    <w:p w14:paraId="2EC22C05" w14:textId="0B3B2625" w:rsidR="00F62638" w:rsidRDefault="00F62638" w:rsidP="007E60C9">
      <w:pPr>
        <w:pStyle w:val="Bullet1"/>
      </w:pPr>
      <w:r>
        <w:t xml:space="preserve">Escalate to AV care via provider communications or through Triple Zero ‘000’ </w:t>
      </w:r>
    </w:p>
    <w:p w14:paraId="6A1F81DF" w14:textId="7733154E" w:rsidR="00F62638" w:rsidRDefault="00F62638" w:rsidP="007E60C9">
      <w:pPr>
        <w:pStyle w:val="Bullet1"/>
      </w:pPr>
      <w:r>
        <w:t xml:space="preserve">If conducting IFT from a medical facility or hospital and NEPT crew members still at facility, consider what management options available at sending facility and escalate care using normal means within facility, for example, ‘MET call’ </w:t>
      </w:r>
    </w:p>
    <w:p w14:paraId="55C641D8" w14:textId="74419EDE" w:rsidR="00F62638" w:rsidRDefault="00F62638" w:rsidP="007E60C9">
      <w:pPr>
        <w:pStyle w:val="Bullet1"/>
      </w:pPr>
      <w:r>
        <w:t xml:space="preserve">If unable to contact AV or other relevant communications centre in the case of significant event, emergency or disaster that is likely to overwhelm communications systems (for example, thunderstorm asthma or bushfire emergencies), NEPT providers and crew members may commence transport to the closest emergency department </w:t>
      </w:r>
      <w:r w:rsidR="0033003F">
        <w:t xml:space="preserve">(ED) </w:t>
      </w:r>
      <w:r>
        <w:t>or other source of higher-level clinical care or support.</w:t>
      </w:r>
    </w:p>
    <w:p w14:paraId="6C75FB70" w14:textId="7116B12C" w:rsidR="00F62638" w:rsidRPr="00C01EBE" w:rsidRDefault="00F62638" w:rsidP="00C01EBE">
      <w:pPr>
        <w:pStyle w:val="Bodyafterbullets"/>
      </w:pPr>
      <w:r w:rsidRPr="00C01EBE">
        <w:t>Once this is completed, consider the following actions:</w:t>
      </w:r>
    </w:p>
    <w:p w14:paraId="053BE23D" w14:textId="7DC5568E" w:rsidR="00F62638" w:rsidRPr="00C154DA" w:rsidRDefault="00F62638" w:rsidP="00C154DA">
      <w:pPr>
        <w:pStyle w:val="Bullet1"/>
      </w:pPr>
      <w:r w:rsidRPr="00C154DA">
        <w:t>Change type of VSS gained, for example, consider manual BP vs automatic BP</w:t>
      </w:r>
    </w:p>
    <w:p w14:paraId="6562FD06" w14:textId="1696844B" w:rsidR="00F62638" w:rsidRPr="00C154DA" w:rsidRDefault="00F62638" w:rsidP="00C154DA">
      <w:pPr>
        <w:pStyle w:val="Bullet1"/>
      </w:pPr>
      <w:r w:rsidRPr="00C154DA">
        <w:t>Change crew members if clinical grade is different or tasks overwhelm initial crew member</w:t>
      </w:r>
    </w:p>
    <w:p w14:paraId="2191B83B" w14:textId="275DEAB8" w:rsidR="00F62638" w:rsidRPr="00C154DA" w:rsidRDefault="00F62638" w:rsidP="00C154DA">
      <w:pPr>
        <w:pStyle w:val="Bullet1"/>
      </w:pPr>
      <w:r w:rsidRPr="00C154DA">
        <w:t>Refer to CPPs to pre-empt management options</w:t>
      </w:r>
    </w:p>
    <w:p w14:paraId="6E557C3C" w14:textId="59025488" w:rsidR="00F62638" w:rsidRPr="00C154DA" w:rsidRDefault="00F62638" w:rsidP="00C154DA">
      <w:pPr>
        <w:pStyle w:val="Bullet1"/>
      </w:pPr>
      <w:r w:rsidRPr="00C154DA">
        <w:t>Apply extra equipment where required or in anticipation of deterioration – for example, defibrillator pads or preparing resuscitation equipment</w:t>
      </w:r>
    </w:p>
    <w:p w14:paraId="608BEA9A" w14:textId="4971CE61" w:rsidR="00F62638" w:rsidRDefault="00F62638" w:rsidP="00C154DA">
      <w:pPr>
        <w:pStyle w:val="Bullet1"/>
      </w:pPr>
      <w:r w:rsidRPr="00C154DA">
        <w:t>Contact</w:t>
      </w:r>
      <w:r>
        <w:t xml:space="preserve"> for consultation with provider clinician OR AV clinician</w:t>
      </w:r>
    </w:p>
    <w:p w14:paraId="72B409DB" w14:textId="2E074B70" w:rsidR="00F62638" w:rsidRPr="00C154DA" w:rsidRDefault="00F62638" w:rsidP="00C154DA">
      <w:pPr>
        <w:pStyle w:val="Bullet1"/>
      </w:pPr>
      <w:r>
        <w:t xml:space="preserve">Contact for consultation sending or receiving facility for management advice OR if still at sending </w:t>
      </w:r>
      <w:r w:rsidRPr="00C154DA">
        <w:t>facility assist with continued management of patient to optimise prior to transport</w:t>
      </w:r>
    </w:p>
    <w:p w14:paraId="7FEB16AF" w14:textId="68E5C640" w:rsidR="00F62638" w:rsidRDefault="00F62638" w:rsidP="00C154DA">
      <w:pPr>
        <w:pStyle w:val="Bullet1"/>
      </w:pPr>
      <w:r w:rsidRPr="00C154DA">
        <w:t xml:space="preserve">Consult with poisons information line in case of suspected toxicology presentation by calling </w:t>
      </w:r>
      <w:r w:rsidR="006752C9">
        <w:br/>
      </w:r>
      <w:r w:rsidRPr="00C154DA">
        <w:t>13 1</w:t>
      </w:r>
      <w:r>
        <w:t>1 26</w:t>
      </w:r>
    </w:p>
    <w:p w14:paraId="78D228CA" w14:textId="51F378CA" w:rsidR="00F62638" w:rsidRDefault="00F62638" w:rsidP="007E60C9">
      <w:pPr>
        <w:pStyle w:val="Bullet1"/>
      </w:pPr>
      <w:r>
        <w:t xml:space="preserve">Pre-empting and communicating specialist resources that may be required following contact to AV – for example, </w:t>
      </w:r>
      <w:r w:rsidRPr="00EE1DCA">
        <w:t>MICA, AAV</w:t>
      </w:r>
      <w:r>
        <w:t>, Manual Handling assistance, Mobile Stroke Unit (MSU)</w:t>
      </w:r>
    </w:p>
    <w:p w14:paraId="3173B8E8" w14:textId="046DBAAC" w:rsidR="00F62638" w:rsidRDefault="00F62638" w:rsidP="007E60C9">
      <w:pPr>
        <w:pStyle w:val="Bullet1"/>
      </w:pPr>
      <w:r>
        <w:t>Fax or picture messaging of ECG to appropriate consult for diagnostic cross-checking</w:t>
      </w:r>
    </w:p>
    <w:p w14:paraId="3F8968EF" w14:textId="009F116F" w:rsidR="00F62638" w:rsidRDefault="00F62638" w:rsidP="00C154DA">
      <w:pPr>
        <w:pStyle w:val="Bullet1"/>
      </w:pPr>
      <w:r w:rsidRPr="00C154DA">
        <w:t>Consult</w:t>
      </w:r>
      <w:r>
        <w:t xml:space="preserve"> with specialist service (ARV or PIPER) for IFT. If contacting ARV or PIPER, state clearly that calling from a NEPT service</w:t>
      </w:r>
    </w:p>
    <w:p w14:paraId="158B6BB3" w14:textId="77777777" w:rsidR="00F62638" w:rsidRDefault="00F62638" w:rsidP="00C154DA">
      <w:pPr>
        <w:pStyle w:val="Bullet2"/>
      </w:pPr>
      <w:r>
        <w:t>ARV: 1300 368 661</w:t>
      </w:r>
    </w:p>
    <w:p w14:paraId="20AF6176" w14:textId="77777777" w:rsidR="00F62638" w:rsidRDefault="00F62638" w:rsidP="00C154DA">
      <w:pPr>
        <w:pStyle w:val="Bullet2"/>
      </w:pPr>
      <w:r>
        <w:t>PIPER: 1300 137 650</w:t>
      </w:r>
    </w:p>
    <w:p w14:paraId="50CA9FFD" w14:textId="1A749ADC" w:rsidR="00926A6C" w:rsidRDefault="00F62638" w:rsidP="00040C92">
      <w:pPr>
        <w:pStyle w:val="Bullet1"/>
      </w:pPr>
      <w:r>
        <w:t xml:space="preserve">Consider upgrade to </w:t>
      </w:r>
      <w:r w:rsidR="004A2C3F">
        <w:t>‘</w:t>
      </w:r>
      <w:r w:rsidR="1D08189E">
        <w:t>Code 1</w:t>
      </w:r>
      <w:r>
        <w:t xml:space="preserve"> driving</w:t>
      </w:r>
      <w:r w:rsidR="004A2C3F">
        <w:t>’</w:t>
      </w:r>
      <w:r>
        <w:t xml:space="preserve"> to reach transport destination or other appropriate health service.</w:t>
      </w:r>
    </w:p>
    <w:p w14:paraId="34A854AB" w14:textId="608B4BA6" w:rsidR="00F62638" w:rsidRDefault="00F62638" w:rsidP="00C154DA">
      <w:pPr>
        <w:pStyle w:val="Bodyafterbullets"/>
      </w:pPr>
      <w:r w:rsidRPr="00C154DA">
        <w:t>NEPT</w:t>
      </w:r>
      <w:r>
        <w:t xml:space="preserve"> providers are required to establish a clinical oversight committee to review instances where clinical escalation is required. NEPT crew members should submit instances of clinical escalation to the NEPT provider for consideration as part of the committee to determine root cause and whether variation to </w:t>
      </w:r>
      <w:r w:rsidRPr="00C01EBE">
        <w:t>practice</w:t>
      </w:r>
      <w:r>
        <w:t xml:space="preserve"> needs to be considered. Clinical escalation implies no fault on the part of a NEPT crew member and is a cornerstone of patient safety.</w:t>
      </w:r>
    </w:p>
    <w:p w14:paraId="77444410" w14:textId="5E0BC58D" w:rsidR="00F62638" w:rsidRDefault="00F62638" w:rsidP="00C154DA">
      <w:pPr>
        <w:pStyle w:val="Heading1"/>
      </w:pPr>
      <w:r>
        <w:br w:type="page"/>
      </w:r>
      <w:bookmarkStart w:id="57" w:name="_Toc224831155"/>
      <w:r>
        <w:lastRenderedPageBreak/>
        <w:t>CPP</w:t>
      </w:r>
      <w:r w:rsidR="006F346B">
        <w:t>007</w:t>
      </w:r>
      <w:r w:rsidR="0000414C">
        <w:t>:</w:t>
      </w:r>
      <w:r>
        <w:t xml:space="preserve"> Oxygen therapy</w:t>
      </w:r>
      <w:bookmarkEnd w:id="57"/>
    </w:p>
    <w:p w14:paraId="7F773E8B" w14:textId="474A7A0D" w:rsidR="00F62638" w:rsidRPr="00C01EBE" w:rsidRDefault="00F62638" w:rsidP="00C01EBE">
      <w:pPr>
        <w:pStyle w:val="Body"/>
      </w:pPr>
      <w:r w:rsidRPr="00C01EBE">
        <w:t>Oxygen therapy should be directed toward correcting hypoxaemia and not resolving a feeling of breathlessness. Patients should not be routinely administered oxygen in the presence of normal S</w:t>
      </w:r>
      <w:r w:rsidR="00EC0B53">
        <w:t>p</w:t>
      </w:r>
      <w:r w:rsidRPr="00C01EBE">
        <w:t>O</w:t>
      </w:r>
      <w:r w:rsidRPr="00C01EBE">
        <w:rPr>
          <w:vertAlign w:val="subscript"/>
        </w:rPr>
        <w:t>2</w:t>
      </w:r>
      <w:r w:rsidRPr="00C01EBE">
        <w:t>, except in the case of critical illnesses including:</w:t>
      </w:r>
    </w:p>
    <w:p w14:paraId="1CA76138" w14:textId="77777777" w:rsidR="00F62638" w:rsidRDefault="00F62638" w:rsidP="007E60C9">
      <w:pPr>
        <w:pStyle w:val="Bullet1"/>
      </w:pPr>
      <w:r>
        <w:t>cardiac arrest</w:t>
      </w:r>
    </w:p>
    <w:p w14:paraId="5C496B99" w14:textId="77777777" w:rsidR="00F62638" w:rsidRDefault="00F62638" w:rsidP="007E60C9">
      <w:pPr>
        <w:pStyle w:val="Bullet1"/>
      </w:pPr>
      <w:r>
        <w:t>major trauma/head injury</w:t>
      </w:r>
    </w:p>
    <w:p w14:paraId="07B1A6A6" w14:textId="77777777" w:rsidR="00F62638" w:rsidRDefault="00F62638" w:rsidP="007E60C9">
      <w:pPr>
        <w:pStyle w:val="Bullet1"/>
      </w:pPr>
      <w:r>
        <w:t xml:space="preserve">undifferentiated (or septic) shock </w:t>
      </w:r>
    </w:p>
    <w:p w14:paraId="4552EE85" w14:textId="77777777" w:rsidR="00F62638" w:rsidRDefault="00F62638" w:rsidP="007E60C9">
      <w:pPr>
        <w:pStyle w:val="Bullet1"/>
      </w:pPr>
      <w:r>
        <w:t>anaphylaxis</w:t>
      </w:r>
    </w:p>
    <w:p w14:paraId="6D8CD0CB" w14:textId="77777777" w:rsidR="00D20E38" w:rsidRDefault="00F62638" w:rsidP="007E60C9">
      <w:pPr>
        <w:pStyle w:val="Bullet1"/>
      </w:pPr>
      <w:r>
        <w:t>seizures</w:t>
      </w:r>
    </w:p>
    <w:p w14:paraId="19953158" w14:textId="3F090A58" w:rsidR="00F62638" w:rsidRPr="00DE4DA8" w:rsidRDefault="0085661B" w:rsidP="007E60C9">
      <w:pPr>
        <w:pStyle w:val="Bullet1"/>
      </w:pPr>
      <w:r w:rsidRPr="00DE4DA8" w:rsidDel="00DE4DA8">
        <w:rPr>
          <w:rStyle w:val="normaltextrun"/>
        </w:rPr>
        <w:t>Diabetic ketoacidosis (</w:t>
      </w:r>
      <w:r w:rsidRPr="00DE4DA8">
        <w:rPr>
          <w:rStyle w:val="normaltextrun"/>
        </w:rPr>
        <w:t>DKA</w:t>
      </w:r>
      <w:r w:rsidRPr="00DE4DA8" w:rsidDel="00DE4DA8">
        <w:rPr>
          <w:rStyle w:val="normaltextrun"/>
        </w:rPr>
        <w:t>)</w:t>
      </w:r>
      <w:r w:rsidRPr="00DE4DA8">
        <w:rPr>
          <w:rStyle w:val="normaltextrun"/>
        </w:rPr>
        <w:t xml:space="preserve"> and </w:t>
      </w:r>
      <w:r w:rsidRPr="00DE4DA8" w:rsidDel="00DE4DA8">
        <w:rPr>
          <w:rStyle w:val="normaltextrun"/>
        </w:rPr>
        <w:t>hyperosmolar hyperglycaemic state (</w:t>
      </w:r>
      <w:r w:rsidRPr="00DE4DA8">
        <w:rPr>
          <w:rStyle w:val="normaltextrun"/>
        </w:rPr>
        <w:t>HHS</w:t>
      </w:r>
      <w:proofErr w:type="gramStart"/>
      <w:r w:rsidRPr="00DE4DA8" w:rsidDel="00DE4DA8">
        <w:rPr>
          <w:rStyle w:val="normaltextrun"/>
        </w:rPr>
        <w:t>)</w:t>
      </w:r>
      <w:r w:rsidR="004D4E0E" w:rsidRPr="00C01EBE">
        <w:rPr>
          <w:rStyle w:val="normaltextrun"/>
        </w:rPr>
        <w:t xml:space="preserve"> </w:t>
      </w:r>
      <w:r w:rsidR="004D4E0E">
        <w:rPr>
          <w:rStyle w:val="normaltextrun"/>
        </w:rPr>
        <w:t>.</w:t>
      </w:r>
      <w:proofErr w:type="gramEnd"/>
    </w:p>
    <w:p w14:paraId="19B526FB" w14:textId="0F392D2D" w:rsidR="00F62638" w:rsidRPr="00C01EBE" w:rsidRDefault="00F62638" w:rsidP="00C01EBE">
      <w:pPr>
        <w:pStyle w:val="Bodyafterbullets"/>
      </w:pPr>
      <w:r w:rsidRPr="00C01EBE">
        <w:t xml:space="preserve">For critical illnesses, </w:t>
      </w:r>
      <w:r w:rsidR="00836D41">
        <w:t xml:space="preserve">High flow 100% </w:t>
      </w:r>
      <w:r w:rsidRPr="00C01EBE">
        <w:t>oxygen should be administered regardless of S</w:t>
      </w:r>
      <w:r w:rsidR="00E74089">
        <w:t>p</w:t>
      </w:r>
      <w:r w:rsidRPr="00C01EBE">
        <w:t>O</w:t>
      </w:r>
      <w:r w:rsidRPr="00114A10">
        <w:rPr>
          <w:vertAlign w:val="subscript"/>
        </w:rPr>
        <w:t>2</w:t>
      </w:r>
      <w:r w:rsidR="006062C3">
        <w:t xml:space="preserve"> via </w:t>
      </w:r>
      <w:r w:rsidR="0012583D" w:rsidRPr="0012583D">
        <w:t>non-rebreather mask</w:t>
      </w:r>
      <w:r w:rsidR="0012583D">
        <w:t xml:space="preserve"> (</w:t>
      </w:r>
      <w:r w:rsidR="006062C3">
        <w:t>NRB</w:t>
      </w:r>
      <w:r w:rsidR="0012583D">
        <w:t>)</w:t>
      </w:r>
      <w:r w:rsidRPr="00C01EBE">
        <w:t>.</w:t>
      </w:r>
    </w:p>
    <w:p w14:paraId="310D2F09" w14:textId="0599F925" w:rsidR="00F62638" w:rsidRPr="00C01EBE" w:rsidRDefault="00F62638" w:rsidP="00C01EBE">
      <w:pPr>
        <w:pStyle w:val="Body"/>
      </w:pPr>
      <w:r w:rsidRPr="00C01EBE">
        <w:t>Oxygen targets are as follows:</w:t>
      </w:r>
    </w:p>
    <w:p w14:paraId="61D23FBD" w14:textId="3FF48DFE" w:rsidR="00F62638" w:rsidRDefault="00F62638" w:rsidP="007E60C9">
      <w:pPr>
        <w:pStyle w:val="Bullet1"/>
      </w:pPr>
      <w:r>
        <w:t>Most patients should receive a target S</w:t>
      </w:r>
      <w:r w:rsidR="00E74089">
        <w:t>p</w:t>
      </w:r>
      <w:r>
        <w:t>O</w:t>
      </w:r>
      <w:r w:rsidRPr="00660BF1">
        <w:rPr>
          <w:vertAlign w:val="subscript"/>
        </w:rPr>
        <w:t>2</w:t>
      </w:r>
      <w:r>
        <w:t xml:space="preserve"> of 94-98%</w:t>
      </w:r>
    </w:p>
    <w:p w14:paraId="59E41CD6" w14:textId="23F82609" w:rsidR="00F62638" w:rsidRDefault="00F62638" w:rsidP="007E60C9">
      <w:pPr>
        <w:pStyle w:val="Bullet1"/>
      </w:pPr>
      <w:r>
        <w:t xml:space="preserve">Chronically </w:t>
      </w:r>
      <w:proofErr w:type="spellStart"/>
      <w:r>
        <w:t>hypoxaemic</w:t>
      </w:r>
      <w:proofErr w:type="spellEnd"/>
      <w:r>
        <w:t xml:space="preserve"> patients (including </w:t>
      </w:r>
      <w:r w:rsidRPr="00DE4DA8">
        <w:t>COPD,</w:t>
      </w:r>
      <w:r>
        <w:t xml:space="preserve"> cystic fibrosis, neuromuscular disorders, bronchiectasis, severe obesity) should receive oxygen titrated to achieve an S</w:t>
      </w:r>
      <w:r w:rsidR="00E74089">
        <w:t>p</w:t>
      </w:r>
      <w:r>
        <w:t>O</w:t>
      </w:r>
      <w:r w:rsidRPr="00660BF1">
        <w:rPr>
          <w:vertAlign w:val="subscript"/>
        </w:rPr>
        <w:t>2</w:t>
      </w:r>
      <w:r>
        <w:t xml:space="preserve"> of 88-92%. Care must be taken to avoid the over-administration of oxygen in this patient cohort</w:t>
      </w:r>
    </w:p>
    <w:p w14:paraId="1F331C27" w14:textId="77777777" w:rsidR="00F62638" w:rsidRDefault="00F62638" w:rsidP="007E60C9">
      <w:pPr>
        <w:pStyle w:val="Bullet1"/>
      </w:pPr>
      <w:r>
        <w:t xml:space="preserve">Chronically </w:t>
      </w:r>
      <w:proofErr w:type="spellStart"/>
      <w:r>
        <w:t>hypoxaemic</w:t>
      </w:r>
      <w:proofErr w:type="spellEnd"/>
      <w:r>
        <w:t xml:space="preserve"> patients who also present with a critical illness should have oxygen applied until </w:t>
      </w:r>
      <w:proofErr w:type="spellStart"/>
      <w:r>
        <w:t>haemodynamically</w:t>
      </w:r>
      <w:proofErr w:type="spellEnd"/>
      <w:r>
        <w:t xml:space="preserve"> stable.</w:t>
      </w:r>
    </w:p>
    <w:p w14:paraId="119735E2" w14:textId="32FBCB14" w:rsidR="00F62638" w:rsidRPr="00C01EBE" w:rsidRDefault="00F62638" w:rsidP="00C01EBE">
      <w:pPr>
        <w:pStyle w:val="Bodyafterbullets"/>
      </w:pPr>
      <w:r w:rsidRPr="00C01EBE">
        <w:t>Where S</w:t>
      </w:r>
      <w:r w:rsidR="00E74089">
        <w:t>p</w:t>
      </w:r>
      <w:r w:rsidRPr="00C01EBE">
        <w:t>O</w:t>
      </w:r>
      <w:r w:rsidRPr="00C01EBE">
        <w:rPr>
          <w:vertAlign w:val="subscript"/>
        </w:rPr>
        <w:t>2</w:t>
      </w:r>
      <w:r w:rsidRPr="00C01EBE">
        <w:t xml:space="preserve"> is unavailable or unreliable and a patient appears short of breath, initial oxygen delivered by nasal cannula or face mask at 6-8L is appropriate until a reliable S</w:t>
      </w:r>
      <w:r w:rsidR="00E74089">
        <w:t>p</w:t>
      </w:r>
      <w:r w:rsidRPr="00C01EBE">
        <w:t>O</w:t>
      </w:r>
      <w:r w:rsidRPr="00C01EBE">
        <w:rPr>
          <w:vertAlign w:val="subscript"/>
        </w:rPr>
        <w:t>2</w:t>
      </w:r>
      <w:r w:rsidRPr="00C01EBE">
        <w:t xml:space="preserve"> level can be acquired. Situations where S</w:t>
      </w:r>
      <w:r w:rsidR="00183888">
        <w:t>p</w:t>
      </w:r>
      <w:r w:rsidRPr="00C01EBE">
        <w:t>O</w:t>
      </w:r>
      <w:r w:rsidRPr="00C01EBE">
        <w:rPr>
          <w:vertAlign w:val="subscript"/>
        </w:rPr>
        <w:t>2</w:t>
      </w:r>
      <w:r w:rsidRPr="00C01EBE">
        <w:t xml:space="preserve"> may be unreliable include:</w:t>
      </w:r>
    </w:p>
    <w:p w14:paraId="70FAD3D9" w14:textId="77777777" w:rsidR="00F62638" w:rsidRDefault="00F62638" w:rsidP="007E60C9">
      <w:pPr>
        <w:pStyle w:val="Bullet1"/>
      </w:pPr>
      <w:r>
        <w:t>peripheral vascular disease</w:t>
      </w:r>
    </w:p>
    <w:p w14:paraId="619E273D" w14:textId="00AA8AC6" w:rsidR="00F62638" w:rsidRDefault="00F62638" w:rsidP="007E60C9">
      <w:pPr>
        <w:pStyle w:val="Bullet1"/>
      </w:pPr>
      <w:r>
        <w:t xml:space="preserve">suspected carbon monoxide (CO) poisoning – </w:t>
      </w:r>
      <w:r w:rsidRPr="00623B78">
        <w:t>the S</w:t>
      </w:r>
      <w:r w:rsidR="00E74089">
        <w:t>p</w:t>
      </w:r>
      <w:r w:rsidRPr="00623B78">
        <w:t>O</w:t>
      </w:r>
      <w:r w:rsidRPr="00660BF1">
        <w:rPr>
          <w:vertAlign w:val="subscript"/>
        </w:rPr>
        <w:t>2</w:t>
      </w:r>
      <w:r w:rsidRPr="00623B78">
        <w:t xml:space="preserve"> measurement will not differentiate between carboxyhaemoglobin and oxyhaemoglobin</w:t>
      </w:r>
      <w:r>
        <w:t xml:space="preserve"> and will present an artificially high reading. Where CO poisoning is suspected high flow oxygen should be applied</w:t>
      </w:r>
    </w:p>
    <w:p w14:paraId="0B542F4C" w14:textId="77777777" w:rsidR="00F62638" w:rsidRDefault="00F62638" w:rsidP="007E60C9">
      <w:pPr>
        <w:pStyle w:val="Bullet1"/>
      </w:pPr>
      <w:r>
        <w:t>severely shocked patients with poor peripheral perfusion</w:t>
      </w:r>
    </w:p>
    <w:p w14:paraId="23487CB1" w14:textId="653B0502" w:rsidR="00F62638" w:rsidRDefault="00F62638" w:rsidP="00DD631F">
      <w:pPr>
        <w:pStyle w:val="Bullet1"/>
      </w:pPr>
      <w:r>
        <w:t>cold extremities</w:t>
      </w:r>
      <w:r w:rsidR="0004558A">
        <w:t>.</w:t>
      </w:r>
    </w:p>
    <w:p w14:paraId="094F72B2" w14:textId="4D90D635" w:rsidR="00F62638" w:rsidRPr="00C01EBE" w:rsidRDefault="00F62638" w:rsidP="00C01EBE">
      <w:pPr>
        <w:pStyle w:val="Bodyafterbullets"/>
      </w:pPr>
      <w:proofErr w:type="gramStart"/>
      <w:r w:rsidRPr="00C01EBE">
        <w:t>As a general rule</w:t>
      </w:r>
      <w:proofErr w:type="gramEnd"/>
      <w:r w:rsidR="0004558A" w:rsidRPr="00C01EBE">
        <w:t>,</w:t>
      </w:r>
      <w:r w:rsidRPr="00C01EBE">
        <w:t xml:space="preserve"> when managing a hypoxic patient, a low S</w:t>
      </w:r>
      <w:r w:rsidR="00E74089">
        <w:t>p</w:t>
      </w:r>
      <w:r w:rsidRPr="00C01EBE">
        <w:t>O</w:t>
      </w:r>
      <w:r w:rsidRPr="00C01EBE">
        <w:rPr>
          <w:vertAlign w:val="subscript"/>
        </w:rPr>
        <w:t>2</w:t>
      </w:r>
      <w:r w:rsidRPr="00C01EBE">
        <w:t xml:space="preserve"> reading dictates selecting an oxygen delivery system with a higher fraction of inspired Oxygen (</w:t>
      </w:r>
      <w:bookmarkStart w:id="58" w:name="OLE_LINK9"/>
      <w:bookmarkStart w:id="59" w:name="OLE_LINK10"/>
      <w:r w:rsidRPr="00C01EBE">
        <w:t>Fi</w:t>
      </w:r>
      <w:r w:rsidR="00114A10">
        <w:t>O</w:t>
      </w:r>
      <w:r w:rsidRPr="00114A10">
        <w:rPr>
          <w:vertAlign w:val="subscript"/>
        </w:rPr>
        <w:t>2</w:t>
      </w:r>
      <w:bookmarkEnd w:id="58"/>
      <w:bookmarkEnd w:id="59"/>
      <w:r w:rsidRPr="00C01EBE">
        <w:t>). The suggest flow rate and Fi</w:t>
      </w:r>
      <w:r w:rsidR="00114A10">
        <w:t>O</w:t>
      </w:r>
      <w:r w:rsidRPr="00114A10">
        <w:rPr>
          <w:vertAlign w:val="subscript"/>
        </w:rPr>
        <w:t>2</w:t>
      </w:r>
      <w:r w:rsidRPr="00C01EBE">
        <w:t xml:space="preserve"> of oxygen delivery systems are </w:t>
      </w:r>
      <w:r w:rsidR="00792F41">
        <w:t xml:space="preserve">detailed in </w:t>
      </w:r>
      <w:r w:rsidR="00792F41" w:rsidRPr="009B7B2C">
        <w:rPr>
          <w:b/>
          <w:bCs/>
        </w:rPr>
        <w:t>Table 14</w:t>
      </w:r>
      <w:r w:rsidR="00954CCF">
        <w:t>.</w:t>
      </w:r>
    </w:p>
    <w:p w14:paraId="51AE0166" w14:textId="4F717EB7" w:rsidR="0072419F" w:rsidRPr="00404109" w:rsidRDefault="0072419F" w:rsidP="0072419F">
      <w:pPr>
        <w:pStyle w:val="Tablecaption"/>
      </w:pPr>
      <w:r w:rsidRPr="009B7B2C">
        <w:t>Table 1</w:t>
      </w:r>
      <w:r w:rsidR="00746463" w:rsidRPr="009B7B2C">
        <w:t>4</w:t>
      </w:r>
      <w:r w:rsidRPr="009B7B2C">
        <w:t>.</w:t>
      </w:r>
      <w:r w:rsidRPr="00160CB8">
        <w:t xml:space="preserve"> </w:t>
      </w:r>
      <w:r w:rsidR="00160CB8">
        <w:t>Fi</w:t>
      </w:r>
      <w:r w:rsidR="00AB49C1">
        <w:t>O</w:t>
      </w:r>
      <w:r w:rsidR="00160CB8" w:rsidRPr="00AB49C1">
        <w:rPr>
          <w:vertAlign w:val="subscript"/>
        </w:rPr>
        <w:t>2</w:t>
      </w:r>
      <w:r w:rsidR="00160CB8">
        <w:t xml:space="preserve"> and oxygen delivery system guide</w:t>
      </w:r>
    </w:p>
    <w:tbl>
      <w:tblPr>
        <w:tblStyle w:val="TableGrid"/>
        <w:tblW w:w="0" w:type="auto"/>
        <w:tblLook w:val="04A0" w:firstRow="1" w:lastRow="0" w:firstColumn="1" w:lastColumn="0" w:noHBand="0" w:noVBand="1"/>
      </w:tblPr>
      <w:tblGrid>
        <w:gridCol w:w="3539"/>
        <w:gridCol w:w="2634"/>
        <w:gridCol w:w="3115"/>
      </w:tblGrid>
      <w:tr w:rsidR="00F62638" w14:paraId="75AD719B" w14:textId="77777777" w:rsidTr="009B7B2C">
        <w:tc>
          <w:tcPr>
            <w:tcW w:w="3539" w:type="dxa"/>
            <w:shd w:val="clear" w:color="auto" w:fill="F2F2F2" w:themeFill="background1" w:themeFillShade="F2"/>
          </w:tcPr>
          <w:p w14:paraId="582A1638" w14:textId="77777777" w:rsidR="00F62638" w:rsidRPr="007B1221" w:rsidRDefault="00F62638" w:rsidP="007E0848">
            <w:pPr>
              <w:pStyle w:val="Tablecolhead"/>
            </w:pPr>
            <w:r w:rsidRPr="007B1221">
              <w:t>Mask</w:t>
            </w:r>
          </w:p>
        </w:tc>
        <w:tc>
          <w:tcPr>
            <w:tcW w:w="2634" w:type="dxa"/>
            <w:shd w:val="clear" w:color="auto" w:fill="F2F2F2" w:themeFill="background1" w:themeFillShade="F2"/>
          </w:tcPr>
          <w:p w14:paraId="61A347F2" w14:textId="6A30D6B8" w:rsidR="00F62638" w:rsidRPr="007B1221" w:rsidRDefault="00F62638" w:rsidP="007E0848">
            <w:pPr>
              <w:pStyle w:val="Tablecolhead"/>
            </w:pPr>
            <w:r w:rsidRPr="007B1221">
              <w:t>Fi</w:t>
            </w:r>
            <w:r w:rsidR="00114A10">
              <w:t>O</w:t>
            </w:r>
            <w:r w:rsidRPr="00114A10">
              <w:rPr>
                <w:vertAlign w:val="subscript"/>
              </w:rPr>
              <w:t>2</w:t>
            </w:r>
          </w:p>
        </w:tc>
        <w:tc>
          <w:tcPr>
            <w:tcW w:w="3115" w:type="dxa"/>
            <w:shd w:val="clear" w:color="auto" w:fill="F2F2F2" w:themeFill="background1" w:themeFillShade="F2"/>
          </w:tcPr>
          <w:p w14:paraId="500BF471" w14:textId="77777777" w:rsidR="00F62638" w:rsidRPr="007B1221" w:rsidRDefault="00F62638" w:rsidP="007E0848">
            <w:pPr>
              <w:pStyle w:val="Tablecolhead"/>
            </w:pPr>
            <w:r w:rsidRPr="007B1221">
              <w:t>Flow</w:t>
            </w:r>
            <w:r>
              <w:t xml:space="preserve"> </w:t>
            </w:r>
            <w:r w:rsidRPr="007B1221">
              <w:t xml:space="preserve">rate </w:t>
            </w:r>
          </w:p>
        </w:tc>
      </w:tr>
      <w:tr w:rsidR="00F62638" w14:paraId="78155AF9" w14:textId="77777777" w:rsidTr="0004558A">
        <w:tc>
          <w:tcPr>
            <w:tcW w:w="3539" w:type="dxa"/>
          </w:tcPr>
          <w:p w14:paraId="19EC505B" w14:textId="77777777" w:rsidR="00F62638" w:rsidRPr="00D92C55" w:rsidRDefault="00F62638" w:rsidP="007E0848">
            <w:pPr>
              <w:pStyle w:val="Tabletext"/>
            </w:pPr>
            <w:r w:rsidRPr="00D92C55">
              <w:t xml:space="preserve">Nasal </w:t>
            </w:r>
            <w:proofErr w:type="spellStart"/>
            <w:r w:rsidRPr="00D92C55">
              <w:t>cannulae</w:t>
            </w:r>
            <w:proofErr w:type="spellEnd"/>
          </w:p>
        </w:tc>
        <w:tc>
          <w:tcPr>
            <w:tcW w:w="2634" w:type="dxa"/>
          </w:tcPr>
          <w:p w14:paraId="19D36F14" w14:textId="1E74034B" w:rsidR="00F62638" w:rsidRPr="00D92C55" w:rsidRDefault="0004558A" w:rsidP="0004558A">
            <w:pPr>
              <w:pStyle w:val="Tabletext"/>
            </w:pPr>
            <w:r>
              <w:t xml:space="preserve">&gt; </w:t>
            </w:r>
            <w:r w:rsidR="00F62638" w:rsidRPr="00D92C55">
              <w:t xml:space="preserve">21-35 % </w:t>
            </w:r>
          </w:p>
        </w:tc>
        <w:tc>
          <w:tcPr>
            <w:tcW w:w="3115" w:type="dxa"/>
          </w:tcPr>
          <w:p w14:paraId="5F5918B2" w14:textId="28913DDC" w:rsidR="00F62638" w:rsidRPr="00D92C55" w:rsidRDefault="00F62638" w:rsidP="007E0848">
            <w:pPr>
              <w:pStyle w:val="Tabletext"/>
            </w:pPr>
            <w:r w:rsidRPr="00D92C55">
              <w:t>1-6</w:t>
            </w:r>
            <w:r w:rsidR="0004558A">
              <w:t xml:space="preserve"> </w:t>
            </w:r>
            <w:r w:rsidRPr="00D92C55">
              <w:t>L/min</w:t>
            </w:r>
          </w:p>
        </w:tc>
      </w:tr>
      <w:tr w:rsidR="00F62638" w14:paraId="11BEC104" w14:textId="77777777" w:rsidTr="0004558A">
        <w:tc>
          <w:tcPr>
            <w:tcW w:w="3539" w:type="dxa"/>
          </w:tcPr>
          <w:p w14:paraId="664FFB64" w14:textId="77777777" w:rsidR="00F62638" w:rsidRPr="00D92C55" w:rsidRDefault="00F62638" w:rsidP="007E0848">
            <w:pPr>
              <w:pStyle w:val="Tabletext"/>
            </w:pPr>
            <w:r w:rsidRPr="00D92C55">
              <w:t>Simple face mask (Hudson mask)</w:t>
            </w:r>
          </w:p>
        </w:tc>
        <w:tc>
          <w:tcPr>
            <w:tcW w:w="2634" w:type="dxa"/>
          </w:tcPr>
          <w:p w14:paraId="256C0BC3" w14:textId="77777777" w:rsidR="00F62638" w:rsidRPr="00D92C55" w:rsidRDefault="00F62638" w:rsidP="007E0848">
            <w:pPr>
              <w:pStyle w:val="Tabletext"/>
            </w:pPr>
            <w:r w:rsidRPr="00D92C55">
              <w:t>40-60%</w:t>
            </w:r>
          </w:p>
        </w:tc>
        <w:tc>
          <w:tcPr>
            <w:tcW w:w="3115" w:type="dxa"/>
          </w:tcPr>
          <w:p w14:paraId="3D0C08EA" w14:textId="66FEDBAA" w:rsidR="00F62638" w:rsidRPr="00D92C55" w:rsidRDefault="00F62638" w:rsidP="007E0848">
            <w:pPr>
              <w:pStyle w:val="Tabletext"/>
            </w:pPr>
            <w:r w:rsidRPr="00D92C55">
              <w:t>6-8</w:t>
            </w:r>
            <w:r w:rsidR="0004558A">
              <w:t xml:space="preserve"> </w:t>
            </w:r>
            <w:r w:rsidRPr="00D92C55">
              <w:t>L/min</w:t>
            </w:r>
          </w:p>
        </w:tc>
      </w:tr>
      <w:tr w:rsidR="00F62638" w14:paraId="5A0B8709" w14:textId="77777777" w:rsidTr="0004558A">
        <w:tc>
          <w:tcPr>
            <w:tcW w:w="3539" w:type="dxa"/>
          </w:tcPr>
          <w:p w14:paraId="5DFF7F48" w14:textId="6D814592" w:rsidR="00F62638" w:rsidRPr="001D569E" w:rsidRDefault="00F62638" w:rsidP="007E0848">
            <w:pPr>
              <w:pStyle w:val="Tabletext"/>
              <w:rPr>
                <w:highlight w:val="yellow"/>
              </w:rPr>
            </w:pPr>
            <w:r w:rsidRPr="007D0EE0">
              <w:t>NRB</w:t>
            </w:r>
          </w:p>
        </w:tc>
        <w:tc>
          <w:tcPr>
            <w:tcW w:w="2634" w:type="dxa"/>
          </w:tcPr>
          <w:p w14:paraId="2DC2DC47" w14:textId="62185F1C" w:rsidR="00F62638" w:rsidRPr="00D92C55" w:rsidRDefault="0004558A" w:rsidP="0004558A">
            <w:pPr>
              <w:pStyle w:val="Tabletext"/>
            </w:pPr>
            <w:r>
              <w:t xml:space="preserve">&gt; </w:t>
            </w:r>
            <w:r w:rsidR="00F62638" w:rsidRPr="00D92C55">
              <w:t>60%</w:t>
            </w:r>
          </w:p>
        </w:tc>
        <w:tc>
          <w:tcPr>
            <w:tcW w:w="3115" w:type="dxa"/>
          </w:tcPr>
          <w:p w14:paraId="27895195" w14:textId="5A3DF22E" w:rsidR="00F62638" w:rsidRPr="00D92C55" w:rsidRDefault="00F62638" w:rsidP="007E0848">
            <w:pPr>
              <w:pStyle w:val="Tabletext"/>
            </w:pPr>
            <w:r w:rsidRPr="00D92C55">
              <w:t>10-15</w:t>
            </w:r>
            <w:r w:rsidR="0004558A">
              <w:t xml:space="preserve"> </w:t>
            </w:r>
            <w:r w:rsidRPr="00D92C55">
              <w:t>L/min</w:t>
            </w:r>
          </w:p>
        </w:tc>
      </w:tr>
      <w:tr w:rsidR="00F62638" w14:paraId="0707D32B" w14:textId="77777777" w:rsidTr="0004558A">
        <w:tc>
          <w:tcPr>
            <w:tcW w:w="3539" w:type="dxa"/>
          </w:tcPr>
          <w:p w14:paraId="0748502C" w14:textId="05061AD6" w:rsidR="00F62638" w:rsidRPr="00BC68F5" w:rsidRDefault="00F62638" w:rsidP="007E0848">
            <w:pPr>
              <w:pStyle w:val="Tabletext"/>
            </w:pPr>
            <w:r w:rsidRPr="00BC68F5">
              <w:t>BVM</w:t>
            </w:r>
          </w:p>
        </w:tc>
        <w:tc>
          <w:tcPr>
            <w:tcW w:w="2634" w:type="dxa"/>
          </w:tcPr>
          <w:p w14:paraId="7C384AAC" w14:textId="77777777" w:rsidR="00F62638" w:rsidRPr="00D92C55" w:rsidRDefault="00F62638" w:rsidP="007E0848">
            <w:pPr>
              <w:pStyle w:val="Tabletext"/>
            </w:pPr>
            <w:r w:rsidRPr="00D92C55">
              <w:t>100% (with good seal)</w:t>
            </w:r>
          </w:p>
        </w:tc>
        <w:tc>
          <w:tcPr>
            <w:tcW w:w="3115" w:type="dxa"/>
          </w:tcPr>
          <w:p w14:paraId="1695AC83" w14:textId="6A923D24" w:rsidR="00F62638" w:rsidRPr="00D92C55" w:rsidRDefault="00F62638" w:rsidP="007E0848">
            <w:pPr>
              <w:pStyle w:val="Tabletext"/>
            </w:pPr>
            <w:r w:rsidRPr="00D92C55">
              <w:t>15</w:t>
            </w:r>
            <w:r w:rsidR="0004558A">
              <w:t xml:space="preserve"> </w:t>
            </w:r>
            <w:r w:rsidRPr="00D92C55">
              <w:t>L/min or enough to inflate reservoir bag</w:t>
            </w:r>
          </w:p>
        </w:tc>
      </w:tr>
      <w:tr w:rsidR="00F62638" w14:paraId="7F0B62E8" w14:textId="77777777" w:rsidTr="0004558A">
        <w:trPr>
          <w:trHeight w:val="77"/>
        </w:trPr>
        <w:tc>
          <w:tcPr>
            <w:tcW w:w="3539" w:type="dxa"/>
          </w:tcPr>
          <w:p w14:paraId="523CC73A" w14:textId="56402C0D" w:rsidR="00F62638" w:rsidRPr="00D92C55" w:rsidRDefault="00F62638" w:rsidP="007E0848">
            <w:pPr>
              <w:pStyle w:val="Tabletext"/>
            </w:pPr>
            <w:r w:rsidRPr="00D92C55">
              <w:t xml:space="preserve">Neb </w:t>
            </w:r>
          </w:p>
        </w:tc>
        <w:tc>
          <w:tcPr>
            <w:tcW w:w="2634" w:type="dxa"/>
          </w:tcPr>
          <w:p w14:paraId="00B3D52A" w14:textId="77777777" w:rsidR="00F62638" w:rsidRPr="00D92C55" w:rsidRDefault="00F62638" w:rsidP="007E0848">
            <w:pPr>
              <w:pStyle w:val="Tabletext"/>
            </w:pPr>
            <w:r w:rsidRPr="00D92C55">
              <w:t>40-50%</w:t>
            </w:r>
          </w:p>
        </w:tc>
        <w:tc>
          <w:tcPr>
            <w:tcW w:w="3115" w:type="dxa"/>
          </w:tcPr>
          <w:p w14:paraId="0E055E9D" w14:textId="07408285" w:rsidR="00F62638" w:rsidRPr="00D92C55" w:rsidRDefault="00F62638" w:rsidP="007E0848">
            <w:pPr>
              <w:pStyle w:val="Tabletext"/>
            </w:pPr>
            <w:r w:rsidRPr="00D92C55">
              <w:t>8</w:t>
            </w:r>
            <w:r w:rsidR="0004558A">
              <w:t xml:space="preserve"> </w:t>
            </w:r>
            <w:r w:rsidRPr="00D92C55">
              <w:t>L/min</w:t>
            </w:r>
          </w:p>
        </w:tc>
      </w:tr>
    </w:tbl>
    <w:p w14:paraId="7D71CC9D" w14:textId="5394BF7E" w:rsidR="0072419F" w:rsidRPr="0072419F" w:rsidRDefault="0072419F" w:rsidP="0072419F">
      <w:pPr>
        <w:pStyle w:val="Figurecaption"/>
        <w:rPr>
          <w:color w:val="000000" w:themeColor="text1"/>
        </w:rPr>
      </w:pPr>
      <w:r w:rsidRPr="003A7DA6">
        <w:rPr>
          <w:color w:val="000000" w:themeColor="text1"/>
        </w:rPr>
        <w:lastRenderedPageBreak/>
        <w:t xml:space="preserve">Figure </w:t>
      </w:r>
      <w:r w:rsidR="00660BF1" w:rsidRPr="003A7DA6">
        <w:rPr>
          <w:color w:val="000000" w:themeColor="text1"/>
        </w:rPr>
        <w:t>6</w:t>
      </w:r>
      <w:r w:rsidRPr="006366E6">
        <w:rPr>
          <w:color w:val="000000" w:themeColor="text1"/>
        </w:rPr>
        <w:t>.</w:t>
      </w:r>
      <w:r w:rsidRPr="00160CB8">
        <w:rPr>
          <w:color w:val="000000" w:themeColor="text1"/>
        </w:rPr>
        <w:t xml:space="preserve"> </w:t>
      </w:r>
      <w:r w:rsidR="00160CB8">
        <w:rPr>
          <w:color w:val="000000" w:themeColor="text1"/>
        </w:rPr>
        <w:t>Oxygen administration guidance</w:t>
      </w:r>
    </w:p>
    <w:p w14:paraId="5EE25339" w14:textId="32C0D20A" w:rsidR="00F62638" w:rsidRDefault="00C26E68" w:rsidP="00B96ADE">
      <w:pPr>
        <w:pStyle w:val="Body"/>
        <w:jc w:val="center"/>
      </w:pPr>
      <w:r>
        <w:rPr>
          <w:noProof/>
        </w:rPr>
        <w:drawing>
          <wp:inline distT="0" distB="0" distL="0" distR="0" wp14:anchorId="6B2E8663" wp14:editId="3B420414">
            <wp:extent cx="5943600" cy="6690988"/>
            <wp:effectExtent l="0" t="0" r="0" b="0"/>
            <wp:docPr id="55225401" name="Picture 2" descr="This flowchart shows how to treat patients whose oxygen level (SpO₂) is below 92% on room air.&#10;It guides you on when to escalate care and manage common causes like asthma, pulmonary oedema, and anaphylaxis.&#10;Patients are grouped into those who are normally low in oxygen, those with new low oxygen, and those who aren’t breathing well.&#10;It outlines which oxygen devices to use, how to give oxygen safely, and when to use IPPV, including special settings for children with ast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5401" name="Picture 2" descr="This flowchart shows how to treat patients whose oxygen level (SpO₂) is below 92% on room air.&#10;It guides you on when to escalate care and manage common causes like asthma, pulmonary oedema, and anaphylaxis.&#10;Patients are grouped into those who are normally low in oxygen, those with new low oxygen, and those who aren’t breathing well.&#10;It outlines which oxygen devices to use, how to give oxygen safely, and when to use IPPV, including special settings for children with asthm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959" cy="6695895"/>
                    </a:xfrm>
                    <a:prstGeom prst="rect">
                      <a:avLst/>
                    </a:prstGeom>
                    <a:noFill/>
                  </pic:spPr>
                </pic:pic>
              </a:graphicData>
            </a:graphic>
          </wp:inline>
        </w:drawing>
      </w:r>
    </w:p>
    <w:p w14:paraId="2F81FAA8" w14:textId="77777777" w:rsidR="0004558A" w:rsidRDefault="0004558A">
      <w:pPr>
        <w:spacing w:after="0" w:line="240" w:lineRule="auto"/>
        <w:rPr>
          <w:rFonts w:eastAsia="MS Gothic" w:cs="Arial"/>
          <w:bCs/>
          <w:color w:val="CD3668"/>
          <w:kern w:val="32"/>
          <w:sz w:val="44"/>
          <w:szCs w:val="44"/>
        </w:rPr>
      </w:pPr>
      <w:r>
        <w:br w:type="page"/>
      </w:r>
    </w:p>
    <w:p w14:paraId="2B9F8B06" w14:textId="0BB0078C" w:rsidR="00F62638" w:rsidRDefault="00F62638" w:rsidP="00F62638">
      <w:pPr>
        <w:pStyle w:val="Heading1"/>
      </w:pPr>
      <w:bookmarkStart w:id="60" w:name="_Toc224831156"/>
      <w:r>
        <w:lastRenderedPageBreak/>
        <w:t>CPP00</w:t>
      </w:r>
      <w:r w:rsidR="006F346B">
        <w:t>8</w:t>
      </w:r>
      <w:r w:rsidR="0000414C">
        <w:t>:</w:t>
      </w:r>
      <w:r>
        <w:t xml:space="preserve"> Narrow complex tachycardia (NCT)</w:t>
      </w:r>
      <w:bookmarkEnd w:id="60"/>
    </w:p>
    <w:p w14:paraId="22A52C70" w14:textId="04049CA4" w:rsidR="00F62638" w:rsidRPr="00C01EBE" w:rsidRDefault="00F62638" w:rsidP="00C01EBE">
      <w:pPr>
        <w:pStyle w:val="Body"/>
      </w:pPr>
      <w:r>
        <w:t xml:space="preserve">Typically, </w:t>
      </w:r>
      <w:r w:rsidRPr="00C01EBE">
        <w:t xml:space="preserve">tachyarrhythmias will present to high acuity services undertaking </w:t>
      </w:r>
      <w:r w:rsidRPr="00C01EBE" w:rsidDel="007E6BA1">
        <w:t xml:space="preserve">cardiac-related </w:t>
      </w:r>
      <w:r w:rsidRPr="00C01EBE">
        <w:t>IFT, however</w:t>
      </w:r>
      <w:r w:rsidR="00C7396A">
        <w:t>,</w:t>
      </w:r>
      <w:r w:rsidRPr="00C01EBE">
        <w:t xml:space="preserve"> may present as an incidental finding. Where there is an agreed management plan or medical order, in the case of a </w:t>
      </w:r>
      <w:r w:rsidR="006213EE" w:rsidRPr="00C01EBE">
        <w:t>tachyarrhythmia</w:t>
      </w:r>
      <w:r w:rsidRPr="00C01EBE">
        <w:t xml:space="preserve"> this takes precedence over the management options presented below</w:t>
      </w:r>
      <w:r w:rsidR="00CA104C">
        <w:rPr>
          <w:b/>
          <w:bCs/>
        </w:rPr>
        <w:t>.</w:t>
      </w:r>
    </w:p>
    <w:p w14:paraId="35A69490" w14:textId="4DC0F5E7" w:rsidR="00F62638" w:rsidRDefault="00F62638" w:rsidP="00C01EBE">
      <w:pPr>
        <w:pStyle w:val="Body"/>
      </w:pPr>
      <w:r w:rsidRPr="00C01EBE">
        <w:t xml:space="preserve">NCT present when a pacemaker site above the ventricles is firing abnormally. NCT ECG strips will have differences depending on the rhythm but share the characteristic of having a </w:t>
      </w:r>
      <w:r w:rsidRPr="00766288">
        <w:t>QRS</w:t>
      </w:r>
      <w:r w:rsidRPr="00C01EBE">
        <w:t xml:space="preserve"> complex &lt; 0.12s and a rate &gt; 100. NCT are generally divided into the following type</w:t>
      </w:r>
      <w:r>
        <w:t>s which may be identifiable by NEPT crew members.</w:t>
      </w:r>
    </w:p>
    <w:p w14:paraId="529E23EA" w14:textId="77777777" w:rsidR="00F62638" w:rsidRPr="007B44DE" w:rsidRDefault="00F62638" w:rsidP="0000414C">
      <w:pPr>
        <w:pStyle w:val="Bullet1"/>
      </w:pPr>
      <w:r w:rsidRPr="007B44DE">
        <w:t>Sinus tachycardia (</w:t>
      </w:r>
      <w:proofErr w:type="spellStart"/>
      <w:r w:rsidRPr="007B44DE">
        <w:t>STach</w:t>
      </w:r>
      <w:proofErr w:type="spellEnd"/>
      <w:r w:rsidRPr="007B44DE">
        <w:t>)</w:t>
      </w:r>
    </w:p>
    <w:p w14:paraId="17D4AC6A" w14:textId="77777777" w:rsidR="00F62638" w:rsidRPr="007B44DE" w:rsidRDefault="00F62638" w:rsidP="0000414C">
      <w:pPr>
        <w:pStyle w:val="Bullet1"/>
      </w:pPr>
      <w:r w:rsidRPr="007B44DE">
        <w:t>(Rapid) atrial fibrillation (R-AF)</w:t>
      </w:r>
    </w:p>
    <w:p w14:paraId="54E72145" w14:textId="77777777" w:rsidR="00F62638" w:rsidRPr="00DE1AB9" w:rsidRDefault="00F62638" w:rsidP="0000414C">
      <w:pPr>
        <w:pStyle w:val="Bullet1"/>
      </w:pPr>
      <w:r w:rsidRPr="00DE1AB9">
        <w:t>Paroxysmal supraventricular tachycardia (PSVT/SVT)</w:t>
      </w:r>
    </w:p>
    <w:p w14:paraId="41F427D6" w14:textId="77777777" w:rsidR="00F62638" w:rsidRPr="007B44DE" w:rsidRDefault="00F62638" w:rsidP="0000414C">
      <w:pPr>
        <w:pStyle w:val="Bullet1"/>
      </w:pPr>
      <w:r w:rsidRPr="007B44DE">
        <w:t>Atrial flutter (</w:t>
      </w:r>
      <w:proofErr w:type="spellStart"/>
      <w:r w:rsidRPr="007B44DE">
        <w:t>AFlutter</w:t>
      </w:r>
      <w:proofErr w:type="spellEnd"/>
      <w:r w:rsidRPr="007B44DE">
        <w:t>)</w:t>
      </w:r>
    </w:p>
    <w:p w14:paraId="4EA9196E" w14:textId="77777777" w:rsidR="00F62638" w:rsidRPr="00F95069" w:rsidRDefault="00F62638" w:rsidP="0000414C">
      <w:pPr>
        <w:pStyle w:val="Bullet1"/>
      </w:pPr>
      <w:r w:rsidRPr="00F95069">
        <w:t>Atrial tachycardia</w:t>
      </w:r>
    </w:p>
    <w:p w14:paraId="48415EE3" w14:textId="77777777" w:rsidR="00F62638" w:rsidRPr="00F95069" w:rsidRDefault="00F62638" w:rsidP="0000414C">
      <w:pPr>
        <w:pStyle w:val="Bullet1"/>
      </w:pPr>
      <w:r w:rsidRPr="00F95069">
        <w:t>Junctional tachycardia.</w:t>
      </w:r>
    </w:p>
    <w:p w14:paraId="0EE200B6" w14:textId="77777777" w:rsidR="00F62638" w:rsidRPr="00C01EBE" w:rsidRDefault="00F62638" w:rsidP="00C01EBE">
      <w:pPr>
        <w:pStyle w:val="Bodyafterbullets"/>
      </w:pPr>
      <w:r w:rsidRPr="00C01EBE">
        <w:t>NEPT crew members should be suspicious of unexplained sinus tachycardias as this may be a sign of physiological distress.</w:t>
      </w:r>
    </w:p>
    <w:p w14:paraId="0F41FC38" w14:textId="2D96CD58" w:rsidR="00F62638" w:rsidRPr="00C01EBE" w:rsidRDefault="00F62638" w:rsidP="00C01EBE">
      <w:pPr>
        <w:pStyle w:val="Body"/>
      </w:pPr>
      <w:r w:rsidRPr="00C01EBE">
        <w:t xml:space="preserve">Some common medicines that may be provided by sending health services to high acuity NEPT </w:t>
      </w:r>
      <w:r w:rsidR="7B90CFE5">
        <w:t xml:space="preserve">provider </w:t>
      </w:r>
      <w:r w:rsidRPr="00C01EBE">
        <w:t>include:</w:t>
      </w:r>
    </w:p>
    <w:p w14:paraId="7175A95D" w14:textId="77777777" w:rsidR="00F62638" w:rsidRDefault="00F62638" w:rsidP="0000414C">
      <w:pPr>
        <w:pStyle w:val="Bullet1"/>
      </w:pPr>
      <w:r>
        <w:t>Adenosine</w:t>
      </w:r>
    </w:p>
    <w:p w14:paraId="49EF3764" w14:textId="77777777" w:rsidR="00F62638" w:rsidRDefault="00F62638" w:rsidP="0000414C">
      <w:pPr>
        <w:pStyle w:val="Bullet1"/>
      </w:pPr>
      <w:r>
        <w:t>Calcium channel blockers (for example, diltiazem or verapamil)</w:t>
      </w:r>
    </w:p>
    <w:p w14:paraId="792CD2AA" w14:textId="77777777" w:rsidR="00F62638" w:rsidRDefault="00F62638" w:rsidP="0000414C">
      <w:pPr>
        <w:pStyle w:val="Bullet1"/>
      </w:pPr>
      <w:r>
        <w:t xml:space="preserve">Beta blockers (for example, metoprolol or </w:t>
      </w:r>
      <w:proofErr w:type="spellStart"/>
      <w:r>
        <w:t>sotolol</w:t>
      </w:r>
      <w:proofErr w:type="spellEnd"/>
      <w:r>
        <w:t>)</w:t>
      </w:r>
    </w:p>
    <w:p w14:paraId="479AADB5" w14:textId="77777777" w:rsidR="00F62638" w:rsidRDefault="00F62638" w:rsidP="0000414C">
      <w:pPr>
        <w:pStyle w:val="Bullet1"/>
      </w:pPr>
      <w:r>
        <w:t>Anti-arrhythmic medicines (for example, amiodarone or flecainide).</w:t>
      </w:r>
    </w:p>
    <w:p w14:paraId="3A1106F7" w14:textId="7D4C8702" w:rsidR="00F62638" w:rsidRPr="00C01EBE" w:rsidRDefault="00F62638" w:rsidP="00C01EBE">
      <w:pPr>
        <w:pStyle w:val="Bodyafterbullets"/>
      </w:pPr>
      <w:r w:rsidRPr="00C01EBE">
        <w:t>Synchronised cardioversion is not to be authorised for routine use by NEPT crew members.</w:t>
      </w:r>
    </w:p>
    <w:p w14:paraId="19A525FB" w14:textId="4BE7AA5D" w:rsidR="0072419F" w:rsidRPr="0072419F" w:rsidRDefault="0072419F" w:rsidP="0072419F">
      <w:pPr>
        <w:pStyle w:val="Figurecaption"/>
        <w:rPr>
          <w:color w:val="000000" w:themeColor="text1"/>
        </w:rPr>
      </w:pPr>
      <w:r w:rsidRPr="00123D5E">
        <w:rPr>
          <w:color w:val="000000" w:themeColor="text1"/>
        </w:rPr>
        <w:lastRenderedPageBreak/>
        <w:t xml:space="preserve">Figure </w:t>
      </w:r>
      <w:r w:rsidR="00660BF1" w:rsidRPr="00123D5E">
        <w:rPr>
          <w:color w:val="000000" w:themeColor="text1"/>
        </w:rPr>
        <w:t>7</w:t>
      </w:r>
      <w:r w:rsidRPr="00123D5E">
        <w:rPr>
          <w:color w:val="000000" w:themeColor="text1"/>
        </w:rPr>
        <w:t>.</w:t>
      </w:r>
      <w:r w:rsidRPr="00160CB8">
        <w:rPr>
          <w:color w:val="000000" w:themeColor="text1"/>
        </w:rPr>
        <w:t xml:space="preserve"> </w:t>
      </w:r>
      <w:r w:rsidR="00160CB8">
        <w:rPr>
          <w:color w:val="000000" w:themeColor="text1"/>
        </w:rPr>
        <w:t>Management of NCT</w:t>
      </w:r>
    </w:p>
    <w:p w14:paraId="48965207" w14:textId="54ACCA71" w:rsidR="00F62638" w:rsidRPr="00581208" w:rsidRDefault="00D316EA" w:rsidP="00D316EA">
      <w:pPr>
        <w:pStyle w:val="Body"/>
        <w:jc w:val="center"/>
      </w:pPr>
      <w:r>
        <w:rPr>
          <w:noProof/>
        </w:rPr>
        <w:drawing>
          <wp:inline distT="0" distB="0" distL="0" distR="0" wp14:anchorId="03DF26EC" wp14:editId="1FD77A88">
            <wp:extent cx="6094524" cy="5419023"/>
            <wp:effectExtent l="0" t="0" r="0" b="0"/>
            <wp:docPr id="59" name="Picture 59" descr="This flowchart shows how to escalate care based on a patient’s perfusion status.&#10;It starts by confirming the NCT type, then checking how well the patient is perfusing.&#10;If perfusion is poor, it guides you through the next steps, such as helping with a Valsalva manoeuvre, getting the defibrillator ready, giving medicines, and treating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is flowchart shows how to escalate care based on a patient’s perfusion status.&#10;It starts by confirming the NCT type, then checking how well the patient is perfusing.&#10;If perfusion is poor, it guides you through the next steps, such as helping with a Valsalva manoeuvre, getting the defibrillator ready, giving medicines, and treating symptoms."/>
                    <pic:cNvPicPr/>
                  </pic:nvPicPr>
                  <pic:blipFill>
                    <a:blip r:embed="rId26" cstate="email">
                      <a:extLst>
                        <a:ext uri="{28A0092B-C50C-407E-A947-70E740481C1C}">
                          <a14:useLocalDpi xmlns:a14="http://schemas.microsoft.com/office/drawing/2010/main"/>
                        </a:ext>
                      </a:extLst>
                    </a:blip>
                    <a:stretch>
                      <a:fillRect/>
                    </a:stretch>
                  </pic:blipFill>
                  <pic:spPr>
                    <a:xfrm>
                      <a:off x="0" y="0"/>
                      <a:ext cx="6105943" cy="5429176"/>
                    </a:xfrm>
                    <a:prstGeom prst="rect">
                      <a:avLst/>
                    </a:prstGeom>
                  </pic:spPr>
                </pic:pic>
              </a:graphicData>
            </a:graphic>
          </wp:inline>
        </w:drawing>
      </w:r>
    </w:p>
    <w:p w14:paraId="633B774E" w14:textId="77777777" w:rsidR="0000414C" w:rsidRDefault="0000414C">
      <w:pPr>
        <w:spacing w:after="0" w:line="240" w:lineRule="auto"/>
        <w:rPr>
          <w:rFonts w:eastAsia="MS Gothic" w:cs="Arial"/>
          <w:bCs/>
          <w:color w:val="CD3668"/>
          <w:kern w:val="32"/>
          <w:sz w:val="44"/>
          <w:szCs w:val="44"/>
        </w:rPr>
      </w:pPr>
      <w:r>
        <w:br w:type="page"/>
      </w:r>
    </w:p>
    <w:p w14:paraId="49D5A631" w14:textId="4DC14CE7" w:rsidR="00F62638" w:rsidRDefault="00F62638" w:rsidP="00F62638">
      <w:pPr>
        <w:pStyle w:val="Heading1"/>
      </w:pPr>
      <w:bookmarkStart w:id="61" w:name="_Toc224831157"/>
      <w:r>
        <w:lastRenderedPageBreak/>
        <w:t>CPP00</w:t>
      </w:r>
      <w:r w:rsidR="006F346B">
        <w:t>9</w:t>
      </w:r>
      <w:r w:rsidR="0000414C">
        <w:t>:</w:t>
      </w:r>
      <w:r>
        <w:t xml:space="preserve"> Wide complex tachycardia (WCT)</w:t>
      </w:r>
      <w:bookmarkEnd w:id="61"/>
    </w:p>
    <w:p w14:paraId="7F8A22AF" w14:textId="54B55179" w:rsidR="00F62638" w:rsidRPr="00C01EBE" w:rsidRDefault="00F62638" w:rsidP="00C01EBE">
      <w:pPr>
        <w:pStyle w:val="Body"/>
      </w:pPr>
      <w:r>
        <w:t>NEPT providers are not authorised to routinely commence transfer of a patient with a current WCT at time of tra</w:t>
      </w:r>
      <w:r w:rsidRPr="00C01EBE">
        <w:t xml:space="preserve">nsfer from a facility, however situations may arise where a WCT presents during the </w:t>
      </w:r>
      <w:r w:rsidR="075BDCA4">
        <w:t>episode</w:t>
      </w:r>
      <w:r w:rsidRPr="00C01EBE">
        <w:t xml:space="preserve"> of </w:t>
      </w:r>
      <w:r w:rsidR="075BDCA4">
        <w:t>care</w:t>
      </w:r>
      <w:r w:rsidR="00B5560F">
        <w:t>.</w:t>
      </w:r>
    </w:p>
    <w:p w14:paraId="498E5286" w14:textId="675C1D7C" w:rsidR="00F62638" w:rsidRPr="00C01EBE" w:rsidRDefault="00F62638" w:rsidP="00C01EBE">
      <w:pPr>
        <w:pStyle w:val="Body"/>
      </w:pPr>
      <w:r w:rsidRPr="00C01EBE">
        <w:t>WCT is defined as:</w:t>
      </w:r>
    </w:p>
    <w:p w14:paraId="7400AC87" w14:textId="77777777" w:rsidR="00F62638" w:rsidRPr="0000414C" w:rsidRDefault="00F62638" w:rsidP="0000414C">
      <w:pPr>
        <w:pStyle w:val="Bullet1"/>
      </w:pPr>
      <w:r w:rsidRPr="0000414C">
        <w:t>Lasting &gt; 30 seconds</w:t>
      </w:r>
    </w:p>
    <w:p w14:paraId="58E7ACAE" w14:textId="77777777" w:rsidR="00F62638" w:rsidRPr="0000414C" w:rsidRDefault="00F62638" w:rsidP="0000414C">
      <w:pPr>
        <w:pStyle w:val="Bullet1"/>
      </w:pPr>
      <w:r w:rsidRPr="0000414C">
        <w:t>Rate &gt; 100</w:t>
      </w:r>
    </w:p>
    <w:p w14:paraId="4AD86FF1" w14:textId="77777777" w:rsidR="00F62638" w:rsidRPr="0000414C" w:rsidRDefault="00F62638" w:rsidP="0000414C">
      <w:pPr>
        <w:pStyle w:val="Bullet1"/>
      </w:pPr>
      <w:r w:rsidRPr="007B44DE">
        <w:t>QRS</w:t>
      </w:r>
      <w:r w:rsidRPr="0000414C">
        <w:t xml:space="preserve"> &gt; 0.12 seconds</w:t>
      </w:r>
    </w:p>
    <w:p w14:paraId="6C4B5D7E" w14:textId="77777777" w:rsidR="00F62638" w:rsidRPr="00086D61" w:rsidRDefault="00F62638" w:rsidP="0000414C">
      <w:pPr>
        <w:pStyle w:val="Bullet1"/>
      </w:pPr>
      <w:r w:rsidRPr="00086D61">
        <w:t>Regular</w:t>
      </w:r>
    </w:p>
    <w:p w14:paraId="3F9D4395" w14:textId="27B30A02" w:rsidR="00F62638" w:rsidRPr="00086D61" w:rsidRDefault="00F62638" w:rsidP="0000414C">
      <w:pPr>
        <w:pStyle w:val="Bullet1"/>
      </w:pPr>
      <w:r w:rsidRPr="00FA3308">
        <w:t>A</w:t>
      </w:r>
      <w:r w:rsidR="2948DD22" w:rsidRPr="00FA3308">
        <w:t>tri</w:t>
      </w:r>
      <w:r w:rsidR="00086D61" w:rsidRPr="00FA3308">
        <w:t>o</w:t>
      </w:r>
      <w:r w:rsidR="00DD219E" w:rsidRPr="00FA3308">
        <w:t>v</w:t>
      </w:r>
      <w:r w:rsidR="723F5B68" w:rsidRPr="00086D61">
        <w:t>entricular (</w:t>
      </w:r>
      <w:r w:rsidRPr="00086D61">
        <w:t>AV</w:t>
      </w:r>
      <w:r w:rsidR="723F5B68" w:rsidRPr="00086D61">
        <w:t>)</w:t>
      </w:r>
      <w:r w:rsidRPr="00086D61">
        <w:t xml:space="preserve"> dissociation or absence of P waves.</w:t>
      </w:r>
    </w:p>
    <w:p w14:paraId="3BB73753" w14:textId="52AFE2AB" w:rsidR="00F62638" w:rsidRPr="00C01EBE" w:rsidRDefault="00F62638" w:rsidP="00C01EBE">
      <w:pPr>
        <w:pStyle w:val="Bodyafterbullets"/>
      </w:pPr>
      <w:r w:rsidRPr="00C01EBE">
        <w:t xml:space="preserve">WCT may present for </w:t>
      </w:r>
      <w:proofErr w:type="gramStart"/>
      <w:r w:rsidRPr="00C01EBE">
        <w:t>a number of</w:t>
      </w:r>
      <w:proofErr w:type="gramEnd"/>
      <w:r w:rsidRPr="00C01EBE">
        <w:t xml:space="preserve"> reasons, including:</w:t>
      </w:r>
    </w:p>
    <w:p w14:paraId="7ED238ED" w14:textId="151C3320" w:rsidR="00F62638" w:rsidRPr="0000414C" w:rsidRDefault="0000414C" w:rsidP="0000414C">
      <w:pPr>
        <w:pStyle w:val="Bullet1"/>
      </w:pPr>
      <w:r>
        <w:t>c</w:t>
      </w:r>
      <w:r w:rsidR="00F62638" w:rsidRPr="0000414C">
        <w:t>ardiomyopathy</w:t>
      </w:r>
    </w:p>
    <w:p w14:paraId="61DECAC4" w14:textId="3BD2CA30" w:rsidR="00F62638" w:rsidRPr="0000414C" w:rsidRDefault="0000414C" w:rsidP="0000414C">
      <w:pPr>
        <w:pStyle w:val="Bullet1"/>
      </w:pPr>
      <w:r>
        <w:t>a</w:t>
      </w:r>
      <w:r w:rsidR="00F62638" w:rsidRPr="0000414C">
        <w:t xml:space="preserve">cidosis </w:t>
      </w:r>
    </w:p>
    <w:p w14:paraId="3B15A5FB" w14:textId="5D6CE84D" w:rsidR="00F62638" w:rsidRPr="0000414C" w:rsidRDefault="0000414C" w:rsidP="0000414C">
      <w:pPr>
        <w:pStyle w:val="Bullet1"/>
      </w:pPr>
      <w:r>
        <w:t>c</w:t>
      </w:r>
      <w:r w:rsidR="00F62638" w:rsidRPr="0000414C">
        <w:t>oronary artery disease</w:t>
      </w:r>
    </w:p>
    <w:p w14:paraId="488D73C9" w14:textId="6E3C0986" w:rsidR="00F62638" w:rsidRDefault="0000414C" w:rsidP="0000414C">
      <w:pPr>
        <w:pStyle w:val="Bullet1"/>
      </w:pPr>
      <w:r>
        <w:t>d</w:t>
      </w:r>
      <w:r w:rsidR="00F62638" w:rsidRPr="0000414C">
        <w:t>rug toxicity</w:t>
      </w:r>
    </w:p>
    <w:p w14:paraId="10463F96" w14:textId="1A93C7F8" w:rsidR="0000414C" w:rsidRPr="0000414C" w:rsidRDefault="00722F03" w:rsidP="0000414C">
      <w:pPr>
        <w:pStyle w:val="Bullet1"/>
      </w:pPr>
      <w:r>
        <w:t>h</w:t>
      </w:r>
      <w:r w:rsidR="0000414C" w:rsidRPr="0000414C">
        <w:t>yperkalaemia</w:t>
      </w:r>
      <w:r w:rsidR="0000414C">
        <w:t>.</w:t>
      </w:r>
    </w:p>
    <w:p w14:paraId="44F423B4" w14:textId="5C460EE7" w:rsidR="00F62638" w:rsidRDefault="00F62638" w:rsidP="0000414C">
      <w:pPr>
        <w:pStyle w:val="Bodyafterbullets"/>
      </w:pPr>
      <w:r>
        <w:t>I</w:t>
      </w:r>
      <w:r w:rsidRPr="005B7B38">
        <w:t xml:space="preserve">n the </w:t>
      </w:r>
      <w:r w:rsidRPr="006600B6">
        <w:t>out-of-</w:t>
      </w:r>
      <w:r w:rsidRPr="00C01EBE">
        <w:t>hospital environment without access to further diagnostic facilities a WCT should always be presumed to be a ventricular tachycardia (VT) and managed with anti-</w:t>
      </w:r>
      <w:proofErr w:type="spellStart"/>
      <w:r w:rsidRPr="00C01EBE">
        <w:t>arrhythmics</w:t>
      </w:r>
      <w:proofErr w:type="spellEnd"/>
      <w:r w:rsidRPr="00C01EBE">
        <w:t xml:space="preserve"> unless specifically planned for</w:t>
      </w:r>
      <w:r>
        <w:t xml:space="preserve"> (for example, transfer of a patient with known hyperkalaemia).</w:t>
      </w:r>
    </w:p>
    <w:p w14:paraId="650A7A45" w14:textId="77777777" w:rsidR="00F62638" w:rsidRPr="00C01EBE" w:rsidRDefault="00F62638" w:rsidP="00C01EBE">
      <w:pPr>
        <w:pStyle w:val="Body"/>
      </w:pPr>
      <w:r>
        <w:t xml:space="preserve">All WCT should be managed with a high degree of </w:t>
      </w:r>
      <w:r w:rsidRPr="00C01EBE">
        <w:t>caution and with the assumption of deterioration regardless of perfusion status at time of presentation.</w:t>
      </w:r>
    </w:p>
    <w:p w14:paraId="7B97897C" w14:textId="0F63A868" w:rsidR="00F62638" w:rsidRPr="00C01EBE" w:rsidRDefault="00F62638" w:rsidP="00C01EBE">
      <w:pPr>
        <w:pStyle w:val="Body"/>
      </w:pPr>
      <w:r w:rsidRPr="00C01EBE">
        <w:t xml:space="preserve">The majority of NEPT services will not require the management options contained within this protocol. Management of </w:t>
      </w:r>
      <w:r w:rsidRPr="003B703B">
        <w:t>WCT will</w:t>
      </w:r>
      <w:r w:rsidRPr="00C01EBE">
        <w:t xml:space="preserve"> be an infrequent occurrence and therefore clinical consult as part of escalation is strongly recommended.</w:t>
      </w:r>
    </w:p>
    <w:p w14:paraId="48EFEC5D" w14:textId="26482AB7" w:rsidR="00093CBA" w:rsidRPr="00093CBA" w:rsidRDefault="00093CBA" w:rsidP="00093CBA">
      <w:pPr>
        <w:pStyle w:val="Figurecaption"/>
        <w:rPr>
          <w:color w:val="000000" w:themeColor="text1"/>
        </w:rPr>
      </w:pPr>
      <w:r w:rsidRPr="00EC31AB">
        <w:rPr>
          <w:color w:val="000000" w:themeColor="text1"/>
        </w:rPr>
        <w:lastRenderedPageBreak/>
        <w:t>Figure 8</w:t>
      </w:r>
      <w:r w:rsidRPr="00160CB8">
        <w:rPr>
          <w:color w:val="000000" w:themeColor="text1"/>
        </w:rPr>
        <w:t xml:space="preserve">. </w:t>
      </w:r>
      <w:r>
        <w:rPr>
          <w:color w:val="000000" w:themeColor="text1"/>
        </w:rPr>
        <w:t>Management of WCT</w:t>
      </w:r>
    </w:p>
    <w:p w14:paraId="7DF87BC1" w14:textId="76C1275C" w:rsidR="0000414C" w:rsidRPr="00660BF1" w:rsidRDefault="00526A18" w:rsidP="00660BF1">
      <w:pPr>
        <w:pStyle w:val="Tabletext"/>
        <w:rPr>
          <w:rFonts w:eastAsia="MS Gothic"/>
        </w:rPr>
      </w:pPr>
      <w:r>
        <w:rPr>
          <w:noProof/>
        </w:rPr>
        <w:drawing>
          <wp:anchor distT="0" distB="0" distL="114300" distR="114300" simplePos="0" relativeHeight="251658243" behindDoc="1" locked="0" layoutInCell="1" allowOverlap="1" wp14:anchorId="4E194D9B" wp14:editId="37A41539">
            <wp:simplePos x="0" y="0"/>
            <wp:positionH relativeFrom="margin">
              <wp:posOffset>479886</wp:posOffset>
            </wp:positionH>
            <wp:positionV relativeFrom="paragraph">
              <wp:posOffset>250132</wp:posOffset>
            </wp:positionV>
            <wp:extent cx="5267325" cy="4749165"/>
            <wp:effectExtent l="0" t="0" r="0" b="0"/>
            <wp:wrapTight wrapText="bothSides">
              <wp:wrapPolygon edited="0">
                <wp:start x="234" y="0"/>
                <wp:lineTo x="234" y="2253"/>
                <wp:lineTo x="4453" y="2773"/>
                <wp:lineTo x="234" y="2859"/>
                <wp:lineTo x="234" y="5199"/>
                <wp:lineTo x="3125" y="5545"/>
                <wp:lineTo x="10546" y="5545"/>
                <wp:lineTo x="234" y="5892"/>
                <wp:lineTo x="234" y="21314"/>
                <wp:lineTo x="21327" y="21314"/>
                <wp:lineTo x="21483" y="5978"/>
                <wp:lineTo x="20858" y="5892"/>
                <wp:lineTo x="11015" y="5545"/>
                <wp:lineTo x="18592" y="5545"/>
                <wp:lineTo x="21405" y="5199"/>
                <wp:lineTo x="21483" y="2946"/>
                <wp:lineTo x="20858" y="2859"/>
                <wp:lineTo x="17264" y="2773"/>
                <wp:lineTo x="21405" y="2253"/>
                <wp:lineTo x="21327" y="0"/>
                <wp:lineTo x="234" y="0"/>
              </wp:wrapPolygon>
            </wp:wrapTight>
            <wp:docPr id="1131691008" name="Picture 3" descr="This flowchart shows how to manage a patient with wide complex tachycardia (WCT).&#10;Confirm the rhythm and escalating care by putting on manual defibrillator pads, treating chest pain (without using GTN), and giving an amiodarone infusion with the required dose and dilution.&#10;The flowchart uses pink boxes and arrows to show the order of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91008" name="Picture 3" descr="This flowchart shows how to manage a patient with wide complex tachycardia (WCT).&#10;Confirm the rhythm and escalating care by putting on manual defibrillator pads, treating chest pain (without using GTN), and giving an amiodarone infusion with the required dose and dilution.&#10;The flowchart uses pink boxes and arrows to show the order of acti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4749165"/>
                    </a:xfrm>
                    <a:prstGeom prst="rect">
                      <a:avLst/>
                    </a:prstGeom>
                    <a:noFill/>
                  </pic:spPr>
                </pic:pic>
              </a:graphicData>
            </a:graphic>
          </wp:anchor>
        </w:drawing>
      </w:r>
      <w:r w:rsidR="0000414C" w:rsidRPr="00660BF1">
        <w:br w:type="page"/>
      </w:r>
    </w:p>
    <w:p w14:paraId="5672703D" w14:textId="568D4FE0" w:rsidR="00F62638" w:rsidRDefault="00F62638" w:rsidP="00F62638">
      <w:pPr>
        <w:pStyle w:val="Heading1"/>
      </w:pPr>
      <w:bookmarkStart w:id="62" w:name="_Toc224831158"/>
      <w:r>
        <w:lastRenderedPageBreak/>
        <w:t>CPP0</w:t>
      </w:r>
      <w:r w:rsidR="006F346B">
        <w:t>10</w:t>
      </w:r>
      <w:r w:rsidR="006C7129">
        <w:t>:</w:t>
      </w:r>
      <w:r>
        <w:t xml:space="preserve"> Bradycardia</w:t>
      </w:r>
      <w:bookmarkEnd w:id="62"/>
    </w:p>
    <w:p w14:paraId="7F48B471" w14:textId="77777777" w:rsidR="00F62638" w:rsidRPr="00C01EBE" w:rsidRDefault="00F62638" w:rsidP="00C01EBE">
      <w:pPr>
        <w:pStyle w:val="Body"/>
      </w:pPr>
      <w:r>
        <w:t>Bradycardia may be defined as a heart rate &lt; 60 bpm however many people may have a heart rate between 50-</w:t>
      </w:r>
      <w:r w:rsidRPr="00C01EBE">
        <w:t xml:space="preserve">60 bpm in their day-to-day lives. </w:t>
      </w:r>
    </w:p>
    <w:p w14:paraId="4C02BD78" w14:textId="5145AAA2" w:rsidR="00F62638" w:rsidRPr="00C01EBE" w:rsidRDefault="00F62638" w:rsidP="00C01EBE">
      <w:pPr>
        <w:pStyle w:val="Body"/>
      </w:pPr>
      <w:r w:rsidRPr="00C01EBE">
        <w:t>Escalation of care and decision to transport should be guided by the ‘not suitable for NEPT’ criteria. The management indicated in this protocol relates to an unplanned presentation of symptomatic bradycardia during transport. Unstable symptomatic bradycardia requiring intervention is defined as the following:</w:t>
      </w:r>
    </w:p>
    <w:p w14:paraId="202B930A" w14:textId="77777777" w:rsidR="00F62638" w:rsidRDefault="00F62638" w:rsidP="007E60C9">
      <w:pPr>
        <w:pStyle w:val="Bullet1"/>
      </w:pPr>
      <w:r>
        <w:t>Less than adequate perfusion (for example hypotension or altered mentation)</w:t>
      </w:r>
    </w:p>
    <w:p w14:paraId="42B4B66E" w14:textId="77777777" w:rsidR="00F62638" w:rsidRDefault="00F62638" w:rsidP="007E60C9">
      <w:pPr>
        <w:pStyle w:val="Bullet1"/>
      </w:pPr>
      <w:r>
        <w:t>HR &lt; 20 regardless of overall perfusion status</w:t>
      </w:r>
    </w:p>
    <w:p w14:paraId="29C784F6" w14:textId="77777777" w:rsidR="00F62638" w:rsidRDefault="00F62638" w:rsidP="007E60C9">
      <w:pPr>
        <w:pStyle w:val="Bullet1"/>
      </w:pPr>
      <w:r>
        <w:t>Persistent ventricular escape rhythms or runs of VT in between bradycardia.</w:t>
      </w:r>
    </w:p>
    <w:p w14:paraId="6FDC8ACA" w14:textId="77777777" w:rsidR="00F62638" w:rsidRDefault="00F62638" w:rsidP="00C01EBE">
      <w:pPr>
        <w:pStyle w:val="Bodyafterbullets"/>
      </w:pPr>
      <w:r>
        <w:t xml:space="preserve">Note that </w:t>
      </w:r>
      <w:r w:rsidRPr="00C01EBE">
        <w:t>atropine</w:t>
      </w:r>
      <w:r>
        <w:t xml:space="preserve"> may not be effective in the case of a complete or 2</w:t>
      </w:r>
      <w:r w:rsidRPr="001C73A1">
        <w:rPr>
          <w:vertAlign w:val="superscript"/>
        </w:rPr>
        <w:t>nd</w:t>
      </w:r>
      <w:r>
        <w:t xml:space="preserve"> degree type II heart block, however, should still be administered.</w:t>
      </w:r>
    </w:p>
    <w:p w14:paraId="09DF6F50" w14:textId="662210C0" w:rsidR="00F62638" w:rsidRDefault="00F62638" w:rsidP="00C01EBE">
      <w:pPr>
        <w:pStyle w:val="Body"/>
      </w:pPr>
      <w:r>
        <w:t xml:space="preserve">Occasionally high acuity NEPT may be required to transport patients who are undergoing investigation for bradycardia who have </w:t>
      </w:r>
      <w:r w:rsidRPr="00C01EBE">
        <w:t>active</w:t>
      </w:r>
      <w:r>
        <w:t xml:space="preserve"> management. Common medication infusions which may be encountered include:</w:t>
      </w:r>
    </w:p>
    <w:p w14:paraId="5BBE1466" w14:textId="77777777" w:rsidR="00F62638" w:rsidRDefault="00F62638" w:rsidP="007E60C9">
      <w:pPr>
        <w:pStyle w:val="Bullet1"/>
      </w:pPr>
      <w:r>
        <w:t>Isoprenaline</w:t>
      </w:r>
    </w:p>
    <w:p w14:paraId="262170B4" w14:textId="77777777" w:rsidR="00F62638" w:rsidRDefault="00F62638" w:rsidP="007E60C9">
      <w:pPr>
        <w:pStyle w:val="Bullet1"/>
      </w:pPr>
      <w:r>
        <w:t>Dopamine</w:t>
      </w:r>
    </w:p>
    <w:p w14:paraId="6BED63E8" w14:textId="77777777" w:rsidR="00F62638" w:rsidRPr="00D85F3D" w:rsidRDefault="00F62638" w:rsidP="007E60C9">
      <w:pPr>
        <w:pStyle w:val="Bullet1"/>
      </w:pPr>
      <w:r>
        <w:t>Adrenaline (epinephrine).</w:t>
      </w:r>
    </w:p>
    <w:p w14:paraId="6E3F3EE6" w14:textId="77777777" w:rsidR="00F62638" w:rsidRDefault="00F62638" w:rsidP="0000414C">
      <w:pPr>
        <w:pStyle w:val="Bodyafterbullets"/>
      </w:pPr>
      <w:r>
        <w:t xml:space="preserve">External </w:t>
      </w:r>
      <w:r w:rsidRPr="00C01EBE">
        <w:t>transcutaneous</w:t>
      </w:r>
      <w:r>
        <w:t xml:space="preserve"> pacing is not routinely authorised for use by NEPT crew members. </w:t>
      </w:r>
    </w:p>
    <w:p w14:paraId="0B5CEF00" w14:textId="72AAAD6B" w:rsidR="00F62638" w:rsidRPr="00C01EBE" w:rsidRDefault="00F62638" w:rsidP="00C01EBE">
      <w:pPr>
        <w:pStyle w:val="Body"/>
      </w:pPr>
      <w:r w:rsidRPr="00C01EBE">
        <w:t xml:space="preserve">The majority of NEPT services will not require the management options contained within this protocol. Management of symptomatic </w:t>
      </w:r>
      <w:r w:rsidRPr="00932FC3">
        <w:t xml:space="preserve">bradycardia </w:t>
      </w:r>
      <w:r w:rsidRPr="00C01EBE">
        <w:t>will be an infrequent occurrence and therefore clinical consult as part of escalation is strongly recommended.</w:t>
      </w:r>
    </w:p>
    <w:p w14:paraId="2AC4477A" w14:textId="77777777" w:rsidR="00F62638" w:rsidRDefault="00F62638" w:rsidP="00DD631F">
      <w:pPr>
        <w:pStyle w:val="Body"/>
      </w:pPr>
    </w:p>
    <w:p w14:paraId="70D6D15E" w14:textId="3AAA0CF5" w:rsidR="0072419F" w:rsidRPr="0072419F" w:rsidRDefault="0072419F" w:rsidP="0072419F">
      <w:pPr>
        <w:pStyle w:val="Figurecaption"/>
        <w:rPr>
          <w:color w:val="000000" w:themeColor="text1"/>
        </w:rPr>
      </w:pPr>
      <w:r w:rsidRPr="00160CB8">
        <w:rPr>
          <w:color w:val="000000" w:themeColor="text1"/>
        </w:rPr>
        <w:lastRenderedPageBreak/>
        <w:t xml:space="preserve">Figure </w:t>
      </w:r>
      <w:r w:rsidR="00660BF1" w:rsidRPr="00355849">
        <w:rPr>
          <w:color w:val="000000" w:themeColor="text1"/>
        </w:rPr>
        <w:t>9</w:t>
      </w:r>
      <w:r w:rsidRPr="00160CB8">
        <w:rPr>
          <w:color w:val="000000" w:themeColor="text1"/>
        </w:rPr>
        <w:t xml:space="preserve">. </w:t>
      </w:r>
      <w:r w:rsidR="00160CB8">
        <w:rPr>
          <w:color w:val="000000" w:themeColor="text1"/>
        </w:rPr>
        <w:t>Management of bradycardia</w:t>
      </w:r>
    </w:p>
    <w:p w14:paraId="076B6CCC" w14:textId="501E5706" w:rsidR="00F62638" w:rsidRDefault="00C828D5" w:rsidP="00D316EA">
      <w:pPr>
        <w:pStyle w:val="Body"/>
        <w:jc w:val="center"/>
      </w:pPr>
      <w:r w:rsidRPr="00C828D5">
        <w:rPr>
          <w:noProof/>
        </w:rPr>
        <w:drawing>
          <wp:inline distT="0" distB="0" distL="0" distR="0" wp14:anchorId="6BA4E8EE" wp14:editId="5D7DFF68">
            <wp:extent cx="5904230" cy="4444365"/>
            <wp:effectExtent l="0" t="0" r="1270" b="0"/>
            <wp:docPr id="2069168162" name="Picture 1" descr="This flowchart shows how to manage unstable, symptomatic bradycardia.t separates patients into stable/asymptomatic and unstable/symptomatic.&#10;For unstable cases, it outlines the doses for atropine, the rates for an adrenaline infusion, and the different ways the infusion can be mixed.&#10;The steps are shown in clear pink boxes with arrows to guide the order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68162" name="Picture 1" descr="This flowchart shows how to manage unstable, symptomatic bradycardia.t separates patients into stable/asymptomatic and unstable/symptomatic.&#10;For unstable cases, it outlines the doses for atropine, the rates for an adrenaline infusion, and the different ways the infusion can be mixed.&#10;The steps are shown in clear pink boxes with arrows to guide the order of care."/>
                    <pic:cNvPicPr/>
                  </pic:nvPicPr>
                  <pic:blipFill>
                    <a:blip r:embed="rId28"/>
                    <a:stretch>
                      <a:fillRect/>
                    </a:stretch>
                  </pic:blipFill>
                  <pic:spPr>
                    <a:xfrm>
                      <a:off x="0" y="0"/>
                      <a:ext cx="5904230" cy="4444365"/>
                    </a:xfrm>
                    <a:prstGeom prst="rect">
                      <a:avLst/>
                    </a:prstGeom>
                  </pic:spPr>
                </pic:pic>
              </a:graphicData>
            </a:graphic>
          </wp:inline>
        </w:drawing>
      </w:r>
    </w:p>
    <w:p w14:paraId="2BE8FEEB" w14:textId="77777777" w:rsidR="0000414C" w:rsidRDefault="0000414C">
      <w:pPr>
        <w:spacing w:after="0" w:line="240" w:lineRule="auto"/>
        <w:rPr>
          <w:rFonts w:eastAsia="MS Gothic" w:cs="Arial"/>
          <w:bCs/>
          <w:color w:val="CD3668"/>
          <w:kern w:val="32"/>
          <w:sz w:val="44"/>
          <w:szCs w:val="44"/>
        </w:rPr>
      </w:pPr>
      <w:r>
        <w:br w:type="page"/>
      </w:r>
    </w:p>
    <w:p w14:paraId="1DB41794" w14:textId="46CD8C54" w:rsidR="00F62638" w:rsidRDefault="00F62638" w:rsidP="00F62638">
      <w:pPr>
        <w:pStyle w:val="Heading1"/>
      </w:pPr>
      <w:bookmarkStart w:id="63" w:name="_Toc224831159"/>
      <w:r>
        <w:lastRenderedPageBreak/>
        <w:t>CPP</w:t>
      </w:r>
      <w:r w:rsidR="006F346B">
        <w:t>011</w:t>
      </w:r>
      <w:r w:rsidR="006C7129">
        <w:t>:</w:t>
      </w:r>
      <w:r>
        <w:t xml:space="preserve"> Sepsis recognition and escalation</w:t>
      </w:r>
      <w:bookmarkEnd w:id="63"/>
    </w:p>
    <w:p w14:paraId="20F94AC8" w14:textId="77777777" w:rsidR="00F62638" w:rsidRPr="00C01EBE" w:rsidRDefault="00F62638" w:rsidP="00C01EBE">
      <w:pPr>
        <w:pStyle w:val="Body"/>
      </w:pPr>
      <w:r>
        <w:t xml:space="preserve">Sepsis is a </w:t>
      </w:r>
      <w:r w:rsidRPr="00C01EBE">
        <w:t xml:space="preserve">condition which spans a clinical continuum with a complex series of interactions of inflammatory responses and microvascular injury which ultimately may lead to a state of septic shock and is one of the leading causes of preventable death worldwide. </w:t>
      </w:r>
    </w:p>
    <w:p w14:paraId="16B68F1C" w14:textId="4F92848C" w:rsidR="00F62638" w:rsidRPr="00C01EBE" w:rsidRDefault="00F62638" w:rsidP="00C01EBE">
      <w:pPr>
        <w:pStyle w:val="Body"/>
      </w:pPr>
      <w:r w:rsidRPr="00C01EBE">
        <w:t xml:space="preserve">NEPT services are often the transport means for vulnerable members of the community with the potential for any infective process to progress into sepsis. </w:t>
      </w:r>
      <w:r w:rsidR="0000414C" w:rsidRPr="00C01EBE">
        <w:t>The following are some</w:t>
      </w:r>
      <w:r w:rsidRPr="00C01EBE">
        <w:t xml:space="preserve"> risk factors for infection progressing to sepsis</w:t>
      </w:r>
      <w:r w:rsidR="0000414C" w:rsidRPr="00C01EBE">
        <w:t>:</w:t>
      </w:r>
    </w:p>
    <w:p w14:paraId="749CDE57" w14:textId="77777777" w:rsidR="00F62638" w:rsidRPr="0000414C" w:rsidRDefault="00F62638" w:rsidP="0000414C">
      <w:pPr>
        <w:pStyle w:val="Bullet1"/>
      </w:pPr>
      <w:r>
        <w:t xml:space="preserve">Elderly </w:t>
      </w:r>
      <w:r w:rsidRPr="0000414C">
        <w:t>patients</w:t>
      </w:r>
    </w:p>
    <w:p w14:paraId="410AA026" w14:textId="77777777" w:rsidR="00F62638" w:rsidRPr="0000414C" w:rsidRDefault="00F62638" w:rsidP="0000414C">
      <w:pPr>
        <w:pStyle w:val="Bullet1"/>
      </w:pPr>
      <w:r w:rsidRPr="0000414C">
        <w:t>Compromised immune system including patients undergoing chemotherapy treatment</w:t>
      </w:r>
    </w:p>
    <w:p w14:paraId="4FAEA50D" w14:textId="77777777" w:rsidR="00F62638" w:rsidRPr="0000414C" w:rsidRDefault="00F62638" w:rsidP="0000414C">
      <w:pPr>
        <w:pStyle w:val="Bullet1"/>
      </w:pPr>
      <w:r w:rsidRPr="0000414C">
        <w:t>Chronic kidney or liver disease</w:t>
      </w:r>
    </w:p>
    <w:p w14:paraId="79FEB5FE" w14:textId="77777777" w:rsidR="00F62638" w:rsidRPr="0000414C" w:rsidRDefault="00F62638" w:rsidP="0000414C">
      <w:pPr>
        <w:pStyle w:val="Bullet1"/>
      </w:pPr>
      <w:r w:rsidRPr="0000414C">
        <w:t>Admission to hospital for a significant length</w:t>
      </w:r>
    </w:p>
    <w:p w14:paraId="3B98BC0C" w14:textId="77777777" w:rsidR="00F62638" w:rsidRPr="0000414C" w:rsidRDefault="00F62638" w:rsidP="0000414C">
      <w:pPr>
        <w:pStyle w:val="Bullet1"/>
      </w:pPr>
      <w:r w:rsidRPr="0000414C">
        <w:t>Recent antibiotic administrations</w:t>
      </w:r>
    </w:p>
    <w:p w14:paraId="6D72EC0D" w14:textId="77777777" w:rsidR="00F62638" w:rsidRPr="00E03FAA" w:rsidRDefault="00F62638" w:rsidP="0000414C">
      <w:pPr>
        <w:pStyle w:val="Bullet1"/>
      </w:pPr>
      <w:r w:rsidRPr="00E03FAA">
        <w:t>Invasive devices, for example an in-dwelling catheter (IDC).</w:t>
      </w:r>
    </w:p>
    <w:p w14:paraId="6CD6AACD" w14:textId="39CB511E" w:rsidR="00F62638" w:rsidRPr="00E03FAA" w:rsidRDefault="00F62638" w:rsidP="00C01EBE">
      <w:pPr>
        <w:pStyle w:val="Bodyafterbullets"/>
      </w:pPr>
      <w:r w:rsidRPr="00E03FAA">
        <w:t xml:space="preserve">For this reason, an NEPT specific sepsis recognition and escalation pathway has been developed </w:t>
      </w:r>
      <w:r w:rsidR="00D70A99">
        <w:t>(</w:t>
      </w:r>
      <w:r w:rsidR="00D70A99" w:rsidRPr="00D70A99">
        <w:rPr>
          <w:b/>
          <w:bCs/>
        </w:rPr>
        <w:t>F</w:t>
      </w:r>
      <w:r w:rsidR="4EFFC8D0" w:rsidRPr="00D70A99">
        <w:rPr>
          <w:b/>
          <w:bCs/>
        </w:rPr>
        <w:t>igure 10</w:t>
      </w:r>
      <w:r w:rsidR="00D70A99">
        <w:t>)</w:t>
      </w:r>
      <w:r w:rsidR="4EFFC8D0" w:rsidRPr="00E03FAA">
        <w:t xml:space="preserve"> </w:t>
      </w:r>
      <w:r w:rsidR="1BD7BB0D" w:rsidRPr="00E03FAA">
        <w:t>to</w:t>
      </w:r>
      <w:r w:rsidRPr="00E03FAA">
        <w:t xml:space="preserve"> assist NEPT crew members to identify and escalate care. While management options may be limited in NEPT services, early identification and escalation of care is aimed at preventing severe complications of sepsis. </w:t>
      </w:r>
    </w:p>
    <w:p w14:paraId="3C3B1E0B" w14:textId="074565EE" w:rsidR="00F62638" w:rsidRPr="00C01EBE" w:rsidRDefault="00F62638" w:rsidP="00C01EBE">
      <w:pPr>
        <w:pStyle w:val="Body"/>
      </w:pPr>
      <w:r w:rsidRPr="00E03FAA">
        <w:t xml:space="preserve">Criteria have been developed based on a </w:t>
      </w:r>
      <w:proofErr w:type="gramStart"/>
      <w:r w:rsidRPr="00E03FAA">
        <w:t xml:space="preserve">modified systemic inflammatory response syndrome </w:t>
      </w:r>
      <w:r w:rsidR="25E9CBC7" w:rsidRPr="00E03FAA">
        <w:t>(</w:t>
      </w:r>
      <w:r w:rsidRPr="00E03FAA">
        <w:t>SIRS</w:t>
      </w:r>
      <w:r w:rsidR="05EE9A11" w:rsidRPr="00E03FAA">
        <w:t>)</w:t>
      </w:r>
      <w:r w:rsidRPr="00E03FAA">
        <w:t xml:space="preserve"> criteria</w:t>
      </w:r>
      <w:proofErr w:type="gramEnd"/>
      <w:r w:rsidRPr="00E03FAA">
        <w:t xml:space="preserve"> and a modified sepsis related organ failure (</w:t>
      </w:r>
      <w:proofErr w:type="spellStart"/>
      <w:r w:rsidRPr="00E03FAA">
        <w:t>qSOFA</w:t>
      </w:r>
      <w:proofErr w:type="spellEnd"/>
      <w:r w:rsidRPr="00E03FAA">
        <w:t>) criteria with the recognition that blood analysis, in particular blood lactate and white cell count (WCC), is not feasible in the NEPT environment.</w:t>
      </w:r>
    </w:p>
    <w:p w14:paraId="2C6BFE3A" w14:textId="471D67A2" w:rsidR="0072419F" w:rsidRPr="0072419F" w:rsidRDefault="0072419F" w:rsidP="0072419F">
      <w:pPr>
        <w:pStyle w:val="Figurecaption"/>
        <w:rPr>
          <w:color w:val="000000" w:themeColor="text1"/>
        </w:rPr>
      </w:pPr>
      <w:r w:rsidRPr="00160CB8">
        <w:rPr>
          <w:color w:val="000000" w:themeColor="text1"/>
        </w:rPr>
        <w:lastRenderedPageBreak/>
        <w:t xml:space="preserve">Figure </w:t>
      </w:r>
      <w:r w:rsidRPr="00355849">
        <w:rPr>
          <w:color w:val="000000" w:themeColor="text1"/>
        </w:rPr>
        <w:t>1</w:t>
      </w:r>
      <w:r w:rsidR="00660BF1" w:rsidRPr="00355849">
        <w:rPr>
          <w:color w:val="000000" w:themeColor="text1"/>
        </w:rPr>
        <w:t>0</w:t>
      </w:r>
      <w:r w:rsidRPr="00355849">
        <w:rPr>
          <w:color w:val="000000" w:themeColor="text1"/>
        </w:rPr>
        <w:t>.</w:t>
      </w:r>
      <w:r w:rsidRPr="00160CB8">
        <w:rPr>
          <w:color w:val="000000" w:themeColor="text1"/>
        </w:rPr>
        <w:t xml:space="preserve"> </w:t>
      </w:r>
      <w:r w:rsidR="00160CB8">
        <w:rPr>
          <w:color w:val="000000" w:themeColor="text1"/>
        </w:rPr>
        <w:t xml:space="preserve">Sepsis recognition and management </w:t>
      </w:r>
    </w:p>
    <w:p w14:paraId="28933FA4" w14:textId="01EEDC1A" w:rsidR="00F62638" w:rsidRPr="00EC658C" w:rsidRDefault="00A702F7" w:rsidP="00D316EA">
      <w:pPr>
        <w:pStyle w:val="Tabletext"/>
        <w:jc w:val="center"/>
        <w:rPr>
          <w:rFonts w:eastAsia="MS Gothic"/>
        </w:rPr>
      </w:pPr>
      <w:r>
        <w:rPr>
          <w:rFonts w:eastAsia="MS Gothic"/>
          <w:noProof/>
        </w:rPr>
        <w:drawing>
          <wp:inline distT="0" distB="0" distL="0" distR="0" wp14:anchorId="437E93FB" wp14:editId="6FB8505A">
            <wp:extent cx="6017342" cy="5564272"/>
            <wp:effectExtent l="0" t="0" r="0" b="0"/>
            <wp:docPr id="24" name="Picture 24" descr="This flowchart shows how to assess and manage a patient who may have an infection.&#10;It separates patients into severe sepsis or suspected sepsis based on symptoms and vital‑sign cut‑offs.&#10;For each group, it outlines what care to give, including oxygen if needed and when to escalate under clinical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flowchart shows how to assess and manage a patient who may have an infection.&#10;It separates patients into severe sepsis or suspected sepsis based on symptoms and vital‑sign cut‑offs.&#10;For each group, it outlines what care to give, including oxygen if needed and when to escalate under clinical protocols."/>
                    <pic:cNvPicPr/>
                  </pic:nvPicPr>
                  <pic:blipFill>
                    <a:blip r:embed="rId29" cstate="email">
                      <a:extLst>
                        <a:ext uri="{28A0092B-C50C-407E-A947-70E740481C1C}">
                          <a14:useLocalDpi xmlns:a14="http://schemas.microsoft.com/office/drawing/2010/main"/>
                        </a:ext>
                      </a:extLst>
                    </a:blip>
                    <a:stretch>
                      <a:fillRect/>
                    </a:stretch>
                  </pic:blipFill>
                  <pic:spPr>
                    <a:xfrm>
                      <a:off x="0" y="0"/>
                      <a:ext cx="6033582" cy="5579289"/>
                    </a:xfrm>
                    <a:prstGeom prst="rect">
                      <a:avLst/>
                    </a:prstGeom>
                  </pic:spPr>
                </pic:pic>
              </a:graphicData>
            </a:graphic>
          </wp:inline>
        </w:drawing>
      </w:r>
    </w:p>
    <w:p w14:paraId="3C93FC4C" w14:textId="77777777" w:rsidR="0000414C" w:rsidRPr="00EC658C" w:rsidRDefault="0000414C" w:rsidP="00EC658C">
      <w:pPr>
        <w:pStyle w:val="Tabletext"/>
        <w:rPr>
          <w:rFonts w:eastAsia="MS Gothic"/>
        </w:rPr>
      </w:pPr>
      <w:r w:rsidRPr="00EC658C">
        <w:br w:type="page"/>
      </w:r>
    </w:p>
    <w:p w14:paraId="33FD2C27" w14:textId="0DEC8C43" w:rsidR="00F62638" w:rsidRDefault="00F62638" w:rsidP="00F62638">
      <w:pPr>
        <w:pStyle w:val="Heading1"/>
      </w:pPr>
      <w:bookmarkStart w:id="64" w:name="_Toc224831160"/>
      <w:r>
        <w:lastRenderedPageBreak/>
        <w:t>CPP0</w:t>
      </w:r>
      <w:r w:rsidR="006F346B">
        <w:t>12</w:t>
      </w:r>
      <w:r w:rsidR="006C7129">
        <w:t>:</w:t>
      </w:r>
      <w:r>
        <w:t xml:space="preserve"> Undifferentiated shock</w:t>
      </w:r>
      <w:bookmarkEnd w:id="64"/>
      <w:r>
        <w:t xml:space="preserve"> </w:t>
      </w:r>
    </w:p>
    <w:p w14:paraId="1293A924" w14:textId="77777777" w:rsidR="00F62638" w:rsidRPr="00C01EBE" w:rsidRDefault="00F62638" w:rsidP="00C01EBE">
      <w:pPr>
        <w:pStyle w:val="Body"/>
      </w:pPr>
      <w:r w:rsidRPr="00C01EBE">
        <w:t xml:space="preserve">NEPT crew members may encounter patients who are in a state of shock as an incidental finding </w:t>
      </w:r>
      <w:proofErr w:type="gramStart"/>
      <w:r w:rsidRPr="00C01EBE">
        <w:t>during the course of</w:t>
      </w:r>
      <w:proofErr w:type="gramEnd"/>
      <w:r w:rsidRPr="00C01EBE">
        <w:t xml:space="preserve"> unplanned NEPT activities, such as when responding to cases generated by Triple Zero ‘000’ or SHEMP activations or as an acute deterioration during IFT. </w:t>
      </w:r>
    </w:p>
    <w:p w14:paraId="45CC7CCE" w14:textId="77777777" w:rsidR="00F62638" w:rsidRPr="00C01EBE" w:rsidRDefault="00F62638" w:rsidP="00C01EBE">
      <w:pPr>
        <w:pStyle w:val="Body"/>
      </w:pPr>
      <w:r w:rsidRPr="00C01EBE">
        <w:t>Shock can be defined as a state of cellular and tissue hypoxia due to either reduced oxygen delivery, increased oxygen consumption, inadequate oxygen utilization or a combination of these processes.</w:t>
      </w:r>
    </w:p>
    <w:p w14:paraId="50DCC38D" w14:textId="006762FE" w:rsidR="00F62638" w:rsidRPr="00C01EBE" w:rsidRDefault="00F62638" w:rsidP="00C01EBE">
      <w:pPr>
        <w:pStyle w:val="Body"/>
      </w:pPr>
      <w:r w:rsidRPr="00C01EBE">
        <w:t xml:space="preserve">It is important to consider a patient’s overall perfusion status when determining shock. The most visible marker of shock is profound hypotension and for this reason may be the decision point to initiate intervention. Overall perfusion status should be established using the </w:t>
      </w:r>
      <w:r w:rsidR="00316ACF" w:rsidRPr="00316ACF">
        <w:t>PSA</w:t>
      </w:r>
      <w:r w:rsidRPr="00316ACF">
        <w:t xml:space="preserve"> </w:t>
      </w:r>
      <w:r w:rsidR="00E04C06">
        <w:t xml:space="preserve">in </w:t>
      </w:r>
      <w:r w:rsidR="00E04C06">
        <w:rPr>
          <w:b/>
          <w:bCs/>
        </w:rPr>
        <w:t>Table 4</w:t>
      </w:r>
      <w:r w:rsidR="00F762B0" w:rsidRPr="00316ACF">
        <w:t>.</w:t>
      </w:r>
    </w:p>
    <w:p w14:paraId="4046D476" w14:textId="194D54AF" w:rsidR="00F62638" w:rsidRPr="00C01EBE" w:rsidRDefault="00F62638" w:rsidP="00C01EBE">
      <w:pPr>
        <w:pStyle w:val="Body"/>
      </w:pPr>
      <w:r w:rsidRPr="00C01EBE">
        <w:t xml:space="preserve">Shock is divided into different types based on the cause. </w:t>
      </w:r>
      <w:r w:rsidRPr="00316ACF">
        <w:rPr>
          <w:b/>
        </w:rPr>
        <w:t xml:space="preserve">Table </w:t>
      </w:r>
      <w:r w:rsidR="00EC658C" w:rsidRPr="00316ACF">
        <w:rPr>
          <w:b/>
        </w:rPr>
        <w:t>1</w:t>
      </w:r>
      <w:r w:rsidR="006416FD">
        <w:rPr>
          <w:b/>
        </w:rPr>
        <w:t>4</w:t>
      </w:r>
      <w:r w:rsidRPr="00C01EBE">
        <w:t xml:space="preserve"> lists the types of shock and common examples:</w:t>
      </w:r>
    </w:p>
    <w:p w14:paraId="1758C24E" w14:textId="46B69012" w:rsidR="0072419F" w:rsidRPr="00404109" w:rsidRDefault="0072419F" w:rsidP="0072419F">
      <w:pPr>
        <w:pStyle w:val="Tablecaption"/>
      </w:pPr>
      <w:r w:rsidRPr="00B473CF">
        <w:t>Table 1</w:t>
      </w:r>
      <w:r w:rsidR="006416FD" w:rsidRPr="00B473CF">
        <w:t>4</w:t>
      </w:r>
      <w:r w:rsidRPr="00B473CF">
        <w:t xml:space="preserve">. </w:t>
      </w:r>
      <w:r w:rsidR="00F762B0" w:rsidRPr="00B473CF">
        <w:t>Shock</w:t>
      </w:r>
      <w:r w:rsidR="00F762B0">
        <w:t xml:space="preserve"> types</w:t>
      </w:r>
    </w:p>
    <w:tbl>
      <w:tblPr>
        <w:tblStyle w:val="TableGrid"/>
        <w:tblpPr w:leftFromText="180" w:rightFromText="180" w:vertAnchor="text" w:horzAnchor="margin" w:tblpY="28"/>
        <w:tblW w:w="8926" w:type="dxa"/>
        <w:tblLook w:val="04A0" w:firstRow="1" w:lastRow="0" w:firstColumn="1" w:lastColumn="0" w:noHBand="0" w:noVBand="1"/>
      </w:tblPr>
      <w:tblGrid>
        <w:gridCol w:w="4531"/>
        <w:gridCol w:w="4395"/>
      </w:tblGrid>
      <w:tr w:rsidR="00F62638" w14:paraId="459EE0F4" w14:textId="77777777" w:rsidTr="00316ACF">
        <w:trPr>
          <w:trHeight w:val="418"/>
        </w:trPr>
        <w:tc>
          <w:tcPr>
            <w:tcW w:w="4531" w:type="dxa"/>
            <w:shd w:val="clear" w:color="auto" w:fill="F2F2F2" w:themeFill="background1" w:themeFillShade="F2"/>
          </w:tcPr>
          <w:p w14:paraId="36C80971" w14:textId="77777777" w:rsidR="00F62638" w:rsidRPr="007327E1" w:rsidRDefault="00F62638" w:rsidP="007E0848">
            <w:pPr>
              <w:pStyle w:val="Tablecolhead"/>
            </w:pPr>
            <w:r w:rsidRPr="007D7A5A">
              <w:t>Shock type</w:t>
            </w:r>
          </w:p>
        </w:tc>
        <w:tc>
          <w:tcPr>
            <w:tcW w:w="4395" w:type="dxa"/>
            <w:shd w:val="clear" w:color="auto" w:fill="F2F2F2" w:themeFill="background1" w:themeFillShade="F2"/>
          </w:tcPr>
          <w:p w14:paraId="331EF4B7" w14:textId="77777777" w:rsidR="00F62638" w:rsidRPr="007327E1" w:rsidRDefault="00F62638" w:rsidP="007E0848">
            <w:pPr>
              <w:pStyle w:val="Tablecolhead"/>
            </w:pPr>
            <w:r w:rsidRPr="007D7A5A">
              <w:t>Example cause(s)</w:t>
            </w:r>
          </w:p>
        </w:tc>
      </w:tr>
      <w:tr w:rsidR="00F62638" w14:paraId="415C6F9D" w14:textId="77777777" w:rsidTr="0000414C">
        <w:trPr>
          <w:trHeight w:val="990"/>
        </w:trPr>
        <w:tc>
          <w:tcPr>
            <w:tcW w:w="4531" w:type="dxa"/>
          </w:tcPr>
          <w:p w14:paraId="7B28CDA0" w14:textId="77777777" w:rsidR="00F62638" w:rsidRPr="00AB49C1" w:rsidRDefault="00F62638" w:rsidP="00AB49C1">
            <w:pPr>
              <w:pStyle w:val="Tabletext"/>
            </w:pPr>
            <w:r w:rsidRPr="00AB49C1">
              <w:t xml:space="preserve">Obstructive shock </w:t>
            </w:r>
            <w:r w:rsidRPr="00AB49C1">
              <w:br/>
              <w:t>(unlikely during NEPT service delivery)</w:t>
            </w:r>
          </w:p>
        </w:tc>
        <w:tc>
          <w:tcPr>
            <w:tcW w:w="4395" w:type="dxa"/>
          </w:tcPr>
          <w:p w14:paraId="67655CEC" w14:textId="77777777" w:rsidR="00F62638" w:rsidRPr="00AB49C1" w:rsidRDefault="00F62638" w:rsidP="00AB49C1">
            <w:pPr>
              <w:pStyle w:val="Tablebullet1"/>
            </w:pPr>
            <w:r w:rsidRPr="00AB49C1">
              <w:t>Tension pneumothorax</w:t>
            </w:r>
          </w:p>
          <w:p w14:paraId="36AAB5DB" w14:textId="77777777" w:rsidR="00F62638" w:rsidRPr="00AB49C1" w:rsidRDefault="00F62638" w:rsidP="00AB49C1">
            <w:pPr>
              <w:pStyle w:val="Tablebullet1"/>
            </w:pPr>
            <w:r w:rsidRPr="00AB49C1">
              <w:t>Haemothorax</w:t>
            </w:r>
          </w:p>
          <w:p w14:paraId="4E0F7085" w14:textId="77777777" w:rsidR="00F62638" w:rsidRPr="00AB49C1" w:rsidRDefault="00F62638" w:rsidP="00AB49C1">
            <w:pPr>
              <w:pStyle w:val="Tablebullet1"/>
            </w:pPr>
            <w:r w:rsidRPr="00AB49C1">
              <w:t>Cardiac tamponade</w:t>
            </w:r>
          </w:p>
        </w:tc>
      </w:tr>
      <w:tr w:rsidR="00F62638" w14:paraId="5DDAC6B3" w14:textId="77777777" w:rsidTr="0000414C">
        <w:trPr>
          <w:trHeight w:val="541"/>
        </w:trPr>
        <w:tc>
          <w:tcPr>
            <w:tcW w:w="4531" w:type="dxa"/>
          </w:tcPr>
          <w:p w14:paraId="1232B6F3" w14:textId="77777777" w:rsidR="00F62638" w:rsidRPr="00AB49C1" w:rsidRDefault="00F62638" w:rsidP="00AB49C1">
            <w:pPr>
              <w:pStyle w:val="Tabletext"/>
            </w:pPr>
            <w:r w:rsidRPr="00AB49C1">
              <w:t>Cardiogenic shock</w:t>
            </w:r>
          </w:p>
        </w:tc>
        <w:tc>
          <w:tcPr>
            <w:tcW w:w="4395" w:type="dxa"/>
          </w:tcPr>
          <w:p w14:paraId="3EA144BF" w14:textId="77777777" w:rsidR="00F62638" w:rsidRPr="00AB49C1" w:rsidRDefault="00F62638" w:rsidP="00AB49C1">
            <w:pPr>
              <w:pStyle w:val="Tablebullet1"/>
            </w:pPr>
            <w:r w:rsidRPr="00AB49C1">
              <w:t>Acute myocardial Infarction</w:t>
            </w:r>
          </w:p>
          <w:p w14:paraId="4BD71D44" w14:textId="77777777" w:rsidR="00F62638" w:rsidRPr="00AB49C1" w:rsidRDefault="00F62638" w:rsidP="00AB49C1">
            <w:pPr>
              <w:pStyle w:val="Tablebullet1"/>
            </w:pPr>
            <w:r w:rsidRPr="00AB49C1">
              <w:t>Tachyarrhythmias</w:t>
            </w:r>
          </w:p>
          <w:p w14:paraId="168A974B" w14:textId="77777777" w:rsidR="00F62638" w:rsidRPr="00AB49C1" w:rsidRDefault="00F62638" w:rsidP="00AB49C1">
            <w:pPr>
              <w:pStyle w:val="Tablebullet1"/>
            </w:pPr>
            <w:proofErr w:type="spellStart"/>
            <w:r w:rsidRPr="00AB49C1">
              <w:t>Bradyarrhythmias</w:t>
            </w:r>
            <w:proofErr w:type="spellEnd"/>
          </w:p>
        </w:tc>
      </w:tr>
      <w:tr w:rsidR="00F62638" w14:paraId="6C80E88A" w14:textId="77777777" w:rsidTr="0000414C">
        <w:trPr>
          <w:trHeight w:val="557"/>
        </w:trPr>
        <w:tc>
          <w:tcPr>
            <w:tcW w:w="4531" w:type="dxa"/>
          </w:tcPr>
          <w:p w14:paraId="2D05B28C" w14:textId="77777777" w:rsidR="00F62638" w:rsidRPr="00AB49C1" w:rsidRDefault="00F62638" w:rsidP="00AB49C1">
            <w:pPr>
              <w:pStyle w:val="Tabletext"/>
            </w:pPr>
            <w:r w:rsidRPr="00AB49C1">
              <w:t>Distributive shock</w:t>
            </w:r>
          </w:p>
        </w:tc>
        <w:tc>
          <w:tcPr>
            <w:tcW w:w="4395" w:type="dxa"/>
          </w:tcPr>
          <w:p w14:paraId="4E9F5F74" w14:textId="77777777" w:rsidR="00F62638" w:rsidRPr="00AB49C1" w:rsidRDefault="00F62638" w:rsidP="00AB49C1">
            <w:pPr>
              <w:pStyle w:val="Tablebullet1"/>
            </w:pPr>
            <w:r w:rsidRPr="00AB49C1">
              <w:t>Sepsis</w:t>
            </w:r>
          </w:p>
          <w:p w14:paraId="531DC0A1" w14:textId="77777777" w:rsidR="00F62638" w:rsidRPr="00AB49C1" w:rsidRDefault="00F62638" w:rsidP="00AB49C1">
            <w:pPr>
              <w:pStyle w:val="Tablebullet1"/>
            </w:pPr>
            <w:r w:rsidRPr="00AB49C1">
              <w:t>Anaphylaxis</w:t>
            </w:r>
          </w:p>
          <w:p w14:paraId="3773B203" w14:textId="77777777" w:rsidR="00F62638" w:rsidRPr="00AB49C1" w:rsidRDefault="00F62638" w:rsidP="00AB49C1">
            <w:pPr>
              <w:pStyle w:val="Tablebullet1"/>
            </w:pPr>
            <w:r w:rsidRPr="00AB49C1">
              <w:t>Neurogenic shock</w:t>
            </w:r>
          </w:p>
        </w:tc>
      </w:tr>
      <w:tr w:rsidR="00F62638" w14:paraId="21A2F5F0" w14:textId="77777777" w:rsidTr="0000414C">
        <w:trPr>
          <w:trHeight w:val="680"/>
        </w:trPr>
        <w:tc>
          <w:tcPr>
            <w:tcW w:w="4531" w:type="dxa"/>
          </w:tcPr>
          <w:p w14:paraId="2865F2F7" w14:textId="77777777" w:rsidR="00F62638" w:rsidRPr="00AB49C1" w:rsidRDefault="00F62638" w:rsidP="00AB49C1">
            <w:pPr>
              <w:pStyle w:val="Tabletext"/>
            </w:pPr>
            <w:r w:rsidRPr="00AB49C1">
              <w:t xml:space="preserve">Hypovolaemic shock </w:t>
            </w:r>
            <w:r w:rsidRPr="00AB49C1">
              <w:br/>
              <w:t>(unlikely during NEPT service delivery)</w:t>
            </w:r>
          </w:p>
        </w:tc>
        <w:tc>
          <w:tcPr>
            <w:tcW w:w="4395" w:type="dxa"/>
          </w:tcPr>
          <w:p w14:paraId="6A26B8E2" w14:textId="77777777" w:rsidR="00F62638" w:rsidRPr="00AB49C1" w:rsidRDefault="00F62638" w:rsidP="00AB49C1">
            <w:pPr>
              <w:pStyle w:val="Tablebullet1"/>
            </w:pPr>
            <w:r w:rsidRPr="00AB49C1">
              <w:t>Lack of blood volume (haemorrhage)</w:t>
            </w:r>
          </w:p>
          <w:p w14:paraId="6A8F970E" w14:textId="36FD6788" w:rsidR="00F62638" w:rsidRPr="00AB49C1" w:rsidRDefault="00F62638" w:rsidP="00AB49C1">
            <w:pPr>
              <w:pStyle w:val="Tablebullet1"/>
            </w:pPr>
            <w:r w:rsidRPr="00AB49C1">
              <w:t>Lack of systemic volume</w:t>
            </w:r>
            <w:r w:rsidRPr="00AB49C1">
              <w:br/>
              <w:t xml:space="preserve">(vomiting, </w:t>
            </w:r>
            <w:r w:rsidR="006213EE" w:rsidRPr="00AB49C1">
              <w:t>diarrhoea</w:t>
            </w:r>
            <w:r w:rsidRPr="00AB49C1">
              <w:t xml:space="preserve">, burns) </w:t>
            </w:r>
          </w:p>
        </w:tc>
      </w:tr>
    </w:tbl>
    <w:p w14:paraId="0F5A9685" w14:textId="402350F3" w:rsidR="00F62638" w:rsidRPr="00C01EBE" w:rsidRDefault="00F62638" w:rsidP="004D7E40">
      <w:pPr>
        <w:pStyle w:val="Body"/>
        <w:spacing w:before="120"/>
      </w:pPr>
      <w:r w:rsidRPr="00C01EBE">
        <w:t xml:space="preserve">NEPT crew members should consider management of specific conditions relevant, which may </w:t>
      </w:r>
      <w:r w:rsidR="004804B5">
        <w:br/>
      </w:r>
      <w:r w:rsidRPr="00C01EBE">
        <w:t xml:space="preserve">lead to a shocked state, and manage these as per the applicable CPP, </w:t>
      </w:r>
      <w:r w:rsidR="1B9F3277">
        <w:t>f</w:t>
      </w:r>
      <w:r>
        <w:t>or</w:t>
      </w:r>
      <w:r w:rsidRPr="00C01EBE">
        <w:t xml:space="preserve"> example:</w:t>
      </w:r>
    </w:p>
    <w:p w14:paraId="214D1F45" w14:textId="25E5437C" w:rsidR="00F62638" w:rsidRDefault="00F62638" w:rsidP="000B0E9C">
      <w:pPr>
        <w:pStyle w:val="Bullet1"/>
      </w:pPr>
      <w:r>
        <w:t xml:space="preserve">Anaphylaxis </w:t>
      </w:r>
      <w:r w:rsidRPr="000B0E9C">
        <w:t>should</w:t>
      </w:r>
      <w:r>
        <w:t xml:space="preserve"> prioritise management with adrenaline (epinephrine) according to </w:t>
      </w:r>
      <w:r w:rsidR="004804B5">
        <w:br/>
      </w:r>
      <w:r w:rsidRPr="0016736B">
        <w:rPr>
          <w:b/>
        </w:rPr>
        <w:t>CPP</w:t>
      </w:r>
      <w:r w:rsidR="00EC658C" w:rsidRPr="0016736B">
        <w:rPr>
          <w:b/>
        </w:rPr>
        <w:t>02</w:t>
      </w:r>
      <w:r w:rsidR="0016736B">
        <w:rPr>
          <w:b/>
        </w:rPr>
        <w:t>1</w:t>
      </w:r>
      <w:r w:rsidRPr="00C03B6E">
        <w:rPr>
          <w:b/>
        </w:rPr>
        <w:t xml:space="preserve"> </w:t>
      </w:r>
      <w:r w:rsidR="00EC658C" w:rsidRPr="00C03B6E">
        <w:rPr>
          <w:b/>
        </w:rPr>
        <w:t>A</w:t>
      </w:r>
      <w:r w:rsidRPr="00C03B6E">
        <w:rPr>
          <w:b/>
        </w:rPr>
        <w:t>naphylaxis</w:t>
      </w:r>
    </w:p>
    <w:p w14:paraId="26B56153" w14:textId="009DC88B" w:rsidR="00F62638" w:rsidRDefault="00F62638" w:rsidP="000B0E9C">
      <w:pPr>
        <w:pStyle w:val="Bullet1"/>
      </w:pPr>
      <w:r w:rsidRPr="000B0E9C">
        <w:t>Bradycardia</w:t>
      </w:r>
      <w:r>
        <w:t xml:space="preserve"> should prioritise management to increase heart rate according to </w:t>
      </w:r>
      <w:r w:rsidRPr="00C03B6E">
        <w:rPr>
          <w:b/>
        </w:rPr>
        <w:t>CPP</w:t>
      </w:r>
      <w:r w:rsidR="00EC658C" w:rsidRPr="00C03B6E">
        <w:rPr>
          <w:b/>
        </w:rPr>
        <w:t>010</w:t>
      </w:r>
      <w:r w:rsidRPr="00C03B6E">
        <w:rPr>
          <w:b/>
        </w:rPr>
        <w:t xml:space="preserve"> </w:t>
      </w:r>
      <w:r w:rsidR="00EC658C" w:rsidRPr="00C03B6E">
        <w:rPr>
          <w:b/>
        </w:rPr>
        <w:t>B</w:t>
      </w:r>
      <w:r w:rsidRPr="00C03B6E">
        <w:rPr>
          <w:b/>
        </w:rPr>
        <w:t>radycardia</w:t>
      </w:r>
    </w:p>
    <w:p w14:paraId="17637D07" w14:textId="40233C8F" w:rsidR="00F62638" w:rsidRDefault="00F62638" w:rsidP="000B0E9C">
      <w:pPr>
        <w:pStyle w:val="Bullet1"/>
      </w:pPr>
      <w:proofErr w:type="spellStart"/>
      <w:r>
        <w:t>Tachyarrthymias</w:t>
      </w:r>
      <w:proofErr w:type="spellEnd"/>
      <w:r>
        <w:t xml:space="preserve"> should prioritise a decrease in heart rate according to </w:t>
      </w:r>
      <w:r w:rsidRPr="00C03B6E">
        <w:rPr>
          <w:b/>
        </w:rPr>
        <w:t>CPP</w:t>
      </w:r>
      <w:r w:rsidR="00EC658C" w:rsidRPr="00C03B6E">
        <w:rPr>
          <w:b/>
        </w:rPr>
        <w:t>008</w:t>
      </w:r>
      <w:r w:rsidRPr="00C03B6E">
        <w:rPr>
          <w:b/>
        </w:rPr>
        <w:t xml:space="preserve"> </w:t>
      </w:r>
      <w:r w:rsidR="00EC658C" w:rsidRPr="00C03B6E">
        <w:rPr>
          <w:b/>
        </w:rPr>
        <w:t>N</w:t>
      </w:r>
      <w:r w:rsidRPr="00C03B6E">
        <w:rPr>
          <w:b/>
        </w:rPr>
        <w:t>arrow complex tachycardia</w:t>
      </w:r>
      <w:r>
        <w:t xml:space="preserve"> or </w:t>
      </w:r>
      <w:r w:rsidRPr="00C03B6E">
        <w:rPr>
          <w:b/>
        </w:rPr>
        <w:t>CPP</w:t>
      </w:r>
      <w:r w:rsidR="00EC658C" w:rsidRPr="00C03B6E">
        <w:rPr>
          <w:b/>
        </w:rPr>
        <w:t>009</w:t>
      </w:r>
      <w:r w:rsidRPr="00C03B6E">
        <w:rPr>
          <w:b/>
        </w:rPr>
        <w:t xml:space="preserve"> </w:t>
      </w:r>
      <w:r w:rsidR="00EC658C" w:rsidRPr="00C03B6E">
        <w:rPr>
          <w:b/>
        </w:rPr>
        <w:t>W</w:t>
      </w:r>
      <w:r w:rsidRPr="00C03B6E">
        <w:rPr>
          <w:b/>
        </w:rPr>
        <w:t>ide complex tachycardia</w:t>
      </w:r>
    </w:p>
    <w:p w14:paraId="5EC04125" w14:textId="020BFDB3" w:rsidR="00F62638" w:rsidRDefault="00F62638" w:rsidP="000B0E9C">
      <w:pPr>
        <w:pStyle w:val="Bullet1"/>
      </w:pPr>
      <w:r>
        <w:t xml:space="preserve">Cardiogenic shock associated with </w:t>
      </w:r>
      <w:r w:rsidR="005060DF">
        <w:t>a</w:t>
      </w:r>
      <w:r w:rsidR="005060DF" w:rsidRPr="005060DF">
        <w:t>cute coronary syndrome</w:t>
      </w:r>
      <w:r w:rsidR="005060DF">
        <w:t xml:space="preserve"> (</w:t>
      </w:r>
      <w:r>
        <w:t>ACS</w:t>
      </w:r>
      <w:r w:rsidR="005060DF">
        <w:t>)</w:t>
      </w:r>
      <w:r>
        <w:t xml:space="preserve"> should be managed according to </w:t>
      </w:r>
      <w:r w:rsidRPr="00C03B6E">
        <w:rPr>
          <w:b/>
        </w:rPr>
        <w:t>CPP</w:t>
      </w:r>
      <w:r w:rsidR="00EC658C" w:rsidRPr="00C03B6E">
        <w:rPr>
          <w:b/>
        </w:rPr>
        <w:t>013</w:t>
      </w:r>
      <w:r w:rsidRPr="00C03B6E">
        <w:rPr>
          <w:b/>
        </w:rPr>
        <w:t xml:space="preserve"> </w:t>
      </w:r>
      <w:r w:rsidR="00EC658C" w:rsidRPr="00C03B6E">
        <w:rPr>
          <w:b/>
        </w:rPr>
        <w:t>C</w:t>
      </w:r>
      <w:r w:rsidRPr="00C03B6E">
        <w:rPr>
          <w:b/>
        </w:rPr>
        <w:t>ardiogenic shock</w:t>
      </w:r>
      <w:r w:rsidR="00485CAA">
        <w:t>.</w:t>
      </w:r>
    </w:p>
    <w:p w14:paraId="0149A399" w14:textId="675AB147" w:rsidR="00F62638" w:rsidRDefault="00F62638" w:rsidP="00C01EBE">
      <w:pPr>
        <w:pStyle w:val="Bodyafterbullets"/>
      </w:pPr>
      <w:r w:rsidRPr="00C01EBE">
        <w:t xml:space="preserve">NEPT high acuity services may transport patients who have a condition that would lead to a shocked state provided that these patients are not expected to deteriorate enroute and are stable at time of transfer. Prior to departure from the sending facility a plan for deterioration needs to be agreed on with a medication order and infusion schedule prepared. </w:t>
      </w:r>
    </w:p>
    <w:p w14:paraId="68CB1D31" w14:textId="77777777" w:rsidR="004D7E40" w:rsidRPr="00C01EBE" w:rsidRDefault="004D7E40" w:rsidP="00C01EBE">
      <w:pPr>
        <w:pStyle w:val="Bodyafterbullets"/>
      </w:pPr>
    </w:p>
    <w:p w14:paraId="0115D1FE" w14:textId="77777777" w:rsidR="00F62638" w:rsidRPr="004D7E40" w:rsidRDefault="00F62638" w:rsidP="00F62638">
      <w:pPr>
        <w:pStyle w:val="Body"/>
        <w:rPr>
          <w:b/>
          <w:bCs/>
        </w:rPr>
      </w:pPr>
      <w:r w:rsidRPr="004D7E40">
        <w:rPr>
          <w:b/>
          <w:bCs/>
        </w:rPr>
        <w:lastRenderedPageBreak/>
        <w:t>Some common vasopressors:</w:t>
      </w:r>
    </w:p>
    <w:p w14:paraId="3D25B399" w14:textId="77777777" w:rsidR="00F62638" w:rsidRPr="000B0E9C" w:rsidRDefault="00F62638" w:rsidP="000B0E9C">
      <w:pPr>
        <w:pStyle w:val="Bullet1"/>
      </w:pPr>
      <w:r w:rsidRPr="000B0E9C">
        <w:t xml:space="preserve">Noradrenaline (norepinephrine) </w:t>
      </w:r>
    </w:p>
    <w:p w14:paraId="6A67CE01" w14:textId="77777777" w:rsidR="00F62638" w:rsidRDefault="00F62638" w:rsidP="000B0E9C">
      <w:pPr>
        <w:pStyle w:val="Bullet1"/>
      </w:pPr>
      <w:r w:rsidRPr="000B0E9C">
        <w:t>Adrenaline (epinephrine)</w:t>
      </w:r>
    </w:p>
    <w:p w14:paraId="560D13FB" w14:textId="3F2BC60F" w:rsidR="006213EE" w:rsidRPr="000B0E9C" w:rsidRDefault="006213EE" w:rsidP="000B0E9C">
      <w:pPr>
        <w:pStyle w:val="Bullet1"/>
      </w:pPr>
      <w:r>
        <w:t>Metaraminol</w:t>
      </w:r>
    </w:p>
    <w:p w14:paraId="2B56F0A7" w14:textId="77777777" w:rsidR="00F62638" w:rsidRPr="000B0E9C" w:rsidRDefault="00F62638" w:rsidP="000B0E9C">
      <w:pPr>
        <w:pStyle w:val="Bullet1"/>
      </w:pPr>
      <w:r w:rsidRPr="000B0E9C">
        <w:t>Vasopressin</w:t>
      </w:r>
    </w:p>
    <w:p w14:paraId="415B0CE9" w14:textId="77777777" w:rsidR="00F62638" w:rsidRPr="000B0E9C" w:rsidRDefault="00F62638" w:rsidP="000B0E9C">
      <w:pPr>
        <w:pStyle w:val="Bullet1"/>
      </w:pPr>
      <w:r w:rsidRPr="000B0E9C">
        <w:t>Dopamine</w:t>
      </w:r>
    </w:p>
    <w:p w14:paraId="5D0B231B" w14:textId="77777777" w:rsidR="00F62638" w:rsidRPr="000B0E9C" w:rsidRDefault="00F62638" w:rsidP="000B0E9C">
      <w:pPr>
        <w:pStyle w:val="Bullet1"/>
      </w:pPr>
      <w:r w:rsidRPr="000B0E9C">
        <w:t>Phenylephrine</w:t>
      </w:r>
    </w:p>
    <w:p w14:paraId="0F4EA232" w14:textId="77777777" w:rsidR="00F62638" w:rsidRPr="00237AAD" w:rsidRDefault="00F62638" w:rsidP="000B0E9C">
      <w:pPr>
        <w:pStyle w:val="Bullet1"/>
      </w:pPr>
      <w:r w:rsidRPr="000B0E9C">
        <w:t>Dobutamine</w:t>
      </w:r>
      <w:r>
        <w:t>.</w:t>
      </w:r>
    </w:p>
    <w:p w14:paraId="6268B51E" w14:textId="743BC0B9" w:rsidR="00F62638" w:rsidRDefault="00F62638" w:rsidP="00485CAA">
      <w:pPr>
        <w:pStyle w:val="Bodyafterbullets"/>
      </w:pPr>
      <w:r>
        <w:t xml:space="preserve">Management options presented </w:t>
      </w:r>
      <w:r w:rsidR="00B37FDE" w:rsidRPr="00C03B6E">
        <w:t xml:space="preserve">in </w:t>
      </w:r>
      <w:r w:rsidR="00B37FDE" w:rsidRPr="00C03B6E">
        <w:rPr>
          <w:b/>
        </w:rPr>
        <w:t>Figure 11</w:t>
      </w:r>
      <w:r w:rsidR="00B37FDE">
        <w:rPr>
          <w:b/>
          <w:bCs/>
        </w:rPr>
        <w:t xml:space="preserve"> </w:t>
      </w:r>
      <w:r>
        <w:t xml:space="preserve">represent management of an undifferentiated acute shock state and/or following </w:t>
      </w:r>
      <w:r w:rsidRPr="00C01EBE">
        <w:t>initial unsuccessful management of a presumed cause for which no other management option is pres</w:t>
      </w:r>
      <w:r>
        <w:t xml:space="preserve">ented. </w:t>
      </w:r>
    </w:p>
    <w:p w14:paraId="509039C3" w14:textId="1C7D8533" w:rsidR="00F62638" w:rsidRPr="000B0E9C" w:rsidRDefault="00F62638" w:rsidP="00C01EBE">
      <w:pPr>
        <w:pStyle w:val="Body"/>
        <w:rPr>
          <w:bCs/>
        </w:rPr>
      </w:pPr>
      <w:r>
        <w:t>The majority of NEPT services will not require the management options contained within this protocol. Management of undifferentiated shock will be an infrequent occurrence and therefore clinical consult as part of escalation is strongly recommended.</w:t>
      </w:r>
    </w:p>
    <w:p w14:paraId="4B9E9693" w14:textId="0A10E6AB" w:rsidR="00D316EA" w:rsidRDefault="00D316EA" w:rsidP="00A702F7">
      <w:pPr>
        <w:pStyle w:val="Tabletext"/>
        <w:jc w:val="center"/>
      </w:pPr>
    </w:p>
    <w:p w14:paraId="41606370" w14:textId="2B160C4A" w:rsidR="00D316EA" w:rsidRPr="00366E6E" w:rsidRDefault="00FA4DB1" w:rsidP="00366E6E">
      <w:pPr>
        <w:pStyle w:val="Figurecaption"/>
        <w:rPr>
          <w:color w:val="000000" w:themeColor="text1"/>
        </w:rPr>
      </w:pPr>
      <w:r>
        <w:rPr>
          <w:noProof/>
        </w:rPr>
        <w:lastRenderedPageBreak/>
        <w:drawing>
          <wp:anchor distT="0" distB="0" distL="114300" distR="114300" simplePos="0" relativeHeight="251658244" behindDoc="1" locked="0" layoutInCell="1" allowOverlap="1" wp14:anchorId="1B2453BF" wp14:editId="07E243E2">
            <wp:simplePos x="0" y="0"/>
            <wp:positionH relativeFrom="margin">
              <wp:align>center</wp:align>
            </wp:positionH>
            <wp:positionV relativeFrom="paragraph">
              <wp:posOffset>509154</wp:posOffset>
            </wp:positionV>
            <wp:extent cx="5206365" cy="8492490"/>
            <wp:effectExtent l="0" t="0" r="0" b="0"/>
            <wp:wrapTight wrapText="bothSides">
              <wp:wrapPolygon edited="0">
                <wp:start x="158" y="97"/>
                <wp:lineTo x="158" y="8624"/>
                <wp:lineTo x="10353" y="8721"/>
                <wp:lineTo x="158" y="8964"/>
                <wp:lineTo x="237" y="21464"/>
                <wp:lineTo x="21260" y="21464"/>
                <wp:lineTo x="21418" y="17443"/>
                <wp:lineTo x="18968" y="17249"/>
                <wp:lineTo x="21418" y="17055"/>
                <wp:lineTo x="21418" y="9012"/>
                <wp:lineTo x="20786" y="8964"/>
                <wp:lineTo x="11065" y="8721"/>
                <wp:lineTo x="19600" y="8721"/>
                <wp:lineTo x="21418" y="8576"/>
                <wp:lineTo x="21260" y="97"/>
                <wp:lineTo x="158" y="97"/>
              </wp:wrapPolygon>
            </wp:wrapTight>
            <wp:docPr id="793337840" name="Picture 4" descr="This flowchart shows how to recognise and treat a patient in shock.&#10;It starts by identifying the type of shock using signs of poor perfusion and checking for causes like anaphylaxis, fast or slow heart rhythms, dehydration, bleeding, or cardiogenic shock.&#10;It then guides you to position the patient well, give high‑flow oxygen, and give normal saline boluses while watching for fluid overload.&#10;There are special instructions for septic shock, along with clear limits and doses for giving metarami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37840" name="Picture 4" descr="This flowchart shows how to recognise and treat a patient in shock.&#10;It starts by identifying the type of shock using signs of poor perfusion and checking for causes like anaphylaxis, fast or slow heart rhythms, dehydration, bleeding, or cardiogenic shock.&#10;It then guides you to position the patient well, give high‑flow oxygen, and give normal saline boluses while watching for fluid overload.&#10;There are special instructions for septic shock, along with clear limits and doses for giving metaramin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6365" cy="8492490"/>
                    </a:xfrm>
                    <a:prstGeom prst="rect">
                      <a:avLst/>
                    </a:prstGeom>
                    <a:noFill/>
                  </pic:spPr>
                </pic:pic>
              </a:graphicData>
            </a:graphic>
          </wp:anchor>
        </w:drawing>
      </w:r>
      <w:r w:rsidR="006460B9" w:rsidRPr="00F762B0">
        <w:rPr>
          <w:color w:val="000000" w:themeColor="text1"/>
        </w:rPr>
        <w:t xml:space="preserve">Figure </w:t>
      </w:r>
      <w:r w:rsidR="006460B9" w:rsidRPr="00BD6490">
        <w:rPr>
          <w:color w:val="000000" w:themeColor="text1"/>
        </w:rPr>
        <w:t>11.</w:t>
      </w:r>
      <w:r w:rsidR="006460B9" w:rsidRPr="00F762B0">
        <w:rPr>
          <w:color w:val="000000" w:themeColor="text1"/>
        </w:rPr>
        <w:t xml:space="preserve"> </w:t>
      </w:r>
      <w:r w:rsidR="006460B9">
        <w:rPr>
          <w:color w:val="000000" w:themeColor="text1"/>
        </w:rPr>
        <w:t>Management of undifferentiated shock</w:t>
      </w:r>
      <w:r w:rsidR="00D316EA">
        <w:br w:type="page"/>
      </w:r>
    </w:p>
    <w:p w14:paraId="776EB494" w14:textId="6C928253" w:rsidR="00F62638" w:rsidRDefault="00F62638" w:rsidP="00D4443D">
      <w:pPr>
        <w:pStyle w:val="Heading1"/>
        <w:rPr>
          <w:bCs w:val="0"/>
        </w:rPr>
      </w:pPr>
      <w:bookmarkStart w:id="65" w:name="_Toc224831161"/>
      <w:r>
        <w:lastRenderedPageBreak/>
        <w:t>CPP01</w:t>
      </w:r>
      <w:r w:rsidR="006F346B">
        <w:t>3</w:t>
      </w:r>
      <w:r w:rsidR="006C7129">
        <w:t>:</w:t>
      </w:r>
      <w:r>
        <w:t xml:space="preserve"> Cardiogenic shock</w:t>
      </w:r>
      <w:bookmarkEnd w:id="65"/>
    </w:p>
    <w:p w14:paraId="6D129244" w14:textId="7D82BD9C" w:rsidR="00F62638" w:rsidRPr="00C01EBE" w:rsidRDefault="00F62638" w:rsidP="00F62638">
      <w:pPr>
        <w:pStyle w:val="Body"/>
      </w:pPr>
      <w:r>
        <w:t>Cardiogenic shock can be defined as a shock state (</w:t>
      </w:r>
      <w:r w:rsidRPr="00E41FB4">
        <w:t>SBP</w:t>
      </w:r>
      <w:r>
        <w:t xml:space="preserve"> &lt;90 mmHg) from a primary cardiac disorder. For purposes of </w:t>
      </w:r>
      <w:r w:rsidRPr="00C01EBE">
        <w:t xml:space="preserve">intervention, this CPP refers to a patient with ≤ inadequate perfusion as defined </w:t>
      </w:r>
      <w:r w:rsidR="00F762B0">
        <w:t xml:space="preserve">in </w:t>
      </w:r>
      <w:r w:rsidR="003778D9" w:rsidRPr="004D7E40">
        <w:rPr>
          <w:b/>
        </w:rPr>
        <w:t>T</w:t>
      </w:r>
      <w:r w:rsidR="00F762B0" w:rsidRPr="004D7E40">
        <w:rPr>
          <w:b/>
        </w:rPr>
        <w:t xml:space="preserve">able </w:t>
      </w:r>
      <w:r w:rsidR="0093197C" w:rsidRPr="008642CB">
        <w:rPr>
          <w:b/>
        </w:rPr>
        <w:t>4</w:t>
      </w:r>
      <w:r w:rsidRPr="004564D6">
        <w:t>.</w:t>
      </w:r>
      <w:r w:rsidRPr="00C01EBE">
        <w:t xml:space="preserve"> The most common causes of cardiogenic shock likely to be recognised by NEPT crew members and encountered during NEPT service delivery, and that this CPP applies to, include:</w:t>
      </w:r>
    </w:p>
    <w:p w14:paraId="7C822852" w14:textId="1BB0F532" w:rsidR="00F62638" w:rsidRPr="000B0E9C" w:rsidRDefault="000B0E9C" w:rsidP="000B0E9C">
      <w:pPr>
        <w:pStyle w:val="Bullet1"/>
      </w:pPr>
      <w:r>
        <w:t>a</w:t>
      </w:r>
      <w:r w:rsidR="00F62638">
        <w:t xml:space="preserve">cute </w:t>
      </w:r>
      <w:r w:rsidR="00F62638" w:rsidRPr="000B0E9C">
        <w:t>myocardial i</w:t>
      </w:r>
      <w:r w:rsidR="009A342B">
        <w:t>nfarction</w:t>
      </w:r>
      <w:r w:rsidR="00F62638" w:rsidRPr="000B0E9C">
        <w:t xml:space="preserve"> (AMI)</w:t>
      </w:r>
    </w:p>
    <w:p w14:paraId="2851C81A" w14:textId="35DD94EC" w:rsidR="00F62638" w:rsidRPr="000B0E9C" w:rsidRDefault="000B0E9C" w:rsidP="000B0E9C">
      <w:pPr>
        <w:pStyle w:val="Bullet1"/>
      </w:pPr>
      <w:r>
        <w:t>p</w:t>
      </w:r>
      <w:r w:rsidR="00F62638" w:rsidRPr="000B0E9C">
        <w:t>ulmonary embolus</w:t>
      </w:r>
    </w:p>
    <w:p w14:paraId="64766017" w14:textId="6EC96232" w:rsidR="00F62638" w:rsidRPr="000B0E9C" w:rsidRDefault="000B0E9C" w:rsidP="000B0E9C">
      <w:pPr>
        <w:pStyle w:val="Bullet1"/>
      </w:pPr>
      <w:r>
        <w:t>r</w:t>
      </w:r>
      <w:r w:rsidR="00F62638" w:rsidRPr="000B0E9C">
        <w:t>ight ventricular failure</w:t>
      </w:r>
    </w:p>
    <w:p w14:paraId="2C51399C" w14:textId="41ECB496" w:rsidR="00F62638" w:rsidRDefault="000B0E9C" w:rsidP="00366E6E">
      <w:pPr>
        <w:pStyle w:val="Bullet1"/>
        <w:spacing w:after="120"/>
      </w:pPr>
      <w:r>
        <w:t>o</w:t>
      </w:r>
      <w:r w:rsidR="00F62638" w:rsidRPr="000B0E9C">
        <w:t>verdose of</w:t>
      </w:r>
      <w:r w:rsidR="00F62638">
        <w:t xml:space="preserve"> cardiotoxic trugs, medication overdoses (beta/calcium channel blockers).</w:t>
      </w:r>
    </w:p>
    <w:p w14:paraId="1DBB3490" w14:textId="1CC469C7" w:rsidR="00F62638" w:rsidRPr="00C01EBE" w:rsidRDefault="00D740D0" w:rsidP="00D75603">
      <w:pPr>
        <w:pStyle w:val="Body"/>
      </w:pPr>
      <w:r w:rsidRPr="00D740D0">
        <w:t>The Regulations state that a NEPT provider must not transport a patient if, within the two hours immediately before the proposed transport, the registered health practitioner treating the patient has assessed the patient as having likely experienced, or as experiencing, cardiac-related chest pain, or, if no such assessment has occurred, the patient has cardiac-related chest pain.</w:t>
      </w:r>
      <w:r>
        <w:t xml:space="preserve"> </w:t>
      </w:r>
      <w:r w:rsidR="00F62638">
        <w:t xml:space="preserve">Other causes of </w:t>
      </w:r>
      <w:r w:rsidR="00F62638" w:rsidRPr="00C01EBE">
        <w:t xml:space="preserve">shock should be managed per </w:t>
      </w:r>
      <w:r w:rsidR="00F62638" w:rsidRPr="00192FFC">
        <w:rPr>
          <w:b/>
        </w:rPr>
        <w:t>CPP0</w:t>
      </w:r>
      <w:r w:rsidR="00192FFC" w:rsidRPr="008047A3">
        <w:rPr>
          <w:b/>
        </w:rPr>
        <w:t>12</w:t>
      </w:r>
      <w:r w:rsidR="00F62638" w:rsidRPr="004B2748">
        <w:rPr>
          <w:b/>
        </w:rPr>
        <w:t xml:space="preserve"> </w:t>
      </w:r>
      <w:r w:rsidR="00EC658C" w:rsidRPr="004B2748">
        <w:rPr>
          <w:b/>
        </w:rPr>
        <w:t>U</w:t>
      </w:r>
      <w:r w:rsidR="00F62638" w:rsidRPr="004B2748">
        <w:rPr>
          <w:b/>
        </w:rPr>
        <w:t>ndifferentiated shock</w:t>
      </w:r>
      <w:r w:rsidR="00F62638" w:rsidRPr="00C01EBE">
        <w:t xml:space="preserve">. For </w:t>
      </w:r>
      <w:proofErr w:type="spellStart"/>
      <w:r w:rsidR="00F62638" w:rsidRPr="00C01EBE">
        <w:t>tachy</w:t>
      </w:r>
      <w:proofErr w:type="spellEnd"/>
      <w:r w:rsidR="00F62638" w:rsidRPr="00C01EBE">
        <w:t xml:space="preserve">/brady-arrhythmias this should be managed per the relevant CPP. </w:t>
      </w:r>
    </w:p>
    <w:p w14:paraId="69181891" w14:textId="0B5F94F4" w:rsidR="00F62638" w:rsidRPr="000B0E9C" w:rsidRDefault="00F62638" w:rsidP="00C01EBE">
      <w:pPr>
        <w:pStyle w:val="Body"/>
        <w:rPr>
          <w:bCs/>
        </w:rPr>
      </w:pPr>
      <w:r w:rsidRPr="00C01EBE">
        <w:t>Care should be applied by high acuity services when managing with adrenaline (</w:t>
      </w:r>
      <w:r w:rsidR="00F86645" w:rsidRPr="00C01EBE">
        <w:t>epinephrine</w:t>
      </w:r>
      <w:r w:rsidRPr="00C01EBE">
        <w:t>) as the effects will increase myocardial workload and consequently metabolic demand. The majority of NEPT services will not require the management options contained within this protocol. Management of cardiogenic shock will be an infrequent occurrence and is therefore clinical consult as part of escalation is strongly recommended</w:t>
      </w:r>
      <w:r>
        <w:t>.</w:t>
      </w:r>
    </w:p>
    <w:p w14:paraId="72A1829B" w14:textId="5550D975" w:rsidR="0072419F" w:rsidRPr="0072419F" w:rsidRDefault="0072419F" w:rsidP="0072419F">
      <w:pPr>
        <w:pStyle w:val="Figurecaption"/>
        <w:rPr>
          <w:color w:val="000000" w:themeColor="text1"/>
        </w:rPr>
      </w:pPr>
      <w:r w:rsidRPr="00F762B0">
        <w:rPr>
          <w:color w:val="000000" w:themeColor="text1"/>
        </w:rPr>
        <w:lastRenderedPageBreak/>
        <w:t xml:space="preserve">Figure </w:t>
      </w:r>
      <w:r w:rsidRPr="00B85B3A">
        <w:rPr>
          <w:color w:val="000000" w:themeColor="text1"/>
        </w:rPr>
        <w:t>1</w:t>
      </w:r>
      <w:r w:rsidR="00660BF1" w:rsidRPr="00B85B3A">
        <w:rPr>
          <w:color w:val="000000" w:themeColor="text1"/>
        </w:rPr>
        <w:t>2</w:t>
      </w:r>
      <w:r w:rsidRPr="00B85B3A">
        <w:rPr>
          <w:color w:val="000000" w:themeColor="text1"/>
        </w:rPr>
        <w:t>.</w:t>
      </w:r>
      <w:r w:rsidRPr="00F762B0">
        <w:rPr>
          <w:color w:val="000000" w:themeColor="text1"/>
        </w:rPr>
        <w:t xml:space="preserve"> </w:t>
      </w:r>
      <w:r w:rsidR="00F762B0">
        <w:rPr>
          <w:color w:val="000000" w:themeColor="text1"/>
        </w:rPr>
        <w:t>Management of cardiogenic shock</w:t>
      </w:r>
    </w:p>
    <w:p w14:paraId="59558AEC" w14:textId="688688D2" w:rsidR="000B0E9C" w:rsidRDefault="00A702F7" w:rsidP="00D316EA">
      <w:pPr>
        <w:pStyle w:val="Body"/>
        <w:jc w:val="center"/>
      </w:pPr>
      <w:r>
        <w:rPr>
          <w:noProof/>
        </w:rPr>
        <w:drawing>
          <wp:inline distT="0" distB="0" distL="0" distR="0" wp14:anchorId="0C3BC30C" wp14:editId="39E7CF3F">
            <wp:extent cx="5948517" cy="5816653"/>
            <wp:effectExtent l="0" t="0" r="0" b="0"/>
            <wp:docPr id="22" name="Picture 22" descr="This flowchart explains how to treat a patient in shock when the cause is likely cardiogenic.&#10;It shows the signs that confirm the shock state, then separates care based on whether the patient also has acute cardiogenic pulmonary oedema.&#10;It outlines key treatments such as giving an adrenaline infusion or cautious saline boluses, and clearly warns not to give GTN.&#10;Pink boxes and arrows show the treatment steps and doses to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flowchart explains how to treat a patient in shock when the cause is likely cardiogenic.&#10;It shows the signs that confirm the shock state, then separates care based on whether the patient also has acute cardiogenic pulmonary oedema.&#10;It outlines key treatments such as giving an adrenaline infusion or cautious saline boluses, and clearly warns not to give GTN.&#10;Pink boxes and arrows show the treatment steps and doses to follow."/>
                    <pic:cNvPicPr/>
                  </pic:nvPicPr>
                  <pic:blipFill>
                    <a:blip r:embed="rId31" cstate="email">
                      <a:extLst>
                        <a:ext uri="{28A0092B-C50C-407E-A947-70E740481C1C}">
                          <a14:useLocalDpi xmlns:a14="http://schemas.microsoft.com/office/drawing/2010/main"/>
                        </a:ext>
                      </a:extLst>
                    </a:blip>
                    <a:stretch>
                      <a:fillRect/>
                    </a:stretch>
                  </pic:blipFill>
                  <pic:spPr>
                    <a:xfrm>
                      <a:off x="0" y="0"/>
                      <a:ext cx="5974847" cy="5842399"/>
                    </a:xfrm>
                    <a:prstGeom prst="rect">
                      <a:avLst/>
                    </a:prstGeom>
                  </pic:spPr>
                </pic:pic>
              </a:graphicData>
            </a:graphic>
          </wp:inline>
        </w:drawing>
      </w:r>
    </w:p>
    <w:p w14:paraId="6940E1DC" w14:textId="77777777" w:rsidR="000B0E9C" w:rsidRDefault="000B0E9C">
      <w:pPr>
        <w:spacing w:after="0" w:line="240" w:lineRule="auto"/>
        <w:rPr>
          <w:rFonts w:eastAsia="MS Gothic" w:cs="Arial"/>
          <w:color w:val="CD3668"/>
          <w:kern w:val="32"/>
          <w:sz w:val="44"/>
          <w:szCs w:val="44"/>
        </w:rPr>
      </w:pPr>
      <w:r>
        <w:rPr>
          <w:bCs/>
        </w:rPr>
        <w:br w:type="page"/>
      </w:r>
    </w:p>
    <w:p w14:paraId="3EB86DAE" w14:textId="5F013CC5" w:rsidR="00F62638" w:rsidRDefault="00F62638" w:rsidP="00F62638">
      <w:pPr>
        <w:pStyle w:val="Heading1"/>
        <w:rPr>
          <w:bCs w:val="0"/>
        </w:rPr>
      </w:pPr>
      <w:bookmarkStart w:id="66" w:name="_Toc224831162"/>
      <w:r>
        <w:rPr>
          <w:bCs w:val="0"/>
        </w:rPr>
        <w:lastRenderedPageBreak/>
        <w:t>CPP01</w:t>
      </w:r>
      <w:r w:rsidR="006F346B">
        <w:rPr>
          <w:bCs w:val="0"/>
        </w:rPr>
        <w:t>4</w:t>
      </w:r>
      <w:r w:rsidR="006C7129">
        <w:rPr>
          <w:bCs w:val="0"/>
        </w:rPr>
        <w:t>:</w:t>
      </w:r>
      <w:r>
        <w:rPr>
          <w:bCs w:val="0"/>
        </w:rPr>
        <w:t xml:space="preserve"> Acute cardiogenic pulmonary oedema (ACPO)</w:t>
      </w:r>
      <w:bookmarkEnd w:id="66"/>
    </w:p>
    <w:p w14:paraId="44549230" w14:textId="77777777" w:rsidR="00F62638" w:rsidRDefault="00F62638" w:rsidP="00F62638">
      <w:pPr>
        <w:pStyle w:val="Body"/>
      </w:pPr>
      <w:r>
        <w:t xml:space="preserve">Acute pulmonary oedema </w:t>
      </w:r>
      <w:r w:rsidRPr="00C01EBE">
        <w:t>can</w:t>
      </w:r>
      <w:r>
        <w:t xml:space="preserve"> be defined as an accumulation of excessive fluid in the alveolar walls and alveolar spaces of the lung. This manifests in the following ways.</w:t>
      </w:r>
    </w:p>
    <w:p w14:paraId="7B791D71" w14:textId="31DC9579" w:rsidR="00F62638" w:rsidRPr="000B0E9C" w:rsidRDefault="00F62638" w:rsidP="000B0E9C">
      <w:pPr>
        <w:pStyle w:val="Bullet1"/>
      </w:pPr>
      <w:r w:rsidRPr="000B0E9C">
        <w:t>Compromised respiratory status</w:t>
      </w:r>
    </w:p>
    <w:p w14:paraId="706B685E" w14:textId="765F21BD" w:rsidR="00F62638" w:rsidRPr="000B0E9C" w:rsidRDefault="00F62638" w:rsidP="000B0E9C">
      <w:pPr>
        <w:pStyle w:val="Bullet1"/>
      </w:pPr>
      <w:r w:rsidRPr="000B0E9C">
        <w:t>Hypoxia</w:t>
      </w:r>
    </w:p>
    <w:p w14:paraId="638FC2C6" w14:textId="3A9E473F" w:rsidR="00F62638" w:rsidRDefault="00F86645" w:rsidP="000B0E9C">
      <w:pPr>
        <w:pStyle w:val="Bullet1"/>
      </w:pPr>
      <w:r w:rsidRPr="000B0E9C">
        <w:t>Orthopnoea</w:t>
      </w:r>
      <w:r w:rsidR="00F62638">
        <w:t xml:space="preserve"> (increasing shortness of breath or feeling of drowning whilst supine).</w:t>
      </w:r>
    </w:p>
    <w:p w14:paraId="1D302409" w14:textId="06B63668" w:rsidR="00F62638" w:rsidRDefault="00F62638" w:rsidP="000B0E9C">
      <w:pPr>
        <w:pStyle w:val="Bodyafterbullets"/>
      </w:pPr>
      <w:r>
        <w:t xml:space="preserve">Pulmonary </w:t>
      </w:r>
      <w:r w:rsidRPr="000B0E9C">
        <w:t>oedema</w:t>
      </w:r>
      <w:r>
        <w:t xml:space="preserve"> can be classified as </w:t>
      </w:r>
      <w:r w:rsidRPr="00C01EBE">
        <w:t>cardiogenic</w:t>
      </w:r>
      <w:r>
        <w:t xml:space="preserve"> (resulting from an issue with the heart) or non-cardiogenic. Non-cardiogenic pulmonary oedema usually results from direct injury to the lung parenchyma (tissue) or vasculature or </w:t>
      </w:r>
      <w:proofErr w:type="gramStart"/>
      <w:r>
        <w:t>as a result of</w:t>
      </w:r>
      <w:proofErr w:type="gramEnd"/>
      <w:r>
        <w:t xml:space="preserve"> volume (fluid) overload and is not covered by this CPP. If non-cardiogenic pulmonary oedema is encountered and recognised, management should be targeted to correct hypoxia as described in </w:t>
      </w:r>
      <w:r w:rsidRPr="00F14CEE">
        <w:rPr>
          <w:b/>
        </w:rPr>
        <w:t>CPP</w:t>
      </w:r>
      <w:r w:rsidR="00EC658C" w:rsidRPr="00F14CEE">
        <w:rPr>
          <w:b/>
        </w:rPr>
        <w:t>007</w:t>
      </w:r>
      <w:r w:rsidRPr="004B2748">
        <w:rPr>
          <w:b/>
        </w:rPr>
        <w:t xml:space="preserve"> </w:t>
      </w:r>
      <w:r w:rsidR="00EC658C" w:rsidRPr="004B2748">
        <w:rPr>
          <w:b/>
        </w:rPr>
        <w:t>O</w:t>
      </w:r>
      <w:r w:rsidRPr="004B2748">
        <w:rPr>
          <w:b/>
        </w:rPr>
        <w:t>xygen therapy</w:t>
      </w:r>
      <w:r w:rsidR="00E73651">
        <w:rPr>
          <w:b/>
        </w:rPr>
        <w:t>.</w:t>
      </w:r>
    </w:p>
    <w:p w14:paraId="5AE33BA5" w14:textId="43C81F34" w:rsidR="00F62638" w:rsidRDefault="00F62638" w:rsidP="00F62638">
      <w:pPr>
        <w:pStyle w:val="Body"/>
      </w:pPr>
      <w:r>
        <w:t xml:space="preserve">ACPO is likely to be seen </w:t>
      </w:r>
      <w:r w:rsidRPr="00C01EBE">
        <w:t>during</w:t>
      </w:r>
      <w:r>
        <w:t xml:space="preserve"> NEPT service delivery as an incidental finding whilst conducting unplanned (non</w:t>
      </w:r>
      <w:r w:rsidR="63A379A1">
        <w:t>-</w:t>
      </w:r>
      <w:r>
        <w:t>IFT) service delivery or during the transport of patients with chronic issues such as:</w:t>
      </w:r>
    </w:p>
    <w:p w14:paraId="5A7402A1" w14:textId="1DA577E0" w:rsidR="00F62638" w:rsidRPr="000B0E9C" w:rsidRDefault="00F62638" w:rsidP="00797079">
      <w:pPr>
        <w:pStyle w:val="Bullet2"/>
        <w:numPr>
          <w:ilvl w:val="0"/>
          <w:numId w:val="27"/>
        </w:numPr>
      </w:pPr>
      <w:r>
        <w:t>coro</w:t>
      </w:r>
      <w:r w:rsidRPr="000B0E9C">
        <w:t>nary artery disease with left ventricular failure</w:t>
      </w:r>
      <w:r w:rsidR="003B7B25">
        <w:t xml:space="preserve"> </w:t>
      </w:r>
    </w:p>
    <w:p w14:paraId="2F95C497" w14:textId="77777777" w:rsidR="00F62638" w:rsidRPr="000B0E9C" w:rsidRDefault="00F62638" w:rsidP="00797079">
      <w:pPr>
        <w:pStyle w:val="Bullet2"/>
        <w:numPr>
          <w:ilvl w:val="0"/>
          <w:numId w:val="27"/>
        </w:numPr>
      </w:pPr>
      <w:r w:rsidRPr="000B0E9C">
        <w:t>congestive heart failure</w:t>
      </w:r>
    </w:p>
    <w:p w14:paraId="1FA39020" w14:textId="77777777" w:rsidR="00F62638" w:rsidRPr="000B0E9C" w:rsidRDefault="00F62638" w:rsidP="00797079">
      <w:pPr>
        <w:pStyle w:val="Bullet2"/>
        <w:numPr>
          <w:ilvl w:val="0"/>
          <w:numId w:val="27"/>
        </w:numPr>
      </w:pPr>
      <w:r w:rsidRPr="000B0E9C">
        <w:t>cardiomyopathy</w:t>
      </w:r>
    </w:p>
    <w:p w14:paraId="60DCE919" w14:textId="77777777" w:rsidR="00F62638" w:rsidRPr="000B0E9C" w:rsidRDefault="00F62638" w:rsidP="00797079">
      <w:pPr>
        <w:pStyle w:val="Bullet2"/>
        <w:numPr>
          <w:ilvl w:val="0"/>
          <w:numId w:val="27"/>
        </w:numPr>
      </w:pPr>
      <w:r w:rsidRPr="000B0E9C">
        <w:t>valvular heart diseases</w:t>
      </w:r>
    </w:p>
    <w:p w14:paraId="15E75D3E" w14:textId="77777777" w:rsidR="00F62638" w:rsidRPr="000B0E9C" w:rsidRDefault="00F62638" w:rsidP="00797079">
      <w:pPr>
        <w:pStyle w:val="Bullet2"/>
        <w:numPr>
          <w:ilvl w:val="0"/>
          <w:numId w:val="27"/>
        </w:numPr>
      </w:pPr>
      <w:r w:rsidRPr="000B0E9C">
        <w:t>cardiac dysrhythmias</w:t>
      </w:r>
    </w:p>
    <w:p w14:paraId="67F0E259" w14:textId="77777777" w:rsidR="00F62638" w:rsidRDefault="00F62638" w:rsidP="00797079">
      <w:pPr>
        <w:pStyle w:val="Bullet2"/>
        <w:numPr>
          <w:ilvl w:val="0"/>
          <w:numId w:val="27"/>
        </w:numPr>
      </w:pPr>
      <w:r w:rsidRPr="000B0E9C">
        <w:t>right to left</w:t>
      </w:r>
      <w:r>
        <w:t xml:space="preserve"> shunts.</w:t>
      </w:r>
    </w:p>
    <w:p w14:paraId="1F284D78" w14:textId="77777777" w:rsidR="00F62638" w:rsidRPr="00C01EBE" w:rsidRDefault="00F62638" w:rsidP="00C01EBE">
      <w:pPr>
        <w:pStyle w:val="Bodyafterbullets"/>
      </w:pPr>
      <w:r w:rsidRPr="00C01EBE">
        <w:t>Clinical indicators that may assist a provisional diagnosis of ACPO include:</w:t>
      </w:r>
    </w:p>
    <w:p w14:paraId="6830C5F7" w14:textId="77777777" w:rsidR="00F62638" w:rsidRPr="000B0E9C" w:rsidRDefault="00F62638" w:rsidP="00797079">
      <w:pPr>
        <w:pStyle w:val="Bullet2"/>
        <w:numPr>
          <w:ilvl w:val="0"/>
          <w:numId w:val="27"/>
        </w:numPr>
      </w:pPr>
      <w:r w:rsidRPr="000B0E9C">
        <w:t>excessive shortness of breath on exertion</w:t>
      </w:r>
    </w:p>
    <w:p w14:paraId="3227789C" w14:textId="77777777" w:rsidR="00F62638" w:rsidRPr="000B0E9C" w:rsidRDefault="00F62638" w:rsidP="00797079">
      <w:pPr>
        <w:pStyle w:val="Bullet2"/>
        <w:numPr>
          <w:ilvl w:val="0"/>
          <w:numId w:val="27"/>
        </w:numPr>
      </w:pPr>
      <w:r w:rsidRPr="000B0E9C">
        <w:t>excessive sweating or diaphoresis</w:t>
      </w:r>
    </w:p>
    <w:p w14:paraId="2F4AD762" w14:textId="77777777" w:rsidR="00F62638" w:rsidRPr="000B0E9C" w:rsidRDefault="00F62638" w:rsidP="00797079">
      <w:pPr>
        <w:pStyle w:val="Bullet2"/>
        <w:numPr>
          <w:ilvl w:val="0"/>
          <w:numId w:val="27"/>
        </w:numPr>
      </w:pPr>
      <w:r w:rsidRPr="000B0E9C">
        <w:t>blood-tinged or pink sputum in severe presentations</w:t>
      </w:r>
    </w:p>
    <w:p w14:paraId="653594DB" w14:textId="77777777" w:rsidR="00F62638" w:rsidRPr="000B0E9C" w:rsidRDefault="00F62638" w:rsidP="00797079">
      <w:pPr>
        <w:pStyle w:val="Bullet2"/>
        <w:numPr>
          <w:ilvl w:val="0"/>
          <w:numId w:val="27"/>
        </w:numPr>
      </w:pPr>
      <w:r w:rsidRPr="000B0E9C">
        <w:t>chest pain – if associated with an acute cardiac event</w:t>
      </w:r>
    </w:p>
    <w:p w14:paraId="539C6F9F" w14:textId="0DC424B8" w:rsidR="00F62638" w:rsidRPr="000B0E9C" w:rsidRDefault="00F62638" w:rsidP="00797079">
      <w:pPr>
        <w:pStyle w:val="Bullet2"/>
        <w:numPr>
          <w:ilvl w:val="0"/>
          <w:numId w:val="27"/>
        </w:numPr>
      </w:pPr>
      <w:r w:rsidRPr="000B0E9C">
        <w:t xml:space="preserve">significant hypertension – and if present, is an indication of severe left ventricular systolic dysfunction and patient may require management per </w:t>
      </w:r>
      <w:r w:rsidRPr="00F14CEE">
        <w:rPr>
          <w:b/>
        </w:rPr>
        <w:t>CPP</w:t>
      </w:r>
      <w:r w:rsidR="00EC658C" w:rsidRPr="00F14CEE">
        <w:rPr>
          <w:b/>
        </w:rPr>
        <w:t>013</w:t>
      </w:r>
      <w:r w:rsidRPr="004B2748">
        <w:rPr>
          <w:b/>
        </w:rPr>
        <w:t xml:space="preserve"> </w:t>
      </w:r>
      <w:r w:rsidR="00EC658C" w:rsidRPr="004B2748">
        <w:rPr>
          <w:b/>
        </w:rPr>
        <w:t>C</w:t>
      </w:r>
      <w:r w:rsidRPr="004B2748">
        <w:rPr>
          <w:b/>
        </w:rPr>
        <w:t>ardiogenic shock</w:t>
      </w:r>
    </w:p>
    <w:p w14:paraId="33730D57" w14:textId="77777777" w:rsidR="00F62638" w:rsidRPr="000B0E9C" w:rsidRDefault="00F62638" w:rsidP="00797079">
      <w:pPr>
        <w:pStyle w:val="Bullet2"/>
        <w:numPr>
          <w:ilvl w:val="0"/>
          <w:numId w:val="27"/>
        </w:numPr>
      </w:pPr>
      <w:r w:rsidRPr="000B0E9C">
        <w:t xml:space="preserve">dependent oedema </w:t>
      </w:r>
    </w:p>
    <w:p w14:paraId="5FD38FA1" w14:textId="77777777" w:rsidR="00F62638" w:rsidRDefault="00F62638" w:rsidP="00797079">
      <w:pPr>
        <w:pStyle w:val="Bullet2"/>
        <w:numPr>
          <w:ilvl w:val="0"/>
          <w:numId w:val="27"/>
        </w:numPr>
      </w:pPr>
      <w:r w:rsidRPr="000B0E9C">
        <w:t>‘crack</w:t>
      </w:r>
      <w:r>
        <w:t>les’ heard on chest auscultation.</w:t>
      </w:r>
    </w:p>
    <w:p w14:paraId="523A0933" w14:textId="77777777" w:rsidR="00F62638" w:rsidRPr="00C01EBE" w:rsidRDefault="00F62638" w:rsidP="00C01EBE">
      <w:pPr>
        <w:pStyle w:val="Bodyafterbullets"/>
      </w:pPr>
      <w:r w:rsidRPr="00C01EBE">
        <w:t>NEPT crew members may transport patients with chronic pulmonary oedema provided there is no acute deterioration present or forecast, no recent change in patient condition and the patient’s physiological status would not otherwise make the patient ineligible for NEPT transport.</w:t>
      </w:r>
    </w:p>
    <w:p w14:paraId="177FD115" w14:textId="4E314162" w:rsidR="00F62638" w:rsidRPr="00C01EBE" w:rsidRDefault="00F62638" w:rsidP="00C01EBE">
      <w:pPr>
        <w:pStyle w:val="Body"/>
      </w:pPr>
      <w:r>
        <w:t xml:space="preserve">The use of non-invasive ventilation </w:t>
      </w:r>
      <w:r w:rsidRPr="008642CB">
        <w:t>(CPAP/Bi-Level)</w:t>
      </w:r>
      <w:r w:rsidRPr="00C01EBE">
        <w:t xml:space="preserve"> is not authorised for routine use by NEPT services but may be considered by high acuity services if an escort is provided or the attending NEPT crew member is endorsed and a clinical plan is developed with </w:t>
      </w:r>
      <w:r w:rsidR="006C1D72">
        <w:t xml:space="preserve">the </w:t>
      </w:r>
      <w:r w:rsidRPr="00C01EBE">
        <w:t>sending facility prior to transport. In this unusual circumstance the patient should be stable on t</w:t>
      </w:r>
      <w:r w:rsidRPr="006E1C44">
        <w:t>he NIV prior to transfer. The use of NIV must not occur during air transport.</w:t>
      </w:r>
    </w:p>
    <w:p w14:paraId="1D84C728" w14:textId="69079D71" w:rsidR="00F62638" w:rsidRDefault="00F62638" w:rsidP="00C01EBE">
      <w:pPr>
        <w:pStyle w:val="Body"/>
      </w:pPr>
      <w:r w:rsidRPr="00C01EBE">
        <w:t>The management of ACPO in NEPT service delivery</w:t>
      </w:r>
      <w:r>
        <w:t xml:space="preserve"> is targeted at reducing blood pressure and improving hypoxia</w:t>
      </w:r>
      <w:r w:rsidR="005A4722">
        <w:t xml:space="preserve"> and is detailed </w:t>
      </w:r>
      <w:r w:rsidR="005A4722" w:rsidRPr="004B2748">
        <w:t xml:space="preserve">in </w:t>
      </w:r>
      <w:r w:rsidR="005A4722" w:rsidRPr="004B2748">
        <w:rPr>
          <w:b/>
          <w:bCs/>
        </w:rPr>
        <w:t>Figure 13</w:t>
      </w:r>
      <w:r w:rsidRPr="004B2748">
        <w:t>.</w:t>
      </w:r>
      <w:r>
        <w:t xml:space="preserve"> </w:t>
      </w:r>
    </w:p>
    <w:p w14:paraId="09D909AC" w14:textId="77777777" w:rsidR="00F62638" w:rsidRDefault="00F62638" w:rsidP="005E4ED2">
      <w:pPr>
        <w:pStyle w:val="Body"/>
        <w:rPr>
          <w:highlight w:val="cyan"/>
        </w:rPr>
      </w:pPr>
    </w:p>
    <w:p w14:paraId="10A39A50" w14:textId="008EA2CC" w:rsidR="0072419F" w:rsidRPr="0072419F" w:rsidRDefault="0072419F" w:rsidP="0072419F">
      <w:pPr>
        <w:pStyle w:val="Figurecaption"/>
        <w:rPr>
          <w:color w:val="000000" w:themeColor="text1"/>
        </w:rPr>
      </w:pPr>
      <w:r w:rsidRPr="00F762B0">
        <w:rPr>
          <w:color w:val="000000" w:themeColor="text1"/>
        </w:rPr>
        <w:lastRenderedPageBreak/>
        <w:t xml:space="preserve">Figure </w:t>
      </w:r>
      <w:r w:rsidRPr="00B85B3A">
        <w:rPr>
          <w:color w:val="000000" w:themeColor="text1"/>
        </w:rPr>
        <w:t>1</w:t>
      </w:r>
      <w:r w:rsidR="00660BF1" w:rsidRPr="00B85B3A">
        <w:rPr>
          <w:color w:val="000000" w:themeColor="text1"/>
        </w:rPr>
        <w:t>3</w:t>
      </w:r>
      <w:r w:rsidRPr="00F762B0">
        <w:rPr>
          <w:color w:val="000000" w:themeColor="text1"/>
        </w:rPr>
        <w:t xml:space="preserve">. </w:t>
      </w:r>
      <w:r w:rsidR="00F762B0">
        <w:rPr>
          <w:color w:val="000000" w:themeColor="text1"/>
        </w:rPr>
        <w:t xml:space="preserve">Management of acute cardiogenic pulmonary </w:t>
      </w:r>
      <w:r w:rsidR="00DE5FBD" w:rsidRPr="3DBC597C">
        <w:rPr>
          <w:color w:val="000000" w:themeColor="text1"/>
        </w:rPr>
        <w:t>oedema</w:t>
      </w:r>
    </w:p>
    <w:p w14:paraId="71E0BEF5" w14:textId="475C12E2" w:rsidR="000B0E9C" w:rsidRDefault="00A702F7" w:rsidP="005E4ED2">
      <w:pPr>
        <w:pStyle w:val="Body"/>
      </w:pPr>
      <w:r>
        <w:rPr>
          <w:noProof/>
        </w:rPr>
        <w:drawing>
          <wp:inline distT="0" distB="0" distL="0" distR="0" wp14:anchorId="324D38A7" wp14:editId="10FFED74">
            <wp:extent cx="5978013" cy="4465150"/>
            <wp:effectExtent l="0" t="0" r="0" b="0"/>
            <wp:docPr id="21" name="Picture 21" descr="This flowchart shows how to manage a patient with symptomatic hypertensive acute pulmonary oedema (ACPO).&#10;It covers how to position the patient, when to give oxygen, and the blood pressure levels needed before giving GTN.&#10;It also reminds you to consider other causes if the patient isn’t hypertensive.&#10;Key actions are shown in pink boxes with arrows to guide the order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flowchart shows how to manage a patient with symptomatic hypertensive acute pulmonary oedema (ACPO).&#10;It covers how to position the patient, when to give oxygen, and the blood pressure levels needed before giving GTN.&#10;It also reminds you to consider other causes if the patient isn’t hypertensive.&#10;Key actions are shown in pink boxes with arrows to guide the order of care."/>
                    <pic:cNvPicPr/>
                  </pic:nvPicPr>
                  <pic:blipFill>
                    <a:blip r:embed="rId32" cstate="email">
                      <a:extLst>
                        <a:ext uri="{28A0092B-C50C-407E-A947-70E740481C1C}">
                          <a14:useLocalDpi xmlns:a14="http://schemas.microsoft.com/office/drawing/2010/main"/>
                        </a:ext>
                      </a:extLst>
                    </a:blip>
                    <a:stretch>
                      <a:fillRect/>
                    </a:stretch>
                  </pic:blipFill>
                  <pic:spPr>
                    <a:xfrm>
                      <a:off x="0" y="0"/>
                      <a:ext cx="6003583" cy="4484249"/>
                    </a:xfrm>
                    <a:prstGeom prst="rect">
                      <a:avLst/>
                    </a:prstGeom>
                  </pic:spPr>
                </pic:pic>
              </a:graphicData>
            </a:graphic>
          </wp:inline>
        </w:drawing>
      </w:r>
    </w:p>
    <w:p w14:paraId="33B6FFEC" w14:textId="77777777" w:rsidR="000B0E9C" w:rsidRDefault="000B0E9C">
      <w:pPr>
        <w:spacing w:after="0" w:line="240" w:lineRule="auto"/>
        <w:rPr>
          <w:rFonts w:eastAsia="MS Gothic" w:cs="Arial"/>
          <w:bCs/>
          <w:color w:val="CD3668"/>
          <w:kern w:val="32"/>
          <w:sz w:val="44"/>
          <w:szCs w:val="44"/>
        </w:rPr>
      </w:pPr>
      <w:r>
        <w:br w:type="page"/>
      </w:r>
    </w:p>
    <w:p w14:paraId="29B4D8B1" w14:textId="680D3D9A" w:rsidR="00F62638" w:rsidRDefault="00F62638" w:rsidP="000B0E9C">
      <w:pPr>
        <w:pStyle w:val="Heading1"/>
      </w:pPr>
      <w:bookmarkStart w:id="67" w:name="_Toc224831163"/>
      <w:r w:rsidRPr="00885310">
        <w:lastRenderedPageBreak/>
        <w:t>CPP</w:t>
      </w:r>
      <w:r w:rsidR="006F346B">
        <w:t>015</w:t>
      </w:r>
      <w:r w:rsidR="006C7129">
        <w:t>:</w:t>
      </w:r>
      <w:r w:rsidRPr="00885310">
        <w:t xml:space="preserve"> Stroke</w:t>
      </w:r>
      <w:bookmarkEnd w:id="67"/>
    </w:p>
    <w:p w14:paraId="3A52378B" w14:textId="194F1040" w:rsidR="00F62638" w:rsidRPr="00C01EBE" w:rsidRDefault="00F62638" w:rsidP="00C01EBE">
      <w:pPr>
        <w:pStyle w:val="Body"/>
      </w:pPr>
      <w:r>
        <w:t xml:space="preserve">Acute stroke is the second leading cause of death worldwide and the leading cause of disability. There are two main types of </w:t>
      </w:r>
      <w:proofErr w:type="gramStart"/>
      <w:r>
        <w:t>stroke</w:t>
      </w:r>
      <w:proofErr w:type="gramEnd"/>
      <w:r>
        <w:t xml:space="preserve"> – ischaemic and </w:t>
      </w:r>
      <w:r w:rsidRPr="00C01EBE">
        <w:t xml:space="preserve">haemorrhagic. Both types of </w:t>
      </w:r>
      <w:proofErr w:type="gramStart"/>
      <w:r w:rsidRPr="00C01EBE">
        <w:t>stroke</w:t>
      </w:r>
      <w:proofErr w:type="gramEnd"/>
      <w:r w:rsidRPr="00C01EBE">
        <w:t xml:space="preserve"> are time-critical and very difficult to differentiate in the out-of-hospital environment without access to medical imaging services. The key objective is identification of stroke symptoms and rapid transfer. </w:t>
      </w:r>
    </w:p>
    <w:p w14:paraId="7E014683" w14:textId="092F25AB" w:rsidR="00F62638" w:rsidRDefault="00F62638" w:rsidP="00C01EBE">
      <w:pPr>
        <w:pStyle w:val="Body"/>
      </w:pPr>
      <w:r w:rsidRPr="00C01EBE">
        <w:t>For the purposes of this CPP, stroke is defined as a set of neurological signs and symptoms that together would indicate a stroke even if symptoms are improving</w:t>
      </w:r>
      <w:r>
        <w:t xml:space="preserve"> or have improved. </w:t>
      </w:r>
    </w:p>
    <w:p w14:paraId="11FB0B00" w14:textId="0296695A" w:rsidR="00F62638" w:rsidRDefault="00F62638" w:rsidP="00F62638">
      <w:pPr>
        <w:pStyle w:val="Heading4"/>
      </w:pPr>
      <w:r>
        <w:t xml:space="preserve">Melbourne </w:t>
      </w:r>
      <w:r w:rsidR="003F6A30">
        <w:t>a</w:t>
      </w:r>
      <w:r>
        <w:t xml:space="preserve">mbulance </w:t>
      </w:r>
      <w:r w:rsidR="003F6A30">
        <w:t>s</w:t>
      </w:r>
      <w:r>
        <w:t xml:space="preserve">troke </w:t>
      </w:r>
      <w:r w:rsidR="003F6A30">
        <w:t>s</w:t>
      </w:r>
      <w:r>
        <w:t xml:space="preserve">creen (MASS) </w:t>
      </w:r>
    </w:p>
    <w:p w14:paraId="66E1B8C5" w14:textId="2597FBD8" w:rsidR="00F62638" w:rsidRPr="00C01EBE" w:rsidRDefault="00F62638" w:rsidP="00C01EBE">
      <w:pPr>
        <w:pStyle w:val="Body"/>
      </w:pPr>
      <w:r w:rsidRPr="00C01EBE">
        <w:t xml:space="preserve">In the setting of a </w:t>
      </w:r>
      <w:r w:rsidRPr="003476CD">
        <w:t xml:space="preserve">normal </w:t>
      </w:r>
      <w:r w:rsidRPr="008642CB">
        <w:t>BGL</w:t>
      </w:r>
      <w:r w:rsidRPr="003476CD">
        <w:t>,</w:t>
      </w:r>
      <w:r w:rsidRPr="00C01EBE">
        <w:t xml:space="preserve"> an abnormal finding in one or more of the following</w:t>
      </w:r>
      <w:r w:rsidR="0071526B" w:rsidRPr="00D744C6">
        <w:t xml:space="preserve">, in </w:t>
      </w:r>
      <w:r w:rsidR="0071526B" w:rsidRPr="00D744C6">
        <w:rPr>
          <w:b/>
          <w:bCs/>
        </w:rPr>
        <w:t>Table 15,</w:t>
      </w:r>
      <w:r w:rsidRPr="00D744C6">
        <w:t xml:space="preserve"> is</w:t>
      </w:r>
      <w:r w:rsidRPr="00C01EBE">
        <w:t xml:space="preserve"> MASS positive for suspicion of stroke.</w:t>
      </w:r>
    </w:p>
    <w:p w14:paraId="3FCCA56E" w14:textId="0BAAA59D" w:rsidR="0072419F" w:rsidRPr="00404109" w:rsidRDefault="0072419F" w:rsidP="0072419F">
      <w:pPr>
        <w:pStyle w:val="Tablecaption"/>
      </w:pPr>
      <w:r w:rsidRPr="00F762B0">
        <w:t xml:space="preserve">Table </w:t>
      </w:r>
      <w:r w:rsidRPr="00B85B3A">
        <w:t>1</w:t>
      </w:r>
      <w:r w:rsidR="005A4722" w:rsidRPr="008047A3">
        <w:t>5</w:t>
      </w:r>
      <w:r w:rsidRPr="00F762B0">
        <w:t xml:space="preserve">. </w:t>
      </w:r>
      <w:r w:rsidR="00F762B0">
        <w:t>Stroke symptoms</w:t>
      </w:r>
    </w:p>
    <w:tbl>
      <w:tblPr>
        <w:tblStyle w:val="TableGrid"/>
        <w:tblW w:w="0" w:type="auto"/>
        <w:tblLook w:val="04A0" w:firstRow="1" w:lastRow="0" w:firstColumn="1" w:lastColumn="0" w:noHBand="0" w:noVBand="1"/>
      </w:tblPr>
      <w:tblGrid>
        <w:gridCol w:w="1696"/>
        <w:gridCol w:w="2410"/>
        <w:gridCol w:w="2268"/>
        <w:gridCol w:w="2914"/>
      </w:tblGrid>
      <w:tr w:rsidR="00F62638" w14:paraId="5EA45D3A" w14:textId="77777777" w:rsidTr="00D744C6">
        <w:trPr>
          <w:trHeight w:val="507"/>
        </w:trPr>
        <w:tc>
          <w:tcPr>
            <w:tcW w:w="1696" w:type="dxa"/>
            <w:shd w:val="clear" w:color="auto" w:fill="F2F2F2" w:themeFill="background1" w:themeFillShade="F2"/>
          </w:tcPr>
          <w:p w14:paraId="77EE7F7A" w14:textId="65B64D4A" w:rsidR="00F62638" w:rsidRDefault="00F62638" w:rsidP="007E0848">
            <w:pPr>
              <w:pStyle w:val="Body"/>
            </w:pPr>
          </w:p>
        </w:tc>
        <w:tc>
          <w:tcPr>
            <w:tcW w:w="2410" w:type="dxa"/>
            <w:shd w:val="clear" w:color="auto" w:fill="F2F2F2" w:themeFill="background1" w:themeFillShade="F2"/>
          </w:tcPr>
          <w:p w14:paraId="139D5918" w14:textId="77777777" w:rsidR="00F62638" w:rsidRPr="00390921" w:rsidRDefault="00F62638" w:rsidP="007E0848">
            <w:pPr>
              <w:pStyle w:val="Tablecolhead"/>
            </w:pPr>
            <w:r w:rsidRPr="00390921">
              <w:t>Instruction</w:t>
            </w:r>
          </w:p>
        </w:tc>
        <w:tc>
          <w:tcPr>
            <w:tcW w:w="2268" w:type="dxa"/>
            <w:shd w:val="clear" w:color="auto" w:fill="F2F2F2" w:themeFill="background1" w:themeFillShade="F2"/>
          </w:tcPr>
          <w:p w14:paraId="166FA53E" w14:textId="77777777" w:rsidR="00F62638" w:rsidRPr="00390921" w:rsidRDefault="00F62638" w:rsidP="007E0848">
            <w:pPr>
              <w:pStyle w:val="Tablecolhead"/>
            </w:pPr>
            <w:r w:rsidRPr="00390921">
              <w:t>Normal finding</w:t>
            </w:r>
          </w:p>
        </w:tc>
        <w:tc>
          <w:tcPr>
            <w:tcW w:w="2914" w:type="dxa"/>
            <w:shd w:val="clear" w:color="auto" w:fill="F2F2F2" w:themeFill="background1" w:themeFillShade="F2"/>
          </w:tcPr>
          <w:p w14:paraId="542305DA" w14:textId="77777777" w:rsidR="00F62638" w:rsidRPr="00390921" w:rsidRDefault="00F62638" w:rsidP="007E0848">
            <w:pPr>
              <w:pStyle w:val="Tablecolhead"/>
            </w:pPr>
            <w:r w:rsidRPr="00390921">
              <w:t>Abnormal finding</w:t>
            </w:r>
          </w:p>
        </w:tc>
      </w:tr>
      <w:tr w:rsidR="00F62638" w14:paraId="14254E5C" w14:textId="77777777" w:rsidTr="00D744C6">
        <w:trPr>
          <w:trHeight w:val="868"/>
        </w:trPr>
        <w:tc>
          <w:tcPr>
            <w:tcW w:w="1696" w:type="dxa"/>
            <w:shd w:val="clear" w:color="auto" w:fill="F2F2F2" w:themeFill="background1" w:themeFillShade="F2"/>
          </w:tcPr>
          <w:p w14:paraId="62995C86" w14:textId="77777777" w:rsidR="00F62638" w:rsidRPr="00D744C6" w:rsidRDefault="00F62638" w:rsidP="007E0848">
            <w:pPr>
              <w:pStyle w:val="Body"/>
              <w:rPr>
                <w:b/>
              </w:rPr>
            </w:pPr>
            <w:r w:rsidRPr="00D744C6">
              <w:rPr>
                <w:b/>
              </w:rPr>
              <w:t>Facial droop</w:t>
            </w:r>
          </w:p>
        </w:tc>
        <w:tc>
          <w:tcPr>
            <w:tcW w:w="2410" w:type="dxa"/>
          </w:tcPr>
          <w:p w14:paraId="307F7472" w14:textId="77777777" w:rsidR="00F62638" w:rsidRDefault="00F62638" w:rsidP="007E0848">
            <w:pPr>
              <w:pStyle w:val="Body"/>
            </w:pPr>
            <w:r>
              <w:t>Patient to show teeth or smile</w:t>
            </w:r>
          </w:p>
        </w:tc>
        <w:tc>
          <w:tcPr>
            <w:tcW w:w="2268" w:type="dxa"/>
          </w:tcPr>
          <w:p w14:paraId="24A3053E" w14:textId="77777777" w:rsidR="00F62638" w:rsidRDefault="00F62638" w:rsidP="007E0848">
            <w:pPr>
              <w:pStyle w:val="Body"/>
            </w:pPr>
            <w:r>
              <w:t>Both sides of the face move</w:t>
            </w:r>
          </w:p>
        </w:tc>
        <w:tc>
          <w:tcPr>
            <w:tcW w:w="2914" w:type="dxa"/>
          </w:tcPr>
          <w:p w14:paraId="1D0CEE79" w14:textId="77777777" w:rsidR="00F62638" w:rsidRDefault="00F62638" w:rsidP="007E0848">
            <w:pPr>
              <w:pStyle w:val="Body"/>
            </w:pPr>
            <w:r>
              <w:t xml:space="preserve">One side of the face does not move as well as the other </w:t>
            </w:r>
          </w:p>
        </w:tc>
      </w:tr>
      <w:tr w:rsidR="00F62638" w14:paraId="63515FFD" w14:textId="77777777" w:rsidTr="00D744C6">
        <w:trPr>
          <w:trHeight w:val="868"/>
        </w:trPr>
        <w:tc>
          <w:tcPr>
            <w:tcW w:w="1696" w:type="dxa"/>
            <w:shd w:val="clear" w:color="auto" w:fill="F2F2F2" w:themeFill="background1" w:themeFillShade="F2"/>
          </w:tcPr>
          <w:p w14:paraId="763BCDF3" w14:textId="77777777" w:rsidR="00F62638" w:rsidRPr="00D744C6" w:rsidRDefault="00F62638" w:rsidP="007E0848">
            <w:pPr>
              <w:pStyle w:val="Body"/>
              <w:rPr>
                <w:b/>
              </w:rPr>
            </w:pPr>
            <w:r w:rsidRPr="00D744C6">
              <w:rPr>
                <w:b/>
              </w:rPr>
              <w:t xml:space="preserve">Speech </w:t>
            </w:r>
          </w:p>
        </w:tc>
        <w:tc>
          <w:tcPr>
            <w:tcW w:w="2410" w:type="dxa"/>
          </w:tcPr>
          <w:p w14:paraId="6F58DBC2" w14:textId="77777777" w:rsidR="00F62638" w:rsidRDefault="00F62638" w:rsidP="007E0848">
            <w:pPr>
              <w:pStyle w:val="Body"/>
            </w:pPr>
            <w:r>
              <w:t>Patient to repeat ‘you can’t teach an old dog new tricks’</w:t>
            </w:r>
          </w:p>
        </w:tc>
        <w:tc>
          <w:tcPr>
            <w:tcW w:w="2268" w:type="dxa"/>
          </w:tcPr>
          <w:p w14:paraId="3EF3A4AD" w14:textId="77777777" w:rsidR="00F62638" w:rsidRDefault="00F62638" w:rsidP="007E0848">
            <w:pPr>
              <w:pStyle w:val="Body"/>
            </w:pPr>
            <w:r>
              <w:t>Patient says the correct words with no slurring</w:t>
            </w:r>
          </w:p>
        </w:tc>
        <w:tc>
          <w:tcPr>
            <w:tcW w:w="2914" w:type="dxa"/>
          </w:tcPr>
          <w:p w14:paraId="24015CC9" w14:textId="77777777" w:rsidR="00F62638" w:rsidRDefault="00F62638" w:rsidP="007E0848">
            <w:pPr>
              <w:pStyle w:val="Body"/>
            </w:pPr>
            <w:r>
              <w:t>Patient slurs words, says incorrect words or is unable to speak or understand</w:t>
            </w:r>
          </w:p>
        </w:tc>
      </w:tr>
      <w:tr w:rsidR="00F62638" w14:paraId="1D5BC7B5" w14:textId="77777777" w:rsidTr="00D744C6">
        <w:trPr>
          <w:trHeight w:val="482"/>
        </w:trPr>
        <w:tc>
          <w:tcPr>
            <w:tcW w:w="1696" w:type="dxa"/>
            <w:shd w:val="clear" w:color="auto" w:fill="F2F2F2" w:themeFill="background1" w:themeFillShade="F2"/>
          </w:tcPr>
          <w:p w14:paraId="43DC4600" w14:textId="77777777" w:rsidR="00F62638" w:rsidRPr="00D744C6" w:rsidRDefault="00F62638" w:rsidP="007E0848">
            <w:pPr>
              <w:pStyle w:val="Body"/>
              <w:rPr>
                <w:b/>
              </w:rPr>
            </w:pPr>
            <w:r w:rsidRPr="00D744C6">
              <w:rPr>
                <w:b/>
              </w:rPr>
              <w:t>Hand grip</w:t>
            </w:r>
          </w:p>
        </w:tc>
        <w:tc>
          <w:tcPr>
            <w:tcW w:w="2410" w:type="dxa"/>
          </w:tcPr>
          <w:p w14:paraId="747646B6" w14:textId="77777777" w:rsidR="00F62638" w:rsidRDefault="00F62638" w:rsidP="007E0848">
            <w:pPr>
              <w:pStyle w:val="Body"/>
            </w:pPr>
            <w:r>
              <w:t xml:space="preserve">Patient to squeeze your fingers </w:t>
            </w:r>
          </w:p>
        </w:tc>
        <w:tc>
          <w:tcPr>
            <w:tcW w:w="2268" w:type="dxa"/>
          </w:tcPr>
          <w:p w14:paraId="7883B6B7" w14:textId="77777777" w:rsidR="00F62638" w:rsidRDefault="00F62638" w:rsidP="007E0848">
            <w:pPr>
              <w:pStyle w:val="Body"/>
            </w:pPr>
            <w:r>
              <w:t>Equal grip strength</w:t>
            </w:r>
          </w:p>
        </w:tc>
        <w:tc>
          <w:tcPr>
            <w:tcW w:w="2914" w:type="dxa"/>
          </w:tcPr>
          <w:p w14:paraId="70057B65" w14:textId="77777777" w:rsidR="00F62638" w:rsidRDefault="00F62638" w:rsidP="007E0848">
            <w:pPr>
              <w:pStyle w:val="Body"/>
            </w:pPr>
            <w:r>
              <w:t>Unilateral weakness</w:t>
            </w:r>
          </w:p>
        </w:tc>
      </w:tr>
    </w:tbl>
    <w:p w14:paraId="10F3C2ED" w14:textId="77777777" w:rsidR="003F6A30" w:rsidRDefault="003F6A30" w:rsidP="00DD631F">
      <w:pPr>
        <w:pStyle w:val="Body"/>
      </w:pPr>
    </w:p>
    <w:p w14:paraId="0E6E0B64" w14:textId="40F84ECC" w:rsidR="00F62638" w:rsidRPr="00C01EBE" w:rsidRDefault="00F62638" w:rsidP="00C01EBE">
      <w:pPr>
        <w:pStyle w:val="Bodyafterbullets"/>
      </w:pPr>
      <w:r w:rsidRPr="00C01EBE">
        <w:t>Alternatively, any concerning acute-onset unexpected symptom(s) which cannot be explained should be escalated. Such symptoms include:</w:t>
      </w:r>
    </w:p>
    <w:p w14:paraId="2EB7B3AD" w14:textId="77777777" w:rsidR="00F62638" w:rsidRDefault="00F62638" w:rsidP="007E60C9">
      <w:pPr>
        <w:pStyle w:val="Bullet1"/>
      </w:pPr>
      <w:r>
        <w:t>prolonged gaze toward one side of the body</w:t>
      </w:r>
    </w:p>
    <w:p w14:paraId="5874BE1A" w14:textId="77777777" w:rsidR="00F62638" w:rsidRDefault="00F62638" w:rsidP="007E60C9">
      <w:pPr>
        <w:pStyle w:val="Bullet1"/>
      </w:pPr>
      <w:r>
        <w:t>favouring one side of the body and/or uneven gait</w:t>
      </w:r>
    </w:p>
    <w:p w14:paraId="11ADC583" w14:textId="77777777" w:rsidR="00F62638" w:rsidRDefault="00F62638" w:rsidP="007E60C9">
      <w:pPr>
        <w:pStyle w:val="Bullet1"/>
      </w:pPr>
      <w:r>
        <w:t>disinhibition of speech (that is, inappropriate words)</w:t>
      </w:r>
    </w:p>
    <w:p w14:paraId="527EF2CD" w14:textId="77777777" w:rsidR="00F62638" w:rsidRDefault="00F62638" w:rsidP="007E60C9">
      <w:pPr>
        <w:pStyle w:val="Bullet1"/>
      </w:pPr>
      <w:r>
        <w:t>impaired judgement</w:t>
      </w:r>
    </w:p>
    <w:p w14:paraId="6B3595DC" w14:textId="77777777" w:rsidR="00F62638" w:rsidRDefault="00F62638" w:rsidP="007E60C9">
      <w:pPr>
        <w:pStyle w:val="Bullet1"/>
      </w:pPr>
      <w:r>
        <w:t xml:space="preserve">spontaneous urinary incontinence </w:t>
      </w:r>
    </w:p>
    <w:p w14:paraId="01C30EA3" w14:textId="77777777" w:rsidR="00F62638" w:rsidRDefault="00F62638" w:rsidP="007E60C9">
      <w:pPr>
        <w:pStyle w:val="Bullet1"/>
      </w:pPr>
      <w:r>
        <w:t>vertigo not normal presentation</w:t>
      </w:r>
    </w:p>
    <w:p w14:paraId="3315447A" w14:textId="77777777" w:rsidR="00F62638" w:rsidRDefault="00F62638" w:rsidP="007E60C9">
      <w:pPr>
        <w:pStyle w:val="Bullet1"/>
      </w:pPr>
      <w:r>
        <w:t>ataxia (clumsy involuntary movements)</w:t>
      </w:r>
    </w:p>
    <w:p w14:paraId="51F0DE2E" w14:textId="77777777" w:rsidR="00F62638" w:rsidRDefault="00F62638" w:rsidP="007E60C9">
      <w:pPr>
        <w:pStyle w:val="Bullet1"/>
      </w:pPr>
      <w:r>
        <w:t>visual field disturbances</w:t>
      </w:r>
    </w:p>
    <w:p w14:paraId="2A80B2AA" w14:textId="0F1BCB65" w:rsidR="00F62638" w:rsidRDefault="00F62638" w:rsidP="00DD631F">
      <w:pPr>
        <w:pStyle w:val="Bullet1"/>
      </w:pPr>
      <w:r>
        <w:t>altered conscious state or acute onset confusion.</w:t>
      </w:r>
    </w:p>
    <w:p w14:paraId="2652F488" w14:textId="77777777" w:rsidR="00F62638" w:rsidRPr="005E2FB5" w:rsidRDefault="00F62638" w:rsidP="00C01EBE">
      <w:pPr>
        <w:pStyle w:val="Bodyafterbullets"/>
      </w:pPr>
      <w:r w:rsidRPr="00C01EBE">
        <w:t xml:space="preserve">Presumed time of stroke should be from when patient was last seen well. Stroke treatment timeframes are longer </w:t>
      </w:r>
      <w:r w:rsidRPr="005E2FB5">
        <w:t xml:space="preserve">than previously thought. </w:t>
      </w:r>
    </w:p>
    <w:p w14:paraId="577BD7E7" w14:textId="77777777" w:rsidR="00F62638" w:rsidRPr="005E2FB5" w:rsidRDefault="00F62638" w:rsidP="007E60C9">
      <w:pPr>
        <w:pStyle w:val="Bullet1"/>
      </w:pPr>
      <w:r w:rsidRPr="005E2FB5">
        <w:t>Thrombolysis up to 12-hours post-stroke</w:t>
      </w:r>
    </w:p>
    <w:p w14:paraId="0DF4CF0F" w14:textId="25764989" w:rsidR="00F62638" w:rsidRPr="005E2FB5" w:rsidRDefault="00F62638" w:rsidP="00DD631F">
      <w:pPr>
        <w:pStyle w:val="Bullet1"/>
      </w:pPr>
      <w:r w:rsidRPr="005E2FB5">
        <w:t>Endovascular Clot Retrieval (ECR) up to 24 hours post-stroke</w:t>
      </w:r>
      <w:r w:rsidR="004224C2" w:rsidRPr="005E2FB5">
        <w:t>.</w:t>
      </w:r>
    </w:p>
    <w:p w14:paraId="491577F8" w14:textId="09377B8E" w:rsidR="00F62638" w:rsidRPr="00C01EBE" w:rsidRDefault="00F62638" w:rsidP="00AB49C1">
      <w:pPr>
        <w:pStyle w:val="Bodyafterbullets"/>
      </w:pPr>
      <w:r w:rsidRPr="005E2FB5">
        <w:t>All patients who present to NEPT services that</w:t>
      </w:r>
      <w:r w:rsidRPr="00C01EBE">
        <w:t xml:space="preserve"> are MASS positive or display concerning neurological signs and symptoms must have care escalated. </w:t>
      </w:r>
    </w:p>
    <w:p w14:paraId="6E187642" w14:textId="308B9E27" w:rsidR="00F62638" w:rsidRPr="00C01EBE" w:rsidRDefault="00F62638" w:rsidP="00C01EBE">
      <w:pPr>
        <w:pStyle w:val="Body"/>
      </w:pPr>
      <w:r w:rsidRPr="00C01EBE">
        <w:lastRenderedPageBreak/>
        <w:t>NEPT services may be directed to transport stroke patients if it is outside the window for management or the patient is unlikely to receive further management, for example, if the patient relies on others for all activities of daily living.</w:t>
      </w:r>
    </w:p>
    <w:p w14:paraId="51AECB36" w14:textId="0FE00060" w:rsidR="00F62638" w:rsidRDefault="00F62638" w:rsidP="00C01EBE">
      <w:pPr>
        <w:pStyle w:val="Body"/>
      </w:pPr>
      <w:r w:rsidRPr="00C01EBE">
        <w:t xml:space="preserve">The use of NEPT to transport confirmed stroke patients for </w:t>
      </w:r>
      <w:r w:rsidRPr="00D744C6">
        <w:t>ECR</w:t>
      </w:r>
      <w:r w:rsidRPr="00C01EBE">
        <w:t xml:space="preserve"> from a facility that has initiated thrombolysis is not routinely endorsed. If this occurs on direction of the AV communications centre, NEPT crew members are to ensure that management priorities and escalation points are discussed prior to departure from the</w:t>
      </w:r>
      <w:r>
        <w:t xml:space="preserve"> sending facility.</w:t>
      </w:r>
    </w:p>
    <w:p w14:paraId="39B6C7AF" w14:textId="77777777" w:rsidR="00F62638" w:rsidRDefault="00F62638" w:rsidP="00DD631F">
      <w:pPr>
        <w:pStyle w:val="Body"/>
      </w:pPr>
      <w:r>
        <w:br w:type="page"/>
      </w:r>
    </w:p>
    <w:p w14:paraId="7D3E3960" w14:textId="0A1AE6FF" w:rsidR="00631A14" w:rsidRDefault="00631A14" w:rsidP="003F6A30">
      <w:pPr>
        <w:pStyle w:val="Heading1"/>
      </w:pPr>
      <w:bookmarkStart w:id="68" w:name="_Toc224831164"/>
      <w:r>
        <w:lastRenderedPageBreak/>
        <w:t>CPP016: Headache</w:t>
      </w:r>
      <w:bookmarkEnd w:id="68"/>
    </w:p>
    <w:p w14:paraId="6F2A8E5C" w14:textId="142D5D87" w:rsidR="00631A14" w:rsidRDefault="0012044A" w:rsidP="00631A14">
      <w:pPr>
        <w:pStyle w:val="Body"/>
      </w:pPr>
      <w:r>
        <w:t>Headache</w:t>
      </w:r>
      <w:r w:rsidR="009A0BA7">
        <w:t xml:space="preserve">s may present during NEPT service delivery and be characterised in </w:t>
      </w:r>
      <w:proofErr w:type="gramStart"/>
      <w:r w:rsidR="009A0BA7">
        <w:t>a number of</w:t>
      </w:r>
      <w:proofErr w:type="gramEnd"/>
      <w:r w:rsidR="009A0BA7">
        <w:t xml:space="preserve"> ways. </w:t>
      </w:r>
      <w:r w:rsidR="00195CB3">
        <w:t xml:space="preserve">It is not possible or realistic to classify different headache types during NEPT service delivery and as such the goal should be identification of symptoms of concern which may indicate a </w:t>
      </w:r>
      <w:r w:rsidR="00101A8A">
        <w:t>serious cause for the headache, escalation of care where these symptoms are identified and analgesia to provide relief from symptoms.</w:t>
      </w:r>
    </w:p>
    <w:p w14:paraId="09BE9F81" w14:textId="130225EA" w:rsidR="00101A8A" w:rsidRDefault="00101A8A" w:rsidP="00631A14">
      <w:pPr>
        <w:pStyle w:val="Body"/>
      </w:pPr>
      <w:r>
        <w:t xml:space="preserve">NEPT services are not authorised to routinely transport patients experiencing an undiagnosed headache which is not typical for the patient. </w:t>
      </w:r>
    </w:p>
    <w:p w14:paraId="61DDA9BA" w14:textId="0216A4CC" w:rsidR="00D2399C" w:rsidRDefault="008E1935" w:rsidP="00631A14">
      <w:pPr>
        <w:pStyle w:val="Body"/>
      </w:pPr>
      <w:r>
        <w:t>In addition to standard assessment, s</w:t>
      </w:r>
      <w:r w:rsidR="00D2399C">
        <w:t>ymptoms of concern include:</w:t>
      </w:r>
    </w:p>
    <w:p w14:paraId="23D61C61" w14:textId="4445117C" w:rsidR="00F758B3" w:rsidRDefault="00F758B3" w:rsidP="00797079">
      <w:pPr>
        <w:pStyle w:val="Body"/>
        <w:numPr>
          <w:ilvl w:val="0"/>
          <w:numId w:val="18"/>
        </w:numPr>
      </w:pPr>
      <w:r>
        <w:t>Sudden onset</w:t>
      </w:r>
    </w:p>
    <w:p w14:paraId="67CBF897" w14:textId="0DCF74FF" w:rsidR="00F758B3" w:rsidRDefault="00476359" w:rsidP="00797079">
      <w:pPr>
        <w:pStyle w:val="Body"/>
        <w:numPr>
          <w:ilvl w:val="0"/>
          <w:numId w:val="18"/>
        </w:numPr>
      </w:pPr>
      <w:r>
        <w:t>Significant</w:t>
      </w:r>
      <w:r w:rsidR="00F758B3">
        <w:t xml:space="preserve"> pain at time of initial presentation</w:t>
      </w:r>
    </w:p>
    <w:p w14:paraId="137D038C" w14:textId="2AFAF467" w:rsidR="00F758B3" w:rsidRDefault="00B80ED5" w:rsidP="00797079">
      <w:pPr>
        <w:pStyle w:val="Body"/>
        <w:numPr>
          <w:ilvl w:val="0"/>
          <w:numId w:val="18"/>
        </w:numPr>
      </w:pPr>
      <w:r>
        <w:t>Visual disturbances</w:t>
      </w:r>
    </w:p>
    <w:p w14:paraId="25681F9C" w14:textId="77777777" w:rsidR="00476359" w:rsidRDefault="00476359" w:rsidP="00797079">
      <w:pPr>
        <w:pStyle w:val="Body"/>
        <w:numPr>
          <w:ilvl w:val="0"/>
          <w:numId w:val="18"/>
        </w:numPr>
      </w:pPr>
      <w:r>
        <w:t>Significant hypertension</w:t>
      </w:r>
    </w:p>
    <w:p w14:paraId="16E68AD1" w14:textId="071BAA9A" w:rsidR="00476359" w:rsidRDefault="00476359" w:rsidP="00797079">
      <w:pPr>
        <w:pStyle w:val="Body"/>
        <w:numPr>
          <w:ilvl w:val="0"/>
          <w:numId w:val="18"/>
        </w:numPr>
      </w:pPr>
      <w:r>
        <w:t xml:space="preserve">Other abnormal </w:t>
      </w:r>
      <w:r w:rsidR="0037137C">
        <w:t>neurological signs or symptoms</w:t>
      </w:r>
    </w:p>
    <w:p w14:paraId="1F8FF282" w14:textId="7824B826" w:rsidR="0037137C" w:rsidRDefault="0037137C" w:rsidP="00797079">
      <w:pPr>
        <w:pStyle w:val="Body"/>
        <w:numPr>
          <w:ilvl w:val="0"/>
          <w:numId w:val="18"/>
        </w:numPr>
      </w:pPr>
      <w:r>
        <w:t xml:space="preserve">Unilateral headache </w:t>
      </w:r>
    </w:p>
    <w:p w14:paraId="6FBF62BF" w14:textId="478353A9" w:rsidR="0037137C" w:rsidRDefault="0037137C" w:rsidP="00797079">
      <w:pPr>
        <w:pStyle w:val="Body"/>
        <w:numPr>
          <w:ilvl w:val="0"/>
          <w:numId w:val="18"/>
        </w:numPr>
      </w:pPr>
      <w:r>
        <w:t>Nausea and vomiting</w:t>
      </w:r>
    </w:p>
    <w:p w14:paraId="1373C92F" w14:textId="32E99561" w:rsidR="00631A14" w:rsidRDefault="0037137C" w:rsidP="00631A14">
      <w:pPr>
        <w:pStyle w:val="Body"/>
      </w:pPr>
      <w:r>
        <w:t xml:space="preserve">If these symptoms present NEPT services should escalate care as per </w:t>
      </w:r>
      <w:r w:rsidRPr="00C2448A">
        <w:rPr>
          <w:b/>
        </w:rPr>
        <w:t>CPP00</w:t>
      </w:r>
      <w:r w:rsidR="00C2448A" w:rsidRPr="008047A3">
        <w:rPr>
          <w:b/>
        </w:rPr>
        <w:t>6</w:t>
      </w:r>
      <w:r w:rsidRPr="003A1E48">
        <w:rPr>
          <w:b/>
        </w:rPr>
        <w:t xml:space="preserve"> </w:t>
      </w:r>
      <w:r w:rsidR="00C2448A">
        <w:rPr>
          <w:b/>
        </w:rPr>
        <w:t>C</w:t>
      </w:r>
      <w:r w:rsidRPr="003A1E48">
        <w:rPr>
          <w:b/>
        </w:rPr>
        <w:t>linical escalation</w:t>
      </w:r>
      <w:r>
        <w:t>.</w:t>
      </w:r>
    </w:p>
    <w:p w14:paraId="3476F606" w14:textId="46147E3C" w:rsidR="0037137C" w:rsidRDefault="0037137C" w:rsidP="00631A14">
      <w:pPr>
        <w:pStyle w:val="Body"/>
      </w:pPr>
      <w:r>
        <w:t xml:space="preserve">Management of pain should be </w:t>
      </w:r>
      <w:r w:rsidR="006B2C64">
        <w:t xml:space="preserve">as per </w:t>
      </w:r>
      <w:r w:rsidR="006B2C64" w:rsidRPr="00C2448A">
        <w:rPr>
          <w:b/>
        </w:rPr>
        <w:t>CPP029</w:t>
      </w:r>
      <w:r w:rsidR="006B2C64" w:rsidRPr="00305C1A">
        <w:rPr>
          <w:b/>
        </w:rPr>
        <w:t xml:space="preserve"> </w:t>
      </w:r>
      <w:r w:rsidR="00C2448A">
        <w:rPr>
          <w:b/>
        </w:rPr>
        <w:t>P</w:t>
      </w:r>
      <w:r w:rsidR="006B2C64" w:rsidRPr="00305C1A">
        <w:rPr>
          <w:b/>
        </w:rPr>
        <w:t>ain relief</w:t>
      </w:r>
      <w:r w:rsidR="006B2C64">
        <w:t xml:space="preserve"> with a preference to commence management with oral paracetamol.</w:t>
      </w:r>
    </w:p>
    <w:p w14:paraId="4F2ED59D" w14:textId="77777777" w:rsidR="002D2DB7" w:rsidRDefault="002D2DB7">
      <w:pPr>
        <w:spacing w:after="0" w:line="240" w:lineRule="auto"/>
        <w:rPr>
          <w:rFonts w:eastAsia="Times"/>
        </w:rPr>
      </w:pPr>
      <w:r>
        <w:rPr>
          <w:rFonts w:eastAsia="Times"/>
          <w:bCs/>
        </w:rPr>
        <w:br w:type="page"/>
      </w:r>
    </w:p>
    <w:p w14:paraId="001AB3D9" w14:textId="2961993A" w:rsidR="00F62638" w:rsidRDefault="00F62638" w:rsidP="003F6A30">
      <w:pPr>
        <w:pStyle w:val="Heading1"/>
      </w:pPr>
      <w:bookmarkStart w:id="69" w:name="_Toc224831165"/>
      <w:r w:rsidRPr="005A515B">
        <w:lastRenderedPageBreak/>
        <w:t>CPP</w:t>
      </w:r>
      <w:r w:rsidR="006F346B">
        <w:t>01</w:t>
      </w:r>
      <w:r w:rsidR="00631A14">
        <w:t>7</w:t>
      </w:r>
      <w:r w:rsidR="006C7129">
        <w:t>:</w:t>
      </w:r>
      <w:r w:rsidRPr="005A515B">
        <w:t xml:space="preserve"> Seizures</w:t>
      </w:r>
      <w:bookmarkEnd w:id="69"/>
    </w:p>
    <w:p w14:paraId="075E3D9C" w14:textId="45F85AF8" w:rsidR="00F62638" w:rsidRPr="00C01EBE" w:rsidRDefault="00F62638" w:rsidP="00C01EBE">
      <w:pPr>
        <w:pStyle w:val="Body"/>
      </w:pPr>
      <w:r w:rsidRPr="00C01EBE">
        <w:t>Seizures are a sign of abnormal brain activity and involve a complex relationship of neurotransmitters. It is important to be aware that not every seizure presents the same. Seizures can be classified in the following ways, which NEPT crew members may recognise:</w:t>
      </w:r>
    </w:p>
    <w:p w14:paraId="456E50B4" w14:textId="77777777" w:rsidR="00F62638" w:rsidRPr="003F6A30" w:rsidRDefault="00F62638" w:rsidP="003F6A30">
      <w:pPr>
        <w:pStyle w:val="Bullet1"/>
      </w:pPr>
      <w:r w:rsidRPr="003F6A30">
        <w:t>Generalised</w:t>
      </w:r>
    </w:p>
    <w:p w14:paraId="341AEAB9" w14:textId="77777777" w:rsidR="00F62638" w:rsidRPr="003F6A30" w:rsidRDefault="00F62638" w:rsidP="003F6A30">
      <w:pPr>
        <w:pStyle w:val="Bullet1"/>
      </w:pPr>
      <w:r w:rsidRPr="003F6A30">
        <w:t>Tonic-</w:t>
      </w:r>
      <w:proofErr w:type="spellStart"/>
      <w:r w:rsidRPr="003F6A30">
        <w:t>clonic</w:t>
      </w:r>
      <w:proofErr w:type="spellEnd"/>
      <w:r w:rsidRPr="003F6A30">
        <w:t xml:space="preserve"> (generalised convulsive seizure) - involves rhythmic muscle jerking with a loss of consciousness</w:t>
      </w:r>
    </w:p>
    <w:p w14:paraId="07AB932D" w14:textId="77777777" w:rsidR="00F62638" w:rsidRPr="003F6A30" w:rsidRDefault="00F62638" w:rsidP="003F6A30">
      <w:pPr>
        <w:pStyle w:val="Bullet1"/>
      </w:pPr>
      <w:r w:rsidRPr="003F6A30">
        <w:t>Absent seizures – patient presents with a vacant look and is unresponsive, generally self-limiting</w:t>
      </w:r>
    </w:p>
    <w:p w14:paraId="5C39E243" w14:textId="77777777" w:rsidR="00F62638" w:rsidRPr="003F6A30" w:rsidRDefault="00F62638" w:rsidP="003F6A30">
      <w:pPr>
        <w:pStyle w:val="Bullet1"/>
      </w:pPr>
      <w:r w:rsidRPr="003F6A30">
        <w:t>Myoclonic – results in a sudden jerking of a part of the body</w:t>
      </w:r>
    </w:p>
    <w:p w14:paraId="33AA1808" w14:textId="77777777" w:rsidR="00F62638" w:rsidRPr="003F6A30" w:rsidRDefault="00F62638" w:rsidP="003F6A30">
      <w:pPr>
        <w:pStyle w:val="Bullet1"/>
      </w:pPr>
      <w:r w:rsidRPr="003F6A30">
        <w:t>Atonic – involves a sudden loss of muscular control,</w:t>
      </w:r>
    </w:p>
    <w:p w14:paraId="1F68AFC5" w14:textId="77777777" w:rsidR="00F62638" w:rsidRPr="003F6A30" w:rsidRDefault="00F62638" w:rsidP="003F6A30">
      <w:pPr>
        <w:pStyle w:val="Bullet1"/>
      </w:pPr>
      <w:r w:rsidRPr="003F6A30">
        <w:t>Partial</w:t>
      </w:r>
    </w:p>
    <w:p w14:paraId="0E2BC946" w14:textId="77777777" w:rsidR="00F62638" w:rsidRPr="003F6A30" w:rsidRDefault="00F62638" w:rsidP="003F6A30">
      <w:pPr>
        <w:pStyle w:val="Bullet1"/>
      </w:pPr>
      <w:r w:rsidRPr="003F6A30">
        <w:t>Simple focal – a seizure that involves one part of the brain, leaving the person with awareness but unable to respond</w:t>
      </w:r>
    </w:p>
    <w:p w14:paraId="4EE3928E" w14:textId="0152BDEA" w:rsidR="00F62638" w:rsidRDefault="00F62638" w:rsidP="00DD631F">
      <w:pPr>
        <w:pStyle w:val="Bullet1"/>
      </w:pPr>
      <w:r w:rsidRPr="003F6A30">
        <w:t>Complex focal – seizure activity in one part of the brain, where the person is not aware, may lose focus,</w:t>
      </w:r>
      <w:r>
        <w:t xml:space="preserve"> appear dazed or confused</w:t>
      </w:r>
    </w:p>
    <w:p w14:paraId="6ACF3006" w14:textId="561F3A7B" w:rsidR="00F62638" w:rsidRPr="00C01EBE" w:rsidRDefault="00F62638" w:rsidP="00C01EBE">
      <w:pPr>
        <w:pStyle w:val="Bodyafterbullets"/>
      </w:pPr>
      <w:r w:rsidRPr="00C01EBE">
        <w:t xml:space="preserve">Seizures may present due to </w:t>
      </w:r>
      <w:proofErr w:type="gramStart"/>
      <w:r w:rsidRPr="00C01EBE">
        <w:t>a number of</w:t>
      </w:r>
      <w:proofErr w:type="gramEnd"/>
      <w:r w:rsidRPr="00C01EBE">
        <w:t xml:space="preserve"> causes, such as:</w:t>
      </w:r>
    </w:p>
    <w:p w14:paraId="297243A7" w14:textId="77777777" w:rsidR="00F62638" w:rsidRPr="003F6A30" w:rsidRDefault="00F62638" w:rsidP="003F6A30">
      <w:pPr>
        <w:pStyle w:val="Bullet1"/>
      </w:pPr>
      <w:r w:rsidRPr="003F6A30">
        <w:t>stroke</w:t>
      </w:r>
    </w:p>
    <w:p w14:paraId="1F9A1FAF" w14:textId="77777777" w:rsidR="00F62638" w:rsidRPr="003F6A30" w:rsidRDefault="00F62638" w:rsidP="003F6A30">
      <w:pPr>
        <w:pStyle w:val="Bullet1"/>
      </w:pPr>
      <w:r w:rsidRPr="003F6A30">
        <w:t>infective process including encephalitis or meningitis</w:t>
      </w:r>
    </w:p>
    <w:p w14:paraId="76BE3105" w14:textId="77777777" w:rsidR="00F62638" w:rsidRPr="003F6A30" w:rsidRDefault="00F62638" w:rsidP="003F6A30">
      <w:pPr>
        <w:pStyle w:val="Bullet1"/>
      </w:pPr>
      <w:r w:rsidRPr="003F6A30">
        <w:t>brain tumour</w:t>
      </w:r>
    </w:p>
    <w:p w14:paraId="796B92B6" w14:textId="77777777" w:rsidR="00F62638" w:rsidRPr="003F6A30" w:rsidRDefault="00F62638" w:rsidP="003F6A30">
      <w:pPr>
        <w:pStyle w:val="Bullet1"/>
      </w:pPr>
      <w:r w:rsidRPr="003F6A30">
        <w:t>drugs and medications</w:t>
      </w:r>
    </w:p>
    <w:p w14:paraId="2EE840BC" w14:textId="77777777" w:rsidR="00F62638" w:rsidRPr="003F6A30" w:rsidRDefault="00F62638" w:rsidP="003F6A30">
      <w:pPr>
        <w:pStyle w:val="Bullet1"/>
      </w:pPr>
      <w:r w:rsidRPr="003F6A30">
        <w:t>epilepsy</w:t>
      </w:r>
    </w:p>
    <w:p w14:paraId="1F084670" w14:textId="77777777" w:rsidR="00F62638" w:rsidRPr="003F6A30" w:rsidRDefault="00F62638" w:rsidP="003F6A30">
      <w:pPr>
        <w:pStyle w:val="Bullet1"/>
      </w:pPr>
      <w:r w:rsidRPr="003F6A30">
        <w:t>head injury</w:t>
      </w:r>
    </w:p>
    <w:p w14:paraId="1B82FDDF" w14:textId="77777777" w:rsidR="00F62638" w:rsidRPr="003F6A30" w:rsidRDefault="00F62638" w:rsidP="003F6A30">
      <w:pPr>
        <w:pStyle w:val="Bullet1"/>
      </w:pPr>
      <w:r w:rsidRPr="003F6A30">
        <w:t>febrile seizures (paediatric)</w:t>
      </w:r>
    </w:p>
    <w:p w14:paraId="682C3318" w14:textId="704507C3" w:rsidR="00F62638" w:rsidRDefault="00F62638" w:rsidP="003F6A30">
      <w:pPr>
        <w:pStyle w:val="Bullet1"/>
      </w:pPr>
      <w:r w:rsidRPr="003F6A30">
        <w:t>pregnancy</w:t>
      </w:r>
      <w:r>
        <w:t xml:space="preserve"> (eclampsia)</w:t>
      </w:r>
      <w:r w:rsidR="003F6A30">
        <w:t>.</w:t>
      </w:r>
    </w:p>
    <w:p w14:paraId="5BE9A308" w14:textId="77777777" w:rsidR="00F62638" w:rsidRDefault="00F62638" w:rsidP="003F6A30">
      <w:pPr>
        <w:pStyle w:val="Bodyafterbullets"/>
      </w:pPr>
      <w:r>
        <w:t>For NEPT services the recognition of any type of seizure activity or concerning neurological sign(s) or symptom(s) should lead to prompt clinical escalation and supportive care. NEPT crew members should note the time of seizure activity commencing and its duration. It is important to recognise that ongoing seizure activity may have pronounced effects on BP, airway tone and oxygenation.</w:t>
      </w:r>
    </w:p>
    <w:p w14:paraId="2CB4DA8B" w14:textId="47C9B7B4" w:rsidR="00F62638" w:rsidRDefault="00F62638" w:rsidP="003F6A30">
      <w:pPr>
        <w:pStyle w:val="Bodyafterbullets"/>
      </w:pPr>
      <w:r>
        <w:t xml:space="preserve">NEPT crew members should not attempt to control or physically restrain somebody experiencing a seizure or attempt to place anything in the patient’s mouth. Suction is rarely required and should only be used if the airway is occluded, when </w:t>
      </w:r>
      <w:r w:rsidRPr="00C01EBE">
        <w:rPr>
          <w:rStyle w:val="BodyChar"/>
        </w:rPr>
        <w:t>applied</w:t>
      </w:r>
      <w:r>
        <w:t xml:space="preserve"> it is to be short duration (&lt;5 seconds in any one attempt) and confined to the oropharynx.</w:t>
      </w:r>
    </w:p>
    <w:p w14:paraId="72101281" w14:textId="1EA2FAB1" w:rsidR="0072419F" w:rsidRPr="0072419F" w:rsidRDefault="0072419F" w:rsidP="0072419F">
      <w:pPr>
        <w:pStyle w:val="Figurecaption"/>
        <w:rPr>
          <w:color w:val="000000" w:themeColor="text1"/>
        </w:rPr>
      </w:pPr>
      <w:r w:rsidRPr="00F762B0">
        <w:rPr>
          <w:color w:val="000000" w:themeColor="text1"/>
        </w:rPr>
        <w:lastRenderedPageBreak/>
        <w:t xml:space="preserve">Figure </w:t>
      </w:r>
      <w:r w:rsidRPr="00B85B3A">
        <w:rPr>
          <w:color w:val="000000" w:themeColor="text1"/>
        </w:rPr>
        <w:t>1</w:t>
      </w:r>
      <w:r w:rsidR="00660BF1" w:rsidRPr="00B85B3A">
        <w:rPr>
          <w:color w:val="000000" w:themeColor="text1"/>
        </w:rPr>
        <w:t>4</w:t>
      </w:r>
      <w:r w:rsidRPr="00B85B3A">
        <w:rPr>
          <w:color w:val="000000" w:themeColor="text1"/>
        </w:rPr>
        <w:t>.</w:t>
      </w:r>
      <w:r w:rsidRPr="00F762B0">
        <w:rPr>
          <w:color w:val="000000" w:themeColor="text1"/>
        </w:rPr>
        <w:t xml:space="preserve"> </w:t>
      </w:r>
      <w:r w:rsidR="00F762B0">
        <w:rPr>
          <w:color w:val="000000" w:themeColor="text1"/>
        </w:rPr>
        <w:t>Management of seizures</w:t>
      </w:r>
    </w:p>
    <w:p w14:paraId="35034AF0" w14:textId="3AC6C977" w:rsidR="003F6A30" w:rsidRDefault="00C82BF1" w:rsidP="00B149B5">
      <w:pPr>
        <w:pStyle w:val="Body"/>
        <w:jc w:val="center"/>
        <w:rPr>
          <w:rFonts w:eastAsia="MS Gothic" w:cs="Arial"/>
          <w:bCs/>
          <w:color w:val="CD3668"/>
          <w:kern w:val="32"/>
          <w:sz w:val="44"/>
          <w:szCs w:val="44"/>
        </w:rPr>
      </w:pPr>
      <w:r>
        <w:rPr>
          <w:noProof/>
        </w:rPr>
        <w:drawing>
          <wp:anchor distT="0" distB="0" distL="114300" distR="114300" simplePos="0" relativeHeight="251658245" behindDoc="1" locked="0" layoutInCell="1" allowOverlap="1" wp14:anchorId="142200DB" wp14:editId="535C144C">
            <wp:simplePos x="0" y="0"/>
            <wp:positionH relativeFrom="column">
              <wp:posOffset>-313690</wp:posOffset>
            </wp:positionH>
            <wp:positionV relativeFrom="paragraph">
              <wp:posOffset>255270</wp:posOffset>
            </wp:positionV>
            <wp:extent cx="6412865" cy="4343400"/>
            <wp:effectExtent l="0" t="0" r="6985" b="0"/>
            <wp:wrapTight wrapText="bothSides">
              <wp:wrapPolygon edited="0">
                <wp:start x="2823" y="189"/>
                <wp:lineTo x="2823" y="5684"/>
                <wp:lineTo x="4107" y="6442"/>
                <wp:lineTo x="5262" y="6442"/>
                <wp:lineTo x="642" y="7200"/>
                <wp:lineTo x="128" y="7389"/>
                <wp:lineTo x="128" y="21221"/>
                <wp:lineTo x="10716" y="21221"/>
                <wp:lineTo x="10716" y="18568"/>
                <wp:lineTo x="17196" y="18568"/>
                <wp:lineTo x="21559" y="18000"/>
                <wp:lineTo x="21559" y="7389"/>
                <wp:lineTo x="20789" y="7200"/>
                <wp:lineTo x="16426" y="6442"/>
                <wp:lineTo x="17581" y="6442"/>
                <wp:lineTo x="18800" y="5684"/>
                <wp:lineTo x="18736" y="189"/>
                <wp:lineTo x="2823" y="189"/>
              </wp:wrapPolygon>
            </wp:wrapTight>
            <wp:docPr id="1439131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31362"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2865" cy="4343400"/>
                    </a:xfrm>
                    <a:prstGeom prst="rect">
                      <a:avLst/>
                    </a:prstGeom>
                    <a:noFill/>
                  </pic:spPr>
                </pic:pic>
              </a:graphicData>
            </a:graphic>
            <wp14:sizeRelH relativeFrom="margin">
              <wp14:pctWidth>0</wp14:pctWidth>
            </wp14:sizeRelH>
            <wp14:sizeRelV relativeFrom="margin">
              <wp14:pctHeight>0</wp14:pctHeight>
            </wp14:sizeRelV>
          </wp:anchor>
        </w:drawing>
      </w:r>
      <w:r w:rsidR="003F6A30">
        <w:br w:type="page"/>
      </w:r>
    </w:p>
    <w:p w14:paraId="518D7360" w14:textId="54A25B82" w:rsidR="00F62638" w:rsidRPr="00E738C4" w:rsidRDefault="00F62638" w:rsidP="00F62638">
      <w:pPr>
        <w:pStyle w:val="Heading1"/>
      </w:pPr>
      <w:bookmarkStart w:id="70" w:name="_Toc224831166"/>
      <w:r>
        <w:lastRenderedPageBreak/>
        <w:t>CPP</w:t>
      </w:r>
      <w:r w:rsidR="008854E7">
        <w:t>01</w:t>
      </w:r>
      <w:r w:rsidR="00631A14">
        <w:t>8</w:t>
      </w:r>
      <w:r w:rsidR="006C7129">
        <w:t>:</w:t>
      </w:r>
      <w:r>
        <w:t xml:space="preserve"> </w:t>
      </w:r>
      <w:r w:rsidRPr="00E738C4">
        <w:t>Asthma</w:t>
      </w:r>
      <w:r w:rsidR="006C7129">
        <w:t xml:space="preserve"> –</w:t>
      </w:r>
      <w:r>
        <w:t xml:space="preserve"> </w:t>
      </w:r>
      <w:r w:rsidRPr="00E738C4">
        <w:t>adult</w:t>
      </w:r>
      <w:bookmarkEnd w:id="70"/>
    </w:p>
    <w:p w14:paraId="3A900D61" w14:textId="77777777" w:rsidR="00F62638" w:rsidRPr="00C01EBE" w:rsidRDefault="00F62638" w:rsidP="00C01EBE">
      <w:pPr>
        <w:pStyle w:val="Body"/>
      </w:pPr>
      <w:r>
        <w:t xml:space="preserve">Bronchospasm is defined as a spasm of bronchial </w:t>
      </w:r>
      <w:r w:rsidRPr="00C01EBE">
        <w:t>smooth muscle leading to narrowing of the bronchi and consequently a reduction in air moving in (reduced oxygen intake) and out of the lungs (reduced removal of carbon dioxide).</w:t>
      </w:r>
    </w:p>
    <w:p w14:paraId="435E2478" w14:textId="77777777" w:rsidR="00F62638" w:rsidRPr="00C01EBE" w:rsidRDefault="00F62638" w:rsidP="00C01EBE">
      <w:pPr>
        <w:pStyle w:val="Body"/>
      </w:pPr>
      <w:r w:rsidRPr="00C01EBE">
        <w:t xml:space="preserve">Bronchospasm is managed in different ways depending on the underlying condition. Management is targeted towards the resolution of spasm and a reduction in inflammatory mediators which lead to bronchospasm. </w:t>
      </w:r>
    </w:p>
    <w:p w14:paraId="4B2DB055" w14:textId="5079EA4C" w:rsidR="00F62638" w:rsidRDefault="00F62638" w:rsidP="00C01EBE">
      <w:pPr>
        <w:pStyle w:val="Body"/>
      </w:pPr>
      <w:r w:rsidRPr="00C01EBE">
        <w:t xml:space="preserve">Asthma causes the muscles in the airways to tighten and the lining of the airway to become swollen and inflamed, producing sticky mucous. These changes cause the airways to become narrow, making it difficult to breathe. Asthma may have </w:t>
      </w:r>
      <w:proofErr w:type="gramStart"/>
      <w:r w:rsidRPr="00C01EBE">
        <w:t>a number</w:t>
      </w:r>
      <w:r>
        <w:t xml:space="preserve"> of</w:t>
      </w:r>
      <w:proofErr w:type="gramEnd"/>
      <w:r>
        <w:t xml:space="preserve"> triggers including:</w:t>
      </w:r>
    </w:p>
    <w:p w14:paraId="32D27EB4" w14:textId="652011D4" w:rsidR="00F62638" w:rsidRPr="0022134B" w:rsidRDefault="00F62638" w:rsidP="0022134B">
      <w:pPr>
        <w:pStyle w:val="Bullet1"/>
      </w:pPr>
      <w:r w:rsidRPr="0022134B">
        <w:t>allergy triggers such as house dust mites, pollens, pets and moulds</w:t>
      </w:r>
    </w:p>
    <w:p w14:paraId="5053805A" w14:textId="77777777" w:rsidR="00F62638" w:rsidRPr="0022134B" w:rsidRDefault="00F62638" w:rsidP="0022134B">
      <w:pPr>
        <w:pStyle w:val="Bullet1"/>
      </w:pPr>
      <w:r w:rsidRPr="0022134B">
        <w:t>cigarette smoke</w:t>
      </w:r>
    </w:p>
    <w:p w14:paraId="2E6FE90B" w14:textId="77777777" w:rsidR="00F62638" w:rsidRPr="0022134B" w:rsidRDefault="00F62638" w:rsidP="0022134B">
      <w:pPr>
        <w:pStyle w:val="Bullet1"/>
      </w:pPr>
      <w:r w:rsidRPr="0022134B">
        <w:t>viral infections – for example, colds and flu</w:t>
      </w:r>
    </w:p>
    <w:p w14:paraId="164C1780" w14:textId="77777777" w:rsidR="00F62638" w:rsidRPr="0022134B" w:rsidRDefault="00F62638" w:rsidP="0022134B">
      <w:pPr>
        <w:pStyle w:val="Bullet1"/>
      </w:pPr>
      <w:r w:rsidRPr="0022134B">
        <w:t>cold air or changes in the weather</w:t>
      </w:r>
    </w:p>
    <w:p w14:paraId="002E4E70" w14:textId="77777777" w:rsidR="00F62638" w:rsidRPr="0022134B" w:rsidRDefault="00F62638" w:rsidP="0022134B">
      <w:pPr>
        <w:pStyle w:val="Bullet1"/>
      </w:pPr>
      <w:r w:rsidRPr="0022134B">
        <w:t>work-related triggers – for example, wood dust, chemicals, metal salts</w:t>
      </w:r>
    </w:p>
    <w:p w14:paraId="5BC35FB0" w14:textId="701E54F3" w:rsidR="00F62638" w:rsidRDefault="00F62638" w:rsidP="0022134B">
      <w:pPr>
        <w:pStyle w:val="Bullet1"/>
      </w:pPr>
      <w:r w:rsidRPr="0022134B">
        <w:t>some</w:t>
      </w:r>
      <w:r w:rsidRPr="003A5DC8">
        <w:t xml:space="preserve"> medication</w:t>
      </w:r>
      <w:r>
        <w:t>.</w:t>
      </w:r>
    </w:p>
    <w:p w14:paraId="77683CEE" w14:textId="56ADEB55" w:rsidR="00F62638" w:rsidRPr="00C01EBE" w:rsidRDefault="00F62638" w:rsidP="00C01EBE">
      <w:pPr>
        <w:pStyle w:val="Bodyafterbullets"/>
      </w:pPr>
      <w:r w:rsidRPr="00C01EBE">
        <w:t>In Australia, asthma is usually a well-controlled condition, and most patients will be aware of an asthma exacerbation. Clinically, asthma may present with the following signs and symptoms signifying an exacerbation.</w:t>
      </w:r>
    </w:p>
    <w:p w14:paraId="74F66F78" w14:textId="77777777" w:rsidR="00F62638" w:rsidRDefault="00F62638" w:rsidP="007E60C9">
      <w:pPr>
        <w:pStyle w:val="Bullet1"/>
      </w:pPr>
      <w:r>
        <w:t>Increased shortness of breath</w:t>
      </w:r>
    </w:p>
    <w:p w14:paraId="2D1F35EC" w14:textId="77777777" w:rsidR="00F62638" w:rsidRDefault="00F62638" w:rsidP="007E60C9">
      <w:pPr>
        <w:pStyle w:val="Bullet1"/>
      </w:pPr>
      <w:r>
        <w:t>Wheezing on auscultation or audible without auscultation</w:t>
      </w:r>
    </w:p>
    <w:p w14:paraId="216464CB" w14:textId="77777777" w:rsidR="00F62638" w:rsidRDefault="00F62638" w:rsidP="007E60C9">
      <w:pPr>
        <w:pStyle w:val="Bullet1"/>
      </w:pPr>
      <w:r>
        <w:t>Tachycardia</w:t>
      </w:r>
    </w:p>
    <w:p w14:paraId="237B9338" w14:textId="77777777" w:rsidR="00F62638" w:rsidRDefault="00F62638" w:rsidP="007E60C9">
      <w:pPr>
        <w:pStyle w:val="Bullet1"/>
      </w:pPr>
      <w:r>
        <w:t>Sweating.</w:t>
      </w:r>
    </w:p>
    <w:p w14:paraId="59CCB8F1" w14:textId="6987EC67" w:rsidR="00F62638" w:rsidRPr="00C01EBE" w:rsidRDefault="00F62638" w:rsidP="00C01EBE">
      <w:pPr>
        <w:pStyle w:val="Bodyafterbullets"/>
      </w:pPr>
      <w:r w:rsidRPr="00C01EBE">
        <w:t>Where patients experience an acute exacerbation of their asthma, management is dictated by the patient’s respiratory status. Patients that respond to management of mild to moderate asthma with a complete resolution of symptoms may continue transport with a NEPT service provided no physiological parameter would otherwise make the patient ineligible for NEPT transport.</w:t>
      </w:r>
    </w:p>
    <w:p w14:paraId="6B9315D2" w14:textId="4C492440" w:rsidR="00F62638" w:rsidRPr="00C01EBE" w:rsidRDefault="00F62638" w:rsidP="00C01EBE">
      <w:pPr>
        <w:pStyle w:val="Body"/>
      </w:pPr>
      <w:r w:rsidRPr="00C01EBE">
        <w:t xml:space="preserve">Where patients present with bronchospasm of a cause other than asthma (for example, smoke inhalation) or for which no other protocol exists (for example, </w:t>
      </w:r>
      <w:r w:rsidRPr="003476CD">
        <w:t>COPD</w:t>
      </w:r>
      <w:r w:rsidRPr="00C01EBE">
        <w:t>) they should be managed using interventions detailed in this protocol, except for the use of IM adrenaline.</w:t>
      </w:r>
    </w:p>
    <w:p w14:paraId="04B91AC5" w14:textId="77777777" w:rsidR="00F62638" w:rsidRDefault="00F62638" w:rsidP="00DD631F">
      <w:pPr>
        <w:pStyle w:val="Body"/>
      </w:pPr>
    </w:p>
    <w:p w14:paraId="46141879" w14:textId="69C7207A" w:rsidR="0072419F" w:rsidRPr="0072419F" w:rsidRDefault="0072419F" w:rsidP="0072419F">
      <w:pPr>
        <w:pStyle w:val="Figurecaption"/>
        <w:rPr>
          <w:color w:val="000000" w:themeColor="text1"/>
        </w:rPr>
      </w:pPr>
      <w:r w:rsidRPr="00F762B0">
        <w:rPr>
          <w:color w:val="000000" w:themeColor="text1"/>
        </w:rPr>
        <w:lastRenderedPageBreak/>
        <w:t xml:space="preserve">Figure </w:t>
      </w:r>
      <w:r w:rsidRPr="00B85B3A">
        <w:rPr>
          <w:color w:val="000000" w:themeColor="text1"/>
        </w:rPr>
        <w:t>1</w:t>
      </w:r>
      <w:r w:rsidR="00660BF1" w:rsidRPr="00B85B3A">
        <w:rPr>
          <w:color w:val="000000" w:themeColor="text1"/>
        </w:rPr>
        <w:t>5</w:t>
      </w:r>
      <w:r w:rsidRPr="00B85B3A">
        <w:rPr>
          <w:color w:val="000000" w:themeColor="text1"/>
        </w:rPr>
        <w:t>.</w:t>
      </w:r>
      <w:r w:rsidRPr="00F762B0">
        <w:rPr>
          <w:color w:val="000000" w:themeColor="text1"/>
        </w:rPr>
        <w:t xml:space="preserve"> </w:t>
      </w:r>
      <w:r w:rsidR="00F762B0">
        <w:rPr>
          <w:color w:val="000000" w:themeColor="text1"/>
        </w:rPr>
        <w:t>Management of asthma</w:t>
      </w:r>
    </w:p>
    <w:p w14:paraId="2CA07E82" w14:textId="07DEC45F" w:rsidR="00F62638" w:rsidRPr="0012055B" w:rsidRDefault="00BD7F12" w:rsidP="00D316EA">
      <w:pPr>
        <w:pStyle w:val="Body"/>
        <w:jc w:val="center"/>
      </w:pPr>
      <w:r>
        <w:rPr>
          <w:noProof/>
        </w:rPr>
        <w:drawing>
          <wp:inline distT="0" distB="0" distL="0" distR="0" wp14:anchorId="75694E14" wp14:editId="4C1BE5C4">
            <wp:extent cx="6096635" cy="8126730"/>
            <wp:effectExtent l="0" t="0" r="0" b="0"/>
            <wp:docPr id="844400656" name="Picture 1" descr="This flowchart shows how to manage asthma based on how sick the patient is — mild, moderate, severe, or critical.&#10;Each colour‑coded section lists which medicines to use, how much to give, and how often to give them.&#10;It includes key drugs such as salbutamol, ipratropium bromide, and adrenaline, along with when to escalate care or start emergency actions.&#10;It also explains what to do depending on how the patient responds to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00656" name="Picture 1" descr="This flowchart shows how to manage asthma based on how sick the patient is — mild, moderate, severe, or critical.&#10;Each colour‑coded section lists which medicines to use, how much to give, and how often to give them.&#10;It includes key drugs such as salbutamol, ipratropium bromide, and adrenaline, along with when to escalate care or start emergency actions.&#10;It also explains what to do depending on how the patient responds to treat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635" cy="8126730"/>
                    </a:xfrm>
                    <a:prstGeom prst="rect">
                      <a:avLst/>
                    </a:prstGeom>
                    <a:noFill/>
                  </pic:spPr>
                </pic:pic>
              </a:graphicData>
            </a:graphic>
          </wp:inline>
        </w:drawing>
      </w:r>
    </w:p>
    <w:p w14:paraId="24221DD7" w14:textId="77777777" w:rsidR="00F62638" w:rsidRDefault="00F62638" w:rsidP="008854E7">
      <w:pPr>
        <w:pStyle w:val="Heading2"/>
      </w:pPr>
      <w:bookmarkStart w:id="71" w:name="_Toc224831167"/>
      <w:r>
        <w:lastRenderedPageBreak/>
        <w:t>Thunderstorm asthma</w:t>
      </w:r>
      <w:bookmarkEnd w:id="71"/>
    </w:p>
    <w:p w14:paraId="5B2CE453" w14:textId="5E0FAA22" w:rsidR="00F62638" w:rsidRDefault="00F62638" w:rsidP="00283C87">
      <w:pPr>
        <w:pStyle w:val="Body"/>
      </w:pPr>
      <w:r>
        <w:t xml:space="preserve">Thunderstorm asthma poses a significant risk in Victoria during defined time periods, usually commencing in October and ending in December or early January annually. </w:t>
      </w:r>
    </w:p>
    <w:p w14:paraId="6440209D" w14:textId="16F456A2" w:rsidR="00F62638" w:rsidRDefault="00F62638" w:rsidP="00DD631F">
      <w:pPr>
        <w:pStyle w:val="Body"/>
        <w:rPr>
          <w:bCs/>
        </w:rPr>
      </w:pPr>
      <w:r>
        <w:rPr>
          <w:bCs/>
        </w:rPr>
        <w:t xml:space="preserve">The department releases </w:t>
      </w:r>
      <w:hyperlink r:id="rId35" w:history="1">
        <w:r w:rsidRPr="00772794">
          <w:rPr>
            <w:rStyle w:val="Hyperlink"/>
            <w:bCs/>
          </w:rPr>
          <w:t>high risk mapping and guidance for thunderstorm asthma</w:t>
        </w:r>
      </w:hyperlink>
      <w:r>
        <w:rPr>
          <w:bCs/>
        </w:rPr>
        <w:t xml:space="preserve"> &lt;</w:t>
      </w:r>
      <w:r w:rsidRPr="0022134B">
        <w:rPr>
          <w:bCs/>
        </w:rPr>
        <w:t>https://www.health.vic.gov.au/environmental-health/epidemic-thunderstorm-asthma-risk-forecast</w:t>
      </w:r>
      <w:r>
        <w:rPr>
          <w:bCs/>
        </w:rPr>
        <w:t>&gt;.</w:t>
      </w:r>
    </w:p>
    <w:p w14:paraId="4C73197A" w14:textId="77777777" w:rsidR="00F62638" w:rsidRDefault="00F62638" w:rsidP="00DD631F">
      <w:pPr>
        <w:pStyle w:val="Body"/>
      </w:pPr>
      <w:r>
        <w:t>NEPT providers may be activated as part of a SHEMP response to manage significant escalations relating to thunderstorm asthma and NEPT service providers should subscribe to alerts.</w:t>
      </w:r>
    </w:p>
    <w:p w14:paraId="1E45FC80" w14:textId="4E8F1707" w:rsidR="00F62638" w:rsidRDefault="00F62638" w:rsidP="00DD631F">
      <w:pPr>
        <w:pStyle w:val="Body"/>
      </w:pPr>
      <w:r>
        <w:t xml:space="preserve">Where NEPT crew members suspect a thunderstorm asthma event or are entering a declared thunderstorm asthma event, consideration should be given to early </w:t>
      </w:r>
      <w:r w:rsidRPr="00E130A4">
        <w:t>IMI</w:t>
      </w:r>
      <w:r>
        <w:t xml:space="preserve"> adrenaline delivery (either from a 1:1000 ampoule or from an auto-injector device). If there is a delay to normal means of clinical escalation including emergency ambulance services, NEPT crew members are authorised and encouraged to commence transport (instead of remaining on scene) to an appropriate </w:t>
      </w:r>
      <w:r w:rsidR="00850E19" w:rsidRPr="00E41FB4">
        <w:t>ED</w:t>
      </w:r>
      <w:r>
        <w:t xml:space="preserve"> if escalation through normal means is not possible.</w:t>
      </w:r>
    </w:p>
    <w:p w14:paraId="2509630C" w14:textId="3293E0A5" w:rsidR="00F62638" w:rsidRPr="005A515B" w:rsidRDefault="00F62638" w:rsidP="00B149B5">
      <w:pPr>
        <w:pStyle w:val="Heading1"/>
      </w:pPr>
      <w:r>
        <w:br w:type="page"/>
      </w:r>
      <w:bookmarkStart w:id="72" w:name="_Toc224831168"/>
      <w:r w:rsidRPr="005A515B">
        <w:lastRenderedPageBreak/>
        <w:t>CPP</w:t>
      </w:r>
      <w:r w:rsidR="008854E7">
        <w:t>01</w:t>
      </w:r>
      <w:r w:rsidR="00631A14">
        <w:t>9</w:t>
      </w:r>
      <w:r w:rsidR="006C7129">
        <w:t>:</w:t>
      </w:r>
      <w:r w:rsidRPr="005A515B">
        <w:t xml:space="preserve"> Asthma</w:t>
      </w:r>
      <w:r w:rsidR="006C7129">
        <w:t xml:space="preserve"> –</w:t>
      </w:r>
      <w:r w:rsidRPr="005A515B">
        <w:t xml:space="preserve"> paediatric</w:t>
      </w:r>
      <w:bookmarkEnd w:id="72"/>
    </w:p>
    <w:p w14:paraId="775EAECA" w14:textId="77777777" w:rsidR="00F62638" w:rsidRDefault="00F62638" w:rsidP="00DD631F">
      <w:pPr>
        <w:pStyle w:val="Body"/>
      </w:pPr>
      <w:r>
        <w:t xml:space="preserve">The general background and identification of asthma is </w:t>
      </w:r>
      <w:proofErr w:type="gramStart"/>
      <w:r>
        <w:t>similar to</w:t>
      </w:r>
      <w:proofErr w:type="gramEnd"/>
      <w:r>
        <w:t xml:space="preserve"> that of adult patients and management goals the same with the following considerations:</w:t>
      </w:r>
    </w:p>
    <w:p w14:paraId="0664694E" w14:textId="1A58D8F8" w:rsidR="00F62638" w:rsidRDefault="0022134B" w:rsidP="007E60C9">
      <w:pPr>
        <w:pStyle w:val="Bullet1"/>
      </w:pPr>
      <w:r>
        <w:t>A</w:t>
      </w:r>
      <w:r w:rsidR="00F62638" w:rsidRPr="00B31D24">
        <w:t>sthma exacerbations may be more dynamic with a lower threshold for clinical escalation required</w:t>
      </w:r>
    </w:p>
    <w:p w14:paraId="55289ACB" w14:textId="5D886B99" w:rsidR="00F62638" w:rsidRDefault="0022134B" w:rsidP="007E60C9">
      <w:pPr>
        <w:pStyle w:val="Bullet1"/>
      </w:pPr>
      <w:r>
        <w:t>N</w:t>
      </w:r>
      <w:r w:rsidR="00F62638" w:rsidRPr="00B31D24">
        <w:t>ebulised therapy should be reserved for paediatric patients who present as severely unwell</w:t>
      </w:r>
    </w:p>
    <w:p w14:paraId="11C74633" w14:textId="1FA90066" w:rsidR="00F62638" w:rsidRDefault="0022134B" w:rsidP="007E60C9">
      <w:pPr>
        <w:pStyle w:val="Bullet1"/>
      </w:pPr>
      <w:r>
        <w:t>E</w:t>
      </w:r>
      <w:r w:rsidR="00F62638">
        <w:t xml:space="preserve">arly consideration should be given to </w:t>
      </w:r>
      <w:r w:rsidR="00F62638" w:rsidRPr="00B149B5">
        <w:t>IM</w:t>
      </w:r>
      <w:r w:rsidR="00F62638">
        <w:t xml:space="preserve"> </w:t>
      </w:r>
      <w:r w:rsidR="00B56056">
        <w:t>a</w:t>
      </w:r>
      <w:r w:rsidR="00F62638">
        <w:t>drenaline</w:t>
      </w:r>
      <w:r w:rsidR="00F62638" w:rsidRPr="00B31D24">
        <w:t xml:space="preserve"> </w:t>
      </w:r>
      <w:r w:rsidR="00F62638">
        <w:t>for severely unwell children</w:t>
      </w:r>
    </w:p>
    <w:p w14:paraId="24DCCDF3" w14:textId="582107F0" w:rsidR="00F62638" w:rsidRPr="00B31D24" w:rsidRDefault="0022134B" w:rsidP="007E60C9">
      <w:pPr>
        <w:pStyle w:val="Bullet1"/>
      </w:pPr>
      <w:r>
        <w:t>A</w:t>
      </w:r>
      <w:r w:rsidR="00F62638">
        <w:t>ny exacerbation of paediatric asthma should involve an escalation of care</w:t>
      </w:r>
      <w:r>
        <w:t>.</w:t>
      </w:r>
    </w:p>
    <w:p w14:paraId="2E419912" w14:textId="3180FCAE" w:rsidR="00F62638" w:rsidRPr="00C01EBE" w:rsidRDefault="00F62638" w:rsidP="00C01EBE">
      <w:pPr>
        <w:pStyle w:val="Bodyafterbullets"/>
      </w:pPr>
      <w:r w:rsidRPr="00C01EBE">
        <w:t xml:space="preserve">Paediatric patients should be assessed using </w:t>
      </w:r>
      <w:r w:rsidR="0022134B" w:rsidRPr="00A002C6">
        <w:rPr>
          <w:b/>
        </w:rPr>
        <w:t>T</w:t>
      </w:r>
      <w:r w:rsidRPr="00A002C6">
        <w:rPr>
          <w:b/>
        </w:rPr>
        <w:t xml:space="preserve">able </w:t>
      </w:r>
      <w:r w:rsidR="00F762B0" w:rsidRPr="00A002C6">
        <w:rPr>
          <w:b/>
        </w:rPr>
        <w:t>1</w:t>
      </w:r>
      <w:r w:rsidR="005B4FA2">
        <w:rPr>
          <w:b/>
        </w:rPr>
        <w:t>6</w:t>
      </w:r>
      <w:r w:rsidRPr="00C01EBE">
        <w:t xml:space="preserve"> (based on the paediatric assessment triangle) to determine severity prior to initiation of therapy.</w:t>
      </w:r>
    </w:p>
    <w:p w14:paraId="259A171D" w14:textId="23A4047C" w:rsidR="00F62638" w:rsidRDefault="00F62638" w:rsidP="0022134B">
      <w:pPr>
        <w:pStyle w:val="Tablecaption"/>
      </w:pPr>
      <w:r w:rsidRPr="00F762B0">
        <w:t xml:space="preserve">Table </w:t>
      </w:r>
      <w:r w:rsidR="0072419F" w:rsidRPr="00B85B3A">
        <w:t>1</w:t>
      </w:r>
      <w:r w:rsidR="00425C9D" w:rsidRPr="008047A3">
        <w:t>6</w:t>
      </w:r>
      <w:r w:rsidR="0072419F" w:rsidRPr="002277EF">
        <w:t>.</w:t>
      </w:r>
      <w:r>
        <w:t xml:space="preserve"> Paediatric asthma severity clinical features</w:t>
      </w:r>
    </w:p>
    <w:tbl>
      <w:tblPr>
        <w:tblStyle w:val="TableGrid"/>
        <w:tblW w:w="0" w:type="auto"/>
        <w:tblLook w:val="04A0" w:firstRow="1" w:lastRow="0" w:firstColumn="1" w:lastColumn="0" w:noHBand="0" w:noVBand="1"/>
      </w:tblPr>
      <w:tblGrid>
        <w:gridCol w:w="2270"/>
        <w:gridCol w:w="2261"/>
        <w:gridCol w:w="2528"/>
        <w:gridCol w:w="2229"/>
      </w:tblGrid>
      <w:tr w:rsidR="00F62638" w14:paraId="6FC7297E" w14:textId="77777777" w:rsidTr="00A002C6">
        <w:trPr>
          <w:trHeight w:val="600"/>
        </w:trPr>
        <w:tc>
          <w:tcPr>
            <w:tcW w:w="2270" w:type="dxa"/>
            <w:shd w:val="clear" w:color="auto" w:fill="F2F2F2" w:themeFill="background1" w:themeFillShade="F2"/>
          </w:tcPr>
          <w:p w14:paraId="237589A1" w14:textId="77777777" w:rsidR="00F62638" w:rsidRDefault="00F62638" w:rsidP="007E0848">
            <w:pPr>
              <w:spacing w:after="0" w:line="240" w:lineRule="auto"/>
              <w:rPr>
                <w:bCs/>
              </w:rPr>
            </w:pPr>
          </w:p>
        </w:tc>
        <w:tc>
          <w:tcPr>
            <w:tcW w:w="2261" w:type="dxa"/>
            <w:shd w:val="clear" w:color="auto" w:fill="F2F2F2" w:themeFill="background1" w:themeFillShade="F2"/>
          </w:tcPr>
          <w:p w14:paraId="6F2DB403" w14:textId="77777777" w:rsidR="00F62638" w:rsidRPr="0022134B" w:rsidRDefault="00F62638" w:rsidP="0022134B">
            <w:pPr>
              <w:pStyle w:val="Tablecolhead"/>
            </w:pPr>
            <w:r w:rsidRPr="0022134B">
              <w:t>Mild/moderate</w:t>
            </w:r>
          </w:p>
        </w:tc>
        <w:tc>
          <w:tcPr>
            <w:tcW w:w="2528" w:type="dxa"/>
            <w:shd w:val="clear" w:color="auto" w:fill="F2F2F2" w:themeFill="background1" w:themeFillShade="F2"/>
          </w:tcPr>
          <w:p w14:paraId="475FBEB7" w14:textId="77777777" w:rsidR="00F62638" w:rsidRPr="0022134B" w:rsidRDefault="00F62638" w:rsidP="0022134B">
            <w:pPr>
              <w:pStyle w:val="Tablecolhead"/>
            </w:pPr>
            <w:r w:rsidRPr="0022134B">
              <w:t>Severe</w:t>
            </w:r>
          </w:p>
        </w:tc>
        <w:tc>
          <w:tcPr>
            <w:tcW w:w="2229" w:type="dxa"/>
            <w:shd w:val="clear" w:color="auto" w:fill="F2F2F2" w:themeFill="background1" w:themeFillShade="F2"/>
          </w:tcPr>
          <w:p w14:paraId="3F24546A" w14:textId="77777777" w:rsidR="00F62638" w:rsidRPr="0022134B" w:rsidRDefault="00F62638" w:rsidP="0022134B">
            <w:pPr>
              <w:pStyle w:val="Tablecolhead"/>
            </w:pPr>
            <w:r w:rsidRPr="0022134B">
              <w:t>Critical</w:t>
            </w:r>
          </w:p>
        </w:tc>
      </w:tr>
      <w:tr w:rsidR="00F62638" w14:paraId="43087D36" w14:textId="77777777" w:rsidTr="00A002C6">
        <w:trPr>
          <w:trHeight w:val="549"/>
        </w:trPr>
        <w:tc>
          <w:tcPr>
            <w:tcW w:w="2270" w:type="dxa"/>
            <w:shd w:val="clear" w:color="auto" w:fill="F2F2F2" w:themeFill="background1" w:themeFillShade="F2"/>
          </w:tcPr>
          <w:p w14:paraId="468FAF73" w14:textId="77777777" w:rsidR="00F62638" w:rsidRPr="00A002C6" w:rsidRDefault="00F62638" w:rsidP="0022134B">
            <w:pPr>
              <w:pStyle w:val="Tabletext"/>
              <w:rPr>
                <w:b/>
              </w:rPr>
            </w:pPr>
            <w:r w:rsidRPr="00A002C6">
              <w:rPr>
                <w:b/>
              </w:rPr>
              <w:t xml:space="preserve">Conscious state </w:t>
            </w:r>
          </w:p>
        </w:tc>
        <w:tc>
          <w:tcPr>
            <w:tcW w:w="2261" w:type="dxa"/>
          </w:tcPr>
          <w:p w14:paraId="114A9F2E" w14:textId="77777777" w:rsidR="00F62638" w:rsidRPr="0022134B" w:rsidRDefault="00F62638" w:rsidP="0022134B">
            <w:pPr>
              <w:pStyle w:val="Tabletext"/>
            </w:pPr>
            <w:r w:rsidRPr="0022134B">
              <w:t>Normal</w:t>
            </w:r>
          </w:p>
        </w:tc>
        <w:tc>
          <w:tcPr>
            <w:tcW w:w="2528" w:type="dxa"/>
          </w:tcPr>
          <w:p w14:paraId="76C9575D" w14:textId="77777777" w:rsidR="00F62638" w:rsidRPr="0022134B" w:rsidRDefault="00F62638" w:rsidP="0022134B">
            <w:pPr>
              <w:pStyle w:val="Tabletext"/>
            </w:pPr>
            <w:r w:rsidRPr="0022134B">
              <w:t xml:space="preserve">Distressed </w:t>
            </w:r>
          </w:p>
        </w:tc>
        <w:tc>
          <w:tcPr>
            <w:tcW w:w="2229" w:type="dxa"/>
          </w:tcPr>
          <w:p w14:paraId="252978B5" w14:textId="77777777" w:rsidR="00F62638" w:rsidRPr="0022134B" w:rsidRDefault="00F62638" w:rsidP="0022134B">
            <w:pPr>
              <w:pStyle w:val="Tabletext"/>
            </w:pPr>
            <w:r w:rsidRPr="0022134B">
              <w:t>Altered</w:t>
            </w:r>
          </w:p>
        </w:tc>
      </w:tr>
      <w:tr w:rsidR="00F62638" w14:paraId="57DF483F" w14:textId="77777777" w:rsidTr="00A002C6">
        <w:trPr>
          <w:trHeight w:val="600"/>
        </w:trPr>
        <w:tc>
          <w:tcPr>
            <w:tcW w:w="2270" w:type="dxa"/>
            <w:shd w:val="clear" w:color="auto" w:fill="F2F2F2" w:themeFill="background1" w:themeFillShade="F2"/>
          </w:tcPr>
          <w:p w14:paraId="37B86911" w14:textId="77777777" w:rsidR="00F62638" w:rsidRPr="00A002C6" w:rsidRDefault="00F62638" w:rsidP="0022134B">
            <w:pPr>
              <w:pStyle w:val="Tabletext"/>
              <w:rPr>
                <w:b/>
              </w:rPr>
            </w:pPr>
            <w:r w:rsidRPr="00A002C6">
              <w:rPr>
                <w:b/>
              </w:rPr>
              <w:t>Work of breathing</w:t>
            </w:r>
          </w:p>
        </w:tc>
        <w:tc>
          <w:tcPr>
            <w:tcW w:w="2261" w:type="dxa"/>
          </w:tcPr>
          <w:p w14:paraId="38A392F5" w14:textId="77777777" w:rsidR="00F62638" w:rsidRPr="0022134B" w:rsidRDefault="00F62638" w:rsidP="0022134B">
            <w:pPr>
              <w:pStyle w:val="Tabletext"/>
            </w:pPr>
            <w:r w:rsidRPr="0022134B">
              <w:t>Increased</w:t>
            </w:r>
          </w:p>
        </w:tc>
        <w:tc>
          <w:tcPr>
            <w:tcW w:w="2528" w:type="dxa"/>
          </w:tcPr>
          <w:p w14:paraId="76499C6A" w14:textId="77777777" w:rsidR="00F62638" w:rsidRPr="0022134B" w:rsidRDefault="00F62638" w:rsidP="0022134B">
            <w:pPr>
              <w:pStyle w:val="Tabletext"/>
            </w:pPr>
            <w:r w:rsidRPr="0022134B">
              <w:t xml:space="preserve">Markedly increased </w:t>
            </w:r>
          </w:p>
        </w:tc>
        <w:tc>
          <w:tcPr>
            <w:tcW w:w="2229" w:type="dxa"/>
          </w:tcPr>
          <w:p w14:paraId="01027F6E" w14:textId="77777777" w:rsidR="00F62638" w:rsidRPr="0022134B" w:rsidRDefault="00F62638" w:rsidP="0022134B">
            <w:pPr>
              <w:pStyle w:val="Tabletext"/>
            </w:pPr>
            <w:r w:rsidRPr="0022134B">
              <w:t>Maximal</w:t>
            </w:r>
          </w:p>
        </w:tc>
      </w:tr>
      <w:tr w:rsidR="00F62638" w14:paraId="320DEA71" w14:textId="77777777" w:rsidTr="00A002C6">
        <w:trPr>
          <w:trHeight w:val="600"/>
        </w:trPr>
        <w:tc>
          <w:tcPr>
            <w:tcW w:w="2270" w:type="dxa"/>
            <w:shd w:val="clear" w:color="auto" w:fill="F2F2F2" w:themeFill="background1" w:themeFillShade="F2"/>
          </w:tcPr>
          <w:p w14:paraId="2BE375F3" w14:textId="77777777" w:rsidR="00F62638" w:rsidRPr="00A002C6" w:rsidRDefault="00F62638" w:rsidP="0022134B">
            <w:pPr>
              <w:pStyle w:val="Tabletext"/>
              <w:rPr>
                <w:b/>
              </w:rPr>
            </w:pPr>
            <w:r w:rsidRPr="00A002C6">
              <w:rPr>
                <w:b/>
              </w:rPr>
              <w:t>Tachycardia</w:t>
            </w:r>
          </w:p>
        </w:tc>
        <w:tc>
          <w:tcPr>
            <w:tcW w:w="2261" w:type="dxa"/>
          </w:tcPr>
          <w:p w14:paraId="5030C125" w14:textId="77777777" w:rsidR="00F62638" w:rsidRPr="0022134B" w:rsidRDefault="00F62638" w:rsidP="0022134B">
            <w:pPr>
              <w:pStyle w:val="Tabletext"/>
            </w:pPr>
            <w:r w:rsidRPr="0022134B">
              <w:t xml:space="preserve">Tachycardia </w:t>
            </w:r>
          </w:p>
        </w:tc>
        <w:tc>
          <w:tcPr>
            <w:tcW w:w="2528" w:type="dxa"/>
          </w:tcPr>
          <w:p w14:paraId="796E886C" w14:textId="77777777" w:rsidR="00F62638" w:rsidRPr="0022134B" w:rsidRDefault="00F62638" w:rsidP="0022134B">
            <w:pPr>
              <w:pStyle w:val="Tabletext"/>
            </w:pPr>
            <w:r w:rsidRPr="0022134B">
              <w:t>Tachycardia</w:t>
            </w:r>
          </w:p>
        </w:tc>
        <w:tc>
          <w:tcPr>
            <w:tcW w:w="2229" w:type="dxa"/>
          </w:tcPr>
          <w:p w14:paraId="20748B3A" w14:textId="77777777" w:rsidR="00F62638" w:rsidRPr="0022134B" w:rsidRDefault="00F62638" w:rsidP="0022134B">
            <w:pPr>
              <w:pStyle w:val="Tabletext"/>
            </w:pPr>
            <w:r w:rsidRPr="0022134B">
              <w:t>Marked tachycardia</w:t>
            </w:r>
          </w:p>
        </w:tc>
      </w:tr>
      <w:tr w:rsidR="00F62638" w14:paraId="213A7915" w14:textId="77777777" w:rsidTr="00A002C6">
        <w:trPr>
          <w:trHeight w:val="600"/>
        </w:trPr>
        <w:tc>
          <w:tcPr>
            <w:tcW w:w="2270" w:type="dxa"/>
            <w:shd w:val="clear" w:color="auto" w:fill="F2F2F2" w:themeFill="background1" w:themeFillShade="F2"/>
          </w:tcPr>
          <w:p w14:paraId="5AE7B7A2" w14:textId="77777777" w:rsidR="00F62638" w:rsidRPr="00A002C6" w:rsidRDefault="00F62638" w:rsidP="0022134B">
            <w:pPr>
              <w:pStyle w:val="Tabletext"/>
              <w:rPr>
                <w:b/>
              </w:rPr>
            </w:pPr>
            <w:r w:rsidRPr="00A002C6">
              <w:rPr>
                <w:b/>
              </w:rPr>
              <w:t>Speech</w:t>
            </w:r>
          </w:p>
        </w:tc>
        <w:tc>
          <w:tcPr>
            <w:tcW w:w="2261" w:type="dxa"/>
          </w:tcPr>
          <w:p w14:paraId="067C9FBE" w14:textId="77777777" w:rsidR="00F62638" w:rsidRPr="0022134B" w:rsidRDefault="00F62638" w:rsidP="0022134B">
            <w:pPr>
              <w:pStyle w:val="Tabletext"/>
            </w:pPr>
            <w:r w:rsidRPr="0022134B">
              <w:t>Phrase/sentence</w:t>
            </w:r>
          </w:p>
        </w:tc>
        <w:tc>
          <w:tcPr>
            <w:tcW w:w="2528" w:type="dxa"/>
          </w:tcPr>
          <w:p w14:paraId="7608DFFC" w14:textId="77777777" w:rsidR="00F62638" w:rsidRPr="0022134B" w:rsidRDefault="00F62638" w:rsidP="0022134B">
            <w:pPr>
              <w:pStyle w:val="Tabletext"/>
            </w:pPr>
            <w:r w:rsidRPr="0022134B">
              <w:t>Words</w:t>
            </w:r>
          </w:p>
        </w:tc>
        <w:tc>
          <w:tcPr>
            <w:tcW w:w="2229" w:type="dxa"/>
          </w:tcPr>
          <w:p w14:paraId="4D85CDF1" w14:textId="77777777" w:rsidR="00F62638" w:rsidRPr="0022134B" w:rsidRDefault="00F62638" w:rsidP="0022134B">
            <w:pPr>
              <w:pStyle w:val="Tabletext"/>
            </w:pPr>
            <w:r w:rsidRPr="0022134B">
              <w:t>Unable to speak</w:t>
            </w:r>
          </w:p>
        </w:tc>
      </w:tr>
    </w:tbl>
    <w:p w14:paraId="58349AB5" w14:textId="3EA22CFF" w:rsidR="00F62638" w:rsidRDefault="00F62638" w:rsidP="0022134B">
      <w:pPr>
        <w:pStyle w:val="Tablecaption"/>
      </w:pPr>
      <w:r w:rsidRPr="00F762B0">
        <w:t xml:space="preserve">Table </w:t>
      </w:r>
      <w:r w:rsidR="0072419F" w:rsidRPr="00B85B3A">
        <w:t>1</w:t>
      </w:r>
      <w:r w:rsidR="005B4FA2" w:rsidRPr="008047A3">
        <w:t>7</w:t>
      </w:r>
      <w:r w:rsidR="0072419F" w:rsidRPr="00B85B3A">
        <w:t>.</w:t>
      </w:r>
      <w:r>
        <w:t xml:space="preserve"> </w:t>
      </w:r>
      <w:r w:rsidRPr="0022134B">
        <w:t>Paediatric</w:t>
      </w:r>
      <w:r>
        <w:t xml:space="preserve"> IM adrenaline doses</w:t>
      </w:r>
    </w:p>
    <w:tbl>
      <w:tblPr>
        <w:tblStyle w:val="TableGrid"/>
        <w:tblW w:w="0" w:type="auto"/>
        <w:tblCellMar>
          <w:left w:w="57" w:type="dxa"/>
          <w:right w:w="57" w:type="dxa"/>
        </w:tblCellMar>
        <w:tblLook w:val="04A0" w:firstRow="1" w:lastRow="0" w:firstColumn="1" w:lastColumn="0" w:noHBand="0" w:noVBand="1"/>
      </w:tblPr>
      <w:tblGrid>
        <w:gridCol w:w="1142"/>
        <w:gridCol w:w="837"/>
        <w:gridCol w:w="810"/>
        <w:gridCol w:w="817"/>
        <w:gridCol w:w="817"/>
        <w:gridCol w:w="766"/>
        <w:gridCol w:w="817"/>
        <w:gridCol w:w="817"/>
        <w:gridCol w:w="817"/>
        <w:gridCol w:w="824"/>
        <w:gridCol w:w="824"/>
      </w:tblGrid>
      <w:tr w:rsidR="00F62638" w14:paraId="411A1231" w14:textId="77777777" w:rsidTr="00A002C6">
        <w:trPr>
          <w:trHeight w:val="585"/>
        </w:trPr>
        <w:tc>
          <w:tcPr>
            <w:tcW w:w="1391" w:type="dxa"/>
            <w:shd w:val="clear" w:color="auto" w:fill="F2F2F2" w:themeFill="background1" w:themeFillShade="F2"/>
          </w:tcPr>
          <w:p w14:paraId="751FE512" w14:textId="77777777" w:rsidR="00F62638" w:rsidRPr="0022134B" w:rsidRDefault="00F62638" w:rsidP="0022134B">
            <w:pPr>
              <w:pStyle w:val="Tablecolhead"/>
            </w:pPr>
            <w:r w:rsidRPr="0022134B">
              <w:t>Age (years)</w:t>
            </w:r>
          </w:p>
        </w:tc>
        <w:tc>
          <w:tcPr>
            <w:tcW w:w="1309" w:type="dxa"/>
            <w:shd w:val="clear" w:color="auto" w:fill="F2F2F2" w:themeFill="background1" w:themeFillShade="F2"/>
          </w:tcPr>
          <w:p w14:paraId="63A3E324" w14:textId="51D8AAF0" w:rsidR="00F62638" w:rsidRPr="0022134B" w:rsidRDefault="00F62638" w:rsidP="0022134B">
            <w:pPr>
              <w:pStyle w:val="Tablecolhead"/>
            </w:pPr>
            <w:r w:rsidRPr="0022134B">
              <w:t>≥</w:t>
            </w:r>
            <w:r w:rsidR="0022134B" w:rsidRPr="0022134B">
              <w:t xml:space="preserve"> </w:t>
            </w:r>
            <w:r w:rsidRPr="0022134B">
              <w:t xml:space="preserve">2 </w:t>
            </w:r>
          </w:p>
        </w:tc>
        <w:tc>
          <w:tcPr>
            <w:tcW w:w="1247" w:type="dxa"/>
            <w:shd w:val="clear" w:color="auto" w:fill="F2F2F2" w:themeFill="background1" w:themeFillShade="F2"/>
          </w:tcPr>
          <w:p w14:paraId="214DC2CF" w14:textId="77777777" w:rsidR="00F62638" w:rsidRPr="0022134B" w:rsidRDefault="00F62638" w:rsidP="0022134B">
            <w:pPr>
              <w:pStyle w:val="Tablecolhead"/>
            </w:pPr>
            <w:r w:rsidRPr="0022134B">
              <w:t>3</w:t>
            </w:r>
          </w:p>
        </w:tc>
        <w:tc>
          <w:tcPr>
            <w:tcW w:w="1262" w:type="dxa"/>
            <w:shd w:val="clear" w:color="auto" w:fill="F2F2F2" w:themeFill="background1" w:themeFillShade="F2"/>
          </w:tcPr>
          <w:p w14:paraId="3F3733CD" w14:textId="77777777" w:rsidR="00F62638" w:rsidRPr="0022134B" w:rsidRDefault="00F62638" w:rsidP="0022134B">
            <w:pPr>
              <w:pStyle w:val="Tablecolhead"/>
            </w:pPr>
            <w:r w:rsidRPr="0022134B">
              <w:t>4</w:t>
            </w:r>
          </w:p>
        </w:tc>
        <w:tc>
          <w:tcPr>
            <w:tcW w:w="1262" w:type="dxa"/>
            <w:shd w:val="clear" w:color="auto" w:fill="F2F2F2" w:themeFill="background1" w:themeFillShade="F2"/>
          </w:tcPr>
          <w:p w14:paraId="43CB0694" w14:textId="77777777" w:rsidR="00F62638" w:rsidRPr="0022134B" w:rsidRDefault="00F62638" w:rsidP="0022134B">
            <w:pPr>
              <w:pStyle w:val="Tablecolhead"/>
            </w:pPr>
            <w:r w:rsidRPr="0022134B">
              <w:t>5</w:t>
            </w:r>
          </w:p>
        </w:tc>
        <w:tc>
          <w:tcPr>
            <w:tcW w:w="1262" w:type="dxa"/>
            <w:shd w:val="clear" w:color="auto" w:fill="F2F2F2" w:themeFill="background1" w:themeFillShade="F2"/>
          </w:tcPr>
          <w:p w14:paraId="5EC84410" w14:textId="77777777" w:rsidR="00F62638" w:rsidRPr="0022134B" w:rsidRDefault="00F62638" w:rsidP="0022134B">
            <w:pPr>
              <w:pStyle w:val="Tablecolhead"/>
            </w:pPr>
            <w:r w:rsidRPr="0022134B">
              <w:t>6</w:t>
            </w:r>
          </w:p>
        </w:tc>
        <w:tc>
          <w:tcPr>
            <w:tcW w:w="1262" w:type="dxa"/>
            <w:shd w:val="clear" w:color="auto" w:fill="F2F2F2" w:themeFill="background1" w:themeFillShade="F2"/>
          </w:tcPr>
          <w:p w14:paraId="43E81405" w14:textId="77777777" w:rsidR="00F62638" w:rsidRPr="0022134B" w:rsidRDefault="00F62638" w:rsidP="0022134B">
            <w:pPr>
              <w:pStyle w:val="Tablecolhead"/>
            </w:pPr>
            <w:r w:rsidRPr="0022134B">
              <w:t>7</w:t>
            </w:r>
          </w:p>
        </w:tc>
        <w:tc>
          <w:tcPr>
            <w:tcW w:w="1262" w:type="dxa"/>
            <w:shd w:val="clear" w:color="auto" w:fill="F2F2F2" w:themeFill="background1" w:themeFillShade="F2"/>
          </w:tcPr>
          <w:p w14:paraId="3954E779" w14:textId="77777777" w:rsidR="00F62638" w:rsidRPr="0022134B" w:rsidRDefault="00F62638" w:rsidP="0022134B">
            <w:pPr>
              <w:pStyle w:val="Tablecolhead"/>
            </w:pPr>
            <w:r w:rsidRPr="0022134B">
              <w:t>8</w:t>
            </w:r>
          </w:p>
        </w:tc>
        <w:tc>
          <w:tcPr>
            <w:tcW w:w="1262" w:type="dxa"/>
            <w:shd w:val="clear" w:color="auto" w:fill="F2F2F2" w:themeFill="background1" w:themeFillShade="F2"/>
          </w:tcPr>
          <w:p w14:paraId="0940D6C4" w14:textId="77777777" w:rsidR="00F62638" w:rsidRPr="0022134B" w:rsidRDefault="00F62638" w:rsidP="0022134B">
            <w:pPr>
              <w:pStyle w:val="Tablecolhead"/>
            </w:pPr>
            <w:r w:rsidRPr="0022134B">
              <w:t>9</w:t>
            </w:r>
          </w:p>
        </w:tc>
        <w:tc>
          <w:tcPr>
            <w:tcW w:w="1278" w:type="dxa"/>
            <w:shd w:val="clear" w:color="auto" w:fill="F2F2F2" w:themeFill="background1" w:themeFillShade="F2"/>
          </w:tcPr>
          <w:p w14:paraId="177BCD76" w14:textId="77777777" w:rsidR="00F62638" w:rsidRPr="0022134B" w:rsidRDefault="00F62638" w:rsidP="0022134B">
            <w:pPr>
              <w:pStyle w:val="Tablecolhead"/>
            </w:pPr>
            <w:r w:rsidRPr="0022134B">
              <w:t>10</w:t>
            </w:r>
          </w:p>
        </w:tc>
        <w:tc>
          <w:tcPr>
            <w:tcW w:w="1278" w:type="dxa"/>
            <w:shd w:val="clear" w:color="auto" w:fill="F2F2F2" w:themeFill="background1" w:themeFillShade="F2"/>
          </w:tcPr>
          <w:p w14:paraId="0385DA73" w14:textId="77777777" w:rsidR="00F62638" w:rsidRPr="0022134B" w:rsidRDefault="00F62638" w:rsidP="0022134B">
            <w:pPr>
              <w:pStyle w:val="Tablecolhead"/>
            </w:pPr>
            <w:r w:rsidRPr="0022134B">
              <w:t>11</w:t>
            </w:r>
          </w:p>
        </w:tc>
      </w:tr>
      <w:tr w:rsidR="00F62638" w14:paraId="1D020824" w14:textId="77777777" w:rsidTr="00AB49C1">
        <w:trPr>
          <w:trHeight w:val="1016"/>
        </w:trPr>
        <w:tc>
          <w:tcPr>
            <w:tcW w:w="1391" w:type="dxa"/>
          </w:tcPr>
          <w:p w14:paraId="2038C648" w14:textId="4D49B114" w:rsidR="00F62638" w:rsidRPr="0022134B" w:rsidRDefault="00F62638" w:rsidP="0022134B">
            <w:pPr>
              <w:pStyle w:val="Tabletext"/>
              <w:rPr>
                <w:sz w:val="18"/>
                <w:szCs w:val="18"/>
              </w:rPr>
            </w:pPr>
            <w:r w:rsidRPr="0022134B">
              <w:rPr>
                <w:sz w:val="18"/>
                <w:szCs w:val="18"/>
              </w:rPr>
              <w:t xml:space="preserve">Dose of 1:1000 </w:t>
            </w:r>
            <w:r w:rsidR="00B56056">
              <w:rPr>
                <w:sz w:val="18"/>
                <w:szCs w:val="18"/>
              </w:rPr>
              <w:t>a</w:t>
            </w:r>
            <w:r w:rsidRPr="0022134B">
              <w:rPr>
                <w:sz w:val="18"/>
                <w:szCs w:val="18"/>
              </w:rPr>
              <w:t>drenaline (IM</w:t>
            </w:r>
            <w:r w:rsidR="26DB8098" w:rsidRPr="226F5F35">
              <w:rPr>
                <w:sz w:val="18"/>
                <w:szCs w:val="18"/>
              </w:rPr>
              <w:t>)</w:t>
            </w:r>
          </w:p>
        </w:tc>
        <w:tc>
          <w:tcPr>
            <w:tcW w:w="1309" w:type="dxa"/>
          </w:tcPr>
          <w:p w14:paraId="782E6A82" w14:textId="23DA243F" w:rsidR="00BB5F39" w:rsidRDefault="00F62638" w:rsidP="0022134B">
            <w:pPr>
              <w:pStyle w:val="Tabletext"/>
              <w:rPr>
                <w:sz w:val="16"/>
                <w:szCs w:val="16"/>
              </w:rPr>
            </w:pPr>
            <w:r w:rsidRPr="00BB5F39">
              <w:rPr>
                <w:sz w:val="16"/>
                <w:szCs w:val="16"/>
              </w:rPr>
              <w:t>0.12</w:t>
            </w:r>
            <w:r w:rsidR="00AB49C1">
              <w:rPr>
                <w:sz w:val="16"/>
                <w:szCs w:val="16"/>
              </w:rPr>
              <w:t xml:space="preserve"> </w:t>
            </w:r>
            <w:r w:rsidRPr="00BB5F39">
              <w:rPr>
                <w:sz w:val="16"/>
                <w:szCs w:val="16"/>
              </w:rPr>
              <w:t xml:space="preserve">mg </w:t>
            </w:r>
          </w:p>
          <w:p w14:paraId="3D1B81E3" w14:textId="75772E0C" w:rsidR="00F62638" w:rsidRPr="00BB5F39" w:rsidRDefault="00F62638" w:rsidP="0022134B">
            <w:pPr>
              <w:pStyle w:val="Tabletext"/>
              <w:rPr>
                <w:sz w:val="16"/>
                <w:szCs w:val="16"/>
              </w:rPr>
            </w:pPr>
            <w:r w:rsidRPr="00BB5F39">
              <w:rPr>
                <w:sz w:val="16"/>
                <w:szCs w:val="16"/>
              </w:rPr>
              <w:t>(0.12 ml)</w:t>
            </w:r>
          </w:p>
        </w:tc>
        <w:tc>
          <w:tcPr>
            <w:tcW w:w="1247" w:type="dxa"/>
          </w:tcPr>
          <w:p w14:paraId="1BA56AFB" w14:textId="77777777" w:rsidR="00BB5F39" w:rsidRDefault="00F62638" w:rsidP="0022134B">
            <w:pPr>
              <w:pStyle w:val="Tabletext"/>
              <w:rPr>
                <w:sz w:val="16"/>
                <w:szCs w:val="16"/>
              </w:rPr>
            </w:pPr>
            <w:r w:rsidRPr="00BB5F39">
              <w:rPr>
                <w:sz w:val="16"/>
                <w:szCs w:val="16"/>
              </w:rPr>
              <w:t>0.14 mg</w:t>
            </w:r>
          </w:p>
          <w:p w14:paraId="76618298" w14:textId="7BE858D9" w:rsidR="00F62638" w:rsidRPr="00BB5F39" w:rsidRDefault="00F62638" w:rsidP="0022134B">
            <w:pPr>
              <w:pStyle w:val="Tabletext"/>
              <w:rPr>
                <w:sz w:val="16"/>
                <w:szCs w:val="16"/>
              </w:rPr>
            </w:pPr>
            <w:r w:rsidRPr="00BB5F39">
              <w:rPr>
                <w:sz w:val="16"/>
                <w:szCs w:val="16"/>
              </w:rPr>
              <w:t>(0.14 ml)</w:t>
            </w:r>
          </w:p>
        </w:tc>
        <w:tc>
          <w:tcPr>
            <w:tcW w:w="1262" w:type="dxa"/>
          </w:tcPr>
          <w:p w14:paraId="663807B0" w14:textId="77777777" w:rsidR="00BB5F39" w:rsidRDefault="00F62638" w:rsidP="0022134B">
            <w:pPr>
              <w:pStyle w:val="Tabletext"/>
              <w:rPr>
                <w:sz w:val="16"/>
                <w:szCs w:val="16"/>
              </w:rPr>
            </w:pPr>
            <w:r w:rsidRPr="00BB5F39">
              <w:rPr>
                <w:sz w:val="16"/>
                <w:szCs w:val="16"/>
              </w:rPr>
              <w:t>0.16 mg</w:t>
            </w:r>
          </w:p>
          <w:p w14:paraId="31DF38A0" w14:textId="5E866E08" w:rsidR="00F62638" w:rsidRPr="00BB5F39" w:rsidRDefault="00F62638" w:rsidP="0022134B">
            <w:pPr>
              <w:pStyle w:val="Tabletext"/>
              <w:rPr>
                <w:sz w:val="16"/>
                <w:szCs w:val="16"/>
              </w:rPr>
            </w:pPr>
            <w:r w:rsidRPr="00BB5F39">
              <w:rPr>
                <w:sz w:val="16"/>
                <w:szCs w:val="16"/>
              </w:rPr>
              <w:t>(0.16 ml)</w:t>
            </w:r>
          </w:p>
        </w:tc>
        <w:tc>
          <w:tcPr>
            <w:tcW w:w="1262" w:type="dxa"/>
          </w:tcPr>
          <w:p w14:paraId="28842EB7" w14:textId="77777777" w:rsidR="00BB5F39" w:rsidRDefault="00F62638" w:rsidP="0022134B">
            <w:pPr>
              <w:pStyle w:val="Tabletext"/>
              <w:rPr>
                <w:sz w:val="16"/>
                <w:szCs w:val="16"/>
              </w:rPr>
            </w:pPr>
            <w:r w:rsidRPr="00BB5F39">
              <w:rPr>
                <w:sz w:val="16"/>
                <w:szCs w:val="16"/>
              </w:rPr>
              <w:t>0.18 mg</w:t>
            </w:r>
          </w:p>
          <w:p w14:paraId="277782D5" w14:textId="277E04A0" w:rsidR="00F62638" w:rsidRPr="00BB5F39" w:rsidRDefault="00F62638" w:rsidP="0022134B">
            <w:pPr>
              <w:pStyle w:val="Tabletext"/>
              <w:rPr>
                <w:sz w:val="16"/>
                <w:szCs w:val="16"/>
              </w:rPr>
            </w:pPr>
            <w:r w:rsidRPr="00BB5F39">
              <w:rPr>
                <w:sz w:val="16"/>
                <w:szCs w:val="16"/>
              </w:rPr>
              <w:t>(0.18 ml)</w:t>
            </w:r>
          </w:p>
        </w:tc>
        <w:tc>
          <w:tcPr>
            <w:tcW w:w="1262" w:type="dxa"/>
          </w:tcPr>
          <w:p w14:paraId="2EE2EE10" w14:textId="77777777" w:rsidR="00F62638" w:rsidRPr="00BB5F39" w:rsidRDefault="00F62638" w:rsidP="0022134B">
            <w:pPr>
              <w:pStyle w:val="Tabletext"/>
              <w:rPr>
                <w:sz w:val="16"/>
                <w:szCs w:val="16"/>
              </w:rPr>
            </w:pPr>
            <w:r w:rsidRPr="00BB5F39">
              <w:rPr>
                <w:sz w:val="16"/>
                <w:szCs w:val="16"/>
              </w:rPr>
              <w:t>0.2 mg</w:t>
            </w:r>
          </w:p>
          <w:p w14:paraId="52D396A1" w14:textId="77777777" w:rsidR="00F62638" w:rsidRPr="00BB5F39" w:rsidRDefault="00F62638" w:rsidP="0022134B">
            <w:pPr>
              <w:pStyle w:val="Tabletext"/>
              <w:rPr>
                <w:sz w:val="16"/>
                <w:szCs w:val="16"/>
              </w:rPr>
            </w:pPr>
            <w:r w:rsidRPr="00BB5F39">
              <w:rPr>
                <w:sz w:val="16"/>
                <w:szCs w:val="16"/>
              </w:rPr>
              <w:t>(0.2 ml)</w:t>
            </w:r>
          </w:p>
        </w:tc>
        <w:tc>
          <w:tcPr>
            <w:tcW w:w="1262" w:type="dxa"/>
          </w:tcPr>
          <w:p w14:paraId="1A468EE2" w14:textId="77777777" w:rsidR="00F62638" w:rsidRPr="00BB5F39" w:rsidRDefault="00F62638" w:rsidP="0022134B">
            <w:pPr>
              <w:pStyle w:val="Tabletext"/>
              <w:rPr>
                <w:sz w:val="16"/>
                <w:szCs w:val="16"/>
              </w:rPr>
            </w:pPr>
            <w:r w:rsidRPr="00BB5F39">
              <w:rPr>
                <w:sz w:val="16"/>
                <w:szCs w:val="16"/>
              </w:rPr>
              <w:t>0.22 mg</w:t>
            </w:r>
          </w:p>
          <w:p w14:paraId="1FE43943" w14:textId="77777777" w:rsidR="00F62638" w:rsidRPr="00BB5F39" w:rsidRDefault="00F62638" w:rsidP="0022134B">
            <w:pPr>
              <w:pStyle w:val="Tabletext"/>
              <w:rPr>
                <w:sz w:val="16"/>
                <w:szCs w:val="16"/>
              </w:rPr>
            </w:pPr>
            <w:r w:rsidRPr="00BB5F39">
              <w:rPr>
                <w:sz w:val="16"/>
                <w:szCs w:val="16"/>
              </w:rPr>
              <w:t>(0.22 ml)</w:t>
            </w:r>
          </w:p>
        </w:tc>
        <w:tc>
          <w:tcPr>
            <w:tcW w:w="1262" w:type="dxa"/>
          </w:tcPr>
          <w:p w14:paraId="11758BEB" w14:textId="77777777" w:rsidR="00F62638" w:rsidRPr="00BB5F39" w:rsidRDefault="00F62638" w:rsidP="0022134B">
            <w:pPr>
              <w:pStyle w:val="Tabletext"/>
              <w:rPr>
                <w:sz w:val="16"/>
                <w:szCs w:val="16"/>
              </w:rPr>
            </w:pPr>
            <w:r w:rsidRPr="00BB5F39">
              <w:rPr>
                <w:sz w:val="16"/>
                <w:szCs w:val="16"/>
              </w:rPr>
              <w:t>0.24 mg</w:t>
            </w:r>
          </w:p>
          <w:p w14:paraId="65858246" w14:textId="77777777" w:rsidR="00F62638" w:rsidRPr="00BB5F39" w:rsidRDefault="00F62638" w:rsidP="0022134B">
            <w:pPr>
              <w:pStyle w:val="Tabletext"/>
              <w:rPr>
                <w:sz w:val="16"/>
                <w:szCs w:val="16"/>
              </w:rPr>
            </w:pPr>
            <w:r w:rsidRPr="00BB5F39">
              <w:rPr>
                <w:sz w:val="16"/>
                <w:szCs w:val="16"/>
              </w:rPr>
              <w:t>(0.24 ml)</w:t>
            </w:r>
          </w:p>
        </w:tc>
        <w:tc>
          <w:tcPr>
            <w:tcW w:w="1262" w:type="dxa"/>
          </w:tcPr>
          <w:p w14:paraId="4DE39158" w14:textId="77777777" w:rsidR="00F62638" w:rsidRPr="00BB5F39" w:rsidRDefault="00F62638" w:rsidP="0022134B">
            <w:pPr>
              <w:pStyle w:val="Tabletext"/>
              <w:rPr>
                <w:sz w:val="16"/>
                <w:szCs w:val="16"/>
              </w:rPr>
            </w:pPr>
            <w:r w:rsidRPr="00BB5F39">
              <w:rPr>
                <w:sz w:val="16"/>
                <w:szCs w:val="16"/>
              </w:rPr>
              <w:t>0.26 mg</w:t>
            </w:r>
          </w:p>
          <w:p w14:paraId="2E4BB59C" w14:textId="77777777" w:rsidR="00F62638" w:rsidRPr="00BB5F39" w:rsidRDefault="00F62638" w:rsidP="0022134B">
            <w:pPr>
              <w:pStyle w:val="Tabletext"/>
              <w:rPr>
                <w:sz w:val="16"/>
                <w:szCs w:val="16"/>
              </w:rPr>
            </w:pPr>
            <w:r w:rsidRPr="00BB5F39">
              <w:rPr>
                <w:sz w:val="16"/>
                <w:szCs w:val="16"/>
              </w:rPr>
              <w:t>(0.26 ml)</w:t>
            </w:r>
          </w:p>
        </w:tc>
        <w:tc>
          <w:tcPr>
            <w:tcW w:w="1278" w:type="dxa"/>
          </w:tcPr>
          <w:p w14:paraId="2982F6F1" w14:textId="77777777" w:rsidR="00F62638" w:rsidRPr="00BB5F39" w:rsidRDefault="00F62638" w:rsidP="0022134B">
            <w:pPr>
              <w:pStyle w:val="Tabletext"/>
              <w:rPr>
                <w:sz w:val="16"/>
                <w:szCs w:val="16"/>
              </w:rPr>
            </w:pPr>
            <w:r w:rsidRPr="00BB5F39">
              <w:rPr>
                <w:sz w:val="16"/>
                <w:szCs w:val="16"/>
              </w:rPr>
              <w:t>0.33 mg</w:t>
            </w:r>
          </w:p>
          <w:p w14:paraId="20484A27" w14:textId="77777777" w:rsidR="00F62638" w:rsidRPr="00BB5F39" w:rsidRDefault="00F62638" w:rsidP="0022134B">
            <w:pPr>
              <w:pStyle w:val="Tabletext"/>
              <w:rPr>
                <w:sz w:val="16"/>
                <w:szCs w:val="16"/>
              </w:rPr>
            </w:pPr>
            <w:r w:rsidRPr="00BB5F39">
              <w:rPr>
                <w:sz w:val="16"/>
                <w:szCs w:val="16"/>
              </w:rPr>
              <w:t>(0.33 ml)</w:t>
            </w:r>
          </w:p>
        </w:tc>
        <w:tc>
          <w:tcPr>
            <w:tcW w:w="1278" w:type="dxa"/>
          </w:tcPr>
          <w:p w14:paraId="10518267" w14:textId="77777777" w:rsidR="00F62638" w:rsidRPr="00BB5F39" w:rsidRDefault="00F62638" w:rsidP="0022134B">
            <w:pPr>
              <w:pStyle w:val="Tabletext"/>
              <w:rPr>
                <w:sz w:val="16"/>
                <w:szCs w:val="16"/>
              </w:rPr>
            </w:pPr>
            <w:r w:rsidRPr="00BB5F39">
              <w:rPr>
                <w:sz w:val="16"/>
                <w:szCs w:val="16"/>
              </w:rPr>
              <w:t>0.36 mg</w:t>
            </w:r>
          </w:p>
          <w:p w14:paraId="220460CB" w14:textId="77777777" w:rsidR="00F62638" w:rsidRPr="00BB5F39" w:rsidRDefault="00F62638" w:rsidP="0022134B">
            <w:pPr>
              <w:pStyle w:val="Tabletext"/>
              <w:rPr>
                <w:sz w:val="16"/>
                <w:szCs w:val="16"/>
              </w:rPr>
            </w:pPr>
            <w:r w:rsidRPr="00BB5F39">
              <w:rPr>
                <w:sz w:val="16"/>
                <w:szCs w:val="16"/>
              </w:rPr>
              <w:t>(0.36 ml)</w:t>
            </w:r>
          </w:p>
        </w:tc>
      </w:tr>
    </w:tbl>
    <w:p w14:paraId="71FF0FFD" w14:textId="77777777" w:rsidR="00F62638" w:rsidRDefault="00F62638" w:rsidP="00DD631F">
      <w:pPr>
        <w:pStyle w:val="Body"/>
      </w:pPr>
      <w:r>
        <w:br w:type="page"/>
      </w:r>
    </w:p>
    <w:p w14:paraId="31D0526B" w14:textId="5F261769" w:rsidR="0072419F" w:rsidRPr="0072419F" w:rsidRDefault="0072419F" w:rsidP="0072419F">
      <w:pPr>
        <w:pStyle w:val="Figurecaption"/>
        <w:rPr>
          <w:color w:val="000000" w:themeColor="text1"/>
        </w:rPr>
      </w:pPr>
      <w:r w:rsidRPr="00F762B0">
        <w:rPr>
          <w:color w:val="000000" w:themeColor="text1"/>
        </w:rPr>
        <w:lastRenderedPageBreak/>
        <w:t xml:space="preserve">Figure </w:t>
      </w:r>
      <w:r w:rsidRPr="00B85B3A">
        <w:rPr>
          <w:color w:val="000000" w:themeColor="text1"/>
        </w:rPr>
        <w:t>1</w:t>
      </w:r>
      <w:r w:rsidR="00660BF1" w:rsidRPr="00B85B3A">
        <w:rPr>
          <w:color w:val="000000" w:themeColor="text1"/>
        </w:rPr>
        <w:t>6</w:t>
      </w:r>
      <w:r w:rsidRPr="00B85B3A">
        <w:rPr>
          <w:color w:val="000000" w:themeColor="text1"/>
        </w:rPr>
        <w:t>.</w:t>
      </w:r>
      <w:r w:rsidRPr="00F762B0">
        <w:rPr>
          <w:color w:val="000000" w:themeColor="text1"/>
        </w:rPr>
        <w:t xml:space="preserve"> </w:t>
      </w:r>
      <w:r w:rsidR="00F762B0">
        <w:rPr>
          <w:color w:val="000000" w:themeColor="text1"/>
        </w:rPr>
        <w:t>Management of asthma - paediatric</w:t>
      </w:r>
    </w:p>
    <w:p w14:paraId="0D09B826" w14:textId="1B3DEC7D" w:rsidR="00F62638" w:rsidRDefault="00A702F7" w:rsidP="00D316EA">
      <w:pPr>
        <w:pStyle w:val="Tabletext"/>
        <w:jc w:val="center"/>
        <w:rPr>
          <w:rFonts w:eastAsia="MS Gothic"/>
        </w:rPr>
      </w:pPr>
      <w:r>
        <w:rPr>
          <w:rFonts w:eastAsia="MS Gothic"/>
          <w:noProof/>
        </w:rPr>
        <w:drawing>
          <wp:inline distT="0" distB="0" distL="0" distR="0" wp14:anchorId="31A64569" wp14:editId="3022CA33">
            <wp:extent cx="6037007" cy="8579652"/>
            <wp:effectExtent l="0" t="0" r="0" b="0"/>
            <wp:docPr id="19" name="Picture 19" descr="This flowchart shows how to assess asthma severity and increase treatment based on how the patient is breathing.&#10;It divides patients into mild/moderate, severe, and critical asthma.&#10;Each colour‑coded section explains which medicines to give, the correct doses for different ages, and how to manage symptoms.&#10;It also shows when to begin emergency treatments such as giving adrenaline and starting resuscitation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flowchart shows how to assess asthma severity and increase treatment based on how the patient is breathing.&#10;It divides patients into mild/moderate, severe, and critical asthma.&#10;Each colour‑coded section explains which medicines to give, the correct doses for different ages, and how to manage symptoms.&#10;It also shows when to begin emergency treatments such as giving adrenaline and starting resuscitation steps."/>
                    <pic:cNvPicPr/>
                  </pic:nvPicPr>
                  <pic:blipFill>
                    <a:blip r:embed="rId36" cstate="email">
                      <a:extLst>
                        <a:ext uri="{28A0092B-C50C-407E-A947-70E740481C1C}">
                          <a14:useLocalDpi xmlns:a14="http://schemas.microsoft.com/office/drawing/2010/main"/>
                        </a:ext>
                      </a:extLst>
                    </a:blip>
                    <a:stretch>
                      <a:fillRect/>
                    </a:stretch>
                  </pic:blipFill>
                  <pic:spPr>
                    <a:xfrm>
                      <a:off x="0" y="0"/>
                      <a:ext cx="6060349" cy="8612825"/>
                    </a:xfrm>
                    <a:prstGeom prst="rect">
                      <a:avLst/>
                    </a:prstGeom>
                  </pic:spPr>
                </pic:pic>
              </a:graphicData>
            </a:graphic>
          </wp:inline>
        </w:drawing>
      </w:r>
    </w:p>
    <w:p w14:paraId="48EA32A4" w14:textId="18117B95" w:rsidR="00F62638" w:rsidRDefault="00F62638" w:rsidP="00F62638">
      <w:pPr>
        <w:pStyle w:val="Heading1"/>
      </w:pPr>
      <w:bookmarkStart w:id="73" w:name="_Toc224831169"/>
      <w:r>
        <w:rPr>
          <w:bCs w:val="0"/>
        </w:rPr>
        <w:lastRenderedPageBreak/>
        <w:t>CPP</w:t>
      </w:r>
      <w:r w:rsidR="009403C6">
        <w:rPr>
          <w:bCs w:val="0"/>
        </w:rPr>
        <w:t>0</w:t>
      </w:r>
      <w:r w:rsidR="00631A14">
        <w:rPr>
          <w:bCs w:val="0"/>
        </w:rPr>
        <w:t>20</w:t>
      </w:r>
      <w:r w:rsidR="006C7129">
        <w:rPr>
          <w:bCs w:val="0"/>
        </w:rPr>
        <w:t>:</w:t>
      </w:r>
      <w:r>
        <w:rPr>
          <w:bCs w:val="0"/>
        </w:rPr>
        <w:t xml:space="preserve"> Chronic obstructive pulmonary disease (COPD) exacerbation</w:t>
      </w:r>
      <w:bookmarkEnd w:id="73"/>
    </w:p>
    <w:p w14:paraId="7AA615ED" w14:textId="7AD04052" w:rsidR="00F62638" w:rsidRPr="00C01EBE" w:rsidRDefault="00F62638" w:rsidP="00C01EBE">
      <w:pPr>
        <w:pStyle w:val="Body"/>
      </w:pPr>
      <w:r>
        <w:t xml:space="preserve">COPD can be defined as an irreversible chronic inflammatory lung disease causing an obstructed airflow to and from the lungs which </w:t>
      </w:r>
      <w:r w:rsidRPr="00C01EBE">
        <w:t xml:space="preserve">may present to NEPT services as a periodic exacerbation. Chronic bronchitis and emphysema are the two most common conditions contributing to COPD, and management of an exacerbation is targeted to relieve symptoms associated with this including bronchoconstriction and hypoxia.  </w:t>
      </w:r>
    </w:p>
    <w:p w14:paraId="4600D83B" w14:textId="66855C5F" w:rsidR="00F62638" w:rsidRPr="00C01EBE" w:rsidRDefault="00F62638" w:rsidP="00C01EBE">
      <w:pPr>
        <w:pStyle w:val="Body"/>
      </w:pPr>
      <w:r w:rsidRPr="00C01EBE">
        <w:t>It is important to avoid the over-administration of oxygen to patients suffering from an exacerbation of COPD and generally an S</w:t>
      </w:r>
      <w:r w:rsidR="00E74089">
        <w:t>p</w:t>
      </w:r>
      <w:r w:rsidRPr="00C01EBE">
        <w:t>O</w:t>
      </w:r>
      <w:r w:rsidRPr="00114A10">
        <w:rPr>
          <w:vertAlign w:val="subscript"/>
        </w:rPr>
        <w:t>2</w:t>
      </w:r>
      <w:r w:rsidRPr="00C01EBE">
        <w:t xml:space="preserve"> target of 88</w:t>
      </w:r>
      <w:r w:rsidR="00DE4DA8">
        <w:t>%</w:t>
      </w:r>
      <w:r w:rsidRPr="00C01EBE">
        <w:t xml:space="preserve"> should be accepted.</w:t>
      </w:r>
    </w:p>
    <w:p w14:paraId="297433B0" w14:textId="77777777" w:rsidR="00F62638" w:rsidRDefault="00F62638" w:rsidP="00C01EBE">
      <w:pPr>
        <w:pStyle w:val="Body"/>
      </w:pPr>
      <w:r w:rsidRPr="00C01EBE">
        <w:t>COPD should be suspected in the patie</w:t>
      </w:r>
      <w:r>
        <w:t>nts over 40 years of age with:</w:t>
      </w:r>
    </w:p>
    <w:p w14:paraId="69EFC21F" w14:textId="77777777" w:rsidR="00F62638" w:rsidRDefault="00F62638" w:rsidP="007E60C9">
      <w:pPr>
        <w:pStyle w:val="Bullet1"/>
      </w:pPr>
      <w:r>
        <w:t>smoking history</w:t>
      </w:r>
    </w:p>
    <w:p w14:paraId="2DF721A3" w14:textId="77777777" w:rsidR="00F62638" w:rsidRDefault="00F62638" w:rsidP="007E60C9">
      <w:pPr>
        <w:pStyle w:val="Bullet1"/>
      </w:pPr>
      <w:r>
        <w:t xml:space="preserve">progressively worsening dyspnoea (difficulty breathing) that has become worse </w:t>
      </w:r>
    </w:p>
    <w:p w14:paraId="7CD24626" w14:textId="77777777" w:rsidR="00F62638" w:rsidRDefault="00F62638" w:rsidP="007E60C9">
      <w:pPr>
        <w:pStyle w:val="Bullet1"/>
      </w:pPr>
      <w:r>
        <w:t>poor exercise tolerance</w:t>
      </w:r>
    </w:p>
    <w:p w14:paraId="2F4FE6F5" w14:textId="24EB9CA2" w:rsidR="00F62638" w:rsidRDefault="00F62638" w:rsidP="00DD631F">
      <w:pPr>
        <w:pStyle w:val="Bullet1"/>
      </w:pPr>
      <w:r>
        <w:t>chronic cough or sputum production.</w:t>
      </w:r>
    </w:p>
    <w:p w14:paraId="1043E23E" w14:textId="7DE4B3BD" w:rsidR="00F62638" w:rsidRPr="00C01EBE" w:rsidRDefault="00F62638" w:rsidP="00C01EBE">
      <w:pPr>
        <w:pStyle w:val="Bodyafterbullets"/>
      </w:pPr>
      <w:r w:rsidRPr="00C01EBE">
        <w:t>An exacerbation of COPD should be considered and managed in patients who present with:</w:t>
      </w:r>
    </w:p>
    <w:p w14:paraId="174B2FC1" w14:textId="77777777" w:rsidR="00F62638" w:rsidRDefault="00F62638" w:rsidP="007E60C9">
      <w:pPr>
        <w:pStyle w:val="Bullet1"/>
      </w:pPr>
      <w:r>
        <w:t>increased dyspnoea (worse than base level)</w:t>
      </w:r>
    </w:p>
    <w:p w14:paraId="3A73C0AD" w14:textId="77777777" w:rsidR="00F62638" w:rsidRDefault="00F62638" w:rsidP="007E60C9">
      <w:pPr>
        <w:pStyle w:val="Bullet1"/>
      </w:pPr>
      <w:r>
        <w:t>increasing cough and sputum production</w:t>
      </w:r>
    </w:p>
    <w:p w14:paraId="52E403E0" w14:textId="3A15A846" w:rsidR="00F62638" w:rsidRDefault="00F62638" w:rsidP="00DD631F">
      <w:pPr>
        <w:pStyle w:val="Bullet1"/>
      </w:pPr>
      <w:r>
        <w:t>increased wheeze.</w:t>
      </w:r>
    </w:p>
    <w:p w14:paraId="107596AC" w14:textId="7B6DE284" w:rsidR="00F62638" w:rsidRPr="00C01EBE" w:rsidRDefault="00F62638" w:rsidP="00C01EBE">
      <w:pPr>
        <w:pStyle w:val="Bodyafterbullets"/>
      </w:pPr>
      <w:r w:rsidRPr="00C01EBE">
        <w:t>NEPT crew members must take care to not cause an exacerbation of COPD. Patients with COPD who are to be transported can have the risk of exacerbation reduced by</w:t>
      </w:r>
      <w:r w:rsidR="003F6A30" w:rsidRPr="00C01EBE">
        <w:t>:</w:t>
      </w:r>
    </w:p>
    <w:p w14:paraId="0A22065A" w14:textId="77777777" w:rsidR="00F62638" w:rsidRDefault="00F62638" w:rsidP="007E60C9">
      <w:pPr>
        <w:pStyle w:val="Bullet1"/>
      </w:pPr>
      <w:r>
        <w:t>minimising exercise or effort during transfer</w:t>
      </w:r>
    </w:p>
    <w:p w14:paraId="565A5135" w14:textId="77777777" w:rsidR="00F62638" w:rsidRDefault="00F62638" w:rsidP="007E60C9">
      <w:pPr>
        <w:pStyle w:val="Bullet1"/>
      </w:pPr>
      <w:r>
        <w:t>slow, deliberate and careful planning of transfers</w:t>
      </w:r>
    </w:p>
    <w:p w14:paraId="738D6A55" w14:textId="4C5A83CE" w:rsidR="00F62638" w:rsidRDefault="00F62638" w:rsidP="00DD631F">
      <w:pPr>
        <w:pStyle w:val="Bullet1"/>
      </w:pPr>
      <w:r>
        <w:t>use of wheelchair or stretcher to reduce effort.</w:t>
      </w:r>
    </w:p>
    <w:p w14:paraId="633FD951" w14:textId="596C7E25" w:rsidR="0072419F" w:rsidRPr="0072419F" w:rsidRDefault="0072419F" w:rsidP="0072419F">
      <w:pPr>
        <w:pStyle w:val="Tablecaption"/>
      </w:pPr>
      <w:r w:rsidRPr="00F762B0">
        <w:lastRenderedPageBreak/>
        <w:t xml:space="preserve">Figure </w:t>
      </w:r>
      <w:r w:rsidRPr="00B85B3A">
        <w:t>1</w:t>
      </w:r>
      <w:r w:rsidR="00660BF1" w:rsidRPr="00B85B3A">
        <w:t>7</w:t>
      </w:r>
      <w:r w:rsidRPr="00B85B3A">
        <w:t>.</w:t>
      </w:r>
      <w:r w:rsidRPr="00F762B0">
        <w:t xml:space="preserve"> </w:t>
      </w:r>
      <w:r w:rsidR="00F762B0">
        <w:t>Management of acute exacerbation of chronic obstructive pulmonary disease</w:t>
      </w:r>
    </w:p>
    <w:p w14:paraId="590F902D" w14:textId="03C34BAA" w:rsidR="003F6A30" w:rsidRDefault="00A702F7" w:rsidP="00D316EA">
      <w:pPr>
        <w:pStyle w:val="Body"/>
        <w:jc w:val="center"/>
      </w:pPr>
      <w:r>
        <w:rPr>
          <w:noProof/>
        </w:rPr>
        <w:drawing>
          <wp:inline distT="0" distB="0" distL="0" distR="0" wp14:anchorId="763A66C3" wp14:editId="6C6478F5">
            <wp:extent cx="5368413" cy="4804165"/>
            <wp:effectExtent l="0" t="0" r="0" b="0"/>
            <wp:docPr id="18" name="Picture 18" descr="his flowchart shows how to manage a COPD flare‑up.&#10;Check any patient‑specific care plans.&#10;It outlines using bronchodilators like salbutamol and ipratropium bromide, and giving oxygen to keep SpO₂ around 88%.&#10;It also explains when to use nebulised medicines.&#10;Pink boxes and arrows show the order of the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is flowchart shows how to manage a COPD flare‑up.&#10;Check any patient‑specific care plans.&#10;It outlines using bronchodilators like salbutamol and ipratropium bromide, and giving oxygen to keep SpO₂ around 88%.&#10;It also explains when to use nebulised medicines.&#10;Pink boxes and arrows show the order of the steps."/>
                    <pic:cNvPicPr/>
                  </pic:nvPicPr>
                  <pic:blipFill>
                    <a:blip r:embed="rId37" cstate="email">
                      <a:extLst>
                        <a:ext uri="{28A0092B-C50C-407E-A947-70E740481C1C}">
                          <a14:useLocalDpi xmlns:a14="http://schemas.microsoft.com/office/drawing/2010/main"/>
                        </a:ext>
                      </a:extLst>
                    </a:blip>
                    <a:stretch>
                      <a:fillRect/>
                    </a:stretch>
                  </pic:blipFill>
                  <pic:spPr>
                    <a:xfrm>
                      <a:off x="0" y="0"/>
                      <a:ext cx="5406542" cy="4838287"/>
                    </a:xfrm>
                    <a:prstGeom prst="rect">
                      <a:avLst/>
                    </a:prstGeom>
                  </pic:spPr>
                </pic:pic>
              </a:graphicData>
            </a:graphic>
          </wp:inline>
        </w:drawing>
      </w:r>
    </w:p>
    <w:p w14:paraId="4D7DDB64" w14:textId="77777777" w:rsidR="00BF1977" w:rsidRDefault="00BF1977">
      <w:pPr>
        <w:spacing w:after="0" w:line="240" w:lineRule="auto"/>
        <w:rPr>
          <w:rFonts w:eastAsia="Times"/>
        </w:rPr>
      </w:pPr>
      <w:r>
        <w:br w:type="page"/>
      </w:r>
    </w:p>
    <w:p w14:paraId="365E9104" w14:textId="356F477E" w:rsidR="00BF1977" w:rsidRDefault="00BF1977" w:rsidP="00BF1977">
      <w:pPr>
        <w:pStyle w:val="Heading1"/>
      </w:pPr>
      <w:bookmarkStart w:id="74" w:name="_Toc224831170"/>
      <w:r>
        <w:lastRenderedPageBreak/>
        <w:t>CPP02</w:t>
      </w:r>
      <w:r w:rsidR="00631A14">
        <w:t>1:</w:t>
      </w:r>
      <w:r>
        <w:t xml:space="preserve"> Anaphylaxis</w:t>
      </w:r>
      <w:r w:rsidR="00F24C0B">
        <w:t xml:space="preserve"> – </w:t>
      </w:r>
      <w:r>
        <w:t>adult</w:t>
      </w:r>
      <w:bookmarkEnd w:id="74"/>
      <w:r>
        <w:t xml:space="preserve"> </w:t>
      </w:r>
    </w:p>
    <w:p w14:paraId="3E23AF56" w14:textId="7C9334D4" w:rsidR="00F62638" w:rsidRPr="00C01EBE" w:rsidRDefault="00F62638" w:rsidP="00C01EBE">
      <w:pPr>
        <w:pStyle w:val="Body"/>
      </w:pPr>
      <w:r>
        <w:t xml:space="preserve">Anaphylaxis may be defined as a severe, potentially life-threatening, systemic hypersensitivity reaction </w:t>
      </w:r>
      <w:r w:rsidRPr="00C01EBE">
        <w:t xml:space="preserve">characterised by rapid onset of a life-threatening airway, breathing or circulatory problem(s) with usual (but not always) skin and mucosal changes. Anaphylaxis is becoming more prevalent within the Australian population and NEPT providers and crew members must be vigilant to ensure anaphylaxis is recognised and managed where it presents. </w:t>
      </w:r>
    </w:p>
    <w:p w14:paraId="7A0A5E17" w14:textId="77777777" w:rsidR="00F62638" w:rsidRDefault="00F62638" w:rsidP="00C01EBE">
      <w:pPr>
        <w:pStyle w:val="Body"/>
      </w:pPr>
      <w:r w:rsidRPr="00C01EBE">
        <w:t>Some common triggers</w:t>
      </w:r>
      <w:r>
        <w:t xml:space="preserve"> of anaphylaxis:</w:t>
      </w:r>
    </w:p>
    <w:p w14:paraId="7AC88F1D" w14:textId="77777777" w:rsidR="00F62638" w:rsidRPr="00BF1977" w:rsidRDefault="00F62638" w:rsidP="00BF1977">
      <w:pPr>
        <w:pStyle w:val="Bullet1"/>
      </w:pPr>
      <w:r w:rsidRPr="00BF1977">
        <w:t>Insect stings</w:t>
      </w:r>
    </w:p>
    <w:p w14:paraId="7B2747FD" w14:textId="77777777" w:rsidR="00F62638" w:rsidRPr="00BF1977" w:rsidRDefault="00F62638" w:rsidP="00BF1977">
      <w:pPr>
        <w:pStyle w:val="Bullet1"/>
      </w:pPr>
      <w:r w:rsidRPr="00BF1977">
        <w:t>Food – commonly nuts, eggs, shellfish, fish, soy and wheat</w:t>
      </w:r>
    </w:p>
    <w:p w14:paraId="2D01A9E0" w14:textId="0D3EA741" w:rsidR="00F62638" w:rsidRPr="00BF1977" w:rsidRDefault="00F62638" w:rsidP="00BF1977">
      <w:pPr>
        <w:pStyle w:val="Bullet1"/>
      </w:pPr>
      <w:r w:rsidRPr="00BF1977">
        <w:t>Medications – including parent</w:t>
      </w:r>
      <w:r w:rsidR="002433A1">
        <w:t>er</w:t>
      </w:r>
      <w:r w:rsidRPr="00BF1977">
        <w:t>al, enteral and topical</w:t>
      </w:r>
    </w:p>
    <w:p w14:paraId="33DEBEAF" w14:textId="77777777" w:rsidR="00F62638" w:rsidRPr="00BF1977" w:rsidRDefault="00F62638" w:rsidP="00BF1977">
      <w:pPr>
        <w:pStyle w:val="Bullet1"/>
      </w:pPr>
      <w:r w:rsidRPr="00BF1977">
        <w:t>Physical exercise or cold</w:t>
      </w:r>
    </w:p>
    <w:p w14:paraId="2F2AD8A5" w14:textId="4BA3FCB9" w:rsidR="00F62638" w:rsidRDefault="00F62638" w:rsidP="00F62638">
      <w:pPr>
        <w:pStyle w:val="Bullet1"/>
      </w:pPr>
      <w:r w:rsidRPr="00BF1977">
        <w:t>Biological</w:t>
      </w:r>
      <w:r>
        <w:t xml:space="preserve"> triggers – idiopathic (no known cause), latex and antivenoms</w:t>
      </w:r>
    </w:p>
    <w:p w14:paraId="19C5F53B" w14:textId="77777777" w:rsidR="00F62638" w:rsidRDefault="00F62638" w:rsidP="00BF1977">
      <w:pPr>
        <w:pStyle w:val="Heading2"/>
      </w:pPr>
      <w:bookmarkStart w:id="75" w:name="_Toc224831171"/>
      <w:r w:rsidRPr="00BF1977">
        <w:t>Recognition</w:t>
      </w:r>
      <w:r>
        <w:t xml:space="preserve"> of anaphylaxis (RASH criteria)</w:t>
      </w:r>
      <w:bookmarkEnd w:id="75"/>
      <w:r>
        <w:t xml:space="preserve"> </w:t>
      </w:r>
    </w:p>
    <w:p w14:paraId="55E66C1D" w14:textId="1F3ABB60" w:rsidR="00F62638" w:rsidRPr="00C01EBE" w:rsidRDefault="00F62638" w:rsidP="00C01EBE">
      <w:pPr>
        <w:pStyle w:val="Body"/>
      </w:pPr>
      <w:r w:rsidRPr="00C01EBE">
        <w:t>Anaphylaxis can be suspected using the following criteria (‘RASH +’):</w:t>
      </w:r>
    </w:p>
    <w:p w14:paraId="03CE65E9" w14:textId="77777777" w:rsidR="00F62638" w:rsidRDefault="00F62638" w:rsidP="00F62638">
      <w:pPr>
        <w:pStyle w:val="Bullet1"/>
      </w:pPr>
      <w:r w:rsidRPr="00674402">
        <w:t>Sudden</w:t>
      </w:r>
      <w:r>
        <w:t xml:space="preserve"> onset of symptoms (usually &lt; 30 min or up to 4 hours), </w:t>
      </w:r>
    </w:p>
    <w:p w14:paraId="2028592A" w14:textId="77777777" w:rsidR="00F62638" w:rsidRPr="00C01EBE" w:rsidRDefault="00F62638" w:rsidP="00C01EBE">
      <w:pPr>
        <w:pStyle w:val="Bodyafterbullets"/>
      </w:pPr>
      <w:r w:rsidRPr="00C01EBE">
        <w:t>AND</w:t>
      </w:r>
    </w:p>
    <w:p w14:paraId="46F1589B" w14:textId="77777777" w:rsidR="00F62638" w:rsidRDefault="00F62638" w:rsidP="00F62638">
      <w:pPr>
        <w:pStyle w:val="Bullet1"/>
      </w:pPr>
      <w:r w:rsidRPr="00674402">
        <w:t>Two</w:t>
      </w:r>
      <w:r>
        <w:t xml:space="preserve"> or more of RASH </w:t>
      </w:r>
    </w:p>
    <w:p w14:paraId="33E0FC90" w14:textId="77777777" w:rsidR="00F62638" w:rsidRDefault="00F62638" w:rsidP="00F62638">
      <w:pPr>
        <w:pStyle w:val="Bullet2"/>
      </w:pPr>
      <w:r>
        <w:t xml:space="preserve">R: Respiratory distress </w:t>
      </w:r>
    </w:p>
    <w:p w14:paraId="5945FA60" w14:textId="77777777" w:rsidR="00F62638" w:rsidRDefault="00F62638" w:rsidP="00F62638">
      <w:pPr>
        <w:pStyle w:val="Bullet2"/>
      </w:pPr>
      <w:r>
        <w:t>A: Abdominal symptoms (vomiting, nausea, diarrhoea)</w:t>
      </w:r>
    </w:p>
    <w:p w14:paraId="6CA31B73" w14:textId="77777777" w:rsidR="00F62638" w:rsidRDefault="00F62638" w:rsidP="00F62638">
      <w:pPr>
        <w:pStyle w:val="Bullet2"/>
      </w:pPr>
      <w:r>
        <w:t>S: Skin or mucosal symptoms (rash, discolouration or mucous secretion)</w:t>
      </w:r>
    </w:p>
    <w:p w14:paraId="4860FE2B" w14:textId="77777777" w:rsidR="00F62638" w:rsidRDefault="00F62638" w:rsidP="00F62638">
      <w:pPr>
        <w:pStyle w:val="Bullet2"/>
      </w:pPr>
      <w:r>
        <w:t xml:space="preserve">H: Hypotension (SBP &lt; 90) </w:t>
      </w:r>
    </w:p>
    <w:p w14:paraId="4C0386F8" w14:textId="77777777" w:rsidR="00F62638" w:rsidRDefault="00F62638" w:rsidP="00BF1977">
      <w:pPr>
        <w:pStyle w:val="Bodyafterbullets"/>
        <w:ind w:left="284"/>
      </w:pPr>
      <w:r w:rsidRPr="00BF1977">
        <w:t>OR</w:t>
      </w:r>
    </w:p>
    <w:p w14:paraId="3E5DBFA5" w14:textId="77777777" w:rsidR="00F62638" w:rsidRDefault="00F62638" w:rsidP="00BF1977">
      <w:pPr>
        <w:pStyle w:val="Bullet2"/>
      </w:pPr>
      <w:r w:rsidRPr="00BF1977">
        <w:t>Isolated</w:t>
      </w:r>
      <w:r>
        <w:t xml:space="preserve"> hypotension (SBP &lt; 90mmHg) following exposure to a </w:t>
      </w:r>
      <w:r w:rsidRPr="004D4452">
        <w:rPr>
          <w:i/>
          <w:iCs/>
        </w:rPr>
        <w:t>known</w:t>
      </w:r>
      <w:r>
        <w:t xml:space="preserve"> antigen, </w:t>
      </w:r>
    </w:p>
    <w:p w14:paraId="2D8DF7D5" w14:textId="77777777" w:rsidR="00F62638" w:rsidRDefault="00F62638" w:rsidP="00BF1977">
      <w:pPr>
        <w:pStyle w:val="Bodyafterbullets"/>
        <w:ind w:left="284"/>
      </w:pPr>
      <w:r w:rsidRPr="00BF1977">
        <w:t>OR</w:t>
      </w:r>
    </w:p>
    <w:p w14:paraId="3A696685" w14:textId="77777777" w:rsidR="00F62638" w:rsidRDefault="00F62638" w:rsidP="00BF1977">
      <w:pPr>
        <w:pStyle w:val="Bullet2"/>
      </w:pPr>
      <w:r>
        <w:t xml:space="preserve">Isolated respiratory distress following exposure to a </w:t>
      </w:r>
      <w:r w:rsidRPr="00730F36">
        <w:rPr>
          <w:i/>
          <w:iCs/>
        </w:rPr>
        <w:t>known</w:t>
      </w:r>
      <w:r>
        <w:t xml:space="preserve"> antigen.</w:t>
      </w:r>
    </w:p>
    <w:p w14:paraId="788EC25F" w14:textId="77777777" w:rsidR="00F62638" w:rsidRDefault="00F62638" w:rsidP="00F62638">
      <w:pPr>
        <w:pStyle w:val="Bodyafterbullets"/>
      </w:pPr>
      <w:r>
        <w:t xml:space="preserve">Where doubt exists about the diagnosis of anaphylaxis in the absence of any definitive other differential diagnosis, manage as per anaphylaxis and escalate care early. </w:t>
      </w:r>
    </w:p>
    <w:p w14:paraId="17C3B059" w14:textId="64DA57C5" w:rsidR="00F62638" w:rsidRPr="00041789" w:rsidRDefault="00F62638" w:rsidP="00C01EBE">
      <w:pPr>
        <w:pStyle w:val="Body"/>
      </w:pPr>
      <w:r>
        <w:t xml:space="preserve">Anaphylaxis management is centred around early intervention with IM adrenaline. Other considerations should follow and not interrupt regular IM adrenaline doses. </w:t>
      </w:r>
      <w:r>
        <w:rPr>
          <w:bCs/>
        </w:rPr>
        <w:br w:type="page"/>
      </w:r>
    </w:p>
    <w:p w14:paraId="21295C99" w14:textId="366785B7" w:rsidR="0072419F" w:rsidRPr="0072419F" w:rsidRDefault="204E49EC" w:rsidP="0072419F">
      <w:pPr>
        <w:pStyle w:val="Figurecaption"/>
        <w:rPr>
          <w:color w:val="000000" w:themeColor="text1"/>
        </w:rPr>
      </w:pPr>
      <w:r w:rsidRPr="00F762B0" w:rsidDel="00801CBB">
        <w:rPr>
          <w:color w:val="000000" w:themeColor="text1"/>
        </w:rPr>
        <w:lastRenderedPageBreak/>
        <w:t>Figure</w:t>
      </w:r>
      <w:r w:rsidRPr="00F762B0">
        <w:rPr>
          <w:color w:val="000000" w:themeColor="text1"/>
        </w:rPr>
        <w:t xml:space="preserve"> </w:t>
      </w:r>
      <w:r w:rsidRPr="00B85B3A">
        <w:rPr>
          <w:color w:val="000000" w:themeColor="text1"/>
        </w:rPr>
        <w:t>1</w:t>
      </w:r>
      <w:r w:rsidR="7198E688" w:rsidRPr="00B85B3A">
        <w:rPr>
          <w:color w:val="000000" w:themeColor="text1"/>
        </w:rPr>
        <w:t>8</w:t>
      </w:r>
      <w:r w:rsidRPr="00B85B3A">
        <w:rPr>
          <w:color w:val="000000" w:themeColor="text1"/>
        </w:rPr>
        <w:t>.</w:t>
      </w:r>
      <w:r w:rsidRPr="421660B5">
        <w:rPr>
          <w:color w:val="000000" w:themeColor="text1"/>
        </w:rPr>
        <w:t xml:space="preserve"> </w:t>
      </w:r>
      <w:r w:rsidR="00F762B0">
        <w:rPr>
          <w:color w:val="000000" w:themeColor="text1"/>
        </w:rPr>
        <w:t>Management of anaphylaxis - adult</w:t>
      </w:r>
    </w:p>
    <w:p w14:paraId="3FCACCF7" w14:textId="77777777" w:rsidR="003729AA" w:rsidRDefault="00906F2E" w:rsidP="00B149B5">
      <w:pPr>
        <w:pStyle w:val="Body"/>
        <w:jc w:val="center"/>
      </w:pPr>
      <w:r>
        <w:rPr>
          <w:noProof/>
        </w:rPr>
        <w:drawing>
          <wp:inline distT="0" distB="0" distL="0" distR="0" wp14:anchorId="71CBA957" wp14:editId="14E39EB2">
            <wp:extent cx="5028972" cy="8321964"/>
            <wp:effectExtent l="0" t="0" r="635" b="0"/>
            <wp:docPr id="1291231936" name="Picture 2" descr="This flowchart shows how to manage a patient who meets RASH+ criteria.&#10;Give intramuscular adrenaline as the first treatment.&#10;It includes clear doses, how often to give adrenaline, when to use oxygen, and how to treat symptoms like stridor, bronchospasm, and low blood pressure.&#10;It also highlights treatments to avoid and what side effects to watch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31936" name="Picture 2" descr="This flowchart shows how to manage a patient who meets RASH+ criteria.&#10;Give intramuscular adrenaline as the first treatment.&#10;It includes clear doses, how often to give adrenaline, when to use oxygen, and how to treat symptoms like stridor, bronchospasm, and low blood pressure.&#10;It also highlights treatments to avoid and what side effects to watch fo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3257" cy="8329055"/>
                    </a:xfrm>
                    <a:prstGeom prst="rect">
                      <a:avLst/>
                    </a:prstGeom>
                    <a:noFill/>
                  </pic:spPr>
                </pic:pic>
              </a:graphicData>
            </a:graphic>
          </wp:inline>
        </w:drawing>
      </w:r>
      <w:r w:rsidR="00F62638" w:rsidRPr="00A700FE">
        <w:br w:type="page"/>
      </w:r>
    </w:p>
    <w:p w14:paraId="7F801DEE" w14:textId="1329A5D0" w:rsidR="00F62638" w:rsidRDefault="00F62638" w:rsidP="003729AA">
      <w:pPr>
        <w:pStyle w:val="Heading1"/>
      </w:pPr>
      <w:bookmarkStart w:id="76" w:name="_Toc224831172"/>
      <w:r>
        <w:lastRenderedPageBreak/>
        <w:t>CPP</w:t>
      </w:r>
      <w:r w:rsidR="009403C6">
        <w:t>02</w:t>
      </w:r>
      <w:r w:rsidR="00631A14">
        <w:t>2</w:t>
      </w:r>
      <w:r w:rsidR="00747286">
        <w:t>:</w:t>
      </w:r>
      <w:r>
        <w:t xml:space="preserve"> Anaphylaxis</w:t>
      </w:r>
      <w:r w:rsidR="00747286">
        <w:t xml:space="preserve"> –</w:t>
      </w:r>
      <w:r>
        <w:t xml:space="preserve"> paediatric</w:t>
      </w:r>
      <w:bookmarkEnd w:id="76"/>
    </w:p>
    <w:p w14:paraId="71092C78" w14:textId="77777777" w:rsidR="00F62638" w:rsidRDefault="00F62638" w:rsidP="00DD631F">
      <w:pPr>
        <w:pStyle w:val="Body"/>
      </w:pPr>
      <w:r>
        <w:t xml:space="preserve">The background </w:t>
      </w:r>
      <w:r w:rsidRPr="00C01EBE">
        <w:t>information</w:t>
      </w:r>
      <w:r>
        <w:t>, recognition (RASH+ criteria) and management goals of anaphylaxis are broadly similar to the adult population. Below is a modified protocol for paediatric anaphylaxis:</w:t>
      </w:r>
    </w:p>
    <w:p w14:paraId="07FBDEEC" w14:textId="77777777" w:rsidR="00F62638" w:rsidRDefault="00F62638" w:rsidP="00F62638">
      <w:pPr>
        <w:pStyle w:val="Heading4"/>
      </w:pPr>
      <w:r>
        <w:t xml:space="preserve">Recognition of anaphylaxis (RASH criteria) </w:t>
      </w:r>
    </w:p>
    <w:p w14:paraId="7A814437" w14:textId="3992727B" w:rsidR="00F62638" w:rsidRDefault="00F62638" w:rsidP="00DD631F">
      <w:pPr>
        <w:pStyle w:val="Body"/>
      </w:pPr>
      <w:r w:rsidRPr="00C01EBE">
        <w:t>Anaphylaxis can be reasonably suspected using the following criteria (‘RASH +’):</w:t>
      </w:r>
    </w:p>
    <w:p w14:paraId="4C22D928" w14:textId="77777777" w:rsidR="00F62638" w:rsidRDefault="00F62638" w:rsidP="00F62638">
      <w:pPr>
        <w:pStyle w:val="Bullet1"/>
      </w:pPr>
      <w:r w:rsidRPr="00112865">
        <w:t>Sudden</w:t>
      </w:r>
      <w:r>
        <w:t xml:space="preserve"> onset of symptoms (usually &lt; 30 min or up to 4 hours) </w:t>
      </w:r>
    </w:p>
    <w:p w14:paraId="6FF1B203" w14:textId="77777777" w:rsidR="00F62638" w:rsidRDefault="00F62638" w:rsidP="00F62638">
      <w:pPr>
        <w:pStyle w:val="Bodyafterbullets"/>
      </w:pPr>
      <w:r>
        <w:t>AND</w:t>
      </w:r>
    </w:p>
    <w:p w14:paraId="26471F2B" w14:textId="77777777" w:rsidR="00F62638" w:rsidRDefault="00F62638" w:rsidP="00F62638">
      <w:pPr>
        <w:pStyle w:val="Bullet1"/>
      </w:pPr>
      <w:r>
        <w:t>Two or more of RASH. If two or more symptoms, consider differential diagnosis. If nothing obvious or easy to confirm, manage as anaphylaxis.</w:t>
      </w:r>
    </w:p>
    <w:p w14:paraId="118374B0" w14:textId="77777777" w:rsidR="00F62638" w:rsidRPr="00112865" w:rsidRDefault="00F62638" w:rsidP="00F62638">
      <w:pPr>
        <w:pStyle w:val="Bullet2"/>
      </w:pPr>
      <w:r>
        <w:t xml:space="preserve">R: </w:t>
      </w:r>
      <w:r w:rsidRPr="00112865">
        <w:t xml:space="preserve">Respiratory distress </w:t>
      </w:r>
    </w:p>
    <w:p w14:paraId="7B204306" w14:textId="77777777" w:rsidR="00F62638" w:rsidRPr="00112865" w:rsidRDefault="00F62638" w:rsidP="00F62638">
      <w:pPr>
        <w:pStyle w:val="Bullet2"/>
      </w:pPr>
      <w:r w:rsidRPr="00112865">
        <w:t>A</w:t>
      </w:r>
      <w:r>
        <w:t>:</w:t>
      </w:r>
      <w:r w:rsidRPr="00112865">
        <w:t xml:space="preserve"> Abdominal symptoms (vomiting, nausea, diarrhoea)</w:t>
      </w:r>
    </w:p>
    <w:p w14:paraId="1FB83B23" w14:textId="4DF39354" w:rsidR="00F62638" w:rsidRPr="00112865" w:rsidRDefault="00F62638" w:rsidP="00F62638">
      <w:pPr>
        <w:pStyle w:val="Bullet2"/>
      </w:pPr>
      <w:r w:rsidRPr="00112865">
        <w:t>S</w:t>
      </w:r>
      <w:r>
        <w:t>:</w:t>
      </w:r>
      <w:r w:rsidRPr="00112865">
        <w:t xml:space="preserve"> Skin</w:t>
      </w:r>
      <w:r w:rsidR="004D0EF4">
        <w:t xml:space="preserve"> </w:t>
      </w:r>
      <w:r>
        <w:t xml:space="preserve">or </w:t>
      </w:r>
      <w:r w:rsidRPr="00112865">
        <w:t>mucosal symptoms (rash</w:t>
      </w:r>
      <w:r>
        <w:t xml:space="preserve">, </w:t>
      </w:r>
      <w:r w:rsidRPr="00112865">
        <w:t>discolouration or mucous secretion)</w:t>
      </w:r>
    </w:p>
    <w:p w14:paraId="79C16E3A" w14:textId="77777777" w:rsidR="00F62638" w:rsidRDefault="00F62638" w:rsidP="00F62638">
      <w:pPr>
        <w:pStyle w:val="Bullet2"/>
      </w:pPr>
      <w:r w:rsidRPr="00112865">
        <w:t>H</w:t>
      </w:r>
      <w:r>
        <w:t>:</w:t>
      </w:r>
      <w:r w:rsidRPr="00112865">
        <w:t xml:space="preserve"> Hypotension</w:t>
      </w:r>
      <w:r>
        <w:t xml:space="preserve"> (SBP &lt; 90)</w:t>
      </w:r>
    </w:p>
    <w:p w14:paraId="0CAE8FF9" w14:textId="77777777" w:rsidR="00F62638" w:rsidRDefault="00F62638" w:rsidP="00F62638">
      <w:pPr>
        <w:pStyle w:val="Bodyafterbullets"/>
        <w:ind w:firstLine="284"/>
      </w:pPr>
      <w:r>
        <w:t>OR</w:t>
      </w:r>
    </w:p>
    <w:p w14:paraId="1FD60253" w14:textId="77777777" w:rsidR="00F62638" w:rsidRDefault="00F62638" w:rsidP="00F62638">
      <w:pPr>
        <w:pStyle w:val="Bullet2"/>
      </w:pPr>
      <w:r>
        <w:t>Isolate</w:t>
      </w:r>
      <w:r w:rsidRPr="00112865">
        <w:t xml:space="preserve">d hypotension (SBP &lt; 90mmHg) following exposure to a </w:t>
      </w:r>
      <w:r w:rsidRPr="00B47970">
        <w:t>known</w:t>
      </w:r>
      <w:r w:rsidRPr="00112865">
        <w:t xml:space="preserve"> antigen</w:t>
      </w:r>
    </w:p>
    <w:p w14:paraId="7023ECD6" w14:textId="77777777" w:rsidR="00F62638" w:rsidRPr="00112865" w:rsidRDefault="00F62638" w:rsidP="00F62638">
      <w:pPr>
        <w:pStyle w:val="Bodyafterbullets"/>
        <w:ind w:firstLine="284"/>
      </w:pPr>
      <w:r w:rsidRPr="00112865">
        <w:t>OR</w:t>
      </w:r>
    </w:p>
    <w:p w14:paraId="2D41C0E9" w14:textId="77777777" w:rsidR="00F62638" w:rsidRDefault="00F62638" w:rsidP="00F62638">
      <w:pPr>
        <w:pStyle w:val="Bullet2"/>
      </w:pPr>
      <w:r w:rsidRPr="00112865">
        <w:t>Isolated</w:t>
      </w:r>
      <w:r>
        <w:t xml:space="preserve"> respiratory distress following exposure to a </w:t>
      </w:r>
      <w:r w:rsidRPr="00B47970">
        <w:t>known</w:t>
      </w:r>
      <w:r>
        <w:t xml:space="preserve"> antigen.</w:t>
      </w:r>
    </w:p>
    <w:p w14:paraId="4E92652A" w14:textId="77777777" w:rsidR="00F62638" w:rsidRDefault="00F62638" w:rsidP="00F62638">
      <w:pPr>
        <w:pStyle w:val="Bodyafterbullets"/>
      </w:pPr>
      <w:r>
        <w:t xml:space="preserve">Where doubt exists about the diagnosis of anaphylaxis in the </w:t>
      </w:r>
      <w:r w:rsidRPr="00112865">
        <w:t>absence</w:t>
      </w:r>
      <w:r>
        <w:t xml:space="preserve"> of any definitive other differential </w:t>
      </w:r>
      <w:r w:rsidRPr="00C01EBE">
        <w:t>diagnosis</w:t>
      </w:r>
      <w:r>
        <w:t xml:space="preserve">, manage as per anaphylaxis and escalate care early. </w:t>
      </w:r>
    </w:p>
    <w:p w14:paraId="613FD0C6" w14:textId="5A6D71B1" w:rsidR="00F62638" w:rsidRDefault="00F62638" w:rsidP="00C01EBE">
      <w:pPr>
        <w:pStyle w:val="Body"/>
      </w:pPr>
      <w:r>
        <w:t>Anaphylaxis management</w:t>
      </w:r>
      <w:r w:rsidR="00F32888">
        <w:rPr>
          <w:b/>
          <w:bCs/>
        </w:rPr>
        <w:t xml:space="preserve"> </w:t>
      </w:r>
      <w:r>
        <w:t xml:space="preserve">is centred around early intervention with IM adrenaline. Other considerations should follow and not interrupt regular IM adrenaline doses. </w:t>
      </w:r>
    </w:p>
    <w:p w14:paraId="683937EF" w14:textId="77777777" w:rsidR="00F62638" w:rsidRDefault="00F62638" w:rsidP="00C01EBE">
      <w:pPr>
        <w:pStyle w:val="Body"/>
      </w:pPr>
      <w:r>
        <w:t>Contact PIPER on 1300 137 650 for guidance for ongoing management. Clearly state position and that the call is coming from a NEPT service.</w:t>
      </w:r>
    </w:p>
    <w:p w14:paraId="7623BD43" w14:textId="77777777" w:rsidR="00F62638" w:rsidRDefault="00F62638" w:rsidP="00F62638"/>
    <w:p w14:paraId="5420B3B1" w14:textId="77777777" w:rsidR="00F62638" w:rsidRPr="00041789" w:rsidRDefault="00F62638" w:rsidP="00F62638">
      <w:r>
        <w:rPr>
          <w:bCs/>
        </w:rPr>
        <w:br w:type="page"/>
      </w:r>
    </w:p>
    <w:p w14:paraId="06AC6739" w14:textId="680BBDA5" w:rsidR="0072419F" w:rsidRPr="0072419F" w:rsidRDefault="0072419F" w:rsidP="0072419F">
      <w:pPr>
        <w:pStyle w:val="Figurecaption"/>
        <w:rPr>
          <w:color w:val="000000" w:themeColor="text1"/>
        </w:rPr>
      </w:pPr>
      <w:r w:rsidRPr="001C17D0">
        <w:rPr>
          <w:color w:val="000000" w:themeColor="text1"/>
        </w:rPr>
        <w:lastRenderedPageBreak/>
        <w:t xml:space="preserve">Figure </w:t>
      </w:r>
      <w:r w:rsidR="00660BF1" w:rsidRPr="00B85B3A">
        <w:rPr>
          <w:color w:val="000000" w:themeColor="text1"/>
        </w:rPr>
        <w:t>19</w:t>
      </w:r>
      <w:r w:rsidRPr="00B85B3A">
        <w:rPr>
          <w:color w:val="000000" w:themeColor="text1"/>
        </w:rPr>
        <w:t>.</w:t>
      </w:r>
      <w:r w:rsidRPr="001C17D0">
        <w:rPr>
          <w:color w:val="000000" w:themeColor="text1"/>
        </w:rPr>
        <w:t xml:space="preserve"> </w:t>
      </w:r>
      <w:r w:rsidR="001C17D0">
        <w:rPr>
          <w:color w:val="000000" w:themeColor="text1"/>
        </w:rPr>
        <w:t>Management of anaphylaxis - paediatric</w:t>
      </w:r>
    </w:p>
    <w:p w14:paraId="50378257" w14:textId="4BA69A4D" w:rsidR="00BF1977" w:rsidRDefault="00F549B4" w:rsidP="00655A53">
      <w:pPr>
        <w:spacing w:after="0" w:line="240" w:lineRule="auto"/>
        <w:jc w:val="center"/>
        <w:rPr>
          <w:rFonts w:eastAsia="MS Gothic" w:cs="Arial"/>
          <w:color w:val="CD3668"/>
          <w:kern w:val="32"/>
          <w:sz w:val="44"/>
          <w:szCs w:val="44"/>
        </w:rPr>
      </w:pPr>
      <w:r>
        <w:rPr>
          <w:bCs/>
          <w:noProof/>
        </w:rPr>
        <w:drawing>
          <wp:inline distT="0" distB="0" distL="0" distR="0" wp14:anchorId="0BB8A269" wp14:editId="0DE90C70">
            <wp:extent cx="5394036" cy="7492785"/>
            <wp:effectExtent l="0" t="0" r="0" b="0"/>
            <wp:docPr id="78166245" name="Picture 3" descr="This flowchart shows how to manage a patient who meets any RASH‑positive criteria.&#10;It outlines the first steps in care using pink and black boxes with arrows.&#10;Key actions include giving the correct IM adrenaline dose, providing oxygen when needed, and treating specific symptoms such as stridor, facial swelling, bronchospasm, and low blood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6245" name="Picture 3" descr="This flowchart shows how to manage a patient who meets any RASH‑positive criteria.&#10;It outlines the first steps in care using pink and black boxes with arrows.&#10;Key actions include giving the correct IM adrenaline dose, providing oxygen when needed, and treating specific symptoms such as stridor, facial swelling, bronchospasm, and low blood press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1468" cy="7503109"/>
                    </a:xfrm>
                    <a:prstGeom prst="rect">
                      <a:avLst/>
                    </a:prstGeom>
                    <a:noFill/>
                  </pic:spPr>
                </pic:pic>
              </a:graphicData>
            </a:graphic>
          </wp:inline>
        </w:drawing>
      </w:r>
    </w:p>
    <w:p w14:paraId="3FA646B6" w14:textId="77777777" w:rsidR="00655A53" w:rsidRDefault="00655A53">
      <w:pPr>
        <w:spacing w:after="0" w:line="240" w:lineRule="auto"/>
        <w:rPr>
          <w:rFonts w:eastAsia="MS Gothic" w:cs="Arial"/>
          <w:color w:val="CD3668"/>
          <w:kern w:val="32"/>
          <w:sz w:val="44"/>
          <w:szCs w:val="44"/>
        </w:rPr>
      </w:pPr>
      <w:r>
        <w:rPr>
          <w:bCs/>
        </w:rPr>
        <w:br w:type="page"/>
      </w:r>
    </w:p>
    <w:p w14:paraId="46B1CF1E" w14:textId="66305FDF" w:rsidR="00F62638" w:rsidRDefault="00F62638" w:rsidP="00F62638">
      <w:pPr>
        <w:pStyle w:val="Heading1"/>
        <w:rPr>
          <w:bCs w:val="0"/>
        </w:rPr>
      </w:pPr>
      <w:bookmarkStart w:id="77" w:name="_Toc224831173"/>
      <w:r>
        <w:rPr>
          <w:bCs w:val="0"/>
        </w:rPr>
        <w:lastRenderedPageBreak/>
        <w:t>CPP</w:t>
      </w:r>
      <w:r w:rsidR="009403C6">
        <w:rPr>
          <w:bCs w:val="0"/>
        </w:rPr>
        <w:t>02</w:t>
      </w:r>
      <w:r w:rsidR="00631A14">
        <w:rPr>
          <w:bCs w:val="0"/>
        </w:rPr>
        <w:t>3</w:t>
      </w:r>
      <w:r w:rsidR="00747286">
        <w:rPr>
          <w:bCs w:val="0"/>
        </w:rPr>
        <w:t>:</w:t>
      </w:r>
      <w:r>
        <w:rPr>
          <w:bCs w:val="0"/>
        </w:rPr>
        <w:t xml:space="preserve"> Acute coronary syndrome</w:t>
      </w:r>
      <w:r w:rsidR="00D3460C">
        <w:rPr>
          <w:bCs w:val="0"/>
        </w:rPr>
        <w:t xml:space="preserve"> (ACS)</w:t>
      </w:r>
      <w:r w:rsidR="00747286">
        <w:rPr>
          <w:bCs w:val="0"/>
        </w:rPr>
        <w:t xml:space="preserve"> –</w:t>
      </w:r>
      <w:r>
        <w:rPr>
          <w:bCs w:val="0"/>
        </w:rPr>
        <w:t xml:space="preserve"> cardiac chest pain</w:t>
      </w:r>
      <w:bookmarkEnd w:id="77"/>
    </w:p>
    <w:p w14:paraId="2E639E05" w14:textId="145EBAFA" w:rsidR="00F62638" w:rsidRDefault="00F62638" w:rsidP="00DD631F">
      <w:pPr>
        <w:pStyle w:val="Body"/>
      </w:pPr>
      <w:r>
        <w:t xml:space="preserve">ACS can be defined as a group of diseases in which blood flow to the heart is decreased. Specifically, ACS that this protocol </w:t>
      </w:r>
      <w:r w:rsidRPr="00C01EBE">
        <w:t>applies</w:t>
      </w:r>
      <w:r>
        <w:t xml:space="preserve"> to include:</w:t>
      </w:r>
    </w:p>
    <w:p w14:paraId="3EB203C7" w14:textId="77777777" w:rsidR="00F62638" w:rsidRDefault="00F62638" w:rsidP="007E60C9">
      <w:pPr>
        <w:pStyle w:val="Bullet1"/>
      </w:pPr>
      <w:r>
        <w:t>ST-elevation myocardial Infarction (STEMI)</w:t>
      </w:r>
    </w:p>
    <w:p w14:paraId="4E47BA97" w14:textId="77777777" w:rsidR="00F62638" w:rsidRDefault="00F62638" w:rsidP="007E60C9">
      <w:pPr>
        <w:pStyle w:val="Bullet1"/>
      </w:pPr>
      <w:r>
        <w:t xml:space="preserve">non-ST elevation acute coronary syndrome (NSTEAC), including non-ST elevation myocardial infarction (NSTEMI) and unstable angina </w:t>
      </w:r>
    </w:p>
    <w:p w14:paraId="6C3FB508" w14:textId="51AD61BF" w:rsidR="00F62638" w:rsidRDefault="00F62638" w:rsidP="00DD631F">
      <w:pPr>
        <w:pStyle w:val="Bullet1"/>
      </w:pPr>
      <w:r>
        <w:t>persistently increasing angina without definitive evidence of myonecrosis (heart muscle damage).</w:t>
      </w:r>
    </w:p>
    <w:p w14:paraId="1A0D638B" w14:textId="7C90321F" w:rsidR="00F62638" w:rsidRDefault="00F62638" w:rsidP="00BF1977">
      <w:pPr>
        <w:pStyle w:val="Bodyafterbullets"/>
      </w:pPr>
      <w:r>
        <w:t xml:space="preserve">For the </w:t>
      </w:r>
      <w:r w:rsidRPr="00C01EBE">
        <w:t>purposes of NEPT service delivery, the presence of suspicious acute central chest pain or epigastric pain</w:t>
      </w:r>
      <w:r>
        <w:t xml:space="preserve"> which cannot be explained by other definitive diagnosis, should lead NEPT crew members to suspect ACS and manage accordingly. </w:t>
      </w:r>
    </w:p>
    <w:p w14:paraId="0EB087E4" w14:textId="77777777" w:rsidR="00F62638" w:rsidRDefault="00F62638" w:rsidP="00DD631F">
      <w:pPr>
        <w:pStyle w:val="Body"/>
      </w:pPr>
      <w:r>
        <w:t xml:space="preserve">Some other symptoms of concern </w:t>
      </w:r>
      <w:r w:rsidRPr="00C01EBE">
        <w:t>include</w:t>
      </w:r>
      <w:r>
        <w:t>:</w:t>
      </w:r>
    </w:p>
    <w:p w14:paraId="2559F8BE" w14:textId="77777777" w:rsidR="00F62638" w:rsidRDefault="00F62638" w:rsidP="007E60C9">
      <w:pPr>
        <w:pStyle w:val="Bullet1"/>
      </w:pPr>
      <w:r>
        <w:t>nausea or vomiting</w:t>
      </w:r>
    </w:p>
    <w:p w14:paraId="07A84C5F" w14:textId="77777777" w:rsidR="00F62638" w:rsidRDefault="00F62638" w:rsidP="007E60C9">
      <w:pPr>
        <w:pStyle w:val="Bullet1"/>
      </w:pPr>
      <w:r>
        <w:t>diaphoresis</w:t>
      </w:r>
    </w:p>
    <w:p w14:paraId="5E868697" w14:textId="77777777" w:rsidR="00F62638" w:rsidRDefault="00F62638" w:rsidP="007E60C9">
      <w:pPr>
        <w:pStyle w:val="Bullet1"/>
      </w:pPr>
      <w:r>
        <w:t>ECG abnormalities</w:t>
      </w:r>
    </w:p>
    <w:p w14:paraId="69E643E4" w14:textId="77777777" w:rsidR="00F62638" w:rsidRDefault="00F62638" w:rsidP="007E60C9">
      <w:pPr>
        <w:pStyle w:val="Bullet1"/>
      </w:pPr>
      <w:r>
        <w:t>pain radiating to jaw or back</w:t>
      </w:r>
    </w:p>
    <w:p w14:paraId="41C77764" w14:textId="77777777" w:rsidR="00F62638" w:rsidRDefault="00F62638" w:rsidP="007E60C9">
      <w:pPr>
        <w:pStyle w:val="Bullet1"/>
      </w:pPr>
      <w:r>
        <w:t>pain in chest or epigastric region that is described as aching, pressure, tightness or burning</w:t>
      </w:r>
    </w:p>
    <w:p w14:paraId="4762D0AE" w14:textId="503ED231" w:rsidR="00F62638" w:rsidRDefault="00F62638" w:rsidP="00DD631F">
      <w:pPr>
        <w:pStyle w:val="Bullet1"/>
      </w:pPr>
      <w:r>
        <w:t>dyspnoea.</w:t>
      </w:r>
    </w:p>
    <w:p w14:paraId="714F38D4" w14:textId="0B002C2F" w:rsidR="00F62638" w:rsidRPr="00C01EBE" w:rsidRDefault="00F62638" w:rsidP="00C01EBE">
      <w:pPr>
        <w:pStyle w:val="Bodyafterbullets"/>
      </w:pPr>
      <w:r w:rsidRPr="00C01EBE">
        <w:t xml:space="preserve">The goal of NEPT management of ACS is to reduce platelet aggregation through the administration of aspirin, rapid clinical escalation, a reduction in myocardial workload by reducing hypertension with </w:t>
      </w:r>
      <w:r w:rsidRPr="00A002C6">
        <w:t>GTN</w:t>
      </w:r>
      <w:r w:rsidRPr="00C01EBE">
        <w:t>, and pain relief.</w:t>
      </w:r>
    </w:p>
    <w:p w14:paraId="5A9AA518" w14:textId="5994E353" w:rsidR="00F62638" w:rsidRPr="00C01EBE" w:rsidRDefault="00F62638" w:rsidP="00C01EBE">
      <w:pPr>
        <w:pStyle w:val="Body"/>
      </w:pPr>
      <w:r>
        <w:t xml:space="preserve">In the case of ACS, the complete removal of pain is </w:t>
      </w:r>
      <w:r w:rsidRPr="00C01EBE">
        <w:t>unlikely. The goal of analgesia should be to provide a level of pain relief which the patient considers mild.</w:t>
      </w:r>
    </w:p>
    <w:p w14:paraId="4B7AD42A" w14:textId="3ACADA12" w:rsidR="00F62638" w:rsidRPr="00C01EBE" w:rsidRDefault="00F62638" w:rsidP="00C01EBE">
      <w:pPr>
        <w:pStyle w:val="Body"/>
      </w:pPr>
      <w:r w:rsidRPr="00C01EBE">
        <w:t xml:space="preserve">12-lead ECGs may be acquired by NEPT </w:t>
      </w:r>
      <w:r w:rsidRPr="00A002C6">
        <w:t>services</w:t>
      </w:r>
      <w:r w:rsidRPr="00C01EBE">
        <w:t xml:space="preserve"> where there </w:t>
      </w:r>
      <w:proofErr w:type="gramStart"/>
      <w:r w:rsidRPr="00C01EBE">
        <w:t>is</w:t>
      </w:r>
      <w:proofErr w:type="gramEnd"/>
      <w:r w:rsidRPr="00C01EBE">
        <w:t xml:space="preserve"> capacity and appropriate equipment. Where</w:t>
      </w:r>
      <w:r w:rsidR="00B919BD">
        <w:t xml:space="preserve"> an ECG is abnormal</w:t>
      </w:r>
      <w:r w:rsidR="004308A6">
        <w:t>, has changes of concern or suggestive of pathology</w:t>
      </w:r>
      <w:r w:rsidRPr="00C01EBE">
        <w:t xml:space="preserve">, this </w:t>
      </w:r>
      <w:r w:rsidR="004308A6">
        <w:t xml:space="preserve">must </w:t>
      </w:r>
      <w:r w:rsidRPr="00C01EBE">
        <w:t xml:space="preserve">be communicated as part of clinical escalation. </w:t>
      </w:r>
    </w:p>
    <w:p w14:paraId="76930B83" w14:textId="56C07363" w:rsidR="00F62638" w:rsidRPr="00C01EBE" w:rsidRDefault="00F62638" w:rsidP="00C01EBE">
      <w:pPr>
        <w:pStyle w:val="Body"/>
      </w:pPr>
      <w:r w:rsidRPr="00C01EBE">
        <w:t>Management of associated symptoms (for example, nausea and vomiting, pain relief, acute cardiogenic pulmonary oedema) should be conducted as per the appropriate CPP.</w:t>
      </w:r>
    </w:p>
    <w:p w14:paraId="022D9196" w14:textId="77777777" w:rsidR="00F62638" w:rsidRPr="00C01EBE" w:rsidRDefault="00F62638" w:rsidP="00C01EBE">
      <w:pPr>
        <w:pStyle w:val="Body"/>
      </w:pPr>
    </w:p>
    <w:p w14:paraId="37FCB376" w14:textId="10A63EDD" w:rsidR="00F62638" w:rsidRDefault="00F62638" w:rsidP="0067431D">
      <w:pPr>
        <w:pStyle w:val="Body"/>
        <w:jc w:val="center"/>
      </w:pPr>
    </w:p>
    <w:p w14:paraId="7C950738" w14:textId="77777777" w:rsidR="00E92DA7" w:rsidRPr="0072419F" w:rsidRDefault="00E92DA7" w:rsidP="00E92DA7">
      <w:pPr>
        <w:pStyle w:val="Figurecaption"/>
        <w:rPr>
          <w:color w:val="000000" w:themeColor="text1"/>
        </w:rPr>
      </w:pPr>
      <w:r w:rsidRPr="001C17D0">
        <w:rPr>
          <w:color w:val="000000" w:themeColor="text1"/>
        </w:rPr>
        <w:lastRenderedPageBreak/>
        <w:t xml:space="preserve">Figure </w:t>
      </w:r>
      <w:r w:rsidRPr="00B85B3A">
        <w:rPr>
          <w:color w:val="000000" w:themeColor="text1"/>
        </w:rPr>
        <w:t>20</w:t>
      </w:r>
      <w:r w:rsidRPr="003220F1">
        <w:rPr>
          <w:color w:val="000000" w:themeColor="text1"/>
        </w:rPr>
        <w:t>.</w:t>
      </w:r>
      <w:r w:rsidRPr="001C17D0">
        <w:rPr>
          <w:color w:val="000000" w:themeColor="text1"/>
        </w:rPr>
        <w:t xml:space="preserve"> </w:t>
      </w:r>
      <w:r>
        <w:rPr>
          <w:color w:val="000000" w:themeColor="text1"/>
        </w:rPr>
        <w:t>Management of acute coronary syndrome</w:t>
      </w:r>
    </w:p>
    <w:p w14:paraId="1107398F" w14:textId="439AC0A3" w:rsidR="00BF1977" w:rsidRDefault="00E92DA7">
      <w:pPr>
        <w:spacing w:after="0" w:line="240" w:lineRule="auto"/>
        <w:rPr>
          <w:rFonts w:eastAsia="MS Gothic" w:cs="Arial"/>
          <w:color w:val="CD3668"/>
          <w:kern w:val="32"/>
          <w:sz w:val="44"/>
          <w:szCs w:val="44"/>
        </w:rPr>
      </w:pPr>
      <w:r>
        <w:rPr>
          <w:bCs/>
          <w:noProof/>
        </w:rPr>
        <w:drawing>
          <wp:anchor distT="0" distB="0" distL="114300" distR="114300" simplePos="0" relativeHeight="251658246" behindDoc="1" locked="0" layoutInCell="1" allowOverlap="1" wp14:anchorId="3012FAF7" wp14:editId="134A1B87">
            <wp:simplePos x="0" y="0"/>
            <wp:positionH relativeFrom="margin">
              <wp:posOffset>378691</wp:posOffset>
            </wp:positionH>
            <wp:positionV relativeFrom="paragraph">
              <wp:posOffset>330892</wp:posOffset>
            </wp:positionV>
            <wp:extent cx="5577840" cy="4508500"/>
            <wp:effectExtent l="0" t="0" r="0" b="0"/>
            <wp:wrapTight wrapText="bothSides">
              <wp:wrapPolygon edited="0">
                <wp:start x="148" y="274"/>
                <wp:lineTo x="148" y="21174"/>
                <wp:lineTo x="21393" y="21174"/>
                <wp:lineTo x="21393" y="274"/>
                <wp:lineTo x="148" y="274"/>
              </wp:wrapPolygon>
            </wp:wrapTight>
            <wp:docPr id="363306348" name="Picture 6" descr="This flowchart shows how to manage a patient with symptoms of acute coronary syndrome (ACS).&#10;It begins with checking how likely ACS is and escalating care under CPP006.&#10;Key steps include giving 300 mg of aspirin by mouth, using GTN based on the patient’s systolic blood pressure, and treating pain according to CPP029.&#10;Each action is shown in pink boxes with arrows to guide the order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06348" name="Picture 6" descr="This flowchart shows how to manage a patient with symptoms of acute coronary syndrome (ACS).&#10;It begins with checking how likely ACS is and escalating care under CPP006.&#10;Key steps include giving 300 mg of aspirin by mouth, using GTN based on the patient’s systolic blood pressure, and treating pain according to CPP029.&#10;Each action is shown in pink boxes with arrows to guide the order of ca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7840" cy="4508500"/>
                    </a:xfrm>
                    <a:prstGeom prst="rect">
                      <a:avLst/>
                    </a:prstGeom>
                    <a:noFill/>
                  </pic:spPr>
                </pic:pic>
              </a:graphicData>
            </a:graphic>
            <wp14:sizeRelH relativeFrom="margin">
              <wp14:pctWidth>0</wp14:pctWidth>
            </wp14:sizeRelH>
            <wp14:sizeRelV relativeFrom="margin">
              <wp14:pctHeight>0</wp14:pctHeight>
            </wp14:sizeRelV>
          </wp:anchor>
        </w:drawing>
      </w:r>
      <w:r w:rsidR="00BF1977">
        <w:rPr>
          <w:bCs/>
        </w:rPr>
        <w:br w:type="page"/>
      </w:r>
    </w:p>
    <w:p w14:paraId="0C0DF1D3" w14:textId="4342FA91" w:rsidR="00F62638" w:rsidRDefault="00F62638" w:rsidP="00F62638">
      <w:pPr>
        <w:pStyle w:val="Heading1"/>
      </w:pPr>
      <w:bookmarkStart w:id="78" w:name="_Toc224831174"/>
      <w:r>
        <w:rPr>
          <w:bCs w:val="0"/>
        </w:rPr>
        <w:lastRenderedPageBreak/>
        <w:t>CPP</w:t>
      </w:r>
      <w:r w:rsidR="00B204DA">
        <w:rPr>
          <w:bCs w:val="0"/>
        </w:rPr>
        <w:t>02</w:t>
      </w:r>
      <w:r w:rsidR="00631A14">
        <w:rPr>
          <w:bCs w:val="0"/>
        </w:rPr>
        <w:t>4:</w:t>
      </w:r>
      <w:r>
        <w:rPr>
          <w:bCs w:val="0"/>
        </w:rPr>
        <w:t xml:space="preserve"> Hypoglycaemia</w:t>
      </w:r>
      <w:bookmarkEnd w:id="78"/>
    </w:p>
    <w:p w14:paraId="0E02D371" w14:textId="7BCF7504" w:rsidR="00F62638" w:rsidRPr="00C01EBE" w:rsidRDefault="00F62638" w:rsidP="00C01EBE">
      <w:pPr>
        <w:pStyle w:val="Body"/>
      </w:pPr>
      <w:r w:rsidRPr="00C01EBE">
        <w:t xml:space="preserve">Hypoglycaemia is defined as </w:t>
      </w:r>
      <w:r w:rsidRPr="00655A53">
        <w:t>BGL</w:t>
      </w:r>
      <w:r w:rsidRPr="00C01EBE">
        <w:t xml:space="preserve"> concentration less than 4 mmol/L. Signs and symptoms of hypoglycaemia may not occur until levels lower than this and may include:</w:t>
      </w:r>
    </w:p>
    <w:p w14:paraId="1D765AD6" w14:textId="77777777" w:rsidR="00F62638" w:rsidRDefault="00F62638" w:rsidP="007E60C9">
      <w:pPr>
        <w:pStyle w:val="Bullet1"/>
      </w:pPr>
      <w:r>
        <w:t>altered level of consciousness (or unconscious)</w:t>
      </w:r>
    </w:p>
    <w:p w14:paraId="608793D7" w14:textId="77777777" w:rsidR="00F62638" w:rsidRDefault="00F62638" w:rsidP="007E60C9">
      <w:pPr>
        <w:pStyle w:val="Bullet1"/>
      </w:pPr>
      <w:r>
        <w:t>agitation</w:t>
      </w:r>
    </w:p>
    <w:p w14:paraId="4C3F7F9D" w14:textId="77777777" w:rsidR="00F62638" w:rsidRDefault="00F62638" w:rsidP="007E60C9">
      <w:pPr>
        <w:pStyle w:val="Bullet1"/>
      </w:pPr>
      <w:r>
        <w:t>dizziness</w:t>
      </w:r>
    </w:p>
    <w:p w14:paraId="3B0F8214" w14:textId="77777777" w:rsidR="00F62638" w:rsidRDefault="00F62638" w:rsidP="007E60C9">
      <w:pPr>
        <w:pStyle w:val="Bullet1"/>
      </w:pPr>
      <w:r>
        <w:t>increased appetite</w:t>
      </w:r>
    </w:p>
    <w:p w14:paraId="16E58A60" w14:textId="6E71EBEB" w:rsidR="00F62638" w:rsidRDefault="00F62638" w:rsidP="00DD631F">
      <w:pPr>
        <w:pStyle w:val="Bullet1"/>
      </w:pPr>
      <w:r>
        <w:t>sweating.</w:t>
      </w:r>
    </w:p>
    <w:p w14:paraId="7EFA4A1B" w14:textId="77777777" w:rsidR="00F62638" w:rsidRPr="00C01EBE" w:rsidRDefault="00F62638" w:rsidP="00C01EBE">
      <w:pPr>
        <w:pStyle w:val="Bodyafterbullets"/>
      </w:pPr>
      <w:r w:rsidRPr="00C01EBE">
        <w:t>Hypoglycaemia is usually found in patients who have diabetes and are undergoing management with insulin, meglitinides and sulfonylureas. Accidental overdoses of medication (usually relative to the amount of energy intake the person is consuming) are the most common cause of hypoglycaemic episodes. Hypoglycaemia may also be found in certain patient cohorts who are not diabetics including:</w:t>
      </w:r>
    </w:p>
    <w:p w14:paraId="62F9E7B7" w14:textId="77777777" w:rsidR="00F62638" w:rsidRDefault="00F62638" w:rsidP="007E60C9">
      <w:pPr>
        <w:pStyle w:val="Bullet1"/>
      </w:pPr>
      <w:r>
        <w:t>alcoholic patients</w:t>
      </w:r>
    </w:p>
    <w:p w14:paraId="283B45B4" w14:textId="77777777" w:rsidR="00F62638" w:rsidRDefault="00F62638" w:rsidP="007E60C9">
      <w:pPr>
        <w:pStyle w:val="Bullet1"/>
      </w:pPr>
      <w:r>
        <w:t>patient with critical illness or trauma</w:t>
      </w:r>
    </w:p>
    <w:p w14:paraId="04EDC54A" w14:textId="77777777" w:rsidR="00F62638" w:rsidRDefault="00F62638" w:rsidP="007E60C9">
      <w:pPr>
        <w:pStyle w:val="Bullet1"/>
      </w:pPr>
      <w:r>
        <w:t>patients suffering from counter-regulatory hormone deficiencies</w:t>
      </w:r>
    </w:p>
    <w:p w14:paraId="5D88795A" w14:textId="7BC4B207" w:rsidR="00F62638" w:rsidRDefault="00F62638" w:rsidP="00DD631F">
      <w:pPr>
        <w:pStyle w:val="Bullet1"/>
      </w:pPr>
      <w:r>
        <w:t>patients with some cancers.</w:t>
      </w:r>
    </w:p>
    <w:p w14:paraId="57A46502" w14:textId="765D60D1" w:rsidR="00F62638" w:rsidRPr="00C01EBE" w:rsidRDefault="00F62638" w:rsidP="00C01EBE">
      <w:pPr>
        <w:pStyle w:val="Bodyafterbullets"/>
      </w:pPr>
      <w:r w:rsidRPr="00C01EBE">
        <w:t>Hypoglycaemia management is aimed toward correcting the low BGL and supportive care including airway security (if required).</w:t>
      </w:r>
    </w:p>
    <w:p w14:paraId="58C3EC78" w14:textId="77777777" w:rsidR="00F62638" w:rsidRPr="00C01EBE" w:rsidRDefault="00F62638" w:rsidP="00C01EBE">
      <w:pPr>
        <w:pStyle w:val="Body"/>
      </w:pPr>
      <w:r w:rsidRPr="00C01EBE">
        <w:t>It is important to note that glucagon may not be effective in patients who have low stores of glycogen, including:</w:t>
      </w:r>
    </w:p>
    <w:p w14:paraId="6F53A343" w14:textId="77777777" w:rsidR="00F62638" w:rsidRDefault="00F62638" w:rsidP="007E60C9">
      <w:pPr>
        <w:pStyle w:val="Bullet1"/>
      </w:pPr>
      <w:r>
        <w:t xml:space="preserve">frail or elderly </w:t>
      </w:r>
    </w:p>
    <w:p w14:paraId="76AB4237" w14:textId="77777777" w:rsidR="00F62638" w:rsidRDefault="00F62638" w:rsidP="007E60C9">
      <w:pPr>
        <w:pStyle w:val="Bullet1"/>
      </w:pPr>
      <w:r>
        <w:t>people on low carbohydrate diets</w:t>
      </w:r>
    </w:p>
    <w:p w14:paraId="6FDD5B19" w14:textId="589F5340" w:rsidR="00F62638" w:rsidRDefault="00F62638" w:rsidP="00DD631F">
      <w:pPr>
        <w:pStyle w:val="Bullet1"/>
      </w:pPr>
      <w:r>
        <w:t>alcoholic patients.</w:t>
      </w:r>
    </w:p>
    <w:p w14:paraId="1251BA8B" w14:textId="7349B5E8" w:rsidR="00F62638" w:rsidRPr="00C01EBE" w:rsidRDefault="00F62638" w:rsidP="00C01EBE">
      <w:pPr>
        <w:pStyle w:val="Bodyafterbullets"/>
      </w:pPr>
      <w:r w:rsidRPr="00C01EBE">
        <w:t>For patients who present with any of the symptoms of hypoglycaemia listed above but who have a BGL great than 4 mmol/L, it is important to consider other potential causes including:</w:t>
      </w:r>
    </w:p>
    <w:p w14:paraId="646E20CA" w14:textId="77777777" w:rsidR="00F62638" w:rsidRDefault="00F62638" w:rsidP="007E60C9">
      <w:pPr>
        <w:pStyle w:val="Bullet1"/>
      </w:pPr>
      <w:r>
        <w:t>stroke</w:t>
      </w:r>
    </w:p>
    <w:p w14:paraId="6FECCB5C" w14:textId="77777777" w:rsidR="00F62638" w:rsidRDefault="00F62638" w:rsidP="007E60C9">
      <w:pPr>
        <w:pStyle w:val="Bullet1"/>
      </w:pPr>
      <w:r>
        <w:t>seizure (absent seizure)</w:t>
      </w:r>
    </w:p>
    <w:p w14:paraId="6A426A6D" w14:textId="77777777" w:rsidR="00F62638" w:rsidRDefault="00F62638" w:rsidP="007E60C9">
      <w:pPr>
        <w:pStyle w:val="Bullet1"/>
      </w:pPr>
      <w:r>
        <w:t>shock-state</w:t>
      </w:r>
    </w:p>
    <w:p w14:paraId="10F9C7EB" w14:textId="77777777" w:rsidR="00F62638" w:rsidRPr="004403A8" w:rsidRDefault="00F62638" w:rsidP="007E60C9">
      <w:pPr>
        <w:pStyle w:val="Bullet1"/>
      </w:pPr>
      <w:r>
        <w:t>tumour.</w:t>
      </w:r>
    </w:p>
    <w:p w14:paraId="4EF4A502" w14:textId="77777777" w:rsidR="00F62638" w:rsidRPr="00C01EBE" w:rsidRDefault="00F62638" w:rsidP="00C01EBE">
      <w:pPr>
        <w:pStyle w:val="Bodyafterbullets"/>
      </w:pPr>
      <w:r w:rsidRPr="00C01EBE">
        <w:t>If a patient presents able to swallow and obeying commands, medium-high acuity services may attempt management with oral glucose prior to escalating care. If correction of symptoms and BGL occurs after one dose and physiological parameters do not preclude transport by NEPT, continue transport.</w:t>
      </w:r>
    </w:p>
    <w:p w14:paraId="1D0E9DD6" w14:textId="74835215" w:rsidR="00655A53" w:rsidRDefault="00655A53">
      <w:pPr>
        <w:spacing w:after="0" w:line="240" w:lineRule="auto"/>
        <w:rPr>
          <w:rFonts w:eastAsia="Times"/>
        </w:rPr>
      </w:pPr>
      <w:r>
        <w:br w:type="page"/>
      </w:r>
    </w:p>
    <w:p w14:paraId="7EA0BB08" w14:textId="00862A8B" w:rsidR="00E977E1" w:rsidRPr="00E977E1" w:rsidRDefault="00E977E1" w:rsidP="00E977E1">
      <w:pPr>
        <w:pStyle w:val="Figurecaption"/>
        <w:rPr>
          <w:color w:val="000000" w:themeColor="text1"/>
        </w:rPr>
      </w:pPr>
      <w:r w:rsidRPr="00C3250D">
        <w:rPr>
          <w:color w:val="000000" w:themeColor="text1"/>
        </w:rPr>
        <w:lastRenderedPageBreak/>
        <w:t xml:space="preserve">Figure </w:t>
      </w:r>
      <w:r w:rsidRPr="00B85B3A">
        <w:rPr>
          <w:color w:val="000000" w:themeColor="text1"/>
        </w:rPr>
        <w:t>21</w:t>
      </w:r>
      <w:r w:rsidRPr="00C3250D">
        <w:rPr>
          <w:color w:val="000000" w:themeColor="text1"/>
        </w:rPr>
        <w:t>.</w:t>
      </w:r>
      <w:r w:rsidRPr="001C17D0">
        <w:rPr>
          <w:color w:val="000000" w:themeColor="text1"/>
        </w:rPr>
        <w:t xml:space="preserve"> </w:t>
      </w:r>
      <w:r>
        <w:rPr>
          <w:color w:val="000000" w:themeColor="text1"/>
        </w:rPr>
        <w:t>Management of hypoglycaemia</w:t>
      </w:r>
    </w:p>
    <w:p w14:paraId="1E8F6779" w14:textId="0B58C5CD" w:rsidR="00BF1977" w:rsidRDefault="00915247">
      <w:pPr>
        <w:spacing w:after="0" w:line="240" w:lineRule="auto"/>
        <w:rPr>
          <w:rFonts w:eastAsia="MS Gothic" w:cs="Arial"/>
          <w:color w:val="CD3668"/>
          <w:kern w:val="32"/>
          <w:sz w:val="44"/>
          <w:szCs w:val="44"/>
        </w:rPr>
      </w:pPr>
      <w:r>
        <w:rPr>
          <w:bCs/>
          <w:noProof/>
        </w:rPr>
        <w:drawing>
          <wp:inline distT="0" distB="0" distL="0" distR="0" wp14:anchorId="6229DB2D" wp14:editId="723858B7">
            <wp:extent cx="5718810" cy="4151630"/>
            <wp:effectExtent l="0" t="0" r="0" b="0"/>
            <wp:docPr id="682501577" name="Picture 4" descr="This flowchart shows how to treat hypoglycaemia when the blood glucose level is below 4 mmol/L and symptoms are present.&#10;It starts with escalating care using CPP006.&#10;If the patient can safely swallow, they are given oral glucose.&#10;If they can’t swallow or their condition gets worse, treatment moves to IM glucagon or IV dextrose, with clear doses and when to repeat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01577" name="Picture 4" descr="This flowchart shows how to treat hypoglycaemia when the blood glucose level is below 4 mmol/L and symptoms are present.&#10;It starts with escalating care using CPP006.&#10;If the patient can safely swallow, they are given oral glucose.&#10;If they can’t swallow or their condition gets worse, treatment moves to IM glucagon or IV dextrose, with clear doses and when to repeat the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8810" cy="4151630"/>
                    </a:xfrm>
                    <a:prstGeom prst="rect">
                      <a:avLst/>
                    </a:prstGeom>
                    <a:noFill/>
                  </pic:spPr>
                </pic:pic>
              </a:graphicData>
            </a:graphic>
          </wp:inline>
        </w:drawing>
      </w:r>
      <w:r w:rsidR="00BF1977">
        <w:rPr>
          <w:bCs/>
        </w:rPr>
        <w:br w:type="page"/>
      </w:r>
    </w:p>
    <w:p w14:paraId="6A8BF086" w14:textId="60F32612" w:rsidR="00F62638" w:rsidRDefault="00F62638" w:rsidP="00F62638">
      <w:pPr>
        <w:pStyle w:val="Heading1"/>
      </w:pPr>
      <w:bookmarkStart w:id="79" w:name="_Toc224831175"/>
      <w:r>
        <w:rPr>
          <w:bCs w:val="0"/>
        </w:rPr>
        <w:lastRenderedPageBreak/>
        <w:t>CPP</w:t>
      </w:r>
      <w:r w:rsidR="00B204DA">
        <w:rPr>
          <w:bCs w:val="0"/>
        </w:rPr>
        <w:t>02</w:t>
      </w:r>
      <w:r w:rsidR="00631A14">
        <w:rPr>
          <w:bCs w:val="0"/>
        </w:rPr>
        <w:t>5</w:t>
      </w:r>
      <w:r w:rsidR="00747286">
        <w:rPr>
          <w:bCs w:val="0"/>
        </w:rPr>
        <w:t>:</w:t>
      </w:r>
      <w:r>
        <w:rPr>
          <w:bCs w:val="0"/>
        </w:rPr>
        <w:t xml:space="preserve"> Hyperglycaemia</w:t>
      </w:r>
      <w:bookmarkEnd w:id="79"/>
    </w:p>
    <w:p w14:paraId="62C816FC" w14:textId="57DB7204" w:rsidR="00F62638" w:rsidRPr="00C01EBE" w:rsidRDefault="00F62638" w:rsidP="00C01EBE">
      <w:pPr>
        <w:pStyle w:val="Body"/>
        <w:rPr>
          <w:rStyle w:val="normaltextrun"/>
        </w:rPr>
      </w:pPr>
      <w:r w:rsidRPr="00C01EBE">
        <w:rPr>
          <w:rStyle w:val="normaltextrun"/>
        </w:rPr>
        <w:t xml:space="preserve">Hyperglycaemia is defined as BGL concentration greater than 11 mmol/L. </w:t>
      </w:r>
    </w:p>
    <w:p w14:paraId="342C13B8" w14:textId="7290DA02" w:rsidR="00F62638" w:rsidRPr="00C01EBE" w:rsidRDefault="00F62638" w:rsidP="00C01EBE">
      <w:pPr>
        <w:pStyle w:val="Body"/>
        <w:rPr>
          <w:rStyle w:val="normaltextrun"/>
        </w:rPr>
      </w:pPr>
      <w:r w:rsidRPr="00B51216">
        <w:rPr>
          <w:rStyle w:val="normaltextrun"/>
        </w:rPr>
        <w:t>DKA and HHS repr</w:t>
      </w:r>
      <w:r w:rsidRPr="00C01EBE">
        <w:rPr>
          <w:rStyle w:val="normaltextrun"/>
        </w:rPr>
        <w:t xml:space="preserve">esent the extreme in the spectrum of hyperglycaemia. DKA and HHS are classified as medical emergencies and are a leading cause of mortality among diabetic patients. </w:t>
      </w:r>
    </w:p>
    <w:p w14:paraId="26693348" w14:textId="270494A6" w:rsidR="00F62638" w:rsidRPr="00C01EBE" w:rsidRDefault="00F62638" w:rsidP="00C01EBE">
      <w:pPr>
        <w:pStyle w:val="Body"/>
        <w:rPr>
          <w:rStyle w:val="normaltextrun"/>
        </w:rPr>
      </w:pPr>
      <w:r w:rsidRPr="00C01EBE">
        <w:rPr>
          <w:rStyle w:val="normaltextrun"/>
        </w:rPr>
        <w:t xml:space="preserve">DKA and HHS may occur in both type 1 and type 2 diabetes mellitus. DKA typically evolves within a few hours, whereas HHS has a slower onset of days to weeks. </w:t>
      </w:r>
    </w:p>
    <w:p w14:paraId="545B1465" w14:textId="6307CAC1" w:rsidR="00F62638" w:rsidRPr="00747286" w:rsidRDefault="00F62638" w:rsidP="00C01EBE">
      <w:pPr>
        <w:pStyle w:val="Body"/>
      </w:pPr>
      <w:r w:rsidRPr="00C01EBE">
        <w:rPr>
          <w:rStyle w:val="normaltextrun"/>
        </w:rPr>
        <w:t>Signs and symptoms</w:t>
      </w:r>
      <w:r w:rsidRPr="00747286">
        <w:rPr>
          <w:rStyle w:val="normaltextrun"/>
        </w:rPr>
        <w:t xml:space="preserve"> of hyperglycaemic presentations include:</w:t>
      </w:r>
      <w:r w:rsidRPr="00747286">
        <w:rPr>
          <w:rStyle w:val="eop"/>
        </w:rPr>
        <w:t> </w:t>
      </w:r>
    </w:p>
    <w:p w14:paraId="452A4E9E" w14:textId="77777777" w:rsidR="00F62638" w:rsidRPr="00747286" w:rsidRDefault="00F62638" w:rsidP="00747286">
      <w:pPr>
        <w:pStyle w:val="Bullet1"/>
      </w:pPr>
      <w:r w:rsidRPr="00747286">
        <w:rPr>
          <w:rStyle w:val="normaltextrun"/>
        </w:rPr>
        <w:t>altered level of consciousness (or unconscious)</w:t>
      </w:r>
      <w:r w:rsidRPr="00747286">
        <w:rPr>
          <w:rStyle w:val="eop"/>
        </w:rPr>
        <w:t> </w:t>
      </w:r>
    </w:p>
    <w:p w14:paraId="0316DAC5" w14:textId="77777777" w:rsidR="00F62638" w:rsidRPr="00747286" w:rsidRDefault="00F62638" w:rsidP="00747286">
      <w:pPr>
        <w:pStyle w:val="Bullet1"/>
      </w:pPr>
      <w:r w:rsidRPr="00747286">
        <w:rPr>
          <w:rStyle w:val="normaltextrun"/>
        </w:rPr>
        <w:t>agitation</w:t>
      </w:r>
      <w:r w:rsidRPr="00747286">
        <w:rPr>
          <w:rStyle w:val="eop"/>
        </w:rPr>
        <w:t> </w:t>
      </w:r>
    </w:p>
    <w:p w14:paraId="1ED3631A" w14:textId="77777777" w:rsidR="00F62638" w:rsidRPr="00747286" w:rsidRDefault="00F62638" w:rsidP="00747286">
      <w:pPr>
        <w:pStyle w:val="Bullet1"/>
      </w:pPr>
      <w:r w:rsidRPr="00747286">
        <w:rPr>
          <w:rStyle w:val="normaltextrun"/>
        </w:rPr>
        <w:t>dizziness</w:t>
      </w:r>
      <w:r w:rsidRPr="00747286">
        <w:rPr>
          <w:rStyle w:val="eop"/>
        </w:rPr>
        <w:t> </w:t>
      </w:r>
    </w:p>
    <w:p w14:paraId="2E8DA461" w14:textId="77777777" w:rsidR="00F62638" w:rsidRPr="00747286" w:rsidRDefault="00F62638" w:rsidP="00747286">
      <w:pPr>
        <w:pStyle w:val="Bullet1"/>
      </w:pPr>
      <w:r w:rsidRPr="00747286">
        <w:rPr>
          <w:rStyle w:val="normaltextrun"/>
        </w:rPr>
        <w:t>seizure</w:t>
      </w:r>
    </w:p>
    <w:p w14:paraId="0AE7F61B" w14:textId="77777777" w:rsidR="00F62638" w:rsidRPr="00747286" w:rsidRDefault="00F62638" w:rsidP="00747286">
      <w:pPr>
        <w:pStyle w:val="Bullet1"/>
        <w:rPr>
          <w:rStyle w:val="eop"/>
        </w:rPr>
      </w:pPr>
      <w:r w:rsidRPr="00747286">
        <w:rPr>
          <w:rStyle w:val="normaltextrun"/>
        </w:rPr>
        <w:t>sweating</w:t>
      </w:r>
      <w:r w:rsidRPr="00747286">
        <w:rPr>
          <w:rStyle w:val="eop"/>
        </w:rPr>
        <w:t> </w:t>
      </w:r>
    </w:p>
    <w:p w14:paraId="7FD92D9D" w14:textId="77777777" w:rsidR="00F62638" w:rsidRPr="00747286" w:rsidRDefault="00F62638" w:rsidP="00747286">
      <w:pPr>
        <w:pStyle w:val="Bullet1"/>
        <w:rPr>
          <w:rStyle w:val="eop"/>
        </w:rPr>
      </w:pPr>
      <w:r w:rsidRPr="00747286">
        <w:rPr>
          <w:rStyle w:val="eop"/>
        </w:rPr>
        <w:t>polydipsia</w:t>
      </w:r>
    </w:p>
    <w:p w14:paraId="49B7EF00" w14:textId="77777777" w:rsidR="00F62638" w:rsidRPr="00747286" w:rsidRDefault="00F62638" w:rsidP="00747286">
      <w:pPr>
        <w:pStyle w:val="Bullet1"/>
        <w:rPr>
          <w:rStyle w:val="eop"/>
        </w:rPr>
      </w:pPr>
      <w:r w:rsidRPr="00747286">
        <w:rPr>
          <w:rStyle w:val="eop"/>
        </w:rPr>
        <w:t>polyuria</w:t>
      </w:r>
    </w:p>
    <w:p w14:paraId="5273223A" w14:textId="2AB81770" w:rsidR="00F62638" w:rsidRPr="00747286" w:rsidRDefault="00F62638" w:rsidP="00747286">
      <w:pPr>
        <w:pStyle w:val="Bullet1"/>
        <w:rPr>
          <w:rStyle w:val="eop"/>
          <w:rFonts w:cs="Arial"/>
          <w:szCs w:val="21"/>
        </w:rPr>
      </w:pPr>
      <w:r w:rsidRPr="00747286">
        <w:rPr>
          <w:rStyle w:val="eop"/>
        </w:rPr>
        <w:t>presence</w:t>
      </w:r>
      <w:r>
        <w:rPr>
          <w:rStyle w:val="eop"/>
          <w:rFonts w:cs="Arial"/>
          <w:szCs w:val="21"/>
        </w:rPr>
        <w:t xml:space="preserve"> of k</w:t>
      </w:r>
      <w:r w:rsidRPr="00B04CBC">
        <w:rPr>
          <w:rStyle w:val="eop"/>
          <w:rFonts w:cs="Arial"/>
          <w:szCs w:val="21"/>
        </w:rPr>
        <w:t>etones</w:t>
      </w:r>
      <w:r>
        <w:rPr>
          <w:rStyle w:val="eop"/>
          <w:rFonts w:cs="Arial"/>
          <w:szCs w:val="21"/>
        </w:rPr>
        <w:t>.</w:t>
      </w:r>
    </w:p>
    <w:p w14:paraId="426AD60C" w14:textId="621593C7" w:rsidR="00F62638" w:rsidRPr="00747286" w:rsidRDefault="00F62638" w:rsidP="00747286">
      <w:pPr>
        <w:pStyle w:val="Bodyafterbullets"/>
      </w:pPr>
      <w:r w:rsidRPr="00B04CBC">
        <w:rPr>
          <w:rStyle w:val="eop"/>
          <w:rFonts w:cs="Arial"/>
          <w:szCs w:val="21"/>
        </w:rPr>
        <w:t xml:space="preserve">There is limited value in </w:t>
      </w:r>
      <w:r w:rsidRPr="00C01EBE">
        <w:t>differentiating</w:t>
      </w:r>
      <w:r w:rsidRPr="00B04CBC">
        <w:rPr>
          <w:rStyle w:val="eop"/>
          <w:rFonts w:cs="Arial"/>
          <w:szCs w:val="21"/>
        </w:rPr>
        <w:t xml:space="preserve"> between hyperglycaemic crises during NEPT service delivery. Care for the </w:t>
      </w:r>
      <w:r>
        <w:rPr>
          <w:rStyle w:val="eop"/>
          <w:rFonts w:cs="Arial"/>
          <w:szCs w:val="21"/>
        </w:rPr>
        <w:t>h</w:t>
      </w:r>
      <w:r w:rsidRPr="00B04CBC">
        <w:rPr>
          <w:rStyle w:val="eop"/>
          <w:rFonts w:cs="Arial"/>
          <w:szCs w:val="21"/>
        </w:rPr>
        <w:t xml:space="preserve">yperglycaemic patient, in the NEPT context, centres around general supportive care, clinical escalation and fluid replacement </w:t>
      </w:r>
      <w:proofErr w:type="gramStart"/>
      <w:r w:rsidRPr="00B04CBC">
        <w:rPr>
          <w:rStyle w:val="eop"/>
          <w:rFonts w:cs="Arial"/>
          <w:szCs w:val="21"/>
        </w:rPr>
        <w:t>w</w:t>
      </w:r>
      <w:r>
        <w:rPr>
          <w:rStyle w:val="eop"/>
          <w:rFonts w:cs="Arial"/>
          <w:szCs w:val="21"/>
        </w:rPr>
        <w:t>h</w:t>
      </w:r>
      <w:r w:rsidRPr="00B04CBC">
        <w:rPr>
          <w:rStyle w:val="eop"/>
          <w:rFonts w:cs="Arial"/>
          <w:szCs w:val="21"/>
        </w:rPr>
        <w:t>ere</w:t>
      </w:r>
      <w:proofErr w:type="gramEnd"/>
      <w:r w:rsidRPr="00B04CBC">
        <w:rPr>
          <w:rStyle w:val="eop"/>
          <w:rFonts w:cs="Arial"/>
          <w:szCs w:val="21"/>
        </w:rPr>
        <w:t xml:space="preserve"> indicated and within scope.</w:t>
      </w:r>
    </w:p>
    <w:p w14:paraId="6461441B" w14:textId="589E7D8B" w:rsidR="0072419F" w:rsidRPr="0072419F" w:rsidRDefault="0072419F" w:rsidP="0072419F">
      <w:pPr>
        <w:pStyle w:val="Figurecaption"/>
        <w:rPr>
          <w:color w:val="000000" w:themeColor="text1"/>
        </w:rPr>
      </w:pPr>
      <w:r w:rsidRPr="001C17D0">
        <w:rPr>
          <w:color w:val="000000" w:themeColor="text1"/>
        </w:rPr>
        <w:t xml:space="preserve">Figure </w:t>
      </w:r>
      <w:r w:rsidRPr="00B85B3A">
        <w:rPr>
          <w:color w:val="000000" w:themeColor="text1"/>
        </w:rPr>
        <w:t>2</w:t>
      </w:r>
      <w:r w:rsidR="00660BF1" w:rsidRPr="00B85B3A">
        <w:rPr>
          <w:color w:val="000000" w:themeColor="text1"/>
        </w:rPr>
        <w:t>2</w:t>
      </w:r>
      <w:r w:rsidRPr="001C17D0">
        <w:rPr>
          <w:color w:val="000000" w:themeColor="text1"/>
        </w:rPr>
        <w:t xml:space="preserve">. </w:t>
      </w:r>
      <w:r w:rsidR="001C17D0">
        <w:rPr>
          <w:color w:val="000000" w:themeColor="text1"/>
        </w:rPr>
        <w:t>Management of hyperglycaemia</w:t>
      </w:r>
    </w:p>
    <w:p w14:paraId="6C7F40BA" w14:textId="127F50EB" w:rsidR="00BF1977" w:rsidRDefault="00C24066" w:rsidP="0067431D">
      <w:pPr>
        <w:pStyle w:val="Body"/>
        <w:jc w:val="center"/>
      </w:pPr>
      <w:r w:rsidRPr="00C24066">
        <w:rPr>
          <w:noProof/>
        </w:rPr>
        <w:drawing>
          <wp:inline distT="0" distB="0" distL="0" distR="0" wp14:anchorId="354A83BC" wp14:editId="1E3883C9">
            <wp:extent cx="4305901" cy="4163006"/>
            <wp:effectExtent l="0" t="0" r="0" b="9525"/>
            <wp:docPr id="1491924662" name="Picture 1" descr="This flowchart shows how to manage symptomatic hyperglycaemia.&#10;It starts with confirming the patient has symptoms and blood glucose above 11 mmol/L, then escalating care under CPP006.&#10;Treatment includes giving IV normal saline, depending on how dehydrated the patient is and any risk factors.&#10;If the patient has poor perfusion, the flowchart directs you to follow CPP012 for managing inadequate per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24662" name="Picture 1" descr="This flowchart shows how to manage symptomatic hyperglycaemia.&#10;It starts with confirming the patient has symptoms and blood glucose above 11 mmol/L, then escalating care under CPP006.&#10;Treatment includes giving IV normal saline, depending on how dehydrated the patient is and any risk factors.&#10;If the patient has poor perfusion, the flowchart directs you to follow CPP012 for managing inadequate perfusion."/>
                    <pic:cNvPicPr/>
                  </pic:nvPicPr>
                  <pic:blipFill>
                    <a:blip r:embed="rId42"/>
                    <a:stretch>
                      <a:fillRect/>
                    </a:stretch>
                  </pic:blipFill>
                  <pic:spPr>
                    <a:xfrm>
                      <a:off x="0" y="0"/>
                      <a:ext cx="4305901" cy="4163006"/>
                    </a:xfrm>
                    <a:prstGeom prst="rect">
                      <a:avLst/>
                    </a:prstGeom>
                  </pic:spPr>
                </pic:pic>
              </a:graphicData>
            </a:graphic>
          </wp:inline>
        </w:drawing>
      </w:r>
    </w:p>
    <w:p w14:paraId="079418F7" w14:textId="3E8ADE5A" w:rsidR="00F62638" w:rsidRDefault="00F62638" w:rsidP="00F62638">
      <w:pPr>
        <w:pStyle w:val="Heading1"/>
      </w:pPr>
      <w:bookmarkStart w:id="80" w:name="_Toc224831176"/>
      <w:r>
        <w:rPr>
          <w:bCs w:val="0"/>
        </w:rPr>
        <w:lastRenderedPageBreak/>
        <w:t>CPP</w:t>
      </w:r>
      <w:r w:rsidR="00B204DA">
        <w:rPr>
          <w:bCs w:val="0"/>
        </w:rPr>
        <w:t>02</w:t>
      </w:r>
      <w:r w:rsidR="00631A14">
        <w:rPr>
          <w:bCs w:val="0"/>
        </w:rPr>
        <w:t>6</w:t>
      </w:r>
      <w:r w:rsidR="00747286">
        <w:rPr>
          <w:bCs w:val="0"/>
        </w:rPr>
        <w:t>:</w:t>
      </w:r>
      <w:r>
        <w:rPr>
          <w:bCs w:val="0"/>
        </w:rPr>
        <w:t xml:space="preserve"> Nausea and vomiting</w:t>
      </w:r>
      <w:bookmarkEnd w:id="80"/>
    </w:p>
    <w:p w14:paraId="578E641E" w14:textId="77777777" w:rsidR="00F62638" w:rsidRDefault="00F62638" w:rsidP="00DD631F">
      <w:pPr>
        <w:pStyle w:val="Body"/>
      </w:pPr>
      <w:r>
        <w:t xml:space="preserve">Nausea and </w:t>
      </w:r>
      <w:r w:rsidRPr="00C01EBE">
        <w:t>vomiting</w:t>
      </w:r>
      <w:r>
        <w:t xml:space="preserve"> are caused by a complex series of interactions between different nervous system pathways with different causes including:</w:t>
      </w:r>
    </w:p>
    <w:p w14:paraId="0CA3A912" w14:textId="77777777" w:rsidR="00F62638" w:rsidRDefault="00F62638" w:rsidP="007E60C9">
      <w:pPr>
        <w:pStyle w:val="Bullet1"/>
      </w:pPr>
      <w:r>
        <w:t xml:space="preserve">vestibular nausea </w:t>
      </w:r>
    </w:p>
    <w:p w14:paraId="7D99C6AA" w14:textId="77777777" w:rsidR="00F62638" w:rsidRDefault="00F62638" w:rsidP="007E60C9">
      <w:pPr>
        <w:pStyle w:val="Bullet1"/>
      </w:pPr>
      <w:r>
        <w:t>medications in particular chemotherapy</w:t>
      </w:r>
    </w:p>
    <w:p w14:paraId="0F6771A1" w14:textId="77777777" w:rsidR="00F62638" w:rsidRDefault="00F62638" w:rsidP="007E60C9">
      <w:pPr>
        <w:pStyle w:val="Bullet1"/>
      </w:pPr>
      <w:r>
        <w:t>allergies</w:t>
      </w:r>
    </w:p>
    <w:p w14:paraId="0E7EE95C" w14:textId="77777777" w:rsidR="00F62638" w:rsidRDefault="00F62638" w:rsidP="007E60C9">
      <w:pPr>
        <w:pStyle w:val="Bullet1"/>
      </w:pPr>
      <w:r>
        <w:t>migraines and headaches</w:t>
      </w:r>
    </w:p>
    <w:p w14:paraId="35CB26EB" w14:textId="77777777" w:rsidR="00F62638" w:rsidRDefault="00F62638" w:rsidP="007E60C9">
      <w:pPr>
        <w:pStyle w:val="Bullet1"/>
      </w:pPr>
      <w:r>
        <w:t>ocular injury</w:t>
      </w:r>
    </w:p>
    <w:p w14:paraId="4DA0DD90" w14:textId="77777777" w:rsidR="00F62638" w:rsidRDefault="00F62638" w:rsidP="007E60C9">
      <w:pPr>
        <w:pStyle w:val="Bullet1"/>
      </w:pPr>
      <w:r>
        <w:t>acute coronary syndrome.</w:t>
      </w:r>
    </w:p>
    <w:p w14:paraId="2B2B92AE" w14:textId="77777777" w:rsidR="00F62638" w:rsidRDefault="00F62638" w:rsidP="00C01EBE">
      <w:pPr>
        <w:pStyle w:val="Bodyafterbullets"/>
      </w:pPr>
      <w:r w:rsidRPr="0045694A">
        <w:t xml:space="preserve">It is </w:t>
      </w:r>
      <w:r w:rsidRPr="00C01EBE">
        <w:t>important</w:t>
      </w:r>
      <w:r w:rsidRPr="0045694A">
        <w:t xml:space="preserve"> to note </w:t>
      </w:r>
      <w:r>
        <w:t>that severe, uncontrollable and undifferentiated nausea and vomiting may be a sign of critical illness and care should be escalated.</w:t>
      </w:r>
    </w:p>
    <w:p w14:paraId="1320820F" w14:textId="5F0EBC94" w:rsidR="00F62638" w:rsidRPr="0045694A" w:rsidRDefault="00F62638" w:rsidP="00C01EBE">
      <w:pPr>
        <w:pStyle w:val="Body"/>
      </w:pPr>
      <w:r>
        <w:t xml:space="preserve">The aim of this CPP is to provide management with an anti-emetic (ondansetron) that </w:t>
      </w:r>
      <w:proofErr w:type="gramStart"/>
      <w:r>
        <w:t>has an effect on</w:t>
      </w:r>
      <w:proofErr w:type="gramEnd"/>
      <w:r>
        <w:t xml:space="preserve"> both the vomiting centres within the nervous system and in the gastro-intestinal system to reduce negative side effects of </w:t>
      </w:r>
      <w:r w:rsidRPr="00C01EBE">
        <w:t>uncontrollable</w:t>
      </w:r>
      <w:r>
        <w:t xml:space="preserve"> nausea and vomiting. Often simple nausea and single-episode vomiting that </w:t>
      </w:r>
      <w:proofErr w:type="gramStart"/>
      <w:r>
        <w:t>is able to</w:t>
      </w:r>
      <w:proofErr w:type="gramEnd"/>
      <w:r>
        <w:t xml:space="preserve"> be tolerated does not require the administration of an anti-emetic. </w:t>
      </w:r>
    </w:p>
    <w:p w14:paraId="52121659" w14:textId="68F3D43A" w:rsidR="0072419F" w:rsidRPr="0072419F" w:rsidRDefault="0072419F" w:rsidP="0072419F">
      <w:pPr>
        <w:pStyle w:val="Figurecaption"/>
        <w:rPr>
          <w:color w:val="000000" w:themeColor="text1"/>
        </w:rPr>
      </w:pPr>
      <w:bookmarkStart w:id="81" w:name="OLE_LINK4"/>
      <w:bookmarkStart w:id="82" w:name="OLE_LINK5"/>
      <w:r w:rsidRPr="001C17D0">
        <w:rPr>
          <w:color w:val="000000" w:themeColor="text1"/>
        </w:rPr>
        <w:t xml:space="preserve">Figure </w:t>
      </w:r>
      <w:r w:rsidRPr="00B85B3A">
        <w:rPr>
          <w:color w:val="000000" w:themeColor="text1"/>
        </w:rPr>
        <w:t>2</w:t>
      </w:r>
      <w:r w:rsidR="00660BF1" w:rsidRPr="00B85B3A">
        <w:rPr>
          <w:color w:val="000000" w:themeColor="text1"/>
        </w:rPr>
        <w:t>3</w:t>
      </w:r>
      <w:r w:rsidRPr="00B85B3A">
        <w:rPr>
          <w:color w:val="000000" w:themeColor="text1"/>
        </w:rPr>
        <w:t>.</w:t>
      </w:r>
      <w:r w:rsidRPr="001C17D0">
        <w:rPr>
          <w:color w:val="000000" w:themeColor="text1"/>
        </w:rPr>
        <w:t xml:space="preserve"> </w:t>
      </w:r>
      <w:r w:rsidR="001C17D0">
        <w:rPr>
          <w:color w:val="000000" w:themeColor="text1"/>
        </w:rPr>
        <w:t>Management of nausea and vomiting</w:t>
      </w:r>
    </w:p>
    <w:bookmarkEnd w:id="81"/>
    <w:bookmarkEnd w:id="82"/>
    <w:p w14:paraId="0B21CF96" w14:textId="6F0C72A2" w:rsidR="00F62638" w:rsidRPr="00054F40" w:rsidRDefault="0067431D" w:rsidP="00747286">
      <w:pPr>
        <w:pStyle w:val="Body"/>
        <w:jc w:val="center"/>
      </w:pPr>
      <w:r>
        <w:rPr>
          <w:noProof/>
        </w:rPr>
        <w:drawing>
          <wp:inline distT="0" distB="0" distL="0" distR="0" wp14:anchorId="4B96A2AB" wp14:editId="102A6CA4">
            <wp:extent cx="5072514" cy="2156578"/>
            <wp:effectExtent l="0" t="0" r="0" b="0"/>
            <wp:docPr id="524" name="Picture 524" descr="This flowchart shows how to treat ongoing nausea and vomiting:&#10;Give 4 mg ondansetron wafer, repeat once after 20 minutes if needed.&#10;If the patient has an IV and IV ondansetron is available, give 8 mg IV in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descr="This flowchart shows how to treat ongoing nausea and vomiting:&#10;Give 4 mg ondansetron wafer, repeat once after 20 minutes if needed.&#10;If the patient has an IV and IV ondansetron is available, give 8 mg IV instead."/>
                    <pic:cNvPicPr/>
                  </pic:nvPicPr>
                  <pic:blipFill>
                    <a:blip r:embed="rId43" cstate="email">
                      <a:extLst>
                        <a:ext uri="{28A0092B-C50C-407E-A947-70E740481C1C}">
                          <a14:useLocalDpi xmlns:a14="http://schemas.microsoft.com/office/drawing/2010/main"/>
                        </a:ext>
                      </a:extLst>
                    </a:blip>
                    <a:stretch>
                      <a:fillRect/>
                    </a:stretch>
                  </pic:blipFill>
                  <pic:spPr>
                    <a:xfrm>
                      <a:off x="0" y="0"/>
                      <a:ext cx="5090779" cy="2164343"/>
                    </a:xfrm>
                    <a:prstGeom prst="rect">
                      <a:avLst/>
                    </a:prstGeom>
                  </pic:spPr>
                </pic:pic>
              </a:graphicData>
            </a:graphic>
          </wp:inline>
        </w:drawing>
      </w:r>
    </w:p>
    <w:p w14:paraId="7522067D" w14:textId="77777777" w:rsidR="00054F40" w:rsidRDefault="00054F40">
      <w:pPr>
        <w:spacing w:after="0" w:line="240" w:lineRule="auto"/>
        <w:rPr>
          <w:rFonts w:eastAsia="MS Gothic" w:cs="Arial"/>
          <w:color w:val="CD3668"/>
          <w:kern w:val="32"/>
          <w:sz w:val="44"/>
          <w:szCs w:val="44"/>
        </w:rPr>
      </w:pPr>
      <w:r>
        <w:rPr>
          <w:bCs/>
        </w:rPr>
        <w:br w:type="page"/>
      </w:r>
    </w:p>
    <w:p w14:paraId="2B2573DA" w14:textId="213C503C" w:rsidR="00F62638" w:rsidRDefault="00F62638" w:rsidP="00F62638">
      <w:pPr>
        <w:pStyle w:val="Heading1"/>
      </w:pPr>
      <w:bookmarkStart w:id="83" w:name="_Toc224831177"/>
      <w:r>
        <w:rPr>
          <w:bCs w:val="0"/>
        </w:rPr>
        <w:lastRenderedPageBreak/>
        <w:t>CPP</w:t>
      </w:r>
      <w:r w:rsidR="00B204DA">
        <w:rPr>
          <w:bCs w:val="0"/>
        </w:rPr>
        <w:t>02</w:t>
      </w:r>
      <w:r w:rsidR="00631A14">
        <w:rPr>
          <w:bCs w:val="0"/>
        </w:rPr>
        <w:t>7</w:t>
      </w:r>
      <w:r w:rsidR="00747286">
        <w:rPr>
          <w:bCs w:val="0"/>
        </w:rPr>
        <w:t>:</w:t>
      </w:r>
      <w:r>
        <w:rPr>
          <w:bCs w:val="0"/>
        </w:rPr>
        <w:t xml:space="preserve"> Foreign body airway obstruction (FBAO)</w:t>
      </w:r>
      <w:bookmarkEnd w:id="83"/>
    </w:p>
    <w:p w14:paraId="56DA3B2D" w14:textId="77777777" w:rsidR="00F62638" w:rsidRPr="00747286" w:rsidRDefault="00F62638" w:rsidP="00C01EBE">
      <w:pPr>
        <w:pStyle w:val="Body"/>
      </w:pPr>
      <w:r w:rsidRPr="00E51124">
        <w:t>FBAO is a life</w:t>
      </w:r>
      <w:r>
        <w:t>-</w:t>
      </w:r>
      <w:r w:rsidRPr="00E51124">
        <w:t xml:space="preserve">threatening </w:t>
      </w:r>
      <w:r>
        <w:t>emergency that is more common in the paediatric population, but with a higher mortality rate for adults in the out-of-hospital environment. FBAOs may be partial or complete obstructions</w:t>
      </w:r>
      <w:r w:rsidRPr="00747286">
        <w:t xml:space="preserve">. FBAO may result in inadequate or </w:t>
      </w:r>
      <w:r w:rsidRPr="00C01EBE">
        <w:t>complete</w:t>
      </w:r>
      <w:r w:rsidRPr="00747286">
        <w:t xml:space="preserve"> air flow to or from the lungs leading to insufficient oxygen exchange at a cellular level.</w:t>
      </w:r>
    </w:p>
    <w:p w14:paraId="0D1D040B" w14:textId="77777777" w:rsidR="00F62638" w:rsidRPr="002F0B20" w:rsidRDefault="00F62638" w:rsidP="00747286">
      <w:pPr>
        <w:pStyle w:val="Body"/>
      </w:pPr>
      <w:r w:rsidRPr="00747286">
        <w:t>Key indicators</w:t>
      </w:r>
      <w:r w:rsidRPr="002F0B20">
        <w:t xml:space="preserve"> of a </w:t>
      </w:r>
      <w:r w:rsidRPr="00C8432A">
        <w:t>partial</w:t>
      </w:r>
      <w:r w:rsidRPr="00DB3818">
        <w:rPr>
          <w:b/>
          <w:bCs/>
        </w:rPr>
        <w:t xml:space="preserve"> </w:t>
      </w:r>
      <w:r w:rsidRPr="002F0B20">
        <w:t>airway obstruction include:</w:t>
      </w:r>
    </w:p>
    <w:p w14:paraId="2D30D38B" w14:textId="080C2805" w:rsidR="00F62638" w:rsidRPr="00747286" w:rsidRDefault="00F62638" w:rsidP="00747286">
      <w:pPr>
        <w:pStyle w:val="Bullet1"/>
      </w:pPr>
      <w:r>
        <w:t xml:space="preserve">clutching </w:t>
      </w:r>
      <w:r w:rsidRPr="00747286">
        <w:t>at throat</w:t>
      </w:r>
    </w:p>
    <w:p w14:paraId="45304227" w14:textId="77777777" w:rsidR="00F62638" w:rsidRPr="00747286" w:rsidRDefault="00F62638" w:rsidP="00747286">
      <w:pPr>
        <w:pStyle w:val="Bullet1"/>
      </w:pPr>
      <w:r w:rsidRPr="00747286">
        <w:t>cough</w:t>
      </w:r>
    </w:p>
    <w:p w14:paraId="6766B705" w14:textId="77777777" w:rsidR="00F62638" w:rsidRPr="00747286" w:rsidRDefault="00F62638" w:rsidP="00747286">
      <w:pPr>
        <w:pStyle w:val="Bullet1"/>
      </w:pPr>
      <w:r w:rsidRPr="00747286">
        <w:t>crying or verbal response</w:t>
      </w:r>
    </w:p>
    <w:p w14:paraId="6A882763" w14:textId="77777777" w:rsidR="00F62638" w:rsidRPr="00747286" w:rsidRDefault="00F62638" w:rsidP="00747286">
      <w:pPr>
        <w:pStyle w:val="Bullet1"/>
      </w:pPr>
      <w:r w:rsidRPr="00747286">
        <w:t>stridor or wheeze</w:t>
      </w:r>
    </w:p>
    <w:p w14:paraId="045BE260" w14:textId="77777777" w:rsidR="00F62638" w:rsidRPr="00747286" w:rsidRDefault="00F62638" w:rsidP="00747286">
      <w:pPr>
        <w:pStyle w:val="Bullet1"/>
      </w:pPr>
      <w:r w:rsidRPr="00747286">
        <w:t>adequate or altered perfusion status</w:t>
      </w:r>
    </w:p>
    <w:p w14:paraId="54083572" w14:textId="77777777" w:rsidR="00F62638" w:rsidRPr="00747286" w:rsidRDefault="00F62638" w:rsidP="00747286">
      <w:pPr>
        <w:pStyle w:val="Bullet1"/>
      </w:pPr>
      <w:r w:rsidRPr="00747286">
        <w:t xml:space="preserve">normal or altered </w:t>
      </w:r>
      <w:r w:rsidRPr="00151092">
        <w:t>CGS</w:t>
      </w:r>
    </w:p>
    <w:p w14:paraId="59F73592" w14:textId="77777777" w:rsidR="00F62638" w:rsidRDefault="00F62638" w:rsidP="00747286">
      <w:pPr>
        <w:pStyle w:val="Bullet1"/>
      </w:pPr>
      <w:r w:rsidRPr="00747286">
        <w:t>respiratory difficulty</w:t>
      </w:r>
      <w:r>
        <w:t>.</w:t>
      </w:r>
    </w:p>
    <w:p w14:paraId="7BCF161A" w14:textId="77777777" w:rsidR="00F62638" w:rsidRPr="002F0B20" w:rsidRDefault="00F62638" w:rsidP="00747286">
      <w:pPr>
        <w:pStyle w:val="Bodyafterbullets"/>
      </w:pPr>
      <w:bookmarkStart w:id="84" w:name="_Hlk124936575"/>
      <w:r w:rsidRPr="002F0B20">
        <w:t xml:space="preserve">Key </w:t>
      </w:r>
      <w:r w:rsidRPr="00747286">
        <w:t>indicators</w:t>
      </w:r>
      <w:r w:rsidRPr="002F0B20">
        <w:t xml:space="preserve"> of a </w:t>
      </w:r>
      <w:r w:rsidRPr="00C8432A">
        <w:t>complete</w:t>
      </w:r>
      <w:r w:rsidRPr="002F0B20">
        <w:t xml:space="preserve"> airway obstruction include:</w:t>
      </w:r>
    </w:p>
    <w:p w14:paraId="528FCB25" w14:textId="77777777" w:rsidR="00F62638" w:rsidRPr="00747286" w:rsidRDefault="00F62638" w:rsidP="00747286">
      <w:pPr>
        <w:pStyle w:val="Bullet1"/>
      </w:pPr>
      <w:r>
        <w:t>c</w:t>
      </w:r>
      <w:r w:rsidRPr="004A2AFC">
        <w:t>lutching</w:t>
      </w:r>
      <w:r>
        <w:t xml:space="preserve"> at</w:t>
      </w:r>
      <w:r w:rsidRPr="004A2AFC">
        <w:t xml:space="preserve"> </w:t>
      </w:r>
      <w:r w:rsidRPr="00747286">
        <w:t>throat</w:t>
      </w:r>
    </w:p>
    <w:p w14:paraId="71713343" w14:textId="77777777" w:rsidR="00F62638" w:rsidRPr="00747286" w:rsidRDefault="00F62638" w:rsidP="00747286">
      <w:pPr>
        <w:pStyle w:val="Bullet1"/>
      </w:pPr>
      <w:r w:rsidRPr="00747286">
        <w:t>ineffective or absent cough</w:t>
      </w:r>
    </w:p>
    <w:p w14:paraId="1EC895F7" w14:textId="77777777" w:rsidR="00F62638" w:rsidRPr="00747286" w:rsidRDefault="00F62638" w:rsidP="00747286">
      <w:pPr>
        <w:pStyle w:val="Bullet1"/>
      </w:pPr>
      <w:r w:rsidRPr="00747286">
        <w:t>absence of crying or verbal response</w:t>
      </w:r>
    </w:p>
    <w:p w14:paraId="102DEBB1" w14:textId="77777777" w:rsidR="00F62638" w:rsidRPr="00747286" w:rsidRDefault="00F62638" w:rsidP="00747286">
      <w:pPr>
        <w:pStyle w:val="Bullet1"/>
      </w:pPr>
      <w:r w:rsidRPr="00747286">
        <w:t>absence of stridor or wheeze</w:t>
      </w:r>
    </w:p>
    <w:p w14:paraId="4CB7994D" w14:textId="77777777" w:rsidR="00F62638" w:rsidRPr="00747286" w:rsidRDefault="00F62638" w:rsidP="00747286">
      <w:pPr>
        <w:pStyle w:val="Bullet1"/>
      </w:pPr>
      <w:r w:rsidRPr="00747286">
        <w:t>inadequate perfusion status</w:t>
      </w:r>
    </w:p>
    <w:p w14:paraId="3A80FB0F" w14:textId="77777777" w:rsidR="00F62638" w:rsidRPr="00747286" w:rsidRDefault="00F62638" w:rsidP="00747286">
      <w:pPr>
        <w:pStyle w:val="Bullet1"/>
      </w:pPr>
      <w:r w:rsidRPr="00747286">
        <w:t>lack of consciousness</w:t>
      </w:r>
    </w:p>
    <w:p w14:paraId="7375FDBE" w14:textId="6FD897CB" w:rsidR="00F62638" w:rsidRPr="00F86645" w:rsidRDefault="00F62638" w:rsidP="00747286">
      <w:pPr>
        <w:pStyle w:val="Bullet1"/>
      </w:pPr>
      <w:r w:rsidRPr="00747286">
        <w:t>absence of ventilation</w:t>
      </w:r>
      <w:bookmarkEnd w:id="84"/>
    </w:p>
    <w:p w14:paraId="38C7248F" w14:textId="0EFDF1BC" w:rsidR="00F86645" w:rsidRPr="00DE559D" w:rsidRDefault="00F86645" w:rsidP="00747286">
      <w:pPr>
        <w:pStyle w:val="Bullet1"/>
      </w:pPr>
      <w:r w:rsidRPr="00F86645">
        <w:t>cyanosis</w:t>
      </w:r>
      <w:r w:rsidR="004224C2">
        <w:t>.</w:t>
      </w:r>
    </w:p>
    <w:p w14:paraId="4A540C03" w14:textId="77777777" w:rsidR="00A702F7" w:rsidRDefault="00A702F7">
      <w:pPr>
        <w:spacing w:after="0" w:line="240" w:lineRule="auto"/>
        <w:rPr>
          <w:b/>
          <w:color w:val="000000" w:themeColor="text1"/>
        </w:rPr>
      </w:pPr>
      <w:r>
        <w:rPr>
          <w:color w:val="000000" w:themeColor="text1"/>
        </w:rPr>
        <w:br w:type="page"/>
      </w:r>
    </w:p>
    <w:p w14:paraId="6BC3994E" w14:textId="55AB1310" w:rsidR="00B204DA" w:rsidRDefault="0072419F" w:rsidP="00B204DA">
      <w:pPr>
        <w:pStyle w:val="Figurecaption"/>
      </w:pPr>
      <w:r w:rsidRPr="001C17D0">
        <w:rPr>
          <w:color w:val="000000" w:themeColor="text1"/>
        </w:rPr>
        <w:lastRenderedPageBreak/>
        <w:t xml:space="preserve">Figure </w:t>
      </w:r>
      <w:r w:rsidRPr="00B85B3A">
        <w:rPr>
          <w:color w:val="000000" w:themeColor="text1"/>
        </w:rPr>
        <w:t>2</w:t>
      </w:r>
      <w:r w:rsidR="00660BF1" w:rsidRPr="00B85B3A">
        <w:rPr>
          <w:color w:val="000000" w:themeColor="text1"/>
        </w:rPr>
        <w:t>4</w:t>
      </w:r>
      <w:r w:rsidRPr="001C17D0">
        <w:rPr>
          <w:color w:val="000000" w:themeColor="text1"/>
        </w:rPr>
        <w:t>.</w:t>
      </w:r>
      <w:r w:rsidR="001C17D0">
        <w:rPr>
          <w:color w:val="000000" w:themeColor="text1"/>
        </w:rPr>
        <w:t xml:space="preserve"> Management of</w:t>
      </w:r>
      <w:r w:rsidR="00B204DA" w:rsidRPr="001C17D0">
        <w:t xml:space="preserve"> suspected FBAO</w:t>
      </w:r>
    </w:p>
    <w:p w14:paraId="28902106" w14:textId="78A54E69" w:rsidR="00F62638" w:rsidRDefault="00F62638" w:rsidP="0067431D">
      <w:pPr>
        <w:jc w:val="center"/>
      </w:pPr>
    </w:p>
    <w:p w14:paraId="7C24F240" w14:textId="657B5C54" w:rsidR="00747286" w:rsidRDefault="008E2E20">
      <w:pPr>
        <w:spacing w:after="0" w:line="240" w:lineRule="auto"/>
        <w:rPr>
          <w:rFonts w:eastAsia="MS Gothic" w:cs="Arial"/>
          <w:color w:val="CD3668"/>
          <w:kern w:val="32"/>
          <w:sz w:val="44"/>
          <w:szCs w:val="44"/>
        </w:rPr>
      </w:pPr>
      <w:r w:rsidRPr="00AF3BD7">
        <w:rPr>
          <w:noProof/>
        </w:rPr>
        <w:drawing>
          <wp:inline distT="0" distB="0" distL="0" distR="0" wp14:anchorId="5D8CDAE0" wp14:editId="45C04FC7">
            <wp:extent cx="5904230" cy="4482465"/>
            <wp:effectExtent l="0" t="0" r="1270" b="0"/>
            <wp:docPr id="1575617810" name="Picture 1" descr="This flowchart shows the steps for difficult breat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17810" name="Picture 1" descr="This flowchart shows the steps for difficult breathing. "/>
                    <pic:cNvPicPr/>
                  </pic:nvPicPr>
                  <pic:blipFill>
                    <a:blip r:embed="rId44"/>
                    <a:stretch>
                      <a:fillRect/>
                    </a:stretch>
                  </pic:blipFill>
                  <pic:spPr>
                    <a:xfrm>
                      <a:off x="0" y="0"/>
                      <a:ext cx="5904230" cy="4482465"/>
                    </a:xfrm>
                    <a:prstGeom prst="rect">
                      <a:avLst/>
                    </a:prstGeom>
                  </pic:spPr>
                </pic:pic>
              </a:graphicData>
            </a:graphic>
          </wp:inline>
        </w:drawing>
      </w:r>
      <w:r w:rsidR="00747286">
        <w:rPr>
          <w:bCs/>
        </w:rPr>
        <w:br w:type="page"/>
      </w:r>
    </w:p>
    <w:p w14:paraId="54AD489E" w14:textId="7BD15345" w:rsidR="00F62638" w:rsidRDefault="00F62638" w:rsidP="00F62638">
      <w:pPr>
        <w:pStyle w:val="Heading1"/>
      </w:pPr>
      <w:bookmarkStart w:id="85" w:name="_Toc224831178"/>
      <w:r>
        <w:rPr>
          <w:bCs w:val="0"/>
        </w:rPr>
        <w:lastRenderedPageBreak/>
        <w:t>CPP</w:t>
      </w:r>
      <w:r w:rsidR="00A86BA2">
        <w:rPr>
          <w:bCs w:val="0"/>
        </w:rPr>
        <w:t>02</w:t>
      </w:r>
      <w:r w:rsidR="00631A14">
        <w:rPr>
          <w:bCs w:val="0"/>
        </w:rPr>
        <w:t>8</w:t>
      </w:r>
      <w:r w:rsidR="00747286">
        <w:rPr>
          <w:bCs w:val="0"/>
        </w:rPr>
        <w:t>:</w:t>
      </w:r>
      <w:r>
        <w:rPr>
          <w:bCs w:val="0"/>
        </w:rPr>
        <w:t xml:space="preserve"> Laryngectomy and tracheostomy care</w:t>
      </w:r>
      <w:bookmarkEnd w:id="85"/>
      <w:r>
        <w:rPr>
          <w:bCs w:val="0"/>
        </w:rPr>
        <w:t xml:space="preserve"> </w:t>
      </w:r>
    </w:p>
    <w:p w14:paraId="16C7A9B2" w14:textId="77777777" w:rsidR="00F62638" w:rsidRPr="00C01EBE" w:rsidRDefault="00F62638" w:rsidP="00C01EBE">
      <w:pPr>
        <w:pStyle w:val="Body"/>
      </w:pPr>
      <w:r w:rsidRPr="00747286">
        <w:t xml:space="preserve">This CPP is not for the purpose of creating a surgical airway. Its purpose is to give guidance in the event of airway emergencies associated with </w:t>
      </w:r>
      <w:r w:rsidRPr="00C01EBE">
        <w:t>patients who have an existing tracheostomy</w:t>
      </w:r>
      <w:bookmarkStart w:id="86" w:name="_Hlk125280361"/>
      <w:r w:rsidRPr="00C01EBE">
        <w:t xml:space="preserve"> or laryngectomy that NEPT </w:t>
      </w:r>
      <w:r w:rsidRPr="00A002C6">
        <w:t>services</w:t>
      </w:r>
      <w:r w:rsidRPr="00C01EBE">
        <w:t xml:space="preserve"> are likely to encounter. NEPT </w:t>
      </w:r>
      <w:r w:rsidRPr="00A002C6">
        <w:t>services</w:t>
      </w:r>
      <w:r w:rsidRPr="00C01EBE">
        <w:t xml:space="preserve"> are not authorised to transport patients where difficulty with an airway is forecast. </w:t>
      </w:r>
    </w:p>
    <w:bookmarkEnd w:id="86"/>
    <w:p w14:paraId="04C5D268" w14:textId="77777777" w:rsidR="00F62638" w:rsidRPr="00C01EBE" w:rsidRDefault="00F62638" w:rsidP="00C01EBE">
      <w:pPr>
        <w:pStyle w:val="Body"/>
      </w:pPr>
      <w:r w:rsidRPr="00C01EBE">
        <w:t xml:space="preserve">A tracheostomy is a surgical opening in the anterior neck and trachea to allow direct access into the trachea to facilitate ventilation for a variety of reasons. Tracheostomy patients can breathe through their stoma and through their mouth or nose to some extent. A tracheotomy tube with or without an inner tube may be present. </w:t>
      </w:r>
    </w:p>
    <w:p w14:paraId="203320CA" w14:textId="6602685C" w:rsidR="00F62638" w:rsidRDefault="00F62638" w:rsidP="00C01EBE">
      <w:pPr>
        <w:pStyle w:val="Body"/>
      </w:pPr>
      <w:r w:rsidRPr="00C01EBE">
        <w:t>A laryngectomy is the surgical removal of the larynx and separation of the airway from the mouth, nose and oesophagus. Ventilation will be facilitated though a tracheotomy stoma. Importantly, patients with a laryngectomy cannot be ventilated or oxygenated via the mouth. A tube is usually not present. Other devices such as laryngeal buttons or speaking</w:t>
      </w:r>
      <w:r w:rsidRPr="00747286">
        <w:t xml:space="preserve"> valves may be in situ. </w:t>
      </w:r>
    </w:p>
    <w:p w14:paraId="19648752" w14:textId="1F073F61" w:rsidR="00B83E98" w:rsidRDefault="00FB0E5B" w:rsidP="00797079">
      <w:pPr>
        <w:pStyle w:val="Body"/>
        <w:numPr>
          <w:ilvl w:val="0"/>
          <w:numId w:val="13"/>
        </w:numPr>
      </w:pPr>
      <w:r>
        <w:t>a</w:t>
      </w:r>
      <w:r w:rsidR="00640CB6">
        <w:t xml:space="preserve">ll NEPT acuity levels may transport a patient </w:t>
      </w:r>
      <w:r w:rsidR="005D2432">
        <w:t xml:space="preserve">who lives daily </w:t>
      </w:r>
      <w:r w:rsidR="00640CB6">
        <w:t xml:space="preserve">with a surgical airway in situ </w:t>
      </w:r>
      <w:r w:rsidR="00DB1913">
        <w:t>provided no complications are forecast</w:t>
      </w:r>
    </w:p>
    <w:p w14:paraId="1084A220" w14:textId="73F30474" w:rsidR="001C1CEB" w:rsidRDefault="00DB1913" w:rsidP="00797079">
      <w:pPr>
        <w:pStyle w:val="Body"/>
        <w:numPr>
          <w:ilvl w:val="0"/>
          <w:numId w:val="13"/>
        </w:numPr>
      </w:pPr>
      <w:r>
        <w:t xml:space="preserve">NEPT high acuity </w:t>
      </w:r>
      <w:r w:rsidRPr="00A002C6">
        <w:t>services</w:t>
      </w:r>
      <w:r>
        <w:t xml:space="preserve"> may </w:t>
      </w:r>
      <w:r w:rsidR="00286809">
        <w:t>transport patients with a recent surgical airway insertion</w:t>
      </w:r>
      <w:r w:rsidR="00FB0E5B">
        <w:t xml:space="preserve"> &gt; 5 days prior to transport</w:t>
      </w:r>
    </w:p>
    <w:p w14:paraId="5F5FBC33" w14:textId="6408A8AC" w:rsidR="00DB1913" w:rsidRPr="00747286" w:rsidRDefault="00FB0E5B" w:rsidP="00797079">
      <w:pPr>
        <w:pStyle w:val="Body"/>
        <w:numPr>
          <w:ilvl w:val="0"/>
          <w:numId w:val="13"/>
        </w:numPr>
      </w:pPr>
      <w:r>
        <w:t>p</w:t>
      </w:r>
      <w:r w:rsidR="001C1CEB">
        <w:t xml:space="preserve">atients </w:t>
      </w:r>
      <w:r w:rsidR="00DB1913">
        <w:t>with a surgical airway which has been inserted within 5 days prior to transport</w:t>
      </w:r>
      <w:r w:rsidR="00D564A1">
        <w:t xml:space="preserve"> must be transported</w:t>
      </w:r>
      <w:r w:rsidR="00DB1913">
        <w:t xml:space="preserve"> with a </w:t>
      </w:r>
      <w:r w:rsidR="00B83E98">
        <w:t xml:space="preserve">suitably qualified </w:t>
      </w:r>
      <w:r w:rsidR="00DB1913">
        <w:t>medical practitioner escort.</w:t>
      </w:r>
    </w:p>
    <w:p w14:paraId="2CBB7A6A" w14:textId="65F6F97F" w:rsidR="0072419F" w:rsidRPr="0072419F" w:rsidRDefault="0072419F" w:rsidP="0072419F">
      <w:pPr>
        <w:pStyle w:val="Figurecaption"/>
        <w:rPr>
          <w:color w:val="000000" w:themeColor="text1"/>
        </w:rPr>
      </w:pPr>
      <w:r w:rsidRPr="00A002C6">
        <w:rPr>
          <w:color w:val="000000" w:themeColor="text1"/>
        </w:rPr>
        <w:t>Figure 2</w:t>
      </w:r>
      <w:r w:rsidR="00660BF1" w:rsidRPr="00A002C6">
        <w:rPr>
          <w:color w:val="000000" w:themeColor="text1"/>
        </w:rPr>
        <w:t>5</w:t>
      </w:r>
      <w:r w:rsidRPr="001C17D0">
        <w:rPr>
          <w:color w:val="000000" w:themeColor="text1"/>
        </w:rPr>
        <w:t xml:space="preserve">. </w:t>
      </w:r>
      <w:r w:rsidR="001C17D0">
        <w:rPr>
          <w:color w:val="000000" w:themeColor="text1"/>
        </w:rPr>
        <w:t>Placement of different surgical airway types</w:t>
      </w:r>
    </w:p>
    <w:p w14:paraId="6E05EEBF" w14:textId="79F56DB9" w:rsidR="00744A2F" w:rsidRPr="00744A2F" w:rsidRDefault="00744A2F" w:rsidP="00744A2F">
      <w:pPr>
        <w:jc w:val="center"/>
        <w:rPr>
          <w:rFonts w:cs="Arial"/>
          <w:szCs w:val="21"/>
          <w:shd w:val="clear" w:color="auto" w:fill="FFFFFF"/>
        </w:rPr>
      </w:pPr>
      <w:r>
        <w:rPr>
          <w:rFonts w:cs="Arial"/>
          <w:noProof/>
          <w:szCs w:val="21"/>
          <w:shd w:val="clear" w:color="auto" w:fill="FFFFFF"/>
        </w:rPr>
        <w:drawing>
          <wp:inline distT="0" distB="0" distL="0" distR="0" wp14:anchorId="577F4D77" wp14:editId="7CF64603">
            <wp:extent cx="5321300" cy="3276600"/>
            <wp:effectExtent l="0" t="0" r="0" b="0"/>
            <wp:docPr id="36" name="Picture 36" descr="Shows a how airflow moves through a normal neck, compared to a tracheostomy and laryngec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ows a how airflow moves through a normal neck, compared to a tracheostomy and laryngectomy,"/>
                    <pic:cNvPicPr/>
                  </pic:nvPicPr>
                  <pic:blipFill>
                    <a:blip r:embed="rId45" cstate="email">
                      <a:extLst>
                        <a:ext uri="{28A0092B-C50C-407E-A947-70E740481C1C}">
                          <a14:useLocalDpi xmlns:a14="http://schemas.microsoft.com/office/drawing/2010/main"/>
                        </a:ext>
                      </a:extLst>
                    </a:blip>
                    <a:stretch>
                      <a:fillRect/>
                    </a:stretch>
                  </pic:blipFill>
                  <pic:spPr>
                    <a:xfrm>
                      <a:off x="0" y="0"/>
                      <a:ext cx="5321300" cy="3276600"/>
                    </a:xfrm>
                    <a:prstGeom prst="rect">
                      <a:avLst/>
                    </a:prstGeom>
                  </pic:spPr>
                </pic:pic>
              </a:graphicData>
            </a:graphic>
          </wp:inline>
        </w:drawing>
      </w:r>
    </w:p>
    <w:p w14:paraId="6FC2F3AE" w14:textId="77777777" w:rsidR="00F62638" w:rsidRDefault="00F62638" w:rsidP="00DD631F">
      <w:pPr>
        <w:pStyle w:val="Body"/>
        <w:rPr>
          <w:rFonts w:eastAsia="MS Gothic" w:cs="Arial"/>
          <w:color w:val="C63663"/>
          <w:kern w:val="32"/>
          <w:sz w:val="44"/>
          <w:szCs w:val="44"/>
        </w:rPr>
      </w:pPr>
      <w:r>
        <w:br w:type="page"/>
      </w:r>
    </w:p>
    <w:p w14:paraId="4510D790" w14:textId="0C5E6ABE" w:rsidR="0072419F" w:rsidRPr="0072419F" w:rsidRDefault="0072419F" w:rsidP="0072419F">
      <w:pPr>
        <w:pStyle w:val="Figurecaption"/>
        <w:rPr>
          <w:color w:val="000000" w:themeColor="text1"/>
        </w:rPr>
      </w:pPr>
      <w:r w:rsidRPr="001C17D0">
        <w:rPr>
          <w:color w:val="000000" w:themeColor="text1"/>
        </w:rPr>
        <w:lastRenderedPageBreak/>
        <w:t xml:space="preserve">Figure </w:t>
      </w:r>
      <w:r w:rsidRPr="00B85B3A">
        <w:rPr>
          <w:color w:val="000000" w:themeColor="text1"/>
        </w:rPr>
        <w:t>2</w:t>
      </w:r>
      <w:r w:rsidR="00660BF1" w:rsidRPr="00B85B3A">
        <w:rPr>
          <w:color w:val="000000" w:themeColor="text1"/>
        </w:rPr>
        <w:t>6</w:t>
      </w:r>
      <w:r w:rsidRPr="00B85B3A">
        <w:rPr>
          <w:color w:val="000000" w:themeColor="text1"/>
        </w:rPr>
        <w:t>.</w:t>
      </w:r>
      <w:r w:rsidR="001C17D0">
        <w:rPr>
          <w:color w:val="000000" w:themeColor="text1"/>
        </w:rPr>
        <w:t xml:space="preserve"> Management of surgical airway emergencies</w:t>
      </w:r>
    </w:p>
    <w:p w14:paraId="3E7D4308" w14:textId="494A228A" w:rsidR="00F62638" w:rsidRDefault="00BB3785" w:rsidP="0067431D">
      <w:pPr>
        <w:pStyle w:val="Body"/>
        <w:jc w:val="center"/>
      </w:pPr>
      <w:r>
        <w:rPr>
          <w:noProof/>
        </w:rPr>
        <w:drawing>
          <wp:inline distT="0" distB="0" distL="0" distR="0" wp14:anchorId="574CE6C1" wp14:editId="63A49D7D">
            <wp:extent cx="5170170" cy="5541645"/>
            <wp:effectExtent l="0" t="0" r="0" b="0"/>
            <wp:docPr id="1666418543" name="Picture 8" descr="This flowchart shows what do when someone has difficulty breathing. If hypoxic, apply oxygen. The steps follow the pink boxes and arr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418543" name="Picture 8" descr="This flowchart shows what do when someone has difficulty breathing. If hypoxic, apply oxygen. The steps follow the pink boxes and arrows.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70170" cy="5541645"/>
                    </a:xfrm>
                    <a:prstGeom prst="rect">
                      <a:avLst/>
                    </a:prstGeom>
                    <a:noFill/>
                  </pic:spPr>
                </pic:pic>
              </a:graphicData>
            </a:graphic>
          </wp:inline>
        </w:drawing>
      </w:r>
    </w:p>
    <w:p w14:paraId="6D26CA18" w14:textId="77777777" w:rsidR="0026731E" w:rsidRDefault="0026731E">
      <w:pPr>
        <w:spacing w:after="0" w:line="240" w:lineRule="auto"/>
        <w:rPr>
          <w:rFonts w:eastAsia="MS Gothic" w:cs="Arial"/>
          <w:color w:val="CD3668"/>
          <w:kern w:val="32"/>
          <w:sz w:val="44"/>
          <w:szCs w:val="44"/>
        </w:rPr>
      </w:pPr>
      <w:r>
        <w:rPr>
          <w:bCs/>
        </w:rPr>
        <w:br w:type="page"/>
      </w:r>
    </w:p>
    <w:p w14:paraId="0BF3928A" w14:textId="1473D8FA" w:rsidR="00F62638" w:rsidRDefault="00F62638" w:rsidP="00F62638">
      <w:pPr>
        <w:pStyle w:val="Heading1"/>
      </w:pPr>
      <w:bookmarkStart w:id="87" w:name="_Toc224831179"/>
      <w:r>
        <w:rPr>
          <w:bCs w:val="0"/>
        </w:rPr>
        <w:lastRenderedPageBreak/>
        <w:t>CPP</w:t>
      </w:r>
      <w:r w:rsidR="00A86BA2">
        <w:rPr>
          <w:bCs w:val="0"/>
        </w:rPr>
        <w:t>02</w:t>
      </w:r>
      <w:r w:rsidR="00631A14">
        <w:rPr>
          <w:bCs w:val="0"/>
        </w:rPr>
        <w:t>9</w:t>
      </w:r>
      <w:r w:rsidR="006D63C6">
        <w:rPr>
          <w:bCs w:val="0"/>
        </w:rPr>
        <w:t>:</w:t>
      </w:r>
      <w:r>
        <w:rPr>
          <w:bCs w:val="0"/>
        </w:rPr>
        <w:t xml:space="preserve"> Pain relief</w:t>
      </w:r>
      <w:bookmarkEnd w:id="87"/>
    </w:p>
    <w:p w14:paraId="1A495FB3" w14:textId="77777777" w:rsidR="00F62638" w:rsidRDefault="00F62638" w:rsidP="00F62638">
      <w:pPr>
        <w:pStyle w:val="Body"/>
      </w:pPr>
      <w:r>
        <w:t>The key areas of appropriate pain management include:</w:t>
      </w:r>
    </w:p>
    <w:p w14:paraId="0BE905E9" w14:textId="77777777" w:rsidR="00F62638" w:rsidRDefault="00F62638" w:rsidP="00747286">
      <w:pPr>
        <w:pStyle w:val="Bullet1"/>
      </w:pPr>
      <w:r w:rsidRPr="00747286">
        <w:t>pain</w:t>
      </w:r>
      <w:r>
        <w:t xml:space="preserve"> assessment</w:t>
      </w:r>
    </w:p>
    <w:p w14:paraId="059471BF" w14:textId="72A224CF" w:rsidR="00F62638" w:rsidRDefault="00F62638" w:rsidP="00747286">
      <w:pPr>
        <w:pStyle w:val="Bullet1"/>
      </w:pPr>
      <w:r>
        <w:t>provision of appropriate analgesia based on pain assessment</w:t>
      </w:r>
      <w:r w:rsidR="00960A21">
        <w:t xml:space="preserve"> </w:t>
      </w:r>
    </w:p>
    <w:p w14:paraId="2ADC6569" w14:textId="77777777" w:rsidR="00F62638" w:rsidRPr="009876E1" w:rsidRDefault="00F62638" w:rsidP="00747286">
      <w:pPr>
        <w:pStyle w:val="Bullet1"/>
      </w:pPr>
      <w:r>
        <w:t xml:space="preserve">re-assessment and management of pain following analgesia. </w:t>
      </w:r>
    </w:p>
    <w:p w14:paraId="66DF964D" w14:textId="77777777" w:rsidR="00F62638" w:rsidRPr="000353A2" w:rsidRDefault="00F62638" w:rsidP="00747286">
      <w:pPr>
        <w:pStyle w:val="Heading2"/>
      </w:pPr>
      <w:bookmarkStart w:id="88" w:name="_Toc224831180"/>
      <w:r w:rsidRPr="008D4768">
        <w:t xml:space="preserve">Pain </w:t>
      </w:r>
      <w:r>
        <w:t>a</w:t>
      </w:r>
      <w:r w:rsidRPr="008D4768">
        <w:t>ssessment</w:t>
      </w:r>
      <w:bookmarkEnd w:id="88"/>
    </w:p>
    <w:p w14:paraId="2A95F1EC" w14:textId="08D5E7AD" w:rsidR="00F62638" w:rsidRDefault="00F62638" w:rsidP="00F62638">
      <w:pPr>
        <w:pStyle w:val="Body"/>
      </w:pPr>
      <w:r>
        <w:t xml:space="preserve">Assess pain using the most appropriate pain assessment tool(s) such as </w:t>
      </w:r>
      <w:r w:rsidRPr="001D5949">
        <w:t>OPQRST/DOLOR</w:t>
      </w:r>
      <w:r w:rsidR="001D5949">
        <w:rPr>
          <w:rStyle w:val="FootnoteReference"/>
        </w:rPr>
        <w:footnoteReference w:id="7"/>
      </w:r>
      <w:r w:rsidRPr="000353A2">
        <w:t>, verbal rating scale, numeric rating scale and Wong-Baker FACES pain scale.</w:t>
      </w:r>
    </w:p>
    <w:p w14:paraId="556EBE6E" w14:textId="4D65DB2E" w:rsidR="00F62638" w:rsidRDefault="00F62638" w:rsidP="00F62638">
      <w:pPr>
        <w:pStyle w:val="Body"/>
      </w:pPr>
      <w:r>
        <w:t xml:space="preserve">An inability to report or rate pain (for example, dementia, intellectual disability, neurodiversity, </w:t>
      </w:r>
      <w:r w:rsidR="004567F0">
        <w:t>non</w:t>
      </w:r>
      <w:r w:rsidR="001218C9">
        <w:t>-</w:t>
      </w:r>
      <w:r w:rsidR="004567F0">
        <w:t>English speaking background</w:t>
      </w:r>
      <w:r w:rsidRPr="00D53572">
        <w:t>)</w:t>
      </w:r>
      <w:r>
        <w:t xml:space="preserve"> should not preclude analgesia. Where discomfort is evident in the setting of possible pain producing stimuli, analgesia may be indicated. </w:t>
      </w:r>
    </w:p>
    <w:p w14:paraId="148C57AF" w14:textId="77777777" w:rsidR="00F62638" w:rsidRPr="008D4768" w:rsidRDefault="00F62638" w:rsidP="00747286">
      <w:pPr>
        <w:pStyle w:val="Heading2"/>
      </w:pPr>
      <w:bookmarkStart w:id="89" w:name="_Toc224831181"/>
      <w:r w:rsidRPr="008D4768">
        <w:t>Non-pharmacological management</w:t>
      </w:r>
      <w:bookmarkEnd w:id="89"/>
    </w:p>
    <w:p w14:paraId="670C8041" w14:textId="131CC234" w:rsidR="00F62638" w:rsidRDefault="00F62638" w:rsidP="00F62638">
      <w:pPr>
        <w:pStyle w:val="Body"/>
      </w:pPr>
      <w:r>
        <w:t>Basic care and non-pharmacological management of pain is fundamental and should be considered prior to pharmacological management. This includes:</w:t>
      </w:r>
    </w:p>
    <w:p w14:paraId="65A139D8" w14:textId="77777777" w:rsidR="00F62638" w:rsidRPr="00747286" w:rsidRDefault="00F62638" w:rsidP="00747286">
      <w:pPr>
        <w:pStyle w:val="Bullet1"/>
      </w:pPr>
      <w:r w:rsidRPr="00747286">
        <w:t>reassurance</w:t>
      </w:r>
    </w:p>
    <w:p w14:paraId="7534F373" w14:textId="77777777" w:rsidR="00F62638" w:rsidRPr="00747286" w:rsidRDefault="00F62638" w:rsidP="00747286">
      <w:pPr>
        <w:pStyle w:val="Bullet1"/>
      </w:pPr>
      <w:r w:rsidRPr="00747286">
        <w:t>posture</w:t>
      </w:r>
    </w:p>
    <w:p w14:paraId="0B6C76C5" w14:textId="77777777" w:rsidR="00F62638" w:rsidRPr="00747286" w:rsidRDefault="00F62638" w:rsidP="00747286">
      <w:pPr>
        <w:pStyle w:val="Bullet1"/>
      </w:pPr>
      <w:r w:rsidRPr="00747286">
        <w:t>splinting</w:t>
      </w:r>
    </w:p>
    <w:p w14:paraId="5B151DEF" w14:textId="77777777" w:rsidR="00F62638" w:rsidRPr="00747286" w:rsidRDefault="00F62638" w:rsidP="00747286">
      <w:pPr>
        <w:pStyle w:val="Bullet1"/>
      </w:pPr>
      <w:r w:rsidRPr="00747286">
        <w:t>cooling of burns</w:t>
      </w:r>
    </w:p>
    <w:p w14:paraId="542A46C5" w14:textId="77777777" w:rsidR="00F62638" w:rsidRPr="00747286" w:rsidRDefault="00F62638" w:rsidP="00747286">
      <w:pPr>
        <w:pStyle w:val="Bullet1"/>
      </w:pPr>
      <w:r w:rsidRPr="00747286">
        <w:t>occlusive dressings</w:t>
      </w:r>
    </w:p>
    <w:p w14:paraId="74E9D173" w14:textId="77777777" w:rsidR="00F62638" w:rsidRPr="00747286" w:rsidRDefault="00F62638" w:rsidP="00747286">
      <w:pPr>
        <w:pStyle w:val="Bullet1"/>
      </w:pPr>
      <w:r w:rsidRPr="00747286">
        <w:t>control of temperature</w:t>
      </w:r>
    </w:p>
    <w:p w14:paraId="7CC3D5EF" w14:textId="3A1B466D" w:rsidR="007B5BE0" w:rsidRPr="00747286" w:rsidRDefault="00F62638" w:rsidP="00747286">
      <w:pPr>
        <w:pStyle w:val="Bullet1"/>
      </w:pPr>
      <w:r w:rsidRPr="00747286">
        <w:t xml:space="preserve">ice packs </w:t>
      </w:r>
    </w:p>
    <w:p w14:paraId="1B3665D1" w14:textId="61C1C637" w:rsidR="007B5BE0" w:rsidRDefault="00F62638" w:rsidP="007B5BE0">
      <w:pPr>
        <w:pStyle w:val="Bullet1"/>
        <w:rPr>
          <w:b/>
          <w:bCs/>
        </w:rPr>
      </w:pPr>
      <w:r w:rsidRPr="00747286">
        <w:t>warm p</w:t>
      </w:r>
      <w:r>
        <w:t xml:space="preserve">ack. </w:t>
      </w:r>
    </w:p>
    <w:p w14:paraId="16E99B3D" w14:textId="4E55B0A4" w:rsidR="00F62638" w:rsidRPr="00747286" w:rsidRDefault="00F62638" w:rsidP="00747286">
      <w:pPr>
        <w:pStyle w:val="Heading2"/>
      </w:pPr>
      <w:bookmarkStart w:id="90" w:name="_Toc224831182"/>
      <w:r w:rsidRPr="008D4768">
        <w:t>Chronic pain</w:t>
      </w:r>
      <w:bookmarkEnd w:id="90"/>
    </w:p>
    <w:p w14:paraId="1AF51FBF" w14:textId="74173BA9" w:rsidR="00F62638" w:rsidRPr="00747286" w:rsidRDefault="00F62638" w:rsidP="00747286">
      <w:pPr>
        <w:pStyle w:val="Bullet1"/>
      </w:pPr>
      <w:r w:rsidRPr="00747286">
        <w:t>Exclude a new aetiology</w:t>
      </w:r>
    </w:p>
    <w:p w14:paraId="48CF98C9" w14:textId="3A58B0EA" w:rsidR="00F62638" w:rsidRPr="00747286" w:rsidRDefault="00F62638" w:rsidP="00747286">
      <w:pPr>
        <w:pStyle w:val="Bullet1"/>
      </w:pPr>
      <w:r w:rsidRPr="00747286">
        <w:t>Ensure pain management plan followed</w:t>
      </w:r>
    </w:p>
    <w:p w14:paraId="5F252BE9" w14:textId="77777777" w:rsidR="00F62638" w:rsidRDefault="00F62638" w:rsidP="00747286">
      <w:pPr>
        <w:pStyle w:val="Bullet1"/>
      </w:pPr>
      <w:r w:rsidRPr="00747286">
        <w:t>Partial</w:t>
      </w:r>
      <w:r>
        <w:t xml:space="preserve"> relief may be a more realistic goal. </w:t>
      </w:r>
    </w:p>
    <w:p w14:paraId="1146043E" w14:textId="77A00C30" w:rsidR="00747286" w:rsidRPr="00747286" w:rsidRDefault="00F62638" w:rsidP="00747286">
      <w:pPr>
        <w:pStyle w:val="Heading2"/>
      </w:pPr>
      <w:bookmarkStart w:id="91" w:name="_Toc224831183"/>
      <w:r w:rsidRPr="009675E5">
        <w:t>General notes</w:t>
      </w:r>
      <w:bookmarkEnd w:id="91"/>
    </w:p>
    <w:p w14:paraId="7BBA6283" w14:textId="7787D7D9" w:rsidR="00F62638" w:rsidRPr="00747286" w:rsidRDefault="00F62638" w:rsidP="00747286">
      <w:pPr>
        <w:pStyle w:val="Bullet1"/>
      </w:pPr>
      <w:r w:rsidRPr="00747286">
        <w:t>For IFTs, ensure adequate analgesia has been given prior to commencing transport or request analgesia for transport</w:t>
      </w:r>
    </w:p>
    <w:p w14:paraId="21FBA9C7" w14:textId="77777777" w:rsidR="001B6D9D" w:rsidRDefault="00F62638" w:rsidP="00747286">
      <w:pPr>
        <w:pStyle w:val="Bullet1"/>
      </w:pPr>
      <w:r w:rsidRPr="00747286">
        <w:t xml:space="preserve">Consider dose reductions or longer dose intervals in small, elderly and frail patients. </w:t>
      </w:r>
    </w:p>
    <w:p w14:paraId="38622FF4" w14:textId="7759BC74" w:rsidR="00F62638" w:rsidRPr="00747286" w:rsidRDefault="00F62638" w:rsidP="00747286">
      <w:pPr>
        <w:pStyle w:val="Bullet1"/>
      </w:pPr>
      <w:r w:rsidRPr="00747286">
        <w:rPr>
          <w:rStyle w:val="Emphasis"/>
          <w:i w:val="0"/>
          <w:iCs w:val="0"/>
        </w:rPr>
        <w:t>Entonox</w:t>
      </w:r>
      <w:r w:rsidRPr="00747286">
        <w:t xml:space="preserve">® </w:t>
      </w:r>
      <w:r w:rsidR="00962637">
        <w:t xml:space="preserve">and Methoxyflurane </w:t>
      </w:r>
      <w:r w:rsidRPr="00747286">
        <w:t>must be self-administered</w:t>
      </w:r>
      <w:r w:rsidR="0013266D">
        <w:t>. M</w:t>
      </w:r>
      <w:r w:rsidRPr="00747286">
        <w:t>aximise ventilation in the space it is administered</w:t>
      </w:r>
      <w:r w:rsidR="00941AF0">
        <w:t>.</w:t>
      </w:r>
    </w:p>
    <w:p w14:paraId="251CE369" w14:textId="21767F59" w:rsidR="00F62638" w:rsidRDefault="00F62638" w:rsidP="006D63C6">
      <w:pPr>
        <w:pStyle w:val="Bullet1"/>
      </w:pPr>
      <w:r w:rsidRPr="00747286">
        <w:t>Dose commercial</w:t>
      </w:r>
      <w:r>
        <w:t xml:space="preserve"> paracetamol syrup carefully as available in several strengths</w:t>
      </w:r>
      <w:r w:rsidR="00941AF0">
        <w:t>.</w:t>
      </w:r>
    </w:p>
    <w:p w14:paraId="74497191" w14:textId="1D4CE621" w:rsidR="001D67C4" w:rsidRDefault="001D67C4" w:rsidP="006D63C6">
      <w:pPr>
        <w:pStyle w:val="Bullet1"/>
      </w:pPr>
      <w:r>
        <w:t>Paracetamol is not an appropriate analgesic for suspected acute coronary syndrome.</w:t>
      </w:r>
    </w:p>
    <w:p w14:paraId="7B490C21" w14:textId="77777777" w:rsidR="00C01EBE" w:rsidRDefault="00C01EBE">
      <w:pPr>
        <w:spacing w:after="0" w:line="240" w:lineRule="auto"/>
        <w:rPr>
          <w:b/>
          <w:highlight w:val="yellow"/>
        </w:rPr>
      </w:pPr>
      <w:r>
        <w:rPr>
          <w:highlight w:val="yellow"/>
        </w:rPr>
        <w:br w:type="page"/>
      </w:r>
    </w:p>
    <w:p w14:paraId="017D3055" w14:textId="52E5814C" w:rsidR="00F62638" w:rsidRDefault="00F62638" w:rsidP="006D63C6">
      <w:pPr>
        <w:pStyle w:val="Tablecaption"/>
      </w:pPr>
      <w:r w:rsidRPr="001C17D0">
        <w:lastRenderedPageBreak/>
        <w:t xml:space="preserve">Table </w:t>
      </w:r>
      <w:r w:rsidR="0072419F" w:rsidRPr="00B85B3A">
        <w:t>1</w:t>
      </w:r>
      <w:r w:rsidR="00CB6527" w:rsidRPr="001D02B1">
        <w:t>8</w:t>
      </w:r>
      <w:r w:rsidR="0072419F" w:rsidRPr="00B85B3A">
        <w:t>.</w:t>
      </w:r>
      <w:r w:rsidRPr="001C17D0">
        <w:t xml:space="preserve"> </w:t>
      </w:r>
      <w:r w:rsidR="006D63C6" w:rsidRPr="006D63C6">
        <w:t>A</w:t>
      </w:r>
      <w:r w:rsidRPr="006D63C6">
        <w:t xml:space="preserve">nalgesic medication doses </w:t>
      </w:r>
      <w:r w:rsidR="006D63C6" w:rsidRPr="006D63C6">
        <w:t>– a</w:t>
      </w:r>
      <w:r w:rsidRPr="006D63C6">
        <w:t xml:space="preserve">dult </w:t>
      </w:r>
    </w:p>
    <w:tbl>
      <w:tblPr>
        <w:tblStyle w:val="TableGrid"/>
        <w:tblW w:w="0" w:type="auto"/>
        <w:tblLook w:val="04A0" w:firstRow="1" w:lastRow="0" w:firstColumn="1" w:lastColumn="0" w:noHBand="0" w:noVBand="1"/>
      </w:tblPr>
      <w:tblGrid>
        <w:gridCol w:w="1857"/>
        <w:gridCol w:w="1966"/>
        <w:gridCol w:w="1749"/>
        <w:gridCol w:w="1858"/>
        <w:gridCol w:w="1858"/>
      </w:tblGrid>
      <w:tr w:rsidR="006D63C6" w14:paraId="37BB89ED" w14:textId="77777777" w:rsidTr="00215E2D">
        <w:tc>
          <w:tcPr>
            <w:tcW w:w="1857" w:type="dxa"/>
            <w:shd w:val="clear" w:color="auto" w:fill="F2F2F2" w:themeFill="background1" w:themeFillShade="F2"/>
          </w:tcPr>
          <w:p w14:paraId="3D7280D9" w14:textId="49C14E15" w:rsidR="006D63C6" w:rsidRPr="006D63C6" w:rsidRDefault="006D63C6" w:rsidP="006D63C6">
            <w:pPr>
              <w:pStyle w:val="Tablecolhead"/>
            </w:pPr>
            <w:r w:rsidRPr="006D63C6">
              <w:t>Medication</w:t>
            </w:r>
          </w:p>
        </w:tc>
        <w:tc>
          <w:tcPr>
            <w:tcW w:w="1966" w:type="dxa"/>
            <w:shd w:val="clear" w:color="auto" w:fill="F2F2F2" w:themeFill="background1" w:themeFillShade="F2"/>
          </w:tcPr>
          <w:p w14:paraId="6CC5D00F" w14:textId="17DD4BBB" w:rsidR="006D63C6" w:rsidRPr="006D63C6" w:rsidRDefault="006D63C6" w:rsidP="006D63C6">
            <w:pPr>
              <w:pStyle w:val="Tablecolhead"/>
            </w:pPr>
            <w:r w:rsidRPr="006D63C6">
              <w:t>Dose</w:t>
            </w:r>
          </w:p>
        </w:tc>
        <w:tc>
          <w:tcPr>
            <w:tcW w:w="1749" w:type="dxa"/>
            <w:shd w:val="clear" w:color="auto" w:fill="F2F2F2" w:themeFill="background1" w:themeFillShade="F2"/>
          </w:tcPr>
          <w:p w14:paraId="7BCBB75F" w14:textId="1FAEFF15" w:rsidR="006D63C6" w:rsidRPr="006D63C6" w:rsidRDefault="006D63C6" w:rsidP="006D63C6">
            <w:pPr>
              <w:pStyle w:val="Tablecolhead"/>
            </w:pPr>
            <w:r w:rsidRPr="006D63C6">
              <w:t>Route</w:t>
            </w:r>
          </w:p>
        </w:tc>
        <w:tc>
          <w:tcPr>
            <w:tcW w:w="1858" w:type="dxa"/>
            <w:shd w:val="clear" w:color="auto" w:fill="F2F2F2" w:themeFill="background1" w:themeFillShade="F2"/>
          </w:tcPr>
          <w:p w14:paraId="5146B551" w14:textId="177C7A4F" w:rsidR="006D63C6" w:rsidRPr="006D63C6" w:rsidRDefault="006D63C6" w:rsidP="006D63C6">
            <w:pPr>
              <w:pStyle w:val="Tablecolhead"/>
            </w:pPr>
            <w:r w:rsidRPr="006D63C6">
              <w:t>Repeat dose</w:t>
            </w:r>
          </w:p>
        </w:tc>
        <w:tc>
          <w:tcPr>
            <w:tcW w:w="1858" w:type="dxa"/>
            <w:shd w:val="clear" w:color="auto" w:fill="F2F2F2" w:themeFill="background1" w:themeFillShade="F2"/>
          </w:tcPr>
          <w:p w14:paraId="20A6BD5E" w14:textId="1D6CEC96" w:rsidR="006D63C6" w:rsidRPr="006D63C6" w:rsidRDefault="006D63C6" w:rsidP="006D63C6">
            <w:pPr>
              <w:pStyle w:val="Tablecolhead"/>
            </w:pPr>
            <w:r w:rsidRPr="006D63C6">
              <w:t>Maximum dose</w:t>
            </w:r>
          </w:p>
        </w:tc>
      </w:tr>
      <w:tr w:rsidR="006D63C6" w14:paraId="7D98A9E7" w14:textId="77777777" w:rsidTr="00215E2D">
        <w:tc>
          <w:tcPr>
            <w:tcW w:w="1857" w:type="dxa"/>
          </w:tcPr>
          <w:p w14:paraId="30A72D94" w14:textId="76BCFFB2" w:rsidR="006D63C6" w:rsidRPr="006D63C6" w:rsidRDefault="006D63C6" w:rsidP="006D63C6">
            <w:pPr>
              <w:pStyle w:val="Tabletext"/>
            </w:pPr>
            <w:r w:rsidRPr="006D63C6">
              <w:t>Paracetamol</w:t>
            </w:r>
          </w:p>
        </w:tc>
        <w:tc>
          <w:tcPr>
            <w:tcW w:w="1966" w:type="dxa"/>
          </w:tcPr>
          <w:p w14:paraId="188C507F" w14:textId="00B2E9C0" w:rsidR="006D63C6" w:rsidRPr="006D63C6" w:rsidRDefault="006D63C6" w:rsidP="006D63C6">
            <w:pPr>
              <w:pStyle w:val="Tabletext"/>
            </w:pPr>
            <w:r w:rsidRPr="006D63C6">
              <w:t>500 mg</w:t>
            </w:r>
            <w:r w:rsidR="00215E2D">
              <w:t xml:space="preserve"> – </w:t>
            </w:r>
            <w:r w:rsidRPr="006D63C6">
              <w:t>1</w:t>
            </w:r>
            <w:r w:rsidR="00215E2D">
              <w:t xml:space="preserve"> </w:t>
            </w:r>
            <w:r w:rsidRPr="006D63C6">
              <w:t>g</w:t>
            </w:r>
          </w:p>
        </w:tc>
        <w:tc>
          <w:tcPr>
            <w:tcW w:w="1749" w:type="dxa"/>
          </w:tcPr>
          <w:p w14:paraId="59F8E7C9" w14:textId="5CB04CE2" w:rsidR="006D63C6" w:rsidRPr="006D63C6" w:rsidRDefault="006D63C6" w:rsidP="006D63C6">
            <w:pPr>
              <w:pStyle w:val="Tabletext"/>
            </w:pPr>
            <w:r w:rsidRPr="006D63C6">
              <w:t xml:space="preserve">oral </w:t>
            </w:r>
          </w:p>
        </w:tc>
        <w:tc>
          <w:tcPr>
            <w:tcW w:w="1858" w:type="dxa"/>
          </w:tcPr>
          <w:p w14:paraId="3CE0E715" w14:textId="7282683E" w:rsidR="006D63C6" w:rsidRPr="006D63C6" w:rsidRDefault="006D63C6" w:rsidP="006D63C6">
            <w:pPr>
              <w:pStyle w:val="Tabletext"/>
            </w:pPr>
            <w:r w:rsidRPr="006D63C6">
              <w:t>4-6/24</w:t>
            </w:r>
          </w:p>
        </w:tc>
        <w:tc>
          <w:tcPr>
            <w:tcW w:w="1858" w:type="dxa"/>
          </w:tcPr>
          <w:p w14:paraId="1B0DDB09" w14:textId="0FE6132E" w:rsidR="006D63C6" w:rsidRPr="006D63C6" w:rsidRDefault="006D63C6" w:rsidP="006D63C6">
            <w:pPr>
              <w:pStyle w:val="Tabletext"/>
            </w:pPr>
            <w:r w:rsidRPr="006D63C6">
              <w:t>4000 mg daily</w:t>
            </w:r>
          </w:p>
        </w:tc>
      </w:tr>
      <w:tr w:rsidR="006D63C6" w14:paraId="528A716F" w14:textId="77777777" w:rsidTr="00215E2D">
        <w:tc>
          <w:tcPr>
            <w:tcW w:w="1857" w:type="dxa"/>
          </w:tcPr>
          <w:p w14:paraId="6F9672DA" w14:textId="4606C051" w:rsidR="006D63C6" w:rsidRPr="006D63C6" w:rsidRDefault="006D63C6" w:rsidP="006D63C6">
            <w:pPr>
              <w:pStyle w:val="Tabletext"/>
            </w:pPr>
            <w:r w:rsidRPr="006D63C6">
              <w:t>Methoxyflurane</w:t>
            </w:r>
          </w:p>
        </w:tc>
        <w:tc>
          <w:tcPr>
            <w:tcW w:w="1966" w:type="dxa"/>
          </w:tcPr>
          <w:p w14:paraId="79C0F639" w14:textId="0C0CCA3B" w:rsidR="006D63C6" w:rsidRPr="006D63C6" w:rsidRDefault="006D63C6" w:rsidP="006D63C6">
            <w:pPr>
              <w:pStyle w:val="Tabletext"/>
            </w:pPr>
            <w:r w:rsidRPr="006D63C6">
              <w:t>3 ml</w:t>
            </w:r>
          </w:p>
        </w:tc>
        <w:tc>
          <w:tcPr>
            <w:tcW w:w="1749" w:type="dxa"/>
          </w:tcPr>
          <w:p w14:paraId="7AB2F199" w14:textId="489FB5D6" w:rsidR="006D63C6" w:rsidRPr="006D63C6" w:rsidRDefault="001C4790" w:rsidP="006D63C6">
            <w:pPr>
              <w:pStyle w:val="Tabletext"/>
            </w:pPr>
            <w:r>
              <w:t>i</w:t>
            </w:r>
            <w:r w:rsidR="006D63C6" w:rsidRPr="006D63C6">
              <w:t xml:space="preserve">nhaled </w:t>
            </w:r>
          </w:p>
        </w:tc>
        <w:tc>
          <w:tcPr>
            <w:tcW w:w="1858" w:type="dxa"/>
          </w:tcPr>
          <w:p w14:paraId="3DEB7564" w14:textId="692F6AEA" w:rsidR="006D63C6" w:rsidRPr="006D63C6" w:rsidRDefault="006D63C6" w:rsidP="006D63C6">
            <w:pPr>
              <w:pStyle w:val="Tabletext"/>
            </w:pPr>
            <w:r w:rsidRPr="006D63C6">
              <w:t>3</w:t>
            </w:r>
            <w:r w:rsidR="0012476B">
              <w:t xml:space="preserve"> </w:t>
            </w:r>
            <w:r w:rsidRPr="006D63C6">
              <w:t>ml</w:t>
            </w:r>
          </w:p>
        </w:tc>
        <w:tc>
          <w:tcPr>
            <w:tcW w:w="1858" w:type="dxa"/>
          </w:tcPr>
          <w:p w14:paraId="0D034C15" w14:textId="6FE84101" w:rsidR="006D63C6" w:rsidRPr="006D63C6" w:rsidRDefault="006D63C6" w:rsidP="006D63C6">
            <w:pPr>
              <w:pStyle w:val="Tabletext"/>
            </w:pPr>
            <w:r w:rsidRPr="006D63C6">
              <w:t>6 ml daily</w:t>
            </w:r>
          </w:p>
        </w:tc>
      </w:tr>
      <w:tr w:rsidR="006D63C6" w14:paraId="068CA051" w14:textId="77777777" w:rsidTr="00215E2D">
        <w:tc>
          <w:tcPr>
            <w:tcW w:w="1857" w:type="dxa"/>
          </w:tcPr>
          <w:p w14:paraId="242E84D2" w14:textId="3C12BA0D" w:rsidR="006D63C6" w:rsidRPr="006D63C6" w:rsidRDefault="006D63C6" w:rsidP="006D63C6">
            <w:pPr>
              <w:pStyle w:val="Tabletext"/>
            </w:pPr>
            <w:r w:rsidRPr="006D63C6">
              <w:t>Entonox</w:t>
            </w:r>
          </w:p>
        </w:tc>
        <w:tc>
          <w:tcPr>
            <w:tcW w:w="1966" w:type="dxa"/>
          </w:tcPr>
          <w:p w14:paraId="27AA296F" w14:textId="357853C6" w:rsidR="006D63C6" w:rsidRPr="006D63C6" w:rsidRDefault="006D63C6" w:rsidP="006D63C6">
            <w:pPr>
              <w:pStyle w:val="Tabletext"/>
            </w:pPr>
            <w:r w:rsidRPr="006D63C6">
              <w:t>Titrate to pain</w:t>
            </w:r>
          </w:p>
        </w:tc>
        <w:tc>
          <w:tcPr>
            <w:tcW w:w="1749" w:type="dxa"/>
          </w:tcPr>
          <w:p w14:paraId="46044331" w14:textId="7AF77DA4" w:rsidR="006D63C6" w:rsidRPr="006D63C6" w:rsidRDefault="001C4790" w:rsidP="006D63C6">
            <w:pPr>
              <w:pStyle w:val="Tabletext"/>
            </w:pPr>
            <w:r>
              <w:t>i</w:t>
            </w:r>
            <w:r w:rsidR="006D63C6" w:rsidRPr="006D63C6">
              <w:t xml:space="preserve">nhaled </w:t>
            </w:r>
          </w:p>
        </w:tc>
        <w:tc>
          <w:tcPr>
            <w:tcW w:w="1858" w:type="dxa"/>
          </w:tcPr>
          <w:p w14:paraId="2C928DA9" w14:textId="04FB8BAF" w:rsidR="006D63C6" w:rsidRPr="006D63C6" w:rsidRDefault="006D63C6" w:rsidP="006D63C6">
            <w:pPr>
              <w:pStyle w:val="Tabletext"/>
            </w:pPr>
            <w:r w:rsidRPr="006D63C6">
              <w:t xml:space="preserve">as required </w:t>
            </w:r>
          </w:p>
        </w:tc>
        <w:tc>
          <w:tcPr>
            <w:tcW w:w="1858" w:type="dxa"/>
          </w:tcPr>
          <w:p w14:paraId="0D516497" w14:textId="412A7737" w:rsidR="006D63C6" w:rsidRPr="006D63C6" w:rsidRDefault="006D63C6" w:rsidP="006D63C6">
            <w:pPr>
              <w:pStyle w:val="Tabletext"/>
            </w:pPr>
            <w:r w:rsidRPr="006D63C6">
              <w:t>NA</w:t>
            </w:r>
          </w:p>
        </w:tc>
      </w:tr>
    </w:tbl>
    <w:p w14:paraId="0E86CF35" w14:textId="18A74581" w:rsidR="006D63C6" w:rsidRPr="006D63C6" w:rsidRDefault="00F62638" w:rsidP="006D63C6">
      <w:pPr>
        <w:pStyle w:val="Tablecaption"/>
      </w:pPr>
      <w:r w:rsidRPr="001C17D0">
        <w:t xml:space="preserve">Table </w:t>
      </w:r>
      <w:r w:rsidR="0072419F" w:rsidRPr="00A002C6">
        <w:t>1</w:t>
      </w:r>
      <w:r w:rsidR="00AD7D68" w:rsidRPr="001D02B1">
        <w:t>9</w:t>
      </w:r>
      <w:r w:rsidR="0072419F" w:rsidRPr="001C17D0">
        <w:t>.</w:t>
      </w:r>
      <w:r w:rsidRPr="001C17D0">
        <w:t xml:space="preserve"> </w:t>
      </w:r>
      <w:r w:rsidR="006D63C6">
        <w:t>A</w:t>
      </w:r>
      <w:r w:rsidRPr="006D63C6">
        <w:t>nalgesic medication doses</w:t>
      </w:r>
      <w:r w:rsidR="006D63C6" w:rsidRPr="006D63C6">
        <w:t xml:space="preserve"> –</w:t>
      </w:r>
      <w:r w:rsidR="006D63C6">
        <w:t xml:space="preserve"> </w:t>
      </w:r>
      <w:r w:rsidR="006D63C6" w:rsidRPr="006D63C6">
        <w:t>p</w:t>
      </w:r>
      <w:r w:rsidRPr="006D63C6">
        <w:t>aediatric</w:t>
      </w:r>
      <w:r>
        <w:t xml:space="preserve"> </w:t>
      </w:r>
    </w:p>
    <w:tbl>
      <w:tblPr>
        <w:tblStyle w:val="TableGrid"/>
        <w:tblW w:w="0" w:type="auto"/>
        <w:tblLook w:val="04A0" w:firstRow="1" w:lastRow="0" w:firstColumn="1" w:lastColumn="0" w:noHBand="0" w:noVBand="1"/>
      </w:tblPr>
      <w:tblGrid>
        <w:gridCol w:w="1857"/>
        <w:gridCol w:w="1966"/>
        <w:gridCol w:w="1749"/>
        <w:gridCol w:w="1858"/>
        <w:gridCol w:w="1858"/>
      </w:tblGrid>
      <w:tr w:rsidR="006D63C6" w14:paraId="655FF52B" w14:textId="77777777" w:rsidTr="00215E2D">
        <w:tc>
          <w:tcPr>
            <w:tcW w:w="1857" w:type="dxa"/>
            <w:shd w:val="clear" w:color="auto" w:fill="F2F2F2" w:themeFill="background1" w:themeFillShade="F2"/>
          </w:tcPr>
          <w:p w14:paraId="63775069" w14:textId="784DA547" w:rsidR="006D63C6" w:rsidRPr="006D63C6" w:rsidRDefault="006D63C6" w:rsidP="006D63C6">
            <w:pPr>
              <w:pStyle w:val="Tablecolhead"/>
              <w:rPr>
                <w:highlight w:val="yellow"/>
              </w:rPr>
            </w:pPr>
            <w:r w:rsidRPr="006D63C6">
              <w:t>Medication</w:t>
            </w:r>
          </w:p>
        </w:tc>
        <w:tc>
          <w:tcPr>
            <w:tcW w:w="1966" w:type="dxa"/>
            <w:shd w:val="clear" w:color="auto" w:fill="F2F2F2" w:themeFill="background1" w:themeFillShade="F2"/>
          </w:tcPr>
          <w:p w14:paraId="7354A861" w14:textId="55CA9EF6" w:rsidR="006D63C6" w:rsidRPr="006D63C6" w:rsidRDefault="006D63C6" w:rsidP="006D63C6">
            <w:pPr>
              <w:pStyle w:val="Tablecolhead"/>
              <w:rPr>
                <w:highlight w:val="yellow"/>
              </w:rPr>
            </w:pPr>
            <w:r w:rsidRPr="006D63C6">
              <w:t>Dose</w:t>
            </w:r>
          </w:p>
        </w:tc>
        <w:tc>
          <w:tcPr>
            <w:tcW w:w="1749" w:type="dxa"/>
            <w:shd w:val="clear" w:color="auto" w:fill="F2F2F2" w:themeFill="background1" w:themeFillShade="F2"/>
          </w:tcPr>
          <w:p w14:paraId="11CC8215" w14:textId="59411B1B" w:rsidR="006D63C6" w:rsidRPr="006D63C6" w:rsidRDefault="006D63C6" w:rsidP="006D63C6">
            <w:pPr>
              <w:pStyle w:val="Tablecolhead"/>
              <w:rPr>
                <w:highlight w:val="yellow"/>
              </w:rPr>
            </w:pPr>
            <w:r w:rsidRPr="006D63C6">
              <w:t>Route</w:t>
            </w:r>
          </w:p>
        </w:tc>
        <w:tc>
          <w:tcPr>
            <w:tcW w:w="1858" w:type="dxa"/>
            <w:shd w:val="clear" w:color="auto" w:fill="F2F2F2" w:themeFill="background1" w:themeFillShade="F2"/>
          </w:tcPr>
          <w:p w14:paraId="6DA72862" w14:textId="31B9CF8C" w:rsidR="006D63C6" w:rsidRPr="006D63C6" w:rsidRDefault="006D63C6" w:rsidP="006D63C6">
            <w:pPr>
              <w:pStyle w:val="Tablecolhead"/>
              <w:rPr>
                <w:highlight w:val="yellow"/>
              </w:rPr>
            </w:pPr>
            <w:r w:rsidRPr="006D63C6">
              <w:t>Repeat dose</w:t>
            </w:r>
          </w:p>
        </w:tc>
        <w:tc>
          <w:tcPr>
            <w:tcW w:w="1858" w:type="dxa"/>
            <w:shd w:val="clear" w:color="auto" w:fill="F2F2F2" w:themeFill="background1" w:themeFillShade="F2"/>
          </w:tcPr>
          <w:p w14:paraId="40C51FC1" w14:textId="405C078D" w:rsidR="006D63C6" w:rsidRPr="006D63C6" w:rsidRDefault="006D63C6" w:rsidP="006D63C6">
            <w:pPr>
              <w:pStyle w:val="Tablecolhead"/>
              <w:rPr>
                <w:highlight w:val="yellow"/>
              </w:rPr>
            </w:pPr>
            <w:r w:rsidRPr="006D63C6">
              <w:t>Maximum dose</w:t>
            </w:r>
          </w:p>
        </w:tc>
      </w:tr>
      <w:tr w:rsidR="006D63C6" w14:paraId="42D7FF4C" w14:textId="77777777" w:rsidTr="00215E2D">
        <w:tc>
          <w:tcPr>
            <w:tcW w:w="1857" w:type="dxa"/>
          </w:tcPr>
          <w:p w14:paraId="2D4D6C75" w14:textId="2EDF45E8" w:rsidR="006D63C6" w:rsidRPr="006752C9" w:rsidRDefault="006D63C6" w:rsidP="006D63C6">
            <w:pPr>
              <w:pStyle w:val="Tabletext"/>
            </w:pPr>
            <w:r w:rsidRPr="006D63C6">
              <w:t>Paracetamol (syrup)</w:t>
            </w:r>
          </w:p>
        </w:tc>
        <w:tc>
          <w:tcPr>
            <w:tcW w:w="1966" w:type="dxa"/>
          </w:tcPr>
          <w:p w14:paraId="0E468552" w14:textId="08EE6178" w:rsidR="006D63C6" w:rsidRPr="006D63C6" w:rsidRDefault="006D63C6" w:rsidP="006D63C6">
            <w:pPr>
              <w:pStyle w:val="Tabletext"/>
              <w:rPr>
                <w:highlight w:val="yellow"/>
              </w:rPr>
            </w:pPr>
            <w:r w:rsidRPr="006D63C6">
              <w:t xml:space="preserve">&gt; 1 month </w:t>
            </w:r>
            <w:r w:rsidR="008A7467">
              <w:br/>
            </w:r>
            <w:r w:rsidRPr="006D63C6">
              <w:t>15 mg/kg</w:t>
            </w:r>
            <w:r w:rsidR="008A7467">
              <w:t xml:space="preserve"> </w:t>
            </w:r>
            <w:r w:rsidRPr="006D63C6">
              <w:t>(max</w:t>
            </w:r>
            <w:r w:rsidR="00215E2D">
              <w:t xml:space="preserve"> </w:t>
            </w:r>
            <w:r w:rsidRPr="006D63C6">
              <w:t>1g)</w:t>
            </w:r>
          </w:p>
        </w:tc>
        <w:tc>
          <w:tcPr>
            <w:tcW w:w="1749" w:type="dxa"/>
          </w:tcPr>
          <w:p w14:paraId="427552D6" w14:textId="33ED99B1" w:rsidR="006D63C6" w:rsidRPr="006D63C6" w:rsidRDefault="006D63C6" w:rsidP="006D63C6">
            <w:pPr>
              <w:pStyle w:val="Tabletext"/>
              <w:rPr>
                <w:highlight w:val="yellow"/>
              </w:rPr>
            </w:pPr>
            <w:r w:rsidRPr="006D63C6">
              <w:t xml:space="preserve">oral </w:t>
            </w:r>
          </w:p>
        </w:tc>
        <w:tc>
          <w:tcPr>
            <w:tcW w:w="1858" w:type="dxa"/>
          </w:tcPr>
          <w:p w14:paraId="29F7B07D" w14:textId="3D2DEE19" w:rsidR="006D63C6" w:rsidRPr="006D63C6" w:rsidRDefault="006D63C6" w:rsidP="006D63C6">
            <w:pPr>
              <w:pStyle w:val="Tabletext"/>
              <w:rPr>
                <w:highlight w:val="yellow"/>
              </w:rPr>
            </w:pPr>
            <w:r w:rsidRPr="006D63C6">
              <w:t>4-6/24</w:t>
            </w:r>
          </w:p>
        </w:tc>
        <w:tc>
          <w:tcPr>
            <w:tcW w:w="1858" w:type="dxa"/>
          </w:tcPr>
          <w:p w14:paraId="1E3A6F99" w14:textId="261403E9" w:rsidR="006D63C6" w:rsidRPr="006D63C6" w:rsidRDefault="006D63C6" w:rsidP="006D63C6">
            <w:pPr>
              <w:pStyle w:val="Tabletext"/>
              <w:rPr>
                <w:highlight w:val="yellow"/>
              </w:rPr>
            </w:pPr>
            <w:r w:rsidRPr="006D63C6">
              <w:t>4 g daily</w:t>
            </w:r>
          </w:p>
        </w:tc>
      </w:tr>
      <w:tr w:rsidR="006D63C6" w14:paraId="0A75F516" w14:textId="77777777" w:rsidTr="00215E2D">
        <w:tc>
          <w:tcPr>
            <w:tcW w:w="1857" w:type="dxa"/>
          </w:tcPr>
          <w:p w14:paraId="7369E1B8" w14:textId="68E6B86A" w:rsidR="006D63C6" w:rsidRPr="006D63C6" w:rsidRDefault="006D63C6" w:rsidP="006D63C6">
            <w:pPr>
              <w:pStyle w:val="Tabletext"/>
              <w:rPr>
                <w:highlight w:val="yellow"/>
              </w:rPr>
            </w:pPr>
            <w:r w:rsidRPr="006D63C6">
              <w:t>Methoxyflurane</w:t>
            </w:r>
          </w:p>
        </w:tc>
        <w:tc>
          <w:tcPr>
            <w:tcW w:w="1966" w:type="dxa"/>
          </w:tcPr>
          <w:p w14:paraId="40054B40" w14:textId="763DB23E" w:rsidR="006D63C6" w:rsidRPr="006D63C6" w:rsidRDefault="006D63C6" w:rsidP="006D63C6">
            <w:pPr>
              <w:pStyle w:val="Tabletext"/>
              <w:rPr>
                <w:highlight w:val="yellow"/>
              </w:rPr>
            </w:pPr>
            <w:r w:rsidRPr="006D63C6">
              <w:t>3 ml</w:t>
            </w:r>
          </w:p>
        </w:tc>
        <w:tc>
          <w:tcPr>
            <w:tcW w:w="1749" w:type="dxa"/>
          </w:tcPr>
          <w:p w14:paraId="2624B663" w14:textId="1BB6FBF1" w:rsidR="006D63C6" w:rsidRPr="006D63C6" w:rsidRDefault="006D63C6" w:rsidP="006D63C6">
            <w:pPr>
              <w:pStyle w:val="Tabletext"/>
              <w:rPr>
                <w:highlight w:val="yellow"/>
              </w:rPr>
            </w:pPr>
            <w:r w:rsidRPr="006D63C6">
              <w:t>inhaled</w:t>
            </w:r>
          </w:p>
        </w:tc>
        <w:tc>
          <w:tcPr>
            <w:tcW w:w="1858" w:type="dxa"/>
          </w:tcPr>
          <w:p w14:paraId="6975A929" w14:textId="55EC190D" w:rsidR="006D63C6" w:rsidRPr="006D63C6" w:rsidRDefault="003D6E8C" w:rsidP="006D63C6">
            <w:pPr>
              <w:pStyle w:val="Tabletext"/>
              <w:rPr>
                <w:highlight w:val="yellow"/>
              </w:rPr>
            </w:pPr>
            <w:r>
              <w:t>3</w:t>
            </w:r>
            <w:r w:rsidR="0012476B">
              <w:t xml:space="preserve"> ml</w:t>
            </w:r>
          </w:p>
        </w:tc>
        <w:tc>
          <w:tcPr>
            <w:tcW w:w="1858" w:type="dxa"/>
          </w:tcPr>
          <w:p w14:paraId="61E788BF" w14:textId="56958A1D" w:rsidR="006D63C6" w:rsidRPr="006D63C6" w:rsidRDefault="006D63C6" w:rsidP="006D63C6">
            <w:pPr>
              <w:pStyle w:val="Tabletext"/>
              <w:rPr>
                <w:highlight w:val="yellow"/>
              </w:rPr>
            </w:pPr>
            <w:r w:rsidRPr="006D63C6">
              <w:t>6 ml daily</w:t>
            </w:r>
          </w:p>
        </w:tc>
      </w:tr>
      <w:tr w:rsidR="006D63C6" w14:paraId="1BF20FD8" w14:textId="77777777" w:rsidTr="00215E2D">
        <w:tc>
          <w:tcPr>
            <w:tcW w:w="1857" w:type="dxa"/>
          </w:tcPr>
          <w:p w14:paraId="6A47FD78" w14:textId="41E0507A" w:rsidR="006D63C6" w:rsidRPr="006D63C6" w:rsidRDefault="006D63C6" w:rsidP="006D63C6">
            <w:pPr>
              <w:pStyle w:val="Tabletext"/>
              <w:rPr>
                <w:highlight w:val="yellow"/>
              </w:rPr>
            </w:pPr>
            <w:r w:rsidRPr="006D63C6">
              <w:t>Entonox</w:t>
            </w:r>
          </w:p>
        </w:tc>
        <w:tc>
          <w:tcPr>
            <w:tcW w:w="1966" w:type="dxa"/>
          </w:tcPr>
          <w:p w14:paraId="66D3D270" w14:textId="557C3F45" w:rsidR="006D63C6" w:rsidRPr="006D63C6" w:rsidRDefault="006D63C6" w:rsidP="006D63C6">
            <w:pPr>
              <w:pStyle w:val="Tabletext"/>
              <w:rPr>
                <w:highlight w:val="yellow"/>
              </w:rPr>
            </w:pPr>
            <w:r w:rsidRPr="006D63C6">
              <w:t>NA</w:t>
            </w:r>
          </w:p>
        </w:tc>
        <w:tc>
          <w:tcPr>
            <w:tcW w:w="1749" w:type="dxa"/>
          </w:tcPr>
          <w:p w14:paraId="673CF777" w14:textId="1A9429F0" w:rsidR="006D63C6" w:rsidRPr="006D63C6" w:rsidRDefault="006D63C6" w:rsidP="006D63C6">
            <w:pPr>
              <w:pStyle w:val="Tabletext"/>
              <w:rPr>
                <w:highlight w:val="yellow"/>
              </w:rPr>
            </w:pPr>
            <w:r w:rsidRPr="006D63C6">
              <w:t>NA</w:t>
            </w:r>
          </w:p>
        </w:tc>
        <w:tc>
          <w:tcPr>
            <w:tcW w:w="1858" w:type="dxa"/>
          </w:tcPr>
          <w:p w14:paraId="28EE75D6" w14:textId="411996EE" w:rsidR="006D63C6" w:rsidRPr="006D63C6" w:rsidRDefault="006D63C6" w:rsidP="006D63C6">
            <w:pPr>
              <w:pStyle w:val="Tabletext"/>
              <w:rPr>
                <w:highlight w:val="yellow"/>
              </w:rPr>
            </w:pPr>
            <w:r w:rsidRPr="006D63C6">
              <w:t>NA</w:t>
            </w:r>
          </w:p>
        </w:tc>
        <w:tc>
          <w:tcPr>
            <w:tcW w:w="1858" w:type="dxa"/>
          </w:tcPr>
          <w:p w14:paraId="5F2B51E8" w14:textId="0DC011E3" w:rsidR="006D63C6" w:rsidRPr="006D63C6" w:rsidRDefault="006D63C6" w:rsidP="006D63C6">
            <w:pPr>
              <w:pStyle w:val="Tabletext"/>
              <w:rPr>
                <w:highlight w:val="yellow"/>
              </w:rPr>
            </w:pPr>
            <w:r w:rsidRPr="006D63C6">
              <w:t>NA</w:t>
            </w:r>
          </w:p>
        </w:tc>
      </w:tr>
    </w:tbl>
    <w:p w14:paraId="66CEE36A" w14:textId="33BAB2F6" w:rsidR="0072419F" w:rsidRPr="0072419F" w:rsidRDefault="0072419F" w:rsidP="000A0BFA">
      <w:pPr>
        <w:pStyle w:val="Figurecaption"/>
        <w:spacing w:before="360"/>
        <w:rPr>
          <w:color w:val="000000" w:themeColor="text1"/>
        </w:rPr>
      </w:pPr>
      <w:r w:rsidRPr="001C17D0">
        <w:rPr>
          <w:color w:val="000000" w:themeColor="text1"/>
        </w:rPr>
        <w:t xml:space="preserve">Figure </w:t>
      </w:r>
      <w:r w:rsidRPr="00B85B3A">
        <w:rPr>
          <w:color w:val="000000" w:themeColor="text1"/>
        </w:rPr>
        <w:t>2</w:t>
      </w:r>
      <w:r w:rsidR="00660BF1" w:rsidRPr="00B85B3A">
        <w:rPr>
          <w:color w:val="000000" w:themeColor="text1"/>
        </w:rPr>
        <w:t>7</w:t>
      </w:r>
      <w:r w:rsidRPr="00B85B3A">
        <w:rPr>
          <w:color w:val="000000" w:themeColor="text1"/>
        </w:rPr>
        <w:t>.</w:t>
      </w:r>
      <w:r w:rsidRPr="001C17D0">
        <w:rPr>
          <w:color w:val="000000" w:themeColor="text1"/>
        </w:rPr>
        <w:t xml:space="preserve"> </w:t>
      </w:r>
      <w:r w:rsidR="001C17D0">
        <w:rPr>
          <w:color w:val="000000" w:themeColor="text1"/>
        </w:rPr>
        <w:t>Pain management</w:t>
      </w:r>
    </w:p>
    <w:p w14:paraId="02DEAC5C" w14:textId="1C705A18" w:rsidR="00F62638" w:rsidRDefault="000A0BFA" w:rsidP="0067431D">
      <w:pPr>
        <w:pStyle w:val="Body"/>
        <w:jc w:val="center"/>
      </w:pPr>
      <w:r>
        <w:rPr>
          <w:noProof/>
        </w:rPr>
        <w:drawing>
          <wp:anchor distT="0" distB="0" distL="114300" distR="114300" simplePos="0" relativeHeight="251658247" behindDoc="1" locked="0" layoutInCell="1" allowOverlap="1" wp14:anchorId="5072E5B2" wp14:editId="325A8A64">
            <wp:simplePos x="0" y="0"/>
            <wp:positionH relativeFrom="margin">
              <wp:posOffset>-1127</wp:posOffset>
            </wp:positionH>
            <wp:positionV relativeFrom="paragraph">
              <wp:posOffset>214919</wp:posOffset>
            </wp:positionV>
            <wp:extent cx="5996940" cy="3204845"/>
            <wp:effectExtent l="0" t="0" r="3810" b="0"/>
            <wp:wrapNone/>
            <wp:docPr id="5" name="Picture 5" descr="This flowchart shows pain management dependent on mild or moderate p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flowchart shows pain management dependent on mild or moderate pain. "/>
                    <pic:cNvPicPr/>
                  </pic:nvPicPr>
                  <pic:blipFill>
                    <a:blip r:embed="rId47" cstate="email">
                      <a:extLst>
                        <a:ext uri="{28A0092B-C50C-407E-A947-70E740481C1C}">
                          <a14:useLocalDpi xmlns:a14="http://schemas.microsoft.com/office/drawing/2010/main"/>
                        </a:ext>
                      </a:extLst>
                    </a:blip>
                    <a:stretch>
                      <a:fillRect/>
                    </a:stretch>
                  </pic:blipFill>
                  <pic:spPr>
                    <a:xfrm>
                      <a:off x="0" y="0"/>
                      <a:ext cx="5996940" cy="3204845"/>
                    </a:xfrm>
                    <a:prstGeom prst="rect">
                      <a:avLst/>
                    </a:prstGeom>
                  </pic:spPr>
                </pic:pic>
              </a:graphicData>
            </a:graphic>
            <wp14:sizeRelH relativeFrom="margin">
              <wp14:pctWidth>0</wp14:pctWidth>
            </wp14:sizeRelH>
            <wp14:sizeRelV relativeFrom="margin">
              <wp14:pctHeight>0</wp14:pctHeight>
            </wp14:sizeRelV>
          </wp:anchor>
        </w:drawing>
      </w:r>
    </w:p>
    <w:p w14:paraId="169EA645" w14:textId="77777777" w:rsidR="00F912ED" w:rsidRDefault="00F912ED">
      <w:pPr>
        <w:spacing w:after="0" w:line="240" w:lineRule="auto"/>
        <w:rPr>
          <w:rFonts w:eastAsia="MS Gothic" w:cs="Arial"/>
          <w:color w:val="CD3668"/>
          <w:kern w:val="32"/>
          <w:sz w:val="44"/>
          <w:szCs w:val="44"/>
        </w:rPr>
      </w:pPr>
      <w:r>
        <w:rPr>
          <w:bCs/>
        </w:rPr>
        <w:br w:type="page"/>
      </w:r>
    </w:p>
    <w:p w14:paraId="3386FC92" w14:textId="0A3D2AC2" w:rsidR="00F62638" w:rsidRDefault="00F62638" w:rsidP="00F62638">
      <w:pPr>
        <w:pStyle w:val="Heading1"/>
        <w:rPr>
          <w:bCs w:val="0"/>
        </w:rPr>
      </w:pPr>
      <w:bookmarkStart w:id="92" w:name="_Toc224831184"/>
      <w:r>
        <w:rPr>
          <w:bCs w:val="0"/>
        </w:rPr>
        <w:lastRenderedPageBreak/>
        <w:t>CPP</w:t>
      </w:r>
      <w:r w:rsidR="00A86BA2">
        <w:rPr>
          <w:bCs w:val="0"/>
        </w:rPr>
        <w:t>0</w:t>
      </w:r>
      <w:r w:rsidR="00631A14">
        <w:rPr>
          <w:bCs w:val="0"/>
        </w:rPr>
        <w:t>30</w:t>
      </w:r>
      <w:r w:rsidR="00EE7FE6">
        <w:rPr>
          <w:bCs w:val="0"/>
        </w:rPr>
        <w:t>:</w:t>
      </w:r>
      <w:r>
        <w:rPr>
          <w:bCs w:val="0"/>
        </w:rPr>
        <w:t xml:space="preserve"> Burns</w:t>
      </w:r>
      <w:bookmarkEnd w:id="92"/>
    </w:p>
    <w:p w14:paraId="5C943AE4" w14:textId="5B5C567F" w:rsidR="00F62638" w:rsidRPr="00C01EBE" w:rsidRDefault="00F62638" w:rsidP="00C01EBE">
      <w:pPr>
        <w:pStyle w:val="Body"/>
      </w:pPr>
      <w:r>
        <w:t>This CPP refers to the management of acute burns</w:t>
      </w:r>
      <w:r w:rsidR="00BA28F8">
        <w:t>.</w:t>
      </w:r>
      <w:r>
        <w:t xml:space="preserve"> Where NEPT </w:t>
      </w:r>
      <w:r w:rsidRPr="00A002C6">
        <w:t>services</w:t>
      </w:r>
      <w:r>
        <w:t xml:space="preserve"> are undertaking a </w:t>
      </w:r>
      <w:r w:rsidRPr="00C01EBE">
        <w:t xml:space="preserve">transfer of a patient with pre-existing burns receiving management, these goals should be clearly articulated prior to transport with analgesia, wound management and fluid therapy (if any) in place prior to departure. </w:t>
      </w:r>
    </w:p>
    <w:p w14:paraId="3DA4231B" w14:textId="597EE542" w:rsidR="00F62638" w:rsidRPr="00C01EBE" w:rsidRDefault="00F62638" w:rsidP="00C01EBE">
      <w:pPr>
        <w:pStyle w:val="Body"/>
      </w:pPr>
      <w:r w:rsidRPr="00C01EBE">
        <w:t xml:space="preserve">NEPT </w:t>
      </w:r>
      <w:r w:rsidRPr="00A002C6">
        <w:t>services</w:t>
      </w:r>
      <w:r w:rsidRPr="00C01EBE">
        <w:t xml:space="preserve"> are unlikely to encounter significant acute burn injuries during routine service-delivery, however</w:t>
      </w:r>
      <w:r w:rsidR="00E13B41">
        <w:t>,</w:t>
      </w:r>
      <w:r w:rsidRPr="00C01EBE">
        <w:t xml:space="preserve"> may encounter presentations in the event of an activation under SHEMP. NEPT services may attend and manage patients with minor (superficial, not large total body surface area) acute burns.</w:t>
      </w:r>
    </w:p>
    <w:p w14:paraId="5CE39A53" w14:textId="77777777" w:rsidR="00F62638" w:rsidRDefault="00F62638" w:rsidP="00C01EBE">
      <w:pPr>
        <w:pStyle w:val="Body"/>
      </w:pPr>
      <w:r w:rsidRPr="00C01EBE">
        <w:t>Burn management</w:t>
      </w:r>
      <w:r>
        <w:t xml:space="preserve"> principles include the following:</w:t>
      </w:r>
    </w:p>
    <w:p w14:paraId="22A441FD" w14:textId="006F20E1" w:rsidR="00F62638" w:rsidRPr="00EE7FE6" w:rsidRDefault="00F62638" w:rsidP="00EE7FE6">
      <w:pPr>
        <w:pStyle w:val="Bullet1"/>
      </w:pPr>
      <w:r w:rsidRPr="00EE7FE6">
        <w:t>Undertake cooling for at least 20 minutes. (Cool the burn and warm the patient)</w:t>
      </w:r>
      <w:r w:rsidR="00930CDA">
        <w:t>.</w:t>
      </w:r>
      <w:r w:rsidRPr="00EE7FE6">
        <w:t xml:space="preserve"> Stop cooling the burn if the patient begins shivering or has a temperature &lt; 35C. Consider cooling length that has occurred prior to management by NEPT</w:t>
      </w:r>
    </w:p>
    <w:p w14:paraId="1284469A" w14:textId="525675E1" w:rsidR="00F62638" w:rsidRPr="00EE7FE6" w:rsidRDefault="00F62638" w:rsidP="00EE7FE6">
      <w:pPr>
        <w:pStyle w:val="Bullet1"/>
      </w:pPr>
      <w:r w:rsidRPr="00EE7FE6">
        <w:t>Cooling should be undertaken with ambient temperature water from a tap. Do not apply ice, iced water or dirty water (water not suitable for drinking)</w:t>
      </w:r>
    </w:p>
    <w:p w14:paraId="7795448E" w14:textId="59F5180C" w:rsidR="00F62638" w:rsidRPr="00EE7FE6" w:rsidRDefault="00F62638" w:rsidP="00EE7FE6">
      <w:pPr>
        <w:pStyle w:val="Bullet1"/>
      </w:pPr>
      <w:r w:rsidRPr="00EE7FE6">
        <w:t>If running water is not available, the affected limb or body part may be immersed in water using a spray bottle or applying moist towels</w:t>
      </w:r>
    </w:p>
    <w:p w14:paraId="3473E7C9" w14:textId="2AA86000" w:rsidR="00F62638" w:rsidRPr="00EE7FE6" w:rsidRDefault="00F62638" w:rsidP="00EE7FE6">
      <w:pPr>
        <w:pStyle w:val="Bullet1"/>
      </w:pPr>
      <w:r w:rsidRPr="00EE7FE6">
        <w:t>Chemical burns should be irrigated and cooled if pain persists. Take care to avoid washing chemicals into eyes or other sensitive areas and to avoid spreading chemicals further on the patient, bystanders or NEPT crew member. This may require very large volumes of water</w:t>
      </w:r>
    </w:p>
    <w:p w14:paraId="5D8FC895" w14:textId="18779919" w:rsidR="00F62638" w:rsidRPr="00EE7FE6" w:rsidRDefault="00F62638" w:rsidP="00EE7FE6">
      <w:pPr>
        <w:pStyle w:val="Bullet1"/>
      </w:pPr>
      <w:r w:rsidRPr="00EE7FE6">
        <w:t>Remove burnt clothing, clothing containing chemicals or hot liquid when safe to do so. Do not attempt to remove clothing that is adhered to underlying tissue</w:t>
      </w:r>
    </w:p>
    <w:p w14:paraId="700EEFAA" w14:textId="3F39174B" w:rsidR="00F62638" w:rsidRPr="00EE7FE6" w:rsidRDefault="00F62638" w:rsidP="00EE7FE6">
      <w:pPr>
        <w:pStyle w:val="Bullet1"/>
      </w:pPr>
      <w:r w:rsidRPr="00EE7FE6">
        <w:t>Minimise heat loss by applying blankets or thermal blankets and continuing to monitor patient temperature</w:t>
      </w:r>
    </w:p>
    <w:p w14:paraId="080D5069" w14:textId="77777777" w:rsidR="00F62638" w:rsidRDefault="00F62638" w:rsidP="00EE7FE6">
      <w:pPr>
        <w:pStyle w:val="Bullet1"/>
      </w:pPr>
      <w:r w:rsidRPr="00EE7FE6">
        <w:t>After receiving cooling therapy, apply cling-wrap longitudinally to the affected area to provide</w:t>
      </w:r>
      <w:r>
        <w:t xml:space="preserve"> a barrier for infection. Applying cling-wrap longitudinally allows for swelling of the affected area.</w:t>
      </w:r>
    </w:p>
    <w:p w14:paraId="01D2852B" w14:textId="3E57C70F" w:rsidR="00F62638" w:rsidRPr="00C01EBE" w:rsidRDefault="00F62638" w:rsidP="00C01EBE">
      <w:pPr>
        <w:pStyle w:val="Bodyafterbullets"/>
      </w:pPr>
      <w:r w:rsidRPr="00C01EBE">
        <w:t>NEPT crew members should apply particular caution if attending a patient who has been involved in an explosive or flash fire event where there is potential for airway burns. Signs of airway burns include the following:</w:t>
      </w:r>
    </w:p>
    <w:p w14:paraId="044B7EDE" w14:textId="0C3F6F77" w:rsidR="00F62638" w:rsidRPr="00EE7FE6" w:rsidRDefault="00F62638" w:rsidP="00EE7FE6">
      <w:pPr>
        <w:pStyle w:val="Bullet1"/>
      </w:pPr>
      <w:r w:rsidRPr="00EE7FE6">
        <w:t>Evidence of burns to upper torso, neck, face</w:t>
      </w:r>
    </w:p>
    <w:p w14:paraId="5F4EBFA0" w14:textId="78A3EC30" w:rsidR="00F62638" w:rsidRPr="00EE7FE6" w:rsidRDefault="00F62638" w:rsidP="00EE7FE6">
      <w:pPr>
        <w:pStyle w:val="Bullet1"/>
      </w:pPr>
      <w:r w:rsidRPr="00EE7FE6">
        <w:t>Facial and upper airway oedema (swelling)</w:t>
      </w:r>
    </w:p>
    <w:p w14:paraId="6B1A37B4" w14:textId="43A8E3F9" w:rsidR="00F62638" w:rsidRPr="00EE7FE6" w:rsidRDefault="00F62638" w:rsidP="00EE7FE6">
      <w:pPr>
        <w:pStyle w:val="Bullet1"/>
      </w:pPr>
      <w:r w:rsidRPr="00EE7FE6">
        <w:t>Sooty sputum</w:t>
      </w:r>
    </w:p>
    <w:p w14:paraId="67D7D618" w14:textId="413EAF15" w:rsidR="00F62638" w:rsidRPr="00EE7FE6" w:rsidRDefault="00F62638" w:rsidP="00EE7FE6">
      <w:pPr>
        <w:pStyle w:val="Bullet1"/>
      </w:pPr>
      <w:r w:rsidRPr="00EE7FE6">
        <w:t>Burns that occurred in an enclosed space</w:t>
      </w:r>
    </w:p>
    <w:p w14:paraId="5E3D5186" w14:textId="1CCF9A7D" w:rsidR="00F62638" w:rsidRPr="00EE7FE6" w:rsidRDefault="00F62638" w:rsidP="00EE7FE6">
      <w:pPr>
        <w:pStyle w:val="Bullet1"/>
      </w:pPr>
      <w:r w:rsidRPr="00EE7FE6">
        <w:t>Singed facial hair</w:t>
      </w:r>
    </w:p>
    <w:p w14:paraId="716D76B7" w14:textId="6366696D" w:rsidR="00F62638" w:rsidRPr="00EE7FE6" w:rsidRDefault="00F62638" w:rsidP="00EE7FE6">
      <w:pPr>
        <w:pStyle w:val="Bullet1"/>
      </w:pPr>
      <w:r w:rsidRPr="00EE7FE6">
        <w:t>Respiratory distress (including audible stridor)</w:t>
      </w:r>
    </w:p>
    <w:p w14:paraId="0F70400C" w14:textId="77777777" w:rsidR="00F62638" w:rsidRDefault="00F62638" w:rsidP="00EE7FE6">
      <w:pPr>
        <w:pStyle w:val="Bullet1"/>
      </w:pPr>
      <w:r w:rsidRPr="00EE7FE6">
        <w:t>Hypoxi</w:t>
      </w:r>
      <w:r>
        <w:t>a.</w:t>
      </w:r>
    </w:p>
    <w:p w14:paraId="6055BFAF" w14:textId="77777777" w:rsidR="00F62638" w:rsidRPr="00C01EBE" w:rsidRDefault="00F62638" w:rsidP="00C01EBE">
      <w:pPr>
        <w:pStyle w:val="Bodyafterbullets"/>
      </w:pPr>
      <w:r w:rsidRPr="00C01EBE">
        <w:t>The following burns must have care escalated and require assessment and transport by emergency ambulance:</w:t>
      </w:r>
    </w:p>
    <w:p w14:paraId="54A786AC" w14:textId="6AE76764" w:rsidR="00F62638" w:rsidRPr="00EE7FE6" w:rsidRDefault="00F62638" w:rsidP="00EE7FE6">
      <w:pPr>
        <w:pStyle w:val="Bullet1"/>
      </w:pPr>
      <w:r>
        <w:t xml:space="preserve">All </w:t>
      </w:r>
      <w:r w:rsidRPr="00EE7FE6">
        <w:t xml:space="preserve">significant burns (partial or full thickness) </w:t>
      </w:r>
    </w:p>
    <w:p w14:paraId="39E6561E" w14:textId="4A765DA4" w:rsidR="00F62638" w:rsidRPr="00EE7FE6" w:rsidRDefault="00F62638" w:rsidP="00EE7FE6">
      <w:pPr>
        <w:pStyle w:val="Bullet1"/>
      </w:pPr>
      <w:r w:rsidRPr="00EE7FE6">
        <w:t>Superficial burns involving more than a localised area of the body</w:t>
      </w:r>
    </w:p>
    <w:p w14:paraId="54828A60" w14:textId="39F32F3A" w:rsidR="00F62638" w:rsidRPr="00EE7FE6" w:rsidRDefault="00F62638" w:rsidP="00EE7FE6">
      <w:pPr>
        <w:pStyle w:val="Bullet1"/>
      </w:pPr>
      <w:r w:rsidRPr="00EE7FE6">
        <w:t>Burns that meet major trauma criteria</w:t>
      </w:r>
    </w:p>
    <w:p w14:paraId="2F0357AC" w14:textId="77777777" w:rsidR="00F62638" w:rsidRDefault="00F62638" w:rsidP="00EE7FE6">
      <w:pPr>
        <w:pStyle w:val="Bullet1"/>
      </w:pPr>
      <w:r w:rsidRPr="00EE7FE6">
        <w:t>Burns in sens</w:t>
      </w:r>
      <w:r>
        <w:t xml:space="preserve">itive areas (genitals, hands, feet, face). </w:t>
      </w:r>
    </w:p>
    <w:p w14:paraId="491BECFF" w14:textId="77777777" w:rsidR="000A0BFA" w:rsidRDefault="000A0BFA" w:rsidP="00C01EBE">
      <w:pPr>
        <w:pStyle w:val="Bodyafterbullets"/>
        <w:rPr>
          <w:b/>
        </w:rPr>
      </w:pPr>
    </w:p>
    <w:p w14:paraId="2E47304F" w14:textId="0E109102" w:rsidR="00F62638" w:rsidRPr="001D02B1" w:rsidRDefault="00F62638" w:rsidP="00C01EBE">
      <w:pPr>
        <w:pStyle w:val="Bodyafterbullets"/>
        <w:rPr>
          <w:b/>
        </w:rPr>
      </w:pPr>
      <w:r w:rsidRPr="001D02B1">
        <w:rPr>
          <w:b/>
        </w:rPr>
        <w:lastRenderedPageBreak/>
        <w:t>Classification of burns:</w:t>
      </w:r>
    </w:p>
    <w:p w14:paraId="7C1523D5" w14:textId="416784F5" w:rsidR="00F62638" w:rsidRDefault="00F62638" w:rsidP="00EE7FE6">
      <w:pPr>
        <w:pStyle w:val="Bullet1"/>
      </w:pPr>
      <w:r w:rsidRPr="00EE7FE6">
        <w:t>Superficial – involves the epidermal (outer) layer of the skin</w:t>
      </w:r>
    </w:p>
    <w:p w14:paraId="0177A756" w14:textId="77777777" w:rsidR="001558BD" w:rsidRDefault="001558BD" w:rsidP="00797079">
      <w:pPr>
        <w:pStyle w:val="Bullet1"/>
        <w:numPr>
          <w:ilvl w:val="0"/>
          <w:numId w:val="19"/>
        </w:numPr>
      </w:pPr>
      <w:r>
        <w:t>Reddened tender skin</w:t>
      </w:r>
    </w:p>
    <w:p w14:paraId="665B49BC" w14:textId="77777777" w:rsidR="001558BD" w:rsidRDefault="001558BD" w:rsidP="00797079">
      <w:pPr>
        <w:pStyle w:val="Bullet1"/>
        <w:numPr>
          <w:ilvl w:val="0"/>
          <w:numId w:val="19"/>
        </w:numPr>
      </w:pPr>
      <w:r>
        <w:t>Painful to touch</w:t>
      </w:r>
    </w:p>
    <w:p w14:paraId="572893AE" w14:textId="77777777" w:rsidR="001558BD" w:rsidRDefault="001558BD" w:rsidP="00797079">
      <w:pPr>
        <w:pStyle w:val="Bullet1"/>
        <w:numPr>
          <w:ilvl w:val="0"/>
          <w:numId w:val="19"/>
        </w:numPr>
      </w:pPr>
      <w:r>
        <w:t>Skin is intact</w:t>
      </w:r>
    </w:p>
    <w:p w14:paraId="4AB64C1B" w14:textId="77777777" w:rsidR="001558BD" w:rsidRDefault="001558BD" w:rsidP="00797079">
      <w:pPr>
        <w:pStyle w:val="Bullet1"/>
        <w:numPr>
          <w:ilvl w:val="0"/>
          <w:numId w:val="19"/>
        </w:numPr>
      </w:pPr>
      <w:r>
        <w:t>Includes sunburn, hot water scalds</w:t>
      </w:r>
    </w:p>
    <w:p w14:paraId="4E8C8FF0" w14:textId="77777777" w:rsidR="00057D41" w:rsidRPr="00EE7FE6" w:rsidRDefault="00057D41" w:rsidP="00DE559D">
      <w:pPr>
        <w:pStyle w:val="Bullet2"/>
        <w:numPr>
          <w:ilvl w:val="0"/>
          <w:numId w:val="0"/>
        </w:numPr>
        <w:ind w:left="567" w:hanging="283"/>
      </w:pPr>
    </w:p>
    <w:p w14:paraId="520C9A1D" w14:textId="3B649062" w:rsidR="00F62638" w:rsidRDefault="00F62638" w:rsidP="00EE7FE6">
      <w:pPr>
        <w:pStyle w:val="Bullet1"/>
      </w:pPr>
      <w:r w:rsidRPr="00EE7FE6">
        <w:t xml:space="preserve">Partial thickness – can be classified further but involves </w:t>
      </w:r>
      <w:proofErr w:type="gramStart"/>
      <w:r w:rsidRPr="00EE7FE6">
        <w:t>all of</w:t>
      </w:r>
      <w:proofErr w:type="gramEnd"/>
      <w:r w:rsidRPr="00EE7FE6">
        <w:t xml:space="preserve"> the inner layers of the skin</w:t>
      </w:r>
    </w:p>
    <w:p w14:paraId="6CAAC8E8" w14:textId="77777777" w:rsidR="00DB3B25" w:rsidRDefault="00DB3B25" w:rsidP="00797079">
      <w:pPr>
        <w:pStyle w:val="Bullet1"/>
        <w:numPr>
          <w:ilvl w:val="0"/>
          <w:numId w:val="20"/>
        </w:numPr>
      </w:pPr>
      <w:r>
        <w:t>Divided into superficial partial thickness, and deep partial thickness</w:t>
      </w:r>
    </w:p>
    <w:p w14:paraId="6EEA4C69" w14:textId="77777777" w:rsidR="00DB3B25" w:rsidRDefault="00DB3B25" w:rsidP="00797079">
      <w:pPr>
        <w:pStyle w:val="Bullet1"/>
        <w:numPr>
          <w:ilvl w:val="0"/>
          <w:numId w:val="20"/>
        </w:numPr>
      </w:pPr>
      <w:r>
        <w:t>Blistering and skin loss</w:t>
      </w:r>
    </w:p>
    <w:p w14:paraId="2D825A26" w14:textId="77777777" w:rsidR="00DB3B25" w:rsidRDefault="00DB3B25" w:rsidP="00797079">
      <w:pPr>
        <w:pStyle w:val="Bullet1"/>
        <w:numPr>
          <w:ilvl w:val="0"/>
          <w:numId w:val="20"/>
        </w:numPr>
      </w:pPr>
      <w:r>
        <w:t>Sensation present</w:t>
      </w:r>
    </w:p>
    <w:p w14:paraId="7CC91CF9" w14:textId="77777777" w:rsidR="00DB3B25" w:rsidRDefault="00DB3B25" w:rsidP="00797079">
      <w:pPr>
        <w:pStyle w:val="Bullet1"/>
        <w:numPr>
          <w:ilvl w:val="0"/>
          <w:numId w:val="20"/>
        </w:numPr>
      </w:pPr>
      <w:r>
        <w:t>Painful</w:t>
      </w:r>
    </w:p>
    <w:p w14:paraId="4A696D00" w14:textId="77777777" w:rsidR="00DB3B25" w:rsidRDefault="00DB3B25" w:rsidP="00797079">
      <w:pPr>
        <w:pStyle w:val="Bullet1"/>
        <w:numPr>
          <w:ilvl w:val="0"/>
          <w:numId w:val="20"/>
        </w:numPr>
      </w:pPr>
      <w:r>
        <w:t>Will bleed to pinprick</w:t>
      </w:r>
    </w:p>
    <w:p w14:paraId="27647F5D" w14:textId="77777777" w:rsidR="005B6597" w:rsidRPr="00EE7FE6" w:rsidRDefault="005B6597" w:rsidP="00DE559D">
      <w:pPr>
        <w:pStyle w:val="Bullet2"/>
        <w:numPr>
          <w:ilvl w:val="0"/>
          <w:numId w:val="0"/>
        </w:numPr>
        <w:ind w:left="567"/>
      </w:pPr>
    </w:p>
    <w:p w14:paraId="341D3D61" w14:textId="5969563B" w:rsidR="00F62638" w:rsidRDefault="00F62638" w:rsidP="00F62638">
      <w:pPr>
        <w:pStyle w:val="Bullet1"/>
      </w:pPr>
      <w:r w:rsidRPr="00EE7FE6">
        <w:t>Full thickness – involves a burn that destroys both layers of skin and may penetrate more deeply</w:t>
      </w:r>
      <w:r>
        <w:t xml:space="preserve"> into underlying structures</w:t>
      </w:r>
      <w:r w:rsidR="004224C2">
        <w:t>.</w:t>
      </w:r>
      <w:r>
        <w:t xml:space="preserve"> </w:t>
      </w:r>
    </w:p>
    <w:p w14:paraId="1D6F43D2" w14:textId="77777777" w:rsidR="002065D3" w:rsidRDefault="002065D3" w:rsidP="00797079">
      <w:pPr>
        <w:pStyle w:val="Bullet1"/>
        <w:numPr>
          <w:ilvl w:val="0"/>
          <w:numId w:val="21"/>
        </w:numPr>
      </w:pPr>
      <w:r>
        <w:t>Dry</w:t>
      </w:r>
    </w:p>
    <w:p w14:paraId="50899F9D" w14:textId="77777777" w:rsidR="002065D3" w:rsidRDefault="002065D3" w:rsidP="00797079">
      <w:pPr>
        <w:pStyle w:val="Bullet1"/>
        <w:numPr>
          <w:ilvl w:val="0"/>
          <w:numId w:val="21"/>
        </w:numPr>
      </w:pPr>
      <w:r>
        <w:t>White or blackened skin</w:t>
      </w:r>
    </w:p>
    <w:p w14:paraId="4ABD1916" w14:textId="77777777" w:rsidR="002065D3" w:rsidRDefault="002065D3" w:rsidP="00797079">
      <w:pPr>
        <w:pStyle w:val="Bullet1"/>
        <w:numPr>
          <w:ilvl w:val="0"/>
          <w:numId w:val="21"/>
        </w:numPr>
      </w:pPr>
      <w:r>
        <w:t>Absent sensation</w:t>
      </w:r>
    </w:p>
    <w:p w14:paraId="53782CAB" w14:textId="3DC500B2" w:rsidR="002065D3" w:rsidRDefault="00E04472" w:rsidP="00797079">
      <w:pPr>
        <w:pStyle w:val="Bullet1"/>
        <w:numPr>
          <w:ilvl w:val="0"/>
          <w:numId w:val="21"/>
        </w:numPr>
      </w:pPr>
      <w:r>
        <w:t>No</w:t>
      </w:r>
      <w:r w:rsidR="002065D3">
        <w:t xml:space="preserve"> bleeding to pinprick</w:t>
      </w:r>
    </w:p>
    <w:p w14:paraId="2C87DEA2" w14:textId="77777777" w:rsidR="002065D3" w:rsidRDefault="002065D3" w:rsidP="006338B0">
      <w:pPr>
        <w:pStyle w:val="Bullet1"/>
        <w:numPr>
          <w:ilvl w:val="0"/>
          <w:numId w:val="0"/>
        </w:numPr>
        <w:ind w:left="284"/>
      </w:pPr>
    </w:p>
    <w:p w14:paraId="6334AD27" w14:textId="3A60ADF7" w:rsidR="00F62638" w:rsidRDefault="0072419F" w:rsidP="002A1562">
      <w:pPr>
        <w:pStyle w:val="Tablecaption"/>
      </w:pPr>
      <w:r w:rsidRPr="001C17D0">
        <w:t xml:space="preserve">Figure </w:t>
      </w:r>
      <w:r w:rsidRPr="00B85B3A">
        <w:t>2</w:t>
      </w:r>
      <w:r w:rsidR="00660BF1" w:rsidRPr="00B85B3A">
        <w:t>8</w:t>
      </w:r>
      <w:r w:rsidRPr="00B85B3A">
        <w:t>.</w:t>
      </w:r>
      <w:r w:rsidRPr="001C17D0">
        <w:t xml:space="preserve"> </w:t>
      </w:r>
      <w:r w:rsidR="001C17D0">
        <w:t>Management of burns</w:t>
      </w:r>
    </w:p>
    <w:p w14:paraId="1DFEA094" w14:textId="20EF1218" w:rsidR="00F912ED" w:rsidRDefault="00BC49C7">
      <w:pPr>
        <w:spacing w:after="0" w:line="240" w:lineRule="auto"/>
        <w:rPr>
          <w:rFonts w:eastAsia="MS Gothic" w:cs="Arial"/>
          <w:bCs/>
          <w:color w:val="CD3668"/>
          <w:kern w:val="32"/>
          <w:sz w:val="44"/>
          <w:szCs w:val="44"/>
        </w:rPr>
      </w:pPr>
      <w:r>
        <w:rPr>
          <w:noProof/>
        </w:rPr>
        <w:drawing>
          <wp:inline distT="0" distB="0" distL="0" distR="0" wp14:anchorId="674D0625" wp14:editId="22A8EF18">
            <wp:extent cx="5767070" cy="2737485"/>
            <wp:effectExtent l="0" t="0" r="0" b="0"/>
            <wp:docPr id="1151188599" name="Picture 9" descr="If a burn injury is present, escalate care where required. Otherwise, cool the burn/ warm the patient, provide pain relief and cover burn with dres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88599" name="Picture 9" descr="If a burn injury is present, escalate care where required. Otherwise, cool the burn/ warm the patient, provide pain relief and cover burn with dressing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7070" cy="2737485"/>
                    </a:xfrm>
                    <a:prstGeom prst="rect">
                      <a:avLst/>
                    </a:prstGeom>
                    <a:noFill/>
                  </pic:spPr>
                </pic:pic>
              </a:graphicData>
            </a:graphic>
          </wp:inline>
        </w:drawing>
      </w:r>
      <w:r w:rsidR="00F912ED">
        <w:br w:type="page"/>
      </w:r>
    </w:p>
    <w:p w14:paraId="76E3AAA0" w14:textId="33173F29" w:rsidR="00F62638" w:rsidRPr="008132AE" w:rsidRDefault="00F62638" w:rsidP="00F62638">
      <w:pPr>
        <w:pStyle w:val="Heading1"/>
      </w:pPr>
      <w:bookmarkStart w:id="93" w:name="_Toc224831185"/>
      <w:r w:rsidRPr="00C75BE2">
        <w:lastRenderedPageBreak/>
        <w:t>CPP</w:t>
      </w:r>
      <w:r w:rsidR="00A86BA2">
        <w:t>03</w:t>
      </w:r>
      <w:r w:rsidR="00631A14">
        <w:t>1</w:t>
      </w:r>
      <w:r w:rsidR="00365EB5">
        <w:t>:</w:t>
      </w:r>
      <w:r>
        <w:t xml:space="preserve"> Fractures or dislocations</w:t>
      </w:r>
      <w:bookmarkEnd w:id="93"/>
    </w:p>
    <w:p w14:paraId="34ADB94E" w14:textId="4C631B2B" w:rsidR="00F62638" w:rsidRDefault="00F62638" w:rsidP="00DD631F">
      <w:pPr>
        <w:pStyle w:val="Body"/>
      </w:pPr>
      <w:r>
        <w:t>The principles of sound fracture and dislocation management in NEPT service delivery revolve around the following points</w:t>
      </w:r>
      <w:r w:rsidRPr="00C01EBE">
        <w:t>:</w:t>
      </w:r>
    </w:p>
    <w:p w14:paraId="07AAB836" w14:textId="535EDACF" w:rsidR="00F62638" w:rsidRDefault="00F62638" w:rsidP="007E60C9">
      <w:pPr>
        <w:pStyle w:val="Bullet1"/>
      </w:pPr>
      <w:r>
        <w:t xml:space="preserve">Irrigate and dress open wounds </w:t>
      </w:r>
    </w:p>
    <w:p w14:paraId="3B699F0C" w14:textId="77777777" w:rsidR="00F62638" w:rsidRDefault="00F62638" w:rsidP="007E60C9">
      <w:pPr>
        <w:pStyle w:val="Bullet1"/>
      </w:pPr>
      <w:r>
        <w:t>Assess distal neurovascular observations:</w:t>
      </w:r>
    </w:p>
    <w:p w14:paraId="5E07685F" w14:textId="77777777" w:rsidR="00F62638" w:rsidRDefault="00F62638" w:rsidP="00872511">
      <w:pPr>
        <w:pStyle w:val="Bullet2"/>
      </w:pPr>
      <w:r>
        <w:t>Pulse and capillary refill</w:t>
      </w:r>
    </w:p>
    <w:p w14:paraId="5D3BFC9F" w14:textId="77777777" w:rsidR="00F62638" w:rsidRDefault="00F62638" w:rsidP="00872511">
      <w:pPr>
        <w:pStyle w:val="Bullet2"/>
      </w:pPr>
      <w:r>
        <w:t>Colour</w:t>
      </w:r>
    </w:p>
    <w:p w14:paraId="6157401E" w14:textId="77777777" w:rsidR="00F62638" w:rsidRDefault="00F62638" w:rsidP="00872511">
      <w:pPr>
        <w:pStyle w:val="Bullet2"/>
      </w:pPr>
      <w:r>
        <w:t>Warmth</w:t>
      </w:r>
    </w:p>
    <w:p w14:paraId="6B43AF5D" w14:textId="77777777" w:rsidR="00F62638" w:rsidRDefault="00F62638" w:rsidP="00872511">
      <w:pPr>
        <w:pStyle w:val="Bullet2"/>
      </w:pPr>
      <w:r>
        <w:t>Movement</w:t>
      </w:r>
    </w:p>
    <w:p w14:paraId="1EAB7547" w14:textId="77777777" w:rsidR="00F62638" w:rsidRDefault="00F62638" w:rsidP="00872511">
      <w:pPr>
        <w:pStyle w:val="Bullet2"/>
      </w:pPr>
      <w:r>
        <w:t>Sensation</w:t>
      </w:r>
    </w:p>
    <w:p w14:paraId="32BEED40" w14:textId="1C03D03A" w:rsidR="00F62638" w:rsidRDefault="00F62638" w:rsidP="007E60C9">
      <w:pPr>
        <w:pStyle w:val="Bullet1"/>
      </w:pPr>
      <w:r>
        <w:t>Pad natural hollows (for example, between thighs), deformities and bony prominences to maintain natural alignment</w:t>
      </w:r>
    </w:p>
    <w:p w14:paraId="61A07C86" w14:textId="77777777" w:rsidR="00F62638" w:rsidRDefault="00F62638" w:rsidP="007E60C9">
      <w:pPr>
        <w:pStyle w:val="Bullet1"/>
      </w:pPr>
      <w:r>
        <w:t>Secure above and below injury sites with correct splint type, for example,</w:t>
      </w:r>
    </w:p>
    <w:p w14:paraId="64D61D6F" w14:textId="595805A1" w:rsidR="00F62638" w:rsidRDefault="00F62638" w:rsidP="008B64C8">
      <w:pPr>
        <w:pStyle w:val="Bullet2"/>
      </w:pPr>
      <w:r>
        <w:t>Traction splint for femoral and upper 2/3 lower leg fracture</w:t>
      </w:r>
    </w:p>
    <w:p w14:paraId="053415BA" w14:textId="20DCD30C" w:rsidR="00F62638" w:rsidRDefault="00F62638" w:rsidP="008B64C8">
      <w:pPr>
        <w:pStyle w:val="Bullet2"/>
      </w:pPr>
      <w:r>
        <w:t>Anatomical splint for neck of femur (NOF) fractures</w:t>
      </w:r>
    </w:p>
    <w:p w14:paraId="02E6E0F7" w14:textId="529939DE" w:rsidR="00365EB5" w:rsidRDefault="00F62638" w:rsidP="00365EB5">
      <w:pPr>
        <w:pStyle w:val="Bullet1"/>
      </w:pPr>
      <w:r>
        <w:t>Constant reassessment of neurovascular observations</w:t>
      </w:r>
    </w:p>
    <w:p w14:paraId="329C06B0" w14:textId="6F1EBE64" w:rsidR="00F62638" w:rsidRPr="00365EB5" w:rsidRDefault="00F62638" w:rsidP="00365EB5">
      <w:pPr>
        <w:pStyle w:val="Bullet1"/>
      </w:pPr>
      <w:r w:rsidRPr="00365EB5">
        <w:t>Adequate</w:t>
      </w:r>
      <w:r>
        <w:t xml:space="preserve"> analgesia </w:t>
      </w:r>
      <w:r w:rsidRPr="002A2F37">
        <w:t xml:space="preserve">as per </w:t>
      </w:r>
      <w:r w:rsidRPr="00A002C6">
        <w:rPr>
          <w:b/>
        </w:rPr>
        <w:t>CPP</w:t>
      </w:r>
      <w:r w:rsidR="002A2F37" w:rsidRPr="00A002C6">
        <w:rPr>
          <w:b/>
        </w:rPr>
        <w:t>02</w:t>
      </w:r>
      <w:r w:rsidR="00436349">
        <w:rPr>
          <w:b/>
        </w:rPr>
        <w:t>9</w:t>
      </w:r>
      <w:r w:rsidR="006752C9" w:rsidRPr="00A002C6">
        <w:rPr>
          <w:b/>
          <w:bCs/>
        </w:rPr>
        <w:t xml:space="preserve"> Pain relief</w:t>
      </w:r>
      <w:r>
        <w:t>.</w:t>
      </w:r>
    </w:p>
    <w:p w14:paraId="30FA5889" w14:textId="26AA904A" w:rsidR="00F62638" w:rsidRDefault="00F62638" w:rsidP="00365EB5">
      <w:pPr>
        <w:pStyle w:val="Bodyafterbullets"/>
      </w:pPr>
      <w:r>
        <w:t xml:space="preserve">Altered sensation, loss of a pulse or cold/dusky skin in a limb distal to a fracture or dislocation are indicators of </w:t>
      </w:r>
      <w:r w:rsidRPr="00C01EBE">
        <w:t>neurological</w:t>
      </w:r>
      <w:r>
        <w:t xml:space="preserve"> or vascular compromise, constitutes a limb threatening injury and is considered time critical.</w:t>
      </w:r>
    </w:p>
    <w:p w14:paraId="59D58B7B" w14:textId="77777777" w:rsidR="00F62638" w:rsidRDefault="00F62638" w:rsidP="00DD631F">
      <w:pPr>
        <w:pStyle w:val="Body"/>
      </w:pPr>
      <w:r>
        <w:t xml:space="preserve">Where NEPT </w:t>
      </w:r>
      <w:r w:rsidRPr="00A002C6">
        <w:t>services</w:t>
      </w:r>
      <w:r>
        <w:t xml:space="preserve"> attend patients with simple closed fractures, transport is authorised provided the NEPT </w:t>
      </w:r>
      <w:r w:rsidRPr="00A002C6">
        <w:t>service</w:t>
      </w:r>
      <w:r>
        <w:t xml:space="preserve"> can appropriately </w:t>
      </w:r>
      <w:r w:rsidRPr="00C01EBE">
        <w:t>splint</w:t>
      </w:r>
      <w:r>
        <w:t xml:space="preserve"> and adequately control pain. </w:t>
      </w:r>
    </w:p>
    <w:p w14:paraId="1373B246" w14:textId="77777777" w:rsidR="0067431D" w:rsidRDefault="0067431D">
      <w:pPr>
        <w:spacing w:after="0" w:line="240" w:lineRule="auto"/>
        <w:rPr>
          <w:rFonts w:eastAsia="Times"/>
        </w:rPr>
      </w:pPr>
      <w:r>
        <w:rPr>
          <w:rFonts w:eastAsia="Times"/>
          <w:bCs/>
        </w:rPr>
        <w:br w:type="page"/>
      </w:r>
    </w:p>
    <w:p w14:paraId="5651ACDC" w14:textId="0972C763" w:rsidR="00F62638" w:rsidRDefault="00F62638" w:rsidP="00F62638">
      <w:pPr>
        <w:pStyle w:val="Heading1"/>
      </w:pPr>
      <w:bookmarkStart w:id="94" w:name="_Toc224831186"/>
      <w:r w:rsidRPr="00C75BE2">
        <w:lastRenderedPageBreak/>
        <w:t>CPP</w:t>
      </w:r>
      <w:r w:rsidR="00A86BA2">
        <w:t>03</w:t>
      </w:r>
      <w:r w:rsidR="00631A14">
        <w:t>2</w:t>
      </w:r>
      <w:r w:rsidR="00285B73">
        <w:t>:</w:t>
      </w:r>
      <w:r>
        <w:t xml:space="preserve"> Traumatic head injury</w:t>
      </w:r>
      <w:bookmarkEnd w:id="94"/>
    </w:p>
    <w:p w14:paraId="16615E19" w14:textId="77777777" w:rsidR="00F62638" w:rsidRPr="00C01EBE" w:rsidRDefault="00F62638" w:rsidP="00C01EBE">
      <w:pPr>
        <w:pStyle w:val="Body"/>
      </w:pPr>
      <w:r>
        <w:t xml:space="preserve">Traumatic head injury in this CPP refers to an injury </w:t>
      </w:r>
      <w:proofErr w:type="gramStart"/>
      <w:r>
        <w:t>as a result of</w:t>
      </w:r>
      <w:proofErr w:type="gramEnd"/>
      <w:r>
        <w:t xml:space="preserve"> physical trauma causing actual or potential </w:t>
      </w:r>
      <w:r w:rsidRPr="00C01EBE">
        <w:t xml:space="preserve">damage to the brain and can result from a blunt or penetrating injury mechanism. </w:t>
      </w:r>
    </w:p>
    <w:p w14:paraId="3063A752" w14:textId="77777777" w:rsidR="00F62638" w:rsidRPr="00C01EBE" w:rsidRDefault="00F62638" w:rsidP="00C01EBE">
      <w:pPr>
        <w:pStyle w:val="Body"/>
      </w:pPr>
      <w:r w:rsidRPr="00C01EBE">
        <w:t>Any patient with a GCS reduction of 2 or more than normal GCS should be considered time critical and care escalated.</w:t>
      </w:r>
    </w:p>
    <w:p w14:paraId="7A16BE24" w14:textId="77777777" w:rsidR="00F62638" w:rsidRDefault="00F62638" w:rsidP="00C01EBE">
      <w:pPr>
        <w:pStyle w:val="Body"/>
      </w:pPr>
      <w:r w:rsidRPr="00C01EBE">
        <w:t>Patients with a GCS of 13-15 with any of the following factors should be considered as time critical and care must</w:t>
      </w:r>
      <w:r>
        <w:t xml:space="preserve"> be escalated regardless of NEPT acuity level:</w:t>
      </w:r>
    </w:p>
    <w:p w14:paraId="5589649C" w14:textId="5B4DD090" w:rsidR="00F62638" w:rsidRPr="00285B73" w:rsidRDefault="00F62638" w:rsidP="00285B73">
      <w:pPr>
        <w:pStyle w:val="Bullet1"/>
      </w:pPr>
      <w:r>
        <w:t xml:space="preserve">Any </w:t>
      </w:r>
      <w:r w:rsidRPr="00285B73">
        <w:t>loss of consciousness exceeding 5 minutes</w:t>
      </w:r>
    </w:p>
    <w:p w14:paraId="12E5A67E" w14:textId="53471920" w:rsidR="00F62638" w:rsidRPr="00285B73" w:rsidRDefault="00F62638" w:rsidP="00285B73">
      <w:pPr>
        <w:pStyle w:val="Bullet1"/>
      </w:pPr>
      <w:r w:rsidRPr="00285B73">
        <w:t>Skull fracture (depressed, open or base of skull)</w:t>
      </w:r>
    </w:p>
    <w:p w14:paraId="0F30DFE1" w14:textId="699BC148" w:rsidR="00F62638" w:rsidRPr="00285B73" w:rsidRDefault="00F62638" w:rsidP="00285B73">
      <w:pPr>
        <w:pStyle w:val="Bullet1"/>
      </w:pPr>
      <w:r w:rsidRPr="00285B73">
        <w:t xml:space="preserve">Vomiting more than once </w:t>
      </w:r>
    </w:p>
    <w:p w14:paraId="610985BD" w14:textId="1752CD23" w:rsidR="00F62638" w:rsidRPr="00285B73" w:rsidRDefault="00F62638" w:rsidP="00285B73">
      <w:pPr>
        <w:pStyle w:val="Bullet1"/>
      </w:pPr>
      <w:r w:rsidRPr="00285B73">
        <w:t>Neurological deficit</w:t>
      </w:r>
    </w:p>
    <w:p w14:paraId="455C9D0B" w14:textId="5E94735B" w:rsidR="00F62638" w:rsidRPr="00285B73" w:rsidRDefault="00F62638" w:rsidP="00285B73">
      <w:pPr>
        <w:pStyle w:val="Bullet1"/>
      </w:pPr>
      <w:r w:rsidRPr="00285B73">
        <w:t>Seizure at any time associated with head injury</w:t>
      </w:r>
    </w:p>
    <w:p w14:paraId="0D0192BB" w14:textId="77777777" w:rsidR="00F62638" w:rsidRDefault="00F62638" w:rsidP="00285B73">
      <w:pPr>
        <w:pStyle w:val="Bullet1"/>
      </w:pPr>
      <w:r w:rsidRPr="00285B73">
        <w:t>Any</w:t>
      </w:r>
      <w:r>
        <w:t xml:space="preserve"> other concerning neurological symptom following a fall.</w:t>
      </w:r>
    </w:p>
    <w:p w14:paraId="1066BA59" w14:textId="77777777" w:rsidR="00F62638" w:rsidRDefault="00F62638" w:rsidP="00285B73">
      <w:pPr>
        <w:pStyle w:val="Bodyafterbullets"/>
      </w:pPr>
      <w:r>
        <w:t xml:space="preserve">In </w:t>
      </w:r>
      <w:r w:rsidRPr="00C01EBE">
        <w:t>addition</w:t>
      </w:r>
      <w:r>
        <w:t xml:space="preserve"> to this:</w:t>
      </w:r>
    </w:p>
    <w:p w14:paraId="50079477" w14:textId="07D3B162" w:rsidR="00F62638" w:rsidRPr="00285B73" w:rsidRDefault="00285B73" w:rsidP="00285B73">
      <w:pPr>
        <w:pStyle w:val="Bullet1"/>
      </w:pPr>
      <w:r>
        <w:t>A</w:t>
      </w:r>
      <w:r w:rsidR="00F62638">
        <w:t xml:space="preserve">ny </w:t>
      </w:r>
      <w:r w:rsidR="00F62638" w:rsidRPr="00285B73">
        <w:t>patient that presents with a GCS &lt; 15 following a blunt head injury mechanism should be escalated for advice prior to NEPT commencing transport. NEPT low acuity is not authorised to commence transport in any patient with a GCS that is not normal for the patient</w:t>
      </w:r>
      <w:r>
        <w:t>.</w:t>
      </w:r>
      <w:r w:rsidR="00F62638" w:rsidRPr="00285B73">
        <w:t xml:space="preserve"> </w:t>
      </w:r>
    </w:p>
    <w:p w14:paraId="4DD7728B" w14:textId="00673A29" w:rsidR="00F62638" w:rsidRDefault="00285B73" w:rsidP="00285B73">
      <w:pPr>
        <w:pStyle w:val="Bullet1"/>
      </w:pPr>
      <w:r>
        <w:t>M</w:t>
      </w:r>
      <w:r w:rsidR="00F62638" w:rsidRPr="00285B73">
        <w:t>edium-high acuity may be authorised to commence transport with a patient who has a GCS no</w:t>
      </w:r>
      <w:r w:rsidR="00F62638">
        <w:t xml:space="preserve"> more than 2 points lower than normal following clinical advice.</w:t>
      </w:r>
    </w:p>
    <w:p w14:paraId="5D522C1D" w14:textId="77777777" w:rsidR="00F62638" w:rsidRDefault="00F62638" w:rsidP="00285B73">
      <w:pPr>
        <w:pStyle w:val="Bodyafterbullets"/>
      </w:pPr>
      <w:r>
        <w:t xml:space="preserve">NEPT </w:t>
      </w:r>
      <w:r w:rsidRPr="00C01EBE">
        <w:t>crew</w:t>
      </w:r>
      <w:r>
        <w:t xml:space="preserve"> members should also consider the following:</w:t>
      </w:r>
    </w:p>
    <w:p w14:paraId="34734AC6" w14:textId="02B525ED" w:rsidR="00F62638" w:rsidRPr="00285B73" w:rsidRDefault="00F62638" w:rsidP="00285B73">
      <w:pPr>
        <w:pStyle w:val="Bullet1"/>
      </w:pPr>
      <w:r>
        <w:t xml:space="preserve">Elderly patients who </w:t>
      </w:r>
      <w:r w:rsidRPr="00285B73">
        <w:t xml:space="preserve">have had a </w:t>
      </w:r>
      <w:r w:rsidR="00285B73" w:rsidRPr="00285B73">
        <w:t>standing</w:t>
      </w:r>
      <w:r w:rsidR="00285B73">
        <w:t>-</w:t>
      </w:r>
      <w:r w:rsidR="00285B73" w:rsidRPr="00285B73">
        <w:t>height</w:t>
      </w:r>
      <w:r w:rsidRPr="00285B73">
        <w:t xml:space="preserve"> fall and are anti-coagulated, on anti-platelet agents or have bleeding disorders should be transported to a neurosurgical capable facility</w:t>
      </w:r>
    </w:p>
    <w:p w14:paraId="1624A3ED" w14:textId="2505AF9D" w:rsidR="00F62638" w:rsidRDefault="00F62638" w:rsidP="00DD631F">
      <w:pPr>
        <w:pStyle w:val="Bullet1"/>
      </w:pPr>
      <w:r w:rsidRPr="00285B73">
        <w:t>Intoxicated patients wi</w:t>
      </w:r>
      <w:r>
        <w:t xml:space="preserve">th a relatively minor mechanism of action may mask critical signs of head injury with intoxication. If assessment is unclear escalate care. </w:t>
      </w:r>
    </w:p>
    <w:p w14:paraId="329CD02A" w14:textId="0B43659F" w:rsidR="0072419F" w:rsidRPr="0072419F" w:rsidRDefault="0072419F" w:rsidP="0072419F">
      <w:pPr>
        <w:pStyle w:val="Tablecaption"/>
      </w:pPr>
      <w:r w:rsidRPr="001C17D0">
        <w:t xml:space="preserve">Figure </w:t>
      </w:r>
      <w:r w:rsidR="00660BF1" w:rsidRPr="00B85B3A">
        <w:t>29</w:t>
      </w:r>
      <w:r w:rsidRPr="00B85B3A">
        <w:t>.</w:t>
      </w:r>
      <w:r w:rsidRPr="001C17D0">
        <w:t xml:space="preserve"> </w:t>
      </w:r>
      <w:r w:rsidR="001C17D0">
        <w:t>Management of traumatic head injury</w:t>
      </w:r>
    </w:p>
    <w:p w14:paraId="5FA17BB4" w14:textId="06B71F10" w:rsidR="00872511" w:rsidRDefault="008B33AC" w:rsidP="005E787B">
      <w:pPr>
        <w:pStyle w:val="Body"/>
        <w:jc w:val="center"/>
        <w:rPr>
          <w:rFonts w:eastAsia="MS Gothic" w:cs="Arial"/>
          <w:bCs/>
          <w:color w:val="CD3668"/>
          <w:kern w:val="32"/>
          <w:sz w:val="44"/>
          <w:szCs w:val="44"/>
        </w:rPr>
      </w:pPr>
      <w:r>
        <w:rPr>
          <w:noProof/>
        </w:rPr>
        <w:drawing>
          <wp:inline distT="0" distB="0" distL="0" distR="0" wp14:anchorId="266A042F" wp14:editId="624BD11E">
            <wp:extent cx="5328285" cy="2944495"/>
            <wp:effectExtent l="0" t="0" r="0" b="0"/>
            <wp:docPr id="283074810" name="Picture 10" descr="This flowchart shows how to care for a head injury. Determine whether it is a penetrating or blunt injury, escalate, apply spinal care as per CPP033 and supportive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74810" name="Picture 10" descr="This flowchart shows how to care for a head injury. Determine whether it is a penetrating or blunt injury, escalate, apply spinal care as per CPP033 and supportive care.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28285" cy="2944495"/>
                    </a:xfrm>
                    <a:prstGeom prst="rect">
                      <a:avLst/>
                    </a:prstGeom>
                    <a:noFill/>
                  </pic:spPr>
                </pic:pic>
              </a:graphicData>
            </a:graphic>
          </wp:inline>
        </w:drawing>
      </w:r>
      <w:r w:rsidR="00872511">
        <w:br w:type="page"/>
      </w:r>
    </w:p>
    <w:p w14:paraId="711CC494" w14:textId="2D3870CF" w:rsidR="00F62638" w:rsidRDefault="00F62638" w:rsidP="00F62638">
      <w:pPr>
        <w:pStyle w:val="Heading1"/>
      </w:pPr>
      <w:bookmarkStart w:id="95" w:name="_Toc224831187"/>
      <w:r>
        <w:lastRenderedPageBreak/>
        <w:t>CPP</w:t>
      </w:r>
      <w:r w:rsidR="00A86BA2">
        <w:t>03</w:t>
      </w:r>
      <w:r w:rsidR="00631A14">
        <w:t>3</w:t>
      </w:r>
      <w:r w:rsidR="00285B73">
        <w:t>:</w:t>
      </w:r>
      <w:r>
        <w:t xml:space="preserve"> Potential spinal injury</w:t>
      </w:r>
      <w:bookmarkEnd w:id="95"/>
    </w:p>
    <w:p w14:paraId="77B7BB6D" w14:textId="77777777" w:rsidR="00F62638" w:rsidRDefault="00F62638" w:rsidP="00DD631F">
      <w:pPr>
        <w:pStyle w:val="Body"/>
      </w:pPr>
      <w:r>
        <w:t>Spinal cord injury (SCI) is a serious condition which often results in severe morbidity and permanent disability. SCI occurs when the axons of nerves running through the spinal cord are disrupted by a traumatic event. This disruption leads to a loss of motor and sensory tone below the level of injury, which is the defining feature of an SCI and may have profound effects on other aspects of the patient’s physiological parameters, including blood pressure.</w:t>
      </w:r>
    </w:p>
    <w:p w14:paraId="74D9EB39" w14:textId="77777777" w:rsidR="00F62638" w:rsidRPr="00A002C6" w:rsidRDefault="00F62638" w:rsidP="00AA0F08">
      <w:pPr>
        <w:pStyle w:val="Body"/>
        <w:rPr>
          <w:rStyle w:val="Strong"/>
        </w:rPr>
      </w:pPr>
      <w:r w:rsidRPr="00AA0F08">
        <w:rPr>
          <w:rStyle w:val="Strong"/>
        </w:rPr>
        <w:t xml:space="preserve">NEPT </w:t>
      </w:r>
      <w:r w:rsidRPr="00A002C6">
        <w:rPr>
          <w:rStyle w:val="Strong"/>
        </w:rPr>
        <w:t>services may be utilised to transport patients with an established SCI for ongoing management.</w:t>
      </w:r>
    </w:p>
    <w:p w14:paraId="18851F16" w14:textId="77777777" w:rsidR="00F62638" w:rsidRPr="00AA0F08" w:rsidRDefault="00F62638" w:rsidP="00DD631F">
      <w:pPr>
        <w:pStyle w:val="Body"/>
        <w:rPr>
          <w:rStyle w:val="Strong"/>
        </w:rPr>
      </w:pPr>
      <w:r w:rsidRPr="00A002C6">
        <w:rPr>
          <w:rStyle w:val="Strong"/>
        </w:rPr>
        <w:t>NEPT services may encounter patients with acute SCI following a traumatic injury (penetrating or blunt</w:t>
      </w:r>
      <w:r w:rsidRPr="00AA0F08">
        <w:rPr>
          <w:rStyle w:val="Strong"/>
        </w:rPr>
        <w:t>). If SCI is suspected, the patient should be considered time critical and care must be escalated.</w:t>
      </w:r>
    </w:p>
    <w:p w14:paraId="78E8EA7F" w14:textId="77777777" w:rsidR="00F62638" w:rsidRDefault="00F62638" w:rsidP="00DD631F">
      <w:pPr>
        <w:pStyle w:val="Body"/>
      </w:pPr>
      <w:r>
        <w:t xml:space="preserve">It is important to highlight that not every traumatic injury involving the spinal region is considered an SCI. </w:t>
      </w:r>
      <w:proofErr w:type="gramStart"/>
      <w:r>
        <w:t>The majority of</w:t>
      </w:r>
      <w:proofErr w:type="gramEnd"/>
      <w:r>
        <w:t xml:space="preserve"> injuries to the spinal region do not involve a loss of motor and sensory tone or, if present, are transient in nature and not associated with permanent disability. For patients without confirmed or suspected SCI but who may have an injury (including vertebral fracture) that may lead to an SCI, the objective is to restrict spinal motion of the patient and apply support including a soft cervical collar.</w:t>
      </w:r>
    </w:p>
    <w:p w14:paraId="2EAE72E0" w14:textId="77777777" w:rsidR="00F62638" w:rsidRDefault="00F62638" w:rsidP="00DD631F">
      <w:pPr>
        <w:pStyle w:val="Body"/>
      </w:pPr>
      <w:r>
        <w:t xml:space="preserve">The use of a screening checklist to determine whether to undertake spinal precautions in the adult population is approved for medium-high acuity NEPT.  Where there is doubt about the presence of a spinal injury or in the case of paediatric patients presenting with a relevant mechanism of injury, NEPT crew members should apply a soft cervical collar and </w:t>
      </w:r>
      <w:r w:rsidRPr="001D02B1">
        <w:t>spinal motion restriction (SMR)</w:t>
      </w:r>
      <w:r>
        <w:t xml:space="preserve"> techniques.</w:t>
      </w:r>
    </w:p>
    <w:p w14:paraId="5D8B1570" w14:textId="315D7EF0" w:rsidR="00F62638" w:rsidRPr="00AA0F08" w:rsidRDefault="00F62638" w:rsidP="00DD631F">
      <w:pPr>
        <w:pStyle w:val="Body"/>
        <w:rPr>
          <w:rStyle w:val="Strong"/>
        </w:rPr>
      </w:pPr>
      <w:r w:rsidRPr="00AA0F08">
        <w:rPr>
          <w:rStyle w:val="Strong"/>
        </w:rPr>
        <w:t>NEPT may be utilised to transport patients with an acute injury/mechanism where SMR is applied but where there is no strong suspicion of associated SCI</w:t>
      </w:r>
      <w:r w:rsidR="00555F7E">
        <w:rPr>
          <w:rStyle w:val="Strong"/>
        </w:rPr>
        <w:t>.</w:t>
      </w:r>
    </w:p>
    <w:p w14:paraId="2671A60B" w14:textId="77777777" w:rsidR="00F62638" w:rsidRDefault="00F62638" w:rsidP="00DD631F">
      <w:pPr>
        <w:pStyle w:val="Body"/>
      </w:pPr>
      <w:r>
        <w:t xml:space="preserve">Where a soft collar is indicated, a rigid cervical collar may be used in place of a soft cervical collar until supply of rigid collars is exhausted by NEPT providers. </w:t>
      </w:r>
    </w:p>
    <w:p w14:paraId="06A16197" w14:textId="4C43844D" w:rsidR="00F62638" w:rsidRDefault="00F62638" w:rsidP="00DD631F">
      <w:pPr>
        <w:pStyle w:val="Body"/>
      </w:pPr>
      <w:r>
        <w:t xml:space="preserve">Prophylactic administration of an anti-emetic (ondansetron) should occur in the case of patients who are managed with </w:t>
      </w:r>
      <w:r w:rsidR="00FA2EA8">
        <w:t>SMR</w:t>
      </w:r>
      <w:r>
        <w:t xml:space="preserve">.  </w:t>
      </w:r>
    </w:p>
    <w:p w14:paraId="6F62A868" w14:textId="77777777" w:rsidR="00F62638" w:rsidRDefault="00F62638" w:rsidP="00DD631F">
      <w:pPr>
        <w:pStyle w:val="Body"/>
      </w:pPr>
      <w:r>
        <w:t>Example mechanisms of injury which may indicate spinal injury include:</w:t>
      </w:r>
    </w:p>
    <w:p w14:paraId="36E3A195" w14:textId="77777777" w:rsidR="00F62638" w:rsidRDefault="00F62638" w:rsidP="007E60C9">
      <w:pPr>
        <w:pStyle w:val="Bullet1"/>
      </w:pPr>
      <w:r>
        <w:t>motor vehicle collision</w:t>
      </w:r>
    </w:p>
    <w:p w14:paraId="55BA9816" w14:textId="77777777" w:rsidR="00F62638" w:rsidRDefault="00F62638" w:rsidP="007E60C9">
      <w:pPr>
        <w:pStyle w:val="Bullet1"/>
      </w:pPr>
      <w:r>
        <w:t>falls (standing height or greater)</w:t>
      </w:r>
    </w:p>
    <w:p w14:paraId="72695E5A" w14:textId="77777777" w:rsidR="00F62638" w:rsidRDefault="00F62638" w:rsidP="007E60C9">
      <w:pPr>
        <w:pStyle w:val="Bullet1"/>
      </w:pPr>
      <w:r>
        <w:t>object falling on patient head</w:t>
      </w:r>
    </w:p>
    <w:p w14:paraId="4F55A525" w14:textId="77777777" w:rsidR="00F62638" w:rsidRDefault="00F62638" w:rsidP="007E60C9">
      <w:pPr>
        <w:pStyle w:val="Bullet1"/>
      </w:pPr>
      <w:r>
        <w:t>blast injuries</w:t>
      </w:r>
    </w:p>
    <w:p w14:paraId="23AD5F6C" w14:textId="77777777" w:rsidR="00F62638" w:rsidRDefault="00F62638" w:rsidP="007E60C9">
      <w:pPr>
        <w:pStyle w:val="Bullet1"/>
      </w:pPr>
      <w:r>
        <w:t>sports injuries.</w:t>
      </w:r>
    </w:p>
    <w:p w14:paraId="4D328A0D" w14:textId="40A138B5" w:rsidR="00A702F7" w:rsidRDefault="00A702F7">
      <w:pPr>
        <w:spacing w:after="0" w:line="240" w:lineRule="auto"/>
        <w:rPr>
          <w:rFonts w:eastAsia="Times"/>
        </w:rPr>
      </w:pPr>
      <w:r>
        <w:br w:type="page"/>
      </w:r>
    </w:p>
    <w:p w14:paraId="1223AD6D" w14:textId="66C4CD04" w:rsidR="0072419F" w:rsidRPr="0072419F" w:rsidRDefault="0072419F" w:rsidP="0072419F">
      <w:pPr>
        <w:pStyle w:val="Figurecaption"/>
        <w:rPr>
          <w:color w:val="000000" w:themeColor="text1"/>
        </w:rPr>
      </w:pPr>
      <w:r w:rsidRPr="001C17D0">
        <w:rPr>
          <w:color w:val="000000" w:themeColor="text1"/>
        </w:rPr>
        <w:lastRenderedPageBreak/>
        <w:t xml:space="preserve">Figure </w:t>
      </w:r>
      <w:r w:rsidRPr="00B85B3A">
        <w:rPr>
          <w:color w:val="000000" w:themeColor="text1"/>
        </w:rPr>
        <w:t>3</w:t>
      </w:r>
      <w:r w:rsidR="00660BF1" w:rsidRPr="00B85B3A">
        <w:rPr>
          <w:color w:val="000000" w:themeColor="text1"/>
        </w:rPr>
        <w:t>0</w:t>
      </w:r>
      <w:r w:rsidRPr="00B85B3A">
        <w:rPr>
          <w:color w:val="000000" w:themeColor="text1"/>
        </w:rPr>
        <w:t>.</w:t>
      </w:r>
      <w:r w:rsidRPr="001C17D0">
        <w:rPr>
          <w:color w:val="000000" w:themeColor="text1"/>
        </w:rPr>
        <w:t xml:space="preserve"> </w:t>
      </w:r>
      <w:r w:rsidR="001C17D0">
        <w:rPr>
          <w:color w:val="000000" w:themeColor="text1"/>
        </w:rPr>
        <w:t>Management of suspected SCI</w:t>
      </w:r>
    </w:p>
    <w:p w14:paraId="15AB90AE" w14:textId="3CBCD3E0" w:rsidR="00420356" w:rsidRDefault="008B34AB" w:rsidP="0067431D">
      <w:pPr>
        <w:spacing w:after="0" w:line="240" w:lineRule="auto"/>
        <w:jc w:val="center"/>
        <w:rPr>
          <w:rFonts w:eastAsia="Times"/>
        </w:rPr>
      </w:pPr>
      <w:r>
        <w:rPr>
          <w:noProof/>
        </w:rPr>
        <w:drawing>
          <wp:inline distT="0" distB="0" distL="0" distR="0" wp14:anchorId="22C74DB8" wp14:editId="6DBE0D0C">
            <wp:extent cx="5913755" cy="6334125"/>
            <wp:effectExtent l="0" t="0" r="0" b="0"/>
            <wp:docPr id="1592476486" name="Picture 11" descr="This flowchart shows how to manage spinal cord injury (SCI). Determine potential from loss of motor and/ or sensory tone. The chart shows the steps of care dependent of no SCI or potential 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76486" name="Picture 11" descr="This flowchart shows how to manage spinal cord injury (SCI). Determine potential from loss of motor and/ or sensory tone. The chart shows the steps of care dependent of no SCI or potential SC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13755" cy="6334125"/>
                    </a:xfrm>
                    <a:prstGeom prst="rect">
                      <a:avLst/>
                    </a:prstGeom>
                    <a:noFill/>
                  </pic:spPr>
                </pic:pic>
              </a:graphicData>
            </a:graphic>
          </wp:inline>
        </w:drawing>
      </w:r>
      <w:r w:rsidR="00420356">
        <w:br w:type="page"/>
      </w:r>
    </w:p>
    <w:p w14:paraId="6E133B67" w14:textId="74CE50DC" w:rsidR="00420356" w:rsidRDefault="002F2EF5" w:rsidP="00930085">
      <w:pPr>
        <w:pStyle w:val="Heading1"/>
        <w:spacing w:before="240" w:after="120"/>
      </w:pPr>
      <w:bookmarkStart w:id="96" w:name="_Toc224831188"/>
      <w:r>
        <w:lastRenderedPageBreak/>
        <w:t>Appendix 1</w:t>
      </w:r>
      <w:r w:rsidR="00847808">
        <w:t>:</w:t>
      </w:r>
      <w:r>
        <w:t xml:space="preserve"> </w:t>
      </w:r>
      <w:r w:rsidR="00420356">
        <w:t xml:space="preserve">Abbreviations and </w:t>
      </w:r>
      <w:r w:rsidR="00420356" w:rsidRPr="007C0749">
        <w:t>definitions</w:t>
      </w:r>
      <w:bookmarkEnd w:id="96"/>
    </w:p>
    <w:p w14:paraId="1A2A5FEF" w14:textId="492C8E55" w:rsidR="0072419F" w:rsidRDefault="0072419F" w:rsidP="00930085">
      <w:pPr>
        <w:pStyle w:val="Tablecaption"/>
        <w:spacing w:before="120"/>
      </w:pPr>
      <w:r w:rsidRPr="0072419F">
        <w:t xml:space="preserve">Table </w:t>
      </w:r>
      <w:r w:rsidR="00D95A63" w:rsidRPr="00243E8D">
        <w:t>20</w:t>
      </w:r>
      <w:r w:rsidRPr="0072419F">
        <w:t>. Abbreviations and definitions</w:t>
      </w:r>
    </w:p>
    <w:tbl>
      <w:tblPr>
        <w:tblpPr w:leftFromText="180" w:rightFromText="180" w:vertAnchor="text" w:tblpY="1"/>
        <w:tblOverlap w:val="neve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099"/>
      </w:tblGrid>
      <w:tr w:rsidR="00C80E9C" w:rsidRPr="00760C8D" w14:paraId="23FA3A15" w14:textId="4450B7E2" w:rsidTr="00821C5C">
        <w:trPr>
          <w:trHeight w:val="300"/>
          <w:tblHeader/>
        </w:trPr>
        <w:tc>
          <w:tcPr>
            <w:tcW w:w="2263" w:type="dxa"/>
            <w:shd w:val="clear" w:color="auto" w:fill="F2F2F2" w:themeFill="background1" w:themeFillShade="F2"/>
          </w:tcPr>
          <w:p w14:paraId="5008DD9D" w14:textId="77777777" w:rsidR="00420356" w:rsidRPr="00847808" w:rsidRDefault="00420356" w:rsidP="00847808">
            <w:pPr>
              <w:pStyle w:val="Tablecolhead"/>
              <w:spacing w:beforeLines="26" w:before="62" w:afterLines="26" w:after="62"/>
              <w:rPr>
                <w:sz w:val="20"/>
              </w:rPr>
            </w:pPr>
            <w:r w:rsidRPr="71DC7D3C">
              <w:rPr>
                <w:sz w:val="20"/>
              </w:rPr>
              <w:t>Abbreviation</w:t>
            </w:r>
          </w:p>
        </w:tc>
        <w:tc>
          <w:tcPr>
            <w:tcW w:w="7099" w:type="dxa"/>
            <w:shd w:val="clear" w:color="auto" w:fill="F2F2F2" w:themeFill="background1" w:themeFillShade="F2"/>
          </w:tcPr>
          <w:p w14:paraId="7F2AB1F7" w14:textId="77777777" w:rsidR="00420356" w:rsidRPr="00847808" w:rsidRDefault="00420356" w:rsidP="00847808">
            <w:pPr>
              <w:pStyle w:val="Tablecolhead"/>
              <w:spacing w:beforeLines="26" w:before="62" w:afterLines="26" w:after="62"/>
              <w:rPr>
                <w:sz w:val="20"/>
              </w:rPr>
            </w:pPr>
            <w:r w:rsidRPr="71DC7D3C">
              <w:rPr>
                <w:sz w:val="20"/>
              </w:rPr>
              <w:t>Description</w:t>
            </w:r>
          </w:p>
        </w:tc>
      </w:tr>
      <w:tr w:rsidR="00930085" w:rsidRPr="00760C8D" w14:paraId="5265F8C2" w14:textId="77777777" w:rsidTr="00821C5C">
        <w:trPr>
          <w:trHeight w:val="300"/>
        </w:trPr>
        <w:tc>
          <w:tcPr>
            <w:tcW w:w="2263" w:type="dxa"/>
            <w:tcBorders>
              <w:top w:val="single" w:sz="4" w:space="0" w:color="auto"/>
              <w:left w:val="single" w:sz="4" w:space="0" w:color="auto"/>
              <w:bottom w:val="single" w:sz="4" w:space="0" w:color="auto"/>
              <w:right w:val="single" w:sz="4" w:space="0" w:color="auto"/>
            </w:tcBorders>
          </w:tcPr>
          <w:p w14:paraId="54912DA5" w14:textId="2BB2AFA3" w:rsidR="002E7E2C" w:rsidRPr="00930085" w:rsidRDefault="002E7E2C" w:rsidP="00847808">
            <w:pPr>
              <w:pStyle w:val="Tablecolhead"/>
              <w:spacing w:beforeLines="26" w:before="62" w:afterLines="26" w:after="62"/>
              <w:rPr>
                <w:color w:val="auto"/>
                <w:sz w:val="20"/>
              </w:rPr>
            </w:pPr>
            <w:r w:rsidRPr="00930085">
              <w:rPr>
                <w:color w:val="auto"/>
                <w:sz w:val="20"/>
              </w:rPr>
              <w:t>A</w:t>
            </w:r>
            <w:r w:rsidR="078BB7F8" w:rsidRPr="00930085">
              <w:rPr>
                <w:color w:val="auto"/>
                <w:sz w:val="20"/>
              </w:rPr>
              <w:t>A</w:t>
            </w:r>
            <w:r w:rsidRPr="00930085">
              <w:rPr>
                <w:color w:val="auto"/>
                <w:sz w:val="20"/>
              </w:rPr>
              <w:t>V</w:t>
            </w:r>
          </w:p>
        </w:tc>
        <w:tc>
          <w:tcPr>
            <w:tcW w:w="7099" w:type="dxa"/>
            <w:tcBorders>
              <w:top w:val="single" w:sz="4" w:space="0" w:color="auto"/>
              <w:left w:val="single" w:sz="4" w:space="0" w:color="auto"/>
              <w:bottom w:val="single" w:sz="4" w:space="0" w:color="auto"/>
              <w:right w:val="single" w:sz="4" w:space="0" w:color="auto"/>
            </w:tcBorders>
          </w:tcPr>
          <w:p w14:paraId="6090E44F" w14:textId="278B9B34" w:rsidR="002E7E2C" w:rsidRPr="00930085" w:rsidRDefault="002E7E2C" w:rsidP="00847808">
            <w:pPr>
              <w:pStyle w:val="Tablecolhead"/>
              <w:spacing w:beforeLines="26" w:before="62" w:afterLines="26" w:after="62"/>
              <w:rPr>
                <w:sz w:val="20"/>
              </w:rPr>
            </w:pPr>
            <w:r w:rsidRPr="00243E8D">
              <w:rPr>
                <w:b w:val="0"/>
                <w:color w:val="auto"/>
                <w:sz w:val="20"/>
              </w:rPr>
              <w:t>Air Ambulance Victoria</w:t>
            </w:r>
            <w:r w:rsidRPr="00930085">
              <w:rPr>
                <w:sz w:val="20"/>
              </w:rPr>
              <w:t xml:space="preserve"> </w:t>
            </w:r>
          </w:p>
        </w:tc>
      </w:tr>
      <w:tr w:rsidR="00C80E9C" w:rsidRPr="00760C8D" w14:paraId="70E9CE34" w14:textId="7CB7AF67"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5192FA17" w14:textId="77777777" w:rsidR="00420356" w:rsidRPr="00760C8D" w:rsidRDefault="00420356" w:rsidP="00847808">
            <w:pPr>
              <w:pStyle w:val="Tabletext"/>
              <w:spacing w:beforeLines="26" w:before="62" w:afterLines="26" w:after="62"/>
              <w:rPr>
                <w:rStyle w:val="Strong"/>
              </w:rPr>
            </w:pPr>
            <w:r w:rsidRPr="00760C8D">
              <w:rPr>
                <w:rStyle w:val="Strong"/>
              </w:rPr>
              <w:t>AC</w:t>
            </w:r>
            <w:r>
              <w:rPr>
                <w:rStyle w:val="Strong"/>
              </w:rPr>
              <w:t>D</w:t>
            </w:r>
          </w:p>
        </w:tc>
        <w:tc>
          <w:tcPr>
            <w:tcW w:w="7099" w:type="dxa"/>
            <w:tcBorders>
              <w:top w:val="single" w:sz="4" w:space="0" w:color="auto"/>
              <w:left w:val="single" w:sz="4" w:space="0" w:color="auto"/>
              <w:bottom w:val="single" w:sz="4" w:space="0" w:color="auto"/>
              <w:right w:val="single" w:sz="4" w:space="0" w:color="auto"/>
            </w:tcBorders>
          </w:tcPr>
          <w:p w14:paraId="0E91229E" w14:textId="77777777" w:rsidR="00420356" w:rsidRPr="00760C8D" w:rsidRDefault="00420356" w:rsidP="00847808">
            <w:pPr>
              <w:pStyle w:val="Tabletext"/>
              <w:spacing w:beforeLines="26" w:before="62" w:afterLines="26" w:after="62"/>
            </w:pPr>
            <w:r w:rsidRPr="00760C8D">
              <w:t xml:space="preserve">Advance care </w:t>
            </w:r>
            <w:r>
              <w:t>directive</w:t>
            </w:r>
          </w:p>
        </w:tc>
      </w:tr>
      <w:tr w:rsidR="00C80E9C" w:rsidRPr="00760C8D" w14:paraId="7E45B649" w14:textId="752F79F3"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549893AE" w14:textId="77777777" w:rsidR="00420356" w:rsidRPr="00760C8D" w:rsidRDefault="00420356" w:rsidP="00847808">
            <w:pPr>
              <w:pStyle w:val="Tabletext"/>
              <w:spacing w:beforeLines="26" w:before="62" w:afterLines="26" w:after="62"/>
              <w:rPr>
                <w:rStyle w:val="Strong"/>
              </w:rPr>
            </w:pPr>
            <w:r w:rsidRPr="00760C8D">
              <w:rPr>
                <w:rStyle w:val="Strong"/>
              </w:rPr>
              <w:t>AED</w:t>
            </w:r>
          </w:p>
        </w:tc>
        <w:tc>
          <w:tcPr>
            <w:tcW w:w="7099" w:type="dxa"/>
            <w:tcBorders>
              <w:top w:val="single" w:sz="4" w:space="0" w:color="auto"/>
              <w:left w:val="single" w:sz="4" w:space="0" w:color="auto"/>
              <w:bottom w:val="single" w:sz="4" w:space="0" w:color="auto"/>
              <w:right w:val="single" w:sz="4" w:space="0" w:color="auto"/>
            </w:tcBorders>
          </w:tcPr>
          <w:p w14:paraId="7C665E89" w14:textId="77777777" w:rsidR="00420356" w:rsidRPr="00760C8D" w:rsidRDefault="00420356" w:rsidP="00847808">
            <w:pPr>
              <w:pStyle w:val="Tabletext"/>
              <w:spacing w:beforeLines="26" w:before="62" w:afterLines="26" w:after="62"/>
            </w:pPr>
            <w:r w:rsidRPr="00760C8D">
              <w:t>Automatic external defibrillator</w:t>
            </w:r>
          </w:p>
        </w:tc>
      </w:tr>
      <w:tr w:rsidR="009813A8" w14:paraId="71AC5F43" w14:textId="77777777" w:rsidTr="00364133">
        <w:trPr>
          <w:trHeight w:val="300"/>
        </w:trPr>
        <w:tc>
          <w:tcPr>
            <w:tcW w:w="2263" w:type="dxa"/>
            <w:tcBorders>
              <w:top w:val="single" w:sz="4" w:space="0" w:color="auto"/>
              <w:left w:val="single" w:sz="4" w:space="0" w:color="auto"/>
              <w:bottom w:val="single" w:sz="4" w:space="0" w:color="auto"/>
              <w:right w:val="single" w:sz="4" w:space="0" w:color="auto"/>
            </w:tcBorders>
          </w:tcPr>
          <w:p w14:paraId="5C45B330" w14:textId="6ADB65B5" w:rsidR="7E8B1013" w:rsidRPr="00364133" w:rsidRDefault="7E8B1013" w:rsidP="00117BEF">
            <w:pPr>
              <w:pStyle w:val="Tabletext"/>
              <w:rPr>
                <w:rStyle w:val="Strong"/>
                <w:b w:val="0"/>
                <w:color w:val="53565A"/>
              </w:rPr>
            </w:pPr>
            <w:r w:rsidRPr="00364133">
              <w:rPr>
                <w:rStyle w:val="Strong"/>
              </w:rPr>
              <w:t>AMPLE history</w:t>
            </w:r>
          </w:p>
        </w:tc>
        <w:tc>
          <w:tcPr>
            <w:tcW w:w="7099" w:type="dxa"/>
            <w:tcBorders>
              <w:top w:val="single" w:sz="4" w:space="0" w:color="auto"/>
              <w:left w:val="single" w:sz="4" w:space="0" w:color="auto"/>
              <w:bottom w:val="single" w:sz="4" w:space="0" w:color="auto"/>
              <w:right w:val="single" w:sz="4" w:space="0" w:color="auto"/>
            </w:tcBorders>
          </w:tcPr>
          <w:p w14:paraId="09182E5A" w14:textId="583D9CE0" w:rsidR="3629B35A" w:rsidRPr="00AD6353" w:rsidRDefault="75C129DA" w:rsidP="00117BEF">
            <w:pPr>
              <w:pStyle w:val="Tabletext"/>
            </w:pPr>
            <w:r w:rsidRPr="00364133">
              <w:t xml:space="preserve">Allergies, Medications (prescribed), Past medical history, Last meal, Event leading up to </w:t>
            </w:r>
          </w:p>
        </w:tc>
      </w:tr>
      <w:tr w:rsidR="00C80E9C" w:rsidRPr="00760C8D" w14:paraId="61C503E3" w14:textId="523F3D86"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2872F23D" w14:textId="77777777" w:rsidR="00420356" w:rsidRPr="00760C8D" w:rsidRDefault="00420356" w:rsidP="00847808">
            <w:pPr>
              <w:pStyle w:val="Tabletext"/>
              <w:spacing w:beforeLines="26" w:before="62" w:afterLines="26" w:after="62"/>
              <w:rPr>
                <w:rStyle w:val="Strong"/>
              </w:rPr>
            </w:pPr>
            <w:r w:rsidRPr="00760C8D">
              <w:rPr>
                <w:rStyle w:val="Strong"/>
              </w:rPr>
              <w:t>ARV</w:t>
            </w:r>
          </w:p>
        </w:tc>
        <w:tc>
          <w:tcPr>
            <w:tcW w:w="7099" w:type="dxa"/>
            <w:tcBorders>
              <w:top w:val="single" w:sz="4" w:space="0" w:color="auto"/>
              <w:left w:val="single" w:sz="4" w:space="0" w:color="auto"/>
              <w:bottom w:val="single" w:sz="4" w:space="0" w:color="auto"/>
              <w:right w:val="single" w:sz="4" w:space="0" w:color="auto"/>
            </w:tcBorders>
          </w:tcPr>
          <w:p w14:paraId="5CC3E214" w14:textId="77777777" w:rsidR="00420356" w:rsidRPr="00760C8D" w:rsidRDefault="00420356" w:rsidP="00847808">
            <w:pPr>
              <w:pStyle w:val="Tabletext"/>
              <w:spacing w:beforeLines="26" w:before="62" w:afterLines="26" w:after="62"/>
            </w:pPr>
            <w:r w:rsidRPr="00760C8D">
              <w:t xml:space="preserve">Adult Retrieval Victoria </w:t>
            </w:r>
          </w:p>
        </w:tc>
      </w:tr>
      <w:tr w:rsidR="00C80E9C" w:rsidRPr="00760C8D" w14:paraId="22FA408D" w14:textId="512C17AC"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5E330783" w14:textId="77777777" w:rsidR="00420356" w:rsidRPr="00760C8D" w:rsidRDefault="00420356" w:rsidP="00847808">
            <w:pPr>
              <w:pStyle w:val="Tabletext"/>
              <w:spacing w:beforeLines="26" w:before="62" w:afterLines="26" w:after="62"/>
              <w:rPr>
                <w:rStyle w:val="Strong"/>
              </w:rPr>
            </w:pPr>
            <w:r w:rsidRPr="00760C8D">
              <w:rPr>
                <w:rStyle w:val="Strong"/>
              </w:rPr>
              <w:t>ATA</w:t>
            </w:r>
          </w:p>
        </w:tc>
        <w:tc>
          <w:tcPr>
            <w:tcW w:w="7099" w:type="dxa"/>
            <w:tcBorders>
              <w:top w:val="single" w:sz="4" w:space="0" w:color="auto"/>
              <w:left w:val="single" w:sz="4" w:space="0" w:color="auto"/>
              <w:bottom w:val="single" w:sz="4" w:space="0" w:color="auto"/>
              <w:right w:val="single" w:sz="4" w:space="0" w:color="auto"/>
            </w:tcBorders>
          </w:tcPr>
          <w:p w14:paraId="66B40394" w14:textId="77777777" w:rsidR="00420356" w:rsidRPr="00760C8D" w:rsidRDefault="00420356" w:rsidP="00847808">
            <w:pPr>
              <w:pStyle w:val="Tabletext"/>
              <w:spacing w:beforeLines="26" w:before="62" w:afterLines="26" w:after="62"/>
            </w:pPr>
            <w:r w:rsidRPr="00760C8D">
              <w:t xml:space="preserve">Ambulance </w:t>
            </w:r>
            <w:r>
              <w:t>T</w:t>
            </w:r>
            <w:r w:rsidRPr="00760C8D">
              <w:t xml:space="preserve">ransport </w:t>
            </w:r>
            <w:r>
              <w:t>A</w:t>
            </w:r>
            <w:r w:rsidRPr="00760C8D">
              <w:t>ttendant</w:t>
            </w:r>
          </w:p>
        </w:tc>
      </w:tr>
      <w:tr w:rsidR="00C80E9C" w:rsidRPr="00760C8D" w14:paraId="40C3D8A1" w14:textId="57C1262A"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758B1765" w14:textId="77777777" w:rsidR="00420356" w:rsidRPr="00760C8D" w:rsidRDefault="00420356" w:rsidP="00847808">
            <w:pPr>
              <w:pStyle w:val="Tabletext"/>
              <w:spacing w:beforeLines="26" w:before="62" w:afterLines="26" w:after="62"/>
              <w:rPr>
                <w:rStyle w:val="Strong"/>
              </w:rPr>
            </w:pPr>
            <w:r w:rsidRPr="00760C8D">
              <w:rPr>
                <w:rStyle w:val="Strong"/>
              </w:rPr>
              <w:t>AV</w:t>
            </w:r>
          </w:p>
        </w:tc>
        <w:tc>
          <w:tcPr>
            <w:tcW w:w="7099" w:type="dxa"/>
            <w:tcBorders>
              <w:top w:val="single" w:sz="4" w:space="0" w:color="auto"/>
              <w:left w:val="single" w:sz="4" w:space="0" w:color="auto"/>
              <w:bottom w:val="single" w:sz="4" w:space="0" w:color="auto"/>
              <w:right w:val="single" w:sz="4" w:space="0" w:color="auto"/>
            </w:tcBorders>
          </w:tcPr>
          <w:p w14:paraId="740D640A" w14:textId="77777777" w:rsidR="00420356" w:rsidRPr="00760C8D" w:rsidRDefault="00420356" w:rsidP="00847808">
            <w:pPr>
              <w:pStyle w:val="Tabletext"/>
              <w:spacing w:beforeLines="26" w:before="62" w:afterLines="26" w:after="62"/>
            </w:pPr>
            <w:r w:rsidRPr="00760C8D">
              <w:t>Ambulance Victoria</w:t>
            </w:r>
          </w:p>
        </w:tc>
      </w:tr>
      <w:tr w:rsidR="00C80E9C" w:rsidRPr="00760C8D" w14:paraId="7A3C05A5" w14:textId="6D3733E6"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345A8237" w14:textId="77777777" w:rsidR="00420356" w:rsidRPr="00760C8D" w:rsidRDefault="00420356" w:rsidP="00847808">
            <w:pPr>
              <w:pStyle w:val="Tabletext"/>
              <w:spacing w:beforeLines="26" w:before="62" w:afterLines="26" w:after="62"/>
              <w:rPr>
                <w:rStyle w:val="Strong"/>
              </w:rPr>
            </w:pPr>
            <w:r w:rsidRPr="00760C8D">
              <w:rPr>
                <w:rStyle w:val="Strong"/>
              </w:rPr>
              <w:t>AV clinician</w:t>
            </w:r>
          </w:p>
        </w:tc>
        <w:tc>
          <w:tcPr>
            <w:tcW w:w="7099" w:type="dxa"/>
            <w:tcBorders>
              <w:top w:val="single" w:sz="4" w:space="0" w:color="auto"/>
              <w:left w:val="single" w:sz="4" w:space="0" w:color="auto"/>
              <w:bottom w:val="single" w:sz="4" w:space="0" w:color="auto"/>
              <w:right w:val="single" w:sz="4" w:space="0" w:color="auto"/>
            </w:tcBorders>
          </w:tcPr>
          <w:p w14:paraId="0F4236C6" w14:textId="5E27C6AD" w:rsidR="00420356" w:rsidRPr="00760C8D" w:rsidRDefault="00420356" w:rsidP="00847808">
            <w:pPr>
              <w:pStyle w:val="Tabletext"/>
              <w:spacing w:beforeLines="26" w:before="62" w:afterLines="26" w:after="62"/>
            </w:pPr>
            <w:r>
              <w:t>P</w:t>
            </w:r>
            <w:r w:rsidRPr="00760C8D">
              <w:t>aramedic working in the   communications centre</w:t>
            </w:r>
          </w:p>
        </w:tc>
      </w:tr>
      <w:tr w:rsidR="00C80E9C" w:rsidRPr="00760C8D" w14:paraId="3ED4E503" w14:textId="3501B9B0"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6BB1823A" w14:textId="77777777" w:rsidR="00420356" w:rsidRPr="00760C8D" w:rsidRDefault="00420356" w:rsidP="00847808">
            <w:pPr>
              <w:pStyle w:val="Tabletext"/>
              <w:spacing w:beforeLines="26" w:before="62" w:afterLines="26" w:after="62"/>
              <w:rPr>
                <w:rStyle w:val="Strong"/>
              </w:rPr>
            </w:pPr>
            <w:r w:rsidRPr="00760C8D">
              <w:rPr>
                <w:rStyle w:val="Strong"/>
              </w:rPr>
              <w:t>BGL</w:t>
            </w:r>
          </w:p>
        </w:tc>
        <w:tc>
          <w:tcPr>
            <w:tcW w:w="7099" w:type="dxa"/>
            <w:tcBorders>
              <w:top w:val="single" w:sz="4" w:space="0" w:color="auto"/>
              <w:left w:val="single" w:sz="4" w:space="0" w:color="auto"/>
              <w:bottom w:val="single" w:sz="4" w:space="0" w:color="auto"/>
              <w:right w:val="single" w:sz="4" w:space="0" w:color="auto"/>
            </w:tcBorders>
          </w:tcPr>
          <w:p w14:paraId="13DDCB82" w14:textId="77777777" w:rsidR="00420356" w:rsidRPr="00760C8D" w:rsidRDefault="00420356" w:rsidP="00847808">
            <w:pPr>
              <w:pStyle w:val="Tabletext"/>
              <w:spacing w:beforeLines="26" w:before="62" w:afterLines="26" w:after="62"/>
            </w:pPr>
            <w:r w:rsidRPr="00760C8D">
              <w:t>Blood glucose level</w:t>
            </w:r>
          </w:p>
        </w:tc>
      </w:tr>
      <w:tr w:rsidR="00C80E9C" w:rsidRPr="00760C8D" w14:paraId="78DD6CE7" w14:textId="75CB4748"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076C33DA" w14:textId="77777777" w:rsidR="00420356" w:rsidRPr="00760C8D" w:rsidRDefault="00420356" w:rsidP="00847808">
            <w:pPr>
              <w:pStyle w:val="Tabletext"/>
              <w:spacing w:beforeLines="26" w:before="62" w:afterLines="26" w:after="62"/>
              <w:rPr>
                <w:rStyle w:val="Strong"/>
              </w:rPr>
            </w:pPr>
            <w:r w:rsidRPr="00760C8D">
              <w:rPr>
                <w:rStyle w:val="Strong"/>
              </w:rPr>
              <w:t>BP</w:t>
            </w:r>
          </w:p>
        </w:tc>
        <w:tc>
          <w:tcPr>
            <w:tcW w:w="7099" w:type="dxa"/>
            <w:tcBorders>
              <w:top w:val="single" w:sz="4" w:space="0" w:color="auto"/>
              <w:left w:val="single" w:sz="4" w:space="0" w:color="auto"/>
              <w:bottom w:val="single" w:sz="4" w:space="0" w:color="auto"/>
              <w:right w:val="single" w:sz="4" w:space="0" w:color="auto"/>
            </w:tcBorders>
          </w:tcPr>
          <w:p w14:paraId="5D0DE37F" w14:textId="77777777" w:rsidR="00420356" w:rsidRPr="00760C8D" w:rsidRDefault="00420356" w:rsidP="00847808">
            <w:pPr>
              <w:pStyle w:val="Tabletext"/>
              <w:spacing w:beforeLines="26" w:before="62" w:afterLines="26" w:after="62"/>
            </w:pPr>
            <w:r w:rsidRPr="00760C8D">
              <w:t>Blood pressure</w:t>
            </w:r>
          </w:p>
        </w:tc>
      </w:tr>
      <w:tr w:rsidR="00C80E9C" w:rsidRPr="00760C8D" w14:paraId="1B5C9E6C" w14:textId="096A3748"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61A7DE17" w14:textId="36FDC493" w:rsidR="00420356" w:rsidRPr="00760C8D" w:rsidRDefault="2D355B1A" w:rsidP="00847808">
            <w:pPr>
              <w:pStyle w:val="Tabletext"/>
              <w:spacing w:beforeLines="26" w:before="62" w:afterLines="26" w:after="62"/>
              <w:rPr>
                <w:rStyle w:val="Strong"/>
              </w:rPr>
            </w:pPr>
            <w:r w:rsidRPr="642B0EDA">
              <w:rPr>
                <w:rStyle w:val="Strong"/>
              </w:rPr>
              <w:t>BPM</w:t>
            </w:r>
          </w:p>
        </w:tc>
        <w:tc>
          <w:tcPr>
            <w:tcW w:w="7099" w:type="dxa"/>
            <w:tcBorders>
              <w:top w:val="single" w:sz="4" w:space="0" w:color="auto"/>
              <w:left w:val="single" w:sz="4" w:space="0" w:color="auto"/>
              <w:bottom w:val="single" w:sz="4" w:space="0" w:color="auto"/>
              <w:right w:val="single" w:sz="4" w:space="0" w:color="auto"/>
            </w:tcBorders>
          </w:tcPr>
          <w:p w14:paraId="00000215" w14:textId="77777777" w:rsidR="00420356" w:rsidRPr="00760C8D" w:rsidRDefault="00420356" w:rsidP="00847808">
            <w:pPr>
              <w:pStyle w:val="Tabletext"/>
              <w:spacing w:beforeLines="26" w:before="62" w:afterLines="26" w:after="62"/>
            </w:pPr>
            <w:r w:rsidRPr="00760C8D">
              <w:t>Beats per minute</w:t>
            </w:r>
          </w:p>
        </w:tc>
      </w:tr>
      <w:tr w:rsidR="000A5A52" w:rsidRPr="00760C8D" w14:paraId="4E7D8E29" w14:textId="77777777" w:rsidTr="00D64996">
        <w:trPr>
          <w:trHeight w:val="300"/>
        </w:trPr>
        <w:tc>
          <w:tcPr>
            <w:tcW w:w="2263" w:type="dxa"/>
            <w:tcBorders>
              <w:top w:val="single" w:sz="4" w:space="0" w:color="auto"/>
              <w:left w:val="single" w:sz="4" w:space="0" w:color="auto"/>
              <w:bottom w:val="single" w:sz="4" w:space="0" w:color="auto"/>
              <w:right w:val="single" w:sz="4" w:space="0" w:color="auto"/>
            </w:tcBorders>
          </w:tcPr>
          <w:p w14:paraId="0BFCF97B" w14:textId="4CCFBBD3" w:rsidR="00DE39D5" w:rsidRPr="642B0EDA" w:rsidRDefault="00DE39D5" w:rsidP="00DE39D5">
            <w:pPr>
              <w:pStyle w:val="Tabletext"/>
              <w:spacing w:beforeLines="26" w:before="62" w:afterLines="26" w:after="62"/>
              <w:rPr>
                <w:rStyle w:val="Strong"/>
              </w:rPr>
            </w:pPr>
            <w:r w:rsidRPr="00760C8D">
              <w:rPr>
                <w:rStyle w:val="Strong"/>
              </w:rPr>
              <w:t>BVM</w:t>
            </w:r>
          </w:p>
        </w:tc>
        <w:tc>
          <w:tcPr>
            <w:tcW w:w="7099" w:type="dxa"/>
            <w:tcBorders>
              <w:top w:val="single" w:sz="4" w:space="0" w:color="auto"/>
              <w:left w:val="single" w:sz="4" w:space="0" w:color="auto"/>
              <w:bottom w:val="single" w:sz="4" w:space="0" w:color="auto"/>
              <w:right w:val="single" w:sz="4" w:space="0" w:color="auto"/>
            </w:tcBorders>
          </w:tcPr>
          <w:p w14:paraId="02FB89FA" w14:textId="6A8A7531" w:rsidR="00DE39D5" w:rsidRPr="00760C8D" w:rsidRDefault="00DE39D5" w:rsidP="00DE39D5">
            <w:pPr>
              <w:pStyle w:val="Tabletext"/>
              <w:spacing w:beforeLines="26" w:before="62" w:afterLines="26" w:after="62"/>
            </w:pPr>
            <w:r w:rsidRPr="00760C8D">
              <w:t>Bag valve mask</w:t>
            </w:r>
          </w:p>
        </w:tc>
      </w:tr>
      <w:tr w:rsidR="000A5A52" w:rsidRPr="00760C8D" w14:paraId="6FFBC496" w14:textId="77777777" w:rsidTr="00D64996">
        <w:trPr>
          <w:trHeight w:val="300"/>
        </w:trPr>
        <w:tc>
          <w:tcPr>
            <w:tcW w:w="2263" w:type="dxa"/>
            <w:tcBorders>
              <w:top w:val="single" w:sz="4" w:space="0" w:color="auto"/>
              <w:left w:val="single" w:sz="4" w:space="0" w:color="auto"/>
              <w:bottom w:val="single" w:sz="4" w:space="0" w:color="auto"/>
              <w:right w:val="single" w:sz="4" w:space="0" w:color="auto"/>
            </w:tcBorders>
          </w:tcPr>
          <w:p w14:paraId="13CC17FE" w14:textId="3E652413" w:rsidR="00517C3B" w:rsidRPr="00AD6353" w:rsidRDefault="00517C3B" w:rsidP="00DE39D5">
            <w:pPr>
              <w:pStyle w:val="Tabletext"/>
              <w:spacing w:beforeLines="26" w:before="62" w:afterLines="26" w:after="62"/>
              <w:rPr>
                <w:rStyle w:val="Strong"/>
              </w:rPr>
            </w:pPr>
            <w:r w:rsidRPr="00AD6353">
              <w:rPr>
                <w:rStyle w:val="Strong"/>
              </w:rPr>
              <w:t>CCF</w:t>
            </w:r>
          </w:p>
        </w:tc>
        <w:tc>
          <w:tcPr>
            <w:tcW w:w="7099" w:type="dxa"/>
            <w:tcBorders>
              <w:top w:val="single" w:sz="4" w:space="0" w:color="auto"/>
              <w:left w:val="single" w:sz="4" w:space="0" w:color="auto"/>
              <w:bottom w:val="single" w:sz="4" w:space="0" w:color="auto"/>
              <w:right w:val="single" w:sz="4" w:space="0" w:color="auto"/>
            </w:tcBorders>
          </w:tcPr>
          <w:p w14:paraId="17C11935" w14:textId="5DCF741D" w:rsidR="00517C3B" w:rsidRPr="00AD6353" w:rsidRDefault="00B635D9" w:rsidP="00DE39D5">
            <w:pPr>
              <w:pStyle w:val="Tabletext"/>
              <w:spacing w:beforeLines="26" w:before="62" w:afterLines="26" w:after="62"/>
            </w:pPr>
            <w:r w:rsidRPr="00D64996">
              <w:t>Congestive cardiac failure</w:t>
            </w:r>
          </w:p>
        </w:tc>
      </w:tr>
      <w:tr w:rsidR="00D55DFE" w:rsidRPr="00760C8D" w14:paraId="0B4E9758" w14:textId="77777777" w:rsidTr="00D64996">
        <w:trPr>
          <w:trHeight w:val="300"/>
        </w:trPr>
        <w:tc>
          <w:tcPr>
            <w:tcW w:w="2263" w:type="dxa"/>
            <w:tcBorders>
              <w:top w:val="single" w:sz="4" w:space="0" w:color="auto"/>
              <w:left w:val="single" w:sz="4" w:space="0" w:color="auto"/>
              <w:bottom w:val="single" w:sz="4" w:space="0" w:color="auto"/>
              <w:right w:val="single" w:sz="4" w:space="0" w:color="auto"/>
            </w:tcBorders>
          </w:tcPr>
          <w:p w14:paraId="48E9FB2A" w14:textId="08164C91" w:rsidR="00D55DFE" w:rsidRPr="00AD6353" w:rsidRDefault="00D55DFE" w:rsidP="00D55DFE">
            <w:pPr>
              <w:pStyle w:val="Tabletext"/>
              <w:spacing w:beforeLines="26" w:before="62" w:afterLines="26" w:after="62"/>
              <w:rPr>
                <w:rStyle w:val="Strong"/>
              </w:rPr>
            </w:pPr>
            <w:r>
              <w:rPr>
                <w:rStyle w:val="Strong"/>
              </w:rPr>
              <w:t xml:space="preserve">CCRN </w:t>
            </w:r>
          </w:p>
        </w:tc>
        <w:tc>
          <w:tcPr>
            <w:tcW w:w="7099" w:type="dxa"/>
            <w:tcBorders>
              <w:top w:val="single" w:sz="4" w:space="0" w:color="auto"/>
              <w:left w:val="single" w:sz="4" w:space="0" w:color="auto"/>
              <w:bottom w:val="single" w:sz="4" w:space="0" w:color="auto"/>
              <w:right w:val="single" w:sz="4" w:space="0" w:color="auto"/>
            </w:tcBorders>
          </w:tcPr>
          <w:p w14:paraId="53555299" w14:textId="5A840162" w:rsidR="00D55DFE" w:rsidRPr="00D64996" w:rsidRDefault="00D55DFE" w:rsidP="00D55DFE">
            <w:pPr>
              <w:pStyle w:val="Tabletext"/>
              <w:spacing w:beforeLines="26" w:before="62" w:afterLines="26" w:after="62"/>
            </w:pPr>
            <w:r w:rsidRPr="00760C8D">
              <w:t>Registered nurse with critical care qualification</w:t>
            </w:r>
            <w:r>
              <w:t xml:space="preserve"> and endorsed as such </w:t>
            </w:r>
          </w:p>
        </w:tc>
      </w:tr>
      <w:tr w:rsidR="00D32778" w:rsidRPr="00760C8D" w14:paraId="4FC0DE6F" w14:textId="77777777" w:rsidTr="00D64996">
        <w:trPr>
          <w:trHeight w:val="300"/>
        </w:trPr>
        <w:tc>
          <w:tcPr>
            <w:tcW w:w="2263" w:type="dxa"/>
            <w:tcBorders>
              <w:top w:val="single" w:sz="4" w:space="0" w:color="auto"/>
              <w:left w:val="single" w:sz="4" w:space="0" w:color="auto"/>
              <w:bottom w:val="single" w:sz="4" w:space="0" w:color="auto"/>
              <w:right w:val="single" w:sz="4" w:space="0" w:color="auto"/>
            </w:tcBorders>
          </w:tcPr>
          <w:p w14:paraId="08AAF146" w14:textId="65278588" w:rsidR="00DE39D5" w:rsidRPr="00760C8D" w:rsidRDefault="00DE39D5" w:rsidP="00DE39D5">
            <w:pPr>
              <w:pStyle w:val="Tabletext"/>
              <w:spacing w:beforeLines="26" w:before="62" w:afterLines="26" w:after="62"/>
              <w:rPr>
                <w:rStyle w:val="Strong"/>
              </w:rPr>
            </w:pPr>
            <w:r>
              <w:rPr>
                <w:rStyle w:val="Strong"/>
              </w:rPr>
              <w:t xml:space="preserve">Code 1 driving </w:t>
            </w:r>
          </w:p>
        </w:tc>
        <w:tc>
          <w:tcPr>
            <w:tcW w:w="7099" w:type="dxa"/>
            <w:tcBorders>
              <w:top w:val="single" w:sz="4" w:space="0" w:color="auto"/>
              <w:left w:val="single" w:sz="4" w:space="0" w:color="auto"/>
              <w:bottom w:val="single" w:sz="4" w:space="0" w:color="auto"/>
              <w:right w:val="single" w:sz="4" w:space="0" w:color="auto"/>
            </w:tcBorders>
          </w:tcPr>
          <w:p w14:paraId="20F6B345" w14:textId="270DCEF6" w:rsidR="00DE39D5" w:rsidRPr="00760C8D" w:rsidRDefault="00DE39D5" w:rsidP="00DE39D5">
            <w:pPr>
              <w:pStyle w:val="Tabletext"/>
              <w:spacing w:beforeLines="26" w:before="62" w:afterLines="26" w:after="62"/>
            </w:pPr>
            <w:r>
              <w:t xml:space="preserve">Driving using blue and red lights with siren to expediate patient movement under </w:t>
            </w:r>
            <w:r w:rsidRPr="006C36E6">
              <w:rPr>
                <w:b/>
                <w:bCs/>
              </w:rPr>
              <w:t>CP006</w:t>
            </w:r>
          </w:p>
        </w:tc>
      </w:tr>
      <w:tr w:rsidR="009813A8" w14:paraId="16BA1D57" w14:textId="77777777" w:rsidTr="00D64996">
        <w:trPr>
          <w:trHeight w:val="300"/>
        </w:trPr>
        <w:tc>
          <w:tcPr>
            <w:tcW w:w="2263" w:type="dxa"/>
            <w:tcBorders>
              <w:top w:val="single" w:sz="4" w:space="0" w:color="auto"/>
              <w:left w:val="single" w:sz="4" w:space="0" w:color="auto"/>
              <w:bottom w:val="single" w:sz="4" w:space="0" w:color="auto"/>
              <w:right w:val="single" w:sz="4" w:space="0" w:color="auto"/>
            </w:tcBorders>
          </w:tcPr>
          <w:p w14:paraId="3AF1DF84" w14:textId="5958C89D" w:rsidR="00DE39D5" w:rsidRDefault="00DE39D5" w:rsidP="00DE39D5">
            <w:pPr>
              <w:pStyle w:val="Tabletext"/>
              <w:rPr>
                <w:rStyle w:val="Strong"/>
                <w:b w:val="0"/>
              </w:rPr>
            </w:pPr>
            <w:r w:rsidRPr="4205C5BA">
              <w:rPr>
                <w:rStyle w:val="Strong"/>
              </w:rPr>
              <w:t>COPD</w:t>
            </w:r>
          </w:p>
        </w:tc>
        <w:tc>
          <w:tcPr>
            <w:tcW w:w="7099" w:type="dxa"/>
            <w:tcBorders>
              <w:top w:val="single" w:sz="4" w:space="0" w:color="auto"/>
              <w:left w:val="single" w:sz="4" w:space="0" w:color="auto"/>
              <w:bottom w:val="single" w:sz="4" w:space="0" w:color="auto"/>
              <w:right w:val="single" w:sz="4" w:space="0" w:color="auto"/>
            </w:tcBorders>
          </w:tcPr>
          <w:p w14:paraId="4DC65DE0" w14:textId="6950FA0B" w:rsidR="00DE39D5" w:rsidRDefault="00DE39D5" w:rsidP="00DE39D5">
            <w:pPr>
              <w:pStyle w:val="Tabletext"/>
            </w:pPr>
            <w:r>
              <w:t>Chronic obstructive pulmonary disease</w:t>
            </w:r>
          </w:p>
        </w:tc>
      </w:tr>
      <w:tr w:rsidR="004F4ED2" w14:paraId="75611CEA" w14:textId="77777777" w:rsidTr="00D64996">
        <w:trPr>
          <w:trHeight w:val="300"/>
        </w:trPr>
        <w:tc>
          <w:tcPr>
            <w:tcW w:w="2263" w:type="dxa"/>
            <w:tcBorders>
              <w:top w:val="single" w:sz="4" w:space="0" w:color="auto"/>
              <w:left w:val="single" w:sz="4" w:space="0" w:color="auto"/>
              <w:bottom w:val="single" w:sz="4" w:space="0" w:color="auto"/>
              <w:right w:val="single" w:sz="4" w:space="0" w:color="auto"/>
            </w:tcBorders>
          </w:tcPr>
          <w:p w14:paraId="6457CBB4" w14:textId="50D954AD" w:rsidR="004F4ED2" w:rsidRPr="7C22D1ED" w:rsidRDefault="004F4ED2" w:rsidP="00637FC9">
            <w:pPr>
              <w:pStyle w:val="Tabletext"/>
              <w:rPr>
                <w:rStyle w:val="Strong"/>
              </w:rPr>
            </w:pPr>
            <w:r w:rsidRPr="280D08FB">
              <w:rPr>
                <w:rStyle w:val="Strong"/>
              </w:rPr>
              <w:t>CPR</w:t>
            </w:r>
          </w:p>
        </w:tc>
        <w:tc>
          <w:tcPr>
            <w:tcW w:w="7099" w:type="dxa"/>
            <w:tcBorders>
              <w:top w:val="single" w:sz="4" w:space="0" w:color="auto"/>
              <w:left w:val="single" w:sz="4" w:space="0" w:color="auto"/>
              <w:bottom w:val="single" w:sz="4" w:space="0" w:color="auto"/>
              <w:right w:val="single" w:sz="4" w:space="0" w:color="auto"/>
            </w:tcBorders>
          </w:tcPr>
          <w:p w14:paraId="172EB1A1" w14:textId="6B116CDE" w:rsidR="004F4ED2" w:rsidRDefault="004F4ED2" w:rsidP="00637FC9">
            <w:pPr>
              <w:pStyle w:val="Tabletext"/>
            </w:pPr>
            <w:r>
              <w:t>Cardiopulmonary resuscitation</w:t>
            </w:r>
          </w:p>
        </w:tc>
      </w:tr>
      <w:tr w:rsidR="00930085" w:rsidRPr="00760C8D" w14:paraId="0D635968" w14:textId="30A867B1"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5D78F9FF" w14:textId="0E0E2433" w:rsidR="00420356" w:rsidRPr="00760C8D" w:rsidRDefault="00420356" w:rsidP="00847808">
            <w:pPr>
              <w:pStyle w:val="Tabletext"/>
              <w:spacing w:beforeLines="26" w:before="62" w:afterLines="26" w:after="62"/>
              <w:rPr>
                <w:rStyle w:val="Strong"/>
              </w:rPr>
            </w:pPr>
            <w:r w:rsidRPr="00760C8D">
              <w:rPr>
                <w:rStyle w:val="Strong"/>
              </w:rPr>
              <w:t>CVC</w:t>
            </w:r>
          </w:p>
        </w:tc>
        <w:tc>
          <w:tcPr>
            <w:tcW w:w="7099" w:type="dxa"/>
            <w:tcBorders>
              <w:top w:val="single" w:sz="4" w:space="0" w:color="auto"/>
              <w:left w:val="single" w:sz="4" w:space="0" w:color="auto"/>
              <w:bottom w:val="single" w:sz="4" w:space="0" w:color="auto"/>
              <w:right w:val="single" w:sz="4" w:space="0" w:color="auto"/>
            </w:tcBorders>
          </w:tcPr>
          <w:p w14:paraId="051B8FAB" w14:textId="4F8F6496" w:rsidR="00420356" w:rsidRPr="00760C8D" w:rsidRDefault="00420356" w:rsidP="00847808">
            <w:pPr>
              <w:pStyle w:val="Tabletext"/>
              <w:spacing w:beforeLines="26" w:before="62" w:afterLines="26" w:after="62"/>
            </w:pPr>
            <w:r w:rsidRPr="00760C8D">
              <w:t>Central venous catheter</w:t>
            </w:r>
          </w:p>
        </w:tc>
      </w:tr>
      <w:tr w:rsidR="00552423" w:rsidRPr="00760C8D" w14:paraId="4B15BE0D" w14:textId="77777777"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48E202D9" w14:textId="3BFC4E55" w:rsidR="00552423" w:rsidRPr="00760C8D" w:rsidRDefault="00552423" w:rsidP="00847808">
            <w:pPr>
              <w:pStyle w:val="Tabletext"/>
              <w:spacing w:beforeLines="26" w:before="62" w:afterLines="26" w:after="62"/>
              <w:rPr>
                <w:rStyle w:val="Strong"/>
              </w:rPr>
            </w:pPr>
            <w:r>
              <w:rPr>
                <w:rStyle w:val="Strong"/>
              </w:rPr>
              <w:t>DKA</w:t>
            </w:r>
          </w:p>
        </w:tc>
        <w:tc>
          <w:tcPr>
            <w:tcW w:w="7099" w:type="dxa"/>
            <w:tcBorders>
              <w:top w:val="single" w:sz="4" w:space="0" w:color="auto"/>
              <w:left w:val="single" w:sz="4" w:space="0" w:color="auto"/>
              <w:bottom w:val="single" w:sz="4" w:space="0" w:color="auto"/>
              <w:right w:val="single" w:sz="4" w:space="0" w:color="auto"/>
            </w:tcBorders>
          </w:tcPr>
          <w:p w14:paraId="2194232A" w14:textId="44313812" w:rsidR="00552423" w:rsidRPr="00760C8D" w:rsidRDefault="00552423" w:rsidP="00847808">
            <w:pPr>
              <w:pStyle w:val="Tabletext"/>
              <w:spacing w:beforeLines="26" w:before="62" w:afterLines="26" w:after="62"/>
            </w:pPr>
            <w:r w:rsidRPr="000F577A">
              <w:rPr>
                <w:rStyle w:val="normaltextrun"/>
              </w:rPr>
              <w:t xml:space="preserve">Diabetic ketoacidosis </w:t>
            </w:r>
          </w:p>
        </w:tc>
      </w:tr>
      <w:tr w:rsidR="00930085" w:rsidRPr="00760C8D" w14:paraId="4032C77C" w14:textId="7910D4AF"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3769ACCB" w14:textId="4B12A0D7" w:rsidR="00420356" w:rsidRPr="00760C8D" w:rsidRDefault="00420356" w:rsidP="00847808">
            <w:pPr>
              <w:pStyle w:val="Tabletext"/>
              <w:spacing w:beforeLines="26" w:before="62" w:afterLines="26" w:after="62"/>
              <w:rPr>
                <w:rStyle w:val="Strong"/>
              </w:rPr>
            </w:pPr>
            <w:r w:rsidRPr="00760C8D">
              <w:rPr>
                <w:rStyle w:val="Strong"/>
              </w:rPr>
              <w:t>ECC</w:t>
            </w:r>
          </w:p>
        </w:tc>
        <w:tc>
          <w:tcPr>
            <w:tcW w:w="7099" w:type="dxa"/>
            <w:tcBorders>
              <w:top w:val="single" w:sz="4" w:space="0" w:color="auto"/>
              <w:left w:val="single" w:sz="4" w:space="0" w:color="auto"/>
              <w:bottom w:val="single" w:sz="4" w:space="0" w:color="auto"/>
              <w:right w:val="single" w:sz="4" w:space="0" w:color="auto"/>
            </w:tcBorders>
          </w:tcPr>
          <w:p w14:paraId="6C16C28F" w14:textId="24B1237C" w:rsidR="00420356" w:rsidRPr="00760C8D" w:rsidRDefault="00420356" w:rsidP="00847808">
            <w:pPr>
              <w:pStyle w:val="Tabletext"/>
              <w:spacing w:beforeLines="26" w:before="62" w:afterLines="26" w:after="62"/>
            </w:pPr>
            <w:r w:rsidRPr="00760C8D">
              <w:t>External cardiac compression</w:t>
            </w:r>
          </w:p>
        </w:tc>
      </w:tr>
      <w:tr w:rsidR="00930085" w:rsidRPr="00760C8D" w14:paraId="58FD0DFF" w14:textId="6CCE97D6"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771BAA4C" w14:textId="3AAB1B8C" w:rsidR="00420356" w:rsidRPr="00760C8D" w:rsidRDefault="00420356" w:rsidP="00847808">
            <w:pPr>
              <w:pStyle w:val="Tabletext"/>
              <w:spacing w:beforeLines="26" w:before="62" w:afterLines="26" w:after="62"/>
              <w:rPr>
                <w:rStyle w:val="Strong"/>
              </w:rPr>
            </w:pPr>
            <w:r w:rsidRPr="00760C8D">
              <w:rPr>
                <w:rStyle w:val="Strong"/>
              </w:rPr>
              <w:t>ECG</w:t>
            </w:r>
          </w:p>
        </w:tc>
        <w:tc>
          <w:tcPr>
            <w:tcW w:w="7099" w:type="dxa"/>
            <w:tcBorders>
              <w:top w:val="single" w:sz="4" w:space="0" w:color="auto"/>
              <w:left w:val="single" w:sz="4" w:space="0" w:color="auto"/>
              <w:bottom w:val="single" w:sz="4" w:space="0" w:color="auto"/>
              <w:right w:val="single" w:sz="4" w:space="0" w:color="auto"/>
            </w:tcBorders>
          </w:tcPr>
          <w:p w14:paraId="7B612608" w14:textId="2F40E1AF" w:rsidR="00420356" w:rsidRPr="00760C8D" w:rsidRDefault="00420356" w:rsidP="00847808">
            <w:pPr>
              <w:pStyle w:val="Tabletext"/>
              <w:spacing w:beforeLines="26" w:before="62" w:afterLines="26" w:after="62"/>
            </w:pPr>
            <w:r w:rsidRPr="00760C8D">
              <w:t>Electrocardiograph</w:t>
            </w:r>
          </w:p>
        </w:tc>
      </w:tr>
      <w:tr w:rsidR="005E2FB5" w:rsidRPr="00760C8D" w14:paraId="2D88662E" w14:textId="77777777"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66FAE997" w14:textId="209C550F" w:rsidR="005E2FB5" w:rsidRPr="00760C8D" w:rsidRDefault="005E2FB5" w:rsidP="00847808">
            <w:pPr>
              <w:pStyle w:val="Tabletext"/>
              <w:spacing w:beforeLines="26" w:before="62" w:afterLines="26" w:after="62"/>
              <w:rPr>
                <w:rStyle w:val="Strong"/>
              </w:rPr>
            </w:pPr>
            <w:r>
              <w:rPr>
                <w:rStyle w:val="Strong"/>
              </w:rPr>
              <w:t>ECR</w:t>
            </w:r>
          </w:p>
        </w:tc>
        <w:tc>
          <w:tcPr>
            <w:tcW w:w="7099" w:type="dxa"/>
            <w:tcBorders>
              <w:top w:val="single" w:sz="4" w:space="0" w:color="auto"/>
              <w:left w:val="single" w:sz="4" w:space="0" w:color="auto"/>
              <w:bottom w:val="single" w:sz="4" w:space="0" w:color="auto"/>
              <w:right w:val="single" w:sz="4" w:space="0" w:color="auto"/>
            </w:tcBorders>
          </w:tcPr>
          <w:p w14:paraId="42E02F6E" w14:textId="6B03935C" w:rsidR="005E2FB5" w:rsidRPr="00760C8D" w:rsidRDefault="005E2FB5" w:rsidP="00847808">
            <w:pPr>
              <w:pStyle w:val="Tabletext"/>
              <w:spacing w:beforeLines="26" w:before="62" w:afterLines="26" w:after="62"/>
            </w:pPr>
            <w:r w:rsidRPr="005E2FB5">
              <w:t xml:space="preserve">Endovascular </w:t>
            </w:r>
            <w:r>
              <w:t>c</w:t>
            </w:r>
            <w:r w:rsidRPr="005E2FB5">
              <w:t xml:space="preserve">lot </w:t>
            </w:r>
            <w:r>
              <w:t>r</w:t>
            </w:r>
            <w:r w:rsidRPr="005E2FB5">
              <w:t>etrieva</w:t>
            </w:r>
            <w:r w:rsidR="002C407D">
              <w:t>l</w:t>
            </w:r>
          </w:p>
        </w:tc>
      </w:tr>
      <w:tr w:rsidR="00850E19" w:rsidRPr="00760C8D" w14:paraId="33641E8E" w14:textId="77777777"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687F7B55" w14:textId="480DE0BE" w:rsidR="00850E19" w:rsidRDefault="00850E19" w:rsidP="00847808">
            <w:pPr>
              <w:pStyle w:val="Tabletext"/>
              <w:spacing w:beforeLines="26" w:before="62" w:afterLines="26" w:after="62"/>
              <w:rPr>
                <w:rStyle w:val="Strong"/>
              </w:rPr>
            </w:pPr>
            <w:r>
              <w:rPr>
                <w:rStyle w:val="Strong"/>
              </w:rPr>
              <w:t>ED</w:t>
            </w:r>
          </w:p>
        </w:tc>
        <w:tc>
          <w:tcPr>
            <w:tcW w:w="7099" w:type="dxa"/>
            <w:tcBorders>
              <w:top w:val="single" w:sz="4" w:space="0" w:color="auto"/>
              <w:left w:val="single" w:sz="4" w:space="0" w:color="auto"/>
              <w:bottom w:val="single" w:sz="4" w:space="0" w:color="auto"/>
              <w:right w:val="single" w:sz="4" w:space="0" w:color="auto"/>
            </w:tcBorders>
          </w:tcPr>
          <w:p w14:paraId="7DAB658F" w14:textId="558C65A5" w:rsidR="00850E19" w:rsidRPr="005E2FB5" w:rsidRDefault="00850E19" w:rsidP="00847808">
            <w:pPr>
              <w:pStyle w:val="Tabletext"/>
              <w:spacing w:beforeLines="26" w:before="62" w:afterLines="26" w:after="62"/>
            </w:pPr>
            <w:r>
              <w:t>Emergency Department</w:t>
            </w:r>
          </w:p>
        </w:tc>
      </w:tr>
      <w:tr w:rsidR="001252B0" w:rsidRPr="00760C8D" w14:paraId="7AA0C9F8" w14:textId="77777777" w:rsidTr="004D3BDF">
        <w:trPr>
          <w:trHeight w:val="300"/>
        </w:trPr>
        <w:tc>
          <w:tcPr>
            <w:tcW w:w="2263" w:type="dxa"/>
            <w:tcBorders>
              <w:top w:val="single" w:sz="4" w:space="0" w:color="auto"/>
              <w:left w:val="single" w:sz="4" w:space="0" w:color="auto"/>
              <w:bottom w:val="single" w:sz="4" w:space="0" w:color="auto"/>
              <w:right w:val="single" w:sz="4" w:space="0" w:color="auto"/>
            </w:tcBorders>
          </w:tcPr>
          <w:p w14:paraId="5CF98F90" w14:textId="4B3B770C" w:rsidR="001B7BAA" w:rsidRDefault="001B7BAA" w:rsidP="001B7BAA">
            <w:pPr>
              <w:pStyle w:val="Tabletext"/>
              <w:spacing w:beforeLines="26" w:before="62" w:afterLines="26" w:after="62"/>
              <w:rPr>
                <w:rStyle w:val="Strong"/>
              </w:rPr>
            </w:pPr>
            <w:r w:rsidRPr="00760C8D">
              <w:rPr>
                <w:rStyle w:val="Strong"/>
              </w:rPr>
              <w:t>EN</w:t>
            </w:r>
          </w:p>
        </w:tc>
        <w:tc>
          <w:tcPr>
            <w:tcW w:w="7099" w:type="dxa"/>
            <w:tcBorders>
              <w:top w:val="single" w:sz="4" w:space="0" w:color="auto"/>
              <w:left w:val="single" w:sz="4" w:space="0" w:color="auto"/>
              <w:bottom w:val="single" w:sz="4" w:space="0" w:color="auto"/>
              <w:right w:val="single" w:sz="4" w:space="0" w:color="auto"/>
            </w:tcBorders>
          </w:tcPr>
          <w:p w14:paraId="6D057C20" w14:textId="57C9845D" w:rsidR="001B7BAA" w:rsidRDefault="001B7BAA" w:rsidP="001B7BAA">
            <w:pPr>
              <w:pStyle w:val="Tabletext"/>
              <w:spacing w:beforeLines="26" w:before="62" w:afterLines="26" w:after="62"/>
            </w:pPr>
            <w:r w:rsidRPr="00760C8D">
              <w:t>Enrolled nurse</w:t>
            </w:r>
            <w:r w:rsidR="006C67B0">
              <w:t xml:space="preserve"> (Note: </w:t>
            </w:r>
            <w:r w:rsidR="006C67B0" w:rsidRPr="006C67B0">
              <w:t xml:space="preserve">ENs may only administer </w:t>
            </w:r>
            <w:r w:rsidR="00C53475">
              <w:t>medicines</w:t>
            </w:r>
            <w:r w:rsidR="006C67B0" w:rsidRPr="006C67B0">
              <w:t xml:space="preserve"> in accordance with their</w:t>
            </w:r>
            <w:r w:rsidR="00C53475">
              <w:t xml:space="preserve"> </w:t>
            </w:r>
            <w:r w:rsidR="006C67B0" w:rsidRPr="006C67B0">
              <w:t>scope of practice and registration requirements as specified by the Nursing and Midwifery Board of Australia</w:t>
            </w:r>
            <w:r w:rsidR="000A77EA">
              <w:t>, Ahpra</w:t>
            </w:r>
            <w:r w:rsidR="00E46309">
              <w:t>)</w:t>
            </w:r>
          </w:p>
        </w:tc>
      </w:tr>
      <w:tr w:rsidR="00DE39D5" w:rsidRPr="00760C8D" w14:paraId="40562CA9" w14:textId="77777777" w:rsidTr="004D3BDF">
        <w:trPr>
          <w:trHeight w:val="300"/>
        </w:trPr>
        <w:tc>
          <w:tcPr>
            <w:tcW w:w="2263" w:type="dxa"/>
            <w:tcBorders>
              <w:top w:val="single" w:sz="4" w:space="0" w:color="auto"/>
              <w:left w:val="single" w:sz="4" w:space="0" w:color="auto"/>
              <w:bottom w:val="single" w:sz="4" w:space="0" w:color="auto"/>
              <w:right w:val="single" w:sz="4" w:space="0" w:color="auto"/>
            </w:tcBorders>
          </w:tcPr>
          <w:p w14:paraId="73BB14DE" w14:textId="68E7CB2F" w:rsidR="00DE39D5" w:rsidRPr="00760C8D" w:rsidRDefault="00DE39D5" w:rsidP="00DE39D5">
            <w:pPr>
              <w:pStyle w:val="Tabletext"/>
              <w:spacing w:beforeLines="26" w:before="62" w:afterLines="26" w:after="62"/>
              <w:rPr>
                <w:rStyle w:val="Strong"/>
              </w:rPr>
            </w:pPr>
            <w:r>
              <w:rPr>
                <w:rStyle w:val="Strong"/>
              </w:rPr>
              <w:t xml:space="preserve">Episode of </w:t>
            </w:r>
            <w:r w:rsidR="00D64996">
              <w:rPr>
                <w:rStyle w:val="Strong"/>
              </w:rPr>
              <w:t>c</w:t>
            </w:r>
            <w:r>
              <w:rPr>
                <w:rStyle w:val="Strong"/>
              </w:rPr>
              <w:t xml:space="preserve">are </w:t>
            </w:r>
          </w:p>
        </w:tc>
        <w:tc>
          <w:tcPr>
            <w:tcW w:w="7099" w:type="dxa"/>
            <w:tcBorders>
              <w:top w:val="single" w:sz="4" w:space="0" w:color="auto"/>
              <w:left w:val="single" w:sz="4" w:space="0" w:color="auto"/>
              <w:bottom w:val="single" w:sz="4" w:space="0" w:color="auto"/>
              <w:right w:val="single" w:sz="4" w:space="0" w:color="auto"/>
            </w:tcBorders>
          </w:tcPr>
          <w:p w14:paraId="6B1C83FA" w14:textId="4992DC7F" w:rsidR="00E54CBF" w:rsidRPr="00760C8D" w:rsidRDefault="00C54AF9" w:rsidP="00011BF8">
            <w:pPr>
              <w:pStyle w:val="Tabletext"/>
              <w:spacing w:beforeLines="26" w:before="62" w:afterLines="26" w:after="62"/>
            </w:pPr>
            <w:r w:rsidRPr="00872511">
              <w:t xml:space="preserve">Episode of care means the period of care provided by the provider of a </w:t>
            </w:r>
            <w:proofErr w:type="spellStart"/>
            <w:r w:rsidRPr="00872511">
              <w:t>non-emergency</w:t>
            </w:r>
            <w:proofErr w:type="spellEnd"/>
            <w:r w:rsidRPr="00872511">
              <w:t xml:space="preserve"> transport service to a patient, commencing on the first interaction between the patient and a crew member and ending on the completion of the service.</w:t>
            </w:r>
            <w:r w:rsidR="00E54CBF">
              <w:t xml:space="preserve"> For example</w:t>
            </w:r>
            <w:r w:rsidR="00580EE1">
              <w:t>,</w:t>
            </w:r>
            <w:r w:rsidR="00225681">
              <w:t xml:space="preserve"> </w:t>
            </w:r>
            <w:r w:rsidR="009260D4">
              <w:t xml:space="preserve">commencing at </w:t>
            </w:r>
            <w:r w:rsidR="00580EE1" w:rsidRPr="00580EE1">
              <w:t>the bedside assessment,</w:t>
            </w:r>
            <w:r w:rsidR="009260D4">
              <w:t xml:space="preserve"> progressing to </w:t>
            </w:r>
            <w:r w:rsidR="00580EE1" w:rsidRPr="00580EE1">
              <w:t xml:space="preserve">loading, </w:t>
            </w:r>
            <w:r w:rsidR="009260D4">
              <w:t xml:space="preserve">time spent </w:t>
            </w:r>
            <w:r w:rsidR="00580EE1" w:rsidRPr="00580EE1">
              <w:t xml:space="preserve">in transit, </w:t>
            </w:r>
            <w:r w:rsidR="009C2D6A">
              <w:t xml:space="preserve">and </w:t>
            </w:r>
            <w:r w:rsidR="00580EE1" w:rsidRPr="00580EE1">
              <w:t>in the waiting lounge before a hospital bed is available</w:t>
            </w:r>
            <w:r w:rsidR="0047609C">
              <w:t xml:space="preserve">, </w:t>
            </w:r>
            <w:r w:rsidR="004E5526">
              <w:t>the episode concludes when</w:t>
            </w:r>
            <w:r w:rsidR="00D051AF">
              <w:t xml:space="preserve"> the handover is complete</w:t>
            </w:r>
            <w:r w:rsidR="00580EE1" w:rsidRPr="00580EE1" w:rsidDel="0047609C">
              <w:t>.</w:t>
            </w:r>
          </w:p>
        </w:tc>
      </w:tr>
      <w:tr w:rsidR="00930085" w:rsidRPr="00760C8D" w14:paraId="40314BC0" w14:textId="5EB7A0B3"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5B373E0B" w14:textId="3C92DE51" w:rsidR="00420356" w:rsidRPr="00760C8D" w:rsidRDefault="00420356" w:rsidP="00847808">
            <w:pPr>
              <w:pStyle w:val="Tabletext"/>
              <w:spacing w:beforeLines="26" w:before="62" w:afterLines="26" w:after="62"/>
              <w:rPr>
                <w:rStyle w:val="Strong"/>
              </w:rPr>
            </w:pPr>
            <w:r>
              <w:rPr>
                <w:rStyle w:val="Strong"/>
              </w:rPr>
              <w:t>ETCO</w:t>
            </w:r>
            <w:r w:rsidRPr="00114A10">
              <w:rPr>
                <w:rStyle w:val="Strong"/>
                <w:vertAlign w:val="subscript"/>
              </w:rPr>
              <w:t>2</w:t>
            </w:r>
          </w:p>
        </w:tc>
        <w:tc>
          <w:tcPr>
            <w:tcW w:w="7099" w:type="dxa"/>
            <w:tcBorders>
              <w:top w:val="single" w:sz="4" w:space="0" w:color="auto"/>
              <w:left w:val="single" w:sz="4" w:space="0" w:color="auto"/>
              <w:bottom w:val="single" w:sz="4" w:space="0" w:color="auto"/>
              <w:right w:val="single" w:sz="4" w:space="0" w:color="auto"/>
            </w:tcBorders>
          </w:tcPr>
          <w:p w14:paraId="71540ADA" w14:textId="514C98FC" w:rsidR="00420356" w:rsidRPr="00760C8D" w:rsidRDefault="00420356" w:rsidP="00847808">
            <w:pPr>
              <w:pStyle w:val="Tabletext"/>
              <w:spacing w:beforeLines="26" w:before="62" w:afterLines="26" w:after="62"/>
            </w:pPr>
            <w:r>
              <w:t>End Tidal CO</w:t>
            </w:r>
            <w:r w:rsidRPr="00114A10">
              <w:rPr>
                <w:vertAlign w:val="subscript"/>
              </w:rPr>
              <w:t>2</w:t>
            </w:r>
            <w:r>
              <w:t xml:space="preserve"> </w:t>
            </w:r>
          </w:p>
        </w:tc>
      </w:tr>
      <w:tr w:rsidR="00D32778" w:rsidRPr="00760C8D" w14:paraId="2B3004A2" w14:textId="77777777" w:rsidTr="00D64996">
        <w:trPr>
          <w:trHeight w:val="300"/>
        </w:trPr>
        <w:tc>
          <w:tcPr>
            <w:tcW w:w="2263" w:type="dxa"/>
            <w:tcBorders>
              <w:top w:val="single" w:sz="4" w:space="0" w:color="auto"/>
              <w:left w:val="single" w:sz="4" w:space="0" w:color="auto"/>
              <w:bottom w:val="single" w:sz="4" w:space="0" w:color="auto"/>
              <w:right w:val="single" w:sz="4" w:space="0" w:color="auto"/>
            </w:tcBorders>
          </w:tcPr>
          <w:p w14:paraId="28B9E4C9" w14:textId="7B4F8004" w:rsidR="00C51074" w:rsidRDefault="004832BA" w:rsidP="00DE39D5">
            <w:pPr>
              <w:pStyle w:val="Tabletext"/>
              <w:spacing w:beforeLines="26" w:before="62" w:afterLines="26" w:after="62"/>
              <w:rPr>
                <w:rStyle w:val="Strong"/>
              </w:rPr>
            </w:pPr>
            <w:r>
              <w:rPr>
                <w:rStyle w:val="Strong"/>
              </w:rPr>
              <w:t>ETT</w:t>
            </w:r>
          </w:p>
        </w:tc>
        <w:tc>
          <w:tcPr>
            <w:tcW w:w="7099" w:type="dxa"/>
            <w:tcBorders>
              <w:top w:val="single" w:sz="4" w:space="0" w:color="auto"/>
              <w:left w:val="single" w:sz="4" w:space="0" w:color="auto"/>
              <w:bottom w:val="single" w:sz="4" w:space="0" w:color="auto"/>
              <w:right w:val="single" w:sz="4" w:space="0" w:color="auto"/>
            </w:tcBorders>
          </w:tcPr>
          <w:p w14:paraId="7E8ABADF" w14:textId="159FC8C3" w:rsidR="00C51074" w:rsidRDefault="004832BA" w:rsidP="00DE39D5">
            <w:pPr>
              <w:pStyle w:val="Tabletext"/>
              <w:spacing w:beforeLines="26" w:before="62" w:afterLines="26" w:after="62"/>
            </w:pPr>
            <w:r>
              <w:t xml:space="preserve">Endotracheal tube </w:t>
            </w:r>
          </w:p>
        </w:tc>
      </w:tr>
      <w:tr w:rsidR="00930085" w:rsidRPr="00760C8D" w14:paraId="5464F405" w14:textId="0AED7DD3"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3E33D6A6" w14:textId="0295CE32" w:rsidR="00420356" w:rsidRPr="00760C8D" w:rsidRDefault="00420356" w:rsidP="00847808">
            <w:pPr>
              <w:pStyle w:val="Tabletext"/>
              <w:spacing w:beforeLines="26" w:before="62" w:afterLines="26" w:after="62"/>
              <w:rPr>
                <w:rStyle w:val="Strong"/>
              </w:rPr>
            </w:pPr>
            <w:r w:rsidRPr="00760C8D">
              <w:rPr>
                <w:rStyle w:val="Strong"/>
              </w:rPr>
              <w:t>GCS</w:t>
            </w:r>
          </w:p>
        </w:tc>
        <w:tc>
          <w:tcPr>
            <w:tcW w:w="7099" w:type="dxa"/>
            <w:tcBorders>
              <w:top w:val="single" w:sz="4" w:space="0" w:color="auto"/>
              <w:left w:val="single" w:sz="4" w:space="0" w:color="auto"/>
              <w:bottom w:val="single" w:sz="4" w:space="0" w:color="auto"/>
              <w:right w:val="single" w:sz="4" w:space="0" w:color="auto"/>
            </w:tcBorders>
          </w:tcPr>
          <w:p w14:paraId="65BE663C" w14:textId="4814150D" w:rsidR="00420356" w:rsidRPr="00760C8D" w:rsidRDefault="00420356" w:rsidP="00847808">
            <w:pPr>
              <w:pStyle w:val="Tabletext"/>
              <w:spacing w:beforeLines="26" w:before="62" w:afterLines="26" w:after="62"/>
            </w:pPr>
            <w:r w:rsidRPr="00760C8D">
              <w:t>Glasgow Coma Scale</w:t>
            </w:r>
          </w:p>
        </w:tc>
      </w:tr>
      <w:tr w:rsidR="00930085" w:rsidRPr="00760C8D" w14:paraId="322236B7" w14:textId="5CA99ADC"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3FF2570E" w14:textId="4578791A" w:rsidR="00420356" w:rsidRPr="00760C8D" w:rsidRDefault="00420356" w:rsidP="00847808">
            <w:pPr>
              <w:pStyle w:val="Tabletext"/>
              <w:spacing w:beforeLines="26" w:before="62" w:afterLines="26" w:after="62"/>
              <w:rPr>
                <w:rStyle w:val="Strong"/>
              </w:rPr>
            </w:pPr>
            <w:r w:rsidRPr="00760C8D">
              <w:rPr>
                <w:rStyle w:val="Strong"/>
              </w:rPr>
              <w:t>GTN</w:t>
            </w:r>
          </w:p>
        </w:tc>
        <w:tc>
          <w:tcPr>
            <w:tcW w:w="7099" w:type="dxa"/>
            <w:tcBorders>
              <w:top w:val="single" w:sz="4" w:space="0" w:color="auto"/>
              <w:left w:val="single" w:sz="4" w:space="0" w:color="auto"/>
              <w:bottom w:val="single" w:sz="4" w:space="0" w:color="auto"/>
              <w:right w:val="single" w:sz="4" w:space="0" w:color="auto"/>
            </w:tcBorders>
          </w:tcPr>
          <w:p w14:paraId="4F029BDC" w14:textId="39CAC212" w:rsidR="00420356" w:rsidRPr="00760C8D" w:rsidRDefault="00420356" w:rsidP="00847808">
            <w:pPr>
              <w:pStyle w:val="Tabletext"/>
              <w:spacing w:beforeLines="26" w:before="62" w:afterLines="26" w:after="62"/>
            </w:pPr>
            <w:r w:rsidRPr="00760C8D">
              <w:t>Glyceryl trinitrate</w:t>
            </w:r>
          </w:p>
        </w:tc>
      </w:tr>
      <w:tr w:rsidR="00930085" w:rsidRPr="00760C8D" w14:paraId="658102D1" w14:textId="5D4E11E1"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6599E49E" w14:textId="32840E66" w:rsidR="00420356" w:rsidRPr="00760C8D" w:rsidRDefault="00420356" w:rsidP="00847808">
            <w:pPr>
              <w:pStyle w:val="Tabletext"/>
              <w:spacing w:beforeLines="26" w:before="62" w:afterLines="26" w:after="62"/>
              <w:rPr>
                <w:rStyle w:val="Strong"/>
              </w:rPr>
            </w:pPr>
            <w:r w:rsidRPr="00760C8D">
              <w:rPr>
                <w:rStyle w:val="Strong"/>
              </w:rPr>
              <w:lastRenderedPageBreak/>
              <w:t>Hg</w:t>
            </w:r>
          </w:p>
        </w:tc>
        <w:tc>
          <w:tcPr>
            <w:tcW w:w="7099" w:type="dxa"/>
            <w:tcBorders>
              <w:top w:val="single" w:sz="4" w:space="0" w:color="auto"/>
              <w:left w:val="single" w:sz="4" w:space="0" w:color="auto"/>
              <w:bottom w:val="single" w:sz="4" w:space="0" w:color="auto"/>
              <w:right w:val="single" w:sz="4" w:space="0" w:color="auto"/>
            </w:tcBorders>
          </w:tcPr>
          <w:p w14:paraId="5BE46EF1" w14:textId="0F291B13" w:rsidR="00420356" w:rsidRPr="00760C8D" w:rsidRDefault="00420356" w:rsidP="00847808">
            <w:pPr>
              <w:pStyle w:val="Tabletext"/>
              <w:spacing w:beforeLines="26" w:before="62" w:afterLines="26" w:after="62"/>
            </w:pPr>
            <w:r w:rsidRPr="00760C8D">
              <w:t>Mercury</w:t>
            </w:r>
          </w:p>
        </w:tc>
      </w:tr>
      <w:tr w:rsidR="000F577A" w:rsidRPr="00760C8D" w14:paraId="75A42922" w14:textId="77777777"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6F443473" w14:textId="5240D588" w:rsidR="000F577A" w:rsidRPr="00760C8D" w:rsidRDefault="000F577A" w:rsidP="00847808">
            <w:pPr>
              <w:pStyle w:val="Tabletext"/>
              <w:spacing w:beforeLines="26" w:before="62" w:afterLines="26" w:after="62"/>
              <w:rPr>
                <w:rStyle w:val="Strong"/>
              </w:rPr>
            </w:pPr>
            <w:r>
              <w:rPr>
                <w:rStyle w:val="Strong"/>
              </w:rPr>
              <w:t>HHS</w:t>
            </w:r>
          </w:p>
        </w:tc>
        <w:tc>
          <w:tcPr>
            <w:tcW w:w="7099" w:type="dxa"/>
            <w:tcBorders>
              <w:top w:val="single" w:sz="4" w:space="0" w:color="auto"/>
              <w:left w:val="single" w:sz="4" w:space="0" w:color="auto"/>
              <w:bottom w:val="single" w:sz="4" w:space="0" w:color="auto"/>
              <w:right w:val="single" w:sz="4" w:space="0" w:color="auto"/>
            </w:tcBorders>
          </w:tcPr>
          <w:p w14:paraId="269D2514" w14:textId="1248578C" w:rsidR="000F577A" w:rsidRPr="00760C8D" w:rsidRDefault="00A5223F" w:rsidP="00847808">
            <w:pPr>
              <w:pStyle w:val="Tabletext"/>
              <w:spacing w:beforeLines="26" w:before="62" w:afterLines="26" w:after="62"/>
            </w:pPr>
            <w:r w:rsidRPr="00B51216">
              <w:rPr>
                <w:rStyle w:val="normaltextrun"/>
              </w:rPr>
              <w:t>H</w:t>
            </w:r>
            <w:r w:rsidR="000F577A" w:rsidRPr="00B51216">
              <w:rPr>
                <w:rStyle w:val="normaltextrun"/>
              </w:rPr>
              <w:t>yperosmolar hyperglycaemic stat</w:t>
            </w:r>
            <w:r w:rsidR="00B51216" w:rsidRPr="00B51216">
              <w:rPr>
                <w:rStyle w:val="normaltextrun"/>
              </w:rPr>
              <w:t>e</w:t>
            </w:r>
          </w:p>
        </w:tc>
      </w:tr>
      <w:tr w:rsidR="00930085" w:rsidRPr="00760C8D" w14:paraId="13D5988C" w14:textId="095381D9"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21560204" w14:textId="37006E56" w:rsidR="00420356" w:rsidRPr="00760C8D" w:rsidRDefault="00420356" w:rsidP="00847808">
            <w:pPr>
              <w:pStyle w:val="Tabletext"/>
              <w:spacing w:beforeLines="26" w:before="62" w:afterLines="26" w:after="62"/>
              <w:rPr>
                <w:rStyle w:val="Strong"/>
              </w:rPr>
            </w:pPr>
            <w:r w:rsidRPr="00760C8D">
              <w:rPr>
                <w:rStyle w:val="Strong"/>
              </w:rPr>
              <w:t>ICC</w:t>
            </w:r>
          </w:p>
        </w:tc>
        <w:tc>
          <w:tcPr>
            <w:tcW w:w="7099" w:type="dxa"/>
            <w:tcBorders>
              <w:top w:val="single" w:sz="4" w:space="0" w:color="auto"/>
              <w:left w:val="single" w:sz="4" w:space="0" w:color="auto"/>
              <w:bottom w:val="single" w:sz="4" w:space="0" w:color="auto"/>
              <w:right w:val="single" w:sz="4" w:space="0" w:color="auto"/>
            </w:tcBorders>
          </w:tcPr>
          <w:p w14:paraId="7B98111E" w14:textId="2695A931" w:rsidR="00420356" w:rsidRPr="00760C8D" w:rsidRDefault="00420356" w:rsidP="00847808">
            <w:pPr>
              <w:pStyle w:val="Tabletext"/>
              <w:spacing w:beforeLines="26" w:before="62" w:afterLines="26" w:after="62"/>
            </w:pPr>
            <w:r w:rsidRPr="00760C8D">
              <w:t>Inter-costal catheter</w:t>
            </w:r>
          </w:p>
        </w:tc>
      </w:tr>
      <w:tr w:rsidR="00DE39D5" w14:paraId="08CBF08E" w14:textId="77777777" w:rsidTr="00096B98">
        <w:trPr>
          <w:trHeight w:val="300"/>
        </w:trPr>
        <w:tc>
          <w:tcPr>
            <w:tcW w:w="2263" w:type="dxa"/>
            <w:tcBorders>
              <w:top w:val="single" w:sz="4" w:space="0" w:color="auto"/>
              <w:left w:val="single" w:sz="4" w:space="0" w:color="auto"/>
              <w:bottom w:val="single" w:sz="4" w:space="0" w:color="auto"/>
              <w:right w:val="single" w:sz="4" w:space="0" w:color="auto"/>
            </w:tcBorders>
          </w:tcPr>
          <w:p w14:paraId="3CFA64F8" w14:textId="56102AFE" w:rsidR="00DE39D5" w:rsidRDefault="00DE39D5" w:rsidP="00930085">
            <w:pPr>
              <w:pStyle w:val="Tabletext"/>
              <w:rPr>
                <w:rStyle w:val="Strong"/>
              </w:rPr>
            </w:pPr>
            <w:r w:rsidRPr="4664350D">
              <w:rPr>
                <w:rStyle w:val="Strong"/>
              </w:rPr>
              <w:t>IDC</w:t>
            </w:r>
          </w:p>
        </w:tc>
        <w:tc>
          <w:tcPr>
            <w:tcW w:w="7099" w:type="dxa"/>
            <w:tcBorders>
              <w:top w:val="single" w:sz="4" w:space="0" w:color="auto"/>
              <w:left w:val="single" w:sz="4" w:space="0" w:color="auto"/>
              <w:bottom w:val="single" w:sz="4" w:space="0" w:color="auto"/>
              <w:right w:val="single" w:sz="4" w:space="0" w:color="auto"/>
            </w:tcBorders>
          </w:tcPr>
          <w:p w14:paraId="04C58212" w14:textId="7E1AFD76" w:rsidR="00DE39D5" w:rsidRDefault="00DE39D5" w:rsidP="00930085">
            <w:pPr>
              <w:pStyle w:val="Tabletext"/>
              <w:spacing w:beforeLines="26" w:before="62" w:afterLines="26" w:after="62"/>
            </w:pPr>
            <w:r w:rsidRPr="00930085">
              <w:rPr>
                <w:rFonts w:eastAsia="Arial"/>
              </w:rPr>
              <w:t>Indwelling catheter</w:t>
            </w:r>
          </w:p>
        </w:tc>
      </w:tr>
      <w:tr w:rsidR="00930085" w:rsidRPr="00760C8D" w14:paraId="38FAF6F8" w14:textId="6C7B5F4A"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0449F506" w14:textId="56888F5F" w:rsidR="00420356" w:rsidRPr="00760C8D" w:rsidRDefault="00420356" w:rsidP="00847808">
            <w:pPr>
              <w:pStyle w:val="Tabletext"/>
              <w:spacing w:beforeLines="26" w:before="62" w:afterLines="26" w:after="62"/>
              <w:rPr>
                <w:rStyle w:val="Strong"/>
              </w:rPr>
            </w:pPr>
            <w:r w:rsidRPr="00760C8D">
              <w:rPr>
                <w:rStyle w:val="Strong"/>
              </w:rPr>
              <w:t>I</w:t>
            </w:r>
            <w:r>
              <w:rPr>
                <w:rStyle w:val="Strong"/>
              </w:rPr>
              <w:t>FT</w:t>
            </w:r>
          </w:p>
        </w:tc>
        <w:tc>
          <w:tcPr>
            <w:tcW w:w="7099" w:type="dxa"/>
            <w:tcBorders>
              <w:top w:val="single" w:sz="4" w:space="0" w:color="auto"/>
              <w:left w:val="single" w:sz="4" w:space="0" w:color="auto"/>
              <w:bottom w:val="single" w:sz="4" w:space="0" w:color="auto"/>
              <w:right w:val="single" w:sz="4" w:space="0" w:color="auto"/>
            </w:tcBorders>
          </w:tcPr>
          <w:p w14:paraId="2449A991" w14:textId="40304C70" w:rsidR="00420356" w:rsidRPr="00760C8D" w:rsidRDefault="00420356" w:rsidP="00847808">
            <w:pPr>
              <w:pStyle w:val="Tabletext"/>
              <w:spacing w:beforeLines="26" w:before="62" w:afterLines="26" w:after="62"/>
            </w:pPr>
            <w:r w:rsidRPr="00760C8D">
              <w:t>Inter-</w:t>
            </w:r>
            <w:r>
              <w:t>facility</w:t>
            </w:r>
            <w:r w:rsidRPr="00760C8D">
              <w:t xml:space="preserve"> </w:t>
            </w:r>
            <w:r w:rsidR="00DE39D5" w:rsidRPr="00760C8D">
              <w:t>tra</w:t>
            </w:r>
            <w:r w:rsidR="005E23B5">
              <w:t>nsport</w:t>
            </w:r>
          </w:p>
        </w:tc>
      </w:tr>
      <w:tr w:rsidR="00DE39D5" w:rsidRPr="00760C8D" w14:paraId="7FC68E55" w14:textId="77777777" w:rsidTr="00096B98">
        <w:trPr>
          <w:trHeight w:val="300"/>
        </w:trPr>
        <w:tc>
          <w:tcPr>
            <w:tcW w:w="2263" w:type="dxa"/>
            <w:tcBorders>
              <w:top w:val="single" w:sz="4" w:space="0" w:color="auto"/>
              <w:left w:val="single" w:sz="4" w:space="0" w:color="auto"/>
              <w:bottom w:val="single" w:sz="4" w:space="0" w:color="auto"/>
              <w:right w:val="single" w:sz="4" w:space="0" w:color="auto"/>
            </w:tcBorders>
          </w:tcPr>
          <w:p w14:paraId="60DF4B0A" w14:textId="2D9881CF" w:rsidR="00DE39D5" w:rsidRPr="00760C8D" w:rsidRDefault="00DE39D5" w:rsidP="00DE39D5">
            <w:pPr>
              <w:pStyle w:val="Tabletext"/>
              <w:spacing w:beforeLines="26" w:before="62" w:afterLines="26" w:after="62"/>
              <w:rPr>
                <w:rStyle w:val="Strong"/>
              </w:rPr>
            </w:pPr>
            <w:r>
              <w:rPr>
                <w:rStyle w:val="Strong"/>
              </w:rPr>
              <w:t>IM</w:t>
            </w:r>
          </w:p>
        </w:tc>
        <w:tc>
          <w:tcPr>
            <w:tcW w:w="7099" w:type="dxa"/>
            <w:tcBorders>
              <w:top w:val="single" w:sz="4" w:space="0" w:color="auto"/>
              <w:left w:val="single" w:sz="4" w:space="0" w:color="auto"/>
              <w:bottom w:val="single" w:sz="4" w:space="0" w:color="auto"/>
              <w:right w:val="single" w:sz="4" w:space="0" w:color="auto"/>
            </w:tcBorders>
          </w:tcPr>
          <w:p w14:paraId="714EA428" w14:textId="407DF0EC" w:rsidR="00DE39D5" w:rsidRPr="00760C8D" w:rsidRDefault="00DE39D5" w:rsidP="00DE39D5">
            <w:pPr>
              <w:pStyle w:val="Tabletext"/>
              <w:spacing w:beforeLines="26" w:before="62" w:afterLines="26" w:after="62"/>
            </w:pPr>
            <w:r w:rsidRPr="00760C8D">
              <w:t>Intra-muscular</w:t>
            </w:r>
          </w:p>
        </w:tc>
      </w:tr>
      <w:tr w:rsidR="00930085" w:rsidRPr="00760C8D" w14:paraId="7C72D489" w14:textId="340F3235"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10C18512" w14:textId="3E01ABDF" w:rsidR="00420356" w:rsidRPr="00760C8D" w:rsidRDefault="00420356" w:rsidP="00847808">
            <w:pPr>
              <w:pStyle w:val="Tabletext"/>
              <w:spacing w:beforeLines="26" w:before="62" w:afterLines="26" w:after="62"/>
              <w:rPr>
                <w:rStyle w:val="Strong"/>
              </w:rPr>
            </w:pPr>
            <w:r>
              <w:rPr>
                <w:rStyle w:val="Strong"/>
              </w:rPr>
              <w:t>IPPV</w:t>
            </w:r>
          </w:p>
        </w:tc>
        <w:tc>
          <w:tcPr>
            <w:tcW w:w="7099" w:type="dxa"/>
            <w:tcBorders>
              <w:top w:val="single" w:sz="4" w:space="0" w:color="auto"/>
              <w:left w:val="single" w:sz="4" w:space="0" w:color="auto"/>
              <w:bottom w:val="single" w:sz="4" w:space="0" w:color="auto"/>
              <w:right w:val="single" w:sz="4" w:space="0" w:color="auto"/>
            </w:tcBorders>
          </w:tcPr>
          <w:p w14:paraId="6B1AC134" w14:textId="612B60C7" w:rsidR="00420356" w:rsidRPr="00760C8D" w:rsidRDefault="00420356" w:rsidP="00847808">
            <w:pPr>
              <w:pStyle w:val="Tabletext"/>
              <w:spacing w:beforeLines="26" w:before="62" w:afterLines="26" w:after="62"/>
            </w:pPr>
            <w:r>
              <w:t>Intermittent Positive Pressure Ventilation</w:t>
            </w:r>
          </w:p>
        </w:tc>
      </w:tr>
      <w:tr w:rsidR="00930085" w:rsidRPr="00760C8D" w14:paraId="754872CC" w14:textId="3ECB0C0E"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5C50744B" w14:textId="582C992B" w:rsidR="00420356" w:rsidRPr="00760C8D" w:rsidRDefault="00420356" w:rsidP="00847808">
            <w:pPr>
              <w:pStyle w:val="Tabletext"/>
              <w:spacing w:beforeLines="26" w:before="62" w:afterLines="26" w:after="62"/>
              <w:rPr>
                <w:rStyle w:val="Strong"/>
              </w:rPr>
            </w:pPr>
            <w:r w:rsidRPr="00760C8D">
              <w:rPr>
                <w:rStyle w:val="Strong"/>
              </w:rPr>
              <w:t>IV</w:t>
            </w:r>
          </w:p>
        </w:tc>
        <w:tc>
          <w:tcPr>
            <w:tcW w:w="7099" w:type="dxa"/>
            <w:tcBorders>
              <w:top w:val="single" w:sz="4" w:space="0" w:color="auto"/>
              <w:left w:val="single" w:sz="4" w:space="0" w:color="auto"/>
              <w:bottom w:val="single" w:sz="4" w:space="0" w:color="auto"/>
              <w:right w:val="single" w:sz="4" w:space="0" w:color="auto"/>
            </w:tcBorders>
          </w:tcPr>
          <w:p w14:paraId="158A4A13" w14:textId="41FCEF85" w:rsidR="00420356" w:rsidRPr="00760C8D" w:rsidRDefault="00420356" w:rsidP="00847808">
            <w:pPr>
              <w:pStyle w:val="Tabletext"/>
              <w:spacing w:beforeLines="26" w:before="62" w:afterLines="26" w:after="62"/>
            </w:pPr>
            <w:r w:rsidRPr="00760C8D">
              <w:t>Intravenous</w:t>
            </w:r>
          </w:p>
        </w:tc>
      </w:tr>
      <w:tr w:rsidR="00D32778" w:rsidRPr="00760C8D" w14:paraId="5C2C39F4" w14:textId="77777777" w:rsidTr="00096B98">
        <w:trPr>
          <w:trHeight w:val="300"/>
        </w:trPr>
        <w:tc>
          <w:tcPr>
            <w:tcW w:w="2263" w:type="dxa"/>
            <w:tcBorders>
              <w:top w:val="single" w:sz="4" w:space="0" w:color="auto"/>
              <w:left w:val="single" w:sz="4" w:space="0" w:color="auto"/>
              <w:bottom w:val="single" w:sz="4" w:space="0" w:color="auto"/>
              <w:right w:val="single" w:sz="4" w:space="0" w:color="auto"/>
            </w:tcBorders>
          </w:tcPr>
          <w:p w14:paraId="0686CA1F" w14:textId="354578B3" w:rsidR="006164B0" w:rsidRPr="00096B98" w:rsidRDefault="006164B0" w:rsidP="00DE39D5">
            <w:pPr>
              <w:pStyle w:val="Tabletext"/>
              <w:spacing w:beforeLines="26" w:before="62" w:afterLines="26" w:after="62"/>
              <w:rPr>
                <w:rStyle w:val="Strong"/>
              </w:rPr>
            </w:pPr>
            <w:r w:rsidRPr="00096B98">
              <w:rPr>
                <w:rStyle w:val="Strong"/>
              </w:rPr>
              <w:t>IVC</w:t>
            </w:r>
          </w:p>
        </w:tc>
        <w:tc>
          <w:tcPr>
            <w:tcW w:w="7099" w:type="dxa"/>
            <w:tcBorders>
              <w:top w:val="single" w:sz="4" w:space="0" w:color="auto"/>
              <w:left w:val="single" w:sz="4" w:space="0" w:color="auto"/>
              <w:bottom w:val="single" w:sz="4" w:space="0" w:color="auto"/>
              <w:right w:val="single" w:sz="4" w:space="0" w:color="auto"/>
            </w:tcBorders>
          </w:tcPr>
          <w:p w14:paraId="7C04B8A3" w14:textId="42919A8A" w:rsidR="006164B0" w:rsidRPr="00096B98" w:rsidRDefault="00B878B7" w:rsidP="00DE39D5">
            <w:pPr>
              <w:pStyle w:val="Tabletext"/>
              <w:spacing w:beforeLines="26" w:before="62" w:afterLines="26" w:after="62"/>
            </w:pPr>
            <w:r w:rsidRPr="00096B98">
              <w:t>In</w:t>
            </w:r>
            <w:r w:rsidR="002B530A" w:rsidRPr="00096B98">
              <w:t xml:space="preserve">ferior vena cava </w:t>
            </w:r>
          </w:p>
        </w:tc>
      </w:tr>
      <w:tr w:rsidR="00930085" w:rsidRPr="00760C8D" w14:paraId="7F5F8766" w14:textId="0B71087F"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7768E947" w14:textId="1F7DA68C" w:rsidR="00420356" w:rsidRPr="00760C8D" w:rsidRDefault="00420356" w:rsidP="00847808">
            <w:pPr>
              <w:pStyle w:val="Tabletext"/>
              <w:spacing w:beforeLines="26" w:before="62" w:afterLines="26" w:after="62"/>
              <w:rPr>
                <w:rStyle w:val="Strong"/>
              </w:rPr>
            </w:pPr>
            <w:r w:rsidRPr="00760C8D">
              <w:rPr>
                <w:rStyle w:val="Strong"/>
              </w:rPr>
              <w:t>kg</w:t>
            </w:r>
          </w:p>
        </w:tc>
        <w:tc>
          <w:tcPr>
            <w:tcW w:w="7099" w:type="dxa"/>
            <w:tcBorders>
              <w:top w:val="single" w:sz="4" w:space="0" w:color="auto"/>
              <w:left w:val="single" w:sz="4" w:space="0" w:color="auto"/>
              <w:bottom w:val="single" w:sz="4" w:space="0" w:color="auto"/>
              <w:right w:val="single" w:sz="4" w:space="0" w:color="auto"/>
            </w:tcBorders>
          </w:tcPr>
          <w:p w14:paraId="0ECA3BA9" w14:textId="326B0B8C" w:rsidR="00420356" w:rsidRPr="00760C8D" w:rsidRDefault="00420356" w:rsidP="00847808">
            <w:pPr>
              <w:pStyle w:val="Tabletext"/>
              <w:spacing w:beforeLines="26" w:before="62" w:afterLines="26" w:after="62"/>
            </w:pPr>
            <w:r w:rsidRPr="00760C8D">
              <w:t>Kilograms</w:t>
            </w:r>
          </w:p>
        </w:tc>
      </w:tr>
      <w:tr w:rsidR="00930085" w:rsidRPr="00760C8D" w14:paraId="05AF1068" w14:textId="74FF6DDD"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0EDA5F6D" w14:textId="4FA6C6A9" w:rsidR="00420356" w:rsidRPr="00760C8D" w:rsidRDefault="00420356" w:rsidP="00847808">
            <w:pPr>
              <w:pStyle w:val="Tabletext"/>
              <w:spacing w:beforeLines="26" w:before="62" w:afterLines="26" w:after="62"/>
              <w:rPr>
                <w:rStyle w:val="Strong"/>
              </w:rPr>
            </w:pPr>
            <w:r w:rsidRPr="00760C8D">
              <w:rPr>
                <w:rStyle w:val="Strong"/>
              </w:rPr>
              <w:t>L</w:t>
            </w:r>
          </w:p>
        </w:tc>
        <w:tc>
          <w:tcPr>
            <w:tcW w:w="7099" w:type="dxa"/>
            <w:tcBorders>
              <w:top w:val="single" w:sz="4" w:space="0" w:color="auto"/>
              <w:left w:val="single" w:sz="4" w:space="0" w:color="auto"/>
              <w:bottom w:val="single" w:sz="4" w:space="0" w:color="auto"/>
              <w:right w:val="single" w:sz="4" w:space="0" w:color="auto"/>
            </w:tcBorders>
          </w:tcPr>
          <w:p w14:paraId="6A8B8660" w14:textId="4C202234" w:rsidR="00420356" w:rsidRPr="00760C8D" w:rsidRDefault="00420356" w:rsidP="00847808">
            <w:pPr>
              <w:pStyle w:val="Tabletext"/>
              <w:spacing w:beforeLines="26" w:before="62" w:afterLines="26" w:after="62"/>
            </w:pPr>
            <w:r w:rsidRPr="00760C8D">
              <w:t>Litre</w:t>
            </w:r>
          </w:p>
        </w:tc>
      </w:tr>
      <w:tr w:rsidR="00930085" w:rsidRPr="00760C8D" w14:paraId="1DBD5F2B" w14:textId="15E247B9"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28151F1A" w14:textId="07CCF272" w:rsidR="00420356" w:rsidRPr="00760C8D" w:rsidRDefault="00420356" w:rsidP="00847808">
            <w:pPr>
              <w:pStyle w:val="Tabletext"/>
              <w:spacing w:beforeLines="26" w:before="62" w:afterLines="26" w:after="62"/>
              <w:rPr>
                <w:rStyle w:val="Strong"/>
              </w:rPr>
            </w:pPr>
            <w:r w:rsidRPr="00760C8D">
              <w:rPr>
                <w:rStyle w:val="Strong"/>
              </w:rPr>
              <w:t>L/min</w:t>
            </w:r>
          </w:p>
        </w:tc>
        <w:tc>
          <w:tcPr>
            <w:tcW w:w="7099" w:type="dxa"/>
            <w:tcBorders>
              <w:top w:val="single" w:sz="4" w:space="0" w:color="auto"/>
              <w:left w:val="single" w:sz="4" w:space="0" w:color="auto"/>
              <w:bottom w:val="single" w:sz="4" w:space="0" w:color="auto"/>
              <w:right w:val="single" w:sz="4" w:space="0" w:color="auto"/>
            </w:tcBorders>
          </w:tcPr>
          <w:p w14:paraId="4D57008F" w14:textId="5C7DB2D0" w:rsidR="00420356" w:rsidRPr="00760C8D" w:rsidRDefault="00420356" w:rsidP="00847808">
            <w:pPr>
              <w:pStyle w:val="Tabletext"/>
              <w:spacing w:beforeLines="26" w:before="62" w:afterLines="26" w:after="62"/>
            </w:pPr>
            <w:r w:rsidRPr="00760C8D">
              <w:t>Litres per minute</w:t>
            </w:r>
          </w:p>
        </w:tc>
      </w:tr>
      <w:tr w:rsidR="00930085" w:rsidRPr="00760C8D" w14:paraId="22E23B1C" w14:textId="2F4F2254"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7204ABBC" w14:textId="770389D9" w:rsidR="00420356" w:rsidRPr="00760C8D" w:rsidRDefault="00420356" w:rsidP="00847808">
            <w:pPr>
              <w:pStyle w:val="Tabletext"/>
              <w:spacing w:beforeLines="26" w:before="62" w:afterLines="26" w:after="62"/>
              <w:rPr>
                <w:rStyle w:val="Strong"/>
              </w:rPr>
            </w:pPr>
            <w:r w:rsidRPr="00760C8D">
              <w:rPr>
                <w:rStyle w:val="Strong"/>
              </w:rPr>
              <w:t>m</w:t>
            </w:r>
          </w:p>
        </w:tc>
        <w:tc>
          <w:tcPr>
            <w:tcW w:w="7099" w:type="dxa"/>
            <w:tcBorders>
              <w:top w:val="single" w:sz="4" w:space="0" w:color="auto"/>
              <w:left w:val="single" w:sz="4" w:space="0" w:color="auto"/>
              <w:bottom w:val="single" w:sz="4" w:space="0" w:color="auto"/>
              <w:right w:val="single" w:sz="4" w:space="0" w:color="auto"/>
            </w:tcBorders>
          </w:tcPr>
          <w:p w14:paraId="383D4DE6" w14:textId="5DCC3F78" w:rsidR="00420356" w:rsidRPr="00760C8D" w:rsidRDefault="00420356" w:rsidP="00847808">
            <w:pPr>
              <w:pStyle w:val="Tabletext"/>
              <w:spacing w:beforeLines="26" w:before="62" w:afterLines="26" w:after="62"/>
            </w:pPr>
            <w:r w:rsidRPr="00760C8D">
              <w:t>Metre</w:t>
            </w:r>
          </w:p>
        </w:tc>
      </w:tr>
      <w:tr w:rsidR="00D32778" w:rsidRPr="00760C8D" w14:paraId="1A427829" w14:textId="77777777" w:rsidTr="00096B98">
        <w:trPr>
          <w:trHeight w:val="300"/>
        </w:trPr>
        <w:tc>
          <w:tcPr>
            <w:tcW w:w="2263" w:type="dxa"/>
            <w:tcBorders>
              <w:top w:val="single" w:sz="4" w:space="0" w:color="auto"/>
              <w:left w:val="single" w:sz="4" w:space="0" w:color="auto"/>
              <w:bottom w:val="single" w:sz="4" w:space="0" w:color="auto"/>
              <w:right w:val="single" w:sz="4" w:space="0" w:color="auto"/>
            </w:tcBorders>
          </w:tcPr>
          <w:p w14:paraId="32FE520D" w14:textId="37ABF133" w:rsidR="00DE39D5" w:rsidRPr="00760C8D" w:rsidRDefault="00DE39D5" w:rsidP="00DE39D5">
            <w:pPr>
              <w:pStyle w:val="Tabletext"/>
              <w:spacing w:beforeLines="26" w:before="62" w:afterLines="26" w:after="62"/>
              <w:rPr>
                <w:rStyle w:val="Strong"/>
              </w:rPr>
            </w:pPr>
            <w:r>
              <w:rPr>
                <w:rStyle w:val="Strong"/>
              </w:rPr>
              <w:t>MAP</w:t>
            </w:r>
          </w:p>
        </w:tc>
        <w:tc>
          <w:tcPr>
            <w:tcW w:w="7099" w:type="dxa"/>
            <w:tcBorders>
              <w:top w:val="single" w:sz="4" w:space="0" w:color="auto"/>
              <w:left w:val="single" w:sz="4" w:space="0" w:color="auto"/>
              <w:bottom w:val="single" w:sz="4" w:space="0" w:color="auto"/>
              <w:right w:val="single" w:sz="4" w:space="0" w:color="auto"/>
            </w:tcBorders>
          </w:tcPr>
          <w:p w14:paraId="619E8ADF" w14:textId="5A50F2F0" w:rsidR="00DE39D5" w:rsidRPr="00760C8D" w:rsidRDefault="00DE39D5" w:rsidP="00DE39D5">
            <w:pPr>
              <w:pStyle w:val="Tabletext"/>
              <w:spacing w:beforeLines="26" w:before="62" w:afterLines="26" w:after="62"/>
            </w:pPr>
            <w:r>
              <w:t>Mean arterial pressure (expressed in mmHg)</w:t>
            </w:r>
          </w:p>
        </w:tc>
      </w:tr>
      <w:tr w:rsidR="000A5A52" w:rsidRPr="00760C8D" w14:paraId="47ACA3AA" w14:textId="77777777" w:rsidTr="00096B98">
        <w:trPr>
          <w:trHeight w:val="300"/>
        </w:trPr>
        <w:tc>
          <w:tcPr>
            <w:tcW w:w="2263" w:type="dxa"/>
            <w:tcBorders>
              <w:top w:val="single" w:sz="4" w:space="0" w:color="auto"/>
              <w:left w:val="single" w:sz="4" w:space="0" w:color="auto"/>
              <w:bottom w:val="single" w:sz="4" w:space="0" w:color="auto"/>
              <w:right w:val="single" w:sz="4" w:space="0" w:color="auto"/>
            </w:tcBorders>
          </w:tcPr>
          <w:p w14:paraId="62478D79" w14:textId="338A3E06" w:rsidR="00CE0C3F" w:rsidRPr="00760C8D" w:rsidRDefault="00CE0C3F" w:rsidP="00847808">
            <w:pPr>
              <w:pStyle w:val="Tabletext"/>
              <w:spacing w:beforeLines="26" w:before="62" w:afterLines="26" w:after="62"/>
              <w:rPr>
                <w:rStyle w:val="Strong"/>
              </w:rPr>
            </w:pPr>
            <w:r>
              <w:rPr>
                <w:rStyle w:val="Strong"/>
              </w:rPr>
              <w:t>MCA</w:t>
            </w:r>
          </w:p>
        </w:tc>
        <w:tc>
          <w:tcPr>
            <w:tcW w:w="7099" w:type="dxa"/>
            <w:tcBorders>
              <w:top w:val="single" w:sz="4" w:space="0" w:color="auto"/>
              <w:left w:val="single" w:sz="4" w:space="0" w:color="auto"/>
              <w:bottom w:val="single" w:sz="4" w:space="0" w:color="auto"/>
              <w:right w:val="single" w:sz="4" w:space="0" w:color="auto"/>
            </w:tcBorders>
          </w:tcPr>
          <w:p w14:paraId="6E0B4AD3" w14:textId="3E317EAF" w:rsidR="00CE0C3F" w:rsidRPr="00760C8D" w:rsidRDefault="00CE0C3F" w:rsidP="00847808">
            <w:pPr>
              <w:pStyle w:val="Tabletext"/>
              <w:spacing w:beforeLines="26" w:before="62" w:afterLines="26" w:after="62"/>
            </w:pPr>
            <w:r>
              <w:t xml:space="preserve">Motor </w:t>
            </w:r>
            <w:r w:rsidR="392A8F87">
              <w:t>Car</w:t>
            </w:r>
            <w:r>
              <w:t xml:space="preserve"> Accident</w:t>
            </w:r>
          </w:p>
        </w:tc>
      </w:tr>
      <w:tr w:rsidR="00D32778" w:rsidRPr="00760C8D" w14:paraId="622A0C18" w14:textId="77777777" w:rsidTr="00096B98">
        <w:trPr>
          <w:trHeight w:val="300"/>
        </w:trPr>
        <w:tc>
          <w:tcPr>
            <w:tcW w:w="2263" w:type="dxa"/>
            <w:tcBorders>
              <w:top w:val="single" w:sz="4" w:space="0" w:color="auto"/>
              <w:left w:val="single" w:sz="4" w:space="0" w:color="auto"/>
              <w:bottom w:val="single" w:sz="4" w:space="0" w:color="auto"/>
              <w:right w:val="single" w:sz="4" w:space="0" w:color="auto"/>
            </w:tcBorders>
          </w:tcPr>
          <w:p w14:paraId="73FC79EB" w14:textId="1138D6A3" w:rsidR="00DE39D5" w:rsidRPr="00AD6353" w:rsidRDefault="00DE39D5" w:rsidP="00DE39D5">
            <w:pPr>
              <w:pStyle w:val="Tabletext"/>
              <w:spacing w:beforeLines="26" w:before="62" w:afterLines="26" w:after="62"/>
              <w:rPr>
                <w:rStyle w:val="Strong"/>
              </w:rPr>
            </w:pPr>
            <w:r w:rsidRPr="00AD6353">
              <w:rPr>
                <w:rStyle w:val="Strong"/>
              </w:rPr>
              <w:t>MET call</w:t>
            </w:r>
          </w:p>
        </w:tc>
        <w:tc>
          <w:tcPr>
            <w:tcW w:w="7099" w:type="dxa"/>
            <w:tcBorders>
              <w:top w:val="single" w:sz="4" w:space="0" w:color="auto"/>
              <w:left w:val="single" w:sz="4" w:space="0" w:color="auto"/>
              <w:bottom w:val="single" w:sz="4" w:space="0" w:color="auto"/>
              <w:right w:val="single" w:sz="4" w:space="0" w:color="auto"/>
            </w:tcBorders>
          </w:tcPr>
          <w:p w14:paraId="37DE31D2" w14:textId="371A438A" w:rsidR="00DE39D5" w:rsidRPr="00AD6353" w:rsidRDefault="00901851" w:rsidP="00DE39D5">
            <w:pPr>
              <w:pStyle w:val="Tabletext"/>
              <w:spacing w:beforeLines="26" w:before="62" w:afterLines="26" w:after="62"/>
            </w:pPr>
            <w:r w:rsidRPr="00096B98">
              <w:t>Medical Eme</w:t>
            </w:r>
            <w:r w:rsidR="00617117" w:rsidRPr="00096B98">
              <w:t>rgency team call</w:t>
            </w:r>
          </w:p>
        </w:tc>
      </w:tr>
      <w:tr w:rsidR="000A5A52" w:rsidRPr="00760C8D" w14:paraId="063177CA" w14:textId="4F999127" w:rsidTr="00096B98">
        <w:trPr>
          <w:trHeight w:val="300"/>
        </w:trPr>
        <w:tc>
          <w:tcPr>
            <w:tcW w:w="2263" w:type="dxa"/>
            <w:tcBorders>
              <w:top w:val="single" w:sz="4" w:space="0" w:color="auto"/>
              <w:left w:val="single" w:sz="4" w:space="0" w:color="auto"/>
              <w:bottom w:val="single" w:sz="4" w:space="0" w:color="auto"/>
              <w:right w:val="single" w:sz="4" w:space="0" w:color="auto"/>
            </w:tcBorders>
          </w:tcPr>
          <w:p w14:paraId="6C10D84D" w14:textId="7A07751B" w:rsidR="002E7E2C" w:rsidRDefault="00DE39D5" w:rsidP="00847808">
            <w:pPr>
              <w:pStyle w:val="Tabletext"/>
              <w:spacing w:beforeLines="26" w:before="62" w:afterLines="26" w:after="62"/>
              <w:rPr>
                <w:rStyle w:val="Strong"/>
              </w:rPr>
            </w:pPr>
            <w:r w:rsidRPr="00760C8D">
              <w:rPr>
                <w:rStyle w:val="Strong"/>
              </w:rPr>
              <w:t>mg</w:t>
            </w:r>
          </w:p>
        </w:tc>
        <w:tc>
          <w:tcPr>
            <w:tcW w:w="7099" w:type="dxa"/>
            <w:tcBorders>
              <w:top w:val="single" w:sz="4" w:space="0" w:color="auto"/>
              <w:left w:val="single" w:sz="4" w:space="0" w:color="auto"/>
              <w:bottom w:val="single" w:sz="4" w:space="0" w:color="auto"/>
              <w:right w:val="single" w:sz="4" w:space="0" w:color="auto"/>
            </w:tcBorders>
          </w:tcPr>
          <w:p w14:paraId="5D46F4FD" w14:textId="4AC80264" w:rsidR="002E7E2C" w:rsidRDefault="00DE39D5" w:rsidP="00847808">
            <w:pPr>
              <w:pStyle w:val="Tabletext"/>
              <w:spacing w:beforeLines="26" w:before="62" w:afterLines="26" w:after="62"/>
            </w:pPr>
            <w:r w:rsidRPr="00760C8D">
              <w:t>Milligrams</w:t>
            </w:r>
          </w:p>
        </w:tc>
      </w:tr>
      <w:tr w:rsidR="00930085" w:rsidRPr="00760C8D" w14:paraId="3B26AE36" w14:textId="0503CC88"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5C0270BF" w14:textId="2C3E1903" w:rsidR="00420356" w:rsidRPr="00760C8D" w:rsidRDefault="00DE39D5" w:rsidP="00847808">
            <w:pPr>
              <w:pStyle w:val="Tabletext"/>
              <w:spacing w:beforeLines="26" w:before="62" w:afterLines="26" w:after="62"/>
              <w:rPr>
                <w:rStyle w:val="Strong"/>
              </w:rPr>
            </w:pPr>
            <w:r>
              <w:rPr>
                <w:rStyle w:val="Strong"/>
              </w:rPr>
              <w:t xml:space="preserve">MICA </w:t>
            </w:r>
          </w:p>
        </w:tc>
        <w:tc>
          <w:tcPr>
            <w:tcW w:w="7099" w:type="dxa"/>
            <w:tcBorders>
              <w:top w:val="single" w:sz="4" w:space="0" w:color="auto"/>
              <w:left w:val="single" w:sz="4" w:space="0" w:color="auto"/>
              <w:bottom w:val="single" w:sz="4" w:space="0" w:color="auto"/>
              <w:right w:val="single" w:sz="4" w:space="0" w:color="auto"/>
            </w:tcBorders>
          </w:tcPr>
          <w:p w14:paraId="64AC257A" w14:textId="145974A5" w:rsidR="00420356" w:rsidRPr="00760C8D" w:rsidRDefault="00DE39D5" w:rsidP="00847808">
            <w:pPr>
              <w:pStyle w:val="Tabletext"/>
              <w:spacing w:beforeLines="26" w:before="62" w:afterLines="26" w:after="62"/>
            </w:pPr>
            <w:r>
              <w:t xml:space="preserve">Mobile Intensive Care Ambulance </w:t>
            </w:r>
          </w:p>
        </w:tc>
      </w:tr>
      <w:tr w:rsidR="00930085" w:rsidRPr="00760C8D" w14:paraId="7AB8AF01" w14:textId="1FA8A36B"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1A77A661" w14:textId="638E203D" w:rsidR="00420356" w:rsidRPr="00760C8D" w:rsidRDefault="00420356" w:rsidP="00847808">
            <w:pPr>
              <w:pStyle w:val="Tabletext"/>
              <w:spacing w:beforeLines="26" w:before="62" w:afterLines="26" w:after="62"/>
              <w:rPr>
                <w:rStyle w:val="Strong"/>
              </w:rPr>
            </w:pPr>
            <w:r w:rsidRPr="00760C8D">
              <w:rPr>
                <w:rStyle w:val="Strong"/>
              </w:rPr>
              <w:t>min</w:t>
            </w:r>
          </w:p>
        </w:tc>
        <w:tc>
          <w:tcPr>
            <w:tcW w:w="7099" w:type="dxa"/>
            <w:tcBorders>
              <w:top w:val="single" w:sz="4" w:space="0" w:color="auto"/>
              <w:left w:val="single" w:sz="4" w:space="0" w:color="auto"/>
              <w:bottom w:val="single" w:sz="4" w:space="0" w:color="auto"/>
              <w:right w:val="single" w:sz="4" w:space="0" w:color="auto"/>
            </w:tcBorders>
          </w:tcPr>
          <w:p w14:paraId="7B36A72F" w14:textId="5E77A3EB" w:rsidR="00420356" w:rsidRPr="00760C8D" w:rsidRDefault="00420356" w:rsidP="00847808">
            <w:pPr>
              <w:pStyle w:val="Tabletext"/>
              <w:spacing w:beforeLines="26" w:before="62" w:afterLines="26" w:after="62"/>
            </w:pPr>
            <w:r w:rsidRPr="00760C8D">
              <w:t>Minute</w:t>
            </w:r>
          </w:p>
        </w:tc>
      </w:tr>
      <w:tr w:rsidR="00930085" w:rsidRPr="00760C8D" w14:paraId="375A92F9" w14:textId="01E9815D"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1A1EC029" w14:textId="2ED84D75" w:rsidR="00420356" w:rsidRPr="00760C8D" w:rsidRDefault="00420356" w:rsidP="00847808">
            <w:pPr>
              <w:pStyle w:val="Tabletext"/>
              <w:spacing w:beforeLines="26" w:before="62" w:afterLines="26" w:after="62"/>
              <w:rPr>
                <w:rStyle w:val="Strong"/>
              </w:rPr>
            </w:pPr>
            <w:r w:rsidRPr="00760C8D">
              <w:rPr>
                <w:rStyle w:val="Strong"/>
              </w:rPr>
              <w:t>mL</w:t>
            </w:r>
          </w:p>
        </w:tc>
        <w:tc>
          <w:tcPr>
            <w:tcW w:w="7099" w:type="dxa"/>
            <w:tcBorders>
              <w:top w:val="single" w:sz="4" w:space="0" w:color="auto"/>
              <w:left w:val="single" w:sz="4" w:space="0" w:color="auto"/>
              <w:bottom w:val="single" w:sz="4" w:space="0" w:color="auto"/>
              <w:right w:val="single" w:sz="4" w:space="0" w:color="auto"/>
            </w:tcBorders>
          </w:tcPr>
          <w:p w14:paraId="28BEB60B" w14:textId="3B20483D" w:rsidR="00420356" w:rsidRPr="00760C8D" w:rsidRDefault="00420356" w:rsidP="00847808">
            <w:pPr>
              <w:pStyle w:val="Tabletext"/>
              <w:spacing w:beforeLines="26" w:before="62" w:afterLines="26" w:after="62"/>
            </w:pPr>
            <w:r w:rsidRPr="00760C8D">
              <w:t>Millilitre</w:t>
            </w:r>
          </w:p>
        </w:tc>
      </w:tr>
      <w:tr w:rsidR="00930085" w:rsidRPr="00760C8D" w14:paraId="776A1360" w14:textId="7839F56B"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28C51F2B" w14:textId="6080119E" w:rsidR="00420356" w:rsidRPr="00760C8D" w:rsidRDefault="00420356" w:rsidP="00847808">
            <w:pPr>
              <w:pStyle w:val="Tabletext"/>
              <w:spacing w:beforeLines="26" w:before="62" w:afterLines="26" w:after="62"/>
              <w:rPr>
                <w:rStyle w:val="Strong"/>
              </w:rPr>
            </w:pPr>
            <w:r w:rsidRPr="00760C8D">
              <w:rPr>
                <w:rStyle w:val="Strong"/>
              </w:rPr>
              <w:t>mm</w:t>
            </w:r>
          </w:p>
        </w:tc>
        <w:tc>
          <w:tcPr>
            <w:tcW w:w="7099" w:type="dxa"/>
            <w:tcBorders>
              <w:top w:val="single" w:sz="4" w:space="0" w:color="auto"/>
              <w:left w:val="single" w:sz="4" w:space="0" w:color="auto"/>
              <w:bottom w:val="single" w:sz="4" w:space="0" w:color="auto"/>
              <w:right w:val="single" w:sz="4" w:space="0" w:color="auto"/>
            </w:tcBorders>
          </w:tcPr>
          <w:p w14:paraId="2D497DC1" w14:textId="2C30C2DA" w:rsidR="00420356" w:rsidRPr="00760C8D" w:rsidRDefault="00420356" w:rsidP="00847808">
            <w:pPr>
              <w:pStyle w:val="Tabletext"/>
              <w:spacing w:beforeLines="26" w:before="62" w:afterLines="26" w:after="62"/>
            </w:pPr>
            <w:r w:rsidRPr="00760C8D">
              <w:t>Millimetres</w:t>
            </w:r>
          </w:p>
        </w:tc>
      </w:tr>
      <w:tr w:rsidR="00930085" w:rsidRPr="00760C8D" w14:paraId="0F8953FA" w14:textId="4C5A3C1C"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64C00BE4" w14:textId="2D588055" w:rsidR="00420356" w:rsidRPr="00760C8D" w:rsidRDefault="00420356" w:rsidP="00847808">
            <w:pPr>
              <w:pStyle w:val="Tabletext"/>
              <w:spacing w:beforeLines="26" w:before="62" w:afterLines="26" w:after="62"/>
              <w:rPr>
                <w:rStyle w:val="Strong"/>
              </w:rPr>
            </w:pPr>
            <w:r>
              <w:rPr>
                <w:rStyle w:val="Strong"/>
              </w:rPr>
              <w:t>Neb</w:t>
            </w:r>
          </w:p>
        </w:tc>
        <w:tc>
          <w:tcPr>
            <w:tcW w:w="7099" w:type="dxa"/>
            <w:tcBorders>
              <w:top w:val="single" w:sz="4" w:space="0" w:color="auto"/>
              <w:left w:val="single" w:sz="4" w:space="0" w:color="auto"/>
              <w:bottom w:val="single" w:sz="4" w:space="0" w:color="auto"/>
              <w:right w:val="single" w:sz="4" w:space="0" w:color="auto"/>
            </w:tcBorders>
          </w:tcPr>
          <w:p w14:paraId="36950FBB" w14:textId="37400C74" w:rsidR="00420356" w:rsidRPr="00760C8D" w:rsidRDefault="00420356" w:rsidP="00847808">
            <w:pPr>
              <w:pStyle w:val="Tabletext"/>
              <w:spacing w:beforeLines="26" w:before="62" w:afterLines="26" w:after="62"/>
            </w:pPr>
            <w:r>
              <w:t>Nebuliser mask</w:t>
            </w:r>
          </w:p>
        </w:tc>
      </w:tr>
      <w:tr w:rsidR="00930085" w:rsidRPr="00760C8D" w14:paraId="227D8CB7" w14:textId="105477B5"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22674589" w14:textId="2F2A943C" w:rsidR="00420356" w:rsidRPr="00760C8D" w:rsidRDefault="00420356" w:rsidP="00847808">
            <w:pPr>
              <w:pStyle w:val="Tabletext"/>
              <w:spacing w:beforeLines="26" w:before="62" w:afterLines="26" w:after="62"/>
              <w:rPr>
                <w:rStyle w:val="Strong"/>
              </w:rPr>
            </w:pPr>
            <w:r w:rsidRPr="00760C8D">
              <w:rPr>
                <w:rStyle w:val="Strong"/>
              </w:rPr>
              <w:t>NEPT</w:t>
            </w:r>
          </w:p>
        </w:tc>
        <w:tc>
          <w:tcPr>
            <w:tcW w:w="7099" w:type="dxa"/>
            <w:tcBorders>
              <w:top w:val="single" w:sz="4" w:space="0" w:color="auto"/>
              <w:left w:val="single" w:sz="4" w:space="0" w:color="auto"/>
              <w:bottom w:val="single" w:sz="4" w:space="0" w:color="auto"/>
              <w:right w:val="single" w:sz="4" w:space="0" w:color="auto"/>
            </w:tcBorders>
          </w:tcPr>
          <w:p w14:paraId="6EE35695" w14:textId="0F859053" w:rsidR="00420356" w:rsidRPr="00760C8D" w:rsidRDefault="00420356" w:rsidP="00847808">
            <w:pPr>
              <w:pStyle w:val="Tabletext"/>
              <w:spacing w:beforeLines="26" w:before="62" w:afterLines="26" w:after="62"/>
            </w:pPr>
            <w:proofErr w:type="spellStart"/>
            <w:r w:rsidRPr="00760C8D">
              <w:t>Non-emergency</w:t>
            </w:r>
            <w:proofErr w:type="spellEnd"/>
            <w:r w:rsidRPr="00760C8D">
              <w:t xml:space="preserve"> patient transport</w:t>
            </w:r>
          </w:p>
        </w:tc>
      </w:tr>
      <w:tr w:rsidR="00930085" w:rsidRPr="00760C8D" w14:paraId="3DA7000E" w14:textId="43C814C8"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458C0240" w14:textId="353CE53C" w:rsidR="00420356" w:rsidRPr="00760C8D" w:rsidRDefault="00420356" w:rsidP="00847808">
            <w:pPr>
              <w:pStyle w:val="Tabletext"/>
              <w:spacing w:beforeLines="26" w:before="62" w:afterLines="26" w:after="62"/>
              <w:rPr>
                <w:rStyle w:val="Strong"/>
              </w:rPr>
            </w:pPr>
            <w:r>
              <w:rPr>
                <w:rStyle w:val="Strong"/>
              </w:rPr>
              <w:t>NEPT crew member</w:t>
            </w:r>
          </w:p>
        </w:tc>
        <w:tc>
          <w:tcPr>
            <w:tcW w:w="7099" w:type="dxa"/>
            <w:tcBorders>
              <w:top w:val="single" w:sz="4" w:space="0" w:color="auto"/>
              <w:left w:val="single" w:sz="4" w:space="0" w:color="auto"/>
              <w:bottom w:val="single" w:sz="4" w:space="0" w:color="auto"/>
              <w:right w:val="single" w:sz="4" w:space="0" w:color="auto"/>
            </w:tcBorders>
          </w:tcPr>
          <w:p w14:paraId="273F2CD0" w14:textId="11FE816B" w:rsidR="00420356" w:rsidRPr="00760C8D" w:rsidRDefault="00420356" w:rsidP="00847808">
            <w:pPr>
              <w:pStyle w:val="Tabletext"/>
              <w:spacing w:beforeLines="26" w:before="62" w:afterLines="26" w:after="62"/>
            </w:pPr>
            <w:r>
              <w:t>Any level of clinical staff member engaged or employed by a NEPT service</w:t>
            </w:r>
          </w:p>
        </w:tc>
      </w:tr>
      <w:tr w:rsidR="000A5A52" w14:paraId="7D80EFBE" w14:textId="77777777" w:rsidTr="00096B98">
        <w:trPr>
          <w:trHeight w:val="300"/>
        </w:trPr>
        <w:tc>
          <w:tcPr>
            <w:tcW w:w="2263" w:type="dxa"/>
            <w:tcBorders>
              <w:top w:val="single" w:sz="4" w:space="0" w:color="auto"/>
              <w:left w:val="single" w:sz="4" w:space="0" w:color="auto"/>
              <w:bottom w:val="single" w:sz="4" w:space="0" w:color="auto"/>
              <w:right w:val="single" w:sz="4" w:space="0" w:color="auto"/>
            </w:tcBorders>
          </w:tcPr>
          <w:p w14:paraId="7ECCC8FA" w14:textId="4750125A" w:rsidR="6DB5C941" w:rsidRDefault="1E46B0F0" w:rsidP="00117BEF">
            <w:pPr>
              <w:pStyle w:val="Tabletext"/>
              <w:rPr>
                <w:rStyle w:val="Strong"/>
              </w:rPr>
            </w:pPr>
            <w:r w:rsidRPr="527D5B8A">
              <w:rPr>
                <w:rStyle w:val="Strong"/>
              </w:rPr>
              <w:t>NIBP</w:t>
            </w:r>
          </w:p>
        </w:tc>
        <w:tc>
          <w:tcPr>
            <w:tcW w:w="7099" w:type="dxa"/>
            <w:tcBorders>
              <w:top w:val="single" w:sz="4" w:space="0" w:color="auto"/>
              <w:left w:val="single" w:sz="4" w:space="0" w:color="auto"/>
              <w:bottom w:val="single" w:sz="4" w:space="0" w:color="auto"/>
              <w:right w:val="single" w:sz="4" w:space="0" w:color="auto"/>
            </w:tcBorders>
          </w:tcPr>
          <w:p w14:paraId="245EA385" w14:textId="0C6A65CB" w:rsidR="6DB5C941" w:rsidRDefault="003A3BB9" w:rsidP="00117BEF">
            <w:pPr>
              <w:pStyle w:val="Tabletext"/>
            </w:pPr>
            <w:r>
              <w:t>N</w:t>
            </w:r>
            <w:r w:rsidRPr="00BC383F">
              <w:t>on</w:t>
            </w:r>
            <w:r>
              <w:t>-i</w:t>
            </w:r>
            <w:r w:rsidRPr="00BC383F">
              <w:t>nvasive</w:t>
            </w:r>
            <w:r>
              <w:t xml:space="preserve"> blood pressure </w:t>
            </w:r>
          </w:p>
        </w:tc>
      </w:tr>
      <w:tr w:rsidR="000A5A52" w14:paraId="347BF60F" w14:textId="77777777" w:rsidTr="00096B98">
        <w:trPr>
          <w:trHeight w:val="300"/>
        </w:trPr>
        <w:tc>
          <w:tcPr>
            <w:tcW w:w="2263" w:type="dxa"/>
            <w:tcBorders>
              <w:top w:val="single" w:sz="4" w:space="0" w:color="auto"/>
              <w:left w:val="single" w:sz="4" w:space="0" w:color="auto"/>
              <w:bottom w:val="single" w:sz="4" w:space="0" w:color="auto"/>
              <w:right w:val="single" w:sz="4" w:space="0" w:color="auto"/>
            </w:tcBorders>
          </w:tcPr>
          <w:p w14:paraId="6C7FF9FE" w14:textId="14FF769F" w:rsidR="01091069" w:rsidRDefault="4FD22C92" w:rsidP="00497D5C">
            <w:pPr>
              <w:pStyle w:val="Tabletext"/>
              <w:rPr>
                <w:rStyle w:val="Strong"/>
              </w:rPr>
            </w:pPr>
            <w:r w:rsidRPr="2D4C98CA">
              <w:rPr>
                <w:rStyle w:val="Strong"/>
              </w:rPr>
              <w:t>NIV</w:t>
            </w:r>
          </w:p>
        </w:tc>
        <w:tc>
          <w:tcPr>
            <w:tcW w:w="7099" w:type="dxa"/>
            <w:tcBorders>
              <w:top w:val="single" w:sz="4" w:space="0" w:color="auto"/>
              <w:left w:val="single" w:sz="4" w:space="0" w:color="auto"/>
              <w:bottom w:val="single" w:sz="4" w:space="0" w:color="auto"/>
              <w:right w:val="single" w:sz="4" w:space="0" w:color="auto"/>
            </w:tcBorders>
          </w:tcPr>
          <w:p w14:paraId="477B7D96" w14:textId="1D94B5A8" w:rsidR="01091069" w:rsidRDefault="5085D646" w:rsidP="00497D5C">
            <w:pPr>
              <w:pStyle w:val="Tabletext"/>
            </w:pPr>
            <w:r>
              <w:t>Non-invasive ventilation</w:t>
            </w:r>
          </w:p>
        </w:tc>
      </w:tr>
      <w:tr w:rsidR="00930085" w:rsidRPr="00760C8D" w14:paraId="441016F6" w14:textId="1553FC29"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4AB9E06B" w14:textId="1C024AAB" w:rsidR="00420356" w:rsidRPr="00760C8D" w:rsidRDefault="00DE39D5" w:rsidP="00847808">
            <w:pPr>
              <w:pStyle w:val="Tabletext"/>
              <w:spacing w:beforeLines="26" w:before="62" w:afterLines="26" w:after="62"/>
              <w:rPr>
                <w:rStyle w:val="Strong"/>
              </w:rPr>
            </w:pPr>
            <w:r w:rsidRPr="00096B98">
              <w:rPr>
                <w:rStyle w:val="Strong"/>
              </w:rPr>
              <w:t>NPA</w:t>
            </w:r>
          </w:p>
        </w:tc>
        <w:tc>
          <w:tcPr>
            <w:tcW w:w="7099" w:type="dxa"/>
            <w:tcBorders>
              <w:top w:val="single" w:sz="4" w:space="0" w:color="auto"/>
              <w:left w:val="single" w:sz="4" w:space="0" w:color="auto"/>
              <w:bottom w:val="single" w:sz="4" w:space="0" w:color="auto"/>
              <w:right w:val="single" w:sz="4" w:space="0" w:color="auto"/>
            </w:tcBorders>
          </w:tcPr>
          <w:p w14:paraId="57E33FB6" w14:textId="0E44F289" w:rsidR="00420356" w:rsidRPr="00760C8D" w:rsidRDefault="001418F5" w:rsidP="00847808">
            <w:pPr>
              <w:pStyle w:val="Tabletext"/>
              <w:spacing w:beforeLines="26" w:before="62" w:afterLines="26" w:after="62"/>
            </w:pPr>
            <w:r>
              <w:t>Nas</w:t>
            </w:r>
            <w:r w:rsidR="00E126CD">
              <w:t>op</w:t>
            </w:r>
            <w:r w:rsidR="00FA79F1">
              <w:t>haryngeal airway</w:t>
            </w:r>
          </w:p>
        </w:tc>
      </w:tr>
      <w:tr w:rsidR="00DE39D5" w:rsidRPr="00760C8D" w14:paraId="2A9D34DF" w14:textId="77777777" w:rsidTr="00096B98">
        <w:trPr>
          <w:trHeight w:val="300"/>
        </w:trPr>
        <w:tc>
          <w:tcPr>
            <w:tcW w:w="2263" w:type="dxa"/>
            <w:tcBorders>
              <w:top w:val="single" w:sz="4" w:space="0" w:color="auto"/>
              <w:left w:val="single" w:sz="4" w:space="0" w:color="auto"/>
              <w:bottom w:val="single" w:sz="4" w:space="0" w:color="auto"/>
              <w:right w:val="single" w:sz="4" w:space="0" w:color="auto"/>
            </w:tcBorders>
          </w:tcPr>
          <w:p w14:paraId="54F27089" w14:textId="560C0C88" w:rsidR="00DE39D5" w:rsidRPr="00DB2A9D" w:rsidRDefault="00DE39D5" w:rsidP="00DE39D5">
            <w:pPr>
              <w:pStyle w:val="Tabletext"/>
              <w:spacing w:beforeLines="26" w:before="62" w:afterLines="26" w:after="62"/>
              <w:rPr>
                <w:rStyle w:val="Strong"/>
              </w:rPr>
            </w:pPr>
            <w:r w:rsidRPr="00096B98">
              <w:rPr>
                <w:rStyle w:val="Strong"/>
              </w:rPr>
              <w:t>NRB</w:t>
            </w:r>
          </w:p>
        </w:tc>
        <w:tc>
          <w:tcPr>
            <w:tcW w:w="7099" w:type="dxa"/>
            <w:tcBorders>
              <w:top w:val="single" w:sz="4" w:space="0" w:color="auto"/>
              <w:left w:val="single" w:sz="4" w:space="0" w:color="auto"/>
              <w:bottom w:val="single" w:sz="4" w:space="0" w:color="auto"/>
              <w:right w:val="single" w:sz="4" w:space="0" w:color="auto"/>
            </w:tcBorders>
          </w:tcPr>
          <w:p w14:paraId="73D417AD" w14:textId="41A76378" w:rsidR="00DE39D5" w:rsidRPr="00DB2A9D" w:rsidRDefault="00DE39D5" w:rsidP="00DE39D5">
            <w:pPr>
              <w:pStyle w:val="Tabletext"/>
              <w:spacing w:beforeLines="26" w:before="62" w:afterLines="26" w:after="62"/>
            </w:pPr>
            <w:r w:rsidRPr="00096B98">
              <w:t>Non-rebreather mask</w:t>
            </w:r>
          </w:p>
        </w:tc>
      </w:tr>
      <w:tr w:rsidR="008E078B" w:rsidRPr="00760C8D" w14:paraId="57B37787" w14:textId="77777777" w:rsidTr="00096B98">
        <w:trPr>
          <w:trHeight w:val="300"/>
        </w:trPr>
        <w:tc>
          <w:tcPr>
            <w:tcW w:w="2263" w:type="dxa"/>
            <w:tcBorders>
              <w:top w:val="single" w:sz="4" w:space="0" w:color="auto"/>
              <w:left w:val="single" w:sz="4" w:space="0" w:color="auto"/>
              <w:bottom w:val="single" w:sz="4" w:space="0" w:color="auto"/>
              <w:right w:val="single" w:sz="4" w:space="0" w:color="auto"/>
            </w:tcBorders>
          </w:tcPr>
          <w:p w14:paraId="3A6B980D" w14:textId="402C6FE4" w:rsidR="008E078B" w:rsidRPr="00760C8D" w:rsidRDefault="005C3521" w:rsidP="00DE39D5">
            <w:pPr>
              <w:pStyle w:val="Tabletext"/>
              <w:spacing w:beforeLines="26" w:before="62" w:afterLines="26" w:after="62"/>
              <w:rPr>
                <w:rStyle w:val="Strong"/>
              </w:rPr>
            </w:pPr>
            <w:r>
              <w:rPr>
                <w:rStyle w:val="Strong"/>
              </w:rPr>
              <w:t>NSTEAC</w:t>
            </w:r>
          </w:p>
        </w:tc>
        <w:tc>
          <w:tcPr>
            <w:tcW w:w="7099" w:type="dxa"/>
            <w:tcBorders>
              <w:top w:val="single" w:sz="4" w:space="0" w:color="auto"/>
              <w:left w:val="single" w:sz="4" w:space="0" w:color="auto"/>
              <w:bottom w:val="single" w:sz="4" w:space="0" w:color="auto"/>
              <w:right w:val="single" w:sz="4" w:space="0" w:color="auto"/>
            </w:tcBorders>
          </w:tcPr>
          <w:p w14:paraId="4CB505FC" w14:textId="14E09D66" w:rsidR="008E078B" w:rsidRPr="00760C8D" w:rsidRDefault="005C3521" w:rsidP="00DE39D5">
            <w:pPr>
              <w:pStyle w:val="Tabletext"/>
              <w:spacing w:beforeLines="26" w:before="62" w:afterLines="26" w:after="62"/>
            </w:pPr>
            <w:r>
              <w:t>N</w:t>
            </w:r>
            <w:r w:rsidR="008E078B">
              <w:t>on-ST elevation acute coronary syndrom</w:t>
            </w:r>
            <w:r>
              <w:t>e</w:t>
            </w:r>
          </w:p>
        </w:tc>
      </w:tr>
      <w:tr w:rsidR="00D32778" w:rsidRPr="00760C8D" w14:paraId="29F5EC6D" w14:textId="77777777" w:rsidTr="00096B98">
        <w:trPr>
          <w:trHeight w:val="300"/>
        </w:trPr>
        <w:tc>
          <w:tcPr>
            <w:tcW w:w="2263" w:type="dxa"/>
            <w:tcBorders>
              <w:top w:val="single" w:sz="4" w:space="0" w:color="auto"/>
              <w:left w:val="single" w:sz="4" w:space="0" w:color="auto"/>
              <w:bottom w:val="single" w:sz="4" w:space="0" w:color="auto"/>
              <w:right w:val="single" w:sz="4" w:space="0" w:color="auto"/>
            </w:tcBorders>
          </w:tcPr>
          <w:p w14:paraId="791BDBBE" w14:textId="4C6E67AB" w:rsidR="00DE39D5" w:rsidRPr="001752DD" w:rsidRDefault="00DE39D5" w:rsidP="00DE39D5">
            <w:pPr>
              <w:pStyle w:val="Tabletext"/>
              <w:spacing w:beforeLines="26" w:before="62" w:afterLines="26" w:after="62"/>
              <w:rPr>
                <w:rStyle w:val="Strong"/>
                <w:highlight w:val="yellow"/>
              </w:rPr>
            </w:pPr>
            <w:r w:rsidRPr="00760C8D">
              <w:rPr>
                <w:rStyle w:val="Strong"/>
              </w:rPr>
              <w:t>NSTEMI</w:t>
            </w:r>
          </w:p>
        </w:tc>
        <w:tc>
          <w:tcPr>
            <w:tcW w:w="7099" w:type="dxa"/>
            <w:tcBorders>
              <w:top w:val="single" w:sz="4" w:space="0" w:color="auto"/>
              <w:left w:val="single" w:sz="4" w:space="0" w:color="auto"/>
              <w:bottom w:val="single" w:sz="4" w:space="0" w:color="auto"/>
              <w:right w:val="single" w:sz="4" w:space="0" w:color="auto"/>
            </w:tcBorders>
          </w:tcPr>
          <w:p w14:paraId="3CC9EF81" w14:textId="428BE9FB" w:rsidR="00DE39D5" w:rsidRPr="001752DD" w:rsidRDefault="00DE39D5" w:rsidP="00DE39D5">
            <w:pPr>
              <w:pStyle w:val="Tabletext"/>
              <w:spacing w:beforeLines="26" w:before="62" w:afterLines="26" w:after="62"/>
              <w:rPr>
                <w:highlight w:val="yellow"/>
              </w:rPr>
            </w:pPr>
            <w:r w:rsidRPr="00760C8D">
              <w:t>Non-ST segment elevation myocardial infarction</w:t>
            </w:r>
          </w:p>
        </w:tc>
      </w:tr>
      <w:tr w:rsidR="00930085" w:rsidRPr="00760C8D" w14:paraId="09535887" w14:textId="512542D0"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384DC026" w14:textId="7EB64F2A" w:rsidR="00420356" w:rsidRPr="00760C8D" w:rsidRDefault="00420356" w:rsidP="00847808">
            <w:pPr>
              <w:pStyle w:val="Tabletext"/>
              <w:spacing w:beforeLines="26" w:before="62" w:afterLines="26" w:after="62"/>
              <w:rPr>
                <w:rStyle w:val="Strong"/>
              </w:rPr>
            </w:pPr>
            <w:r>
              <w:rPr>
                <w:rStyle w:val="Strong"/>
              </w:rPr>
              <w:t>ODT</w:t>
            </w:r>
          </w:p>
        </w:tc>
        <w:tc>
          <w:tcPr>
            <w:tcW w:w="7099" w:type="dxa"/>
            <w:tcBorders>
              <w:top w:val="single" w:sz="4" w:space="0" w:color="auto"/>
              <w:left w:val="single" w:sz="4" w:space="0" w:color="auto"/>
              <w:bottom w:val="single" w:sz="4" w:space="0" w:color="auto"/>
              <w:right w:val="single" w:sz="4" w:space="0" w:color="auto"/>
            </w:tcBorders>
          </w:tcPr>
          <w:p w14:paraId="19D1310C" w14:textId="1ADF8D0F" w:rsidR="00420356" w:rsidRPr="00760C8D" w:rsidRDefault="00420356" w:rsidP="00847808">
            <w:pPr>
              <w:pStyle w:val="Tabletext"/>
              <w:spacing w:beforeLines="26" w:before="62" w:afterLines="26" w:after="62"/>
            </w:pPr>
            <w:r>
              <w:t>Orally dis</w:t>
            </w:r>
            <w:r w:rsidR="0005553F">
              <w:t>integrating</w:t>
            </w:r>
            <w:r w:rsidR="00F3565C">
              <w:t xml:space="preserve"> </w:t>
            </w:r>
            <w:r>
              <w:t>tablet</w:t>
            </w:r>
          </w:p>
        </w:tc>
      </w:tr>
      <w:tr w:rsidR="00DE39D5" w:rsidRPr="00760C8D" w14:paraId="4D992155" w14:textId="77777777" w:rsidTr="00096B98">
        <w:trPr>
          <w:trHeight w:val="300"/>
        </w:trPr>
        <w:tc>
          <w:tcPr>
            <w:tcW w:w="2263" w:type="dxa"/>
            <w:tcBorders>
              <w:top w:val="single" w:sz="4" w:space="0" w:color="auto"/>
              <w:left w:val="single" w:sz="4" w:space="0" w:color="auto"/>
              <w:bottom w:val="single" w:sz="4" w:space="0" w:color="auto"/>
              <w:right w:val="single" w:sz="4" w:space="0" w:color="auto"/>
            </w:tcBorders>
          </w:tcPr>
          <w:p w14:paraId="27272579" w14:textId="12BA0950" w:rsidR="00DE39D5" w:rsidRPr="00077D40" w:rsidRDefault="00DE39D5" w:rsidP="00DE39D5">
            <w:pPr>
              <w:pStyle w:val="Tabletext"/>
              <w:spacing w:beforeLines="26" w:before="62" w:afterLines="26" w:after="62"/>
              <w:rPr>
                <w:rStyle w:val="Strong"/>
              </w:rPr>
            </w:pPr>
            <w:r w:rsidRPr="00077D40">
              <w:rPr>
                <w:rStyle w:val="Strong"/>
              </w:rPr>
              <w:t>OPA</w:t>
            </w:r>
          </w:p>
        </w:tc>
        <w:tc>
          <w:tcPr>
            <w:tcW w:w="7099" w:type="dxa"/>
            <w:tcBorders>
              <w:top w:val="single" w:sz="4" w:space="0" w:color="auto"/>
              <w:left w:val="single" w:sz="4" w:space="0" w:color="auto"/>
              <w:bottom w:val="single" w:sz="4" w:space="0" w:color="auto"/>
              <w:right w:val="single" w:sz="4" w:space="0" w:color="auto"/>
            </w:tcBorders>
          </w:tcPr>
          <w:p w14:paraId="23D56BE6" w14:textId="60028C89" w:rsidR="00DE39D5" w:rsidRPr="00077D40" w:rsidRDefault="00F51BF7" w:rsidP="00DE39D5">
            <w:pPr>
              <w:pStyle w:val="Tabletext"/>
              <w:spacing w:beforeLines="26" w:before="62" w:afterLines="26" w:after="62"/>
            </w:pPr>
            <w:r w:rsidRPr="00096B98">
              <w:t>Orophar</w:t>
            </w:r>
            <w:r w:rsidR="00077D40" w:rsidRPr="00096B98">
              <w:t>yngeal Airway</w:t>
            </w:r>
          </w:p>
        </w:tc>
      </w:tr>
      <w:tr w:rsidR="00256F88" w:rsidRPr="00760C8D" w14:paraId="5E165D92" w14:textId="77777777" w:rsidTr="00096B98">
        <w:trPr>
          <w:trHeight w:val="300"/>
        </w:trPr>
        <w:tc>
          <w:tcPr>
            <w:tcW w:w="2263" w:type="dxa"/>
            <w:tcBorders>
              <w:top w:val="single" w:sz="4" w:space="0" w:color="auto"/>
              <w:left w:val="single" w:sz="4" w:space="0" w:color="auto"/>
              <w:bottom w:val="single" w:sz="4" w:space="0" w:color="auto"/>
              <w:right w:val="single" w:sz="4" w:space="0" w:color="auto"/>
            </w:tcBorders>
          </w:tcPr>
          <w:p w14:paraId="3EA0F4C8" w14:textId="4814CD0B" w:rsidR="00256F88" w:rsidRPr="00077D40" w:rsidRDefault="00256F88" w:rsidP="00256F88">
            <w:pPr>
              <w:pStyle w:val="Tabletext"/>
              <w:spacing w:beforeLines="26" w:before="62" w:afterLines="26" w:after="62"/>
              <w:rPr>
                <w:rStyle w:val="Strong"/>
              </w:rPr>
            </w:pPr>
            <w:r w:rsidRPr="00760C8D">
              <w:rPr>
                <w:rStyle w:val="Strong"/>
              </w:rPr>
              <w:t>P</w:t>
            </w:r>
            <w:r>
              <w:rPr>
                <w:rStyle w:val="Strong"/>
              </w:rPr>
              <w:t>CI</w:t>
            </w:r>
          </w:p>
        </w:tc>
        <w:tc>
          <w:tcPr>
            <w:tcW w:w="7099" w:type="dxa"/>
            <w:tcBorders>
              <w:top w:val="single" w:sz="4" w:space="0" w:color="auto"/>
              <w:left w:val="single" w:sz="4" w:space="0" w:color="auto"/>
              <w:bottom w:val="single" w:sz="4" w:space="0" w:color="auto"/>
              <w:right w:val="single" w:sz="4" w:space="0" w:color="auto"/>
            </w:tcBorders>
          </w:tcPr>
          <w:p w14:paraId="3FDB609E" w14:textId="610AEC8C" w:rsidR="00256F88" w:rsidRPr="00096B98" w:rsidRDefault="00256F88" w:rsidP="00256F88">
            <w:pPr>
              <w:pStyle w:val="Tabletext"/>
              <w:spacing w:beforeLines="26" w:before="62" w:afterLines="26" w:after="62"/>
            </w:pPr>
            <w:r w:rsidRPr="00760C8D">
              <w:t xml:space="preserve">Percutaneous coronary </w:t>
            </w:r>
            <w:r>
              <w:t>intervention</w:t>
            </w:r>
          </w:p>
        </w:tc>
      </w:tr>
      <w:tr w:rsidR="00256F88" w:rsidRPr="00760C8D" w14:paraId="18D89DB3" w14:textId="77777777" w:rsidTr="00096B98">
        <w:trPr>
          <w:trHeight w:val="300"/>
        </w:trPr>
        <w:tc>
          <w:tcPr>
            <w:tcW w:w="2263" w:type="dxa"/>
            <w:tcBorders>
              <w:top w:val="single" w:sz="4" w:space="0" w:color="auto"/>
              <w:left w:val="single" w:sz="4" w:space="0" w:color="auto"/>
              <w:bottom w:val="single" w:sz="4" w:space="0" w:color="auto"/>
              <w:right w:val="single" w:sz="4" w:space="0" w:color="auto"/>
            </w:tcBorders>
          </w:tcPr>
          <w:p w14:paraId="77177DA2" w14:textId="5149E69A" w:rsidR="00256F88" w:rsidRPr="00077D40" w:rsidRDefault="00256F88" w:rsidP="00256F88">
            <w:pPr>
              <w:pStyle w:val="Tabletext"/>
              <w:spacing w:beforeLines="26" w:before="62" w:afterLines="26" w:after="62"/>
              <w:rPr>
                <w:rStyle w:val="Strong"/>
              </w:rPr>
            </w:pPr>
            <w:r w:rsidRPr="54837328">
              <w:rPr>
                <w:rStyle w:val="Strong"/>
              </w:rPr>
              <w:t>PCR</w:t>
            </w:r>
          </w:p>
        </w:tc>
        <w:tc>
          <w:tcPr>
            <w:tcW w:w="7099" w:type="dxa"/>
            <w:tcBorders>
              <w:top w:val="single" w:sz="4" w:space="0" w:color="auto"/>
              <w:left w:val="single" w:sz="4" w:space="0" w:color="auto"/>
              <w:bottom w:val="single" w:sz="4" w:space="0" w:color="auto"/>
              <w:right w:val="single" w:sz="4" w:space="0" w:color="auto"/>
            </w:tcBorders>
          </w:tcPr>
          <w:p w14:paraId="5B3B9BE6" w14:textId="1B2076C4" w:rsidR="00256F88" w:rsidRPr="00096B98" w:rsidRDefault="00256F88" w:rsidP="00256F88">
            <w:pPr>
              <w:pStyle w:val="Tabletext"/>
              <w:spacing w:beforeLines="26" w:before="62" w:afterLines="26" w:after="62"/>
            </w:pPr>
            <w:r w:rsidRPr="54837328">
              <w:rPr>
                <w:rFonts w:eastAsia="Arial" w:cs="Arial"/>
              </w:rPr>
              <w:t>Patient care record</w:t>
            </w:r>
          </w:p>
        </w:tc>
      </w:tr>
      <w:tr w:rsidR="00930085" w:rsidRPr="00760C8D" w14:paraId="3739611C" w14:textId="27677961"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610360F8" w14:textId="72C0F97B" w:rsidR="00420356" w:rsidRPr="00760C8D" w:rsidRDefault="00420356" w:rsidP="00847808">
            <w:pPr>
              <w:pStyle w:val="Tabletext"/>
              <w:spacing w:beforeLines="26" w:before="62" w:afterLines="26" w:after="62"/>
              <w:rPr>
                <w:rStyle w:val="Strong"/>
              </w:rPr>
            </w:pPr>
            <w:r w:rsidRPr="00760C8D">
              <w:rPr>
                <w:rStyle w:val="Strong"/>
              </w:rPr>
              <w:t>PEA</w:t>
            </w:r>
          </w:p>
        </w:tc>
        <w:tc>
          <w:tcPr>
            <w:tcW w:w="7099" w:type="dxa"/>
            <w:tcBorders>
              <w:top w:val="single" w:sz="4" w:space="0" w:color="auto"/>
              <w:left w:val="single" w:sz="4" w:space="0" w:color="auto"/>
              <w:bottom w:val="single" w:sz="4" w:space="0" w:color="auto"/>
              <w:right w:val="single" w:sz="4" w:space="0" w:color="auto"/>
            </w:tcBorders>
          </w:tcPr>
          <w:p w14:paraId="59AC049A" w14:textId="702FCA08" w:rsidR="00420356" w:rsidRPr="00760C8D" w:rsidRDefault="00420356" w:rsidP="00847808">
            <w:pPr>
              <w:pStyle w:val="Tabletext"/>
              <w:spacing w:beforeLines="26" w:before="62" w:afterLines="26" w:after="62"/>
            </w:pPr>
            <w:r w:rsidRPr="00760C8D">
              <w:t>Pulseless electrical activity</w:t>
            </w:r>
          </w:p>
        </w:tc>
      </w:tr>
      <w:tr w:rsidR="00930085" w:rsidRPr="00760C8D" w14:paraId="25AD5AB4" w14:textId="550BD7BF"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2F4F4EDB" w14:textId="746699E7" w:rsidR="00420356" w:rsidRPr="00760C8D" w:rsidRDefault="00420356" w:rsidP="00847808">
            <w:pPr>
              <w:pStyle w:val="Tabletext"/>
              <w:spacing w:beforeLines="26" w:before="62" w:afterLines="26" w:after="62"/>
              <w:rPr>
                <w:rStyle w:val="Strong"/>
              </w:rPr>
            </w:pPr>
            <w:proofErr w:type="spellStart"/>
            <w:r w:rsidRPr="00760C8D">
              <w:rPr>
                <w:rStyle w:val="Strong"/>
              </w:rPr>
              <w:t>pMDI</w:t>
            </w:r>
            <w:proofErr w:type="spellEnd"/>
          </w:p>
        </w:tc>
        <w:tc>
          <w:tcPr>
            <w:tcW w:w="7099" w:type="dxa"/>
            <w:tcBorders>
              <w:top w:val="single" w:sz="4" w:space="0" w:color="auto"/>
              <w:left w:val="single" w:sz="4" w:space="0" w:color="auto"/>
              <w:bottom w:val="single" w:sz="4" w:space="0" w:color="auto"/>
              <w:right w:val="single" w:sz="4" w:space="0" w:color="auto"/>
            </w:tcBorders>
          </w:tcPr>
          <w:p w14:paraId="1090FFAD" w14:textId="1F2B1CA5" w:rsidR="00420356" w:rsidRPr="00760C8D" w:rsidRDefault="00420356" w:rsidP="00847808">
            <w:pPr>
              <w:pStyle w:val="Tabletext"/>
              <w:spacing w:beforeLines="26" w:before="62" w:afterLines="26" w:after="62"/>
            </w:pPr>
            <w:r w:rsidRPr="00760C8D">
              <w:t>Pressurised metered dose inhaler</w:t>
            </w:r>
          </w:p>
        </w:tc>
      </w:tr>
      <w:tr w:rsidR="00930085" w:rsidRPr="00760C8D" w14:paraId="5593237C" w14:textId="551CD6EE"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067D707A" w14:textId="53F6A4CE" w:rsidR="00420356" w:rsidRPr="00760C8D" w:rsidRDefault="00420356" w:rsidP="00847808">
            <w:pPr>
              <w:pStyle w:val="Tabletext"/>
              <w:spacing w:beforeLines="26" w:before="62" w:afterLines="26" w:after="62"/>
              <w:rPr>
                <w:rStyle w:val="Strong"/>
              </w:rPr>
            </w:pPr>
            <w:r w:rsidRPr="00760C8D">
              <w:rPr>
                <w:rStyle w:val="Strong"/>
              </w:rPr>
              <w:t>PICC</w:t>
            </w:r>
          </w:p>
        </w:tc>
        <w:tc>
          <w:tcPr>
            <w:tcW w:w="7099" w:type="dxa"/>
            <w:tcBorders>
              <w:top w:val="single" w:sz="4" w:space="0" w:color="auto"/>
              <w:left w:val="single" w:sz="4" w:space="0" w:color="auto"/>
              <w:bottom w:val="single" w:sz="4" w:space="0" w:color="auto"/>
              <w:right w:val="single" w:sz="4" w:space="0" w:color="auto"/>
            </w:tcBorders>
          </w:tcPr>
          <w:p w14:paraId="1550BDEE" w14:textId="381D5BE3" w:rsidR="00420356" w:rsidRPr="00760C8D" w:rsidRDefault="00420356" w:rsidP="00847808">
            <w:pPr>
              <w:pStyle w:val="Tabletext"/>
              <w:spacing w:beforeLines="26" w:before="62" w:afterLines="26" w:after="62"/>
            </w:pPr>
            <w:r w:rsidRPr="00760C8D">
              <w:t>Peripherally inserted central catheter</w:t>
            </w:r>
          </w:p>
        </w:tc>
      </w:tr>
      <w:tr w:rsidR="00930085" w:rsidRPr="00760C8D" w14:paraId="3FDB3B8B" w14:textId="1807BA6F"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08C52597" w14:textId="595AE044" w:rsidR="00420356" w:rsidRPr="00760C8D" w:rsidRDefault="00420356" w:rsidP="00847808">
            <w:pPr>
              <w:pStyle w:val="Tabletext"/>
              <w:spacing w:beforeLines="26" w:before="62" w:afterLines="26" w:after="62"/>
              <w:rPr>
                <w:rStyle w:val="Strong"/>
              </w:rPr>
            </w:pPr>
            <w:r w:rsidRPr="00760C8D">
              <w:rPr>
                <w:rStyle w:val="Strong"/>
              </w:rPr>
              <w:lastRenderedPageBreak/>
              <w:t>PIPER</w:t>
            </w:r>
          </w:p>
        </w:tc>
        <w:tc>
          <w:tcPr>
            <w:tcW w:w="7099" w:type="dxa"/>
            <w:tcBorders>
              <w:top w:val="single" w:sz="4" w:space="0" w:color="auto"/>
              <w:left w:val="single" w:sz="4" w:space="0" w:color="auto"/>
              <w:bottom w:val="single" w:sz="4" w:space="0" w:color="auto"/>
              <w:right w:val="single" w:sz="4" w:space="0" w:color="auto"/>
            </w:tcBorders>
          </w:tcPr>
          <w:p w14:paraId="0E3FC7A8" w14:textId="0E5A7184" w:rsidR="00420356" w:rsidRPr="00760C8D" w:rsidRDefault="00420356" w:rsidP="00847808">
            <w:pPr>
              <w:pStyle w:val="Tabletext"/>
              <w:spacing w:beforeLines="26" w:before="62" w:afterLines="26" w:after="62"/>
            </w:pPr>
            <w:r w:rsidRPr="00760C8D">
              <w:t>Paediatric Infant Perinatal Emergency Retrieval</w:t>
            </w:r>
          </w:p>
        </w:tc>
      </w:tr>
      <w:tr w:rsidR="00930085" w:rsidRPr="00760C8D" w14:paraId="0563B089" w14:textId="42597017"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58881039" w14:textId="3EC17C24" w:rsidR="00420356" w:rsidRPr="00760C8D" w:rsidRDefault="00420356" w:rsidP="00847808">
            <w:pPr>
              <w:pStyle w:val="Tabletext"/>
              <w:spacing w:beforeLines="26" w:before="62" w:afterLines="26" w:after="62"/>
              <w:rPr>
                <w:rStyle w:val="Strong"/>
              </w:rPr>
            </w:pPr>
            <w:r>
              <w:rPr>
                <w:rStyle w:val="Strong"/>
              </w:rPr>
              <w:t>PO</w:t>
            </w:r>
          </w:p>
        </w:tc>
        <w:tc>
          <w:tcPr>
            <w:tcW w:w="7099" w:type="dxa"/>
            <w:tcBorders>
              <w:top w:val="single" w:sz="4" w:space="0" w:color="auto"/>
              <w:left w:val="single" w:sz="4" w:space="0" w:color="auto"/>
              <w:bottom w:val="single" w:sz="4" w:space="0" w:color="auto"/>
              <w:right w:val="single" w:sz="4" w:space="0" w:color="auto"/>
            </w:tcBorders>
          </w:tcPr>
          <w:p w14:paraId="76E3348B" w14:textId="7D0AB5B0" w:rsidR="00420356" w:rsidRPr="00760C8D" w:rsidRDefault="00420356" w:rsidP="00847808">
            <w:pPr>
              <w:pStyle w:val="Tabletext"/>
              <w:spacing w:beforeLines="26" w:before="62" w:afterLines="26" w:after="62"/>
            </w:pPr>
            <w:r>
              <w:t xml:space="preserve">Per </w:t>
            </w:r>
            <w:r w:rsidR="00E42484">
              <w:t xml:space="preserve">oral </w:t>
            </w:r>
            <w:r>
              <w:t>(delivery of medication)</w:t>
            </w:r>
          </w:p>
        </w:tc>
      </w:tr>
      <w:tr w:rsidR="00C45B51" w14:paraId="25FD1166" w14:textId="77777777" w:rsidTr="00096B98">
        <w:trPr>
          <w:trHeight w:val="300"/>
        </w:trPr>
        <w:tc>
          <w:tcPr>
            <w:tcW w:w="2263" w:type="dxa"/>
            <w:tcBorders>
              <w:top w:val="single" w:sz="4" w:space="0" w:color="auto"/>
              <w:left w:val="single" w:sz="4" w:space="0" w:color="auto"/>
              <w:bottom w:val="single" w:sz="4" w:space="0" w:color="auto"/>
              <w:right w:val="single" w:sz="4" w:space="0" w:color="auto"/>
            </w:tcBorders>
          </w:tcPr>
          <w:p w14:paraId="0C2C141B" w14:textId="42F12FD7" w:rsidR="00DE39D5" w:rsidRDefault="00DE39D5" w:rsidP="00DE39D5">
            <w:pPr>
              <w:pStyle w:val="Tabletext"/>
              <w:rPr>
                <w:rStyle w:val="Strong"/>
              </w:rPr>
            </w:pPr>
            <w:r w:rsidRPr="7B888D14">
              <w:rPr>
                <w:rStyle w:val="Strong"/>
              </w:rPr>
              <w:t>PPE</w:t>
            </w:r>
          </w:p>
        </w:tc>
        <w:tc>
          <w:tcPr>
            <w:tcW w:w="7099" w:type="dxa"/>
            <w:tcBorders>
              <w:top w:val="single" w:sz="4" w:space="0" w:color="auto"/>
              <w:left w:val="single" w:sz="4" w:space="0" w:color="auto"/>
              <w:bottom w:val="single" w:sz="4" w:space="0" w:color="auto"/>
              <w:right w:val="single" w:sz="4" w:space="0" w:color="auto"/>
            </w:tcBorders>
          </w:tcPr>
          <w:p w14:paraId="4B8241A4" w14:textId="17B47DEF" w:rsidR="00DE39D5" w:rsidRDefault="00DE39D5" w:rsidP="00DE39D5">
            <w:pPr>
              <w:pStyle w:val="Tabletext"/>
            </w:pPr>
            <w:r>
              <w:t>Personal protective equipment</w:t>
            </w:r>
          </w:p>
        </w:tc>
      </w:tr>
      <w:tr w:rsidR="00930085" w:rsidRPr="00760C8D" w14:paraId="6E035CC6" w14:textId="089378A8"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5C782AF2" w14:textId="1FC44AD8" w:rsidR="00420356" w:rsidRPr="00760C8D" w:rsidRDefault="00420356" w:rsidP="00847808">
            <w:pPr>
              <w:pStyle w:val="Tabletext"/>
              <w:spacing w:beforeLines="26" w:before="62" w:afterLines="26" w:after="62"/>
              <w:rPr>
                <w:rStyle w:val="Strong"/>
              </w:rPr>
            </w:pPr>
            <w:r>
              <w:rPr>
                <w:rStyle w:val="Strong"/>
              </w:rPr>
              <w:t>PRN</w:t>
            </w:r>
          </w:p>
        </w:tc>
        <w:tc>
          <w:tcPr>
            <w:tcW w:w="7099" w:type="dxa"/>
            <w:tcBorders>
              <w:top w:val="single" w:sz="4" w:space="0" w:color="auto"/>
              <w:left w:val="single" w:sz="4" w:space="0" w:color="auto"/>
              <w:bottom w:val="single" w:sz="4" w:space="0" w:color="auto"/>
              <w:right w:val="single" w:sz="4" w:space="0" w:color="auto"/>
            </w:tcBorders>
          </w:tcPr>
          <w:p w14:paraId="09146214" w14:textId="48780B2C" w:rsidR="00420356" w:rsidRPr="00760C8D" w:rsidRDefault="00420356" w:rsidP="00847808">
            <w:pPr>
              <w:pStyle w:val="Tabletext"/>
              <w:spacing w:beforeLines="26" w:before="62" w:afterLines="26" w:after="62"/>
            </w:pPr>
            <w:r>
              <w:t xml:space="preserve">(Pro re nata) </w:t>
            </w:r>
            <w:r w:rsidRPr="00760C8D">
              <w:t>When necessary</w:t>
            </w:r>
          </w:p>
        </w:tc>
      </w:tr>
      <w:tr w:rsidR="000A5A52" w14:paraId="26A63BF9" w14:textId="77777777" w:rsidTr="00096B98">
        <w:trPr>
          <w:trHeight w:val="300"/>
        </w:trPr>
        <w:tc>
          <w:tcPr>
            <w:tcW w:w="2263" w:type="dxa"/>
            <w:tcBorders>
              <w:top w:val="single" w:sz="4" w:space="0" w:color="auto"/>
              <w:left w:val="single" w:sz="4" w:space="0" w:color="auto"/>
              <w:bottom w:val="single" w:sz="4" w:space="0" w:color="auto"/>
              <w:right w:val="single" w:sz="4" w:space="0" w:color="auto"/>
            </w:tcBorders>
          </w:tcPr>
          <w:p w14:paraId="39A4E6A2" w14:textId="6130DE60" w:rsidR="29A5016B" w:rsidRDefault="29A5016B" w:rsidP="00A002C6">
            <w:pPr>
              <w:pStyle w:val="Tabletext"/>
              <w:rPr>
                <w:rStyle w:val="Strong"/>
              </w:rPr>
            </w:pPr>
            <w:r w:rsidRPr="4B1077E6">
              <w:rPr>
                <w:rStyle w:val="Strong"/>
              </w:rPr>
              <w:t>PSA</w:t>
            </w:r>
          </w:p>
        </w:tc>
        <w:tc>
          <w:tcPr>
            <w:tcW w:w="7099" w:type="dxa"/>
            <w:tcBorders>
              <w:top w:val="single" w:sz="4" w:space="0" w:color="auto"/>
              <w:left w:val="single" w:sz="4" w:space="0" w:color="auto"/>
              <w:bottom w:val="single" w:sz="4" w:space="0" w:color="auto"/>
              <w:right w:val="single" w:sz="4" w:space="0" w:color="auto"/>
            </w:tcBorders>
          </w:tcPr>
          <w:p w14:paraId="567DFD75" w14:textId="533D7A1B" w:rsidR="29A5016B" w:rsidRDefault="3B648BBC" w:rsidP="00605500">
            <w:pPr>
              <w:pStyle w:val="Tabletext"/>
            </w:pPr>
            <w:r w:rsidRPr="71DC7D3C">
              <w:rPr>
                <w:rFonts w:eastAsia="Arial" w:cs="Arial"/>
              </w:rPr>
              <w:t>Perfusion status assessment</w:t>
            </w:r>
          </w:p>
        </w:tc>
      </w:tr>
      <w:tr w:rsidR="00D32778" w14:paraId="3A8CA293" w14:textId="77777777" w:rsidTr="00096B98">
        <w:trPr>
          <w:trHeight w:val="300"/>
        </w:trPr>
        <w:tc>
          <w:tcPr>
            <w:tcW w:w="2263" w:type="dxa"/>
            <w:tcBorders>
              <w:top w:val="single" w:sz="4" w:space="0" w:color="auto"/>
              <w:left w:val="single" w:sz="4" w:space="0" w:color="auto"/>
              <w:bottom w:val="single" w:sz="4" w:space="0" w:color="auto"/>
              <w:right w:val="single" w:sz="4" w:space="0" w:color="auto"/>
            </w:tcBorders>
          </w:tcPr>
          <w:p w14:paraId="20A398A0" w14:textId="76932D9A" w:rsidR="00DE39D5" w:rsidRPr="00096B98" w:rsidRDefault="00DE39D5" w:rsidP="00DE39D5">
            <w:pPr>
              <w:pStyle w:val="Tabletext"/>
              <w:rPr>
                <w:rStyle w:val="Strong"/>
              </w:rPr>
            </w:pPr>
            <w:r w:rsidRPr="00096B98">
              <w:rPr>
                <w:rStyle w:val="Strong"/>
              </w:rPr>
              <w:t>PSVT</w:t>
            </w:r>
          </w:p>
        </w:tc>
        <w:tc>
          <w:tcPr>
            <w:tcW w:w="7099" w:type="dxa"/>
            <w:tcBorders>
              <w:top w:val="single" w:sz="4" w:space="0" w:color="auto"/>
              <w:left w:val="single" w:sz="4" w:space="0" w:color="auto"/>
              <w:bottom w:val="single" w:sz="4" w:space="0" w:color="auto"/>
              <w:right w:val="single" w:sz="4" w:space="0" w:color="auto"/>
            </w:tcBorders>
          </w:tcPr>
          <w:p w14:paraId="3F22F137" w14:textId="48DD5F23" w:rsidR="00DE39D5" w:rsidRPr="00096B98" w:rsidRDefault="00DE1AB9" w:rsidP="00DE39D5">
            <w:pPr>
              <w:pStyle w:val="Tabletext"/>
              <w:rPr>
                <w:rFonts w:eastAsia="Arial" w:cs="Arial"/>
              </w:rPr>
            </w:pPr>
            <w:r w:rsidRPr="00096B98">
              <w:t xml:space="preserve">Paroxysmal supraventricular tachycardia </w:t>
            </w:r>
          </w:p>
        </w:tc>
      </w:tr>
      <w:tr w:rsidR="00930085" w:rsidRPr="00760C8D" w14:paraId="429167BA" w14:textId="546B525C"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161A70C8" w14:textId="6AB69246" w:rsidR="00420356" w:rsidRPr="00760C8D" w:rsidRDefault="00420356" w:rsidP="00096B98">
            <w:pPr>
              <w:pStyle w:val="Tabletext"/>
              <w:spacing w:beforeLines="26" w:before="62" w:afterLines="26" w:after="62" w:line="259" w:lineRule="auto"/>
              <w:rPr>
                <w:rStyle w:val="Strong"/>
              </w:rPr>
            </w:pPr>
            <w:r w:rsidRPr="00760C8D">
              <w:rPr>
                <w:rStyle w:val="Strong"/>
              </w:rPr>
              <w:t>PTO</w:t>
            </w:r>
          </w:p>
        </w:tc>
        <w:tc>
          <w:tcPr>
            <w:tcW w:w="7099" w:type="dxa"/>
            <w:tcBorders>
              <w:top w:val="single" w:sz="4" w:space="0" w:color="auto"/>
              <w:left w:val="single" w:sz="4" w:space="0" w:color="auto"/>
              <w:bottom w:val="single" w:sz="4" w:space="0" w:color="auto"/>
              <w:right w:val="single" w:sz="4" w:space="0" w:color="auto"/>
            </w:tcBorders>
          </w:tcPr>
          <w:p w14:paraId="0F6576F6" w14:textId="3B6DA1A8" w:rsidR="00420356" w:rsidRPr="00760C8D" w:rsidRDefault="00420356" w:rsidP="00847808">
            <w:pPr>
              <w:pStyle w:val="Tabletext"/>
              <w:spacing w:beforeLines="26" w:before="62" w:afterLines="26" w:after="62"/>
            </w:pPr>
            <w:r w:rsidRPr="00760C8D">
              <w:t>Patient transport officer</w:t>
            </w:r>
          </w:p>
        </w:tc>
      </w:tr>
      <w:tr w:rsidR="00930085" w:rsidRPr="00760C8D" w14:paraId="0453628F" w14:textId="7E101AF7"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5F45126D" w14:textId="77DF890A" w:rsidR="00420356" w:rsidRPr="00760C8D" w:rsidRDefault="00420356" w:rsidP="00847808">
            <w:pPr>
              <w:pStyle w:val="Tabletext"/>
              <w:spacing w:beforeLines="26" w:before="62" w:afterLines="26" w:after="62"/>
              <w:rPr>
                <w:rStyle w:val="Strong"/>
              </w:rPr>
            </w:pPr>
            <w:r w:rsidRPr="00760C8D">
              <w:rPr>
                <w:rStyle w:val="Strong"/>
              </w:rPr>
              <w:t>RN</w:t>
            </w:r>
          </w:p>
        </w:tc>
        <w:tc>
          <w:tcPr>
            <w:tcW w:w="7099" w:type="dxa"/>
            <w:tcBorders>
              <w:top w:val="single" w:sz="4" w:space="0" w:color="auto"/>
              <w:left w:val="single" w:sz="4" w:space="0" w:color="auto"/>
              <w:bottom w:val="single" w:sz="4" w:space="0" w:color="auto"/>
              <w:right w:val="single" w:sz="4" w:space="0" w:color="auto"/>
            </w:tcBorders>
          </w:tcPr>
          <w:p w14:paraId="77E0C0DA" w14:textId="55992AC2" w:rsidR="00420356" w:rsidRPr="00760C8D" w:rsidRDefault="00420356" w:rsidP="00847808">
            <w:pPr>
              <w:pStyle w:val="Tabletext"/>
              <w:spacing w:beforeLines="26" w:before="62" w:afterLines="26" w:after="62"/>
            </w:pPr>
            <w:r w:rsidRPr="00760C8D">
              <w:t xml:space="preserve">Registered nurse </w:t>
            </w:r>
          </w:p>
        </w:tc>
      </w:tr>
      <w:tr w:rsidR="00930085" w:rsidRPr="00760C8D" w14:paraId="000F15E4" w14:textId="581BD307"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5D8E11A2" w14:textId="76DE2741" w:rsidR="00420356" w:rsidRPr="00760C8D" w:rsidRDefault="00420356" w:rsidP="00847808">
            <w:pPr>
              <w:pStyle w:val="Tabletext"/>
              <w:spacing w:beforeLines="26" w:before="62" w:afterLines="26" w:after="62"/>
              <w:rPr>
                <w:rStyle w:val="Strong"/>
              </w:rPr>
            </w:pPr>
            <w:r w:rsidRPr="00760C8D">
              <w:rPr>
                <w:rStyle w:val="Strong"/>
              </w:rPr>
              <w:t>ROSC</w:t>
            </w:r>
          </w:p>
        </w:tc>
        <w:tc>
          <w:tcPr>
            <w:tcW w:w="7099" w:type="dxa"/>
            <w:tcBorders>
              <w:top w:val="single" w:sz="4" w:space="0" w:color="auto"/>
              <w:left w:val="single" w:sz="4" w:space="0" w:color="auto"/>
              <w:bottom w:val="single" w:sz="4" w:space="0" w:color="auto"/>
              <w:right w:val="single" w:sz="4" w:space="0" w:color="auto"/>
            </w:tcBorders>
          </w:tcPr>
          <w:p w14:paraId="2E474AD8" w14:textId="4394E6F1" w:rsidR="00420356" w:rsidRPr="00760C8D" w:rsidRDefault="00420356" w:rsidP="00847808">
            <w:pPr>
              <w:pStyle w:val="Tabletext"/>
              <w:spacing w:beforeLines="26" w:before="62" w:afterLines="26" w:after="62"/>
            </w:pPr>
            <w:r w:rsidRPr="00760C8D">
              <w:t>Return of spontaneous circulation</w:t>
            </w:r>
          </w:p>
        </w:tc>
      </w:tr>
      <w:tr w:rsidR="00930085" w:rsidRPr="00760C8D" w14:paraId="438D08D1" w14:textId="1C0D0661"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5DC78200" w14:textId="426C8EFB" w:rsidR="00420356" w:rsidRPr="00760C8D" w:rsidRDefault="00420356" w:rsidP="00847808">
            <w:pPr>
              <w:pStyle w:val="Tabletext"/>
              <w:spacing w:beforeLines="26" w:before="62" w:afterLines="26" w:after="62"/>
              <w:rPr>
                <w:rStyle w:val="Strong"/>
              </w:rPr>
            </w:pPr>
            <w:r w:rsidRPr="00760C8D">
              <w:rPr>
                <w:rStyle w:val="Strong"/>
              </w:rPr>
              <w:t>RR</w:t>
            </w:r>
          </w:p>
        </w:tc>
        <w:tc>
          <w:tcPr>
            <w:tcW w:w="7099" w:type="dxa"/>
            <w:tcBorders>
              <w:top w:val="single" w:sz="4" w:space="0" w:color="auto"/>
              <w:left w:val="single" w:sz="4" w:space="0" w:color="auto"/>
              <w:bottom w:val="single" w:sz="4" w:space="0" w:color="auto"/>
              <w:right w:val="single" w:sz="4" w:space="0" w:color="auto"/>
            </w:tcBorders>
          </w:tcPr>
          <w:p w14:paraId="49D3205A" w14:textId="59B60E72" w:rsidR="00420356" w:rsidRPr="00760C8D" w:rsidRDefault="00420356" w:rsidP="00847808">
            <w:pPr>
              <w:pStyle w:val="Tabletext"/>
              <w:spacing w:beforeLines="26" w:before="62" w:afterLines="26" w:after="62"/>
            </w:pPr>
            <w:r w:rsidRPr="00760C8D">
              <w:t>Respiratory rate</w:t>
            </w:r>
          </w:p>
        </w:tc>
      </w:tr>
      <w:tr w:rsidR="000A5A52" w14:paraId="6F5FC339" w14:textId="77777777" w:rsidTr="00375076">
        <w:trPr>
          <w:trHeight w:val="300"/>
        </w:trPr>
        <w:tc>
          <w:tcPr>
            <w:tcW w:w="2263" w:type="dxa"/>
            <w:tcBorders>
              <w:top w:val="single" w:sz="4" w:space="0" w:color="auto"/>
              <w:left w:val="single" w:sz="4" w:space="0" w:color="auto"/>
              <w:bottom w:val="single" w:sz="4" w:space="0" w:color="auto"/>
              <w:right w:val="single" w:sz="4" w:space="0" w:color="auto"/>
            </w:tcBorders>
          </w:tcPr>
          <w:p w14:paraId="39217FE4" w14:textId="2EA94664" w:rsidR="13A13B15" w:rsidRDefault="243766A5" w:rsidP="00A002C6">
            <w:pPr>
              <w:pStyle w:val="Tabletext"/>
              <w:rPr>
                <w:rStyle w:val="Strong"/>
              </w:rPr>
            </w:pPr>
            <w:r w:rsidRPr="749A570B">
              <w:rPr>
                <w:rStyle w:val="Strong"/>
              </w:rPr>
              <w:t>RSA</w:t>
            </w:r>
          </w:p>
        </w:tc>
        <w:tc>
          <w:tcPr>
            <w:tcW w:w="7099" w:type="dxa"/>
            <w:tcBorders>
              <w:top w:val="single" w:sz="4" w:space="0" w:color="auto"/>
              <w:left w:val="single" w:sz="4" w:space="0" w:color="auto"/>
              <w:bottom w:val="single" w:sz="4" w:space="0" w:color="auto"/>
              <w:right w:val="single" w:sz="4" w:space="0" w:color="auto"/>
            </w:tcBorders>
          </w:tcPr>
          <w:p w14:paraId="2DB522F3" w14:textId="7E414926" w:rsidR="13A13B15" w:rsidRDefault="03F79196" w:rsidP="00A002C6">
            <w:pPr>
              <w:pStyle w:val="Tabletext"/>
            </w:pPr>
            <w:r w:rsidRPr="71DC7D3C">
              <w:rPr>
                <w:rFonts w:eastAsia="Arial" w:cs="Arial"/>
              </w:rPr>
              <w:t>Respiratory status assessment</w:t>
            </w:r>
          </w:p>
        </w:tc>
      </w:tr>
      <w:tr w:rsidR="000A5A52" w14:paraId="7E804174" w14:textId="77777777" w:rsidTr="00375076">
        <w:trPr>
          <w:trHeight w:val="300"/>
        </w:trPr>
        <w:tc>
          <w:tcPr>
            <w:tcW w:w="2263" w:type="dxa"/>
            <w:tcBorders>
              <w:top w:val="single" w:sz="4" w:space="0" w:color="auto"/>
              <w:left w:val="single" w:sz="4" w:space="0" w:color="auto"/>
              <w:bottom w:val="single" w:sz="4" w:space="0" w:color="auto"/>
              <w:right w:val="single" w:sz="4" w:space="0" w:color="auto"/>
            </w:tcBorders>
          </w:tcPr>
          <w:p w14:paraId="19C108EA" w14:textId="5E44ACAF" w:rsidR="60FB38E0" w:rsidRDefault="3B2B1815" w:rsidP="00497D5C">
            <w:pPr>
              <w:pStyle w:val="Tabletext"/>
              <w:rPr>
                <w:rStyle w:val="Strong"/>
              </w:rPr>
            </w:pPr>
            <w:r w:rsidRPr="2B9E7AFA">
              <w:rPr>
                <w:rStyle w:val="Strong"/>
              </w:rPr>
              <w:t>SAT</w:t>
            </w:r>
          </w:p>
        </w:tc>
        <w:tc>
          <w:tcPr>
            <w:tcW w:w="7099" w:type="dxa"/>
            <w:tcBorders>
              <w:top w:val="single" w:sz="4" w:space="0" w:color="auto"/>
              <w:left w:val="single" w:sz="4" w:space="0" w:color="auto"/>
              <w:bottom w:val="single" w:sz="4" w:space="0" w:color="auto"/>
              <w:right w:val="single" w:sz="4" w:space="0" w:color="auto"/>
            </w:tcBorders>
          </w:tcPr>
          <w:p w14:paraId="01D89A0D" w14:textId="09365277" w:rsidR="3B2B1815" w:rsidRDefault="3B2B1815" w:rsidP="00497D5C">
            <w:pPr>
              <w:pStyle w:val="Tabletext"/>
            </w:pPr>
            <w:r>
              <w:t>Sedation assessment tool</w:t>
            </w:r>
          </w:p>
        </w:tc>
      </w:tr>
      <w:tr w:rsidR="00D32778" w14:paraId="055A9B8E" w14:textId="77777777" w:rsidTr="00375076">
        <w:trPr>
          <w:trHeight w:val="300"/>
        </w:trPr>
        <w:tc>
          <w:tcPr>
            <w:tcW w:w="2263" w:type="dxa"/>
            <w:tcBorders>
              <w:top w:val="single" w:sz="4" w:space="0" w:color="auto"/>
              <w:left w:val="single" w:sz="4" w:space="0" w:color="auto"/>
              <w:bottom w:val="single" w:sz="4" w:space="0" w:color="auto"/>
              <w:right w:val="single" w:sz="4" w:space="0" w:color="auto"/>
            </w:tcBorders>
          </w:tcPr>
          <w:p w14:paraId="064B1176" w14:textId="6AF1057B" w:rsidR="00DE39D5" w:rsidRPr="008835FC" w:rsidRDefault="00DE39D5" w:rsidP="00DE39D5">
            <w:pPr>
              <w:pStyle w:val="Tabletext"/>
              <w:rPr>
                <w:rStyle w:val="Strong"/>
              </w:rPr>
            </w:pPr>
            <w:r w:rsidRPr="008835FC">
              <w:rPr>
                <w:rStyle w:val="Strong"/>
              </w:rPr>
              <w:t>SBP</w:t>
            </w:r>
          </w:p>
        </w:tc>
        <w:tc>
          <w:tcPr>
            <w:tcW w:w="7099" w:type="dxa"/>
            <w:tcBorders>
              <w:top w:val="single" w:sz="4" w:space="0" w:color="auto"/>
              <w:left w:val="single" w:sz="4" w:space="0" w:color="auto"/>
              <w:bottom w:val="single" w:sz="4" w:space="0" w:color="auto"/>
              <w:right w:val="single" w:sz="4" w:space="0" w:color="auto"/>
            </w:tcBorders>
          </w:tcPr>
          <w:p w14:paraId="08E99DE2" w14:textId="2E6F1AA4" w:rsidR="00DE39D5" w:rsidRPr="008835FC" w:rsidRDefault="00B01339" w:rsidP="00DE39D5">
            <w:pPr>
              <w:pStyle w:val="Tabletext"/>
            </w:pPr>
            <w:r w:rsidRPr="00375076">
              <w:t>Systo</w:t>
            </w:r>
            <w:r w:rsidR="008835FC" w:rsidRPr="00375076">
              <w:t xml:space="preserve">lic blood pressure </w:t>
            </w:r>
          </w:p>
        </w:tc>
      </w:tr>
      <w:tr w:rsidR="00AC06E0" w14:paraId="39785401" w14:textId="77777777" w:rsidTr="00375076">
        <w:trPr>
          <w:trHeight w:val="300"/>
        </w:trPr>
        <w:tc>
          <w:tcPr>
            <w:tcW w:w="2263" w:type="dxa"/>
            <w:tcBorders>
              <w:top w:val="single" w:sz="4" w:space="0" w:color="auto"/>
              <w:left w:val="single" w:sz="4" w:space="0" w:color="auto"/>
              <w:bottom w:val="single" w:sz="4" w:space="0" w:color="auto"/>
              <w:right w:val="single" w:sz="4" w:space="0" w:color="auto"/>
            </w:tcBorders>
          </w:tcPr>
          <w:p w14:paraId="5D9C0820" w14:textId="4EEE5BE4" w:rsidR="00AC06E0" w:rsidRPr="008835FC" w:rsidRDefault="00AC06E0" w:rsidP="00AC06E0">
            <w:pPr>
              <w:pStyle w:val="Tabletext"/>
              <w:rPr>
                <w:rStyle w:val="Strong"/>
              </w:rPr>
            </w:pPr>
            <w:r>
              <w:rPr>
                <w:rStyle w:val="Strong"/>
              </w:rPr>
              <w:t xml:space="preserve">S/C </w:t>
            </w:r>
          </w:p>
        </w:tc>
        <w:tc>
          <w:tcPr>
            <w:tcW w:w="7099" w:type="dxa"/>
            <w:tcBorders>
              <w:top w:val="single" w:sz="4" w:space="0" w:color="auto"/>
              <w:left w:val="single" w:sz="4" w:space="0" w:color="auto"/>
              <w:bottom w:val="single" w:sz="4" w:space="0" w:color="auto"/>
              <w:right w:val="single" w:sz="4" w:space="0" w:color="auto"/>
            </w:tcBorders>
          </w:tcPr>
          <w:p w14:paraId="45F0945B" w14:textId="2948123F" w:rsidR="00AC06E0" w:rsidRPr="00375076" w:rsidRDefault="00AC06E0" w:rsidP="00AC06E0">
            <w:pPr>
              <w:pStyle w:val="Tabletext"/>
            </w:pPr>
            <w:r>
              <w:t xml:space="preserve">Subcutaneous </w:t>
            </w:r>
          </w:p>
        </w:tc>
      </w:tr>
      <w:tr w:rsidR="00151092" w:rsidRPr="00760C8D" w14:paraId="54F0FD4D" w14:textId="77777777" w:rsidTr="00DE1AB9">
        <w:trPr>
          <w:trHeight w:val="311"/>
        </w:trPr>
        <w:tc>
          <w:tcPr>
            <w:tcW w:w="2263" w:type="dxa"/>
            <w:tcBorders>
              <w:top w:val="single" w:sz="4" w:space="0" w:color="auto"/>
              <w:left w:val="single" w:sz="4" w:space="0" w:color="auto"/>
              <w:bottom w:val="single" w:sz="4" w:space="0" w:color="auto"/>
              <w:right w:val="single" w:sz="4" w:space="0" w:color="auto"/>
            </w:tcBorders>
          </w:tcPr>
          <w:p w14:paraId="67DFCBD3" w14:textId="7E55FD85" w:rsidR="00151092" w:rsidRDefault="00151092" w:rsidP="00847808">
            <w:pPr>
              <w:pStyle w:val="Tabletext"/>
              <w:spacing w:beforeLines="26" w:before="62" w:afterLines="26" w:after="62"/>
              <w:rPr>
                <w:rStyle w:val="Strong"/>
              </w:rPr>
            </w:pPr>
            <w:r>
              <w:rPr>
                <w:rStyle w:val="Strong"/>
              </w:rPr>
              <w:t>SCI</w:t>
            </w:r>
          </w:p>
        </w:tc>
        <w:tc>
          <w:tcPr>
            <w:tcW w:w="7099" w:type="dxa"/>
            <w:tcBorders>
              <w:top w:val="single" w:sz="4" w:space="0" w:color="auto"/>
              <w:left w:val="single" w:sz="4" w:space="0" w:color="auto"/>
              <w:bottom w:val="single" w:sz="4" w:space="0" w:color="auto"/>
              <w:right w:val="single" w:sz="4" w:space="0" w:color="auto"/>
            </w:tcBorders>
          </w:tcPr>
          <w:p w14:paraId="0F9B53F8" w14:textId="6A4783D1" w:rsidR="00151092" w:rsidRPr="00760C8D" w:rsidRDefault="00151092" w:rsidP="00847808">
            <w:pPr>
              <w:pStyle w:val="Tabletext"/>
              <w:spacing w:beforeLines="26" w:before="62" w:afterLines="26" w:after="62"/>
            </w:pPr>
            <w:r>
              <w:t>Spinal cord injury</w:t>
            </w:r>
          </w:p>
        </w:tc>
      </w:tr>
      <w:tr w:rsidR="00930085" w:rsidRPr="00760C8D" w14:paraId="0C3085C1" w14:textId="76467A07" w:rsidTr="00DE1AB9">
        <w:trPr>
          <w:trHeight w:val="311"/>
        </w:trPr>
        <w:tc>
          <w:tcPr>
            <w:tcW w:w="2263" w:type="dxa"/>
            <w:tcBorders>
              <w:top w:val="single" w:sz="4" w:space="0" w:color="auto"/>
              <w:left w:val="single" w:sz="4" w:space="0" w:color="auto"/>
              <w:bottom w:val="single" w:sz="4" w:space="0" w:color="auto"/>
              <w:right w:val="single" w:sz="4" w:space="0" w:color="auto"/>
            </w:tcBorders>
          </w:tcPr>
          <w:p w14:paraId="149817E4" w14:textId="38550E65" w:rsidR="00420356" w:rsidRPr="00760C8D" w:rsidRDefault="00420356" w:rsidP="00847808">
            <w:pPr>
              <w:pStyle w:val="Tabletext"/>
              <w:spacing w:beforeLines="26" w:before="62" w:afterLines="26" w:after="62"/>
              <w:rPr>
                <w:rStyle w:val="Strong"/>
              </w:rPr>
            </w:pPr>
            <w:r>
              <w:rPr>
                <w:rStyle w:val="Strong"/>
              </w:rPr>
              <w:t>Secs</w:t>
            </w:r>
          </w:p>
        </w:tc>
        <w:tc>
          <w:tcPr>
            <w:tcW w:w="7099" w:type="dxa"/>
            <w:tcBorders>
              <w:top w:val="single" w:sz="4" w:space="0" w:color="auto"/>
              <w:left w:val="single" w:sz="4" w:space="0" w:color="auto"/>
              <w:bottom w:val="single" w:sz="4" w:space="0" w:color="auto"/>
              <w:right w:val="single" w:sz="4" w:space="0" w:color="auto"/>
            </w:tcBorders>
          </w:tcPr>
          <w:p w14:paraId="29D930C4" w14:textId="32161082" w:rsidR="00420356" w:rsidRPr="00760C8D" w:rsidRDefault="00420356" w:rsidP="00847808">
            <w:pPr>
              <w:pStyle w:val="Tabletext"/>
              <w:spacing w:beforeLines="26" w:before="62" w:afterLines="26" w:after="62"/>
            </w:pPr>
            <w:r w:rsidRPr="00760C8D">
              <w:t>Seconds</w:t>
            </w:r>
          </w:p>
        </w:tc>
      </w:tr>
      <w:tr w:rsidR="00930085" w:rsidRPr="00760C8D" w14:paraId="5DDA914F" w14:textId="1EE28764"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3C87F995" w14:textId="13842093" w:rsidR="00420356" w:rsidRPr="00760C8D" w:rsidRDefault="00420356" w:rsidP="00847808">
            <w:pPr>
              <w:pStyle w:val="Tabletext"/>
              <w:spacing w:beforeLines="26" w:before="62" w:afterLines="26" w:after="62"/>
              <w:rPr>
                <w:rStyle w:val="Strong"/>
              </w:rPr>
            </w:pPr>
            <w:r w:rsidRPr="00760C8D">
              <w:rPr>
                <w:rStyle w:val="Strong"/>
              </w:rPr>
              <w:t>SGA</w:t>
            </w:r>
          </w:p>
        </w:tc>
        <w:tc>
          <w:tcPr>
            <w:tcW w:w="7099" w:type="dxa"/>
            <w:tcBorders>
              <w:top w:val="single" w:sz="4" w:space="0" w:color="auto"/>
              <w:left w:val="single" w:sz="4" w:space="0" w:color="auto"/>
              <w:bottom w:val="single" w:sz="4" w:space="0" w:color="auto"/>
              <w:right w:val="single" w:sz="4" w:space="0" w:color="auto"/>
            </w:tcBorders>
          </w:tcPr>
          <w:p w14:paraId="477E9302" w14:textId="4EE2569B" w:rsidR="00420356" w:rsidRPr="00760C8D" w:rsidRDefault="00420356" w:rsidP="00847808">
            <w:pPr>
              <w:pStyle w:val="Tabletext"/>
              <w:spacing w:beforeLines="26" w:before="62" w:afterLines="26" w:after="62"/>
            </w:pPr>
            <w:r w:rsidRPr="00760C8D">
              <w:t>Supra-</w:t>
            </w:r>
            <w:r>
              <w:t>g</w:t>
            </w:r>
            <w:r w:rsidRPr="00760C8D">
              <w:t xml:space="preserve">lottic </w:t>
            </w:r>
            <w:r>
              <w:t>a</w:t>
            </w:r>
            <w:r w:rsidRPr="00760C8D">
              <w:t>irway</w:t>
            </w:r>
          </w:p>
        </w:tc>
      </w:tr>
      <w:tr w:rsidR="00930085" w:rsidRPr="00760C8D" w14:paraId="0975F193" w14:textId="15698B0D"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25057EE2" w14:textId="5C2162C8" w:rsidR="00420356" w:rsidRPr="00760C8D" w:rsidRDefault="00420356" w:rsidP="00847808">
            <w:pPr>
              <w:pStyle w:val="Tabletext"/>
              <w:spacing w:beforeLines="26" w:before="62" w:afterLines="26" w:after="62"/>
              <w:rPr>
                <w:rStyle w:val="Strong"/>
              </w:rPr>
            </w:pPr>
            <w:r w:rsidRPr="00760C8D">
              <w:rPr>
                <w:rStyle w:val="Strong"/>
              </w:rPr>
              <w:t>SHE</w:t>
            </w:r>
            <w:r>
              <w:rPr>
                <w:rStyle w:val="Strong"/>
              </w:rPr>
              <w:t>MP</w:t>
            </w:r>
          </w:p>
        </w:tc>
        <w:tc>
          <w:tcPr>
            <w:tcW w:w="7099" w:type="dxa"/>
            <w:tcBorders>
              <w:top w:val="single" w:sz="4" w:space="0" w:color="auto"/>
              <w:left w:val="single" w:sz="4" w:space="0" w:color="auto"/>
              <w:bottom w:val="single" w:sz="4" w:space="0" w:color="auto"/>
              <w:right w:val="single" w:sz="4" w:space="0" w:color="auto"/>
            </w:tcBorders>
          </w:tcPr>
          <w:p w14:paraId="5EE16F41" w14:textId="07D770C5" w:rsidR="00420356" w:rsidRPr="00760C8D" w:rsidRDefault="00420356" w:rsidP="00847808">
            <w:pPr>
              <w:pStyle w:val="Tabletext"/>
              <w:spacing w:beforeLines="26" w:before="62" w:afterLines="26" w:after="62"/>
            </w:pPr>
            <w:r w:rsidRPr="00760C8D">
              <w:t>State health emergency</w:t>
            </w:r>
            <w:r>
              <w:t xml:space="preserve"> management</w:t>
            </w:r>
            <w:r w:rsidRPr="00760C8D">
              <w:t xml:space="preserve"> plan</w:t>
            </w:r>
            <w:r>
              <w:t xml:space="preserve"> (replaced SHERP)</w:t>
            </w:r>
          </w:p>
        </w:tc>
      </w:tr>
      <w:tr w:rsidR="00D32778" w:rsidRPr="00760C8D" w14:paraId="5FCD70CF" w14:textId="77777777" w:rsidTr="00375076">
        <w:trPr>
          <w:trHeight w:val="300"/>
        </w:trPr>
        <w:tc>
          <w:tcPr>
            <w:tcW w:w="2263" w:type="dxa"/>
            <w:tcBorders>
              <w:top w:val="single" w:sz="4" w:space="0" w:color="auto"/>
              <w:left w:val="single" w:sz="4" w:space="0" w:color="auto"/>
              <w:bottom w:val="single" w:sz="4" w:space="0" w:color="auto"/>
              <w:right w:val="single" w:sz="4" w:space="0" w:color="auto"/>
            </w:tcBorders>
          </w:tcPr>
          <w:p w14:paraId="3EB3F1E5" w14:textId="1D5AC468" w:rsidR="00DE39D5" w:rsidRPr="0012510F" w:rsidRDefault="00DE39D5" w:rsidP="00DE39D5">
            <w:pPr>
              <w:pStyle w:val="Tabletext"/>
              <w:spacing w:beforeLines="26" w:before="62" w:afterLines="26" w:after="62"/>
              <w:rPr>
                <w:rStyle w:val="Strong"/>
              </w:rPr>
            </w:pPr>
            <w:r w:rsidRPr="0012510F">
              <w:rPr>
                <w:rStyle w:val="Strong"/>
              </w:rPr>
              <w:t>SIRS</w:t>
            </w:r>
          </w:p>
        </w:tc>
        <w:tc>
          <w:tcPr>
            <w:tcW w:w="7099" w:type="dxa"/>
            <w:tcBorders>
              <w:top w:val="single" w:sz="4" w:space="0" w:color="auto"/>
              <w:left w:val="single" w:sz="4" w:space="0" w:color="auto"/>
              <w:bottom w:val="single" w:sz="4" w:space="0" w:color="auto"/>
              <w:right w:val="single" w:sz="4" w:space="0" w:color="auto"/>
            </w:tcBorders>
          </w:tcPr>
          <w:p w14:paraId="1853BEDA" w14:textId="79CC51DE" w:rsidR="00DE39D5" w:rsidRPr="0012510F" w:rsidRDefault="00BF7F1E" w:rsidP="00DE39D5">
            <w:pPr>
              <w:pStyle w:val="Tabletext"/>
              <w:spacing w:beforeLines="26" w:before="62" w:afterLines="26" w:after="62"/>
            </w:pPr>
            <w:r>
              <w:t>S</w:t>
            </w:r>
            <w:r w:rsidR="0012510F" w:rsidRPr="00375076">
              <w:t>ystemic inflammatory response syndrome</w:t>
            </w:r>
          </w:p>
        </w:tc>
      </w:tr>
      <w:tr w:rsidR="003D4D65" w:rsidRPr="00760C8D" w14:paraId="5484F55F" w14:textId="77777777" w:rsidTr="00375076">
        <w:trPr>
          <w:trHeight w:val="300"/>
        </w:trPr>
        <w:tc>
          <w:tcPr>
            <w:tcW w:w="2263" w:type="dxa"/>
            <w:tcBorders>
              <w:top w:val="single" w:sz="4" w:space="0" w:color="auto"/>
              <w:left w:val="single" w:sz="4" w:space="0" w:color="auto"/>
              <w:bottom w:val="single" w:sz="4" w:space="0" w:color="auto"/>
              <w:right w:val="single" w:sz="4" w:space="0" w:color="auto"/>
            </w:tcBorders>
          </w:tcPr>
          <w:p w14:paraId="4EA979ED" w14:textId="1D5CABC9" w:rsidR="003D4D65" w:rsidRPr="00375076" w:rsidRDefault="003D4D65" w:rsidP="00DE39D5">
            <w:pPr>
              <w:pStyle w:val="Tabletext"/>
              <w:spacing w:beforeLines="26" w:before="62" w:afterLines="26" w:after="62"/>
              <w:rPr>
                <w:rStyle w:val="Strong"/>
              </w:rPr>
            </w:pPr>
            <w:r w:rsidRPr="00375076">
              <w:rPr>
                <w:b/>
                <w:bCs/>
              </w:rPr>
              <w:t>S/L</w:t>
            </w:r>
          </w:p>
        </w:tc>
        <w:tc>
          <w:tcPr>
            <w:tcW w:w="7099" w:type="dxa"/>
            <w:tcBorders>
              <w:top w:val="single" w:sz="4" w:space="0" w:color="auto"/>
              <w:left w:val="single" w:sz="4" w:space="0" w:color="auto"/>
              <w:bottom w:val="single" w:sz="4" w:space="0" w:color="auto"/>
              <w:right w:val="single" w:sz="4" w:space="0" w:color="auto"/>
            </w:tcBorders>
          </w:tcPr>
          <w:p w14:paraId="56B76405" w14:textId="2C673D09" w:rsidR="003D4D65" w:rsidRPr="00375076" w:rsidRDefault="003D4D65" w:rsidP="00DE39D5">
            <w:pPr>
              <w:pStyle w:val="Tabletext"/>
              <w:spacing w:beforeLines="26" w:before="62" w:afterLines="26" w:after="62"/>
            </w:pPr>
            <w:r w:rsidRPr="00375076">
              <w:t xml:space="preserve">Sublingual </w:t>
            </w:r>
          </w:p>
        </w:tc>
      </w:tr>
      <w:tr w:rsidR="00096B98" w:rsidRPr="00760C8D" w14:paraId="67E74F09" w14:textId="77777777" w:rsidTr="00375076">
        <w:trPr>
          <w:trHeight w:val="300"/>
        </w:trPr>
        <w:tc>
          <w:tcPr>
            <w:tcW w:w="2263" w:type="dxa"/>
            <w:tcBorders>
              <w:top w:val="single" w:sz="4" w:space="0" w:color="auto"/>
              <w:left w:val="single" w:sz="4" w:space="0" w:color="auto"/>
              <w:bottom w:val="single" w:sz="4" w:space="0" w:color="auto"/>
              <w:right w:val="single" w:sz="4" w:space="0" w:color="auto"/>
            </w:tcBorders>
          </w:tcPr>
          <w:p w14:paraId="03D93307" w14:textId="7398AEC7" w:rsidR="00096B98" w:rsidRPr="00375076" w:rsidRDefault="006B4DB4" w:rsidP="00DE39D5">
            <w:pPr>
              <w:pStyle w:val="Tabletext"/>
              <w:spacing w:beforeLines="26" w:before="62" w:afterLines="26" w:after="62"/>
              <w:rPr>
                <w:b/>
                <w:bCs/>
              </w:rPr>
            </w:pPr>
            <w:r>
              <w:rPr>
                <w:b/>
                <w:bCs/>
              </w:rPr>
              <w:t>SMR</w:t>
            </w:r>
          </w:p>
        </w:tc>
        <w:tc>
          <w:tcPr>
            <w:tcW w:w="7099" w:type="dxa"/>
            <w:tcBorders>
              <w:top w:val="single" w:sz="4" w:space="0" w:color="auto"/>
              <w:left w:val="single" w:sz="4" w:space="0" w:color="auto"/>
              <w:bottom w:val="single" w:sz="4" w:space="0" w:color="auto"/>
              <w:right w:val="single" w:sz="4" w:space="0" w:color="auto"/>
            </w:tcBorders>
          </w:tcPr>
          <w:p w14:paraId="3E874ED0" w14:textId="5884B9BF" w:rsidR="00096B98" w:rsidRPr="00375076" w:rsidRDefault="006B4DB4" w:rsidP="00DE39D5">
            <w:pPr>
              <w:pStyle w:val="Tabletext"/>
              <w:spacing w:beforeLines="26" w:before="62" w:afterLines="26" w:after="62"/>
            </w:pPr>
            <w:r>
              <w:t>S</w:t>
            </w:r>
            <w:r w:rsidRPr="001D02B1">
              <w:t>pinal motion restriction</w:t>
            </w:r>
          </w:p>
        </w:tc>
      </w:tr>
      <w:tr w:rsidR="000A5A52" w14:paraId="6FB03170" w14:textId="77777777" w:rsidTr="00375076">
        <w:trPr>
          <w:trHeight w:val="300"/>
        </w:trPr>
        <w:tc>
          <w:tcPr>
            <w:tcW w:w="2263" w:type="dxa"/>
            <w:tcBorders>
              <w:top w:val="single" w:sz="4" w:space="0" w:color="auto"/>
              <w:left w:val="single" w:sz="4" w:space="0" w:color="auto"/>
              <w:bottom w:val="single" w:sz="4" w:space="0" w:color="auto"/>
              <w:right w:val="single" w:sz="4" w:space="0" w:color="auto"/>
            </w:tcBorders>
          </w:tcPr>
          <w:p w14:paraId="3CC7DC6D" w14:textId="4745BEA0" w:rsidR="2F6E0BF2" w:rsidRPr="00375076" w:rsidRDefault="6CFBD938" w:rsidP="00497D5C">
            <w:pPr>
              <w:pStyle w:val="Tabletext"/>
              <w:rPr>
                <w:b/>
              </w:rPr>
            </w:pPr>
            <w:r w:rsidRPr="00375076">
              <w:rPr>
                <w:b/>
              </w:rPr>
              <w:t>SpO2</w:t>
            </w:r>
          </w:p>
        </w:tc>
        <w:tc>
          <w:tcPr>
            <w:tcW w:w="7099" w:type="dxa"/>
            <w:tcBorders>
              <w:top w:val="single" w:sz="4" w:space="0" w:color="auto"/>
              <w:left w:val="single" w:sz="4" w:space="0" w:color="auto"/>
              <w:bottom w:val="single" w:sz="4" w:space="0" w:color="auto"/>
              <w:right w:val="single" w:sz="4" w:space="0" w:color="auto"/>
            </w:tcBorders>
          </w:tcPr>
          <w:p w14:paraId="1CE9F5E5" w14:textId="31816C1C" w:rsidR="2F6E0BF2" w:rsidRDefault="00F751CD" w:rsidP="00497D5C">
            <w:pPr>
              <w:pStyle w:val="Tabletext"/>
            </w:pPr>
            <w:r>
              <w:t xml:space="preserve">Peripheral </w:t>
            </w:r>
            <w:r w:rsidR="6CFBD938" w:rsidRPr="6269BC1A">
              <w:t>Oxygen</w:t>
            </w:r>
            <w:r w:rsidR="6CFBD938" w:rsidRPr="45D99906">
              <w:t xml:space="preserve"> saturation level</w:t>
            </w:r>
          </w:p>
        </w:tc>
      </w:tr>
      <w:tr w:rsidR="0031156B" w14:paraId="4DFE7A32" w14:textId="77777777"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6DCBDCEB" w14:textId="47A0082C" w:rsidR="00DE39D5" w:rsidRPr="00821C5C" w:rsidRDefault="00DE39D5" w:rsidP="00DE39D5">
            <w:pPr>
              <w:pStyle w:val="Tabletext"/>
              <w:rPr>
                <w:b/>
              </w:rPr>
            </w:pPr>
            <w:r w:rsidRPr="00821C5C">
              <w:rPr>
                <w:b/>
              </w:rPr>
              <w:t>STEMI</w:t>
            </w:r>
          </w:p>
        </w:tc>
        <w:tc>
          <w:tcPr>
            <w:tcW w:w="7099" w:type="dxa"/>
            <w:tcBorders>
              <w:top w:val="single" w:sz="4" w:space="0" w:color="auto"/>
              <w:left w:val="single" w:sz="4" w:space="0" w:color="auto"/>
              <w:bottom w:val="single" w:sz="4" w:space="0" w:color="auto"/>
              <w:right w:val="single" w:sz="4" w:space="0" w:color="auto"/>
            </w:tcBorders>
          </w:tcPr>
          <w:p w14:paraId="40E7133D" w14:textId="0CB64777" w:rsidR="00DE39D5" w:rsidRPr="00821C5C" w:rsidRDefault="7B881C79" w:rsidP="002675A6">
            <w:pPr>
              <w:pStyle w:val="Tabletext"/>
              <w:rPr>
                <w:rFonts w:eastAsia="Arial" w:cs="Arial"/>
              </w:rPr>
            </w:pPr>
            <w:r w:rsidRPr="00821C5C">
              <w:rPr>
                <w:rFonts w:eastAsia="Arial" w:cs="Arial"/>
              </w:rPr>
              <w:t>ST-elevation myocardial Infarction</w:t>
            </w:r>
          </w:p>
        </w:tc>
      </w:tr>
      <w:tr w:rsidR="00930085" w:rsidRPr="00760C8D" w14:paraId="4974DB0B" w14:textId="32D2DEF9"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4F06DC35" w14:textId="4E8770C7" w:rsidR="00645DDB" w:rsidRPr="00760C8D" w:rsidRDefault="00645DDB" w:rsidP="00847808">
            <w:pPr>
              <w:pStyle w:val="Tabletext"/>
              <w:spacing w:beforeLines="26" w:before="62" w:afterLines="26" w:after="62"/>
              <w:rPr>
                <w:rStyle w:val="Strong"/>
              </w:rPr>
            </w:pPr>
            <w:r>
              <w:rPr>
                <w:rStyle w:val="Strong"/>
              </w:rPr>
              <w:t xml:space="preserve">SUSMP </w:t>
            </w:r>
          </w:p>
        </w:tc>
        <w:tc>
          <w:tcPr>
            <w:tcW w:w="7099" w:type="dxa"/>
            <w:tcBorders>
              <w:top w:val="single" w:sz="4" w:space="0" w:color="auto"/>
              <w:left w:val="single" w:sz="4" w:space="0" w:color="auto"/>
              <w:bottom w:val="single" w:sz="4" w:space="0" w:color="auto"/>
              <w:right w:val="single" w:sz="4" w:space="0" w:color="auto"/>
            </w:tcBorders>
          </w:tcPr>
          <w:p w14:paraId="553ABD16" w14:textId="123AB42D" w:rsidR="00645DDB" w:rsidRPr="00760C8D" w:rsidRDefault="004B4E71" w:rsidP="00847808">
            <w:pPr>
              <w:pStyle w:val="Tabletext"/>
              <w:spacing w:beforeLines="26" w:before="62" w:afterLines="26" w:after="62"/>
            </w:pPr>
            <w:r>
              <w:t>Standard for the Uniform Scheduling of Medicines and Poisons</w:t>
            </w:r>
          </w:p>
        </w:tc>
      </w:tr>
      <w:tr w:rsidR="00930085" w:rsidRPr="00760C8D" w14:paraId="0B933322" w14:textId="08D5CCFB"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0CC14988" w14:textId="6F0DEE6F" w:rsidR="00420356" w:rsidRPr="00D662FC" w:rsidRDefault="00420356" w:rsidP="00847808">
            <w:pPr>
              <w:pStyle w:val="Tabletext"/>
              <w:spacing w:beforeLines="26" w:before="62" w:afterLines="26" w:after="62"/>
              <w:rPr>
                <w:rStyle w:val="Strong"/>
                <w:rFonts w:eastAsia="Calibri"/>
                <w:b w:val="0"/>
              </w:rPr>
            </w:pPr>
            <w:r w:rsidRPr="00760C8D">
              <w:rPr>
                <w:rStyle w:val="Strong"/>
              </w:rPr>
              <w:t>TB</w:t>
            </w:r>
          </w:p>
        </w:tc>
        <w:tc>
          <w:tcPr>
            <w:tcW w:w="7099" w:type="dxa"/>
            <w:tcBorders>
              <w:top w:val="single" w:sz="4" w:space="0" w:color="auto"/>
              <w:left w:val="single" w:sz="4" w:space="0" w:color="auto"/>
              <w:bottom w:val="single" w:sz="4" w:space="0" w:color="auto"/>
              <w:right w:val="single" w:sz="4" w:space="0" w:color="auto"/>
            </w:tcBorders>
          </w:tcPr>
          <w:p w14:paraId="6E2E9190" w14:textId="0481135C" w:rsidR="00420356" w:rsidRPr="00760C8D" w:rsidRDefault="00420356" w:rsidP="00847808">
            <w:pPr>
              <w:pStyle w:val="Tabletext"/>
              <w:spacing w:beforeLines="26" w:before="62" w:afterLines="26" w:after="62"/>
              <w:rPr>
                <w:rStyle w:val="Strong"/>
              </w:rPr>
            </w:pPr>
            <w:r w:rsidRPr="00760C8D">
              <w:t>Tuberculosis</w:t>
            </w:r>
          </w:p>
        </w:tc>
      </w:tr>
      <w:tr w:rsidR="000A5A52" w14:paraId="6D34A0CA" w14:textId="77777777" w:rsidTr="00821C5C">
        <w:trPr>
          <w:trHeight w:val="300"/>
        </w:trPr>
        <w:tc>
          <w:tcPr>
            <w:tcW w:w="2263" w:type="dxa"/>
            <w:tcBorders>
              <w:top w:val="single" w:sz="4" w:space="0" w:color="auto"/>
              <w:left w:val="single" w:sz="4" w:space="0" w:color="auto"/>
              <w:bottom w:val="single" w:sz="4" w:space="0" w:color="auto"/>
              <w:right w:val="single" w:sz="4" w:space="0" w:color="auto"/>
            </w:tcBorders>
          </w:tcPr>
          <w:p w14:paraId="103F73FF" w14:textId="28D04AB4" w:rsidR="67594EAB" w:rsidRDefault="53265AF7" w:rsidP="00A002C6">
            <w:pPr>
              <w:pStyle w:val="Tabletext"/>
              <w:rPr>
                <w:rStyle w:val="Strong"/>
                <w:b w:val="0"/>
              </w:rPr>
            </w:pPr>
            <w:r w:rsidRPr="7DA340A9">
              <w:rPr>
                <w:rStyle w:val="Strong"/>
              </w:rPr>
              <w:t>TBSA</w:t>
            </w:r>
          </w:p>
        </w:tc>
        <w:tc>
          <w:tcPr>
            <w:tcW w:w="7099" w:type="dxa"/>
            <w:tcBorders>
              <w:top w:val="single" w:sz="4" w:space="0" w:color="auto"/>
              <w:left w:val="single" w:sz="4" w:space="0" w:color="auto"/>
              <w:bottom w:val="single" w:sz="4" w:space="0" w:color="auto"/>
              <w:right w:val="single" w:sz="4" w:space="0" w:color="auto"/>
            </w:tcBorders>
          </w:tcPr>
          <w:p w14:paraId="4E329040" w14:textId="1A07FF40" w:rsidR="67594EAB" w:rsidRDefault="53265AF7" w:rsidP="00A002C6">
            <w:pPr>
              <w:pStyle w:val="Tabletext"/>
            </w:pPr>
            <w:r>
              <w:t>Total body surface area</w:t>
            </w:r>
          </w:p>
        </w:tc>
      </w:tr>
      <w:tr w:rsidR="00930085" w:rsidRPr="00760C8D" w14:paraId="3013B0D2" w14:textId="2C2AC436" w:rsidTr="00821C5C">
        <w:trPr>
          <w:trHeight w:val="300"/>
        </w:trPr>
        <w:tc>
          <w:tcPr>
            <w:tcW w:w="2263" w:type="dxa"/>
            <w:tcBorders>
              <w:top w:val="single" w:sz="4" w:space="0" w:color="auto"/>
              <w:left w:val="single" w:sz="4" w:space="0" w:color="auto"/>
              <w:bottom w:val="single" w:sz="4" w:space="0" w:color="auto"/>
              <w:right w:val="single" w:sz="4" w:space="0" w:color="auto"/>
            </w:tcBorders>
          </w:tcPr>
          <w:p w14:paraId="291D4F88" w14:textId="5294CC9D" w:rsidR="00420356" w:rsidRPr="00760C8D" w:rsidRDefault="00DE39D5" w:rsidP="00847808">
            <w:pPr>
              <w:pStyle w:val="Tabletext"/>
              <w:spacing w:beforeLines="26" w:before="62" w:afterLines="26" w:after="62"/>
              <w:rPr>
                <w:rStyle w:val="Strong"/>
              </w:rPr>
            </w:pPr>
            <w:r>
              <w:rPr>
                <w:rStyle w:val="Strong"/>
              </w:rPr>
              <w:t>TE</w:t>
            </w:r>
          </w:p>
        </w:tc>
        <w:tc>
          <w:tcPr>
            <w:tcW w:w="7099" w:type="dxa"/>
            <w:tcBorders>
              <w:top w:val="single" w:sz="4" w:space="0" w:color="auto"/>
              <w:left w:val="single" w:sz="4" w:space="0" w:color="auto"/>
              <w:bottom w:val="single" w:sz="4" w:space="0" w:color="auto"/>
              <w:right w:val="single" w:sz="4" w:space="0" w:color="auto"/>
            </w:tcBorders>
          </w:tcPr>
          <w:p w14:paraId="4012E623" w14:textId="1EE9106F" w:rsidR="00420356" w:rsidRPr="00760C8D" w:rsidRDefault="00420356" w:rsidP="00847808">
            <w:pPr>
              <w:pStyle w:val="Tabletext"/>
              <w:spacing w:beforeLines="26" w:before="62" w:afterLines="26" w:after="62"/>
            </w:pPr>
            <w:r>
              <w:t xml:space="preserve">Trained and </w:t>
            </w:r>
            <w:r w:rsidR="00E42484">
              <w:t xml:space="preserve">endorsed </w:t>
            </w:r>
            <w:r>
              <w:t xml:space="preserve">– This implies a requirement for a NEPT crew member to receive specific training by a NEPT licence holder in the skill, medication or procedure as part of credentialling for the applicable NEPT crew member. </w:t>
            </w:r>
          </w:p>
        </w:tc>
      </w:tr>
      <w:tr w:rsidR="000A5A52" w:rsidRPr="00760C8D" w14:paraId="13C94547" w14:textId="77777777" w:rsidTr="00821C5C">
        <w:trPr>
          <w:trHeight w:val="300"/>
        </w:trPr>
        <w:tc>
          <w:tcPr>
            <w:tcW w:w="2263" w:type="dxa"/>
            <w:tcBorders>
              <w:top w:val="single" w:sz="4" w:space="0" w:color="auto"/>
              <w:left w:val="single" w:sz="4" w:space="0" w:color="auto"/>
              <w:bottom w:val="single" w:sz="4" w:space="0" w:color="auto"/>
              <w:right w:val="single" w:sz="4" w:space="0" w:color="auto"/>
            </w:tcBorders>
          </w:tcPr>
          <w:p w14:paraId="7995DCC7" w14:textId="2A725A7E" w:rsidR="00CE0C3F" w:rsidRDefault="00CE0C3F" w:rsidP="00847808">
            <w:pPr>
              <w:pStyle w:val="Tabletext"/>
              <w:spacing w:beforeLines="26" w:before="62" w:afterLines="26" w:after="62"/>
              <w:rPr>
                <w:rStyle w:val="Strong"/>
              </w:rPr>
            </w:pPr>
            <w:r>
              <w:rPr>
                <w:rStyle w:val="Strong"/>
              </w:rPr>
              <w:t xml:space="preserve">TPN </w:t>
            </w:r>
          </w:p>
        </w:tc>
        <w:tc>
          <w:tcPr>
            <w:tcW w:w="7099" w:type="dxa"/>
            <w:tcBorders>
              <w:top w:val="single" w:sz="4" w:space="0" w:color="auto"/>
              <w:left w:val="single" w:sz="4" w:space="0" w:color="auto"/>
              <w:bottom w:val="single" w:sz="4" w:space="0" w:color="auto"/>
              <w:right w:val="single" w:sz="4" w:space="0" w:color="auto"/>
            </w:tcBorders>
          </w:tcPr>
          <w:p w14:paraId="0543B642" w14:textId="347029FF" w:rsidR="00CE0C3F" w:rsidRDefault="00CE0C3F" w:rsidP="00847808">
            <w:pPr>
              <w:pStyle w:val="Tabletext"/>
              <w:spacing w:beforeLines="26" w:before="62" w:afterLines="26" w:after="62"/>
            </w:pPr>
            <w:r>
              <w:t>Total parent</w:t>
            </w:r>
            <w:r w:rsidR="00BF7F1E">
              <w:t>er</w:t>
            </w:r>
            <w:r>
              <w:t xml:space="preserve">al nutrition </w:t>
            </w:r>
          </w:p>
        </w:tc>
      </w:tr>
      <w:tr w:rsidR="00930085" w:rsidRPr="00760C8D" w14:paraId="698B21AD" w14:textId="6C1B8A5C"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3D3B6BEC" w14:textId="783639DB" w:rsidR="00420356" w:rsidRPr="00760C8D" w:rsidRDefault="00420356" w:rsidP="00847808">
            <w:pPr>
              <w:pStyle w:val="Tabletext"/>
              <w:spacing w:beforeLines="26" w:before="62" w:afterLines="26" w:after="62"/>
              <w:rPr>
                <w:rStyle w:val="Strong"/>
              </w:rPr>
            </w:pPr>
            <w:r w:rsidRPr="00760C8D">
              <w:rPr>
                <w:rStyle w:val="Strong"/>
              </w:rPr>
              <w:t>VF</w:t>
            </w:r>
          </w:p>
        </w:tc>
        <w:tc>
          <w:tcPr>
            <w:tcW w:w="7099" w:type="dxa"/>
            <w:tcBorders>
              <w:top w:val="single" w:sz="4" w:space="0" w:color="auto"/>
              <w:left w:val="single" w:sz="4" w:space="0" w:color="auto"/>
              <w:bottom w:val="single" w:sz="4" w:space="0" w:color="auto"/>
              <w:right w:val="single" w:sz="4" w:space="0" w:color="auto"/>
            </w:tcBorders>
          </w:tcPr>
          <w:p w14:paraId="2BA8106E" w14:textId="5356742E" w:rsidR="00420356" w:rsidRPr="00760C8D" w:rsidRDefault="00420356" w:rsidP="00847808">
            <w:pPr>
              <w:pStyle w:val="Tabletext"/>
              <w:spacing w:beforeLines="26" w:before="62" w:afterLines="26" w:after="62"/>
            </w:pPr>
            <w:r w:rsidRPr="00760C8D">
              <w:t>Ventricular fibrillation</w:t>
            </w:r>
          </w:p>
        </w:tc>
      </w:tr>
      <w:tr w:rsidR="00930085" w:rsidRPr="00760C8D" w14:paraId="05726AAA" w14:textId="1CA5FE8B"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32B560D8" w14:textId="0337ED04" w:rsidR="00420356" w:rsidRPr="00760C8D" w:rsidRDefault="00420356" w:rsidP="00847808">
            <w:pPr>
              <w:pStyle w:val="Tabletext"/>
              <w:spacing w:beforeLines="26" w:before="62" w:afterLines="26" w:after="62"/>
              <w:rPr>
                <w:rStyle w:val="Strong"/>
              </w:rPr>
            </w:pPr>
            <w:r>
              <w:rPr>
                <w:rStyle w:val="Strong"/>
              </w:rPr>
              <w:t>VSS</w:t>
            </w:r>
          </w:p>
        </w:tc>
        <w:tc>
          <w:tcPr>
            <w:tcW w:w="7099" w:type="dxa"/>
            <w:tcBorders>
              <w:top w:val="single" w:sz="4" w:space="0" w:color="auto"/>
              <w:left w:val="single" w:sz="4" w:space="0" w:color="auto"/>
              <w:bottom w:val="single" w:sz="4" w:space="0" w:color="auto"/>
              <w:right w:val="single" w:sz="4" w:space="0" w:color="auto"/>
            </w:tcBorders>
          </w:tcPr>
          <w:p w14:paraId="7350FFCE" w14:textId="138C7598" w:rsidR="00420356" w:rsidRPr="00760C8D" w:rsidRDefault="00420356" w:rsidP="00847808">
            <w:pPr>
              <w:pStyle w:val="Tabletext"/>
              <w:spacing w:beforeLines="26" w:before="62" w:afterLines="26" w:after="62"/>
            </w:pPr>
            <w:r>
              <w:t>Vital signs survey</w:t>
            </w:r>
          </w:p>
        </w:tc>
      </w:tr>
      <w:tr w:rsidR="00930085" w:rsidRPr="00760C8D" w14:paraId="7684406C" w14:textId="72B82EF3"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1172B3BB" w14:textId="0E87F21C" w:rsidR="00420356" w:rsidRPr="00760C8D" w:rsidRDefault="00420356" w:rsidP="00847808">
            <w:pPr>
              <w:pStyle w:val="Tabletext"/>
              <w:spacing w:beforeLines="26" w:before="62" w:afterLines="26" w:after="62"/>
              <w:rPr>
                <w:rStyle w:val="Strong"/>
              </w:rPr>
            </w:pPr>
            <w:r w:rsidRPr="00760C8D">
              <w:rPr>
                <w:rStyle w:val="Strong"/>
              </w:rPr>
              <w:t>VT</w:t>
            </w:r>
          </w:p>
        </w:tc>
        <w:tc>
          <w:tcPr>
            <w:tcW w:w="7099" w:type="dxa"/>
            <w:tcBorders>
              <w:top w:val="single" w:sz="4" w:space="0" w:color="auto"/>
              <w:left w:val="single" w:sz="4" w:space="0" w:color="auto"/>
              <w:bottom w:val="single" w:sz="4" w:space="0" w:color="auto"/>
              <w:right w:val="single" w:sz="4" w:space="0" w:color="auto"/>
            </w:tcBorders>
          </w:tcPr>
          <w:p w14:paraId="7865DAB5" w14:textId="105FD4E5" w:rsidR="00420356" w:rsidRPr="00760C8D" w:rsidRDefault="00420356" w:rsidP="00847808">
            <w:pPr>
              <w:pStyle w:val="Tabletext"/>
              <w:spacing w:beforeLines="26" w:before="62" w:afterLines="26" w:after="62"/>
            </w:pPr>
            <w:r w:rsidRPr="00760C8D">
              <w:t>Ventricular tachycardia</w:t>
            </w:r>
          </w:p>
        </w:tc>
      </w:tr>
      <w:tr w:rsidR="00337C0C" w:rsidRPr="00760C8D" w14:paraId="327BACD7" w14:textId="77777777" w:rsidTr="00DE1AB9">
        <w:trPr>
          <w:trHeight w:val="300"/>
        </w:trPr>
        <w:tc>
          <w:tcPr>
            <w:tcW w:w="2263" w:type="dxa"/>
            <w:tcBorders>
              <w:top w:val="single" w:sz="4" w:space="0" w:color="auto"/>
              <w:left w:val="single" w:sz="4" w:space="0" w:color="auto"/>
              <w:bottom w:val="single" w:sz="4" w:space="0" w:color="auto"/>
              <w:right w:val="single" w:sz="4" w:space="0" w:color="auto"/>
            </w:tcBorders>
          </w:tcPr>
          <w:p w14:paraId="4036D118" w14:textId="33B0D407" w:rsidR="00337C0C" w:rsidRPr="00760C8D" w:rsidRDefault="00337C0C" w:rsidP="00337C0C">
            <w:pPr>
              <w:pStyle w:val="Tabletext"/>
              <w:spacing w:beforeLines="26" w:before="62" w:afterLines="26" w:after="62"/>
              <w:rPr>
                <w:rStyle w:val="Strong"/>
              </w:rPr>
            </w:pPr>
            <w:r>
              <w:rPr>
                <w:rStyle w:val="Strong"/>
              </w:rPr>
              <w:t>VVED</w:t>
            </w:r>
          </w:p>
        </w:tc>
        <w:tc>
          <w:tcPr>
            <w:tcW w:w="7099" w:type="dxa"/>
            <w:tcBorders>
              <w:top w:val="single" w:sz="4" w:space="0" w:color="auto"/>
              <w:left w:val="single" w:sz="4" w:space="0" w:color="auto"/>
              <w:bottom w:val="single" w:sz="4" w:space="0" w:color="auto"/>
              <w:right w:val="single" w:sz="4" w:space="0" w:color="auto"/>
            </w:tcBorders>
          </w:tcPr>
          <w:p w14:paraId="120059A4" w14:textId="21C2F21A" w:rsidR="00337C0C" w:rsidRPr="00760C8D" w:rsidRDefault="00337C0C" w:rsidP="00337C0C">
            <w:pPr>
              <w:pStyle w:val="Tabletext"/>
              <w:spacing w:beforeLines="26" w:before="62" w:afterLines="26" w:after="62"/>
            </w:pPr>
            <w:r>
              <w:t>Victorian Virtual Emergency Department</w:t>
            </w:r>
          </w:p>
        </w:tc>
      </w:tr>
    </w:tbl>
    <w:p w14:paraId="0A3352C1" w14:textId="3597C4A2" w:rsidR="002F2EF5" w:rsidRPr="00847808" w:rsidRDefault="002F2EF5" w:rsidP="00847808">
      <w:pPr>
        <w:pStyle w:val="Heading1"/>
        <w:rPr>
          <w:rFonts w:eastAsia="Times"/>
        </w:rPr>
      </w:pPr>
      <w:bookmarkStart w:id="97" w:name="_Toc224831189"/>
      <w:r>
        <w:lastRenderedPageBreak/>
        <w:t xml:space="preserve">Appendix </w:t>
      </w:r>
      <w:r w:rsidR="003A6D4D">
        <w:t>2</w:t>
      </w:r>
      <w:r w:rsidR="00847808">
        <w:t>:</w:t>
      </w:r>
      <w:r>
        <w:t xml:space="preserve"> </w:t>
      </w:r>
      <w:r w:rsidRPr="008132AE">
        <w:t>Withholding</w:t>
      </w:r>
      <w:r w:rsidR="003A6D4D">
        <w:t xml:space="preserve"> or </w:t>
      </w:r>
      <w:r w:rsidRPr="008132AE">
        <w:t>ceasing resuscitation</w:t>
      </w:r>
      <w:bookmarkEnd w:id="97"/>
    </w:p>
    <w:p w14:paraId="6DFA6D1C" w14:textId="2E0E7B89" w:rsidR="002F2EF5" w:rsidRDefault="002F2EF5" w:rsidP="003A6D4D">
      <w:pPr>
        <w:pStyle w:val="Heading2"/>
      </w:pPr>
      <w:bookmarkStart w:id="98" w:name="_Toc224831190"/>
      <w:r w:rsidRPr="00C524B0">
        <w:t xml:space="preserve">Withholding </w:t>
      </w:r>
      <w:r w:rsidR="003A6D4D" w:rsidRPr="003A6D4D">
        <w:t>r</w:t>
      </w:r>
      <w:r w:rsidRPr="003A6D4D">
        <w:t>esuscitation</w:t>
      </w:r>
      <w:bookmarkEnd w:id="98"/>
    </w:p>
    <w:p w14:paraId="3B38B173" w14:textId="19295B99" w:rsidR="002F2EF5" w:rsidRPr="006A46BB" w:rsidRDefault="002F2EF5" w:rsidP="00C01EBE">
      <w:pPr>
        <w:pStyle w:val="DHHSbody"/>
      </w:pPr>
      <w:r w:rsidRPr="006A46BB">
        <w:t xml:space="preserve">The following are </w:t>
      </w:r>
      <w:r w:rsidRPr="00C01EBE">
        <w:rPr>
          <w:rStyle w:val="BodyChar"/>
        </w:rPr>
        <w:t>reasons</w:t>
      </w:r>
      <w:r w:rsidRPr="006A46BB">
        <w:t xml:space="preserve"> to withhold resuscitation</w:t>
      </w:r>
      <w:r w:rsidR="003A6D4D">
        <w:t>:</w:t>
      </w:r>
    </w:p>
    <w:p w14:paraId="08FC605F" w14:textId="62ECF196" w:rsidR="002F2EF5" w:rsidRPr="007E1BB4" w:rsidRDefault="002F2EF5" w:rsidP="003A6D4D">
      <w:pPr>
        <w:pStyle w:val="Heading3"/>
      </w:pPr>
      <w:r>
        <w:t xml:space="preserve">Advance </w:t>
      </w:r>
      <w:r w:rsidR="003A6D4D">
        <w:t>c</w:t>
      </w:r>
      <w:r>
        <w:t xml:space="preserve">are </w:t>
      </w:r>
      <w:r w:rsidR="003A6D4D">
        <w:t>d</w:t>
      </w:r>
      <w:r>
        <w:t>irective</w:t>
      </w:r>
      <w:r w:rsidR="00B457AF">
        <w:t xml:space="preserve"> </w:t>
      </w:r>
      <w:r w:rsidR="001973FA">
        <w:t>(ACD)</w:t>
      </w:r>
    </w:p>
    <w:p w14:paraId="5509DCF3" w14:textId="3DA9D53E" w:rsidR="002F2EF5" w:rsidRDefault="002F2EF5" w:rsidP="003A6D4D">
      <w:pPr>
        <w:pStyle w:val="Body"/>
      </w:pPr>
      <w:r>
        <w:t>A</w:t>
      </w:r>
      <w:r w:rsidR="001973FA">
        <w:t>CD</w:t>
      </w:r>
      <w:r w:rsidRPr="00760C8D">
        <w:t xml:space="preserve"> states that </w:t>
      </w:r>
      <w:r w:rsidRPr="002A2F37">
        <w:t>cardiopulmonary</w:t>
      </w:r>
      <w:r w:rsidRPr="00760C8D">
        <w:t xml:space="preserve"> resuscitation be withheld</w:t>
      </w:r>
      <w:r>
        <w:t xml:space="preserve">. Refer to </w:t>
      </w:r>
      <w:r w:rsidR="002A2F37" w:rsidRPr="00A002C6">
        <w:rPr>
          <w:b/>
          <w:bCs/>
        </w:rPr>
        <w:t>Appendix 3:</w:t>
      </w:r>
      <w:r w:rsidRPr="00A002C6">
        <w:rPr>
          <w:b/>
          <w:bCs/>
        </w:rPr>
        <w:t xml:space="preserve"> </w:t>
      </w:r>
      <w:r w:rsidR="002A2F37" w:rsidRPr="00A002C6">
        <w:rPr>
          <w:b/>
          <w:bCs/>
        </w:rPr>
        <w:t>A</w:t>
      </w:r>
      <w:r w:rsidRPr="00A002C6">
        <w:rPr>
          <w:b/>
          <w:bCs/>
        </w:rPr>
        <w:t>dvance care directive and end</w:t>
      </w:r>
      <w:r w:rsidR="002A2F37" w:rsidRPr="00A002C6">
        <w:rPr>
          <w:b/>
          <w:bCs/>
        </w:rPr>
        <w:t>-</w:t>
      </w:r>
      <w:r w:rsidRPr="00A002C6">
        <w:rPr>
          <w:b/>
          <w:bCs/>
        </w:rPr>
        <w:t>of</w:t>
      </w:r>
      <w:r w:rsidR="002A2F37" w:rsidRPr="00A002C6">
        <w:rPr>
          <w:b/>
          <w:bCs/>
        </w:rPr>
        <w:t>-</w:t>
      </w:r>
      <w:r w:rsidRPr="00A002C6">
        <w:rPr>
          <w:b/>
          <w:bCs/>
        </w:rPr>
        <w:t>life care</w:t>
      </w:r>
      <w:r>
        <w:t>.</w:t>
      </w:r>
    </w:p>
    <w:p w14:paraId="766E3835" w14:textId="77E528E0" w:rsidR="002F2EF5" w:rsidRDefault="002F2EF5" w:rsidP="003A6D4D">
      <w:pPr>
        <w:pStyle w:val="Heading3"/>
      </w:pPr>
      <w:r>
        <w:t xml:space="preserve">Obvious </w:t>
      </w:r>
      <w:r w:rsidR="003A6D4D">
        <w:t>d</w:t>
      </w:r>
      <w:r>
        <w:t>eath</w:t>
      </w:r>
      <w:r w:rsidR="003A6D4D">
        <w:t xml:space="preserve"> or </w:t>
      </w:r>
      <w:r>
        <w:t>death verified by a registered medical practitioner, registered nurse or registered paramedic</w:t>
      </w:r>
    </w:p>
    <w:p w14:paraId="7D6F329A" w14:textId="4D9F1680" w:rsidR="002F2EF5" w:rsidRPr="00C01EBE" w:rsidRDefault="002F2EF5" w:rsidP="00C01EBE">
      <w:pPr>
        <w:pStyle w:val="Body"/>
      </w:pPr>
      <w:r w:rsidRPr="00C01EBE">
        <w:t>Resuscitation may be withheld where there is an obvious death or death has been verified by a registered medical practitioner, registered nurse or registered paramedic. Signs of obvious death include:</w:t>
      </w:r>
    </w:p>
    <w:p w14:paraId="2DF526C5" w14:textId="6FD25396" w:rsidR="002F2EF5" w:rsidRPr="00C524B0" w:rsidRDefault="00FF36D6" w:rsidP="003A6D4D">
      <w:pPr>
        <w:pStyle w:val="Bullet1"/>
      </w:pPr>
      <w:r>
        <w:t>r</w:t>
      </w:r>
      <w:r w:rsidR="002F2EF5" w:rsidRPr="00C524B0">
        <w:t>igor mortis</w:t>
      </w:r>
    </w:p>
    <w:p w14:paraId="30DD31E7" w14:textId="384C80F8" w:rsidR="002F2EF5" w:rsidRPr="00C524B0" w:rsidRDefault="00FF36D6" w:rsidP="003A6D4D">
      <w:pPr>
        <w:pStyle w:val="Bullet1"/>
      </w:pPr>
      <w:r>
        <w:t>p</w:t>
      </w:r>
      <w:r w:rsidR="003A6D4D" w:rsidRPr="00C524B0">
        <w:t>ostmortem</w:t>
      </w:r>
      <w:r w:rsidR="002F2EF5" w:rsidRPr="00C524B0">
        <w:t xml:space="preserve"> lividity</w:t>
      </w:r>
    </w:p>
    <w:p w14:paraId="30D038B2" w14:textId="18CE28F2" w:rsidR="002F2EF5" w:rsidRPr="00C524B0" w:rsidRDefault="00FF36D6" w:rsidP="003A6D4D">
      <w:pPr>
        <w:pStyle w:val="Bullet1"/>
      </w:pPr>
      <w:r>
        <w:t>p</w:t>
      </w:r>
      <w:r w:rsidR="002F2EF5" w:rsidRPr="00C524B0">
        <w:t>utrefaction/decomposition</w:t>
      </w:r>
    </w:p>
    <w:p w14:paraId="3F1BCCF8" w14:textId="6E5CDD0C" w:rsidR="002F2EF5" w:rsidRPr="00C524B0" w:rsidRDefault="00FF36D6" w:rsidP="003A6D4D">
      <w:pPr>
        <w:pStyle w:val="Bullet1"/>
      </w:pPr>
      <w:r>
        <w:t>i</w:t>
      </w:r>
      <w:r w:rsidR="002F2EF5" w:rsidRPr="00C524B0">
        <w:t>njuries incompatible with life</w:t>
      </w:r>
      <w:r>
        <w:t>.</w:t>
      </w:r>
      <w:r w:rsidR="002F2EF5" w:rsidRPr="00C524B0">
        <w:t xml:space="preserve"> </w:t>
      </w:r>
    </w:p>
    <w:p w14:paraId="28932ACD" w14:textId="6AF5F275" w:rsidR="002F2EF5" w:rsidRPr="00C01EBE" w:rsidRDefault="002F2EF5" w:rsidP="00C01EBE">
      <w:pPr>
        <w:pStyle w:val="Bodyafterbullets"/>
      </w:pPr>
      <w:r w:rsidRPr="00C01EBE">
        <w:t>Injuries incompatible with life are injuries where survival is impossible (</w:t>
      </w:r>
      <w:r w:rsidR="003A6D4D" w:rsidRPr="00C01EBE">
        <w:t>for example,</w:t>
      </w:r>
      <w:r w:rsidRPr="00C01EBE">
        <w:t xml:space="preserve"> decapitation, incineration, cranial and cerebral destruction, hemicorporectomy) and are combined with the absence of signs of life. This is distinct from injuries that are believed to be not survivable due to severity. </w:t>
      </w:r>
    </w:p>
    <w:p w14:paraId="30DDB2BF" w14:textId="7B99114A" w:rsidR="002F2EF5" w:rsidRPr="00C524B0" w:rsidRDefault="002F2EF5" w:rsidP="003A6D4D">
      <w:pPr>
        <w:pStyle w:val="Heading2"/>
      </w:pPr>
      <w:bookmarkStart w:id="99" w:name="_Toc224831191"/>
      <w:r w:rsidRPr="00C524B0">
        <w:t xml:space="preserve">Ceasing </w:t>
      </w:r>
      <w:r w:rsidR="003A6D4D">
        <w:t>r</w:t>
      </w:r>
      <w:r w:rsidRPr="003A6D4D">
        <w:t>esuscitation</w:t>
      </w:r>
      <w:bookmarkEnd w:id="99"/>
    </w:p>
    <w:p w14:paraId="441F0CAC" w14:textId="77777777" w:rsidR="002F2EF5" w:rsidRPr="00C01EBE" w:rsidRDefault="002F2EF5" w:rsidP="00C01EBE">
      <w:pPr>
        <w:pStyle w:val="Body"/>
      </w:pPr>
      <w:r>
        <w:t xml:space="preserve">Resuscitation </w:t>
      </w:r>
      <w:r w:rsidRPr="00C01EBE">
        <w:t>may be ceased in circumstances where the scene is unsafe.</w:t>
      </w:r>
    </w:p>
    <w:p w14:paraId="763600AB" w14:textId="390B4627" w:rsidR="002F2EF5" w:rsidRDefault="002F2EF5" w:rsidP="00C01EBE">
      <w:pPr>
        <w:pStyle w:val="Body"/>
      </w:pPr>
      <w:r w:rsidRPr="00C01EBE">
        <w:t>Where possible, a registered paramedic</w:t>
      </w:r>
      <w:r w:rsidR="00971AE2">
        <w:t xml:space="preserve">, </w:t>
      </w:r>
      <w:r w:rsidRPr="00C01EBE">
        <w:t>registered nurse or registered medical practitioner should decide when resuscitation efforts are to be ceased. If this support is not available, NEPT crews may consult with either the provider clinician or the AV clinician. Factors that may prompt consultation for cessation</w:t>
      </w:r>
      <w:r>
        <w:t xml:space="preserve"> of resuscitation include but are not limited to: </w:t>
      </w:r>
    </w:p>
    <w:p w14:paraId="10C48654" w14:textId="6D001BA6" w:rsidR="002F2EF5" w:rsidRDefault="003A6D4D" w:rsidP="003A6D4D">
      <w:pPr>
        <w:pStyle w:val="Bullet1"/>
      </w:pPr>
      <w:r>
        <w:t>c</w:t>
      </w:r>
      <w:r w:rsidR="002F2EF5">
        <w:t xml:space="preserve">rew exhaustion </w:t>
      </w:r>
    </w:p>
    <w:p w14:paraId="5E61EEB3" w14:textId="7046842B" w:rsidR="002F2EF5" w:rsidRDefault="003A6D4D" w:rsidP="003A6D4D">
      <w:pPr>
        <w:pStyle w:val="Bullet1"/>
      </w:pPr>
      <w:r>
        <w:t>p</w:t>
      </w:r>
      <w:r w:rsidR="002F2EF5">
        <w:t>rolonged resuscitation effort (&gt;</w:t>
      </w:r>
      <w:r>
        <w:t xml:space="preserve"> </w:t>
      </w:r>
      <w:r w:rsidR="002F2EF5">
        <w:t>45 minutes) with initial rhythm non shockable (no shock advised/asystole)</w:t>
      </w:r>
      <w:r>
        <w:t>.</w:t>
      </w:r>
    </w:p>
    <w:p w14:paraId="6E0F2CFB" w14:textId="77777777" w:rsidR="002F2EF5" w:rsidRDefault="002F2EF5" w:rsidP="002F2EF5">
      <w:pPr>
        <w:tabs>
          <w:tab w:val="left" w:pos="11237"/>
        </w:tabs>
      </w:pPr>
      <w:r>
        <w:tab/>
      </w:r>
    </w:p>
    <w:p w14:paraId="17ACA0BD" w14:textId="77777777" w:rsidR="00F1624C" w:rsidRDefault="00F1624C">
      <w:pPr>
        <w:spacing w:after="0" w:line="240" w:lineRule="auto"/>
        <w:rPr>
          <w:rFonts w:eastAsia="MS Gothic" w:cs="Arial"/>
          <w:bCs/>
          <w:color w:val="CD3668"/>
          <w:kern w:val="32"/>
          <w:sz w:val="44"/>
          <w:szCs w:val="44"/>
        </w:rPr>
      </w:pPr>
      <w:r>
        <w:br w:type="page"/>
      </w:r>
    </w:p>
    <w:p w14:paraId="6D38AA7E" w14:textId="6E283096" w:rsidR="002F2EF5" w:rsidRDefault="002F2EF5" w:rsidP="00414D14">
      <w:pPr>
        <w:pStyle w:val="Heading1"/>
        <w:spacing w:after="120"/>
      </w:pPr>
      <w:bookmarkStart w:id="100" w:name="_Toc224831192"/>
      <w:r>
        <w:lastRenderedPageBreak/>
        <w:t xml:space="preserve">Appendix </w:t>
      </w:r>
      <w:r w:rsidR="00FF36D6">
        <w:t>3</w:t>
      </w:r>
      <w:r w:rsidR="00847808">
        <w:t>:</w:t>
      </w:r>
      <w:r>
        <w:t xml:space="preserve"> Advance care directives and end</w:t>
      </w:r>
      <w:r w:rsidR="00A515F9">
        <w:t>-</w:t>
      </w:r>
      <w:r>
        <w:t>of</w:t>
      </w:r>
      <w:r w:rsidR="00A515F9">
        <w:t>-</w:t>
      </w:r>
      <w:r>
        <w:t>life care</w:t>
      </w:r>
      <w:bookmarkEnd w:id="100"/>
    </w:p>
    <w:p w14:paraId="31F1852E" w14:textId="7CFDA9C3" w:rsidR="002F2EF5" w:rsidRPr="00C01EBE" w:rsidRDefault="002F2EF5" w:rsidP="0047609C">
      <w:pPr>
        <w:pStyle w:val="Body"/>
        <w:spacing w:after="0"/>
      </w:pPr>
      <w:r w:rsidRPr="00C01EBE">
        <w:t>No set timeline defines end</w:t>
      </w:r>
      <w:r w:rsidR="00A515F9" w:rsidRPr="00C01EBE">
        <w:t>-</w:t>
      </w:r>
      <w:r w:rsidRPr="00C01EBE">
        <w:t>of</w:t>
      </w:r>
      <w:r w:rsidR="00A515F9" w:rsidRPr="00C01EBE">
        <w:t>-</w:t>
      </w:r>
      <w:r w:rsidRPr="00C01EBE">
        <w:t>life care</w:t>
      </w:r>
      <w:r w:rsidR="00A515F9" w:rsidRPr="00C01EBE">
        <w:t>,</w:t>
      </w:r>
      <w:r w:rsidRPr="00C01EBE">
        <w:t xml:space="preserve"> but due to illness or old age, many people will require responsive care as they approach death. High-quality</w:t>
      </w:r>
      <w:r w:rsidR="003A6D4D" w:rsidRPr="00C01EBE">
        <w:t>,</w:t>
      </w:r>
      <w:r w:rsidRPr="00C01EBE">
        <w:t xml:space="preserve"> end</w:t>
      </w:r>
      <w:r w:rsidR="00A515F9" w:rsidRPr="00C01EBE">
        <w:t>-</w:t>
      </w:r>
      <w:r w:rsidRPr="00C01EBE">
        <w:t>of</w:t>
      </w:r>
      <w:r w:rsidR="00A515F9" w:rsidRPr="00C01EBE">
        <w:t>-</w:t>
      </w:r>
      <w:r w:rsidRPr="00C01EBE">
        <w:t>life care relies on open communication, informed decision</w:t>
      </w:r>
      <w:r w:rsidR="00A515F9" w:rsidRPr="00C01EBE">
        <w:t>-</w:t>
      </w:r>
      <w:r w:rsidRPr="00C01EBE">
        <w:t xml:space="preserve">making and collaboration among healthcare providers, families and carers, this includes the NEPT sector in Victoria.  </w:t>
      </w:r>
    </w:p>
    <w:p w14:paraId="198F14A6" w14:textId="3AA3456D" w:rsidR="002F2EF5" w:rsidRDefault="002F2EF5" w:rsidP="00414D14">
      <w:pPr>
        <w:pStyle w:val="Heading2"/>
        <w:spacing w:before="120"/>
      </w:pPr>
      <w:bookmarkStart w:id="101" w:name="_Toc224831193"/>
      <w:r>
        <w:t>ACD</w:t>
      </w:r>
      <w:bookmarkEnd w:id="101"/>
    </w:p>
    <w:p w14:paraId="2117DD1A" w14:textId="53E3398F" w:rsidR="002F2EF5" w:rsidRPr="00C01EBE" w:rsidRDefault="002F2EF5" w:rsidP="00C01EBE">
      <w:pPr>
        <w:pStyle w:val="Body"/>
      </w:pPr>
      <w:r w:rsidRPr="00A515F9">
        <w:t xml:space="preserve">NEPT </w:t>
      </w:r>
      <w:r w:rsidRPr="00C01EBE">
        <w:t xml:space="preserve">crew members may provide or withhold treatment based on an </w:t>
      </w:r>
      <w:r w:rsidR="00B457AF">
        <w:t>ACD</w:t>
      </w:r>
      <w:r w:rsidRPr="00C01EBE">
        <w:t xml:space="preserve"> if the documentation is sighted or accepted in good faith by those present at the scene that the documentation exists. </w:t>
      </w:r>
    </w:p>
    <w:p w14:paraId="2B89FC26" w14:textId="64BAD396" w:rsidR="002F2EF5" w:rsidRPr="00C01EBE" w:rsidRDefault="002F2EF5" w:rsidP="00C01EBE">
      <w:pPr>
        <w:pStyle w:val="Body"/>
      </w:pPr>
      <w:r w:rsidRPr="00C01EBE">
        <w:t xml:space="preserve">NEPT crew members must document the details of any decisions made based on the </w:t>
      </w:r>
      <w:r w:rsidR="00B457AF">
        <w:t>ACD</w:t>
      </w:r>
      <w:r w:rsidRPr="00C01EBE">
        <w:t xml:space="preserve"> in the NEPT patient care record.</w:t>
      </w:r>
    </w:p>
    <w:p w14:paraId="679AFF24" w14:textId="319B6E18" w:rsidR="002F2EF5" w:rsidRPr="009C5995" w:rsidRDefault="002F2EF5" w:rsidP="003A6D4D">
      <w:pPr>
        <w:pStyle w:val="Heading3"/>
      </w:pPr>
      <w:r w:rsidRPr="003A6D4D">
        <w:t>Documentation</w:t>
      </w:r>
      <w:r w:rsidR="00E65D6B">
        <w:t xml:space="preserve">: </w:t>
      </w:r>
      <w:r>
        <w:t>Inter-facility trans</w:t>
      </w:r>
      <w:r w:rsidR="0054245A">
        <w:t>port</w:t>
      </w:r>
      <w:r>
        <w:t xml:space="preserve"> and health facility-to-home transfers</w:t>
      </w:r>
    </w:p>
    <w:p w14:paraId="403AF0E7" w14:textId="2333E0BA" w:rsidR="002F2EF5" w:rsidRPr="00A515F9" w:rsidRDefault="002F2EF5" w:rsidP="00A515F9">
      <w:pPr>
        <w:pStyle w:val="Bullet1"/>
      </w:pPr>
      <w:r w:rsidRPr="00A515F9">
        <w:t xml:space="preserve">NEPT crew members transporting a patient from a health facility must request a copy of any </w:t>
      </w:r>
      <w:r w:rsidR="00D775AE">
        <w:t>ACD</w:t>
      </w:r>
      <w:r w:rsidRPr="00A515F9">
        <w:t xml:space="preserve"> (or any not for resuscitation request made by the patient) to be provided by the sending health facility before commencing transport </w:t>
      </w:r>
    </w:p>
    <w:p w14:paraId="3038AC2E" w14:textId="32DB51DB" w:rsidR="002F2EF5" w:rsidRPr="00A515F9" w:rsidRDefault="002F2EF5" w:rsidP="00A515F9">
      <w:pPr>
        <w:pStyle w:val="Bullet1"/>
      </w:pPr>
      <w:r w:rsidRPr="00A515F9">
        <w:t xml:space="preserve">The </w:t>
      </w:r>
      <w:r w:rsidR="00D775AE">
        <w:t>ACD</w:t>
      </w:r>
      <w:r w:rsidRPr="00A515F9">
        <w:t xml:space="preserve"> must be included in the NEPT </w:t>
      </w:r>
      <w:r w:rsidR="00975178">
        <w:t>PCR</w:t>
      </w:r>
    </w:p>
    <w:p w14:paraId="09322786" w14:textId="5AF980AA" w:rsidR="002F2EF5" w:rsidRPr="00A515F9" w:rsidRDefault="002F2EF5" w:rsidP="00A515F9">
      <w:pPr>
        <w:pStyle w:val="Bullet1"/>
      </w:pPr>
      <w:r w:rsidRPr="00A515F9">
        <w:t xml:space="preserve">Where a copy is not obtained, the NEPT crew must advise the sending health facility that they will treat the patient according to their </w:t>
      </w:r>
      <w:r w:rsidR="00781D32">
        <w:t>CPPs</w:t>
      </w:r>
      <w:r w:rsidRPr="00A515F9">
        <w:t xml:space="preserve"> should it be necessary.</w:t>
      </w:r>
    </w:p>
    <w:p w14:paraId="6422E5BE" w14:textId="7F05CA6B" w:rsidR="002F2EF5" w:rsidRPr="00005789" w:rsidRDefault="002F2EF5" w:rsidP="003A6D4D">
      <w:pPr>
        <w:pStyle w:val="Heading3"/>
      </w:pPr>
      <w:r>
        <w:t>Documentation</w:t>
      </w:r>
      <w:r w:rsidR="00E65D6B">
        <w:t>:</w:t>
      </w:r>
      <w:r>
        <w:t xml:space="preserve"> </w:t>
      </w:r>
      <w:r w:rsidRPr="00005789">
        <w:t>Home</w:t>
      </w:r>
      <w:r>
        <w:t>-</w:t>
      </w:r>
      <w:r w:rsidRPr="00005789">
        <w:t>to</w:t>
      </w:r>
      <w:r>
        <w:t>-</w:t>
      </w:r>
      <w:r w:rsidRPr="00005789">
        <w:t>h</w:t>
      </w:r>
      <w:r>
        <w:t xml:space="preserve">ealth facility </w:t>
      </w:r>
      <w:r w:rsidRPr="00005789">
        <w:t>transfer</w:t>
      </w:r>
    </w:p>
    <w:p w14:paraId="29D48E5B" w14:textId="1A9755F5" w:rsidR="002F2EF5" w:rsidRPr="00A515F9" w:rsidRDefault="002F2EF5" w:rsidP="003A6D4D">
      <w:pPr>
        <w:pStyle w:val="Body"/>
      </w:pPr>
      <w:r w:rsidRPr="00A515F9">
        <w:t>For home</w:t>
      </w:r>
      <w:r w:rsidR="00E65D6B">
        <w:t>-</w:t>
      </w:r>
      <w:r w:rsidRPr="00A515F9">
        <w:t>to</w:t>
      </w:r>
      <w:r w:rsidR="00E65D6B">
        <w:t>-</w:t>
      </w:r>
      <w:r w:rsidRPr="00E65D6B">
        <w:t>health</w:t>
      </w:r>
      <w:r w:rsidRPr="00A515F9">
        <w:t xml:space="preserve"> facility transfers, documentation of an </w:t>
      </w:r>
      <w:r w:rsidR="00781D32">
        <w:t>ACD</w:t>
      </w:r>
      <w:r w:rsidRPr="00A515F9">
        <w:t xml:space="preserve"> may be sighted, or it may be accepted in good faith by those present at the scene that this document exists.</w:t>
      </w:r>
    </w:p>
    <w:p w14:paraId="146F2717" w14:textId="3DA174DB" w:rsidR="002F2EF5" w:rsidRDefault="002F2EF5" w:rsidP="00E65D6B">
      <w:pPr>
        <w:pStyle w:val="Body"/>
      </w:pPr>
      <w:r w:rsidRPr="00A515F9">
        <w:t xml:space="preserve">If copies of such documentation are available, they should be included in the NEPT </w:t>
      </w:r>
      <w:r w:rsidR="00BA511B">
        <w:t>PCR.</w:t>
      </w:r>
      <w:r w:rsidR="006A4D13">
        <w:t xml:space="preserve"> </w:t>
      </w:r>
      <w:r w:rsidRPr="00760C8D">
        <w:t xml:space="preserve">If </w:t>
      </w:r>
      <w:r w:rsidRPr="00E65D6B">
        <w:t>documentation</w:t>
      </w:r>
      <w:r w:rsidRPr="00760C8D">
        <w:t xml:space="preserve"> is not available, the NEPT </w:t>
      </w:r>
      <w:r>
        <w:t>crew members</w:t>
      </w:r>
      <w:r w:rsidRPr="00760C8D">
        <w:t xml:space="preserve"> must</w:t>
      </w:r>
      <w:r w:rsidR="0061094C">
        <w:t>:</w:t>
      </w:r>
    </w:p>
    <w:p w14:paraId="073B534F" w14:textId="73D897D1" w:rsidR="002F2EF5" w:rsidRDefault="002F2EF5" w:rsidP="00E65D6B">
      <w:pPr>
        <w:pStyle w:val="Bullet1"/>
      </w:pPr>
      <w:r w:rsidRPr="00E65D6B">
        <w:t>record</w:t>
      </w:r>
      <w:r w:rsidRPr="00760C8D">
        <w:t xml:space="preserve"> full details of the information given to them</w:t>
      </w:r>
      <w:r>
        <w:t xml:space="preserve"> (where possible, ascertain and differentiate both instructional and values directives) </w:t>
      </w:r>
    </w:p>
    <w:p w14:paraId="09F7A8C9" w14:textId="3BB8F58A" w:rsidR="002F2EF5" w:rsidRDefault="002F2EF5" w:rsidP="00E65D6B">
      <w:pPr>
        <w:pStyle w:val="Bullet1"/>
      </w:pPr>
      <w:r>
        <w:t>record the full details of the person providing the information (where possible advice should be sought from the patient’s medical treatment decision</w:t>
      </w:r>
      <w:r w:rsidR="003A6D4D">
        <w:t>-</w:t>
      </w:r>
      <w:r>
        <w:t>maker – where they are appointed).</w:t>
      </w:r>
    </w:p>
    <w:p w14:paraId="7D12EB80" w14:textId="77777777" w:rsidR="002F2EF5" w:rsidRPr="00A515F9" w:rsidRDefault="002F2EF5" w:rsidP="00E65D6B">
      <w:pPr>
        <w:pStyle w:val="Bodyafterbullets"/>
      </w:pPr>
      <w:r w:rsidRPr="00A515F9">
        <w:t xml:space="preserve">If there </w:t>
      </w:r>
      <w:r w:rsidRPr="00E65D6B">
        <w:t>is</w:t>
      </w:r>
      <w:r w:rsidRPr="00A515F9">
        <w:t xml:space="preserve"> any doubt about the patient’s wishes, the default position is to treat, as appropriate.</w:t>
      </w:r>
    </w:p>
    <w:p w14:paraId="59E18E73" w14:textId="77777777" w:rsidR="002F2EF5" w:rsidRPr="00005789" w:rsidRDefault="002F2EF5" w:rsidP="003A6D4D">
      <w:pPr>
        <w:pStyle w:val="Heading3"/>
      </w:pPr>
      <w:r w:rsidRPr="003A6D4D">
        <w:t>Other</w:t>
      </w:r>
    </w:p>
    <w:p w14:paraId="3D22C2D8" w14:textId="7E1C4E13" w:rsidR="002F2EF5" w:rsidRPr="00A515F9" w:rsidRDefault="002F2EF5" w:rsidP="00E65D6B">
      <w:pPr>
        <w:pStyle w:val="Body"/>
      </w:pPr>
      <w:r w:rsidRPr="00E65D6B">
        <w:t>Regardless</w:t>
      </w:r>
      <w:r w:rsidRPr="00A515F9">
        <w:t xml:space="preserve"> of time critical criteria (including abnormal vital signs), palliative care patients with a pre-existing terminal illness and not for advanced life support, may still be transported by a NEPT crew, provided the </w:t>
      </w:r>
      <w:r w:rsidR="001E20A2">
        <w:t>ACD</w:t>
      </w:r>
      <w:r w:rsidRPr="00A515F9">
        <w:t xml:space="preserve"> is sighted by the NEPT crew members.</w:t>
      </w:r>
    </w:p>
    <w:p w14:paraId="7999B5FA" w14:textId="77777777" w:rsidR="002F2EF5" w:rsidRPr="00A515F9" w:rsidRDefault="002F2EF5" w:rsidP="00E65D6B">
      <w:pPr>
        <w:pStyle w:val="Body"/>
      </w:pPr>
      <w:r w:rsidRPr="00A515F9">
        <w:t xml:space="preserve">If such documentation is not sighted, then NEPT crew members must advise the sending health facility they will treat the patient with usual care should it be necessary and must pay particular attention to whether a patient is suitable for NEPT transport. </w:t>
      </w:r>
    </w:p>
    <w:p w14:paraId="18E72C09" w14:textId="77777777" w:rsidR="002F2EF5" w:rsidRPr="00A515F9" w:rsidRDefault="002F2EF5" w:rsidP="00E65D6B">
      <w:pPr>
        <w:pStyle w:val="Body"/>
      </w:pPr>
      <w:r w:rsidRPr="00A515F9">
        <w:t>If the patient dies in transit (and where a decision has been made and documented not to treat/resuscitate), contact the AV Clinician who will assist with advice on patient care and transport destination.</w:t>
      </w:r>
    </w:p>
    <w:p w14:paraId="1636A8F4" w14:textId="6B3A7759" w:rsidR="002F2EF5" w:rsidRDefault="002F2EF5" w:rsidP="003A6D4D">
      <w:pPr>
        <w:pStyle w:val="Body"/>
      </w:pPr>
      <w:r w:rsidRPr="00A515F9">
        <w:lastRenderedPageBreak/>
        <w:t>NEPT crew members</w:t>
      </w:r>
      <w:r w:rsidR="00E65D6B">
        <w:t xml:space="preserve"> </w:t>
      </w:r>
      <w:r w:rsidRPr="00A515F9">
        <w:t xml:space="preserve">other than </w:t>
      </w:r>
      <w:r w:rsidR="00E65D6B">
        <w:t>r</w:t>
      </w:r>
      <w:r w:rsidRPr="00A515F9">
        <w:t xml:space="preserve">egistered </w:t>
      </w:r>
      <w:r w:rsidR="00E65D6B">
        <w:t>n</w:t>
      </w:r>
      <w:r w:rsidRPr="00A515F9">
        <w:t xml:space="preserve">urse, </w:t>
      </w:r>
      <w:r w:rsidR="00E65D6B">
        <w:t>r</w:t>
      </w:r>
      <w:r w:rsidRPr="00A515F9">
        <w:t xml:space="preserve">egistered </w:t>
      </w:r>
      <w:r w:rsidR="00E65D6B">
        <w:t>p</w:t>
      </w:r>
      <w:r w:rsidRPr="00A515F9">
        <w:t xml:space="preserve">aramedic or medical practitioner, are unable to verify life is extinct. </w:t>
      </w:r>
    </w:p>
    <w:p w14:paraId="49FC4D51" w14:textId="12DB886F" w:rsidR="002F2EF5" w:rsidRPr="00DC2721" w:rsidRDefault="002F2EF5" w:rsidP="002F2EF5">
      <w:pPr>
        <w:pStyle w:val="Heading3"/>
      </w:pPr>
      <w:r w:rsidRPr="00DC2721">
        <w:t xml:space="preserve">Supporting </w:t>
      </w:r>
      <w:r w:rsidR="00E65D6B">
        <w:t>i</w:t>
      </w:r>
      <w:r w:rsidRPr="00DC2721">
        <w:t>nformation</w:t>
      </w:r>
    </w:p>
    <w:p w14:paraId="6F2EEA80" w14:textId="5A430FC3" w:rsidR="002F2EF5" w:rsidRDefault="002F2EF5" w:rsidP="00C01EBE">
      <w:pPr>
        <w:pStyle w:val="Body"/>
        <w:rPr>
          <w:rFonts w:cs="Arial"/>
          <w:color w:val="2A2736"/>
        </w:rPr>
      </w:pPr>
      <w:r w:rsidRPr="00404F06">
        <w:rPr>
          <w:szCs w:val="28"/>
        </w:rPr>
        <w:t xml:space="preserve">The </w:t>
      </w:r>
      <w:r w:rsidRPr="003B22C7">
        <w:rPr>
          <w:bCs/>
          <w:i/>
          <w:szCs w:val="28"/>
        </w:rPr>
        <w:t>Medical Treatment Planning and Decisions Act 2016</w:t>
      </w:r>
      <w:r w:rsidRPr="00404F06">
        <w:rPr>
          <w:szCs w:val="28"/>
        </w:rPr>
        <w:t xml:space="preserve"> </w:t>
      </w:r>
      <w:r w:rsidR="002A2340">
        <w:rPr>
          <w:szCs w:val="28"/>
        </w:rPr>
        <w:t xml:space="preserve">(the </w:t>
      </w:r>
      <w:r w:rsidR="00AF652D">
        <w:rPr>
          <w:szCs w:val="28"/>
        </w:rPr>
        <w:t xml:space="preserve">MTPD </w:t>
      </w:r>
      <w:r w:rsidR="002A2340">
        <w:rPr>
          <w:szCs w:val="28"/>
        </w:rPr>
        <w:t xml:space="preserve">Act) </w:t>
      </w:r>
      <w:r w:rsidRPr="00C01EBE">
        <w:t>provides a framework for making medical treatment decisions when people do not have capacity to make their own decisions. Advance care planning allows people to clearly express their values and preferences to inform clinical decision-making when they are unable to directly participate.</w:t>
      </w:r>
    </w:p>
    <w:p w14:paraId="75E714AD" w14:textId="755E7F42" w:rsidR="002F2EF5" w:rsidRDefault="00B53FE2" w:rsidP="00414D14">
      <w:pPr>
        <w:pStyle w:val="Heading4"/>
        <w:spacing w:before="120"/>
      </w:pPr>
      <w:r>
        <w:t>ACD</w:t>
      </w:r>
    </w:p>
    <w:p w14:paraId="56BEDB0A" w14:textId="49F82F9E" w:rsidR="002F2EF5" w:rsidRDefault="002F2EF5" w:rsidP="0047609C">
      <w:pPr>
        <w:pStyle w:val="Body"/>
        <w:spacing w:after="0"/>
      </w:pPr>
      <w:r>
        <w:t xml:space="preserve">An </w:t>
      </w:r>
      <w:r w:rsidR="00B53FE2">
        <w:t>ACD</w:t>
      </w:r>
      <w:r>
        <w:t xml:space="preserve"> allows a person to document their preferences for future medical treatment, should they lose decision-making capacity.</w:t>
      </w:r>
      <w:r w:rsidR="0047609C">
        <w:t xml:space="preserve"> </w:t>
      </w:r>
      <w:r>
        <w:t xml:space="preserve">There are two forms of statement a person may include in their </w:t>
      </w:r>
      <w:r w:rsidR="00B53FE2">
        <w:t>ACD</w:t>
      </w:r>
      <w:r>
        <w:t>:</w:t>
      </w:r>
    </w:p>
    <w:p w14:paraId="72E5ED0A" w14:textId="5FA9E9F8" w:rsidR="002F2EF5" w:rsidRPr="00A515F9" w:rsidRDefault="003A6D4D" w:rsidP="00A515F9">
      <w:pPr>
        <w:pStyle w:val="Bullet1"/>
      </w:pPr>
      <w:r>
        <w:t>A</w:t>
      </w:r>
      <w:r w:rsidR="002F2EF5" w:rsidRPr="00A515F9">
        <w:t>n instructional directive</w:t>
      </w:r>
    </w:p>
    <w:p w14:paraId="68CED346" w14:textId="51D2559A" w:rsidR="00A515F9" w:rsidRPr="00A515F9" w:rsidRDefault="003A6D4D" w:rsidP="00A515F9">
      <w:pPr>
        <w:pStyle w:val="Bullet1"/>
      </w:pPr>
      <w:r>
        <w:t>A</w:t>
      </w:r>
      <w:r w:rsidR="002F2EF5" w:rsidRPr="00A515F9">
        <w:t xml:space="preserve"> values directive. </w:t>
      </w:r>
    </w:p>
    <w:p w14:paraId="1D7F78BE" w14:textId="77777777" w:rsidR="003A6D4D" w:rsidRDefault="002F2EF5" w:rsidP="00414D14">
      <w:pPr>
        <w:pStyle w:val="Heading5"/>
        <w:spacing w:before="120"/>
      </w:pPr>
      <w:r w:rsidRPr="003A6D4D">
        <w:t>Instructional</w:t>
      </w:r>
      <w:r w:rsidRPr="00A515F9">
        <w:t xml:space="preserve"> directive</w:t>
      </w:r>
    </w:p>
    <w:p w14:paraId="43364A47" w14:textId="6536B8B8" w:rsidR="002F2EF5" w:rsidRPr="00A515F9" w:rsidRDefault="003A6D4D" w:rsidP="00C01EBE">
      <w:pPr>
        <w:pStyle w:val="Body"/>
      </w:pPr>
      <w:r>
        <w:t>A</w:t>
      </w:r>
      <w:r w:rsidR="002F2EF5" w:rsidRPr="00A515F9">
        <w:t xml:space="preserve"> person may </w:t>
      </w:r>
      <w:r w:rsidR="002F2EF5" w:rsidRPr="00C01EBE">
        <w:t>either</w:t>
      </w:r>
      <w:r w:rsidR="002F2EF5" w:rsidRPr="00A515F9">
        <w:t xml:space="preserve"> consent to or refuse a particular medical treatment. If there is a relevant instructional directive, this must be complied with just as if the person has consented to, or refused, the treatment. Refusal of treatment certificates made prior to the commencement of the </w:t>
      </w:r>
      <w:r w:rsidR="00AF652D">
        <w:rPr>
          <w:szCs w:val="28"/>
        </w:rPr>
        <w:t>MTPD</w:t>
      </w:r>
      <w:r w:rsidR="00AF652D" w:rsidRPr="00A515F9">
        <w:t xml:space="preserve"> </w:t>
      </w:r>
      <w:r w:rsidR="002F2EF5" w:rsidRPr="00A515F9">
        <w:t>Act on 12 March 2018 are to be treated as instructional directives.</w:t>
      </w:r>
    </w:p>
    <w:p w14:paraId="3225A2D4" w14:textId="77777777" w:rsidR="003A6D4D" w:rsidRDefault="002F2EF5" w:rsidP="00414D14">
      <w:pPr>
        <w:pStyle w:val="Heading5"/>
        <w:spacing w:before="120"/>
      </w:pPr>
      <w:r w:rsidRPr="003A6D4D">
        <w:t>Values</w:t>
      </w:r>
      <w:r w:rsidRPr="00A515F9">
        <w:t xml:space="preserve"> </w:t>
      </w:r>
      <w:r w:rsidRPr="00FD00A1">
        <w:t>directive</w:t>
      </w:r>
    </w:p>
    <w:p w14:paraId="14CC63C2" w14:textId="68E46B97" w:rsidR="002F2EF5" w:rsidRPr="00C01EBE" w:rsidRDefault="003A6D4D" w:rsidP="00C01EBE">
      <w:pPr>
        <w:pStyle w:val="Body"/>
      </w:pPr>
      <w:r w:rsidRPr="00C01EBE">
        <w:t>A</w:t>
      </w:r>
      <w:r w:rsidR="002F2EF5" w:rsidRPr="00C01EBE">
        <w:t xml:space="preserve"> person may make more general statements about their preferences and values and what matters to them. </w:t>
      </w:r>
    </w:p>
    <w:p w14:paraId="001BB46A" w14:textId="74275F6B" w:rsidR="002F2EF5" w:rsidRDefault="002F2EF5" w:rsidP="00414D14">
      <w:pPr>
        <w:pStyle w:val="Heading4"/>
        <w:spacing w:before="120"/>
      </w:pPr>
      <w:r w:rsidRPr="00DC2721">
        <w:t xml:space="preserve">Medical </w:t>
      </w:r>
      <w:r w:rsidR="00FD00A1">
        <w:t>t</w:t>
      </w:r>
      <w:r w:rsidRPr="00DC2721">
        <w:t xml:space="preserve">reatment </w:t>
      </w:r>
      <w:r w:rsidR="00FD00A1">
        <w:t>d</w:t>
      </w:r>
      <w:r w:rsidRPr="00DC2721">
        <w:t xml:space="preserve">ecision </w:t>
      </w:r>
      <w:r w:rsidR="00FD00A1">
        <w:t>m</w:t>
      </w:r>
      <w:r w:rsidRPr="00DC2721">
        <w:t>aker</w:t>
      </w:r>
    </w:p>
    <w:p w14:paraId="41E4FD0E" w14:textId="77777777" w:rsidR="002F2EF5" w:rsidRPr="00C01EBE" w:rsidRDefault="002F2EF5" w:rsidP="00C01EBE">
      <w:pPr>
        <w:pStyle w:val="Body"/>
      </w:pPr>
      <w:r w:rsidRPr="00C01EBE">
        <w:t>If an adult does not have decision-making capacity, the medical treatment decision maker represents the patient and advocates for them. The medical treatment decision maker is the first willing and available person from the list below (there can only be one medical treatment decision maker at a time):</w:t>
      </w:r>
    </w:p>
    <w:p w14:paraId="08CCE4EC" w14:textId="65722F84" w:rsidR="002F2EF5" w:rsidRPr="00A515F9" w:rsidRDefault="00FD00A1" w:rsidP="00A515F9">
      <w:pPr>
        <w:pStyle w:val="Bullet1"/>
      </w:pPr>
      <w:r>
        <w:t>A</w:t>
      </w:r>
      <w:r w:rsidR="002F2EF5" w:rsidRPr="00A515F9">
        <w:t>n appointed medical treatment decision maker</w:t>
      </w:r>
    </w:p>
    <w:p w14:paraId="3776E3A3" w14:textId="52EF39C9" w:rsidR="002F2EF5" w:rsidRPr="00A515F9" w:rsidRDefault="00FD00A1" w:rsidP="00A515F9">
      <w:pPr>
        <w:pStyle w:val="Bullet1"/>
      </w:pPr>
      <w:r>
        <w:t>A</w:t>
      </w:r>
      <w:r w:rsidR="002F2EF5" w:rsidRPr="00A515F9">
        <w:t xml:space="preserve"> guardian appointed by the Victorian Civil and Administrative Tribunal (VCAT)</w:t>
      </w:r>
    </w:p>
    <w:p w14:paraId="6707BD01" w14:textId="203FD788" w:rsidR="002F2EF5" w:rsidRPr="00A515F9" w:rsidRDefault="00FD00A1" w:rsidP="00A515F9">
      <w:pPr>
        <w:pStyle w:val="Bullet1"/>
      </w:pPr>
      <w:r>
        <w:t>T</w:t>
      </w:r>
      <w:r w:rsidR="002F2EF5" w:rsidRPr="00A515F9">
        <w:t>he first of the following with a close and continuing relationship with the person:</w:t>
      </w:r>
    </w:p>
    <w:p w14:paraId="2EEAB292" w14:textId="7CAD0B16" w:rsidR="002F2EF5" w:rsidRDefault="00FD00A1" w:rsidP="00797079">
      <w:pPr>
        <w:pStyle w:val="Bullet2"/>
        <w:numPr>
          <w:ilvl w:val="1"/>
          <w:numId w:val="29"/>
        </w:numPr>
        <w:spacing w:after="0"/>
      </w:pPr>
      <w:r>
        <w:t>T</w:t>
      </w:r>
      <w:r w:rsidR="002F2EF5">
        <w:t>he spouse or domestic partner</w:t>
      </w:r>
    </w:p>
    <w:p w14:paraId="7CD15165" w14:textId="354D2E99" w:rsidR="002F2EF5" w:rsidRDefault="00FD00A1" w:rsidP="00797079">
      <w:pPr>
        <w:pStyle w:val="Bullet2"/>
        <w:numPr>
          <w:ilvl w:val="1"/>
          <w:numId w:val="29"/>
        </w:numPr>
        <w:spacing w:after="0"/>
      </w:pPr>
      <w:r>
        <w:t>T</w:t>
      </w:r>
      <w:r w:rsidR="002F2EF5">
        <w:t>he primary carer of the person</w:t>
      </w:r>
    </w:p>
    <w:p w14:paraId="052C7F0A" w14:textId="6D6087F7" w:rsidR="002F2EF5" w:rsidRDefault="00FD00A1" w:rsidP="00797079">
      <w:pPr>
        <w:pStyle w:val="Bullet2"/>
        <w:numPr>
          <w:ilvl w:val="1"/>
          <w:numId w:val="29"/>
        </w:numPr>
        <w:spacing w:after="0"/>
      </w:pPr>
      <w:r>
        <w:t>T</w:t>
      </w:r>
      <w:r w:rsidR="002F2EF5">
        <w:t>he first of the following and, if more than one person fits the description in the subparagraph, the oldest of those persons:</w:t>
      </w:r>
    </w:p>
    <w:p w14:paraId="1712531D" w14:textId="77777777" w:rsidR="002F2EF5" w:rsidRPr="00FD00A1" w:rsidRDefault="002F2EF5" w:rsidP="00FD00A1">
      <w:pPr>
        <w:pStyle w:val="Bullet3"/>
      </w:pPr>
      <w:r w:rsidRPr="00FD00A1">
        <w:t>an adult child of the person</w:t>
      </w:r>
    </w:p>
    <w:p w14:paraId="350B4705" w14:textId="77777777" w:rsidR="002F2EF5" w:rsidRPr="00FD00A1" w:rsidRDefault="002F2EF5" w:rsidP="00FD00A1">
      <w:pPr>
        <w:pStyle w:val="Bullet3"/>
      </w:pPr>
      <w:r w:rsidRPr="00FD00A1">
        <w:t>a parent of the person</w:t>
      </w:r>
    </w:p>
    <w:p w14:paraId="0CB0493C" w14:textId="77777777" w:rsidR="002F2EF5" w:rsidRDefault="002F2EF5" w:rsidP="00FD00A1">
      <w:pPr>
        <w:pStyle w:val="Bullet3"/>
      </w:pPr>
      <w:r w:rsidRPr="00FD00A1">
        <w:t xml:space="preserve">an adult sibling of the person. </w:t>
      </w:r>
    </w:p>
    <w:p w14:paraId="61F64209" w14:textId="1AC09903" w:rsidR="002F2EF5" w:rsidRDefault="002F2EF5" w:rsidP="00C01EBE">
      <w:pPr>
        <w:pStyle w:val="Bodyafterbullets"/>
      </w:pPr>
      <w:r>
        <w:t xml:space="preserve">If a child does not have decision-making capacity, their medical treatment decision maker will be a parent, guardian or other person with parental responsibility. Previous enduring power of attorney and guardianship appointments remain valid under the </w:t>
      </w:r>
      <w:r w:rsidR="00AF652D">
        <w:rPr>
          <w:szCs w:val="28"/>
        </w:rPr>
        <w:t>MTPD</w:t>
      </w:r>
      <w:r w:rsidR="00AF652D">
        <w:t xml:space="preserve"> </w:t>
      </w:r>
      <w:r>
        <w:t>Act.</w:t>
      </w:r>
    </w:p>
    <w:p w14:paraId="3F5038CC" w14:textId="36CB2C4E" w:rsidR="002F2EF5" w:rsidRDefault="002F2EF5" w:rsidP="002F2EF5">
      <w:pPr>
        <w:pStyle w:val="Heading4"/>
      </w:pPr>
      <w:r w:rsidRPr="008A6091">
        <w:t xml:space="preserve">Voluntary </w:t>
      </w:r>
      <w:r w:rsidR="00FD00A1">
        <w:t>a</w:t>
      </w:r>
      <w:r w:rsidRPr="008A6091">
        <w:t xml:space="preserve">ssisted </w:t>
      </w:r>
      <w:r w:rsidR="00FD00A1">
        <w:t>d</w:t>
      </w:r>
      <w:r w:rsidRPr="008A6091">
        <w:t>ying</w:t>
      </w:r>
    </w:p>
    <w:p w14:paraId="23E22ACE" w14:textId="75CB6609" w:rsidR="002F2EF5" w:rsidRDefault="002F2EF5" w:rsidP="00414D14">
      <w:pPr>
        <w:pStyle w:val="Body"/>
        <w:rPr>
          <w:rFonts w:eastAsia="MS Gothic" w:cs="Arial"/>
          <w:bCs/>
          <w:color w:val="C63663"/>
          <w:kern w:val="32"/>
          <w:sz w:val="44"/>
          <w:szCs w:val="44"/>
        </w:rPr>
      </w:pPr>
      <w:r w:rsidRPr="00426083">
        <w:t xml:space="preserve">A person cannot request voluntary assisted dying in an </w:t>
      </w:r>
      <w:r w:rsidR="002A2340">
        <w:t>ACD</w:t>
      </w:r>
      <w:r w:rsidRPr="00426083">
        <w:t xml:space="preserve">. People requesting voluntary assisted dying need to have decision-making ability throughout the entire process to make sure their decision remains voluntary and consistent. </w:t>
      </w:r>
      <w:r>
        <w:br w:type="page"/>
      </w:r>
    </w:p>
    <w:p w14:paraId="3690DCC8" w14:textId="150AEF87" w:rsidR="002F2EF5" w:rsidRDefault="002F2EF5" w:rsidP="002F2EF5">
      <w:pPr>
        <w:pStyle w:val="Heading1"/>
      </w:pPr>
      <w:bookmarkStart w:id="102" w:name="_Toc224831194"/>
      <w:r>
        <w:lastRenderedPageBreak/>
        <w:t xml:space="preserve">Appendix </w:t>
      </w:r>
      <w:r w:rsidR="00FF36D6">
        <w:t>4</w:t>
      </w:r>
      <w:r>
        <w:t xml:space="preserve">: Mental </w:t>
      </w:r>
      <w:r w:rsidR="00A515F9">
        <w:t>h</w:t>
      </w:r>
      <w:r>
        <w:t>ealth patients</w:t>
      </w:r>
      <w:bookmarkEnd w:id="102"/>
    </w:p>
    <w:p w14:paraId="6E72A41E" w14:textId="77777777" w:rsidR="002F2EF5" w:rsidRPr="00A515F9" w:rsidRDefault="002F2EF5" w:rsidP="00A515F9">
      <w:pPr>
        <w:pStyle w:val="Heading2"/>
      </w:pPr>
      <w:bookmarkStart w:id="103" w:name="_Toc224831195"/>
      <w:r>
        <w:t>Key message</w:t>
      </w:r>
      <w:bookmarkEnd w:id="103"/>
    </w:p>
    <w:p w14:paraId="3F0F0D55" w14:textId="69697400" w:rsidR="002F2EF5" w:rsidRPr="00824CEA" w:rsidRDefault="002F2EF5" w:rsidP="00C01EBE">
      <w:pPr>
        <w:pStyle w:val="Body"/>
      </w:pPr>
      <w:r w:rsidRPr="00824CEA">
        <w:t>The objective of the </w:t>
      </w:r>
      <w:r w:rsidRPr="00824CEA">
        <w:rPr>
          <w:i/>
          <w:iCs/>
        </w:rPr>
        <w:t>Mental Health and Wellbeing Act 2022</w:t>
      </w:r>
      <w:r w:rsidRPr="00824CEA">
        <w:t> </w:t>
      </w:r>
      <w:r w:rsidR="00AF652D">
        <w:t xml:space="preserve">(the MHW Act) </w:t>
      </w:r>
      <w:r w:rsidRPr="00824CEA">
        <w:t xml:space="preserve">is to ensure that assessment and treatment of persons with mental illness are provided in the least restrictive way possible. Transport for persons with a mental illness should be arranged in the </w:t>
      </w:r>
      <w:proofErr w:type="gramStart"/>
      <w:r w:rsidRPr="00824CEA">
        <w:t>most timely</w:t>
      </w:r>
      <w:proofErr w:type="gramEnd"/>
      <w:r w:rsidRPr="00824CEA">
        <w:t xml:space="preserve"> and least restrictive way possible. This includes travelling in a private vehicle or mental health agency car rather than a stretcher vehicle</w:t>
      </w:r>
      <w:r w:rsidR="00103383">
        <w:t>,</w:t>
      </w:r>
      <w:r w:rsidRPr="00824CEA">
        <w:t xml:space="preserve"> if appropriate</w:t>
      </w:r>
      <w:r>
        <w:t>,</w:t>
      </w:r>
      <w:r w:rsidRPr="00824CEA">
        <w:t xml:space="preserve"> and travelling in an NEPT vehicle rather than an emergency ambulance</w:t>
      </w:r>
      <w:r w:rsidR="00103383">
        <w:t>,</w:t>
      </w:r>
      <w:r w:rsidRPr="00824CEA">
        <w:t xml:space="preserve"> if </w:t>
      </w:r>
      <w:r w:rsidRPr="00C01EBE">
        <w:t>appropriate</w:t>
      </w:r>
      <w:r w:rsidRPr="00824CEA">
        <w:t>.</w:t>
      </w:r>
      <w:r>
        <w:t xml:space="preserve"> </w:t>
      </w:r>
      <w:r w:rsidRPr="005554C3">
        <w:t xml:space="preserve">NEPT </w:t>
      </w:r>
      <w:r w:rsidR="00BA511B">
        <w:t>providers</w:t>
      </w:r>
      <w:r w:rsidRPr="005554C3">
        <w:t xml:space="preserve"> are not authorised to administer sedation for the transport of mental health patients</w:t>
      </w:r>
      <w:r>
        <w:t xml:space="preserve"> however may transport patients who have received sedation provided they are suitable for NEPT</w:t>
      </w:r>
      <w:r w:rsidRPr="005554C3">
        <w:t>.</w:t>
      </w:r>
    </w:p>
    <w:p w14:paraId="3F7F483A" w14:textId="77777777" w:rsidR="002F2EF5" w:rsidRPr="00824CEA" w:rsidRDefault="002F2EF5" w:rsidP="00A515F9">
      <w:pPr>
        <w:pStyle w:val="Heading3"/>
      </w:pPr>
      <w:r w:rsidRPr="00824CEA">
        <w:t>Bodily restraint for safe transport</w:t>
      </w:r>
    </w:p>
    <w:p w14:paraId="1102A474" w14:textId="5B0C9D36" w:rsidR="002F2EF5" w:rsidRPr="00824CEA" w:rsidRDefault="002F2EF5" w:rsidP="00C01EBE">
      <w:pPr>
        <w:pStyle w:val="Body"/>
      </w:pPr>
      <w:r w:rsidRPr="00824CEA">
        <w:t>Under the</w:t>
      </w:r>
      <w:r w:rsidR="00AF652D">
        <w:t xml:space="preserve"> MHW Act</w:t>
      </w:r>
      <w:r w:rsidRPr="00824CEA">
        <w:t xml:space="preserve">, authorised persons are registered paramedics working for </w:t>
      </w:r>
      <w:r w:rsidR="00AF652D">
        <w:t>AV</w:t>
      </w:r>
      <w:r w:rsidRPr="00824CEA">
        <w:t xml:space="preserve">, police officers, </w:t>
      </w:r>
      <w:r w:rsidR="00D76478">
        <w:t xml:space="preserve">Protective services officers </w:t>
      </w:r>
      <w:r w:rsidR="00D76478" w:rsidRPr="00D76478">
        <w:t>(</w:t>
      </w:r>
      <w:r w:rsidRPr="00D76478">
        <w:t>PSOs</w:t>
      </w:r>
      <w:r w:rsidR="00D76478" w:rsidRPr="00D76478">
        <w:t>)</w:t>
      </w:r>
      <w:r w:rsidRPr="00824CEA">
        <w:t>, registered medical practitioners employed or engaged by a designated mental health service and authorised mental health practitioners. An authorised mental health practitioner is any of the following who is employed or engaged by a designated mental health service: a registered psychologist; registered nurse; social worker; or registered occupational therapist.</w:t>
      </w:r>
    </w:p>
    <w:p w14:paraId="2D6B9F47" w14:textId="6308C317" w:rsidR="002F2EF5" w:rsidRPr="00824CEA" w:rsidRDefault="002F2EF5" w:rsidP="00C01EBE">
      <w:pPr>
        <w:pStyle w:val="Body"/>
      </w:pPr>
      <w:r w:rsidRPr="00824CEA">
        <w:t xml:space="preserve">Authorised persons have </w:t>
      </w:r>
      <w:proofErr w:type="gramStart"/>
      <w:r w:rsidRPr="00824CEA">
        <w:t>particular powers</w:t>
      </w:r>
      <w:proofErr w:type="gramEnd"/>
      <w:r w:rsidRPr="00824CEA">
        <w:t xml:space="preserve"> under the </w:t>
      </w:r>
      <w:r w:rsidR="00365841">
        <w:t xml:space="preserve">MHW </w:t>
      </w:r>
      <w:r w:rsidRPr="00824CEA">
        <w:t>Act to:</w:t>
      </w:r>
    </w:p>
    <w:p w14:paraId="14CA35EC" w14:textId="440D4E71" w:rsidR="002F2EF5" w:rsidRPr="005554C3" w:rsidRDefault="002F2EF5" w:rsidP="001C17D0">
      <w:pPr>
        <w:pStyle w:val="Bullet1"/>
      </w:pPr>
      <w:r w:rsidRPr="005554C3">
        <w:t xml:space="preserve">use bodily </w:t>
      </w:r>
      <w:r w:rsidRPr="00103383">
        <w:t>restraint</w:t>
      </w:r>
      <w:r w:rsidRPr="005554C3">
        <w:t xml:space="preserve"> on a person in their care and control to enable a person to be safely taken to or from a designated mental health service or any other place. Bodily restraint may only be used if all reasonable and less restrictive options have been tried or considered and have been found to be unsuitable and the restraint is necessary to prevent serious and imminent harm to the person or to another person. The use of bodily restraint must be documented by the person who used the restraint in accordance with their organisation’s records management practices</w:t>
      </w:r>
      <w:r w:rsidR="00365841">
        <w:t>.</w:t>
      </w:r>
    </w:p>
    <w:p w14:paraId="2C834B05" w14:textId="77777777" w:rsidR="002F2EF5" w:rsidRPr="00824CEA" w:rsidRDefault="002F2EF5" w:rsidP="00A515F9">
      <w:pPr>
        <w:pStyle w:val="Heading4"/>
      </w:pPr>
      <w:r w:rsidRPr="00824CEA">
        <w:t xml:space="preserve">Searches for safe transport </w:t>
      </w:r>
    </w:p>
    <w:p w14:paraId="43E1BFB4" w14:textId="76AB09A4" w:rsidR="002F2EF5" w:rsidRPr="00824CEA" w:rsidRDefault="002F2EF5" w:rsidP="00C01EBE">
      <w:pPr>
        <w:pStyle w:val="Body"/>
      </w:pPr>
      <w:r w:rsidRPr="00824CEA">
        <w:t xml:space="preserve">Authorised persons </w:t>
      </w:r>
      <w:r w:rsidRPr="00FF36D6">
        <w:t>have</w:t>
      </w:r>
      <w:r w:rsidRPr="00824CEA">
        <w:t xml:space="preserve"> </w:t>
      </w:r>
      <w:proofErr w:type="gramStart"/>
      <w:r w:rsidRPr="00C01EBE">
        <w:t>particular</w:t>
      </w:r>
      <w:r w:rsidRPr="00824CEA">
        <w:t xml:space="preserve"> powers</w:t>
      </w:r>
      <w:proofErr w:type="gramEnd"/>
      <w:r w:rsidRPr="00824CEA">
        <w:t xml:space="preserve"> under the </w:t>
      </w:r>
      <w:r w:rsidR="00717202">
        <w:t xml:space="preserve">MHW </w:t>
      </w:r>
      <w:r w:rsidRPr="00824CEA">
        <w:t>Act to:</w:t>
      </w:r>
    </w:p>
    <w:p w14:paraId="468441C5" w14:textId="484E2D3B" w:rsidR="002F2EF5" w:rsidRPr="005554C3" w:rsidRDefault="002F2EF5" w:rsidP="00FF36D6">
      <w:pPr>
        <w:pStyle w:val="Bullet1"/>
      </w:pPr>
      <w:r w:rsidRPr="005554C3">
        <w:t>search a person in their care and control to enable a person to be safely taken to or from a designated mental health service or any other place. A search may only be conducted if they reasonably suspect that the person is carrying something that presents a danger to the health and safety of any person. Before searching, the authorised person must, to the extent that is reasonable in the circumstances explain the purpose of the search and whether the person will be required to remove clothing during the search and if so</w:t>
      </w:r>
      <w:r w:rsidR="00717202">
        <w:t>,</w:t>
      </w:r>
      <w:r w:rsidRPr="005554C3">
        <w:t xml:space="preserve"> why it is necessary. The authorised person must seek the person's cooperation and conduct the search—</w:t>
      </w:r>
    </w:p>
    <w:p w14:paraId="5ADBF330" w14:textId="2BD4A00E" w:rsidR="002F2EF5" w:rsidRPr="00824CEA" w:rsidRDefault="002F2EF5" w:rsidP="00797079">
      <w:pPr>
        <w:pStyle w:val="Bullet2"/>
        <w:numPr>
          <w:ilvl w:val="1"/>
          <w:numId w:val="29"/>
        </w:numPr>
        <w:spacing w:after="0"/>
      </w:pPr>
      <w:r w:rsidRPr="00824CEA">
        <w:t>in a way that provides reasonable privacy for the person searched; and</w:t>
      </w:r>
    </w:p>
    <w:p w14:paraId="430D635C" w14:textId="170CF7F4" w:rsidR="002F2EF5" w:rsidRPr="00824CEA" w:rsidRDefault="002F2EF5" w:rsidP="00797079">
      <w:pPr>
        <w:pStyle w:val="Bullet2"/>
        <w:numPr>
          <w:ilvl w:val="1"/>
          <w:numId w:val="29"/>
        </w:numPr>
        <w:spacing w:after="0"/>
      </w:pPr>
      <w:r w:rsidRPr="00824CEA">
        <w:t>as quickly as is reasonably practicable; and</w:t>
      </w:r>
    </w:p>
    <w:p w14:paraId="73A9A1FA" w14:textId="67910E53" w:rsidR="002F2EF5" w:rsidRPr="00824CEA" w:rsidRDefault="002F2EF5" w:rsidP="00797079">
      <w:pPr>
        <w:pStyle w:val="Bullet2"/>
        <w:numPr>
          <w:ilvl w:val="1"/>
          <w:numId w:val="29"/>
        </w:numPr>
        <w:spacing w:after="0"/>
      </w:pPr>
      <w:r w:rsidRPr="00824CEA">
        <w:t>if the person being searched is of or under the age of 16 years, in the presence of—</w:t>
      </w:r>
    </w:p>
    <w:p w14:paraId="4DB7E0B1" w14:textId="5E4AA8DB" w:rsidR="002F2EF5" w:rsidRPr="00FF36D6" w:rsidRDefault="00FF36D6" w:rsidP="00160EB1">
      <w:pPr>
        <w:pStyle w:val="Bullet3"/>
        <w:ind w:left="851" w:hanging="284"/>
      </w:pPr>
      <w:r>
        <w:t>a</w:t>
      </w:r>
      <w:r w:rsidR="002F2EF5" w:rsidRPr="00FF36D6">
        <w:t xml:space="preserve"> parent of the person; or</w:t>
      </w:r>
    </w:p>
    <w:p w14:paraId="2233BD4B" w14:textId="713CBAE3" w:rsidR="002F2EF5" w:rsidRPr="00FF36D6" w:rsidRDefault="002F2EF5" w:rsidP="00160EB1">
      <w:pPr>
        <w:pStyle w:val="Bullet3"/>
        <w:ind w:left="851" w:hanging="284"/>
      </w:pPr>
      <w:r w:rsidRPr="00FF36D6">
        <w:t>a carer or supporter of the person; or</w:t>
      </w:r>
    </w:p>
    <w:p w14:paraId="35F1BBAA" w14:textId="41DA94CB" w:rsidR="002F2EF5" w:rsidRPr="00824CEA" w:rsidRDefault="002F2EF5" w:rsidP="00160EB1">
      <w:pPr>
        <w:pStyle w:val="Bullet3"/>
        <w:ind w:left="851" w:hanging="284"/>
      </w:pPr>
      <w:r w:rsidRPr="00FF36D6">
        <w:t xml:space="preserve">if it is </w:t>
      </w:r>
      <w:r w:rsidRPr="00824CEA">
        <w:t>not reasonably practicable for a parent, carer or supporter to be present, another adult.</w:t>
      </w:r>
    </w:p>
    <w:p w14:paraId="15B9454C" w14:textId="6D930CAF" w:rsidR="002F2EF5" w:rsidRPr="00824CEA" w:rsidRDefault="002F2EF5" w:rsidP="00160EB1">
      <w:pPr>
        <w:pStyle w:val="Bullet1"/>
      </w:pPr>
      <w:r w:rsidRPr="00824CEA">
        <w:t>The authorised person must conduct the least invasive kind of search practicable in the circumstances. So far as is reasonably practicable in the circumstances, a search that involves running the hands over the person's outer clothing must be conducted by—</w:t>
      </w:r>
    </w:p>
    <w:p w14:paraId="7FA43498" w14:textId="542DF045" w:rsidR="002F2EF5" w:rsidRPr="00824CEA" w:rsidRDefault="002F2EF5" w:rsidP="00797079">
      <w:pPr>
        <w:pStyle w:val="Bullet2"/>
        <w:numPr>
          <w:ilvl w:val="1"/>
          <w:numId w:val="29"/>
        </w:numPr>
        <w:spacing w:after="0"/>
      </w:pPr>
      <w:r w:rsidRPr="00824CEA">
        <w:lastRenderedPageBreak/>
        <w:t>an authorised person of the gender nominated by the person to be searched; or</w:t>
      </w:r>
    </w:p>
    <w:p w14:paraId="5982B011" w14:textId="01675811" w:rsidR="002F2EF5" w:rsidRPr="00824CEA" w:rsidRDefault="002F2EF5" w:rsidP="00797079">
      <w:pPr>
        <w:pStyle w:val="Bullet2"/>
        <w:numPr>
          <w:ilvl w:val="1"/>
          <w:numId w:val="29"/>
        </w:numPr>
        <w:spacing w:after="0"/>
      </w:pPr>
      <w:r w:rsidRPr="00824CEA">
        <w:t>an authorised person nominated by the person; or</w:t>
      </w:r>
    </w:p>
    <w:p w14:paraId="05A957F8" w14:textId="74AA4536" w:rsidR="002F2EF5" w:rsidRPr="00824CEA" w:rsidRDefault="002F2EF5" w:rsidP="00797079">
      <w:pPr>
        <w:pStyle w:val="Bullet2"/>
        <w:numPr>
          <w:ilvl w:val="1"/>
          <w:numId w:val="29"/>
        </w:numPr>
        <w:spacing w:after="0"/>
      </w:pPr>
      <w:r w:rsidRPr="00824CEA">
        <w:t>a person of the gender nominated by the person to be searched under the direction of an authorised person; or</w:t>
      </w:r>
    </w:p>
    <w:p w14:paraId="406CCB2C" w14:textId="1AF92F5E" w:rsidR="002F2EF5" w:rsidRPr="003A1B84" w:rsidRDefault="002F2EF5" w:rsidP="00797079">
      <w:pPr>
        <w:pStyle w:val="Bullet2"/>
        <w:numPr>
          <w:ilvl w:val="1"/>
          <w:numId w:val="29"/>
        </w:numPr>
        <w:spacing w:after="0"/>
      </w:pPr>
      <w:r w:rsidRPr="00824CEA">
        <w:t>a person nominated by the person to be searched under the direction of an authorised person.</w:t>
      </w:r>
    </w:p>
    <w:p w14:paraId="1A452283" w14:textId="2DB98974" w:rsidR="003A1B84" w:rsidRDefault="002F2EF5" w:rsidP="00A002C6">
      <w:pPr>
        <w:pStyle w:val="Bullet1"/>
      </w:pPr>
      <w:r w:rsidRPr="005554C3">
        <w:t xml:space="preserve">Seize and secure an item found </w:t>
      </w:r>
      <w:proofErr w:type="gramStart"/>
      <w:r w:rsidRPr="005554C3">
        <w:t>as a result of</w:t>
      </w:r>
      <w:proofErr w:type="gramEnd"/>
      <w:r w:rsidRPr="005554C3">
        <w:t xml:space="preserve"> a search if reasonably satisfied that the thing represents a danger to the health and safety of any person. The authorised person must make a written </w:t>
      </w:r>
      <w:r w:rsidRPr="003A1B84">
        <w:t>record</w:t>
      </w:r>
      <w:r w:rsidRPr="005554C3">
        <w:t xml:space="preserve"> of the thing seized, the date and name of the person from whom it was seized and securely store it. However</w:t>
      </w:r>
      <w:r>
        <w:t xml:space="preserve">, </w:t>
      </w:r>
      <w:r w:rsidRPr="005554C3">
        <w:t>the thing seized must be given to a police officer as soon as practicable when it</w:t>
      </w:r>
      <w:r>
        <w:t xml:space="preserve"> i</w:t>
      </w:r>
      <w:r w:rsidRPr="005554C3">
        <w:t>s a</w:t>
      </w:r>
      <w:r w:rsidR="00292A73">
        <w:t>:</w:t>
      </w:r>
    </w:p>
    <w:p w14:paraId="3005038F" w14:textId="6A3BFC26" w:rsidR="002F2EF5" w:rsidRPr="003A1B84" w:rsidRDefault="002F2EF5" w:rsidP="00797079">
      <w:pPr>
        <w:pStyle w:val="Bullet2"/>
        <w:numPr>
          <w:ilvl w:val="1"/>
          <w:numId w:val="29"/>
        </w:numPr>
        <w:spacing w:after="0"/>
      </w:pPr>
      <w:r w:rsidRPr="003A1B84">
        <w:t xml:space="preserve">controlled weapon, dangerous article or prohibited weapon within the meaning of the </w:t>
      </w:r>
      <w:r w:rsidRPr="006752C9">
        <w:rPr>
          <w:rStyle w:val="Emphasis"/>
        </w:rPr>
        <w:t>Control of Weapons Act 1990</w:t>
      </w:r>
      <w:r w:rsidRPr="003A1B84">
        <w:t>; or</w:t>
      </w:r>
    </w:p>
    <w:p w14:paraId="4B665246" w14:textId="393AB35D" w:rsidR="002F2EF5" w:rsidRPr="003A1B84" w:rsidRDefault="002F2EF5" w:rsidP="00797079">
      <w:pPr>
        <w:pStyle w:val="Bullet2"/>
        <w:numPr>
          <w:ilvl w:val="1"/>
          <w:numId w:val="29"/>
        </w:numPr>
        <w:spacing w:after="0"/>
      </w:pPr>
      <w:r w:rsidRPr="003A1B84">
        <w:t xml:space="preserve">drug of dependence within the meaning of the </w:t>
      </w:r>
      <w:r w:rsidRPr="006752C9">
        <w:rPr>
          <w:rStyle w:val="Emphasis"/>
        </w:rPr>
        <w:t>Drugs, Poisons and Controlled Substances Act 1981</w:t>
      </w:r>
      <w:r w:rsidRPr="003A1B84">
        <w:t xml:space="preserve"> or a substance, material, document or equipment used for the purpose of trafficking in a drug of dependence within the meaning of that Act; or</w:t>
      </w:r>
    </w:p>
    <w:p w14:paraId="2F6F32A7" w14:textId="1BFFC623" w:rsidR="002F2EF5" w:rsidRPr="003A1B84" w:rsidRDefault="002F2EF5" w:rsidP="00797079">
      <w:pPr>
        <w:pStyle w:val="Bullet2"/>
        <w:numPr>
          <w:ilvl w:val="1"/>
          <w:numId w:val="29"/>
        </w:numPr>
        <w:spacing w:after="0"/>
      </w:pPr>
      <w:r w:rsidRPr="003A1B84">
        <w:t xml:space="preserve">firearm within the meaning of the </w:t>
      </w:r>
      <w:r w:rsidRPr="006752C9">
        <w:rPr>
          <w:rStyle w:val="Emphasis"/>
        </w:rPr>
        <w:t>Firearms Act 1996</w:t>
      </w:r>
      <w:r w:rsidRPr="003A1B84">
        <w:t>; or</w:t>
      </w:r>
    </w:p>
    <w:p w14:paraId="57F707BC" w14:textId="3E60EDE7" w:rsidR="002F2EF5" w:rsidRPr="003A1B84" w:rsidRDefault="002F2EF5" w:rsidP="00797079">
      <w:pPr>
        <w:pStyle w:val="Bullet2"/>
        <w:numPr>
          <w:ilvl w:val="1"/>
          <w:numId w:val="29"/>
        </w:numPr>
        <w:spacing w:after="0"/>
      </w:pPr>
      <w:r w:rsidRPr="003A1B84">
        <w:t>the authorised person reasonably believes the thing would present a danger to the health and safety of the person or another person if the thing were returned to the person.</w:t>
      </w:r>
    </w:p>
    <w:p w14:paraId="3AF093AF" w14:textId="77777777" w:rsidR="002F2EF5" w:rsidRPr="00824CEA" w:rsidRDefault="002F2EF5" w:rsidP="00C01EBE">
      <w:pPr>
        <w:pStyle w:val="Bodyafterbullets"/>
      </w:pPr>
      <w:r w:rsidRPr="00824CEA">
        <w:t>The authorised person must take reasonable steps to return the thing seized to the person from whom it was seized when the reason for the seizure of the thing no longer applies (unless it has been required to be given to a police officer).</w:t>
      </w:r>
    </w:p>
    <w:p w14:paraId="3A5E78FE" w14:textId="77777777" w:rsidR="002F2EF5" w:rsidRPr="00824CEA" w:rsidRDefault="002F2EF5" w:rsidP="00A515F9">
      <w:pPr>
        <w:pStyle w:val="Heading4"/>
      </w:pPr>
      <w:r w:rsidRPr="00824CEA">
        <w:t xml:space="preserve">Sedation for safe </w:t>
      </w:r>
      <w:r w:rsidRPr="00A515F9">
        <w:t>transport</w:t>
      </w:r>
    </w:p>
    <w:p w14:paraId="555468A3" w14:textId="007DF76F" w:rsidR="002F2EF5" w:rsidRPr="00824CEA" w:rsidRDefault="002F2EF5" w:rsidP="00C01EBE">
      <w:pPr>
        <w:pStyle w:val="Body"/>
      </w:pPr>
      <w:r w:rsidRPr="00824CEA">
        <w:t>Under the </w:t>
      </w:r>
      <w:r w:rsidR="00292A73" w:rsidRPr="00A002C6">
        <w:t>MHW Act</w:t>
      </w:r>
      <w:r w:rsidRPr="00824CEA">
        <w:t>, sedation is described as a form of chemical restraint. A registered medical practitioner (who may not necessarily be an authorised person)</w:t>
      </w:r>
      <w:r w:rsidR="00C01EBE">
        <w:t xml:space="preserve"> </w:t>
      </w:r>
      <w:r w:rsidRPr="00824CEA">
        <w:t xml:space="preserve">can administer sedation to enable a person to be safely taken to or from a designated mental health service or any other place if all reasonable and less restrictive options have been tried or considered and found to be unsuitable and if the sedation is necessary to prevent serious and </w:t>
      </w:r>
      <w:r w:rsidRPr="00C01EBE">
        <w:t>imminent harm to the person or to another person. The registered medical practitioner may direct a registered nurse</w:t>
      </w:r>
      <w:r w:rsidR="00C01EBE" w:rsidRPr="00C01EBE">
        <w:t xml:space="preserve"> </w:t>
      </w:r>
      <w:r w:rsidRPr="00C01EBE">
        <w:t>(who may not necessarily be an authorised</w:t>
      </w:r>
      <w:r w:rsidR="00C01EBE" w:rsidRPr="00C01EBE">
        <w:t xml:space="preserve"> </w:t>
      </w:r>
      <w:r w:rsidRPr="00C01EBE">
        <w:t>person)</w:t>
      </w:r>
      <w:r w:rsidR="00C01EBE" w:rsidRPr="00C01EBE">
        <w:t xml:space="preserve"> </w:t>
      </w:r>
      <w:r w:rsidRPr="00C01EBE">
        <w:t>or</w:t>
      </w:r>
      <w:r w:rsidR="00C01EBE">
        <w:t xml:space="preserve"> </w:t>
      </w:r>
      <w:r w:rsidRPr="00824CEA">
        <w:t>registered</w:t>
      </w:r>
      <w:r w:rsidR="00C01EBE">
        <w:t xml:space="preserve"> </w:t>
      </w:r>
      <w:r w:rsidRPr="00824CEA">
        <w:t>paramedic</w:t>
      </w:r>
      <w:r w:rsidR="00C01EBE">
        <w:t xml:space="preserve"> </w:t>
      </w:r>
      <w:r w:rsidRPr="00824CEA">
        <w:t>employed by AV</w:t>
      </w:r>
      <w:r w:rsidR="00C01EBE">
        <w:t xml:space="preserve"> </w:t>
      </w:r>
      <w:r w:rsidRPr="00824CEA">
        <w:t>to administer the sedation.</w:t>
      </w:r>
      <w:r w:rsidRPr="005554C3">
        <w:t xml:space="preserve"> </w:t>
      </w:r>
    </w:p>
    <w:p w14:paraId="223F102E" w14:textId="77777777" w:rsidR="002F2EF5" w:rsidRPr="00824CEA" w:rsidRDefault="002F2EF5" w:rsidP="00C01EBE">
      <w:pPr>
        <w:pStyle w:val="DHHSbody"/>
      </w:pPr>
      <w:r w:rsidRPr="00824CEA">
        <w:t xml:space="preserve">The use of sedation must be documented </w:t>
      </w:r>
      <w:r w:rsidRPr="00C01EBE">
        <w:rPr>
          <w:rStyle w:val="BodyChar"/>
        </w:rPr>
        <w:t>by both the person prescribing and the person administering the sedation in accordance with their organisation’s records management</w:t>
      </w:r>
      <w:r w:rsidRPr="00824CEA">
        <w:t xml:space="preserve"> practices.</w:t>
      </w:r>
    </w:p>
    <w:p w14:paraId="685C7BD1" w14:textId="77777777" w:rsidR="002F2EF5" w:rsidRDefault="002F2EF5" w:rsidP="002F2EF5">
      <w:pPr>
        <w:spacing w:after="0" w:line="240" w:lineRule="auto"/>
      </w:pPr>
      <w:r>
        <w:br w:type="page"/>
      </w:r>
    </w:p>
    <w:p w14:paraId="3F06E93A" w14:textId="1967CE67" w:rsidR="002F2EF5" w:rsidRDefault="002F2EF5" w:rsidP="002F2EF5">
      <w:pPr>
        <w:pStyle w:val="Heading1"/>
      </w:pPr>
      <w:bookmarkStart w:id="104" w:name="_Toc224831196"/>
      <w:r>
        <w:lastRenderedPageBreak/>
        <w:t xml:space="preserve">Appendix </w:t>
      </w:r>
      <w:r w:rsidR="00245FB4">
        <w:t>5</w:t>
      </w:r>
      <w:r>
        <w:t>: ‘</w:t>
      </w:r>
      <w:proofErr w:type="gramStart"/>
      <w:r>
        <w:t>Double-loading</w:t>
      </w:r>
      <w:proofErr w:type="gramEnd"/>
      <w:r>
        <w:t>’</w:t>
      </w:r>
      <w:bookmarkEnd w:id="104"/>
      <w:r>
        <w:t xml:space="preserve"> </w:t>
      </w:r>
    </w:p>
    <w:p w14:paraId="3DB8CDDC" w14:textId="6C4B7F78" w:rsidR="00605519" w:rsidRDefault="002F2EF5" w:rsidP="00750CC6">
      <w:pPr>
        <w:pStyle w:val="Body"/>
      </w:pPr>
      <w:r>
        <w:t xml:space="preserve">The </w:t>
      </w:r>
      <w:r w:rsidR="00CC7D04">
        <w:t>R</w:t>
      </w:r>
      <w:r>
        <w:t xml:space="preserve">egulations stipulate that only patients classified as low acuity </w:t>
      </w:r>
      <w:r w:rsidR="007F66BE">
        <w:t>(</w:t>
      </w:r>
      <w:r w:rsidR="0014475F">
        <w:rPr>
          <w:b/>
          <w:bCs/>
        </w:rPr>
        <w:t>T</w:t>
      </w:r>
      <w:r w:rsidR="007F66BE" w:rsidRPr="0036411E">
        <w:rPr>
          <w:b/>
          <w:bCs/>
        </w:rPr>
        <w:t xml:space="preserve">able </w:t>
      </w:r>
      <w:r w:rsidR="0095578D">
        <w:rPr>
          <w:b/>
          <w:bCs/>
        </w:rPr>
        <w:t>2</w:t>
      </w:r>
      <w:r w:rsidR="0095578D">
        <w:t>)</w:t>
      </w:r>
      <w:r>
        <w:t xml:space="preserve"> </w:t>
      </w:r>
      <w:r w:rsidR="00357FD9">
        <w:t>may</w:t>
      </w:r>
      <w:r>
        <w:t xml:space="preserve"> be ‘double-loaded’ (</w:t>
      </w:r>
      <w:r w:rsidR="002361DC">
        <w:t>two</w:t>
      </w:r>
      <w:r>
        <w:t xml:space="preserve"> patients requiring transport in a single vehicle). </w:t>
      </w:r>
    </w:p>
    <w:p w14:paraId="110AD9AA" w14:textId="65592739" w:rsidR="002F2EF5" w:rsidRPr="00C01EBE" w:rsidRDefault="0082124D" w:rsidP="00C01EBE">
      <w:pPr>
        <w:pStyle w:val="Body"/>
      </w:pPr>
      <w:r w:rsidRPr="000E4A9B">
        <w:t>Howev</w:t>
      </w:r>
      <w:r w:rsidR="005F1D39" w:rsidRPr="000E4A9B">
        <w:t>e</w:t>
      </w:r>
      <w:r w:rsidRPr="000E4A9B">
        <w:t>r,</w:t>
      </w:r>
      <w:r w:rsidR="005F1D39" w:rsidRPr="000E4A9B">
        <w:t xml:space="preserve"> </w:t>
      </w:r>
      <w:r w:rsidR="00253E9E">
        <w:t>the</w:t>
      </w:r>
      <w:r w:rsidR="00AD1A8C">
        <w:t xml:space="preserve"> R</w:t>
      </w:r>
      <w:r w:rsidR="00253E9E">
        <w:t>egulations specify</w:t>
      </w:r>
      <w:r w:rsidR="002F2EF5" w:rsidRPr="000E4A9B">
        <w:t xml:space="preserve"> patient</w:t>
      </w:r>
      <w:r w:rsidR="002F2EF5" w:rsidRPr="00C01EBE">
        <w:t xml:space="preserve"> conditions or situations </w:t>
      </w:r>
      <w:r w:rsidR="002E076A">
        <w:t xml:space="preserve">where </w:t>
      </w:r>
      <w:r w:rsidR="002F2EF5" w:rsidRPr="00C01EBE">
        <w:t>double</w:t>
      </w:r>
      <w:r w:rsidR="00B2464E" w:rsidRPr="00C01EBE">
        <w:t>-</w:t>
      </w:r>
      <w:r w:rsidR="002F2EF5" w:rsidRPr="00C01EBE">
        <w:t>loading</w:t>
      </w:r>
      <w:r w:rsidR="002E076A">
        <w:t xml:space="preserve"> is prohibited</w:t>
      </w:r>
      <w:r w:rsidR="002F2EF5" w:rsidRPr="00C01EBE">
        <w:t xml:space="preserve"> even if </w:t>
      </w:r>
      <w:r w:rsidR="002E076A">
        <w:t>a</w:t>
      </w:r>
      <w:r w:rsidR="002F2EF5" w:rsidRPr="00C01EBE">
        <w:t xml:space="preserve"> patient would otherwise </w:t>
      </w:r>
      <w:r w:rsidR="00E1607F">
        <w:t>be classified as</w:t>
      </w:r>
      <w:r w:rsidR="002F2EF5" w:rsidRPr="00C01EBE">
        <w:t xml:space="preserve"> low acuity</w:t>
      </w:r>
      <w:r w:rsidR="006A7402">
        <w:t xml:space="preserve">. These include if </w:t>
      </w:r>
      <w:r w:rsidR="00804677">
        <w:t>either patient</w:t>
      </w:r>
      <w:r w:rsidR="002F2EF5" w:rsidRPr="00C01EBE">
        <w:t>:</w:t>
      </w:r>
    </w:p>
    <w:p w14:paraId="684D188F" w14:textId="6893E64F" w:rsidR="002F2EF5" w:rsidRDefault="002F2EF5" w:rsidP="00B2464E">
      <w:pPr>
        <w:pStyle w:val="Bullet1"/>
      </w:pPr>
      <w:r>
        <w:t>is behaving in a way that may distress or endanger the other patient</w:t>
      </w:r>
      <w:r w:rsidR="00103383">
        <w:t>.</w:t>
      </w:r>
    </w:p>
    <w:p w14:paraId="70B422ED" w14:textId="3D2721CF" w:rsidR="002F2EF5" w:rsidRDefault="00B2464E" w:rsidP="00B2464E">
      <w:pPr>
        <w:pStyle w:val="Bullet1"/>
      </w:pPr>
      <w:r>
        <w:t>is i</w:t>
      </w:r>
      <w:r w:rsidR="002F2EF5">
        <w:t>mmun</w:t>
      </w:r>
      <w:r w:rsidR="00980CF8">
        <w:t>o</w:t>
      </w:r>
      <w:r w:rsidR="002F2EF5">
        <w:t>-</w:t>
      </w:r>
      <w:r w:rsidR="002F2EF5" w:rsidRPr="00B2464E">
        <w:t>sup</w:t>
      </w:r>
      <w:r w:rsidR="00980CF8">
        <w:t>p</w:t>
      </w:r>
      <w:r w:rsidR="002F2EF5" w:rsidRPr="00B2464E">
        <w:t>ressed</w:t>
      </w:r>
      <w:r w:rsidR="00103383">
        <w:t>.</w:t>
      </w:r>
    </w:p>
    <w:p w14:paraId="49ACDD67" w14:textId="7C6D826C" w:rsidR="002F2EF5" w:rsidRDefault="00B2464E" w:rsidP="00B2464E">
      <w:pPr>
        <w:pStyle w:val="Bullet1"/>
      </w:pPr>
      <w:r>
        <w:t>h</w:t>
      </w:r>
      <w:r w:rsidR="002F2EF5">
        <w:t>as a condition that is likely to cause offence or distress to the other patient</w:t>
      </w:r>
      <w:r w:rsidR="00103383">
        <w:t>.</w:t>
      </w:r>
    </w:p>
    <w:p w14:paraId="07B68346" w14:textId="37448341" w:rsidR="002F2EF5" w:rsidRDefault="00B2464E" w:rsidP="00B2464E">
      <w:pPr>
        <w:pStyle w:val="Bullet1"/>
      </w:pPr>
      <w:r>
        <w:t>is at</w:t>
      </w:r>
      <w:r w:rsidR="002F2EF5">
        <w:t xml:space="preserve"> high risk of dying during transport (</w:t>
      </w:r>
      <w:r>
        <w:t>for example,</w:t>
      </w:r>
      <w:r w:rsidR="002F2EF5">
        <w:t xml:space="preserve"> palliative patient)</w:t>
      </w:r>
      <w:r w:rsidR="00103383">
        <w:t>.</w:t>
      </w:r>
    </w:p>
    <w:p w14:paraId="7FD6D983" w14:textId="781A708F" w:rsidR="002F2EF5" w:rsidRDefault="00B2464E" w:rsidP="00B2464E">
      <w:pPr>
        <w:pStyle w:val="Bullet1"/>
      </w:pPr>
      <w:r>
        <w:t>h</w:t>
      </w:r>
      <w:r w:rsidR="002F2EF5">
        <w:t>as or is suspected of having an infectious disease that has a high risk of being transmitted to the other patient</w:t>
      </w:r>
      <w:r w:rsidR="00103383">
        <w:t>.</w:t>
      </w:r>
    </w:p>
    <w:p w14:paraId="7063628F" w14:textId="306F6565" w:rsidR="002F2EF5" w:rsidRDefault="00B2464E" w:rsidP="00B2464E">
      <w:pPr>
        <w:pStyle w:val="Bullet1"/>
      </w:pPr>
      <w:r>
        <w:t>r</w:t>
      </w:r>
      <w:r w:rsidR="002F2EF5">
        <w:t>easonably requires privacy due to the patient’s medical condition</w:t>
      </w:r>
      <w:r w:rsidR="00103383">
        <w:t>.</w:t>
      </w:r>
    </w:p>
    <w:p w14:paraId="2FC8FE6A" w14:textId="327715FD" w:rsidR="002F2EF5" w:rsidRPr="00C01EBE" w:rsidRDefault="00B2464E" w:rsidP="00C01EBE">
      <w:pPr>
        <w:pStyle w:val="Bullet1"/>
      </w:pPr>
      <w:r w:rsidRPr="00C01EBE">
        <w:t>r</w:t>
      </w:r>
      <w:r w:rsidR="002F2EF5" w:rsidRPr="00C01EBE">
        <w:t xml:space="preserve">equires the use of therapeutic or monitoring devices that would prevent or inhibit ready access to </w:t>
      </w:r>
      <w:r w:rsidR="00732D9C">
        <w:t>either</w:t>
      </w:r>
      <w:r w:rsidR="002F2EF5" w:rsidRPr="00C01EBE">
        <w:t xml:space="preserve"> patient.</w:t>
      </w:r>
    </w:p>
    <w:p w14:paraId="4CD4E2BA" w14:textId="19F08A88" w:rsidR="002F2EF5" w:rsidRDefault="002F2EF5" w:rsidP="00160928">
      <w:pPr>
        <w:pStyle w:val="Bodyafterbullets"/>
      </w:pPr>
      <w:r>
        <w:t xml:space="preserve">The </w:t>
      </w:r>
      <w:r w:rsidR="0055713F">
        <w:t>R</w:t>
      </w:r>
      <w:r>
        <w:t>egulations stipulate that a suitably qualified</w:t>
      </w:r>
      <w:r w:rsidR="57B4D818">
        <w:t xml:space="preserve"> and competent </w:t>
      </w:r>
      <w:r>
        <w:t>NEPT crew member</w:t>
      </w:r>
      <w:r w:rsidR="656D6ED0">
        <w:t xml:space="preserve"> </w:t>
      </w:r>
      <w:r w:rsidR="68DACF34">
        <w:t>remain</w:t>
      </w:r>
      <w:r>
        <w:t xml:space="preserve"> with the patient during the </w:t>
      </w:r>
      <w:r w:rsidR="5AD29A1E">
        <w:t>ep</w:t>
      </w:r>
      <w:r w:rsidR="00A91C78">
        <w:t>i</w:t>
      </w:r>
      <w:r w:rsidR="5AD29A1E">
        <w:t xml:space="preserve">sode of care </w:t>
      </w:r>
      <w:r>
        <w:t xml:space="preserve">and </w:t>
      </w:r>
      <w:r w:rsidR="00737A69">
        <w:t xml:space="preserve">that the patient </w:t>
      </w:r>
      <w:r>
        <w:t xml:space="preserve">not be left unattended in the patient compartment. </w:t>
      </w:r>
    </w:p>
    <w:p w14:paraId="6778A82B" w14:textId="0B4BD7D3" w:rsidR="005C6EF3" w:rsidRDefault="0036246F" w:rsidP="00160928">
      <w:pPr>
        <w:pStyle w:val="Bodyafterbullets"/>
      </w:pPr>
      <w:r>
        <w:t>In s</w:t>
      </w:r>
      <w:r w:rsidR="00082204">
        <w:t xml:space="preserve">ome </w:t>
      </w:r>
      <w:r w:rsidR="0064190E">
        <w:t xml:space="preserve">circumstances two </w:t>
      </w:r>
      <w:r w:rsidR="00030FCF">
        <w:t xml:space="preserve">patients </w:t>
      </w:r>
      <w:r w:rsidR="002A5A7A">
        <w:t>may</w:t>
      </w:r>
      <w:r w:rsidR="00030FCF">
        <w:t xml:space="preserve"> have the same </w:t>
      </w:r>
      <w:r w:rsidR="00426552">
        <w:t xml:space="preserve">pickup location </w:t>
      </w:r>
      <w:r w:rsidR="00773578">
        <w:t>(hospital ward</w:t>
      </w:r>
      <w:r w:rsidR="00AE1D68">
        <w:t xml:space="preserve">, or transit lounge) </w:t>
      </w:r>
      <w:r w:rsidR="00E522BD">
        <w:t xml:space="preserve">and </w:t>
      </w:r>
      <w:r w:rsidR="00AE1D68">
        <w:t>a common</w:t>
      </w:r>
      <w:r w:rsidR="00E522BD">
        <w:t xml:space="preserve"> </w:t>
      </w:r>
      <w:r w:rsidR="009F53EE">
        <w:t>destination</w:t>
      </w:r>
      <w:r w:rsidR="009C0335">
        <w:t xml:space="preserve"> within the </w:t>
      </w:r>
      <w:r w:rsidR="00346795">
        <w:t>same facility</w:t>
      </w:r>
      <w:r w:rsidR="005846C3">
        <w:t>.</w:t>
      </w:r>
    </w:p>
    <w:p w14:paraId="6D15D1B2" w14:textId="77A36089" w:rsidR="005C6EF3" w:rsidRDefault="005846C3" w:rsidP="00160928">
      <w:pPr>
        <w:pStyle w:val="Bodyafterbullets"/>
      </w:pPr>
      <w:r>
        <w:t xml:space="preserve"> H</w:t>
      </w:r>
      <w:r w:rsidR="005C6EF3">
        <w:t>owever</w:t>
      </w:r>
      <w:r w:rsidR="000B17CD">
        <w:t xml:space="preserve">, </w:t>
      </w:r>
      <w:proofErr w:type="gramStart"/>
      <w:r w:rsidR="000B17CD">
        <w:t>double-loading</w:t>
      </w:r>
      <w:proofErr w:type="gramEnd"/>
      <w:r w:rsidR="000B17CD">
        <w:t xml:space="preserve"> in these situations is only appropriate when:</w:t>
      </w:r>
    </w:p>
    <w:p w14:paraId="2FAB17E8" w14:textId="51BB7263" w:rsidR="005C6EF3" w:rsidRPr="007256B8" w:rsidRDefault="005C6EF3" w:rsidP="00160928">
      <w:pPr>
        <w:pStyle w:val="Bullet1"/>
      </w:pPr>
      <w:r w:rsidRPr="00B2464E">
        <w:t>the</w:t>
      </w:r>
      <w:r>
        <w:t xml:space="preserve"> </w:t>
      </w:r>
      <w:r w:rsidR="00B20B3F">
        <w:t>pick-up or destination points are not</w:t>
      </w:r>
      <w:r w:rsidRPr="007256B8">
        <w:t xml:space="preserve"> geographically dispersed, </w:t>
      </w:r>
    </w:p>
    <w:p w14:paraId="51C0FB84" w14:textId="143AA299" w:rsidR="005C6EF3" w:rsidRPr="00C01EBE" w:rsidRDefault="00530C25" w:rsidP="00160928">
      <w:pPr>
        <w:pStyle w:val="Bullet1"/>
      </w:pPr>
      <w:r>
        <w:t>t</w:t>
      </w:r>
      <w:r w:rsidR="00892908">
        <w:t xml:space="preserve">he arrangement will </w:t>
      </w:r>
      <w:r w:rsidR="005C6EF3" w:rsidRPr="00C01EBE">
        <w:t xml:space="preserve">not be likely to cause distress or uncertainty for the patient who is not immediately going to their </w:t>
      </w:r>
      <w:proofErr w:type="gramStart"/>
      <w:r w:rsidR="005C6EF3" w:rsidRPr="00C01EBE">
        <w:t>final destination</w:t>
      </w:r>
      <w:proofErr w:type="gramEnd"/>
      <w:r w:rsidR="008115A9">
        <w:t>, and,</w:t>
      </w:r>
    </w:p>
    <w:p w14:paraId="2D6C0121" w14:textId="52161053" w:rsidR="009274BF" w:rsidRPr="00C01EBE" w:rsidRDefault="009274BF" w:rsidP="00160928">
      <w:pPr>
        <w:pStyle w:val="Bullet1"/>
      </w:pPr>
      <w:r>
        <w:t xml:space="preserve">patients </w:t>
      </w:r>
      <w:r w:rsidR="00BF4E1E">
        <w:t xml:space="preserve">are not </w:t>
      </w:r>
      <w:r>
        <w:t xml:space="preserve">being taken through </w:t>
      </w:r>
      <w:r w:rsidR="00FC5CE1">
        <w:t xml:space="preserve">multiple areas of a health facility </w:t>
      </w:r>
      <w:r w:rsidR="008115A9">
        <w:t>or destination to facilitate supervision.</w:t>
      </w:r>
    </w:p>
    <w:p w14:paraId="453432F5" w14:textId="67F4CA4F" w:rsidR="002F2EF5" w:rsidRDefault="002F2EF5" w:rsidP="00C01EBE">
      <w:pPr>
        <w:pStyle w:val="Bodyafterbullets"/>
      </w:pPr>
      <w:r>
        <w:t>Prior to authorising and commencing a double-load transport</w:t>
      </w:r>
      <w:r w:rsidR="007256B8">
        <w:t>,</w:t>
      </w:r>
      <w:r>
        <w:t xml:space="preserve"> NEPT crew members and providers are also encouraged to take note of any relevant </w:t>
      </w:r>
      <w:r w:rsidR="007256B8">
        <w:t>o</w:t>
      </w:r>
      <w:r>
        <w:t xml:space="preserve">ccupational </w:t>
      </w:r>
      <w:r w:rsidR="007256B8">
        <w:t>h</w:t>
      </w:r>
      <w:r>
        <w:t xml:space="preserve">ealth and </w:t>
      </w:r>
      <w:r w:rsidR="007256B8">
        <w:t>s</w:t>
      </w:r>
      <w:r>
        <w:t xml:space="preserve">afety (OH&amp;S) legislation or considerations or manufacturer’s instructions regarding minimum operator levels or instructions relating to the use of stretchers when planning double-loaded transports. </w:t>
      </w:r>
    </w:p>
    <w:p w14:paraId="0818F6F7" w14:textId="1F201B4E" w:rsidR="00A62AC9" w:rsidRDefault="006D7821" w:rsidP="0046432F">
      <w:pPr>
        <w:pStyle w:val="Heading3"/>
      </w:pPr>
      <w:r>
        <w:t>Aeromedical exem</w:t>
      </w:r>
      <w:r w:rsidR="00A62AC9">
        <w:t>ptions</w:t>
      </w:r>
    </w:p>
    <w:p w14:paraId="7E93B1B3" w14:textId="2DC442EC" w:rsidR="002F2EF5" w:rsidRDefault="00A62AC9" w:rsidP="00A002C6">
      <w:pPr>
        <w:pStyle w:val="Body"/>
      </w:pPr>
      <w:r>
        <w:t xml:space="preserve">A </w:t>
      </w:r>
      <w:r w:rsidR="00BB57F6">
        <w:t>provider may</w:t>
      </w:r>
      <w:r w:rsidR="00FC054E">
        <w:t xml:space="preserve"> transport </w:t>
      </w:r>
      <w:r w:rsidR="00BB57F6">
        <w:t>a</w:t>
      </w:r>
      <w:r w:rsidR="00FC054E">
        <w:t xml:space="preserve"> medium acuity patient </w:t>
      </w:r>
      <w:r w:rsidR="00065EC0">
        <w:t>with another low acuity or medium acuity patient</w:t>
      </w:r>
      <w:r w:rsidR="00FC054E">
        <w:t xml:space="preserve"> </w:t>
      </w:r>
      <w:r w:rsidR="00785946">
        <w:t>in a vehicle</w:t>
      </w:r>
      <w:r w:rsidR="005B70AC">
        <w:t>,</w:t>
      </w:r>
      <w:r w:rsidR="00785946">
        <w:t xml:space="preserve"> </w:t>
      </w:r>
      <w:r w:rsidR="00310C47">
        <w:t xml:space="preserve">if an additional suitably qualified </w:t>
      </w:r>
      <w:r w:rsidR="002E3D8C">
        <w:t xml:space="preserve">and competent crew member travels in the </w:t>
      </w:r>
      <w:r w:rsidR="008E54C2">
        <w:t xml:space="preserve">compartment </w:t>
      </w:r>
      <w:r w:rsidR="00235BA6">
        <w:t xml:space="preserve">with the patient for the duration of the episode of care, </w:t>
      </w:r>
      <w:r w:rsidR="007A7298">
        <w:t xml:space="preserve">and the additional crew member </w:t>
      </w:r>
      <w:r w:rsidR="00493C71">
        <w:t xml:space="preserve">is actively able to monitor </w:t>
      </w:r>
      <w:r w:rsidR="00213AD9">
        <w:t xml:space="preserve">and care for the additional patient </w:t>
      </w:r>
      <w:r w:rsidR="005B70AC">
        <w:t>for the duration of the episode of care.</w:t>
      </w:r>
      <w:r w:rsidR="002F2EF5">
        <w:br w:type="page"/>
      </w:r>
    </w:p>
    <w:p w14:paraId="031511EC" w14:textId="17C37168" w:rsidR="002F2EF5" w:rsidRDefault="002F2EF5" w:rsidP="004E34A7">
      <w:pPr>
        <w:pStyle w:val="Heading1"/>
      </w:pPr>
      <w:bookmarkStart w:id="105" w:name="_Toc224831197"/>
      <w:r>
        <w:lastRenderedPageBreak/>
        <w:t xml:space="preserve">Appendix </w:t>
      </w:r>
      <w:r w:rsidR="00532600">
        <w:t>6</w:t>
      </w:r>
      <w:r>
        <w:t>: M</w:t>
      </w:r>
      <w:r w:rsidR="00AE541F">
        <w:t>andatory</w:t>
      </w:r>
      <w:r>
        <w:t xml:space="preserve"> equipment list</w:t>
      </w:r>
      <w:bookmarkEnd w:id="105"/>
      <w:r>
        <w:t xml:space="preserve"> </w:t>
      </w:r>
    </w:p>
    <w:p w14:paraId="5A5D41CE" w14:textId="4B761ADF" w:rsidR="002F2EF5" w:rsidRDefault="00D50A23" w:rsidP="004E34A7">
      <w:pPr>
        <w:pStyle w:val="Body"/>
      </w:pPr>
      <w:r w:rsidRPr="00F90328">
        <w:t xml:space="preserve">A </w:t>
      </w:r>
      <w:r w:rsidR="002552A5" w:rsidRPr="00F90328">
        <w:t xml:space="preserve">licence holder must ensure that any vehicle used to transport a patient carries the equipment </w:t>
      </w:r>
      <w:r w:rsidR="009238CA" w:rsidRPr="00F90328">
        <w:t>specified</w:t>
      </w:r>
      <w:r w:rsidR="002552A5" w:rsidRPr="00F90328">
        <w:t xml:space="preserve"> in this </w:t>
      </w:r>
      <w:r w:rsidR="002552A5" w:rsidRPr="00F90328">
        <w:rPr>
          <w:b/>
        </w:rPr>
        <w:t>Appendix 6</w:t>
      </w:r>
      <w:r w:rsidR="002552A5" w:rsidRPr="00F90328">
        <w:t>.</w:t>
      </w:r>
      <w:r w:rsidR="005C2B26" w:rsidRPr="00F90328">
        <w:rPr>
          <w:rFonts w:eastAsia="Times New Roman"/>
        </w:rPr>
        <w:t xml:space="preserve"> </w:t>
      </w:r>
      <w:r w:rsidR="005C2B26" w:rsidRPr="00F90328">
        <w:t xml:space="preserve">The equipment carried must </w:t>
      </w:r>
      <w:r w:rsidR="00E36593" w:rsidRPr="00F90328">
        <w:t>match</w:t>
      </w:r>
      <w:r w:rsidR="005C2B26" w:rsidRPr="00F90328">
        <w:t xml:space="preserve"> the </w:t>
      </w:r>
      <w:r w:rsidR="006F138F" w:rsidRPr="00F90328">
        <w:t xml:space="preserve">acuity </w:t>
      </w:r>
      <w:r w:rsidR="00E36593" w:rsidRPr="00F90328">
        <w:t xml:space="preserve">level </w:t>
      </w:r>
      <w:r w:rsidR="006F138F" w:rsidRPr="00F90328">
        <w:t>of the patient</w:t>
      </w:r>
      <w:r w:rsidR="008A295A" w:rsidRPr="00F90328">
        <w:t xml:space="preserve"> </w:t>
      </w:r>
      <w:r w:rsidR="00BF2826" w:rsidRPr="00F90328">
        <w:t>for the duration of the episode of care</w:t>
      </w:r>
      <w:r w:rsidR="005C2B26" w:rsidRPr="005C2B26">
        <w:t xml:space="preserve">. </w:t>
      </w:r>
      <w:r w:rsidR="002F2EF5">
        <w:t xml:space="preserve">The NEPT licence holder </w:t>
      </w:r>
      <w:r w:rsidR="00932893">
        <w:t>is responsible for ensuring that</w:t>
      </w:r>
      <w:r w:rsidR="00F01D65">
        <w:t xml:space="preserve"> all required </w:t>
      </w:r>
      <w:r w:rsidR="002F2EF5">
        <w:t xml:space="preserve">equipment is </w:t>
      </w:r>
      <w:r w:rsidR="00F01D65">
        <w:t xml:space="preserve">available and </w:t>
      </w:r>
      <w:r w:rsidR="002F2EF5">
        <w:t>maint</w:t>
      </w:r>
      <w:r w:rsidR="009C462F">
        <w:t>ai</w:t>
      </w:r>
      <w:r w:rsidR="002F2EF5">
        <w:t>n</w:t>
      </w:r>
      <w:r w:rsidR="009C462F">
        <w:t xml:space="preserve">ed </w:t>
      </w:r>
      <w:r w:rsidR="002F2EF5">
        <w:t>in</w:t>
      </w:r>
      <w:r w:rsidR="009C462F">
        <w:t xml:space="preserve"> accordance with the</w:t>
      </w:r>
      <w:r w:rsidR="002F2EF5">
        <w:t xml:space="preserve"> manufacturer’s instructions. </w:t>
      </w:r>
    </w:p>
    <w:p w14:paraId="46B26915" w14:textId="47FDEF51" w:rsidR="002F2EF5" w:rsidRDefault="002F2EF5" w:rsidP="00C01EBE">
      <w:pPr>
        <w:pStyle w:val="Body"/>
      </w:pPr>
      <w:r w:rsidRPr="00A002C6">
        <w:rPr>
          <w:b/>
          <w:bCs/>
        </w:rPr>
        <w:t xml:space="preserve">Table </w:t>
      </w:r>
      <w:r w:rsidR="00D95A63">
        <w:rPr>
          <w:b/>
        </w:rPr>
        <w:t>21</w:t>
      </w:r>
      <w:r>
        <w:t xml:space="preserve"> assists NEPT providers to ensure that the requisite equipment is located on NEPT vehicles relative to the acuity level serviced. This list does not prescribe the number of each item or quantity of consumables however this must be sufficient based on likely operational need. Any equipment which is required by contractual arrangement or which NEPT licence holders have identified as being necessary may be carried in addition to this list. </w:t>
      </w:r>
    </w:p>
    <w:p w14:paraId="3C5C2883" w14:textId="38192789" w:rsidR="0072419F" w:rsidRPr="00404109" w:rsidRDefault="0072419F" w:rsidP="0072419F">
      <w:pPr>
        <w:pStyle w:val="Tablecaption"/>
      </w:pPr>
      <w:r w:rsidRPr="001C17D0">
        <w:t xml:space="preserve">Table </w:t>
      </w:r>
      <w:r w:rsidR="00D95A63" w:rsidRPr="00821C5C">
        <w:t>21</w:t>
      </w:r>
      <w:r w:rsidRPr="001C17D0">
        <w:t xml:space="preserve">. </w:t>
      </w:r>
      <w:r w:rsidR="001C17D0">
        <w:t>M</w:t>
      </w:r>
      <w:r w:rsidR="00AE541F">
        <w:t>andatory</w:t>
      </w:r>
      <w:r w:rsidR="001C17D0">
        <w:t xml:space="preserve"> equipment list</w:t>
      </w:r>
    </w:p>
    <w:tbl>
      <w:tblPr>
        <w:tblStyle w:val="TableGrid"/>
        <w:tblW w:w="9293" w:type="dxa"/>
        <w:tblInd w:w="-5" w:type="dxa"/>
        <w:tblLook w:val="04A0" w:firstRow="1" w:lastRow="0" w:firstColumn="1" w:lastColumn="0" w:noHBand="0" w:noVBand="1"/>
      </w:tblPr>
      <w:tblGrid>
        <w:gridCol w:w="3330"/>
        <w:gridCol w:w="2865"/>
        <w:gridCol w:w="3098"/>
      </w:tblGrid>
      <w:tr w:rsidR="002F2EF5" w14:paraId="05C2EEC2" w14:textId="77777777" w:rsidTr="00821C5C">
        <w:trPr>
          <w:tblHeader/>
        </w:trPr>
        <w:tc>
          <w:tcPr>
            <w:tcW w:w="3330" w:type="dxa"/>
            <w:shd w:val="clear" w:color="auto" w:fill="F2F2F2" w:themeFill="background1" w:themeFillShade="F2"/>
          </w:tcPr>
          <w:p w14:paraId="45763507" w14:textId="77777777" w:rsidR="002F2EF5" w:rsidRPr="00532600" w:rsidRDefault="002F2EF5" w:rsidP="00532600">
            <w:pPr>
              <w:pStyle w:val="Tablecolhead"/>
            </w:pPr>
            <w:r w:rsidRPr="00532600">
              <w:t xml:space="preserve">Low acuity </w:t>
            </w:r>
          </w:p>
        </w:tc>
        <w:tc>
          <w:tcPr>
            <w:tcW w:w="2865" w:type="dxa"/>
            <w:shd w:val="clear" w:color="auto" w:fill="F2F2F2" w:themeFill="background1" w:themeFillShade="F2"/>
          </w:tcPr>
          <w:p w14:paraId="62DD24AF" w14:textId="2ACD79C5" w:rsidR="002F2EF5" w:rsidRPr="00532600" w:rsidRDefault="002F2EF5" w:rsidP="00532600">
            <w:pPr>
              <w:pStyle w:val="Tablecolhead"/>
            </w:pPr>
            <w:r w:rsidRPr="00532600">
              <w:t xml:space="preserve">Medium acuity – </w:t>
            </w:r>
            <w:r w:rsidR="00AE541F">
              <w:t>(</w:t>
            </w:r>
            <w:proofErr w:type="gramStart"/>
            <w:r w:rsidRPr="00532600">
              <w:t>all of</w:t>
            </w:r>
            <w:proofErr w:type="gramEnd"/>
            <w:r w:rsidRPr="00532600">
              <w:t xml:space="preserve"> low acuity</w:t>
            </w:r>
            <w:r w:rsidR="00AE541F">
              <w:t>)</w:t>
            </w:r>
            <w:r w:rsidRPr="00532600">
              <w:t xml:space="preserve"> plus:</w:t>
            </w:r>
          </w:p>
        </w:tc>
        <w:tc>
          <w:tcPr>
            <w:tcW w:w="3098" w:type="dxa"/>
            <w:shd w:val="clear" w:color="auto" w:fill="F2F2F2" w:themeFill="background1" w:themeFillShade="F2"/>
          </w:tcPr>
          <w:p w14:paraId="58D530EE" w14:textId="77777777" w:rsidR="002F2EF5" w:rsidRPr="00532600" w:rsidRDefault="002F2EF5" w:rsidP="00532600">
            <w:pPr>
              <w:pStyle w:val="Tablecolhead"/>
            </w:pPr>
            <w:r w:rsidRPr="00532600">
              <w:t xml:space="preserve">High acuity – </w:t>
            </w:r>
            <w:proofErr w:type="gramStart"/>
            <w:r w:rsidRPr="00532600">
              <w:t>all of</w:t>
            </w:r>
            <w:proofErr w:type="gramEnd"/>
            <w:r w:rsidRPr="00532600">
              <w:t xml:space="preserve"> medium acuity plus:</w:t>
            </w:r>
          </w:p>
        </w:tc>
      </w:tr>
      <w:tr w:rsidR="002F2EF5" w14:paraId="49901430" w14:textId="77777777" w:rsidTr="00821C5C">
        <w:tc>
          <w:tcPr>
            <w:tcW w:w="3330" w:type="dxa"/>
          </w:tcPr>
          <w:p w14:paraId="224E4937" w14:textId="77777777" w:rsidR="002F2EF5" w:rsidRPr="00503914" w:rsidRDefault="002F2EF5" w:rsidP="00797079">
            <w:pPr>
              <w:pStyle w:val="Body"/>
              <w:numPr>
                <w:ilvl w:val="0"/>
                <w:numId w:val="9"/>
              </w:numPr>
              <w:spacing w:after="100"/>
              <w:ind w:left="276" w:hanging="276"/>
            </w:pPr>
            <w:r w:rsidRPr="00503914">
              <w:t>AED</w:t>
            </w:r>
          </w:p>
          <w:p w14:paraId="305B9A6C" w14:textId="77777777" w:rsidR="002F2EF5" w:rsidRDefault="002F2EF5" w:rsidP="00797079">
            <w:pPr>
              <w:pStyle w:val="Body"/>
              <w:numPr>
                <w:ilvl w:val="0"/>
                <w:numId w:val="9"/>
              </w:numPr>
              <w:spacing w:after="100"/>
              <w:ind w:left="276" w:hanging="276"/>
            </w:pPr>
            <w:r w:rsidRPr="00503914">
              <w:t>BVM- adult and paed</w:t>
            </w:r>
            <w:r>
              <w:t>iatric</w:t>
            </w:r>
            <w:r w:rsidRPr="00503914">
              <w:t xml:space="preserve"> including different size face masks</w:t>
            </w:r>
          </w:p>
          <w:p w14:paraId="453FFA19" w14:textId="77777777" w:rsidR="002F2EF5" w:rsidRPr="00503914" w:rsidRDefault="002F2EF5" w:rsidP="00797079">
            <w:pPr>
              <w:pStyle w:val="Body"/>
              <w:numPr>
                <w:ilvl w:val="0"/>
                <w:numId w:val="9"/>
              </w:numPr>
              <w:spacing w:after="100"/>
              <w:ind w:left="276" w:hanging="276"/>
            </w:pPr>
            <w:r>
              <w:t>Arterial tourniquet(s)</w:t>
            </w:r>
          </w:p>
          <w:p w14:paraId="426A7B41" w14:textId="77777777" w:rsidR="002F2EF5" w:rsidRPr="00503914" w:rsidRDefault="002F2EF5" w:rsidP="00797079">
            <w:pPr>
              <w:pStyle w:val="Body"/>
              <w:numPr>
                <w:ilvl w:val="0"/>
                <w:numId w:val="9"/>
              </w:numPr>
              <w:spacing w:after="100"/>
              <w:ind w:left="276" w:hanging="276"/>
            </w:pPr>
            <w:r w:rsidRPr="00503914">
              <w:t>Shears</w:t>
            </w:r>
          </w:p>
          <w:p w14:paraId="0A075537" w14:textId="77777777" w:rsidR="002F2EF5" w:rsidRPr="00503914" w:rsidRDefault="002F2EF5" w:rsidP="00797079">
            <w:pPr>
              <w:pStyle w:val="Body"/>
              <w:numPr>
                <w:ilvl w:val="0"/>
                <w:numId w:val="9"/>
              </w:numPr>
              <w:spacing w:after="100"/>
              <w:ind w:left="276" w:hanging="276"/>
            </w:pPr>
            <w:r w:rsidRPr="00503914">
              <w:t>Pulse Oximetry</w:t>
            </w:r>
          </w:p>
          <w:p w14:paraId="565CE856" w14:textId="77777777" w:rsidR="002F2EF5" w:rsidRPr="00503914" w:rsidRDefault="002F2EF5" w:rsidP="00797079">
            <w:pPr>
              <w:pStyle w:val="Body"/>
              <w:numPr>
                <w:ilvl w:val="0"/>
                <w:numId w:val="9"/>
              </w:numPr>
              <w:spacing w:after="100"/>
              <w:ind w:left="276" w:hanging="276"/>
            </w:pPr>
            <w:r w:rsidRPr="00503914">
              <w:t>Thermometer</w:t>
            </w:r>
          </w:p>
          <w:p w14:paraId="4549FE6A" w14:textId="77777777" w:rsidR="002F2EF5" w:rsidRPr="00503914" w:rsidRDefault="002F2EF5" w:rsidP="00797079">
            <w:pPr>
              <w:pStyle w:val="Body"/>
              <w:numPr>
                <w:ilvl w:val="0"/>
                <w:numId w:val="9"/>
              </w:numPr>
              <w:spacing w:after="100"/>
              <w:ind w:left="276" w:hanging="276"/>
            </w:pPr>
            <w:r w:rsidRPr="00503914">
              <w:t>Sphygmomanometer (manual or auto) with cuffs for small adult/paediatric, 'normal', bariatric</w:t>
            </w:r>
          </w:p>
          <w:p w14:paraId="42B1F3D0" w14:textId="77777777" w:rsidR="002F2EF5" w:rsidRPr="00503914" w:rsidRDefault="002F2EF5" w:rsidP="00797079">
            <w:pPr>
              <w:pStyle w:val="Body"/>
              <w:numPr>
                <w:ilvl w:val="0"/>
                <w:numId w:val="9"/>
              </w:numPr>
              <w:spacing w:after="100"/>
              <w:ind w:left="276" w:hanging="276"/>
            </w:pPr>
            <w:r w:rsidRPr="00503914">
              <w:t>Oxygen (portable and in vehicle)</w:t>
            </w:r>
          </w:p>
          <w:p w14:paraId="3FE33B18" w14:textId="77777777" w:rsidR="002F2EF5" w:rsidRPr="00503914" w:rsidRDefault="002F2EF5" w:rsidP="00797079">
            <w:pPr>
              <w:pStyle w:val="Body"/>
              <w:numPr>
                <w:ilvl w:val="0"/>
                <w:numId w:val="9"/>
              </w:numPr>
              <w:spacing w:after="100"/>
              <w:ind w:left="276" w:hanging="276"/>
            </w:pPr>
            <w:r w:rsidRPr="00503914">
              <w:t>Linen</w:t>
            </w:r>
          </w:p>
          <w:p w14:paraId="0B5EDAF8" w14:textId="77777777" w:rsidR="002F2EF5" w:rsidRPr="00503914" w:rsidRDefault="002F2EF5" w:rsidP="00797079">
            <w:pPr>
              <w:pStyle w:val="Body"/>
              <w:numPr>
                <w:ilvl w:val="0"/>
                <w:numId w:val="9"/>
              </w:numPr>
              <w:spacing w:after="100"/>
              <w:ind w:left="276" w:hanging="276"/>
            </w:pPr>
            <w:r w:rsidRPr="00503914">
              <w:t>Hudson O</w:t>
            </w:r>
            <w:r w:rsidRPr="003103E7">
              <w:t>2</w:t>
            </w:r>
            <w:r w:rsidRPr="00503914">
              <w:t xml:space="preserve"> mask - paed</w:t>
            </w:r>
            <w:r>
              <w:t>iatric</w:t>
            </w:r>
            <w:r w:rsidRPr="00503914">
              <w:t xml:space="preserve"> + adult</w:t>
            </w:r>
          </w:p>
          <w:p w14:paraId="51030800" w14:textId="552AE2EA" w:rsidR="002F2EF5" w:rsidRPr="00503914" w:rsidRDefault="002F2EF5" w:rsidP="00797079">
            <w:pPr>
              <w:pStyle w:val="Body"/>
              <w:numPr>
                <w:ilvl w:val="0"/>
                <w:numId w:val="9"/>
              </w:numPr>
              <w:spacing w:after="100"/>
              <w:ind w:left="276" w:hanging="276"/>
            </w:pPr>
            <w:r w:rsidRPr="00503914">
              <w:t xml:space="preserve">Nasal </w:t>
            </w:r>
            <w:r w:rsidR="00532600">
              <w:t>c</w:t>
            </w:r>
            <w:r w:rsidRPr="00503914">
              <w:t>annula O</w:t>
            </w:r>
            <w:r w:rsidRPr="003103E7">
              <w:t>2</w:t>
            </w:r>
          </w:p>
          <w:p w14:paraId="7C56D2C5" w14:textId="77777777" w:rsidR="002F2EF5" w:rsidRPr="00503914" w:rsidRDefault="002F2EF5" w:rsidP="00797079">
            <w:pPr>
              <w:pStyle w:val="Body"/>
              <w:numPr>
                <w:ilvl w:val="0"/>
                <w:numId w:val="9"/>
              </w:numPr>
              <w:spacing w:after="100"/>
              <w:ind w:left="276" w:hanging="276"/>
            </w:pPr>
            <w:r w:rsidRPr="00503914">
              <w:t xml:space="preserve">Infectious disease PPE (gloves, gown, glasses, </w:t>
            </w:r>
            <w:r>
              <w:t xml:space="preserve">surgical </w:t>
            </w:r>
            <w:r w:rsidRPr="00503914">
              <w:t>mask</w:t>
            </w:r>
            <w:r>
              <w:t>, P2 mask</w:t>
            </w:r>
            <w:r w:rsidRPr="00503914">
              <w:t>)</w:t>
            </w:r>
          </w:p>
          <w:p w14:paraId="29E0C98D" w14:textId="77777777" w:rsidR="002F2EF5" w:rsidRPr="00503914" w:rsidRDefault="002F2EF5" w:rsidP="00797079">
            <w:pPr>
              <w:pStyle w:val="Body"/>
              <w:numPr>
                <w:ilvl w:val="0"/>
                <w:numId w:val="9"/>
              </w:numPr>
              <w:spacing w:after="100"/>
              <w:ind w:left="276" w:hanging="276"/>
            </w:pPr>
            <w:r w:rsidRPr="00503914">
              <w:t xml:space="preserve">Suction (in vehicle) with </w:t>
            </w:r>
            <w:proofErr w:type="spellStart"/>
            <w:r w:rsidRPr="00503914">
              <w:t>yankauer</w:t>
            </w:r>
            <w:proofErr w:type="spellEnd"/>
            <w:r w:rsidRPr="00503914">
              <w:t xml:space="preserve"> sucker</w:t>
            </w:r>
          </w:p>
          <w:p w14:paraId="2FA0F4F9" w14:textId="77777777" w:rsidR="002F2EF5" w:rsidRPr="00503914" w:rsidRDefault="002F2EF5" w:rsidP="00797079">
            <w:pPr>
              <w:pStyle w:val="Body"/>
              <w:numPr>
                <w:ilvl w:val="0"/>
                <w:numId w:val="9"/>
              </w:numPr>
              <w:spacing w:after="100"/>
              <w:ind w:left="276" w:hanging="276"/>
            </w:pPr>
            <w:r w:rsidRPr="00503914">
              <w:t>Emesis bag(s)</w:t>
            </w:r>
          </w:p>
          <w:p w14:paraId="4CE2CAA0" w14:textId="77777777" w:rsidR="002F2EF5" w:rsidRPr="00503914" w:rsidRDefault="002F2EF5" w:rsidP="00797079">
            <w:pPr>
              <w:pStyle w:val="Body"/>
              <w:numPr>
                <w:ilvl w:val="0"/>
                <w:numId w:val="9"/>
              </w:numPr>
              <w:spacing w:after="100"/>
              <w:ind w:left="276" w:hanging="276"/>
            </w:pPr>
            <w:r w:rsidRPr="00503914">
              <w:t>Infection waste bags</w:t>
            </w:r>
          </w:p>
          <w:p w14:paraId="3384319F" w14:textId="77777777" w:rsidR="002F2EF5" w:rsidRPr="00503914" w:rsidRDefault="002F2EF5" w:rsidP="00797079">
            <w:pPr>
              <w:pStyle w:val="Body"/>
              <w:numPr>
                <w:ilvl w:val="0"/>
                <w:numId w:val="9"/>
              </w:numPr>
              <w:spacing w:after="100"/>
              <w:ind w:left="276" w:hanging="276"/>
            </w:pPr>
            <w:r w:rsidRPr="00503914">
              <w:t>Vehicle cleaning equipment (wipes, spray)</w:t>
            </w:r>
          </w:p>
          <w:p w14:paraId="71705DE7" w14:textId="77777777" w:rsidR="002F2EF5" w:rsidRDefault="002F2EF5" w:rsidP="00797079">
            <w:pPr>
              <w:pStyle w:val="Body"/>
              <w:numPr>
                <w:ilvl w:val="0"/>
                <w:numId w:val="9"/>
              </w:numPr>
              <w:spacing w:after="100"/>
              <w:ind w:left="276" w:hanging="276"/>
            </w:pPr>
            <w:r w:rsidRPr="00503914">
              <w:lastRenderedPageBreak/>
              <w:t>Spill kit as applicable in vehicle cleaning plan</w:t>
            </w:r>
          </w:p>
          <w:p w14:paraId="7ECF4925" w14:textId="77777777" w:rsidR="002F2EF5" w:rsidRDefault="002F2EF5" w:rsidP="00797079">
            <w:pPr>
              <w:pStyle w:val="Body"/>
              <w:numPr>
                <w:ilvl w:val="0"/>
                <w:numId w:val="9"/>
              </w:numPr>
              <w:spacing w:after="100"/>
              <w:ind w:left="276" w:hanging="276"/>
            </w:pPr>
            <w:r>
              <w:t>GPS and/or mounting suitable for securing mobile phone</w:t>
            </w:r>
          </w:p>
          <w:p w14:paraId="713615BC" w14:textId="77777777" w:rsidR="002F2EF5" w:rsidRDefault="002F2EF5" w:rsidP="00797079">
            <w:pPr>
              <w:pStyle w:val="Body"/>
              <w:numPr>
                <w:ilvl w:val="0"/>
                <w:numId w:val="9"/>
              </w:numPr>
              <w:spacing w:after="100"/>
              <w:ind w:left="276" w:hanging="276"/>
            </w:pPr>
            <w:r>
              <w:t>Soft C-collars</w:t>
            </w:r>
          </w:p>
          <w:p w14:paraId="42ECD2E5" w14:textId="77777777" w:rsidR="002F2EF5" w:rsidRPr="007F5FB1" w:rsidRDefault="002F2EF5" w:rsidP="00797079">
            <w:pPr>
              <w:pStyle w:val="Body"/>
              <w:numPr>
                <w:ilvl w:val="0"/>
                <w:numId w:val="9"/>
              </w:numPr>
              <w:spacing w:after="100"/>
              <w:ind w:left="276" w:hanging="276"/>
            </w:pPr>
            <w:r>
              <w:t>Sharps container</w:t>
            </w:r>
          </w:p>
          <w:p w14:paraId="12636FF0" w14:textId="335B3198" w:rsidR="002F2EF5" w:rsidRPr="00503914" w:rsidRDefault="002F2EF5" w:rsidP="00AB49C1">
            <w:pPr>
              <w:pStyle w:val="Body"/>
              <w:spacing w:after="100"/>
              <w:rPr>
                <w:b/>
                <w:bCs/>
              </w:rPr>
            </w:pPr>
            <w:r w:rsidRPr="00503914">
              <w:rPr>
                <w:b/>
                <w:bCs/>
              </w:rPr>
              <w:t xml:space="preserve">First </w:t>
            </w:r>
            <w:r w:rsidR="00532600">
              <w:rPr>
                <w:b/>
                <w:bCs/>
              </w:rPr>
              <w:t>a</w:t>
            </w:r>
            <w:r w:rsidRPr="00503914">
              <w:rPr>
                <w:b/>
                <w:bCs/>
              </w:rPr>
              <w:t xml:space="preserve">id </w:t>
            </w:r>
            <w:r w:rsidR="00532600">
              <w:rPr>
                <w:b/>
                <w:bCs/>
              </w:rPr>
              <w:t>k</w:t>
            </w:r>
            <w:r w:rsidRPr="00503914">
              <w:rPr>
                <w:b/>
                <w:bCs/>
              </w:rPr>
              <w:t xml:space="preserve">it - minimum contents below </w:t>
            </w:r>
          </w:p>
          <w:p w14:paraId="0BCA0E60" w14:textId="77777777" w:rsidR="002F2EF5" w:rsidRDefault="002F2EF5" w:rsidP="00797079">
            <w:pPr>
              <w:pStyle w:val="Body"/>
              <w:numPr>
                <w:ilvl w:val="0"/>
                <w:numId w:val="7"/>
              </w:numPr>
              <w:spacing w:after="100"/>
              <w:ind w:left="318" w:hanging="284"/>
            </w:pPr>
            <w:r>
              <w:t>Gauze</w:t>
            </w:r>
          </w:p>
          <w:p w14:paraId="61963797" w14:textId="77777777" w:rsidR="002F2EF5" w:rsidRDefault="002F2EF5" w:rsidP="00797079">
            <w:pPr>
              <w:pStyle w:val="Body"/>
              <w:numPr>
                <w:ilvl w:val="0"/>
                <w:numId w:val="7"/>
              </w:numPr>
              <w:spacing w:after="100"/>
              <w:ind w:left="318" w:hanging="284"/>
            </w:pPr>
            <w:r>
              <w:t>Combine dressings</w:t>
            </w:r>
          </w:p>
          <w:p w14:paraId="5ADF76F8" w14:textId="77777777" w:rsidR="002F2EF5" w:rsidRDefault="002F2EF5" w:rsidP="00797079">
            <w:pPr>
              <w:pStyle w:val="Body"/>
              <w:numPr>
                <w:ilvl w:val="0"/>
                <w:numId w:val="7"/>
              </w:numPr>
              <w:spacing w:after="100"/>
              <w:ind w:left="318" w:hanging="284"/>
            </w:pPr>
            <w:r>
              <w:t>Arterial Tourniquet - CAT</w:t>
            </w:r>
          </w:p>
          <w:p w14:paraId="49E3DD23" w14:textId="77777777" w:rsidR="002F2EF5" w:rsidRDefault="002F2EF5" w:rsidP="00797079">
            <w:pPr>
              <w:pStyle w:val="Body"/>
              <w:numPr>
                <w:ilvl w:val="0"/>
                <w:numId w:val="7"/>
              </w:numPr>
              <w:spacing w:after="100"/>
              <w:ind w:left="318" w:hanging="284"/>
            </w:pPr>
            <w:r>
              <w:t>Roller Bandages</w:t>
            </w:r>
          </w:p>
          <w:p w14:paraId="45A767C6" w14:textId="77777777" w:rsidR="002F2EF5" w:rsidRDefault="002F2EF5" w:rsidP="00797079">
            <w:pPr>
              <w:pStyle w:val="Body"/>
              <w:numPr>
                <w:ilvl w:val="0"/>
                <w:numId w:val="7"/>
              </w:numPr>
              <w:spacing w:after="100"/>
              <w:ind w:left="318" w:hanging="284"/>
            </w:pPr>
            <w:r>
              <w:t>triangular bandages</w:t>
            </w:r>
          </w:p>
          <w:p w14:paraId="4244EB86" w14:textId="77777777" w:rsidR="002F2EF5" w:rsidRDefault="002F2EF5" w:rsidP="00797079">
            <w:pPr>
              <w:pStyle w:val="Body"/>
              <w:numPr>
                <w:ilvl w:val="0"/>
                <w:numId w:val="7"/>
              </w:numPr>
              <w:spacing w:after="100"/>
              <w:ind w:left="318" w:hanging="284"/>
            </w:pPr>
            <w:r>
              <w:t>Saline (Sodium chloride)</w:t>
            </w:r>
          </w:p>
          <w:p w14:paraId="690C504A" w14:textId="77777777" w:rsidR="002F2EF5" w:rsidRDefault="002F2EF5" w:rsidP="00797079">
            <w:pPr>
              <w:pStyle w:val="Body"/>
              <w:numPr>
                <w:ilvl w:val="0"/>
                <w:numId w:val="7"/>
              </w:numPr>
              <w:spacing w:after="100"/>
              <w:ind w:left="318" w:hanging="284"/>
            </w:pPr>
            <w:r>
              <w:t xml:space="preserve">Lifting cushion </w:t>
            </w:r>
          </w:p>
          <w:p w14:paraId="18711435" w14:textId="77777777" w:rsidR="002F2EF5" w:rsidRDefault="002F2EF5" w:rsidP="00797079">
            <w:pPr>
              <w:pStyle w:val="Body"/>
              <w:numPr>
                <w:ilvl w:val="0"/>
                <w:numId w:val="7"/>
              </w:numPr>
              <w:spacing w:after="100"/>
              <w:ind w:left="318" w:hanging="284"/>
            </w:pPr>
            <w:r>
              <w:t>Glucometer</w:t>
            </w:r>
          </w:p>
          <w:p w14:paraId="4520E941" w14:textId="77777777" w:rsidR="002F2EF5" w:rsidRDefault="002F2EF5" w:rsidP="00797079">
            <w:pPr>
              <w:pStyle w:val="Body"/>
              <w:numPr>
                <w:ilvl w:val="0"/>
                <w:numId w:val="7"/>
              </w:numPr>
              <w:spacing w:after="100"/>
              <w:ind w:left="318" w:hanging="284"/>
            </w:pPr>
            <w:r>
              <w:t>Copy of Clinical Practice Protocols (electronic or printed)</w:t>
            </w:r>
          </w:p>
          <w:p w14:paraId="1AA13EB4" w14:textId="77777777" w:rsidR="002F2EF5" w:rsidRDefault="002F2EF5" w:rsidP="00797079">
            <w:pPr>
              <w:pStyle w:val="Body"/>
              <w:numPr>
                <w:ilvl w:val="0"/>
                <w:numId w:val="7"/>
              </w:numPr>
              <w:spacing w:after="100"/>
              <w:ind w:left="318" w:hanging="284"/>
            </w:pPr>
            <w:r>
              <w:t>Alcohol swabs/wipes</w:t>
            </w:r>
          </w:p>
          <w:p w14:paraId="36EF3BEF" w14:textId="77777777" w:rsidR="002F2EF5" w:rsidRDefault="002F2EF5" w:rsidP="00797079">
            <w:pPr>
              <w:pStyle w:val="Body"/>
              <w:numPr>
                <w:ilvl w:val="0"/>
                <w:numId w:val="7"/>
              </w:numPr>
              <w:spacing w:after="100"/>
              <w:ind w:left="318" w:hanging="284"/>
            </w:pPr>
            <w:r>
              <w:t>Oropharyngeal airway</w:t>
            </w:r>
          </w:p>
          <w:p w14:paraId="12DB10AD" w14:textId="77777777" w:rsidR="002F2EF5" w:rsidRDefault="002F2EF5" w:rsidP="00797079">
            <w:pPr>
              <w:pStyle w:val="Body"/>
              <w:numPr>
                <w:ilvl w:val="0"/>
                <w:numId w:val="7"/>
              </w:numPr>
              <w:spacing w:after="100"/>
              <w:ind w:left="318" w:hanging="284"/>
            </w:pPr>
            <w:r>
              <w:t>Manual handling equipment as appropriate (for example, slide sheet)</w:t>
            </w:r>
          </w:p>
          <w:p w14:paraId="791B6FF2" w14:textId="77777777" w:rsidR="002F2EF5" w:rsidRDefault="002F2EF5" w:rsidP="00797079">
            <w:pPr>
              <w:pStyle w:val="Body"/>
              <w:numPr>
                <w:ilvl w:val="0"/>
                <w:numId w:val="7"/>
              </w:numPr>
              <w:spacing w:after="100"/>
              <w:ind w:left="318" w:hanging="284"/>
            </w:pPr>
            <w:r>
              <w:t>Bed pan</w:t>
            </w:r>
          </w:p>
          <w:p w14:paraId="2CA29279" w14:textId="2FB2C1A9" w:rsidR="002F2EF5" w:rsidRDefault="002F2EF5" w:rsidP="00797079">
            <w:pPr>
              <w:pStyle w:val="Body"/>
              <w:numPr>
                <w:ilvl w:val="0"/>
                <w:numId w:val="7"/>
              </w:numPr>
              <w:spacing w:after="100"/>
              <w:ind w:left="318" w:hanging="284"/>
            </w:pPr>
            <w:r>
              <w:t xml:space="preserve">Equipment likely to be required as part of SHEMP activation </w:t>
            </w:r>
            <w:r w:rsidDel="00F02663">
              <w:t>e.g</w:t>
            </w:r>
            <w:r w:rsidR="00F02663">
              <w:t>.</w:t>
            </w:r>
            <w:r>
              <w:t xml:space="preserve"> high visibility safety vests, helmets etc</w:t>
            </w:r>
          </w:p>
          <w:p w14:paraId="73D9F3A9" w14:textId="77777777" w:rsidR="002F2EF5" w:rsidRPr="00503914" w:rsidRDefault="002F2EF5" w:rsidP="00AB49C1">
            <w:pPr>
              <w:pStyle w:val="Body"/>
              <w:spacing w:after="100"/>
              <w:rPr>
                <w:b/>
                <w:bCs/>
              </w:rPr>
            </w:pPr>
            <w:r w:rsidRPr="00503914">
              <w:rPr>
                <w:b/>
                <w:bCs/>
              </w:rPr>
              <w:t xml:space="preserve">Medicines approved for PTO level </w:t>
            </w:r>
          </w:p>
          <w:p w14:paraId="0B659415" w14:textId="77777777" w:rsidR="002F2EF5" w:rsidRDefault="002F2EF5" w:rsidP="00797079">
            <w:pPr>
              <w:pStyle w:val="Body"/>
              <w:numPr>
                <w:ilvl w:val="0"/>
                <w:numId w:val="8"/>
              </w:numPr>
              <w:spacing w:after="100"/>
              <w:ind w:left="318" w:hanging="284"/>
            </w:pPr>
            <w:r>
              <w:t>Adrenaline delivery device (auto-injector)</w:t>
            </w:r>
          </w:p>
          <w:p w14:paraId="52EE9C81" w14:textId="77777777" w:rsidR="002F2EF5" w:rsidRDefault="002F2EF5" w:rsidP="00797079">
            <w:pPr>
              <w:pStyle w:val="Body"/>
              <w:numPr>
                <w:ilvl w:val="0"/>
                <w:numId w:val="8"/>
              </w:numPr>
              <w:spacing w:after="100"/>
              <w:ind w:left="318" w:hanging="284"/>
            </w:pPr>
            <w:r>
              <w:t>Aspirin</w:t>
            </w:r>
          </w:p>
          <w:p w14:paraId="26F6E784" w14:textId="77777777" w:rsidR="002F2EF5" w:rsidRDefault="002F2EF5" w:rsidP="00797079">
            <w:pPr>
              <w:pStyle w:val="Body"/>
              <w:numPr>
                <w:ilvl w:val="0"/>
                <w:numId w:val="8"/>
              </w:numPr>
              <w:spacing w:after="100"/>
              <w:ind w:left="318" w:hanging="284"/>
            </w:pPr>
            <w:r>
              <w:t>Paracetamol</w:t>
            </w:r>
          </w:p>
          <w:p w14:paraId="691C86F2" w14:textId="29ED5777" w:rsidR="002F2EF5" w:rsidRDefault="002F2EF5" w:rsidP="00797079">
            <w:pPr>
              <w:pStyle w:val="Body"/>
              <w:numPr>
                <w:ilvl w:val="0"/>
                <w:numId w:val="8"/>
              </w:numPr>
              <w:spacing w:after="100"/>
              <w:ind w:left="318" w:hanging="284"/>
            </w:pPr>
            <w:r>
              <w:t xml:space="preserve">Salbutamol </w:t>
            </w:r>
            <w:proofErr w:type="spellStart"/>
            <w:r w:rsidR="00D65252">
              <w:t>p</w:t>
            </w:r>
            <w:r>
              <w:t>MDI</w:t>
            </w:r>
            <w:proofErr w:type="spellEnd"/>
          </w:p>
          <w:p w14:paraId="5A31B3CA" w14:textId="6EE936ED" w:rsidR="002F2EF5" w:rsidRDefault="002F2EF5" w:rsidP="00797079">
            <w:pPr>
              <w:pStyle w:val="Body"/>
              <w:numPr>
                <w:ilvl w:val="0"/>
                <w:numId w:val="8"/>
              </w:numPr>
              <w:spacing w:after="100"/>
              <w:ind w:left="318" w:hanging="284"/>
            </w:pPr>
            <w:r>
              <w:t xml:space="preserve">Glucose </w:t>
            </w:r>
            <w:proofErr w:type="gramStart"/>
            <w:r>
              <w:t>paste</w:t>
            </w:r>
            <w:proofErr w:type="gramEnd"/>
            <w:r w:rsidR="004224C2">
              <w:t>.</w:t>
            </w:r>
            <w:r>
              <w:t xml:space="preserve"> </w:t>
            </w:r>
          </w:p>
        </w:tc>
        <w:tc>
          <w:tcPr>
            <w:tcW w:w="2865" w:type="dxa"/>
          </w:tcPr>
          <w:p w14:paraId="3FCB23C0" w14:textId="10C15087" w:rsidR="002F2EF5" w:rsidRDefault="002F2EF5" w:rsidP="00797079">
            <w:pPr>
              <w:pStyle w:val="Body"/>
              <w:numPr>
                <w:ilvl w:val="0"/>
                <w:numId w:val="9"/>
              </w:numPr>
              <w:spacing w:after="100"/>
              <w:ind w:left="276" w:hanging="276"/>
            </w:pPr>
            <w:r>
              <w:lastRenderedPageBreak/>
              <w:t xml:space="preserve">Cardiac monitor (3/5 lead minimum) </w:t>
            </w:r>
          </w:p>
          <w:p w14:paraId="6F274EA5" w14:textId="77777777" w:rsidR="002F2EF5" w:rsidRDefault="002F2EF5" w:rsidP="00797079">
            <w:pPr>
              <w:pStyle w:val="Body"/>
              <w:numPr>
                <w:ilvl w:val="0"/>
                <w:numId w:val="9"/>
              </w:numPr>
              <w:spacing w:after="100"/>
              <w:ind w:left="276" w:hanging="276"/>
            </w:pPr>
            <w:r>
              <w:t>ECG dots</w:t>
            </w:r>
          </w:p>
          <w:p w14:paraId="5200FE3C" w14:textId="77777777" w:rsidR="002F2EF5" w:rsidRDefault="002F2EF5" w:rsidP="00797079">
            <w:pPr>
              <w:pStyle w:val="Body"/>
              <w:numPr>
                <w:ilvl w:val="0"/>
                <w:numId w:val="9"/>
              </w:numPr>
              <w:spacing w:after="100"/>
              <w:ind w:left="276" w:hanging="276"/>
            </w:pPr>
            <w:r>
              <w:t>Manual defibrillator with spare pads - paediatric and adult</w:t>
            </w:r>
          </w:p>
          <w:p w14:paraId="0B262C07" w14:textId="77777777" w:rsidR="002F2EF5" w:rsidRDefault="002F2EF5" w:rsidP="00797079">
            <w:pPr>
              <w:pStyle w:val="Body"/>
              <w:numPr>
                <w:ilvl w:val="0"/>
                <w:numId w:val="9"/>
              </w:numPr>
              <w:spacing w:after="100"/>
              <w:ind w:left="276" w:hanging="276"/>
            </w:pPr>
            <w:r>
              <w:t>Suction catheter including 'Y' suction catheter 6fr-14fr</w:t>
            </w:r>
          </w:p>
          <w:p w14:paraId="5273AF0E" w14:textId="77777777" w:rsidR="002F2EF5" w:rsidRDefault="002F2EF5" w:rsidP="00797079">
            <w:pPr>
              <w:pStyle w:val="Body"/>
              <w:numPr>
                <w:ilvl w:val="0"/>
                <w:numId w:val="9"/>
              </w:numPr>
              <w:spacing w:after="100"/>
              <w:ind w:left="276" w:hanging="276"/>
            </w:pPr>
            <w:r>
              <w:t>SGA/LMA</w:t>
            </w:r>
          </w:p>
          <w:p w14:paraId="3B0F93DD" w14:textId="77777777" w:rsidR="002F2EF5" w:rsidRDefault="002F2EF5" w:rsidP="00797079">
            <w:pPr>
              <w:pStyle w:val="Body"/>
              <w:numPr>
                <w:ilvl w:val="0"/>
                <w:numId w:val="9"/>
              </w:numPr>
              <w:spacing w:after="100"/>
              <w:ind w:left="276" w:hanging="276"/>
            </w:pPr>
            <w:r>
              <w:t>NRB mask - paediatric and adult</w:t>
            </w:r>
          </w:p>
          <w:p w14:paraId="5FA84EB7" w14:textId="77777777" w:rsidR="002F2EF5" w:rsidRDefault="002F2EF5" w:rsidP="00797079">
            <w:pPr>
              <w:pStyle w:val="Body"/>
              <w:numPr>
                <w:ilvl w:val="0"/>
                <w:numId w:val="9"/>
              </w:numPr>
              <w:spacing w:after="100"/>
              <w:ind w:left="276" w:hanging="276"/>
            </w:pPr>
            <w:r>
              <w:t>NEB mask - paediatric and adult</w:t>
            </w:r>
          </w:p>
          <w:p w14:paraId="56E09C9E" w14:textId="77777777" w:rsidR="002F2EF5" w:rsidRDefault="002F2EF5" w:rsidP="00797079">
            <w:pPr>
              <w:pStyle w:val="Body"/>
              <w:numPr>
                <w:ilvl w:val="0"/>
                <w:numId w:val="9"/>
              </w:numPr>
              <w:spacing w:after="100"/>
              <w:ind w:left="276" w:hanging="276"/>
            </w:pPr>
            <w:r>
              <w:t>Suction - portable</w:t>
            </w:r>
          </w:p>
          <w:p w14:paraId="01E546F3" w14:textId="77777777" w:rsidR="002F2EF5" w:rsidRDefault="002F2EF5" w:rsidP="00797079">
            <w:pPr>
              <w:pStyle w:val="Body"/>
              <w:numPr>
                <w:ilvl w:val="0"/>
                <w:numId w:val="9"/>
              </w:numPr>
              <w:spacing w:after="100"/>
              <w:ind w:left="276" w:hanging="276"/>
            </w:pPr>
            <w:r>
              <w:t>Pelvic binder</w:t>
            </w:r>
          </w:p>
          <w:p w14:paraId="53DF7AD2" w14:textId="77777777" w:rsidR="002F2EF5" w:rsidRDefault="002F2EF5" w:rsidP="00797079">
            <w:pPr>
              <w:pStyle w:val="Body"/>
              <w:numPr>
                <w:ilvl w:val="0"/>
                <w:numId w:val="9"/>
              </w:numPr>
              <w:spacing w:after="100"/>
              <w:ind w:left="276" w:hanging="276"/>
            </w:pPr>
            <w:r>
              <w:t>Formable splint</w:t>
            </w:r>
          </w:p>
          <w:p w14:paraId="3F779A04" w14:textId="77777777" w:rsidR="002F2EF5" w:rsidRDefault="002F2EF5" w:rsidP="00797079">
            <w:pPr>
              <w:pStyle w:val="Body"/>
              <w:numPr>
                <w:ilvl w:val="0"/>
                <w:numId w:val="9"/>
              </w:numPr>
              <w:spacing w:after="100"/>
              <w:ind w:left="276" w:hanging="276"/>
            </w:pPr>
            <w:r>
              <w:t>Stethoscope</w:t>
            </w:r>
          </w:p>
          <w:p w14:paraId="6A5C601F" w14:textId="77777777" w:rsidR="002F2EF5" w:rsidRDefault="002F2EF5" w:rsidP="00797079">
            <w:pPr>
              <w:pStyle w:val="Body"/>
              <w:numPr>
                <w:ilvl w:val="0"/>
                <w:numId w:val="9"/>
              </w:numPr>
              <w:spacing w:after="100"/>
              <w:ind w:left="276" w:hanging="276"/>
            </w:pPr>
            <w:r>
              <w:t xml:space="preserve">1ml syringe with IM needles </w:t>
            </w:r>
          </w:p>
          <w:p w14:paraId="74E068D7" w14:textId="77777777" w:rsidR="002F2EF5" w:rsidRPr="0042756B" w:rsidRDefault="002F2EF5" w:rsidP="00AB49C1">
            <w:pPr>
              <w:pStyle w:val="Body"/>
              <w:spacing w:after="100"/>
              <w:rPr>
                <w:b/>
                <w:bCs/>
              </w:rPr>
            </w:pPr>
            <w:r w:rsidRPr="0042756B">
              <w:rPr>
                <w:b/>
                <w:bCs/>
              </w:rPr>
              <w:t xml:space="preserve">Medicines approved for ATA level </w:t>
            </w:r>
          </w:p>
          <w:p w14:paraId="6022E94E" w14:textId="77777777" w:rsidR="002F2EF5" w:rsidRDefault="002F2EF5" w:rsidP="00797079">
            <w:pPr>
              <w:pStyle w:val="Body"/>
              <w:numPr>
                <w:ilvl w:val="0"/>
                <w:numId w:val="9"/>
              </w:numPr>
              <w:spacing w:after="100"/>
              <w:ind w:left="276" w:hanging="276"/>
            </w:pPr>
            <w:r>
              <w:t>Inhaled analgesia S4 - Methoxyflurane and/or Entonox</w:t>
            </w:r>
          </w:p>
          <w:p w14:paraId="365D3013" w14:textId="12F5ED85" w:rsidR="002F2EF5" w:rsidRDefault="00E07304" w:rsidP="00797079">
            <w:pPr>
              <w:pStyle w:val="Body"/>
              <w:numPr>
                <w:ilvl w:val="0"/>
                <w:numId w:val="9"/>
              </w:numPr>
              <w:spacing w:after="100"/>
              <w:ind w:left="276" w:hanging="276"/>
            </w:pPr>
            <w:r>
              <w:t>GTN</w:t>
            </w:r>
          </w:p>
          <w:p w14:paraId="300A2178" w14:textId="77777777" w:rsidR="002F2EF5" w:rsidRDefault="002F2EF5" w:rsidP="00797079">
            <w:pPr>
              <w:pStyle w:val="Body"/>
              <w:numPr>
                <w:ilvl w:val="0"/>
                <w:numId w:val="9"/>
              </w:numPr>
              <w:spacing w:after="100"/>
              <w:ind w:left="276" w:hanging="276"/>
            </w:pPr>
            <w:r>
              <w:t>Glucagon</w:t>
            </w:r>
          </w:p>
          <w:p w14:paraId="0FB2C6E6" w14:textId="77777777" w:rsidR="002F2EF5" w:rsidRDefault="002F2EF5" w:rsidP="00797079">
            <w:pPr>
              <w:pStyle w:val="Body"/>
              <w:numPr>
                <w:ilvl w:val="0"/>
                <w:numId w:val="9"/>
              </w:numPr>
              <w:spacing w:after="100"/>
              <w:ind w:left="276" w:hanging="276"/>
            </w:pPr>
            <w:r>
              <w:lastRenderedPageBreak/>
              <w:t>Adrenaline 1:1000 and/or autoinjector device</w:t>
            </w:r>
          </w:p>
          <w:p w14:paraId="588511E9" w14:textId="77777777" w:rsidR="002F2EF5" w:rsidRDefault="002F2EF5" w:rsidP="00797079">
            <w:pPr>
              <w:pStyle w:val="Body"/>
              <w:numPr>
                <w:ilvl w:val="0"/>
                <w:numId w:val="9"/>
              </w:numPr>
              <w:spacing w:after="100"/>
              <w:ind w:left="276" w:hanging="276"/>
            </w:pPr>
            <w:r>
              <w:t>Ondansetron (wafers)</w:t>
            </w:r>
          </w:p>
          <w:p w14:paraId="040D05DE" w14:textId="04C4F28D" w:rsidR="002F2EF5" w:rsidRDefault="002F2EF5" w:rsidP="00797079">
            <w:pPr>
              <w:pStyle w:val="Body"/>
              <w:numPr>
                <w:ilvl w:val="0"/>
                <w:numId w:val="9"/>
              </w:numPr>
              <w:spacing w:after="100"/>
              <w:ind w:left="276" w:hanging="276"/>
            </w:pPr>
            <w:r>
              <w:t xml:space="preserve">Ipratropium </w:t>
            </w:r>
            <w:r w:rsidR="00532600">
              <w:t>b</w:t>
            </w:r>
            <w:r>
              <w:t>romide poly-ampoule</w:t>
            </w:r>
          </w:p>
          <w:p w14:paraId="02A6D08C" w14:textId="50C6B1FB" w:rsidR="002F2EF5" w:rsidRDefault="002F2EF5" w:rsidP="00797079">
            <w:pPr>
              <w:pStyle w:val="Body"/>
              <w:numPr>
                <w:ilvl w:val="0"/>
                <w:numId w:val="9"/>
              </w:numPr>
              <w:spacing w:after="100"/>
              <w:ind w:left="276" w:hanging="276"/>
            </w:pPr>
            <w:r>
              <w:t>Salbutamol poly-ampoule</w:t>
            </w:r>
            <w:r w:rsidR="004224C2">
              <w:t>.</w:t>
            </w:r>
          </w:p>
          <w:p w14:paraId="549B357E" w14:textId="77777777" w:rsidR="002F2EF5" w:rsidRDefault="002F2EF5" w:rsidP="007E0848">
            <w:pPr>
              <w:pStyle w:val="Body"/>
            </w:pPr>
          </w:p>
        </w:tc>
        <w:tc>
          <w:tcPr>
            <w:tcW w:w="3098" w:type="dxa"/>
          </w:tcPr>
          <w:p w14:paraId="6A991699" w14:textId="7A03B4F3" w:rsidR="00967FD7" w:rsidRDefault="00967FD7" w:rsidP="00797079">
            <w:pPr>
              <w:pStyle w:val="Body"/>
              <w:numPr>
                <w:ilvl w:val="0"/>
                <w:numId w:val="9"/>
              </w:numPr>
              <w:spacing w:after="100"/>
              <w:ind w:left="276" w:hanging="276"/>
            </w:pPr>
            <w:r>
              <w:lastRenderedPageBreak/>
              <w:t>12 lead capable ECG</w:t>
            </w:r>
          </w:p>
          <w:p w14:paraId="61600A2D" w14:textId="633B076F" w:rsidR="002F2EF5" w:rsidRDefault="002F2EF5" w:rsidP="00797079">
            <w:pPr>
              <w:pStyle w:val="Body"/>
              <w:numPr>
                <w:ilvl w:val="0"/>
                <w:numId w:val="9"/>
              </w:numPr>
              <w:spacing w:after="100"/>
              <w:ind w:left="276" w:hanging="276"/>
            </w:pPr>
            <w:r>
              <w:t>Syringe driver(s)</w:t>
            </w:r>
          </w:p>
          <w:p w14:paraId="3C73444D" w14:textId="77777777" w:rsidR="002F2EF5" w:rsidRDefault="002F2EF5" w:rsidP="00797079">
            <w:pPr>
              <w:pStyle w:val="Body"/>
              <w:numPr>
                <w:ilvl w:val="0"/>
                <w:numId w:val="9"/>
              </w:numPr>
              <w:spacing w:after="100"/>
              <w:ind w:left="276" w:hanging="276"/>
            </w:pPr>
            <w:r>
              <w:t>Arterial pressure bag</w:t>
            </w:r>
          </w:p>
          <w:p w14:paraId="2D1023A7" w14:textId="77777777" w:rsidR="002F2EF5" w:rsidRDefault="002F2EF5" w:rsidP="00797079">
            <w:pPr>
              <w:pStyle w:val="Body"/>
              <w:numPr>
                <w:ilvl w:val="0"/>
                <w:numId w:val="9"/>
              </w:numPr>
              <w:spacing w:after="100"/>
              <w:ind w:left="276" w:hanging="276"/>
            </w:pPr>
            <w:r>
              <w:t xml:space="preserve">Arterial forceps </w:t>
            </w:r>
          </w:p>
          <w:p w14:paraId="5F3483CD" w14:textId="77777777" w:rsidR="002F2EF5" w:rsidRDefault="002F2EF5" w:rsidP="00797079">
            <w:pPr>
              <w:pStyle w:val="Body"/>
              <w:numPr>
                <w:ilvl w:val="0"/>
                <w:numId w:val="9"/>
              </w:numPr>
              <w:spacing w:after="100"/>
              <w:ind w:left="276" w:hanging="276"/>
            </w:pPr>
            <w:r>
              <w:t>IV pole and attachment point</w:t>
            </w:r>
          </w:p>
          <w:p w14:paraId="7CB129E8" w14:textId="77777777" w:rsidR="002F2EF5" w:rsidRDefault="002F2EF5" w:rsidP="00797079">
            <w:pPr>
              <w:pStyle w:val="Body"/>
              <w:numPr>
                <w:ilvl w:val="0"/>
                <w:numId w:val="9"/>
              </w:numPr>
              <w:spacing w:after="100"/>
              <w:ind w:left="276" w:hanging="276"/>
            </w:pPr>
            <w:r>
              <w:t>Arterial line transducer set and cable/s</w:t>
            </w:r>
          </w:p>
          <w:p w14:paraId="33A1B2B3" w14:textId="77777777" w:rsidR="002F2EF5" w:rsidRDefault="002F2EF5" w:rsidP="00797079">
            <w:pPr>
              <w:pStyle w:val="Body"/>
              <w:numPr>
                <w:ilvl w:val="0"/>
                <w:numId w:val="9"/>
              </w:numPr>
              <w:spacing w:after="100"/>
              <w:ind w:left="276" w:hanging="276"/>
            </w:pPr>
            <w:r>
              <w:t>ETCO</w:t>
            </w:r>
            <w:r w:rsidRPr="003103E7">
              <w:t>2</w:t>
            </w:r>
            <w:r>
              <w:t xml:space="preserve"> filter line (adult)</w:t>
            </w:r>
          </w:p>
          <w:p w14:paraId="5D515BF6" w14:textId="77777777" w:rsidR="002F2EF5" w:rsidRDefault="002F2EF5" w:rsidP="00797079">
            <w:pPr>
              <w:pStyle w:val="Body"/>
              <w:numPr>
                <w:ilvl w:val="0"/>
                <w:numId w:val="9"/>
              </w:numPr>
              <w:spacing w:after="100"/>
              <w:ind w:left="276" w:hanging="276"/>
            </w:pPr>
            <w:r>
              <w:t>PEEP valve(s)</w:t>
            </w:r>
          </w:p>
          <w:p w14:paraId="1541CB87" w14:textId="77777777" w:rsidR="002F2EF5" w:rsidRDefault="002F2EF5" w:rsidP="00797079">
            <w:pPr>
              <w:pStyle w:val="Body"/>
              <w:numPr>
                <w:ilvl w:val="0"/>
                <w:numId w:val="9"/>
              </w:numPr>
              <w:spacing w:after="100"/>
              <w:ind w:left="276" w:hanging="276"/>
            </w:pPr>
            <w:r>
              <w:t>Consumables for IVC and administration of medicines/infusions (for example, giving sets)</w:t>
            </w:r>
          </w:p>
          <w:p w14:paraId="1829C7BF" w14:textId="3396C460" w:rsidR="002F2EF5" w:rsidRDefault="002F2EF5" w:rsidP="00797079">
            <w:pPr>
              <w:pStyle w:val="Body"/>
              <w:numPr>
                <w:ilvl w:val="0"/>
                <w:numId w:val="9"/>
              </w:numPr>
              <w:spacing w:after="100"/>
              <w:ind w:left="276" w:hanging="276"/>
            </w:pPr>
            <w:r>
              <w:t>50</w:t>
            </w:r>
            <w:r w:rsidR="00532600">
              <w:t xml:space="preserve"> </w:t>
            </w:r>
            <w:r>
              <w:t>ml syringe(s) for infusions</w:t>
            </w:r>
          </w:p>
          <w:p w14:paraId="15E0ABBA" w14:textId="77777777" w:rsidR="002F2EF5" w:rsidRDefault="002F2EF5" w:rsidP="00797079">
            <w:pPr>
              <w:pStyle w:val="Body"/>
              <w:numPr>
                <w:ilvl w:val="0"/>
                <w:numId w:val="9"/>
              </w:numPr>
              <w:spacing w:after="100"/>
              <w:ind w:left="276" w:hanging="276"/>
            </w:pPr>
            <w:r>
              <w:t>20 ml syringe(s)</w:t>
            </w:r>
          </w:p>
          <w:p w14:paraId="6728C108" w14:textId="39F86D0B" w:rsidR="002F2EF5" w:rsidRDefault="002F2EF5" w:rsidP="00797079">
            <w:pPr>
              <w:pStyle w:val="Body"/>
              <w:numPr>
                <w:ilvl w:val="0"/>
                <w:numId w:val="9"/>
              </w:numPr>
              <w:spacing w:after="100"/>
              <w:ind w:left="276" w:hanging="276"/>
            </w:pPr>
            <w:r>
              <w:t>10</w:t>
            </w:r>
            <w:r w:rsidR="00532600">
              <w:t xml:space="preserve"> </w:t>
            </w:r>
            <w:r>
              <w:t>ml syringe(s)</w:t>
            </w:r>
          </w:p>
          <w:p w14:paraId="1A31EE6E" w14:textId="5CCBF97B" w:rsidR="002F2EF5" w:rsidRDefault="002F2EF5" w:rsidP="00797079">
            <w:pPr>
              <w:pStyle w:val="Body"/>
              <w:numPr>
                <w:ilvl w:val="0"/>
                <w:numId w:val="9"/>
              </w:numPr>
              <w:spacing w:after="100"/>
              <w:ind w:left="276" w:hanging="276"/>
            </w:pPr>
            <w:r>
              <w:t xml:space="preserve">Normal </w:t>
            </w:r>
            <w:r w:rsidR="00532600">
              <w:t>s</w:t>
            </w:r>
            <w:r>
              <w:t xml:space="preserve">aline IV bags </w:t>
            </w:r>
          </w:p>
          <w:p w14:paraId="0894BE64" w14:textId="56B3321F" w:rsidR="002F2EF5" w:rsidRPr="0042756B" w:rsidRDefault="002F2EF5" w:rsidP="00AB49C1">
            <w:pPr>
              <w:pStyle w:val="Body"/>
              <w:spacing w:after="100"/>
              <w:rPr>
                <w:b/>
                <w:bCs/>
              </w:rPr>
            </w:pPr>
            <w:r w:rsidRPr="0042756B">
              <w:rPr>
                <w:b/>
                <w:bCs/>
              </w:rPr>
              <w:t xml:space="preserve">Medicines approved for </w:t>
            </w:r>
            <w:r w:rsidR="00532600">
              <w:rPr>
                <w:b/>
              </w:rPr>
              <w:t>h</w:t>
            </w:r>
            <w:r>
              <w:rPr>
                <w:b/>
              </w:rPr>
              <w:t>igh acuity level (CCRN)*</w:t>
            </w:r>
          </w:p>
          <w:p w14:paraId="4D58C04B" w14:textId="77777777" w:rsidR="002F2EF5" w:rsidRDefault="002F2EF5" w:rsidP="00797079">
            <w:pPr>
              <w:pStyle w:val="Body"/>
              <w:numPr>
                <w:ilvl w:val="0"/>
                <w:numId w:val="10"/>
              </w:numPr>
              <w:spacing w:after="100"/>
              <w:ind w:left="329" w:hanging="284"/>
            </w:pPr>
            <w:r>
              <w:t>Metaraminol</w:t>
            </w:r>
          </w:p>
          <w:p w14:paraId="60D5DF67" w14:textId="77777777" w:rsidR="002F2EF5" w:rsidRDefault="002F2EF5" w:rsidP="00797079">
            <w:pPr>
              <w:pStyle w:val="Body"/>
              <w:numPr>
                <w:ilvl w:val="0"/>
                <w:numId w:val="10"/>
              </w:numPr>
              <w:spacing w:after="100"/>
              <w:ind w:left="329" w:hanging="284"/>
            </w:pPr>
            <w:r>
              <w:t>Atropine</w:t>
            </w:r>
          </w:p>
          <w:p w14:paraId="07E84A50" w14:textId="77777777" w:rsidR="002F2EF5" w:rsidRDefault="002F2EF5" w:rsidP="00797079">
            <w:pPr>
              <w:pStyle w:val="Body"/>
              <w:numPr>
                <w:ilvl w:val="0"/>
                <w:numId w:val="10"/>
              </w:numPr>
              <w:spacing w:after="100"/>
              <w:ind w:left="329" w:hanging="284"/>
            </w:pPr>
            <w:r>
              <w:t>Amiodarone</w:t>
            </w:r>
          </w:p>
          <w:p w14:paraId="75779502" w14:textId="77777777" w:rsidR="002F2EF5" w:rsidRDefault="002F2EF5" w:rsidP="00797079">
            <w:pPr>
              <w:pStyle w:val="Body"/>
              <w:numPr>
                <w:ilvl w:val="0"/>
                <w:numId w:val="10"/>
              </w:numPr>
              <w:spacing w:after="100"/>
              <w:ind w:left="329" w:hanging="284"/>
            </w:pPr>
            <w:r>
              <w:t xml:space="preserve">Adrenaline 1:1000 or 1:10000 </w:t>
            </w:r>
          </w:p>
          <w:p w14:paraId="079C658A" w14:textId="77777777" w:rsidR="002F2EF5" w:rsidRDefault="002F2EF5" w:rsidP="00797079">
            <w:pPr>
              <w:pStyle w:val="Body"/>
              <w:numPr>
                <w:ilvl w:val="0"/>
                <w:numId w:val="10"/>
              </w:numPr>
              <w:spacing w:after="100"/>
              <w:ind w:left="329" w:hanging="284"/>
            </w:pPr>
            <w:r>
              <w:lastRenderedPageBreak/>
              <w:t>Ondansetron (ampoule for IV/IM administration)</w:t>
            </w:r>
          </w:p>
          <w:p w14:paraId="15F023B2" w14:textId="77777777" w:rsidR="002F2EF5" w:rsidRDefault="002F2EF5" w:rsidP="00797079">
            <w:pPr>
              <w:pStyle w:val="Body"/>
              <w:numPr>
                <w:ilvl w:val="0"/>
                <w:numId w:val="10"/>
              </w:numPr>
              <w:spacing w:after="100"/>
              <w:ind w:left="329" w:hanging="284"/>
            </w:pPr>
            <w:r>
              <w:t>D10W</w:t>
            </w:r>
          </w:p>
          <w:p w14:paraId="38961EDC" w14:textId="77777777" w:rsidR="002F2EF5" w:rsidRDefault="002F2EF5" w:rsidP="00797079">
            <w:pPr>
              <w:pStyle w:val="Body"/>
              <w:numPr>
                <w:ilvl w:val="0"/>
                <w:numId w:val="10"/>
              </w:numPr>
              <w:spacing w:after="100"/>
              <w:ind w:left="329" w:hanging="284"/>
            </w:pPr>
            <w:r>
              <w:t>D5W (infusion dilutant)</w:t>
            </w:r>
          </w:p>
          <w:p w14:paraId="722AA46D" w14:textId="77777777" w:rsidR="002F2EF5" w:rsidRDefault="002F2EF5" w:rsidP="00AB49C1">
            <w:pPr>
              <w:pStyle w:val="Body"/>
              <w:spacing w:after="100"/>
            </w:pPr>
          </w:p>
          <w:p w14:paraId="68F2E6E0" w14:textId="77777777" w:rsidR="002F2EF5" w:rsidRDefault="002F2EF5" w:rsidP="00AB49C1">
            <w:pPr>
              <w:pStyle w:val="Body"/>
              <w:spacing w:after="100"/>
            </w:pPr>
            <w:r>
              <w:t xml:space="preserve">*High acuity services may choose to not stock the complete list of medicines depending on anticipated service demand, for example a high acuity service working within metropolitan Melbourne with ready access to emergency ambulance escalation may not have the same requirements as a rural or air high acuity transfer service. A clinical risk assessment should be undertaken by the licence holder when determining medication stock holding levels. </w:t>
            </w:r>
          </w:p>
        </w:tc>
      </w:tr>
    </w:tbl>
    <w:p w14:paraId="78EABCB1" w14:textId="77777777" w:rsidR="002F2EF5" w:rsidRDefault="002F2EF5" w:rsidP="002F2EF5">
      <w:pPr>
        <w:spacing w:after="0" w:line="240" w:lineRule="auto"/>
      </w:pPr>
      <w:r>
        <w:lastRenderedPageBreak/>
        <w:br w:type="page"/>
      </w:r>
    </w:p>
    <w:p w14:paraId="6055DAAB" w14:textId="764DFFE0" w:rsidR="002F2EF5" w:rsidRPr="00FF1303" w:rsidRDefault="002F2EF5" w:rsidP="002F2EF5">
      <w:pPr>
        <w:pStyle w:val="Heading1"/>
      </w:pPr>
      <w:bookmarkStart w:id="106" w:name="_Toc224831198"/>
      <w:r>
        <w:lastRenderedPageBreak/>
        <w:t xml:space="preserve">Appendix </w:t>
      </w:r>
      <w:r w:rsidR="00532600">
        <w:t>7</w:t>
      </w:r>
      <w:r>
        <w:t xml:space="preserve">: </w:t>
      </w:r>
      <w:r w:rsidRPr="00FF1303">
        <w:t>Prolonged transport</w:t>
      </w:r>
      <w:bookmarkEnd w:id="106"/>
    </w:p>
    <w:p w14:paraId="58B2C270" w14:textId="61574911" w:rsidR="002F2EF5" w:rsidRPr="00FF1303" w:rsidRDefault="002F2EF5" w:rsidP="00C01EBE">
      <w:pPr>
        <w:pStyle w:val="Body"/>
      </w:pPr>
      <w:r w:rsidRPr="00FF1303">
        <w:t>NEPT services may provide patient care episodes of a prolonged nature</w:t>
      </w:r>
      <w:r>
        <w:t>. This is</w:t>
      </w:r>
      <w:r w:rsidRPr="00FF1303">
        <w:t xml:space="preserve"> often due to transport destinations, extended off-load times and caring for patients across multiple episodes of care</w:t>
      </w:r>
      <w:r w:rsidR="00502791">
        <w:t>, for example,</w:t>
      </w:r>
      <w:r w:rsidRPr="00FF1303">
        <w:t xml:space="preserve"> multiple IFT transports.</w:t>
      </w:r>
    </w:p>
    <w:p w14:paraId="5CDA273D" w14:textId="505100C0" w:rsidR="002F2EF5" w:rsidRPr="00FF1303" w:rsidRDefault="002F2EF5" w:rsidP="00C01EBE">
      <w:pPr>
        <w:pStyle w:val="Body"/>
      </w:pPr>
      <w:r w:rsidRPr="00FF1303">
        <w:t xml:space="preserve">It is essential when looking after </w:t>
      </w:r>
      <w:r w:rsidRPr="00502791">
        <w:t>patients</w:t>
      </w:r>
      <w:r w:rsidRPr="00FF1303">
        <w:t xml:space="preserve"> for a prolonged </w:t>
      </w:r>
      <w:proofErr w:type="gramStart"/>
      <w:r w:rsidRPr="00FF1303">
        <w:t>period of time</w:t>
      </w:r>
      <w:proofErr w:type="gramEnd"/>
      <w:r w:rsidRPr="00FF1303">
        <w:t>, in addition to routine monitoring and management of the patient (</w:t>
      </w:r>
      <w:r w:rsidR="00502791">
        <w:t>for example,</w:t>
      </w:r>
      <w:r w:rsidRPr="00FF1303">
        <w:t xml:space="preserve"> vital signs survey, pain management)</w:t>
      </w:r>
      <w:r w:rsidR="00502791">
        <w:t xml:space="preserve"> that</w:t>
      </w:r>
      <w:r w:rsidRPr="00FF1303">
        <w:t xml:space="preserve"> the longer-term needs of the patient are considered. These include:</w:t>
      </w:r>
    </w:p>
    <w:p w14:paraId="38204639" w14:textId="52BDC2CC" w:rsidR="002F2EF5" w:rsidRPr="00502791" w:rsidRDefault="00502791" w:rsidP="00502791">
      <w:pPr>
        <w:pStyle w:val="Bullet1"/>
      </w:pPr>
      <w:r>
        <w:t>h</w:t>
      </w:r>
      <w:r w:rsidR="002F2EF5" w:rsidRPr="00502791">
        <w:t>ydration</w:t>
      </w:r>
      <w:r w:rsidR="00A10FC5">
        <w:t xml:space="preserve">, for example, </w:t>
      </w:r>
      <w:r w:rsidR="002F2EF5" w:rsidRPr="00502791">
        <w:t>oral fluids</w:t>
      </w:r>
    </w:p>
    <w:p w14:paraId="4932C43C" w14:textId="0CA7B6E1" w:rsidR="002F2EF5" w:rsidRPr="00502791" w:rsidRDefault="00502791" w:rsidP="00502791">
      <w:pPr>
        <w:pStyle w:val="Bullet1"/>
      </w:pPr>
      <w:r>
        <w:t>l</w:t>
      </w:r>
      <w:r w:rsidR="002F2EF5" w:rsidRPr="00502791">
        <w:t>ast meal or likely timeframe before next meal</w:t>
      </w:r>
    </w:p>
    <w:p w14:paraId="3B9F0F3C" w14:textId="6CB15430" w:rsidR="002F2EF5" w:rsidRPr="00502791" w:rsidRDefault="00502791" w:rsidP="00502791">
      <w:pPr>
        <w:pStyle w:val="Bullet1"/>
      </w:pPr>
      <w:r>
        <w:t>t</w:t>
      </w:r>
      <w:r w:rsidR="002F2EF5" w:rsidRPr="00502791">
        <w:t>oileting needs</w:t>
      </w:r>
    </w:p>
    <w:p w14:paraId="601837AD" w14:textId="5F258491" w:rsidR="002F2EF5" w:rsidRPr="00502791" w:rsidRDefault="00502791" w:rsidP="00502791">
      <w:pPr>
        <w:pStyle w:val="Bullet1"/>
      </w:pPr>
      <w:r>
        <w:t>r</w:t>
      </w:r>
      <w:r w:rsidR="002F2EF5" w:rsidRPr="00502791">
        <w:t>epositioning</w:t>
      </w:r>
    </w:p>
    <w:p w14:paraId="1C1CE19C" w14:textId="16DAC746" w:rsidR="002F2EF5" w:rsidRPr="00FF1303" w:rsidRDefault="00502791" w:rsidP="00502791">
      <w:pPr>
        <w:pStyle w:val="Bullet1"/>
      </w:pPr>
      <w:r>
        <w:t>p</w:t>
      </w:r>
      <w:r w:rsidR="002F2EF5" w:rsidRPr="00502791">
        <w:t>atient’s</w:t>
      </w:r>
      <w:r w:rsidR="002F2EF5" w:rsidRPr="00FF1303">
        <w:t xml:space="preserve"> own regular medication</w:t>
      </w:r>
      <w:r>
        <w:t>.</w:t>
      </w:r>
    </w:p>
    <w:p w14:paraId="1B07D785" w14:textId="5E56198F" w:rsidR="002F2EF5" w:rsidRPr="00FF1303" w:rsidRDefault="002F2EF5" w:rsidP="00C01EBE">
      <w:pPr>
        <w:pStyle w:val="Bodyafterbullets"/>
      </w:pPr>
      <w:r w:rsidRPr="00FF1303">
        <w:t>It is acceptable to delay transport of a patient to facilitate their lon</w:t>
      </w:r>
      <w:r w:rsidR="00502791">
        <w:t>g-</w:t>
      </w:r>
      <w:r w:rsidRPr="00FF1303">
        <w:t xml:space="preserve">term needs. For example, delay loading and transport of a patient to enable a meal to be eaten, pulling over regularly to facilitate toileting. </w:t>
      </w:r>
    </w:p>
    <w:p w14:paraId="16E3C57D" w14:textId="18F17B43" w:rsidR="002F2EF5" w:rsidRPr="00FF1303" w:rsidRDefault="002F2EF5" w:rsidP="00C01EBE">
      <w:pPr>
        <w:pStyle w:val="Body"/>
      </w:pPr>
      <w:r w:rsidRPr="00FF1303">
        <w:t xml:space="preserve">Where </w:t>
      </w:r>
      <w:r w:rsidRPr="00502791">
        <w:t>appropriate</w:t>
      </w:r>
      <w:r w:rsidR="00502791">
        <w:t>,</w:t>
      </w:r>
      <w:r w:rsidRPr="00FF1303">
        <w:t xml:space="preserve"> NEPT crews should request information relating to the long-term needs of the patient when receiving a handover, including any modification to needs</w:t>
      </w:r>
      <w:r w:rsidR="00502791">
        <w:t xml:space="preserve">, for example, </w:t>
      </w:r>
      <w:r w:rsidRPr="00FF1303">
        <w:t>soft diet. This information should be documented on the patient care record.</w:t>
      </w:r>
    </w:p>
    <w:p w14:paraId="7325362D" w14:textId="77777777" w:rsidR="00502791" w:rsidRDefault="002F2EF5" w:rsidP="00502791">
      <w:pPr>
        <w:pStyle w:val="Heading2"/>
      </w:pPr>
      <w:bookmarkStart w:id="107" w:name="_Toc224831199"/>
      <w:r w:rsidRPr="00FF1303">
        <w:rPr>
          <w:rFonts w:eastAsia="Times"/>
        </w:rPr>
        <w:t xml:space="preserve">Pressure </w:t>
      </w:r>
      <w:r w:rsidRPr="00502791">
        <w:rPr>
          <w:rFonts w:eastAsia="Times"/>
        </w:rPr>
        <w:t>injuries</w:t>
      </w:r>
      <w:bookmarkEnd w:id="107"/>
    </w:p>
    <w:p w14:paraId="453D6A38" w14:textId="16E9967B" w:rsidR="00752977" w:rsidRDefault="00502791" w:rsidP="0029640A">
      <w:pPr>
        <w:pStyle w:val="Body"/>
      </w:pPr>
      <w:r>
        <w:t>Pressure injuries</w:t>
      </w:r>
      <w:r w:rsidR="002F2EF5" w:rsidRPr="00FF1303">
        <w:t xml:space="preserve"> can happen to older patients or patients of any age who have one or more of the following risk factors: immobility, lack of sensory perception, poor nutrition or hydration, excess moisture or dryness, poor skin integrity, reduced blood flow, limited alertness, or muscle spasms.</w:t>
      </w:r>
      <w:r w:rsidR="00752977">
        <w:t xml:space="preserve"> </w:t>
      </w:r>
      <w:r w:rsidR="002F2EF5" w:rsidRPr="00FF1303">
        <w:t xml:space="preserve">Even short duration of stasis may cause or contribute to a pressure injury. </w:t>
      </w:r>
      <w:r w:rsidR="00CC178B">
        <w:br/>
        <w:t xml:space="preserve">Bariatric patients present an increased risk of developing pressure injuries due to increased body habitus and should be treated with increased care. </w:t>
      </w:r>
    </w:p>
    <w:p w14:paraId="3B1BFA6B" w14:textId="1A3EB764" w:rsidR="002F2EF5" w:rsidRPr="0029640A" w:rsidRDefault="002F2EF5" w:rsidP="0029640A">
      <w:pPr>
        <w:pStyle w:val="Body"/>
      </w:pPr>
      <w:r w:rsidRPr="0029640A">
        <w:t>Repositioning of a patient must occur at a minimum of every 2 hours. Any documentation relating to an existing pressure injury or screening for pressure injury should be documented on the patient care record</w:t>
      </w:r>
      <w:r w:rsidR="00B511BA" w:rsidRPr="0029640A">
        <w:t>.</w:t>
      </w:r>
    </w:p>
    <w:p w14:paraId="7B66F3A2" w14:textId="32BA8356" w:rsidR="004D34CA" w:rsidRPr="0029640A" w:rsidRDefault="004D34CA" w:rsidP="0029640A">
      <w:pPr>
        <w:pStyle w:val="Body"/>
      </w:pPr>
      <w:r w:rsidRPr="0092453A">
        <w:t xml:space="preserve">The Braden Scale is used to assess the risk of developing a pressure ulcer or injury. The scale uses scores from 6 to 23, with lower scores indicating a greater risk of developing a pressure ulcer or injury. </w:t>
      </w:r>
    </w:p>
    <w:p w14:paraId="69BC8612" w14:textId="5CCE8F93" w:rsidR="004D34CA" w:rsidRPr="0029640A" w:rsidRDefault="004D34CA" w:rsidP="0029640A">
      <w:pPr>
        <w:pStyle w:val="Body"/>
      </w:pPr>
      <w:r w:rsidRPr="0029640A">
        <w:t>The following is a breakdown of the scores:</w:t>
      </w:r>
    </w:p>
    <w:p w14:paraId="007058F4" w14:textId="77777777" w:rsidR="004D34CA" w:rsidRPr="0029640A" w:rsidRDefault="004D34CA" w:rsidP="0029640A">
      <w:pPr>
        <w:pStyle w:val="Bullet1"/>
      </w:pPr>
      <w:r w:rsidRPr="0029640A">
        <w:t>Very High Risk: Total Score 9 or less</w:t>
      </w:r>
    </w:p>
    <w:p w14:paraId="71113824" w14:textId="77777777" w:rsidR="004D34CA" w:rsidRPr="0029640A" w:rsidRDefault="004D34CA" w:rsidP="0029640A">
      <w:pPr>
        <w:pStyle w:val="Bullet1"/>
      </w:pPr>
      <w:r w:rsidRPr="0029640A">
        <w:t>High Risk: Total Score 10-12</w:t>
      </w:r>
    </w:p>
    <w:p w14:paraId="3CA3C36D" w14:textId="77777777" w:rsidR="004D34CA" w:rsidRPr="0029640A" w:rsidRDefault="004D34CA" w:rsidP="0029640A">
      <w:pPr>
        <w:pStyle w:val="Bullet1"/>
      </w:pPr>
      <w:r w:rsidRPr="0029640A">
        <w:t>Moderate Risk: Total Score 13-14</w:t>
      </w:r>
    </w:p>
    <w:p w14:paraId="718D05D6" w14:textId="77777777" w:rsidR="004D34CA" w:rsidRPr="0029640A" w:rsidRDefault="004D34CA" w:rsidP="0029640A">
      <w:pPr>
        <w:pStyle w:val="Bullet1"/>
      </w:pPr>
      <w:r w:rsidRPr="0029640A">
        <w:t>Mild Risk: Total Score 15-18</w:t>
      </w:r>
    </w:p>
    <w:p w14:paraId="20B883EB" w14:textId="0A4F1C41" w:rsidR="00502791" w:rsidRDefault="004D34CA" w:rsidP="00285D03">
      <w:pPr>
        <w:pStyle w:val="Bullet1"/>
      </w:pPr>
      <w:r w:rsidRPr="0029640A">
        <w:t>No Risk: Total Score 19-23</w:t>
      </w:r>
    </w:p>
    <w:p w14:paraId="1368D082" w14:textId="77777777" w:rsidR="004D34CA" w:rsidRDefault="004D34CA">
      <w:pPr>
        <w:spacing w:after="0" w:line="240" w:lineRule="auto"/>
        <w:rPr>
          <w:rFonts w:eastAsia="MS Gothic" w:cs="Arial"/>
          <w:bCs/>
          <w:color w:val="CD3668"/>
          <w:kern w:val="32"/>
          <w:sz w:val="44"/>
          <w:szCs w:val="44"/>
        </w:rPr>
        <w:sectPr w:rsidR="004D34CA" w:rsidSect="00136645">
          <w:headerReference w:type="even" r:id="rId51"/>
          <w:headerReference w:type="default" r:id="rId52"/>
          <w:footerReference w:type="even" r:id="rId53"/>
          <w:footerReference w:type="default" r:id="rId54"/>
          <w:pgSz w:w="11906" w:h="16838" w:code="9"/>
          <w:pgMar w:top="1418" w:right="1304" w:bottom="1134" w:left="1304" w:header="680" w:footer="710" w:gutter="0"/>
          <w:cols w:space="340"/>
          <w:docGrid w:linePitch="360"/>
        </w:sectPr>
      </w:pPr>
    </w:p>
    <w:p w14:paraId="591E7F6C" w14:textId="6FED3370" w:rsidR="001C71E1" w:rsidRDefault="00F035D9">
      <w:pPr>
        <w:spacing w:after="0" w:line="240" w:lineRule="auto"/>
        <w:rPr>
          <w:rFonts w:eastAsia="MS Gothic" w:cs="Arial"/>
          <w:bCs/>
          <w:color w:val="CD3668"/>
          <w:kern w:val="32"/>
          <w:sz w:val="44"/>
          <w:szCs w:val="44"/>
        </w:rPr>
      </w:pPr>
      <w:r>
        <w:rPr>
          <w:rFonts w:eastAsia="MS Gothic" w:cs="Arial"/>
          <w:bCs/>
          <w:color w:val="CD3668"/>
          <w:kern w:val="32"/>
          <w:sz w:val="44"/>
          <w:szCs w:val="44"/>
        </w:rPr>
        <w:lastRenderedPageBreak/>
        <w:t>Braden Scale</w:t>
      </w:r>
    </w:p>
    <w:p w14:paraId="4E44F5D4" w14:textId="03D8E57F" w:rsidR="00785D7A" w:rsidRPr="00404109" w:rsidRDefault="00785D7A" w:rsidP="00785D7A">
      <w:pPr>
        <w:pStyle w:val="Tablecaption"/>
      </w:pPr>
      <w:r w:rsidRPr="001C17D0">
        <w:t xml:space="preserve">Table </w:t>
      </w:r>
      <w:r w:rsidRPr="00FB6A57">
        <w:t>2</w:t>
      </w:r>
      <w:r w:rsidR="00D42AC7" w:rsidRPr="00821C5C">
        <w:t>2</w:t>
      </w:r>
      <w:r w:rsidRPr="001C17D0">
        <w:t xml:space="preserve">. </w:t>
      </w:r>
      <w:r>
        <w:t xml:space="preserve">Braden Scale </w:t>
      </w:r>
      <w:r w:rsidR="002A6099">
        <w:t>for predicting pressure score risk</w:t>
      </w:r>
    </w:p>
    <w:p w14:paraId="72D48E49" w14:textId="076E3536" w:rsidR="00FD34BE" w:rsidRDefault="00B82C19">
      <w:pPr>
        <w:spacing w:after="0" w:line="240" w:lineRule="auto"/>
        <w:rPr>
          <w:rFonts w:eastAsia="MS Gothic" w:cs="Arial"/>
          <w:bCs/>
          <w:color w:val="CD3668"/>
          <w:kern w:val="32"/>
          <w:sz w:val="44"/>
          <w:szCs w:val="44"/>
        </w:rPr>
      </w:pPr>
      <w:r w:rsidRPr="00B82C19">
        <w:rPr>
          <w:rFonts w:eastAsia="MS Gothic" w:cs="Arial"/>
          <w:bCs/>
          <w:noProof/>
          <w:color w:val="CD3668"/>
          <w:kern w:val="32"/>
          <w:sz w:val="44"/>
          <w:szCs w:val="44"/>
        </w:rPr>
        <w:drawing>
          <wp:inline distT="0" distB="0" distL="0" distR="0" wp14:anchorId="29FC0341" wp14:editId="441595A7">
            <wp:extent cx="8678486" cy="5010849"/>
            <wp:effectExtent l="0" t="0" r="8890" b="0"/>
            <wp:docPr id="1192553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53731" name=""/>
                    <pic:cNvPicPr/>
                  </pic:nvPicPr>
                  <pic:blipFill>
                    <a:blip r:embed="rId55"/>
                    <a:stretch>
                      <a:fillRect/>
                    </a:stretch>
                  </pic:blipFill>
                  <pic:spPr>
                    <a:xfrm>
                      <a:off x="0" y="0"/>
                      <a:ext cx="8678486" cy="5010849"/>
                    </a:xfrm>
                    <a:prstGeom prst="rect">
                      <a:avLst/>
                    </a:prstGeom>
                  </pic:spPr>
                </pic:pic>
              </a:graphicData>
            </a:graphic>
          </wp:inline>
        </w:drawing>
      </w:r>
      <w:r w:rsidR="00F035D9">
        <w:rPr>
          <w:rFonts w:eastAsia="MS Gothic" w:cs="Arial"/>
          <w:bCs/>
          <w:color w:val="CD3668"/>
          <w:kern w:val="32"/>
          <w:sz w:val="44"/>
          <w:szCs w:val="44"/>
        </w:rPr>
        <w:t xml:space="preserve"> </w:t>
      </w:r>
    </w:p>
    <w:p w14:paraId="3713D87A" w14:textId="785BBA0E" w:rsidR="004D34CA" w:rsidRDefault="004D34CA">
      <w:pPr>
        <w:spacing w:after="0" w:line="240" w:lineRule="auto"/>
        <w:rPr>
          <w:rFonts w:eastAsia="MS Gothic" w:cs="Arial"/>
          <w:bCs/>
          <w:color w:val="CD3668"/>
          <w:kern w:val="32"/>
          <w:sz w:val="44"/>
          <w:szCs w:val="44"/>
        </w:rPr>
        <w:sectPr w:rsidR="004D34CA" w:rsidSect="00DE559D">
          <w:footerReference w:type="default" r:id="rId56"/>
          <w:pgSz w:w="16838" w:h="11906" w:orient="landscape" w:code="9"/>
          <w:pgMar w:top="1304" w:right="1418" w:bottom="1304" w:left="1134" w:header="680" w:footer="851" w:gutter="0"/>
          <w:cols w:space="340"/>
          <w:docGrid w:linePitch="360"/>
        </w:sectPr>
      </w:pPr>
    </w:p>
    <w:p w14:paraId="78272215" w14:textId="41E6B0F9" w:rsidR="002F2EF5" w:rsidRDefault="002F2EF5" w:rsidP="002F2EF5">
      <w:pPr>
        <w:pStyle w:val="Heading1"/>
      </w:pPr>
      <w:bookmarkStart w:id="108" w:name="_Toc224831200"/>
      <w:r>
        <w:lastRenderedPageBreak/>
        <w:t xml:space="preserve">Appendix </w:t>
      </w:r>
      <w:r w:rsidR="00502791">
        <w:t>8</w:t>
      </w:r>
      <w:r>
        <w:t>: Medication pharmacology reference material</w:t>
      </w:r>
      <w:bookmarkEnd w:id="108"/>
    </w:p>
    <w:p w14:paraId="10537A24" w14:textId="77777777" w:rsidR="002F2EF5" w:rsidRDefault="002F2EF5" w:rsidP="00C01EBE">
      <w:pPr>
        <w:pStyle w:val="Body"/>
      </w:pPr>
      <w:r w:rsidRPr="00873ADE">
        <w:t xml:space="preserve">Always check if the patient has had the medication </w:t>
      </w:r>
      <w:r>
        <w:t>within the last 24 hours and administer accordingly.</w:t>
      </w:r>
    </w:p>
    <w:p w14:paraId="18CA9C4C" w14:textId="114B1EFD" w:rsidR="002F2EF5" w:rsidRPr="00722AAE" w:rsidRDefault="002F2EF5" w:rsidP="00C01EBE">
      <w:pPr>
        <w:pStyle w:val="Body"/>
      </w:pPr>
      <w:r w:rsidRPr="00722AAE">
        <w:t>These pages contain information about the medications only. Refer to the relevant CPP for dosing guides</w:t>
      </w:r>
      <w:r w:rsidR="00502791">
        <w:t>.</w:t>
      </w:r>
      <w:r w:rsidRPr="00722AAE">
        <w:t xml:space="preserve"> </w:t>
      </w:r>
    </w:p>
    <w:p w14:paraId="29218775" w14:textId="4AAFEA83" w:rsidR="002F2EF5" w:rsidRPr="00502791" w:rsidRDefault="002F2EF5" w:rsidP="00C01EBE">
      <w:pPr>
        <w:pStyle w:val="Body"/>
      </w:pPr>
      <w:r>
        <w:t>For further information on the medications, refer to a published pharmaceutical reference guide, for example:</w:t>
      </w:r>
    </w:p>
    <w:p w14:paraId="06566BB3" w14:textId="326F2212" w:rsidR="002F2EF5" w:rsidRDefault="002F2EF5" w:rsidP="00797079">
      <w:pPr>
        <w:pStyle w:val="Numberloweralpha"/>
        <w:numPr>
          <w:ilvl w:val="0"/>
          <w:numId w:val="22"/>
        </w:numPr>
      </w:pPr>
      <w:r w:rsidRPr="00B521F8">
        <w:t>MIMS Annual with MIMS Abbreviated, e-MIMS, MIMS Online</w:t>
      </w:r>
    </w:p>
    <w:p w14:paraId="3C6E5D7C" w14:textId="78A4C17B" w:rsidR="002F2EF5" w:rsidRPr="00B521F8" w:rsidRDefault="002F2EF5" w:rsidP="00797079">
      <w:pPr>
        <w:pStyle w:val="Numberloweralpha"/>
        <w:numPr>
          <w:ilvl w:val="0"/>
          <w:numId w:val="22"/>
        </w:numPr>
      </w:pPr>
      <w:r>
        <w:t>Standardised inotrope and vasopressor guidelines, Safer Care Victoria</w:t>
      </w:r>
    </w:p>
    <w:p w14:paraId="7105455F" w14:textId="5C7FBF24" w:rsidR="002F2EF5" w:rsidRPr="00B521F8" w:rsidRDefault="002F2EF5" w:rsidP="00797079">
      <w:pPr>
        <w:pStyle w:val="Numberloweralpha"/>
        <w:numPr>
          <w:ilvl w:val="0"/>
          <w:numId w:val="22"/>
        </w:numPr>
      </w:pPr>
      <w:proofErr w:type="spellStart"/>
      <w:r w:rsidRPr="00B521F8">
        <w:t>AusDI</w:t>
      </w:r>
      <w:proofErr w:type="spellEnd"/>
      <w:r w:rsidRPr="00B521F8">
        <w:t xml:space="preserve"> Advanced / </w:t>
      </w:r>
      <w:proofErr w:type="spellStart"/>
      <w:r w:rsidRPr="00B521F8">
        <w:t>AusDI</w:t>
      </w:r>
      <w:proofErr w:type="spellEnd"/>
    </w:p>
    <w:p w14:paraId="724339DB" w14:textId="4F3CBF6B" w:rsidR="002F2EF5" w:rsidRPr="00B521F8" w:rsidRDefault="002F2EF5" w:rsidP="00797079">
      <w:pPr>
        <w:pStyle w:val="Numberloweralpha"/>
        <w:numPr>
          <w:ilvl w:val="0"/>
          <w:numId w:val="22"/>
        </w:numPr>
      </w:pPr>
      <w:r w:rsidRPr="00B521F8">
        <w:t>Australian Medicines Handbook (AMH)</w:t>
      </w:r>
    </w:p>
    <w:p w14:paraId="180F7994" w14:textId="0263A9FC" w:rsidR="002F2EF5" w:rsidRPr="00B521F8" w:rsidRDefault="002F2EF5" w:rsidP="00797079">
      <w:pPr>
        <w:pStyle w:val="Numberloweralpha"/>
        <w:numPr>
          <w:ilvl w:val="0"/>
          <w:numId w:val="22"/>
        </w:numPr>
      </w:pPr>
      <w:r w:rsidRPr="00B521F8">
        <w:t>AMH Children’s Dosing Companion</w:t>
      </w:r>
    </w:p>
    <w:p w14:paraId="24B7CF5A" w14:textId="2E62146C" w:rsidR="002F2EF5" w:rsidRPr="00B521F8" w:rsidRDefault="002F2EF5" w:rsidP="00797079">
      <w:pPr>
        <w:pStyle w:val="Numberloweralpha"/>
        <w:numPr>
          <w:ilvl w:val="0"/>
          <w:numId w:val="22"/>
        </w:numPr>
      </w:pPr>
      <w:r w:rsidRPr="00B521F8">
        <w:t xml:space="preserve">Australian Don’t Rush to Crush Handbook </w:t>
      </w:r>
    </w:p>
    <w:p w14:paraId="3A9A6618" w14:textId="466C7F4A" w:rsidR="002F2EF5" w:rsidRPr="00B521F8" w:rsidRDefault="002F2EF5" w:rsidP="00797079">
      <w:pPr>
        <w:pStyle w:val="Numberloweralpha"/>
        <w:numPr>
          <w:ilvl w:val="0"/>
          <w:numId w:val="22"/>
        </w:numPr>
      </w:pPr>
      <w:r w:rsidRPr="00B521F8">
        <w:t>Australian Immunisation Handbook</w:t>
      </w:r>
    </w:p>
    <w:p w14:paraId="504B7B9D" w14:textId="19A8829E" w:rsidR="002F2EF5" w:rsidRPr="00B521F8" w:rsidRDefault="002F2EF5" w:rsidP="00797079">
      <w:pPr>
        <w:pStyle w:val="Numberloweralpha"/>
        <w:numPr>
          <w:ilvl w:val="0"/>
          <w:numId w:val="22"/>
        </w:numPr>
      </w:pPr>
      <w:r w:rsidRPr="00B521F8">
        <w:t>Australian Pharmaceutical Formulary and Handbook (APF)</w:t>
      </w:r>
    </w:p>
    <w:p w14:paraId="7AD20827" w14:textId="028FC5B8" w:rsidR="002F2EF5" w:rsidRPr="00B521F8" w:rsidRDefault="002F2EF5" w:rsidP="00797079">
      <w:pPr>
        <w:pStyle w:val="Numberloweralpha"/>
        <w:numPr>
          <w:ilvl w:val="0"/>
          <w:numId w:val="22"/>
        </w:numPr>
      </w:pPr>
      <w:r w:rsidRPr="00B521F8">
        <w:t xml:space="preserve">Therapeutic Guidelines series </w:t>
      </w:r>
    </w:p>
    <w:p w14:paraId="668FC35E" w14:textId="24EF1457" w:rsidR="002F2EF5" w:rsidRPr="00B521F8" w:rsidRDefault="002F2EF5" w:rsidP="00797079">
      <w:pPr>
        <w:pStyle w:val="Numberloweralpha"/>
        <w:numPr>
          <w:ilvl w:val="0"/>
          <w:numId w:val="22"/>
        </w:numPr>
      </w:pPr>
      <w:r w:rsidRPr="00B521F8">
        <w:t>Merck Manual (Professional Version) (Merck Sharp and Dohme).</w:t>
      </w:r>
    </w:p>
    <w:p w14:paraId="3446C916" w14:textId="506EE5E4" w:rsidR="002F2EF5" w:rsidRPr="00502791" w:rsidRDefault="002F2EF5" w:rsidP="00797079">
      <w:pPr>
        <w:pStyle w:val="Numberloweralpha"/>
        <w:numPr>
          <w:ilvl w:val="0"/>
          <w:numId w:val="22"/>
        </w:numPr>
        <w:spacing w:after="60" w:line="240" w:lineRule="auto"/>
      </w:pPr>
      <w:r>
        <w:t xml:space="preserve">Drug interactions via the following additional references: </w:t>
      </w:r>
    </w:p>
    <w:p w14:paraId="1A9D25F7" w14:textId="6A0D4A79" w:rsidR="002F2EF5" w:rsidRPr="00502791" w:rsidRDefault="002F2EF5" w:rsidP="00797079">
      <w:pPr>
        <w:pStyle w:val="DHHSnumberloweralphaindent"/>
        <w:numPr>
          <w:ilvl w:val="0"/>
          <w:numId w:val="23"/>
        </w:numPr>
      </w:pPr>
      <w:r w:rsidRPr="00502791">
        <w:t>Drug Interaction Facts – Facts and Comparisons</w:t>
      </w:r>
    </w:p>
    <w:p w14:paraId="19C62776" w14:textId="4FFFBBDF" w:rsidR="002F2EF5" w:rsidRPr="00502791" w:rsidRDefault="002F2EF5" w:rsidP="00797079">
      <w:pPr>
        <w:pStyle w:val="DHHSnumberloweralphaindent"/>
        <w:numPr>
          <w:ilvl w:val="0"/>
          <w:numId w:val="23"/>
        </w:numPr>
      </w:pPr>
      <w:r w:rsidRPr="00502791">
        <w:t>Micromedex</w:t>
      </w:r>
    </w:p>
    <w:p w14:paraId="61E48C38" w14:textId="62E31824" w:rsidR="002F2EF5" w:rsidRPr="00502791" w:rsidRDefault="002F2EF5" w:rsidP="00797079">
      <w:pPr>
        <w:pStyle w:val="DHHSnumberloweralphaindent"/>
        <w:numPr>
          <w:ilvl w:val="0"/>
          <w:numId w:val="23"/>
        </w:numPr>
      </w:pPr>
      <w:r w:rsidRPr="00502791">
        <w:t>Stockley’s Drug Interactions Online, or</w:t>
      </w:r>
    </w:p>
    <w:p w14:paraId="36E7987F" w14:textId="47CF1097" w:rsidR="00502791" w:rsidRPr="00502791" w:rsidRDefault="002F2EF5" w:rsidP="00797079">
      <w:pPr>
        <w:pStyle w:val="DHHSnumberloweralphaindent"/>
        <w:numPr>
          <w:ilvl w:val="0"/>
          <w:numId w:val="23"/>
        </w:numPr>
        <w:rPr>
          <w:rFonts w:asciiTheme="minorHAnsi" w:hAnsiTheme="minorHAnsi" w:cstheme="minorBidi"/>
        </w:rPr>
      </w:pPr>
      <w:r w:rsidRPr="00502791">
        <w:t>Lexicomp Interactions</w:t>
      </w:r>
    </w:p>
    <w:p w14:paraId="25294A9C" w14:textId="21ED50D0" w:rsidR="002F2EF5" w:rsidRPr="00502791" w:rsidRDefault="002F2EF5" w:rsidP="00797079">
      <w:pPr>
        <w:pStyle w:val="Numberloweralpha"/>
        <w:numPr>
          <w:ilvl w:val="0"/>
          <w:numId w:val="22"/>
        </w:numPr>
        <w:spacing w:after="60" w:line="240" w:lineRule="auto"/>
      </w:pPr>
      <w:r>
        <w:t>Evidence-based reference work on complementary and alternative medicines via:</w:t>
      </w:r>
    </w:p>
    <w:p w14:paraId="3C200B47" w14:textId="2C445FD7" w:rsidR="002F2EF5" w:rsidRPr="00502791" w:rsidRDefault="002F2EF5" w:rsidP="00797079">
      <w:pPr>
        <w:pStyle w:val="DHHSnumberloweralphaindent"/>
        <w:numPr>
          <w:ilvl w:val="2"/>
          <w:numId w:val="24"/>
        </w:numPr>
      </w:pPr>
      <w:r w:rsidRPr="00502791">
        <w:t>Herbs and Natural Supplements: An evidence-based guide. Braun and Cohen</w:t>
      </w:r>
    </w:p>
    <w:p w14:paraId="345D7D02" w14:textId="0E5C3487" w:rsidR="002F2EF5" w:rsidRPr="00502791" w:rsidRDefault="002F2EF5" w:rsidP="00797079">
      <w:pPr>
        <w:pStyle w:val="DHHSnumberloweralphaindent"/>
        <w:numPr>
          <w:ilvl w:val="2"/>
          <w:numId w:val="24"/>
        </w:numPr>
      </w:pPr>
      <w:r w:rsidRPr="00502791">
        <w:t>Herbal Medicines. Barnes, Anderson and Phillipson</w:t>
      </w:r>
    </w:p>
    <w:p w14:paraId="019183E2" w14:textId="7119632E" w:rsidR="002F2EF5" w:rsidRPr="00502791" w:rsidRDefault="002F2EF5" w:rsidP="00797079">
      <w:pPr>
        <w:pStyle w:val="DHHSnumberloweralphaindent"/>
        <w:numPr>
          <w:ilvl w:val="2"/>
          <w:numId w:val="24"/>
        </w:numPr>
      </w:pPr>
      <w:r w:rsidRPr="00502791">
        <w:t>Herbal Medicines and Dietary Supplements package (each resource can be independently accessed through Medicines Complete)</w:t>
      </w:r>
    </w:p>
    <w:p w14:paraId="467D1386" w14:textId="77777777" w:rsidR="002F2EF5" w:rsidRPr="00502791" w:rsidRDefault="002F2EF5" w:rsidP="00797079">
      <w:pPr>
        <w:pStyle w:val="DHHSnumberloweralphaindent"/>
        <w:numPr>
          <w:ilvl w:val="2"/>
          <w:numId w:val="24"/>
        </w:numPr>
      </w:pPr>
      <w:r w:rsidRPr="00502791">
        <w:t>MedlinePlus: Drugs, Supplements, and Herbal Information (available free online)</w:t>
      </w:r>
    </w:p>
    <w:p w14:paraId="29CCD525" w14:textId="77777777" w:rsidR="00443B98" w:rsidRPr="00443B98" w:rsidRDefault="002F2EF5" w:rsidP="00797079">
      <w:pPr>
        <w:pStyle w:val="DHHSnumberloweralphaindent"/>
        <w:numPr>
          <w:ilvl w:val="2"/>
          <w:numId w:val="24"/>
        </w:numPr>
      </w:pPr>
      <w:r w:rsidRPr="00502791">
        <w:t>Natural &amp; Alternative Treatments: EBSCO, or Natural Medicines (formerly Natural Standard and Natural Medicines</w:t>
      </w:r>
      <w:r w:rsidRPr="00316D0D">
        <w:t xml:space="preserve"> Comprehensive Database</w:t>
      </w:r>
      <w:r w:rsidRPr="00502791">
        <w:t>).</w:t>
      </w:r>
    </w:p>
    <w:p w14:paraId="5F898084" w14:textId="784C7FB9" w:rsidR="00F1624C" w:rsidRDefault="002F2EF5" w:rsidP="00797079">
      <w:pPr>
        <w:pStyle w:val="DHHSnumberloweralphaindent"/>
        <w:numPr>
          <w:ilvl w:val="3"/>
          <w:numId w:val="12"/>
        </w:numPr>
        <w:sectPr w:rsidR="00F1624C" w:rsidSect="0039233B">
          <w:footerReference w:type="default" r:id="rId57"/>
          <w:pgSz w:w="11906" w:h="16838" w:code="9"/>
          <w:pgMar w:top="1418" w:right="1304" w:bottom="1134" w:left="1304" w:header="680" w:footer="851" w:gutter="0"/>
          <w:cols w:space="340"/>
          <w:docGrid w:linePitch="360"/>
        </w:sectPr>
      </w:pPr>
      <w:r>
        <w:br w:type="page"/>
      </w:r>
    </w:p>
    <w:p w14:paraId="1BAAB545" w14:textId="64BD9867" w:rsidR="00800B21" w:rsidRDefault="00287425" w:rsidP="00D81792">
      <w:pPr>
        <w:pStyle w:val="Heading2"/>
      </w:pPr>
      <w:bookmarkStart w:id="109" w:name="_Toc224831201"/>
      <w:r>
        <w:lastRenderedPageBreak/>
        <w:t>Adrenaline</w:t>
      </w:r>
      <w:bookmarkEnd w:id="109"/>
      <w:r w:rsidR="00134FFC">
        <w:t xml:space="preserve"> </w:t>
      </w:r>
    </w:p>
    <w:tbl>
      <w:tblPr>
        <w:tblStyle w:val="TableGrid"/>
        <w:tblW w:w="14314" w:type="dxa"/>
        <w:tblLook w:val="06A0" w:firstRow="1" w:lastRow="0" w:firstColumn="1" w:lastColumn="0" w:noHBand="1" w:noVBand="1"/>
      </w:tblPr>
      <w:tblGrid>
        <w:gridCol w:w="2583"/>
        <w:gridCol w:w="11731"/>
      </w:tblGrid>
      <w:tr w:rsidR="00800B21" w14:paraId="05FEE734" w14:textId="77777777" w:rsidTr="00D338E2">
        <w:trPr>
          <w:trHeight w:val="788"/>
        </w:trPr>
        <w:tc>
          <w:tcPr>
            <w:tcW w:w="2583" w:type="dxa"/>
          </w:tcPr>
          <w:p w14:paraId="71F3589F" w14:textId="5E569922" w:rsidR="00800B21" w:rsidRPr="00854452" w:rsidRDefault="00800B21" w:rsidP="00854452">
            <w:pPr>
              <w:pStyle w:val="Tabletext"/>
            </w:pPr>
            <w:r w:rsidRPr="00443B98">
              <w:t>Presentations</w:t>
            </w:r>
          </w:p>
        </w:tc>
        <w:tc>
          <w:tcPr>
            <w:tcW w:w="11731" w:type="dxa"/>
          </w:tcPr>
          <w:p w14:paraId="1F9BBBDB" w14:textId="5F92ABD9" w:rsidR="00800B21" w:rsidRPr="00443B98" w:rsidRDefault="00800B21" w:rsidP="00443B98">
            <w:pPr>
              <w:pStyle w:val="Tablebullet1"/>
              <w:rPr>
                <w:rFonts w:eastAsia="Arial"/>
              </w:rPr>
            </w:pPr>
            <w:r w:rsidRPr="00830C73">
              <w:rPr>
                <w:rFonts w:eastAsia="Arial"/>
              </w:rPr>
              <w:t>1</w:t>
            </w:r>
            <w:r>
              <w:rPr>
                <w:rFonts w:eastAsia="Arial"/>
              </w:rPr>
              <w:t xml:space="preserve"> </w:t>
            </w:r>
            <w:r w:rsidRPr="00443B98">
              <w:rPr>
                <w:rFonts w:eastAsia="Arial"/>
              </w:rPr>
              <w:t>mg adrenaline (1 ml of 1:1000 = 1 mg/ml) glass vial</w:t>
            </w:r>
          </w:p>
          <w:p w14:paraId="34829035" w14:textId="77777777" w:rsidR="00800B21" w:rsidRPr="00443B98" w:rsidRDefault="00800B21" w:rsidP="00443B98">
            <w:pPr>
              <w:pStyle w:val="Tablebullet1"/>
              <w:rPr>
                <w:rFonts w:eastAsia="Arial"/>
              </w:rPr>
            </w:pPr>
            <w:r w:rsidRPr="00443B98">
              <w:rPr>
                <w:rFonts w:eastAsia="Arial"/>
              </w:rPr>
              <w:t>1mg adrenaline (10ml of 1:10,000 = 100microg/ml) glass vial</w:t>
            </w:r>
          </w:p>
          <w:p w14:paraId="0FE31E51" w14:textId="77777777" w:rsidR="00800B21" w:rsidRPr="00443B98" w:rsidRDefault="00800B21" w:rsidP="00443B98">
            <w:pPr>
              <w:pStyle w:val="Tablebullet1"/>
              <w:rPr>
                <w:rFonts w:eastAsia="Arial"/>
              </w:rPr>
            </w:pPr>
            <w:r w:rsidRPr="00443B98">
              <w:rPr>
                <w:rFonts w:eastAsia="Arial"/>
              </w:rPr>
              <w:t>EpiPen ® (300 microgram) autoinjector is recommended for adults and children over 20 kg (aged around 5 years or over)</w:t>
            </w:r>
          </w:p>
          <w:p w14:paraId="170ED3D5" w14:textId="77777777" w:rsidR="00800B21" w:rsidRPr="00443B98" w:rsidRDefault="00800B21" w:rsidP="00443B98">
            <w:pPr>
              <w:pStyle w:val="Tablebullet1"/>
              <w:rPr>
                <w:rFonts w:eastAsia="Arial"/>
              </w:rPr>
            </w:pPr>
            <w:r w:rsidRPr="00443B98">
              <w:rPr>
                <w:rFonts w:eastAsia="Arial"/>
              </w:rPr>
              <w:t>EpiPen Jr ® (150 microgram) autoinjector is recommended for children 7.5 to 20 kg (aged around 1 to 5 years)</w:t>
            </w:r>
          </w:p>
          <w:p w14:paraId="2EE15404" w14:textId="77777777" w:rsidR="00800B21" w:rsidRPr="00443B98" w:rsidRDefault="00800B21" w:rsidP="00443B98">
            <w:pPr>
              <w:pStyle w:val="Tablebullet1"/>
              <w:rPr>
                <w:rFonts w:eastAsia="Arial"/>
              </w:rPr>
            </w:pPr>
            <w:proofErr w:type="spellStart"/>
            <w:r w:rsidRPr="00443B98">
              <w:rPr>
                <w:rFonts w:eastAsia="Arial"/>
              </w:rPr>
              <w:t>Anapen</w:t>
            </w:r>
            <w:proofErr w:type="spellEnd"/>
            <w:r w:rsidRPr="00443B98">
              <w:rPr>
                <w:rFonts w:eastAsia="Arial"/>
              </w:rPr>
              <w:t> 500 ® (500 microgram) autoinjector is recommended for adults and children over 50 kg (aged around 12 or over)</w:t>
            </w:r>
          </w:p>
          <w:p w14:paraId="1560FBCA" w14:textId="77777777" w:rsidR="00800B21" w:rsidRPr="00443B98" w:rsidRDefault="00800B21" w:rsidP="00443B98">
            <w:pPr>
              <w:pStyle w:val="Tablebullet1"/>
              <w:rPr>
                <w:rFonts w:eastAsia="Arial"/>
              </w:rPr>
            </w:pPr>
            <w:proofErr w:type="spellStart"/>
            <w:r w:rsidRPr="00443B98">
              <w:rPr>
                <w:rFonts w:eastAsia="Arial"/>
              </w:rPr>
              <w:t>Anapen</w:t>
            </w:r>
            <w:proofErr w:type="spellEnd"/>
            <w:r w:rsidRPr="00443B98">
              <w:rPr>
                <w:rFonts w:eastAsia="Arial"/>
              </w:rPr>
              <w:t> 300 ® (300 microgram) autoinjector is recommended for adults and children over 20 kg (aged around 5 years or over)</w:t>
            </w:r>
          </w:p>
          <w:p w14:paraId="44A84229" w14:textId="77777777" w:rsidR="00800B21" w:rsidRPr="0036045D" w:rsidRDefault="00800B21" w:rsidP="00443B98">
            <w:pPr>
              <w:pStyle w:val="Tablebullet1"/>
              <w:rPr>
                <w:rFonts w:eastAsia="Arial"/>
              </w:rPr>
            </w:pPr>
            <w:proofErr w:type="spellStart"/>
            <w:r w:rsidRPr="00443B98">
              <w:rPr>
                <w:rFonts w:eastAsia="Arial"/>
              </w:rPr>
              <w:t>Anapen</w:t>
            </w:r>
            <w:proofErr w:type="spellEnd"/>
            <w:r w:rsidRPr="00830C73">
              <w:rPr>
                <w:rFonts w:eastAsia="Arial"/>
              </w:rPr>
              <w:t xml:space="preserve"> Jr ® (150 microgram) autoinjector is recommended for children 7.5 to 20 kg (aged around 1 to 5 years)</w:t>
            </w:r>
          </w:p>
        </w:tc>
      </w:tr>
      <w:tr w:rsidR="00800B21" w14:paraId="5102163E" w14:textId="77777777" w:rsidTr="00D338E2">
        <w:trPr>
          <w:trHeight w:val="848"/>
        </w:trPr>
        <w:tc>
          <w:tcPr>
            <w:tcW w:w="2583" w:type="dxa"/>
            <w:shd w:val="clear" w:color="auto" w:fill="92D050"/>
          </w:tcPr>
          <w:p w14:paraId="3C8FDA12" w14:textId="54410B2D" w:rsidR="00800B21" w:rsidRPr="00854452" w:rsidRDefault="00800B21" w:rsidP="00854452">
            <w:pPr>
              <w:pStyle w:val="Tabletext"/>
            </w:pPr>
            <w:r w:rsidRPr="00854452">
              <w:t>Primary emergency indications</w:t>
            </w:r>
          </w:p>
        </w:tc>
        <w:tc>
          <w:tcPr>
            <w:tcW w:w="11731" w:type="dxa"/>
            <w:shd w:val="clear" w:color="auto" w:fill="92D050"/>
          </w:tcPr>
          <w:p w14:paraId="75ADA7D2" w14:textId="77777777" w:rsidR="00800B21" w:rsidRPr="00830C73" w:rsidRDefault="00800B21" w:rsidP="00854452">
            <w:pPr>
              <w:pStyle w:val="Tablebullet1"/>
              <w:rPr>
                <w:rFonts w:eastAsia="Arial"/>
              </w:rPr>
            </w:pPr>
            <w:r w:rsidRPr="00830C73">
              <w:rPr>
                <w:rFonts w:eastAsia="Arial"/>
              </w:rPr>
              <w:t xml:space="preserve">Cardiac </w:t>
            </w:r>
            <w:r w:rsidRPr="00854452">
              <w:rPr>
                <w:rFonts w:eastAsia="Arial"/>
              </w:rPr>
              <w:t>arrest</w:t>
            </w:r>
            <w:r w:rsidRPr="00830C73">
              <w:rPr>
                <w:rFonts w:eastAsia="Arial"/>
              </w:rPr>
              <w:t xml:space="preserve"> - VF/VT, Asystole or PEA</w:t>
            </w:r>
          </w:p>
          <w:p w14:paraId="220C27D7" w14:textId="77777777" w:rsidR="00800B21" w:rsidRPr="00830C73" w:rsidRDefault="00800B21" w:rsidP="00854452">
            <w:pPr>
              <w:pStyle w:val="Tablebullet1"/>
              <w:rPr>
                <w:rFonts w:eastAsia="Arial"/>
              </w:rPr>
            </w:pPr>
            <w:r>
              <w:rPr>
                <w:rFonts w:eastAsia="Arial"/>
              </w:rPr>
              <w:t>Cardiogenic shock</w:t>
            </w:r>
          </w:p>
          <w:p w14:paraId="47612305" w14:textId="77777777" w:rsidR="00800B21" w:rsidRPr="00830C73" w:rsidRDefault="00800B21" w:rsidP="00854452">
            <w:pPr>
              <w:pStyle w:val="Tablebullet1"/>
              <w:rPr>
                <w:rFonts w:eastAsia="Arial"/>
              </w:rPr>
            </w:pPr>
            <w:r w:rsidRPr="00830C73">
              <w:rPr>
                <w:rFonts w:eastAsia="Arial"/>
              </w:rPr>
              <w:t>Anaphylaxis</w:t>
            </w:r>
          </w:p>
          <w:p w14:paraId="74894E54" w14:textId="77777777" w:rsidR="00800B21" w:rsidRPr="002F49A5" w:rsidRDefault="00800B21" w:rsidP="00854452">
            <w:pPr>
              <w:pStyle w:val="Tablebullet1"/>
            </w:pPr>
            <w:r>
              <w:rPr>
                <w:rFonts w:eastAsia="Arial"/>
              </w:rPr>
              <w:t>Critical asthma</w:t>
            </w:r>
            <w:r w:rsidRPr="00830C73">
              <w:rPr>
                <w:rFonts w:eastAsia="Arial"/>
              </w:rPr>
              <w:t xml:space="preserve"> </w:t>
            </w:r>
          </w:p>
          <w:p w14:paraId="528EF2B6" w14:textId="77777777" w:rsidR="00800B21" w:rsidRPr="0036045D" w:rsidRDefault="00800B21" w:rsidP="00854452">
            <w:pPr>
              <w:pStyle w:val="Tablebullet1"/>
            </w:pPr>
            <w:r>
              <w:rPr>
                <w:rFonts w:eastAsia="Arial"/>
              </w:rPr>
              <w:t xml:space="preserve">Stridor due to </w:t>
            </w:r>
            <w:r w:rsidRPr="00854452">
              <w:rPr>
                <w:rFonts w:eastAsia="Arial"/>
              </w:rPr>
              <w:t>inflammation</w:t>
            </w:r>
          </w:p>
        </w:tc>
      </w:tr>
      <w:tr w:rsidR="00800B21" w14:paraId="6DB860E4" w14:textId="77777777" w:rsidTr="00D338E2">
        <w:trPr>
          <w:trHeight w:val="848"/>
        </w:trPr>
        <w:tc>
          <w:tcPr>
            <w:tcW w:w="2583" w:type="dxa"/>
            <w:shd w:val="clear" w:color="auto" w:fill="FF0000"/>
          </w:tcPr>
          <w:p w14:paraId="581C3877" w14:textId="77777777" w:rsidR="00800B21" w:rsidRPr="00BD5456" w:rsidRDefault="00800B21" w:rsidP="00854452">
            <w:pPr>
              <w:pStyle w:val="Tabletext"/>
            </w:pPr>
            <w:r w:rsidRPr="00BD5456">
              <w:t>Contraindications</w:t>
            </w:r>
          </w:p>
          <w:p w14:paraId="50D136A3" w14:textId="7259DB9C" w:rsidR="00800B21" w:rsidRPr="00BD5456" w:rsidRDefault="00800B21" w:rsidP="00854452">
            <w:pPr>
              <w:pStyle w:val="Tabletext"/>
            </w:pPr>
            <w:r w:rsidRPr="00BD5456">
              <w:t>(Known hypersensitivity plus)</w:t>
            </w:r>
          </w:p>
        </w:tc>
        <w:tc>
          <w:tcPr>
            <w:tcW w:w="11731" w:type="dxa"/>
            <w:shd w:val="clear" w:color="auto" w:fill="FF0000"/>
          </w:tcPr>
          <w:p w14:paraId="0529FB3D" w14:textId="77777777" w:rsidR="00800B21" w:rsidRPr="00BD5456" w:rsidRDefault="00800B21" w:rsidP="00854452">
            <w:pPr>
              <w:pStyle w:val="Tablebullet1"/>
              <w:rPr>
                <w:rFonts w:eastAsia="Arial"/>
              </w:rPr>
            </w:pPr>
            <w:r w:rsidRPr="00BD5456">
              <w:rPr>
                <w:rFonts w:eastAsia="Arial"/>
              </w:rPr>
              <w:t>Contraindications are relative as this product is intended for use in life threatening emergencies</w:t>
            </w:r>
          </w:p>
          <w:p w14:paraId="7EB12A80" w14:textId="363B8C31" w:rsidR="00800B21" w:rsidRPr="00BD5456" w:rsidRDefault="00800B21" w:rsidP="00854452">
            <w:pPr>
              <w:pStyle w:val="Tablebullet1"/>
              <w:rPr>
                <w:rFonts w:eastAsia="Arial"/>
                <w:szCs w:val="18"/>
              </w:rPr>
            </w:pPr>
            <w:r w:rsidRPr="00BD5456">
              <w:rPr>
                <w:rFonts w:eastAsia="Arial"/>
              </w:rPr>
              <w:t>Hypovolaemic shock without adequate fluid replacement</w:t>
            </w:r>
          </w:p>
        </w:tc>
      </w:tr>
      <w:tr w:rsidR="00800B21" w14:paraId="6F38DE70" w14:textId="77777777" w:rsidTr="00D338E2">
        <w:trPr>
          <w:trHeight w:val="848"/>
        </w:trPr>
        <w:tc>
          <w:tcPr>
            <w:tcW w:w="2583" w:type="dxa"/>
            <w:shd w:val="clear" w:color="auto" w:fill="D99594" w:themeFill="accent2" w:themeFillTint="99"/>
          </w:tcPr>
          <w:p w14:paraId="5569F659" w14:textId="77777777" w:rsidR="00800B21" w:rsidRPr="00BD5456" w:rsidRDefault="00800B21" w:rsidP="00854452">
            <w:pPr>
              <w:pStyle w:val="Tabletext"/>
            </w:pPr>
            <w:r w:rsidRPr="00BD5456">
              <w:t>Precautions</w:t>
            </w:r>
          </w:p>
          <w:p w14:paraId="5D1CA758" w14:textId="77777777" w:rsidR="00800B21" w:rsidRPr="00BD5456" w:rsidRDefault="00800B21" w:rsidP="00854452">
            <w:pPr>
              <w:pStyle w:val="Tabletext"/>
            </w:pPr>
          </w:p>
        </w:tc>
        <w:tc>
          <w:tcPr>
            <w:tcW w:w="11731" w:type="dxa"/>
            <w:shd w:val="clear" w:color="auto" w:fill="D99594" w:themeFill="accent2" w:themeFillTint="99"/>
          </w:tcPr>
          <w:p w14:paraId="2F4CD434" w14:textId="77777777" w:rsidR="00800B21" w:rsidRPr="00BD5456" w:rsidRDefault="00800B21" w:rsidP="00854452">
            <w:pPr>
              <w:pStyle w:val="Tablebullet1"/>
            </w:pPr>
            <w:r w:rsidRPr="00BD5456">
              <w:t>Consider reduced doses for:</w:t>
            </w:r>
          </w:p>
          <w:p w14:paraId="3175A4AF" w14:textId="77777777" w:rsidR="00800B21" w:rsidRPr="00BD5456" w:rsidRDefault="00800B21" w:rsidP="0034001F">
            <w:pPr>
              <w:pStyle w:val="Tablebullet2WHITE"/>
              <w:rPr>
                <w:color w:val="auto"/>
              </w:rPr>
            </w:pPr>
            <w:r w:rsidRPr="00BD5456">
              <w:rPr>
                <w:color w:val="auto"/>
              </w:rPr>
              <w:t>Elderly / frail patients</w:t>
            </w:r>
          </w:p>
          <w:p w14:paraId="093BA698" w14:textId="77777777" w:rsidR="00800B21" w:rsidRPr="00BD5456" w:rsidRDefault="00800B21" w:rsidP="0034001F">
            <w:pPr>
              <w:pStyle w:val="Tablebullet2WHITE"/>
              <w:rPr>
                <w:color w:val="auto"/>
              </w:rPr>
            </w:pPr>
            <w:r w:rsidRPr="00BD5456">
              <w:rPr>
                <w:color w:val="auto"/>
              </w:rPr>
              <w:t>Patients with cardiovascular disease</w:t>
            </w:r>
          </w:p>
          <w:p w14:paraId="5072C09A" w14:textId="77777777" w:rsidR="00800B21" w:rsidRPr="00BD5456" w:rsidRDefault="00800B21" w:rsidP="0034001F">
            <w:pPr>
              <w:pStyle w:val="Tablebullet2WHITE"/>
              <w:rPr>
                <w:color w:val="auto"/>
              </w:rPr>
            </w:pPr>
            <w:r w:rsidRPr="00BD5456">
              <w:rPr>
                <w:color w:val="auto"/>
              </w:rPr>
              <w:t>Patients on monoamine oxidase inhibitors</w:t>
            </w:r>
          </w:p>
          <w:p w14:paraId="5D53B44D" w14:textId="77777777" w:rsidR="00800B21" w:rsidRPr="00BD5456" w:rsidRDefault="00800B21" w:rsidP="00854452">
            <w:pPr>
              <w:pStyle w:val="Tabletext"/>
              <w:rPr>
                <w:szCs w:val="18"/>
              </w:rPr>
            </w:pPr>
            <w:r w:rsidRPr="00BD5456">
              <w:t>Higher doses may be required for patients on beta blockers</w:t>
            </w:r>
          </w:p>
        </w:tc>
      </w:tr>
      <w:tr w:rsidR="00800B21" w14:paraId="64EE91EC" w14:textId="77777777" w:rsidTr="00D338E2">
        <w:trPr>
          <w:trHeight w:val="186"/>
        </w:trPr>
        <w:tc>
          <w:tcPr>
            <w:tcW w:w="2583" w:type="dxa"/>
            <w:shd w:val="clear" w:color="auto" w:fill="92CDDC" w:themeFill="accent5" w:themeFillTint="99"/>
          </w:tcPr>
          <w:p w14:paraId="502EEA2A" w14:textId="77E433C5" w:rsidR="00800B21" w:rsidRPr="00854452" w:rsidRDefault="00800B21" w:rsidP="00854452">
            <w:pPr>
              <w:pStyle w:val="Tabletext"/>
            </w:pPr>
            <w:r w:rsidRPr="00854452">
              <w:t>Key timings</w:t>
            </w:r>
          </w:p>
        </w:tc>
        <w:tc>
          <w:tcPr>
            <w:tcW w:w="11731" w:type="dxa"/>
            <w:shd w:val="clear" w:color="auto" w:fill="92CDDC" w:themeFill="accent5" w:themeFillTint="99"/>
          </w:tcPr>
          <w:p w14:paraId="7DF30833" w14:textId="7930FB43" w:rsidR="00800B21" w:rsidRPr="00854452" w:rsidRDefault="00800B21" w:rsidP="00854452">
            <w:pPr>
              <w:pStyle w:val="Tablebullet1"/>
              <w:rPr>
                <w:rFonts w:eastAsia="Arial"/>
              </w:rPr>
            </w:pPr>
            <w:r w:rsidRPr="00B63C9D">
              <w:rPr>
                <w:rFonts w:eastAsia="Arial"/>
              </w:rPr>
              <w:t xml:space="preserve">IM effects: </w:t>
            </w:r>
            <w:r w:rsidRPr="00B63C9D">
              <w:rPr>
                <w:b/>
                <w:bCs/>
              </w:rPr>
              <w:t>Onset</w:t>
            </w:r>
            <w:r w:rsidRPr="00B63C9D">
              <w:rPr>
                <w:rFonts w:eastAsia="Arial"/>
              </w:rPr>
              <w:t>: 30 – 90</w:t>
            </w:r>
            <w:r w:rsidRPr="00B63C9D">
              <w:t xml:space="preserve"> seconds, </w:t>
            </w:r>
            <w:r w:rsidRPr="00B63C9D">
              <w:rPr>
                <w:b/>
                <w:bCs/>
              </w:rPr>
              <w:t xml:space="preserve">Peak: </w:t>
            </w:r>
            <w:r w:rsidRPr="00B63C9D">
              <w:t xml:space="preserve">4 – 10 minutes, </w:t>
            </w:r>
            <w:r w:rsidRPr="00B63C9D">
              <w:rPr>
                <w:b/>
                <w:bCs/>
              </w:rPr>
              <w:t xml:space="preserve">Duration: </w:t>
            </w:r>
            <w:r w:rsidRPr="00B63C9D">
              <w:t>5 – 10 minutes</w:t>
            </w:r>
          </w:p>
          <w:p w14:paraId="4A63778F" w14:textId="4C8646EC" w:rsidR="00800B21" w:rsidRPr="00854452" w:rsidRDefault="00800B21" w:rsidP="00854452">
            <w:pPr>
              <w:pStyle w:val="Tablebullet1"/>
              <w:rPr>
                <w:rFonts w:eastAsia="Arial"/>
              </w:rPr>
            </w:pPr>
            <w:r w:rsidRPr="00B63C9D">
              <w:rPr>
                <w:rFonts w:eastAsia="Arial"/>
              </w:rPr>
              <w:t xml:space="preserve">IV effects: </w:t>
            </w:r>
            <w:r w:rsidRPr="00B63C9D">
              <w:rPr>
                <w:b/>
                <w:bCs/>
              </w:rPr>
              <w:t>Onset</w:t>
            </w:r>
            <w:r w:rsidRPr="00B63C9D">
              <w:rPr>
                <w:rFonts w:eastAsia="Arial"/>
              </w:rPr>
              <w:t>:</w:t>
            </w:r>
            <w:r w:rsidRPr="00B63C9D">
              <w:rPr>
                <w:b/>
                <w:bCs/>
              </w:rPr>
              <w:t xml:space="preserve"> </w:t>
            </w:r>
            <w:r w:rsidRPr="00B63C9D">
              <w:t xml:space="preserve">30 seconds, </w:t>
            </w:r>
            <w:r w:rsidRPr="00B63C9D">
              <w:rPr>
                <w:b/>
                <w:bCs/>
              </w:rPr>
              <w:t xml:space="preserve">Peak: </w:t>
            </w:r>
            <w:r w:rsidRPr="00B63C9D">
              <w:t xml:space="preserve">3 – 5 minutes, </w:t>
            </w:r>
            <w:r w:rsidRPr="00B63C9D">
              <w:rPr>
                <w:b/>
                <w:bCs/>
              </w:rPr>
              <w:t xml:space="preserve">Duration: </w:t>
            </w:r>
            <w:r w:rsidRPr="00B63C9D">
              <w:t>5 – 10 minutes</w:t>
            </w:r>
          </w:p>
        </w:tc>
      </w:tr>
      <w:tr w:rsidR="00800B21" w14:paraId="4DECC8A0" w14:textId="77777777" w:rsidTr="00D338E2">
        <w:trPr>
          <w:trHeight w:val="416"/>
        </w:trPr>
        <w:tc>
          <w:tcPr>
            <w:tcW w:w="2583" w:type="dxa"/>
          </w:tcPr>
          <w:p w14:paraId="35EDED64" w14:textId="50661944" w:rsidR="00800B21" w:rsidRPr="00854452" w:rsidRDefault="00800B21" w:rsidP="00854452">
            <w:pPr>
              <w:pStyle w:val="Tabletext"/>
            </w:pPr>
            <w:r w:rsidRPr="00854452">
              <w:t>Special notes and important interactions</w:t>
            </w:r>
          </w:p>
        </w:tc>
        <w:tc>
          <w:tcPr>
            <w:tcW w:w="11731" w:type="dxa"/>
          </w:tcPr>
          <w:p w14:paraId="03B8E282" w14:textId="77777777" w:rsidR="00800B21" w:rsidRPr="00854452" w:rsidRDefault="00800B21" w:rsidP="00854452">
            <w:pPr>
              <w:pStyle w:val="Tablebullet1"/>
              <w:rPr>
                <w:rFonts w:eastAsia="Arial"/>
              </w:rPr>
            </w:pPr>
            <w:r w:rsidRPr="00B63C9D">
              <w:rPr>
                <w:rFonts w:eastAsia="Arial"/>
              </w:rPr>
              <w:t xml:space="preserve">All </w:t>
            </w:r>
            <w:r w:rsidRPr="00854452">
              <w:rPr>
                <w:rFonts w:eastAsia="Arial"/>
              </w:rPr>
              <w:t>patients receiving adrenaline for possible anaphylaxis are to be transported to a health service provider for ongoing care</w:t>
            </w:r>
          </w:p>
          <w:p w14:paraId="66D64C26" w14:textId="77777777" w:rsidR="00800B21" w:rsidRPr="00854452" w:rsidRDefault="00800B21" w:rsidP="00854452">
            <w:pPr>
              <w:pStyle w:val="Tablebullet1"/>
              <w:rPr>
                <w:rFonts w:eastAsia="Arial"/>
              </w:rPr>
            </w:pPr>
            <w:r w:rsidRPr="00854452">
              <w:rPr>
                <w:rFonts w:eastAsia="Arial"/>
              </w:rPr>
              <w:t>The ideal location for IM injection is the mid-outer thigh. Other suitable sites include the midline upper arm (deltoid)</w:t>
            </w:r>
          </w:p>
          <w:p w14:paraId="46342D1D" w14:textId="77777777" w:rsidR="00800B21" w:rsidRPr="00854452" w:rsidRDefault="00800B21" w:rsidP="00854452">
            <w:pPr>
              <w:pStyle w:val="Tablebullet1"/>
              <w:rPr>
                <w:rFonts w:eastAsia="Arial"/>
              </w:rPr>
            </w:pPr>
            <w:r w:rsidRPr="00854452">
              <w:rPr>
                <w:rFonts w:eastAsia="Arial"/>
              </w:rPr>
              <w:t xml:space="preserve">IM adrenaline has a short </w:t>
            </w:r>
            <w:proofErr w:type="gramStart"/>
            <w:r w:rsidRPr="00854452">
              <w:rPr>
                <w:rFonts w:eastAsia="Arial"/>
              </w:rPr>
              <w:t>duration</w:t>
            </w:r>
            <w:proofErr w:type="gramEnd"/>
            <w:r w:rsidRPr="00854452">
              <w:rPr>
                <w:rFonts w:eastAsia="Arial"/>
              </w:rPr>
              <w:t xml:space="preserve"> and patients must be closely monitored for reoccurrence of symptoms</w:t>
            </w:r>
          </w:p>
          <w:p w14:paraId="506597B8" w14:textId="565AC844" w:rsidR="00800B21" w:rsidRPr="00B63C9D" w:rsidRDefault="00800B21" w:rsidP="00854452">
            <w:pPr>
              <w:pStyle w:val="Tablebullet1"/>
              <w:rPr>
                <w:rFonts w:eastAsia="Arial"/>
              </w:rPr>
            </w:pPr>
            <w:r w:rsidRPr="2DFC2432">
              <w:rPr>
                <w:rFonts w:eastAsia="Arial"/>
              </w:rPr>
              <w:t>There is an increased the risk of hypotension and tachycardia with patients taking α</w:t>
            </w:r>
            <w:proofErr w:type="spellStart"/>
            <w:r w:rsidR="73C24E96" w:rsidRPr="2DFC2432">
              <w:rPr>
                <w:rFonts w:eastAsia="Arial"/>
              </w:rPr>
              <w:t>lpha</w:t>
            </w:r>
            <w:proofErr w:type="spellEnd"/>
            <w:r w:rsidRPr="2DFC2432">
              <w:rPr>
                <w:rFonts w:eastAsia="Arial"/>
              </w:rPr>
              <w:t>-</w:t>
            </w:r>
            <w:r w:rsidRPr="383B6831">
              <w:rPr>
                <w:rFonts w:eastAsia="Arial"/>
              </w:rPr>
              <w:t>block</w:t>
            </w:r>
            <w:r w:rsidR="7881B961" w:rsidRPr="383B6831">
              <w:rPr>
                <w:rFonts w:eastAsia="Arial"/>
              </w:rPr>
              <w:t>ing drugs</w:t>
            </w:r>
          </w:p>
          <w:p w14:paraId="353BB072" w14:textId="48910AE6" w:rsidR="00800B21" w:rsidRPr="00B63C9D" w:rsidRDefault="00800B21" w:rsidP="00854452">
            <w:pPr>
              <w:pStyle w:val="Tablebullet1"/>
              <w:rPr>
                <w:rFonts w:eastAsia="Arial"/>
              </w:rPr>
            </w:pPr>
            <w:r w:rsidRPr="00854452">
              <w:rPr>
                <w:rFonts w:eastAsia="Arial"/>
              </w:rPr>
              <w:t xml:space="preserve">Severe </w:t>
            </w:r>
            <w:r w:rsidRPr="00B63C9D">
              <w:rPr>
                <w:rFonts w:eastAsia="Arial"/>
              </w:rPr>
              <w:t xml:space="preserve">hypertension and bradycardia may occur with patients taking nonselective </w:t>
            </w:r>
            <w:r w:rsidR="21053EC6" w:rsidRPr="383B6831">
              <w:rPr>
                <w:rFonts w:eastAsia="Arial"/>
              </w:rPr>
              <w:t>b</w:t>
            </w:r>
            <w:r w:rsidR="24FDAF04" w:rsidRPr="383B6831">
              <w:rPr>
                <w:rFonts w:eastAsia="Arial"/>
              </w:rPr>
              <w:t>eta</w:t>
            </w:r>
            <w:r w:rsidRPr="383B6831">
              <w:rPr>
                <w:rFonts w:eastAsia="Arial"/>
              </w:rPr>
              <w:t>-blocking</w:t>
            </w:r>
            <w:r w:rsidRPr="00B63C9D">
              <w:rPr>
                <w:rFonts w:eastAsia="Arial"/>
              </w:rPr>
              <w:t xml:space="preserve"> drugs</w:t>
            </w:r>
          </w:p>
        </w:tc>
      </w:tr>
      <w:tr w:rsidR="00800B21" w14:paraId="1395B7D8" w14:textId="77777777" w:rsidTr="00D338E2">
        <w:trPr>
          <w:trHeight w:val="848"/>
        </w:trPr>
        <w:tc>
          <w:tcPr>
            <w:tcW w:w="2583" w:type="dxa"/>
          </w:tcPr>
          <w:p w14:paraId="2510E8EE" w14:textId="3F0F7E1E" w:rsidR="00800B21" w:rsidRPr="00854452" w:rsidRDefault="00800B21" w:rsidP="00854452">
            <w:pPr>
              <w:pStyle w:val="Tabletext"/>
            </w:pPr>
            <w:r w:rsidRPr="00854452">
              <w:lastRenderedPageBreak/>
              <w:t>Side effects</w:t>
            </w:r>
          </w:p>
        </w:tc>
        <w:tc>
          <w:tcPr>
            <w:tcW w:w="11731" w:type="dxa"/>
          </w:tcPr>
          <w:p w14:paraId="14C4C2A3" w14:textId="77777777" w:rsidR="00800B21" w:rsidRPr="00854452" w:rsidRDefault="00800B21" w:rsidP="00854452">
            <w:pPr>
              <w:pStyle w:val="Tablebullet1"/>
              <w:rPr>
                <w:rFonts w:eastAsia="Arial"/>
              </w:rPr>
            </w:pPr>
            <w:r w:rsidRPr="00854452">
              <w:rPr>
                <w:rFonts w:eastAsia="Arial"/>
              </w:rPr>
              <w:t xml:space="preserve">Tachycardia </w:t>
            </w:r>
          </w:p>
          <w:p w14:paraId="5B6BA854" w14:textId="77777777" w:rsidR="00800B21" w:rsidRPr="00854452" w:rsidRDefault="00800B21" w:rsidP="00854452">
            <w:pPr>
              <w:pStyle w:val="Tablebullet1"/>
              <w:rPr>
                <w:rFonts w:eastAsia="Arial"/>
              </w:rPr>
            </w:pPr>
            <w:r w:rsidRPr="00854452">
              <w:rPr>
                <w:rFonts w:eastAsia="Arial"/>
              </w:rPr>
              <w:t>Arrhythmias</w:t>
            </w:r>
          </w:p>
          <w:p w14:paraId="4C25726F" w14:textId="77777777" w:rsidR="00800B21" w:rsidRPr="00854452" w:rsidRDefault="00800B21" w:rsidP="00854452">
            <w:pPr>
              <w:pStyle w:val="Tablebullet1"/>
              <w:rPr>
                <w:rFonts w:eastAsia="Arial"/>
              </w:rPr>
            </w:pPr>
            <w:r w:rsidRPr="00854452">
              <w:rPr>
                <w:rFonts w:eastAsia="Arial"/>
              </w:rPr>
              <w:t>Hypertension</w:t>
            </w:r>
          </w:p>
          <w:p w14:paraId="53A3F6F2" w14:textId="77777777" w:rsidR="00800B21" w:rsidRPr="00854452" w:rsidRDefault="00800B21" w:rsidP="00854452">
            <w:pPr>
              <w:pStyle w:val="Tablebullet1"/>
              <w:rPr>
                <w:rFonts w:eastAsia="Arial"/>
              </w:rPr>
            </w:pPr>
            <w:r w:rsidRPr="00854452">
              <w:rPr>
                <w:rFonts w:eastAsia="Arial"/>
              </w:rPr>
              <w:t>Dilated pupils</w:t>
            </w:r>
          </w:p>
          <w:p w14:paraId="54458DF6" w14:textId="77777777" w:rsidR="00800B21" w:rsidRPr="00854452" w:rsidRDefault="00800B21" w:rsidP="00854452">
            <w:pPr>
              <w:pStyle w:val="Tablebullet1"/>
              <w:rPr>
                <w:rFonts w:eastAsia="Arial"/>
              </w:rPr>
            </w:pPr>
            <w:r w:rsidRPr="00854452">
              <w:rPr>
                <w:rFonts w:eastAsia="Arial"/>
              </w:rPr>
              <w:t>Feeling of anxiety/palpitations</w:t>
            </w:r>
          </w:p>
          <w:p w14:paraId="0B63ED5D" w14:textId="510DA72D" w:rsidR="00800B21" w:rsidRPr="00B63C9D" w:rsidRDefault="00800B21" w:rsidP="00854452">
            <w:pPr>
              <w:pStyle w:val="Tabletext"/>
              <w:rPr>
                <w:rFonts w:eastAsia="Arial"/>
              </w:rPr>
            </w:pPr>
            <w:r w:rsidRPr="00854452">
              <w:rPr>
                <w:rFonts w:eastAsia="Arial"/>
              </w:rPr>
              <w:t xml:space="preserve">Note: May </w:t>
            </w:r>
            <w:r w:rsidRPr="00B63C9D">
              <w:rPr>
                <w:rFonts w:eastAsia="Arial"/>
              </w:rPr>
              <w:t xml:space="preserve">increase size of </w:t>
            </w:r>
            <w:r w:rsidR="00854452">
              <w:rPr>
                <w:rFonts w:eastAsia="Arial"/>
              </w:rPr>
              <w:t>m</w:t>
            </w:r>
            <w:r w:rsidRPr="00B63C9D">
              <w:rPr>
                <w:rFonts w:eastAsia="Arial"/>
              </w:rPr>
              <w:t xml:space="preserve">yocardial </w:t>
            </w:r>
            <w:r w:rsidR="00854452">
              <w:rPr>
                <w:rFonts w:eastAsia="Arial"/>
              </w:rPr>
              <w:t>i</w:t>
            </w:r>
            <w:r w:rsidRPr="00B63C9D">
              <w:rPr>
                <w:rFonts w:eastAsia="Arial"/>
              </w:rPr>
              <w:t>nfarction</w:t>
            </w:r>
          </w:p>
        </w:tc>
      </w:tr>
      <w:tr w:rsidR="00800B21" w14:paraId="19BD424E" w14:textId="77777777" w:rsidTr="00D338E2">
        <w:trPr>
          <w:trHeight w:val="705"/>
        </w:trPr>
        <w:tc>
          <w:tcPr>
            <w:tcW w:w="2583" w:type="dxa"/>
          </w:tcPr>
          <w:p w14:paraId="71BA8FA4" w14:textId="6BFA3228" w:rsidR="00800B21" w:rsidRPr="00854452" w:rsidRDefault="00800B21" w:rsidP="00854452">
            <w:pPr>
              <w:pStyle w:val="Tabletext"/>
            </w:pPr>
            <w:r w:rsidRPr="00854452">
              <w:t xml:space="preserve">Pharmacology </w:t>
            </w:r>
            <w:r w:rsidR="00854452">
              <w:t>or a</w:t>
            </w:r>
            <w:r w:rsidRPr="00854452">
              <w:t>ctions</w:t>
            </w:r>
          </w:p>
        </w:tc>
        <w:tc>
          <w:tcPr>
            <w:tcW w:w="11731" w:type="dxa"/>
          </w:tcPr>
          <w:p w14:paraId="1D256CEF" w14:textId="77777777" w:rsidR="00800B21" w:rsidRPr="00854452" w:rsidRDefault="00800B21" w:rsidP="00854452">
            <w:pPr>
              <w:pStyle w:val="Tablebullet1"/>
              <w:rPr>
                <w:rFonts w:eastAsia="Arial"/>
              </w:rPr>
            </w:pPr>
            <w:r w:rsidRPr="00854452">
              <w:t>A naturally occurring alpha and beta-adrenergic stimulant</w:t>
            </w:r>
          </w:p>
          <w:p w14:paraId="3FD0C519" w14:textId="0F2F3DCA" w:rsidR="00800B21" w:rsidRPr="00854452" w:rsidRDefault="00800B21" w:rsidP="00854452">
            <w:pPr>
              <w:pStyle w:val="Tablebullet1"/>
              <w:rPr>
                <w:rFonts w:eastAsia="Arial"/>
              </w:rPr>
            </w:pPr>
            <w:r w:rsidRPr="00854452">
              <w:rPr>
                <w:rFonts w:eastAsia="Arial"/>
              </w:rPr>
              <w:t xml:space="preserve">Increases </w:t>
            </w:r>
            <w:r w:rsidR="00854452">
              <w:rPr>
                <w:rFonts w:eastAsia="Arial"/>
              </w:rPr>
              <w:t>h</w:t>
            </w:r>
            <w:r w:rsidRPr="00854452">
              <w:rPr>
                <w:rFonts w:eastAsia="Arial"/>
              </w:rPr>
              <w:t xml:space="preserve">eart </w:t>
            </w:r>
            <w:r w:rsidR="00854452">
              <w:rPr>
                <w:rFonts w:eastAsia="Arial"/>
              </w:rPr>
              <w:t>r</w:t>
            </w:r>
            <w:r w:rsidRPr="00854452">
              <w:rPr>
                <w:rFonts w:eastAsia="Arial"/>
              </w:rPr>
              <w:t>ate by increasing SA node firing rate (Beta 1) and conduction velocity through the A-V node (Beta 1)</w:t>
            </w:r>
          </w:p>
          <w:p w14:paraId="4726135E" w14:textId="77777777" w:rsidR="00800B21" w:rsidRPr="00854452" w:rsidRDefault="00800B21" w:rsidP="00854452">
            <w:pPr>
              <w:pStyle w:val="Tablebullet1"/>
              <w:rPr>
                <w:rFonts w:eastAsia="Arial"/>
              </w:rPr>
            </w:pPr>
            <w:r w:rsidRPr="00854452">
              <w:rPr>
                <w:rFonts w:eastAsia="Arial"/>
              </w:rPr>
              <w:t>Increases myocardial contractility (Beta 1)</w:t>
            </w:r>
          </w:p>
          <w:p w14:paraId="1AC1DB56" w14:textId="77777777" w:rsidR="00800B21" w:rsidRPr="00854452" w:rsidRDefault="00800B21" w:rsidP="00854452">
            <w:pPr>
              <w:pStyle w:val="Tablebullet1"/>
              <w:rPr>
                <w:rFonts w:eastAsia="Arial"/>
              </w:rPr>
            </w:pPr>
            <w:r w:rsidRPr="00854452">
              <w:rPr>
                <w:rFonts w:eastAsia="Arial"/>
              </w:rPr>
              <w:t>Increases the irritability of the ventricles (Beta 1)</w:t>
            </w:r>
          </w:p>
          <w:p w14:paraId="1A083215" w14:textId="77777777" w:rsidR="00800B21" w:rsidRPr="00854452" w:rsidRDefault="00800B21" w:rsidP="00854452">
            <w:pPr>
              <w:pStyle w:val="Tablebullet1"/>
              <w:rPr>
                <w:rFonts w:eastAsia="Arial"/>
              </w:rPr>
            </w:pPr>
            <w:r w:rsidRPr="00854452">
              <w:rPr>
                <w:rFonts w:eastAsia="Arial"/>
              </w:rPr>
              <w:t>Causes bronchodilatation (Beta 2)</w:t>
            </w:r>
          </w:p>
          <w:p w14:paraId="4776202D" w14:textId="77777777" w:rsidR="00800B21" w:rsidRPr="00B63C9D" w:rsidRDefault="00800B21" w:rsidP="00854452">
            <w:pPr>
              <w:pStyle w:val="Tablebullet1"/>
              <w:rPr>
                <w:rFonts w:eastAsia="Arial"/>
              </w:rPr>
            </w:pPr>
            <w:r w:rsidRPr="00854452">
              <w:rPr>
                <w:rFonts w:eastAsia="Arial"/>
              </w:rPr>
              <w:t>Causes peripheral vasoconstriction</w:t>
            </w:r>
            <w:r w:rsidRPr="00854452">
              <w:t xml:space="preserve"> (Alpha)</w:t>
            </w:r>
            <w:r w:rsidRPr="00854452">
              <w:rPr>
                <w:rFonts w:eastAsia="Arial"/>
              </w:rPr>
              <w:t xml:space="preserve"> </w:t>
            </w:r>
          </w:p>
        </w:tc>
      </w:tr>
    </w:tbl>
    <w:p w14:paraId="0CA569A7" w14:textId="77777777" w:rsidR="00800B21" w:rsidRDefault="00800B21" w:rsidP="00800B21"/>
    <w:p w14:paraId="663258BB" w14:textId="15FBCB2B" w:rsidR="002F2EF5" w:rsidRDefault="00800B21" w:rsidP="002F2EF5">
      <w:pPr>
        <w:spacing w:after="0" w:line="240" w:lineRule="auto"/>
      </w:pPr>
      <w:r>
        <w:br w:type="page"/>
      </w:r>
    </w:p>
    <w:p w14:paraId="1D8EF462" w14:textId="5E3573FE" w:rsidR="002F2EF5" w:rsidRDefault="00F1624C" w:rsidP="00F1624C">
      <w:pPr>
        <w:pStyle w:val="Heading2"/>
      </w:pPr>
      <w:bookmarkStart w:id="110" w:name="_Toc224831202"/>
      <w:r w:rsidRPr="00F1624C">
        <w:lastRenderedPageBreak/>
        <w:t>Amiodarone</w:t>
      </w:r>
      <w:bookmarkEnd w:id="110"/>
    </w:p>
    <w:tbl>
      <w:tblPr>
        <w:tblStyle w:val="TableGrid"/>
        <w:tblW w:w="14339" w:type="dxa"/>
        <w:tblLook w:val="06A0" w:firstRow="1" w:lastRow="0" w:firstColumn="1" w:lastColumn="0" w:noHBand="1" w:noVBand="1"/>
      </w:tblPr>
      <w:tblGrid>
        <w:gridCol w:w="2471"/>
        <w:gridCol w:w="11868"/>
      </w:tblGrid>
      <w:tr w:rsidR="002F2EF5" w14:paraId="02E0EFC5" w14:textId="77777777" w:rsidTr="00D338E2">
        <w:trPr>
          <w:trHeight w:val="381"/>
        </w:trPr>
        <w:tc>
          <w:tcPr>
            <w:tcW w:w="2471" w:type="dxa"/>
          </w:tcPr>
          <w:p w14:paraId="7F2EAEC9" w14:textId="77777777" w:rsidR="002F2EF5" w:rsidRPr="00A21B76" w:rsidRDefault="002F2EF5" w:rsidP="00443B98">
            <w:pPr>
              <w:pStyle w:val="Tabletext"/>
            </w:pPr>
            <w:r w:rsidRPr="00A21B76">
              <w:t>Presentations</w:t>
            </w:r>
          </w:p>
        </w:tc>
        <w:tc>
          <w:tcPr>
            <w:tcW w:w="11868" w:type="dxa"/>
          </w:tcPr>
          <w:p w14:paraId="3CF44AA8" w14:textId="4A1DDD59" w:rsidR="002F2EF5" w:rsidRPr="009A32B3" w:rsidRDefault="002F2EF5" w:rsidP="00F1624C">
            <w:pPr>
              <w:pStyle w:val="Tablebullet1"/>
              <w:rPr>
                <w:rFonts w:eastAsia="Arial"/>
              </w:rPr>
            </w:pPr>
            <w:r w:rsidRPr="009A32B3">
              <w:rPr>
                <w:rFonts w:eastAsia="Arial"/>
              </w:rPr>
              <w:t>150</w:t>
            </w:r>
            <w:r w:rsidR="0034001F">
              <w:rPr>
                <w:rFonts w:eastAsia="Arial"/>
              </w:rPr>
              <w:t xml:space="preserve"> </w:t>
            </w:r>
            <w:r w:rsidRPr="009A32B3">
              <w:rPr>
                <w:rFonts w:eastAsia="Arial"/>
              </w:rPr>
              <w:t>mg in 3mL vials / glass ampoules</w:t>
            </w:r>
          </w:p>
        </w:tc>
      </w:tr>
      <w:tr w:rsidR="002F2EF5" w14:paraId="170F40C0" w14:textId="77777777" w:rsidTr="00D338E2">
        <w:trPr>
          <w:trHeight w:val="698"/>
        </w:trPr>
        <w:tc>
          <w:tcPr>
            <w:tcW w:w="2471" w:type="dxa"/>
            <w:shd w:val="clear" w:color="auto" w:fill="92D050"/>
          </w:tcPr>
          <w:p w14:paraId="5F0714E8" w14:textId="05358BF3" w:rsidR="002F2EF5" w:rsidRPr="00A21B76" w:rsidRDefault="002F2EF5" w:rsidP="00443B98">
            <w:pPr>
              <w:pStyle w:val="Tabletext"/>
            </w:pPr>
            <w:r w:rsidRPr="00A21B76">
              <w:t>Primary emergency indication</w:t>
            </w:r>
            <w:r>
              <w:t>(s)</w:t>
            </w:r>
          </w:p>
        </w:tc>
        <w:tc>
          <w:tcPr>
            <w:tcW w:w="11868" w:type="dxa"/>
            <w:shd w:val="clear" w:color="auto" w:fill="92D050"/>
          </w:tcPr>
          <w:p w14:paraId="2DB9E99B" w14:textId="77777777" w:rsidR="002F2EF5" w:rsidRPr="009A32B3" w:rsidRDefault="002F2EF5" w:rsidP="00F1624C">
            <w:pPr>
              <w:pStyle w:val="Tablebullet1"/>
              <w:rPr>
                <w:rFonts w:eastAsia="Arial"/>
              </w:rPr>
            </w:pPr>
            <w:r w:rsidRPr="00F1624C">
              <w:rPr>
                <w:rFonts w:eastAsia="Arial"/>
              </w:rPr>
              <w:t>Ventricular</w:t>
            </w:r>
            <w:r w:rsidRPr="009A32B3">
              <w:rPr>
                <w:rFonts w:eastAsia="Arial"/>
              </w:rPr>
              <w:t xml:space="preserve"> fibrillation</w:t>
            </w:r>
          </w:p>
          <w:p w14:paraId="5043A7FD" w14:textId="77777777" w:rsidR="002F2EF5" w:rsidRDefault="002F2EF5" w:rsidP="00F1624C">
            <w:pPr>
              <w:pStyle w:val="Tablebullet1"/>
              <w:rPr>
                <w:rFonts w:eastAsia="Arial"/>
              </w:rPr>
            </w:pPr>
            <w:r w:rsidRPr="00F1624C">
              <w:rPr>
                <w:rFonts w:eastAsia="Arial"/>
              </w:rPr>
              <w:t>Pulseless</w:t>
            </w:r>
            <w:r w:rsidRPr="009A32B3">
              <w:rPr>
                <w:rFonts w:eastAsia="Arial"/>
              </w:rPr>
              <w:t xml:space="preserve"> ventricular tachycardia refractory to defibrillation </w:t>
            </w:r>
          </w:p>
          <w:p w14:paraId="4E907617" w14:textId="77777777" w:rsidR="002F2EF5" w:rsidRPr="009A32B3" w:rsidRDefault="002F2EF5" w:rsidP="00F1624C">
            <w:pPr>
              <w:pStyle w:val="Tablebullet1"/>
              <w:rPr>
                <w:rFonts w:eastAsia="Arial"/>
              </w:rPr>
            </w:pPr>
            <w:r w:rsidRPr="00F1624C">
              <w:rPr>
                <w:rFonts w:eastAsia="Arial"/>
              </w:rPr>
              <w:t>Sustained</w:t>
            </w:r>
            <w:r w:rsidRPr="009A32B3">
              <w:rPr>
                <w:rFonts w:eastAsia="Arial"/>
              </w:rPr>
              <w:t xml:space="preserve"> or recurrent ventricular tachycardia</w:t>
            </w:r>
          </w:p>
        </w:tc>
      </w:tr>
      <w:tr w:rsidR="002F2EF5" w14:paraId="18CAAF05" w14:textId="77777777" w:rsidTr="00D338E2">
        <w:trPr>
          <w:trHeight w:val="1159"/>
        </w:trPr>
        <w:tc>
          <w:tcPr>
            <w:tcW w:w="2471" w:type="dxa"/>
            <w:shd w:val="clear" w:color="auto" w:fill="FF0000"/>
          </w:tcPr>
          <w:p w14:paraId="40FC1939" w14:textId="0F60875C" w:rsidR="002F2EF5" w:rsidRPr="00BD5456" w:rsidRDefault="002F2EF5" w:rsidP="00443B98">
            <w:pPr>
              <w:pStyle w:val="TabletextWHITE"/>
              <w:rPr>
                <w:color w:val="auto"/>
              </w:rPr>
            </w:pPr>
            <w:r w:rsidRPr="00BD5456">
              <w:rPr>
                <w:color w:val="auto"/>
              </w:rPr>
              <w:t>Contraindications</w:t>
            </w:r>
            <w:r w:rsidRPr="00BD5456">
              <w:rPr>
                <w:color w:val="auto"/>
              </w:rPr>
              <w:br/>
              <w:t>(Known hypersensitivity plus)</w:t>
            </w:r>
          </w:p>
        </w:tc>
        <w:tc>
          <w:tcPr>
            <w:tcW w:w="11868" w:type="dxa"/>
            <w:shd w:val="clear" w:color="auto" w:fill="FF0000"/>
          </w:tcPr>
          <w:p w14:paraId="22606B9D" w14:textId="77777777" w:rsidR="002F2EF5" w:rsidRPr="00BD5456" w:rsidRDefault="002F2EF5" w:rsidP="0034001F">
            <w:pPr>
              <w:pStyle w:val="Tablebullet1WHITE"/>
              <w:rPr>
                <w:rFonts w:eastAsiaTheme="minorHAnsi"/>
                <w:b/>
                <w:color w:val="auto"/>
              </w:rPr>
            </w:pPr>
            <w:r w:rsidRPr="00BD5456">
              <w:rPr>
                <w:color w:val="auto"/>
              </w:rPr>
              <w:t>Contraindications are relative as this product is intended for use in cardiac emergencies</w:t>
            </w:r>
          </w:p>
          <w:p w14:paraId="680D1995" w14:textId="77777777" w:rsidR="002F2EF5" w:rsidRPr="00BD5456" w:rsidRDefault="002F2EF5" w:rsidP="0034001F">
            <w:pPr>
              <w:pStyle w:val="Tablebullet1WHITE"/>
              <w:rPr>
                <w:color w:val="auto"/>
              </w:rPr>
            </w:pPr>
            <w:r w:rsidRPr="00BD5456">
              <w:rPr>
                <w:color w:val="auto"/>
              </w:rPr>
              <w:t>VT – Pregnancy</w:t>
            </w:r>
          </w:p>
          <w:p w14:paraId="599B6822" w14:textId="77777777" w:rsidR="002F2EF5" w:rsidRPr="00BD5456" w:rsidRDefault="002F2EF5" w:rsidP="0034001F">
            <w:pPr>
              <w:pStyle w:val="Tablebullet1WHITE"/>
              <w:rPr>
                <w:color w:val="auto"/>
              </w:rPr>
            </w:pPr>
            <w:r w:rsidRPr="00BD5456">
              <w:rPr>
                <w:color w:val="auto"/>
              </w:rPr>
              <w:t>Do not administer Amiodarone if VT follows Ondansetron administration</w:t>
            </w:r>
          </w:p>
          <w:p w14:paraId="48A2635C" w14:textId="238CE0B2" w:rsidR="002F2EF5" w:rsidRPr="00BD5456" w:rsidRDefault="002F2EF5" w:rsidP="00401439">
            <w:pPr>
              <w:pStyle w:val="Tablebullet1WHITE"/>
              <w:rPr>
                <w:rFonts w:eastAsia="Times New Roman"/>
                <w:color w:val="auto"/>
              </w:rPr>
            </w:pPr>
            <w:r w:rsidRPr="00BD5456">
              <w:rPr>
                <w:color w:val="auto"/>
              </w:rPr>
              <w:t>TCA OD</w:t>
            </w:r>
          </w:p>
        </w:tc>
      </w:tr>
      <w:tr w:rsidR="002F2EF5" w14:paraId="75725F12" w14:textId="77777777" w:rsidTr="00D338E2">
        <w:trPr>
          <w:trHeight w:val="370"/>
        </w:trPr>
        <w:tc>
          <w:tcPr>
            <w:tcW w:w="2471" w:type="dxa"/>
            <w:shd w:val="clear" w:color="auto" w:fill="D99594" w:themeFill="accent2" w:themeFillTint="99"/>
          </w:tcPr>
          <w:p w14:paraId="32A90A31" w14:textId="77777777" w:rsidR="002F2EF5" w:rsidRPr="00BD5456" w:rsidRDefault="002F2EF5" w:rsidP="00443B98">
            <w:pPr>
              <w:pStyle w:val="TabletextWHITE"/>
              <w:rPr>
                <w:color w:val="auto"/>
              </w:rPr>
            </w:pPr>
            <w:r w:rsidRPr="00BD5456">
              <w:rPr>
                <w:color w:val="auto"/>
              </w:rPr>
              <w:t>Precautions</w:t>
            </w:r>
          </w:p>
        </w:tc>
        <w:tc>
          <w:tcPr>
            <w:tcW w:w="11868" w:type="dxa"/>
            <w:shd w:val="clear" w:color="auto" w:fill="D99594" w:themeFill="accent2" w:themeFillTint="99"/>
          </w:tcPr>
          <w:p w14:paraId="19F8B632" w14:textId="77777777" w:rsidR="002F2EF5" w:rsidRPr="00BD5456" w:rsidRDefault="002F2EF5" w:rsidP="0034001F">
            <w:pPr>
              <w:pStyle w:val="Tablebullet1WHITE"/>
              <w:rPr>
                <w:color w:val="auto"/>
              </w:rPr>
            </w:pPr>
            <w:r w:rsidRPr="00BD5456">
              <w:rPr>
                <w:color w:val="auto"/>
              </w:rPr>
              <w:t xml:space="preserve">Nil of significance in the above indications </w:t>
            </w:r>
          </w:p>
        </w:tc>
      </w:tr>
      <w:tr w:rsidR="002F2EF5" w14:paraId="1F9B8F07" w14:textId="77777777" w:rsidTr="00D338E2">
        <w:trPr>
          <w:trHeight w:val="377"/>
        </w:trPr>
        <w:tc>
          <w:tcPr>
            <w:tcW w:w="2471" w:type="dxa"/>
            <w:shd w:val="clear" w:color="auto" w:fill="92CDDC" w:themeFill="accent5" w:themeFillTint="99"/>
          </w:tcPr>
          <w:p w14:paraId="4D665E1E" w14:textId="4049F33D" w:rsidR="002F2EF5" w:rsidRPr="0034001F" w:rsidRDefault="002F2EF5" w:rsidP="00443B98">
            <w:pPr>
              <w:pStyle w:val="Tabletext"/>
              <w:rPr>
                <w:sz w:val="21"/>
              </w:rPr>
            </w:pPr>
            <w:r>
              <w:t>Key timings</w:t>
            </w:r>
          </w:p>
        </w:tc>
        <w:tc>
          <w:tcPr>
            <w:tcW w:w="11868" w:type="dxa"/>
            <w:shd w:val="clear" w:color="auto" w:fill="92CDDC" w:themeFill="accent5" w:themeFillTint="99"/>
          </w:tcPr>
          <w:p w14:paraId="126DF6A3" w14:textId="77777777" w:rsidR="002F2EF5" w:rsidRPr="009A32B3" w:rsidRDefault="002F2EF5" w:rsidP="0034001F">
            <w:pPr>
              <w:pStyle w:val="Tablebullet1"/>
            </w:pPr>
            <w:r w:rsidRPr="009A32B3">
              <w:t xml:space="preserve">IV effects (bolus): </w:t>
            </w:r>
            <w:r w:rsidRPr="000A06E3">
              <w:rPr>
                <w:rStyle w:val="Strong"/>
              </w:rPr>
              <w:t>Onset:</w:t>
            </w:r>
            <w:r w:rsidRPr="009A32B3">
              <w:t xml:space="preserve"> 2 minutes, </w:t>
            </w:r>
            <w:r w:rsidRPr="000A06E3">
              <w:rPr>
                <w:rStyle w:val="Strong"/>
              </w:rPr>
              <w:t>Peak:</w:t>
            </w:r>
            <w:r w:rsidRPr="009A32B3">
              <w:t xml:space="preserve"> 20 minutes, </w:t>
            </w:r>
            <w:r w:rsidRPr="000A06E3">
              <w:rPr>
                <w:rStyle w:val="Strong"/>
              </w:rPr>
              <w:t>Duration:</w:t>
            </w:r>
            <w:r w:rsidRPr="009A32B3">
              <w:t xml:space="preserve"> 2 hours</w:t>
            </w:r>
          </w:p>
        </w:tc>
      </w:tr>
      <w:tr w:rsidR="002F2EF5" w14:paraId="13E2F7CE" w14:textId="77777777" w:rsidTr="72D7F2D1">
        <w:trPr>
          <w:trHeight w:val="3720"/>
        </w:trPr>
        <w:tc>
          <w:tcPr>
            <w:tcW w:w="2471" w:type="dxa"/>
          </w:tcPr>
          <w:p w14:paraId="5678DF03" w14:textId="72468D3D" w:rsidR="002F2EF5" w:rsidRPr="0034001F" w:rsidRDefault="002F2EF5" w:rsidP="00443B98">
            <w:pPr>
              <w:pStyle w:val="Tabletext"/>
            </w:pPr>
            <w:r w:rsidRPr="0034001F">
              <w:t>Special notes / (and important interactions)</w:t>
            </w:r>
          </w:p>
        </w:tc>
        <w:tc>
          <w:tcPr>
            <w:tcW w:w="11868" w:type="dxa"/>
          </w:tcPr>
          <w:p w14:paraId="76104942" w14:textId="77777777" w:rsidR="002F2EF5" w:rsidRPr="0034001F" w:rsidRDefault="002F2EF5" w:rsidP="0034001F">
            <w:pPr>
              <w:pStyle w:val="Tablebullet1"/>
              <w:rPr>
                <w:rFonts w:eastAsia="Arial"/>
              </w:rPr>
            </w:pPr>
            <w:r w:rsidRPr="0034001F">
              <w:rPr>
                <w:rFonts w:eastAsia="Arial"/>
              </w:rPr>
              <w:t>Amiodarone is only to be administered by trained and endorsed staff.</w:t>
            </w:r>
          </w:p>
          <w:p w14:paraId="69D75AA4" w14:textId="7BAB927D" w:rsidR="002F2EF5" w:rsidRPr="0034001F" w:rsidRDefault="002F2EF5" w:rsidP="0034001F">
            <w:pPr>
              <w:pStyle w:val="Tablebullet1"/>
            </w:pPr>
            <w:r w:rsidRPr="0034001F">
              <w:t xml:space="preserve">Amiodarone is incompatible with </w:t>
            </w:r>
            <w:r w:rsidR="0034001F">
              <w:t>n</w:t>
            </w:r>
            <w:r w:rsidRPr="0034001F">
              <w:t xml:space="preserve">ormal </w:t>
            </w:r>
            <w:r w:rsidR="0034001F">
              <w:t>s</w:t>
            </w:r>
            <w:r w:rsidRPr="0034001F">
              <w:t xml:space="preserve">aline. </w:t>
            </w:r>
          </w:p>
          <w:p w14:paraId="05BD348D" w14:textId="77777777" w:rsidR="002F2EF5" w:rsidRPr="0034001F" w:rsidRDefault="002F2EF5" w:rsidP="0034001F">
            <w:pPr>
              <w:pStyle w:val="Tablebullet1"/>
            </w:pPr>
            <w:r w:rsidRPr="0034001F">
              <w:t>Glucose 5% must be used as diluent when preparing an IV infusion.</w:t>
            </w:r>
          </w:p>
          <w:p w14:paraId="4695B913" w14:textId="3799D61C" w:rsidR="002F2EF5" w:rsidRPr="0034001F" w:rsidRDefault="002F2EF5" w:rsidP="0034001F">
            <w:pPr>
              <w:pStyle w:val="Tablebullet1"/>
              <w:rPr>
                <w:rFonts w:eastAsia="Arial"/>
              </w:rPr>
            </w:pPr>
            <w:r w:rsidRPr="0034001F">
              <w:t xml:space="preserve">An IV infusion of </w:t>
            </w:r>
            <w:r w:rsidR="0034001F">
              <w:t>a</w:t>
            </w:r>
            <w:r w:rsidRPr="0034001F">
              <w:t>miodarone may be required during interhospital transfer. This will be prescribed by the referring medical practitioner and will normally be at a dose of 10</w:t>
            </w:r>
            <w:r w:rsidR="0034001F">
              <w:t xml:space="preserve"> </w:t>
            </w:r>
            <w:r w:rsidRPr="0034001F">
              <w:t>-20 mg/kg run over 24 hours.</w:t>
            </w:r>
          </w:p>
          <w:p w14:paraId="3EABC9DF" w14:textId="66048F05" w:rsidR="002F2EF5" w:rsidRPr="0034001F" w:rsidRDefault="002F2EF5" w:rsidP="0034001F">
            <w:pPr>
              <w:pStyle w:val="Tablebullet1"/>
              <w:rPr>
                <w:rFonts w:eastAsia="Arial"/>
              </w:rPr>
            </w:pPr>
            <w:r w:rsidRPr="0034001F">
              <w:rPr>
                <w:rFonts w:eastAsia="Arial"/>
              </w:rPr>
              <w:t>An infusion for acute WCT is different and is 5mg/kg up to 300mg run over 20</w:t>
            </w:r>
            <w:r w:rsidR="0034001F">
              <w:rPr>
                <w:rFonts w:eastAsia="Arial"/>
              </w:rPr>
              <w:t xml:space="preserve"> </w:t>
            </w:r>
            <w:r w:rsidRPr="0034001F">
              <w:rPr>
                <w:rFonts w:eastAsia="Arial"/>
              </w:rPr>
              <w:t>min</w:t>
            </w:r>
            <w:r w:rsidR="0034001F">
              <w:rPr>
                <w:rFonts w:eastAsia="Arial"/>
              </w:rPr>
              <w:t>utes.</w:t>
            </w:r>
          </w:p>
          <w:p w14:paraId="5F6C4042" w14:textId="77777777" w:rsidR="002F2EF5" w:rsidRPr="009A32B3" w:rsidRDefault="002F2EF5" w:rsidP="0034001F">
            <w:pPr>
              <w:pStyle w:val="Tablebullet1"/>
              <w:rPr>
                <w:rFonts w:eastAsia="Arial"/>
              </w:rPr>
            </w:pPr>
            <w:r w:rsidRPr="0034001F">
              <w:rPr>
                <w:rFonts w:eastAsia="Arial"/>
              </w:rPr>
              <w:t>Interactions</w:t>
            </w:r>
            <w:r w:rsidRPr="009A32B3">
              <w:rPr>
                <w:rFonts w:eastAsia="Arial"/>
              </w:rPr>
              <w:t xml:space="preserve">: </w:t>
            </w:r>
          </w:p>
          <w:p w14:paraId="56EA126B" w14:textId="77777777" w:rsidR="002F2EF5" w:rsidRPr="0034001F" w:rsidRDefault="002F2EF5" w:rsidP="0034001F">
            <w:pPr>
              <w:pStyle w:val="Tablebullet2"/>
              <w:rPr>
                <w:rFonts w:eastAsia="Arial"/>
              </w:rPr>
            </w:pPr>
            <w:r w:rsidRPr="0034001F">
              <w:rPr>
                <w:rFonts w:eastAsia="Arial"/>
              </w:rPr>
              <w:t>Some antiarrhythmic agents</w:t>
            </w:r>
          </w:p>
          <w:p w14:paraId="6CD18908" w14:textId="77777777" w:rsidR="002F2EF5" w:rsidRPr="0034001F" w:rsidRDefault="002F2EF5" w:rsidP="0034001F">
            <w:pPr>
              <w:pStyle w:val="Tablebullet2"/>
              <w:rPr>
                <w:rFonts w:eastAsia="Arial"/>
              </w:rPr>
            </w:pPr>
            <w:r w:rsidRPr="0034001F">
              <w:rPr>
                <w:rFonts w:eastAsia="Arial"/>
              </w:rPr>
              <w:t>Cyclosporin</w:t>
            </w:r>
          </w:p>
          <w:p w14:paraId="3D82E2E8" w14:textId="77777777" w:rsidR="002F2EF5" w:rsidRPr="0034001F" w:rsidRDefault="002F2EF5" w:rsidP="0034001F">
            <w:pPr>
              <w:pStyle w:val="Tablebullet2"/>
              <w:rPr>
                <w:rFonts w:eastAsia="Arial"/>
              </w:rPr>
            </w:pPr>
            <w:r w:rsidRPr="0034001F">
              <w:rPr>
                <w:rFonts w:eastAsia="Arial"/>
              </w:rPr>
              <w:t>Phenytoin</w:t>
            </w:r>
          </w:p>
          <w:p w14:paraId="6147A071" w14:textId="77777777" w:rsidR="002F2EF5" w:rsidRPr="009A32B3" w:rsidRDefault="002F2EF5" w:rsidP="0034001F">
            <w:pPr>
              <w:pStyle w:val="Tablebullet2"/>
            </w:pPr>
            <w:r w:rsidRPr="0034001F">
              <w:rPr>
                <w:rFonts w:eastAsia="Arial"/>
              </w:rPr>
              <w:t>Warfarin</w:t>
            </w:r>
            <w:r w:rsidRPr="009A32B3">
              <w:t xml:space="preserve"> and other anticoagulant agents</w:t>
            </w:r>
          </w:p>
        </w:tc>
      </w:tr>
      <w:tr w:rsidR="002F2EF5" w14:paraId="5FEB0276" w14:textId="77777777" w:rsidTr="00D338E2">
        <w:trPr>
          <w:trHeight w:val="736"/>
        </w:trPr>
        <w:tc>
          <w:tcPr>
            <w:tcW w:w="2471" w:type="dxa"/>
          </w:tcPr>
          <w:p w14:paraId="67C60C21" w14:textId="17A5648F" w:rsidR="002F2EF5" w:rsidRPr="0034001F" w:rsidRDefault="002F2EF5" w:rsidP="00443B98">
            <w:pPr>
              <w:pStyle w:val="Tabletext"/>
            </w:pPr>
            <w:r w:rsidRPr="0034001F">
              <w:t>Side effects</w:t>
            </w:r>
          </w:p>
        </w:tc>
        <w:tc>
          <w:tcPr>
            <w:tcW w:w="11868" w:type="dxa"/>
          </w:tcPr>
          <w:p w14:paraId="33CC4068" w14:textId="77777777" w:rsidR="002F2EF5" w:rsidRPr="0034001F" w:rsidRDefault="002F2EF5" w:rsidP="0034001F">
            <w:pPr>
              <w:pStyle w:val="Tablebullet1"/>
              <w:rPr>
                <w:rFonts w:eastAsia="Arial"/>
              </w:rPr>
            </w:pPr>
            <w:r w:rsidRPr="009A32B3">
              <w:rPr>
                <w:rFonts w:eastAsia="Arial"/>
              </w:rPr>
              <w:t>Hyp</w:t>
            </w:r>
            <w:r w:rsidRPr="0034001F">
              <w:rPr>
                <w:rFonts w:eastAsia="Arial"/>
              </w:rPr>
              <w:t>otension</w:t>
            </w:r>
          </w:p>
          <w:p w14:paraId="3DCF9745" w14:textId="77777777" w:rsidR="002F2EF5" w:rsidRPr="009A32B3" w:rsidRDefault="002F2EF5" w:rsidP="0034001F">
            <w:pPr>
              <w:pStyle w:val="Tablebullet1"/>
              <w:rPr>
                <w:rFonts w:eastAsia="Arial"/>
              </w:rPr>
            </w:pPr>
            <w:r w:rsidRPr="0034001F">
              <w:rPr>
                <w:rFonts w:eastAsia="Arial"/>
              </w:rPr>
              <w:t>Bradycardia</w:t>
            </w:r>
          </w:p>
        </w:tc>
      </w:tr>
      <w:tr w:rsidR="002F2EF5" w14:paraId="67BA3D95" w14:textId="77777777" w:rsidTr="00D338E2">
        <w:trPr>
          <w:trHeight w:val="407"/>
        </w:trPr>
        <w:tc>
          <w:tcPr>
            <w:tcW w:w="2471" w:type="dxa"/>
          </w:tcPr>
          <w:p w14:paraId="55CA653F" w14:textId="77777777" w:rsidR="002F2EF5" w:rsidRPr="0034001F" w:rsidRDefault="002F2EF5" w:rsidP="00443B98">
            <w:pPr>
              <w:pStyle w:val="Tabletext"/>
            </w:pPr>
            <w:r w:rsidRPr="0034001F">
              <w:t xml:space="preserve">Pharmacology / Actions </w:t>
            </w:r>
          </w:p>
        </w:tc>
        <w:tc>
          <w:tcPr>
            <w:tcW w:w="11868" w:type="dxa"/>
          </w:tcPr>
          <w:p w14:paraId="509B0FCE" w14:textId="77777777" w:rsidR="002F2EF5" w:rsidRPr="009A32B3" w:rsidRDefault="002F2EF5" w:rsidP="0034001F">
            <w:pPr>
              <w:pStyle w:val="Tablebullet1"/>
              <w:rPr>
                <w:rFonts w:eastAsia="Arial"/>
              </w:rPr>
            </w:pPr>
            <w:r w:rsidRPr="009A32B3">
              <w:rPr>
                <w:rFonts w:eastAsia="Arial"/>
              </w:rPr>
              <w:t>Class III anti-</w:t>
            </w:r>
            <w:r w:rsidRPr="0034001F">
              <w:rPr>
                <w:rFonts w:eastAsia="Arial"/>
              </w:rPr>
              <w:t>arrhythmic</w:t>
            </w:r>
            <w:r w:rsidRPr="009A32B3">
              <w:rPr>
                <w:rFonts w:eastAsia="Arial"/>
              </w:rPr>
              <w:t xml:space="preserve"> agent</w:t>
            </w:r>
          </w:p>
        </w:tc>
      </w:tr>
    </w:tbl>
    <w:p w14:paraId="6ED95E9C" w14:textId="77777777" w:rsidR="002F2EF5" w:rsidRDefault="002F2EF5" w:rsidP="002F2EF5"/>
    <w:p w14:paraId="6B2DA320" w14:textId="68F673F8" w:rsidR="002F2EF5" w:rsidRPr="00161AA0" w:rsidRDefault="002F2EF5" w:rsidP="00443B98">
      <w:pPr>
        <w:pStyle w:val="Heading2"/>
      </w:pPr>
      <w:bookmarkStart w:id="111" w:name="_Toc224831203"/>
      <w:r w:rsidRPr="00443B98">
        <w:rPr>
          <w:rFonts w:eastAsia="Arial"/>
        </w:rPr>
        <w:t>Aspirin</w:t>
      </w:r>
      <w:bookmarkEnd w:id="111"/>
      <w:r>
        <w:rPr>
          <w:rFonts w:eastAsia="Arial"/>
        </w:rPr>
        <w:t xml:space="preserve"> </w:t>
      </w:r>
    </w:p>
    <w:tbl>
      <w:tblPr>
        <w:tblStyle w:val="TableGrid"/>
        <w:tblpPr w:leftFromText="180" w:rightFromText="180" w:vertAnchor="page" w:horzAnchor="margin" w:tblpY="2401"/>
        <w:tblW w:w="14356" w:type="dxa"/>
        <w:tblLook w:val="06A0" w:firstRow="1" w:lastRow="0" w:firstColumn="1" w:lastColumn="0" w:noHBand="1" w:noVBand="1"/>
      </w:tblPr>
      <w:tblGrid>
        <w:gridCol w:w="2581"/>
        <w:gridCol w:w="11775"/>
      </w:tblGrid>
      <w:tr w:rsidR="002F2EF5" w:rsidRPr="00F05C19" w14:paraId="699A9865" w14:textId="77777777" w:rsidTr="00D338E2">
        <w:trPr>
          <w:trHeight w:val="509"/>
        </w:trPr>
        <w:tc>
          <w:tcPr>
            <w:tcW w:w="2581" w:type="dxa"/>
          </w:tcPr>
          <w:p w14:paraId="14B8C835" w14:textId="77777777" w:rsidR="002F2EF5" w:rsidRPr="00A21B76" w:rsidRDefault="002F2EF5" w:rsidP="00401439">
            <w:pPr>
              <w:pStyle w:val="Tabletext"/>
            </w:pPr>
            <w:r w:rsidRPr="00A21B76">
              <w:t>Presentations</w:t>
            </w:r>
          </w:p>
        </w:tc>
        <w:tc>
          <w:tcPr>
            <w:tcW w:w="11775" w:type="dxa"/>
          </w:tcPr>
          <w:p w14:paraId="0FE544B7" w14:textId="77777777" w:rsidR="002F2EF5" w:rsidRPr="00401439" w:rsidRDefault="002F2EF5" w:rsidP="00401439">
            <w:pPr>
              <w:pStyle w:val="Tablebullet1"/>
              <w:rPr>
                <w:rFonts w:eastAsia="Arial"/>
              </w:rPr>
            </w:pPr>
            <w:r w:rsidRPr="00401439">
              <w:rPr>
                <w:rFonts w:eastAsia="Arial"/>
              </w:rPr>
              <w:t>300mg chewable tablets</w:t>
            </w:r>
          </w:p>
          <w:p w14:paraId="6989E171" w14:textId="77777777" w:rsidR="002F2EF5" w:rsidRPr="00F05C19" w:rsidRDefault="002F2EF5" w:rsidP="00401439">
            <w:pPr>
              <w:pStyle w:val="Tablebullet1"/>
              <w:rPr>
                <w:rFonts w:eastAsia="Arial"/>
              </w:rPr>
            </w:pPr>
            <w:r w:rsidRPr="00401439">
              <w:rPr>
                <w:rFonts w:eastAsia="Arial"/>
              </w:rPr>
              <w:t>300 mg soluble or water dispersible tablets</w:t>
            </w:r>
          </w:p>
        </w:tc>
      </w:tr>
      <w:tr w:rsidR="002F2EF5" w:rsidRPr="00F05C19" w14:paraId="770A25FA" w14:textId="77777777" w:rsidTr="00D338E2">
        <w:trPr>
          <w:trHeight w:val="562"/>
        </w:trPr>
        <w:tc>
          <w:tcPr>
            <w:tcW w:w="2581" w:type="dxa"/>
            <w:shd w:val="clear" w:color="auto" w:fill="92D050"/>
          </w:tcPr>
          <w:p w14:paraId="6AD54D8E" w14:textId="77777777" w:rsidR="002F2EF5" w:rsidRPr="00A21B76" w:rsidRDefault="002F2EF5" w:rsidP="00401439">
            <w:pPr>
              <w:pStyle w:val="Tabletext"/>
              <w:rPr>
                <w:rFonts w:cs="Arial"/>
                <w:szCs w:val="18"/>
              </w:rPr>
            </w:pPr>
            <w:r w:rsidRPr="00A21B76">
              <w:rPr>
                <w:rFonts w:cs="Arial"/>
                <w:szCs w:val="18"/>
              </w:rPr>
              <w:t>Primary emergency indication</w:t>
            </w:r>
            <w:r>
              <w:rPr>
                <w:rFonts w:cs="Arial"/>
                <w:szCs w:val="18"/>
              </w:rPr>
              <w:t>(s)</w:t>
            </w:r>
          </w:p>
        </w:tc>
        <w:tc>
          <w:tcPr>
            <w:tcW w:w="11775" w:type="dxa"/>
            <w:shd w:val="clear" w:color="auto" w:fill="92D050"/>
          </w:tcPr>
          <w:p w14:paraId="140D2BE3" w14:textId="77777777" w:rsidR="002F2EF5" w:rsidRPr="00401439" w:rsidRDefault="002F2EF5" w:rsidP="00401439">
            <w:pPr>
              <w:pStyle w:val="Tablebullet1"/>
              <w:rPr>
                <w:rFonts w:eastAsia="Arial"/>
              </w:rPr>
            </w:pPr>
            <w:r w:rsidRPr="00401439">
              <w:rPr>
                <w:rFonts w:eastAsia="Arial"/>
              </w:rPr>
              <w:t xml:space="preserve">Chest pain/discomfort </w:t>
            </w:r>
          </w:p>
          <w:p w14:paraId="58595B23" w14:textId="77777777" w:rsidR="002F2EF5" w:rsidRPr="00401439" w:rsidRDefault="002F2EF5" w:rsidP="00401439">
            <w:pPr>
              <w:pStyle w:val="Tablebullet1"/>
              <w:rPr>
                <w:rFonts w:eastAsia="Arial"/>
              </w:rPr>
            </w:pPr>
            <w:r w:rsidRPr="00401439">
              <w:rPr>
                <w:rFonts w:eastAsia="Arial"/>
              </w:rPr>
              <w:t>Acute Coronary Syndrome (ACS)</w:t>
            </w:r>
          </w:p>
        </w:tc>
      </w:tr>
      <w:tr w:rsidR="002F2EF5" w:rsidRPr="00F05C19" w14:paraId="32CFE6C0" w14:textId="77777777" w:rsidTr="00D338E2">
        <w:trPr>
          <w:trHeight w:val="850"/>
        </w:trPr>
        <w:tc>
          <w:tcPr>
            <w:tcW w:w="2581" w:type="dxa"/>
            <w:shd w:val="clear" w:color="auto" w:fill="FF0000"/>
          </w:tcPr>
          <w:p w14:paraId="092CC1BE" w14:textId="78DEB554" w:rsidR="002F2EF5" w:rsidRPr="00BD5456" w:rsidRDefault="002F2EF5" w:rsidP="000A06E3">
            <w:pPr>
              <w:pStyle w:val="TabletextWHITE"/>
              <w:rPr>
                <w:color w:val="auto"/>
              </w:rPr>
            </w:pPr>
            <w:r w:rsidRPr="00BD5456">
              <w:rPr>
                <w:color w:val="auto"/>
              </w:rPr>
              <w:t>Contraindications</w:t>
            </w:r>
            <w:r w:rsidRPr="00BD5456">
              <w:rPr>
                <w:color w:val="auto"/>
              </w:rPr>
              <w:br/>
              <w:t>(Known hypersensitivity plus)</w:t>
            </w:r>
          </w:p>
        </w:tc>
        <w:tc>
          <w:tcPr>
            <w:tcW w:w="11775" w:type="dxa"/>
            <w:shd w:val="clear" w:color="auto" w:fill="FF0000"/>
          </w:tcPr>
          <w:p w14:paraId="15113CFD" w14:textId="77777777" w:rsidR="002F2EF5" w:rsidRPr="00BD5456" w:rsidRDefault="002F2EF5" w:rsidP="00401439">
            <w:pPr>
              <w:pStyle w:val="Tablebullet1WHITE"/>
              <w:rPr>
                <w:color w:val="auto"/>
              </w:rPr>
            </w:pPr>
            <w:r w:rsidRPr="00BD5456">
              <w:rPr>
                <w:color w:val="auto"/>
              </w:rPr>
              <w:t>Haemophilia or other bleeding disorders</w:t>
            </w:r>
          </w:p>
          <w:p w14:paraId="515D7AC5" w14:textId="77777777" w:rsidR="002F2EF5" w:rsidRPr="00BD5456" w:rsidRDefault="002F2EF5" w:rsidP="00401439">
            <w:pPr>
              <w:pStyle w:val="Tablebullet1WHITE"/>
              <w:rPr>
                <w:color w:val="auto"/>
              </w:rPr>
            </w:pPr>
            <w:r w:rsidRPr="00BD5456">
              <w:rPr>
                <w:color w:val="auto"/>
              </w:rPr>
              <w:t>Erosive actively bleeding gastritis or peptic ulcer</w:t>
            </w:r>
          </w:p>
          <w:p w14:paraId="0A3BAEA3" w14:textId="77777777" w:rsidR="002F2EF5" w:rsidRPr="00BD5456" w:rsidRDefault="002F2EF5" w:rsidP="00401439">
            <w:pPr>
              <w:pStyle w:val="Tablebullet1WHITE"/>
              <w:rPr>
                <w:color w:val="auto"/>
              </w:rPr>
            </w:pPr>
            <w:r w:rsidRPr="00BD5456">
              <w:rPr>
                <w:color w:val="auto"/>
              </w:rPr>
              <w:t>Hypersensitivity to other salicylates</w:t>
            </w:r>
          </w:p>
          <w:p w14:paraId="2EA7593D" w14:textId="77777777" w:rsidR="002F2EF5" w:rsidRPr="00BD5456" w:rsidRDefault="002F2EF5" w:rsidP="00401439">
            <w:pPr>
              <w:pStyle w:val="Tablebullet1WHITE"/>
              <w:rPr>
                <w:color w:val="auto"/>
              </w:rPr>
            </w:pPr>
            <w:r w:rsidRPr="00BD5456">
              <w:rPr>
                <w:color w:val="auto"/>
              </w:rPr>
              <w:t>Suspected dissecting aortic aneurysm</w:t>
            </w:r>
          </w:p>
          <w:p w14:paraId="65175193" w14:textId="77777777" w:rsidR="002F2EF5" w:rsidRPr="00BD5456" w:rsidRDefault="002F2EF5" w:rsidP="00401439">
            <w:pPr>
              <w:pStyle w:val="Tablebullet1WHITE"/>
              <w:rPr>
                <w:color w:val="auto"/>
              </w:rPr>
            </w:pPr>
            <w:r w:rsidRPr="00BD5456">
              <w:rPr>
                <w:color w:val="auto"/>
              </w:rPr>
              <w:t>Chest pain associated with psychostimulant overdose if SBP &gt;160 mmHg</w:t>
            </w:r>
          </w:p>
          <w:p w14:paraId="4AA15B21" w14:textId="77777777" w:rsidR="002F2EF5" w:rsidRPr="00BD5456" w:rsidRDefault="002F2EF5" w:rsidP="00401439">
            <w:pPr>
              <w:pStyle w:val="Tablebullet1WHITE"/>
              <w:rPr>
                <w:color w:val="auto"/>
              </w:rPr>
            </w:pPr>
            <w:r w:rsidRPr="00BD5456">
              <w:rPr>
                <w:color w:val="auto"/>
              </w:rPr>
              <w:t>Acute febrile illness in children and adolescents</w:t>
            </w:r>
          </w:p>
          <w:p w14:paraId="2B31DBF4" w14:textId="77777777" w:rsidR="002F2EF5" w:rsidRPr="00BD5456" w:rsidRDefault="002F2EF5" w:rsidP="00401439">
            <w:pPr>
              <w:pStyle w:val="Tablebullet1WHITE"/>
              <w:rPr>
                <w:color w:val="auto"/>
              </w:rPr>
            </w:pPr>
            <w:r w:rsidRPr="00BD5456">
              <w:rPr>
                <w:color w:val="auto"/>
              </w:rPr>
              <w:t>Severe hepatic or renal disease</w:t>
            </w:r>
          </w:p>
        </w:tc>
      </w:tr>
      <w:tr w:rsidR="002F2EF5" w:rsidRPr="00F05C19" w14:paraId="0ECBBE97" w14:textId="77777777" w:rsidTr="00D338E2">
        <w:trPr>
          <w:trHeight w:val="806"/>
        </w:trPr>
        <w:tc>
          <w:tcPr>
            <w:tcW w:w="2581" w:type="dxa"/>
            <w:shd w:val="clear" w:color="auto" w:fill="D99594" w:themeFill="accent2" w:themeFillTint="99"/>
          </w:tcPr>
          <w:p w14:paraId="6CD415AF" w14:textId="77777777" w:rsidR="002F2EF5" w:rsidRPr="00BD5456" w:rsidRDefault="002F2EF5" w:rsidP="00401439">
            <w:pPr>
              <w:pStyle w:val="TabletextWHITE"/>
              <w:rPr>
                <w:color w:val="auto"/>
              </w:rPr>
            </w:pPr>
            <w:r w:rsidRPr="00BD5456">
              <w:rPr>
                <w:color w:val="auto"/>
              </w:rPr>
              <w:t>Precautions</w:t>
            </w:r>
          </w:p>
          <w:p w14:paraId="1F50D4C9" w14:textId="77777777" w:rsidR="002F2EF5" w:rsidRPr="00A21B76" w:rsidRDefault="002F2EF5" w:rsidP="00401439">
            <w:pPr>
              <w:pStyle w:val="Tabletext"/>
              <w:rPr>
                <w:rFonts w:cs="Arial"/>
                <w:szCs w:val="18"/>
              </w:rPr>
            </w:pPr>
          </w:p>
        </w:tc>
        <w:tc>
          <w:tcPr>
            <w:tcW w:w="11775" w:type="dxa"/>
            <w:shd w:val="clear" w:color="auto" w:fill="D99594" w:themeFill="accent2" w:themeFillTint="99"/>
          </w:tcPr>
          <w:p w14:paraId="7AFFE062" w14:textId="77777777" w:rsidR="002F2EF5" w:rsidRPr="00BD5456" w:rsidRDefault="002F2EF5" w:rsidP="00401439">
            <w:pPr>
              <w:pStyle w:val="Tablebullet1WHITE"/>
              <w:rPr>
                <w:color w:val="auto"/>
              </w:rPr>
            </w:pPr>
            <w:r w:rsidRPr="00BD5456">
              <w:rPr>
                <w:color w:val="auto"/>
              </w:rPr>
              <w:t>Active peptic ulcer</w:t>
            </w:r>
          </w:p>
          <w:p w14:paraId="455006BD" w14:textId="77777777" w:rsidR="002F2EF5" w:rsidRPr="00BD5456" w:rsidRDefault="002F2EF5" w:rsidP="00401439">
            <w:pPr>
              <w:pStyle w:val="Tablebullet1WHITE"/>
              <w:rPr>
                <w:color w:val="auto"/>
              </w:rPr>
            </w:pPr>
            <w:r w:rsidRPr="00BD5456">
              <w:rPr>
                <w:color w:val="auto"/>
              </w:rPr>
              <w:t>Asthma</w:t>
            </w:r>
          </w:p>
          <w:p w14:paraId="2A1F534F" w14:textId="77777777" w:rsidR="002F2EF5" w:rsidRPr="00BD5456" w:rsidRDefault="002F2EF5" w:rsidP="00401439">
            <w:pPr>
              <w:pStyle w:val="Tablebullet1WHITE"/>
              <w:rPr>
                <w:color w:val="auto"/>
              </w:rPr>
            </w:pPr>
            <w:r w:rsidRPr="00BD5456">
              <w:rPr>
                <w:color w:val="auto"/>
              </w:rPr>
              <w:t>Patients on anticoagulants</w:t>
            </w:r>
          </w:p>
        </w:tc>
      </w:tr>
      <w:tr w:rsidR="002F2EF5" w:rsidRPr="00F05C19" w14:paraId="3F7FA67D" w14:textId="77777777" w:rsidTr="00D338E2">
        <w:trPr>
          <w:trHeight w:val="52"/>
        </w:trPr>
        <w:tc>
          <w:tcPr>
            <w:tcW w:w="2581" w:type="dxa"/>
            <w:shd w:val="clear" w:color="auto" w:fill="92CDDC" w:themeFill="accent5" w:themeFillTint="99"/>
          </w:tcPr>
          <w:p w14:paraId="025FECA3" w14:textId="50838DCF" w:rsidR="002F2EF5" w:rsidRPr="00401439" w:rsidRDefault="002F2EF5" w:rsidP="00401439">
            <w:pPr>
              <w:pStyle w:val="Tabletext"/>
              <w:rPr>
                <w:rFonts w:cs="Arial"/>
              </w:rPr>
            </w:pPr>
            <w:r>
              <w:rPr>
                <w:rFonts w:cs="Arial"/>
              </w:rPr>
              <w:t>Key timings</w:t>
            </w:r>
          </w:p>
        </w:tc>
        <w:tc>
          <w:tcPr>
            <w:tcW w:w="11775" w:type="dxa"/>
            <w:shd w:val="clear" w:color="auto" w:fill="92CDDC" w:themeFill="accent5" w:themeFillTint="99"/>
          </w:tcPr>
          <w:p w14:paraId="3505EDC6" w14:textId="77777777" w:rsidR="002F2EF5" w:rsidRPr="00401439" w:rsidRDefault="002F2EF5" w:rsidP="00401439">
            <w:pPr>
              <w:pStyle w:val="Tablebullet1"/>
            </w:pPr>
            <w:r w:rsidRPr="00401439">
              <w:rPr>
                <w:rStyle w:val="Strong"/>
              </w:rPr>
              <w:t>Onset:</w:t>
            </w:r>
            <w:r w:rsidRPr="00401439">
              <w:t xml:space="preserve"> for emergency indication n/a, </w:t>
            </w:r>
            <w:r w:rsidRPr="00401439">
              <w:rPr>
                <w:rStyle w:val="Strong"/>
              </w:rPr>
              <w:t>Peak:</w:t>
            </w:r>
            <w:r w:rsidRPr="00401439">
              <w:t xml:space="preserve"> n/a, </w:t>
            </w:r>
            <w:r w:rsidRPr="00401439">
              <w:rPr>
                <w:rStyle w:val="Strong"/>
              </w:rPr>
              <w:t>Duration:</w:t>
            </w:r>
            <w:r w:rsidRPr="00401439">
              <w:t xml:space="preserve"> 8 - 10 days</w:t>
            </w:r>
          </w:p>
        </w:tc>
      </w:tr>
      <w:tr w:rsidR="002F2EF5" w:rsidRPr="00F05C19" w14:paraId="22C105CA" w14:textId="77777777" w:rsidTr="00D338E2">
        <w:trPr>
          <w:trHeight w:val="666"/>
        </w:trPr>
        <w:tc>
          <w:tcPr>
            <w:tcW w:w="2581" w:type="dxa"/>
          </w:tcPr>
          <w:p w14:paraId="1F22E6EC" w14:textId="77777777" w:rsidR="002F2EF5" w:rsidRPr="00A21B76" w:rsidRDefault="002F2EF5" w:rsidP="00401439">
            <w:pPr>
              <w:pStyle w:val="Tabletext"/>
              <w:rPr>
                <w:rFonts w:cs="Arial"/>
                <w:szCs w:val="18"/>
              </w:rPr>
            </w:pPr>
            <w:r w:rsidRPr="00A21B76">
              <w:rPr>
                <w:rFonts w:cs="Arial"/>
                <w:szCs w:val="18"/>
              </w:rPr>
              <w:t>Special notes / (and important interactions)</w:t>
            </w:r>
          </w:p>
        </w:tc>
        <w:tc>
          <w:tcPr>
            <w:tcW w:w="11775" w:type="dxa"/>
          </w:tcPr>
          <w:p w14:paraId="1901B996" w14:textId="77777777" w:rsidR="002F2EF5" w:rsidRPr="00401439" w:rsidRDefault="002F2EF5" w:rsidP="00401439">
            <w:pPr>
              <w:pStyle w:val="Tablebullet1"/>
              <w:rPr>
                <w:rFonts w:eastAsia="Arial"/>
              </w:rPr>
            </w:pPr>
            <w:r w:rsidRPr="00401439">
              <w:rPr>
                <w:rFonts w:eastAsia="Arial"/>
              </w:rPr>
              <w:t xml:space="preserve">Aspirin is </w:t>
            </w:r>
            <w:r w:rsidRPr="00401439">
              <w:rPr>
                <w:rStyle w:val="Strong"/>
                <w:rFonts w:eastAsia="Arial"/>
              </w:rPr>
              <w:t>not</w:t>
            </w:r>
            <w:r w:rsidRPr="00401439">
              <w:rPr>
                <w:rFonts w:eastAsia="Arial"/>
              </w:rPr>
              <w:t xml:space="preserve"> to be administered by NEPT for any condition </w:t>
            </w:r>
            <w:r w:rsidRPr="00401439">
              <w:rPr>
                <w:rStyle w:val="Strong"/>
                <w:rFonts w:eastAsia="Arial"/>
              </w:rPr>
              <w:t>other than</w:t>
            </w:r>
            <w:r w:rsidRPr="00401439">
              <w:rPr>
                <w:rFonts w:eastAsia="Arial"/>
              </w:rPr>
              <w:t xml:space="preserve"> chest pain/discomfort of a cardiac nature</w:t>
            </w:r>
          </w:p>
          <w:p w14:paraId="72397EC3" w14:textId="77777777" w:rsidR="002F2EF5" w:rsidRPr="00401439" w:rsidRDefault="002F2EF5" w:rsidP="00401439">
            <w:pPr>
              <w:pStyle w:val="Tablebullet1"/>
              <w:rPr>
                <w:rFonts w:eastAsia="Arial"/>
              </w:rPr>
            </w:pPr>
            <w:r w:rsidRPr="00401439">
              <w:rPr>
                <w:rFonts w:eastAsia="Arial"/>
              </w:rPr>
              <w:t>The anti-platelet effects of Aspirin persist for the natural life of platelets</w:t>
            </w:r>
          </w:p>
        </w:tc>
      </w:tr>
      <w:tr w:rsidR="002F2EF5" w:rsidRPr="00F05C19" w14:paraId="324DB134" w14:textId="77777777" w:rsidTr="00D338E2">
        <w:trPr>
          <w:trHeight w:val="780"/>
        </w:trPr>
        <w:tc>
          <w:tcPr>
            <w:tcW w:w="2581" w:type="dxa"/>
          </w:tcPr>
          <w:p w14:paraId="60A1058A" w14:textId="61E416B0" w:rsidR="002F2EF5" w:rsidRPr="00A21B76" w:rsidRDefault="002F2EF5" w:rsidP="00401439">
            <w:pPr>
              <w:pStyle w:val="Tabletext"/>
              <w:rPr>
                <w:rFonts w:cs="Arial"/>
                <w:szCs w:val="18"/>
              </w:rPr>
            </w:pPr>
            <w:r w:rsidRPr="00A21B76">
              <w:rPr>
                <w:rFonts w:cs="Arial"/>
                <w:szCs w:val="18"/>
              </w:rPr>
              <w:t>Side effects</w:t>
            </w:r>
          </w:p>
        </w:tc>
        <w:tc>
          <w:tcPr>
            <w:tcW w:w="11775" w:type="dxa"/>
          </w:tcPr>
          <w:p w14:paraId="1C5E6AF5" w14:textId="77777777" w:rsidR="002F2EF5" w:rsidRPr="00401439" w:rsidRDefault="002F2EF5" w:rsidP="00401439">
            <w:pPr>
              <w:pStyle w:val="Tablebullet1"/>
              <w:rPr>
                <w:rFonts w:eastAsia="Arial"/>
              </w:rPr>
            </w:pPr>
            <w:r w:rsidRPr="00401439">
              <w:rPr>
                <w:rFonts w:eastAsia="Arial"/>
              </w:rPr>
              <w:t>Heartburn, nausea, gastrointestinal bleeding</w:t>
            </w:r>
          </w:p>
          <w:p w14:paraId="6D39FB17" w14:textId="77777777" w:rsidR="002F2EF5" w:rsidRPr="00401439" w:rsidRDefault="002F2EF5" w:rsidP="00401439">
            <w:pPr>
              <w:pStyle w:val="Tablebullet1"/>
              <w:rPr>
                <w:rFonts w:eastAsia="Arial"/>
              </w:rPr>
            </w:pPr>
            <w:r w:rsidRPr="00401439">
              <w:rPr>
                <w:rFonts w:eastAsia="Arial"/>
              </w:rPr>
              <w:t>Increased bleeding time</w:t>
            </w:r>
          </w:p>
          <w:p w14:paraId="64628323" w14:textId="77777777" w:rsidR="002F2EF5" w:rsidRPr="00F05C19" w:rsidRDefault="002F2EF5" w:rsidP="00401439">
            <w:pPr>
              <w:pStyle w:val="Tablebullet1"/>
              <w:rPr>
                <w:rFonts w:eastAsia="Arial"/>
              </w:rPr>
            </w:pPr>
            <w:r w:rsidRPr="00401439">
              <w:rPr>
                <w:rFonts w:eastAsia="Arial"/>
              </w:rPr>
              <w:t>Hypersensitivity reactions</w:t>
            </w:r>
          </w:p>
        </w:tc>
      </w:tr>
      <w:tr w:rsidR="002F2EF5" w:rsidRPr="00CA5142" w14:paraId="249B1083" w14:textId="77777777" w:rsidTr="00D338E2">
        <w:trPr>
          <w:trHeight w:val="850"/>
        </w:trPr>
        <w:tc>
          <w:tcPr>
            <w:tcW w:w="2581" w:type="dxa"/>
          </w:tcPr>
          <w:p w14:paraId="6993E969" w14:textId="77777777" w:rsidR="002F2EF5" w:rsidRPr="00A21B76" w:rsidRDefault="002F2EF5" w:rsidP="00401439">
            <w:pPr>
              <w:pStyle w:val="Tabletext"/>
              <w:rPr>
                <w:rFonts w:cs="Arial"/>
                <w:szCs w:val="18"/>
              </w:rPr>
            </w:pPr>
            <w:r w:rsidRPr="00A21B76">
              <w:rPr>
                <w:rFonts w:cs="Arial"/>
                <w:szCs w:val="18"/>
              </w:rPr>
              <w:t xml:space="preserve">Pharmacology / Actions </w:t>
            </w:r>
          </w:p>
        </w:tc>
        <w:tc>
          <w:tcPr>
            <w:tcW w:w="11775" w:type="dxa"/>
          </w:tcPr>
          <w:p w14:paraId="6A6E52F5" w14:textId="77777777" w:rsidR="002F2EF5" w:rsidRPr="00401439" w:rsidRDefault="002F2EF5" w:rsidP="00401439">
            <w:pPr>
              <w:pStyle w:val="Tablebullet1"/>
              <w:rPr>
                <w:rFonts w:eastAsia="Arial"/>
              </w:rPr>
            </w:pPr>
            <w:r w:rsidRPr="00401439">
              <w:rPr>
                <w:rFonts w:eastAsia="Arial"/>
              </w:rPr>
              <w:t>An analgesic, antipyretic, anti-inflammatory and antiplatelet aggregation agent</w:t>
            </w:r>
          </w:p>
          <w:p w14:paraId="25717DD6" w14:textId="77777777" w:rsidR="002F2EF5" w:rsidRPr="00401439" w:rsidRDefault="002F2EF5" w:rsidP="00401439">
            <w:pPr>
              <w:pStyle w:val="Tablebullet1"/>
              <w:rPr>
                <w:rFonts w:eastAsia="Arial"/>
              </w:rPr>
            </w:pPr>
            <w:r w:rsidRPr="00401439">
              <w:rPr>
                <w:rFonts w:eastAsia="Arial"/>
              </w:rPr>
              <w:t>Actions:</w:t>
            </w:r>
          </w:p>
          <w:p w14:paraId="0DF545C0" w14:textId="77777777" w:rsidR="002F2EF5" w:rsidRPr="00401439" w:rsidRDefault="002F2EF5" w:rsidP="00401439">
            <w:pPr>
              <w:pStyle w:val="Tablebullet2"/>
              <w:rPr>
                <w:rFonts w:eastAsia="Arial"/>
              </w:rPr>
            </w:pPr>
            <w:r w:rsidRPr="00401439">
              <w:rPr>
                <w:rFonts w:eastAsia="Arial"/>
              </w:rPr>
              <w:t>To minimise platelet aggregation and thrombus formation to retard the progression of coronary artery thrombosis in ACS</w:t>
            </w:r>
          </w:p>
          <w:p w14:paraId="15818369" w14:textId="77777777" w:rsidR="002F2EF5" w:rsidRPr="00CA5142" w:rsidRDefault="002F2EF5" w:rsidP="00401439">
            <w:pPr>
              <w:pStyle w:val="Tablebullet2"/>
              <w:rPr>
                <w:rFonts w:eastAsia="Arial"/>
              </w:rPr>
            </w:pPr>
            <w:r w:rsidRPr="00401439">
              <w:rPr>
                <w:rFonts w:eastAsia="Arial"/>
              </w:rPr>
              <w:t>Inhibits synthesis of prostaglandins - anti-inflammatory actions</w:t>
            </w:r>
          </w:p>
        </w:tc>
      </w:tr>
    </w:tbl>
    <w:p w14:paraId="46C6EF8C" w14:textId="77777777" w:rsidR="002F2EF5" w:rsidRDefault="002F2EF5" w:rsidP="002F2EF5">
      <w:pPr>
        <w:pStyle w:val="Heading2"/>
        <w:rPr>
          <w:rFonts w:eastAsia="Arial"/>
        </w:rPr>
      </w:pPr>
      <w:bookmarkStart w:id="112" w:name="_Toc224831204"/>
      <w:r>
        <w:rPr>
          <w:rFonts w:eastAsia="Arial"/>
        </w:rPr>
        <w:lastRenderedPageBreak/>
        <w:t>Atropine</w:t>
      </w:r>
      <w:bookmarkEnd w:id="112"/>
      <w:r>
        <w:rPr>
          <w:rFonts w:eastAsia="Arial"/>
        </w:rPr>
        <w:t xml:space="preserve"> </w:t>
      </w:r>
    </w:p>
    <w:tbl>
      <w:tblPr>
        <w:tblStyle w:val="TableGrid"/>
        <w:tblpPr w:leftFromText="180" w:rightFromText="180" w:vertAnchor="page" w:horzAnchor="margin" w:tblpY="1906"/>
        <w:tblW w:w="14356" w:type="dxa"/>
        <w:tblLook w:val="06A0" w:firstRow="1" w:lastRow="0" w:firstColumn="1" w:lastColumn="0" w:noHBand="1" w:noVBand="1"/>
      </w:tblPr>
      <w:tblGrid>
        <w:gridCol w:w="2492"/>
        <w:gridCol w:w="11864"/>
      </w:tblGrid>
      <w:tr w:rsidR="002F2EF5" w:rsidRPr="00F05C19" w14:paraId="1B8840F1" w14:textId="77777777" w:rsidTr="00D338E2">
        <w:trPr>
          <w:trHeight w:val="507"/>
        </w:trPr>
        <w:tc>
          <w:tcPr>
            <w:tcW w:w="2492" w:type="dxa"/>
          </w:tcPr>
          <w:p w14:paraId="36351ADF" w14:textId="77777777" w:rsidR="002F2EF5" w:rsidRPr="00A21B76" w:rsidRDefault="002F2EF5" w:rsidP="00401439">
            <w:pPr>
              <w:pStyle w:val="Tabletext"/>
            </w:pPr>
            <w:r w:rsidRPr="00A21B76">
              <w:t>Presentations</w:t>
            </w:r>
          </w:p>
        </w:tc>
        <w:tc>
          <w:tcPr>
            <w:tcW w:w="11864" w:type="dxa"/>
          </w:tcPr>
          <w:p w14:paraId="2E54AE03" w14:textId="77777777" w:rsidR="002F2EF5" w:rsidRPr="00401439" w:rsidRDefault="002F2EF5" w:rsidP="00401439">
            <w:pPr>
              <w:pStyle w:val="Tablebullet1"/>
              <w:rPr>
                <w:rFonts w:eastAsia="Arial"/>
              </w:rPr>
            </w:pPr>
            <w:r>
              <w:rPr>
                <w:rFonts w:eastAsia="Arial"/>
              </w:rPr>
              <w:t>0.</w:t>
            </w:r>
            <w:r w:rsidRPr="00401439">
              <w:rPr>
                <w:rFonts w:eastAsia="Arial"/>
              </w:rPr>
              <w:t xml:space="preserve">6 ml in 1ml </w:t>
            </w:r>
            <w:proofErr w:type="spellStart"/>
            <w:r w:rsidRPr="00401439">
              <w:rPr>
                <w:rFonts w:eastAsia="Arial"/>
              </w:rPr>
              <w:t>polyamp</w:t>
            </w:r>
            <w:proofErr w:type="spellEnd"/>
          </w:p>
          <w:p w14:paraId="01A46A22" w14:textId="77777777" w:rsidR="002F2EF5" w:rsidRPr="00F05C19" w:rsidRDefault="002F2EF5" w:rsidP="00401439">
            <w:pPr>
              <w:pStyle w:val="Tablebullet1"/>
              <w:rPr>
                <w:rFonts w:eastAsia="Arial"/>
              </w:rPr>
            </w:pPr>
            <w:r w:rsidRPr="00401439">
              <w:rPr>
                <w:rFonts w:eastAsia="Arial"/>
              </w:rPr>
              <w:t xml:space="preserve">1.2 mg in 1 ml </w:t>
            </w:r>
            <w:proofErr w:type="spellStart"/>
            <w:r w:rsidRPr="00401439">
              <w:rPr>
                <w:rFonts w:eastAsia="Arial"/>
              </w:rPr>
              <w:t>polyamp</w:t>
            </w:r>
            <w:proofErr w:type="spellEnd"/>
          </w:p>
        </w:tc>
      </w:tr>
      <w:tr w:rsidR="002F2EF5" w:rsidRPr="00F05C19" w14:paraId="3CD3BA0D" w14:textId="77777777" w:rsidTr="00D338E2">
        <w:trPr>
          <w:trHeight w:val="560"/>
        </w:trPr>
        <w:tc>
          <w:tcPr>
            <w:tcW w:w="2492" w:type="dxa"/>
            <w:shd w:val="clear" w:color="auto" w:fill="92D050"/>
          </w:tcPr>
          <w:p w14:paraId="553025EF" w14:textId="77777777" w:rsidR="002F2EF5" w:rsidRPr="00A21B76" w:rsidRDefault="002F2EF5" w:rsidP="00401439">
            <w:pPr>
              <w:pStyle w:val="Tabletext"/>
            </w:pPr>
            <w:r w:rsidRPr="00A21B76">
              <w:t>Primary emergency indication</w:t>
            </w:r>
            <w:r>
              <w:t>(s)</w:t>
            </w:r>
          </w:p>
        </w:tc>
        <w:tc>
          <w:tcPr>
            <w:tcW w:w="11864" w:type="dxa"/>
            <w:shd w:val="clear" w:color="auto" w:fill="92D050"/>
          </w:tcPr>
          <w:p w14:paraId="332C12A3" w14:textId="77777777" w:rsidR="002F2EF5" w:rsidRPr="00401439" w:rsidRDefault="002F2EF5" w:rsidP="00401439">
            <w:pPr>
              <w:pStyle w:val="Tablebullet1"/>
              <w:rPr>
                <w:rFonts w:eastAsia="Arial"/>
              </w:rPr>
            </w:pPr>
            <w:r w:rsidRPr="00401439">
              <w:rPr>
                <w:rFonts w:eastAsia="Arial"/>
              </w:rPr>
              <w:t>Unstable bradycardia</w:t>
            </w:r>
          </w:p>
        </w:tc>
      </w:tr>
      <w:tr w:rsidR="002F2EF5" w:rsidRPr="00F05C19" w14:paraId="03A912A1" w14:textId="77777777" w:rsidTr="00D338E2">
        <w:trPr>
          <w:trHeight w:val="775"/>
        </w:trPr>
        <w:tc>
          <w:tcPr>
            <w:tcW w:w="2492" w:type="dxa"/>
            <w:shd w:val="clear" w:color="auto" w:fill="FF0000"/>
          </w:tcPr>
          <w:p w14:paraId="21955F77" w14:textId="77777777" w:rsidR="002F2EF5" w:rsidRPr="00BD5456" w:rsidRDefault="002F2EF5" w:rsidP="00401439">
            <w:pPr>
              <w:pStyle w:val="TabletextWHITE"/>
              <w:rPr>
                <w:color w:val="auto"/>
              </w:rPr>
            </w:pPr>
            <w:r w:rsidRPr="00BD5456">
              <w:rPr>
                <w:color w:val="auto"/>
              </w:rPr>
              <w:t>Contraindications</w:t>
            </w:r>
            <w:r w:rsidRPr="00BD5456">
              <w:rPr>
                <w:color w:val="auto"/>
              </w:rPr>
              <w:br/>
              <w:t>(Known hypersensitivity plus)</w:t>
            </w:r>
          </w:p>
        </w:tc>
        <w:tc>
          <w:tcPr>
            <w:tcW w:w="11864" w:type="dxa"/>
            <w:shd w:val="clear" w:color="auto" w:fill="FF0000"/>
          </w:tcPr>
          <w:p w14:paraId="7A7C0A6E" w14:textId="77777777" w:rsidR="002F2EF5" w:rsidRPr="00BD5456" w:rsidRDefault="002F2EF5" w:rsidP="000A06E3">
            <w:pPr>
              <w:pStyle w:val="Tablebullet1WHITE"/>
              <w:rPr>
                <w:color w:val="auto"/>
              </w:rPr>
            </w:pPr>
            <w:r w:rsidRPr="00BD5456">
              <w:rPr>
                <w:color w:val="auto"/>
              </w:rPr>
              <w:t>Previous heart transplant</w:t>
            </w:r>
          </w:p>
        </w:tc>
      </w:tr>
      <w:tr w:rsidR="002F2EF5" w:rsidRPr="00F05C19" w14:paraId="79C836B7" w14:textId="77777777" w:rsidTr="00D338E2">
        <w:trPr>
          <w:trHeight w:val="803"/>
        </w:trPr>
        <w:tc>
          <w:tcPr>
            <w:tcW w:w="2492" w:type="dxa"/>
            <w:shd w:val="clear" w:color="auto" w:fill="D99594" w:themeFill="accent2" w:themeFillTint="99"/>
          </w:tcPr>
          <w:p w14:paraId="0DDF6A90" w14:textId="625B91ED" w:rsidR="002F2EF5" w:rsidRPr="00BD5456" w:rsidRDefault="002F2EF5" w:rsidP="00401439">
            <w:pPr>
              <w:pStyle w:val="TabletextWHITE"/>
              <w:rPr>
                <w:color w:val="auto"/>
              </w:rPr>
            </w:pPr>
            <w:r w:rsidRPr="00BD5456">
              <w:rPr>
                <w:color w:val="auto"/>
              </w:rPr>
              <w:t>Precautions</w:t>
            </w:r>
          </w:p>
        </w:tc>
        <w:tc>
          <w:tcPr>
            <w:tcW w:w="11864" w:type="dxa"/>
            <w:shd w:val="clear" w:color="auto" w:fill="D99594" w:themeFill="accent2" w:themeFillTint="99"/>
          </w:tcPr>
          <w:p w14:paraId="4F07CD16" w14:textId="77777777" w:rsidR="002F2EF5" w:rsidRPr="00BD5456" w:rsidRDefault="002F2EF5" w:rsidP="00401439">
            <w:pPr>
              <w:pStyle w:val="Tablebullet1WHITE"/>
              <w:rPr>
                <w:color w:val="auto"/>
              </w:rPr>
            </w:pPr>
            <w:r w:rsidRPr="00BD5456">
              <w:rPr>
                <w:color w:val="auto"/>
              </w:rPr>
              <w:t>Atrial flutter</w:t>
            </w:r>
          </w:p>
          <w:p w14:paraId="7953965C" w14:textId="77777777" w:rsidR="002F2EF5" w:rsidRPr="00BD5456" w:rsidRDefault="002F2EF5" w:rsidP="00401439">
            <w:pPr>
              <w:pStyle w:val="Tablebullet1WHITE"/>
              <w:rPr>
                <w:color w:val="auto"/>
              </w:rPr>
            </w:pPr>
            <w:r w:rsidRPr="00BD5456">
              <w:rPr>
                <w:color w:val="auto"/>
              </w:rPr>
              <w:t>Atrial Fibrillation</w:t>
            </w:r>
          </w:p>
          <w:p w14:paraId="16BC51AB" w14:textId="77777777" w:rsidR="002F2EF5" w:rsidRPr="00BD5456" w:rsidRDefault="002F2EF5" w:rsidP="00401439">
            <w:pPr>
              <w:pStyle w:val="Tablebullet1WHITE"/>
              <w:rPr>
                <w:color w:val="auto"/>
              </w:rPr>
            </w:pPr>
            <w:r w:rsidRPr="00BD5456">
              <w:rPr>
                <w:color w:val="auto"/>
              </w:rPr>
              <w:t>Myocardial infarction</w:t>
            </w:r>
          </w:p>
          <w:p w14:paraId="5195C58B" w14:textId="77777777" w:rsidR="002F2EF5" w:rsidRPr="00BD5456" w:rsidRDefault="002F2EF5" w:rsidP="00401439">
            <w:pPr>
              <w:pStyle w:val="Tablebullet1WHITE"/>
              <w:rPr>
                <w:color w:val="auto"/>
              </w:rPr>
            </w:pPr>
            <w:r w:rsidRPr="00BD5456">
              <w:rPr>
                <w:color w:val="auto"/>
              </w:rPr>
              <w:t>Glaucoma</w:t>
            </w:r>
          </w:p>
        </w:tc>
      </w:tr>
      <w:tr w:rsidR="002F2EF5" w:rsidRPr="00F05C19" w14:paraId="3811485E" w14:textId="77777777" w:rsidTr="00D338E2">
        <w:trPr>
          <w:trHeight w:val="226"/>
        </w:trPr>
        <w:tc>
          <w:tcPr>
            <w:tcW w:w="2492" w:type="dxa"/>
            <w:shd w:val="clear" w:color="auto" w:fill="92CDDC" w:themeFill="accent5" w:themeFillTint="99"/>
          </w:tcPr>
          <w:p w14:paraId="3059340C" w14:textId="6DFA0C0F" w:rsidR="002F2EF5" w:rsidRPr="00211202" w:rsidRDefault="002F2EF5" w:rsidP="00401439">
            <w:pPr>
              <w:pStyle w:val="Tabletext"/>
            </w:pPr>
            <w:r>
              <w:t>Key timings</w:t>
            </w:r>
          </w:p>
        </w:tc>
        <w:tc>
          <w:tcPr>
            <w:tcW w:w="11864" w:type="dxa"/>
            <w:shd w:val="clear" w:color="auto" w:fill="92CDDC" w:themeFill="accent5" w:themeFillTint="99"/>
          </w:tcPr>
          <w:p w14:paraId="692E80D5" w14:textId="4AC068E1" w:rsidR="002F2EF5" w:rsidRPr="00401439" w:rsidRDefault="002F2EF5" w:rsidP="00401439">
            <w:pPr>
              <w:pStyle w:val="Tablebullet1"/>
            </w:pPr>
            <w:r w:rsidRPr="00401439">
              <w:rPr>
                <w:rStyle w:val="Strong"/>
              </w:rPr>
              <w:t>Onset:</w:t>
            </w:r>
            <w:r w:rsidRPr="00401439">
              <w:t xml:space="preserve"> &lt; 2 min</w:t>
            </w:r>
            <w:r w:rsidR="000A06E3">
              <w:t>,</w:t>
            </w:r>
            <w:r w:rsidRPr="00401439">
              <w:t xml:space="preserve"> </w:t>
            </w:r>
            <w:r w:rsidRPr="00401439">
              <w:rPr>
                <w:rStyle w:val="Strong"/>
              </w:rPr>
              <w:t>Peak:</w:t>
            </w:r>
            <w:r w:rsidRPr="00401439">
              <w:t xml:space="preserve"> &lt; 5 min</w:t>
            </w:r>
            <w:r w:rsidR="000A06E3">
              <w:t>,</w:t>
            </w:r>
            <w:r w:rsidRPr="00401439">
              <w:t xml:space="preserve"> </w:t>
            </w:r>
            <w:r w:rsidRPr="00401439">
              <w:rPr>
                <w:rStyle w:val="Strong"/>
              </w:rPr>
              <w:t>Duration:</w:t>
            </w:r>
            <w:r w:rsidRPr="00401439">
              <w:t xml:space="preserve"> 2-6 hours</w:t>
            </w:r>
          </w:p>
        </w:tc>
      </w:tr>
      <w:tr w:rsidR="002F2EF5" w:rsidRPr="00F05C19" w14:paraId="190AE3AA" w14:textId="77777777" w:rsidTr="00D338E2">
        <w:trPr>
          <w:trHeight w:val="664"/>
        </w:trPr>
        <w:tc>
          <w:tcPr>
            <w:tcW w:w="2492" w:type="dxa"/>
          </w:tcPr>
          <w:p w14:paraId="0A120196" w14:textId="77777777" w:rsidR="002F2EF5" w:rsidRPr="00A21B76" w:rsidRDefault="002F2EF5" w:rsidP="00401439">
            <w:pPr>
              <w:pStyle w:val="Tabletext"/>
            </w:pPr>
            <w:r w:rsidRPr="00A21B76">
              <w:t>Special notes / (and important interactions)</w:t>
            </w:r>
          </w:p>
        </w:tc>
        <w:tc>
          <w:tcPr>
            <w:tcW w:w="11864" w:type="dxa"/>
          </w:tcPr>
          <w:p w14:paraId="6FD39D3F" w14:textId="77777777" w:rsidR="002F2EF5" w:rsidRPr="00401439" w:rsidRDefault="002F2EF5" w:rsidP="00401439">
            <w:pPr>
              <w:pStyle w:val="Tablebullet1"/>
              <w:rPr>
                <w:rFonts w:eastAsia="Arial"/>
              </w:rPr>
            </w:pPr>
            <w:r>
              <w:rPr>
                <w:rFonts w:eastAsia="Arial"/>
              </w:rPr>
              <w:t xml:space="preserve">Do </w:t>
            </w:r>
            <w:r w:rsidRPr="00401439">
              <w:rPr>
                <w:rFonts w:eastAsia="Arial"/>
              </w:rPr>
              <w:t>not increase HR &gt; 100</w:t>
            </w:r>
          </w:p>
          <w:p w14:paraId="24447E36" w14:textId="77777777" w:rsidR="002F2EF5" w:rsidRPr="00401439" w:rsidRDefault="002F2EF5" w:rsidP="00401439">
            <w:pPr>
              <w:pStyle w:val="Tablebullet1"/>
              <w:rPr>
                <w:rFonts w:eastAsia="Arial"/>
              </w:rPr>
            </w:pPr>
            <w:r w:rsidRPr="00401439">
              <w:rPr>
                <w:rFonts w:eastAsia="Arial"/>
              </w:rPr>
              <w:t xml:space="preserve">If administering adrenaline after </w:t>
            </w:r>
            <w:proofErr w:type="gramStart"/>
            <w:r w:rsidRPr="00401439">
              <w:rPr>
                <w:rFonts w:eastAsia="Arial"/>
              </w:rPr>
              <w:t>atropine</w:t>
            </w:r>
            <w:proofErr w:type="gramEnd"/>
            <w:r w:rsidRPr="00401439">
              <w:rPr>
                <w:rFonts w:eastAsia="Arial"/>
              </w:rPr>
              <w:t xml:space="preserve"> ensure line/cannula is flushed with at least 10 ml of Normal Saline/D5W</w:t>
            </w:r>
          </w:p>
          <w:p w14:paraId="72AAAF10" w14:textId="77777777" w:rsidR="002F2EF5" w:rsidRPr="00F05C19" w:rsidRDefault="002F2EF5" w:rsidP="00401439">
            <w:pPr>
              <w:pStyle w:val="Tablebullet1"/>
              <w:rPr>
                <w:rFonts w:eastAsia="Arial"/>
              </w:rPr>
            </w:pPr>
            <w:r w:rsidRPr="00401439">
              <w:rPr>
                <w:rFonts w:eastAsia="Arial"/>
              </w:rPr>
              <w:t>No severe interactions</w:t>
            </w:r>
          </w:p>
        </w:tc>
      </w:tr>
      <w:tr w:rsidR="002F2EF5" w:rsidRPr="00F05C19" w14:paraId="666FBBC0" w14:textId="77777777" w:rsidTr="00D338E2">
        <w:trPr>
          <w:trHeight w:val="778"/>
        </w:trPr>
        <w:tc>
          <w:tcPr>
            <w:tcW w:w="2492" w:type="dxa"/>
          </w:tcPr>
          <w:p w14:paraId="51CCA522" w14:textId="77777777" w:rsidR="002F2EF5" w:rsidRPr="00A21B76" w:rsidRDefault="002F2EF5" w:rsidP="00401439">
            <w:pPr>
              <w:pStyle w:val="Tabletext"/>
            </w:pPr>
            <w:r w:rsidRPr="00A21B76">
              <w:t>Side effects</w:t>
            </w:r>
          </w:p>
          <w:p w14:paraId="32E7E1EB" w14:textId="77777777" w:rsidR="002F2EF5" w:rsidRPr="00A21B76" w:rsidRDefault="002F2EF5" w:rsidP="00401439">
            <w:pPr>
              <w:pStyle w:val="Tabletext"/>
            </w:pPr>
          </w:p>
        </w:tc>
        <w:tc>
          <w:tcPr>
            <w:tcW w:w="11864" w:type="dxa"/>
          </w:tcPr>
          <w:p w14:paraId="04D2C2AD" w14:textId="77777777" w:rsidR="002F2EF5" w:rsidRPr="00401439" w:rsidRDefault="002F2EF5" w:rsidP="00401439">
            <w:pPr>
              <w:pStyle w:val="Tablebullet1"/>
              <w:rPr>
                <w:rFonts w:eastAsia="Arial"/>
              </w:rPr>
            </w:pPr>
            <w:r w:rsidRPr="00401439">
              <w:rPr>
                <w:rFonts w:eastAsia="Arial"/>
              </w:rPr>
              <w:t>Palpitations</w:t>
            </w:r>
          </w:p>
          <w:p w14:paraId="24831335" w14:textId="77777777" w:rsidR="002F2EF5" w:rsidRPr="00401439" w:rsidRDefault="002F2EF5" w:rsidP="00401439">
            <w:pPr>
              <w:pStyle w:val="Tablebullet1"/>
              <w:rPr>
                <w:rFonts w:eastAsia="Arial"/>
              </w:rPr>
            </w:pPr>
            <w:r w:rsidRPr="00401439">
              <w:rPr>
                <w:rFonts w:eastAsia="Arial"/>
              </w:rPr>
              <w:t>Tachycardia</w:t>
            </w:r>
          </w:p>
          <w:p w14:paraId="5384A01C" w14:textId="77777777" w:rsidR="002F2EF5" w:rsidRPr="00401439" w:rsidRDefault="002F2EF5" w:rsidP="00401439">
            <w:pPr>
              <w:pStyle w:val="Tablebullet1"/>
              <w:rPr>
                <w:rFonts w:eastAsia="Arial"/>
              </w:rPr>
            </w:pPr>
            <w:r w:rsidRPr="00401439">
              <w:rPr>
                <w:rFonts w:eastAsia="Arial"/>
              </w:rPr>
              <w:t>Dry mouth</w:t>
            </w:r>
          </w:p>
          <w:p w14:paraId="21FF336E" w14:textId="77777777" w:rsidR="002F2EF5" w:rsidRPr="00401439" w:rsidRDefault="002F2EF5" w:rsidP="00401439">
            <w:pPr>
              <w:pStyle w:val="Tablebullet1"/>
              <w:rPr>
                <w:rFonts w:eastAsia="Arial"/>
              </w:rPr>
            </w:pPr>
            <w:r w:rsidRPr="00401439">
              <w:rPr>
                <w:rFonts w:eastAsia="Arial"/>
              </w:rPr>
              <w:t>Dilated pupils</w:t>
            </w:r>
          </w:p>
          <w:p w14:paraId="5664D3F5" w14:textId="77777777" w:rsidR="002F2EF5" w:rsidRPr="00401439" w:rsidRDefault="002F2EF5" w:rsidP="00401439">
            <w:pPr>
              <w:pStyle w:val="Tablebullet1"/>
              <w:rPr>
                <w:rFonts w:eastAsia="Arial"/>
              </w:rPr>
            </w:pPr>
            <w:r w:rsidRPr="00401439">
              <w:rPr>
                <w:rFonts w:eastAsia="Arial"/>
              </w:rPr>
              <w:t>Visual blurring</w:t>
            </w:r>
          </w:p>
          <w:p w14:paraId="75244567" w14:textId="77777777" w:rsidR="002F2EF5" w:rsidRPr="00401439" w:rsidRDefault="002F2EF5" w:rsidP="00401439">
            <w:pPr>
              <w:pStyle w:val="Tablebullet1"/>
              <w:rPr>
                <w:rFonts w:eastAsia="Arial"/>
              </w:rPr>
            </w:pPr>
            <w:r w:rsidRPr="00401439">
              <w:rPr>
                <w:rFonts w:eastAsia="Arial"/>
              </w:rPr>
              <w:t>Retention of urine</w:t>
            </w:r>
          </w:p>
          <w:p w14:paraId="0B8773BC" w14:textId="77777777" w:rsidR="002F2EF5" w:rsidRPr="0006595E" w:rsidRDefault="002F2EF5" w:rsidP="00401439">
            <w:pPr>
              <w:pStyle w:val="Tablebullet1"/>
              <w:rPr>
                <w:rFonts w:eastAsia="Arial"/>
              </w:rPr>
            </w:pPr>
            <w:r w:rsidRPr="00401439">
              <w:rPr>
                <w:rFonts w:eastAsia="Arial"/>
              </w:rPr>
              <w:t>Confusion/restlessness (in large doses)</w:t>
            </w:r>
          </w:p>
        </w:tc>
      </w:tr>
      <w:tr w:rsidR="002F2EF5" w:rsidRPr="00CA5142" w14:paraId="3940AFAA" w14:textId="77777777" w:rsidTr="00D338E2">
        <w:trPr>
          <w:trHeight w:val="364"/>
        </w:trPr>
        <w:tc>
          <w:tcPr>
            <w:tcW w:w="2492" w:type="dxa"/>
          </w:tcPr>
          <w:p w14:paraId="1A5C7DB9" w14:textId="5928ED2A" w:rsidR="002F2EF5" w:rsidRPr="00A21B76" w:rsidRDefault="002F2EF5" w:rsidP="00401439">
            <w:pPr>
              <w:pStyle w:val="Tabletext"/>
            </w:pPr>
            <w:r w:rsidRPr="00A21B76">
              <w:t>Pharmacology / Actions</w:t>
            </w:r>
          </w:p>
        </w:tc>
        <w:tc>
          <w:tcPr>
            <w:tcW w:w="11864" w:type="dxa"/>
          </w:tcPr>
          <w:p w14:paraId="694FE63D" w14:textId="57EFB26B" w:rsidR="002F2EF5" w:rsidRPr="00CA5142" w:rsidRDefault="002F2EF5" w:rsidP="00401439">
            <w:pPr>
              <w:pStyle w:val="Tablebullet1"/>
              <w:rPr>
                <w:rFonts w:eastAsia="Arial"/>
              </w:rPr>
            </w:pPr>
            <w:r>
              <w:rPr>
                <w:rFonts w:eastAsia="Arial"/>
              </w:rPr>
              <w:t xml:space="preserve">Inhibition of </w:t>
            </w:r>
            <w:r w:rsidR="00F02663">
              <w:rPr>
                <w:rFonts w:eastAsia="Arial"/>
              </w:rPr>
              <w:t>acetylcholine</w:t>
            </w:r>
            <w:r>
              <w:rPr>
                <w:rFonts w:eastAsia="Arial"/>
              </w:rPr>
              <w:t xml:space="preserve"> on post-ganglionic cholinergic nerve potentiating sympathetic effect to increase HR by increasing SA node rate and increasing conduction velocity through A-V node</w:t>
            </w:r>
          </w:p>
        </w:tc>
      </w:tr>
    </w:tbl>
    <w:p w14:paraId="64A6F37F" w14:textId="77777777" w:rsidR="00401439" w:rsidRDefault="00401439">
      <w:bookmarkStart w:id="113" w:name="_Toc6321130"/>
      <w:bookmarkStart w:id="114" w:name="_Toc108788400"/>
      <w:r>
        <w:rPr>
          <w:b/>
        </w:rPr>
        <w:br w:type="page"/>
      </w:r>
    </w:p>
    <w:p w14:paraId="67B5181E" w14:textId="0D5D6BCD" w:rsidR="002F2EF5" w:rsidRDefault="00401439" w:rsidP="00401439">
      <w:pPr>
        <w:pStyle w:val="Heading2"/>
      </w:pPr>
      <w:bookmarkStart w:id="115" w:name="_Toc224831205"/>
      <w:bookmarkEnd w:id="113"/>
      <w:bookmarkEnd w:id="114"/>
      <w:r>
        <w:rPr>
          <w:rFonts w:eastAsia="Arial"/>
        </w:rPr>
        <w:lastRenderedPageBreak/>
        <w:t>G</w:t>
      </w:r>
      <w:r w:rsidRPr="00E950E2">
        <w:rPr>
          <w:rFonts w:eastAsia="Arial"/>
        </w:rPr>
        <w:t>lucagon</w:t>
      </w:r>
      <w:bookmarkEnd w:id="115"/>
    </w:p>
    <w:tbl>
      <w:tblPr>
        <w:tblStyle w:val="TableGrid"/>
        <w:tblW w:w="14268" w:type="dxa"/>
        <w:tblLook w:val="06A0" w:firstRow="1" w:lastRow="0" w:firstColumn="1" w:lastColumn="0" w:noHBand="1" w:noVBand="1"/>
      </w:tblPr>
      <w:tblGrid>
        <w:gridCol w:w="2547"/>
        <w:gridCol w:w="11721"/>
      </w:tblGrid>
      <w:tr w:rsidR="002F2EF5" w14:paraId="33F72290" w14:textId="77777777" w:rsidTr="00D338E2">
        <w:trPr>
          <w:trHeight w:val="220"/>
        </w:trPr>
        <w:tc>
          <w:tcPr>
            <w:tcW w:w="2547" w:type="dxa"/>
          </w:tcPr>
          <w:p w14:paraId="047D7008" w14:textId="77777777" w:rsidR="002F2EF5" w:rsidRPr="00401439" w:rsidRDefault="002F2EF5" w:rsidP="00401439">
            <w:pPr>
              <w:pStyle w:val="Tabletext"/>
            </w:pPr>
            <w:r w:rsidRPr="00401439">
              <w:t>Presentations</w:t>
            </w:r>
          </w:p>
        </w:tc>
        <w:tc>
          <w:tcPr>
            <w:tcW w:w="11721" w:type="dxa"/>
          </w:tcPr>
          <w:p w14:paraId="5B3FA704" w14:textId="77777777" w:rsidR="002F2EF5" w:rsidRPr="00401439" w:rsidRDefault="002F2EF5" w:rsidP="00401439">
            <w:pPr>
              <w:pStyle w:val="Tablebullet1"/>
            </w:pPr>
            <w:r w:rsidRPr="00401439">
              <w:rPr>
                <w:rFonts w:eastAsia="Arial"/>
              </w:rPr>
              <w:t xml:space="preserve">Vial with 1mg of powder for reconstitution prior to injection (and if in kit, 1 pre-filled syringe with 1 mL sterile water for reconstitution) </w:t>
            </w:r>
          </w:p>
        </w:tc>
      </w:tr>
      <w:tr w:rsidR="002F2EF5" w14:paraId="3420FA1B" w14:textId="77777777" w:rsidTr="00D338E2">
        <w:trPr>
          <w:trHeight w:val="834"/>
        </w:trPr>
        <w:tc>
          <w:tcPr>
            <w:tcW w:w="2547" w:type="dxa"/>
            <w:shd w:val="clear" w:color="auto" w:fill="92D050"/>
          </w:tcPr>
          <w:p w14:paraId="32DB4888" w14:textId="10D27225" w:rsidR="002F2EF5" w:rsidRPr="00401439" w:rsidRDefault="002F2EF5" w:rsidP="00401439">
            <w:pPr>
              <w:pStyle w:val="Tabletext"/>
            </w:pPr>
            <w:r w:rsidRPr="00401439">
              <w:t>Primary emergency indication(s)</w:t>
            </w:r>
          </w:p>
        </w:tc>
        <w:tc>
          <w:tcPr>
            <w:tcW w:w="11721" w:type="dxa"/>
            <w:shd w:val="clear" w:color="auto" w:fill="92D050"/>
          </w:tcPr>
          <w:p w14:paraId="217A46A0" w14:textId="77777777" w:rsidR="002F2EF5" w:rsidRPr="00401439" w:rsidRDefault="002F2EF5" w:rsidP="00401439">
            <w:pPr>
              <w:pStyle w:val="Tablebullet1"/>
              <w:rPr>
                <w:rFonts w:eastAsia="Arial"/>
              </w:rPr>
            </w:pPr>
            <w:r w:rsidRPr="00401439">
              <w:rPr>
                <w:rFonts w:eastAsia="Arial"/>
              </w:rPr>
              <w:t>Diabetic hypoglycaemia (BGL &lt; 4 mmol/L) in patients with an altered conscious state who are unable to self-administer oral glucose, or is unavailable</w:t>
            </w:r>
          </w:p>
          <w:p w14:paraId="6AF42AF5" w14:textId="77777777" w:rsidR="002F2EF5" w:rsidRPr="00CA5142" w:rsidRDefault="002F2EF5" w:rsidP="00401439">
            <w:pPr>
              <w:pStyle w:val="Tablebullet1"/>
            </w:pPr>
            <w:r w:rsidRPr="00401439">
              <w:rPr>
                <w:rFonts w:eastAsia="Arial"/>
              </w:rPr>
              <w:t>Anaphylaxis (adult) where patients remain hypotensive following adrenaline therapy with history of heart failure or patients taking beta-blocker medication</w:t>
            </w:r>
          </w:p>
        </w:tc>
      </w:tr>
      <w:tr w:rsidR="002F2EF5" w14:paraId="75E46518" w14:textId="77777777" w:rsidTr="00D338E2">
        <w:trPr>
          <w:trHeight w:val="834"/>
        </w:trPr>
        <w:tc>
          <w:tcPr>
            <w:tcW w:w="2547" w:type="dxa"/>
            <w:shd w:val="clear" w:color="auto" w:fill="FF0000"/>
          </w:tcPr>
          <w:p w14:paraId="3E8F2F0C" w14:textId="79E993A7" w:rsidR="002F2EF5" w:rsidRPr="0028179F" w:rsidRDefault="002F2EF5" w:rsidP="00401439">
            <w:pPr>
              <w:pStyle w:val="TabletextWHITE"/>
              <w:rPr>
                <w:color w:val="auto"/>
              </w:rPr>
            </w:pPr>
            <w:r w:rsidRPr="0028179F">
              <w:rPr>
                <w:color w:val="auto"/>
              </w:rPr>
              <w:t>Contraindications</w:t>
            </w:r>
            <w:r w:rsidRPr="0028179F">
              <w:rPr>
                <w:color w:val="auto"/>
              </w:rPr>
              <w:br/>
              <w:t>(Known hypersensitivity plus)</w:t>
            </w:r>
          </w:p>
        </w:tc>
        <w:tc>
          <w:tcPr>
            <w:tcW w:w="11721" w:type="dxa"/>
            <w:shd w:val="clear" w:color="auto" w:fill="FF0000"/>
          </w:tcPr>
          <w:p w14:paraId="7F803E56" w14:textId="2B4C38C6" w:rsidR="002F2EF5" w:rsidRPr="0028179F" w:rsidRDefault="002F2EF5" w:rsidP="00401439">
            <w:pPr>
              <w:pStyle w:val="Tablebullet1WHITE"/>
              <w:rPr>
                <w:color w:val="auto"/>
              </w:rPr>
            </w:pPr>
            <w:r w:rsidRPr="0028179F">
              <w:rPr>
                <w:color w:val="auto"/>
              </w:rPr>
              <w:t>Nil of significance in the above indication</w:t>
            </w:r>
          </w:p>
        </w:tc>
      </w:tr>
      <w:tr w:rsidR="002F2EF5" w14:paraId="05F978D5" w14:textId="77777777" w:rsidTr="00D338E2">
        <w:trPr>
          <w:trHeight w:val="283"/>
        </w:trPr>
        <w:tc>
          <w:tcPr>
            <w:tcW w:w="2547" w:type="dxa"/>
            <w:shd w:val="clear" w:color="auto" w:fill="D99594" w:themeFill="accent2" w:themeFillTint="99"/>
          </w:tcPr>
          <w:p w14:paraId="560753A9" w14:textId="77777777" w:rsidR="002F2EF5" w:rsidRPr="0028179F" w:rsidRDefault="002F2EF5" w:rsidP="00401439">
            <w:pPr>
              <w:pStyle w:val="TabletextWHITE"/>
              <w:rPr>
                <w:color w:val="auto"/>
              </w:rPr>
            </w:pPr>
            <w:r w:rsidRPr="0028179F">
              <w:rPr>
                <w:color w:val="auto"/>
              </w:rPr>
              <w:t>Precautions</w:t>
            </w:r>
          </w:p>
        </w:tc>
        <w:tc>
          <w:tcPr>
            <w:tcW w:w="11721" w:type="dxa"/>
            <w:shd w:val="clear" w:color="auto" w:fill="D99594" w:themeFill="accent2" w:themeFillTint="99"/>
          </w:tcPr>
          <w:p w14:paraId="722163AB" w14:textId="77777777" w:rsidR="002F2EF5" w:rsidRPr="0028179F" w:rsidRDefault="002F2EF5" w:rsidP="00401439">
            <w:pPr>
              <w:pStyle w:val="Tablebullet1WHITE"/>
              <w:rPr>
                <w:color w:val="auto"/>
              </w:rPr>
            </w:pPr>
            <w:r w:rsidRPr="0028179F">
              <w:rPr>
                <w:color w:val="auto"/>
              </w:rPr>
              <w:t>Nil of significance in the above indication</w:t>
            </w:r>
          </w:p>
        </w:tc>
      </w:tr>
      <w:tr w:rsidR="002F2EF5" w14:paraId="3F24D75B" w14:textId="77777777" w:rsidTr="00D338E2">
        <w:trPr>
          <w:trHeight w:val="52"/>
        </w:trPr>
        <w:tc>
          <w:tcPr>
            <w:tcW w:w="2547" w:type="dxa"/>
            <w:shd w:val="clear" w:color="auto" w:fill="92CDDC" w:themeFill="accent5" w:themeFillTint="99"/>
          </w:tcPr>
          <w:p w14:paraId="7F7F4A8A" w14:textId="7471AE4F" w:rsidR="002F2EF5" w:rsidRPr="00401439" w:rsidRDefault="002F2EF5" w:rsidP="00401439">
            <w:pPr>
              <w:pStyle w:val="Tabletext"/>
            </w:pPr>
            <w:r w:rsidRPr="00401439">
              <w:t>Key timings</w:t>
            </w:r>
          </w:p>
        </w:tc>
        <w:tc>
          <w:tcPr>
            <w:tcW w:w="11721" w:type="dxa"/>
            <w:shd w:val="clear" w:color="auto" w:fill="92CDDC" w:themeFill="accent5" w:themeFillTint="99"/>
          </w:tcPr>
          <w:p w14:paraId="515B85B2" w14:textId="77777777" w:rsidR="002F2EF5" w:rsidRPr="00401439" w:rsidRDefault="002F2EF5" w:rsidP="00401439">
            <w:pPr>
              <w:pStyle w:val="Tablebullet1"/>
            </w:pPr>
            <w:r w:rsidRPr="00401439">
              <w:rPr>
                <w:rStyle w:val="Strong"/>
              </w:rPr>
              <w:t>Onset:</w:t>
            </w:r>
            <w:r w:rsidRPr="00401439">
              <w:t xml:space="preserve"> 3-5 minutes, </w:t>
            </w:r>
            <w:r w:rsidRPr="00401439">
              <w:rPr>
                <w:rStyle w:val="Strong"/>
              </w:rPr>
              <w:t>Duration:</w:t>
            </w:r>
            <w:r w:rsidRPr="00401439">
              <w:t xml:space="preserve"> 12-25 minutes</w:t>
            </w:r>
          </w:p>
        </w:tc>
      </w:tr>
      <w:tr w:rsidR="002F2EF5" w14:paraId="11634368" w14:textId="77777777" w:rsidTr="00D338E2">
        <w:trPr>
          <w:trHeight w:val="834"/>
        </w:trPr>
        <w:tc>
          <w:tcPr>
            <w:tcW w:w="2547" w:type="dxa"/>
          </w:tcPr>
          <w:p w14:paraId="0E8E2A62" w14:textId="15B6C242" w:rsidR="002F2EF5" w:rsidRPr="00401439" w:rsidRDefault="002F2EF5" w:rsidP="00401439">
            <w:pPr>
              <w:pStyle w:val="Tabletext"/>
            </w:pPr>
            <w:r w:rsidRPr="00401439">
              <w:t>Special notes / (and important interactions)</w:t>
            </w:r>
          </w:p>
        </w:tc>
        <w:tc>
          <w:tcPr>
            <w:tcW w:w="11721" w:type="dxa"/>
          </w:tcPr>
          <w:p w14:paraId="7EFC98B6" w14:textId="77777777" w:rsidR="002F2EF5" w:rsidRPr="00401439" w:rsidRDefault="002F2EF5" w:rsidP="00401439">
            <w:pPr>
              <w:pStyle w:val="Tablebullet1"/>
              <w:rPr>
                <w:rFonts w:eastAsia="Arial"/>
              </w:rPr>
            </w:pPr>
            <w:r w:rsidRPr="00401439">
              <w:rPr>
                <w:rFonts w:eastAsia="Arial"/>
              </w:rPr>
              <w:t>Patients taking beta-blockers might be expected to have a greater increase in both pulse and blood pressure</w:t>
            </w:r>
          </w:p>
          <w:p w14:paraId="3B7B7747" w14:textId="77777777" w:rsidR="002F2EF5" w:rsidRPr="00401439" w:rsidRDefault="002F2EF5" w:rsidP="00401439">
            <w:pPr>
              <w:pStyle w:val="Tablebullet1"/>
              <w:rPr>
                <w:rFonts w:eastAsia="Arial"/>
              </w:rPr>
            </w:pPr>
            <w:r w:rsidRPr="00401439">
              <w:rPr>
                <w:rFonts w:eastAsia="Arial"/>
              </w:rPr>
              <w:t>Not all patients will respond to glucagon (e.g., those with inadequate glycogen stores in the liver (alcoholics, malnourished))</w:t>
            </w:r>
          </w:p>
          <w:p w14:paraId="0A9BADB2" w14:textId="77777777" w:rsidR="002F2EF5" w:rsidRPr="00CA5142" w:rsidRDefault="002F2EF5" w:rsidP="00401439">
            <w:pPr>
              <w:pStyle w:val="Tablebullet1"/>
              <w:rPr>
                <w:szCs w:val="18"/>
              </w:rPr>
            </w:pPr>
            <w:r w:rsidRPr="00401439">
              <w:rPr>
                <w:rFonts w:eastAsia="Arial"/>
              </w:rPr>
              <w:t>It is important to ensure early transport/activation of paramedic back-up in all cases of hypoglycaemia</w:t>
            </w:r>
          </w:p>
        </w:tc>
      </w:tr>
      <w:tr w:rsidR="002F2EF5" w14:paraId="0D601985" w14:textId="77777777" w:rsidTr="00D338E2">
        <w:trPr>
          <w:trHeight w:val="690"/>
        </w:trPr>
        <w:tc>
          <w:tcPr>
            <w:tcW w:w="2547" w:type="dxa"/>
          </w:tcPr>
          <w:p w14:paraId="1776A92A" w14:textId="1F4717F9" w:rsidR="002F2EF5" w:rsidRPr="00401439" w:rsidRDefault="002F2EF5" w:rsidP="00401439">
            <w:pPr>
              <w:pStyle w:val="Tabletext"/>
            </w:pPr>
            <w:r w:rsidRPr="00401439">
              <w:t>Side effects</w:t>
            </w:r>
          </w:p>
        </w:tc>
        <w:tc>
          <w:tcPr>
            <w:tcW w:w="11721" w:type="dxa"/>
          </w:tcPr>
          <w:p w14:paraId="3E446515" w14:textId="77777777" w:rsidR="002F2EF5" w:rsidRPr="00401439" w:rsidRDefault="002F2EF5" w:rsidP="00401439">
            <w:pPr>
              <w:pStyle w:val="Tablebullet1"/>
              <w:rPr>
                <w:rFonts w:eastAsia="Arial"/>
              </w:rPr>
            </w:pPr>
            <w:r w:rsidRPr="0038685A">
              <w:rPr>
                <w:rFonts w:eastAsia="Arial"/>
              </w:rPr>
              <w:t xml:space="preserve">Nil </w:t>
            </w:r>
            <w:r w:rsidRPr="00401439">
              <w:rPr>
                <w:rFonts w:eastAsia="Arial"/>
              </w:rPr>
              <w:t xml:space="preserve">significant </w:t>
            </w:r>
          </w:p>
          <w:p w14:paraId="60E6B2A4" w14:textId="77777777" w:rsidR="002F2EF5" w:rsidRPr="00CA5142" w:rsidRDefault="002F2EF5" w:rsidP="00401439">
            <w:pPr>
              <w:pStyle w:val="Tablebullet1"/>
            </w:pPr>
            <w:r w:rsidRPr="00401439">
              <w:rPr>
                <w:rFonts w:eastAsia="Arial"/>
              </w:rPr>
              <w:t>Nausea and vomiting (rare)</w:t>
            </w:r>
          </w:p>
        </w:tc>
      </w:tr>
      <w:tr w:rsidR="002F2EF5" w14:paraId="72184604" w14:textId="77777777" w:rsidTr="00D338E2">
        <w:trPr>
          <w:trHeight w:val="834"/>
        </w:trPr>
        <w:tc>
          <w:tcPr>
            <w:tcW w:w="2547" w:type="dxa"/>
          </w:tcPr>
          <w:p w14:paraId="671983D2" w14:textId="056F7591" w:rsidR="002F2EF5" w:rsidRPr="00401439" w:rsidRDefault="002F2EF5" w:rsidP="00401439">
            <w:pPr>
              <w:pStyle w:val="Tabletext"/>
            </w:pPr>
            <w:r w:rsidRPr="00401439">
              <w:t>Pharmacology / Actions</w:t>
            </w:r>
          </w:p>
        </w:tc>
        <w:tc>
          <w:tcPr>
            <w:tcW w:w="11721" w:type="dxa"/>
          </w:tcPr>
          <w:p w14:paraId="58E30E5E" w14:textId="77777777" w:rsidR="002F2EF5" w:rsidRPr="00401439" w:rsidRDefault="002F2EF5" w:rsidP="00401439">
            <w:pPr>
              <w:pStyle w:val="Tablebullet1"/>
              <w:rPr>
                <w:rFonts w:eastAsia="Arial"/>
              </w:rPr>
            </w:pPr>
            <w:r w:rsidRPr="00401439">
              <w:rPr>
                <w:rFonts w:eastAsia="Arial"/>
              </w:rPr>
              <w:t xml:space="preserve">A hormone normally secreted by the pancreas which raises blood glucose level </w:t>
            </w:r>
          </w:p>
          <w:p w14:paraId="19AB0863" w14:textId="77777777" w:rsidR="002F2EF5" w:rsidRPr="00401439" w:rsidRDefault="002F2EF5" w:rsidP="00401439">
            <w:pPr>
              <w:pStyle w:val="Tablebullet1"/>
              <w:rPr>
                <w:rFonts w:eastAsia="Arial"/>
              </w:rPr>
            </w:pPr>
            <w:r w:rsidRPr="00401439">
              <w:rPr>
                <w:rFonts w:eastAsia="Arial"/>
              </w:rPr>
              <w:t>Actions:</w:t>
            </w:r>
          </w:p>
          <w:p w14:paraId="516D8871" w14:textId="77777777" w:rsidR="002F2EF5" w:rsidRPr="00CA5142" w:rsidRDefault="002F2EF5" w:rsidP="007E0848">
            <w:pPr>
              <w:pStyle w:val="Tablebullet2"/>
              <w:spacing w:before="0" w:after="0"/>
            </w:pPr>
            <w:r w:rsidRPr="00EC2AFE">
              <w:rPr>
                <w:rFonts w:eastAsia="Arial"/>
                <w:szCs w:val="18"/>
              </w:rPr>
              <w:t xml:space="preserve">Causes </w:t>
            </w:r>
            <w:r w:rsidRPr="00401439">
              <w:rPr>
                <w:rFonts w:eastAsia="Arial"/>
              </w:rPr>
              <w:t>an increase in blood glucose concentration by converting stored liver glycogen to glucose</w:t>
            </w:r>
          </w:p>
        </w:tc>
      </w:tr>
    </w:tbl>
    <w:p w14:paraId="28430808" w14:textId="77777777" w:rsidR="002F2EF5" w:rsidRDefault="002F2EF5" w:rsidP="002F2EF5"/>
    <w:p w14:paraId="2E97E90F" w14:textId="77777777" w:rsidR="002F2EF5" w:rsidRDefault="002F2EF5" w:rsidP="002F2EF5">
      <w:pPr>
        <w:spacing w:after="0" w:line="240" w:lineRule="auto"/>
      </w:pPr>
      <w:r>
        <w:br w:type="page"/>
      </w:r>
    </w:p>
    <w:p w14:paraId="21465BB4" w14:textId="602C0D09" w:rsidR="002F2EF5" w:rsidRPr="00401439" w:rsidRDefault="00401439" w:rsidP="00401439">
      <w:pPr>
        <w:pStyle w:val="Heading2"/>
      </w:pPr>
      <w:bookmarkStart w:id="116" w:name="_Toc108788402"/>
      <w:bookmarkStart w:id="117" w:name="_Toc224831206"/>
      <w:r w:rsidRPr="00401439">
        <w:rPr>
          <w:rFonts w:eastAsia="Arial"/>
        </w:rPr>
        <w:lastRenderedPageBreak/>
        <w:t>Glucose paste</w:t>
      </w:r>
      <w:bookmarkEnd w:id="116"/>
      <w:bookmarkEnd w:id="117"/>
    </w:p>
    <w:tbl>
      <w:tblPr>
        <w:tblStyle w:val="TableGrid"/>
        <w:tblW w:w="14339" w:type="dxa"/>
        <w:tblLook w:val="06A0" w:firstRow="1" w:lastRow="0" w:firstColumn="1" w:lastColumn="0" w:noHBand="1" w:noVBand="1"/>
      </w:tblPr>
      <w:tblGrid>
        <w:gridCol w:w="2547"/>
        <w:gridCol w:w="11792"/>
      </w:tblGrid>
      <w:tr w:rsidR="002F2EF5" w14:paraId="6826A3C5" w14:textId="77777777" w:rsidTr="00D338E2">
        <w:trPr>
          <w:trHeight w:val="381"/>
        </w:trPr>
        <w:tc>
          <w:tcPr>
            <w:tcW w:w="2547" w:type="dxa"/>
          </w:tcPr>
          <w:p w14:paraId="49E0D212" w14:textId="77777777" w:rsidR="002F2EF5" w:rsidRPr="00443B98" w:rsidRDefault="002F2EF5" w:rsidP="00401439">
            <w:pPr>
              <w:pStyle w:val="Tabletext"/>
            </w:pPr>
            <w:r w:rsidRPr="00443B98">
              <w:t>Presentations</w:t>
            </w:r>
          </w:p>
        </w:tc>
        <w:tc>
          <w:tcPr>
            <w:tcW w:w="11792" w:type="dxa"/>
          </w:tcPr>
          <w:p w14:paraId="50E7D015" w14:textId="3568315D" w:rsidR="002F2EF5" w:rsidRPr="00401439" w:rsidRDefault="002F2EF5" w:rsidP="00401439">
            <w:pPr>
              <w:pStyle w:val="Tablebullet1"/>
            </w:pPr>
            <w:r w:rsidRPr="00401439">
              <w:rPr>
                <w:rFonts w:eastAsia="Arial"/>
              </w:rPr>
              <w:t>Oral Glucose Gel 37.5</w:t>
            </w:r>
            <w:r w:rsidR="00443B98" w:rsidRPr="00401439">
              <w:rPr>
                <w:rFonts w:eastAsia="Arial"/>
              </w:rPr>
              <w:t xml:space="preserve"> </w:t>
            </w:r>
            <w:r w:rsidRPr="00401439">
              <w:rPr>
                <w:rFonts w:eastAsia="Arial"/>
              </w:rPr>
              <w:t>g containing 15 grams of glucose</w:t>
            </w:r>
          </w:p>
        </w:tc>
      </w:tr>
      <w:tr w:rsidR="002F2EF5" w14:paraId="5CB4AFE4" w14:textId="77777777" w:rsidTr="00D338E2">
        <w:trPr>
          <w:trHeight w:val="556"/>
        </w:trPr>
        <w:tc>
          <w:tcPr>
            <w:tcW w:w="2547" w:type="dxa"/>
            <w:shd w:val="clear" w:color="auto" w:fill="92D050"/>
          </w:tcPr>
          <w:p w14:paraId="2D65BD38" w14:textId="77777777" w:rsidR="002F2EF5" w:rsidRPr="00443B98" w:rsidRDefault="002F2EF5" w:rsidP="00401439">
            <w:pPr>
              <w:pStyle w:val="Tabletext"/>
            </w:pPr>
            <w:r w:rsidRPr="00443B98">
              <w:t>Primary emergency indication(s)</w:t>
            </w:r>
          </w:p>
        </w:tc>
        <w:tc>
          <w:tcPr>
            <w:tcW w:w="11792" w:type="dxa"/>
            <w:shd w:val="clear" w:color="auto" w:fill="92D050"/>
          </w:tcPr>
          <w:p w14:paraId="3318E277" w14:textId="77777777" w:rsidR="002F2EF5" w:rsidRPr="00401439" w:rsidRDefault="002F2EF5" w:rsidP="00401439">
            <w:pPr>
              <w:pStyle w:val="Tablebullet1"/>
            </w:pPr>
            <w:r w:rsidRPr="00401439">
              <w:rPr>
                <w:rFonts w:eastAsia="Arial"/>
              </w:rPr>
              <w:t>Diabetic hypoglycaemia (low blood sugar) with altered RBG &lt; 4 mmol/L and conscious and able to cooperate.</w:t>
            </w:r>
          </w:p>
        </w:tc>
      </w:tr>
      <w:tr w:rsidR="002F2EF5" w14:paraId="34F80869" w14:textId="77777777" w:rsidTr="00D338E2">
        <w:trPr>
          <w:trHeight w:val="550"/>
        </w:trPr>
        <w:tc>
          <w:tcPr>
            <w:tcW w:w="2547" w:type="dxa"/>
            <w:shd w:val="clear" w:color="auto" w:fill="FF0000"/>
          </w:tcPr>
          <w:p w14:paraId="1ACCB4AB" w14:textId="77777777" w:rsidR="002F2EF5" w:rsidRPr="0028179F" w:rsidRDefault="002F2EF5" w:rsidP="00401439">
            <w:pPr>
              <w:pStyle w:val="TabletextWHITE"/>
              <w:rPr>
                <w:color w:val="auto"/>
              </w:rPr>
            </w:pPr>
            <w:r w:rsidRPr="0028179F">
              <w:rPr>
                <w:color w:val="auto"/>
              </w:rPr>
              <w:t>Contraindications</w:t>
            </w:r>
            <w:r w:rsidRPr="0028179F">
              <w:rPr>
                <w:color w:val="auto"/>
              </w:rPr>
              <w:br/>
              <w:t>(Known hypersensitivity plus)</w:t>
            </w:r>
          </w:p>
        </w:tc>
        <w:tc>
          <w:tcPr>
            <w:tcW w:w="11792" w:type="dxa"/>
            <w:shd w:val="clear" w:color="auto" w:fill="FF0000"/>
          </w:tcPr>
          <w:p w14:paraId="2077F4D3" w14:textId="58892537" w:rsidR="002F2EF5" w:rsidRPr="0028179F" w:rsidRDefault="002F2EF5" w:rsidP="00401439">
            <w:pPr>
              <w:pStyle w:val="Tablebullet1WHITE"/>
              <w:rPr>
                <w:color w:val="auto"/>
              </w:rPr>
            </w:pPr>
            <w:r w:rsidRPr="0028179F">
              <w:rPr>
                <w:color w:val="auto"/>
              </w:rPr>
              <w:t xml:space="preserve">Inability to swallow due to altered conscious state </w:t>
            </w:r>
          </w:p>
        </w:tc>
      </w:tr>
      <w:tr w:rsidR="002F2EF5" w14:paraId="253E43B9" w14:textId="77777777" w:rsidTr="00D338E2">
        <w:trPr>
          <w:trHeight w:val="217"/>
        </w:trPr>
        <w:tc>
          <w:tcPr>
            <w:tcW w:w="2547" w:type="dxa"/>
            <w:shd w:val="clear" w:color="auto" w:fill="D99594" w:themeFill="accent2" w:themeFillTint="99"/>
          </w:tcPr>
          <w:p w14:paraId="2A67821B" w14:textId="77777777" w:rsidR="002F2EF5" w:rsidRPr="0028179F" w:rsidRDefault="002F2EF5" w:rsidP="00401439">
            <w:pPr>
              <w:pStyle w:val="TabletextWHITE"/>
              <w:rPr>
                <w:color w:val="auto"/>
              </w:rPr>
            </w:pPr>
            <w:r w:rsidRPr="0028179F">
              <w:rPr>
                <w:color w:val="auto"/>
              </w:rPr>
              <w:t>Precautions</w:t>
            </w:r>
          </w:p>
        </w:tc>
        <w:tc>
          <w:tcPr>
            <w:tcW w:w="11792" w:type="dxa"/>
            <w:shd w:val="clear" w:color="auto" w:fill="D99594" w:themeFill="accent2" w:themeFillTint="99"/>
          </w:tcPr>
          <w:p w14:paraId="5FF7171B" w14:textId="77777777" w:rsidR="002F2EF5" w:rsidRPr="0028179F" w:rsidRDefault="002F2EF5" w:rsidP="00401439">
            <w:pPr>
              <w:pStyle w:val="Tablebullet1WHITE"/>
              <w:rPr>
                <w:color w:val="auto"/>
              </w:rPr>
            </w:pPr>
            <w:r w:rsidRPr="0028179F">
              <w:rPr>
                <w:color w:val="auto"/>
              </w:rPr>
              <w:t xml:space="preserve">Nil of significance for the above indication </w:t>
            </w:r>
          </w:p>
        </w:tc>
      </w:tr>
      <w:tr w:rsidR="002F2EF5" w14:paraId="1BAC5E5A" w14:textId="77777777" w:rsidTr="00D338E2">
        <w:trPr>
          <w:trHeight w:val="251"/>
        </w:trPr>
        <w:tc>
          <w:tcPr>
            <w:tcW w:w="2547" w:type="dxa"/>
            <w:shd w:val="clear" w:color="auto" w:fill="92CDDC" w:themeFill="accent5" w:themeFillTint="99"/>
          </w:tcPr>
          <w:p w14:paraId="2C90D2BA" w14:textId="7A472357" w:rsidR="002F2EF5" w:rsidRPr="00443B98" w:rsidRDefault="002F2EF5" w:rsidP="00401439">
            <w:pPr>
              <w:pStyle w:val="Tabletext"/>
            </w:pPr>
            <w:r w:rsidRPr="00443B98">
              <w:t>Key timings</w:t>
            </w:r>
          </w:p>
        </w:tc>
        <w:tc>
          <w:tcPr>
            <w:tcW w:w="11792" w:type="dxa"/>
            <w:shd w:val="clear" w:color="auto" w:fill="92CDDC" w:themeFill="accent5" w:themeFillTint="99"/>
          </w:tcPr>
          <w:p w14:paraId="4AF10728" w14:textId="77777777" w:rsidR="002F2EF5" w:rsidRPr="00401439" w:rsidRDefault="002F2EF5" w:rsidP="00401439">
            <w:pPr>
              <w:pStyle w:val="Tablebullet1"/>
            </w:pPr>
            <w:r w:rsidRPr="00401439">
              <w:t>If no response within 15 minutes, repeat dosage</w:t>
            </w:r>
          </w:p>
        </w:tc>
      </w:tr>
      <w:tr w:rsidR="002F2EF5" w14:paraId="4BBF1518" w14:textId="77777777" w:rsidTr="00D338E2">
        <w:trPr>
          <w:trHeight w:val="646"/>
        </w:trPr>
        <w:tc>
          <w:tcPr>
            <w:tcW w:w="2547" w:type="dxa"/>
          </w:tcPr>
          <w:p w14:paraId="77FEFEC9" w14:textId="00CCBE36" w:rsidR="002F2EF5" w:rsidRPr="00443B98" w:rsidRDefault="002F2EF5" w:rsidP="00401439">
            <w:pPr>
              <w:pStyle w:val="Tabletext"/>
            </w:pPr>
            <w:r w:rsidRPr="00443B98">
              <w:t>Special notes / (and important interactions)</w:t>
            </w:r>
          </w:p>
        </w:tc>
        <w:tc>
          <w:tcPr>
            <w:tcW w:w="11792" w:type="dxa"/>
          </w:tcPr>
          <w:p w14:paraId="0C8166E0" w14:textId="77777777" w:rsidR="002F2EF5" w:rsidRPr="00401439" w:rsidRDefault="002F2EF5" w:rsidP="00401439">
            <w:pPr>
              <w:pStyle w:val="Tablebullet1"/>
              <w:rPr>
                <w:rFonts w:eastAsia="Arial"/>
              </w:rPr>
            </w:pPr>
            <w:r w:rsidRPr="00401439">
              <w:rPr>
                <w:rFonts w:eastAsia="Arial"/>
              </w:rPr>
              <w:t>Not all patients will respond to glucose paste and it is important to ensure early escalation of care / transport</w:t>
            </w:r>
          </w:p>
          <w:p w14:paraId="5B544A9B" w14:textId="77777777" w:rsidR="002F2EF5" w:rsidRPr="00401439" w:rsidRDefault="002F2EF5" w:rsidP="00401439">
            <w:pPr>
              <w:pStyle w:val="Tablebullet1"/>
            </w:pPr>
            <w:r w:rsidRPr="00401439">
              <w:t>Not recommended for children under 2 years of age</w:t>
            </w:r>
          </w:p>
        </w:tc>
      </w:tr>
      <w:tr w:rsidR="002F2EF5" w14:paraId="7CA51E3B" w14:textId="77777777" w:rsidTr="00D338E2">
        <w:trPr>
          <w:trHeight w:val="68"/>
        </w:trPr>
        <w:tc>
          <w:tcPr>
            <w:tcW w:w="2547" w:type="dxa"/>
          </w:tcPr>
          <w:p w14:paraId="7C990C10" w14:textId="77777777" w:rsidR="002F2EF5" w:rsidRPr="00443B98" w:rsidRDefault="002F2EF5" w:rsidP="00401439">
            <w:pPr>
              <w:pStyle w:val="Tabletext"/>
            </w:pPr>
            <w:r w:rsidRPr="00443B98">
              <w:t>Side effects</w:t>
            </w:r>
          </w:p>
        </w:tc>
        <w:tc>
          <w:tcPr>
            <w:tcW w:w="11792" w:type="dxa"/>
          </w:tcPr>
          <w:p w14:paraId="1670B38E" w14:textId="77777777" w:rsidR="002F2EF5" w:rsidRPr="00401439" w:rsidRDefault="002F2EF5" w:rsidP="00401439">
            <w:pPr>
              <w:pStyle w:val="Tablebullet1"/>
            </w:pPr>
            <w:r w:rsidRPr="00401439">
              <w:t>Nil significant</w:t>
            </w:r>
            <w:r w:rsidRPr="00401439">
              <w:rPr>
                <w:rFonts w:eastAsia="Arial"/>
              </w:rPr>
              <w:t xml:space="preserve"> </w:t>
            </w:r>
          </w:p>
        </w:tc>
      </w:tr>
      <w:tr w:rsidR="002F2EF5" w14:paraId="7A4E51E4" w14:textId="77777777" w:rsidTr="00D338E2">
        <w:trPr>
          <w:trHeight w:val="77"/>
        </w:trPr>
        <w:tc>
          <w:tcPr>
            <w:tcW w:w="2547" w:type="dxa"/>
          </w:tcPr>
          <w:p w14:paraId="6585C0DB" w14:textId="77777777" w:rsidR="002F2EF5" w:rsidRPr="00443B98" w:rsidRDefault="002F2EF5" w:rsidP="00401439">
            <w:pPr>
              <w:pStyle w:val="Tabletext"/>
            </w:pPr>
            <w:r w:rsidRPr="00443B98">
              <w:t xml:space="preserve">Pharmacology / Actions </w:t>
            </w:r>
          </w:p>
        </w:tc>
        <w:tc>
          <w:tcPr>
            <w:tcW w:w="11792" w:type="dxa"/>
          </w:tcPr>
          <w:p w14:paraId="57448279" w14:textId="77777777" w:rsidR="002F2EF5" w:rsidRPr="00401439" w:rsidRDefault="002F2EF5" w:rsidP="00401439">
            <w:pPr>
              <w:pStyle w:val="Tablebullet1"/>
            </w:pPr>
            <w:r w:rsidRPr="00401439">
              <w:t>Oral glucose gel</w:t>
            </w:r>
          </w:p>
        </w:tc>
      </w:tr>
    </w:tbl>
    <w:p w14:paraId="29A89449" w14:textId="77777777" w:rsidR="002F2EF5" w:rsidRDefault="002F2EF5" w:rsidP="002F2EF5"/>
    <w:p w14:paraId="434D831F" w14:textId="77777777" w:rsidR="002F2EF5" w:rsidRDefault="002F2EF5" w:rsidP="002F2EF5">
      <w:pPr>
        <w:spacing w:after="0" w:line="240" w:lineRule="auto"/>
      </w:pPr>
      <w:r>
        <w:br w:type="page"/>
      </w:r>
    </w:p>
    <w:p w14:paraId="7505E4FB" w14:textId="613A525C" w:rsidR="002F2EF5" w:rsidRDefault="00401439" w:rsidP="00401439">
      <w:pPr>
        <w:pStyle w:val="Heading2"/>
      </w:pPr>
      <w:bookmarkStart w:id="118" w:name="_Toc6321132"/>
      <w:bookmarkStart w:id="119" w:name="_Toc108604389"/>
      <w:bookmarkStart w:id="120" w:name="_Toc108788404"/>
      <w:bookmarkStart w:id="121" w:name="_Toc224831207"/>
      <w:r w:rsidRPr="0059171C">
        <w:rPr>
          <w:rFonts w:eastAsia="Arial"/>
        </w:rPr>
        <w:lastRenderedPageBreak/>
        <w:t>Glyceryl Trinitrate</w:t>
      </w:r>
      <w:bookmarkEnd w:id="118"/>
      <w:bookmarkEnd w:id="119"/>
      <w:bookmarkEnd w:id="120"/>
      <w:r>
        <w:rPr>
          <w:rFonts w:eastAsia="Arial"/>
        </w:rPr>
        <w:t xml:space="preserve"> (GTN)</w:t>
      </w:r>
      <w:bookmarkEnd w:id="121"/>
    </w:p>
    <w:tbl>
      <w:tblPr>
        <w:tblStyle w:val="TableGrid"/>
        <w:tblW w:w="14337" w:type="dxa"/>
        <w:tblLook w:val="06A0" w:firstRow="1" w:lastRow="0" w:firstColumn="1" w:lastColumn="0" w:noHBand="1" w:noVBand="1"/>
      </w:tblPr>
      <w:tblGrid>
        <w:gridCol w:w="2547"/>
        <w:gridCol w:w="11790"/>
      </w:tblGrid>
      <w:tr w:rsidR="002F2EF5" w14:paraId="200117F0" w14:textId="77777777" w:rsidTr="00D338E2">
        <w:trPr>
          <w:trHeight w:val="523"/>
        </w:trPr>
        <w:tc>
          <w:tcPr>
            <w:tcW w:w="2547" w:type="dxa"/>
          </w:tcPr>
          <w:p w14:paraId="2B553640" w14:textId="77777777" w:rsidR="002F2EF5" w:rsidRPr="00401439" w:rsidRDefault="002F2EF5" w:rsidP="00401439">
            <w:pPr>
              <w:pStyle w:val="Tabletext"/>
            </w:pPr>
            <w:r w:rsidRPr="00401439">
              <w:t>Presentations</w:t>
            </w:r>
          </w:p>
        </w:tc>
        <w:tc>
          <w:tcPr>
            <w:tcW w:w="11790" w:type="dxa"/>
          </w:tcPr>
          <w:p w14:paraId="7F0F00B3" w14:textId="77777777" w:rsidR="002F2EF5" w:rsidRPr="00401439" w:rsidRDefault="002F2EF5" w:rsidP="00401439">
            <w:pPr>
              <w:pStyle w:val="Tablebullet1"/>
              <w:rPr>
                <w:rFonts w:eastAsia="Arial"/>
              </w:rPr>
            </w:pPr>
            <w:r>
              <w:rPr>
                <w:rFonts w:eastAsia="Arial"/>
              </w:rPr>
              <w:t>0.6mg</w:t>
            </w:r>
            <w:r w:rsidRPr="00FB0BA9">
              <w:rPr>
                <w:rFonts w:eastAsia="Arial"/>
              </w:rPr>
              <w:t xml:space="preserve"> </w:t>
            </w:r>
            <w:r w:rsidRPr="00401439">
              <w:rPr>
                <w:rFonts w:eastAsia="Arial"/>
              </w:rPr>
              <w:t xml:space="preserve">tablets </w:t>
            </w:r>
            <w:proofErr w:type="spellStart"/>
            <w:r w:rsidRPr="00401439">
              <w:rPr>
                <w:rFonts w:eastAsia="Arial"/>
              </w:rPr>
              <w:t>Anginine</w:t>
            </w:r>
            <w:proofErr w:type="spellEnd"/>
            <w:r w:rsidRPr="00401439">
              <w:rPr>
                <w:rFonts w:eastAsia="Arial"/>
              </w:rPr>
              <w:t xml:space="preserve"> ® and </w:t>
            </w:r>
            <w:proofErr w:type="spellStart"/>
            <w:r w:rsidRPr="00401439">
              <w:rPr>
                <w:rFonts w:eastAsia="Arial"/>
              </w:rPr>
              <w:t>Lycinate</w:t>
            </w:r>
            <w:proofErr w:type="spellEnd"/>
            <w:r w:rsidRPr="00401439">
              <w:rPr>
                <w:rFonts w:eastAsia="Arial"/>
              </w:rPr>
              <w:t xml:space="preserve"> ® tablets</w:t>
            </w:r>
          </w:p>
          <w:p w14:paraId="7D9ACFDB" w14:textId="77777777" w:rsidR="002F2EF5" w:rsidRPr="00401439" w:rsidRDefault="002F2EF5" w:rsidP="00401439">
            <w:pPr>
              <w:pStyle w:val="Tablebullet1"/>
            </w:pPr>
            <w:r w:rsidRPr="00401439">
              <w:rPr>
                <w:rFonts w:eastAsia="Arial"/>
              </w:rPr>
              <w:t>0.3mg and (0.6mg Nitrostat ® tablets (Nitrostat tablets cannot be split.)</w:t>
            </w:r>
          </w:p>
          <w:p w14:paraId="3724F613" w14:textId="77777777" w:rsidR="002F2EF5" w:rsidRPr="00CA5142" w:rsidRDefault="002F2EF5" w:rsidP="00401439">
            <w:pPr>
              <w:pStyle w:val="Tablebullet1"/>
            </w:pPr>
            <w:r w:rsidRPr="00401439">
              <w:t xml:space="preserve">0.4mg </w:t>
            </w:r>
            <w:proofErr w:type="spellStart"/>
            <w:r w:rsidRPr="00401439">
              <w:t>Nitrolingual</w:t>
            </w:r>
            <w:proofErr w:type="spellEnd"/>
            <w:r w:rsidRPr="00401439">
              <w:t xml:space="preserve"> spray</w:t>
            </w:r>
          </w:p>
        </w:tc>
      </w:tr>
      <w:tr w:rsidR="002F2EF5" w14:paraId="6C0619C7" w14:textId="77777777" w:rsidTr="00D338E2">
        <w:trPr>
          <w:trHeight w:val="834"/>
        </w:trPr>
        <w:tc>
          <w:tcPr>
            <w:tcW w:w="2547" w:type="dxa"/>
            <w:shd w:val="clear" w:color="auto" w:fill="92D050"/>
          </w:tcPr>
          <w:p w14:paraId="4E30AD8E" w14:textId="249EA360" w:rsidR="002F2EF5" w:rsidRPr="00401439" w:rsidRDefault="002F2EF5" w:rsidP="00401439">
            <w:pPr>
              <w:pStyle w:val="Tabletext"/>
            </w:pPr>
            <w:r w:rsidRPr="00401439">
              <w:t>Primary emergency indication(s)</w:t>
            </w:r>
          </w:p>
        </w:tc>
        <w:tc>
          <w:tcPr>
            <w:tcW w:w="11790" w:type="dxa"/>
            <w:shd w:val="clear" w:color="auto" w:fill="92D050"/>
          </w:tcPr>
          <w:p w14:paraId="3C7F12C7" w14:textId="77777777" w:rsidR="002F2EF5" w:rsidRPr="00401439" w:rsidRDefault="002F2EF5" w:rsidP="00401439">
            <w:pPr>
              <w:pStyle w:val="Tablebullet1"/>
              <w:rPr>
                <w:rFonts w:eastAsia="Arial"/>
              </w:rPr>
            </w:pPr>
            <w:r w:rsidRPr="00401439">
              <w:rPr>
                <w:rFonts w:eastAsia="Arial"/>
              </w:rPr>
              <w:t>Cardiac chest pain/discomfort</w:t>
            </w:r>
          </w:p>
          <w:p w14:paraId="72002F3C" w14:textId="77777777" w:rsidR="002F2EF5" w:rsidRPr="00401439" w:rsidRDefault="002F2EF5" w:rsidP="00401439">
            <w:pPr>
              <w:pStyle w:val="Tablebullet1"/>
              <w:rPr>
                <w:rFonts w:eastAsia="Arial"/>
              </w:rPr>
            </w:pPr>
            <w:r w:rsidRPr="00401439">
              <w:rPr>
                <w:rFonts w:eastAsia="Arial"/>
              </w:rPr>
              <w:t xml:space="preserve">Hypertension associated with acute cardiogenic pulmonary oedema </w:t>
            </w:r>
          </w:p>
          <w:p w14:paraId="0C2113ED" w14:textId="77777777" w:rsidR="002F2EF5" w:rsidRPr="00F42D11" w:rsidRDefault="002F2EF5" w:rsidP="00401439">
            <w:pPr>
              <w:pStyle w:val="Tablebullet1"/>
              <w:rPr>
                <w:rFonts w:eastAsia="Arial"/>
              </w:rPr>
            </w:pPr>
            <w:r w:rsidRPr="00401439">
              <w:rPr>
                <w:rFonts w:eastAsia="Arial"/>
              </w:rPr>
              <w:t>Hypertension associated with acute coronary syndrome</w:t>
            </w:r>
          </w:p>
        </w:tc>
      </w:tr>
      <w:tr w:rsidR="002F2EF5" w14:paraId="11A34C9A" w14:textId="77777777" w:rsidTr="00D338E2">
        <w:trPr>
          <w:trHeight w:val="834"/>
        </w:trPr>
        <w:tc>
          <w:tcPr>
            <w:tcW w:w="2547" w:type="dxa"/>
            <w:shd w:val="clear" w:color="auto" w:fill="FF0000"/>
          </w:tcPr>
          <w:p w14:paraId="48479C70" w14:textId="6610912F" w:rsidR="002F2EF5" w:rsidRPr="0028179F" w:rsidRDefault="002F2EF5" w:rsidP="00401439">
            <w:pPr>
              <w:pStyle w:val="TabletextWHITE"/>
              <w:rPr>
                <w:color w:val="auto"/>
              </w:rPr>
            </w:pPr>
            <w:r w:rsidRPr="0028179F">
              <w:rPr>
                <w:color w:val="auto"/>
              </w:rPr>
              <w:t>Contraindications</w:t>
            </w:r>
            <w:r w:rsidRPr="0028179F">
              <w:rPr>
                <w:color w:val="auto"/>
              </w:rPr>
              <w:br/>
              <w:t>(Known hypersensitivity plus)</w:t>
            </w:r>
          </w:p>
        </w:tc>
        <w:tc>
          <w:tcPr>
            <w:tcW w:w="11790" w:type="dxa"/>
            <w:shd w:val="clear" w:color="auto" w:fill="FF0000"/>
          </w:tcPr>
          <w:p w14:paraId="7E495F3B" w14:textId="77777777" w:rsidR="002F2EF5" w:rsidRPr="0028179F" w:rsidRDefault="002F2EF5" w:rsidP="00DB3E04">
            <w:pPr>
              <w:pStyle w:val="Tablebullet1WHITE"/>
              <w:rPr>
                <w:color w:val="auto"/>
              </w:rPr>
            </w:pPr>
            <w:r w:rsidRPr="0028179F">
              <w:rPr>
                <w:color w:val="auto"/>
              </w:rPr>
              <w:t>Haemorrhage or head trauma</w:t>
            </w:r>
          </w:p>
          <w:p w14:paraId="5FD765E0" w14:textId="77777777" w:rsidR="002F2EF5" w:rsidRPr="0028179F" w:rsidRDefault="002F2EF5" w:rsidP="00DB3E04">
            <w:pPr>
              <w:pStyle w:val="Tablebullet1WHITE"/>
              <w:rPr>
                <w:color w:val="auto"/>
              </w:rPr>
            </w:pPr>
            <w:r w:rsidRPr="0028179F">
              <w:rPr>
                <w:color w:val="auto"/>
              </w:rPr>
              <w:t>Known hypersensitivity</w:t>
            </w:r>
          </w:p>
          <w:p w14:paraId="656C1D90" w14:textId="77777777" w:rsidR="002F2EF5" w:rsidRPr="0028179F" w:rsidRDefault="002F2EF5" w:rsidP="00DB3E04">
            <w:pPr>
              <w:pStyle w:val="Tablebullet1WHITE"/>
              <w:rPr>
                <w:color w:val="auto"/>
              </w:rPr>
            </w:pPr>
            <w:r w:rsidRPr="0028179F">
              <w:rPr>
                <w:color w:val="auto"/>
              </w:rPr>
              <w:t xml:space="preserve">Systolic blood pressure &lt; 100 mmHg </w:t>
            </w:r>
          </w:p>
          <w:p w14:paraId="7FB6F952" w14:textId="77777777" w:rsidR="002F2EF5" w:rsidRPr="0028179F" w:rsidRDefault="002F2EF5" w:rsidP="00DB3E04">
            <w:pPr>
              <w:pStyle w:val="Tablebullet1WHITE"/>
              <w:rPr>
                <w:color w:val="auto"/>
              </w:rPr>
            </w:pPr>
            <w:r w:rsidRPr="0028179F">
              <w:rPr>
                <w:color w:val="auto"/>
              </w:rPr>
              <w:t>Heart rate &gt; 150 beats per min or &lt; 50 beats per min</w:t>
            </w:r>
          </w:p>
          <w:p w14:paraId="2987C117" w14:textId="77777777" w:rsidR="002F2EF5" w:rsidRPr="0028179F" w:rsidRDefault="002F2EF5" w:rsidP="00DB3E04">
            <w:pPr>
              <w:pStyle w:val="Tablebullet1WHITE"/>
              <w:rPr>
                <w:color w:val="auto"/>
              </w:rPr>
            </w:pPr>
            <w:r w:rsidRPr="0028179F">
              <w:rPr>
                <w:color w:val="auto"/>
              </w:rPr>
              <w:t>Sildenafil and/or vardenafil use in the previous 24 hours or tadalafil use in the previous 48 hours</w:t>
            </w:r>
          </w:p>
          <w:p w14:paraId="58076466" w14:textId="77777777" w:rsidR="002F2EF5" w:rsidRPr="0028179F" w:rsidRDefault="002F2EF5" w:rsidP="00DB3E04">
            <w:pPr>
              <w:pStyle w:val="Tablebullet1WHITE"/>
              <w:rPr>
                <w:color w:val="auto"/>
              </w:rPr>
            </w:pPr>
            <w:r w:rsidRPr="0028179F">
              <w:rPr>
                <w:color w:val="auto"/>
              </w:rPr>
              <w:t>Note: Tadalafil (Cialis) may also be prescribed to men for treatment of benign prostatic hypertrophy</w:t>
            </w:r>
          </w:p>
          <w:p w14:paraId="51039621" w14:textId="6AC5DE92" w:rsidR="002F2EF5" w:rsidRPr="0028179F" w:rsidRDefault="002F2EF5" w:rsidP="00DB3E04">
            <w:pPr>
              <w:pStyle w:val="Tablebullet1WHITE"/>
              <w:rPr>
                <w:color w:val="auto"/>
              </w:rPr>
            </w:pPr>
            <w:r w:rsidRPr="0028179F">
              <w:rPr>
                <w:color w:val="auto"/>
              </w:rPr>
              <w:t>Ventricular tachycardia</w:t>
            </w:r>
          </w:p>
        </w:tc>
      </w:tr>
      <w:tr w:rsidR="002F2EF5" w14:paraId="6761A5F3" w14:textId="77777777" w:rsidTr="00D338E2">
        <w:trPr>
          <w:trHeight w:val="834"/>
        </w:trPr>
        <w:tc>
          <w:tcPr>
            <w:tcW w:w="2547" w:type="dxa"/>
            <w:shd w:val="clear" w:color="auto" w:fill="D99594" w:themeFill="accent2" w:themeFillTint="99"/>
          </w:tcPr>
          <w:p w14:paraId="65E45648" w14:textId="5759AB05" w:rsidR="002F2EF5" w:rsidRPr="0028179F" w:rsidRDefault="002F2EF5" w:rsidP="00401439">
            <w:pPr>
              <w:pStyle w:val="TabletextWHITE"/>
              <w:rPr>
                <w:color w:val="auto"/>
              </w:rPr>
            </w:pPr>
            <w:r w:rsidRPr="0028179F">
              <w:rPr>
                <w:color w:val="auto"/>
              </w:rPr>
              <w:t>Precautions</w:t>
            </w:r>
          </w:p>
        </w:tc>
        <w:tc>
          <w:tcPr>
            <w:tcW w:w="11790" w:type="dxa"/>
            <w:shd w:val="clear" w:color="auto" w:fill="D99594" w:themeFill="accent2" w:themeFillTint="99"/>
          </w:tcPr>
          <w:p w14:paraId="03CEE43F" w14:textId="77777777" w:rsidR="002F2EF5" w:rsidRPr="0028179F" w:rsidRDefault="002F2EF5" w:rsidP="00DB3E04">
            <w:pPr>
              <w:pStyle w:val="Tablebullet1WHITE"/>
              <w:rPr>
                <w:color w:val="auto"/>
              </w:rPr>
            </w:pPr>
            <w:r w:rsidRPr="0028179F">
              <w:rPr>
                <w:color w:val="auto"/>
              </w:rPr>
              <w:t>No previous administration of GTN</w:t>
            </w:r>
          </w:p>
          <w:p w14:paraId="3317016E" w14:textId="77777777" w:rsidR="002F2EF5" w:rsidRPr="0028179F" w:rsidRDefault="002F2EF5" w:rsidP="00DB3E04">
            <w:pPr>
              <w:pStyle w:val="Tablebullet1WHITE"/>
              <w:rPr>
                <w:color w:val="auto"/>
              </w:rPr>
            </w:pPr>
            <w:r w:rsidRPr="0028179F">
              <w:rPr>
                <w:color w:val="auto"/>
              </w:rPr>
              <w:t xml:space="preserve">Elderly or frail patients </w:t>
            </w:r>
          </w:p>
          <w:p w14:paraId="149EA9D0" w14:textId="77777777" w:rsidR="002F2EF5" w:rsidRPr="0028179F" w:rsidRDefault="002F2EF5" w:rsidP="00DB3E04">
            <w:pPr>
              <w:pStyle w:val="Tablebullet1WHITE"/>
              <w:rPr>
                <w:color w:val="auto"/>
              </w:rPr>
            </w:pPr>
            <w:r w:rsidRPr="0028179F">
              <w:rPr>
                <w:color w:val="auto"/>
              </w:rPr>
              <w:t>Recent Myocardial Infarction</w:t>
            </w:r>
          </w:p>
          <w:p w14:paraId="25E543AA" w14:textId="77777777" w:rsidR="002F2EF5" w:rsidRPr="0028179F" w:rsidRDefault="002F2EF5" w:rsidP="00DB3E04">
            <w:pPr>
              <w:pStyle w:val="Tablebullet1WHITE"/>
              <w:rPr>
                <w:color w:val="auto"/>
              </w:rPr>
            </w:pPr>
            <w:r w:rsidRPr="0028179F">
              <w:rPr>
                <w:color w:val="auto"/>
              </w:rPr>
              <w:t>Concurrent use with other tocolytics</w:t>
            </w:r>
          </w:p>
        </w:tc>
      </w:tr>
      <w:tr w:rsidR="002F2EF5" w14:paraId="10490C74" w14:textId="77777777" w:rsidTr="00D338E2">
        <w:trPr>
          <w:trHeight w:val="580"/>
        </w:trPr>
        <w:tc>
          <w:tcPr>
            <w:tcW w:w="2547" w:type="dxa"/>
            <w:shd w:val="clear" w:color="auto" w:fill="92CDDC" w:themeFill="accent5" w:themeFillTint="99"/>
          </w:tcPr>
          <w:p w14:paraId="2C8FCEC8" w14:textId="2602B0A4" w:rsidR="002F2EF5" w:rsidRPr="00401439" w:rsidRDefault="002F2EF5" w:rsidP="00401439">
            <w:pPr>
              <w:pStyle w:val="Tabletext"/>
            </w:pPr>
            <w:r w:rsidRPr="00401439">
              <w:t>Key timings</w:t>
            </w:r>
          </w:p>
        </w:tc>
        <w:tc>
          <w:tcPr>
            <w:tcW w:w="11790" w:type="dxa"/>
            <w:shd w:val="clear" w:color="auto" w:fill="92CDDC" w:themeFill="accent5" w:themeFillTint="99"/>
          </w:tcPr>
          <w:p w14:paraId="23FCAC05" w14:textId="77777777" w:rsidR="002F2EF5" w:rsidRPr="00401439" w:rsidRDefault="002F2EF5" w:rsidP="00401439">
            <w:pPr>
              <w:pStyle w:val="Tablebullet1"/>
            </w:pPr>
            <w:r w:rsidRPr="00401439">
              <w:t xml:space="preserve">Sublingual/buccal effects: </w:t>
            </w:r>
            <w:r w:rsidRPr="00401439">
              <w:rPr>
                <w:rFonts w:eastAsia="Arial"/>
              </w:rPr>
              <w:t xml:space="preserve">All tablets are absorbed via buccal mucosa via sublingual administration </w:t>
            </w:r>
          </w:p>
          <w:p w14:paraId="2F5FFBBB" w14:textId="77777777" w:rsidR="002F2EF5" w:rsidRPr="00401439" w:rsidRDefault="002F2EF5" w:rsidP="00401439">
            <w:pPr>
              <w:pStyle w:val="Tablebullet2"/>
            </w:pPr>
            <w:r w:rsidRPr="00401439">
              <w:rPr>
                <w:rStyle w:val="Strong"/>
              </w:rPr>
              <w:t>Onset:</w:t>
            </w:r>
            <w:r w:rsidRPr="00401439">
              <w:t xml:space="preserve"> 30 sec–2 minutes, </w:t>
            </w:r>
            <w:r w:rsidRPr="00401439">
              <w:rPr>
                <w:rStyle w:val="Strong"/>
              </w:rPr>
              <w:t>Peak:</w:t>
            </w:r>
            <w:r w:rsidRPr="00401439">
              <w:t xml:space="preserve"> 3–5 minutes, </w:t>
            </w:r>
            <w:r w:rsidRPr="00401439">
              <w:rPr>
                <w:rStyle w:val="Strong"/>
              </w:rPr>
              <w:t>Duration:</w:t>
            </w:r>
            <w:r w:rsidRPr="00401439">
              <w:t xml:space="preserve"> 15–30 minutes</w:t>
            </w:r>
          </w:p>
        </w:tc>
      </w:tr>
      <w:tr w:rsidR="002F2EF5" w14:paraId="2409F036" w14:textId="77777777" w:rsidTr="00D338E2">
        <w:trPr>
          <w:trHeight w:val="834"/>
        </w:trPr>
        <w:tc>
          <w:tcPr>
            <w:tcW w:w="2547" w:type="dxa"/>
          </w:tcPr>
          <w:p w14:paraId="5D6F779C" w14:textId="77777777" w:rsidR="002F2EF5" w:rsidRPr="00401439" w:rsidRDefault="002F2EF5" w:rsidP="00401439">
            <w:pPr>
              <w:pStyle w:val="Tabletext"/>
            </w:pPr>
            <w:r w:rsidRPr="00401439">
              <w:t>Special notes / (and important interactions)</w:t>
            </w:r>
          </w:p>
        </w:tc>
        <w:tc>
          <w:tcPr>
            <w:tcW w:w="11790" w:type="dxa"/>
          </w:tcPr>
          <w:p w14:paraId="184C81BA" w14:textId="77777777" w:rsidR="002F2EF5" w:rsidRPr="00401439" w:rsidRDefault="002F2EF5" w:rsidP="00401439">
            <w:pPr>
              <w:pStyle w:val="Tablebullet1"/>
            </w:pPr>
            <w:r w:rsidRPr="00401439">
              <w:t>GTN tablets are susceptible to heat and moisture. Tablets must be stored tightly sealed in their original container.</w:t>
            </w:r>
          </w:p>
          <w:p w14:paraId="4A197F2E" w14:textId="77777777" w:rsidR="002F2EF5" w:rsidRPr="00401439" w:rsidRDefault="002F2EF5" w:rsidP="00401439">
            <w:pPr>
              <w:pStyle w:val="Tablebullet1"/>
              <w:rPr>
                <w:rFonts w:eastAsia="Arial"/>
              </w:rPr>
            </w:pPr>
            <w:r w:rsidRPr="00401439">
              <w:rPr>
                <w:rFonts w:eastAsia="Arial"/>
              </w:rPr>
              <w:t>Avoid administering patient’s own medication as it may not have been stored in optimal conditions</w:t>
            </w:r>
          </w:p>
          <w:p w14:paraId="4F30F3E8" w14:textId="77777777" w:rsidR="002F2EF5" w:rsidRPr="00CA5142" w:rsidRDefault="002F2EF5" w:rsidP="00401439">
            <w:pPr>
              <w:pStyle w:val="Tablebullet1"/>
            </w:pPr>
            <w:r w:rsidRPr="00401439">
              <w:rPr>
                <w:rFonts w:eastAsia="Arial"/>
              </w:rPr>
              <w:t xml:space="preserve">Nitrostat tablets </w:t>
            </w:r>
            <w:r w:rsidRPr="00401439">
              <w:rPr>
                <w:rStyle w:val="Strong"/>
                <w:rFonts w:eastAsia="Arial"/>
              </w:rPr>
              <w:t>cannot</w:t>
            </w:r>
            <w:r w:rsidRPr="00401439">
              <w:rPr>
                <w:rFonts w:eastAsia="Arial"/>
              </w:rPr>
              <w:t xml:space="preserve"> be split. </w:t>
            </w:r>
            <w:proofErr w:type="spellStart"/>
            <w:r w:rsidRPr="00401439">
              <w:rPr>
                <w:rFonts w:eastAsia="Arial"/>
              </w:rPr>
              <w:t>Anginine</w:t>
            </w:r>
            <w:proofErr w:type="spellEnd"/>
            <w:r w:rsidRPr="00401439">
              <w:rPr>
                <w:rFonts w:eastAsia="Arial"/>
              </w:rPr>
              <w:t xml:space="preserve"> and </w:t>
            </w:r>
            <w:proofErr w:type="spellStart"/>
            <w:r w:rsidRPr="00401439">
              <w:rPr>
                <w:rFonts w:eastAsia="Arial"/>
              </w:rPr>
              <w:t>Lycinate</w:t>
            </w:r>
            <w:proofErr w:type="spellEnd"/>
            <w:r w:rsidRPr="00401439">
              <w:rPr>
                <w:rFonts w:eastAsia="Arial"/>
              </w:rPr>
              <w:t xml:space="preserve"> may be split.</w:t>
            </w:r>
          </w:p>
        </w:tc>
      </w:tr>
      <w:tr w:rsidR="002F2EF5" w14:paraId="765A2B37" w14:textId="77777777" w:rsidTr="00D338E2">
        <w:trPr>
          <w:trHeight w:val="834"/>
        </w:trPr>
        <w:tc>
          <w:tcPr>
            <w:tcW w:w="2547" w:type="dxa"/>
          </w:tcPr>
          <w:p w14:paraId="3D978D08" w14:textId="503F448A" w:rsidR="002F2EF5" w:rsidRPr="00401439" w:rsidRDefault="002F2EF5" w:rsidP="00401439">
            <w:pPr>
              <w:pStyle w:val="Tabletext"/>
            </w:pPr>
            <w:r w:rsidRPr="00401439">
              <w:t>Side effects</w:t>
            </w:r>
          </w:p>
        </w:tc>
        <w:tc>
          <w:tcPr>
            <w:tcW w:w="11790" w:type="dxa"/>
          </w:tcPr>
          <w:p w14:paraId="7A0A4B36" w14:textId="77777777" w:rsidR="002F2EF5" w:rsidRPr="00401439" w:rsidRDefault="002F2EF5" w:rsidP="00401439">
            <w:pPr>
              <w:pStyle w:val="Tablebullet1"/>
              <w:rPr>
                <w:rFonts w:eastAsia="Arial"/>
              </w:rPr>
            </w:pPr>
            <w:r w:rsidRPr="00401439">
              <w:rPr>
                <w:rFonts w:eastAsia="Arial"/>
              </w:rPr>
              <w:t>Hypotension</w:t>
            </w:r>
          </w:p>
          <w:p w14:paraId="77F4589D" w14:textId="77777777" w:rsidR="002F2EF5" w:rsidRPr="00401439" w:rsidRDefault="002F2EF5" w:rsidP="00401439">
            <w:pPr>
              <w:pStyle w:val="Tablebullet1"/>
              <w:rPr>
                <w:rFonts w:eastAsia="Arial"/>
              </w:rPr>
            </w:pPr>
            <w:r w:rsidRPr="00401439">
              <w:rPr>
                <w:rFonts w:eastAsia="Arial"/>
              </w:rPr>
              <w:t>Tachycardia</w:t>
            </w:r>
          </w:p>
          <w:p w14:paraId="73F884EE" w14:textId="77777777" w:rsidR="002F2EF5" w:rsidRPr="00401439" w:rsidRDefault="002F2EF5" w:rsidP="00401439">
            <w:pPr>
              <w:pStyle w:val="Tablebullet1"/>
              <w:rPr>
                <w:rFonts w:eastAsia="Arial"/>
              </w:rPr>
            </w:pPr>
            <w:r w:rsidRPr="00401439">
              <w:rPr>
                <w:rFonts w:eastAsia="Arial"/>
              </w:rPr>
              <w:t xml:space="preserve">Headache </w:t>
            </w:r>
          </w:p>
          <w:p w14:paraId="20108F15" w14:textId="77777777" w:rsidR="002F2EF5" w:rsidRPr="00401439" w:rsidRDefault="002F2EF5" w:rsidP="00401439">
            <w:pPr>
              <w:pStyle w:val="Tablebullet1"/>
              <w:rPr>
                <w:rFonts w:eastAsia="Arial"/>
              </w:rPr>
            </w:pPr>
            <w:r w:rsidRPr="00401439">
              <w:rPr>
                <w:rFonts w:eastAsia="Arial"/>
              </w:rPr>
              <w:t>Nausea and vomiting</w:t>
            </w:r>
          </w:p>
          <w:p w14:paraId="364DCC68" w14:textId="77777777" w:rsidR="002F2EF5" w:rsidRPr="00401439" w:rsidRDefault="002F2EF5" w:rsidP="00401439">
            <w:pPr>
              <w:pStyle w:val="Tablebullet1"/>
              <w:rPr>
                <w:rFonts w:eastAsia="Arial"/>
              </w:rPr>
            </w:pPr>
            <w:r w:rsidRPr="00401439">
              <w:rPr>
                <w:rFonts w:eastAsia="Arial"/>
              </w:rPr>
              <w:t>Syncope</w:t>
            </w:r>
          </w:p>
          <w:p w14:paraId="61A778F6" w14:textId="77777777" w:rsidR="002F2EF5" w:rsidRPr="00401439" w:rsidRDefault="002F2EF5" w:rsidP="00401439">
            <w:pPr>
              <w:pStyle w:val="Tablebullet1"/>
              <w:rPr>
                <w:rFonts w:eastAsia="Arial"/>
              </w:rPr>
            </w:pPr>
            <w:r w:rsidRPr="00401439">
              <w:rPr>
                <w:rFonts w:eastAsia="Arial"/>
              </w:rPr>
              <w:lastRenderedPageBreak/>
              <w:t>Dizziness</w:t>
            </w:r>
          </w:p>
          <w:p w14:paraId="70D864A2" w14:textId="77777777" w:rsidR="002F2EF5" w:rsidRPr="00401439" w:rsidRDefault="002F2EF5" w:rsidP="00401439">
            <w:pPr>
              <w:pStyle w:val="Tablebullet1"/>
              <w:rPr>
                <w:rFonts w:eastAsia="Arial"/>
              </w:rPr>
            </w:pPr>
            <w:r w:rsidRPr="00401439">
              <w:rPr>
                <w:rFonts w:eastAsia="Arial"/>
              </w:rPr>
              <w:t>Skin flushing of face and neck (uncommon)</w:t>
            </w:r>
          </w:p>
          <w:p w14:paraId="389990F0" w14:textId="77777777" w:rsidR="002F2EF5" w:rsidRPr="00CA5142" w:rsidRDefault="002F2EF5" w:rsidP="00401439">
            <w:pPr>
              <w:pStyle w:val="Tablebullet1"/>
            </w:pPr>
            <w:r w:rsidRPr="00401439">
              <w:rPr>
                <w:rFonts w:eastAsia="Arial"/>
              </w:rPr>
              <w:t>Bradycardia (occasionally</w:t>
            </w:r>
            <w:r w:rsidRPr="00401439">
              <w:t>)</w:t>
            </w:r>
          </w:p>
        </w:tc>
      </w:tr>
      <w:tr w:rsidR="002F2EF5" w14:paraId="5C34B91E" w14:textId="77777777" w:rsidTr="00D338E2">
        <w:trPr>
          <w:trHeight w:val="834"/>
        </w:trPr>
        <w:tc>
          <w:tcPr>
            <w:tcW w:w="2547" w:type="dxa"/>
          </w:tcPr>
          <w:p w14:paraId="299BE7A7" w14:textId="26354E7B" w:rsidR="002F2EF5" w:rsidRPr="00A21B76" w:rsidRDefault="002F2EF5" w:rsidP="00401439">
            <w:pPr>
              <w:pStyle w:val="Tabletext"/>
            </w:pPr>
            <w:r w:rsidRPr="00A21B76">
              <w:lastRenderedPageBreak/>
              <w:t xml:space="preserve">Pharmacology / </w:t>
            </w:r>
            <w:r w:rsidRPr="00401439">
              <w:t>Actions</w:t>
            </w:r>
            <w:r w:rsidRPr="00A21B76">
              <w:t xml:space="preserve"> </w:t>
            </w:r>
          </w:p>
        </w:tc>
        <w:tc>
          <w:tcPr>
            <w:tcW w:w="11790" w:type="dxa"/>
          </w:tcPr>
          <w:p w14:paraId="5D12B421" w14:textId="77777777" w:rsidR="002F2EF5" w:rsidRPr="00401439" w:rsidRDefault="002F2EF5" w:rsidP="00401439">
            <w:pPr>
              <w:pStyle w:val="Tablebullet1"/>
              <w:rPr>
                <w:rFonts w:eastAsia="Arial"/>
              </w:rPr>
            </w:pPr>
            <w:r w:rsidRPr="00401439">
              <w:rPr>
                <w:rFonts w:eastAsia="Arial"/>
              </w:rPr>
              <w:t>Nitrate- a vascular smooth muscle relaxant and vasodilator</w:t>
            </w:r>
          </w:p>
          <w:p w14:paraId="31953440" w14:textId="77777777" w:rsidR="002F2EF5" w:rsidRPr="00401439" w:rsidRDefault="002F2EF5" w:rsidP="00401439">
            <w:pPr>
              <w:pStyle w:val="Tablebullet1"/>
              <w:rPr>
                <w:rFonts w:eastAsia="Arial"/>
              </w:rPr>
            </w:pPr>
            <w:r w:rsidRPr="00401439">
              <w:rPr>
                <w:rFonts w:eastAsia="Arial"/>
              </w:rPr>
              <w:t>Actions:</w:t>
            </w:r>
          </w:p>
          <w:p w14:paraId="4402420F" w14:textId="77777777" w:rsidR="002F2EF5" w:rsidRPr="00401439" w:rsidRDefault="002F2EF5" w:rsidP="00401439">
            <w:pPr>
              <w:pStyle w:val="Tablebullet2"/>
              <w:rPr>
                <w:rFonts w:eastAsia="Arial"/>
              </w:rPr>
            </w:pPr>
            <w:r w:rsidRPr="00DB482D">
              <w:rPr>
                <w:rFonts w:eastAsia="Arial"/>
              </w:rPr>
              <w:t xml:space="preserve">Venous dilatation </w:t>
            </w:r>
            <w:r w:rsidRPr="00401439">
              <w:rPr>
                <w:rFonts w:eastAsia="Arial"/>
              </w:rPr>
              <w:t>promotes venous pooling and reduces venous return to the heart (reduces preload)</w:t>
            </w:r>
          </w:p>
          <w:p w14:paraId="25AD05E1" w14:textId="77777777" w:rsidR="002F2EF5" w:rsidRPr="00DB482D" w:rsidRDefault="002F2EF5" w:rsidP="00401439">
            <w:pPr>
              <w:pStyle w:val="Tablebullet2"/>
              <w:rPr>
                <w:rFonts w:eastAsia="Arial"/>
              </w:rPr>
            </w:pPr>
            <w:r w:rsidRPr="00401439">
              <w:rPr>
                <w:rFonts w:eastAsia="Arial"/>
              </w:rPr>
              <w:t>Arterial dilatation reduces systemic</w:t>
            </w:r>
            <w:r w:rsidRPr="00DB482D">
              <w:rPr>
                <w:rFonts w:eastAsia="Arial"/>
              </w:rPr>
              <w:t xml:space="preserve"> vascular resistance and arterial pressure (reduces afterload)</w:t>
            </w:r>
          </w:p>
          <w:p w14:paraId="79C746B3" w14:textId="77777777" w:rsidR="002F2EF5" w:rsidRPr="00DB482D" w:rsidRDefault="002F2EF5" w:rsidP="007E0848">
            <w:pPr>
              <w:pStyle w:val="Tablebullet1"/>
              <w:spacing w:before="0" w:after="0"/>
              <w:rPr>
                <w:rFonts w:eastAsia="Arial" w:cs="Arial"/>
              </w:rPr>
            </w:pPr>
            <w:r w:rsidRPr="00DB482D">
              <w:rPr>
                <w:rFonts w:eastAsia="Arial" w:cs="Arial"/>
              </w:rPr>
              <w:t xml:space="preserve">The effects of the above </w:t>
            </w:r>
            <w:r w:rsidRPr="00401439">
              <w:rPr>
                <w:rFonts w:eastAsia="Arial"/>
              </w:rPr>
              <w:t>are</w:t>
            </w:r>
            <w:r w:rsidRPr="00DB482D">
              <w:rPr>
                <w:rFonts w:eastAsia="Arial" w:cs="Arial"/>
              </w:rPr>
              <w:t>:</w:t>
            </w:r>
          </w:p>
          <w:p w14:paraId="6CF0498B" w14:textId="77777777" w:rsidR="002F2EF5" w:rsidRPr="00401439" w:rsidRDefault="002F2EF5" w:rsidP="00401439">
            <w:pPr>
              <w:pStyle w:val="Tablebullet2"/>
              <w:rPr>
                <w:rFonts w:eastAsia="Arial"/>
              </w:rPr>
            </w:pPr>
            <w:r w:rsidRPr="00DB482D">
              <w:rPr>
                <w:rFonts w:eastAsia="Arial"/>
              </w:rPr>
              <w:t xml:space="preserve">Reduced </w:t>
            </w:r>
            <w:r w:rsidRPr="00401439">
              <w:rPr>
                <w:rFonts w:eastAsia="Arial"/>
              </w:rPr>
              <w:t>myocardial oxygen demand</w:t>
            </w:r>
          </w:p>
          <w:p w14:paraId="594257E6" w14:textId="77777777" w:rsidR="002F2EF5" w:rsidRPr="00401439" w:rsidRDefault="002F2EF5" w:rsidP="00401439">
            <w:pPr>
              <w:pStyle w:val="Tablebullet2"/>
              <w:rPr>
                <w:rFonts w:eastAsia="Arial"/>
              </w:rPr>
            </w:pPr>
            <w:r w:rsidRPr="00401439">
              <w:rPr>
                <w:rFonts w:eastAsia="Arial"/>
              </w:rPr>
              <w:t>Reduced systolic, diastolic, and mean arterial blood pressure, whilst usually maintaining coronary perfusion pressure</w:t>
            </w:r>
          </w:p>
          <w:p w14:paraId="6132FCE0" w14:textId="77777777" w:rsidR="002F2EF5" w:rsidRPr="00401439" w:rsidRDefault="002F2EF5" w:rsidP="00401439">
            <w:pPr>
              <w:pStyle w:val="Tablebullet2"/>
              <w:rPr>
                <w:rFonts w:eastAsia="Arial"/>
              </w:rPr>
            </w:pPr>
            <w:r w:rsidRPr="00401439">
              <w:rPr>
                <w:rFonts w:eastAsia="Arial"/>
              </w:rPr>
              <w:t>Mild collateral coronary arterial dilatation may improve blood supply to ischaemic areas of myocardium</w:t>
            </w:r>
          </w:p>
          <w:p w14:paraId="7C1C13E9" w14:textId="77777777" w:rsidR="002F2EF5" w:rsidRPr="00F42D11" w:rsidRDefault="002F2EF5" w:rsidP="00401439">
            <w:pPr>
              <w:pStyle w:val="Tablebullet2"/>
              <w:rPr>
                <w:rFonts w:eastAsia="Arial"/>
              </w:rPr>
            </w:pPr>
            <w:r w:rsidRPr="00401439">
              <w:rPr>
                <w:rFonts w:eastAsia="Arial"/>
              </w:rPr>
              <w:t>Mild tachycardia secondary to slight fall in blood pressure</w:t>
            </w:r>
          </w:p>
        </w:tc>
      </w:tr>
    </w:tbl>
    <w:p w14:paraId="6DAEAE41" w14:textId="77777777" w:rsidR="002F2EF5" w:rsidRDefault="002F2EF5" w:rsidP="002F2EF5"/>
    <w:p w14:paraId="615FE534" w14:textId="77777777" w:rsidR="002F2EF5" w:rsidRDefault="002F2EF5" w:rsidP="002F2EF5">
      <w:pPr>
        <w:spacing w:after="0" w:line="240" w:lineRule="auto"/>
      </w:pPr>
      <w:r>
        <w:br w:type="page"/>
      </w:r>
    </w:p>
    <w:p w14:paraId="36E8E3D1" w14:textId="77777777" w:rsidR="002F2EF5" w:rsidRPr="00161AA0" w:rsidRDefault="002F2EF5" w:rsidP="002F2EF5">
      <w:pPr>
        <w:pStyle w:val="Heading2"/>
      </w:pPr>
      <w:bookmarkStart w:id="122" w:name="_Toc224831208"/>
      <w:bookmarkStart w:id="123" w:name="_Toc6321133"/>
      <w:bookmarkStart w:id="124" w:name="_Toc108604390"/>
      <w:bookmarkStart w:id="125" w:name="_Toc108788406"/>
      <w:r>
        <w:rPr>
          <w:rFonts w:eastAsia="Arial"/>
        </w:rPr>
        <w:lastRenderedPageBreak/>
        <w:t>Nitrous Oxide (Entonox®)</w:t>
      </w:r>
      <w:bookmarkEnd w:id="122"/>
    </w:p>
    <w:tbl>
      <w:tblPr>
        <w:tblStyle w:val="TableGrid"/>
        <w:tblW w:w="14400" w:type="dxa"/>
        <w:tblLook w:val="06A0" w:firstRow="1" w:lastRow="0" w:firstColumn="1" w:lastColumn="0" w:noHBand="1" w:noVBand="1"/>
      </w:tblPr>
      <w:tblGrid>
        <w:gridCol w:w="2547"/>
        <w:gridCol w:w="11853"/>
      </w:tblGrid>
      <w:tr w:rsidR="002F2EF5" w14:paraId="420AB906" w14:textId="77777777" w:rsidTr="00D338E2">
        <w:trPr>
          <w:trHeight w:val="504"/>
        </w:trPr>
        <w:tc>
          <w:tcPr>
            <w:tcW w:w="2547" w:type="dxa"/>
          </w:tcPr>
          <w:p w14:paraId="1B12498A" w14:textId="7F9BE9F7" w:rsidR="002F2EF5" w:rsidRPr="00DB3E04" w:rsidRDefault="002F2EF5" w:rsidP="00DB3E04">
            <w:pPr>
              <w:pStyle w:val="Tabletext"/>
            </w:pPr>
            <w:r w:rsidRPr="00DB3E04">
              <w:t>Presentations</w:t>
            </w:r>
          </w:p>
        </w:tc>
        <w:tc>
          <w:tcPr>
            <w:tcW w:w="11853" w:type="dxa"/>
          </w:tcPr>
          <w:p w14:paraId="279BF48C" w14:textId="77777777" w:rsidR="002F2EF5" w:rsidRPr="00DB3E04" w:rsidRDefault="002F2EF5" w:rsidP="00DB3E04">
            <w:pPr>
              <w:pStyle w:val="Tablebullet1"/>
            </w:pPr>
            <w:r>
              <w:t xml:space="preserve">Cylinder </w:t>
            </w:r>
            <w:r w:rsidRPr="00DB3E04">
              <w:t>of gas (blue or blue top)</w:t>
            </w:r>
          </w:p>
          <w:p w14:paraId="2501684B" w14:textId="77777777" w:rsidR="002F2EF5" w:rsidRPr="000D1F24" w:rsidRDefault="002F2EF5" w:rsidP="00DB3E04">
            <w:pPr>
              <w:pStyle w:val="Tablebullet1"/>
            </w:pPr>
            <w:r w:rsidRPr="00DB3E04">
              <w:t>50% nitrous oxide</w:t>
            </w:r>
            <w:r>
              <w:t>/50% Oxygen delivered via face mask</w:t>
            </w:r>
          </w:p>
        </w:tc>
      </w:tr>
      <w:tr w:rsidR="002F2EF5" w14:paraId="7A5FA005" w14:textId="77777777" w:rsidTr="00D338E2">
        <w:trPr>
          <w:trHeight w:val="429"/>
        </w:trPr>
        <w:tc>
          <w:tcPr>
            <w:tcW w:w="2547" w:type="dxa"/>
            <w:shd w:val="clear" w:color="auto" w:fill="92D050"/>
          </w:tcPr>
          <w:p w14:paraId="3068E25D" w14:textId="77777777" w:rsidR="002F2EF5" w:rsidRPr="00DB3E04" w:rsidRDefault="002F2EF5" w:rsidP="00DB3E04">
            <w:pPr>
              <w:pStyle w:val="Tabletext"/>
            </w:pPr>
            <w:r w:rsidRPr="00DB3E04">
              <w:t>Primary emergency indication(s)</w:t>
            </w:r>
          </w:p>
        </w:tc>
        <w:tc>
          <w:tcPr>
            <w:tcW w:w="11853" w:type="dxa"/>
            <w:shd w:val="clear" w:color="auto" w:fill="92D050"/>
          </w:tcPr>
          <w:p w14:paraId="42C0D2B1" w14:textId="77777777" w:rsidR="002F2EF5" w:rsidRPr="00DB3E04" w:rsidRDefault="002F2EF5" w:rsidP="00DB3E04">
            <w:pPr>
              <w:pStyle w:val="Tablebullet1"/>
            </w:pPr>
            <w:r w:rsidRPr="00DB3E04">
              <w:t>Inhaled analgesia for moderate-severe pain</w:t>
            </w:r>
          </w:p>
        </w:tc>
      </w:tr>
      <w:tr w:rsidR="002F2EF5" w14:paraId="256842CD" w14:textId="77777777" w:rsidTr="00D338E2">
        <w:trPr>
          <w:trHeight w:val="588"/>
        </w:trPr>
        <w:tc>
          <w:tcPr>
            <w:tcW w:w="2547" w:type="dxa"/>
            <w:shd w:val="clear" w:color="auto" w:fill="FF0000"/>
          </w:tcPr>
          <w:p w14:paraId="418AEA36" w14:textId="77777777" w:rsidR="002F2EF5" w:rsidRPr="0028179F" w:rsidRDefault="002F2EF5" w:rsidP="00DB3E04">
            <w:pPr>
              <w:pStyle w:val="TabletextWHITE"/>
              <w:rPr>
                <w:color w:val="auto"/>
              </w:rPr>
            </w:pPr>
            <w:r w:rsidRPr="0028179F">
              <w:rPr>
                <w:color w:val="auto"/>
              </w:rPr>
              <w:t>Contraindications</w:t>
            </w:r>
            <w:r w:rsidRPr="0028179F">
              <w:rPr>
                <w:color w:val="auto"/>
              </w:rPr>
              <w:br/>
              <w:t>(Known hypersensitivity plus)</w:t>
            </w:r>
          </w:p>
        </w:tc>
        <w:tc>
          <w:tcPr>
            <w:tcW w:w="11853" w:type="dxa"/>
            <w:shd w:val="clear" w:color="auto" w:fill="FF0000"/>
          </w:tcPr>
          <w:p w14:paraId="0947DFFB" w14:textId="219C9986" w:rsidR="002F2EF5" w:rsidRPr="0028179F" w:rsidRDefault="002F2EF5" w:rsidP="00DB3E04">
            <w:pPr>
              <w:pStyle w:val="Tablebullet1WHITE"/>
              <w:rPr>
                <w:color w:val="auto"/>
              </w:rPr>
            </w:pPr>
            <w:r w:rsidRPr="0028179F">
              <w:rPr>
                <w:color w:val="auto"/>
              </w:rPr>
              <w:t xml:space="preserve">Do not administer in any condition where gas is entrapped within a body (for example pneumothorax, air embolism, decompression sickness, recent diving, gross abdominal distension, </w:t>
            </w:r>
            <w:r w:rsidR="00F02663" w:rsidRPr="0028179F">
              <w:rPr>
                <w:color w:val="auto"/>
              </w:rPr>
              <w:t>laparoscopy</w:t>
            </w:r>
            <w:r w:rsidRPr="0028179F">
              <w:rPr>
                <w:color w:val="auto"/>
              </w:rPr>
              <w:t>, severe bullous emphysema, patients having received recent intraocular injection of gas)</w:t>
            </w:r>
          </w:p>
        </w:tc>
      </w:tr>
      <w:tr w:rsidR="002F2EF5" w14:paraId="0C8CA113" w14:textId="77777777" w:rsidTr="00D338E2">
        <w:trPr>
          <w:trHeight w:val="709"/>
        </w:trPr>
        <w:tc>
          <w:tcPr>
            <w:tcW w:w="2547" w:type="dxa"/>
            <w:shd w:val="clear" w:color="auto" w:fill="D99594" w:themeFill="accent2" w:themeFillTint="99"/>
          </w:tcPr>
          <w:p w14:paraId="06B5F02B" w14:textId="0A51209D" w:rsidR="002F2EF5" w:rsidRPr="0028179F" w:rsidRDefault="002F2EF5" w:rsidP="00DB3E04">
            <w:pPr>
              <w:pStyle w:val="TabletextWHITE"/>
              <w:rPr>
                <w:color w:val="auto"/>
              </w:rPr>
            </w:pPr>
            <w:r w:rsidRPr="0028179F">
              <w:rPr>
                <w:color w:val="auto"/>
              </w:rPr>
              <w:t>Precautions</w:t>
            </w:r>
          </w:p>
        </w:tc>
        <w:tc>
          <w:tcPr>
            <w:tcW w:w="11853" w:type="dxa"/>
            <w:shd w:val="clear" w:color="auto" w:fill="D99594" w:themeFill="accent2" w:themeFillTint="99"/>
          </w:tcPr>
          <w:p w14:paraId="0CCB6848" w14:textId="77777777" w:rsidR="002F2EF5" w:rsidRPr="0028179F" w:rsidRDefault="002F2EF5" w:rsidP="00DB3E04">
            <w:pPr>
              <w:pStyle w:val="Tablebullet1WHITE"/>
              <w:rPr>
                <w:color w:val="auto"/>
              </w:rPr>
            </w:pPr>
            <w:r w:rsidRPr="0028179F">
              <w:rPr>
                <w:color w:val="auto"/>
              </w:rPr>
              <w:t xml:space="preserve">Use in combination with other analgesia/sedatives will potentiate effects </w:t>
            </w:r>
          </w:p>
          <w:p w14:paraId="405EB683" w14:textId="099C4CED" w:rsidR="002F2EF5" w:rsidRPr="0028179F" w:rsidRDefault="002F2EF5" w:rsidP="00DB3E04">
            <w:pPr>
              <w:pStyle w:val="Tablebullet1WHITE"/>
              <w:rPr>
                <w:rFonts w:cs="Times New Roman"/>
                <w:color w:val="auto"/>
              </w:rPr>
            </w:pPr>
            <w:r w:rsidRPr="0028179F">
              <w:rPr>
                <w:color w:val="auto"/>
              </w:rPr>
              <w:t>Entonox® should be self-administered by the patient holding the face mask</w:t>
            </w:r>
          </w:p>
        </w:tc>
      </w:tr>
      <w:tr w:rsidR="002F2EF5" w14:paraId="49AEA324" w14:textId="77777777" w:rsidTr="00D338E2">
        <w:trPr>
          <w:trHeight w:val="493"/>
        </w:trPr>
        <w:tc>
          <w:tcPr>
            <w:tcW w:w="2547" w:type="dxa"/>
            <w:shd w:val="clear" w:color="auto" w:fill="92CDDC" w:themeFill="accent5" w:themeFillTint="99"/>
          </w:tcPr>
          <w:p w14:paraId="0C9F6B18" w14:textId="1B6B9C1F" w:rsidR="002F2EF5" w:rsidRPr="00DB3E04" w:rsidRDefault="002F2EF5" w:rsidP="00DB3E04">
            <w:pPr>
              <w:pStyle w:val="Tabletext"/>
            </w:pPr>
            <w:r w:rsidRPr="00DB3E04">
              <w:t>Key timings</w:t>
            </w:r>
          </w:p>
        </w:tc>
        <w:tc>
          <w:tcPr>
            <w:tcW w:w="11853" w:type="dxa"/>
            <w:shd w:val="clear" w:color="auto" w:fill="92CDDC" w:themeFill="accent5" w:themeFillTint="99"/>
          </w:tcPr>
          <w:p w14:paraId="5ADC1F6E" w14:textId="4201F656" w:rsidR="002F2EF5" w:rsidRPr="00DB3E04" w:rsidRDefault="002F2EF5" w:rsidP="00DB3E04">
            <w:pPr>
              <w:pStyle w:val="Tablebullet1"/>
            </w:pPr>
            <w:r w:rsidRPr="00DB3E04">
              <w:rPr>
                <w:rStyle w:val="Strong"/>
              </w:rPr>
              <w:t>Onset:</w:t>
            </w:r>
            <w:r w:rsidRPr="00DB3E04">
              <w:t xml:space="preserve"> 2-5 minutes</w:t>
            </w:r>
            <w:r w:rsidR="00DB3E04">
              <w:t>,</w:t>
            </w:r>
            <w:r w:rsidRPr="00DB3E04">
              <w:t xml:space="preserve"> </w:t>
            </w:r>
            <w:r w:rsidRPr="00DB3E04">
              <w:rPr>
                <w:rStyle w:val="Strong"/>
              </w:rPr>
              <w:t>Peak:</w:t>
            </w:r>
            <w:r w:rsidRPr="00DB3E04">
              <w:t xml:space="preserve"> N/A</w:t>
            </w:r>
            <w:r w:rsidR="00DB3E04">
              <w:t>,</w:t>
            </w:r>
            <w:r w:rsidRPr="00DB3E04">
              <w:t xml:space="preserve"> </w:t>
            </w:r>
            <w:r w:rsidRPr="00DB3E04">
              <w:rPr>
                <w:rStyle w:val="Strong"/>
              </w:rPr>
              <w:t>Duration:</w:t>
            </w:r>
            <w:r w:rsidRPr="00DB3E04">
              <w:t xml:space="preserve"> 3-5 min after inhalation ceases</w:t>
            </w:r>
          </w:p>
        </w:tc>
      </w:tr>
      <w:tr w:rsidR="002F2EF5" w14:paraId="7BCFA8E7" w14:textId="77777777" w:rsidTr="00D338E2">
        <w:trPr>
          <w:trHeight w:val="834"/>
        </w:trPr>
        <w:tc>
          <w:tcPr>
            <w:tcW w:w="2547" w:type="dxa"/>
          </w:tcPr>
          <w:p w14:paraId="0AA1F3BF" w14:textId="655CE839" w:rsidR="002F2EF5" w:rsidRPr="00DB3E04" w:rsidRDefault="002F2EF5" w:rsidP="00DB3E04">
            <w:pPr>
              <w:pStyle w:val="Tabletext"/>
            </w:pPr>
            <w:r w:rsidRPr="00DB3E04">
              <w:t>Special notes / (and important interactions)</w:t>
            </w:r>
          </w:p>
        </w:tc>
        <w:tc>
          <w:tcPr>
            <w:tcW w:w="11853" w:type="dxa"/>
          </w:tcPr>
          <w:p w14:paraId="02109B97" w14:textId="77777777" w:rsidR="002F2EF5" w:rsidRDefault="002F2EF5" w:rsidP="00DB3E04">
            <w:pPr>
              <w:pStyle w:val="Tablebullet1"/>
            </w:pPr>
            <w:r>
              <w:t>Comply with manufacturer requirements for safe storage of cylinder</w:t>
            </w:r>
          </w:p>
          <w:p w14:paraId="51B73095" w14:textId="6246BDF9" w:rsidR="002F2EF5" w:rsidRPr="00DB3E04" w:rsidRDefault="002F2EF5" w:rsidP="00DB3E04">
            <w:pPr>
              <w:pStyle w:val="Tablebullet1"/>
            </w:pPr>
            <w:r w:rsidRPr="00FB11DF">
              <w:t xml:space="preserve">The use of higher levels of oxygen can increase the risk of pulmonary toxicity in patients who have been administered Bleomycin. In these </w:t>
            </w:r>
            <w:proofErr w:type="gramStart"/>
            <w:r w:rsidRPr="00FB11DF">
              <w:t>cases</w:t>
            </w:r>
            <w:proofErr w:type="gramEnd"/>
            <w:r w:rsidRPr="00FB11DF">
              <w:t xml:space="preserve"> </w:t>
            </w:r>
            <w:r>
              <w:t>Entonox®</w:t>
            </w:r>
            <w:r w:rsidRPr="00FB11DF">
              <w:t xml:space="preserve"> should be administered with caution and at levels kept as low as possible</w:t>
            </w:r>
            <w:r>
              <w:t xml:space="preserve"> (with a preference to choose Methoxyflurane ahead of Nitrous Oxide)</w:t>
            </w:r>
          </w:p>
        </w:tc>
      </w:tr>
      <w:tr w:rsidR="002F2EF5" w14:paraId="01576280" w14:textId="77777777" w:rsidTr="00D338E2">
        <w:trPr>
          <w:trHeight w:val="834"/>
        </w:trPr>
        <w:tc>
          <w:tcPr>
            <w:tcW w:w="2547" w:type="dxa"/>
          </w:tcPr>
          <w:p w14:paraId="6BA810A1" w14:textId="3845AD99" w:rsidR="002F2EF5" w:rsidRPr="00DB3E04" w:rsidRDefault="002F2EF5" w:rsidP="00DB3E04">
            <w:pPr>
              <w:pStyle w:val="Tabletext"/>
            </w:pPr>
            <w:r w:rsidRPr="00DB3E04">
              <w:t>Side effects</w:t>
            </w:r>
          </w:p>
        </w:tc>
        <w:tc>
          <w:tcPr>
            <w:tcW w:w="11853" w:type="dxa"/>
          </w:tcPr>
          <w:p w14:paraId="2992CF0D" w14:textId="77777777" w:rsidR="002F2EF5" w:rsidRPr="00DB3E04" w:rsidRDefault="002F2EF5" w:rsidP="00DB3E04">
            <w:pPr>
              <w:pStyle w:val="Tablebullet1"/>
            </w:pPr>
            <w:r w:rsidRPr="00DB3E04">
              <w:rPr>
                <w:rFonts w:eastAsia="Arial"/>
              </w:rPr>
              <w:t>Euphoria</w:t>
            </w:r>
          </w:p>
          <w:p w14:paraId="001DE232" w14:textId="77777777" w:rsidR="002F2EF5" w:rsidRPr="00DB3E04" w:rsidRDefault="002F2EF5" w:rsidP="00DB3E04">
            <w:pPr>
              <w:pStyle w:val="Tablebullet1"/>
            </w:pPr>
            <w:r w:rsidRPr="00DB3E04">
              <w:t xml:space="preserve">Sedation </w:t>
            </w:r>
          </w:p>
          <w:p w14:paraId="157B3BAF" w14:textId="77777777" w:rsidR="002F2EF5" w:rsidRPr="00DB3E04" w:rsidRDefault="002F2EF5" w:rsidP="00DB3E04">
            <w:pPr>
              <w:pStyle w:val="Tablebullet1"/>
            </w:pPr>
            <w:r w:rsidRPr="00DB3E04">
              <w:t>Nausea and vomiting</w:t>
            </w:r>
          </w:p>
          <w:p w14:paraId="1D40F84C" w14:textId="6E5ACFC2" w:rsidR="002F2EF5" w:rsidRPr="00DB3E04" w:rsidRDefault="002F2EF5" w:rsidP="00DB3E04">
            <w:pPr>
              <w:pStyle w:val="Tablebullet1"/>
            </w:pPr>
            <w:r w:rsidRPr="00DB3E04">
              <w:t>Dizziness</w:t>
            </w:r>
          </w:p>
          <w:p w14:paraId="608249D5" w14:textId="77777777" w:rsidR="002F2EF5" w:rsidRPr="00521577" w:rsidRDefault="002F2EF5" w:rsidP="00DB3E04">
            <w:pPr>
              <w:pStyle w:val="Tabletext"/>
            </w:pPr>
            <w:r>
              <w:t>Side effects are transient in nature and will generally rapidly resolve post-administration</w:t>
            </w:r>
          </w:p>
        </w:tc>
      </w:tr>
      <w:tr w:rsidR="002F2EF5" w14:paraId="5FBE3E15" w14:textId="77777777" w:rsidTr="00D338E2">
        <w:trPr>
          <w:trHeight w:val="207"/>
        </w:trPr>
        <w:tc>
          <w:tcPr>
            <w:tcW w:w="2547" w:type="dxa"/>
          </w:tcPr>
          <w:p w14:paraId="5E0F2F6B" w14:textId="2CE12DB4" w:rsidR="002F2EF5" w:rsidRPr="00DB3E04" w:rsidRDefault="002F2EF5" w:rsidP="00DB3E04">
            <w:pPr>
              <w:pStyle w:val="Tabletext"/>
            </w:pPr>
            <w:r w:rsidRPr="00DB3E04">
              <w:t xml:space="preserve">Pharmacology / Actions </w:t>
            </w:r>
          </w:p>
        </w:tc>
        <w:tc>
          <w:tcPr>
            <w:tcW w:w="11853" w:type="dxa"/>
          </w:tcPr>
          <w:p w14:paraId="079AFBE5" w14:textId="77777777" w:rsidR="002F2EF5" w:rsidRPr="001B0B78" w:rsidRDefault="002F2EF5" w:rsidP="00DB3E04">
            <w:pPr>
              <w:pStyle w:val="Tablebullet1"/>
            </w:pPr>
            <w:r w:rsidRPr="001B0B78">
              <w:t>Colourless non-flammable gas that has an analgesic effect by releasing endogenous opioids that act on opioid receptors.</w:t>
            </w:r>
          </w:p>
        </w:tc>
      </w:tr>
    </w:tbl>
    <w:p w14:paraId="206086D2" w14:textId="77777777" w:rsidR="002F2EF5" w:rsidRDefault="002F2EF5" w:rsidP="002F2EF5">
      <w:r>
        <w:rPr>
          <w:b/>
        </w:rPr>
        <w:br w:type="page"/>
      </w:r>
    </w:p>
    <w:p w14:paraId="3D9B3A98" w14:textId="6D66C2A8" w:rsidR="002F2EF5" w:rsidRPr="00DB3E04" w:rsidRDefault="00DB3E04" w:rsidP="00DB3E04">
      <w:pPr>
        <w:pStyle w:val="Heading2"/>
      </w:pPr>
      <w:bookmarkStart w:id="126" w:name="_Toc224831209"/>
      <w:bookmarkEnd w:id="123"/>
      <w:bookmarkEnd w:id="124"/>
      <w:bookmarkEnd w:id="125"/>
      <w:r w:rsidRPr="00DB3E04">
        <w:rPr>
          <w:rFonts w:eastAsia="Arial"/>
        </w:rPr>
        <w:lastRenderedPageBreak/>
        <w:t>Ipratropium Bromide</w:t>
      </w:r>
      <w:bookmarkEnd w:id="126"/>
    </w:p>
    <w:tbl>
      <w:tblPr>
        <w:tblStyle w:val="TableGrid"/>
        <w:tblW w:w="14318" w:type="dxa"/>
        <w:tblLook w:val="06A0" w:firstRow="1" w:lastRow="0" w:firstColumn="1" w:lastColumn="0" w:noHBand="1" w:noVBand="1"/>
      </w:tblPr>
      <w:tblGrid>
        <w:gridCol w:w="2547"/>
        <w:gridCol w:w="11771"/>
      </w:tblGrid>
      <w:tr w:rsidR="002F2EF5" w14:paraId="708F51C9" w14:textId="77777777" w:rsidTr="00D338E2">
        <w:trPr>
          <w:trHeight w:val="775"/>
        </w:trPr>
        <w:tc>
          <w:tcPr>
            <w:tcW w:w="2547" w:type="dxa"/>
          </w:tcPr>
          <w:p w14:paraId="609EFD1F" w14:textId="3CF0C002" w:rsidR="002F2EF5" w:rsidRPr="00A21B76" w:rsidRDefault="002F2EF5" w:rsidP="00DB3E04">
            <w:pPr>
              <w:pStyle w:val="Tabletext"/>
            </w:pPr>
            <w:r w:rsidRPr="00A21B76">
              <w:t>Presentations</w:t>
            </w:r>
          </w:p>
        </w:tc>
        <w:tc>
          <w:tcPr>
            <w:tcW w:w="11771" w:type="dxa"/>
          </w:tcPr>
          <w:p w14:paraId="4E618AB8" w14:textId="77777777" w:rsidR="002F2EF5" w:rsidRPr="00DB3E04" w:rsidRDefault="002F2EF5" w:rsidP="00DB3E04">
            <w:pPr>
              <w:pStyle w:val="Tablebullet1"/>
              <w:rPr>
                <w:rFonts w:eastAsia="Arial"/>
              </w:rPr>
            </w:pPr>
            <w:r w:rsidRPr="000D1F24">
              <w:rPr>
                <w:rFonts w:eastAsia="Arial"/>
              </w:rPr>
              <w:t xml:space="preserve">Metered inhaler pump: 21 microgram per metered </w:t>
            </w:r>
            <w:r w:rsidRPr="00DB3E04">
              <w:rPr>
                <w:rFonts w:eastAsia="Arial"/>
              </w:rPr>
              <w:t>dose inhalation aerosol (as bromide monohydrate) ATROVENT ®</w:t>
            </w:r>
          </w:p>
          <w:p w14:paraId="0F13835F" w14:textId="77777777" w:rsidR="002F2EF5" w:rsidRPr="00DB3E04" w:rsidRDefault="002F2EF5" w:rsidP="00DB3E04">
            <w:pPr>
              <w:pStyle w:val="Tablebullet1"/>
              <w:rPr>
                <w:rFonts w:eastAsia="Arial"/>
              </w:rPr>
            </w:pPr>
            <w:r w:rsidRPr="00DB3E04">
              <w:rPr>
                <w:rFonts w:eastAsia="Arial"/>
              </w:rPr>
              <w:t>Inhalation ampoule: Single dose units of 0.25 mg in 1ml, (as monohydrate) AERON ® ATROVENT ®</w:t>
            </w:r>
          </w:p>
          <w:p w14:paraId="7AA394C5" w14:textId="77777777" w:rsidR="002F2EF5" w:rsidRPr="000D1F24" w:rsidRDefault="002F2EF5" w:rsidP="00DB3E04">
            <w:pPr>
              <w:pStyle w:val="Tablebullet1"/>
            </w:pPr>
            <w:r w:rsidRPr="00DB3E04">
              <w:rPr>
                <w:rFonts w:eastAsia="Arial"/>
              </w:rPr>
              <w:t>Inhalation ampoule: Single dose units of 0.5mg in 1ml, (as monohydrate) AERON ® ATROVENT ®</w:t>
            </w:r>
          </w:p>
        </w:tc>
      </w:tr>
      <w:tr w:rsidR="002F2EF5" w14:paraId="4867A20E" w14:textId="77777777" w:rsidTr="00D338E2">
        <w:trPr>
          <w:trHeight w:val="834"/>
        </w:trPr>
        <w:tc>
          <w:tcPr>
            <w:tcW w:w="2547" w:type="dxa"/>
            <w:shd w:val="clear" w:color="auto" w:fill="92D050"/>
          </w:tcPr>
          <w:p w14:paraId="45416E8D" w14:textId="77777777" w:rsidR="002F2EF5" w:rsidRPr="00A21B76" w:rsidRDefault="002F2EF5" w:rsidP="00DB3E04">
            <w:pPr>
              <w:pStyle w:val="Tabletext"/>
            </w:pPr>
            <w:r w:rsidRPr="00A21B76">
              <w:t>Primary emergency indication</w:t>
            </w:r>
            <w:r>
              <w:t>(s)</w:t>
            </w:r>
          </w:p>
        </w:tc>
        <w:tc>
          <w:tcPr>
            <w:tcW w:w="11771" w:type="dxa"/>
            <w:shd w:val="clear" w:color="auto" w:fill="92D050"/>
          </w:tcPr>
          <w:p w14:paraId="7A3AEBAA" w14:textId="77777777" w:rsidR="002F2EF5" w:rsidRPr="00DB3E04" w:rsidRDefault="002F2EF5" w:rsidP="00DB3E04">
            <w:pPr>
              <w:pStyle w:val="Tablebullet1"/>
              <w:rPr>
                <w:rFonts w:eastAsia="Arial"/>
              </w:rPr>
            </w:pPr>
            <w:r w:rsidRPr="00DB3E04">
              <w:rPr>
                <w:rFonts w:eastAsia="Arial"/>
              </w:rPr>
              <w:t>For maintenance treatment of bronchospasm associated with asthma and chronic pulmonary disease</w:t>
            </w:r>
          </w:p>
          <w:p w14:paraId="416FCDCC" w14:textId="77777777" w:rsidR="002F2EF5" w:rsidRPr="00DB3E04" w:rsidRDefault="002F2EF5" w:rsidP="00DB3E04">
            <w:pPr>
              <w:pStyle w:val="Tablebullet1"/>
              <w:rPr>
                <w:rFonts w:eastAsia="Arial"/>
              </w:rPr>
            </w:pPr>
            <w:r w:rsidRPr="00DB3E04">
              <w:rPr>
                <w:rFonts w:eastAsia="Arial"/>
              </w:rPr>
              <w:t>Severe respiratory distress associated with bronchospasm</w:t>
            </w:r>
          </w:p>
          <w:p w14:paraId="7936DA75" w14:textId="77777777" w:rsidR="002F2EF5" w:rsidRPr="000D1F24" w:rsidRDefault="002F2EF5" w:rsidP="00DB3E04">
            <w:pPr>
              <w:pStyle w:val="Tablebullet1"/>
            </w:pPr>
            <w:r w:rsidRPr="00DB3E04">
              <w:rPr>
                <w:rFonts w:eastAsia="Arial"/>
              </w:rPr>
              <w:t>Exacerbation of COPD irrespective of severity</w:t>
            </w:r>
          </w:p>
        </w:tc>
      </w:tr>
      <w:tr w:rsidR="002F2EF5" w14:paraId="48BA0A35" w14:textId="77777777" w:rsidTr="00D338E2">
        <w:trPr>
          <w:trHeight w:val="588"/>
        </w:trPr>
        <w:tc>
          <w:tcPr>
            <w:tcW w:w="2547" w:type="dxa"/>
            <w:shd w:val="clear" w:color="auto" w:fill="FF0000"/>
          </w:tcPr>
          <w:p w14:paraId="4AC0CE20" w14:textId="77777777" w:rsidR="002F2EF5" w:rsidRPr="0028179F" w:rsidRDefault="002F2EF5" w:rsidP="00DB3E04">
            <w:pPr>
              <w:pStyle w:val="TabletextWHITE"/>
              <w:rPr>
                <w:color w:val="auto"/>
              </w:rPr>
            </w:pPr>
            <w:r w:rsidRPr="0028179F">
              <w:rPr>
                <w:color w:val="auto"/>
              </w:rPr>
              <w:t>Contraindications</w:t>
            </w:r>
            <w:r w:rsidRPr="0028179F">
              <w:rPr>
                <w:color w:val="auto"/>
              </w:rPr>
              <w:br/>
              <w:t>(Known hypersensitivity plus)</w:t>
            </w:r>
          </w:p>
        </w:tc>
        <w:tc>
          <w:tcPr>
            <w:tcW w:w="11771" w:type="dxa"/>
            <w:shd w:val="clear" w:color="auto" w:fill="FF0000"/>
          </w:tcPr>
          <w:p w14:paraId="61B06FB3" w14:textId="77777777" w:rsidR="002F2EF5" w:rsidRPr="0028179F" w:rsidRDefault="002F2EF5" w:rsidP="00DB3E04">
            <w:pPr>
              <w:pStyle w:val="Tablebullet1WHITE"/>
              <w:rPr>
                <w:color w:val="auto"/>
              </w:rPr>
            </w:pPr>
            <w:r w:rsidRPr="0028179F">
              <w:rPr>
                <w:color w:val="auto"/>
              </w:rPr>
              <w:t>Known hypersensitivity to atropine or its derivatives</w:t>
            </w:r>
          </w:p>
        </w:tc>
      </w:tr>
      <w:tr w:rsidR="002F2EF5" w14:paraId="71F3CE05" w14:textId="77777777" w:rsidTr="00D338E2">
        <w:trPr>
          <w:trHeight w:val="709"/>
        </w:trPr>
        <w:tc>
          <w:tcPr>
            <w:tcW w:w="2547" w:type="dxa"/>
            <w:shd w:val="clear" w:color="auto" w:fill="D99594" w:themeFill="accent2" w:themeFillTint="99"/>
          </w:tcPr>
          <w:p w14:paraId="705C6D16" w14:textId="7B02D15C" w:rsidR="002F2EF5" w:rsidRPr="0028179F" w:rsidRDefault="002F2EF5" w:rsidP="00DB3E04">
            <w:pPr>
              <w:pStyle w:val="TabletextWHITE"/>
              <w:rPr>
                <w:color w:val="auto"/>
              </w:rPr>
            </w:pPr>
            <w:r w:rsidRPr="0028179F">
              <w:rPr>
                <w:color w:val="auto"/>
              </w:rPr>
              <w:t>Precautions</w:t>
            </w:r>
          </w:p>
        </w:tc>
        <w:tc>
          <w:tcPr>
            <w:tcW w:w="11771" w:type="dxa"/>
            <w:shd w:val="clear" w:color="auto" w:fill="D99594" w:themeFill="accent2" w:themeFillTint="99"/>
          </w:tcPr>
          <w:p w14:paraId="24D1E6EB" w14:textId="77777777" w:rsidR="002F2EF5" w:rsidRPr="0028179F" w:rsidRDefault="002F2EF5" w:rsidP="00DB3E04">
            <w:pPr>
              <w:pStyle w:val="Tablebullet1WHITE"/>
              <w:rPr>
                <w:color w:val="auto"/>
              </w:rPr>
            </w:pPr>
            <w:r w:rsidRPr="0028179F">
              <w:rPr>
                <w:color w:val="auto"/>
              </w:rPr>
              <w:t>Paradoxical bronchospasm</w:t>
            </w:r>
          </w:p>
          <w:p w14:paraId="23949E03" w14:textId="77777777" w:rsidR="002F2EF5" w:rsidRPr="0028179F" w:rsidRDefault="002F2EF5" w:rsidP="00DB3E04">
            <w:pPr>
              <w:pStyle w:val="Tablebullet1WHITE"/>
              <w:rPr>
                <w:color w:val="auto"/>
              </w:rPr>
            </w:pPr>
            <w:r w:rsidRPr="0028179F">
              <w:rPr>
                <w:color w:val="auto"/>
              </w:rPr>
              <w:t>Avoid contact with the eyes.</w:t>
            </w:r>
          </w:p>
          <w:p w14:paraId="177EAE5C" w14:textId="77777777" w:rsidR="002F2EF5" w:rsidRPr="0028179F" w:rsidRDefault="002F2EF5" w:rsidP="00DB3E04">
            <w:pPr>
              <w:pStyle w:val="Tablebullet1WHITE"/>
              <w:rPr>
                <w:color w:val="auto"/>
              </w:rPr>
            </w:pPr>
            <w:r w:rsidRPr="0028179F">
              <w:rPr>
                <w:color w:val="auto"/>
              </w:rPr>
              <w:t xml:space="preserve">Glaucoma </w:t>
            </w:r>
          </w:p>
        </w:tc>
      </w:tr>
      <w:tr w:rsidR="002F2EF5" w14:paraId="7474720B" w14:textId="77777777" w:rsidTr="00D338E2">
        <w:trPr>
          <w:trHeight w:val="493"/>
        </w:trPr>
        <w:tc>
          <w:tcPr>
            <w:tcW w:w="2547" w:type="dxa"/>
            <w:shd w:val="clear" w:color="auto" w:fill="92CDDC" w:themeFill="accent5" w:themeFillTint="99"/>
          </w:tcPr>
          <w:p w14:paraId="206B8DE2" w14:textId="3626B5F3" w:rsidR="002F2EF5" w:rsidRPr="00DB3E04" w:rsidRDefault="002F2EF5" w:rsidP="00DB3E04">
            <w:pPr>
              <w:pStyle w:val="Tabletext"/>
            </w:pPr>
            <w:r>
              <w:t>Key timings</w:t>
            </w:r>
          </w:p>
        </w:tc>
        <w:tc>
          <w:tcPr>
            <w:tcW w:w="11771" w:type="dxa"/>
            <w:shd w:val="clear" w:color="auto" w:fill="92CDDC" w:themeFill="accent5" w:themeFillTint="99"/>
          </w:tcPr>
          <w:p w14:paraId="592ED37E" w14:textId="77777777" w:rsidR="002F2EF5" w:rsidRPr="00DB3E04" w:rsidRDefault="002F2EF5" w:rsidP="00DB3E04">
            <w:pPr>
              <w:pStyle w:val="Tablebullet1"/>
            </w:pPr>
            <w:r w:rsidRPr="00DB3E04">
              <w:rPr>
                <w:rStyle w:val="Strong"/>
              </w:rPr>
              <w:t>Onset:</w:t>
            </w:r>
            <w:r w:rsidRPr="00DB3E04">
              <w:t xml:space="preserve"> 3 - 5 minutes, </w:t>
            </w:r>
            <w:r w:rsidRPr="00DB3E04">
              <w:rPr>
                <w:rStyle w:val="Strong"/>
              </w:rPr>
              <w:t>Peak:</w:t>
            </w:r>
            <w:r w:rsidRPr="00DB3E04">
              <w:t xml:space="preserve"> 1.5 - 2 hours, </w:t>
            </w:r>
            <w:r w:rsidRPr="00DB3E04">
              <w:rPr>
                <w:rStyle w:val="Strong"/>
              </w:rPr>
              <w:t>Duration:</w:t>
            </w:r>
            <w:r w:rsidRPr="00DB3E04">
              <w:t xml:space="preserve"> 6 hours</w:t>
            </w:r>
          </w:p>
        </w:tc>
      </w:tr>
      <w:tr w:rsidR="002F2EF5" w14:paraId="44C72BAA" w14:textId="77777777" w:rsidTr="00D338E2">
        <w:trPr>
          <w:trHeight w:val="834"/>
        </w:trPr>
        <w:tc>
          <w:tcPr>
            <w:tcW w:w="2547" w:type="dxa"/>
          </w:tcPr>
          <w:p w14:paraId="12D018A0" w14:textId="061F0B1D" w:rsidR="002F2EF5" w:rsidRPr="00A21B76" w:rsidRDefault="002F2EF5" w:rsidP="00DB3E04">
            <w:pPr>
              <w:pStyle w:val="Tabletext"/>
            </w:pPr>
            <w:r w:rsidRPr="00A21B76">
              <w:t>Special notes / (and important interactions)</w:t>
            </w:r>
          </w:p>
        </w:tc>
        <w:tc>
          <w:tcPr>
            <w:tcW w:w="11771" w:type="dxa"/>
          </w:tcPr>
          <w:p w14:paraId="544D5A6F" w14:textId="77777777" w:rsidR="002F2EF5" w:rsidRPr="00DB3E04" w:rsidRDefault="002F2EF5" w:rsidP="00DB3E04">
            <w:pPr>
              <w:pStyle w:val="Tablebullet1"/>
              <w:rPr>
                <w:rFonts w:eastAsia="Arial"/>
              </w:rPr>
            </w:pPr>
            <w:r w:rsidRPr="00DB3E04">
              <w:rPr>
                <w:rFonts w:eastAsia="Arial"/>
              </w:rPr>
              <w:t xml:space="preserve">Ipratropium bromide must be nebulised with salbutamol in NEPT </w:t>
            </w:r>
          </w:p>
          <w:p w14:paraId="369349E3" w14:textId="77777777" w:rsidR="002F2EF5" w:rsidRPr="00DB3E04" w:rsidRDefault="002F2EF5" w:rsidP="00DB3E04">
            <w:pPr>
              <w:pStyle w:val="Tablebullet1"/>
              <w:rPr>
                <w:rFonts w:eastAsia="Arial"/>
              </w:rPr>
            </w:pPr>
            <w:r w:rsidRPr="00DB3E04">
              <w:rPr>
                <w:rFonts w:eastAsia="Arial"/>
              </w:rPr>
              <w:t>To be administered as a single dose only</w:t>
            </w:r>
          </w:p>
          <w:p w14:paraId="4B866314" w14:textId="77777777" w:rsidR="002F2EF5" w:rsidRPr="00DB3E04" w:rsidRDefault="002F2EF5" w:rsidP="00DB3E04">
            <w:pPr>
              <w:pStyle w:val="Tablebullet1"/>
              <w:rPr>
                <w:rFonts w:eastAsia="Arial"/>
              </w:rPr>
            </w:pPr>
            <w:r w:rsidRPr="00DB3E04">
              <w:rPr>
                <w:rFonts w:eastAsia="Arial"/>
              </w:rPr>
              <w:t>Avoid contact with the eyes.</w:t>
            </w:r>
          </w:p>
          <w:p w14:paraId="7D93D964" w14:textId="6FF90F99" w:rsidR="002F2EF5" w:rsidRPr="000D1F24" w:rsidRDefault="002F2EF5" w:rsidP="00DB3E04">
            <w:pPr>
              <w:pStyle w:val="Tablebullet1"/>
            </w:pPr>
            <w:r w:rsidRPr="00DB3E04">
              <w:rPr>
                <w:rFonts w:eastAsia="Arial"/>
              </w:rPr>
              <w:t>The nebuliser</w:t>
            </w:r>
            <w:r w:rsidRPr="00DB3E04">
              <w:t xml:space="preserve"> mask must be</w:t>
            </w:r>
            <w:r w:rsidRPr="000D1F24">
              <w:t xml:space="preserve"> fitted properly during inhalation and care taken to avoid </w:t>
            </w:r>
            <w:r w:rsidRPr="000D1F24">
              <w:rPr>
                <w:b/>
                <w:bCs/>
              </w:rPr>
              <w:t xml:space="preserve">Ipratropium Bromide </w:t>
            </w:r>
            <w:r w:rsidRPr="000D1F24">
              <w:t xml:space="preserve">solution entering </w:t>
            </w:r>
            <w:r w:rsidR="00D338E2">
              <w:br/>
            </w:r>
            <w:r w:rsidRPr="000D1F24">
              <w:t>the eyes.</w:t>
            </w:r>
          </w:p>
          <w:p w14:paraId="2C07DD72" w14:textId="77777777" w:rsidR="002F2EF5" w:rsidRPr="000D1F24" w:rsidRDefault="002F2EF5" w:rsidP="007E0848">
            <w:pPr>
              <w:pStyle w:val="Tablebullet2"/>
              <w:spacing w:before="0" w:after="0"/>
              <w:rPr>
                <w:rFonts w:cs="Arial"/>
              </w:rPr>
            </w:pPr>
            <w:r w:rsidRPr="000D1F24">
              <w:rPr>
                <w:rFonts w:cs="Arial"/>
              </w:rPr>
              <w:t xml:space="preserve">There have been isolated reports </w:t>
            </w:r>
            <w:r w:rsidRPr="00DB3E04">
              <w:t>of ocular complications (dilated pupils, increased intraocular pressure, acute angle glaucoma, and eye pain) because of direct eye contact of nebulised mist</w:t>
            </w:r>
          </w:p>
        </w:tc>
      </w:tr>
      <w:tr w:rsidR="002F2EF5" w14:paraId="38CA57EB" w14:textId="77777777" w:rsidTr="00D338E2">
        <w:trPr>
          <w:trHeight w:val="270"/>
        </w:trPr>
        <w:tc>
          <w:tcPr>
            <w:tcW w:w="2547" w:type="dxa"/>
          </w:tcPr>
          <w:p w14:paraId="4A113747" w14:textId="6FFA1739" w:rsidR="002F2EF5" w:rsidRPr="00A21B76" w:rsidRDefault="002F2EF5" w:rsidP="00DB3E04">
            <w:pPr>
              <w:pStyle w:val="Tabletext"/>
            </w:pPr>
            <w:r w:rsidRPr="00A21B76">
              <w:t>Side effects</w:t>
            </w:r>
          </w:p>
        </w:tc>
        <w:tc>
          <w:tcPr>
            <w:tcW w:w="11771" w:type="dxa"/>
          </w:tcPr>
          <w:p w14:paraId="11827ACF" w14:textId="77777777" w:rsidR="002F2EF5" w:rsidRPr="00DB3E04" w:rsidRDefault="002F2EF5" w:rsidP="00DB3E04">
            <w:pPr>
              <w:pStyle w:val="Tablebullet1"/>
              <w:rPr>
                <w:rFonts w:eastAsia="Arial"/>
              </w:rPr>
            </w:pPr>
            <w:r w:rsidRPr="00DB3E04">
              <w:rPr>
                <w:rFonts w:eastAsia="Arial"/>
              </w:rPr>
              <w:t>Headache</w:t>
            </w:r>
          </w:p>
          <w:p w14:paraId="55AE0CC6" w14:textId="77777777" w:rsidR="002F2EF5" w:rsidRPr="00DB3E04" w:rsidRDefault="002F2EF5" w:rsidP="00DB3E04">
            <w:pPr>
              <w:pStyle w:val="Tablebullet1"/>
              <w:rPr>
                <w:rFonts w:eastAsia="Arial"/>
              </w:rPr>
            </w:pPr>
            <w:r w:rsidRPr="00DB3E04">
              <w:rPr>
                <w:rFonts w:eastAsia="Arial"/>
              </w:rPr>
              <w:t>Nausea</w:t>
            </w:r>
          </w:p>
          <w:p w14:paraId="112CDCE7" w14:textId="77777777" w:rsidR="002F2EF5" w:rsidRPr="00DB3E04" w:rsidRDefault="002F2EF5" w:rsidP="00DB3E04">
            <w:pPr>
              <w:pStyle w:val="Tablebullet1"/>
              <w:rPr>
                <w:rFonts w:eastAsia="Arial"/>
              </w:rPr>
            </w:pPr>
            <w:r w:rsidRPr="00DB3E04">
              <w:rPr>
                <w:rFonts w:eastAsia="Arial"/>
              </w:rPr>
              <w:t>Dry mouth</w:t>
            </w:r>
          </w:p>
          <w:p w14:paraId="01233CA6" w14:textId="77777777" w:rsidR="002F2EF5" w:rsidRPr="00DB3E04" w:rsidRDefault="002F2EF5" w:rsidP="00DB3E04">
            <w:pPr>
              <w:pStyle w:val="Tablebullet1"/>
              <w:rPr>
                <w:rFonts w:eastAsia="Arial"/>
              </w:rPr>
            </w:pPr>
            <w:r w:rsidRPr="00DB3E04">
              <w:rPr>
                <w:rFonts w:eastAsia="Arial"/>
              </w:rPr>
              <w:t>T</w:t>
            </w:r>
            <w:r w:rsidRPr="00DB3E04">
              <w:t xml:space="preserve">hroat irritation / </w:t>
            </w:r>
            <w:r w:rsidRPr="00DB3E04">
              <w:rPr>
                <w:rFonts w:eastAsia="Arial"/>
              </w:rPr>
              <w:t>Cough</w:t>
            </w:r>
          </w:p>
          <w:p w14:paraId="3FDA5EA8" w14:textId="77777777" w:rsidR="002F2EF5" w:rsidRPr="00DB3E04" w:rsidRDefault="002F2EF5" w:rsidP="00DB3E04">
            <w:pPr>
              <w:pStyle w:val="Tablebullet1"/>
              <w:rPr>
                <w:rFonts w:eastAsia="Arial"/>
              </w:rPr>
            </w:pPr>
            <w:r w:rsidRPr="00DB3E04">
              <w:rPr>
                <w:rFonts w:eastAsia="Arial"/>
              </w:rPr>
              <w:t xml:space="preserve">Skin rash </w:t>
            </w:r>
          </w:p>
          <w:p w14:paraId="376E2F45" w14:textId="77777777" w:rsidR="002F2EF5" w:rsidRPr="00DB3E04" w:rsidRDefault="002F2EF5" w:rsidP="00DB3E04">
            <w:pPr>
              <w:pStyle w:val="Tablebullet1"/>
              <w:rPr>
                <w:rFonts w:eastAsia="Arial"/>
              </w:rPr>
            </w:pPr>
            <w:r w:rsidRPr="00DB3E04">
              <w:rPr>
                <w:rFonts w:eastAsia="Arial"/>
              </w:rPr>
              <w:t>Gastrointestinal disorders (including constipation, diarrhoea, gastrointestinal motility disorder, and vomiting)</w:t>
            </w:r>
          </w:p>
          <w:p w14:paraId="19184003" w14:textId="77777777" w:rsidR="002F2EF5" w:rsidRPr="00DB3E04" w:rsidRDefault="002F2EF5" w:rsidP="00DB3E04">
            <w:pPr>
              <w:pStyle w:val="Tablebullet1"/>
              <w:rPr>
                <w:rFonts w:eastAsia="Arial"/>
              </w:rPr>
            </w:pPr>
            <w:r w:rsidRPr="00DB3E04">
              <w:rPr>
                <w:rFonts w:eastAsia="Arial"/>
              </w:rPr>
              <w:t xml:space="preserve">Dizziness </w:t>
            </w:r>
          </w:p>
          <w:p w14:paraId="525C73AD" w14:textId="77777777" w:rsidR="002F2EF5" w:rsidRPr="00DB3E04" w:rsidRDefault="002F2EF5" w:rsidP="00DB3E04">
            <w:pPr>
              <w:pStyle w:val="Tablebullet1"/>
              <w:rPr>
                <w:rFonts w:eastAsia="Arial"/>
              </w:rPr>
            </w:pPr>
            <w:r w:rsidRPr="00DB3E04">
              <w:rPr>
                <w:rFonts w:eastAsia="Arial"/>
              </w:rPr>
              <w:t>Tachycardia (rare)</w:t>
            </w:r>
          </w:p>
          <w:p w14:paraId="3FCEA3B7" w14:textId="77777777" w:rsidR="002F2EF5" w:rsidRPr="00DB3E04" w:rsidRDefault="002F2EF5" w:rsidP="00DB3E04">
            <w:pPr>
              <w:pStyle w:val="Tablebullet1"/>
              <w:rPr>
                <w:rFonts w:eastAsia="Arial"/>
              </w:rPr>
            </w:pPr>
            <w:r w:rsidRPr="00DB3E04">
              <w:rPr>
                <w:rFonts w:eastAsia="Arial"/>
              </w:rPr>
              <w:lastRenderedPageBreak/>
              <w:t>Palpitations (rare)</w:t>
            </w:r>
          </w:p>
          <w:p w14:paraId="756B8496" w14:textId="77777777" w:rsidR="002F2EF5" w:rsidRPr="000D1F24" w:rsidRDefault="002F2EF5" w:rsidP="00DB3E04">
            <w:pPr>
              <w:pStyle w:val="Tablebullet1"/>
            </w:pPr>
            <w:r w:rsidRPr="00DB3E04">
              <w:rPr>
                <w:rFonts w:eastAsia="Arial"/>
              </w:rPr>
              <w:t>Acute angle closure glaucoma secondary to direct eye contact (rare)</w:t>
            </w:r>
          </w:p>
        </w:tc>
      </w:tr>
      <w:tr w:rsidR="002F2EF5" w14:paraId="163F6B7A" w14:textId="77777777" w:rsidTr="00D338E2">
        <w:trPr>
          <w:trHeight w:val="834"/>
        </w:trPr>
        <w:tc>
          <w:tcPr>
            <w:tcW w:w="2547" w:type="dxa"/>
          </w:tcPr>
          <w:p w14:paraId="7DB201BD" w14:textId="6859CEAE" w:rsidR="002F2EF5" w:rsidRPr="00A21B76" w:rsidRDefault="002F2EF5" w:rsidP="00DB3E04">
            <w:pPr>
              <w:pStyle w:val="Tabletext"/>
            </w:pPr>
            <w:r w:rsidRPr="00A21B76">
              <w:lastRenderedPageBreak/>
              <w:t>Pharmacology / Actions</w:t>
            </w:r>
          </w:p>
        </w:tc>
        <w:tc>
          <w:tcPr>
            <w:tcW w:w="11771" w:type="dxa"/>
          </w:tcPr>
          <w:p w14:paraId="30F9A154" w14:textId="77777777" w:rsidR="002F2EF5" w:rsidRPr="00DB3E04" w:rsidRDefault="002F2EF5" w:rsidP="00DB3E04">
            <w:pPr>
              <w:pStyle w:val="Tablebullet1"/>
              <w:rPr>
                <w:rFonts w:eastAsia="Arial"/>
              </w:rPr>
            </w:pPr>
            <w:r w:rsidRPr="00DB3E04">
              <w:rPr>
                <w:rFonts w:eastAsia="Arial"/>
              </w:rPr>
              <w:t xml:space="preserve">Anticholinergic bronchodilator </w:t>
            </w:r>
          </w:p>
          <w:p w14:paraId="73AEDC1E" w14:textId="77777777" w:rsidR="002F2EF5" w:rsidRPr="00890752" w:rsidRDefault="002F2EF5" w:rsidP="00DB3E04">
            <w:pPr>
              <w:pStyle w:val="Tablebullet1"/>
              <w:rPr>
                <w:rFonts w:eastAsia="Arial"/>
              </w:rPr>
            </w:pPr>
            <w:r w:rsidRPr="00DB3E04">
              <w:rPr>
                <w:rFonts w:eastAsia="Arial"/>
              </w:rPr>
              <w:t xml:space="preserve">Actions: Allows bronchodilatation by inhibiting cholinergic </w:t>
            </w:r>
            <w:proofErr w:type="spellStart"/>
            <w:r w:rsidRPr="00DB3E04">
              <w:rPr>
                <w:rFonts w:eastAsia="Arial"/>
              </w:rPr>
              <w:t>bronchomotor</w:t>
            </w:r>
            <w:proofErr w:type="spellEnd"/>
            <w:r w:rsidRPr="00DB3E04">
              <w:rPr>
                <w:rFonts w:eastAsia="Arial"/>
              </w:rPr>
              <w:t xml:space="preserve"> tone (i.e., blocks vagal reflexes which mediate bronchoconstriction)</w:t>
            </w:r>
          </w:p>
        </w:tc>
      </w:tr>
    </w:tbl>
    <w:p w14:paraId="1A0AF579" w14:textId="77777777" w:rsidR="002F2EF5" w:rsidRDefault="002F2EF5" w:rsidP="002F2EF5"/>
    <w:p w14:paraId="3177E7BE" w14:textId="77777777" w:rsidR="002F2EF5" w:rsidRDefault="002F2EF5" w:rsidP="002F2EF5">
      <w:pPr>
        <w:spacing w:after="0" w:line="240" w:lineRule="auto"/>
      </w:pPr>
      <w:r>
        <w:br w:type="page"/>
      </w:r>
    </w:p>
    <w:p w14:paraId="5864829B" w14:textId="689F5D6F" w:rsidR="002F2EF5" w:rsidRDefault="00DB3E04" w:rsidP="00DB3E04">
      <w:pPr>
        <w:pStyle w:val="Heading2"/>
      </w:pPr>
      <w:bookmarkStart w:id="127" w:name="_Toc6321134"/>
      <w:bookmarkStart w:id="128" w:name="_Toc108604391"/>
      <w:bookmarkStart w:id="129" w:name="_Toc108788408"/>
      <w:bookmarkStart w:id="130" w:name="OLE_LINK3"/>
      <w:bookmarkStart w:id="131" w:name="_Toc224831210"/>
      <w:r w:rsidRPr="005308CC">
        <w:rPr>
          <w:rFonts w:eastAsia="Arial"/>
        </w:rPr>
        <w:lastRenderedPageBreak/>
        <w:t>Methoxyflurane</w:t>
      </w:r>
      <w:bookmarkEnd w:id="127"/>
      <w:bookmarkEnd w:id="128"/>
      <w:bookmarkEnd w:id="129"/>
      <w:bookmarkEnd w:id="130"/>
      <w:bookmarkEnd w:id="131"/>
    </w:p>
    <w:tbl>
      <w:tblPr>
        <w:tblStyle w:val="TableGrid"/>
        <w:tblW w:w="14317" w:type="dxa"/>
        <w:tblLook w:val="06A0" w:firstRow="1" w:lastRow="0" w:firstColumn="1" w:lastColumn="0" w:noHBand="1" w:noVBand="1"/>
      </w:tblPr>
      <w:tblGrid>
        <w:gridCol w:w="2547"/>
        <w:gridCol w:w="11770"/>
      </w:tblGrid>
      <w:tr w:rsidR="00D338E2" w14:paraId="7192EBC8" w14:textId="77777777" w:rsidTr="00D338E2">
        <w:trPr>
          <w:trHeight w:val="362"/>
        </w:trPr>
        <w:tc>
          <w:tcPr>
            <w:tcW w:w="2547" w:type="dxa"/>
          </w:tcPr>
          <w:p w14:paraId="20C0A389" w14:textId="5B588D68" w:rsidR="002F2EF5" w:rsidRPr="00A21B76" w:rsidRDefault="002F2EF5" w:rsidP="00DB3E04">
            <w:pPr>
              <w:pStyle w:val="Tabletext"/>
            </w:pPr>
            <w:r w:rsidRPr="00A21B76">
              <w:t>Presentations</w:t>
            </w:r>
          </w:p>
        </w:tc>
        <w:tc>
          <w:tcPr>
            <w:tcW w:w="11770" w:type="dxa"/>
          </w:tcPr>
          <w:p w14:paraId="194E72B3" w14:textId="77777777" w:rsidR="002F2EF5" w:rsidRPr="00CA5142" w:rsidRDefault="002F2EF5" w:rsidP="00DB3E04">
            <w:pPr>
              <w:pStyle w:val="Tablebullet1"/>
            </w:pPr>
            <w:r w:rsidRPr="00AC615B">
              <w:rPr>
                <w:rFonts w:eastAsia="Arial"/>
              </w:rPr>
              <w:t xml:space="preserve">1.5mL or 3mL bottle each bottle contains 99.9% methoxyflurane </w:t>
            </w:r>
            <w:r w:rsidRPr="00AC615B">
              <w:rPr>
                <w:rFonts w:eastAsia="Arial"/>
              </w:rPr>
              <w:br/>
            </w:r>
            <w:proofErr w:type="spellStart"/>
            <w:r w:rsidRPr="00AC615B">
              <w:rPr>
                <w:rFonts w:eastAsia="Arial"/>
              </w:rPr>
              <w:t>Penthrox</w:t>
            </w:r>
            <w:proofErr w:type="spellEnd"/>
            <w:r w:rsidRPr="00AC615B">
              <w:rPr>
                <w:rFonts w:eastAsia="Arial"/>
              </w:rPr>
              <w:t xml:space="preserve"> ® kit </w:t>
            </w:r>
            <w:r w:rsidRPr="00DB3E04">
              <w:rPr>
                <w:rFonts w:eastAsia="Arial"/>
              </w:rPr>
              <w:t>contains</w:t>
            </w:r>
            <w:r w:rsidRPr="00AC615B">
              <w:rPr>
                <w:rFonts w:eastAsia="Arial"/>
              </w:rPr>
              <w:t>, bottle, inhaler, and (model dependant)</w:t>
            </w:r>
            <w:r>
              <w:rPr>
                <w:rFonts w:eastAsia="Arial"/>
              </w:rPr>
              <w:t xml:space="preserve"> </w:t>
            </w:r>
            <w:r w:rsidRPr="00AC615B">
              <w:rPr>
                <w:rFonts w:eastAsia="Arial"/>
              </w:rPr>
              <w:t>sometimes a</w:t>
            </w:r>
            <w:r>
              <w:rPr>
                <w:rFonts w:eastAsia="Arial"/>
              </w:rPr>
              <w:t xml:space="preserve"> charcoal</w:t>
            </w:r>
            <w:r w:rsidRPr="00AC615B">
              <w:rPr>
                <w:rFonts w:eastAsia="Arial"/>
              </w:rPr>
              <w:t xml:space="preserve"> exhaust filter </w:t>
            </w:r>
          </w:p>
        </w:tc>
      </w:tr>
      <w:tr w:rsidR="00D338E2" w14:paraId="507ED937" w14:textId="77777777" w:rsidTr="00D338E2">
        <w:trPr>
          <w:trHeight w:val="646"/>
        </w:trPr>
        <w:tc>
          <w:tcPr>
            <w:tcW w:w="2547" w:type="dxa"/>
            <w:shd w:val="clear" w:color="auto" w:fill="92D050"/>
          </w:tcPr>
          <w:p w14:paraId="2C6C3EAF" w14:textId="77777777" w:rsidR="002F2EF5" w:rsidRPr="00DB3E04" w:rsidRDefault="002F2EF5" w:rsidP="00DB3E04">
            <w:pPr>
              <w:pStyle w:val="Tabletext"/>
            </w:pPr>
            <w:r w:rsidRPr="00DB3E04">
              <w:t>Primary emergency indication(s)</w:t>
            </w:r>
          </w:p>
        </w:tc>
        <w:tc>
          <w:tcPr>
            <w:tcW w:w="11770" w:type="dxa"/>
            <w:shd w:val="clear" w:color="auto" w:fill="92D050"/>
          </w:tcPr>
          <w:p w14:paraId="4FAD901F" w14:textId="77777777" w:rsidR="002F2EF5" w:rsidRPr="00CA5142" w:rsidRDefault="002F2EF5" w:rsidP="00DB3E04">
            <w:pPr>
              <w:pStyle w:val="Tablebullet1"/>
            </w:pPr>
            <w:r w:rsidRPr="007069CC">
              <w:t>For relief of</w:t>
            </w:r>
            <w:r>
              <w:t xml:space="preserve"> </w:t>
            </w:r>
            <w:r w:rsidRPr="00DB3E04">
              <w:t>moderate</w:t>
            </w:r>
            <w:r>
              <w:t>-severe</w:t>
            </w:r>
            <w:r w:rsidRPr="007069CC">
              <w:t xml:space="preserve"> pain by self-administration </w:t>
            </w:r>
          </w:p>
        </w:tc>
      </w:tr>
      <w:tr w:rsidR="00D338E2" w14:paraId="0B90227C" w14:textId="77777777" w:rsidTr="00D338E2">
        <w:trPr>
          <w:trHeight w:val="834"/>
        </w:trPr>
        <w:tc>
          <w:tcPr>
            <w:tcW w:w="2547" w:type="dxa"/>
            <w:shd w:val="clear" w:color="auto" w:fill="FF0000"/>
          </w:tcPr>
          <w:p w14:paraId="55D33187" w14:textId="6F35C431" w:rsidR="002F2EF5" w:rsidRPr="0028179F" w:rsidRDefault="002F2EF5" w:rsidP="00DB3E04">
            <w:pPr>
              <w:pStyle w:val="TabletextWHITE"/>
              <w:rPr>
                <w:color w:val="auto"/>
              </w:rPr>
            </w:pPr>
            <w:r w:rsidRPr="0028179F">
              <w:rPr>
                <w:color w:val="auto"/>
              </w:rPr>
              <w:t>Contraindications</w:t>
            </w:r>
            <w:r w:rsidRPr="0028179F">
              <w:rPr>
                <w:color w:val="auto"/>
              </w:rPr>
              <w:br/>
              <w:t>(Known hypersensitivity plus)</w:t>
            </w:r>
          </w:p>
        </w:tc>
        <w:tc>
          <w:tcPr>
            <w:tcW w:w="11770" w:type="dxa"/>
            <w:shd w:val="clear" w:color="auto" w:fill="FF0000"/>
          </w:tcPr>
          <w:p w14:paraId="221FE27C" w14:textId="77777777" w:rsidR="002F2EF5" w:rsidRPr="0028179F" w:rsidRDefault="002F2EF5" w:rsidP="00DB3E04">
            <w:pPr>
              <w:pStyle w:val="Tablebullet1WHITE"/>
              <w:rPr>
                <w:color w:val="auto"/>
              </w:rPr>
            </w:pPr>
            <w:r w:rsidRPr="0028179F">
              <w:rPr>
                <w:color w:val="auto"/>
              </w:rPr>
              <w:t>Renal impairment/failure</w:t>
            </w:r>
          </w:p>
          <w:p w14:paraId="3C406BBD" w14:textId="77777777" w:rsidR="002F2EF5" w:rsidRPr="0028179F" w:rsidRDefault="002F2EF5" w:rsidP="00DB3E04">
            <w:pPr>
              <w:pStyle w:val="Tablebullet1WHITE"/>
              <w:rPr>
                <w:color w:val="auto"/>
              </w:rPr>
            </w:pPr>
            <w:r w:rsidRPr="0028179F">
              <w:rPr>
                <w:color w:val="auto"/>
              </w:rPr>
              <w:t>Head injury or loss of consciousness</w:t>
            </w:r>
          </w:p>
          <w:p w14:paraId="0E721073" w14:textId="77777777" w:rsidR="002F2EF5" w:rsidRPr="0028179F" w:rsidRDefault="002F2EF5" w:rsidP="00DB3E04">
            <w:pPr>
              <w:pStyle w:val="Tablebullet1WHITE"/>
              <w:rPr>
                <w:color w:val="auto"/>
              </w:rPr>
            </w:pPr>
            <w:r w:rsidRPr="0028179F">
              <w:rPr>
                <w:color w:val="auto"/>
              </w:rPr>
              <w:t>Personal or family history of malignant hyperthermia</w:t>
            </w:r>
          </w:p>
          <w:p w14:paraId="62846128" w14:textId="67C4E649" w:rsidR="002F2EF5" w:rsidRPr="0028179F" w:rsidRDefault="002F2EF5" w:rsidP="00DB3E04">
            <w:pPr>
              <w:pStyle w:val="Tablebullet1WHITE"/>
              <w:rPr>
                <w:color w:val="auto"/>
              </w:rPr>
            </w:pPr>
            <w:r w:rsidRPr="0028179F">
              <w:rPr>
                <w:color w:val="auto"/>
              </w:rPr>
              <w:t>Exceeding total dose of 6 mL in a 24-hour period</w:t>
            </w:r>
          </w:p>
        </w:tc>
      </w:tr>
      <w:tr w:rsidR="00D338E2" w14:paraId="6B242ED5" w14:textId="77777777" w:rsidTr="00D338E2">
        <w:trPr>
          <w:trHeight w:val="834"/>
        </w:trPr>
        <w:tc>
          <w:tcPr>
            <w:tcW w:w="2547" w:type="dxa"/>
            <w:shd w:val="clear" w:color="auto" w:fill="D99594" w:themeFill="accent2" w:themeFillTint="99"/>
          </w:tcPr>
          <w:p w14:paraId="78BFDA54" w14:textId="7CB47DD7" w:rsidR="002F2EF5" w:rsidRPr="0028179F" w:rsidRDefault="002F2EF5" w:rsidP="00DB3E04">
            <w:pPr>
              <w:pStyle w:val="TabletextWHITE"/>
              <w:rPr>
                <w:color w:val="auto"/>
              </w:rPr>
            </w:pPr>
            <w:r w:rsidRPr="0028179F">
              <w:rPr>
                <w:color w:val="auto"/>
              </w:rPr>
              <w:t>Precautions</w:t>
            </w:r>
          </w:p>
        </w:tc>
        <w:tc>
          <w:tcPr>
            <w:tcW w:w="11770" w:type="dxa"/>
            <w:shd w:val="clear" w:color="auto" w:fill="D99594" w:themeFill="accent2" w:themeFillTint="99"/>
          </w:tcPr>
          <w:p w14:paraId="7327B1F0" w14:textId="77777777" w:rsidR="002F2EF5" w:rsidRPr="0028179F" w:rsidRDefault="002F2EF5" w:rsidP="00DB3E04">
            <w:pPr>
              <w:pStyle w:val="Tablebullet1WHITE"/>
              <w:rPr>
                <w:color w:val="auto"/>
              </w:rPr>
            </w:pPr>
            <w:r w:rsidRPr="0028179F">
              <w:rPr>
                <w:color w:val="auto"/>
              </w:rPr>
              <w:t xml:space="preserve">The inhaler must be hand-held by the patients so that if unconsciousness occurs it will fall from the patient’s face. </w:t>
            </w:r>
          </w:p>
          <w:p w14:paraId="54E233E8" w14:textId="77777777" w:rsidR="002F2EF5" w:rsidRPr="0028179F" w:rsidRDefault="002F2EF5" w:rsidP="00DB3E04">
            <w:pPr>
              <w:pStyle w:val="Tablebullet1WHITE"/>
              <w:rPr>
                <w:color w:val="auto"/>
              </w:rPr>
            </w:pPr>
            <w:r w:rsidRPr="0028179F">
              <w:rPr>
                <w:color w:val="auto"/>
              </w:rPr>
              <w:t>Occasionally the operator may need to assist but must continuously assess the level of consciousness</w:t>
            </w:r>
          </w:p>
          <w:p w14:paraId="04EE1E88" w14:textId="77777777" w:rsidR="002F2EF5" w:rsidRPr="0028179F" w:rsidRDefault="002F2EF5" w:rsidP="00DB3E04">
            <w:pPr>
              <w:pStyle w:val="Tablebullet1WHITE"/>
              <w:rPr>
                <w:color w:val="auto"/>
              </w:rPr>
            </w:pPr>
            <w:r w:rsidRPr="0028179F">
              <w:rPr>
                <w:color w:val="auto"/>
              </w:rPr>
              <w:t>Pre-eclampsia</w:t>
            </w:r>
          </w:p>
          <w:p w14:paraId="3E15F351" w14:textId="77777777" w:rsidR="002F2EF5" w:rsidRPr="0028179F" w:rsidRDefault="002F2EF5" w:rsidP="00DB3E04">
            <w:pPr>
              <w:pStyle w:val="Tablebullet1WHITE"/>
              <w:rPr>
                <w:color w:val="auto"/>
              </w:rPr>
            </w:pPr>
            <w:r w:rsidRPr="0028179F">
              <w:rPr>
                <w:color w:val="auto"/>
              </w:rPr>
              <w:t>Concurrent use with Oxytocin may cause hypotension</w:t>
            </w:r>
          </w:p>
        </w:tc>
      </w:tr>
      <w:tr w:rsidR="00D338E2" w14:paraId="5336CAAE" w14:textId="77777777" w:rsidTr="00D338E2">
        <w:trPr>
          <w:trHeight w:val="372"/>
        </w:trPr>
        <w:tc>
          <w:tcPr>
            <w:tcW w:w="2547" w:type="dxa"/>
            <w:shd w:val="clear" w:color="auto" w:fill="92CDDC" w:themeFill="accent5" w:themeFillTint="99"/>
          </w:tcPr>
          <w:p w14:paraId="4BC60D89" w14:textId="334C8CA1" w:rsidR="002F2EF5" w:rsidRPr="00DB3E04" w:rsidRDefault="002F2EF5" w:rsidP="00DB3E04">
            <w:pPr>
              <w:pStyle w:val="Tabletext"/>
            </w:pPr>
            <w:r>
              <w:t>Key timings</w:t>
            </w:r>
          </w:p>
        </w:tc>
        <w:tc>
          <w:tcPr>
            <w:tcW w:w="11770" w:type="dxa"/>
            <w:shd w:val="clear" w:color="auto" w:fill="92CDDC" w:themeFill="accent5" w:themeFillTint="99"/>
          </w:tcPr>
          <w:p w14:paraId="080216F1" w14:textId="77777777" w:rsidR="002F2EF5" w:rsidRPr="00DB3E04" w:rsidRDefault="002F2EF5" w:rsidP="00DB3E04">
            <w:pPr>
              <w:pStyle w:val="Tablebullet1"/>
            </w:pPr>
            <w:r w:rsidRPr="00DB3E04">
              <w:rPr>
                <w:rFonts w:eastAsia="Arial"/>
              </w:rPr>
              <w:t>Analgesia commences after 8 - 10 breaths and lasts for approximately 3 - 5 minutes once discontinued</w:t>
            </w:r>
          </w:p>
        </w:tc>
      </w:tr>
      <w:tr w:rsidR="002F2EF5" w14:paraId="6C03E216" w14:textId="77777777" w:rsidTr="00D338E2">
        <w:trPr>
          <w:trHeight w:val="435"/>
        </w:trPr>
        <w:tc>
          <w:tcPr>
            <w:tcW w:w="2547" w:type="dxa"/>
          </w:tcPr>
          <w:p w14:paraId="3FFA46B6" w14:textId="1ABBC924" w:rsidR="002F2EF5" w:rsidRPr="00A21B76" w:rsidRDefault="002F2EF5" w:rsidP="00DB3E04">
            <w:pPr>
              <w:pStyle w:val="Tabletext"/>
            </w:pPr>
            <w:r w:rsidRPr="00A21B76">
              <w:t>Special notes / (and important interactions)</w:t>
            </w:r>
          </w:p>
        </w:tc>
        <w:tc>
          <w:tcPr>
            <w:tcW w:w="11770" w:type="dxa"/>
          </w:tcPr>
          <w:p w14:paraId="7F77930C" w14:textId="77777777" w:rsidR="002F2EF5" w:rsidRPr="00DB3E04" w:rsidRDefault="002F2EF5" w:rsidP="00DB3E04">
            <w:pPr>
              <w:pStyle w:val="Tablebullet1"/>
            </w:pPr>
            <w:r w:rsidRPr="00DB3E04">
              <w:t>Maximum 6 mL can be given within 24-hours</w:t>
            </w:r>
          </w:p>
          <w:p w14:paraId="295138E2" w14:textId="77777777" w:rsidR="002F2EF5" w:rsidRPr="00DB3E04" w:rsidRDefault="002F2EF5" w:rsidP="00DB3E04">
            <w:pPr>
              <w:pStyle w:val="Tablebullet1"/>
            </w:pPr>
            <w:r w:rsidRPr="00DB3E04">
              <w:t>If stronger analgesia is required, patient can cover dilutor hole with finger during inhalation</w:t>
            </w:r>
          </w:p>
          <w:p w14:paraId="2C0003F4" w14:textId="77777777" w:rsidR="002F2EF5" w:rsidRPr="00DB3E04" w:rsidRDefault="002F2EF5" w:rsidP="00DB3E04">
            <w:pPr>
              <w:pStyle w:val="Tablebullet1"/>
            </w:pPr>
            <w:r w:rsidRPr="00DB3E04">
              <w:t>Continuous administration reduces time of analgesia</w:t>
            </w:r>
          </w:p>
          <w:p w14:paraId="17A476EB" w14:textId="691C9377" w:rsidR="002F2EF5" w:rsidRPr="00DB3E04" w:rsidRDefault="002F2EF5" w:rsidP="00DB3E04">
            <w:pPr>
              <w:pStyle w:val="Tablebullet1"/>
            </w:pPr>
            <w:r w:rsidRPr="00DB3E04">
              <w:t xml:space="preserve">The maximum initial priming dose is 3 </w:t>
            </w:r>
            <w:proofErr w:type="spellStart"/>
            <w:r w:rsidRPr="00DB3E04">
              <w:t>mL.</w:t>
            </w:r>
            <w:proofErr w:type="spellEnd"/>
            <w:r w:rsidRPr="00DB3E04">
              <w:t xml:space="preserve"> This will provide approximately 25 minutes of analgesia and may be followed by one further </w:t>
            </w:r>
            <w:r w:rsidR="00F02663" w:rsidRPr="00DB3E04">
              <w:t>3 mL dose once the initial dose is exhausted if required</w:t>
            </w:r>
          </w:p>
          <w:p w14:paraId="1B72CF98" w14:textId="77777777" w:rsidR="002F2EF5" w:rsidRPr="00DB3E04" w:rsidRDefault="002F2EF5" w:rsidP="00DB3E04">
            <w:pPr>
              <w:pStyle w:val="Tablebullet1"/>
            </w:pPr>
            <w:r w:rsidRPr="00DB3E04">
              <w:t>Do not administer in a confined space. Ensure adequate ventilation in vehicle</w:t>
            </w:r>
          </w:p>
          <w:p w14:paraId="1E92B2DE" w14:textId="77777777" w:rsidR="002F2EF5" w:rsidRPr="00DB3E04" w:rsidRDefault="002F2EF5" w:rsidP="00DB3E04">
            <w:pPr>
              <w:pStyle w:val="Tablebullet1"/>
            </w:pPr>
            <w:r w:rsidRPr="00DB3E04">
              <w:t>Malignant hyperthermia is a very rare condition that can be induced by volatile anaesthetics such as methoxyflurane. Ask patients about any history or family history of adverse reactions to inhaled anaesthetics</w:t>
            </w:r>
          </w:p>
          <w:p w14:paraId="7CE4AE69" w14:textId="77777777" w:rsidR="002F2EF5" w:rsidRPr="00CA5142" w:rsidRDefault="002F2EF5" w:rsidP="00DB3E04">
            <w:pPr>
              <w:pStyle w:val="Tablebullet1"/>
            </w:pPr>
            <w:r w:rsidRPr="00DB3E04">
              <w:t>In patients with muscular dystrophy, volatile agents may precipitate life-threatening rhabdomyolysis</w:t>
            </w:r>
          </w:p>
        </w:tc>
      </w:tr>
      <w:tr w:rsidR="002F2EF5" w14:paraId="5DC1F14B" w14:textId="77777777" w:rsidTr="000F0BA8">
        <w:trPr>
          <w:trHeight w:val="416"/>
        </w:trPr>
        <w:tc>
          <w:tcPr>
            <w:tcW w:w="2547" w:type="dxa"/>
          </w:tcPr>
          <w:p w14:paraId="2296874C" w14:textId="31203CF3" w:rsidR="002F2EF5" w:rsidRPr="00A21B76" w:rsidRDefault="002F2EF5" w:rsidP="00DB3E04">
            <w:pPr>
              <w:pStyle w:val="Tabletext"/>
            </w:pPr>
            <w:r w:rsidRPr="00A21B76">
              <w:t>Side effects</w:t>
            </w:r>
          </w:p>
        </w:tc>
        <w:tc>
          <w:tcPr>
            <w:tcW w:w="11770" w:type="dxa"/>
          </w:tcPr>
          <w:p w14:paraId="03D13712" w14:textId="77777777" w:rsidR="002F2EF5" w:rsidRPr="00DB3E04" w:rsidRDefault="002F2EF5" w:rsidP="00DB3E04">
            <w:pPr>
              <w:pStyle w:val="Tablebullet1"/>
              <w:rPr>
                <w:rFonts w:eastAsia="Arial"/>
              </w:rPr>
            </w:pPr>
            <w:r w:rsidRPr="00DB3E04">
              <w:rPr>
                <w:rFonts w:eastAsia="Arial"/>
              </w:rPr>
              <w:t>Dizziness</w:t>
            </w:r>
          </w:p>
          <w:p w14:paraId="0C3A5375" w14:textId="77777777" w:rsidR="002F2EF5" w:rsidRPr="00DB3E04" w:rsidRDefault="002F2EF5" w:rsidP="00DB3E04">
            <w:pPr>
              <w:pStyle w:val="Tablebullet1"/>
              <w:rPr>
                <w:rFonts w:eastAsia="Arial"/>
              </w:rPr>
            </w:pPr>
            <w:r w:rsidRPr="00DB3E04">
              <w:rPr>
                <w:rFonts w:eastAsia="Arial"/>
              </w:rPr>
              <w:t>Headache</w:t>
            </w:r>
          </w:p>
          <w:p w14:paraId="34A05F89" w14:textId="77777777" w:rsidR="002F2EF5" w:rsidRPr="00DB3E04" w:rsidRDefault="002F2EF5" w:rsidP="00DB3E04">
            <w:pPr>
              <w:pStyle w:val="Tablebullet1"/>
              <w:rPr>
                <w:rFonts w:eastAsia="Arial"/>
              </w:rPr>
            </w:pPr>
            <w:r w:rsidRPr="00DB3E04">
              <w:rPr>
                <w:rFonts w:eastAsia="Arial"/>
              </w:rPr>
              <w:t>Amnesia - retrograde</w:t>
            </w:r>
          </w:p>
          <w:p w14:paraId="077DCECF" w14:textId="77777777" w:rsidR="002F2EF5" w:rsidRPr="00DB3E04" w:rsidRDefault="002F2EF5" w:rsidP="00DB3E04">
            <w:pPr>
              <w:pStyle w:val="Tablebullet1"/>
              <w:rPr>
                <w:rFonts w:eastAsia="Arial"/>
              </w:rPr>
            </w:pPr>
            <w:r w:rsidRPr="00DB3E04">
              <w:rPr>
                <w:rFonts w:eastAsia="Arial"/>
              </w:rPr>
              <w:t>Nausea and Vomiting</w:t>
            </w:r>
          </w:p>
          <w:p w14:paraId="00738BFB" w14:textId="77777777" w:rsidR="002F2EF5" w:rsidRPr="00DB3E04" w:rsidRDefault="002F2EF5" w:rsidP="00DB3E04">
            <w:pPr>
              <w:pStyle w:val="Tablebullet1"/>
              <w:rPr>
                <w:rFonts w:eastAsia="Arial"/>
              </w:rPr>
            </w:pPr>
            <w:r w:rsidRPr="00DB3E04">
              <w:rPr>
                <w:rFonts w:eastAsia="Arial"/>
              </w:rPr>
              <w:t>Cough</w:t>
            </w:r>
          </w:p>
          <w:p w14:paraId="6BCDD92C" w14:textId="77777777" w:rsidR="002F2EF5" w:rsidRPr="00DB3E04" w:rsidRDefault="002F2EF5" w:rsidP="00DB3E04">
            <w:pPr>
              <w:pStyle w:val="Tablebullet1"/>
              <w:rPr>
                <w:rFonts w:eastAsia="Arial"/>
              </w:rPr>
            </w:pPr>
            <w:r w:rsidRPr="00DB3E04">
              <w:rPr>
                <w:rFonts w:eastAsia="Arial"/>
              </w:rPr>
              <w:t>Fever</w:t>
            </w:r>
          </w:p>
          <w:p w14:paraId="531167A4" w14:textId="77777777" w:rsidR="002F2EF5" w:rsidRPr="00CA5142" w:rsidRDefault="002F2EF5" w:rsidP="00DB3E04">
            <w:pPr>
              <w:pStyle w:val="Tablebullet1"/>
            </w:pPr>
            <w:r w:rsidRPr="00DB3E04">
              <w:rPr>
                <w:rFonts w:eastAsia="Arial"/>
              </w:rPr>
              <w:lastRenderedPageBreak/>
              <w:t>Decrease in blood pressure and bradycardia (rare)</w:t>
            </w:r>
          </w:p>
        </w:tc>
      </w:tr>
      <w:tr w:rsidR="002F2EF5" w14:paraId="0D23396F" w14:textId="77777777" w:rsidTr="00D338E2">
        <w:trPr>
          <w:trHeight w:val="594"/>
        </w:trPr>
        <w:tc>
          <w:tcPr>
            <w:tcW w:w="2547" w:type="dxa"/>
          </w:tcPr>
          <w:p w14:paraId="7452A79B" w14:textId="77777777" w:rsidR="002F2EF5" w:rsidRPr="00A21B76" w:rsidRDefault="002F2EF5" w:rsidP="007E0848">
            <w:pPr>
              <w:rPr>
                <w:rFonts w:cs="Arial"/>
                <w:szCs w:val="18"/>
              </w:rPr>
            </w:pPr>
            <w:r w:rsidRPr="00A21B76">
              <w:rPr>
                <w:rFonts w:cs="Arial"/>
                <w:szCs w:val="18"/>
              </w:rPr>
              <w:lastRenderedPageBreak/>
              <w:t xml:space="preserve">Pharmacology / Actions </w:t>
            </w:r>
          </w:p>
        </w:tc>
        <w:tc>
          <w:tcPr>
            <w:tcW w:w="11770" w:type="dxa"/>
          </w:tcPr>
          <w:p w14:paraId="21F4CB96" w14:textId="77777777" w:rsidR="002F2EF5" w:rsidRPr="00DB3E04" w:rsidRDefault="002F2EF5" w:rsidP="00DB3E04">
            <w:pPr>
              <w:pStyle w:val="Tablebullet1"/>
              <w:rPr>
                <w:rFonts w:eastAsia="Arial"/>
              </w:rPr>
            </w:pPr>
            <w:r w:rsidRPr="00DB3E04">
              <w:t>Belongs to the fluorinated hydrocarbon group of volatile anaesthetic agents</w:t>
            </w:r>
          </w:p>
          <w:p w14:paraId="47331115" w14:textId="77777777" w:rsidR="002F2EF5" w:rsidRPr="00CA5142" w:rsidRDefault="002F2EF5" w:rsidP="007E0848">
            <w:pPr>
              <w:pStyle w:val="Tablebullet2"/>
              <w:spacing w:before="0" w:after="0"/>
            </w:pPr>
            <w:r w:rsidRPr="00DB3E04">
              <w:t>Short</w:t>
            </w:r>
            <w:r w:rsidRPr="00D835DF">
              <w:rPr>
                <w:szCs w:val="18"/>
              </w:rPr>
              <w:t xml:space="preserve"> acting</w:t>
            </w:r>
          </w:p>
        </w:tc>
      </w:tr>
    </w:tbl>
    <w:p w14:paraId="1B5F12E5" w14:textId="77777777" w:rsidR="002F2EF5" w:rsidRDefault="002F2EF5" w:rsidP="002F2EF5"/>
    <w:p w14:paraId="29649E2E" w14:textId="77777777" w:rsidR="002F2EF5" w:rsidRDefault="002F2EF5" w:rsidP="002F2EF5">
      <w:pPr>
        <w:spacing w:after="0" w:line="240" w:lineRule="auto"/>
      </w:pPr>
      <w:r>
        <w:br w:type="page"/>
      </w:r>
    </w:p>
    <w:tbl>
      <w:tblPr>
        <w:tblStyle w:val="TableGrid"/>
        <w:tblpPr w:leftFromText="180" w:rightFromText="180" w:vertAnchor="page" w:horzAnchor="margin" w:tblpY="1970"/>
        <w:tblW w:w="14285" w:type="dxa"/>
        <w:tblLook w:val="06A0" w:firstRow="1" w:lastRow="0" w:firstColumn="1" w:lastColumn="0" w:noHBand="1" w:noVBand="1"/>
      </w:tblPr>
      <w:tblGrid>
        <w:gridCol w:w="2547"/>
        <w:gridCol w:w="11738"/>
      </w:tblGrid>
      <w:tr w:rsidR="00D338E2" w14:paraId="3EEF492D" w14:textId="77777777" w:rsidTr="00D338E2">
        <w:trPr>
          <w:trHeight w:val="560"/>
        </w:trPr>
        <w:tc>
          <w:tcPr>
            <w:tcW w:w="2547" w:type="dxa"/>
          </w:tcPr>
          <w:p w14:paraId="05F7B88B" w14:textId="0997E3FE" w:rsidR="000A06E3" w:rsidRPr="00151CF9" w:rsidRDefault="000A06E3" w:rsidP="000A06E3">
            <w:pPr>
              <w:pStyle w:val="Tabletext"/>
            </w:pPr>
            <w:bookmarkStart w:id="132" w:name="_Toc6321135"/>
            <w:bookmarkStart w:id="133" w:name="_Toc108604392"/>
            <w:bookmarkStart w:id="134" w:name="_Toc108788411"/>
            <w:r w:rsidRPr="00151CF9">
              <w:lastRenderedPageBreak/>
              <w:t>Presentations</w:t>
            </w:r>
          </w:p>
        </w:tc>
        <w:tc>
          <w:tcPr>
            <w:tcW w:w="11738" w:type="dxa"/>
          </w:tcPr>
          <w:p w14:paraId="0B6F60CD" w14:textId="77777777" w:rsidR="000A06E3" w:rsidRPr="000A06E3" w:rsidRDefault="000A06E3" w:rsidP="000A06E3">
            <w:pPr>
              <w:pStyle w:val="Tablebullet1"/>
              <w:rPr>
                <w:rFonts w:eastAsia="Arial"/>
              </w:rPr>
            </w:pPr>
            <w:r w:rsidRPr="000A06E3">
              <w:rPr>
                <w:rFonts w:eastAsia="Arial"/>
              </w:rPr>
              <w:t>10mg/1ml</w:t>
            </w:r>
          </w:p>
          <w:p w14:paraId="4AE143B5" w14:textId="77777777" w:rsidR="000A06E3" w:rsidRPr="000A06E3" w:rsidRDefault="000A06E3" w:rsidP="000A06E3">
            <w:pPr>
              <w:pStyle w:val="Tablebullet1"/>
              <w:rPr>
                <w:rFonts w:eastAsia="Arial"/>
              </w:rPr>
            </w:pPr>
            <w:r w:rsidRPr="000A06E3">
              <w:rPr>
                <w:rFonts w:eastAsia="Arial"/>
              </w:rPr>
              <w:t>Dilute 10mg (1 ml) with 19ml of Normal Saline in 20 ml syringe. This leaves preparation of 0.5mg/ml</w:t>
            </w:r>
          </w:p>
        </w:tc>
      </w:tr>
      <w:tr w:rsidR="00D338E2" w14:paraId="59F4B900" w14:textId="77777777" w:rsidTr="00D338E2">
        <w:trPr>
          <w:trHeight w:val="412"/>
        </w:trPr>
        <w:tc>
          <w:tcPr>
            <w:tcW w:w="2547" w:type="dxa"/>
            <w:shd w:val="clear" w:color="auto" w:fill="92D050"/>
          </w:tcPr>
          <w:p w14:paraId="6268190A" w14:textId="23124936" w:rsidR="000A06E3" w:rsidRPr="00151CF9" w:rsidRDefault="000A06E3" w:rsidP="000A06E3">
            <w:pPr>
              <w:pStyle w:val="Tabletext"/>
            </w:pPr>
            <w:r w:rsidRPr="00151CF9">
              <w:t>Primary emergency indication</w:t>
            </w:r>
            <w:r>
              <w:t>(s)</w:t>
            </w:r>
          </w:p>
        </w:tc>
        <w:tc>
          <w:tcPr>
            <w:tcW w:w="11738" w:type="dxa"/>
            <w:shd w:val="clear" w:color="auto" w:fill="92D050"/>
          </w:tcPr>
          <w:p w14:paraId="4E958AA5" w14:textId="77777777" w:rsidR="000A06E3" w:rsidRPr="000A06E3" w:rsidRDefault="000A06E3" w:rsidP="000A06E3">
            <w:pPr>
              <w:pStyle w:val="Tablebullet1"/>
              <w:rPr>
                <w:rFonts w:eastAsia="Arial"/>
              </w:rPr>
            </w:pPr>
            <w:r w:rsidRPr="000A06E3">
              <w:rPr>
                <w:rFonts w:eastAsia="Arial"/>
              </w:rPr>
              <w:t>Undifferentiated Shock</w:t>
            </w:r>
          </w:p>
        </w:tc>
      </w:tr>
      <w:tr w:rsidR="00D338E2" w14:paraId="59845C23" w14:textId="77777777" w:rsidTr="00D338E2">
        <w:trPr>
          <w:trHeight w:val="356"/>
        </w:trPr>
        <w:tc>
          <w:tcPr>
            <w:tcW w:w="2547" w:type="dxa"/>
            <w:shd w:val="clear" w:color="auto" w:fill="FF0000"/>
          </w:tcPr>
          <w:p w14:paraId="1C6A25C5" w14:textId="77777777" w:rsidR="000A06E3" w:rsidRPr="0028179F" w:rsidRDefault="000A06E3" w:rsidP="000A06E3">
            <w:pPr>
              <w:pStyle w:val="TabletextWHITE"/>
              <w:rPr>
                <w:color w:val="auto"/>
              </w:rPr>
            </w:pPr>
            <w:r w:rsidRPr="0028179F">
              <w:rPr>
                <w:color w:val="auto"/>
              </w:rPr>
              <w:t>Contraindications</w:t>
            </w:r>
            <w:r w:rsidRPr="0028179F">
              <w:rPr>
                <w:color w:val="auto"/>
              </w:rPr>
              <w:br/>
              <w:t>(Known hypersensitivity plus)</w:t>
            </w:r>
          </w:p>
        </w:tc>
        <w:tc>
          <w:tcPr>
            <w:tcW w:w="11738" w:type="dxa"/>
            <w:shd w:val="clear" w:color="auto" w:fill="FF0000"/>
          </w:tcPr>
          <w:p w14:paraId="2F37B834" w14:textId="77777777" w:rsidR="000A06E3" w:rsidRPr="0028179F" w:rsidRDefault="000A06E3" w:rsidP="000A06E3">
            <w:pPr>
              <w:pStyle w:val="Tablebullet1WHITE"/>
              <w:rPr>
                <w:color w:val="auto"/>
              </w:rPr>
            </w:pPr>
            <w:r w:rsidRPr="0028179F">
              <w:rPr>
                <w:color w:val="auto"/>
              </w:rPr>
              <w:t>Sulphite hypersensitivity</w:t>
            </w:r>
          </w:p>
          <w:p w14:paraId="07A2813B" w14:textId="77777777" w:rsidR="000A06E3" w:rsidRPr="0028179F" w:rsidRDefault="000A06E3" w:rsidP="000A06E3">
            <w:pPr>
              <w:pStyle w:val="Tablebullet1WHITE"/>
              <w:rPr>
                <w:color w:val="auto"/>
              </w:rPr>
            </w:pPr>
            <w:r w:rsidRPr="0028179F">
              <w:rPr>
                <w:color w:val="auto"/>
              </w:rPr>
              <w:t xml:space="preserve">MAOI overdose </w:t>
            </w:r>
          </w:p>
          <w:p w14:paraId="00445BDA" w14:textId="77777777" w:rsidR="000A06E3" w:rsidRPr="0028179F" w:rsidRDefault="000A06E3" w:rsidP="000A06E3">
            <w:pPr>
              <w:pStyle w:val="Tablebullet1WHITE"/>
              <w:rPr>
                <w:color w:val="auto"/>
              </w:rPr>
            </w:pPr>
            <w:r w:rsidRPr="0028179F">
              <w:rPr>
                <w:color w:val="auto"/>
              </w:rPr>
              <w:t>TCA overdose</w:t>
            </w:r>
          </w:p>
        </w:tc>
      </w:tr>
      <w:tr w:rsidR="00D338E2" w14:paraId="7E9C57AE" w14:textId="77777777" w:rsidTr="00D338E2">
        <w:trPr>
          <w:trHeight w:val="378"/>
        </w:trPr>
        <w:tc>
          <w:tcPr>
            <w:tcW w:w="2547" w:type="dxa"/>
            <w:shd w:val="clear" w:color="auto" w:fill="D99594" w:themeFill="accent2" w:themeFillTint="99"/>
          </w:tcPr>
          <w:p w14:paraId="45CF8F6B" w14:textId="77777777" w:rsidR="000A06E3" w:rsidRPr="0028179F" w:rsidRDefault="000A06E3" w:rsidP="000A06E3">
            <w:pPr>
              <w:pStyle w:val="TabletextWHITE"/>
              <w:rPr>
                <w:color w:val="auto"/>
              </w:rPr>
            </w:pPr>
            <w:r w:rsidRPr="0028179F">
              <w:rPr>
                <w:color w:val="auto"/>
              </w:rPr>
              <w:t>Precautions</w:t>
            </w:r>
          </w:p>
        </w:tc>
        <w:tc>
          <w:tcPr>
            <w:tcW w:w="11738" w:type="dxa"/>
            <w:shd w:val="clear" w:color="auto" w:fill="D99594" w:themeFill="accent2" w:themeFillTint="99"/>
          </w:tcPr>
          <w:p w14:paraId="46BDE8E4" w14:textId="77777777" w:rsidR="000A06E3" w:rsidRPr="0028179F" w:rsidRDefault="000A06E3" w:rsidP="000A06E3">
            <w:pPr>
              <w:pStyle w:val="Tablebullet1WHITE"/>
              <w:rPr>
                <w:color w:val="auto"/>
              </w:rPr>
            </w:pPr>
            <w:r w:rsidRPr="0028179F">
              <w:rPr>
                <w:color w:val="auto"/>
              </w:rPr>
              <w:t xml:space="preserve">Shock due to hypovolaemia </w:t>
            </w:r>
          </w:p>
        </w:tc>
      </w:tr>
      <w:tr w:rsidR="00D338E2" w14:paraId="1049C871" w14:textId="77777777" w:rsidTr="00D338E2">
        <w:trPr>
          <w:trHeight w:val="255"/>
        </w:trPr>
        <w:tc>
          <w:tcPr>
            <w:tcW w:w="2547" w:type="dxa"/>
            <w:shd w:val="clear" w:color="auto" w:fill="92CDDC" w:themeFill="accent5" w:themeFillTint="99"/>
          </w:tcPr>
          <w:p w14:paraId="002ACC24" w14:textId="0F8F7077" w:rsidR="000A06E3" w:rsidRPr="000A06E3" w:rsidRDefault="000A06E3" w:rsidP="000A06E3">
            <w:pPr>
              <w:pStyle w:val="Tabletext"/>
            </w:pPr>
            <w:r>
              <w:t>Key timings</w:t>
            </w:r>
          </w:p>
        </w:tc>
        <w:tc>
          <w:tcPr>
            <w:tcW w:w="11738" w:type="dxa"/>
            <w:shd w:val="clear" w:color="auto" w:fill="92CDDC" w:themeFill="accent5" w:themeFillTint="99"/>
          </w:tcPr>
          <w:p w14:paraId="04E6409F" w14:textId="3F0D8A36" w:rsidR="000A06E3" w:rsidRPr="00485245" w:rsidRDefault="000A06E3" w:rsidP="000A06E3">
            <w:pPr>
              <w:pStyle w:val="Tablebullet1"/>
              <w:rPr>
                <w:rFonts w:eastAsia="Arial"/>
                <w:b/>
                <w:bCs/>
              </w:rPr>
            </w:pPr>
            <w:r w:rsidRPr="000A06E3">
              <w:rPr>
                <w:rStyle w:val="Strong"/>
                <w:rFonts w:eastAsia="Arial"/>
              </w:rPr>
              <w:t>Onset</w:t>
            </w:r>
            <w:r w:rsidRPr="00485245">
              <w:rPr>
                <w:rFonts w:eastAsia="Arial"/>
                <w:b/>
                <w:bCs/>
              </w:rPr>
              <w:t xml:space="preserve">: </w:t>
            </w:r>
            <w:r w:rsidRPr="007D0E62">
              <w:rPr>
                <w:rFonts w:eastAsia="Arial"/>
              </w:rPr>
              <w:t>1-2 minutes</w:t>
            </w:r>
            <w:r>
              <w:rPr>
                <w:rFonts w:eastAsia="Arial"/>
              </w:rPr>
              <w:t>,</w:t>
            </w:r>
            <w:r w:rsidRPr="007D0E62">
              <w:rPr>
                <w:rFonts w:eastAsia="Arial"/>
              </w:rPr>
              <w:t xml:space="preserve"> </w:t>
            </w:r>
            <w:r w:rsidRPr="000A06E3">
              <w:rPr>
                <w:rStyle w:val="Strong"/>
                <w:rFonts w:eastAsia="Arial"/>
              </w:rPr>
              <w:t>Duration</w:t>
            </w:r>
            <w:r>
              <w:rPr>
                <w:rFonts w:eastAsia="Arial"/>
                <w:b/>
                <w:bCs/>
              </w:rPr>
              <w:t xml:space="preserve">: </w:t>
            </w:r>
            <w:r>
              <w:rPr>
                <w:rFonts w:eastAsia="Arial"/>
              </w:rPr>
              <w:t>20-60 minutes</w:t>
            </w:r>
          </w:p>
        </w:tc>
      </w:tr>
      <w:tr w:rsidR="00D338E2" w14:paraId="65412BE1" w14:textId="77777777" w:rsidTr="00D338E2">
        <w:trPr>
          <w:trHeight w:val="834"/>
        </w:trPr>
        <w:tc>
          <w:tcPr>
            <w:tcW w:w="2547" w:type="dxa"/>
          </w:tcPr>
          <w:p w14:paraId="55EB0035" w14:textId="0CDA4286" w:rsidR="000A06E3" w:rsidRPr="00151CF9" w:rsidRDefault="000A06E3" w:rsidP="000A06E3">
            <w:pPr>
              <w:pStyle w:val="Tabletext"/>
            </w:pPr>
            <w:r w:rsidRPr="00151CF9">
              <w:t>Special notes / (and important interactions)</w:t>
            </w:r>
          </w:p>
        </w:tc>
        <w:tc>
          <w:tcPr>
            <w:tcW w:w="11738" w:type="dxa"/>
          </w:tcPr>
          <w:p w14:paraId="3373D43C" w14:textId="77777777" w:rsidR="000A06E3" w:rsidRPr="000A06E3" w:rsidRDefault="000A06E3" w:rsidP="000A06E3">
            <w:pPr>
              <w:pStyle w:val="Tablebullet1"/>
            </w:pPr>
            <w:r w:rsidRPr="000A06E3">
              <w:t>Continuous cardiac monitoring required</w:t>
            </w:r>
          </w:p>
          <w:p w14:paraId="7DA1D99C" w14:textId="77777777" w:rsidR="000A06E3" w:rsidRPr="000A06E3" w:rsidRDefault="000A06E3" w:rsidP="000A06E3">
            <w:pPr>
              <w:pStyle w:val="Tablebullet1"/>
            </w:pPr>
            <w:r w:rsidRPr="000A06E3">
              <w:t>Suitable for all cannula sizes</w:t>
            </w:r>
          </w:p>
          <w:p w14:paraId="45263161" w14:textId="77777777" w:rsidR="000A06E3" w:rsidRPr="00CA5142" w:rsidRDefault="000A06E3" w:rsidP="000A06E3">
            <w:pPr>
              <w:pStyle w:val="Tablebullet1"/>
            </w:pPr>
            <w:r w:rsidRPr="000A06E3">
              <w:t>Monitor the access site every time patient observations are recorded</w:t>
            </w:r>
          </w:p>
        </w:tc>
      </w:tr>
      <w:tr w:rsidR="00D338E2" w14:paraId="041AF1B4" w14:textId="77777777" w:rsidTr="00D338E2">
        <w:trPr>
          <w:trHeight w:val="718"/>
        </w:trPr>
        <w:tc>
          <w:tcPr>
            <w:tcW w:w="2547" w:type="dxa"/>
          </w:tcPr>
          <w:p w14:paraId="1A06E6B4" w14:textId="2C36D87C" w:rsidR="000A06E3" w:rsidRPr="00151CF9" w:rsidRDefault="000A06E3" w:rsidP="000A06E3">
            <w:pPr>
              <w:pStyle w:val="Tabletext"/>
            </w:pPr>
            <w:r w:rsidRPr="00151CF9">
              <w:t>Side effects</w:t>
            </w:r>
          </w:p>
        </w:tc>
        <w:tc>
          <w:tcPr>
            <w:tcW w:w="11738" w:type="dxa"/>
          </w:tcPr>
          <w:p w14:paraId="15CD40A4" w14:textId="77777777" w:rsidR="000A06E3" w:rsidRPr="000A06E3" w:rsidRDefault="000A06E3" w:rsidP="000A06E3">
            <w:pPr>
              <w:pStyle w:val="Tablebullet1"/>
            </w:pPr>
            <w:r w:rsidRPr="000A06E3">
              <w:t>Headache</w:t>
            </w:r>
          </w:p>
          <w:p w14:paraId="7E357E5C" w14:textId="77777777" w:rsidR="000A06E3" w:rsidRPr="000A06E3" w:rsidRDefault="000A06E3" w:rsidP="000A06E3">
            <w:pPr>
              <w:pStyle w:val="Tablebullet1"/>
            </w:pPr>
            <w:r w:rsidRPr="000A06E3">
              <w:t>Tachycardia, reflect bradycardia, arrhythmia</w:t>
            </w:r>
          </w:p>
          <w:p w14:paraId="653D84C2" w14:textId="77777777" w:rsidR="000A06E3" w:rsidRPr="00CA5142" w:rsidRDefault="000A06E3" w:rsidP="000A06E3">
            <w:pPr>
              <w:pStyle w:val="Tablebullet1"/>
            </w:pPr>
            <w:r w:rsidRPr="000A06E3">
              <w:t>Local soft tissue necrosis</w:t>
            </w:r>
          </w:p>
        </w:tc>
      </w:tr>
      <w:tr w:rsidR="00D338E2" w14:paraId="16E93570" w14:textId="77777777" w:rsidTr="00D338E2">
        <w:trPr>
          <w:trHeight w:val="417"/>
        </w:trPr>
        <w:tc>
          <w:tcPr>
            <w:tcW w:w="2547" w:type="dxa"/>
          </w:tcPr>
          <w:p w14:paraId="18B73719" w14:textId="77777777" w:rsidR="000A06E3" w:rsidRPr="00151CF9" w:rsidRDefault="000A06E3" w:rsidP="000A06E3">
            <w:pPr>
              <w:pStyle w:val="Tabletext"/>
            </w:pPr>
            <w:r w:rsidRPr="00151CF9">
              <w:t xml:space="preserve">Pharmacology / Actions </w:t>
            </w:r>
          </w:p>
        </w:tc>
        <w:tc>
          <w:tcPr>
            <w:tcW w:w="11738" w:type="dxa"/>
          </w:tcPr>
          <w:p w14:paraId="47C9701B" w14:textId="77777777" w:rsidR="000A06E3" w:rsidRPr="000A06E3" w:rsidRDefault="000A06E3" w:rsidP="000A06E3">
            <w:pPr>
              <w:pStyle w:val="Tablebullet1"/>
            </w:pPr>
            <w:r w:rsidRPr="000A06E3">
              <w:t>Synthetic sympathomimetic amine primarily an α1 adrenergic agonist (peripheral vasoconstriction)</w:t>
            </w:r>
          </w:p>
          <w:p w14:paraId="15DE943A" w14:textId="77777777" w:rsidR="000A06E3" w:rsidRPr="00CA5142" w:rsidRDefault="000A06E3" w:rsidP="000A06E3">
            <w:pPr>
              <w:pStyle w:val="Tablebullet1"/>
            </w:pPr>
            <w:r w:rsidRPr="000A06E3">
              <w:t>Secondary (lesser) effect of β1 adrenergic agonist (positive inotrope)</w:t>
            </w:r>
            <w:r>
              <w:t xml:space="preserve"> </w:t>
            </w:r>
          </w:p>
        </w:tc>
      </w:tr>
    </w:tbl>
    <w:p w14:paraId="484D1986" w14:textId="0BB3BE4A" w:rsidR="002F2EF5" w:rsidRPr="000A06E3" w:rsidRDefault="000A06E3" w:rsidP="000A06E3">
      <w:pPr>
        <w:pStyle w:val="Heading2"/>
      </w:pPr>
      <w:r w:rsidRPr="000A06E3">
        <w:rPr>
          <w:rFonts w:eastAsia="Arial"/>
        </w:rPr>
        <w:t xml:space="preserve"> </w:t>
      </w:r>
      <w:bookmarkStart w:id="135" w:name="_Toc224831211"/>
      <w:r w:rsidRPr="000A06E3">
        <w:rPr>
          <w:rFonts w:eastAsia="Arial"/>
        </w:rPr>
        <w:t>Metaraminol</w:t>
      </w:r>
      <w:bookmarkEnd w:id="135"/>
    </w:p>
    <w:p w14:paraId="7BF9C9B2" w14:textId="77777777" w:rsidR="000A06E3" w:rsidRDefault="000A06E3">
      <w:r>
        <w:rPr>
          <w:b/>
        </w:rPr>
        <w:br w:type="page"/>
      </w:r>
    </w:p>
    <w:p w14:paraId="5287DD32" w14:textId="071FFC11" w:rsidR="002F2EF5" w:rsidRDefault="000A06E3" w:rsidP="000A06E3">
      <w:pPr>
        <w:pStyle w:val="Heading2"/>
      </w:pPr>
      <w:bookmarkStart w:id="136" w:name="_Toc224831212"/>
      <w:bookmarkEnd w:id="132"/>
      <w:bookmarkEnd w:id="133"/>
      <w:bookmarkEnd w:id="134"/>
      <w:r w:rsidRPr="003C195E">
        <w:rPr>
          <w:rFonts w:eastAsia="Arial"/>
        </w:rPr>
        <w:lastRenderedPageBreak/>
        <w:t>Ondansetron</w:t>
      </w:r>
      <w:bookmarkEnd w:id="136"/>
    </w:p>
    <w:tbl>
      <w:tblPr>
        <w:tblStyle w:val="TableGrid"/>
        <w:tblW w:w="14268" w:type="dxa"/>
        <w:tblLook w:val="06A0" w:firstRow="1" w:lastRow="0" w:firstColumn="1" w:lastColumn="0" w:noHBand="1" w:noVBand="1"/>
      </w:tblPr>
      <w:tblGrid>
        <w:gridCol w:w="2547"/>
        <w:gridCol w:w="11721"/>
      </w:tblGrid>
      <w:tr w:rsidR="00D338E2" w14:paraId="7EB15E25" w14:textId="77777777" w:rsidTr="00D338E2">
        <w:trPr>
          <w:trHeight w:val="578"/>
        </w:trPr>
        <w:tc>
          <w:tcPr>
            <w:tcW w:w="2547" w:type="dxa"/>
          </w:tcPr>
          <w:p w14:paraId="396E443C" w14:textId="77777777" w:rsidR="002F2EF5" w:rsidRPr="00A21B76" w:rsidRDefault="002F2EF5" w:rsidP="000A06E3">
            <w:pPr>
              <w:pStyle w:val="Tabletext"/>
            </w:pPr>
            <w:r w:rsidRPr="00A21B76">
              <w:t>Presentations</w:t>
            </w:r>
          </w:p>
        </w:tc>
        <w:tc>
          <w:tcPr>
            <w:tcW w:w="11721" w:type="dxa"/>
          </w:tcPr>
          <w:p w14:paraId="563C8544" w14:textId="77777777" w:rsidR="002F2EF5" w:rsidRPr="000A06E3" w:rsidRDefault="002F2EF5" w:rsidP="000A06E3">
            <w:pPr>
              <w:pStyle w:val="Tablebullet1"/>
              <w:rPr>
                <w:rFonts w:eastAsia="Arial"/>
              </w:rPr>
            </w:pPr>
            <w:r w:rsidRPr="000D1F24">
              <w:rPr>
                <w:rFonts w:eastAsia="Arial"/>
              </w:rPr>
              <w:t xml:space="preserve">Wafer </w:t>
            </w:r>
            <w:r w:rsidRPr="000A06E3">
              <w:rPr>
                <w:rFonts w:eastAsia="Arial"/>
              </w:rPr>
              <w:t xml:space="preserve">or tablet - 4mg and 8mg </w:t>
            </w:r>
          </w:p>
          <w:p w14:paraId="6AD168E1" w14:textId="77777777" w:rsidR="002F2EF5" w:rsidRPr="000D1F24" w:rsidRDefault="002F2EF5" w:rsidP="000A06E3">
            <w:pPr>
              <w:pStyle w:val="Tablebullet1"/>
            </w:pPr>
            <w:r w:rsidRPr="000A06E3">
              <w:rPr>
                <w:rFonts w:eastAsia="Arial"/>
              </w:rPr>
              <w:t>8 mg in 4 mL glass ampoule</w:t>
            </w:r>
          </w:p>
        </w:tc>
      </w:tr>
      <w:tr w:rsidR="00D338E2" w14:paraId="0DDD3E8F" w14:textId="77777777" w:rsidTr="00D338E2">
        <w:trPr>
          <w:trHeight w:val="428"/>
        </w:trPr>
        <w:tc>
          <w:tcPr>
            <w:tcW w:w="2547" w:type="dxa"/>
            <w:shd w:val="clear" w:color="auto" w:fill="92D050"/>
          </w:tcPr>
          <w:p w14:paraId="3E69617C" w14:textId="22AEEB31" w:rsidR="002F2EF5" w:rsidRPr="000A06E3" w:rsidRDefault="002F2EF5" w:rsidP="000A06E3">
            <w:pPr>
              <w:pStyle w:val="Tabletext"/>
            </w:pPr>
            <w:r w:rsidRPr="00A21B76">
              <w:t>Primary emergency indication</w:t>
            </w:r>
            <w:r>
              <w:t>(s)</w:t>
            </w:r>
          </w:p>
        </w:tc>
        <w:tc>
          <w:tcPr>
            <w:tcW w:w="11721" w:type="dxa"/>
            <w:shd w:val="clear" w:color="auto" w:fill="92D050"/>
          </w:tcPr>
          <w:p w14:paraId="494597CC" w14:textId="20D02C29" w:rsidR="002F2EF5" w:rsidRPr="000A06E3" w:rsidRDefault="002F2EF5" w:rsidP="000A06E3">
            <w:pPr>
              <w:pStyle w:val="Tablebullet1"/>
            </w:pPr>
            <w:r w:rsidRPr="000A06E3">
              <w:rPr>
                <w:rFonts w:eastAsia="Arial"/>
              </w:rPr>
              <w:t>All undifferentiated nausea and vomiting</w:t>
            </w:r>
          </w:p>
        </w:tc>
      </w:tr>
      <w:tr w:rsidR="00D338E2" w14:paraId="61043C56" w14:textId="77777777" w:rsidTr="00D338E2">
        <w:trPr>
          <w:trHeight w:val="834"/>
        </w:trPr>
        <w:tc>
          <w:tcPr>
            <w:tcW w:w="2547" w:type="dxa"/>
            <w:shd w:val="clear" w:color="auto" w:fill="FF0000"/>
          </w:tcPr>
          <w:p w14:paraId="057154EB" w14:textId="2B817E0F" w:rsidR="002F2EF5" w:rsidRPr="0028179F" w:rsidRDefault="002F2EF5" w:rsidP="000A06E3">
            <w:pPr>
              <w:pStyle w:val="TabletextWHITE"/>
              <w:rPr>
                <w:color w:val="auto"/>
              </w:rPr>
            </w:pPr>
            <w:r w:rsidRPr="0028179F">
              <w:rPr>
                <w:color w:val="auto"/>
              </w:rPr>
              <w:t xml:space="preserve">Contraindications </w:t>
            </w:r>
            <w:r w:rsidRPr="0028179F">
              <w:rPr>
                <w:color w:val="auto"/>
              </w:rPr>
              <w:br/>
              <w:t>(Known hypersensitivity plus)</w:t>
            </w:r>
          </w:p>
        </w:tc>
        <w:tc>
          <w:tcPr>
            <w:tcW w:w="11721" w:type="dxa"/>
            <w:shd w:val="clear" w:color="auto" w:fill="FF0000"/>
          </w:tcPr>
          <w:p w14:paraId="330BA6A1" w14:textId="19F26609" w:rsidR="002F2EF5" w:rsidRPr="0028179F" w:rsidRDefault="002F2EF5" w:rsidP="000A06E3">
            <w:pPr>
              <w:pStyle w:val="Tablebullet1WHITE"/>
              <w:rPr>
                <w:color w:val="auto"/>
              </w:rPr>
            </w:pPr>
            <w:r w:rsidRPr="0028179F">
              <w:rPr>
                <w:color w:val="auto"/>
              </w:rPr>
              <w:t>Concurrent Apomorphine use</w:t>
            </w:r>
          </w:p>
        </w:tc>
      </w:tr>
      <w:tr w:rsidR="00D338E2" w14:paraId="314370CE" w14:textId="77777777" w:rsidTr="00D338E2">
        <w:trPr>
          <w:trHeight w:val="834"/>
        </w:trPr>
        <w:tc>
          <w:tcPr>
            <w:tcW w:w="2547" w:type="dxa"/>
            <w:shd w:val="clear" w:color="auto" w:fill="D99594" w:themeFill="accent2" w:themeFillTint="99"/>
          </w:tcPr>
          <w:p w14:paraId="5A412C52" w14:textId="21CDD553" w:rsidR="002F2EF5" w:rsidRPr="0028179F" w:rsidRDefault="002F2EF5" w:rsidP="000A06E3">
            <w:pPr>
              <w:pStyle w:val="TabletextWHITE"/>
              <w:rPr>
                <w:color w:val="auto"/>
              </w:rPr>
            </w:pPr>
            <w:r w:rsidRPr="0028179F">
              <w:rPr>
                <w:color w:val="auto"/>
              </w:rPr>
              <w:t>Precautions</w:t>
            </w:r>
          </w:p>
        </w:tc>
        <w:tc>
          <w:tcPr>
            <w:tcW w:w="11721" w:type="dxa"/>
            <w:shd w:val="clear" w:color="auto" w:fill="D99594" w:themeFill="accent2" w:themeFillTint="99"/>
          </w:tcPr>
          <w:p w14:paraId="114E24E0" w14:textId="77777777" w:rsidR="002F2EF5" w:rsidRPr="0028179F" w:rsidRDefault="002F2EF5" w:rsidP="000A06E3">
            <w:pPr>
              <w:pStyle w:val="Tablebullet1WHITE"/>
              <w:rPr>
                <w:color w:val="auto"/>
              </w:rPr>
            </w:pPr>
            <w:r w:rsidRPr="0028179F">
              <w:rPr>
                <w:color w:val="auto"/>
              </w:rPr>
              <w:t>Can increase large bowel transit time</w:t>
            </w:r>
          </w:p>
          <w:p w14:paraId="7DE96C1B" w14:textId="77777777" w:rsidR="002F2EF5" w:rsidRPr="0028179F" w:rsidRDefault="002F2EF5" w:rsidP="000A06E3">
            <w:pPr>
              <w:pStyle w:val="Tablebullet1WHITE"/>
              <w:rPr>
                <w:color w:val="auto"/>
              </w:rPr>
            </w:pPr>
            <w:r w:rsidRPr="0028179F">
              <w:rPr>
                <w:color w:val="auto"/>
              </w:rPr>
              <w:t>Patients with liver disease should not receive more than 8 mg of Ondansetron per day</w:t>
            </w:r>
          </w:p>
          <w:p w14:paraId="7EE533A0" w14:textId="77777777" w:rsidR="002F2EF5" w:rsidRPr="0028179F" w:rsidRDefault="002F2EF5" w:rsidP="000A06E3">
            <w:pPr>
              <w:pStyle w:val="Tablebullet1WHITE"/>
              <w:rPr>
                <w:color w:val="auto"/>
              </w:rPr>
            </w:pPr>
            <w:r w:rsidRPr="0028179F">
              <w:rPr>
                <w:color w:val="auto"/>
              </w:rPr>
              <w:t>Care should be taken with patients on diuretics who may have an underlying electrolyte imbalance</w:t>
            </w:r>
          </w:p>
          <w:p w14:paraId="39FA9004" w14:textId="77777777" w:rsidR="002F2EF5" w:rsidRPr="0028179F" w:rsidRDefault="002F2EF5" w:rsidP="000A06E3">
            <w:pPr>
              <w:pStyle w:val="Tablebullet1WHITE"/>
              <w:rPr>
                <w:color w:val="auto"/>
              </w:rPr>
            </w:pPr>
            <w:r w:rsidRPr="0028179F">
              <w:rPr>
                <w:color w:val="auto"/>
              </w:rPr>
              <w:t>Ondansetron contains aspartame and should not be given to patients with phenylketonuria</w:t>
            </w:r>
          </w:p>
          <w:p w14:paraId="5C73ABEA" w14:textId="77777777" w:rsidR="002F2EF5" w:rsidRPr="0028179F" w:rsidRDefault="002F2EF5" w:rsidP="000A06E3">
            <w:pPr>
              <w:pStyle w:val="Tablebullet1WHITE"/>
              <w:rPr>
                <w:color w:val="auto"/>
              </w:rPr>
            </w:pPr>
            <w:r w:rsidRPr="0028179F">
              <w:rPr>
                <w:color w:val="auto"/>
              </w:rPr>
              <w:t>Concurrent use of Tramadol</w:t>
            </w:r>
          </w:p>
          <w:p w14:paraId="5C970E44" w14:textId="77777777" w:rsidR="002F2EF5" w:rsidRPr="0028179F" w:rsidRDefault="002F2EF5" w:rsidP="000A06E3">
            <w:pPr>
              <w:pStyle w:val="Tablebullet1WHITE"/>
              <w:rPr>
                <w:color w:val="auto"/>
              </w:rPr>
            </w:pPr>
            <w:r w:rsidRPr="0028179F">
              <w:rPr>
                <w:color w:val="auto"/>
              </w:rPr>
              <w:t>Pregnancy</w:t>
            </w:r>
          </w:p>
          <w:p w14:paraId="2A0B33E0" w14:textId="77777777" w:rsidR="002F2EF5" w:rsidRPr="0028179F" w:rsidRDefault="002F2EF5" w:rsidP="000A06E3">
            <w:pPr>
              <w:pStyle w:val="Tablebullet1WHITE"/>
              <w:rPr>
                <w:color w:val="auto"/>
              </w:rPr>
            </w:pPr>
            <w:r w:rsidRPr="0028179F">
              <w:rPr>
                <w:color w:val="auto"/>
              </w:rPr>
              <w:t>Known Long Q-T syndrome</w:t>
            </w:r>
          </w:p>
          <w:p w14:paraId="0AD1E4CE" w14:textId="77777777" w:rsidR="002F2EF5" w:rsidRPr="0028179F" w:rsidRDefault="002F2EF5" w:rsidP="000A06E3">
            <w:pPr>
              <w:pStyle w:val="Tablebullet1WHITE"/>
              <w:rPr>
                <w:color w:val="auto"/>
              </w:rPr>
            </w:pPr>
            <w:r w:rsidRPr="0028179F">
              <w:rPr>
                <w:color w:val="auto"/>
              </w:rPr>
              <w:t>Hypokalaemia or hypomagnesaemia</w:t>
            </w:r>
          </w:p>
        </w:tc>
      </w:tr>
      <w:tr w:rsidR="00D338E2" w14:paraId="0AB3E905" w14:textId="77777777" w:rsidTr="00D338E2">
        <w:trPr>
          <w:trHeight w:val="978"/>
        </w:trPr>
        <w:tc>
          <w:tcPr>
            <w:tcW w:w="2547" w:type="dxa"/>
            <w:shd w:val="clear" w:color="auto" w:fill="92CDDC" w:themeFill="accent5" w:themeFillTint="99"/>
          </w:tcPr>
          <w:p w14:paraId="7A7ADA60" w14:textId="707D9CC1" w:rsidR="002F2EF5" w:rsidRPr="000A06E3" w:rsidRDefault="002F2EF5" w:rsidP="000A06E3">
            <w:pPr>
              <w:pStyle w:val="Tabletext"/>
            </w:pPr>
            <w:r w:rsidRPr="000A06E3">
              <w:t>Key timings</w:t>
            </w:r>
          </w:p>
        </w:tc>
        <w:tc>
          <w:tcPr>
            <w:tcW w:w="11721" w:type="dxa"/>
            <w:shd w:val="clear" w:color="auto" w:fill="92CDDC" w:themeFill="accent5" w:themeFillTint="99"/>
          </w:tcPr>
          <w:p w14:paraId="087AE4C0" w14:textId="77777777" w:rsidR="002F2EF5" w:rsidRPr="000A06E3" w:rsidRDefault="002F2EF5" w:rsidP="000A06E3">
            <w:pPr>
              <w:pStyle w:val="Tablebullet1"/>
              <w:rPr>
                <w:rStyle w:val="Strong"/>
                <w:rFonts w:eastAsia="Arial"/>
              </w:rPr>
            </w:pPr>
            <w:r w:rsidRPr="000A06E3">
              <w:rPr>
                <w:rStyle w:val="Strong"/>
              </w:rPr>
              <w:t>Oral (ODT) Wafers</w:t>
            </w:r>
          </w:p>
          <w:p w14:paraId="6DA65C22" w14:textId="77777777" w:rsidR="002F2EF5" w:rsidRPr="000D1F24" w:rsidRDefault="002F2EF5" w:rsidP="000A06E3">
            <w:pPr>
              <w:pStyle w:val="Tablebullet2"/>
              <w:rPr>
                <w:rFonts w:eastAsia="Arial"/>
              </w:rPr>
            </w:pPr>
            <w:r w:rsidRPr="000A06E3">
              <w:rPr>
                <w:rStyle w:val="Strong"/>
              </w:rPr>
              <w:t>Onset:</w:t>
            </w:r>
            <w:r w:rsidRPr="000D1F24">
              <w:t xml:space="preserve"> 2 minutes, </w:t>
            </w:r>
            <w:r w:rsidRPr="000A06E3">
              <w:rPr>
                <w:rStyle w:val="Strong"/>
              </w:rPr>
              <w:t>Peak:</w:t>
            </w:r>
            <w:r w:rsidRPr="000D1F24">
              <w:t xml:space="preserve"> 20 minutes, </w:t>
            </w:r>
            <w:r w:rsidRPr="000A06E3">
              <w:rPr>
                <w:rStyle w:val="Strong"/>
              </w:rPr>
              <w:t>Duration:</w:t>
            </w:r>
            <w:r w:rsidRPr="000D1F24">
              <w:t xml:space="preserve"> 120 minutes</w:t>
            </w:r>
          </w:p>
          <w:p w14:paraId="2D6D51BB" w14:textId="77777777" w:rsidR="002F2EF5" w:rsidRPr="000A06E3" w:rsidRDefault="002F2EF5" w:rsidP="000A06E3">
            <w:pPr>
              <w:pStyle w:val="Tablebullet1"/>
              <w:rPr>
                <w:rStyle w:val="Strong"/>
                <w:rFonts w:eastAsia="Arial"/>
              </w:rPr>
            </w:pPr>
            <w:r w:rsidRPr="000A06E3">
              <w:rPr>
                <w:rStyle w:val="Strong"/>
              </w:rPr>
              <w:t>IV</w:t>
            </w:r>
          </w:p>
          <w:p w14:paraId="033E5E4A" w14:textId="4149E05F" w:rsidR="002F2EF5" w:rsidRPr="000A06E3" w:rsidRDefault="002F2EF5" w:rsidP="000A06E3">
            <w:pPr>
              <w:pStyle w:val="Tablebullet2"/>
              <w:rPr>
                <w:rFonts w:eastAsia="Arial"/>
              </w:rPr>
            </w:pPr>
            <w:r w:rsidRPr="000A06E3">
              <w:rPr>
                <w:rStyle w:val="Strong"/>
              </w:rPr>
              <w:t>Onset:</w:t>
            </w:r>
            <w:r w:rsidRPr="000D1F24">
              <w:t xml:space="preserve"> 5 minutes, </w:t>
            </w:r>
            <w:r w:rsidRPr="000A06E3">
              <w:rPr>
                <w:rStyle w:val="Strong"/>
              </w:rPr>
              <w:t>Peak:</w:t>
            </w:r>
            <w:r w:rsidRPr="000D1F24">
              <w:t xml:space="preserve"> 10 minutes, </w:t>
            </w:r>
            <w:r w:rsidRPr="000A06E3">
              <w:rPr>
                <w:rStyle w:val="Strong"/>
              </w:rPr>
              <w:t>Duration:</w:t>
            </w:r>
            <w:r w:rsidRPr="000D1F24">
              <w:t xml:space="preserve"> between 2.5 and 6.1 hours</w:t>
            </w:r>
          </w:p>
        </w:tc>
      </w:tr>
      <w:tr w:rsidR="00D338E2" w14:paraId="1FBC4EBE" w14:textId="77777777" w:rsidTr="00D338E2">
        <w:trPr>
          <w:trHeight w:val="834"/>
        </w:trPr>
        <w:tc>
          <w:tcPr>
            <w:tcW w:w="2547" w:type="dxa"/>
          </w:tcPr>
          <w:p w14:paraId="7F3FBED0" w14:textId="1DF37C85" w:rsidR="002F2EF5" w:rsidRPr="000A06E3" w:rsidRDefault="002F2EF5" w:rsidP="000A06E3">
            <w:pPr>
              <w:pStyle w:val="Tabletext"/>
            </w:pPr>
            <w:r w:rsidRPr="000A06E3">
              <w:t>Special notes / (and important interactions)</w:t>
            </w:r>
          </w:p>
        </w:tc>
        <w:tc>
          <w:tcPr>
            <w:tcW w:w="11721" w:type="dxa"/>
          </w:tcPr>
          <w:p w14:paraId="4B8835D9" w14:textId="77777777" w:rsidR="002F2EF5" w:rsidRPr="000A06E3" w:rsidRDefault="002F2EF5" w:rsidP="000A06E3">
            <w:pPr>
              <w:pStyle w:val="Tablebullet1"/>
              <w:rPr>
                <w:rFonts w:eastAsia="Arial"/>
              </w:rPr>
            </w:pPr>
            <w:r w:rsidRPr="000D1F24">
              <w:rPr>
                <w:rFonts w:eastAsia="Arial"/>
              </w:rPr>
              <w:t>Ondansetro</w:t>
            </w:r>
            <w:r w:rsidRPr="000A06E3">
              <w:rPr>
                <w:rFonts w:eastAsia="Arial"/>
              </w:rPr>
              <w:t>n may not be effective for all types of nausea and vomiting</w:t>
            </w:r>
          </w:p>
          <w:p w14:paraId="4386A6DD" w14:textId="77777777" w:rsidR="002F2EF5" w:rsidRPr="000D1F24" w:rsidRDefault="002F2EF5" w:rsidP="000A06E3">
            <w:pPr>
              <w:pStyle w:val="Tablebullet1"/>
            </w:pPr>
            <w:r w:rsidRPr="000A06E3">
              <w:t>IV doses should</w:t>
            </w:r>
            <w:r w:rsidRPr="000D1F24">
              <w:t xml:space="preserve"> be delivered as a slow push (minimum 30 seconds)</w:t>
            </w:r>
          </w:p>
        </w:tc>
      </w:tr>
      <w:tr w:rsidR="00D338E2" w14:paraId="76107C2F" w14:textId="77777777" w:rsidTr="00D338E2">
        <w:trPr>
          <w:trHeight w:val="834"/>
        </w:trPr>
        <w:tc>
          <w:tcPr>
            <w:tcW w:w="2547" w:type="dxa"/>
          </w:tcPr>
          <w:p w14:paraId="3BEECD6D" w14:textId="20FCBD14" w:rsidR="002F2EF5" w:rsidRPr="000A06E3" w:rsidRDefault="002F2EF5" w:rsidP="000A06E3">
            <w:pPr>
              <w:pStyle w:val="Tabletext"/>
            </w:pPr>
            <w:r w:rsidRPr="000A06E3">
              <w:t>Side effects</w:t>
            </w:r>
          </w:p>
        </w:tc>
        <w:tc>
          <w:tcPr>
            <w:tcW w:w="11721" w:type="dxa"/>
          </w:tcPr>
          <w:p w14:paraId="534BA18B" w14:textId="77777777" w:rsidR="002F2EF5" w:rsidRPr="000A06E3" w:rsidRDefault="002F2EF5" w:rsidP="000A06E3">
            <w:pPr>
              <w:pStyle w:val="Tablebullet1"/>
              <w:rPr>
                <w:rFonts w:eastAsia="Arial"/>
              </w:rPr>
            </w:pPr>
            <w:r w:rsidRPr="000A06E3">
              <w:rPr>
                <w:rFonts w:eastAsia="Arial"/>
              </w:rPr>
              <w:t>Headache</w:t>
            </w:r>
          </w:p>
          <w:p w14:paraId="17812E43" w14:textId="77777777" w:rsidR="002F2EF5" w:rsidRPr="000A06E3" w:rsidRDefault="002F2EF5" w:rsidP="000A06E3">
            <w:pPr>
              <w:pStyle w:val="Tablebullet1"/>
              <w:rPr>
                <w:rFonts w:eastAsia="Arial"/>
              </w:rPr>
            </w:pPr>
            <w:r w:rsidRPr="000A06E3">
              <w:rPr>
                <w:rFonts w:eastAsia="Arial"/>
              </w:rPr>
              <w:t>Constipation</w:t>
            </w:r>
          </w:p>
          <w:p w14:paraId="51D86EDF" w14:textId="77777777" w:rsidR="002F2EF5" w:rsidRPr="000A06E3" w:rsidRDefault="002F2EF5" w:rsidP="000A06E3">
            <w:pPr>
              <w:pStyle w:val="Tablebullet1"/>
              <w:rPr>
                <w:rFonts w:eastAsia="Arial"/>
              </w:rPr>
            </w:pPr>
            <w:r w:rsidRPr="000A06E3">
              <w:rPr>
                <w:rFonts w:eastAsia="Arial"/>
              </w:rPr>
              <w:t>Fever</w:t>
            </w:r>
          </w:p>
          <w:p w14:paraId="77223321" w14:textId="77777777" w:rsidR="002F2EF5" w:rsidRPr="000D1F24" w:rsidRDefault="002F2EF5" w:rsidP="000A06E3">
            <w:pPr>
              <w:pStyle w:val="Tablebullet1"/>
            </w:pPr>
            <w:r w:rsidRPr="000A06E3">
              <w:rPr>
                <w:rFonts w:eastAsia="Arial"/>
              </w:rPr>
              <w:t>Prolonged QTc</w:t>
            </w:r>
          </w:p>
        </w:tc>
      </w:tr>
      <w:tr w:rsidR="00D338E2" w14:paraId="75E1376C" w14:textId="77777777" w:rsidTr="00D338E2">
        <w:trPr>
          <w:trHeight w:val="274"/>
        </w:trPr>
        <w:tc>
          <w:tcPr>
            <w:tcW w:w="2547" w:type="dxa"/>
          </w:tcPr>
          <w:p w14:paraId="4DCF4CEB" w14:textId="4A3177D9" w:rsidR="002F2EF5" w:rsidRPr="000A06E3" w:rsidRDefault="002F2EF5" w:rsidP="000A06E3">
            <w:pPr>
              <w:pStyle w:val="Tabletext"/>
            </w:pPr>
            <w:r w:rsidRPr="000A06E3">
              <w:t xml:space="preserve">Pharmacology / Actions </w:t>
            </w:r>
          </w:p>
        </w:tc>
        <w:tc>
          <w:tcPr>
            <w:tcW w:w="11721" w:type="dxa"/>
          </w:tcPr>
          <w:p w14:paraId="24C6B382" w14:textId="77777777" w:rsidR="002F2EF5" w:rsidRPr="007A1F2F" w:rsidRDefault="002F2EF5" w:rsidP="007E0848">
            <w:pPr>
              <w:pStyle w:val="Tablebullet1"/>
              <w:spacing w:before="0" w:after="0"/>
              <w:rPr>
                <w:rFonts w:eastAsia="Arial"/>
              </w:rPr>
            </w:pPr>
            <w:r w:rsidRPr="000D1F24">
              <w:rPr>
                <w:rFonts w:eastAsia="Arial"/>
              </w:rPr>
              <w:t>Anti-emetic</w:t>
            </w:r>
            <w:r>
              <w:rPr>
                <w:rFonts w:eastAsia="Arial"/>
              </w:rPr>
              <w:t xml:space="preserve"> primarily a </w:t>
            </w:r>
            <w:r w:rsidRPr="007A1F2F">
              <w:t xml:space="preserve">5HT antagonist which </w:t>
            </w:r>
            <w:r w:rsidRPr="000A06E3">
              <w:t>blocks</w:t>
            </w:r>
            <w:r w:rsidRPr="007A1F2F">
              <w:t xml:space="preserve"> receptors both centrally and peripherally</w:t>
            </w:r>
          </w:p>
        </w:tc>
      </w:tr>
    </w:tbl>
    <w:p w14:paraId="25ED1EC4" w14:textId="77777777" w:rsidR="002F2EF5" w:rsidRDefault="002F2EF5" w:rsidP="002F2EF5">
      <w:pPr>
        <w:spacing w:after="0" w:line="240" w:lineRule="auto"/>
      </w:pPr>
      <w:r>
        <w:br w:type="page"/>
      </w:r>
    </w:p>
    <w:p w14:paraId="1B1F2FB3" w14:textId="5B10D48A" w:rsidR="002F2EF5" w:rsidRDefault="000A06E3" w:rsidP="000A06E3">
      <w:pPr>
        <w:pStyle w:val="Heading2"/>
      </w:pPr>
      <w:bookmarkStart w:id="137" w:name="_Toc6321136"/>
      <w:bookmarkStart w:id="138" w:name="_Toc108617460"/>
      <w:bookmarkStart w:id="139" w:name="_Toc224831213"/>
      <w:r w:rsidRPr="007B30AF">
        <w:rPr>
          <w:rFonts w:eastAsia="Arial"/>
        </w:rPr>
        <w:lastRenderedPageBreak/>
        <w:t>Paracetamol</w:t>
      </w:r>
      <w:bookmarkEnd w:id="137"/>
      <w:bookmarkEnd w:id="138"/>
      <w:bookmarkEnd w:id="139"/>
    </w:p>
    <w:tbl>
      <w:tblPr>
        <w:tblStyle w:val="TableGrid"/>
        <w:tblW w:w="14343" w:type="dxa"/>
        <w:tblLook w:val="06A0" w:firstRow="1" w:lastRow="0" w:firstColumn="1" w:lastColumn="0" w:noHBand="1" w:noVBand="1"/>
      </w:tblPr>
      <w:tblGrid>
        <w:gridCol w:w="2547"/>
        <w:gridCol w:w="11796"/>
      </w:tblGrid>
      <w:tr w:rsidR="00D338E2" w14:paraId="6D02AFE8" w14:textId="77777777" w:rsidTr="00D338E2">
        <w:trPr>
          <w:trHeight w:val="775"/>
        </w:trPr>
        <w:tc>
          <w:tcPr>
            <w:tcW w:w="2547" w:type="dxa"/>
          </w:tcPr>
          <w:p w14:paraId="3617C158" w14:textId="6BC8B23F" w:rsidR="002F2EF5" w:rsidRPr="000A06E3" w:rsidRDefault="002F2EF5" w:rsidP="000A06E3">
            <w:pPr>
              <w:pStyle w:val="Tabletext"/>
            </w:pPr>
            <w:r w:rsidRPr="000A06E3">
              <w:t>Presentations</w:t>
            </w:r>
          </w:p>
        </w:tc>
        <w:tc>
          <w:tcPr>
            <w:tcW w:w="11796" w:type="dxa"/>
          </w:tcPr>
          <w:p w14:paraId="486112F4" w14:textId="77777777" w:rsidR="002F2EF5" w:rsidRPr="000A06E3" w:rsidRDefault="002F2EF5" w:rsidP="000A06E3">
            <w:pPr>
              <w:pStyle w:val="Tablebullet1"/>
              <w:rPr>
                <w:rFonts w:eastAsia="Arial"/>
              </w:rPr>
            </w:pPr>
            <w:r w:rsidRPr="000A06E3">
              <w:rPr>
                <w:rFonts w:eastAsia="Arial"/>
              </w:rPr>
              <w:t>500mg tablets or capsules</w:t>
            </w:r>
          </w:p>
          <w:p w14:paraId="3C503B60" w14:textId="12479432" w:rsidR="002F2EF5" w:rsidRPr="000A06E3" w:rsidRDefault="002F2EF5" w:rsidP="000A06E3">
            <w:pPr>
              <w:pStyle w:val="Tablebullet1"/>
            </w:pPr>
            <w:r w:rsidRPr="000A06E3">
              <w:rPr>
                <w:rFonts w:eastAsia="Arial"/>
              </w:rPr>
              <w:t>120 mg in 5 mL oral liquid (24 mg/mL)</w:t>
            </w:r>
          </w:p>
        </w:tc>
      </w:tr>
      <w:tr w:rsidR="00D338E2" w14:paraId="61EDD945" w14:textId="77777777" w:rsidTr="00D338E2">
        <w:trPr>
          <w:trHeight w:val="504"/>
        </w:trPr>
        <w:tc>
          <w:tcPr>
            <w:tcW w:w="2547" w:type="dxa"/>
            <w:shd w:val="clear" w:color="auto" w:fill="92D050"/>
          </w:tcPr>
          <w:p w14:paraId="1B2355EA" w14:textId="77777777" w:rsidR="002F2EF5" w:rsidRPr="000A06E3" w:rsidRDefault="002F2EF5" w:rsidP="000A06E3">
            <w:pPr>
              <w:pStyle w:val="Tabletext"/>
            </w:pPr>
            <w:r w:rsidRPr="000A06E3">
              <w:t>Primary emergency indication(s)</w:t>
            </w:r>
          </w:p>
        </w:tc>
        <w:tc>
          <w:tcPr>
            <w:tcW w:w="11796" w:type="dxa"/>
            <w:shd w:val="clear" w:color="auto" w:fill="92D050"/>
          </w:tcPr>
          <w:p w14:paraId="35A3A496" w14:textId="77777777" w:rsidR="002F2EF5" w:rsidRPr="000A06E3" w:rsidRDefault="002F2EF5" w:rsidP="000A06E3">
            <w:pPr>
              <w:pStyle w:val="Tablebullet1"/>
            </w:pPr>
            <w:r w:rsidRPr="000A06E3">
              <w:rPr>
                <w:rFonts w:eastAsia="Arial"/>
              </w:rPr>
              <w:t>Mild pain relief including headache</w:t>
            </w:r>
          </w:p>
        </w:tc>
      </w:tr>
      <w:tr w:rsidR="00D338E2" w14:paraId="270F7E0D" w14:textId="77777777" w:rsidTr="00D338E2">
        <w:trPr>
          <w:trHeight w:val="834"/>
        </w:trPr>
        <w:tc>
          <w:tcPr>
            <w:tcW w:w="2547" w:type="dxa"/>
            <w:shd w:val="clear" w:color="auto" w:fill="FF0000"/>
          </w:tcPr>
          <w:p w14:paraId="49489497" w14:textId="07AF8451" w:rsidR="002F2EF5" w:rsidRPr="0028179F" w:rsidRDefault="002F2EF5" w:rsidP="000A06E3">
            <w:pPr>
              <w:pStyle w:val="TabletextWHITE"/>
              <w:rPr>
                <w:color w:val="auto"/>
                <w:szCs w:val="18"/>
              </w:rPr>
            </w:pPr>
            <w:r w:rsidRPr="0028179F">
              <w:rPr>
                <w:color w:val="auto"/>
                <w:szCs w:val="18"/>
              </w:rPr>
              <w:t>Contraindications</w:t>
            </w:r>
            <w:r w:rsidRPr="0028179F">
              <w:rPr>
                <w:color w:val="auto"/>
                <w:szCs w:val="18"/>
              </w:rPr>
              <w:br/>
            </w:r>
            <w:r w:rsidRPr="0028179F">
              <w:rPr>
                <w:color w:val="auto"/>
              </w:rPr>
              <w:t>(Known hypersensitivity plus)</w:t>
            </w:r>
          </w:p>
        </w:tc>
        <w:tc>
          <w:tcPr>
            <w:tcW w:w="11796" w:type="dxa"/>
            <w:shd w:val="clear" w:color="auto" w:fill="FF0000"/>
          </w:tcPr>
          <w:p w14:paraId="00793482" w14:textId="77777777" w:rsidR="002F2EF5" w:rsidRPr="0028179F" w:rsidRDefault="002F2EF5" w:rsidP="000A06E3">
            <w:pPr>
              <w:pStyle w:val="Tablebullet1WHITE"/>
              <w:rPr>
                <w:color w:val="auto"/>
              </w:rPr>
            </w:pPr>
            <w:r w:rsidRPr="0028179F">
              <w:rPr>
                <w:color w:val="auto"/>
              </w:rPr>
              <w:t>Children &lt; 1 month of age</w:t>
            </w:r>
          </w:p>
          <w:p w14:paraId="44E015ED" w14:textId="77777777" w:rsidR="002F2EF5" w:rsidRPr="0028179F" w:rsidRDefault="002F2EF5" w:rsidP="000A06E3">
            <w:pPr>
              <w:pStyle w:val="Tablebullet1WHITE"/>
              <w:rPr>
                <w:color w:val="auto"/>
              </w:rPr>
            </w:pPr>
            <w:r w:rsidRPr="0028179F">
              <w:rPr>
                <w:color w:val="auto"/>
              </w:rPr>
              <w:t>Paracetamol already administered within past 4 hours</w:t>
            </w:r>
          </w:p>
          <w:p w14:paraId="55B1F4F7" w14:textId="6070D896" w:rsidR="002F2EF5" w:rsidRPr="0028179F" w:rsidRDefault="002F2EF5" w:rsidP="000A06E3">
            <w:pPr>
              <w:pStyle w:val="Tablebullet1WHITE"/>
              <w:rPr>
                <w:color w:val="auto"/>
              </w:rPr>
            </w:pPr>
            <w:r w:rsidRPr="0028179F">
              <w:rPr>
                <w:color w:val="auto"/>
              </w:rPr>
              <w:t>Total paracetamol intake within past 24 hours exceeding 4 g (adults) or 60 mg/kg (children)</w:t>
            </w:r>
          </w:p>
        </w:tc>
      </w:tr>
      <w:tr w:rsidR="00D338E2" w14:paraId="210ABE9F" w14:textId="77777777" w:rsidTr="00D338E2">
        <w:trPr>
          <w:trHeight w:val="834"/>
        </w:trPr>
        <w:tc>
          <w:tcPr>
            <w:tcW w:w="2547" w:type="dxa"/>
            <w:shd w:val="clear" w:color="auto" w:fill="D99594" w:themeFill="accent2" w:themeFillTint="99"/>
          </w:tcPr>
          <w:p w14:paraId="3AAAA1A5" w14:textId="0F5EF2DC" w:rsidR="002F2EF5" w:rsidRPr="0028179F" w:rsidRDefault="002F2EF5" w:rsidP="000A06E3">
            <w:pPr>
              <w:pStyle w:val="TabletextWHITE"/>
              <w:rPr>
                <w:color w:val="auto"/>
              </w:rPr>
            </w:pPr>
            <w:r w:rsidRPr="0028179F">
              <w:rPr>
                <w:color w:val="auto"/>
              </w:rPr>
              <w:t>Precautions</w:t>
            </w:r>
          </w:p>
        </w:tc>
        <w:tc>
          <w:tcPr>
            <w:tcW w:w="11796" w:type="dxa"/>
            <w:shd w:val="clear" w:color="auto" w:fill="D99594" w:themeFill="accent2" w:themeFillTint="99"/>
          </w:tcPr>
          <w:p w14:paraId="3F0819EC" w14:textId="77777777" w:rsidR="002F2EF5" w:rsidRPr="0028179F" w:rsidRDefault="002F2EF5" w:rsidP="000A06E3">
            <w:pPr>
              <w:pStyle w:val="Tablebullet1WHITE"/>
              <w:rPr>
                <w:color w:val="auto"/>
              </w:rPr>
            </w:pPr>
            <w:r w:rsidRPr="0028179F">
              <w:rPr>
                <w:color w:val="auto"/>
              </w:rPr>
              <w:t>Overdose may cause liver failure</w:t>
            </w:r>
          </w:p>
          <w:p w14:paraId="34D74A8D" w14:textId="77777777" w:rsidR="002F2EF5" w:rsidRPr="0028179F" w:rsidRDefault="002F2EF5" w:rsidP="000A06E3">
            <w:pPr>
              <w:pStyle w:val="Tablebullet1WHITE"/>
              <w:rPr>
                <w:color w:val="auto"/>
              </w:rPr>
            </w:pPr>
            <w:r w:rsidRPr="0028179F">
              <w:rPr>
                <w:color w:val="auto"/>
              </w:rPr>
              <w:t>Liver impairment</w:t>
            </w:r>
          </w:p>
          <w:p w14:paraId="4253D891" w14:textId="77777777" w:rsidR="002F2EF5" w:rsidRPr="0028179F" w:rsidRDefault="002F2EF5" w:rsidP="000A06E3">
            <w:pPr>
              <w:pStyle w:val="Tablebullet1WHITE"/>
              <w:rPr>
                <w:color w:val="auto"/>
              </w:rPr>
            </w:pPr>
            <w:r w:rsidRPr="0028179F">
              <w:rPr>
                <w:color w:val="auto"/>
              </w:rPr>
              <w:t>Hepatic dysfunction/failure</w:t>
            </w:r>
          </w:p>
          <w:p w14:paraId="25A8083F" w14:textId="77777777" w:rsidR="002F2EF5" w:rsidRPr="0028179F" w:rsidRDefault="002F2EF5" w:rsidP="000A06E3">
            <w:pPr>
              <w:pStyle w:val="Tablebullet1WHITE"/>
              <w:rPr>
                <w:color w:val="auto"/>
              </w:rPr>
            </w:pPr>
            <w:r w:rsidRPr="0028179F">
              <w:rPr>
                <w:color w:val="auto"/>
              </w:rPr>
              <w:t>Renal impairment</w:t>
            </w:r>
          </w:p>
          <w:p w14:paraId="3A511CFF" w14:textId="77777777" w:rsidR="002F2EF5" w:rsidRPr="0028179F" w:rsidRDefault="002F2EF5" w:rsidP="000A06E3">
            <w:pPr>
              <w:pStyle w:val="Tablebullet1WHITE"/>
              <w:rPr>
                <w:color w:val="auto"/>
              </w:rPr>
            </w:pPr>
            <w:r w:rsidRPr="0028179F">
              <w:rPr>
                <w:color w:val="auto"/>
              </w:rPr>
              <w:t>Elderly / frail</w:t>
            </w:r>
          </w:p>
          <w:p w14:paraId="54D240BF" w14:textId="77777777" w:rsidR="002F2EF5" w:rsidRPr="0028179F" w:rsidRDefault="002F2EF5" w:rsidP="000A06E3">
            <w:pPr>
              <w:pStyle w:val="Tablebullet1WHITE"/>
              <w:rPr>
                <w:color w:val="auto"/>
              </w:rPr>
            </w:pPr>
            <w:r w:rsidRPr="0028179F">
              <w:rPr>
                <w:color w:val="auto"/>
              </w:rPr>
              <w:t>Malnourished</w:t>
            </w:r>
          </w:p>
        </w:tc>
      </w:tr>
      <w:tr w:rsidR="00D338E2" w14:paraId="7C186F9D" w14:textId="77777777" w:rsidTr="00D338E2">
        <w:trPr>
          <w:trHeight w:val="365"/>
        </w:trPr>
        <w:tc>
          <w:tcPr>
            <w:tcW w:w="2547" w:type="dxa"/>
            <w:shd w:val="clear" w:color="auto" w:fill="92CDDC" w:themeFill="accent5" w:themeFillTint="99"/>
          </w:tcPr>
          <w:p w14:paraId="0A13958B" w14:textId="6431D399" w:rsidR="002F2EF5" w:rsidRPr="000A06E3" w:rsidRDefault="002F2EF5" w:rsidP="000A06E3">
            <w:pPr>
              <w:pStyle w:val="Tabletext"/>
            </w:pPr>
            <w:r>
              <w:t>Key timings</w:t>
            </w:r>
          </w:p>
        </w:tc>
        <w:tc>
          <w:tcPr>
            <w:tcW w:w="11796" w:type="dxa"/>
            <w:shd w:val="clear" w:color="auto" w:fill="92CDDC" w:themeFill="accent5" w:themeFillTint="99"/>
          </w:tcPr>
          <w:p w14:paraId="2C5CB855" w14:textId="77777777" w:rsidR="002F2EF5" w:rsidRPr="000A06E3" w:rsidRDefault="002F2EF5" w:rsidP="000A06E3">
            <w:pPr>
              <w:pStyle w:val="Tablebullet1"/>
            </w:pPr>
            <w:r w:rsidRPr="000A06E3">
              <w:rPr>
                <w:rStyle w:val="Strong"/>
              </w:rPr>
              <w:t>Onset:</w:t>
            </w:r>
            <w:r w:rsidRPr="000A06E3">
              <w:t xml:space="preserve"> 30 minutes, </w:t>
            </w:r>
            <w:r w:rsidRPr="000A06E3">
              <w:rPr>
                <w:rStyle w:val="Strong"/>
              </w:rPr>
              <w:t>Peak:</w:t>
            </w:r>
            <w:r w:rsidRPr="000A06E3">
              <w:t xml:space="preserve"> N/A, </w:t>
            </w:r>
            <w:r w:rsidRPr="000A06E3">
              <w:rPr>
                <w:rStyle w:val="Strong"/>
              </w:rPr>
              <w:t>Duration:</w:t>
            </w:r>
            <w:r w:rsidRPr="000A06E3">
              <w:t xml:space="preserve"> 4 hours</w:t>
            </w:r>
          </w:p>
        </w:tc>
      </w:tr>
      <w:tr w:rsidR="00D338E2" w14:paraId="1BFE08CF" w14:textId="77777777" w:rsidTr="00D338E2">
        <w:trPr>
          <w:trHeight w:val="834"/>
        </w:trPr>
        <w:tc>
          <w:tcPr>
            <w:tcW w:w="2547" w:type="dxa"/>
          </w:tcPr>
          <w:p w14:paraId="2D564A2F" w14:textId="668F7E01" w:rsidR="002F2EF5" w:rsidRPr="00D11D7E" w:rsidRDefault="002F2EF5" w:rsidP="000A06E3">
            <w:pPr>
              <w:pStyle w:val="Tabletext"/>
              <w:rPr>
                <w:szCs w:val="18"/>
              </w:rPr>
            </w:pPr>
            <w:r w:rsidRPr="00D11D7E">
              <w:rPr>
                <w:szCs w:val="18"/>
              </w:rPr>
              <w:t>Special notes / (and important interactions)</w:t>
            </w:r>
          </w:p>
        </w:tc>
        <w:tc>
          <w:tcPr>
            <w:tcW w:w="11796" w:type="dxa"/>
          </w:tcPr>
          <w:p w14:paraId="6268A75E" w14:textId="77777777" w:rsidR="002F2EF5" w:rsidRPr="000A06E3" w:rsidRDefault="002F2EF5" w:rsidP="000A06E3">
            <w:pPr>
              <w:pStyle w:val="Tablebullet1"/>
              <w:rPr>
                <w:rFonts w:eastAsia="Arial"/>
              </w:rPr>
            </w:pPr>
            <w:r w:rsidRPr="000A06E3">
              <w:rPr>
                <w:rFonts w:eastAsia="Arial"/>
              </w:rPr>
              <w:t>Paracetamol</w:t>
            </w:r>
            <w:r w:rsidRPr="000A06E3">
              <w:t xml:space="preserve"> is not indicated for the treatment of fever in the emergency setting</w:t>
            </w:r>
          </w:p>
          <w:p w14:paraId="63E9A720" w14:textId="77777777" w:rsidR="002F2EF5" w:rsidRPr="000A06E3" w:rsidRDefault="002F2EF5" w:rsidP="000A06E3">
            <w:pPr>
              <w:pStyle w:val="Tablebullet1"/>
              <w:rPr>
                <w:rFonts w:eastAsia="Arial"/>
              </w:rPr>
            </w:pPr>
            <w:r w:rsidRPr="000A06E3">
              <w:rPr>
                <w:rFonts w:eastAsia="Arial"/>
              </w:rPr>
              <w:t>There are several brands of Paracetamol available in Australia. Paracetamol is also found in many combination medicines, both prescription and over-the counter. Carefully determine previous Paracetamol intake before dose administration</w:t>
            </w:r>
          </w:p>
          <w:p w14:paraId="717D4CE2" w14:textId="77777777" w:rsidR="002F2EF5" w:rsidRPr="00DE559D" w:rsidRDefault="002F2EF5" w:rsidP="000A06E3">
            <w:pPr>
              <w:pStyle w:val="Tablebullet1"/>
            </w:pPr>
            <w:r w:rsidRPr="000A06E3">
              <w:rPr>
                <w:rFonts w:eastAsia="Arial"/>
              </w:rPr>
              <w:t>Hepatic damage is very rare when Paracetamol is taken at recommended dosages</w:t>
            </w:r>
          </w:p>
          <w:p w14:paraId="15BD58A2" w14:textId="05A62502" w:rsidR="00F02663" w:rsidRPr="00BF21DA" w:rsidRDefault="00F02663" w:rsidP="000A06E3">
            <w:pPr>
              <w:pStyle w:val="Tablebullet1"/>
            </w:pPr>
            <w:r>
              <w:rPr>
                <w:rFonts w:eastAsia="Arial"/>
              </w:rPr>
              <w:t xml:space="preserve">Paracetamol is not to be used </w:t>
            </w:r>
            <w:r w:rsidR="00E55E65">
              <w:rPr>
                <w:rFonts w:eastAsia="Arial"/>
              </w:rPr>
              <w:t>as</w:t>
            </w:r>
            <w:r>
              <w:rPr>
                <w:rFonts w:eastAsia="Arial"/>
              </w:rPr>
              <w:t xml:space="preserve"> analgesia </w:t>
            </w:r>
            <w:r w:rsidR="00E55E65">
              <w:rPr>
                <w:rFonts w:eastAsia="Arial"/>
              </w:rPr>
              <w:t>for</w:t>
            </w:r>
            <w:r>
              <w:rPr>
                <w:rFonts w:eastAsia="Arial"/>
              </w:rPr>
              <w:t xml:space="preserve"> suspected ACS</w:t>
            </w:r>
          </w:p>
        </w:tc>
      </w:tr>
      <w:tr w:rsidR="00D338E2" w14:paraId="402633EC" w14:textId="77777777" w:rsidTr="00D338E2">
        <w:trPr>
          <w:trHeight w:val="490"/>
        </w:trPr>
        <w:tc>
          <w:tcPr>
            <w:tcW w:w="2547" w:type="dxa"/>
          </w:tcPr>
          <w:p w14:paraId="7BA4AB63" w14:textId="77777777" w:rsidR="002F2EF5" w:rsidRPr="00D11D7E" w:rsidRDefault="002F2EF5" w:rsidP="000A06E3">
            <w:pPr>
              <w:pStyle w:val="Tabletext"/>
              <w:rPr>
                <w:szCs w:val="18"/>
              </w:rPr>
            </w:pPr>
            <w:r w:rsidRPr="00D11D7E">
              <w:rPr>
                <w:szCs w:val="18"/>
              </w:rPr>
              <w:t>Side effects</w:t>
            </w:r>
          </w:p>
        </w:tc>
        <w:tc>
          <w:tcPr>
            <w:tcW w:w="11796" w:type="dxa"/>
          </w:tcPr>
          <w:p w14:paraId="774FEC06" w14:textId="77777777" w:rsidR="002F2EF5" w:rsidRPr="000A06E3" w:rsidRDefault="002F2EF5" w:rsidP="000A06E3">
            <w:pPr>
              <w:pStyle w:val="Tablebullet1"/>
              <w:rPr>
                <w:rFonts w:eastAsia="Arial"/>
              </w:rPr>
            </w:pPr>
            <w:r w:rsidRPr="000A06E3">
              <w:rPr>
                <w:rFonts w:eastAsia="Arial"/>
              </w:rPr>
              <w:t>Hypersensitivity reactions including severe skin rashes (rare)</w:t>
            </w:r>
          </w:p>
          <w:p w14:paraId="501E9425" w14:textId="77777777" w:rsidR="002F2EF5" w:rsidRPr="00BF21DA" w:rsidRDefault="002F2EF5" w:rsidP="000A06E3">
            <w:pPr>
              <w:pStyle w:val="Tablebullet1"/>
            </w:pPr>
            <w:r w:rsidRPr="000A06E3">
              <w:rPr>
                <w:rFonts w:eastAsia="Arial"/>
              </w:rPr>
              <w:t>Haematological reactions (rare)</w:t>
            </w:r>
          </w:p>
        </w:tc>
      </w:tr>
      <w:tr w:rsidR="00D338E2" w14:paraId="21D8C6CD" w14:textId="77777777" w:rsidTr="00D338E2">
        <w:trPr>
          <w:trHeight w:val="504"/>
        </w:trPr>
        <w:tc>
          <w:tcPr>
            <w:tcW w:w="2547" w:type="dxa"/>
          </w:tcPr>
          <w:p w14:paraId="14A2AE77" w14:textId="77777777" w:rsidR="002F2EF5" w:rsidRPr="00D11D7E" w:rsidRDefault="002F2EF5" w:rsidP="000A06E3">
            <w:pPr>
              <w:pStyle w:val="Tabletext"/>
              <w:rPr>
                <w:szCs w:val="18"/>
              </w:rPr>
            </w:pPr>
            <w:r w:rsidRPr="00D11D7E">
              <w:rPr>
                <w:szCs w:val="18"/>
              </w:rPr>
              <w:t>Pharmacology / Actions</w:t>
            </w:r>
          </w:p>
        </w:tc>
        <w:tc>
          <w:tcPr>
            <w:tcW w:w="11796" w:type="dxa"/>
          </w:tcPr>
          <w:p w14:paraId="400BDAE1" w14:textId="00742114" w:rsidR="002F2EF5" w:rsidRPr="000A06E3" w:rsidRDefault="002F2EF5" w:rsidP="000A06E3">
            <w:pPr>
              <w:pStyle w:val="Tablebullet1"/>
            </w:pPr>
            <w:r w:rsidRPr="000A06E3">
              <w:t>Analgesi</w:t>
            </w:r>
            <w:r w:rsidR="00E55E65">
              <w:t>c</w:t>
            </w:r>
            <w:r w:rsidRPr="000A06E3">
              <w:t xml:space="preserve"> and antipyretic agent</w:t>
            </w:r>
          </w:p>
        </w:tc>
      </w:tr>
    </w:tbl>
    <w:p w14:paraId="144F70E1" w14:textId="3F3837B7" w:rsidR="000A06E3" w:rsidRDefault="000A06E3" w:rsidP="002F2EF5">
      <w:pPr>
        <w:pStyle w:val="Tablefigurenote"/>
      </w:pPr>
    </w:p>
    <w:p w14:paraId="6ABE3AE0" w14:textId="77777777" w:rsidR="000A06E3" w:rsidRDefault="000A06E3">
      <w:pPr>
        <w:spacing w:after="0" w:line="240" w:lineRule="auto"/>
        <w:rPr>
          <w:sz w:val="20"/>
        </w:rPr>
      </w:pPr>
      <w:r>
        <w:br w:type="page"/>
      </w:r>
    </w:p>
    <w:p w14:paraId="3280B365" w14:textId="4CD82BF7" w:rsidR="002F2EF5" w:rsidRDefault="000A06E3" w:rsidP="000A06E3">
      <w:pPr>
        <w:pStyle w:val="Heading2"/>
      </w:pPr>
      <w:bookmarkStart w:id="140" w:name="_Toc108617461"/>
      <w:bookmarkStart w:id="141" w:name="_Toc108788415"/>
      <w:bookmarkStart w:id="142" w:name="_Toc224831214"/>
      <w:r w:rsidRPr="00477D38">
        <w:rPr>
          <w:rFonts w:eastAsia="Arial"/>
        </w:rPr>
        <w:lastRenderedPageBreak/>
        <w:t>Salbutamol</w:t>
      </w:r>
      <w:bookmarkEnd w:id="140"/>
      <w:bookmarkEnd w:id="141"/>
      <w:bookmarkEnd w:id="142"/>
    </w:p>
    <w:tbl>
      <w:tblPr>
        <w:tblStyle w:val="TableGrid"/>
        <w:tblW w:w="14268" w:type="dxa"/>
        <w:tblLook w:val="06A0" w:firstRow="1" w:lastRow="0" w:firstColumn="1" w:lastColumn="0" w:noHBand="1" w:noVBand="1"/>
      </w:tblPr>
      <w:tblGrid>
        <w:gridCol w:w="2547"/>
        <w:gridCol w:w="11721"/>
      </w:tblGrid>
      <w:tr w:rsidR="00D338E2" w14:paraId="1A34C758" w14:textId="77777777" w:rsidTr="00D338E2">
        <w:trPr>
          <w:trHeight w:val="775"/>
        </w:trPr>
        <w:tc>
          <w:tcPr>
            <w:tcW w:w="2547" w:type="dxa"/>
          </w:tcPr>
          <w:p w14:paraId="795D0C62" w14:textId="21348E5A" w:rsidR="002F2EF5" w:rsidRPr="00151CF9" w:rsidRDefault="002F2EF5" w:rsidP="000A06E3">
            <w:pPr>
              <w:rPr>
                <w:rFonts w:cs="Arial"/>
                <w:szCs w:val="18"/>
              </w:rPr>
            </w:pPr>
            <w:r w:rsidRPr="00151CF9">
              <w:rPr>
                <w:rFonts w:cs="Arial"/>
                <w:szCs w:val="18"/>
              </w:rPr>
              <w:t>Presentations</w:t>
            </w:r>
          </w:p>
        </w:tc>
        <w:tc>
          <w:tcPr>
            <w:tcW w:w="11721" w:type="dxa"/>
          </w:tcPr>
          <w:p w14:paraId="01B0F1CF" w14:textId="0225BDD5" w:rsidR="002F2EF5" w:rsidRPr="000A06E3" w:rsidRDefault="002F2EF5" w:rsidP="000A06E3">
            <w:pPr>
              <w:pStyle w:val="Tablebullet1"/>
              <w:rPr>
                <w:rFonts w:eastAsia="Arial"/>
              </w:rPr>
            </w:pPr>
            <w:r w:rsidRPr="004736E9">
              <w:rPr>
                <w:rFonts w:eastAsia="Arial"/>
              </w:rPr>
              <w:t xml:space="preserve">Inhalation ampoule: Single </w:t>
            </w:r>
            <w:r w:rsidRPr="000A06E3">
              <w:rPr>
                <w:rFonts w:eastAsia="Arial"/>
              </w:rPr>
              <w:t xml:space="preserve">dose units of 5 mg in 2.5 mL nebules / </w:t>
            </w:r>
            <w:proofErr w:type="spellStart"/>
            <w:r w:rsidRPr="000A06E3">
              <w:rPr>
                <w:rFonts w:eastAsia="Arial"/>
              </w:rPr>
              <w:t>polyamps</w:t>
            </w:r>
            <w:proofErr w:type="spellEnd"/>
          </w:p>
          <w:p w14:paraId="7C393C61" w14:textId="7CF04561" w:rsidR="002F2EF5" w:rsidRPr="000A06E3" w:rsidRDefault="002F2EF5" w:rsidP="000A06E3">
            <w:pPr>
              <w:pStyle w:val="Tablebullet1"/>
              <w:rPr>
                <w:rFonts w:eastAsia="Arial"/>
              </w:rPr>
            </w:pPr>
            <w:r w:rsidRPr="000A06E3">
              <w:rPr>
                <w:rFonts w:eastAsia="Arial"/>
              </w:rPr>
              <w:t xml:space="preserve">Inhalation ampoule: Single dose units of 2.5 mg in 2.5 mL nebules / </w:t>
            </w:r>
            <w:proofErr w:type="spellStart"/>
            <w:r w:rsidRPr="000A06E3">
              <w:rPr>
                <w:rFonts w:eastAsia="Arial"/>
              </w:rPr>
              <w:t>polyamps</w:t>
            </w:r>
            <w:proofErr w:type="spellEnd"/>
            <w:r w:rsidRPr="000A06E3">
              <w:rPr>
                <w:rFonts w:eastAsia="Arial"/>
              </w:rPr>
              <w:t xml:space="preserve"> </w:t>
            </w:r>
          </w:p>
          <w:p w14:paraId="3ACE5F8F" w14:textId="3F11E0F4" w:rsidR="002F2EF5" w:rsidRPr="004736E9" w:rsidRDefault="002F2EF5" w:rsidP="000A06E3">
            <w:pPr>
              <w:pStyle w:val="Tablebullet1"/>
              <w:rPr>
                <w:rFonts w:eastAsia="Arial"/>
              </w:rPr>
            </w:pPr>
            <w:proofErr w:type="spellStart"/>
            <w:r w:rsidRPr="000A06E3">
              <w:rPr>
                <w:rFonts w:eastAsia="Arial"/>
              </w:rPr>
              <w:t>pMDI</w:t>
            </w:r>
            <w:proofErr w:type="spellEnd"/>
            <w:r w:rsidRPr="000A06E3">
              <w:rPr>
                <w:rFonts w:eastAsia="Arial"/>
              </w:rPr>
              <w:t xml:space="preserve"> with 0.1 mg per actuation/dose.</w:t>
            </w:r>
          </w:p>
        </w:tc>
      </w:tr>
      <w:tr w:rsidR="00D338E2" w14:paraId="24114B99" w14:textId="77777777" w:rsidTr="00D338E2">
        <w:trPr>
          <w:trHeight w:val="834"/>
        </w:trPr>
        <w:tc>
          <w:tcPr>
            <w:tcW w:w="2547" w:type="dxa"/>
            <w:shd w:val="clear" w:color="auto" w:fill="92D050"/>
          </w:tcPr>
          <w:p w14:paraId="510DE081" w14:textId="7845E8DC" w:rsidR="002F2EF5" w:rsidRPr="00151CF9" w:rsidRDefault="002F2EF5" w:rsidP="000A06E3">
            <w:pPr>
              <w:rPr>
                <w:rFonts w:cs="Arial"/>
                <w:szCs w:val="18"/>
              </w:rPr>
            </w:pPr>
            <w:r w:rsidRPr="00151CF9">
              <w:rPr>
                <w:rFonts w:cs="Arial"/>
                <w:szCs w:val="18"/>
              </w:rPr>
              <w:t>Primary emergency indication</w:t>
            </w:r>
            <w:r>
              <w:rPr>
                <w:rFonts w:cs="Arial"/>
                <w:szCs w:val="18"/>
              </w:rPr>
              <w:t>(s)</w:t>
            </w:r>
          </w:p>
        </w:tc>
        <w:tc>
          <w:tcPr>
            <w:tcW w:w="11721" w:type="dxa"/>
            <w:shd w:val="clear" w:color="auto" w:fill="92D050"/>
          </w:tcPr>
          <w:p w14:paraId="1C6A984C" w14:textId="77777777" w:rsidR="002F2EF5" w:rsidRPr="000A06E3" w:rsidRDefault="002F2EF5" w:rsidP="000A06E3">
            <w:pPr>
              <w:pStyle w:val="Tablebullet1"/>
              <w:rPr>
                <w:rFonts w:eastAsia="Arial"/>
              </w:rPr>
            </w:pPr>
            <w:r w:rsidRPr="000A06E3">
              <w:rPr>
                <w:rFonts w:eastAsia="Arial"/>
              </w:rPr>
              <w:t>Respiratory distress with suspected bronchospasm:</w:t>
            </w:r>
          </w:p>
          <w:p w14:paraId="40615082" w14:textId="77777777" w:rsidR="002F2EF5" w:rsidRPr="000A06E3" w:rsidRDefault="002F2EF5" w:rsidP="000A06E3">
            <w:pPr>
              <w:pStyle w:val="Tablebullet2"/>
              <w:rPr>
                <w:rFonts w:eastAsia="Arial"/>
              </w:rPr>
            </w:pPr>
            <w:r w:rsidRPr="000A06E3">
              <w:rPr>
                <w:rFonts w:eastAsia="Arial"/>
              </w:rPr>
              <w:t>asthma</w:t>
            </w:r>
          </w:p>
          <w:p w14:paraId="705A6E34" w14:textId="77777777" w:rsidR="002F2EF5" w:rsidRPr="000A06E3" w:rsidRDefault="002F2EF5" w:rsidP="000A06E3">
            <w:pPr>
              <w:pStyle w:val="Tablebullet2"/>
              <w:rPr>
                <w:rFonts w:eastAsia="Arial"/>
              </w:rPr>
            </w:pPr>
            <w:r w:rsidRPr="000A06E3">
              <w:rPr>
                <w:rFonts w:eastAsia="Arial"/>
              </w:rPr>
              <w:t>Anaphylaxis</w:t>
            </w:r>
          </w:p>
          <w:p w14:paraId="5842BF12" w14:textId="77777777" w:rsidR="002F2EF5" w:rsidRPr="000A06E3" w:rsidRDefault="002F2EF5" w:rsidP="000A06E3">
            <w:pPr>
              <w:pStyle w:val="Tablebullet2"/>
              <w:rPr>
                <w:rFonts w:eastAsia="Arial"/>
              </w:rPr>
            </w:pPr>
            <w:r w:rsidRPr="000A06E3">
              <w:rPr>
                <w:rFonts w:eastAsia="Arial"/>
              </w:rPr>
              <w:t>COPD</w:t>
            </w:r>
          </w:p>
          <w:p w14:paraId="5247B5AB" w14:textId="1B1EEEC2" w:rsidR="002F2EF5" w:rsidRPr="000A06E3" w:rsidRDefault="002F2EF5" w:rsidP="000A06E3">
            <w:pPr>
              <w:pStyle w:val="Tablebullet2"/>
              <w:rPr>
                <w:rFonts w:eastAsia="Arial"/>
              </w:rPr>
            </w:pPr>
            <w:r w:rsidRPr="000A06E3">
              <w:rPr>
                <w:rFonts w:eastAsia="Arial"/>
              </w:rPr>
              <w:t>Other causes of bronchospasm</w:t>
            </w:r>
          </w:p>
        </w:tc>
      </w:tr>
      <w:tr w:rsidR="00D338E2" w14:paraId="2A592F74" w14:textId="77777777" w:rsidTr="00D338E2">
        <w:trPr>
          <w:trHeight w:val="356"/>
        </w:trPr>
        <w:tc>
          <w:tcPr>
            <w:tcW w:w="2547" w:type="dxa"/>
            <w:shd w:val="clear" w:color="auto" w:fill="FF0000"/>
          </w:tcPr>
          <w:p w14:paraId="468DE454" w14:textId="77777777" w:rsidR="002F2EF5" w:rsidRPr="0028179F" w:rsidRDefault="002F2EF5" w:rsidP="000A06E3">
            <w:pPr>
              <w:pStyle w:val="TabletextWHITE"/>
              <w:rPr>
                <w:color w:val="auto"/>
                <w:szCs w:val="18"/>
              </w:rPr>
            </w:pPr>
            <w:r w:rsidRPr="0028179F">
              <w:rPr>
                <w:color w:val="auto"/>
                <w:szCs w:val="18"/>
              </w:rPr>
              <w:t>Contraindications</w:t>
            </w:r>
            <w:r w:rsidRPr="0028179F">
              <w:rPr>
                <w:color w:val="auto"/>
                <w:szCs w:val="18"/>
              </w:rPr>
              <w:br/>
            </w:r>
            <w:r w:rsidRPr="0028179F">
              <w:rPr>
                <w:color w:val="auto"/>
              </w:rPr>
              <w:t>(Known hypersensitivity plus)</w:t>
            </w:r>
          </w:p>
        </w:tc>
        <w:tc>
          <w:tcPr>
            <w:tcW w:w="11721" w:type="dxa"/>
            <w:shd w:val="clear" w:color="auto" w:fill="FF0000"/>
          </w:tcPr>
          <w:p w14:paraId="7D831F6A" w14:textId="2E194163" w:rsidR="002F2EF5" w:rsidRPr="0028179F" w:rsidRDefault="002F2EF5" w:rsidP="000A06E3">
            <w:pPr>
              <w:pStyle w:val="Tablebullet1WHITE"/>
              <w:rPr>
                <w:color w:val="auto"/>
              </w:rPr>
            </w:pPr>
            <w:r w:rsidRPr="0028179F">
              <w:rPr>
                <w:color w:val="auto"/>
              </w:rPr>
              <w:t>Nil of significance in the above indications.</w:t>
            </w:r>
          </w:p>
        </w:tc>
      </w:tr>
      <w:tr w:rsidR="00D338E2" w14:paraId="076A4C69" w14:textId="77777777" w:rsidTr="00D338E2">
        <w:trPr>
          <w:trHeight w:val="378"/>
        </w:trPr>
        <w:tc>
          <w:tcPr>
            <w:tcW w:w="2547" w:type="dxa"/>
            <w:shd w:val="clear" w:color="auto" w:fill="D99594" w:themeFill="accent2" w:themeFillTint="99"/>
          </w:tcPr>
          <w:p w14:paraId="3A7E380D" w14:textId="77777777" w:rsidR="002F2EF5" w:rsidRPr="0028179F" w:rsidRDefault="002F2EF5" w:rsidP="000A06E3">
            <w:pPr>
              <w:pStyle w:val="TabletextWHITE"/>
              <w:rPr>
                <w:color w:val="auto"/>
              </w:rPr>
            </w:pPr>
            <w:r w:rsidRPr="0028179F">
              <w:rPr>
                <w:color w:val="auto"/>
              </w:rPr>
              <w:t>Precautions</w:t>
            </w:r>
          </w:p>
        </w:tc>
        <w:tc>
          <w:tcPr>
            <w:tcW w:w="11721" w:type="dxa"/>
            <w:shd w:val="clear" w:color="auto" w:fill="D99594" w:themeFill="accent2" w:themeFillTint="99"/>
          </w:tcPr>
          <w:p w14:paraId="17392C6F" w14:textId="77777777" w:rsidR="002F2EF5" w:rsidRPr="0028179F" w:rsidRDefault="002F2EF5" w:rsidP="000A06E3">
            <w:pPr>
              <w:pStyle w:val="Tablebullet1WHITE"/>
              <w:rPr>
                <w:color w:val="auto"/>
              </w:rPr>
            </w:pPr>
            <w:r w:rsidRPr="0028179F">
              <w:rPr>
                <w:color w:val="auto"/>
              </w:rPr>
              <w:t>Large doses of Salbutamol have been reported to cause intracellular metabolic acidosis.</w:t>
            </w:r>
          </w:p>
        </w:tc>
      </w:tr>
      <w:tr w:rsidR="00D338E2" w14:paraId="186F6A87" w14:textId="77777777" w:rsidTr="00D338E2">
        <w:trPr>
          <w:trHeight w:val="52"/>
        </w:trPr>
        <w:tc>
          <w:tcPr>
            <w:tcW w:w="2547" w:type="dxa"/>
            <w:shd w:val="clear" w:color="auto" w:fill="92CDDC" w:themeFill="accent5" w:themeFillTint="99"/>
          </w:tcPr>
          <w:p w14:paraId="2BD857B4" w14:textId="2D033BC8" w:rsidR="002F2EF5" w:rsidRPr="000A06E3" w:rsidRDefault="002F2EF5" w:rsidP="000A06E3">
            <w:pPr>
              <w:pStyle w:val="Tabletext"/>
            </w:pPr>
            <w:r w:rsidRPr="000A06E3">
              <w:t>Key timings</w:t>
            </w:r>
          </w:p>
        </w:tc>
        <w:tc>
          <w:tcPr>
            <w:tcW w:w="11721" w:type="dxa"/>
            <w:shd w:val="clear" w:color="auto" w:fill="92CDDC" w:themeFill="accent5" w:themeFillTint="99"/>
          </w:tcPr>
          <w:p w14:paraId="6FEDFF7E" w14:textId="77777777" w:rsidR="002F2EF5" w:rsidRPr="000A06E3" w:rsidRDefault="002F2EF5" w:rsidP="000A06E3">
            <w:pPr>
              <w:pStyle w:val="Tablebullet1"/>
              <w:rPr>
                <w:rFonts w:eastAsia="Arial"/>
              </w:rPr>
            </w:pPr>
            <w:r w:rsidRPr="000A06E3">
              <w:rPr>
                <w:rFonts w:eastAsia="Arial"/>
              </w:rPr>
              <w:t xml:space="preserve">Inhaled effects: </w:t>
            </w:r>
            <w:r w:rsidRPr="000A06E3">
              <w:rPr>
                <w:rStyle w:val="Strong"/>
                <w:rFonts w:eastAsia="Arial"/>
              </w:rPr>
              <w:t>Onset:</w:t>
            </w:r>
            <w:r w:rsidRPr="000A06E3">
              <w:rPr>
                <w:rFonts w:eastAsia="Arial"/>
              </w:rPr>
              <w:t xml:space="preserve"> 5 – 15 minutes, </w:t>
            </w:r>
            <w:r w:rsidRPr="000A06E3">
              <w:rPr>
                <w:rStyle w:val="Strong"/>
                <w:rFonts w:eastAsia="Arial"/>
              </w:rPr>
              <w:t>Peak:</w:t>
            </w:r>
            <w:r w:rsidRPr="000A06E3">
              <w:rPr>
                <w:rFonts w:eastAsia="Arial"/>
              </w:rPr>
              <w:t xml:space="preserve"> n/a, </w:t>
            </w:r>
            <w:r w:rsidRPr="000A06E3">
              <w:rPr>
                <w:rStyle w:val="Strong"/>
                <w:rFonts w:eastAsia="Arial"/>
              </w:rPr>
              <w:t>Duration:</w:t>
            </w:r>
            <w:r w:rsidRPr="000A06E3">
              <w:rPr>
                <w:rFonts w:eastAsia="Arial"/>
              </w:rPr>
              <w:t xml:space="preserve"> 15 – 50 minutes.</w:t>
            </w:r>
          </w:p>
        </w:tc>
      </w:tr>
      <w:tr w:rsidR="00D338E2" w14:paraId="6356909A" w14:textId="77777777" w:rsidTr="00D338E2">
        <w:trPr>
          <w:trHeight w:val="834"/>
        </w:trPr>
        <w:tc>
          <w:tcPr>
            <w:tcW w:w="2547" w:type="dxa"/>
          </w:tcPr>
          <w:p w14:paraId="64044380" w14:textId="701924DF" w:rsidR="002F2EF5" w:rsidRPr="00151CF9" w:rsidRDefault="002F2EF5" w:rsidP="000A06E3">
            <w:pPr>
              <w:pStyle w:val="Tabletext"/>
            </w:pPr>
            <w:r w:rsidRPr="00151CF9">
              <w:t>Special notes / (and important interactions)</w:t>
            </w:r>
          </w:p>
        </w:tc>
        <w:tc>
          <w:tcPr>
            <w:tcW w:w="11721" w:type="dxa"/>
          </w:tcPr>
          <w:p w14:paraId="129E60B1" w14:textId="28A29E00" w:rsidR="002F2EF5" w:rsidRPr="000A06E3" w:rsidRDefault="002F2EF5" w:rsidP="000A06E3">
            <w:pPr>
              <w:pStyle w:val="Tablebullet1"/>
            </w:pPr>
            <w:r w:rsidRPr="000A06E3">
              <w:t>Interaction: Beta-adrenergic blocking drugs inhibit the bronchodilator action of salbutamol and other sympathomimetic bronchodilators</w:t>
            </w:r>
          </w:p>
          <w:p w14:paraId="60F01BF3" w14:textId="0194259E" w:rsidR="002F2EF5" w:rsidRPr="000A06E3" w:rsidRDefault="002F2EF5" w:rsidP="000A06E3">
            <w:pPr>
              <w:pStyle w:val="Tablebullet1"/>
            </w:pPr>
            <w:r w:rsidRPr="000A06E3">
              <w:t xml:space="preserve">Salbutamol nebules / </w:t>
            </w:r>
            <w:proofErr w:type="spellStart"/>
            <w:r w:rsidRPr="000A06E3">
              <w:t>polyamps</w:t>
            </w:r>
            <w:proofErr w:type="spellEnd"/>
            <w:r w:rsidRPr="000A06E3">
              <w:t xml:space="preserve"> have a shelf life of one month after the wrapping is opened. The date of opening of the packaging should be recorded</w:t>
            </w:r>
          </w:p>
          <w:p w14:paraId="766D1536" w14:textId="2B73DA0B" w:rsidR="002F2EF5" w:rsidRPr="000A06E3" w:rsidRDefault="002F2EF5" w:rsidP="000A06E3">
            <w:pPr>
              <w:pStyle w:val="Tablebullet1"/>
            </w:pPr>
            <w:r w:rsidRPr="000A06E3">
              <w:t>Nebules should be stored at an ambient temperature &lt; 30 degrees Celsius</w:t>
            </w:r>
          </w:p>
          <w:p w14:paraId="51D3B3F3" w14:textId="77777777" w:rsidR="002F2EF5" w:rsidRPr="000A06E3" w:rsidRDefault="002F2EF5" w:rsidP="000A06E3">
            <w:pPr>
              <w:pStyle w:val="Tablebullet1"/>
            </w:pPr>
            <w:r w:rsidRPr="000A06E3">
              <w:t>The effectiveness of salbutamol differs between patients, it is important to escalate care early</w:t>
            </w:r>
          </w:p>
          <w:p w14:paraId="41AB4A84" w14:textId="77777777" w:rsidR="002F2EF5" w:rsidRPr="00CA5142" w:rsidRDefault="002F2EF5" w:rsidP="000A06E3">
            <w:pPr>
              <w:pStyle w:val="Tablebullet1"/>
            </w:pPr>
            <w:r w:rsidRPr="000A06E3">
              <w:t>Continue to administer oxygen 8 L/min between doses.</w:t>
            </w:r>
          </w:p>
        </w:tc>
      </w:tr>
      <w:tr w:rsidR="00D338E2" w14:paraId="1DAE317C" w14:textId="77777777" w:rsidTr="00D338E2">
        <w:trPr>
          <w:trHeight w:val="718"/>
        </w:trPr>
        <w:tc>
          <w:tcPr>
            <w:tcW w:w="2547" w:type="dxa"/>
          </w:tcPr>
          <w:p w14:paraId="288CA191" w14:textId="17EA8E10" w:rsidR="002F2EF5" w:rsidRPr="000A06E3" w:rsidRDefault="002F2EF5" w:rsidP="000A06E3">
            <w:pPr>
              <w:pStyle w:val="Tabletext"/>
            </w:pPr>
            <w:r w:rsidRPr="000A06E3">
              <w:t>Side effects</w:t>
            </w:r>
          </w:p>
        </w:tc>
        <w:tc>
          <w:tcPr>
            <w:tcW w:w="11721" w:type="dxa"/>
          </w:tcPr>
          <w:p w14:paraId="361EF93D" w14:textId="77777777" w:rsidR="002F2EF5" w:rsidRPr="000A06E3" w:rsidRDefault="002F2EF5" w:rsidP="000A06E3">
            <w:pPr>
              <w:pStyle w:val="Tablebullet1"/>
            </w:pPr>
            <w:r w:rsidRPr="000A06E3">
              <w:t>Tachycardia</w:t>
            </w:r>
          </w:p>
          <w:p w14:paraId="5D4C7086" w14:textId="77777777" w:rsidR="002F2EF5" w:rsidRPr="000A06E3" w:rsidRDefault="002F2EF5" w:rsidP="000A06E3">
            <w:pPr>
              <w:pStyle w:val="Tablebullet1"/>
            </w:pPr>
            <w:r w:rsidRPr="000A06E3">
              <w:t>Palpitations</w:t>
            </w:r>
          </w:p>
          <w:p w14:paraId="5885BCF0" w14:textId="77777777" w:rsidR="002F2EF5" w:rsidRPr="00CA5142" w:rsidRDefault="002F2EF5" w:rsidP="000A06E3">
            <w:pPr>
              <w:pStyle w:val="Tablebullet1"/>
            </w:pPr>
            <w:r w:rsidRPr="000A06E3">
              <w:t>Muscle tremor</w:t>
            </w:r>
          </w:p>
        </w:tc>
      </w:tr>
      <w:tr w:rsidR="00D338E2" w14:paraId="470D7E26" w14:textId="77777777" w:rsidTr="00D338E2">
        <w:trPr>
          <w:trHeight w:val="417"/>
        </w:trPr>
        <w:tc>
          <w:tcPr>
            <w:tcW w:w="2547" w:type="dxa"/>
          </w:tcPr>
          <w:p w14:paraId="3EAD23E9" w14:textId="77777777" w:rsidR="002F2EF5" w:rsidRPr="00151CF9" w:rsidRDefault="002F2EF5" w:rsidP="000A06E3">
            <w:pPr>
              <w:pStyle w:val="Tabletext"/>
            </w:pPr>
            <w:r w:rsidRPr="00151CF9">
              <w:t xml:space="preserve">Pharmacology / Actions </w:t>
            </w:r>
          </w:p>
        </w:tc>
        <w:tc>
          <w:tcPr>
            <w:tcW w:w="11721" w:type="dxa"/>
          </w:tcPr>
          <w:p w14:paraId="13476E86" w14:textId="77777777" w:rsidR="002F2EF5" w:rsidRPr="000A06E3" w:rsidRDefault="002F2EF5" w:rsidP="000A06E3">
            <w:pPr>
              <w:pStyle w:val="Tablebullet1"/>
            </w:pPr>
            <w:r w:rsidRPr="000A06E3">
              <w:t xml:space="preserve">Bronchodilator </w:t>
            </w:r>
          </w:p>
          <w:p w14:paraId="3667CC18" w14:textId="77777777" w:rsidR="002F2EF5" w:rsidRPr="00CA5142" w:rsidRDefault="002F2EF5" w:rsidP="000A06E3">
            <w:pPr>
              <w:pStyle w:val="Tablebullet1"/>
            </w:pPr>
            <w:r w:rsidRPr="000A06E3">
              <w:t>A synthetic beta-adrenergic stimulant with primarily beta 2 effects.</w:t>
            </w:r>
          </w:p>
        </w:tc>
      </w:tr>
      <w:bookmarkEnd w:id="9"/>
    </w:tbl>
    <w:p w14:paraId="23229EC5" w14:textId="77777777" w:rsidR="002F2EF5" w:rsidRDefault="002F2EF5" w:rsidP="00420356">
      <w:pPr>
        <w:pStyle w:val="Body"/>
      </w:pPr>
    </w:p>
    <w:sectPr w:rsidR="002F2EF5" w:rsidSect="0039233B">
      <w:headerReference w:type="default" r:id="rId58"/>
      <w:footerReference w:type="default" r:id="rId59"/>
      <w:pgSz w:w="16838" w:h="11906" w:orient="landscape" w:code="9"/>
      <w:pgMar w:top="1304" w:right="1134" w:bottom="1304" w:left="1418"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ECDEA" w14:textId="77777777" w:rsidR="00B96490" w:rsidRDefault="00B96490">
      <w:r>
        <w:separator/>
      </w:r>
    </w:p>
    <w:p w14:paraId="2A4E4A86" w14:textId="77777777" w:rsidR="00B96490" w:rsidRDefault="00B96490"/>
  </w:endnote>
  <w:endnote w:type="continuationSeparator" w:id="0">
    <w:p w14:paraId="10075836" w14:textId="77777777" w:rsidR="00B96490" w:rsidRDefault="00B96490">
      <w:r>
        <w:continuationSeparator/>
      </w:r>
    </w:p>
    <w:p w14:paraId="04CFD24F" w14:textId="77777777" w:rsidR="00B96490" w:rsidRDefault="00B96490"/>
  </w:endnote>
  <w:endnote w:type="continuationNotice" w:id="1">
    <w:p w14:paraId="78BB6A85" w14:textId="77777777" w:rsidR="00B96490" w:rsidRDefault="00B964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9EFDE" w14:textId="77777777" w:rsidR="00EB4BC7" w:rsidRDefault="00EB4BC7">
    <w:pPr>
      <w:pStyle w:val="Footer"/>
    </w:pPr>
    <w:r>
      <w:rPr>
        <w:noProof/>
      </w:rPr>
      <mc:AlternateContent>
        <mc:Choice Requires="wps">
          <w:drawing>
            <wp:anchor distT="0" distB="0" distL="114300" distR="114300" simplePos="0" relativeHeight="251658240" behindDoc="0" locked="0" layoutInCell="0" allowOverlap="1" wp14:anchorId="72A251A1" wp14:editId="5822829A">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CD980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A251A1" id="_x0000_t202" coordsize="21600,21600" o:spt="202" path="m,l,21600r21600,l21600,xe">
              <v:stroke joinstyle="miter"/>
              <v:path gradientshapeok="t" o:connecttype="rect"/>
            </v:shapetype>
            <v:shape id="Text Box 7" o:spid="_x0000_s1027"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9CD980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083AB" w14:textId="7090E7D0" w:rsidR="00431A70" w:rsidRDefault="00E567F0">
    <w:pPr>
      <w:pStyle w:val="Footer"/>
    </w:pPr>
    <w:r>
      <w:rPr>
        <w:noProof/>
      </w:rPr>
      <mc:AlternateContent>
        <mc:Choice Requires="wps">
          <w:drawing>
            <wp:anchor distT="0" distB="0" distL="114300" distR="114300" simplePos="0" relativeHeight="251658245" behindDoc="0" locked="0" layoutInCell="0" allowOverlap="1" wp14:anchorId="0219FB0C" wp14:editId="0989AC88">
              <wp:simplePos x="0" y="0"/>
              <wp:positionH relativeFrom="page">
                <wp:align>center</wp:align>
              </wp:positionH>
              <wp:positionV relativeFrom="page">
                <wp:align>bottom</wp:align>
              </wp:positionV>
              <wp:extent cx="7772400" cy="502285"/>
              <wp:effectExtent l="0" t="0" r="0" b="12065"/>
              <wp:wrapNone/>
              <wp:docPr id="1" name="MSIPCM241b484b94ff54aea957b4b4"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FF634C" w14:textId="70E6FAB2" w:rsidR="00E567F0" w:rsidRPr="00F317F0" w:rsidRDefault="00F317F0" w:rsidP="00F317F0">
                          <w:pPr>
                            <w:spacing w:after="0"/>
                            <w:jc w:val="center"/>
                            <w:rPr>
                              <w:rFonts w:ascii="Arial Black" w:hAnsi="Arial Black"/>
                              <w:color w:val="000000"/>
                              <w:sz w:val="20"/>
                            </w:rPr>
                          </w:pPr>
                          <w:r w:rsidRPr="00F317F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219FB0C" id="_x0000_t202" coordsize="21600,21600" o:spt="202" path="m,l,21600r21600,l21600,xe">
              <v:stroke joinstyle="miter"/>
              <v:path gradientshapeok="t" o:connecttype="rect"/>
            </v:shapetype>
            <v:shape id="MSIPCM241b484b94ff54aea957b4b4" o:spid="_x0000_s1028"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5FFF634C" w14:textId="70E6FAB2" w:rsidR="00E567F0" w:rsidRPr="00F317F0" w:rsidRDefault="00F317F0" w:rsidP="00F317F0">
                    <w:pPr>
                      <w:spacing w:after="0"/>
                      <w:jc w:val="center"/>
                      <w:rPr>
                        <w:rFonts w:ascii="Arial Black" w:hAnsi="Arial Black"/>
                        <w:color w:val="000000"/>
                        <w:sz w:val="20"/>
                      </w:rPr>
                    </w:pPr>
                    <w:r w:rsidRPr="00F317F0">
                      <w:rPr>
                        <w:rFonts w:ascii="Arial Black" w:hAnsi="Arial Black"/>
                        <w:color w:val="000000"/>
                        <w:sz w:val="20"/>
                      </w:rPr>
                      <w:t>OFFICIAL</w:t>
                    </w:r>
                  </w:p>
                </w:txbxContent>
              </v:textbox>
              <w10:wrap anchorx="page" anchory="page"/>
            </v:shape>
          </w:pict>
        </mc:Fallback>
      </mc:AlternateContent>
    </w:r>
    <w:r w:rsidR="008B6D91">
      <w:rPr>
        <w:noProof/>
      </w:rPr>
      <mc:AlternateContent>
        <mc:Choice Requires="wps">
          <w:drawing>
            <wp:anchor distT="0" distB="0" distL="114300" distR="114300" simplePos="0" relativeHeight="251658243" behindDoc="0" locked="0" layoutInCell="0" allowOverlap="1" wp14:anchorId="3C0AF3E9" wp14:editId="424E1C34">
              <wp:simplePos x="0" y="0"/>
              <wp:positionH relativeFrom="page">
                <wp:align>center</wp:align>
              </wp:positionH>
              <wp:positionV relativeFrom="page">
                <wp:align>bottom</wp:align>
              </wp:positionV>
              <wp:extent cx="7772400" cy="502285"/>
              <wp:effectExtent l="0" t="0" r="0" b="12065"/>
              <wp:wrapNone/>
              <wp:docPr id="8" name="Text Box 8"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F6AF3C" w14:textId="15C98492" w:rsidR="008B6D91" w:rsidRPr="004E52E4" w:rsidRDefault="004E52E4" w:rsidP="004E52E4">
                          <w:pPr>
                            <w:spacing w:after="0"/>
                            <w:jc w:val="center"/>
                            <w:rPr>
                              <w:rFonts w:ascii="Arial Black" w:hAnsi="Arial Black"/>
                              <w:color w:val="000000"/>
                              <w:sz w:val="20"/>
                            </w:rPr>
                          </w:pPr>
                          <w:r w:rsidRPr="004E52E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C0AF3E9" id="Text Box 8" o:spid="_x0000_s1029"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15F6AF3C" w14:textId="15C98492" w:rsidR="008B6D91" w:rsidRPr="004E52E4" w:rsidRDefault="004E52E4" w:rsidP="004E52E4">
                    <w:pPr>
                      <w:spacing w:after="0"/>
                      <w:jc w:val="center"/>
                      <w:rPr>
                        <w:rFonts w:ascii="Arial Black" w:hAnsi="Arial Black"/>
                        <w:color w:val="000000"/>
                        <w:sz w:val="20"/>
                      </w:rPr>
                    </w:pPr>
                    <w:r w:rsidRPr="004E52E4">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59BF7" w14:textId="01D65015" w:rsidR="00EB4BC7" w:rsidRDefault="008B6D91">
    <w:pPr>
      <w:pStyle w:val="Footer"/>
    </w:pPr>
    <w:r>
      <w:rPr>
        <w:noProof/>
      </w:rPr>
      <mc:AlternateContent>
        <mc:Choice Requires="wps">
          <w:drawing>
            <wp:anchor distT="0" distB="0" distL="114300" distR="114300" simplePos="0" relativeHeight="251658244" behindDoc="0" locked="0" layoutInCell="0" allowOverlap="1" wp14:anchorId="5A0E33BA" wp14:editId="37A63F23">
              <wp:simplePos x="0" y="0"/>
              <wp:positionH relativeFrom="page">
                <wp:posOffset>1345565</wp:posOffset>
              </wp:positionH>
              <wp:positionV relativeFrom="page">
                <wp:posOffset>6874510</wp:posOffset>
              </wp:positionV>
              <wp:extent cx="7772400" cy="502285"/>
              <wp:effectExtent l="0" t="0" r="0" b="12065"/>
              <wp:wrapNone/>
              <wp:docPr id="10" name="Text Box 10"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8F3DC8" w14:textId="198A32B9" w:rsidR="008B6D91" w:rsidRPr="004E52E4" w:rsidRDefault="004E52E4" w:rsidP="004E52E4">
                          <w:pPr>
                            <w:spacing w:after="0"/>
                            <w:jc w:val="center"/>
                            <w:rPr>
                              <w:rFonts w:ascii="Arial Black" w:hAnsi="Arial Black"/>
                              <w:color w:val="000000"/>
                              <w:sz w:val="20"/>
                            </w:rPr>
                          </w:pPr>
                          <w:r w:rsidRPr="004E52E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0E33BA" id="_x0000_t202" coordsize="21600,21600" o:spt="202" path="m,l,21600r21600,l21600,xe">
              <v:stroke joinstyle="miter"/>
              <v:path gradientshapeok="t" o:connecttype="rect"/>
            </v:shapetype>
            <v:shape id="Text Box 10" o:spid="_x0000_s1030" type="#_x0000_t202" alt="{&quot;HashCode&quot;:904758361,&quot;Height&quot;:9999999.0,&quot;Width&quot;:9999999.0,&quot;Placement&quot;:&quot;Footer&quot;,&quot;Index&quot;:&quot;FirstPage&quot;,&quot;Section&quot;:1,&quot;Top&quot;:0.0,&quot;Left&quot;:0.0}" style="position:absolute;left:0;text-align:left;margin-left:105.95pt;margin-top:541.3pt;width:612pt;height:39.55pt;z-index:2516582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" o:allowincell="f" filled="f" stroked="f" strokeweight=".5pt">
              <v:textbox inset=",0,,0">
                <w:txbxContent>
                  <w:p w14:paraId="438F3DC8" w14:textId="198A32B9" w:rsidR="008B6D91" w:rsidRPr="004E52E4" w:rsidRDefault="004E52E4" w:rsidP="004E52E4">
                    <w:pPr>
                      <w:spacing w:after="0"/>
                      <w:jc w:val="center"/>
                      <w:rPr>
                        <w:rFonts w:ascii="Arial Black" w:hAnsi="Arial Black"/>
                        <w:color w:val="000000"/>
                        <w:sz w:val="20"/>
                      </w:rPr>
                    </w:pPr>
                    <w:r w:rsidRPr="004E52E4">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F8419" w14:textId="77777777" w:rsidR="00D63636" w:rsidRDefault="002C5B7C">
    <w:pPr>
      <w:pStyle w:val="Footer"/>
    </w:pPr>
    <w:r>
      <w:rPr>
        <w:noProof/>
        <w:lang w:eastAsia="en-AU"/>
      </w:rPr>
      <mc:AlternateContent>
        <mc:Choice Requires="wps">
          <w:drawing>
            <wp:anchor distT="0" distB="0" distL="114300" distR="114300" simplePos="0" relativeHeight="251658242" behindDoc="0" locked="0" layoutInCell="0" allowOverlap="1" wp14:anchorId="403A26F4" wp14:editId="11F54479">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23FD03"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3A26F4" id="_x0000_t202" coordsize="21600,21600" o:spt="202" path="m,l,21600r21600,l21600,xe">
              <v:stroke joinstyle="miter"/>
              <v:path gradientshapeok="t" o:connecttype="rect"/>
            </v:shapetype>
            <v:shape id="Text Box 4" o:spid="_x0000_s1031"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4423FD03"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FC6E6" w14:textId="50BA040C" w:rsidR="00431A70" w:rsidRDefault="00EB4BC7">
    <w:pPr>
      <w:pStyle w:val="Footer"/>
    </w:pPr>
    <w:r>
      <w:rPr>
        <w:noProof/>
        <w:lang w:eastAsia="en-AU"/>
      </w:rPr>
      <mc:AlternateContent>
        <mc:Choice Requires="wps">
          <w:drawing>
            <wp:anchor distT="0" distB="0" distL="114300" distR="114300" simplePos="0" relativeHeight="251658241" behindDoc="0" locked="0" layoutInCell="0" allowOverlap="1" wp14:anchorId="252A8E72" wp14:editId="0B3A254B">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94E35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2A8E72" id="_x0000_t202" coordsize="21600,21600" o:spt="202" path="m,l,21600r21600,l21600,xe">
              <v:stroke joinstyle="miter"/>
              <v:path gradientshapeok="t" o:connecttype="rect"/>
            </v:shapetype>
            <v:shape id="Text Box 11" o:spid="_x0000_s1032"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2094E35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F8EA0" w14:textId="51824787" w:rsidR="00C83281" w:rsidRDefault="00C83281">
    <w:pPr>
      <w:pStyle w:val="Footer"/>
    </w:pPr>
    <w:r>
      <w:rPr>
        <w:noProof/>
        <w:lang w:eastAsia="en-AU"/>
      </w:rPr>
      <mc:AlternateContent>
        <mc:Choice Requires="wps">
          <w:drawing>
            <wp:anchor distT="0" distB="0" distL="114300" distR="114300" simplePos="0" relativeHeight="251658246" behindDoc="0" locked="0" layoutInCell="0" allowOverlap="1" wp14:anchorId="0DFEF1DE" wp14:editId="3AAA82FD">
              <wp:simplePos x="0" y="0"/>
              <wp:positionH relativeFrom="page">
                <wp:posOffset>1301115</wp:posOffset>
              </wp:positionH>
              <wp:positionV relativeFrom="page">
                <wp:posOffset>6902450</wp:posOffset>
              </wp:positionV>
              <wp:extent cx="7560310" cy="311785"/>
              <wp:effectExtent l="0" t="0" r="0" b="12065"/>
              <wp:wrapNone/>
              <wp:docPr id="1166533815" name="Text Box 1166533815"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C0725F" w14:textId="77777777" w:rsidR="00C83281" w:rsidRPr="00EB4BC7" w:rsidRDefault="00C83281" w:rsidP="00C83281">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FEF1DE" id="_x0000_t202" coordsize="21600,21600" o:spt="202" path="m,l,21600r21600,l21600,xe">
              <v:stroke joinstyle="miter"/>
              <v:path gradientshapeok="t" o:connecttype="rect"/>
            </v:shapetype>
            <v:shape id="Text Box 1166533815" o:spid="_x0000_s1033" type="#_x0000_t202" alt="{&quot;HashCode&quot;:904758361,&quot;Height&quot;:841.0,&quot;Width&quot;:595.0,&quot;Placement&quot;:&quot;Footer&quot;,&quot;Index&quot;:&quot;Primary&quot;,&quot;Section&quot;:3,&quot;Top&quot;:0.0,&quot;Left&quot;:0.0}" style="position:absolute;left:0;text-align:left;margin-left:102.45pt;margin-top:543.5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" o:allowincell="f" filled="f" stroked="f" strokeweight=".5pt">
              <v:textbox inset=",0,,0">
                <w:txbxContent>
                  <w:p w14:paraId="04C0725F" w14:textId="77777777" w:rsidR="00C83281" w:rsidRPr="00EB4BC7" w:rsidRDefault="00C83281" w:rsidP="00C83281">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7" behindDoc="0" locked="0" layoutInCell="0" allowOverlap="1" wp14:anchorId="098F3571" wp14:editId="5601F50F">
              <wp:simplePos x="0" y="0"/>
              <wp:positionH relativeFrom="page">
                <wp:posOffset>0</wp:posOffset>
              </wp:positionH>
              <wp:positionV relativeFrom="page">
                <wp:posOffset>10189845</wp:posOffset>
              </wp:positionV>
              <wp:extent cx="7560310" cy="311785"/>
              <wp:effectExtent l="0" t="0" r="0" b="12065"/>
              <wp:wrapNone/>
              <wp:docPr id="625592439" name="Text Box 625592439"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9D1D93" w14:textId="77777777" w:rsidR="00C83281" w:rsidRPr="00EB4BC7" w:rsidRDefault="00C83281"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98F3571" id="Text Box 625592439" o:spid="_x0000_s1034"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DcNeBgCAAArBAAADgAAAAAAAAAAAAAAAAAuAgAAZHJzL2Uyb0RvYy54bWxQSwECLQAU&#10;AAYACAAAACEAL5BIl+AAAAALAQAADwAAAAAAAAAAAAAAAAByBAAAZHJzL2Rvd25yZXYueG1sUEsF&#10;BgAAAAAEAAQA8wAAAH8FAAAAAA==&#10;" o:allowincell="f" filled="f" stroked="f" strokeweight=".5pt">
              <v:textbox inset=",0,,0">
                <w:txbxContent>
                  <w:p w14:paraId="169D1D93" w14:textId="77777777" w:rsidR="00C83281" w:rsidRPr="00EB4BC7" w:rsidRDefault="00C83281"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2C4D0" w14:textId="32827C15" w:rsidR="00FA4F21" w:rsidRDefault="00FA4F21">
    <w:pPr>
      <w:pStyle w:val="Footer"/>
    </w:pPr>
    <w:r>
      <w:rPr>
        <w:noProof/>
        <w:lang w:eastAsia="en-AU"/>
      </w:rPr>
      <mc:AlternateContent>
        <mc:Choice Requires="wps">
          <w:drawing>
            <wp:anchor distT="0" distB="0" distL="114300" distR="114300" simplePos="0" relativeHeight="251658248" behindDoc="0" locked="0" layoutInCell="0" allowOverlap="1" wp14:anchorId="0665DCE2" wp14:editId="52DEFF8E">
              <wp:simplePos x="0" y="0"/>
              <wp:positionH relativeFrom="page">
                <wp:posOffset>0</wp:posOffset>
              </wp:positionH>
              <wp:positionV relativeFrom="page">
                <wp:posOffset>10189845</wp:posOffset>
              </wp:positionV>
              <wp:extent cx="7560310" cy="311785"/>
              <wp:effectExtent l="0" t="0" r="0" b="12065"/>
              <wp:wrapNone/>
              <wp:docPr id="1346463571" name="Text Box 134646357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0CBA8F" w14:textId="77777777" w:rsidR="00FA4F21" w:rsidRPr="00EB4BC7" w:rsidRDefault="00FA4F21"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65DCE2" id="_x0000_t202" coordsize="21600,21600" o:spt="202" path="m,l,21600r21600,l21600,xe">
              <v:stroke joinstyle="miter"/>
              <v:path gradientshapeok="t" o:connecttype="rect"/>
            </v:shapetype>
            <v:shape id="Text Box 1346463571" o:spid="_x0000_s1035"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HP5B6hgCAAArBAAADgAAAAAAAAAAAAAAAAAuAgAAZHJzL2Uyb0RvYy54bWxQSwECLQAU&#10;AAYACAAAACEAL5BIl+AAAAALAQAADwAAAAAAAAAAAAAAAAByBAAAZHJzL2Rvd25yZXYueG1sUEsF&#10;BgAAAAAEAAQA8wAAAH8FAAAAAA==&#10;" o:allowincell="f" filled="f" stroked="f" strokeweight=".5pt">
              <v:textbox inset=",0,,0">
                <w:txbxContent>
                  <w:p w14:paraId="790CBA8F" w14:textId="77777777" w:rsidR="00FA4F21" w:rsidRPr="00EB4BC7" w:rsidRDefault="00FA4F21"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E9DF1" w14:textId="21434C08" w:rsidR="0039233B" w:rsidRDefault="0039233B">
    <w:pPr>
      <w:pStyle w:val="Footer"/>
    </w:pPr>
    <w:r>
      <w:rPr>
        <w:noProof/>
      </w:rPr>
      <mc:AlternateContent>
        <mc:Choice Requires="wps">
          <w:drawing>
            <wp:inline distT="0" distB="0" distL="114300" distR="114300" wp14:anchorId="4525E600" wp14:editId="54D4FAF6">
              <wp:extent cx="7560310" cy="311785"/>
              <wp:effectExtent l="0" t="0" r="0" b="12065"/>
              <wp:docPr id="1752476624" name="Text Box 195114352"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202093" w14:textId="77777777" w:rsidR="0039233B" w:rsidRPr="00EB4BC7" w:rsidRDefault="0039233B"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4525E600" id="_x0000_t202" coordsize="21600,21600" o:spt="202" path="m,l,21600r21600,l21600,xe">
              <v:stroke joinstyle="miter"/>
              <v:path gradientshapeok="t" o:connecttype="rect"/>
            </v:shapetype>
            <v:shape id="Text Box 195114352" o:spid="_x0000_s1036" type="#_x0000_t202" alt="{&quot;HashCode&quot;:904758361,&quot;Height&quot;:841.0,&quot;Width&quot;:595.0,&quot;Placement&quot;:&quot;Footer&quot;,&quot;Index&quot;:&quot;Primary&quot;,&quot;Section&quot;:3,&quot;Top&quot;:0.0,&quot;Left&quot;:0.0}" style="width:595.3pt;height:24.5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" filled="f" stroked="f" strokeweight=".5pt">
              <v:textbox inset=",0,,0">
                <w:txbxContent>
                  <w:p w14:paraId="62202093" w14:textId="77777777" w:rsidR="0039233B" w:rsidRPr="00EB4BC7" w:rsidRDefault="0039233B"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B890E" w14:textId="77777777" w:rsidR="00B96490" w:rsidRDefault="00B96490" w:rsidP="00207717">
      <w:pPr>
        <w:spacing w:before="120"/>
      </w:pPr>
      <w:r>
        <w:separator/>
      </w:r>
    </w:p>
  </w:footnote>
  <w:footnote w:type="continuationSeparator" w:id="0">
    <w:p w14:paraId="72D75EBC" w14:textId="77777777" w:rsidR="00B96490" w:rsidRDefault="00B96490">
      <w:r>
        <w:continuationSeparator/>
      </w:r>
    </w:p>
    <w:p w14:paraId="4B5A42C4" w14:textId="77777777" w:rsidR="00B96490" w:rsidRDefault="00B96490"/>
  </w:footnote>
  <w:footnote w:type="continuationNotice" w:id="1">
    <w:p w14:paraId="4667D635" w14:textId="77777777" w:rsidR="00B96490" w:rsidRDefault="00B96490">
      <w:pPr>
        <w:spacing w:after="0" w:line="240" w:lineRule="auto"/>
      </w:pPr>
    </w:p>
  </w:footnote>
  <w:footnote w:id="2">
    <w:p w14:paraId="0341DDE4" w14:textId="53230E4D" w:rsidR="00F16651" w:rsidRPr="005933B3" w:rsidRDefault="00F16651" w:rsidP="00E06E9C">
      <w:pPr>
        <w:pStyle w:val="FootnoteText"/>
        <w:spacing w:before="0"/>
      </w:pPr>
      <w:r w:rsidRPr="005933B3">
        <w:rPr>
          <w:rStyle w:val="FootnoteReference"/>
        </w:rPr>
        <w:footnoteRef/>
      </w:r>
      <w:r w:rsidRPr="005933B3">
        <w:t xml:space="preserve"> </w:t>
      </w:r>
      <w:hyperlink r:id="rId1" w:history="1">
        <w:r w:rsidR="00F765EE" w:rsidRPr="007A12F2">
          <w:rPr>
            <w:rStyle w:val="Hyperlink"/>
          </w:rPr>
          <w:t>https://www.tga.gov.au/products/regulations-all-products/legislation-and-legislative-instruments/poisons-standard-susmp</w:t>
        </w:r>
      </w:hyperlink>
      <w:r w:rsidR="00F765EE">
        <w:t xml:space="preserve"> </w:t>
      </w:r>
      <w:r w:rsidR="00AC0988" w:rsidRPr="005933B3">
        <w:t xml:space="preserve"> </w:t>
      </w:r>
    </w:p>
  </w:footnote>
  <w:footnote w:id="3">
    <w:p w14:paraId="60237B8E" w14:textId="284295D8" w:rsidR="003409AF" w:rsidRPr="00055F17" w:rsidRDefault="003409AF">
      <w:pPr>
        <w:pStyle w:val="FootnoteText"/>
        <w:rPr>
          <w:lang w:val="en-US"/>
        </w:rPr>
      </w:pPr>
      <w:r w:rsidRPr="005933B3">
        <w:rPr>
          <w:rStyle w:val="FootnoteReference"/>
        </w:rPr>
        <w:footnoteRef/>
      </w:r>
      <w:r w:rsidRPr="005933B3">
        <w:t xml:space="preserve"> </w:t>
      </w:r>
      <w:r w:rsidR="006E2F08" w:rsidRPr="005933B3">
        <w:t xml:space="preserve">The phrase </w:t>
      </w:r>
      <w:r w:rsidRPr="005933B3">
        <w:t>‘</w:t>
      </w:r>
      <w:r w:rsidR="006E2F08" w:rsidRPr="005933B3">
        <w:rPr>
          <w:lang w:val="en-US"/>
        </w:rPr>
        <w:t>s</w:t>
      </w:r>
      <w:r w:rsidRPr="005933B3">
        <w:rPr>
          <w:lang w:val="en-US"/>
        </w:rPr>
        <w:t xml:space="preserve">uitably qualified and competent’ </w:t>
      </w:r>
      <w:r w:rsidR="002B3D9E" w:rsidRPr="005933B3">
        <w:rPr>
          <w:lang w:val="en-US"/>
        </w:rPr>
        <w:t>should be understood by reference to any relevant provisions in the Regulations.</w:t>
      </w:r>
    </w:p>
  </w:footnote>
  <w:footnote w:id="4">
    <w:p w14:paraId="5ABAC210" w14:textId="02671096" w:rsidR="00A558DF" w:rsidRPr="00A558DF" w:rsidRDefault="00A558DF">
      <w:pPr>
        <w:pStyle w:val="FootnoteText"/>
        <w:rPr>
          <w:sz w:val="16"/>
          <w:szCs w:val="14"/>
        </w:rPr>
      </w:pPr>
      <w:r w:rsidRPr="00815299">
        <w:rPr>
          <w:rStyle w:val="FootnoteReference"/>
        </w:rPr>
        <w:footnoteRef/>
      </w:r>
      <w:r w:rsidRPr="00815299">
        <w:t xml:space="preserve"> </w:t>
      </w:r>
      <w:r w:rsidRPr="00815299">
        <w:rPr>
          <w:sz w:val="16"/>
          <w:szCs w:val="14"/>
        </w:rPr>
        <w:t xml:space="preserve">Refer </w:t>
      </w:r>
      <w:r w:rsidR="00141AC5">
        <w:rPr>
          <w:sz w:val="16"/>
          <w:szCs w:val="14"/>
        </w:rPr>
        <w:t xml:space="preserve">to </w:t>
      </w:r>
      <w:r w:rsidRPr="00815299">
        <w:rPr>
          <w:b/>
          <w:bCs/>
          <w:sz w:val="16"/>
          <w:szCs w:val="14"/>
        </w:rPr>
        <w:t>Appendix 1</w:t>
      </w:r>
    </w:p>
  </w:footnote>
  <w:footnote w:id="5">
    <w:p w14:paraId="619FA51D" w14:textId="1B82842D" w:rsidR="0036778E" w:rsidRPr="00C53BC7" w:rsidRDefault="0036778E">
      <w:pPr>
        <w:pStyle w:val="FootnoteText"/>
        <w:rPr>
          <w:lang w:val="en-US"/>
        </w:rPr>
      </w:pPr>
      <w:r>
        <w:rPr>
          <w:rStyle w:val="FootnoteReference"/>
        </w:rPr>
        <w:footnoteRef/>
      </w:r>
      <w:r>
        <w:t xml:space="preserve"> </w:t>
      </w:r>
      <w:r w:rsidR="00B5508A">
        <w:rPr>
          <w:lang w:val="en-US"/>
        </w:rPr>
        <w:t>Refer</w:t>
      </w:r>
      <w:r>
        <w:rPr>
          <w:lang w:val="en-US"/>
        </w:rPr>
        <w:t xml:space="preserve"> </w:t>
      </w:r>
      <w:r w:rsidR="00141AC5">
        <w:rPr>
          <w:lang w:val="en-US"/>
        </w:rPr>
        <w:t xml:space="preserve">to </w:t>
      </w:r>
      <w:r w:rsidRPr="00B5508A">
        <w:rPr>
          <w:b/>
          <w:bCs/>
          <w:lang w:val="en-US"/>
        </w:rPr>
        <w:t>Appendix 1</w:t>
      </w:r>
    </w:p>
  </w:footnote>
  <w:footnote w:id="6">
    <w:p w14:paraId="36D0D2F2" w14:textId="2FA2D435" w:rsidR="000C1616" w:rsidRPr="000C1616" w:rsidRDefault="00CB182A" w:rsidP="00250868">
      <w:pPr>
        <w:pStyle w:val="FootnoteText"/>
      </w:pPr>
      <w:r>
        <w:rPr>
          <w:rStyle w:val="FootnoteReference"/>
        </w:rPr>
        <w:footnoteRef/>
      </w:r>
      <w:r>
        <w:t xml:space="preserve"> </w:t>
      </w:r>
      <w:r w:rsidR="00B04ADE" w:rsidRPr="00EA264D">
        <w:t xml:space="preserve">The </w:t>
      </w:r>
      <w:r w:rsidR="00134B55">
        <w:t xml:space="preserve">2026 </w:t>
      </w:r>
      <w:r w:rsidR="00B04ADE" w:rsidRPr="00EA264D">
        <w:t>Regulations state that a NEPT provider must not transport a patient if, within the two hours immediately before the proposed transport, the registered health practitioner treating the patient has assessed the patient as having likely experienced, or as experiencing, cardiac-related chest pain, or, if no such assessment has occurred, the patient has cardiac-related chest pain.</w:t>
      </w:r>
    </w:p>
    <w:p w14:paraId="7F4F2C4D" w14:textId="043965A9" w:rsidR="00CB182A" w:rsidRDefault="00CB182A">
      <w:pPr>
        <w:pStyle w:val="FootnoteText"/>
      </w:pPr>
    </w:p>
  </w:footnote>
  <w:footnote w:id="7">
    <w:p w14:paraId="1125979D" w14:textId="2C360277" w:rsidR="001D5949" w:rsidRDefault="001D5949">
      <w:pPr>
        <w:pStyle w:val="FootnoteText"/>
      </w:pPr>
      <w:r>
        <w:rPr>
          <w:rStyle w:val="FootnoteReference"/>
        </w:rPr>
        <w:footnoteRef/>
      </w:r>
      <w:r>
        <w:t xml:space="preserve"> See </w:t>
      </w:r>
      <w:r w:rsidR="00AB236E" w:rsidRPr="00AB236E">
        <w:t>CPP029: Pain relief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1366A" w14:textId="77777777" w:rsidR="00431A70" w:rsidRPr="00454A7D" w:rsidRDefault="00431A70" w:rsidP="00454A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5DC14" w14:textId="63C9CDD5" w:rsidR="00562811" w:rsidRPr="0051568D" w:rsidRDefault="3692A6A4" w:rsidP="0017674D">
    <w:pPr>
      <w:pStyle w:val="Header"/>
    </w:pPr>
    <w:proofErr w:type="spellStart"/>
    <w:r>
      <w:t>Non-emergency</w:t>
    </w:r>
    <w:proofErr w:type="spellEnd"/>
    <w:r>
      <w:t xml:space="preserve"> patient transport clinical practice protocols </w:t>
    </w:r>
    <w:r w:rsidR="00CF79D5">
      <w:t>2026</w:t>
    </w:r>
    <w:r w:rsidR="00562811">
      <w:ptab w:relativeTo="margin" w:alignment="right" w:leader="none"/>
    </w:r>
    <w:r w:rsidR="00562811" w:rsidRPr="3692A6A4">
      <w:fldChar w:fldCharType="begin"/>
    </w:r>
    <w:r w:rsidR="00562811" w:rsidRPr="00DE6C85">
      <w:rPr>
        <w:bCs/>
      </w:rPr>
      <w:instrText xml:space="preserve"> PAGE </w:instrText>
    </w:r>
    <w:r w:rsidR="00562811" w:rsidRPr="3692A6A4">
      <w:rPr>
        <w:b w:val="0"/>
      </w:rPr>
      <w:fldChar w:fldCharType="separate"/>
    </w:r>
    <w:r w:rsidRPr="3692A6A4">
      <w:t>2</w:t>
    </w:r>
    <w:r w:rsidR="00562811" w:rsidRPr="3692A6A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0F471" w14:textId="5EF0C449" w:rsidR="0039233B" w:rsidRPr="0051568D" w:rsidRDefault="0039233B" w:rsidP="0017674D">
    <w:pPr>
      <w:pStyle w:val="Header"/>
    </w:pPr>
    <w:proofErr w:type="spellStart"/>
    <w:r>
      <w:t>Non-emergency</w:t>
    </w:r>
    <w:proofErr w:type="spellEnd"/>
    <w:r>
      <w:t xml:space="preserve"> patient transport clinical practice protocols </w:t>
    </w:r>
    <w:r w:rsidR="00013CAC">
      <w:t>2026</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intelligence2.xml><?xml version="1.0" encoding="utf-8"?>
<int2:intelligence xmlns:int2="http://schemas.microsoft.com/office/intelligence/2020/intelligence" xmlns:oel="http://schemas.microsoft.com/office/2019/extlst">
  <int2:observations>
    <int2:textHash int2:hashCode="B3DL1aa6lGV/VF" int2:id="JdTycKeI">
      <int2:state int2:value="Rejected" int2:type="spell"/>
    </int2:textHash>
    <int2:textHash int2:hashCode="R6cdL9Yi7eVyD5" int2:id="wlrdtjq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C4BB8"/>
    <w:multiLevelType w:val="multilevel"/>
    <w:tmpl w:val="7C3A4608"/>
    <w:lvl w:ilvl="0">
      <w:start w:val="1"/>
      <w:numFmt w:val="bullet"/>
      <w:lvlText w:val="o"/>
      <w:lvlJc w:val="left"/>
      <w:pPr>
        <w:ind w:left="568" w:hanging="284"/>
      </w:pPr>
      <w:rPr>
        <w:rFonts w:ascii="Courier New" w:hAnsi="Courier New" w:hint="default"/>
      </w:rPr>
    </w:lvl>
    <w:lvl w:ilvl="1">
      <w:start w:val="1"/>
      <w:numFmt w:val="bullet"/>
      <w:lvlRestart w:val="0"/>
      <w:lvlText w:val="–"/>
      <w:lvlJc w:val="left"/>
      <w:pPr>
        <w:ind w:left="851" w:hanging="283"/>
      </w:pPr>
      <w:rPr>
        <w:rFonts w:ascii="Calibri" w:hAnsi="Calibri" w:hint="default"/>
      </w:rPr>
    </w:lvl>
    <w:lvl w:ilvl="2">
      <w:start w:val="1"/>
      <w:numFmt w:val="decimal"/>
      <w:lvlRestart w:val="0"/>
      <w:lvlText w:val=""/>
      <w:lvlJc w:val="left"/>
      <w:pPr>
        <w:ind w:left="284" w:firstLine="0"/>
      </w:pPr>
    </w:lvl>
    <w:lvl w:ilvl="3">
      <w:start w:val="1"/>
      <w:numFmt w:val="decimal"/>
      <w:lvlRestart w:val="0"/>
      <w:lvlText w:val=""/>
      <w:lvlJc w:val="left"/>
      <w:pPr>
        <w:ind w:left="284" w:firstLine="0"/>
      </w:pPr>
    </w:lvl>
    <w:lvl w:ilvl="4">
      <w:start w:val="1"/>
      <w:numFmt w:val="decimal"/>
      <w:lvlRestart w:val="0"/>
      <w:lvlText w:val=""/>
      <w:lvlJc w:val="left"/>
      <w:pPr>
        <w:ind w:left="284" w:firstLine="0"/>
      </w:pPr>
    </w:lvl>
    <w:lvl w:ilvl="5">
      <w:start w:val="1"/>
      <w:numFmt w:val="decimal"/>
      <w:lvlRestart w:val="0"/>
      <w:lvlText w:val=""/>
      <w:lvlJc w:val="left"/>
      <w:pPr>
        <w:ind w:left="284" w:firstLine="0"/>
      </w:pPr>
    </w:lvl>
    <w:lvl w:ilvl="6">
      <w:start w:val="1"/>
      <w:numFmt w:val="decimal"/>
      <w:lvlRestart w:val="0"/>
      <w:lvlText w:val=""/>
      <w:lvlJc w:val="left"/>
      <w:pPr>
        <w:ind w:left="284" w:firstLine="0"/>
      </w:pPr>
    </w:lvl>
    <w:lvl w:ilvl="7">
      <w:start w:val="1"/>
      <w:numFmt w:val="decimal"/>
      <w:lvlRestart w:val="0"/>
      <w:lvlText w:val=""/>
      <w:lvlJc w:val="left"/>
      <w:pPr>
        <w:ind w:left="284" w:firstLine="0"/>
      </w:pPr>
    </w:lvl>
    <w:lvl w:ilvl="8">
      <w:start w:val="1"/>
      <w:numFmt w:val="decimal"/>
      <w:lvlRestart w:val="0"/>
      <w:lvlText w:val=""/>
      <w:lvlJc w:val="left"/>
      <w:pPr>
        <w:ind w:left="284" w:firstLine="0"/>
      </w:pPr>
    </w:lvl>
  </w:abstractNum>
  <w:abstractNum w:abstractNumId="1" w15:restartNumberingAfterBreak="0">
    <w:nsid w:val="0BAD2E30"/>
    <w:multiLevelType w:val="multilevel"/>
    <w:tmpl w:val="A82AC45A"/>
    <w:lvl w:ilvl="0">
      <w:start w:val="1"/>
      <w:numFmt w:val="lowerLetter"/>
      <w:lvlText w:val="(%1)"/>
      <w:lvlJc w:val="left"/>
      <w:pPr>
        <w:tabs>
          <w:tab w:val="num" w:pos="397"/>
        </w:tabs>
        <w:ind w:left="397" w:hanging="397"/>
      </w:pPr>
    </w:lvl>
    <w:lvl w:ilvl="1">
      <w:start w:val="1"/>
      <w:numFmt w:val="lowerLetter"/>
      <w:pStyle w:val="Numberdigitindent"/>
      <w:lvlText w:val="(%2)"/>
      <w:lvlJc w:val="left"/>
      <w:pPr>
        <w:tabs>
          <w:tab w:val="num" w:pos="794"/>
        </w:tabs>
        <w:ind w:left="794" w:hanging="397"/>
      </w:pPr>
    </w:lvl>
    <w:lvl w:ilvl="2">
      <w:start w:val="1"/>
      <w:numFmt w:val="decimal"/>
      <w:lvlRestart w:val="0"/>
      <w:lvlText w:val=""/>
      <w:lvlJc w:val="left"/>
      <w:pPr>
        <w:ind w:left="0" w:firstLine="0"/>
      </w:pPr>
    </w:lvl>
    <w:lvl w:ilvl="3">
      <w:start w:val="1"/>
      <w:numFmt w:val="decimal"/>
      <w:lvlRestart w:val="0"/>
      <w:lvlText w:val=""/>
      <w:lvlJc w:val="left"/>
      <w:pPr>
        <w:ind w:left="0" w:firstLine="0"/>
      </w:pPr>
    </w:lvl>
    <w:lvl w:ilvl="4">
      <w:start w:val="1"/>
      <w:numFmt w:val="decimal"/>
      <w:lvlRestart w:val="0"/>
      <w:lvlText w:val=""/>
      <w:lvlJc w:val="left"/>
      <w:pPr>
        <w:ind w:left="0" w:firstLine="0"/>
      </w:pPr>
    </w:lvl>
    <w:lvl w:ilvl="5">
      <w:start w:val="1"/>
      <w:numFmt w:val="decimal"/>
      <w:lvlRestart w:val="0"/>
      <w:lvlText w:val=""/>
      <w:lvlJc w:val="left"/>
      <w:pPr>
        <w:ind w:left="0" w:firstLine="0"/>
      </w:pPr>
    </w:lvl>
    <w:lvl w:ilvl="6">
      <w:start w:val="1"/>
      <w:numFmt w:val="decimal"/>
      <w:lvlRestart w:val="0"/>
      <w:lvlText w:val=""/>
      <w:lvlJc w:val="left"/>
      <w:pPr>
        <w:ind w:left="0" w:firstLine="0"/>
      </w:pPr>
    </w:lvl>
    <w:lvl w:ilvl="7">
      <w:start w:val="1"/>
      <w:numFmt w:val="decimal"/>
      <w:lvlRestart w:val="0"/>
      <w:lvlText w:val=""/>
      <w:lvlJc w:val="left"/>
      <w:pPr>
        <w:ind w:left="0" w:firstLine="0"/>
      </w:pPr>
    </w:lvl>
    <w:lvl w:ilvl="8">
      <w:start w:val="1"/>
      <w:numFmt w:val="decimal"/>
      <w:lvlRestart w:val="0"/>
      <w:lvlText w:val=""/>
      <w:lvlJc w:val="left"/>
      <w:pPr>
        <w:ind w:left="0" w:firstLine="0"/>
      </w:pPr>
    </w:lvl>
  </w:abstractNum>
  <w:abstractNum w:abstractNumId="2" w15:restartNumberingAfterBreak="0">
    <w:nsid w:val="0E0B5BB1"/>
    <w:multiLevelType w:val="hybridMultilevel"/>
    <w:tmpl w:val="B26A01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DCC642E"/>
    <w:multiLevelType w:val="hybridMultilevel"/>
    <w:tmpl w:val="49D03A96"/>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5FF6106"/>
    <w:multiLevelType w:val="multilevel"/>
    <w:tmpl w:val="DA9E7346"/>
    <w:lvl w:ilvl="0">
      <w:start w:val="1"/>
      <w:numFmt w:val="bullet"/>
      <w:lvlText w:val="•"/>
      <w:lvlJc w:val="left"/>
      <w:pPr>
        <w:ind w:left="284" w:hanging="284"/>
      </w:pPr>
      <w:rPr>
        <w:rFonts w:ascii="Calibri" w:hAnsi="Calibri" w:hint="default"/>
      </w:rPr>
    </w:lvl>
    <w:lvl w:ilvl="1">
      <w:start w:val="1"/>
      <w:numFmt w:val="bullet"/>
      <w:lvlText w:val="o"/>
      <w:lvlJc w:val="left"/>
      <w:pPr>
        <w:ind w:left="644" w:hanging="360"/>
      </w:pPr>
      <w:rPr>
        <w:rFonts w:ascii="Courier New" w:hAnsi="Courier New" w:cs="Courier New" w:hint="default"/>
      </w:rPr>
    </w:lvl>
    <w:lvl w:ilvl="2">
      <w:start w:val="1"/>
      <w:numFmt w:val="decimal"/>
      <w:lvlRestart w:val="0"/>
      <w:lvlText w:val=""/>
      <w:lvlJc w:val="left"/>
      <w:pPr>
        <w:ind w:left="0" w:firstLine="0"/>
      </w:pPr>
    </w:lvl>
    <w:lvl w:ilvl="3">
      <w:start w:val="1"/>
      <w:numFmt w:val="decimal"/>
      <w:lvlRestart w:val="0"/>
      <w:lvlText w:val=""/>
      <w:lvlJc w:val="left"/>
      <w:pPr>
        <w:ind w:left="0" w:firstLine="0"/>
      </w:pPr>
    </w:lvl>
    <w:lvl w:ilvl="4">
      <w:start w:val="1"/>
      <w:numFmt w:val="decimal"/>
      <w:lvlRestart w:val="0"/>
      <w:lvlText w:val=""/>
      <w:lvlJc w:val="left"/>
      <w:pPr>
        <w:ind w:left="0" w:firstLine="0"/>
      </w:pPr>
    </w:lvl>
    <w:lvl w:ilvl="5">
      <w:start w:val="1"/>
      <w:numFmt w:val="decimal"/>
      <w:lvlRestart w:val="0"/>
      <w:lvlText w:val=""/>
      <w:lvlJc w:val="left"/>
      <w:pPr>
        <w:ind w:left="0" w:firstLine="0"/>
      </w:pPr>
    </w:lvl>
    <w:lvl w:ilvl="6">
      <w:start w:val="1"/>
      <w:numFmt w:val="decimal"/>
      <w:lvlRestart w:val="0"/>
      <w:lvlText w:val=""/>
      <w:lvlJc w:val="left"/>
      <w:pPr>
        <w:ind w:left="0" w:firstLine="0"/>
      </w:pPr>
    </w:lvl>
    <w:lvl w:ilvl="7">
      <w:start w:val="1"/>
      <w:numFmt w:val="decimal"/>
      <w:lvlRestart w:val="0"/>
      <w:lvlText w:val=""/>
      <w:lvlJc w:val="left"/>
      <w:pPr>
        <w:ind w:left="0" w:firstLine="0"/>
      </w:pPr>
    </w:lvl>
    <w:lvl w:ilvl="8">
      <w:start w:val="1"/>
      <w:numFmt w:val="decimal"/>
      <w:lvlRestart w:val="0"/>
      <w:lvlText w:val=""/>
      <w:lvlJc w:val="left"/>
      <w:pPr>
        <w:ind w:left="0" w:firstLine="0"/>
      </w:pPr>
    </w:lvl>
  </w:abstractNum>
  <w:abstractNum w:abstractNumId="5" w15:restartNumberingAfterBreak="0">
    <w:nsid w:val="29566FCC"/>
    <w:multiLevelType w:val="multilevel"/>
    <w:tmpl w:val="477012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6128A3"/>
    <w:multiLevelType w:val="hybridMultilevel"/>
    <w:tmpl w:val="4B7AF900"/>
    <w:lvl w:ilvl="0" w:tplc="62C80258">
      <w:start w:val="1"/>
      <w:numFmt w:val="bullet"/>
      <w:lvlText w:val=""/>
      <w:lvlJc w:val="left"/>
      <w:pPr>
        <w:ind w:left="720" w:hanging="360"/>
      </w:pPr>
      <w:rPr>
        <w:rFonts w:ascii="Symbol" w:hAnsi="Symbol" w:hint="default"/>
      </w:rPr>
    </w:lvl>
    <w:lvl w:ilvl="1" w:tplc="57BAD138" w:tentative="1">
      <w:start w:val="1"/>
      <w:numFmt w:val="bullet"/>
      <w:lvlText w:val="o"/>
      <w:lvlJc w:val="left"/>
      <w:pPr>
        <w:ind w:left="1440" w:hanging="360"/>
      </w:pPr>
      <w:rPr>
        <w:rFonts w:ascii="Courier New" w:hAnsi="Courier New" w:hint="default"/>
      </w:rPr>
    </w:lvl>
    <w:lvl w:ilvl="2" w:tplc="F2126374" w:tentative="1">
      <w:start w:val="1"/>
      <w:numFmt w:val="bullet"/>
      <w:lvlText w:val=""/>
      <w:lvlJc w:val="left"/>
      <w:pPr>
        <w:ind w:left="2160" w:hanging="360"/>
      </w:pPr>
      <w:rPr>
        <w:rFonts w:ascii="Wingdings" w:hAnsi="Wingdings" w:hint="default"/>
      </w:rPr>
    </w:lvl>
    <w:lvl w:ilvl="3" w:tplc="B8308D98" w:tentative="1">
      <w:start w:val="1"/>
      <w:numFmt w:val="bullet"/>
      <w:lvlText w:val=""/>
      <w:lvlJc w:val="left"/>
      <w:pPr>
        <w:ind w:left="2880" w:hanging="360"/>
      </w:pPr>
      <w:rPr>
        <w:rFonts w:ascii="Symbol" w:hAnsi="Symbol" w:hint="default"/>
      </w:rPr>
    </w:lvl>
    <w:lvl w:ilvl="4" w:tplc="A2E81794" w:tentative="1">
      <w:start w:val="1"/>
      <w:numFmt w:val="bullet"/>
      <w:lvlText w:val="o"/>
      <w:lvlJc w:val="left"/>
      <w:pPr>
        <w:ind w:left="3600" w:hanging="360"/>
      </w:pPr>
      <w:rPr>
        <w:rFonts w:ascii="Courier New" w:hAnsi="Courier New" w:hint="default"/>
      </w:rPr>
    </w:lvl>
    <w:lvl w:ilvl="5" w:tplc="F7CE6352" w:tentative="1">
      <w:start w:val="1"/>
      <w:numFmt w:val="bullet"/>
      <w:lvlText w:val=""/>
      <w:lvlJc w:val="left"/>
      <w:pPr>
        <w:ind w:left="4320" w:hanging="360"/>
      </w:pPr>
      <w:rPr>
        <w:rFonts w:ascii="Wingdings" w:hAnsi="Wingdings" w:hint="default"/>
      </w:rPr>
    </w:lvl>
    <w:lvl w:ilvl="6" w:tplc="D648199E" w:tentative="1">
      <w:start w:val="1"/>
      <w:numFmt w:val="bullet"/>
      <w:lvlText w:val=""/>
      <w:lvlJc w:val="left"/>
      <w:pPr>
        <w:ind w:left="5040" w:hanging="360"/>
      </w:pPr>
      <w:rPr>
        <w:rFonts w:ascii="Symbol" w:hAnsi="Symbol" w:hint="default"/>
      </w:rPr>
    </w:lvl>
    <w:lvl w:ilvl="7" w:tplc="2ABCE33C" w:tentative="1">
      <w:start w:val="1"/>
      <w:numFmt w:val="bullet"/>
      <w:lvlText w:val="o"/>
      <w:lvlJc w:val="left"/>
      <w:pPr>
        <w:ind w:left="5760" w:hanging="360"/>
      </w:pPr>
      <w:rPr>
        <w:rFonts w:ascii="Courier New" w:hAnsi="Courier New" w:hint="default"/>
      </w:rPr>
    </w:lvl>
    <w:lvl w:ilvl="8" w:tplc="FB660DCA" w:tentative="1">
      <w:start w:val="1"/>
      <w:numFmt w:val="bullet"/>
      <w:lvlText w:val=""/>
      <w:lvlJc w:val="left"/>
      <w:pPr>
        <w:ind w:left="6480" w:hanging="360"/>
      </w:pPr>
      <w:rPr>
        <w:rFonts w:ascii="Wingdings" w:hAnsi="Wingdings" w:hint="default"/>
      </w:rPr>
    </w:lvl>
  </w:abstractNum>
  <w:abstractNum w:abstractNumId="7" w15:restartNumberingAfterBreak="0">
    <w:nsid w:val="2D804533"/>
    <w:multiLevelType w:val="multilevel"/>
    <w:tmpl w:val="D090D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A15D6F"/>
    <w:multiLevelType w:val="multilevel"/>
    <w:tmpl w:val="D6D2E616"/>
    <w:lvl w:ilvl="0">
      <w:start w:val="1"/>
      <w:numFmt w:val="decimal"/>
      <w:lvlText w:val="%1."/>
      <w:lvlJc w:val="left"/>
      <w:pPr>
        <w:tabs>
          <w:tab w:val="num" w:pos="397"/>
        </w:tabs>
        <w:ind w:left="397" w:hanging="397"/>
      </w:pPr>
    </w:lvl>
    <w:lvl w:ilvl="1">
      <w:start w:val="1"/>
      <w:numFmt w:val="decimal"/>
      <w:lvlRestart w:val="0"/>
      <w:lvlText w:val="%2."/>
      <w:lvlJc w:val="left"/>
      <w:pPr>
        <w:tabs>
          <w:tab w:val="num" w:pos="794"/>
        </w:tabs>
        <w:ind w:left="794" w:hanging="397"/>
      </w:pPr>
    </w:lvl>
    <w:lvl w:ilvl="2">
      <w:start w:val="1"/>
      <w:numFmt w:val="lowerLetter"/>
      <w:lvlRestart w:val="0"/>
      <w:lvlText w:val="(%3)"/>
      <w:lvlJc w:val="left"/>
      <w:pPr>
        <w:tabs>
          <w:tab w:val="num" w:pos="397"/>
        </w:tabs>
        <w:ind w:left="397" w:hanging="397"/>
      </w:pPr>
    </w:lvl>
    <w:lvl w:ilvl="3">
      <w:start w:val="1"/>
      <w:numFmt w:val="bullet"/>
      <w:lvlText w:val=""/>
      <w:lvlJc w:val="left"/>
      <w:pPr>
        <w:ind w:left="757" w:hanging="360"/>
      </w:pPr>
      <w:rPr>
        <w:rFonts w:ascii="Symbol" w:hAnsi="Symbol" w:hint="default"/>
      </w:rPr>
    </w:lvl>
    <w:lvl w:ilvl="4">
      <w:start w:val="1"/>
      <w:numFmt w:val="lowerRoman"/>
      <w:lvlRestart w:val="0"/>
      <w:lvlText w:val="(%5)"/>
      <w:lvlJc w:val="left"/>
      <w:pPr>
        <w:tabs>
          <w:tab w:val="num" w:pos="397"/>
        </w:tabs>
        <w:ind w:left="397" w:hanging="397"/>
      </w:pPr>
    </w:lvl>
    <w:lvl w:ilvl="5">
      <w:start w:val="1"/>
      <w:numFmt w:val="lowerRoman"/>
      <w:lvlRestart w:val="0"/>
      <w:lvlText w:val="(%6)"/>
      <w:lvlJc w:val="left"/>
      <w:pPr>
        <w:tabs>
          <w:tab w:val="num" w:pos="794"/>
        </w:tabs>
        <w:ind w:left="794" w:hanging="397"/>
      </w:pPr>
    </w:lvl>
    <w:lvl w:ilvl="6">
      <w:start w:val="1"/>
      <w:numFmt w:val="decimal"/>
      <w:lvlRestart w:val="0"/>
      <w:lvlText w:val=""/>
      <w:lvlJc w:val="left"/>
      <w:pPr>
        <w:ind w:left="0" w:firstLine="0"/>
      </w:pPr>
    </w:lvl>
    <w:lvl w:ilvl="7">
      <w:start w:val="1"/>
      <w:numFmt w:val="decimal"/>
      <w:lvlRestart w:val="0"/>
      <w:lvlText w:val=""/>
      <w:lvlJc w:val="left"/>
      <w:pPr>
        <w:ind w:left="0" w:firstLine="0"/>
      </w:pPr>
    </w:lvl>
    <w:lvl w:ilvl="8">
      <w:start w:val="1"/>
      <w:numFmt w:val="decimal"/>
      <w:lvlRestart w:val="0"/>
      <w:lvlText w:val=""/>
      <w:lvlJc w:val="right"/>
      <w:pPr>
        <w:ind w:left="0" w:firstLine="0"/>
      </w:pPr>
    </w:lvl>
  </w:abstractNum>
  <w:abstractNum w:abstractNumId="9" w15:restartNumberingAfterBreak="0">
    <w:nsid w:val="389A3607"/>
    <w:multiLevelType w:val="hybridMultilevel"/>
    <w:tmpl w:val="CA62A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8E26B7"/>
    <w:multiLevelType w:val="hybridMultilevel"/>
    <w:tmpl w:val="C8A609C8"/>
    <w:lvl w:ilvl="0" w:tplc="DCFE872C">
      <w:start w:val="1"/>
      <w:numFmt w:val="bullet"/>
      <w:lvlText w:val=""/>
      <w:lvlJc w:val="left"/>
      <w:pPr>
        <w:ind w:left="720" w:hanging="360"/>
      </w:pPr>
      <w:rPr>
        <w:rFonts w:ascii="Symbol" w:hAnsi="Symbol" w:hint="default"/>
      </w:rPr>
    </w:lvl>
    <w:lvl w:ilvl="1" w:tplc="43D495EE">
      <w:start w:val="1"/>
      <w:numFmt w:val="bullet"/>
      <w:lvlText w:val="o"/>
      <w:lvlJc w:val="left"/>
      <w:pPr>
        <w:ind w:left="1440" w:hanging="360"/>
      </w:pPr>
      <w:rPr>
        <w:rFonts w:ascii="Courier New" w:hAnsi="Courier New" w:hint="default"/>
      </w:rPr>
    </w:lvl>
    <w:lvl w:ilvl="2" w:tplc="665080FE" w:tentative="1">
      <w:start w:val="1"/>
      <w:numFmt w:val="bullet"/>
      <w:lvlText w:val=""/>
      <w:lvlJc w:val="left"/>
      <w:pPr>
        <w:ind w:left="2160" w:hanging="360"/>
      </w:pPr>
      <w:rPr>
        <w:rFonts w:ascii="Wingdings" w:hAnsi="Wingdings" w:hint="default"/>
      </w:rPr>
    </w:lvl>
    <w:lvl w:ilvl="3" w:tplc="126E5A62" w:tentative="1">
      <w:start w:val="1"/>
      <w:numFmt w:val="bullet"/>
      <w:lvlText w:val=""/>
      <w:lvlJc w:val="left"/>
      <w:pPr>
        <w:ind w:left="2880" w:hanging="360"/>
      </w:pPr>
      <w:rPr>
        <w:rFonts w:ascii="Symbol" w:hAnsi="Symbol" w:hint="default"/>
      </w:rPr>
    </w:lvl>
    <w:lvl w:ilvl="4" w:tplc="B3CE6A04" w:tentative="1">
      <w:start w:val="1"/>
      <w:numFmt w:val="bullet"/>
      <w:lvlText w:val="o"/>
      <w:lvlJc w:val="left"/>
      <w:pPr>
        <w:ind w:left="3600" w:hanging="360"/>
      </w:pPr>
      <w:rPr>
        <w:rFonts w:ascii="Courier New" w:hAnsi="Courier New" w:hint="default"/>
      </w:rPr>
    </w:lvl>
    <w:lvl w:ilvl="5" w:tplc="ADB46D94" w:tentative="1">
      <w:start w:val="1"/>
      <w:numFmt w:val="bullet"/>
      <w:lvlText w:val=""/>
      <w:lvlJc w:val="left"/>
      <w:pPr>
        <w:ind w:left="4320" w:hanging="360"/>
      </w:pPr>
      <w:rPr>
        <w:rFonts w:ascii="Wingdings" w:hAnsi="Wingdings" w:hint="default"/>
      </w:rPr>
    </w:lvl>
    <w:lvl w:ilvl="6" w:tplc="346A3CA8" w:tentative="1">
      <w:start w:val="1"/>
      <w:numFmt w:val="bullet"/>
      <w:lvlText w:val=""/>
      <w:lvlJc w:val="left"/>
      <w:pPr>
        <w:ind w:left="5040" w:hanging="360"/>
      </w:pPr>
      <w:rPr>
        <w:rFonts w:ascii="Symbol" w:hAnsi="Symbol" w:hint="default"/>
      </w:rPr>
    </w:lvl>
    <w:lvl w:ilvl="7" w:tplc="5CCEBA88" w:tentative="1">
      <w:start w:val="1"/>
      <w:numFmt w:val="bullet"/>
      <w:lvlText w:val="o"/>
      <w:lvlJc w:val="left"/>
      <w:pPr>
        <w:ind w:left="5760" w:hanging="360"/>
      </w:pPr>
      <w:rPr>
        <w:rFonts w:ascii="Courier New" w:hAnsi="Courier New" w:hint="default"/>
      </w:rPr>
    </w:lvl>
    <w:lvl w:ilvl="8" w:tplc="819E1DF6" w:tentative="1">
      <w:start w:val="1"/>
      <w:numFmt w:val="bullet"/>
      <w:lvlText w:val=""/>
      <w:lvlJc w:val="left"/>
      <w:pPr>
        <w:ind w:left="6480" w:hanging="360"/>
      </w:pPr>
      <w:rPr>
        <w:rFonts w:ascii="Wingdings" w:hAnsi="Wingdings" w:hint="default"/>
      </w:rPr>
    </w:lvl>
  </w:abstractNum>
  <w:abstractNum w:abstractNumId="11" w15:restartNumberingAfterBreak="0">
    <w:nsid w:val="3C4303A5"/>
    <w:multiLevelType w:val="multilevel"/>
    <w:tmpl w:val="986E24B0"/>
    <w:styleLink w:val="ZZNumbers"/>
    <w:lvl w:ilvl="0">
      <w:start w:val="1"/>
      <w:numFmt w:val="lowerRoman"/>
      <w:pStyle w:val="DHHSnumberdigit"/>
      <w:lvlText w:val="(%1)"/>
      <w:lvlJc w:val="left"/>
      <w:pPr>
        <w:tabs>
          <w:tab w:val="num" w:pos="397"/>
        </w:tabs>
        <w:ind w:left="397" w:hanging="397"/>
      </w:pPr>
    </w:lvl>
    <w:lvl w:ilvl="1">
      <w:start w:val="1"/>
      <w:numFmt w:val="lowerRoman"/>
      <w:lvlText w:val="(%2)"/>
      <w:lvlJc w:val="left"/>
      <w:pPr>
        <w:tabs>
          <w:tab w:val="num" w:pos="794"/>
        </w:tabs>
        <w:ind w:left="794" w:hanging="397"/>
      </w:pPr>
    </w:lvl>
    <w:lvl w:ilvl="2">
      <w:start w:val="1"/>
      <w:numFmt w:val="decimal"/>
      <w:lvlRestart w:val="0"/>
      <w:lvlText w:val=""/>
      <w:lvlJc w:val="left"/>
      <w:pPr>
        <w:ind w:left="0" w:firstLine="0"/>
      </w:pPr>
    </w:lvl>
    <w:lvl w:ilvl="3">
      <w:start w:val="1"/>
      <w:numFmt w:val="decimal"/>
      <w:lvlRestart w:val="0"/>
      <w:lvlText w:val=""/>
      <w:lvlJc w:val="left"/>
      <w:pPr>
        <w:ind w:left="0" w:firstLine="0"/>
      </w:pPr>
    </w:lvl>
    <w:lvl w:ilvl="4">
      <w:start w:val="1"/>
      <w:numFmt w:val="decimal"/>
      <w:lvlRestart w:val="0"/>
      <w:lvlText w:val=""/>
      <w:lvlJc w:val="left"/>
      <w:pPr>
        <w:ind w:left="0" w:firstLine="0"/>
      </w:pPr>
    </w:lvl>
    <w:lvl w:ilvl="5">
      <w:start w:val="1"/>
      <w:numFmt w:val="decimal"/>
      <w:lvlRestart w:val="0"/>
      <w:lvlText w:val=""/>
      <w:lvlJc w:val="left"/>
      <w:pPr>
        <w:ind w:left="0" w:firstLine="0"/>
      </w:pPr>
    </w:lvl>
    <w:lvl w:ilvl="6">
      <w:start w:val="1"/>
      <w:numFmt w:val="decimal"/>
      <w:lvlRestart w:val="0"/>
      <w:lvlText w:val=""/>
      <w:lvlJc w:val="left"/>
      <w:pPr>
        <w:ind w:left="0" w:firstLine="0"/>
      </w:pPr>
    </w:lvl>
    <w:lvl w:ilvl="7">
      <w:start w:val="1"/>
      <w:numFmt w:val="decimal"/>
      <w:lvlRestart w:val="0"/>
      <w:lvlText w:val=""/>
      <w:lvlJc w:val="left"/>
      <w:pPr>
        <w:ind w:left="0" w:firstLine="0"/>
      </w:pPr>
    </w:lvl>
    <w:lvl w:ilvl="8">
      <w:start w:val="1"/>
      <w:numFmt w:val="decimal"/>
      <w:lvlRestart w:val="0"/>
      <w:lvlText w:val=""/>
      <w:lvlJc w:val="left"/>
      <w:pPr>
        <w:ind w:left="0" w:firstLine="0"/>
      </w:pPr>
    </w:lvl>
  </w:abstractNum>
  <w:abstractNum w:abstractNumId="12" w15:restartNumberingAfterBreak="0">
    <w:nsid w:val="3E6C68D4"/>
    <w:multiLevelType w:val="multilevel"/>
    <w:tmpl w:val="B33C8A80"/>
    <w:lvl w:ilvl="0">
      <w:start w:val="1"/>
      <w:numFmt w:val="decimal"/>
      <w:pStyle w:val="Numberdigit"/>
      <w:lvlText w:val="%1."/>
      <w:lvlJc w:val="left"/>
      <w:pPr>
        <w:tabs>
          <w:tab w:val="num" w:pos="397"/>
        </w:tabs>
        <w:ind w:left="397" w:hanging="397"/>
      </w:pPr>
    </w:lvl>
    <w:lvl w:ilvl="1">
      <w:start w:val="1"/>
      <w:numFmt w:val="decimal"/>
      <w:lvlText w:val="%2."/>
      <w:lvlJc w:val="left"/>
      <w:pPr>
        <w:tabs>
          <w:tab w:val="num" w:pos="794"/>
        </w:tabs>
        <w:ind w:left="794" w:hanging="397"/>
      </w:p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decimal"/>
      <w:lvlRestart w:val="0"/>
      <w:lvlText w:val=""/>
      <w:lvlJc w:val="left"/>
      <w:pPr>
        <w:ind w:left="0" w:firstLine="0"/>
      </w:pPr>
    </w:lvl>
    <w:lvl w:ilvl="5">
      <w:start w:val="1"/>
      <w:numFmt w:val="decimal"/>
      <w:lvlRestart w:val="0"/>
      <w:lvlText w:val=""/>
      <w:lvlJc w:val="left"/>
      <w:pPr>
        <w:tabs>
          <w:tab w:val="num" w:pos="0"/>
        </w:tabs>
        <w:ind w:left="0" w:firstLine="0"/>
      </w:pPr>
    </w:lvl>
    <w:lvl w:ilvl="6">
      <w:start w:val="1"/>
      <w:numFmt w:val="decimal"/>
      <w:lvlRestart w:val="0"/>
      <w:lvlText w:val=""/>
      <w:lvlJc w:val="left"/>
      <w:pPr>
        <w:ind w:left="0" w:firstLine="0"/>
      </w:pPr>
    </w:lvl>
    <w:lvl w:ilvl="7">
      <w:start w:val="1"/>
      <w:numFmt w:val="decimal"/>
      <w:lvlRestart w:val="0"/>
      <w:lvlText w:val=""/>
      <w:lvlJc w:val="left"/>
      <w:pPr>
        <w:ind w:left="0" w:firstLine="0"/>
      </w:pPr>
    </w:lvl>
    <w:lvl w:ilvl="8">
      <w:start w:val="1"/>
      <w:numFmt w:val="decimal"/>
      <w:lvlRestart w:val="0"/>
      <w:lvlText w:val=""/>
      <w:lvlJc w:val="right"/>
      <w:pPr>
        <w:ind w:left="0" w:firstLine="0"/>
      </w:pPr>
    </w:lvl>
  </w:abstractNum>
  <w:abstractNum w:abstractNumId="13" w15:restartNumberingAfterBreak="0">
    <w:nsid w:val="3EC54A41"/>
    <w:multiLevelType w:val="hybridMultilevel"/>
    <w:tmpl w:val="C8A609C8"/>
    <w:styleLink w:val="ZZNumberslowerroman"/>
    <w:lvl w:ilvl="0" w:tplc="DCFE872C">
      <w:start w:val="1"/>
      <w:numFmt w:val="bullet"/>
      <w:lvlText w:val=""/>
      <w:lvlJc w:val="left"/>
      <w:pPr>
        <w:ind w:left="720" w:hanging="360"/>
      </w:pPr>
      <w:rPr>
        <w:rFonts w:ascii="Symbol" w:hAnsi="Symbol" w:hint="default"/>
      </w:rPr>
    </w:lvl>
    <w:lvl w:ilvl="1" w:tplc="43D495EE">
      <w:start w:val="1"/>
      <w:numFmt w:val="bullet"/>
      <w:lvlText w:val="o"/>
      <w:lvlJc w:val="left"/>
      <w:pPr>
        <w:ind w:left="1440" w:hanging="360"/>
      </w:pPr>
      <w:rPr>
        <w:rFonts w:ascii="Courier New" w:hAnsi="Courier New" w:hint="default"/>
      </w:rPr>
    </w:lvl>
    <w:lvl w:ilvl="2" w:tplc="665080FE" w:tentative="1">
      <w:start w:val="1"/>
      <w:numFmt w:val="bullet"/>
      <w:lvlText w:val=""/>
      <w:lvlJc w:val="left"/>
      <w:pPr>
        <w:ind w:left="2160" w:hanging="360"/>
      </w:pPr>
      <w:rPr>
        <w:rFonts w:ascii="Wingdings" w:hAnsi="Wingdings" w:hint="default"/>
      </w:rPr>
    </w:lvl>
    <w:lvl w:ilvl="3" w:tplc="126E5A62" w:tentative="1">
      <w:start w:val="1"/>
      <w:numFmt w:val="bullet"/>
      <w:lvlText w:val=""/>
      <w:lvlJc w:val="left"/>
      <w:pPr>
        <w:ind w:left="2880" w:hanging="360"/>
      </w:pPr>
      <w:rPr>
        <w:rFonts w:ascii="Symbol" w:hAnsi="Symbol" w:hint="default"/>
      </w:rPr>
    </w:lvl>
    <w:lvl w:ilvl="4" w:tplc="B3CE6A04" w:tentative="1">
      <w:start w:val="1"/>
      <w:numFmt w:val="bullet"/>
      <w:lvlText w:val="o"/>
      <w:lvlJc w:val="left"/>
      <w:pPr>
        <w:ind w:left="3600" w:hanging="360"/>
      </w:pPr>
      <w:rPr>
        <w:rFonts w:ascii="Courier New" w:hAnsi="Courier New" w:hint="default"/>
      </w:rPr>
    </w:lvl>
    <w:lvl w:ilvl="5" w:tplc="ADB46D94" w:tentative="1">
      <w:start w:val="1"/>
      <w:numFmt w:val="bullet"/>
      <w:lvlText w:val=""/>
      <w:lvlJc w:val="left"/>
      <w:pPr>
        <w:ind w:left="4320" w:hanging="360"/>
      </w:pPr>
      <w:rPr>
        <w:rFonts w:ascii="Wingdings" w:hAnsi="Wingdings" w:hint="default"/>
      </w:rPr>
    </w:lvl>
    <w:lvl w:ilvl="6" w:tplc="346A3CA8" w:tentative="1">
      <w:start w:val="1"/>
      <w:numFmt w:val="bullet"/>
      <w:lvlText w:val=""/>
      <w:lvlJc w:val="left"/>
      <w:pPr>
        <w:ind w:left="5040" w:hanging="360"/>
      </w:pPr>
      <w:rPr>
        <w:rFonts w:ascii="Symbol" w:hAnsi="Symbol" w:hint="default"/>
      </w:rPr>
    </w:lvl>
    <w:lvl w:ilvl="7" w:tplc="5CCEBA88" w:tentative="1">
      <w:start w:val="1"/>
      <w:numFmt w:val="bullet"/>
      <w:lvlText w:val="o"/>
      <w:lvlJc w:val="left"/>
      <w:pPr>
        <w:ind w:left="5760" w:hanging="360"/>
      </w:pPr>
      <w:rPr>
        <w:rFonts w:ascii="Courier New" w:hAnsi="Courier New" w:hint="default"/>
      </w:rPr>
    </w:lvl>
    <w:lvl w:ilvl="8" w:tplc="819E1DF6" w:tentative="1">
      <w:start w:val="1"/>
      <w:numFmt w:val="bullet"/>
      <w:lvlText w:val=""/>
      <w:lvlJc w:val="left"/>
      <w:pPr>
        <w:ind w:left="6480" w:hanging="360"/>
      </w:pPr>
      <w:rPr>
        <w:rFonts w:ascii="Wingdings" w:hAnsi="Wingdings" w:hint="default"/>
      </w:rPr>
    </w:lvl>
  </w:abstractNum>
  <w:abstractNum w:abstractNumId="14" w15:restartNumberingAfterBreak="0">
    <w:nsid w:val="3FED33A1"/>
    <w:multiLevelType w:val="hybridMultilevel"/>
    <w:tmpl w:val="FFFFFFFF"/>
    <w:styleLink w:val="ZZNumbersloweralpha"/>
    <w:lvl w:ilvl="0" w:tplc="0A801E60">
      <w:start w:val="1"/>
      <w:numFmt w:val="bullet"/>
      <w:lvlText w:val=""/>
      <w:lvlJc w:val="left"/>
      <w:pPr>
        <w:ind w:left="360" w:hanging="360"/>
      </w:pPr>
      <w:rPr>
        <w:rFonts w:ascii="Symbol" w:hAnsi="Symbol" w:hint="default"/>
      </w:rPr>
    </w:lvl>
    <w:lvl w:ilvl="1" w:tplc="B9044F9E">
      <w:start w:val="1"/>
      <w:numFmt w:val="bullet"/>
      <w:lvlText w:val="o"/>
      <w:lvlJc w:val="left"/>
      <w:pPr>
        <w:ind w:left="1080" w:hanging="360"/>
      </w:pPr>
      <w:rPr>
        <w:rFonts w:ascii="Courier New" w:hAnsi="Courier New" w:hint="default"/>
      </w:rPr>
    </w:lvl>
    <w:lvl w:ilvl="2" w:tplc="BD3E7696">
      <w:start w:val="1"/>
      <w:numFmt w:val="bullet"/>
      <w:lvlText w:val=""/>
      <w:lvlJc w:val="left"/>
      <w:pPr>
        <w:ind w:left="1800" w:hanging="360"/>
      </w:pPr>
      <w:rPr>
        <w:rFonts w:ascii="Wingdings" w:hAnsi="Wingdings" w:hint="default"/>
      </w:rPr>
    </w:lvl>
    <w:lvl w:ilvl="3" w:tplc="FB94199A">
      <w:start w:val="1"/>
      <w:numFmt w:val="bullet"/>
      <w:lvlText w:val=""/>
      <w:lvlJc w:val="left"/>
      <w:pPr>
        <w:ind w:left="2520" w:hanging="360"/>
      </w:pPr>
      <w:rPr>
        <w:rFonts w:ascii="Symbol" w:hAnsi="Symbol" w:hint="default"/>
      </w:rPr>
    </w:lvl>
    <w:lvl w:ilvl="4" w:tplc="815AFF24">
      <w:start w:val="1"/>
      <w:numFmt w:val="bullet"/>
      <w:lvlText w:val="o"/>
      <w:lvlJc w:val="left"/>
      <w:pPr>
        <w:ind w:left="3240" w:hanging="360"/>
      </w:pPr>
      <w:rPr>
        <w:rFonts w:ascii="Courier New" w:hAnsi="Courier New" w:hint="default"/>
      </w:rPr>
    </w:lvl>
    <w:lvl w:ilvl="5" w:tplc="9F0AD2C4">
      <w:start w:val="1"/>
      <w:numFmt w:val="bullet"/>
      <w:lvlText w:val=""/>
      <w:lvlJc w:val="left"/>
      <w:pPr>
        <w:ind w:left="3960" w:hanging="360"/>
      </w:pPr>
      <w:rPr>
        <w:rFonts w:ascii="Wingdings" w:hAnsi="Wingdings" w:hint="default"/>
      </w:rPr>
    </w:lvl>
    <w:lvl w:ilvl="6" w:tplc="4E603B40">
      <w:start w:val="1"/>
      <w:numFmt w:val="bullet"/>
      <w:lvlText w:val=""/>
      <w:lvlJc w:val="left"/>
      <w:pPr>
        <w:ind w:left="4680" w:hanging="360"/>
      </w:pPr>
      <w:rPr>
        <w:rFonts w:ascii="Symbol" w:hAnsi="Symbol" w:hint="default"/>
      </w:rPr>
    </w:lvl>
    <w:lvl w:ilvl="7" w:tplc="531A9F46">
      <w:start w:val="1"/>
      <w:numFmt w:val="bullet"/>
      <w:lvlText w:val="o"/>
      <w:lvlJc w:val="left"/>
      <w:pPr>
        <w:ind w:left="5400" w:hanging="360"/>
      </w:pPr>
      <w:rPr>
        <w:rFonts w:ascii="Courier New" w:hAnsi="Courier New" w:hint="default"/>
      </w:rPr>
    </w:lvl>
    <w:lvl w:ilvl="8" w:tplc="C75833FC">
      <w:start w:val="1"/>
      <w:numFmt w:val="bullet"/>
      <w:lvlText w:val=""/>
      <w:lvlJc w:val="left"/>
      <w:pPr>
        <w:ind w:left="6120" w:hanging="360"/>
      </w:pPr>
      <w:rPr>
        <w:rFonts w:ascii="Wingdings" w:hAnsi="Wingdings" w:hint="default"/>
      </w:rPr>
    </w:lvl>
  </w:abstractNum>
  <w:abstractNum w:abstractNumId="15" w15:restartNumberingAfterBreak="0">
    <w:nsid w:val="40A06ACC"/>
    <w:multiLevelType w:val="multilevel"/>
    <w:tmpl w:val="55F895E4"/>
    <w:lvl w:ilvl="0">
      <w:start w:val="1"/>
      <w:numFmt w:val="bullet"/>
      <w:lvlText w:val="o"/>
      <w:lvlJc w:val="left"/>
      <w:pPr>
        <w:ind w:left="568" w:hanging="284"/>
      </w:pPr>
      <w:rPr>
        <w:rFonts w:ascii="Courier New" w:hAnsi="Courier New" w:hint="default"/>
      </w:rPr>
    </w:lvl>
    <w:lvl w:ilvl="1">
      <w:start w:val="1"/>
      <w:numFmt w:val="bullet"/>
      <w:lvlRestart w:val="0"/>
      <w:lvlText w:val="–"/>
      <w:lvlJc w:val="left"/>
      <w:pPr>
        <w:ind w:left="851" w:hanging="283"/>
      </w:pPr>
      <w:rPr>
        <w:rFonts w:ascii="Calibri" w:hAnsi="Calibri" w:hint="default"/>
      </w:rPr>
    </w:lvl>
    <w:lvl w:ilvl="2">
      <w:start w:val="1"/>
      <w:numFmt w:val="decimal"/>
      <w:lvlRestart w:val="0"/>
      <w:lvlText w:val=""/>
      <w:lvlJc w:val="left"/>
      <w:pPr>
        <w:ind w:left="284" w:firstLine="0"/>
      </w:pPr>
    </w:lvl>
    <w:lvl w:ilvl="3">
      <w:start w:val="1"/>
      <w:numFmt w:val="decimal"/>
      <w:lvlRestart w:val="0"/>
      <w:lvlText w:val=""/>
      <w:lvlJc w:val="left"/>
      <w:pPr>
        <w:ind w:left="284" w:firstLine="0"/>
      </w:pPr>
    </w:lvl>
    <w:lvl w:ilvl="4">
      <w:start w:val="1"/>
      <w:numFmt w:val="decimal"/>
      <w:lvlRestart w:val="0"/>
      <w:lvlText w:val=""/>
      <w:lvlJc w:val="left"/>
      <w:pPr>
        <w:ind w:left="284" w:firstLine="0"/>
      </w:pPr>
    </w:lvl>
    <w:lvl w:ilvl="5">
      <w:start w:val="1"/>
      <w:numFmt w:val="decimal"/>
      <w:lvlRestart w:val="0"/>
      <w:lvlText w:val=""/>
      <w:lvlJc w:val="left"/>
      <w:pPr>
        <w:ind w:left="284" w:firstLine="0"/>
      </w:pPr>
    </w:lvl>
    <w:lvl w:ilvl="6">
      <w:start w:val="1"/>
      <w:numFmt w:val="decimal"/>
      <w:lvlRestart w:val="0"/>
      <w:lvlText w:val=""/>
      <w:lvlJc w:val="left"/>
      <w:pPr>
        <w:ind w:left="284" w:firstLine="0"/>
      </w:pPr>
    </w:lvl>
    <w:lvl w:ilvl="7">
      <w:start w:val="1"/>
      <w:numFmt w:val="decimal"/>
      <w:lvlRestart w:val="0"/>
      <w:lvlText w:val=""/>
      <w:lvlJc w:val="left"/>
      <w:pPr>
        <w:ind w:left="284" w:firstLine="0"/>
      </w:pPr>
    </w:lvl>
    <w:lvl w:ilvl="8">
      <w:start w:val="1"/>
      <w:numFmt w:val="decimal"/>
      <w:lvlRestart w:val="0"/>
      <w:lvlText w:val=""/>
      <w:lvlJc w:val="left"/>
      <w:pPr>
        <w:ind w:left="284" w:firstLine="0"/>
      </w:pPr>
    </w:lvl>
  </w:abstractNum>
  <w:abstractNum w:abstractNumId="16" w15:restartNumberingAfterBreak="0">
    <w:nsid w:val="431530E8"/>
    <w:multiLevelType w:val="hybridMultilevel"/>
    <w:tmpl w:val="D53264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3BB1EF6"/>
    <w:multiLevelType w:val="hybridMultilevel"/>
    <w:tmpl w:val="EFDC4C7E"/>
    <w:lvl w:ilvl="0" w:tplc="89B8D0EC">
      <w:start w:val="1"/>
      <w:numFmt w:val="bullet"/>
      <w:lvlText w:val=""/>
      <w:lvlJc w:val="left"/>
      <w:pPr>
        <w:ind w:left="720" w:hanging="360"/>
      </w:pPr>
      <w:rPr>
        <w:rFonts w:ascii="Symbol" w:hAnsi="Symbol" w:hint="default"/>
      </w:rPr>
    </w:lvl>
    <w:lvl w:ilvl="1" w:tplc="9C7CDC18" w:tentative="1">
      <w:start w:val="1"/>
      <w:numFmt w:val="bullet"/>
      <w:lvlText w:val="o"/>
      <w:lvlJc w:val="left"/>
      <w:pPr>
        <w:ind w:left="1440" w:hanging="360"/>
      </w:pPr>
      <w:rPr>
        <w:rFonts w:ascii="Courier New" w:hAnsi="Courier New" w:hint="default"/>
      </w:rPr>
    </w:lvl>
    <w:lvl w:ilvl="2" w:tplc="1E449304" w:tentative="1">
      <w:start w:val="1"/>
      <w:numFmt w:val="bullet"/>
      <w:lvlText w:val=""/>
      <w:lvlJc w:val="left"/>
      <w:pPr>
        <w:ind w:left="2160" w:hanging="360"/>
      </w:pPr>
      <w:rPr>
        <w:rFonts w:ascii="Wingdings" w:hAnsi="Wingdings" w:hint="default"/>
      </w:rPr>
    </w:lvl>
    <w:lvl w:ilvl="3" w:tplc="8A1E20E2" w:tentative="1">
      <w:start w:val="1"/>
      <w:numFmt w:val="bullet"/>
      <w:lvlText w:val=""/>
      <w:lvlJc w:val="left"/>
      <w:pPr>
        <w:ind w:left="2880" w:hanging="360"/>
      </w:pPr>
      <w:rPr>
        <w:rFonts w:ascii="Symbol" w:hAnsi="Symbol" w:hint="default"/>
      </w:rPr>
    </w:lvl>
    <w:lvl w:ilvl="4" w:tplc="070CB4B2" w:tentative="1">
      <w:start w:val="1"/>
      <w:numFmt w:val="bullet"/>
      <w:lvlText w:val="o"/>
      <w:lvlJc w:val="left"/>
      <w:pPr>
        <w:ind w:left="3600" w:hanging="360"/>
      </w:pPr>
      <w:rPr>
        <w:rFonts w:ascii="Courier New" w:hAnsi="Courier New" w:hint="default"/>
      </w:rPr>
    </w:lvl>
    <w:lvl w:ilvl="5" w:tplc="B23A0402" w:tentative="1">
      <w:start w:val="1"/>
      <w:numFmt w:val="bullet"/>
      <w:lvlText w:val=""/>
      <w:lvlJc w:val="left"/>
      <w:pPr>
        <w:ind w:left="4320" w:hanging="360"/>
      </w:pPr>
      <w:rPr>
        <w:rFonts w:ascii="Wingdings" w:hAnsi="Wingdings" w:hint="default"/>
      </w:rPr>
    </w:lvl>
    <w:lvl w:ilvl="6" w:tplc="37309CD4" w:tentative="1">
      <w:start w:val="1"/>
      <w:numFmt w:val="bullet"/>
      <w:lvlText w:val=""/>
      <w:lvlJc w:val="left"/>
      <w:pPr>
        <w:ind w:left="5040" w:hanging="360"/>
      </w:pPr>
      <w:rPr>
        <w:rFonts w:ascii="Symbol" w:hAnsi="Symbol" w:hint="default"/>
      </w:rPr>
    </w:lvl>
    <w:lvl w:ilvl="7" w:tplc="016CFD6A" w:tentative="1">
      <w:start w:val="1"/>
      <w:numFmt w:val="bullet"/>
      <w:lvlText w:val="o"/>
      <w:lvlJc w:val="left"/>
      <w:pPr>
        <w:ind w:left="5760" w:hanging="360"/>
      </w:pPr>
      <w:rPr>
        <w:rFonts w:ascii="Courier New" w:hAnsi="Courier New" w:hint="default"/>
      </w:rPr>
    </w:lvl>
    <w:lvl w:ilvl="8" w:tplc="74FC50BA" w:tentative="1">
      <w:start w:val="1"/>
      <w:numFmt w:val="bullet"/>
      <w:lvlText w:val=""/>
      <w:lvlJc w:val="left"/>
      <w:pPr>
        <w:ind w:left="6480" w:hanging="360"/>
      </w:pPr>
      <w:rPr>
        <w:rFonts w:ascii="Wingdings" w:hAnsi="Wingdings" w:hint="default"/>
      </w:rPr>
    </w:lvl>
  </w:abstractNum>
  <w:abstractNum w:abstractNumId="18" w15:restartNumberingAfterBreak="0">
    <w:nsid w:val="541611C2"/>
    <w:multiLevelType w:val="multilevel"/>
    <w:tmpl w:val="4392B014"/>
    <w:styleLink w:val="ZZQuot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decimal"/>
      <w:lvlRestart w:val="0"/>
      <w:lvlText w:val=""/>
      <w:lvlJc w:val="left"/>
      <w:pPr>
        <w:ind w:left="0" w:firstLine="0"/>
      </w:pPr>
    </w:lvl>
    <w:lvl w:ilvl="3">
      <w:start w:val="1"/>
      <w:numFmt w:val="decimal"/>
      <w:lvlRestart w:val="0"/>
      <w:lvlText w:val=""/>
      <w:lvlJc w:val="left"/>
      <w:pPr>
        <w:ind w:left="0" w:firstLine="0"/>
      </w:pPr>
    </w:lvl>
    <w:lvl w:ilvl="4">
      <w:start w:val="1"/>
      <w:numFmt w:val="decimal"/>
      <w:lvlRestart w:val="0"/>
      <w:lvlText w:val=""/>
      <w:lvlJc w:val="left"/>
      <w:pPr>
        <w:ind w:left="0" w:firstLine="0"/>
      </w:pPr>
    </w:lvl>
    <w:lvl w:ilvl="5">
      <w:start w:val="1"/>
      <w:numFmt w:val="decimal"/>
      <w:lvlRestart w:val="0"/>
      <w:lvlText w:val=""/>
      <w:lvlJc w:val="left"/>
      <w:pPr>
        <w:ind w:left="0" w:firstLine="0"/>
      </w:pPr>
    </w:lvl>
    <w:lvl w:ilvl="6">
      <w:start w:val="1"/>
      <w:numFmt w:val="decimal"/>
      <w:lvlRestart w:val="0"/>
      <w:lvlText w:val=""/>
      <w:lvlJc w:val="left"/>
      <w:pPr>
        <w:ind w:left="0" w:firstLine="0"/>
      </w:pPr>
    </w:lvl>
    <w:lvl w:ilvl="7">
      <w:start w:val="1"/>
      <w:numFmt w:val="decimal"/>
      <w:lvlRestart w:val="0"/>
      <w:lvlText w:val=""/>
      <w:lvlJc w:val="left"/>
      <w:pPr>
        <w:ind w:left="0" w:firstLine="0"/>
      </w:pPr>
    </w:lvl>
    <w:lvl w:ilvl="8">
      <w:start w:val="1"/>
      <w:numFmt w:val="decimal"/>
      <w:lvlRestart w:val="0"/>
      <w:lvlText w:val=""/>
      <w:lvlJc w:val="left"/>
      <w:pPr>
        <w:ind w:left="0" w:firstLine="0"/>
      </w:pPr>
    </w:lvl>
  </w:abstractNum>
  <w:abstractNum w:abstractNumId="19" w15:restartNumberingAfterBreak="0">
    <w:nsid w:val="54BA1E5A"/>
    <w:multiLevelType w:val="multilevel"/>
    <w:tmpl w:val="092C24E0"/>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decimal"/>
      <w:lvlRestart w:val="0"/>
      <w:lvlText w:val=""/>
      <w:lvlJc w:val="left"/>
      <w:pPr>
        <w:ind w:left="0" w:firstLine="0"/>
      </w:pPr>
    </w:lvl>
    <w:lvl w:ilvl="3">
      <w:start w:val="1"/>
      <w:numFmt w:val="decimal"/>
      <w:lvlRestart w:val="0"/>
      <w:lvlText w:val=""/>
      <w:lvlJc w:val="left"/>
      <w:pPr>
        <w:ind w:left="0" w:firstLine="0"/>
      </w:pPr>
    </w:lvl>
    <w:lvl w:ilvl="4">
      <w:start w:val="1"/>
      <w:numFmt w:val="decimal"/>
      <w:lvlRestart w:val="0"/>
      <w:lvlText w:val=""/>
      <w:lvlJc w:val="left"/>
      <w:pPr>
        <w:ind w:left="0" w:firstLine="0"/>
      </w:pPr>
    </w:lvl>
    <w:lvl w:ilvl="5">
      <w:start w:val="1"/>
      <w:numFmt w:val="decimal"/>
      <w:lvlRestart w:val="0"/>
      <w:lvlText w:val=""/>
      <w:lvlJc w:val="left"/>
      <w:pPr>
        <w:ind w:left="0" w:firstLine="0"/>
      </w:pPr>
    </w:lvl>
    <w:lvl w:ilvl="6">
      <w:start w:val="1"/>
      <w:numFmt w:val="decimal"/>
      <w:lvlRestart w:val="0"/>
      <w:lvlText w:val=""/>
      <w:lvlJc w:val="left"/>
      <w:pPr>
        <w:ind w:left="0" w:firstLine="0"/>
      </w:pPr>
    </w:lvl>
    <w:lvl w:ilvl="7">
      <w:start w:val="1"/>
      <w:numFmt w:val="decimal"/>
      <w:lvlRestart w:val="0"/>
      <w:lvlText w:val=""/>
      <w:lvlJc w:val="left"/>
      <w:pPr>
        <w:ind w:left="0" w:firstLine="0"/>
      </w:pPr>
    </w:lvl>
    <w:lvl w:ilvl="8">
      <w:start w:val="1"/>
      <w:numFmt w:val="decimal"/>
      <w:lvlRestart w:val="0"/>
      <w:lvlText w:val=""/>
      <w:lvlJc w:val="left"/>
      <w:pPr>
        <w:ind w:left="0" w:firstLine="0"/>
      </w:pPr>
    </w:lvl>
  </w:abstractNum>
  <w:abstractNum w:abstractNumId="20" w15:restartNumberingAfterBreak="0">
    <w:nsid w:val="60501EFB"/>
    <w:multiLevelType w:val="hybridMultilevel"/>
    <w:tmpl w:val="5884359C"/>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2E0705F"/>
    <w:multiLevelType w:val="multilevel"/>
    <w:tmpl w:val="477012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09259F"/>
    <w:multiLevelType w:val="multilevel"/>
    <w:tmpl w:val="8B3CE87A"/>
    <w:styleLink w:val="ZZBullets"/>
    <w:lvl w:ilvl="0">
      <w:start w:val="1"/>
      <w:numFmt w:val="bullet"/>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decimal"/>
      <w:lvlRestart w:val="0"/>
      <w:lvlText w:val=""/>
      <w:lvlJc w:val="left"/>
      <w:pPr>
        <w:ind w:left="0" w:firstLine="0"/>
      </w:pPr>
    </w:lvl>
    <w:lvl w:ilvl="3">
      <w:start w:val="1"/>
      <w:numFmt w:val="decimal"/>
      <w:lvlRestart w:val="0"/>
      <w:lvlText w:val=""/>
      <w:lvlJc w:val="left"/>
      <w:pPr>
        <w:ind w:left="0" w:firstLine="0"/>
      </w:pPr>
    </w:lvl>
    <w:lvl w:ilvl="4">
      <w:start w:val="1"/>
      <w:numFmt w:val="decimal"/>
      <w:lvlRestart w:val="0"/>
      <w:lvlText w:val=""/>
      <w:lvlJc w:val="left"/>
      <w:pPr>
        <w:ind w:left="0" w:firstLine="0"/>
      </w:pPr>
    </w:lvl>
    <w:lvl w:ilvl="5">
      <w:start w:val="1"/>
      <w:numFmt w:val="decimal"/>
      <w:lvlRestart w:val="0"/>
      <w:lvlText w:val=""/>
      <w:lvlJc w:val="left"/>
      <w:pPr>
        <w:ind w:left="0" w:firstLine="0"/>
      </w:pPr>
    </w:lvl>
    <w:lvl w:ilvl="6">
      <w:start w:val="1"/>
      <w:numFmt w:val="decimal"/>
      <w:lvlRestart w:val="0"/>
      <w:lvlText w:val=""/>
      <w:lvlJc w:val="left"/>
      <w:pPr>
        <w:ind w:left="0" w:firstLine="0"/>
      </w:pPr>
    </w:lvl>
    <w:lvl w:ilvl="7">
      <w:start w:val="1"/>
      <w:numFmt w:val="decimal"/>
      <w:lvlRestart w:val="0"/>
      <w:lvlText w:val=""/>
      <w:lvlJc w:val="left"/>
      <w:pPr>
        <w:ind w:left="0" w:firstLine="0"/>
      </w:pPr>
    </w:lvl>
    <w:lvl w:ilvl="8">
      <w:start w:val="1"/>
      <w:numFmt w:val="decimal"/>
      <w:lvlRestart w:val="0"/>
      <w:lvlText w:val=""/>
      <w:lvlJc w:val="left"/>
      <w:pPr>
        <w:ind w:left="0" w:firstLine="0"/>
      </w:pPr>
    </w:lvl>
  </w:abstractNum>
  <w:abstractNum w:abstractNumId="23" w15:restartNumberingAfterBreak="0">
    <w:nsid w:val="69E4161F"/>
    <w:multiLevelType w:val="multilevel"/>
    <w:tmpl w:val="FD50A630"/>
    <w:lvl w:ilvl="0">
      <w:start w:val="1"/>
      <w:numFmt w:val="bullet"/>
      <w:lvlText w:val="o"/>
      <w:lvlJc w:val="left"/>
      <w:pPr>
        <w:ind w:left="568" w:hanging="284"/>
      </w:pPr>
      <w:rPr>
        <w:rFonts w:ascii="Courier New" w:hAnsi="Courier New" w:hint="default"/>
      </w:rPr>
    </w:lvl>
    <w:lvl w:ilvl="1">
      <w:start w:val="1"/>
      <w:numFmt w:val="bullet"/>
      <w:lvlRestart w:val="0"/>
      <w:lvlText w:val="–"/>
      <w:lvlJc w:val="left"/>
      <w:pPr>
        <w:ind w:left="851" w:hanging="283"/>
      </w:pPr>
      <w:rPr>
        <w:rFonts w:ascii="Calibri" w:hAnsi="Calibri" w:hint="default"/>
      </w:rPr>
    </w:lvl>
    <w:lvl w:ilvl="2">
      <w:start w:val="1"/>
      <w:numFmt w:val="decimal"/>
      <w:lvlRestart w:val="0"/>
      <w:lvlText w:val=""/>
      <w:lvlJc w:val="left"/>
      <w:pPr>
        <w:ind w:left="284" w:firstLine="0"/>
      </w:pPr>
    </w:lvl>
    <w:lvl w:ilvl="3">
      <w:start w:val="1"/>
      <w:numFmt w:val="decimal"/>
      <w:lvlRestart w:val="0"/>
      <w:lvlText w:val=""/>
      <w:lvlJc w:val="left"/>
      <w:pPr>
        <w:ind w:left="284" w:firstLine="0"/>
      </w:pPr>
    </w:lvl>
    <w:lvl w:ilvl="4">
      <w:start w:val="1"/>
      <w:numFmt w:val="decimal"/>
      <w:lvlRestart w:val="0"/>
      <w:lvlText w:val=""/>
      <w:lvlJc w:val="left"/>
      <w:pPr>
        <w:ind w:left="284" w:firstLine="0"/>
      </w:pPr>
    </w:lvl>
    <w:lvl w:ilvl="5">
      <w:start w:val="1"/>
      <w:numFmt w:val="decimal"/>
      <w:lvlRestart w:val="0"/>
      <w:lvlText w:val=""/>
      <w:lvlJc w:val="left"/>
      <w:pPr>
        <w:ind w:left="284" w:firstLine="0"/>
      </w:pPr>
    </w:lvl>
    <w:lvl w:ilvl="6">
      <w:start w:val="1"/>
      <w:numFmt w:val="decimal"/>
      <w:lvlRestart w:val="0"/>
      <w:lvlText w:val=""/>
      <w:lvlJc w:val="left"/>
      <w:pPr>
        <w:ind w:left="284" w:firstLine="0"/>
      </w:pPr>
    </w:lvl>
    <w:lvl w:ilvl="7">
      <w:start w:val="1"/>
      <w:numFmt w:val="decimal"/>
      <w:lvlRestart w:val="0"/>
      <w:lvlText w:val=""/>
      <w:lvlJc w:val="left"/>
      <w:pPr>
        <w:ind w:left="284" w:firstLine="0"/>
      </w:pPr>
    </w:lvl>
    <w:lvl w:ilvl="8">
      <w:start w:val="1"/>
      <w:numFmt w:val="decimal"/>
      <w:lvlRestart w:val="0"/>
      <w:lvlText w:val=""/>
      <w:lvlJc w:val="left"/>
      <w:pPr>
        <w:ind w:left="284" w:firstLine="0"/>
      </w:pPr>
    </w:lvl>
  </w:abstractNum>
  <w:abstractNum w:abstractNumId="24" w15:restartNumberingAfterBreak="0">
    <w:nsid w:val="6CEC794C"/>
    <w:multiLevelType w:val="hybridMultilevel"/>
    <w:tmpl w:val="4AFC0314"/>
    <w:lvl w:ilvl="0" w:tplc="3F28341A">
      <w:start w:val="1"/>
      <w:numFmt w:val="bullet"/>
      <w:lvlText w:val=""/>
      <w:lvlJc w:val="left"/>
      <w:pPr>
        <w:ind w:left="720" w:hanging="360"/>
      </w:pPr>
      <w:rPr>
        <w:rFonts w:ascii="Symbol" w:hAnsi="Symbol" w:hint="default"/>
      </w:rPr>
    </w:lvl>
    <w:lvl w:ilvl="1" w:tplc="15269A28" w:tentative="1">
      <w:start w:val="1"/>
      <w:numFmt w:val="bullet"/>
      <w:lvlText w:val="o"/>
      <w:lvlJc w:val="left"/>
      <w:pPr>
        <w:ind w:left="1440" w:hanging="360"/>
      </w:pPr>
      <w:rPr>
        <w:rFonts w:ascii="Courier New" w:hAnsi="Courier New" w:hint="default"/>
      </w:rPr>
    </w:lvl>
    <w:lvl w:ilvl="2" w:tplc="A1328FDC" w:tentative="1">
      <w:start w:val="1"/>
      <w:numFmt w:val="bullet"/>
      <w:lvlText w:val=""/>
      <w:lvlJc w:val="left"/>
      <w:pPr>
        <w:ind w:left="2160" w:hanging="360"/>
      </w:pPr>
      <w:rPr>
        <w:rFonts w:ascii="Wingdings" w:hAnsi="Wingdings" w:hint="default"/>
      </w:rPr>
    </w:lvl>
    <w:lvl w:ilvl="3" w:tplc="4CC8E99A" w:tentative="1">
      <w:start w:val="1"/>
      <w:numFmt w:val="bullet"/>
      <w:lvlText w:val=""/>
      <w:lvlJc w:val="left"/>
      <w:pPr>
        <w:ind w:left="2880" w:hanging="360"/>
      </w:pPr>
      <w:rPr>
        <w:rFonts w:ascii="Symbol" w:hAnsi="Symbol" w:hint="default"/>
      </w:rPr>
    </w:lvl>
    <w:lvl w:ilvl="4" w:tplc="7E701402" w:tentative="1">
      <w:start w:val="1"/>
      <w:numFmt w:val="bullet"/>
      <w:lvlText w:val="o"/>
      <w:lvlJc w:val="left"/>
      <w:pPr>
        <w:ind w:left="3600" w:hanging="360"/>
      </w:pPr>
      <w:rPr>
        <w:rFonts w:ascii="Courier New" w:hAnsi="Courier New" w:hint="default"/>
      </w:rPr>
    </w:lvl>
    <w:lvl w:ilvl="5" w:tplc="0CDE1F3A" w:tentative="1">
      <w:start w:val="1"/>
      <w:numFmt w:val="bullet"/>
      <w:lvlText w:val=""/>
      <w:lvlJc w:val="left"/>
      <w:pPr>
        <w:ind w:left="4320" w:hanging="360"/>
      </w:pPr>
      <w:rPr>
        <w:rFonts w:ascii="Wingdings" w:hAnsi="Wingdings" w:hint="default"/>
      </w:rPr>
    </w:lvl>
    <w:lvl w:ilvl="6" w:tplc="5516A372" w:tentative="1">
      <w:start w:val="1"/>
      <w:numFmt w:val="bullet"/>
      <w:lvlText w:val=""/>
      <w:lvlJc w:val="left"/>
      <w:pPr>
        <w:ind w:left="5040" w:hanging="360"/>
      </w:pPr>
      <w:rPr>
        <w:rFonts w:ascii="Symbol" w:hAnsi="Symbol" w:hint="default"/>
      </w:rPr>
    </w:lvl>
    <w:lvl w:ilvl="7" w:tplc="DA92C48A" w:tentative="1">
      <w:start w:val="1"/>
      <w:numFmt w:val="bullet"/>
      <w:lvlText w:val="o"/>
      <w:lvlJc w:val="left"/>
      <w:pPr>
        <w:ind w:left="5760" w:hanging="360"/>
      </w:pPr>
      <w:rPr>
        <w:rFonts w:ascii="Courier New" w:hAnsi="Courier New" w:hint="default"/>
      </w:rPr>
    </w:lvl>
    <w:lvl w:ilvl="8" w:tplc="53347024" w:tentative="1">
      <w:start w:val="1"/>
      <w:numFmt w:val="bullet"/>
      <w:lvlText w:val=""/>
      <w:lvlJc w:val="left"/>
      <w:pPr>
        <w:ind w:left="6480" w:hanging="360"/>
      </w:pPr>
      <w:rPr>
        <w:rFonts w:ascii="Wingdings" w:hAnsi="Wingdings" w:hint="default"/>
      </w:rPr>
    </w:lvl>
  </w:abstractNum>
  <w:abstractNum w:abstractNumId="25" w15:restartNumberingAfterBreak="0">
    <w:nsid w:val="702D328B"/>
    <w:multiLevelType w:val="hybridMultilevel"/>
    <w:tmpl w:val="7F381328"/>
    <w:lvl w:ilvl="0" w:tplc="413027A2">
      <w:start w:val="1"/>
      <w:numFmt w:val="bullet"/>
      <w:lvlText w:val=""/>
      <w:lvlJc w:val="left"/>
      <w:pPr>
        <w:ind w:left="720" w:hanging="360"/>
      </w:pPr>
      <w:rPr>
        <w:rFonts w:ascii="Symbol" w:hAnsi="Symbol" w:hint="default"/>
      </w:rPr>
    </w:lvl>
    <w:lvl w:ilvl="1" w:tplc="C1C41ABA" w:tentative="1">
      <w:start w:val="1"/>
      <w:numFmt w:val="bullet"/>
      <w:lvlText w:val="o"/>
      <w:lvlJc w:val="left"/>
      <w:pPr>
        <w:ind w:left="1440" w:hanging="360"/>
      </w:pPr>
      <w:rPr>
        <w:rFonts w:ascii="Courier New" w:hAnsi="Courier New" w:hint="default"/>
      </w:rPr>
    </w:lvl>
    <w:lvl w:ilvl="2" w:tplc="BD642838" w:tentative="1">
      <w:start w:val="1"/>
      <w:numFmt w:val="bullet"/>
      <w:lvlText w:val=""/>
      <w:lvlJc w:val="left"/>
      <w:pPr>
        <w:ind w:left="2160" w:hanging="360"/>
      </w:pPr>
      <w:rPr>
        <w:rFonts w:ascii="Wingdings" w:hAnsi="Wingdings" w:hint="default"/>
      </w:rPr>
    </w:lvl>
    <w:lvl w:ilvl="3" w:tplc="61182A2A" w:tentative="1">
      <w:start w:val="1"/>
      <w:numFmt w:val="bullet"/>
      <w:lvlText w:val=""/>
      <w:lvlJc w:val="left"/>
      <w:pPr>
        <w:ind w:left="2880" w:hanging="360"/>
      </w:pPr>
      <w:rPr>
        <w:rFonts w:ascii="Symbol" w:hAnsi="Symbol" w:hint="default"/>
      </w:rPr>
    </w:lvl>
    <w:lvl w:ilvl="4" w:tplc="00A4DA70" w:tentative="1">
      <w:start w:val="1"/>
      <w:numFmt w:val="bullet"/>
      <w:lvlText w:val="o"/>
      <w:lvlJc w:val="left"/>
      <w:pPr>
        <w:ind w:left="3600" w:hanging="360"/>
      </w:pPr>
      <w:rPr>
        <w:rFonts w:ascii="Courier New" w:hAnsi="Courier New" w:hint="default"/>
      </w:rPr>
    </w:lvl>
    <w:lvl w:ilvl="5" w:tplc="761A5CCA" w:tentative="1">
      <w:start w:val="1"/>
      <w:numFmt w:val="bullet"/>
      <w:lvlText w:val=""/>
      <w:lvlJc w:val="left"/>
      <w:pPr>
        <w:ind w:left="4320" w:hanging="360"/>
      </w:pPr>
      <w:rPr>
        <w:rFonts w:ascii="Wingdings" w:hAnsi="Wingdings" w:hint="default"/>
      </w:rPr>
    </w:lvl>
    <w:lvl w:ilvl="6" w:tplc="103AE754" w:tentative="1">
      <w:start w:val="1"/>
      <w:numFmt w:val="bullet"/>
      <w:lvlText w:val=""/>
      <w:lvlJc w:val="left"/>
      <w:pPr>
        <w:ind w:left="5040" w:hanging="360"/>
      </w:pPr>
      <w:rPr>
        <w:rFonts w:ascii="Symbol" w:hAnsi="Symbol" w:hint="default"/>
      </w:rPr>
    </w:lvl>
    <w:lvl w:ilvl="7" w:tplc="1E5613D4" w:tentative="1">
      <w:start w:val="1"/>
      <w:numFmt w:val="bullet"/>
      <w:lvlText w:val="o"/>
      <w:lvlJc w:val="left"/>
      <w:pPr>
        <w:ind w:left="5760" w:hanging="360"/>
      </w:pPr>
      <w:rPr>
        <w:rFonts w:ascii="Courier New" w:hAnsi="Courier New" w:hint="default"/>
      </w:rPr>
    </w:lvl>
    <w:lvl w:ilvl="8" w:tplc="00204516" w:tentative="1">
      <w:start w:val="1"/>
      <w:numFmt w:val="bullet"/>
      <w:lvlText w:val=""/>
      <w:lvlJc w:val="left"/>
      <w:pPr>
        <w:ind w:left="6480" w:hanging="360"/>
      </w:pPr>
      <w:rPr>
        <w:rFonts w:ascii="Wingdings" w:hAnsi="Wingdings" w:hint="default"/>
      </w:rPr>
    </w:lvl>
  </w:abstractNum>
  <w:abstractNum w:abstractNumId="26" w15:restartNumberingAfterBreak="0">
    <w:nsid w:val="70F070E9"/>
    <w:multiLevelType w:val="hybridMultilevel"/>
    <w:tmpl w:val="09984C9C"/>
    <w:lvl w:ilvl="0" w:tplc="FFFFFFFF">
      <w:start w:val="1"/>
      <w:numFmt w:val="lowerLetter"/>
      <w:lvlText w:val="%1)"/>
      <w:lvlJc w:val="left"/>
      <w:pPr>
        <w:ind w:left="360" w:hanging="360"/>
      </w:pPr>
    </w:lvl>
    <w:lvl w:ilvl="1" w:tplc="FFFFFFFF">
      <w:start w:val="1"/>
      <w:numFmt w:val="bullet"/>
      <w:lvlText w:val=""/>
      <w:lvlJc w:val="left"/>
      <w:pPr>
        <w:ind w:left="360" w:hanging="360"/>
      </w:pPr>
      <w:rPr>
        <w:rFonts w:ascii="Symbol" w:hAnsi="Symbol" w:hint="default"/>
      </w:rPr>
    </w:lvl>
    <w:lvl w:ilvl="2" w:tplc="0C090001">
      <w:start w:val="1"/>
      <w:numFmt w:val="bullet"/>
      <w:lvlText w:val=""/>
      <w:lvlJc w:val="left"/>
      <w:pPr>
        <w:ind w:left="720" w:hanging="360"/>
      </w:pPr>
      <w:rPr>
        <w:rFonts w:ascii="Symbol" w:hAnsi="Symbol"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77B533D7"/>
    <w:multiLevelType w:val="hybridMultilevel"/>
    <w:tmpl w:val="ECDC6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CA1D95"/>
    <w:multiLevelType w:val="multilevel"/>
    <w:tmpl w:val="477012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35389571">
    <w:abstractNumId w:val="12"/>
  </w:num>
  <w:num w:numId="2" w16cid:durableId="1418861425">
    <w:abstractNumId w:val="19"/>
  </w:num>
  <w:num w:numId="3" w16cid:durableId="1490899070">
    <w:abstractNumId w:val="18"/>
  </w:num>
  <w:num w:numId="4" w16cid:durableId="1665162127">
    <w:abstractNumId w:val="22"/>
  </w:num>
  <w:num w:numId="5" w16cid:durableId="264191644">
    <w:abstractNumId w:val="13"/>
  </w:num>
  <w:num w:numId="6" w16cid:durableId="1099830958">
    <w:abstractNumId w:val="11"/>
  </w:num>
  <w:num w:numId="7" w16cid:durableId="1840778226">
    <w:abstractNumId w:val="10"/>
  </w:num>
  <w:num w:numId="8" w16cid:durableId="882446479">
    <w:abstractNumId w:val="17"/>
  </w:num>
  <w:num w:numId="9" w16cid:durableId="2133088643">
    <w:abstractNumId w:val="14"/>
  </w:num>
  <w:num w:numId="10" w16cid:durableId="1372455058">
    <w:abstractNumId w:val="25"/>
  </w:num>
  <w:num w:numId="11" w16cid:durableId="20955843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23814009">
    <w:abstractNumId w:val="8"/>
  </w:num>
  <w:num w:numId="13" w16cid:durableId="1684014723">
    <w:abstractNumId w:val="24"/>
  </w:num>
  <w:num w:numId="14" w16cid:durableId="1455833013">
    <w:abstractNumId w:val="5"/>
  </w:num>
  <w:num w:numId="15" w16cid:durableId="964193633">
    <w:abstractNumId w:val="21"/>
  </w:num>
  <w:num w:numId="16" w16cid:durableId="1870602078">
    <w:abstractNumId w:val="7"/>
  </w:num>
  <w:num w:numId="17" w16cid:durableId="293290158">
    <w:abstractNumId w:val="28"/>
  </w:num>
  <w:num w:numId="18" w16cid:durableId="432743884">
    <w:abstractNumId w:val="6"/>
  </w:num>
  <w:num w:numId="19" w16cid:durableId="506218301">
    <w:abstractNumId w:val="0"/>
  </w:num>
  <w:num w:numId="20" w16cid:durableId="1343627800">
    <w:abstractNumId w:val="15"/>
  </w:num>
  <w:num w:numId="21" w16cid:durableId="1380282064">
    <w:abstractNumId w:val="23"/>
  </w:num>
  <w:num w:numId="22" w16cid:durableId="313338107">
    <w:abstractNumId w:val="20"/>
  </w:num>
  <w:num w:numId="23" w16cid:durableId="360715252">
    <w:abstractNumId w:val="3"/>
  </w:num>
  <w:num w:numId="24" w16cid:durableId="1774982004">
    <w:abstractNumId w:val="26"/>
  </w:num>
  <w:num w:numId="25" w16cid:durableId="1967270372">
    <w:abstractNumId w:val="16"/>
  </w:num>
  <w:num w:numId="26" w16cid:durableId="730887814">
    <w:abstractNumId w:val="9"/>
  </w:num>
  <w:num w:numId="27" w16cid:durableId="1567494925">
    <w:abstractNumId w:val="2"/>
  </w:num>
  <w:num w:numId="28" w16cid:durableId="346097663">
    <w:abstractNumId w:val="27"/>
  </w:num>
  <w:num w:numId="29" w16cid:durableId="1975598656">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BB3"/>
    <w:rsid w:val="00000377"/>
    <w:rsid w:val="00000398"/>
    <w:rsid w:val="00000501"/>
    <w:rsid w:val="000005E0"/>
    <w:rsid w:val="00000719"/>
    <w:rsid w:val="00000DDF"/>
    <w:rsid w:val="00000E12"/>
    <w:rsid w:val="00000FFD"/>
    <w:rsid w:val="00001017"/>
    <w:rsid w:val="00001018"/>
    <w:rsid w:val="000017FC"/>
    <w:rsid w:val="00001801"/>
    <w:rsid w:val="000018BD"/>
    <w:rsid w:val="00001B7B"/>
    <w:rsid w:val="00001C95"/>
    <w:rsid w:val="00001F02"/>
    <w:rsid w:val="00002528"/>
    <w:rsid w:val="00002D68"/>
    <w:rsid w:val="00002F54"/>
    <w:rsid w:val="00002FB1"/>
    <w:rsid w:val="000030AD"/>
    <w:rsid w:val="0000320D"/>
    <w:rsid w:val="000033F7"/>
    <w:rsid w:val="00003403"/>
    <w:rsid w:val="00003710"/>
    <w:rsid w:val="0000392D"/>
    <w:rsid w:val="00003964"/>
    <w:rsid w:val="00003D69"/>
    <w:rsid w:val="00003D78"/>
    <w:rsid w:val="00003E3C"/>
    <w:rsid w:val="00003E62"/>
    <w:rsid w:val="000040E8"/>
    <w:rsid w:val="0000414C"/>
    <w:rsid w:val="0000431B"/>
    <w:rsid w:val="00004970"/>
    <w:rsid w:val="000049A1"/>
    <w:rsid w:val="00004B85"/>
    <w:rsid w:val="00004BD3"/>
    <w:rsid w:val="00004ED4"/>
    <w:rsid w:val="00005347"/>
    <w:rsid w:val="000053D9"/>
    <w:rsid w:val="000054E4"/>
    <w:rsid w:val="00005678"/>
    <w:rsid w:val="000057BF"/>
    <w:rsid w:val="00005814"/>
    <w:rsid w:val="000059AE"/>
    <w:rsid w:val="00005A3C"/>
    <w:rsid w:val="00005C1B"/>
    <w:rsid w:val="00005DE0"/>
    <w:rsid w:val="00005DE7"/>
    <w:rsid w:val="000062E4"/>
    <w:rsid w:val="00006300"/>
    <w:rsid w:val="000063FB"/>
    <w:rsid w:val="000065CC"/>
    <w:rsid w:val="0000668C"/>
    <w:rsid w:val="0000684D"/>
    <w:rsid w:val="0000688A"/>
    <w:rsid w:val="00006D11"/>
    <w:rsid w:val="00006D98"/>
    <w:rsid w:val="00006EBC"/>
    <w:rsid w:val="00006F8A"/>
    <w:rsid w:val="000072B6"/>
    <w:rsid w:val="000072D0"/>
    <w:rsid w:val="0000785F"/>
    <w:rsid w:val="0000795C"/>
    <w:rsid w:val="00007A6D"/>
    <w:rsid w:val="00007E45"/>
    <w:rsid w:val="0001021B"/>
    <w:rsid w:val="00010240"/>
    <w:rsid w:val="00010371"/>
    <w:rsid w:val="000103F4"/>
    <w:rsid w:val="000108A1"/>
    <w:rsid w:val="00010937"/>
    <w:rsid w:val="000109DE"/>
    <w:rsid w:val="00010ABE"/>
    <w:rsid w:val="00010B1A"/>
    <w:rsid w:val="00010FC9"/>
    <w:rsid w:val="000111D0"/>
    <w:rsid w:val="00011485"/>
    <w:rsid w:val="000114D9"/>
    <w:rsid w:val="00011BCF"/>
    <w:rsid w:val="00011BF8"/>
    <w:rsid w:val="00011D89"/>
    <w:rsid w:val="00011F33"/>
    <w:rsid w:val="00012825"/>
    <w:rsid w:val="00012897"/>
    <w:rsid w:val="00012997"/>
    <w:rsid w:val="00012A26"/>
    <w:rsid w:val="00012D4C"/>
    <w:rsid w:val="00012EB3"/>
    <w:rsid w:val="000130DE"/>
    <w:rsid w:val="000135C1"/>
    <w:rsid w:val="00013885"/>
    <w:rsid w:val="00013A33"/>
    <w:rsid w:val="00013CAC"/>
    <w:rsid w:val="00013E33"/>
    <w:rsid w:val="00013F7A"/>
    <w:rsid w:val="000140A3"/>
    <w:rsid w:val="00014204"/>
    <w:rsid w:val="000145D9"/>
    <w:rsid w:val="00014713"/>
    <w:rsid w:val="0001477B"/>
    <w:rsid w:val="00014974"/>
    <w:rsid w:val="00014C17"/>
    <w:rsid w:val="00014CD9"/>
    <w:rsid w:val="00014DE0"/>
    <w:rsid w:val="00014FAA"/>
    <w:rsid w:val="00015065"/>
    <w:rsid w:val="00015112"/>
    <w:rsid w:val="00015208"/>
    <w:rsid w:val="000152BD"/>
    <w:rsid w:val="000153EB"/>
    <w:rsid w:val="000154FD"/>
    <w:rsid w:val="00015BC4"/>
    <w:rsid w:val="000160FB"/>
    <w:rsid w:val="00016133"/>
    <w:rsid w:val="00016172"/>
    <w:rsid w:val="00016187"/>
    <w:rsid w:val="00016435"/>
    <w:rsid w:val="00016BC0"/>
    <w:rsid w:val="00016D45"/>
    <w:rsid w:val="00016E36"/>
    <w:rsid w:val="00016F64"/>
    <w:rsid w:val="00016F97"/>
    <w:rsid w:val="00017016"/>
    <w:rsid w:val="000173D8"/>
    <w:rsid w:val="00017479"/>
    <w:rsid w:val="000178BD"/>
    <w:rsid w:val="00017B0F"/>
    <w:rsid w:val="00017CDE"/>
    <w:rsid w:val="00017DB1"/>
    <w:rsid w:val="00017E64"/>
    <w:rsid w:val="0002012C"/>
    <w:rsid w:val="0002013C"/>
    <w:rsid w:val="000203F2"/>
    <w:rsid w:val="00020619"/>
    <w:rsid w:val="00020B5C"/>
    <w:rsid w:val="00020E15"/>
    <w:rsid w:val="00020F4A"/>
    <w:rsid w:val="00021C45"/>
    <w:rsid w:val="00021DA2"/>
    <w:rsid w:val="00022018"/>
    <w:rsid w:val="000220F4"/>
    <w:rsid w:val="00022271"/>
    <w:rsid w:val="000226AD"/>
    <w:rsid w:val="00022828"/>
    <w:rsid w:val="00022A39"/>
    <w:rsid w:val="00022BBA"/>
    <w:rsid w:val="00022F17"/>
    <w:rsid w:val="0002325A"/>
    <w:rsid w:val="00023288"/>
    <w:rsid w:val="000235AE"/>
    <w:rsid w:val="000235E8"/>
    <w:rsid w:val="00023EFB"/>
    <w:rsid w:val="00023FCD"/>
    <w:rsid w:val="000240EC"/>
    <w:rsid w:val="000245F8"/>
    <w:rsid w:val="00024791"/>
    <w:rsid w:val="00024951"/>
    <w:rsid w:val="000249C8"/>
    <w:rsid w:val="00024D89"/>
    <w:rsid w:val="00024DF0"/>
    <w:rsid w:val="00024FBE"/>
    <w:rsid w:val="0002503A"/>
    <w:rsid w:val="000250B6"/>
    <w:rsid w:val="0002529D"/>
    <w:rsid w:val="00025810"/>
    <w:rsid w:val="00025823"/>
    <w:rsid w:val="00025C01"/>
    <w:rsid w:val="00025E08"/>
    <w:rsid w:val="00025FDF"/>
    <w:rsid w:val="0002629C"/>
    <w:rsid w:val="00026321"/>
    <w:rsid w:val="000263F0"/>
    <w:rsid w:val="000264ED"/>
    <w:rsid w:val="00026509"/>
    <w:rsid w:val="00026754"/>
    <w:rsid w:val="00026797"/>
    <w:rsid w:val="000267E8"/>
    <w:rsid w:val="000269AF"/>
    <w:rsid w:val="00026A2C"/>
    <w:rsid w:val="00026A88"/>
    <w:rsid w:val="00026B44"/>
    <w:rsid w:val="00026E0E"/>
    <w:rsid w:val="0002702C"/>
    <w:rsid w:val="00027110"/>
    <w:rsid w:val="0002742E"/>
    <w:rsid w:val="000274B5"/>
    <w:rsid w:val="000275C6"/>
    <w:rsid w:val="00027B56"/>
    <w:rsid w:val="00027EBA"/>
    <w:rsid w:val="0003007C"/>
    <w:rsid w:val="000301DE"/>
    <w:rsid w:val="0003022B"/>
    <w:rsid w:val="00030256"/>
    <w:rsid w:val="00030291"/>
    <w:rsid w:val="00030308"/>
    <w:rsid w:val="0003075E"/>
    <w:rsid w:val="0003079E"/>
    <w:rsid w:val="00030B01"/>
    <w:rsid w:val="00030C88"/>
    <w:rsid w:val="00030CDD"/>
    <w:rsid w:val="00030E41"/>
    <w:rsid w:val="00030FCF"/>
    <w:rsid w:val="000310D6"/>
    <w:rsid w:val="0003118C"/>
    <w:rsid w:val="000311A0"/>
    <w:rsid w:val="00031296"/>
    <w:rsid w:val="00031319"/>
    <w:rsid w:val="00031433"/>
    <w:rsid w:val="00032064"/>
    <w:rsid w:val="000324B5"/>
    <w:rsid w:val="0003251B"/>
    <w:rsid w:val="00032707"/>
    <w:rsid w:val="0003279F"/>
    <w:rsid w:val="00032840"/>
    <w:rsid w:val="000329B2"/>
    <w:rsid w:val="00032A0D"/>
    <w:rsid w:val="00032A32"/>
    <w:rsid w:val="00032EC2"/>
    <w:rsid w:val="00032F98"/>
    <w:rsid w:val="00032FE0"/>
    <w:rsid w:val="000330C5"/>
    <w:rsid w:val="00033872"/>
    <w:rsid w:val="00033A71"/>
    <w:rsid w:val="00033C82"/>
    <w:rsid w:val="00033CAA"/>
    <w:rsid w:val="00033D81"/>
    <w:rsid w:val="00033DC9"/>
    <w:rsid w:val="00033DD5"/>
    <w:rsid w:val="000342AC"/>
    <w:rsid w:val="000344CD"/>
    <w:rsid w:val="000344D1"/>
    <w:rsid w:val="00034564"/>
    <w:rsid w:val="000346BF"/>
    <w:rsid w:val="0003491F"/>
    <w:rsid w:val="00034A5B"/>
    <w:rsid w:val="00034BA4"/>
    <w:rsid w:val="00034C04"/>
    <w:rsid w:val="000350A9"/>
    <w:rsid w:val="000350AA"/>
    <w:rsid w:val="000351D3"/>
    <w:rsid w:val="0003537F"/>
    <w:rsid w:val="000356F9"/>
    <w:rsid w:val="0003577E"/>
    <w:rsid w:val="00035AEF"/>
    <w:rsid w:val="00035B7E"/>
    <w:rsid w:val="00035BC0"/>
    <w:rsid w:val="00035D8E"/>
    <w:rsid w:val="00035EC6"/>
    <w:rsid w:val="00035EE3"/>
    <w:rsid w:val="00035FDE"/>
    <w:rsid w:val="00036044"/>
    <w:rsid w:val="00036128"/>
    <w:rsid w:val="0003636E"/>
    <w:rsid w:val="00036694"/>
    <w:rsid w:val="00036739"/>
    <w:rsid w:val="00036973"/>
    <w:rsid w:val="00036B21"/>
    <w:rsid w:val="00037002"/>
    <w:rsid w:val="000372C8"/>
    <w:rsid w:val="00037366"/>
    <w:rsid w:val="00037453"/>
    <w:rsid w:val="000374CC"/>
    <w:rsid w:val="00037952"/>
    <w:rsid w:val="00037BA2"/>
    <w:rsid w:val="00037C66"/>
    <w:rsid w:val="00037CA9"/>
    <w:rsid w:val="00040045"/>
    <w:rsid w:val="000401DE"/>
    <w:rsid w:val="00040322"/>
    <w:rsid w:val="000403DB"/>
    <w:rsid w:val="00040A12"/>
    <w:rsid w:val="00040C92"/>
    <w:rsid w:val="00040F91"/>
    <w:rsid w:val="00040F9D"/>
    <w:rsid w:val="000410C9"/>
    <w:rsid w:val="0004119D"/>
    <w:rsid w:val="00041291"/>
    <w:rsid w:val="00041465"/>
    <w:rsid w:val="000414BE"/>
    <w:rsid w:val="0004181E"/>
    <w:rsid w:val="000418BE"/>
    <w:rsid w:val="000419F3"/>
    <w:rsid w:val="00041BF0"/>
    <w:rsid w:val="00041C6B"/>
    <w:rsid w:val="00041E42"/>
    <w:rsid w:val="00042185"/>
    <w:rsid w:val="0004219E"/>
    <w:rsid w:val="0004250F"/>
    <w:rsid w:val="00042979"/>
    <w:rsid w:val="00042C8A"/>
    <w:rsid w:val="00042DF2"/>
    <w:rsid w:val="00042E8F"/>
    <w:rsid w:val="0004310B"/>
    <w:rsid w:val="00043180"/>
    <w:rsid w:val="000433A8"/>
    <w:rsid w:val="00043A4E"/>
    <w:rsid w:val="00043ABC"/>
    <w:rsid w:val="00043B56"/>
    <w:rsid w:val="00043BFA"/>
    <w:rsid w:val="00043D09"/>
    <w:rsid w:val="000444BE"/>
    <w:rsid w:val="00044542"/>
    <w:rsid w:val="0004457B"/>
    <w:rsid w:val="0004460D"/>
    <w:rsid w:val="00044717"/>
    <w:rsid w:val="00044B85"/>
    <w:rsid w:val="00044D61"/>
    <w:rsid w:val="00045248"/>
    <w:rsid w:val="0004536B"/>
    <w:rsid w:val="000454C4"/>
    <w:rsid w:val="00045531"/>
    <w:rsid w:val="0004558A"/>
    <w:rsid w:val="000456CA"/>
    <w:rsid w:val="000457E8"/>
    <w:rsid w:val="00045F52"/>
    <w:rsid w:val="000460C8"/>
    <w:rsid w:val="00046189"/>
    <w:rsid w:val="00046398"/>
    <w:rsid w:val="00046498"/>
    <w:rsid w:val="000465EF"/>
    <w:rsid w:val="0004669D"/>
    <w:rsid w:val="000468E8"/>
    <w:rsid w:val="00046A0E"/>
    <w:rsid w:val="00046A40"/>
    <w:rsid w:val="00046B68"/>
    <w:rsid w:val="00046C6D"/>
    <w:rsid w:val="00046D2F"/>
    <w:rsid w:val="000474D3"/>
    <w:rsid w:val="000475A5"/>
    <w:rsid w:val="0004795F"/>
    <w:rsid w:val="00047A6B"/>
    <w:rsid w:val="00047AAA"/>
    <w:rsid w:val="00047EC7"/>
    <w:rsid w:val="0005079C"/>
    <w:rsid w:val="00050820"/>
    <w:rsid w:val="000508DC"/>
    <w:rsid w:val="00050E76"/>
    <w:rsid w:val="00051399"/>
    <w:rsid w:val="000513D4"/>
    <w:rsid w:val="00051426"/>
    <w:rsid w:val="00051AA4"/>
    <w:rsid w:val="00051AF3"/>
    <w:rsid w:val="00051F2C"/>
    <w:rsid w:val="00052052"/>
    <w:rsid w:val="000521DD"/>
    <w:rsid w:val="0005270D"/>
    <w:rsid w:val="000527DD"/>
    <w:rsid w:val="00052846"/>
    <w:rsid w:val="0005290C"/>
    <w:rsid w:val="00052979"/>
    <w:rsid w:val="00052AE0"/>
    <w:rsid w:val="00052C25"/>
    <w:rsid w:val="00052F06"/>
    <w:rsid w:val="0005327A"/>
    <w:rsid w:val="0005347F"/>
    <w:rsid w:val="00053635"/>
    <w:rsid w:val="000539B2"/>
    <w:rsid w:val="00053ED5"/>
    <w:rsid w:val="000540C9"/>
    <w:rsid w:val="00054265"/>
    <w:rsid w:val="00054474"/>
    <w:rsid w:val="0005482B"/>
    <w:rsid w:val="0005498C"/>
    <w:rsid w:val="00054A75"/>
    <w:rsid w:val="00054B2E"/>
    <w:rsid w:val="00054DB8"/>
    <w:rsid w:val="00054E47"/>
    <w:rsid w:val="00054F40"/>
    <w:rsid w:val="00055190"/>
    <w:rsid w:val="000552BF"/>
    <w:rsid w:val="00055446"/>
    <w:rsid w:val="0005553F"/>
    <w:rsid w:val="00055826"/>
    <w:rsid w:val="00055C01"/>
    <w:rsid w:val="00055E45"/>
    <w:rsid w:val="00055EB5"/>
    <w:rsid w:val="00055F17"/>
    <w:rsid w:val="0005601F"/>
    <w:rsid w:val="000560A9"/>
    <w:rsid w:val="00056481"/>
    <w:rsid w:val="00056925"/>
    <w:rsid w:val="000569DF"/>
    <w:rsid w:val="00056C0B"/>
    <w:rsid w:val="00056EC4"/>
    <w:rsid w:val="00056EF0"/>
    <w:rsid w:val="0005711B"/>
    <w:rsid w:val="0005751D"/>
    <w:rsid w:val="000577B0"/>
    <w:rsid w:val="000578B2"/>
    <w:rsid w:val="00057CAC"/>
    <w:rsid w:val="00057D13"/>
    <w:rsid w:val="00057D41"/>
    <w:rsid w:val="00057ED8"/>
    <w:rsid w:val="0006031C"/>
    <w:rsid w:val="00060561"/>
    <w:rsid w:val="00060772"/>
    <w:rsid w:val="000607AF"/>
    <w:rsid w:val="0006080A"/>
    <w:rsid w:val="00060914"/>
    <w:rsid w:val="00060959"/>
    <w:rsid w:val="00060965"/>
    <w:rsid w:val="00060C8F"/>
    <w:rsid w:val="00060E6F"/>
    <w:rsid w:val="0006139A"/>
    <w:rsid w:val="00061E9F"/>
    <w:rsid w:val="00061EA3"/>
    <w:rsid w:val="00061F4C"/>
    <w:rsid w:val="00061F55"/>
    <w:rsid w:val="0006206C"/>
    <w:rsid w:val="000621BE"/>
    <w:rsid w:val="0006246F"/>
    <w:rsid w:val="00062531"/>
    <w:rsid w:val="0006298A"/>
    <w:rsid w:val="00062C54"/>
    <w:rsid w:val="00062C58"/>
    <w:rsid w:val="00062D3F"/>
    <w:rsid w:val="00062EC4"/>
    <w:rsid w:val="00062F7C"/>
    <w:rsid w:val="0006316A"/>
    <w:rsid w:val="000634BD"/>
    <w:rsid w:val="00063587"/>
    <w:rsid w:val="00063C31"/>
    <w:rsid w:val="00063DB4"/>
    <w:rsid w:val="00064060"/>
    <w:rsid w:val="000642B6"/>
    <w:rsid w:val="00064684"/>
    <w:rsid w:val="000648EB"/>
    <w:rsid w:val="00064A13"/>
    <w:rsid w:val="00064C7A"/>
    <w:rsid w:val="00064CB2"/>
    <w:rsid w:val="00065104"/>
    <w:rsid w:val="000658A4"/>
    <w:rsid w:val="00065CE6"/>
    <w:rsid w:val="00065DAD"/>
    <w:rsid w:val="00065EC0"/>
    <w:rsid w:val="00065F39"/>
    <w:rsid w:val="00065FD0"/>
    <w:rsid w:val="00066066"/>
    <w:rsid w:val="000663CD"/>
    <w:rsid w:val="000666BF"/>
    <w:rsid w:val="00066ADF"/>
    <w:rsid w:val="00066AF2"/>
    <w:rsid w:val="00066CCF"/>
    <w:rsid w:val="000673B7"/>
    <w:rsid w:val="0006747E"/>
    <w:rsid w:val="000678D4"/>
    <w:rsid w:val="00067A84"/>
    <w:rsid w:val="00067B67"/>
    <w:rsid w:val="00067DE5"/>
    <w:rsid w:val="000700AF"/>
    <w:rsid w:val="0007054F"/>
    <w:rsid w:val="00070616"/>
    <w:rsid w:val="00070C23"/>
    <w:rsid w:val="00070DB1"/>
    <w:rsid w:val="00070F75"/>
    <w:rsid w:val="000714BB"/>
    <w:rsid w:val="00071878"/>
    <w:rsid w:val="00071ACD"/>
    <w:rsid w:val="00071F9A"/>
    <w:rsid w:val="000727C4"/>
    <w:rsid w:val="00072856"/>
    <w:rsid w:val="00072AEF"/>
    <w:rsid w:val="0007319C"/>
    <w:rsid w:val="000733FE"/>
    <w:rsid w:val="00073409"/>
    <w:rsid w:val="00073500"/>
    <w:rsid w:val="000736BC"/>
    <w:rsid w:val="0007384B"/>
    <w:rsid w:val="00073945"/>
    <w:rsid w:val="00073A88"/>
    <w:rsid w:val="00073ACE"/>
    <w:rsid w:val="00073E35"/>
    <w:rsid w:val="00073EEA"/>
    <w:rsid w:val="00074219"/>
    <w:rsid w:val="0007421D"/>
    <w:rsid w:val="0007446A"/>
    <w:rsid w:val="000744F6"/>
    <w:rsid w:val="00074532"/>
    <w:rsid w:val="000746F6"/>
    <w:rsid w:val="000748DA"/>
    <w:rsid w:val="00074C05"/>
    <w:rsid w:val="00074ED5"/>
    <w:rsid w:val="00074EE7"/>
    <w:rsid w:val="00074F81"/>
    <w:rsid w:val="00074FC3"/>
    <w:rsid w:val="000754AE"/>
    <w:rsid w:val="00075968"/>
    <w:rsid w:val="0007599F"/>
    <w:rsid w:val="00075A04"/>
    <w:rsid w:val="00075B10"/>
    <w:rsid w:val="00075BD4"/>
    <w:rsid w:val="0007600E"/>
    <w:rsid w:val="00076230"/>
    <w:rsid w:val="00076381"/>
    <w:rsid w:val="000763AD"/>
    <w:rsid w:val="000769FC"/>
    <w:rsid w:val="00076F92"/>
    <w:rsid w:val="000770A1"/>
    <w:rsid w:val="00077751"/>
    <w:rsid w:val="00077838"/>
    <w:rsid w:val="00077BFC"/>
    <w:rsid w:val="00077D0A"/>
    <w:rsid w:val="00077D40"/>
    <w:rsid w:val="000804D8"/>
    <w:rsid w:val="00080674"/>
    <w:rsid w:val="0008076A"/>
    <w:rsid w:val="0008090B"/>
    <w:rsid w:val="00080B3F"/>
    <w:rsid w:val="00080CD9"/>
    <w:rsid w:val="00081122"/>
    <w:rsid w:val="000811F8"/>
    <w:rsid w:val="0008151C"/>
    <w:rsid w:val="000818A7"/>
    <w:rsid w:val="00081B18"/>
    <w:rsid w:val="00081C8C"/>
    <w:rsid w:val="00081F19"/>
    <w:rsid w:val="00081F1D"/>
    <w:rsid w:val="0008204A"/>
    <w:rsid w:val="00082204"/>
    <w:rsid w:val="000824A6"/>
    <w:rsid w:val="0008276A"/>
    <w:rsid w:val="0008278A"/>
    <w:rsid w:val="00082882"/>
    <w:rsid w:val="000828E7"/>
    <w:rsid w:val="00082B8F"/>
    <w:rsid w:val="00082D53"/>
    <w:rsid w:val="00083076"/>
    <w:rsid w:val="0008332B"/>
    <w:rsid w:val="00083403"/>
    <w:rsid w:val="000836D1"/>
    <w:rsid w:val="00083902"/>
    <w:rsid w:val="000839F0"/>
    <w:rsid w:val="00083BD0"/>
    <w:rsid w:val="00083D68"/>
    <w:rsid w:val="00083ECA"/>
    <w:rsid w:val="00083FF0"/>
    <w:rsid w:val="000843AD"/>
    <w:rsid w:val="0008458F"/>
    <w:rsid w:val="00084708"/>
    <w:rsid w:val="00084766"/>
    <w:rsid w:val="00084C02"/>
    <w:rsid w:val="00084CC5"/>
    <w:rsid w:val="00084DD4"/>
    <w:rsid w:val="00084DEB"/>
    <w:rsid w:val="0008508E"/>
    <w:rsid w:val="000851AC"/>
    <w:rsid w:val="00085373"/>
    <w:rsid w:val="000853BD"/>
    <w:rsid w:val="0008558A"/>
    <w:rsid w:val="000855DE"/>
    <w:rsid w:val="00086028"/>
    <w:rsid w:val="000861A0"/>
    <w:rsid w:val="00086261"/>
    <w:rsid w:val="000865FD"/>
    <w:rsid w:val="00086690"/>
    <w:rsid w:val="000867EB"/>
    <w:rsid w:val="000867F7"/>
    <w:rsid w:val="00086C41"/>
    <w:rsid w:val="00086C4A"/>
    <w:rsid w:val="00086D61"/>
    <w:rsid w:val="00087223"/>
    <w:rsid w:val="000873DF"/>
    <w:rsid w:val="00087751"/>
    <w:rsid w:val="00087951"/>
    <w:rsid w:val="00087A2C"/>
    <w:rsid w:val="00087B30"/>
    <w:rsid w:val="00087BAF"/>
    <w:rsid w:val="00087C3E"/>
    <w:rsid w:val="00087DA2"/>
    <w:rsid w:val="00087E19"/>
    <w:rsid w:val="000903B4"/>
    <w:rsid w:val="00090772"/>
    <w:rsid w:val="000908F9"/>
    <w:rsid w:val="00090964"/>
    <w:rsid w:val="0009113B"/>
    <w:rsid w:val="00091151"/>
    <w:rsid w:val="000915CC"/>
    <w:rsid w:val="0009186D"/>
    <w:rsid w:val="000919E8"/>
    <w:rsid w:val="00091CDB"/>
    <w:rsid w:val="00091D45"/>
    <w:rsid w:val="00091F24"/>
    <w:rsid w:val="00092301"/>
    <w:rsid w:val="000923E9"/>
    <w:rsid w:val="0009252B"/>
    <w:rsid w:val="00092A8E"/>
    <w:rsid w:val="00092ACA"/>
    <w:rsid w:val="00092BC9"/>
    <w:rsid w:val="0009330F"/>
    <w:rsid w:val="0009333B"/>
    <w:rsid w:val="00093402"/>
    <w:rsid w:val="0009368D"/>
    <w:rsid w:val="00093947"/>
    <w:rsid w:val="00093A89"/>
    <w:rsid w:val="00093BA9"/>
    <w:rsid w:val="00093CBA"/>
    <w:rsid w:val="00093CE4"/>
    <w:rsid w:val="00093F20"/>
    <w:rsid w:val="00094130"/>
    <w:rsid w:val="000943BB"/>
    <w:rsid w:val="00094591"/>
    <w:rsid w:val="00094A92"/>
    <w:rsid w:val="00094ACA"/>
    <w:rsid w:val="00094C0F"/>
    <w:rsid w:val="00094CCF"/>
    <w:rsid w:val="00094DA0"/>
    <w:rsid w:val="00094DA3"/>
    <w:rsid w:val="00094DB9"/>
    <w:rsid w:val="00094E13"/>
    <w:rsid w:val="000959B3"/>
    <w:rsid w:val="00095A0E"/>
    <w:rsid w:val="00095ABB"/>
    <w:rsid w:val="00095BDA"/>
    <w:rsid w:val="00095D01"/>
    <w:rsid w:val="00095FBB"/>
    <w:rsid w:val="0009673C"/>
    <w:rsid w:val="00096A28"/>
    <w:rsid w:val="00096AC0"/>
    <w:rsid w:val="00096B98"/>
    <w:rsid w:val="00096CD1"/>
    <w:rsid w:val="000971BB"/>
    <w:rsid w:val="000972AD"/>
    <w:rsid w:val="00097424"/>
    <w:rsid w:val="000974FE"/>
    <w:rsid w:val="000977BE"/>
    <w:rsid w:val="00097860"/>
    <w:rsid w:val="000A0095"/>
    <w:rsid w:val="000A012C"/>
    <w:rsid w:val="000A01EC"/>
    <w:rsid w:val="000A0327"/>
    <w:rsid w:val="000A0583"/>
    <w:rsid w:val="000A05F9"/>
    <w:rsid w:val="000A0638"/>
    <w:rsid w:val="000A06E3"/>
    <w:rsid w:val="000A0BFA"/>
    <w:rsid w:val="000A0EB9"/>
    <w:rsid w:val="000A0F28"/>
    <w:rsid w:val="000A0FFB"/>
    <w:rsid w:val="000A14E2"/>
    <w:rsid w:val="000A14FA"/>
    <w:rsid w:val="000A15BC"/>
    <w:rsid w:val="000A171E"/>
    <w:rsid w:val="000A186C"/>
    <w:rsid w:val="000A1911"/>
    <w:rsid w:val="000A1B1E"/>
    <w:rsid w:val="000A1B7A"/>
    <w:rsid w:val="000A1CE8"/>
    <w:rsid w:val="000A1E67"/>
    <w:rsid w:val="000A1EA4"/>
    <w:rsid w:val="000A1F91"/>
    <w:rsid w:val="000A2476"/>
    <w:rsid w:val="000A2987"/>
    <w:rsid w:val="000A2A0B"/>
    <w:rsid w:val="000A2A0D"/>
    <w:rsid w:val="000A2C4C"/>
    <w:rsid w:val="000A3184"/>
    <w:rsid w:val="000A3441"/>
    <w:rsid w:val="000A3457"/>
    <w:rsid w:val="000A3897"/>
    <w:rsid w:val="000A3EE2"/>
    <w:rsid w:val="000A3F01"/>
    <w:rsid w:val="000A40D1"/>
    <w:rsid w:val="000A45FD"/>
    <w:rsid w:val="000A47D2"/>
    <w:rsid w:val="000A493B"/>
    <w:rsid w:val="000A49E3"/>
    <w:rsid w:val="000A4BD6"/>
    <w:rsid w:val="000A4EDB"/>
    <w:rsid w:val="000A52B1"/>
    <w:rsid w:val="000A52B9"/>
    <w:rsid w:val="000A5570"/>
    <w:rsid w:val="000A5852"/>
    <w:rsid w:val="000A59AA"/>
    <w:rsid w:val="000A5A27"/>
    <w:rsid w:val="000A5A52"/>
    <w:rsid w:val="000A5BA0"/>
    <w:rsid w:val="000A5C4E"/>
    <w:rsid w:val="000A5D28"/>
    <w:rsid w:val="000A5DEB"/>
    <w:rsid w:val="000A5E9B"/>
    <w:rsid w:val="000A5F49"/>
    <w:rsid w:val="000A6325"/>
    <w:rsid w:val="000A641A"/>
    <w:rsid w:val="000A6461"/>
    <w:rsid w:val="000A6AF5"/>
    <w:rsid w:val="000A6B9A"/>
    <w:rsid w:val="000A6C86"/>
    <w:rsid w:val="000A6CAB"/>
    <w:rsid w:val="000A6EC3"/>
    <w:rsid w:val="000A6F17"/>
    <w:rsid w:val="000A6F37"/>
    <w:rsid w:val="000A6F4F"/>
    <w:rsid w:val="000A7004"/>
    <w:rsid w:val="000A70C0"/>
    <w:rsid w:val="000A739B"/>
    <w:rsid w:val="000A7410"/>
    <w:rsid w:val="000A7467"/>
    <w:rsid w:val="000A753F"/>
    <w:rsid w:val="000A75BB"/>
    <w:rsid w:val="000A77EA"/>
    <w:rsid w:val="000A7954"/>
    <w:rsid w:val="000A7965"/>
    <w:rsid w:val="000A798B"/>
    <w:rsid w:val="000A7DDC"/>
    <w:rsid w:val="000A7F7B"/>
    <w:rsid w:val="000A7FB9"/>
    <w:rsid w:val="000A7FE6"/>
    <w:rsid w:val="000B00C0"/>
    <w:rsid w:val="000B02DC"/>
    <w:rsid w:val="000B056A"/>
    <w:rsid w:val="000B0977"/>
    <w:rsid w:val="000B09D2"/>
    <w:rsid w:val="000B0E9C"/>
    <w:rsid w:val="000B10C5"/>
    <w:rsid w:val="000B1291"/>
    <w:rsid w:val="000B17CD"/>
    <w:rsid w:val="000B1984"/>
    <w:rsid w:val="000B1B11"/>
    <w:rsid w:val="000B1B21"/>
    <w:rsid w:val="000B20C0"/>
    <w:rsid w:val="000B2133"/>
    <w:rsid w:val="000B21C1"/>
    <w:rsid w:val="000B22D8"/>
    <w:rsid w:val="000B257F"/>
    <w:rsid w:val="000B275D"/>
    <w:rsid w:val="000B2B39"/>
    <w:rsid w:val="000B2D80"/>
    <w:rsid w:val="000B2EAC"/>
    <w:rsid w:val="000B31C3"/>
    <w:rsid w:val="000B3300"/>
    <w:rsid w:val="000B335F"/>
    <w:rsid w:val="000B3BCC"/>
    <w:rsid w:val="000B3EDB"/>
    <w:rsid w:val="000B41F8"/>
    <w:rsid w:val="000B435B"/>
    <w:rsid w:val="000B4694"/>
    <w:rsid w:val="000B48A7"/>
    <w:rsid w:val="000B49D7"/>
    <w:rsid w:val="000B4A14"/>
    <w:rsid w:val="000B4CA0"/>
    <w:rsid w:val="000B4FEA"/>
    <w:rsid w:val="000B50A3"/>
    <w:rsid w:val="000B510D"/>
    <w:rsid w:val="000B541B"/>
    <w:rsid w:val="000B543D"/>
    <w:rsid w:val="000B544D"/>
    <w:rsid w:val="000B55F9"/>
    <w:rsid w:val="000B570F"/>
    <w:rsid w:val="000B57FD"/>
    <w:rsid w:val="000B5997"/>
    <w:rsid w:val="000B5BF7"/>
    <w:rsid w:val="000B6094"/>
    <w:rsid w:val="000B6160"/>
    <w:rsid w:val="000B66A9"/>
    <w:rsid w:val="000B67D7"/>
    <w:rsid w:val="000B6893"/>
    <w:rsid w:val="000B6AC7"/>
    <w:rsid w:val="000B6BC8"/>
    <w:rsid w:val="000B6C76"/>
    <w:rsid w:val="000B6C87"/>
    <w:rsid w:val="000B7009"/>
    <w:rsid w:val="000B71CF"/>
    <w:rsid w:val="000B73B0"/>
    <w:rsid w:val="000B7623"/>
    <w:rsid w:val="000B7820"/>
    <w:rsid w:val="000B7837"/>
    <w:rsid w:val="000B79F7"/>
    <w:rsid w:val="000C0018"/>
    <w:rsid w:val="000C0239"/>
    <w:rsid w:val="000C0279"/>
    <w:rsid w:val="000C0303"/>
    <w:rsid w:val="000C086B"/>
    <w:rsid w:val="000C0A0C"/>
    <w:rsid w:val="000C113B"/>
    <w:rsid w:val="000C1369"/>
    <w:rsid w:val="000C1616"/>
    <w:rsid w:val="000C1800"/>
    <w:rsid w:val="000C1D6C"/>
    <w:rsid w:val="000C1D81"/>
    <w:rsid w:val="000C1FE6"/>
    <w:rsid w:val="000C21FC"/>
    <w:rsid w:val="000C23FF"/>
    <w:rsid w:val="000C275D"/>
    <w:rsid w:val="000C294D"/>
    <w:rsid w:val="000C3159"/>
    <w:rsid w:val="000C31A1"/>
    <w:rsid w:val="000C3312"/>
    <w:rsid w:val="000C3426"/>
    <w:rsid w:val="000C36DE"/>
    <w:rsid w:val="000C38BB"/>
    <w:rsid w:val="000C3F8A"/>
    <w:rsid w:val="000C3FC6"/>
    <w:rsid w:val="000C40C0"/>
    <w:rsid w:val="000C42EA"/>
    <w:rsid w:val="000C448C"/>
    <w:rsid w:val="000C44D2"/>
    <w:rsid w:val="000C4546"/>
    <w:rsid w:val="000C49AB"/>
    <w:rsid w:val="000C4A5B"/>
    <w:rsid w:val="000C4B2F"/>
    <w:rsid w:val="000C4B5B"/>
    <w:rsid w:val="000C4CE1"/>
    <w:rsid w:val="000C5079"/>
    <w:rsid w:val="000C5136"/>
    <w:rsid w:val="000C516B"/>
    <w:rsid w:val="000C520F"/>
    <w:rsid w:val="000C555D"/>
    <w:rsid w:val="000C561B"/>
    <w:rsid w:val="000C56E6"/>
    <w:rsid w:val="000C56EC"/>
    <w:rsid w:val="000C58DD"/>
    <w:rsid w:val="000C590A"/>
    <w:rsid w:val="000C5B08"/>
    <w:rsid w:val="000C5D1A"/>
    <w:rsid w:val="000C5D53"/>
    <w:rsid w:val="000C5E93"/>
    <w:rsid w:val="000C6344"/>
    <w:rsid w:val="000C634D"/>
    <w:rsid w:val="000C63BA"/>
    <w:rsid w:val="000C6476"/>
    <w:rsid w:val="000C6662"/>
    <w:rsid w:val="000C6892"/>
    <w:rsid w:val="000C6969"/>
    <w:rsid w:val="000C6B92"/>
    <w:rsid w:val="000C721C"/>
    <w:rsid w:val="000C7652"/>
    <w:rsid w:val="000C771F"/>
    <w:rsid w:val="000C793F"/>
    <w:rsid w:val="000C7A19"/>
    <w:rsid w:val="000C7BFD"/>
    <w:rsid w:val="000C7C9D"/>
    <w:rsid w:val="000D018B"/>
    <w:rsid w:val="000D02E3"/>
    <w:rsid w:val="000D03A1"/>
    <w:rsid w:val="000D06B6"/>
    <w:rsid w:val="000D07C5"/>
    <w:rsid w:val="000D0825"/>
    <w:rsid w:val="000D08BE"/>
    <w:rsid w:val="000D090F"/>
    <w:rsid w:val="000D0B15"/>
    <w:rsid w:val="000D0CDA"/>
    <w:rsid w:val="000D0D61"/>
    <w:rsid w:val="000D1022"/>
    <w:rsid w:val="000D1029"/>
    <w:rsid w:val="000D1242"/>
    <w:rsid w:val="000D1297"/>
    <w:rsid w:val="000D12EC"/>
    <w:rsid w:val="000D157B"/>
    <w:rsid w:val="000D1611"/>
    <w:rsid w:val="000D1960"/>
    <w:rsid w:val="000D1A33"/>
    <w:rsid w:val="000D1E08"/>
    <w:rsid w:val="000D1EAB"/>
    <w:rsid w:val="000D1FFF"/>
    <w:rsid w:val="000D2005"/>
    <w:rsid w:val="000D2490"/>
    <w:rsid w:val="000D2ABA"/>
    <w:rsid w:val="000D2EA6"/>
    <w:rsid w:val="000D2F34"/>
    <w:rsid w:val="000D344D"/>
    <w:rsid w:val="000D3934"/>
    <w:rsid w:val="000D3A88"/>
    <w:rsid w:val="000D3C68"/>
    <w:rsid w:val="000D3D24"/>
    <w:rsid w:val="000D3F9B"/>
    <w:rsid w:val="000D3FDB"/>
    <w:rsid w:val="000D424D"/>
    <w:rsid w:val="000D4365"/>
    <w:rsid w:val="000D44E3"/>
    <w:rsid w:val="000D465C"/>
    <w:rsid w:val="000D474D"/>
    <w:rsid w:val="000D5169"/>
    <w:rsid w:val="000D51F5"/>
    <w:rsid w:val="000D52CB"/>
    <w:rsid w:val="000D530C"/>
    <w:rsid w:val="000D5450"/>
    <w:rsid w:val="000D5493"/>
    <w:rsid w:val="000D5769"/>
    <w:rsid w:val="000D5982"/>
    <w:rsid w:val="000D5D3F"/>
    <w:rsid w:val="000D5F73"/>
    <w:rsid w:val="000D610B"/>
    <w:rsid w:val="000D62C6"/>
    <w:rsid w:val="000D644F"/>
    <w:rsid w:val="000D64DF"/>
    <w:rsid w:val="000D684D"/>
    <w:rsid w:val="000D6CAE"/>
    <w:rsid w:val="000D6CCA"/>
    <w:rsid w:val="000D6CD7"/>
    <w:rsid w:val="000D6DEE"/>
    <w:rsid w:val="000D6EFB"/>
    <w:rsid w:val="000D6F37"/>
    <w:rsid w:val="000D6F6A"/>
    <w:rsid w:val="000D6FAC"/>
    <w:rsid w:val="000D71B2"/>
    <w:rsid w:val="000D725C"/>
    <w:rsid w:val="000D7444"/>
    <w:rsid w:val="000D7AEC"/>
    <w:rsid w:val="000D7B62"/>
    <w:rsid w:val="000D7B99"/>
    <w:rsid w:val="000D7BDC"/>
    <w:rsid w:val="000E0170"/>
    <w:rsid w:val="000E038A"/>
    <w:rsid w:val="000E0393"/>
    <w:rsid w:val="000E0672"/>
    <w:rsid w:val="000E06B9"/>
    <w:rsid w:val="000E06CC"/>
    <w:rsid w:val="000E0970"/>
    <w:rsid w:val="000E0B20"/>
    <w:rsid w:val="000E0B76"/>
    <w:rsid w:val="000E1225"/>
    <w:rsid w:val="000E1340"/>
    <w:rsid w:val="000E1971"/>
    <w:rsid w:val="000E198C"/>
    <w:rsid w:val="000E1CED"/>
    <w:rsid w:val="000E1D29"/>
    <w:rsid w:val="000E1DA0"/>
    <w:rsid w:val="000E1FBB"/>
    <w:rsid w:val="000E1FCC"/>
    <w:rsid w:val="000E227F"/>
    <w:rsid w:val="000E23EE"/>
    <w:rsid w:val="000E23F4"/>
    <w:rsid w:val="000E2889"/>
    <w:rsid w:val="000E2D44"/>
    <w:rsid w:val="000E2F11"/>
    <w:rsid w:val="000E39CC"/>
    <w:rsid w:val="000E3AA9"/>
    <w:rsid w:val="000E3CC7"/>
    <w:rsid w:val="000E4563"/>
    <w:rsid w:val="000E4655"/>
    <w:rsid w:val="000E466C"/>
    <w:rsid w:val="000E46FA"/>
    <w:rsid w:val="000E4715"/>
    <w:rsid w:val="000E47AF"/>
    <w:rsid w:val="000E4A9B"/>
    <w:rsid w:val="000E4E4D"/>
    <w:rsid w:val="000E4EFC"/>
    <w:rsid w:val="000E4F32"/>
    <w:rsid w:val="000E504D"/>
    <w:rsid w:val="000E5174"/>
    <w:rsid w:val="000E519D"/>
    <w:rsid w:val="000E5663"/>
    <w:rsid w:val="000E572C"/>
    <w:rsid w:val="000E591A"/>
    <w:rsid w:val="000E593D"/>
    <w:rsid w:val="000E5B2E"/>
    <w:rsid w:val="000E5E57"/>
    <w:rsid w:val="000E6369"/>
    <w:rsid w:val="000E6BD4"/>
    <w:rsid w:val="000E6D6D"/>
    <w:rsid w:val="000E6F7A"/>
    <w:rsid w:val="000E7058"/>
    <w:rsid w:val="000E72E0"/>
    <w:rsid w:val="000E7AC1"/>
    <w:rsid w:val="000E7BCB"/>
    <w:rsid w:val="000E7D61"/>
    <w:rsid w:val="000F02E4"/>
    <w:rsid w:val="000F043B"/>
    <w:rsid w:val="000F0636"/>
    <w:rsid w:val="000F068A"/>
    <w:rsid w:val="000F0690"/>
    <w:rsid w:val="000F0BA8"/>
    <w:rsid w:val="000F0C5A"/>
    <w:rsid w:val="000F0E32"/>
    <w:rsid w:val="000F13E8"/>
    <w:rsid w:val="000F1F1E"/>
    <w:rsid w:val="000F1F5E"/>
    <w:rsid w:val="000F2259"/>
    <w:rsid w:val="000F239B"/>
    <w:rsid w:val="000F2412"/>
    <w:rsid w:val="000F256E"/>
    <w:rsid w:val="000F28B3"/>
    <w:rsid w:val="000F2969"/>
    <w:rsid w:val="000F2DDA"/>
    <w:rsid w:val="000F2EA0"/>
    <w:rsid w:val="000F30A8"/>
    <w:rsid w:val="000F3581"/>
    <w:rsid w:val="000F3940"/>
    <w:rsid w:val="000F39E8"/>
    <w:rsid w:val="000F3F68"/>
    <w:rsid w:val="000F420B"/>
    <w:rsid w:val="000F4472"/>
    <w:rsid w:val="000F45E1"/>
    <w:rsid w:val="000F4D6D"/>
    <w:rsid w:val="000F4E68"/>
    <w:rsid w:val="000F5096"/>
    <w:rsid w:val="000F5213"/>
    <w:rsid w:val="000F5512"/>
    <w:rsid w:val="000F577A"/>
    <w:rsid w:val="000F58C9"/>
    <w:rsid w:val="000F59E3"/>
    <w:rsid w:val="000F5C37"/>
    <w:rsid w:val="000F61F3"/>
    <w:rsid w:val="000F68DA"/>
    <w:rsid w:val="000F6B0D"/>
    <w:rsid w:val="000F6DE9"/>
    <w:rsid w:val="000F7351"/>
    <w:rsid w:val="000F7352"/>
    <w:rsid w:val="000F7463"/>
    <w:rsid w:val="000F784A"/>
    <w:rsid w:val="000F7B71"/>
    <w:rsid w:val="000F7C98"/>
    <w:rsid w:val="0010021A"/>
    <w:rsid w:val="0010029F"/>
    <w:rsid w:val="00100D10"/>
    <w:rsid w:val="00100ED1"/>
    <w:rsid w:val="00101001"/>
    <w:rsid w:val="00101023"/>
    <w:rsid w:val="00101177"/>
    <w:rsid w:val="001017E1"/>
    <w:rsid w:val="00101A8A"/>
    <w:rsid w:val="00101B1B"/>
    <w:rsid w:val="00101C51"/>
    <w:rsid w:val="00101DA7"/>
    <w:rsid w:val="00101DE8"/>
    <w:rsid w:val="00101E83"/>
    <w:rsid w:val="00101EF4"/>
    <w:rsid w:val="00101FD6"/>
    <w:rsid w:val="001020D6"/>
    <w:rsid w:val="001021CD"/>
    <w:rsid w:val="001024E6"/>
    <w:rsid w:val="00102568"/>
    <w:rsid w:val="00102791"/>
    <w:rsid w:val="00102F87"/>
    <w:rsid w:val="00102FED"/>
    <w:rsid w:val="00102FF3"/>
    <w:rsid w:val="001030A6"/>
    <w:rsid w:val="00103276"/>
    <w:rsid w:val="00103383"/>
    <w:rsid w:val="0010338C"/>
    <w:rsid w:val="001033AC"/>
    <w:rsid w:val="00103574"/>
    <w:rsid w:val="0010385B"/>
    <w:rsid w:val="0010386A"/>
    <w:rsid w:val="0010392D"/>
    <w:rsid w:val="00103BCB"/>
    <w:rsid w:val="00103C86"/>
    <w:rsid w:val="00103DA3"/>
    <w:rsid w:val="00103E2D"/>
    <w:rsid w:val="00103EA6"/>
    <w:rsid w:val="00103F49"/>
    <w:rsid w:val="001041F5"/>
    <w:rsid w:val="0010447F"/>
    <w:rsid w:val="00104FCE"/>
    <w:rsid w:val="00104FE3"/>
    <w:rsid w:val="00105058"/>
    <w:rsid w:val="0010576B"/>
    <w:rsid w:val="00105825"/>
    <w:rsid w:val="00105D5E"/>
    <w:rsid w:val="00105FB9"/>
    <w:rsid w:val="0010616A"/>
    <w:rsid w:val="001061A3"/>
    <w:rsid w:val="001061FA"/>
    <w:rsid w:val="0010642D"/>
    <w:rsid w:val="00106537"/>
    <w:rsid w:val="00106590"/>
    <w:rsid w:val="00106649"/>
    <w:rsid w:val="00106972"/>
    <w:rsid w:val="00106DFC"/>
    <w:rsid w:val="00107067"/>
    <w:rsid w:val="0010707A"/>
    <w:rsid w:val="0010714F"/>
    <w:rsid w:val="00107337"/>
    <w:rsid w:val="00107441"/>
    <w:rsid w:val="00107472"/>
    <w:rsid w:val="001076D2"/>
    <w:rsid w:val="00107708"/>
    <w:rsid w:val="00107778"/>
    <w:rsid w:val="001078A1"/>
    <w:rsid w:val="00107A61"/>
    <w:rsid w:val="00107C75"/>
    <w:rsid w:val="00107D2A"/>
    <w:rsid w:val="00110590"/>
    <w:rsid w:val="0011062B"/>
    <w:rsid w:val="001106D2"/>
    <w:rsid w:val="00110870"/>
    <w:rsid w:val="00110A0F"/>
    <w:rsid w:val="00111112"/>
    <w:rsid w:val="001112A3"/>
    <w:rsid w:val="00111316"/>
    <w:rsid w:val="00111AC4"/>
    <w:rsid w:val="001120A4"/>
    <w:rsid w:val="001120C5"/>
    <w:rsid w:val="00112479"/>
    <w:rsid w:val="00112608"/>
    <w:rsid w:val="001128A7"/>
    <w:rsid w:val="00112BAE"/>
    <w:rsid w:val="00112C2F"/>
    <w:rsid w:val="00112CD6"/>
    <w:rsid w:val="00112E3D"/>
    <w:rsid w:val="00112FD0"/>
    <w:rsid w:val="001132F9"/>
    <w:rsid w:val="00113412"/>
    <w:rsid w:val="001135D1"/>
    <w:rsid w:val="0011371A"/>
    <w:rsid w:val="00113801"/>
    <w:rsid w:val="001138FF"/>
    <w:rsid w:val="001139C4"/>
    <w:rsid w:val="00113A38"/>
    <w:rsid w:val="00113B4C"/>
    <w:rsid w:val="00113C84"/>
    <w:rsid w:val="00113E89"/>
    <w:rsid w:val="00114014"/>
    <w:rsid w:val="0011494E"/>
    <w:rsid w:val="00114997"/>
    <w:rsid w:val="00114A10"/>
    <w:rsid w:val="00114A95"/>
    <w:rsid w:val="00114B42"/>
    <w:rsid w:val="00114FAC"/>
    <w:rsid w:val="00115186"/>
    <w:rsid w:val="0011527D"/>
    <w:rsid w:val="001152A1"/>
    <w:rsid w:val="00115362"/>
    <w:rsid w:val="001156D8"/>
    <w:rsid w:val="00115A0C"/>
    <w:rsid w:val="00115C50"/>
    <w:rsid w:val="00115D48"/>
    <w:rsid w:val="00115EE2"/>
    <w:rsid w:val="0011629D"/>
    <w:rsid w:val="0011666A"/>
    <w:rsid w:val="00116776"/>
    <w:rsid w:val="0011690F"/>
    <w:rsid w:val="001169CE"/>
    <w:rsid w:val="00116A5E"/>
    <w:rsid w:val="00116C9A"/>
    <w:rsid w:val="00116DFA"/>
    <w:rsid w:val="00116EE0"/>
    <w:rsid w:val="00116F60"/>
    <w:rsid w:val="0011740D"/>
    <w:rsid w:val="00117452"/>
    <w:rsid w:val="00117513"/>
    <w:rsid w:val="001178CA"/>
    <w:rsid w:val="001178E1"/>
    <w:rsid w:val="001178EF"/>
    <w:rsid w:val="00117BEF"/>
    <w:rsid w:val="00117E0D"/>
    <w:rsid w:val="00120105"/>
    <w:rsid w:val="0012044A"/>
    <w:rsid w:val="001205A3"/>
    <w:rsid w:val="0012071B"/>
    <w:rsid w:val="001207E3"/>
    <w:rsid w:val="0012083A"/>
    <w:rsid w:val="001208A2"/>
    <w:rsid w:val="001208E9"/>
    <w:rsid w:val="00120918"/>
    <w:rsid w:val="00120BD3"/>
    <w:rsid w:val="00120CA4"/>
    <w:rsid w:val="00121028"/>
    <w:rsid w:val="001212A1"/>
    <w:rsid w:val="00121558"/>
    <w:rsid w:val="00121741"/>
    <w:rsid w:val="001218C9"/>
    <w:rsid w:val="00121C31"/>
    <w:rsid w:val="00121C71"/>
    <w:rsid w:val="00121EF4"/>
    <w:rsid w:val="0012213F"/>
    <w:rsid w:val="00122205"/>
    <w:rsid w:val="001222CF"/>
    <w:rsid w:val="00122722"/>
    <w:rsid w:val="00122A14"/>
    <w:rsid w:val="00122FEA"/>
    <w:rsid w:val="00123012"/>
    <w:rsid w:val="0012322E"/>
    <w:rsid w:val="001232BD"/>
    <w:rsid w:val="001236DC"/>
    <w:rsid w:val="00123745"/>
    <w:rsid w:val="00123A3D"/>
    <w:rsid w:val="00123ABA"/>
    <w:rsid w:val="00123D5E"/>
    <w:rsid w:val="00123E14"/>
    <w:rsid w:val="00123F0D"/>
    <w:rsid w:val="001243E7"/>
    <w:rsid w:val="001244A3"/>
    <w:rsid w:val="00124744"/>
    <w:rsid w:val="0012476B"/>
    <w:rsid w:val="00124DFB"/>
    <w:rsid w:val="00124E57"/>
    <w:rsid w:val="00124EA9"/>
    <w:rsid w:val="00124ED5"/>
    <w:rsid w:val="001250B4"/>
    <w:rsid w:val="001250D1"/>
    <w:rsid w:val="001250DF"/>
    <w:rsid w:val="0012510F"/>
    <w:rsid w:val="0012519F"/>
    <w:rsid w:val="001252B0"/>
    <w:rsid w:val="001252DD"/>
    <w:rsid w:val="0012549F"/>
    <w:rsid w:val="001256F7"/>
    <w:rsid w:val="0012583D"/>
    <w:rsid w:val="00125863"/>
    <w:rsid w:val="00125870"/>
    <w:rsid w:val="00125B16"/>
    <w:rsid w:val="00125CEA"/>
    <w:rsid w:val="00125D04"/>
    <w:rsid w:val="00125E41"/>
    <w:rsid w:val="00125E56"/>
    <w:rsid w:val="001261B0"/>
    <w:rsid w:val="001261FC"/>
    <w:rsid w:val="001262AE"/>
    <w:rsid w:val="001262DA"/>
    <w:rsid w:val="001264E1"/>
    <w:rsid w:val="001265E5"/>
    <w:rsid w:val="001266F6"/>
    <w:rsid w:val="001267E9"/>
    <w:rsid w:val="00126826"/>
    <w:rsid w:val="001268CC"/>
    <w:rsid w:val="001269F5"/>
    <w:rsid w:val="00126AD4"/>
    <w:rsid w:val="00126BE5"/>
    <w:rsid w:val="00126E15"/>
    <w:rsid w:val="00126FA4"/>
    <w:rsid w:val="0012702F"/>
    <w:rsid w:val="001275E1"/>
    <w:rsid w:val="001276FA"/>
    <w:rsid w:val="00127E9E"/>
    <w:rsid w:val="00127F09"/>
    <w:rsid w:val="0013045C"/>
    <w:rsid w:val="00130491"/>
    <w:rsid w:val="001304FB"/>
    <w:rsid w:val="00130582"/>
    <w:rsid w:val="00130636"/>
    <w:rsid w:val="0013072C"/>
    <w:rsid w:val="00130740"/>
    <w:rsid w:val="00130A10"/>
    <w:rsid w:val="00130B81"/>
    <w:rsid w:val="00130FA8"/>
    <w:rsid w:val="001313FE"/>
    <w:rsid w:val="001315D8"/>
    <w:rsid w:val="001317EC"/>
    <w:rsid w:val="0013180E"/>
    <w:rsid w:val="00131991"/>
    <w:rsid w:val="001319EF"/>
    <w:rsid w:val="00131D1E"/>
    <w:rsid w:val="00131E40"/>
    <w:rsid w:val="0013246D"/>
    <w:rsid w:val="0013266D"/>
    <w:rsid w:val="0013272F"/>
    <w:rsid w:val="00132978"/>
    <w:rsid w:val="00132E7E"/>
    <w:rsid w:val="00133171"/>
    <w:rsid w:val="00133389"/>
    <w:rsid w:val="00133391"/>
    <w:rsid w:val="00133552"/>
    <w:rsid w:val="001335F8"/>
    <w:rsid w:val="00133789"/>
    <w:rsid w:val="001337D1"/>
    <w:rsid w:val="00133909"/>
    <w:rsid w:val="00133B16"/>
    <w:rsid w:val="00133CDC"/>
    <w:rsid w:val="001340A2"/>
    <w:rsid w:val="0013487D"/>
    <w:rsid w:val="00134B55"/>
    <w:rsid w:val="00134DFF"/>
    <w:rsid w:val="00134FFC"/>
    <w:rsid w:val="00135A78"/>
    <w:rsid w:val="00135E51"/>
    <w:rsid w:val="00135FD6"/>
    <w:rsid w:val="00135FE3"/>
    <w:rsid w:val="00136645"/>
    <w:rsid w:val="0013692F"/>
    <w:rsid w:val="001369B4"/>
    <w:rsid w:val="001369E6"/>
    <w:rsid w:val="00136B1C"/>
    <w:rsid w:val="00136B5B"/>
    <w:rsid w:val="00136D49"/>
    <w:rsid w:val="001375A4"/>
    <w:rsid w:val="00137626"/>
    <w:rsid w:val="0013791B"/>
    <w:rsid w:val="00137930"/>
    <w:rsid w:val="00137B5A"/>
    <w:rsid w:val="00137C03"/>
    <w:rsid w:val="00137F50"/>
    <w:rsid w:val="00140008"/>
    <w:rsid w:val="00140045"/>
    <w:rsid w:val="001400C3"/>
    <w:rsid w:val="001404A7"/>
    <w:rsid w:val="001408EA"/>
    <w:rsid w:val="00140998"/>
    <w:rsid w:val="00140CD4"/>
    <w:rsid w:val="00140DC4"/>
    <w:rsid w:val="00140E7F"/>
    <w:rsid w:val="00140E80"/>
    <w:rsid w:val="001411FB"/>
    <w:rsid w:val="0014126E"/>
    <w:rsid w:val="00141459"/>
    <w:rsid w:val="00141702"/>
    <w:rsid w:val="001418F5"/>
    <w:rsid w:val="00141AC5"/>
    <w:rsid w:val="00141C86"/>
    <w:rsid w:val="00141D92"/>
    <w:rsid w:val="00141DAC"/>
    <w:rsid w:val="001421CE"/>
    <w:rsid w:val="0014243F"/>
    <w:rsid w:val="001424E9"/>
    <w:rsid w:val="00142729"/>
    <w:rsid w:val="00142847"/>
    <w:rsid w:val="00142EAD"/>
    <w:rsid w:val="001430C3"/>
    <w:rsid w:val="00143232"/>
    <w:rsid w:val="0014324E"/>
    <w:rsid w:val="001433A8"/>
    <w:rsid w:val="0014348E"/>
    <w:rsid w:val="00143660"/>
    <w:rsid w:val="00143B8D"/>
    <w:rsid w:val="00144495"/>
    <w:rsid w:val="001444C1"/>
    <w:rsid w:val="00144679"/>
    <w:rsid w:val="0014475F"/>
    <w:rsid w:val="001447B3"/>
    <w:rsid w:val="001447C5"/>
    <w:rsid w:val="00144C17"/>
    <w:rsid w:val="00144CBB"/>
    <w:rsid w:val="00144FFB"/>
    <w:rsid w:val="00145090"/>
    <w:rsid w:val="0014517E"/>
    <w:rsid w:val="001454AC"/>
    <w:rsid w:val="00145774"/>
    <w:rsid w:val="00145782"/>
    <w:rsid w:val="001457C5"/>
    <w:rsid w:val="001458CB"/>
    <w:rsid w:val="00145C01"/>
    <w:rsid w:val="00145DB4"/>
    <w:rsid w:val="00145F44"/>
    <w:rsid w:val="001466BA"/>
    <w:rsid w:val="00146AC7"/>
    <w:rsid w:val="00146ED5"/>
    <w:rsid w:val="001471C9"/>
    <w:rsid w:val="00147AA9"/>
    <w:rsid w:val="001504A6"/>
    <w:rsid w:val="00150624"/>
    <w:rsid w:val="001508BE"/>
    <w:rsid w:val="001508D7"/>
    <w:rsid w:val="00150BF8"/>
    <w:rsid w:val="00150CC5"/>
    <w:rsid w:val="00150D90"/>
    <w:rsid w:val="00150FF8"/>
    <w:rsid w:val="00151092"/>
    <w:rsid w:val="00151235"/>
    <w:rsid w:val="00151605"/>
    <w:rsid w:val="00151A38"/>
    <w:rsid w:val="00151A7B"/>
    <w:rsid w:val="00151C86"/>
    <w:rsid w:val="00152073"/>
    <w:rsid w:val="00152166"/>
    <w:rsid w:val="001521E5"/>
    <w:rsid w:val="00152322"/>
    <w:rsid w:val="00152329"/>
    <w:rsid w:val="0015232D"/>
    <w:rsid w:val="0015252E"/>
    <w:rsid w:val="001525ED"/>
    <w:rsid w:val="001526F5"/>
    <w:rsid w:val="00152A79"/>
    <w:rsid w:val="00152BBC"/>
    <w:rsid w:val="00152CDA"/>
    <w:rsid w:val="00152F6F"/>
    <w:rsid w:val="001530AA"/>
    <w:rsid w:val="0015350F"/>
    <w:rsid w:val="00153619"/>
    <w:rsid w:val="001537FA"/>
    <w:rsid w:val="00153AFA"/>
    <w:rsid w:val="00153FC0"/>
    <w:rsid w:val="00154082"/>
    <w:rsid w:val="001545E4"/>
    <w:rsid w:val="00154664"/>
    <w:rsid w:val="001546BC"/>
    <w:rsid w:val="00154748"/>
    <w:rsid w:val="00154A87"/>
    <w:rsid w:val="00154D43"/>
    <w:rsid w:val="00155703"/>
    <w:rsid w:val="001558BD"/>
    <w:rsid w:val="00155C34"/>
    <w:rsid w:val="00155D10"/>
    <w:rsid w:val="00155D27"/>
    <w:rsid w:val="00155D8C"/>
    <w:rsid w:val="0015601F"/>
    <w:rsid w:val="00156110"/>
    <w:rsid w:val="00156278"/>
    <w:rsid w:val="00156338"/>
    <w:rsid w:val="001564E7"/>
    <w:rsid w:val="00156598"/>
    <w:rsid w:val="001566A4"/>
    <w:rsid w:val="00156884"/>
    <w:rsid w:val="0015692D"/>
    <w:rsid w:val="00156AA2"/>
    <w:rsid w:val="0015741B"/>
    <w:rsid w:val="00157686"/>
    <w:rsid w:val="0015780D"/>
    <w:rsid w:val="0015798A"/>
    <w:rsid w:val="0015799F"/>
    <w:rsid w:val="00157B04"/>
    <w:rsid w:val="0016008E"/>
    <w:rsid w:val="00160161"/>
    <w:rsid w:val="001601DE"/>
    <w:rsid w:val="0016038B"/>
    <w:rsid w:val="0016044D"/>
    <w:rsid w:val="0016047D"/>
    <w:rsid w:val="0016062F"/>
    <w:rsid w:val="00160928"/>
    <w:rsid w:val="00160CB8"/>
    <w:rsid w:val="00160EB1"/>
    <w:rsid w:val="00160F28"/>
    <w:rsid w:val="0016106A"/>
    <w:rsid w:val="0016147F"/>
    <w:rsid w:val="0016171F"/>
    <w:rsid w:val="00161772"/>
    <w:rsid w:val="00161930"/>
    <w:rsid w:val="00161939"/>
    <w:rsid w:val="00161AA0"/>
    <w:rsid w:val="00161CBF"/>
    <w:rsid w:val="00161D05"/>
    <w:rsid w:val="00161D2E"/>
    <w:rsid w:val="00161D9B"/>
    <w:rsid w:val="00161F3E"/>
    <w:rsid w:val="00162093"/>
    <w:rsid w:val="0016231E"/>
    <w:rsid w:val="0016239C"/>
    <w:rsid w:val="00162881"/>
    <w:rsid w:val="00162BAA"/>
    <w:rsid w:val="00162CA9"/>
    <w:rsid w:val="00163178"/>
    <w:rsid w:val="00163512"/>
    <w:rsid w:val="0016357A"/>
    <w:rsid w:val="00163A37"/>
    <w:rsid w:val="00163C37"/>
    <w:rsid w:val="00163D15"/>
    <w:rsid w:val="00163F3C"/>
    <w:rsid w:val="00164248"/>
    <w:rsid w:val="00164634"/>
    <w:rsid w:val="001647C7"/>
    <w:rsid w:val="00164DE3"/>
    <w:rsid w:val="001652C3"/>
    <w:rsid w:val="00165424"/>
    <w:rsid w:val="00165459"/>
    <w:rsid w:val="00165640"/>
    <w:rsid w:val="001656BC"/>
    <w:rsid w:val="0016596D"/>
    <w:rsid w:val="00165977"/>
    <w:rsid w:val="00165A57"/>
    <w:rsid w:val="00165D30"/>
    <w:rsid w:val="00165DB5"/>
    <w:rsid w:val="00165DE2"/>
    <w:rsid w:val="00165E24"/>
    <w:rsid w:val="001661B3"/>
    <w:rsid w:val="0016621C"/>
    <w:rsid w:val="00166294"/>
    <w:rsid w:val="001665E6"/>
    <w:rsid w:val="00166613"/>
    <w:rsid w:val="00166807"/>
    <w:rsid w:val="001668FE"/>
    <w:rsid w:val="00166A16"/>
    <w:rsid w:val="00166A62"/>
    <w:rsid w:val="00166B20"/>
    <w:rsid w:val="00166F13"/>
    <w:rsid w:val="00167172"/>
    <w:rsid w:val="0016736B"/>
    <w:rsid w:val="00167407"/>
    <w:rsid w:val="00167A88"/>
    <w:rsid w:val="00167CDB"/>
    <w:rsid w:val="00167E59"/>
    <w:rsid w:val="00170098"/>
    <w:rsid w:val="00170118"/>
    <w:rsid w:val="00170341"/>
    <w:rsid w:val="001706A9"/>
    <w:rsid w:val="00170936"/>
    <w:rsid w:val="00170997"/>
    <w:rsid w:val="00170DA0"/>
    <w:rsid w:val="00170E3A"/>
    <w:rsid w:val="00170EC9"/>
    <w:rsid w:val="00170F33"/>
    <w:rsid w:val="001712C2"/>
    <w:rsid w:val="0017131B"/>
    <w:rsid w:val="00171404"/>
    <w:rsid w:val="001714D9"/>
    <w:rsid w:val="0017199D"/>
    <w:rsid w:val="00171DEF"/>
    <w:rsid w:val="00171E9F"/>
    <w:rsid w:val="0017215A"/>
    <w:rsid w:val="00172762"/>
    <w:rsid w:val="001727D6"/>
    <w:rsid w:val="001728CD"/>
    <w:rsid w:val="00172901"/>
    <w:rsid w:val="00172BAF"/>
    <w:rsid w:val="00172D79"/>
    <w:rsid w:val="00172E44"/>
    <w:rsid w:val="0017326D"/>
    <w:rsid w:val="001734AE"/>
    <w:rsid w:val="00173587"/>
    <w:rsid w:val="0017376F"/>
    <w:rsid w:val="00173BB7"/>
    <w:rsid w:val="00173CB8"/>
    <w:rsid w:val="00173FFA"/>
    <w:rsid w:val="0017425A"/>
    <w:rsid w:val="001746D6"/>
    <w:rsid w:val="00174740"/>
    <w:rsid w:val="00174757"/>
    <w:rsid w:val="0017493F"/>
    <w:rsid w:val="00174961"/>
    <w:rsid w:val="00174D17"/>
    <w:rsid w:val="00174D85"/>
    <w:rsid w:val="00174EDA"/>
    <w:rsid w:val="00174F92"/>
    <w:rsid w:val="001752DD"/>
    <w:rsid w:val="00175447"/>
    <w:rsid w:val="00175449"/>
    <w:rsid w:val="001754CE"/>
    <w:rsid w:val="0017552C"/>
    <w:rsid w:val="00175568"/>
    <w:rsid w:val="001756A3"/>
    <w:rsid w:val="00175FB7"/>
    <w:rsid w:val="00175FC5"/>
    <w:rsid w:val="00176016"/>
    <w:rsid w:val="001761F0"/>
    <w:rsid w:val="0017674D"/>
    <w:rsid w:val="00176781"/>
    <w:rsid w:val="0017682D"/>
    <w:rsid w:val="00176914"/>
    <w:rsid w:val="00176AB2"/>
    <w:rsid w:val="00176BB8"/>
    <w:rsid w:val="00176C5D"/>
    <w:rsid w:val="00176EF6"/>
    <w:rsid w:val="00176F6A"/>
    <w:rsid w:val="00176FD3"/>
    <w:rsid w:val="001771DD"/>
    <w:rsid w:val="001773DA"/>
    <w:rsid w:val="001773E4"/>
    <w:rsid w:val="00177898"/>
    <w:rsid w:val="00177995"/>
    <w:rsid w:val="00177A8C"/>
    <w:rsid w:val="00177DEA"/>
    <w:rsid w:val="00177FE6"/>
    <w:rsid w:val="00180176"/>
    <w:rsid w:val="00180327"/>
    <w:rsid w:val="00180F92"/>
    <w:rsid w:val="001810E2"/>
    <w:rsid w:val="00181582"/>
    <w:rsid w:val="00181AEB"/>
    <w:rsid w:val="00181F4D"/>
    <w:rsid w:val="0018244E"/>
    <w:rsid w:val="00182AFD"/>
    <w:rsid w:val="00182C35"/>
    <w:rsid w:val="00182CD4"/>
    <w:rsid w:val="00183052"/>
    <w:rsid w:val="00183161"/>
    <w:rsid w:val="0018372F"/>
    <w:rsid w:val="00183809"/>
    <w:rsid w:val="00183888"/>
    <w:rsid w:val="00183C29"/>
    <w:rsid w:val="00183E11"/>
    <w:rsid w:val="00183EC3"/>
    <w:rsid w:val="00183F94"/>
    <w:rsid w:val="001840E8"/>
    <w:rsid w:val="00184532"/>
    <w:rsid w:val="00184533"/>
    <w:rsid w:val="001846F6"/>
    <w:rsid w:val="00184A7A"/>
    <w:rsid w:val="00184BF3"/>
    <w:rsid w:val="00184E75"/>
    <w:rsid w:val="001856CA"/>
    <w:rsid w:val="001857BB"/>
    <w:rsid w:val="00185C66"/>
    <w:rsid w:val="00185C84"/>
    <w:rsid w:val="00185F73"/>
    <w:rsid w:val="00185FC2"/>
    <w:rsid w:val="00185FCB"/>
    <w:rsid w:val="001860F8"/>
    <w:rsid w:val="001862F0"/>
    <w:rsid w:val="00186494"/>
    <w:rsid w:val="00186743"/>
    <w:rsid w:val="001868A9"/>
    <w:rsid w:val="00186AF6"/>
    <w:rsid w:val="00186B33"/>
    <w:rsid w:val="00186D27"/>
    <w:rsid w:val="0018716A"/>
    <w:rsid w:val="0018733E"/>
    <w:rsid w:val="00187341"/>
    <w:rsid w:val="00187748"/>
    <w:rsid w:val="0018796F"/>
    <w:rsid w:val="001879B5"/>
    <w:rsid w:val="00187D48"/>
    <w:rsid w:val="00187FE6"/>
    <w:rsid w:val="00190594"/>
    <w:rsid w:val="00190902"/>
    <w:rsid w:val="00190990"/>
    <w:rsid w:val="00190A6C"/>
    <w:rsid w:val="001912B1"/>
    <w:rsid w:val="00191567"/>
    <w:rsid w:val="00191771"/>
    <w:rsid w:val="001917F6"/>
    <w:rsid w:val="0019187C"/>
    <w:rsid w:val="00191A8B"/>
    <w:rsid w:val="00191D4D"/>
    <w:rsid w:val="00192190"/>
    <w:rsid w:val="001922AC"/>
    <w:rsid w:val="001925C2"/>
    <w:rsid w:val="001925CB"/>
    <w:rsid w:val="001927D3"/>
    <w:rsid w:val="00192C84"/>
    <w:rsid w:val="00192F9D"/>
    <w:rsid w:val="00192FBB"/>
    <w:rsid w:val="00192FFC"/>
    <w:rsid w:val="001931D8"/>
    <w:rsid w:val="001934A9"/>
    <w:rsid w:val="001934FE"/>
    <w:rsid w:val="0019353D"/>
    <w:rsid w:val="001936F4"/>
    <w:rsid w:val="00193837"/>
    <w:rsid w:val="001938DA"/>
    <w:rsid w:val="00193A7D"/>
    <w:rsid w:val="00193C8B"/>
    <w:rsid w:val="00193CD4"/>
    <w:rsid w:val="00193D97"/>
    <w:rsid w:val="001941DE"/>
    <w:rsid w:val="00194210"/>
    <w:rsid w:val="0019423C"/>
    <w:rsid w:val="00194365"/>
    <w:rsid w:val="001943C5"/>
    <w:rsid w:val="001943DF"/>
    <w:rsid w:val="001945A7"/>
    <w:rsid w:val="001945C7"/>
    <w:rsid w:val="0019487F"/>
    <w:rsid w:val="0019488D"/>
    <w:rsid w:val="001948D4"/>
    <w:rsid w:val="00194CD3"/>
    <w:rsid w:val="00194D4E"/>
    <w:rsid w:val="00195041"/>
    <w:rsid w:val="0019528C"/>
    <w:rsid w:val="0019535B"/>
    <w:rsid w:val="0019546E"/>
    <w:rsid w:val="00195606"/>
    <w:rsid w:val="00195CB3"/>
    <w:rsid w:val="00195F40"/>
    <w:rsid w:val="0019609C"/>
    <w:rsid w:val="001960B2"/>
    <w:rsid w:val="001961C6"/>
    <w:rsid w:val="00196D23"/>
    <w:rsid w:val="00196EB8"/>
    <w:rsid w:val="00196EF3"/>
    <w:rsid w:val="00196EFB"/>
    <w:rsid w:val="00197338"/>
    <w:rsid w:val="001973FA"/>
    <w:rsid w:val="0019744C"/>
    <w:rsid w:val="0019749C"/>
    <w:rsid w:val="00197671"/>
    <w:rsid w:val="001977F1"/>
    <w:rsid w:val="00197963"/>
    <w:rsid w:val="001979FF"/>
    <w:rsid w:val="00197A70"/>
    <w:rsid w:val="00197B17"/>
    <w:rsid w:val="00197E4E"/>
    <w:rsid w:val="001A0075"/>
    <w:rsid w:val="001A008F"/>
    <w:rsid w:val="001A06CB"/>
    <w:rsid w:val="001A09C0"/>
    <w:rsid w:val="001A09F6"/>
    <w:rsid w:val="001A0AC9"/>
    <w:rsid w:val="001A0B44"/>
    <w:rsid w:val="001A1333"/>
    <w:rsid w:val="001A14DB"/>
    <w:rsid w:val="001A150B"/>
    <w:rsid w:val="001A162B"/>
    <w:rsid w:val="001A1644"/>
    <w:rsid w:val="001A18BF"/>
    <w:rsid w:val="001A1950"/>
    <w:rsid w:val="001A19FA"/>
    <w:rsid w:val="001A1C54"/>
    <w:rsid w:val="001A2128"/>
    <w:rsid w:val="001A224D"/>
    <w:rsid w:val="001A27AE"/>
    <w:rsid w:val="001A2896"/>
    <w:rsid w:val="001A289E"/>
    <w:rsid w:val="001A29D9"/>
    <w:rsid w:val="001A2C59"/>
    <w:rsid w:val="001A2D0A"/>
    <w:rsid w:val="001A2F28"/>
    <w:rsid w:val="001A2FC2"/>
    <w:rsid w:val="001A30AE"/>
    <w:rsid w:val="001A336F"/>
    <w:rsid w:val="001A36F8"/>
    <w:rsid w:val="001A37AD"/>
    <w:rsid w:val="001A38CB"/>
    <w:rsid w:val="001A3ACE"/>
    <w:rsid w:val="001A41B2"/>
    <w:rsid w:val="001A4435"/>
    <w:rsid w:val="001A444E"/>
    <w:rsid w:val="001A456E"/>
    <w:rsid w:val="001A48EF"/>
    <w:rsid w:val="001A4909"/>
    <w:rsid w:val="001A4BA6"/>
    <w:rsid w:val="001A4CF0"/>
    <w:rsid w:val="001A528B"/>
    <w:rsid w:val="001A5395"/>
    <w:rsid w:val="001A5519"/>
    <w:rsid w:val="001A5D21"/>
    <w:rsid w:val="001A5EBB"/>
    <w:rsid w:val="001A6195"/>
    <w:rsid w:val="001A6272"/>
    <w:rsid w:val="001A645D"/>
    <w:rsid w:val="001A663B"/>
    <w:rsid w:val="001A6AE0"/>
    <w:rsid w:val="001A6F04"/>
    <w:rsid w:val="001A7235"/>
    <w:rsid w:val="001A737D"/>
    <w:rsid w:val="001A73E1"/>
    <w:rsid w:val="001A73FE"/>
    <w:rsid w:val="001A74F6"/>
    <w:rsid w:val="001A7964"/>
    <w:rsid w:val="001A7982"/>
    <w:rsid w:val="001A79F7"/>
    <w:rsid w:val="001A7A65"/>
    <w:rsid w:val="001A7AD7"/>
    <w:rsid w:val="001A7D48"/>
    <w:rsid w:val="001B0041"/>
    <w:rsid w:val="001B02BD"/>
    <w:rsid w:val="001B03D3"/>
    <w:rsid w:val="001B0496"/>
    <w:rsid w:val="001B058F"/>
    <w:rsid w:val="001B099B"/>
    <w:rsid w:val="001B0BED"/>
    <w:rsid w:val="001B0EFE"/>
    <w:rsid w:val="001B106F"/>
    <w:rsid w:val="001B1189"/>
    <w:rsid w:val="001B156B"/>
    <w:rsid w:val="001B203D"/>
    <w:rsid w:val="001B2477"/>
    <w:rsid w:val="001B2576"/>
    <w:rsid w:val="001B2856"/>
    <w:rsid w:val="001B2899"/>
    <w:rsid w:val="001B29AB"/>
    <w:rsid w:val="001B2E85"/>
    <w:rsid w:val="001B2EEE"/>
    <w:rsid w:val="001B2EF6"/>
    <w:rsid w:val="001B2F69"/>
    <w:rsid w:val="001B310B"/>
    <w:rsid w:val="001B3196"/>
    <w:rsid w:val="001B37BC"/>
    <w:rsid w:val="001B381B"/>
    <w:rsid w:val="001B4588"/>
    <w:rsid w:val="001B4BCF"/>
    <w:rsid w:val="001B4E0D"/>
    <w:rsid w:val="001B572D"/>
    <w:rsid w:val="001B579C"/>
    <w:rsid w:val="001B57E3"/>
    <w:rsid w:val="001B591E"/>
    <w:rsid w:val="001B5982"/>
    <w:rsid w:val="001B5A44"/>
    <w:rsid w:val="001B5A60"/>
    <w:rsid w:val="001B5CFF"/>
    <w:rsid w:val="001B5EA4"/>
    <w:rsid w:val="001B5EC9"/>
    <w:rsid w:val="001B6008"/>
    <w:rsid w:val="001B620C"/>
    <w:rsid w:val="001B6997"/>
    <w:rsid w:val="001B69BC"/>
    <w:rsid w:val="001B6ACA"/>
    <w:rsid w:val="001B6B96"/>
    <w:rsid w:val="001B6BDF"/>
    <w:rsid w:val="001B6D9D"/>
    <w:rsid w:val="001B710B"/>
    <w:rsid w:val="001B738B"/>
    <w:rsid w:val="001B758E"/>
    <w:rsid w:val="001B7885"/>
    <w:rsid w:val="001B79A2"/>
    <w:rsid w:val="001B7A8E"/>
    <w:rsid w:val="001B7AD7"/>
    <w:rsid w:val="001B7BAA"/>
    <w:rsid w:val="001B7FD1"/>
    <w:rsid w:val="001C0749"/>
    <w:rsid w:val="001C078B"/>
    <w:rsid w:val="001C086E"/>
    <w:rsid w:val="001C08B1"/>
    <w:rsid w:val="001C09DB"/>
    <w:rsid w:val="001C0B25"/>
    <w:rsid w:val="001C0D42"/>
    <w:rsid w:val="001C124C"/>
    <w:rsid w:val="001C13A4"/>
    <w:rsid w:val="001C1608"/>
    <w:rsid w:val="001C172E"/>
    <w:rsid w:val="001C17D0"/>
    <w:rsid w:val="001C180C"/>
    <w:rsid w:val="001C1B80"/>
    <w:rsid w:val="001C1CEB"/>
    <w:rsid w:val="001C1D72"/>
    <w:rsid w:val="001C2046"/>
    <w:rsid w:val="001C217D"/>
    <w:rsid w:val="001C2686"/>
    <w:rsid w:val="001C277E"/>
    <w:rsid w:val="001C2890"/>
    <w:rsid w:val="001C28C7"/>
    <w:rsid w:val="001C2913"/>
    <w:rsid w:val="001C2967"/>
    <w:rsid w:val="001C2A1D"/>
    <w:rsid w:val="001C2A72"/>
    <w:rsid w:val="001C2ADC"/>
    <w:rsid w:val="001C2FBF"/>
    <w:rsid w:val="001C31B7"/>
    <w:rsid w:val="001C33FC"/>
    <w:rsid w:val="001C3582"/>
    <w:rsid w:val="001C35A3"/>
    <w:rsid w:val="001C3897"/>
    <w:rsid w:val="001C3D51"/>
    <w:rsid w:val="001C3FCE"/>
    <w:rsid w:val="001C40FA"/>
    <w:rsid w:val="001C45B4"/>
    <w:rsid w:val="001C464D"/>
    <w:rsid w:val="001C466E"/>
    <w:rsid w:val="001C4790"/>
    <w:rsid w:val="001C4A67"/>
    <w:rsid w:val="001C4B4C"/>
    <w:rsid w:val="001C4EA8"/>
    <w:rsid w:val="001C51A4"/>
    <w:rsid w:val="001C51C7"/>
    <w:rsid w:val="001C5303"/>
    <w:rsid w:val="001C5335"/>
    <w:rsid w:val="001C5697"/>
    <w:rsid w:val="001C5B5B"/>
    <w:rsid w:val="001C5B8A"/>
    <w:rsid w:val="001C5FA5"/>
    <w:rsid w:val="001C61CD"/>
    <w:rsid w:val="001C6300"/>
    <w:rsid w:val="001C63D8"/>
    <w:rsid w:val="001C6432"/>
    <w:rsid w:val="001C6CAD"/>
    <w:rsid w:val="001C71E1"/>
    <w:rsid w:val="001C766D"/>
    <w:rsid w:val="001C769D"/>
    <w:rsid w:val="001C7B25"/>
    <w:rsid w:val="001C7E7F"/>
    <w:rsid w:val="001D028A"/>
    <w:rsid w:val="001D02B1"/>
    <w:rsid w:val="001D0322"/>
    <w:rsid w:val="001D0427"/>
    <w:rsid w:val="001D0694"/>
    <w:rsid w:val="001D0798"/>
    <w:rsid w:val="001D096A"/>
    <w:rsid w:val="001D0B75"/>
    <w:rsid w:val="001D0D2D"/>
    <w:rsid w:val="001D0E8A"/>
    <w:rsid w:val="001D1326"/>
    <w:rsid w:val="001D15E3"/>
    <w:rsid w:val="001D162C"/>
    <w:rsid w:val="001D1710"/>
    <w:rsid w:val="001D17D3"/>
    <w:rsid w:val="001D1806"/>
    <w:rsid w:val="001D1C3D"/>
    <w:rsid w:val="001D1DB8"/>
    <w:rsid w:val="001D2698"/>
    <w:rsid w:val="001D295A"/>
    <w:rsid w:val="001D29A2"/>
    <w:rsid w:val="001D2C7F"/>
    <w:rsid w:val="001D3030"/>
    <w:rsid w:val="001D37CA"/>
    <w:rsid w:val="001D39A5"/>
    <w:rsid w:val="001D3AD5"/>
    <w:rsid w:val="001D3C09"/>
    <w:rsid w:val="001D3E67"/>
    <w:rsid w:val="001D4029"/>
    <w:rsid w:val="001D437D"/>
    <w:rsid w:val="001D44E8"/>
    <w:rsid w:val="001D4BE3"/>
    <w:rsid w:val="001D4BF9"/>
    <w:rsid w:val="001D4FB3"/>
    <w:rsid w:val="001D501C"/>
    <w:rsid w:val="001D5047"/>
    <w:rsid w:val="001D5471"/>
    <w:rsid w:val="001D569E"/>
    <w:rsid w:val="001D5934"/>
    <w:rsid w:val="001D5949"/>
    <w:rsid w:val="001D5C12"/>
    <w:rsid w:val="001D5F4B"/>
    <w:rsid w:val="001D6039"/>
    <w:rsid w:val="001D60EC"/>
    <w:rsid w:val="001D6310"/>
    <w:rsid w:val="001D643C"/>
    <w:rsid w:val="001D67C4"/>
    <w:rsid w:val="001D6846"/>
    <w:rsid w:val="001D6898"/>
    <w:rsid w:val="001D6B07"/>
    <w:rsid w:val="001D6D4E"/>
    <w:rsid w:val="001D6F0C"/>
    <w:rsid w:val="001D6F59"/>
    <w:rsid w:val="001D7032"/>
    <w:rsid w:val="001D72FE"/>
    <w:rsid w:val="001D7350"/>
    <w:rsid w:val="001D7688"/>
    <w:rsid w:val="001D7708"/>
    <w:rsid w:val="001D78AA"/>
    <w:rsid w:val="001D799D"/>
    <w:rsid w:val="001D79AC"/>
    <w:rsid w:val="001D7AED"/>
    <w:rsid w:val="001E0338"/>
    <w:rsid w:val="001E0C63"/>
    <w:rsid w:val="001E0E12"/>
    <w:rsid w:val="001E0E19"/>
    <w:rsid w:val="001E119E"/>
    <w:rsid w:val="001E11BD"/>
    <w:rsid w:val="001E15F1"/>
    <w:rsid w:val="001E1968"/>
    <w:rsid w:val="001E1E37"/>
    <w:rsid w:val="001E1F9D"/>
    <w:rsid w:val="001E20A2"/>
    <w:rsid w:val="001E2130"/>
    <w:rsid w:val="001E21B7"/>
    <w:rsid w:val="001E23E9"/>
    <w:rsid w:val="001E2527"/>
    <w:rsid w:val="001E2780"/>
    <w:rsid w:val="001E28C3"/>
    <w:rsid w:val="001E31A3"/>
    <w:rsid w:val="001E39AC"/>
    <w:rsid w:val="001E3A9F"/>
    <w:rsid w:val="001E3E90"/>
    <w:rsid w:val="001E422C"/>
    <w:rsid w:val="001E423D"/>
    <w:rsid w:val="001E43F5"/>
    <w:rsid w:val="001E44DF"/>
    <w:rsid w:val="001E48C4"/>
    <w:rsid w:val="001E4922"/>
    <w:rsid w:val="001E4CB0"/>
    <w:rsid w:val="001E51F5"/>
    <w:rsid w:val="001E55F2"/>
    <w:rsid w:val="001E5886"/>
    <w:rsid w:val="001E5A3B"/>
    <w:rsid w:val="001E5B7C"/>
    <w:rsid w:val="001E5D8F"/>
    <w:rsid w:val="001E5FA9"/>
    <w:rsid w:val="001E601B"/>
    <w:rsid w:val="001E637B"/>
    <w:rsid w:val="001E6446"/>
    <w:rsid w:val="001E68A5"/>
    <w:rsid w:val="001E6A54"/>
    <w:rsid w:val="001E6BB0"/>
    <w:rsid w:val="001E6E46"/>
    <w:rsid w:val="001E6E61"/>
    <w:rsid w:val="001E6E87"/>
    <w:rsid w:val="001E6F03"/>
    <w:rsid w:val="001E7089"/>
    <w:rsid w:val="001E718D"/>
    <w:rsid w:val="001E7282"/>
    <w:rsid w:val="001E791D"/>
    <w:rsid w:val="001E7986"/>
    <w:rsid w:val="001E7C8E"/>
    <w:rsid w:val="001E7E63"/>
    <w:rsid w:val="001E7FE0"/>
    <w:rsid w:val="001F0012"/>
    <w:rsid w:val="001F0363"/>
    <w:rsid w:val="001F0487"/>
    <w:rsid w:val="001F07E4"/>
    <w:rsid w:val="001F0903"/>
    <w:rsid w:val="001F09E0"/>
    <w:rsid w:val="001F0A15"/>
    <w:rsid w:val="001F0A86"/>
    <w:rsid w:val="001F0E7D"/>
    <w:rsid w:val="001F0F4C"/>
    <w:rsid w:val="001F11F6"/>
    <w:rsid w:val="001F1432"/>
    <w:rsid w:val="001F1545"/>
    <w:rsid w:val="001F1C17"/>
    <w:rsid w:val="001F1C78"/>
    <w:rsid w:val="001F1E3C"/>
    <w:rsid w:val="001F214B"/>
    <w:rsid w:val="001F24C6"/>
    <w:rsid w:val="001F2520"/>
    <w:rsid w:val="001F28C6"/>
    <w:rsid w:val="001F297C"/>
    <w:rsid w:val="001F2CFE"/>
    <w:rsid w:val="001F2E62"/>
    <w:rsid w:val="001F328F"/>
    <w:rsid w:val="001F34BB"/>
    <w:rsid w:val="001F3642"/>
    <w:rsid w:val="001F3762"/>
    <w:rsid w:val="001F37CF"/>
    <w:rsid w:val="001F3826"/>
    <w:rsid w:val="001F3AB2"/>
    <w:rsid w:val="001F3DBD"/>
    <w:rsid w:val="001F3E18"/>
    <w:rsid w:val="001F40A1"/>
    <w:rsid w:val="001F40D6"/>
    <w:rsid w:val="001F415A"/>
    <w:rsid w:val="001F434F"/>
    <w:rsid w:val="001F4392"/>
    <w:rsid w:val="001F483A"/>
    <w:rsid w:val="001F4B33"/>
    <w:rsid w:val="001F4BF1"/>
    <w:rsid w:val="001F4C2B"/>
    <w:rsid w:val="001F4C9F"/>
    <w:rsid w:val="001F525F"/>
    <w:rsid w:val="001F52A3"/>
    <w:rsid w:val="001F594E"/>
    <w:rsid w:val="001F5975"/>
    <w:rsid w:val="001F5E55"/>
    <w:rsid w:val="001F5F65"/>
    <w:rsid w:val="001F5FA8"/>
    <w:rsid w:val="001F607F"/>
    <w:rsid w:val="001F67D5"/>
    <w:rsid w:val="001F6C27"/>
    <w:rsid w:val="001F6D29"/>
    <w:rsid w:val="001F6E46"/>
    <w:rsid w:val="001F710A"/>
    <w:rsid w:val="001F7538"/>
    <w:rsid w:val="001F78CE"/>
    <w:rsid w:val="001F7A94"/>
    <w:rsid w:val="001F7C91"/>
    <w:rsid w:val="001F7DD1"/>
    <w:rsid w:val="001F7E4A"/>
    <w:rsid w:val="001F7FCF"/>
    <w:rsid w:val="0020002F"/>
    <w:rsid w:val="00200224"/>
    <w:rsid w:val="002002F3"/>
    <w:rsid w:val="0020042A"/>
    <w:rsid w:val="002004A3"/>
    <w:rsid w:val="002004C8"/>
    <w:rsid w:val="002005C7"/>
    <w:rsid w:val="002006AE"/>
    <w:rsid w:val="00200773"/>
    <w:rsid w:val="00200FED"/>
    <w:rsid w:val="002012C7"/>
    <w:rsid w:val="0020176B"/>
    <w:rsid w:val="002018CC"/>
    <w:rsid w:val="00201BFB"/>
    <w:rsid w:val="00201DD7"/>
    <w:rsid w:val="00202233"/>
    <w:rsid w:val="0020248E"/>
    <w:rsid w:val="0020271A"/>
    <w:rsid w:val="00202738"/>
    <w:rsid w:val="002027BC"/>
    <w:rsid w:val="0020281F"/>
    <w:rsid w:val="0020283E"/>
    <w:rsid w:val="002029A4"/>
    <w:rsid w:val="00202AB3"/>
    <w:rsid w:val="00202AC0"/>
    <w:rsid w:val="00203234"/>
    <w:rsid w:val="0020328B"/>
    <w:rsid w:val="00203357"/>
    <w:rsid w:val="002033B7"/>
    <w:rsid w:val="002037F6"/>
    <w:rsid w:val="00203BB7"/>
    <w:rsid w:val="00203DF0"/>
    <w:rsid w:val="00203F82"/>
    <w:rsid w:val="00203FC9"/>
    <w:rsid w:val="00204348"/>
    <w:rsid w:val="002043BB"/>
    <w:rsid w:val="0020480B"/>
    <w:rsid w:val="002049C4"/>
    <w:rsid w:val="00205048"/>
    <w:rsid w:val="00205117"/>
    <w:rsid w:val="0020513B"/>
    <w:rsid w:val="002051AF"/>
    <w:rsid w:val="002054D7"/>
    <w:rsid w:val="00205564"/>
    <w:rsid w:val="00205A6D"/>
    <w:rsid w:val="00205B4D"/>
    <w:rsid w:val="00205B78"/>
    <w:rsid w:val="00205DA8"/>
    <w:rsid w:val="00205F0F"/>
    <w:rsid w:val="002061A7"/>
    <w:rsid w:val="002062CB"/>
    <w:rsid w:val="00206463"/>
    <w:rsid w:val="002065D3"/>
    <w:rsid w:val="00206780"/>
    <w:rsid w:val="00206B9C"/>
    <w:rsid w:val="00206F2F"/>
    <w:rsid w:val="002070A0"/>
    <w:rsid w:val="00207125"/>
    <w:rsid w:val="002075EA"/>
    <w:rsid w:val="00207670"/>
    <w:rsid w:val="00207717"/>
    <w:rsid w:val="002077E6"/>
    <w:rsid w:val="002077EC"/>
    <w:rsid w:val="0020795B"/>
    <w:rsid w:val="00207DC3"/>
    <w:rsid w:val="00207E3C"/>
    <w:rsid w:val="0020A90E"/>
    <w:rsid w:val="002101D0"/>
    <w:rsid w:val="002102CB"/>
    <w:rsid w:val="00210383"/>
    <w:rsid w:val="002103AB"/>
    <w:rsid w:val="0021053D"/>
    <w:rsid w:val="00210953"/>
    <w:rsid w:val="00210A92"/>
    <w:rsid w:val="00210BDC"/>
    <w:rsid w:val="00210C7F"/>
    <w:rsid w:val="00210E78"/>
    <w:rsid w:val="00211252"/>
    <w:rsid w:val="00211610"/>
    <w:rsid w:val="00211B2A"/>
    <w:rsid w:val="00211C25"/>
    <w:rsid w:val="00211C65"/>
    <w:rsid w:val="0021204D"/>
    <w:rsid w:val="0021214C"/>
    <w:rsid w:val="00212276"/>
    <w:rsid w:val="00212314"/>
    <w:rsid w:val="00212329"/>
    <w:rsid w:val="002125BE"/>
    <w:rsid w:val="00212614"/>
    <w:rsid w:val="002126B8"/>
    <w:rsid w:val="00212B15"/>
    <w:rsid w:val="00212B95"/>
    <w:rsid w:val="00212C77"/>
    <w:rsid w:val="00213147"/>
    <w:rsid w:val="0021321D"/>
    <w:rsid w:val="002133D4"/>
    <w:rsid w:val="00213401"/>
    <w:rsid w:val="00213718"/>
    <w:rsid w:val="0021393A"/>
    <w:rsid w:val="00213A17"/>
    <w:rsid w:val="00213AD9"/>
    <w:rsid w:val="00213B5A"/>
    <w:rsid w:val="00213C81"/>
    <w:rsid w:val="00213D3B"/>
    <w:rsid w:val="00213F8E"/>
    <w:rsid w:val="002140A1"/>
    <w:rsid w:val="00214547"/>
    <w:rsid w:val="002146A1"/>
    <w:rsid w:val="00214723"/>
    <w:rsid w:val="002147B5"/>
    <w:rsid w:val="002148A0"/>
    <w:rsid w:val="00215379"/>
    <w:rsid w:val="00215435"/>
    <w:rsid w:val="00215772"/>
    <w:rsid w:val="00215788"/>
    <w:rsid w:val="00215910"/>
    <w:rsid w:val="002159F1"/>
    <w:rsid w:val="00215CC8"/>
    <w:rsid w:val="00215D55"/>
    <w:rsid w:val="00215E2D"/>
    <w:rsid w:val="00215FBF"/>
    <w:rsid w:val="00216236"/>
    <w:rsid w:val="0021631F"/>
    <w:rsid w:val="0021646F"/>
    <w:rsid w:val="002166F0"/>
    <w:rsid w:val="002169F3"/>
    <w:rsid w:val="00216B7E"/>
    <w:rsid w:val="00216C03"/>
    <w:rsid w:val="00216DD8"/>
    <w:rsid w:val="00216E49"/>
    <w:rsid w:val="002172F4"/>
    <w:rsid w:val="00217460"/>
    <w:rsid w:val="00217554"/>
    <w:rsid w:val="00217B39"/>
    <w:rsid w:val="00220063"/>
    <w:rsid w:val="00220184"/>
    <w:rsid w:val="002201FA"/>
    <w:rsid w:val="002204FF"/>
    <w:rsid w:val="00220A1A"/>
    <w:rsid w:val="00220B08"/>
    <w:rsid w:val="00220C04"/>
    <w:rsid w:val="00220C33"/>
    <w:rsid w:val="00220C65"/>
    <w:rsid w:val="00220C6E"/>
    <w:rsid w:val="0022134B"/>
    <w:rsid w:val="002216A9"/>
    <w:rsid w:val="00221B0B"/>
    <w:rsid w:val="00222273"/>
    <w:rsid w:val="0022234B"/>
    <w:rsid w:val="002223D4"/>
    <w:rsid w:val="0022278D"/>
    <w:rsid w:val="0022285E"/>
    <w:rsid w:val="00222D30"/>
    <w:rsid w:val="002236CE"/>
    <w:rsid w:val="00223939"/>
    <w:rsid w:val="00223A39"/>
    <w:rsid w:val="00223C79"/>
    <w:rsid w:val="00223CCE"/>
    <w:rsid w:val="00223E78"/>
    <w:rsid w:val="002242C6"/>
    <w:rsid w:val="002245C9"/>
    <w:rsid w:val="0022486A"/>
    <w:rsid w:val="00224AE2"/>
    <w:rsid w:val="00224B14"/>
    <w:rsid w:val="00225318"/>
    <w:rsid w:val="00225681"/>
    <w:rsid w:val="00225AA8"/>
    <w:rsid w:val="00225B32"/>
    <w:rsid w:val="00225CB2"/>
    <w:rsid w:val="00225D4D"/>
    <w:rsid w:val="00225FAC"/>
    <w:rsid w:val="0022637F"/>
    <w:rsid w:val="002264FB"/>
    <w:rsid w:val="0022668E"/>
    <w:rsid w:val="0022670A"/>
    <w:rsid w:val="002268B0"/>
    <w:rsid w:val="002268CB"/>
    <w:rsid w:val="00226974"/>
    <w:rsid w:val="00226B52"/>
    <w:rsid w:val="00226CD5"/>
    <w:rsid w:val="00226E68"/>
    <w:rsid w:val="00226EAC"/>
    <w:rsid w:val="00226EF1"/>
    <w:rsid w:val="00226F4C"/>
    <w:rsid w:val="0022701F"/>
    <w:rsid w:val="0022730C"/>
    <w:rsid w:val="00227403"/>
    <w:rsid w:val="002277EF"/>
    <w:rsid w:val="00227836"/>
    <w:rsid w:val="00227C68"/>
    <w:rsid w:val="00227D67"/>
    <w:rsid w:val="00227DC3"/>
    <w:rsid w:val="00227E25"/>
    <w:rsid w:val="002300C5"/>
    <w:rsid w:val="00230366"/>
    <w:rsid w:val="002306F2"/>
    <w:rsid w:val="002307DC"/>
    <w:rsid w:val="002309F6"/>
    <w:rsid w:val="00230AE5"/>
    <w:rsid w:val="00230B05"/>
    <w:rsid w:val="00230BE0"/>
    <w:rsid w:val="00230C95"/>
    <w:rsid w:val="00231236"/>
    <w:rsid w:val="00231961"/>
    <w:rsid w:val="00231AC2"/>
    <w:rsid w:val="00231B88"/>
    <w:rsid w:val="00231BC9"/>
    <w:rsid w:val="00231C2D"/>
    <w:rsid w:val="00232300"/>
    <w:rsid w:val="002329C7"/>
    <w:rsid w:val="00232ABE"/>
    <w:rsid w:val="00232D75"/>
    <w:rsid w:val="00232DF6"/>
    <w:rsid w:val="002330EC"/>
    <w:rsid w:val="00233108"/>
    <w:rsid w:val="002333F5"/>
    <w:rsid w:val="00233427"/>
    <w:rsid w:val="00233586"/>
    <w:rsid w:val="00233661"/>
    <w:rsid w:val="00233724"/>
    <w:rsid w:val="002338AB"/>
    <w:rsid w:val="00233ABF"/>
    <w:rsid w:val="00233B60"/>
    <w:rsid w:val="00233D45"/>
    <w:rsid w:val="00233E87"/>
    <w:rsid w:val="00233EB8"/>
    <w:rsid w:val="00234986"/>
    <w:rsid w:val="00234CA1"/>
    <w:rsid w:val="00234D2D"/>
    <w:rsid w:val="00234FC3"/>
    <w:rsid w:val="00235106"/>
    <w:rsid w:val="00235229"/>
    <w:rsid w:val="0023525E"/>
    <w:rsid w:val="00235655"/>
    <w:rsid w:val="00235831"/>
    <w:rsid w:val="00235B70"/>
    <w:rsid w:val="00235BA6"/>
    <w:rsid w:val="00235DFF"/>
    <w:rsid w:val="00235E91"/>
    <w:rsid w:val="00235FF9"/>
    <w:rsid w:val="002360D7"/>
    <w:rsid w:val="00236134"/>
    <w:rsid w:val="002361DC"/>
    <w:rsid w:val="00236352"/>
    <w:rsid w:val="0023638D"/>
    <w:rsid w:val="002365B4"/>
    <w:rsid w:val="00236651"/>
    <w:rsid w:val="0023685C"/>
    <w:rsid w:val="002369CC"/>
    <w:rsid w:val="00236C29"/>
    <w:rsid w:val="00236D52"/>
    <w:rsid w:val="00237099"/>
    <w:rsid w:val="002372AA"/>
    <w:rsid w:val="00237371"/>
    <w:rsid w:val="002374BA"/>
    <w:rsid w:val="00237812"/>
    <w:rsid w:val="00237823"/>
    <w:rsid w:val="00237B2E"/>
    <w:rsid w:val="00237C41"/>
    <w:rsid w:val="00237D51"/>
    <w:rsid w:val="00237DBA"/>
    <w:rsid w:val="0024067A"/>
    <w:rsid w:val="002406AF"/>
    <w:rsid w:val="002406B3"/>
    <w:rsid w:val="002408E5"/>
    <w:rsid w:val="002409AC"/>
    <w:rsid w:val="00240AF3"/>
    <w:rsid w:val="00240C34"/>
    <w:rsid w:val="00240D80"/>
    <w:rsid w:val="00240E71"/>
    <w:rsid w:val="00240EBB"/>
    <w:rsid w:val="002410B4"/>
    <w:rsid w:val="002417CD"/>
    <w:rsid w:val="00242194"/>
    <w:rsid w:val="0024248D"/>
    <w:rsid w:val="0024280A"/>
    <w:rsid w:val="002428E7"/>
    <w:rsid w:val="00242E6D"/>
    <w:rsid w:val="002431A4"/>
    <w:rsid w:val="002431FC"/>
    <w:rsid w:val="002432E1"/>
    <w:rsid w:val="002433A1"/>
    <w:rsid w:val="00243811"/>
    <w:rsid w:val="00243939"/>
    <w:rsid w:val="00243A4B"/>
    <w:rsid w:val="00243E8D"/>
    <w:rsid w:val="00243F1E"/>
    <w:rsid w:val="002442B3"/>
    <w:rsid w:val="002444B0"/>
    <w:rsid w:val="0024454E"/>
    <w:rsid w:val="002447B4"/>
    <w:rsid w:val="00244C16"/>
    <w:rsid w:val="00244E65"/>
    <w:rsid w:val="00244E71"/>
    <w:rsid w:val="002459EE"/>
    <w:rsid w:val="00245A2A"/>
    <w:rsid w:val="00245C24"/>
    <w:rsid w:val="00245FB4"/>
    <w:rsid w:val="00246207"/>
    <w:rsid w:val="00246257"/>
    <w:rsid w:val="0024629B"/>
    <w:rsid w:val="002462D6"/>
    <w:rsid w:val="00246C5E"/>
    <w:rsid w:val="0024748B"/>
    <w:rsid w:val="002475C0"/>
    <w:rsid w:val="0024773C"/>
    <w:rsid w:val="002477C9"/>
    <w:rsid w:val="00247984"/>
    <w:rsid w:val="00247AEB"/>
    <w:rsid w:val="00247C93"/>
    <w:rsid w:val="00247D45"/>
    <w:rsid w:val="002500FB"/>
    <w:rsid w:val="00250421"/>
    <w:rsid w:val="00250868"/>
    <w:rsid w:val="00250960"/>
    <w:rsid w:val="002509BA"/>
    <w:rsid w:val="002509C8"/>
    <w:rsid w:val="00250AE1"/>
    <w:rsid w:val="00250E2A"/>
    <w:rsid w:val="002510F3"/>
    <w:rsid w:val="0025112D"/>
    <w:rsid w:val="002511BA"/>
    <w:rsid w:val="00251343"/>
    <w:rsid w:val="002513C5"/>
    <w:rsid w:val="00251678"/>
    <w:rsid w:val="002516DF"/>
    <w:rsid w:val="00251964"/>
    <w:rsid w:val="00251C84"/>
    <w:rsid w:val="00252121"/>
    <w:rsid w:val="00252525"/>
    <w:rsid w:val="002525E6"/>
    <w:rsid w:val="00252815"/>
    <w:rsid w:val="00252B5B"/>
    <w:rsid w:val="00252B62"/>
    <w:rsid w:val="00253234"/>
    <w:rsid w:val="002536A4"/>
    <w:rsid w:val="002536AA"/>
    <w:rsid w:val="00253762"/>
    <w:rsid w:val="002537EC"/>
    <w:rsid w:val="00253801"/>
    <w:rsid w:val="00253A8C"/>
    <w:rsid w:val="00253A91"/>
    <w:rsid w:val="00253E9E"/>
    <w:rsid w:val="002545E2"/>
    <w:rsid w:val="00254618"/>
    <w:rsid w:val="00254729"/>
    <w:rsid w:val="00254A84"/>
    <w:rsid w:val="00254EF5"/>
    <w:rsid w:val="00254F46"/>
    <w:rsid w:val="00254F58"/>
    <w:rsid w:val="0025507F"/>
    <w:rsid w:val="002552A5"/>
    <w:rsid w:val="00255320"/>
    <w:rsid w:val="0025552E"/>
    <w:rsid w:val="002557EE"/>
    <w:rsid w:val="002558B9"/>
    <w:rsid w:val="00255932"/>
    <w:rsid w:val="00255B17"/>
    <w:rsid w:val="00255BEE"/>
    <w:rsid w:val="00255D1A"/>
    <w:rsid w:val="00255F0F"/>
    <w:rsid w:val="0025609B"/>
    <w:rsid w:val="002560FB"/>
    <w:rsid w:val="0025658B"/>
    <w:rsid w:val="0025661A"/>
    <w:rsid w:val="00256983"/>
    <w:rsid w:val="00256A79"/>
    <w:rsid w:val="00256A7E"/>
    <w:rsid w:val="00256EF7"/>
    <w:rsid w:val="00256F88"/>
    <w:rsid w:val="00257057"/>
    <w:rsid w:val="002571A4"/>
    <w:rsid w:val="00257252"/>
    <w:rsid w:val="002573AA"/>
    <w:rsid w:val="0025749A"/>
    <w:rsid w:val="0025753A"/>
    <w:rsid w:val="00257556"/>
    <w:rsid w:val="00257ADF"/>
    <w:rsid w:val="00257B18"/>
    <w:rsid w:val="00257D12"/>
    <w:rsid w:val="002600A0"/>
    <w:rsid w:val="0026041F"/>
    <w:rsid w:val="00260A43"/>
    <w:rsid w:val="00260A4A"/>
    <w:rsid w:val="00260BE1"/>
    <w:rsid w:val="00260C77"/>
    <w:rsid w:val="00260D78"/>
    <w:rsid w:val="00260E7D"/>
    <w:rsid w:val="00260E99"/>
    <w:rsid w:val="00260EE4"/>
    <w:rsid w:val="00260F95"/>
    <w:rsid w:val="00261019"/>
    <w:rsid w:val="00261065"/>
    <w:rsid w:val="0026112A"/>
    <w:rsid w:val="00261234"/>
    <w:rsid w:val="0026127C"/>
    <w:rsid w:val="002613BD"/>
    <w:rsid w:val="0026170E"/>
    <w:rsid w:val="002617D5"/>
    <w:rsid w:val="00261A96"/>
    <w:rsid w:val="00261AAE"/>
    <w:rsid w:val="00261BC6"/>
    <w:rsid w:val="00261DA1"/>
    <w:rsid w:val="00262001"/>
    <w:rsid w:val="00262094"/>
    <w:rsid w:val="002620BC"/>
    <w:rsid w:val="00262347"/>
    <w:rsid w:val="0026247D"/>
    <w:rsid w:val="002626E2"/>
    <w:rsid w:val="00262802"/>
    <w:rsid w:val="002628BF"/>
    <w:rsid w:val="00262926"/>
    <w:rsid w:val="00262968"/>
    <w:rsid w:val="00262A3B"/>
    <w:rsid w:val="00262D21"/>
    <w:rsid w:val="00262D46"/>
    <w:rsid w:val="00262D89"/>
    <w:rsid w:val="002630A7"/>
    <w:rsid w:val="002630C8"/>
    <w:rsid w:val="002632BB"/>
    <w:rsid w:val="0026331E"/>
    <w:rsid w:val="00263392"/>
    <w:rsid w:val="00263434"/>
    <w:rsid w:val="00263A90"/>
    <w:rsid w:val="00263E9B"/>
    <w:rsid w:val="00263F09"/>
    <w:rsid w:val="00263FB5"/>
    <w:rsid w:val="0026408B"/>
    <w:rsid w:val="002641DD"/>
    <w:rsid w:val="00264579"/>
    <w:rsid w:val="002647B4"/>
    <w:rsid w:val="00264B51"/>
    <w:rsid w:val="00265103"/>
    <w:rsid w:val="0026517C"/>
    <w:rsid w:val="00265320"/>
    <w:rsid w:val="002653CD"/>
    <w:rsid w:val="002654A6"/>
    <w:rsid w:val="00265738"/>
    <w:rsid w:val="00265FB5"/>
    <w:rsid w:val="00266078"/>
    <w:rsid w:val="00266728"/>
    <w:rsid w:val="002669A9"/>
    <w:rsid w:val="00266D5A"/>
    <w:rsid w:val="00266D8F"/>
    <w:rsid w:val="00266DEE"/>
    <w:rsid w:val="00266FED"/>
    <w:rsid w:val="00267113"/>
    <w:rsid w:val="002671A5"/>
    <w:rsid w:val="00267239"/>
    <w:rsid w:val="0026731E"/>
    <w:rsid w:val="002674BE"/>
    <w:rsid w:val="002674FC"/>
    <w:rsid w:val="00267592"/>
    <w:rsid w:val="002675A6"/>
    <w:rsid w:val="002676D1"/>
    <w:rsid w:val="00267C0D"/>
    <w:rsid w:val="00267C3E"/>
    <w:rsid w:val="00267F8E"/>
    <w:rsid w:val="00267FC8"/>
    <w:rsid w:val="00270228"/>
    <w:rsid w:val="0027035B"/>
    <w:rsid w:val="002705C2"/>
    <w:rsid w:val="002707A7"/>
    <w:rsid w:val="002709BB"/>
    <w:rsid w:val="00270C54"/>
    <w:rsid w:val="00270EA8"/>
    <w:rsid w:val="0027131C"/>
    <w:rsid w:val="002715B6"/>
    <w:rsid w:val="002718AF"/>
    <w:rsid w:val="00271AC4"/>
    <w:rsid w:val="00271C59"/>
    <w:rsid w:val="00271DCB"/>
    <w:rsid w:val="00272354"/>
    <w:rsid w:val="00272700"/>
    <w:rsid w:val="00272784"/>
    <w:rsid w:val="00272804"/>
    <w:rsid w:val="002728D0"/>
    <w:rsid w:val="00272A15"/>
    <w:rsid w:val="00272DCB"/>
    <w:rsid w:val="00272F6A"/>
    <w:rsid w:val="002730B2"/>
    <w:rsid w:val="00273238"/>
    <w:rsid w:val="0027331C"/>
    <w:rsid w:val="00273A5C"/>
    <w:rsid w:val="00273BAC"/>
    <w:rsid w:val="00273CCD"/>
    <w:rsid w:val="00274004"/>
    <w:rsid w:val="0027404D"/>
    <w:rsid w:val="00274062"/>
    <w:rsid w:val="002742B5"/>
    <w:rsid w:val="00274475"/>
    <w:rsid w:val="00274551"/>
    <w:rsid w:val="0027463D"/>
    <w:rsid w:val="002746A0"/>
    <w:rsid w:val="0027473C"/>
    <w:rsid w:val="002747BD"/>
    <w:rsid w:val="00274E03"/>
    <w:rsid w:val="00275065"/>
    <w:rsid w:val="002750AC"/>
    <w:rsid w:val="002751F2"/>
    <w:rsid w:val="00275326"/>
    <w:rsid w:val="002755CE"/>
    <w:rsid w:val="00275710"/>
    <w:rsid w:val="0027571D"/>
    <w:rsid w:val="00275785"/>
    <w:rsid w:val="0027582A"/>
    <w:rsid w:val="00275A10"/>
    <w:rsid w:val="00275A52"/>
    <w:rsid w:val="00275CA0"/>
    <w:rsid w:val="00275E42"/>
    <w:rsid w:val="00275EB7"/>
    <w:rsid w:val="00276116"/>
    <w:rsid w:val="00276141"/>
    <w:rsid w:val="00276263"/>
    <w:rsid w:val="002763B3"/>
    <w:rsid w:val="002765F9"/>
    <w:rsid w:val="002768E8"/>
    <w:rsid w:val="002769B9"/>
    <w:rsid w:val="00276D06"/>
    <w:rsid w:val="00276D98"/>
    <w:rsid w:val="00276E53"/>
    <w:rsid w:val="00276E6F"/>
    <w:rsid w:val="00276FDF"/>
    <w:rsid w:val="002770CC"/>
    <w:rsid w:val="002772CD"/>
    <w:rsid w:val="00277561"/>
    <w:rsid w:val="0027759E"/>
    <w:rsid w:val="0027782E"/>
    <w:rsid w:val="00277A14"/>
    <w:rsid w:val="00277C16"/>
    <w:rsid w:val="00277CD8"/>
    <w:rsid w:val="00277D7C"/>
    <w:rsid w:val="00277E63"/>
    <w:rsid w:val="00277F39"/>
    <w:rsid w:val="00280296"/>
    <w:rsid w:val="002802E3"/>
    <w:rsid w:val="002805F9"/>
    <w:rsid w:val="0028072A"/>
    <w:rsid w:val="00280D25"/>
    <w:rsid w:val="0028100D"/>
    <w:rsid w:val="0028131A"/>
    <w:rsid w:val="0028179F"/>
    <w:rsid w:val="00281A8F"/>
    <w:rsid w:val="00281C37"/>
    <w:rsid w:val="00281C80"/>
    <w:rsid w:val="00281D12"/>
    <w:rsid w:val="00282087"/>
    <w:rsid w:val="0028213D"/>
    <w:rsid w:val="002822A2"/>
    <w:rsid w:val="00282428"/>
    <w:rsid w:val="00282545"/>
    <w:rsid w:val="00282F9D"/>
    <w:rsid w:val="002830C2"/>
    <w:rsid w:val="00283393"/>
    <w:rsid w:val="002837BC"/>
    <w:rsid w:val="002837ED"/>
    <w:rsid w:val="00283C87"/>
    <w:rsid w:val="00283CE9"/>
    <w:rsid w:val="00283EC7"/>
    <w:rsid w:val="00284124"/>
    <w:rsid w:val="00284448"/>
    <w:rsid w:val="002846DA"/>
    <w:rsid w:val="00284AD1"/>
    <w:rsid w:val="00284ADC"/>
    <w:rsid w:val="00284B3B"/>
    <w:rsid w:val="00284DE5"/>
    <w:rsid w:val="00284F3A"/>
    <w:rsid w:val="0028506F"/>
    <w:rsid w:val="002850D8"/>
    <w:rsid w:val="002858C0"/>
    <w:rsid w:val="0028590F"/>
    <w:rsid w:val="00285B73"/>
    <w:rsid w:val="00285C49"/>
    <w:rsid w:val="00285F22"/>
    <w:rsid w:val="00286126"/>
    <w:rsid w:val="00286297"/>
    <w:rsid w:val="002862F1"/>
    <w:rsid w:val="00286683"/>
    <w:rsid w:val="00286809"/>
    <w:rsid w:val="002868D3"/>
    <w:rsid w:val="00286A6F"/>
    <w:rsid w:val="00286C81"/>
    <w:rsid w:val="00286F48"/>
    <w:rsid w:val="00286FBB"/>
    <w:rsid w:val="00287021"/>
    <w:rsid w:val="00287280"/>
    <w:rsid w:val="00287425"/>
    <w:rsid w:val="00287665"/>
    <w:rsid w:val="00287CA8"/>
    <w:rsid w:val="00287D09"/>
    <w:rsid w:val="00287DCA"/>
    <w:rsid w:val="00287EF9"/>
    <w:rsid w:val="002902C4"/>
    <w:rsid w:val="0029044B"/>
    <w:rsid w:val="002905DD"/>
    <w:rsid w:val="00290707"/>
    <w:rsid w:val="00290759"/>
    <w:rsid w:val="00290F58"/>
    <w:rsid w:val="00290F7A"/>
    <w:rsid w:val="00291119"/>
    <w:rsid w:val="00291373"/>
    <w:rsid w:val="0029157A"/>
    <w:rsid w:val="00291C7E"/>
    <w:rsid w:val="002921F7"/>
    <w:rsid w:val="00292298"/>
    <w:rsid w:val="00292A73"/>
    <w:rsid w:val="00292AC7"/>
    <w:rsid w:val="00292CCC"/>
    <w:rsid w:val="00292F63"/>
    <w:rsid w:val="00293471"/>
    <w:rsid w:val="00293730"/>
    <w:rsid w:val="002937B9"/>
    <w:rsid w:val="00293980"/>
    <w:rsid w:val="00294007"/>
    <w:rsid w:val="0029413F"/>
    <w:rsid w:val="00294430"/>
    <w:rsid w:val="0029470B"/>
    <w:rsid w:val="002948B1"/>
    <w:rsid w:val="00294F3F"/>
    <w:rsid w:val="00294F78"/>
    <w:rsid w:val="0029502C"/>
    <w:rsid w:val="00295138"/>
    <w:rsid w:val="00295230"/>
    <w:rsid w:val="002952A6"/>
    <w:rsid w:val="00295312"/>
    <w:rsid w:val="002954EA"/>
    <w:rsid w:val="0029597D"/>
    <w:rsid w:val="00295B7D"/>
    <w:rsid w:val="00295CA4"/>
    <w:rsid w:val="002962C3"/>
    <w:rsid w:val="002963EF"/>
    <w:rsid w:val="0029640A"/>
    <w:rsid w:val="00296506"/>
    <w:rsid w:val="00296856"/>
    <w:rsid w:val="00296908"/>
    <w:rsid w:val="00296DD4"/>
    <w:rsid w:val="00297050"/>
    <w:rsid w:val="0029708D"/>
    <w:rsid w:val="00297466"/>
    <w:rsid w:val="00297469"/>
    <w:rsid w:val="0029752B"/>
    <w:rsid w:val="00297BFC"/>
    <w:rsid w:val="00297C1B"/>
    <w:rsid w:val="00297EF2"/>
    <w:rsid w:val="00297F70"/>
    <w:rsid w:val="00297FBF"/>
    <w:rsid w:val="002A04AF"/>
    <w:rsid w:val="002A064D"/>
    <w:rsid w:val="002A0892"/>
    <w:rsid w:val="002A09D6"/>
    <w:rsid w:val="002A0A9C"/>
    <w:rsid w:val="002A0B38"/>
    <w:rsid w:val="002A0B3A"/>
    <w:rsid w:val="002A10B6"/>
    <w:rsid w:val="002A1562"/>
    <w:rsid w:val="002A163C"/>
    <w:rsid w:val="002A173A"/>
    <w:rsid w:val="002A19CF"/>
    <w:rsid w:val="002A213E"/>
    <w:rsid w:val="002A220D"/>
    <w:rsid w:val="002A22DF"/>
    <w:rsid w:val="002A2340"/>
    <w:rsid w:val="002A235A"/>
    <w:rsid w:val="002A245E"/>
    <w:rsid w:val="002A2548"/>
    <w:rsid w:val="002A2660"/>
    <w:rsid w:val="002A26F5"/>
    <w:rsid w:val="002A2982"/>
    <w:rsid w:val="002A2A1C"/>
    <w:rsid w:val="002A2F37"/>
    <w:rsid w:val="002A2F83"/>
    <w:rsid w:val="002A319B"/>
    <w:rsid w:val="002A323A"/>
    <w:rsid w:val="002A36B8"/>
    <w:rsid w:val="002A3819"/>
    <w:rsid w:val="002A3940"/>
    <w:rsid w:val="002A3DF2"/>
    <w:rsid w:val="002A40D4"/>
    <w:rsid w:val="002A4342"/>
    <w:rsid w:val="002A44FF"/>
    <w:rsid w:val="002A483C"/>
    <w:rsid w:val="002A4906"/>
    <w:rsid w:val="002A49B7"/>
    <w:rsid w:val="002A4AF2"/>
    <w:rsid w:val="002A4FE3"/>
    <w:rsid w:val="002A5096"/>
    <w:rsid w:val="002A5868"/>
    <w:rsid w:val="002A5881"/>
    <w:rsid w:val="002A59A1"/>
    <w:rsid w:val="002A5A7A"/>
    <w:rsid w:val="002A6099"/>
    <w:rsid w:val="002A6490"/>
    <w:rsid w:val="002A6650"/>
    <w:rsid w:val="002A66CB"/>
    <w:rsid w:val="002A68CB"/>
    <w:rsid w:val="002A69AD"/>
    <w:rsid w:val="002A6A1A"/>
    <w:rsid w:val="002A6A2F"/>
    <w:rsid w:val="002A6AFD"/>
    <w:rsid w:val="002A6D3F"/>
    <w:rsid w:val="002A6D5A"/>
    <w:rsid w:val="002A6FD8"/>
    <w:rsid w:val="002A758A"/>
    <w:rsid w:val="002A7787"/>
    <w:rsid w:val="002A7802"/>
    <w:rsid w:val="002A7B72"/>
    <w:rsid w:val="002A7B7B"/>
    <w:rsid w:val="002B00FE"/>
    <w:rsid w:val="002B0376"/>
    <w:rsid w:val="002B06D6"/>
    <w:rsid w:val="002B0C7C"/>
    <w:rsid w:val="002B0ED9"/>
    <w:rsid w:val="002B1050"/>
    <w:rsid w:val="002B127F"/>
    <w:rsid w:val="002B1423"/>
    <w:rsid w:val="002B15D3"/>
    <w:rsid w:val="002B1626"/>
    <w:rsid w:val="002B171C"/>
    <w:rsid w:val="002B1729"/>
    <w:rsid w:val="002B176B"/>
    <w:rsid w:val="002B1982"/>
    <w:rsid w:val="002B1E3D"/>
    <w:rsid w:val="002B1EED"/>
    <w:rsid w:val="002B2501"/>
    <w:rsid w:val="002B27A2"/>
    <w:rsid w:val="002B2836"/>
    <w:rsid w:val="002B2A73"/>
    <w:rsid w:val="002B2A7B"/>
    <w:rsid w:val="002B2B27"/>
    <w:rsid w:val="002B2DAA"/>
    <w:rsid w:val="002B2FD1"/>
    <w:rsid w:val="002B300F"/>
    <w:rsid w:val="002B304B"/>
    <w:rsid w:val="002B31D7"/>
    <w:rsid w:val="002B36C7"/>
    <w:rsid w:val="002B3820"/>
    <w:rsid w:val="002B39F7"/>
    <w:rsid w:val="002B3AF1"/>
    <w:rsid w:val="002B3D9E"/>
    <w:rsid w:val="002B4292"/>
    <w:rsid w:val="002B4440"/>
    <w:rsid w:val="002B497F"/>
    <w:rsid w:val="002B4DD4"/>
    <w:rsid w:val="002B4F02"/>
    <w:rsid w:val="002B5277"/>
    <w:rsid w:val="002B530A"/>
    <w:rsid w:val="002B5375"/>
    <w:rsid w:val="002B5672"/>
    <w:rsid w:val="002B57D3"/>
    <w:rsid w:val="002B5BB7"/>
    <w:rsid w:val="002B5BEA"/>
    <w:rsid w:val="002B626A"/>
    <w:rsid w:val="002B6281"/>
    <w:rsid w:val="002B628B"/>
    <w:rsid w:val="002B66FE"/>
    <w:rsid w:val="002B67C5"/>
    <w:rsid w:val="002B68F3"/>
    <w:rsid w:val="002B700A"/>
    <w:rsid w:val="002B71F9"/>
    <w:rsid w:val="002B7774"/>
    <w:rsid w:val="002B77C1"/>
    <w:rsid w:val="002B79FD"/>
    <w:rsid w:val="002B7E17"/>
    <w:rsid w:val="002B7FF5"/>
    <w:rsid w:val="002C00E2"/>
    <w:rsid w:val="002C011F"/>
    <w:rsid w:val="002C016A"/>
    <w:rsid w:val="002C040E"/>
    <w:rsid w:val="002C05D4"/>
    <w:rsid w:val="002C064B"/>
    <w:rsid w:val="002C0693"/>
    <w:rsid w:val="002C0976"/>
    <w:rsid w:val="002C0BD6"/>
    <w:rsid w:val="002C0C89"/>
    <w:rsid w:val="002C0D9E"/>
    <w:rsid w:val="002C0ED7"/>
    <w:rsid w:val="002C0FC5"/>
    <w:rsid w:val="002C0FDC"/>
    <w:rsid w:val="002C11CB"/>
    <w:rsid w:val="002C12E8"/>
    <w:rsid w:val="002C1440"/>
    <w:rsid w:val="002C14DF"/>
    <w:rsid w:val="002C187E"/>
    <w:rsid w:val="002C1EDD"/>
    <w:rsid w:val="002C21F0"/>
    <w:rsid w:val="002C229E"/>
    <w:rsid w:val="002C2728"/>
    <w:rsid w:val="002C2857"/>
    <w:rsid w:val="002C285D"/>
    <w:rsid w:val="002C2941"/>
    <w:rsid w:val="002C2A26"/>
    <w:rsid w:val="002C2C52"/>
    <w:rsid w:val="002C2C89"/>
    <w:rsid w:val="002C3117"/>
    <w:rsid w:val="002C31EB"/>
    <w:rsid w:val="002C3491"/>
    <w:rsid w:val="002C361C"/>
    <w:rsid w:val="002C3B59"/>
    <w:rsid w:val="002C3B6C"/>
    <w:rsid w:val="002C3B9D"/>
    <w:rsid w:val="002C3D18"/>
    <w:rsid w:val="002C3FCB"/>
    <w:rsid w:val="002C4068"/>
    <w:rsid w:val="002C407D"/>
    <w:rsid w:val="002C4523"/>
    <w:rsid w:val="002C4ABF"/>
    <w:rsid w:val="002C4B92"/>
    <w:rsid w:val="002C4C53"/>
    <w:rsid w:val="002C4CA0"/>
    <w:rsid w:val="002C4E25"/>
    <w:rsid w:val="002C4E6C"/>
    <w:rsid w:val="002C4F80"/>
    <w:rsid w:val="002C5770"/>
    <w:rsid w:val="002C5869"/>
    <w:rsid w:val="002C587E"/>
    <w:rsid w:val="002C5962"/>
    <w:rsid w:val="002C5ABB"/>
    <w:rsid w:val="002C5B7C"/>
    <w:rsid w:val="002C5BB9"/>
    <w:rsid w:val="002C5F04"/>
    <w:rsid w:val="002C5F4A"/>
    <w:rsid w:val="002C6103"/>
    <w:rsid w:val="002C6A03"/>
    <w:rsid w:val="002C6A11"/>
    <w:rsid w:val="002C6E6B"/>
    <w:rsid w:val="002C7050"/>
    <w:rsid w:val="002C7390"/>
    <w:rsid w:val="002C7399"/>
    <w:rsid w:val="002C7713"/>
    <w:rsid w:val="002C78F3"/>
    <w:rsid w:val="002C791E"/>
    <w:rsid w:val="002C7D39"/>
    <w:rsid w:val="002C7E91"/>
    <w:rsid w:val="002D00B4"/>
    <w:rsid w:val="002D00D0"/>
    <w:rsid w:val="002D0335"/>
    <w:rsid w:val="002D0464"/>
    <w:rsid w:val="002D069B"/>
    <w:rsid w:val="002D08ED"/>
    <w:rsid w:val="002D0966"/>
    <w:rsid w:val="002D0A80"/>
    <w:rsid w:val="002D0C30"/>
    <w:rsid w:val="002D0C31"/>
    <w:rsid w:val="002D0ED6"/>
    <w:rsid w:val="002D10AE"/>
    <w:rsid w:val="002D10DF"/>
    <w:rsid w:val="002D12DE"/>
    <w:rsid w:val="002D1338"/>
    <w:rsid w:val="002D1557"/>
    <w:rsid w:val="002D1B8F"/>
    <w:rsid w:val="002D1C8F"/>
    <w:rsid w:val="002D1E0D"/>
    <w:rsid w:val="002D1F27"/>
    <w:rsid w:val="002D231D"/>
    <w:rsid w:val="002D23AA"/>
    <w:rsid w:val="002D2649"/>
    <w:rsid w:val="002D26A6"/>
    <w:rsid w:val="002D26BD"/>
    <w:rsid w:val="002D26CC"/>
    <w:rsid w:val="002D2789"/>
    <w:rsid w:val="002D27AC"/>
    <w:rsid w:val="002D2896"/>
    <w:rsid w:val="002D28A4"/>
    <w:rsid w:val="002D2A25"/>
    <w:rsid w:val="002D2DB7"/>
    <w:rsid w:val="002D2E5A"/>
    <w:rsid w:val="002D2F3F"/>
    <w:rsid w:val="002D2F4F"/>
    <w:rsid w:val="002D3755"/>
    <w:rsid w:val="002D3B6F"/>
    <w:rsid w:val="002D3C44"/>
    <w:rsid w:val="002D44CB"/>
    <w:rsid w:val="002D45BD"/>
    <w:rsid w:val="002D460E"/>
    <w:rsid w:val="002D494F"/>
    <w:rsid w:val="002D4B03"/>
    <w:rsid w:val="002D4CAC"/>
    <w:rsid w:val="002D4D3C"/>
    <w:rsid w:val="002D4D86"/>
    <w:rsid w:val="002D4DFC"/>
    <w:rsid w:val="002D4ECC"/>
    <w:rsid w:val="002D4FD5"/>
    <w:rsid w:val="002D5006"/>
    <w:rsid w:val="002D53C7"/>
    <w:rsid w:val="002D55BD"/>
    <w:rsid w:val="002D5731"/>
    <w:rsid w:val="002D5CA3"/>
    <w:rsid w:val="002D5D06"/>
    <w:rsid w:val="002D5F07"/>
    <w:rsid w:val="002D6498"/>
    <w:rsid w:val="002D651A"/>
    <w:rsid w:val="002D6985"/>
    <w:rsid w:val="002D6A2D"/>
    <w:rsid w:val="002D6E1A"/>
    <w:rsid w:val="002D6FEB"/>
    <w:rsid w:val="002D702A"/>
    <w:rsid w:val="002D7B4F"/>
    <w:rsid w:val="002D7C61"/>
    <w:rsid w:val="002E001F"/>
    <w:rsid w:val="002E0149"/>
    <w:rsid w:val="002E01D0"/>
    <w:rsid w:val="002E0280"/>
    <w:rsid w:val="002E065F"/>
    <w:rsid w:val="002E0705"/>
    <w:rsid w:val="002E076A"/>
    <w:rsid w:val="002E0C1A"/>
    <w:rsid w:val="002E0D6A"/>
    <w:rsid w:val="002E0E38"/>
    <w:rsid w:val="002E144F"/>
    <w:rsid w:val="002E161D"/>
    <w:rsid w:val="002E1699"/>
    <w:rsid w:val="002E1BC9"/>
    <w:rsid w:val="002E1C3E"/>
    <w:rsid w:val="002E1F1A"/>
    <w:rsid w:val="002E1F7F"/>
    <w:rsid w:val="002E201D"/>
    <w:rsid w:val="002E2145"/>
    <w:rsid w:val="002E23A1"/>
    <w:rsid w:val="002E23CE"/>
    <w:rsid w:val="002E27EE"/>
    <w:rsid w:val="002E28A2"/>
    <w:rsid w:val="002E2BA5"/>
    <w:rsid w:val="002E2E05"/>
    <w:rsid w:val="002E2E4E"/>
    <w:rsid w:val="002E2F2D"/>
    <w:rsid w:val="002E3100"/>
    <w:rsid w:val="002E3287"/>
    <w:rsid w:val="002E3433"/>
    <w:rsid w:val="002E36ED"/>
    <w:rsid w:val="002E3D8C"/>
    <w:rsid w:val="002E3EA2"/>
    <w:rsid w:val="002E4045"/>
    <w:rsid w:val="002E41A8"/>
    <w:rsid w:val="002E4412"/>
    <w:rsid w:val="002E4DC9"/>
    <w:rsid w:val="002E4EEB"/>
    <w:rsid w:val="002E4F41"/>
    <w:rsid w:val="002E4FE3"/>
    <w:rsid w:val="002E4FE4"/>
    <w:rsid w:val="002E5027"/>
    <w:rsid w:val="002E54CD"/>
    <w:rsid w:val="002E5556"/>
    <w:rsid w:val="002E5836"/>
    <w:rsid w:val="002E5A9C"/>
    <w:rsid w:val="002E5C7A"/>
    <w:rsid w:val="002E5D6C"/>
    <w:rsid w:val="002E5EB9"/>
    <w:rsid w:val="002E6039"/>
    <w:rsid w:val="002E61B5"/>
    <w:rsid w:val="002E620B"/>
    <w:rsid w:val="002E6279"/>
    <w:rsid w:val="002E62B9"/>
    <w:rsid w:val="002E657F"/>
    <w:rsid w:val="002E658E"/>
    <w:rsid w:val="002E6C6F"/>
    <w:rsid w:val="002E6C95"/>
    <w:rsid w:val="002E6E09"/>
    <w:rsid w:val="002E72F8"/>
    <w:rsid w:val="002E74E4"/>
    <w:rsid w:val="002E7736"/>
    <w:rsid w:val="002E7B94"/>
    <w:rsid w:val="002E7C36"/>
    <w:rsid w:val="002E7E2C"/>
    <w:rsid w:val="002F0594"/>
    <w:rsid w:val="002F0FFE"/>
    <w:rsid w:val="002F11E0"/>
    <w:rsid w:val="002F18CC"/>
    <w:rsid w:val="002F1CB2"/>
    <w:rsid w:val="002F1CE0"/>
    <w:rsid w:val="002F1E90"/>
    <w:rsid w:val="002F20C7"/>
    <w:rsid w:val="002F2387"/>
    <w:rsid w:val="002F27D5"/>
    <w:rsid w:val="002F298B"/>
    <w:rsid w:val="002F29F4"/>
    <w:rsid w:val="002F2D90"/>
    <w:rsid w:val="002F2DFD"/>
    <w:rsid w:val="002F2E18"/>
    <w:rsid w:val="002F2E44"/>
    <w:rsid w:val="002F2ED2"/>
    <w:rsid w:val="002F2EF5"/>
    <w:rsid w:val="002F3271"/>
    <w:rsid w:val="002F3361"/>
    <w:rsid w:val="002F34B6"/>
    <w:rsid w:val="002F34F9"/>
    <w:rsid w:val="002F3D32"/>
    <w:rsid w:val="002F3EBD"/>
    <w:rsid w:val="002F413C"/>
    <w:rsid w:val="002F41E7"/>
    <w:rsid w:val="002F4485"/>
    <w:rsid w:val="002F4977"/>
    <w:rsid w:val="002F4A95"/>
    <w:rsid w:val="002F4B00"/>
    <w:rsid w:val="002F4C58"/>
    <w:rsid w:val="002F5A03"/>
    <w:rsid w:val="002F5A75"/>
    <w:rsid w:val="002F5F31"/>
    <w:rsid w:val="002F5F46"/>
    <w:rsid w:val="002F5FFA"/>
    <w:rsid w:val="002F621F"/>
    <w:rsid w:val="002F6427"/>
    <w:rsid w:val="002F6460"/>
    <w:rsid w:val="002F658C"/>
    <w:rsid w:val="002F6612"/>
    <w:rsid w:val="002F695A"/>
    <w:rsid w:val="002F6A63"/>
    <w:rsid w:val="002F6A7B"/>
    <w:rsid w:val="002F7034"/>
    <w:rsid w:val="002F724A"/>
    <w:rsid w:val="002F7315"/>
    <w:rsid w:val="002F7585"/>
    <w:rsid w:val="002F75A0"/>
    <w:rsid w:val="002F75E4"/>
    <w:rsid w:val="002F78D6"/>
    <w:rsid w:val="002F79CA"/>
    <w:rsid w:val="002F7B12"/>
    <w:rsid w:val="002F7B48"/>
    <w:rsid w:val="002F7B50"/>
    <w:rsid w:val="002F7D37"/>
    <w:rsid w:val="003002CD"/>
    <w:rsid w:val="00300A33"/>
    <w:rsid w:val="00300AE9"/>
    <w:rsid w:val="00300ED9"/>
    <w:rsid w:val="00301144"/>
    <w:rsid w:val="003012E4"/>
    <w:rsid w:val="0030149E"/>
    <w:rsid w:val="003015A1"/>
    <w:rsid w:val="00301AEC"/>
    <w:rsid w:val="00301C97"/>
    <w:rsid w:val="00301CE5"/>
    <w:rsid w:val="00301DB3"/>
    <w:rsid w:val="00302022"/>
    <w:rsid w:val="00302216"/>
    <w:rsid w:val="00302422"/>
    <w:rsid w:val="003026A5"/>
    <w:rsid w:val="003028FF"/>
    <w:rsid w:val="00302B3E"/>
    <w:rsid w:val="00302D0F"/>
    <w:rsid w:val="00303115"/>
    <w:rsid w:val="00303328"/>
    <w:rsid w:val="00303426"/>
    <w:rsid w:val="00303652"/>
    <w:rsid w:val="003038A8"/>
    <w:rsid w:val="00303909"/>
    <w:rsid w:val="00303918"/>
    <w:rsid w:val="00303B0B"/>
    <w:rsid w:val="00303E53"/>
    <w:rsid w:val="00304043"/>
    <w:rsid w:val="0030440D"/>
    <w:rsid w:val="0030450F"/>
    <w:rsid w:val="00304C04"/>
    <w:rsid w:val="00304F25"/>
    <w:rsid w:val="00304FF4"/>
    <w:rsid w:val="003050C6"/>
    <w:rsid w:val="00305312"/>
    <w:rsid w:val="0030548C"/>
    <w:rsid w:val="003054C3"/>
    <w:rsid w:val="0030550E"/>
    <w:rsid w:val="003058EE"/>
    <w:rsid w:val="00305C1A"/>
    <w:rsid w:val="00305CC1"/>
    <w:rsid w:val="00305F82"/>
    <w:rsid w:val="00306172"/>
    <w:rsid w:val="003064C7"/>
    <w:rsid w:val="00306625"/>
    <w:rsid w:val="003066E8"/>
    <w:rsid w:val="003069E2"/>
    <w:rsid w:val="00306C9C"/>
    <w:rsid w:val="00306E04"/>
    <w:rsid w:val="00306E37"/>
    <w:rsid w:val="00306E5F"/>
    <w:rsid w:val="00306F3B"/>
    <w:rsid w:val="00306F9E"/>
    <w:rsid w:val="003072A1"/>
    <w:rsid w:val="00307381"/>
    <w:rsid w:val="00307873"/>
    <w:rsid w:val="00307E14"/>
    <w:rsid w:val="003103E7"/>
    <w:rsid w:val="00310440"/>
    <w:rsid w:val="00310445"/>
    <w:rsid w:val="0031062F"/>
    <w:rsid w:val="00310C47"/>
    <w:rsid w:val="00310FC6"/>
    <w:rsid w:val="0031114F"/>
    <w:rsid w:val="00311353"/>
    <w:rsid w:val="0031156B"/>
    <w:rsid w:val="003115A1"/>
    <w:rsid w:val="003116C3"/>
    <w:rsid w:val="0031182C"/>
    <w:rsid w:val="00311850"/>
    <w:rsid w:val="003118E0"/>
    <w:rsid w:val="00311AEC"/>
    <w:rsid w:val="00311C8A"/>
    <w:rsid w:val="00311FF1"/>
    <w:rsid w:val="003121CF"/>
    <w:rsid w:val="0031224E"/>
    <w:rsid w:val="003123B2"/>
    <w:rsid w:val="00312400"/>
    <w:rsid w:val="00312600"/>
    <w:rsid w:val="00312A7E"/>
    <w:rsid w:val="00312B7C"/>
    <w:rsid w:val="00313113"/>
    <w:rsid w:val="003135A4"/>
    <w:rsid w:val="00313744"/>
    <w:rsid w:val="00313A0E"/>
    <w:rsid w:val="00313A2D"/>
    <w:rsid w:val="00313A3E"/>
    <w:rsid w:val="00313C3C"/>
    <w:rsid w:val="00313E2D"/>
    <w:rsid w:val="00313F90"/>
    <w:rsid w:val="00314040"/>
    <w:rsid w:val="00314054"/>
    <w:rsid w:val="00314211"/>
    <w:rsid w:val="00314214"/>
    <w:rsid w:val="00314886"/>
    <w:rsid w:val="003148B3"/>
    <w:rsid w:val="0031515F"/>
    <w:rsid w:val="0031517F"/>
    <w:rsid w:val="003151F3"/>
    <w:rsid w:val="003152DC"/>
    <w:rsid w:val="003153A9"/>
    <w:rsid w:val="00315470"/>
    <w:rsid w:val="00315793"/>
    <w:rsid w:val="003159A3"/>
    <w:rsid w:val="00315C29"/>
    <w:rsid w:val="00315CE3"/>
    <w:rsid w:val="00315E5E"/>
    <w:rsid w:val="00316376"/>
    <w:rsid w:val="003165CC"/>
    <w:rsid w:val="003166EA"/>
    <w:rsid w:val="00316ACF"/>
    <w:rsid w:val="00316C25"/>
    <w:rsid w:val="00316D0D"/>
    <w:rsid w:val="00316F27"/>
    <w:rsid w:val="00317090"/>
    <w:rsid w:val="003170D8"/>
    <w:rsid w:val="0031713C"/>
    <w:rsid w:val="00317208"/>
    <w:rsid w:val="003173AC"/>
    <w:rsid w:val="00317701"/>
    <w:rsid w:val="00317782"/>
    <w:rsid w:val="003178B3"/>
    <w:rsid w:val="00317D2D"/>
    <w:rsid w:val="00317DC6"/>
    <w:rsid w:val="00317E84"/>
    <w:rsid w:val="00320199"/>
    <w:rsid w:val="003201CC"/>
    <w:rsid w:val="00320604"/>
    <w:rsid w:val="0032062B"/>
    <w:rsid w:val="0032098A"/>
    <w:rsid w:val="003209F8"/>
    <w:rsid w:val="00320AD7"/>
    <w:rsid w:val="00320B69"/>
    <w:rsid w:val="003210F0"/>
    <w:rsid w:val="0032121D"/>
    <w:rsid w:val="003212B4"/>
    <w:rsid w:val="003213A0"/>
    <w:rsid w:val="003214F1"/>
    <w:rsid w:val="00321636"/>
    <w:rsid w:val="00321D9A"/>
    <w:rsid w:val="00321E4C"/>
    <w:rsid w:val="00321F92"/>
    <w:rsid w:val="0032200B"/>
    <w:rsid w:val="003220F1"/>
    <w:rsid w:val="00322241"/>
    <w:rsid w:val="003226A1"/>
    <w:rsid w:val="0032278F"/>
    <w:rsid w:val="00322D59"/>
    <w:rsid w:val="00322E4B"/>
    <w:rsid w:val="00322E7D"/>
    <w:rsid w:val="00322F85"/>
    <w:rsid w:val="00323032"/>
    <w:rsid w:val="003234B6"/>
    <w:rsid w:val="003234BC"/>
    <w:rsid w:val="003237BE"/>
    <w:rsid w:val="0032393E"/>
    <w:rsid w:val="00323B4D"/>
    <w:rsid w:val="00323D12"/>
    <w:rsid w:val="00324316"/>
    <w:rsid w:val="0032436A"/>
    <w:rsid w:val="00324712"/>
    <w:rsid w:val="00324953"/>
    <w:rsid w:val="003249EE"/>
    <w:rsid w:val="00324B8A"/>
    <w:rsid w:val="00324D9C"/>
    <w:rsid w:val="00324F90"/>
    <w:rsid w:val="00325A34"/>
    <w:rsid w:val="00325AD6"/>
    <w:rsid w:val="00325D25"/>
    <w:rsid w:val="00325E3B"/>
    <w:rsid w:val="00325EBC"/>
    <w:rsid w:val="00325FAD"/>
    <w:rsid w:val="003262C2"/>
    <w:rsid w:val="00326645"/>
    <w:rsid w:val="00326707"/>
    <w:rsid w:val="00326B0B"/>
    <w:rsid w:val="00326C10"/>
    <w:rsid w:val="0032706F"/>
    <w:rsid w:val="00327355"/>
    <w:rsid w:val="00327503"/>
    <w:rsid w:val="00327870"/>
    <w:rsid w:val="003278B7"/>
    <w:rsid w:val="0032790B"/>
    <w:rsid w:val="00327E4A"/>
    <w:rsid w:val="00327F4C"/>
    <w:rsid w:val="00327FF0"/>
    <w:rsid w:val="0033003F"/>
    <w:rsid w:val="0033051C"/>
    <w:rsid w:val="003305DC"/>
    <w:rsid w:val="0033080C"/>
    <w:rsid w:val="00330923"/>
    <w:rsid w:val="00330987"/>
    <w:rsid w:val="00330F3C"/>
    <w:rsid w:val="00331032"/>
    <w:rsid w:val="00331409"/>
    <w:rsid w:val="0033162F"/>
    <w:rsid w:val="0033169B"/>
    <w:rsid w:val="00331755"/>
    <w:rsid w:val="00331EDE"/>
    <w:rsid w:val="003320FA"/>
    <w:rsid w:val="003321AC"/>
    <w:rsid w:val="00332279"/>
    <w:rsid w:val="003322E6"/>
    <w:rsid w:val="0033259D"/>
    <w:rsid w:val="003329D5"/>
    <w:rsid w:val="00332CF9"/>
    <w:rsid w:val="00332E4B"/>
    <w:rsid w:val="00332F20"/>
    <w:rsid w:val="00332F7E"/>
    <w:rsid w:val="00333015"/>
    <w:rsid w:val="00333190"/>
    <w:rsid w:val="003332E9"/>
    <w:rsid w:val="003333D2"/>
    <w:rsid w:val="003334AF"/>
    <w:rsid w:val="003337FE"/>
    <w:rsid w:val="00333D09"/>
    <w:rsid w:val="00333E96"/>
    <w:rsid w:val="0033413C"/>
    <w:rsid w:val="0033432A"/>
    <w:rsid w:val="003344CD"/>
    <w:rsid w:val="003344DF"/>
    <w:rsid w:val="00334588"/>
    <w:rsid w:val="00334686"/>
    <w:rsid w:val="00334B98"/>
    <w:rsid w:val="00334BDB"/>
    <w:rsid w:val="00334C9B"/>
    <w:rsid w:val="00334F0D"/>
    <w:rsid w:val="00335329"/>
    <w:rsid w:val="00335426"/>
    <w:rsid w:val="00335460"/>
    <w:rsid w:val="00335607"/>
    <w:rsid w:val="00335623"/>
    <w:rsid w:val="00335758"/>
    <w:rsid w:val="0033585F"/>
    <w:rsid w:val="00335AC2"/>
    <w:rsid w:val="00336104"/>
    <w:rsid w:val="0033640B"/>
    <w:rsid w:val="00336545"/>
    <w:rsid w:val="00336DB2"/>
    <w:rsid w:val="00336E94"/>
    <w:rsid w:val="00336F36"/>
    <w:rsid w:val="003370C3"/>
    <w:rsid w:val="003370FC"/>
    <w:rsid w:val="003371EF"/>
    <w:rsid w:val="00337320"/>
    <w:rsid w:val="00337339"/>
    <w:rsid w:val="003373E8"/>
    <w:rsid w:val="00337707"/>
    <w:rsid w:val="00337770"/>
    <w:rsid w:val="00337772"/>
    <w:rsid w:val="00337807"/>
    <w:rsid w:val="00337A4F"/>
    <w:rsid w:val="00337C0C"/>
    <w:rsid w:val="00337D54"/>
    <w:rsid w:val="00337F84"/>
    <w:rsid w:val="0034001F"/>
    <w:rsid w:val="00340345"/>
    <w:rsid w:val="003403D2"/>
    <w:rsid w:val="00340483"/>
    <w:rsid w:val="003406C6"/>
    <w:rsid w:val="00340744"/>
    <w:rsid w:val="003409AF"/>
    <w:rsid w:val="003409D4"/>
    <w:rsid w:val="003409D9"/>
    <w:rsid w:val="00340E5B"/>
    <w:rsid w:val="00340F6B"/>
    <w:rsid w:val="0034114F"/>
    <w:rsid w:val="003412E3"/>
    <w:rsid w:val="0034132E"/>
    <w:rsid w:val="003415E1"/>
    <w:rsid w:val="00341684"/>
    <w:rsid w:val="003417C8"/>
    <w:rsid w:val="003418CC"/>
    <w:rsid w:val="00341AAB"/>
    <w:rsid w:val="00341C46"/>
    <w:rsid w:val="00341C77"/>
    <w:rsid w:val="00342200"/>
    <w:rsid w:val="0034232E"/>
    <w:rsid w:val="00342341"/>
    <w:rsid w:val="003423CB"/>
    <w:rsid w:val="003425B1"/>
    <w:rsid w:val="0034271D"/>
    <w:rsid w:val="0034276A"/>
    <w:rsid w:val="00342819"/>
    <w:rsid w:val="00342EBB"/>
    <w:rsid w:val="00343076"/>
    <w:rsid w:val="00343270"/>
    <w:rsid w:val="003432AB"/>
    <w:rsid w:val="003432CF"/>
    <w:rsid w:val="003434EE"/>
    <w:rsid w:val="003436B2"/>
    <w:rsid w:val="003438AF"/>
    <w:rsid w:val="00343A4F"/>
    <w:rsid w:val="00343C72"/>
    <w:rsid w:val="00344090"/>
    <w:rsid w:val="00344511"/>
    <w:rsid w:val="003446B5"/>
    <w:rsid w:val="003448EF"/>
    <w:rsid w:val="00344964"/>
    <w:rsid w:val="003449FF"/>
    <w:rsid w:val="00344D07"/>
    <w:rsid w:val="00344F77"/>
    <w:rsid w:val="00344FAA"/>
    <w:rsid w:val="00345136"/>
    <w:rsid w:val="0034585B"/>
    <w:rsid w:val="00345970"/>
    <w:rsid w:val="003459BD"/>
    <w:rsid w:val="00345FC9"/>
    <w:rsid w:val="00346143"/>
    <w:rsid w:val="00346463"/>
    <w:rsid w:val="00346795"/>
    <w:rsid w:val="0034696D"/>
    <w:rsid w:val="00346A5E"/>
    <w:rsid w:val="00346C61"/>
    <w:rsid w:val="00346DBF"/>
    <w:rsid w:val="00346F7A"/>
    <w:rsid w:val="0034701D"/>
    <w:rsid w:val="00347084"/>
    <w:rsid w:val="003470A9"/>
    <w:rsid w:val="003471E2"/>
    <w:rsid w:val="0034729D"/>
    <w:rsid w:val="003473F9"/>
    <w:rsid w:val="00347581"/>
    <w:rsid w:val="003476CD"/>
    <w:rsid w:val="0034775A"/>
    <w:rsid w:val="00347994"/>
    <w:rsid w:val="00347ADF"/>
    <w:rsid w:val="00347CA0"/>
    <w:rsid w:val="00347D12"/>
    <w:rsid w:val="00347E2B"/>
    <w:rsid w:val="003500CB"/>
    <w:rsid w:val="003503DB"/>
    <w:rsid w:val="00350502"/>
    <w:rsid w:val="00350820"/>
    <w:rsid w:val="003509C6"/>
    <w:rsid w:val="00350B44"/>
    <w:rsid w:val="00350D38"/>
    <w:rsid w:val="00351064"/>
    <w:rsid w:val="00351282"/>
    <w:rsid w:val="003513C3"/>
    <w:rsid w:val="00351550"/>
    <w:rsid w:val="003516FE"/>
    <w:rsid w:val="00351B36"/>
    <w:rsid w:val="00351B84"/>
    <w:rsid w:val="00352166"/>
    <w:rsid w:val="0035252A"/>
    <w:rsid w:val="00352531"/>
    <w:rsid w:val="00352664"/>
    <w:rsid w:val="00352696"/>
    <w:rsid w:val="0035288D"/>
    <w:rsid w:val="00352A6D"/>
    <w:rsid w:val="00352A7B"/>
    <w:rsid w:val="00352D93"/>
    <w:rsid w:val="00352DA4"/>
    <w:rsid w:val="00353048"/>
    <w:rsid w:val="0035305D"/>
    <w:rsid w:val="003531A9"/>
    <w:rsid w:val="00353265"/>
    <w:rsid w:val="00353288"/>
    <w:rsid w:val="00353581"/>
    <w:rsid w:val="00353824"/>
    <w:rsid w:val="00353B4B"/>
    <w:rsid w:val="00353DBD"/>
    <w:rsid w:val="00354071"/>
    <w:rsid w:val="0035420F"/>
    <w:rsid w:val="003546B9"/>
    <w:rsid w:val="00354AE3"/>
    <w:rsid w:val="00354B43"/>
    <w:rsid w:val="00354BFE"/>
    <w:rsid w:val="00354EB1"/>
    <w:rsid w:val="003553E8"/>
    <w:rsid w:val="003555FE"/>
    <w:rsid w:val="00355849"/>
    <w:rsid w:val="00355ACF"/>
    <w:rsid w:val="00355BBC"/>
    <w:rsid w:val="00355D2F"/>
    <w:rsid w:val="00356082"/>
    <w:rsid w:val="003560A4"/>
    <w:rsid w:val="003566F0"/>
    <w:rsid w:val="0035696A"/>
    <w:rsid w:val="00356CA8"/>
    <w:rsid w:val="00356D65"/>
    <w:rsid w:val="00356D66"/>
    <w:rsid w:val="003570C3"/>
    <w:rsid w:val="0035716C"/>
    <w:rsid w:val="003571E2"/>
    <w:rsid w:val="003573E1"/>
    <w:rsid w:val="00357735"/>
    <w:rsid w:val="003577BA"/>
    <w:rsid w:val="00357868"/>
    <w:rsid w:val="00357910"/>
    <w:rsid w:val="00357A25"/>
    <w:rsid w:val="00357B4E"/>
    <w:rsid w:val="00357D06"/>
    <w:rsid w:val="00357F06"/>
    <w:rsid w:val="00357FD9"/>
    <w:rsid w:val="003600A7"/>
    <w:rsid w:val="00360217"/>
    <w:rsid w:val="00360669"/>
    <w:rsid w:val="003609F2"/>
    <w:rsid w:val="00360B78"/>
    <w:rsid w:val="00360CDF"/>
    <w:rsid w:val="003612B3"/>
    <w:rsid w:val="00361386"/>
    <w:rsid w:val="00361670"/>
    <w:rsid w:val="0036176F"/>
    <w:rsid w:val="003618CA"/>
    <w:rsid w:val="003619D3"/>
    <w:rsid w:val="00361C81"/>
    <w:rsid w:val="00361CB2"/>
    <w:rsid w:val="0036232F"/>
    <w:rsid w:val="0036246F"/>
    <w:rsid w:val="003625E2"/>
    <w:rsid w:val="00362609"/>
    <w:rsid w:val="00362915"/>
    <w:rsid w:val="003629F4"/>
    <w:rsid w:val="00362C32"/>
    <w:rsid w:val="00362C4F"/>
    <w:rsid w:val="00362E82"/>
    <w:rsid w:val="0036323D"/>
    <w:rsid w:val="003634E3"/>
    <w:rsid w:val="003634FA"/>
    <w:rsid w:val="003636F5"/>
    <w:rsid w:val="00363FB8"/>
    <w:rsid w:val="003640B2"/>
    <w:rsid w:val="0036411E"/>
    <w:rsid w:val="00364133"/>
    <w:rsid w:val="0036424D"/>
    <w:rsid w:val="00364285"/>
    <w:rsid w:val="00364432"/>
    <w:rsid w:val="003645ED"/>
    <w:rsid w:val="003646A5"/>
    <w:rsid w:val="00364769"/>
    <w:rsid w:val="003648DE"/>
    <w:rsid w:val="0036496E"/>
    <w:rsid w:val="00364997"/>
    <w:rsid w:val="00364B80"/>
    <w:rsid w:val="00365341"/>
    <w:rsid w:val="003654F0"/>
    <w:rsid w:val="00365736"/>
    <w:rsid w:val="00365841"/>
    <w:rsid w:val="00365887"/>
    <w:rsid w:val="00365893"/>
    <w:rsid w:val="003659C3"/>
    <w:rsid w:val="00365B6C"/>
    <w:rsid w:val="00365C03"/>
    <w:rsid w:val="00365C6E"/>
    <w:rsid w:val="00365E80"/>
    <w:rsid w:val="00365EB5"/>
    <w:rsid w:val="00365F7A"/>
    <w:rsid w:val="00366208"/>
    <w:rsid w:val="003665B4"/>
    <w:rsid w:val="00366970"/>
    <w:rsid w:val="00366DF8"/>
    <w:rsid w:val="00366E6E"/>
    <w:rsid w:val="0036718F"/>
    <w:rsid w:val="003671AB"/>
    <w:rsid w:val="003671F9"/>
    <w:rsid w:val="003673B3"/>
    <w:rsid w:val="0036741C"/>
    <w:rsid w:val="0036778E"/>
    <w:rsid w:val="003678D1"/>
    <w:rsid w:val="003678D7"/>
    <w:rsid w:val="00367CB3"/>
    <w:rsid w:val="00367E2E"/>
    <w:rsid w:val="00370244"/>
    <w:rsid w:val="00370298"/>
    <w:rsid w:val="00370409"/>
    <w:rsid w:val="003704A2"/>
    <w:rsid w:val="0037054A"/>
    <w:rsid w:val="00370579"/>
    <w:rsid w:val="003707BF"/>
    <w:rsid w:val="00370976"/>
    <w:rsid w:val="00370977"/>
    <w:rsid w:val="00370BFD"/>
    <w:rsid w:val="00370CC6"/>
    <w:rsid w:val="0037107C"/>
    <w:rsid w:val="00371138"/>
    <w:rsid w:val="0037137C"/>
    <w:rsid w:val="003713CB"/>
    <w:rsid w:val="003713E3"/>
    <w:rsid w:val="003716FD"/>
    <w:rsid w:val="0037191D"/>
    <w:rsid w:val="00371AC8"/>
    <w:rsid w:val="0037204B"/>
    <w:rsid w:val="0037213F"/>
    <w:rsid w:val="003724FD"/>
    <w:rsid w:val="00372713"/>
    <w:rsid w:val="003728D5"/>
    <w:rsid w:val="003729AA"/>
    <w:rsid w:val="00372B31"/>
    <w:rsid w:val="00372F8E"/>
    <w:rsid w:val="0037301B"/>
    <w:rsid w:val="00373723"/>
    <w:rsid w:val="003738FF"/>
    <w:rsid w:val="00373900"/>
    <w:rsid w:val="003739D1"/>
    <w:rsid w:val="00373A52"/>
    <w:rsid w:val="00373F20"/>
    <w:rsid w:val="00373F61"/>
    <w:rsid w:val="00374493"/>
    <w:rsid w:val="003744CF"/>
    <w:rsid w:val="00374717"/>
    <w:rsid w:val="0037496D"/>
    <w:rsid w:val="003749D1"/>
    <w:rsid w:val="00374E23"/>
    <w:rsid w:val="0037502A"/>
    <w:rsid w:val="00375076"/>
    <w:rsid w:val="00375562"/>
    <w:rsid w:val="00375806"/>
    <w:rsid w:val="00375900"/>
    <w:rsid w:val="0037592B"/>
    <w:rsid w:val="00375CDF"/>
    <w:rsid w:val="00375D4E"/>
    <w:rsid w:val="00375D6D"/>
    <w:rsid w:val="00376133"/>
    <w:rsid w:val="003763F1"/>
    <w:rsid w:val="00376432"/>
    <w:rsid w:val="0037647B"/>
    <w:rsid w:val="0037654E"/>
    <w:rsid w:val="00376565"/>
    <w:rsid w:val="00376620"/>
    <w:rsid w:val="0037676C"/>
    <w:rsid w:val="00376864"/>
    <w:rsid w:val="0037686C"/>
    <w:rsid w:val="00376874"/>
    <w:rsid w:val="00376B32"/>
    <w:rsid w:val="003771A4"/>
    <w:rsid w:val="003778D9"/>
    <w:rsid w:val="00377A6A"/>
    <w:rsid w:val="00377AF4"/>
    <w:rsid w:val="00380019"/>
    <w:rsid w:val="00380077"/>
    <w:rsid w:val="0038018C"/>
    <w:rsid w:val="0038023B"/>
    <w:rsid w:val="00380846"/>
    <w:rsid w:val="00380CF2"/>
    <w:rsid w:val="00380E22"/>
    <w:rsid w:val="0038100C"/>
    <w:rsid w:val="00381032"/>
    <w:rsid w:val="00381043"/>
    <w:rsid w:val="003810F5"/>
    <w:rsid w:val="003812EF"/>
    <w:rsid w:val="003812F9"/>
    <w:rsid w:val="00381352"/>
    <w:rsid w:val="00381444"/>
    <w:rsid w:val="00381528"/>
    <w:rsid w:val="00381677"/>
    <w:rsid w:val="00381B62"/>
    <w:rsid w:val="00381CD7"/>
    <w:rsid w:val="00381E10"/>
    <w:rsid w:val="00381F77"/>
    <w:rsid w:val="00382571"/>
    <w:rsid w:val="00382753"/>
    <w:rsid w:val="003829E5"/>
    <w:rsid w:val="00382D8B"/>
    <w:rsid w:val="00382E4F"/>
    <w:rsid w:val="00382F0D"/>
    <w:rsid w:val="0038323C"/>
    <w:rsid w:val="003832E1"/>
    <w:rsid w:val="0038366B"/>
    <w:rsid w:val="00384C0D"/>
    <w:rsid w:val="00384C9F"/>
    <w:rsid w:val="00384E82"/>
    <w:rsid w:val="00385133"/>
    <w:rsid w:val="00385480"/>
    <w:rsid w:val="00385B33"/>
    <w:rsid w:val="00386081"/>
    <w:rsid w:val="00386109"/>
    <w:rsid w:val="0038617F"/>
    <w:rsid w:val="00386354"/>
    <w:rsid w:val="00386519"/>
    <w:rsid w:val="003867C4"/>
    <w:rsid w:val="0038680C"/>
    <w:rsid w:val="00386944"/>
    <w:rsid w:val="00386CA5"/>
    <w:rsid w:val="00386E5A"/>
    <w:rsid w:val="00386F3C"/>
    <w:rsid w:val="00387384"/>
    <w:rsid w:val="0038775B"/>
    <w:rsid w:val="00387C09"/>
    <w:rsid w:val="003900DB"/>
    <w:rsid w:val="003901C3"/>
    <w:rsid w:val="0039036B"/>
    <w:rsid w:val="00390462"/>
    <w:rsid w:val="00390BEE"/>
    <w:rsid w:val="00390D98"/>
    <w:rsid w:val="00390DDA"/>
    <w:rsid w:val="00390DE7"/>
    <w:rsid w:val="00390E18"/>
    <w:rsid w:val="00391013"/>
    <w:rsid w:val="003911B8"/>
    <w:rsid w:val="00391206"/>
    <w:rsid w:val="003912D4"/>
    <w:rsid w:val="0039146C"/>
    <w:rsid w:val="003914B5"/>
    <w:rsid w:val="00391773"/>
    <w:rsid w:val="003917D9"/>
    <w:rsid w:val="003918F5"/>
    <w:rsid w:val="00391956"/>
    <w:rsid w:val="003919DF"/>
    <w:rsid w:val="00391E77"/>
    <w:rsid w:val="00391F14"/>
    <w:rsid w:val="00392209"/>
    <w:rsid w:val="0039233B"/>
    <w:rsid w:val="003925E6"/>
    <w:rsid w:val="003928C2"/>
    <w:rsid w:val="00393234"/>
    <w:rsid w:val="0039329A"/>
    <w:rsid w:val="00393436"/>
    <w:rsid w:val="00393800"/>
    <w:rsid w:val="00393A10"/>
    <w:rsid w:val="00393D6C"/>
    <w:rsid w:val="00394104"/>
    <w:rsid w:val="00394132"/>
    <w:rsid w:val="00394227"/>
    <w:rsid w:val="0039443D"/>
    <w:rsid w:val="0039467B"/>
    <w:rsid w:val="0039475F"/>
    <w:rsid w:val="00394A04"/>
    <w:rsid w:val="00394A8F"/>
    <w:rsid w:val="00394AD5"/>
    <w:rsid w:val="00394E57"/>
    <w:rsid w:val="0039521A"/>
    <w:rsid w:val="0039529B"/>
    <w:rsid w:val="00395384"/>
    <w:rsid w:val="003956CC"/>
    <w:rsid w:val="00395827"/>
    <w:rsid w:val="00395907"/>
    <w:rsid w:val="0039597D"/>
    <w:rsid w:val="00395A9C"/>
    <w:rsid w:val="00395C79"/>
    <w:rsid w:val="00395C9A"/>
    <w:rsid w:val="00395CED"/>
    <w:rsid w:val="00395E60"/>
    <w:rsid w:val="00395E6A"/>
    <w:rsid w:val="00395F53"/>
    <w:rsid w:val="00396294"/>
    <w:rsid w:val="003967B7"/>
    <w:rsid w:val="0039718B"/>
    <w:rsid w:val="00397583"/>
    <w:rsid w:val="00397624"/>
    <w:rsid w:val="00397762"/>
    <w:rsid w:val="00397898"/>
    <w:rsid w:val="00397A63"/>
    <w:rsid w:val="00397CE1"/>
    <w:rsid w:val="00397DA3"/>
    <w:rsid w:val="00397F6A"/>
    <w:rsid w:val="003A0163"/>
    <w:rsid w:val="003A04AF"/>
    <w:rsid w:val="003A05A8"/>
    <w:rsid w:val="003A0853"/>
    <w:rsid w:val="003A0A9B"/>
    <w:rsid w:val="003A0C2E"/>
    <w:rsid w:val="003A0C87"/>
    <w:rsid w:val="003A0DCF"/>
    <w:rsid w:val="003A0E45"/>
    <w:rsid w:val="003A134A"/>
    <w:rsid w:val="003A13B0"/>
    <w:rsid w:val="003A184A"/>
    <w:rsid w:val="003A1B84"/>
    <w:rsid w:val="003A1B85"/>
    <w:rsid w:val="003A1DB4"/>
    <w:rsid w:val="003A1E48"/>
    <w:rsid w:val="003A1F31"/>
    <w:rsid w:val="003A20E6"/>
    <w:rsid w:val="003A2538"/>
    <w:rsid w:val="003A2657"/>
    <w:rsid w:val="003A2832"/>
    <w:rsid w:val="003A29C3"/>
    <w:rsid w:val="003A2BD8"/>
    <w:rsid w:val="003A2CFE"/>
    <w:rsid w:val="003A31D8"/>
    <w:rsid w:val="003A3286"/>
    <w:rsid w:val="003A32E8"/>
    <w:rsid w:val="003A38C2"/>
    <w:rsid w:val="003A3A1E"/>
    <w:rsid w:val="003A3BB9"/>
    <w:rsid w:val="003A3D68"/>
    <w:rsid w:val="003A3E0C"/>
    <w:rsid w:val="003A47FB"/>
    <w:rsid w:val="003A4BCE"/>
    <w:rsid w:val="003A5217"/>
    <w:rsid w:val="003A5D0A"/>
    <w:rsid w:val="003A5EBD"/>
    <w:rsid w:val="003A5F75"/>
    <w:rsid w:val="003A5FBD"/>
    <w:rsid w:val="003A64AD"/>
    <w:rsid w:val="003A6B67"/>
    <w:rsid w:val="003A6D4D"/>
    <w:rsid w:val="003A6DD4"/>
    <w:rsid w:val="003A6DEC"/>
    <w:rsid w:val="003A705D"/>
    <w:rsid w:val="003A712A"/>
    <w:rsid w:val="003A769D"/>
    <w:rsid w:val="003A777D"/>
    <w:rsid w:val="003A7CF4"/>
    <w:rsid w:val="003A7D1E"/>
    <w:rsid w:val="003A7DA6"/>
    <w:rsid w:val="003B00C0"/>
    <w:rsid w:val="003B00C2"/>
    <w:rsid w:val="003B03C8"/>
    <w:rsid w:val="003B050B"/>
    <w:rsid w:val="003B0792"/>
    <w:rsid w:val="003B0882"/>
    <w:rsid w:val="003B094D"/>
    <w:rsid w:val="003B0A5F"/>
    <w:rsid w:val="003B0C87"/>
    <w:rsid w:val="003B0FE5"/>
    <w:rsid w:val="003B1351"/>
    <w:rsid w:val="003B138B"/>
    <w:rsid w:val="003B13B6"/>
    <w:rsid w:val="003B13ED"/>
    <w:rsid w:val="003B14C3"/>
    <w:rsid w:val="003B15E6"/>
    <w:rsid w:val="003B1615"/>
    <w:rsid w:val="003B189E"/>
    <w:rsid w:val="003B1AA6"/>
    <w:rsid w:val="003B1B19"/>
    <w:rsid w:val="003B1BD0"/>
    <w:rsid w:val="003B1D0C"/>
    <w:rsid w:val="003B1D23"/>
    <w:rsid w:val="003B1E3B"/>
    <w:rsid w:val="003B1F6E"/>
    <w:rsid w:val="003B1F90"/>
    <w:rsid w:val="003B2046"/>
    <w:rsid w:val="003B22EF"/>
    <w:rsid w:val="003B2470"/>
    <w:rsid w:val="003B2669"/>
    <w:rsid w:val="003B269F"/>
    <w:rsid w:val="003B286D"/>
    <w:rsid w:val="003B2AEF"/>
    <w:rsid w:val="003B2BA3"/>
    <w:rsid w:val="003B2E48"/>
    <w:rsid w:val="003B34D2"/>
    <w:rsid w:val="003B3597"/>
    <w:rsid w:val="003B3613"/>
    <w:rsid w:val="003B3806"/>
    <w:rsid w:val="003B391D"/>
    <w:rsid w:val="003B39E4"/>
    <w:rsid w:val="003B3DC8"/>
    <w:rsid w:val="003B408A"/>
    <w:rsid w:val="003B40CB"/>
    <w:rsid w:val="003B4107"/>
    <w:rsid w:val="003B4192"/>
    <w:rsid w:val="003B4349"/>
    <w:rsid w:val="003B4518"/>
    <w:rsid w:val="003B4730"/>
    <w:rsid w:val="003B474B"/>
    <w:rsid w:val="003B4808"/>
    <w:rsid w:val="003B4912"/>
    <w:rsid w:val="003B4E56"/>
    <w:rsid w:val="003B4F5E"/>
    <w:rsid w:val="003B50CF"/>
    <w:rsid w:val="003B51F3"/>
    <w:rsid w:val="003B523B"/>
    <w:rsid w:val="003B54C4"/>
    <w:rsid w:val="003B589C"/>
    <w:rsid w:val="003B5A34"/>
    <w:rsid w:val="003B5D87"/>
    <w:rsid w:val="003B61DB"/>
    <w:rsid w:val="003B62A6"/>
    <w:rsid w:val="003B6433"/>
    <w:rsid w:val="003B64E8"/>
    <w:rsid w:val="003B64EE"/>
    <w:rsid w:val="003B67B5"/>
    <w:rsid w:val="003B6A5D"/>
    <w:rsid w:val="003B6DD3"/>
    <w:rsid w:val="003B6F9C"/>
    <w:rsid w:val="003B703B"/>
    <w:rsid w:val="003B70E2"/>
    <w:rsid w:val="003B70FD"/>
    <w:rsid w:val="003B7184"/>
    <w:rsid w:val="003B7607"/>
    <w:rsid w:val="003B7738"/>
    <w:rsid w:val="003B7813"/>
    <w:rsid w:val="003B7AE9"/>
    <w:rsid w:val="003B7B25"/>
    <w:rsid w:val="003B7C4B"/>
    <w:rsid w:val="003B7F14"/>
    <w:rsid w:val="003C0013"/>
    <w:rsid w:val="003C01EC"/>
    <w:rsid w:val="003C027B"/>
    <w:rsid w:val="003C06BD"/>
    <w:rsid w:val="003C0828"/>
    <w:rsid w:val="003C08A2"/>
    <w:rsid w:val="003C0A43"/>
    <w:rsid w:val="003C0DEC"/>
    <w:rsid w:val="003C0FDA"/>
    <w:rsid w:val="003C11A1"/>
    <w:rsid w:val="003C1AB4"/>
    <w:rsid w:val="003C1D92"/>
    <w:rsid w:val="003C2045"/>
    <w:rsid w:val="003C27F3"/>
    <w:rsid w:val="003C280D"/>
    <w:rsid w:val="003C2828"/>
    <w:rsid w:val="003C29D2"/>
    <w:rsid w:val="003C2D44"/>
    <w:rsid w:val="003C3029"/>
    <w:rsid w:val="003C3498"/>
    <w:rsid w:val="003C3AF2"/>
    <w:rsid w:val="003C3AFC"/>
    <w:rsid w:val="003C3C1F"/>
    <w:rsid w:val="003C4055"/>
    <w:rsid w:val="003C42AF"/>
    <w:rsid w:val="003C4359"/>
    <w:rsid w:val="003C43A1"/>
    <w:rsid w:val="003C47E4"/>
    <w:rsid w:val="003C4948"/>
    <w:rsid w:val="003C4D2B"/>
    <w:rsid w:val="003C4DD1"/>
    <w:rsid w:val="003C4FC0"/>
    <w:rsid w:val="003C55F4"/>
    <w:rsid w:val="003C5BB8"/>
    <w:rsid w:val="003C6543"/>
    <w:rsid w:val="003C65F1"/>
    <w:rsid w:val="003C6628"/>
    <w:rsid w:val="003C67A9"/>
    <w:rsid w:val="003C6BA3"/>
    <w:rsid w:val="003C6DE6"/>
    <w:rsid w:val="003C6E45"/>
    <w:rsid w:val="003C70ED"/>
    <w:rsid w:val="003C7283"/>
    <w:rsid w:val="003C7352"/>
    <w:rsid w:val="003C7897"/>
    <w:rsid w:val="003C796A"/>
    <w:rsid w:val="003C7A3F"/>
    <w:rsid w:val="003C7BFC"/>
    <w:rsid w:val="003C7E64"/>
    <w:rsid w:val="003D0064"/>
    <w:rsid w:val="003D0319"/>
    <w:rsid w:val="003D0794"/>
    <w:rsid w:val="003D0AA8"/>
    <w:rsid w:val="003D0ACF"/>
    <w:rsid w:val="003D0C02"/>
    <w:rsid w:val="003D0C1D"/>
    <w:rsid w:val="003D1542"/>
    <w:rsid w:val="003D163C"/>
    <w:rsid w:val="003D1719"/>
    <w:rsid w:val="003D19A1"/>
    <w:rsid w:val="003D1A36"/>
    <w:rsid w:val="003D1B8B"/>
    <w:rsid w:val="003D1BDA"/>
    <w:rsid w:val="003D1D85"/>
    <w:rsid w:val="003D1D9A"/>
    <w:rsid w:val="003D1E0F"/>
    <w:rsid w:val="003D2132"/>
    <w:rsid w:val="003D250A"/>
    <w:rsid w:val="003D2695"/>
    <w:rsid w:val="003D2766"/>
    <w:rsid w:val="003D2A74"/>
    <w:rsid w:val="003D2AC5"/>
    <w:rsid w:val="003D2C49"/>
    <w:rsid w:val="003D2F30"/>
    <w:rsid w:val="003D2F9E"/>
    <w:rsid w:val="003D3195"/>
    <w:rsid w:val="003D325C"/>
    <w:rsid w:val="003D325E"/>
    <w:rsid w:val="003D36A4"/>
    <w:rsid w:val="003D3853"/>
    <w:rsid w:val="003D391D"/>
    <w:rsid w:val="003D3AEE"/>
    <w:rsid w:val="003D3AFA"/>
    <w:rsid w:val="003D3C95"/>
    <w:rsid w:val="003D3CE7"/>
    <w:rsid w:val="003D3D88"/>
    <w:rsid w:val="003D3E8F"/>
    <w:rsid w:val="003D3F7F"/>
    <w:rsid w:val="003D4230"/>
    <w:rsid w:val="003D45BF"/>
    <w:rsid w:val="003D48AC"/>
    <w:rsid w:val="003D4A59"/>
    <w:rsid w:val="003D4D17"/>
    <w:rsid w:val="003D4D65"/>
    <w:rsid w:val="003D536C"/>
    <w:rsid w:val="003D55DF"/>
    <w:rsid w:val="003D57EF"/>
    <w:rsid w:val="003D590A"/>
    <w:rsid w:val="003D5AAD"/>
    <w:rsid w:val="003D5D4E"/>
    <w:rsid w:val="003D5EA4"/>
    <w:rsid w:val="003D6461"/>
    <w:rsid w:val="003D6475"/>
    <w:rsid w:val="003D6863"/>
    <w:rsid w:val="003D6A96"/>
    <w:rsid w:val="003D6A9F"/>
    <w:rsid w:val="003D6E8C"/>
    <w:rsid w:val="003D6EE6"/>
    <w:rsid w:val="003D72FE"/>
    <w:rsid w:val="003D7564"/>
    <w:rsid w:val="003D75C7"/>
    <w:rsid w:val="003D78F7"/>
    <w:rsid w:val="003D7BF0"/>
    <w:rsid w:val="003E07E0"/>
    <w:rsid w:val="003E0A39"/>
    <w:rsid w:val="003E13F9"/>
    <w:rsid w:val="003E157B"/>
    <w:rsid w:val="003E15DD"/>
    <w:rsid w:val="003E178D"/>
    <w:rsid w:val="003E17DF"/>
    <w:rsid w:val="003E197D"/>
    <w:rsid w:val="003E1CCF"/>
    <w:rsid w:val="003E1DD1"/>
    <w:rsid w:val="003E245E"/>
    <w:rsid w:val="003E248D"/>
    <w:rsid w:val="003E25A2"/>
    <w:rsid w:val="003E28F2"/>
    <w:rsid w:val="003E2B32"/>
    <w:rsid w:val="003E2C48"/>
    <w:rsid w:val="003E2C4A"/>
    <w:rsid w:val="003E2C79"/>
    <w:rsid w:val="003E2CCF"/>
    <w:rsid w:val="003E2EDD"/>
    <w:rsid w:val="003E2F18"/>
    <w:rsid w:val="003E303C"/>
    <w:rsid w:val="003E3142"/>
    <w:rsid w:val="003E3145"/>
    <w:rsid w:val="003E3177"/>
    <w:rsid w:val="003E32F0"/>
    <w:rsid w:val="003E36C7"/>
    <w:rsid w:val="003E375C"/>
    <w:rsid w:val="003E39DB"/>
    <w:rsid w:val="003E3D2F"/>
    <w:rsid w:val="003E3E34"/>
    <w:rsid w:val="003E3EA9"/>
    <w:rsid w:val="003E3EAD"/>
    <w:rsid w:val="003E4086"/>
    <w:rsid w:val="003E41CF"/>
    <w:rsid w:val="003E45BB"/>
    <w:rsid w:val="003E4771"/>
    <w:rsid w:val="003E4A41"/>
    <w:rsid w:val="003E4BA5"/>
    <w:rsid w:val="003E4DC9"/>
    <w:rsid w:val="003E4ED2"/>
    <w:rsid w:val="003E4FEE"/>
    <w:rsid w:val="003E5068"/>
    <w:rsid w:val="003E5242"/>
    <w:rsid w:val="003E5468"/>
    <w:rsid w:val="003E5589"/>
    <w:rsid w:val="003E5A53"/>
    <w:rsid w:val="003E5C08"/>
    <w:rsid w:val="003E5D4F"/>
    <w:rsid w:val="003E5E0A"/>
    <w:rsid w:val="003E620A"/>
    <w:rsid w:val="003E639E"/>
    <w:rsid w:val="003E63D5"/>
    <w:rsid w:val="003E652D"/>
    <w:rsid w:val="003E6573"/>
    <w:rsid w:val="003E65B3"/>
    <w:rsid w:val="003E6607"/>
    <w:rsid w:val="003E6701"/>
    <w:rsid w:val="003E6848"/>
    <w:rsid w:val="003E6A15"/>
    <w:rsid w:val="003E6A41"/>
    <w:rsid w:val="003E6DD0"/>
    <w:rsid w:val="003E7122"/>
    <w:rsid w:val="003E7171"/>
    <w:rsid w:val="003E718C"/>
    <w:rsid w:val="003E71E5"/>
    <w:rsid w:val="003E7240"/>
    <w:rsid w:val="003E724D"/>
    <w:rsid w:val="003E72D9"/>
    <w:rsid w:val="003E73E0"/>
    <w:rsid w:val="003E770C"/>
    <w:rsid w:val="003E786D"/>
    <w:rsid w:val="003E7ABE"/>
    <w:rsid w:val="003E7BB5"/>
    <w:rsid w:val="003F0110"/>
    <w:rsid w:val="003F0153"/>
    <w:rsid w:val="003F01D1"/>
    <w:rsid w:val="003F01F7"/>
    <w:rsid w:val="003F0445"/>
    <w:rsid w:val="003F067A"/>
    <w:rsid w:val="003F07B3"/>
    <w:rsid w:val="003F0CF0"/>
    <w:rsid w:val="003F0FD4"/>
    <w:rsid w:val="003F107B"/>
    <w:rsid w:val="003F1143"/>
    <w:rsid w:val="003F124E"/>
    <w:rsid w:val="003F14B1"/>
    <w:rsid w:val="003F15A4"/>
    <w:rsid w:val="003F17BB"/>
    <w:rsid w:val="003F1872"/>
    <w:rsid w:val="003F1C12"/>
    <w:rsid w:val="003F1C65"/>
    <w:rsid w:val="003F1E9B"/>
    <w:rsid w:val="003F206E"/>
    <w:rsid w:val="003F21FC"/>
    <w:rsid w:val="003F2304"/>
    <w:rsid w:val="003F23B0"/>
    <w:rsid w:val="003F245F"/>
    <w:rsid w:val="003F280D"/>
    <w:rsid w:val="003F2B20"/>
    <w:rsid w:val="003F2E6B"/>
    <w:rsid w:val="003F3220"/>
    <w:rsid w:val="003F3289"/>
    <w:rsid w:val="003F35F2"/>
    <w:rsid w:val="003F3782"/>
    <w:rsid w:val="003F3B71"/>
    <w:rsid w:val="003F3C62"/>
    <w:rsid w:val="003F3DA4"/>
    <w:rsid w:val="003F3E5F"/>
    <w:rsid w:val="003F4219"/>
    <w:rsid w:val="003F45E1"/>
    <w:rsid w:val="003F4782"/>
    <w:rsid w:val="003F47C0"/>
    <w:rsid w:val="003F4964"/>
    <w:rsid w:val="003F5007"/>
    <w:rsid w:val="003F5147"/>
    <w:rsid w:val="003F582D"/>
    <w:rsid w:val="003F5928"/>
    <w:rsid w:val="003F5BA6"/>
    <w:rsid w:val="003F5CB9"/>
    <w:rsid w:val="003F5D60"/>
    <w:rsid w:val="003F60F5"/>
    <w:rsid w:val="003F6264"/>
    <w:rsid w:val="003F665E"/>
    <w:rsid w:val="003F6918"/>
    <w:rsid w:val="003F6A2A"/>
    <w:rsid w:val="003F6A30"/>
    <w:rsid w:val="003F6BC1"/>
    <w:rsid w:val="003F6C42"/>
    <w:rsid w:val="003F7175"/>
    <w:rsid w:val="003F77E4"/>
    <w:rsid w:val="003F7A82"/>
    <w:rsid w:val="003F7BDF"/>
    <w:rsid w:val="003F7D53"/>
    <w:rsid w:val="003F7D60"/>
    <w:rsid w:val="00400074"/>
    <w:rsid w:val="0040033A"/>
    <w:rsid w:val="0040048F"/>
    <w:rsid w:val="004006EF"/>
    <w:rsid w:val="004007B9"/>
    <w:rsid w:val="00400905"/>
    <w:rsid w:val="00400C57"/>
    <w:rsid w:val="00400D4F"/>
    <w:rsid w:val="00400D82"/>
    <w:rsid w:val="00400EE4"/>
    <w:rsid w:val="00401317"/>
    <w:rsid w:val="004013C7"/>
    <w:rsid w:val="00401439"/>
    <w:rsid w:val="00401551"/>
    <w:rsid w:val="00401842"/>
    <w:rsid w:val="00401884"/>
    <w:rsid w:val="00401A95"/>
    <w:rsid w:val="00401AA6"/>
    <w:rsid w:val="00401E85"/>
    <w:rsid w:val="00401FCF"/>
    <w:rsid w:val="004021A1"/>
    <w:rsid w:val="0040221C"/>
    <w:rsid w:val="00402318"/>
    <w:rsid w:val="00402359"/>
    <w:rsid w:val="00402489"/>
    <w:rsid w:val="00402B7A"/>
    <w:rsid w:val="00402C7D"/>
    <w:rsid w:val="00402FFA"/>
    <w:rsid w:val="00403265"/>
    <w:rsid w:val="0040381F"/>
    <w:rsid w:val="0040390F"/>
    <w:rsid w:val="004039D9"/>
    <w:rsid w:val="00403A72"/>
    <w:rsid w:val="00403CF9"/>
    <w:rsid w:val="00403E91"/>
    <w:rsid w:val="00404086"/>
    <w:rsid w:val="004045DC"/>
    <w:rsid w:val="0040471A"/>
    <w:rsid w:val="0040499B"/>
    <w:rsid w:val="004049BC"/>
    <w:rsid w:val="0040522A"/>
    <w:rsid w:val="004053C7"/>
    <w:rsid w:val="004054D2"/>
    <w:rsid w:val="00405505"/>
    <w:rsid w:val="004058E9"/>
    <w:rsid w:val="00405953"/>
    <w:rsid w:val="00405AB9"/>
    <w:rsid w:val="00406285"/>
    <w:rsid w:val="00406999"/>
    <w:rsid w:val="004069E1"/>
    <w:rsid w:val="004070F4"/>
    <w:rsid w:val="0040716F"/>
    <w:rsid w:val="00407322"/>
    <w:rsid w:val="004073A1"/>
    <w:rsid w:val="00407485"/>
    <w:rsid w:val="004074EA"/>
    <w:rsid w:val="00407503"/>
    <w:rsid w:val="004075F5"/>
    <w:rsid w:val="004076ED"/>
    <w:rsid w:val="004077A3"/>
    <w:rsid w:val="00407BF4"/>
    <w:rsid w:val="00407EAA"/>
    <w:rsid w:val="00407EFA"/>
    <w:rsid w:val="00410482"/>
    <w:rsid w:val="004106BA"/>
    <w:rsid w:val="004109C6"/>
    <w:rsid w:val="004109D5"/>
    <w:rsid w:val="00410D11"/>
    <w:rsid w:val="00410DA5"/>
    <w:rsid w:val="00410E7B"/>
    <w:rsid w:val="00410EC9"/>
    <w:rsid w:val="00410FAF"/>
    <w:rsid w:val="00410FD6"/>
    <w:rsid w:val="004110CE"/>
    <w:rsid w:val="0041119A"/>
    <w:rsid w:val="004115A2"/>
    <w:rsid w:val="004115CC"/>
    <w:rsid w:val="0041166A"/>
    <w:rsid w:val="004119BD"/>
    <w:rsid w:val="00411A7C"/>
    <w:rsid w:val="00411D1D"/>
    <w:rsid w:val="00411EF0"/>
    <w:rsid w:val="004120A0"/>
    <w:rsid w:val="00412309"/>
    <w:rsid w:val="0041235B"/>
    <w:rsid w:val="00412598"/>
    <w:rsid w:val="0041261D"/>
    <w:rsid w:val="004126CC"/>
    <w:rsid w:val="00412C22"/>
    <w:rsid w:val="00412C5B"/>
    <w:rsid w:val="00412DDF"/>
    <w:rsid w:val="00412EF8"/>
    <w:rsid w:val="00412F24"/>
    <w:rsid w:val="0041348B"/>
    <w:rsid w:val="004138AE"/>
    <w:rsid w:val="00413AA9"/>
    <w:rsid w:val="004141FB"/>
    <w:rsid w:val="004145AB"/>
    <w:rsid w:val="004145C7"/>
    <w:rsid w:val="004148F9"/>
    <w:rsid w:val="00414931"/>
    <w:rsid w:val="00414B6A"/>
    <w:rsid w:val="00414D14"/>
    <w:rsid w:val="00414E40"/>
    <w:rsid w:val="00414E60"/>
    <w:rsid w:val="00414E7B"/>
    <w:rsid w:val="00415080"/>
    <w:rsid w:val="004150CD"/>
    <w:rsid w:val="00415209"/>
    <w:rsid w:val="0041566B"/>
    <w:rsid w:val="004159EB"/>
    <w:rsid w:val="00415A66"/>
    <w:rsid w:val="00415E21"/>
    <w:rsid w:val="00415E7C"/>
    <w:rsid w:val="00415F89"/>
    <w:rsid w:val="00416010"/>
    <w:rsid w:val="004161BC"/>
    <w:rsid w:val="00416591"/>
    <w:rsid w:val="004166A4"/>
    <w:rsid w:val="00416A1D"/>
    <w:rsid w:val="00416A44"/>
    <w:rsid w:val="00416AE5"/>
    <w:rsid w:val="00416E55"/>
    <w:rsid w:val="004176A3"/>
    <w:rsid w:val="00417823"/>
    <w:rsid w:val="00417A47"/>
    <w:rsid w:val="00417A69"/>
    <w:rsid w:val="00417F06"/>
    <w:rsid w:val="00417F45"/>
    <w:rsid w:val="0042031C"/>
    <w:rsid w:val="00420356"/>
    <w:rsid w:val="004204A3"/>
    <w:rsid w:val="0042058A"/>
    <w:rsid w:val="004205DF"/>
    <w:rsid w:val="0042084E"/>
    <w:rsid w:val="00420854"/>
    <w:rsid w:val="0042126D"/>
    <w:rsid w:val="00421321"/>
    <w:rsid w:val="00421453"/>
    <w:rsid w:val="004215CC"/>
    <w:rsid w:val="004218AF"/>
    <w:rsid w:val="00421BD9"/>
    <w:rsid w:val="00421D2A"/>
    <w:rsid w:val="00421E6C"/>
    <w:rsid w:val="00421EEF"/>
    <w:rsid w:val="0042205F"/>
    <w:rsid w:val="00422096"/>
    <w:rsid w:val="0042209F"/>
    <w:rsid w:val="004220D7"/>
    <w:rsid w:val="00422451"/>
    <w:rsid w:val="004224C2"/>
    <w:rsid w:val="004227BA"/>
    <w:rsid w:val="00422B40"/>
    <w:rsid w:val="00422B69"/>
    <w:rsid w:val="00422B99"/>
    <w:rsid w:val="00422F39"/>
    <w:rsid w:val="00422F7A"/>
    <w:rsid w:val="00422FE6"/>
    <w:rsid w:val="00423247"/>
    <w:rsid w:val="00423742"/>
    <w:rsid w:val="00423788"/>
    <w:rsid w:val="00423FBF"/>
    <w:rsid w:val="00424073"/>
    <w:rsid w:val="004240C4"/>
    <w:rsid w:val="004246E1"/>
    <w:rsid w:val="0042490D"/>
    <w:rsid w:val="00424A67"/>
    <w:rsid w:val="00424D65"/>
    <w:rsid w:val="00424DD3"/>
    <w:rsid w:val="00424F44"/>
    <w:rsid w:val="004250FC"/>
    <w:rsid w:val="0042535A"/>
    <w:rsid w:val="00425537"/>
    <w:rsid w:val="004257D0"/>
    <w:rsid w:val="00425825"/>
    <w:rsid w:val="00425BD0"/>
    <w:rsid w:val="00425C9D"/>
    <w:rsid w:val="00425CA5"/>
    <w:rsid w:val="00425E68"/>
    <w:rsid w:val="00426552"/>
    <w:rsid w:val="004266EF"/>
    <w:rsid w:val="00426FBD"/>
    <w:rsid w:val="00427097"/>
    <w:rsid w:val="004272F8"/>
    <w:rsid w:val="00427373"/>
    <w:rsid w:val="004273AC"/>
    <w:rsid w:val="00427939"/>
    <w:rsid w:val="00427A45"/>
    <w:rsid w:val="00427D34"/>
    <w:rsid w:val="00427E58"/>
    <w:rsid w:val="00427ED5"/>
    <w:rsid w:val="00430393"/>
    <w:rsid w:val="0043041C"/>
    <w:rsid w:val="00430504"/>
    <w:rsid w:val="0043066A"/>
    <w:rsid w:val="004307CE"/>
    <w:rsid w:val="004308A6"/>
    <w:rsid w:val="004311AD"/>
    <w:rsid w:val="0043122D"/>
    <w:rsid w:val="004314CB"/>
    <w:rsid w:val="00431806"/>
    <w:rsid w:val="00431A70"/>
    <w:rsid w:val="00431C67"/>
    <w:rsid w:val="00431F42"/>
    <w:rsid w:val="00432285"/>
    <w:rsid w:val="00432340"/>
    <w:rsid w:val="004323EA"/>
    <w:rsid w:val="00432455"/>
    <w:rsid w:val="00432707"/>
    <w:rsid w:val="00432737"/>
    <w:rsid w:val="00432A86"/>
    <w:rsid w:val="00432CDF"/>
    <w:rsid w:val="00432E75"/>
    <w:rsid w:val="00432EC3"/>
    <w:rsid w:val="00432F8D"/>
    <w:rsid w:val="00432F9F"/>
    <w:rsid w:val="00433029"/>
    <w:rsid w:val="00433153"/>
    <w:rsid w:val="00433299"/>
    <w:rsid w:val="00433714"/>
    <w:rsid w:val="00433741"/>
    <w:rsid w:val="00433BF3"/>
    <w:rsid w:val="00433C4C"/>
    <w:rsid w:val="00433CFE"/>
    <w:rsid w:val="00433D90"/>
    <w:rsid w:val="00433E71"/>
    <w:rsid w:val="00434097"/>
    <w:rsid w:val="004341DE"/>
    <w:rsid w:val="00434370"/>
    <w:rsid w:val="004343DC"/>
    <w:rsid w:val="00434583"/>
    <w:rsid w:val="00434773"/>
    <w:rsid w:val="00434BBB"/>
    <w:rsid w:val="00434CA7"/>
    <w:rsid w:val="004351A9"/>
    <w:rsid w:val="0043528B"/>
    <w:rsid w:val="0043552E"/>
    <w:rsid w:val="0043557C"/>
    <w:rsid w:val="00435588"/>
    <w:rsid w:val="0043582D"/>
    <w:rsid w:val="00435914"/>
    <w:rsid w:val="00435A71"/>
    <w:rsid w:val="00435B64"/>
    <w:rsid w:val="00435D06"/>
    <w:rsid w:val="004360E0"/>
    <w:rsid w:val="0043626D"/>
    <w:rsid w:val="00436349"/>
    <w:rsid w:val="004363B5"/>
    <w:rsid w:val="00436705"/>
    <w:rsid w:val="00436C44"/>
    <w:rsid w:val="00436CE3"/>
    <w:rsid w:val="00436CF6"/>
    <w:rsid w:val="00436D99"/>
    <w:rsid w:val="00436DA3"/>
    <w:rsid w:val="0043708B"/>
    <w:rsid w:val="004376E2"/>
    <w:rsid w:val="00437824"/>
    <w:rsid w:val="00437D6D"/>
    <w:rsid w:val="0044006F"/>
    <w:rsid w:val="00440242"/>
    <w:rsid w:val="004402EC"/>
    <w:rsid w:val="0044039A"/>
    <w:rsid w:val="004404F6"/>
    <w:rsid w:val="0044050E"/>
    <w:rsid w:val="00440559"/>
    <w:rsid w:val="0044058B"/>
    <w:rsid w:val="0044058C"/>
    <w:rsid w:val="0044064D"/>
    <w:rsid w:val="00440777"/>
    <w:rsid w:val="00440919"/>
    <w:rsid w:val="00440ACB"/>
    <w:rsid w:val="00440BE8"/>
    <w:rsid w:val="00440D29"/>
    <w:rsid w:val="00440D3B"/>
    <w:rsid w:val="004411A2"/>
    <w:rsid w:val="00441216"/>
    <w:rsid w:val="00441359"/>
    <w:rsid w:val="00441497"/>
    <w:rsid w:val="00441667"/>
    <w:rsid w:val="004416AE"/>
    <w:rsid w:val="004416DE"/>
    <w:rsid w:val="00441DEB"/>
    <w:rsid w:val="00441E30"/>
    <w:rsid w:val="00441FC1"/>
    <w:rsid w:val="00441FD6"/>
    <w:rsid w:val="00442066"/>
    <w:rsid w:val="004420AF"/>
    <w:rsid w:val="00442355"/>
    <w:rsid w:val="0044273C"/>
    <w:rsid w:val="00442A80"/>
    <w:rsid w:val="00442B56"/>
    <w:rsid w:val="00442B67"/>
    <w:rsid w:val="00442BED"/>
    <w:rsid w:val="00442C6C"/>
    <w:rsid w:val="00442F0C"/>
    <w:rsid w:val="00442F9C"/>
    <w:rsid w:val="004430C7"/>
    <w:rsid w:val="00443662"/>
    <w:rsid w:val="00443734"/>
    <w:rsid w:val="00443B45"/>
    <w:rsid w:val="00443B65"/>
    <w:rsid w:val="00443B98"/>
    <w:rsid w:val="00443CBE"/>
    <w:rsid w:val="00443CCB"/>
    <w:rsid w:val="00443DC5"/>
    <w:rsid w:val="00443E8A"/>
    <w:rsid w:val="00443F77"/>
    <w:rsid w:val="00444006"/>
    <w:rsid w:val="00444170"/>
    <w:rsid w:val="004441BC"/>
    <w:rsid w:val="0044435A"/>
    <w:rsid w:val="004444F4"/>
    <w:rsid w:val="00444500"/>
    <w:rsid w:val="00444CC3"/>
    <w:rsid w:val="0044500C"/>
    <w:rsid w:val="00445896"/>
    <w:rsid w:val="00445D55"/>
    <w:rsid w:val="00445DCF"/>
    <w:rsid w:val="00445E80"/>
    <w:rsid w:val="00445EFE"/>
    <w:rsid w:val="00446236"/>
    <w:rsid w:val="0044627B"/>
    <w:rsid w:val="00446797"/>
    <w:rsid w:val="004468B4"/>
    <w:rsid w:val="00446D86"/>
    <w:rsid w:val="00446DE1"/>
    <w:rsid w:val="00446EA9"/>
    <w:rsid w:val="004470E5"/>
    <w:rsid w:val="00447459"/>
    <w:rsid w:val="004475EA"/>
    <w:rsid w:val="00447837"/>
    <w:rsid w:val="004478C9"/>
    <w:rsid w:val="00447AF9"/>
    <w:rsid w:val="00447CD7"/>
    <w:rsid w:val="00447E4C"/>
    <w:rsid w:val="004500F3"/>
    <w:rsid w:val="004504AA"/>
    <w:rsid w:val="00450726"/>
    <w:rsid w:val="004507D7"/>
    <w:rsid w:val="00450ABA"/>
    <w:rsid w:val="00450DA7"/>
    <w:rsid w:val="00450FB2"/>
    <w:rsid w:val="00451611"/>
    <w:rsid w:val="00451706"/>
    <w:rsid w:val="00451B1E"/>
    <w:rsid w:val="00451E12"/>
    <w:rsid w:val="00451F3D"/>
    <w:rsid w:val="0045212F"/>
    <w:rsid w:val="00452161"/>
    <w:rsid w:val="0045230A"/>
    <w:rsid w:val="00452517"/>
    <w:rsid w:val="00452562"/>
    <w:rsid w:val="00452B62"/>
    <w:rsid w:val="00452D09"/>
    <w:rsid w:val="00452DF2"/>
    <w:rsid w:val="0045359F"/>
    <w:rsid w:val="0045366F"/>
    <w:rsid w:val="00453A82"/>
    <w:rsid w:val="004540AA"/>
    <w:rsid w:val="00454155"/>
    <w:rsid w:val="0045422F"/>
    <w:rsid w:val="00454588"/>
    <w:rsid w:val="0045466F"/>
    <w:rsid w:val="00454734"/>
    <w:rsid w:val="004549BB"/>
    <w:rsid w:val="00454A62"/>
    <w:rsid w:val="00454A7D"/>
    <w:rsid w:val="00454AD0"/>
    <w:rsid w:val="00454E93"/>
    <w:rsid w:val="00455058"/>
    <w:rsid w:val="00455202"/>
    <w:rsid w:val="00455595"/>
    <w:rsid w:val="00455976"/>
    <w:rsid w:val="004559C1"/>
    <w:rsid w:val="00455ABF"/>
    <w:rsid w:val="004561AC"/>
    <w:rsid w:val="00456442"/>
    <w:rsid w:val="004564D6"/>
    <w:rsid w:val="004567F0"/>
    <w:rsid w:val="0045688A"/>
    <w:rsid w:val="00456940"/>
    <w:rsid w:val="004569F4"/>
    <w:rsid w:val="00457337"/>
    <w:rsid w:val="004573DB"/>
    <w:rsid w:val="0045744C"/>
    <w:rsid w:val="00457573"/>
    <w:rsid w:val="00457675"/>
    <w:rsid w:val="004576FD"/>
    <w:rsid w:val="00457C2A"/>
    <w:rsid w:val="00457F7F"/>
    <w:rsid w:val="0046006B"/>
    <w:rsid w:val="004600FC"/>
    <w:rsid w:val="0046035B"/>
    <w:rsid w:val="004605CC"/>
    <w:rsid w:val="0046075C"/>
    <w:rsid w:val="00460819"/>
    <w:rsid w:val="00460A17"/>
    <w:rsid w:val="00460D11"/>
    <w:rsid w:val="004611D5"/>
    <w:rsid w:val="004613A7"/>
    <w:rsid w:val="00461973"/>
    <w:rsid w:val="004619DF"/>
    <w:rsid w:val="00461B39"/>
    <w:rsid w:val="00461D92"/>
    <w:rsid w:val="0046209F"/>
    <w:rsid w:val="0046228E"/>
    <w:rsid w:val="00462390"/>
    <w:rsid w:val="00462404"/>
    <w:rsid w:val="004624DD"/>
    <w:rsid w:val="00462592"/>
    <w:rsid w:val="00462C69"/>
    <w:rsid w:val="00462E3D"/>
    <w:rsid w:val="00463210"/>
    <w:rsid w:val="004632F8"/>
    <w:rsid w:val="004633BD"/>
    <w:rsid w:val="00463A10"/>
    <w:rsid w:val="00463D15"/>
    <w:rsid w:val="00463E12"/>
    <w:rsid w:val="0046432F"/>
    <w:rsid w:val="00464449"/>
    <w:rsid w:val="00464458"/>
    <w:rsid w:val="004645C5"/>
    <w:rsid w:val="00464781"/>
    <w:rsid w:val="00464A5E"/>
    <w:rsid w:val="00464D50"/>
    <w:rsid w:val="00464EF7"/>
    <w:rsid w:val="00464F9A"/>
    <w:rsid w:val="00465039"/>
    <w:rsid w:val="0046509E"/>
    <w:rsid w:val="004651C1"/>
    <w:rsid w:val="00465308"/>
    <w:rsid w:val="00465397"/>
    <w:rsid w:val="00465781"/>
    <w:rsid w:val="00465AA3"/>
    <w:rsid w:val="00465B05"/>
    <w:rsid w:val="00465BF0"/>
    <w:rsid w:val="00466183"/>
    <w:rsid w:val="004661AF"/>
    <w:rsid w:val="00466350"/>
    <w:rsid w:val="0046675B"/>
    <w:rsid w:val="00466E79"/>
    <w:rsid w:val="00466FBF"/>
    <w:rsid w:val="004670BA"/>
    <w:rsid w:val="00467216"/>
    <w:rsid w:val="0046721D"/>
    <w:rsid w:val="00467626"/>
    <w:rsid w:val="00467F26"/>
    <w:rsid w:val="004700EB"/>
    <w:rsid w:val="0047012C"/>
    <w:rsid w:val="00470141"/>
    <w:rsid w:val="004706AF"/>
    <w:rsid w:val="00470AC3"/>
    <w:rsid w:val="00470D7D"/>
    <w:rsid w:val="00470DE0"/>
    <w:rsid w:val="00470EA7"/>
    <w:rsid w:val="00470F3A"/>
    <w:rsid w:val="00470F54"/>
    <w:rsid w:val="00470FB7"/>
    <w:rsid w:val="0047101E"/>
    <w:rsid w:val="00471432"/>
    <w:rsid w:val="00471918"/>
    <w:rsid w:val="0047192E"/>
    <w:rsid w:val="00471AE3"/>
    <w:rsid w:val="00471EC7"/>
    <w:rsid w:val="00471EDF"/>
    <w:rsid w:val="004721A7"/>
    <w:rsid w:val="004722E9"/>
    <w:rsid w:val="00472658"/>
    <w:rsid w:val="00472B58"/>
    <w:rsid w:val="00472BB1"/>
    <w:rsid w:val="00473017"/>
    <w:rsid w:val="00473049"/>
    <w:rsid w:val="00473222"/>
    <w:rsid w:val="004733E3"/>
    <w:rsid w:val="0047372D"/>
    <w:rsid w:val="0047382F"/>
    <w:rsid w:val="00473884"/>
    <w:rsid w:val="00473B66"/>
    <w:rsid w:val="00473BA3"/>
    <w:rsid w:val="00474397"/>
    <w:rsid w:val="004743DD"/>
    <w:rsid w:val="004744CF"/>
    <w:rsid w:val="00474B39"/>
    <w:rsid w:val="00474CB2"/>
    <w:rsid w:val="00474CEA"/>
    <w:rsid w:val="00474D04"/>
    <w:rsid w:val="00474F29"/>
    <w:rsid w:val="0047511F"/>
    <w:rsid w:val="00475305"/>
    <w:rsid w:val="00475386"/>
    <w:rsid w:val="00475767"/>
    <w:rsid w:val="004758E5"/>
    <w:rsid w:val="0047597F"/>
    <w:rsid w:val="00475C33"/>
    <w:rsid w:val="00475D63"/>
    <w:rsid w:val="00475D87"/>
    <w:rsid w:val="0047609C"/>
    <w:rsid w:val="004760E8"/>
    <w:rsid w:val="004762FF"/>
    <w:rsid w:val="00476359"/>
    <w:rsid w:val="004763DC"/>
    <w:rsid w:val="0047664D"/>
    <w:rsid w:val="00476680"/>
    <w:rsid w:val="00476686"/>
    <w:rsid w:val="00476A66"/>
    <w:rsid w:val="00476B94"/>
    <w:rsid w:val="00476BE1"/>
    <w:rsid w:val="00476BED"/>
    <w:rsid w:val="00476C37"/>
    <w:rsid w:val="00476CFF"/>
    <w:rsid w:val="00477272"/>
    <w:rsid w:val="004772EB"/>
    <w:rsid w:val="00477491"/>
    <w:rsid w:val="004776C8"/>
    <w:rsid w:val="00477975"/>
    <w:rsid w:val="00477D3C"/>
    <w:rsid w:val="00477FF4"/>
    <w:rsid w:val="004800AB"/>
    <w:rsid w:val="0048019F"/>
    <w:rsid w:val="004803CC"/>
    <w:rsid w:val="004804B5"/>
    <w:rsid w:val="0048094F"/>
    <w:rsid w:val="004809C3"/>
    <w:rsid w:val="00480A2B"/>
    <w:rsid w:val="0048108E"/>
    <w:rsid w:val="004810CE"/>
    <w:rsid w:val="004811E3"/>
    <w:rsid w:val="004813A1"/>
    <w:rsid w:val="00481650"/>
    <w:rsid w:val="00481829"/>
    <w:rsid w:val="004819A5"/>
    <w:rsid w:val="00481A74"/>
    <w:rsid w:val="00481B79"/>
    <w:rsid w:val="00481D6C"/>
    <w:rsid w:val="0048248F"/>
    <w:rsid w:val="004825F6"/>
    <w:rsid w:val="00482802"/>
    <w:rsid w:val="00482AFA"/>
    <w:rsid w:val="00482BD4"/>
    <w:rsid w:val="004832BA"/>
    <w:rsid w:val="00483524"/>
    <w:rsid w:val="004837F8"/>
    <w:rsid w:val="00483922"/>
    <w:rsid w:val="00483968"/>
    <w:rsid w:val="0048409A"/>
    <w:rsid w:val="004841BE"/>
    <w:rsid w:val="00484269"/>
    <w:rsid w:val="004846F2"/>
    <w:rsid w:val="004847AD"/>
    <w:rsid w:val="00484CAB"/>
    <w:rsid w:val="00484F86"/>
    <w:rsid w:val="00484FCD"/>
    <w:rsid w:val="00485408"/>
    <w:rsid w:val="004854A3"/>
    <w:rsid w:val="004857CA"/>
    <w:rsid w:val="00485819"/>
    <w:rsid w:val="004858B9"/>
    <w:rsid w:val="004858E5"/>
    <w:rsid w:val="00485A40"/>
    <w:rsid w:val="00485B0A"/>
    <w:rsid w:val="00485B48"/>
    <w:rsid w:val="00485CAA"/>
    <w:rsid w:val="00485D77"/>
    <w:rsid w:val="00485E58"/>
    <w:rsid w:val="00485E89"/>
    <w:rsid w:val="00485EE8"/>
    <w:rsid w:val="00486006"/>
    <w:rsid w:val="0048610D"/>
    <w:rsid w:val="004863E2"/>
    <w:rsid w:val="004864C5"/>
    <w:rsid w:val="004865B6"/>
    <w:rsid w:val="0048673A"/>
    <w:rsid w:val="00486864"/>
    <w:rsid w:val="00486902"/>
    <w:rsid w:val="004869B4"/>
    <w:rsid w:val="00486D3F"/>
    <w:rsid w:val="00486E50"/>
    <w:rsid w:val="00486ED3"/>
    <w:rsid w:val="00486F03"/>
    <w:rsid w:val="00486FA9"/>
    <w:rsid w:val="0048714A"/>
    <w:rsid w:val="00487189"/>
    <w:rsid w:val="00487516"/>
    <w:rsid w:val="00487CDC"/>
    <w:rsid w:val="00487CE1"/>
    <w:rsid w:val="00487FEA"/>
    <w:rsid w:val="004900DA"/>
    <w:rsid w:val="004903EB"/>
    <w:rsid w:val="00490746"/>
    <w:rsid w:val="004907F7"/>
    <w:rsid w:val="00490852"/>
    <w:rsid w:val="00490D17"/>
    <w:rsid w:val="00490D55"/>
    <w:rsid w:val="00490DE0"/>
    <w:rsid w:val="00490E24"/>
    <w:rsid w:val="00490EC2"/>
    <w:rsid w:val="004910CE"/>
    <w:rsid w:val="004918A3"/>
    <w:rsid w:val="00491C9C"/>
    <w:rsid w:val="00492016"/>
    <w:rsid w:val="00492422"/>
    <w:rsid w:val="004924C1"/>
    <w:rsid w:val="00492531"/>
    <w:rsid w:val="004926DD"/>
    <w:rsid w:val="00492ADD"/>
    <w:rsid w:val="00492B74"/>
    <w:rsid w:val="00492BF2"/>
    <w:rsid w:val="00492C5C"/>
    <w:rsid w:val="00492F30"/>
    <w:rsid w:val="004934D6"/>
    <w:rsid w:val="00493546"/>
    <w:rsid w:val="004937D0"/>
    <w:rsid w:val="00493A42"/>
    <w:rsid w:val="00493ACF"/>
    <w:rsid w:val="00493C71"/>
    <w:rsid w:val="00493E7C"/>
    <w:rsid w:val="00493F25"/>
    <w:rsid w:val="0049402D"/>
    <w:rsid w:val="00494426"/>
    <w:rsid w:val="004944D7"/>
    <w:rsid w:val="00494560"/>
    <w:rsid w:val="004946F4"/>
    <w:rsid w:val="0049487E"/>
    <w:rsid w:val="0049491D"/>
    <w:rsid w:val="00494A65"/>
    <w:rsid w:val="00494B9B"/>
    <w:rsid w:val="00494BC3"/>
    <w:rsid w:val="00494CBA"/>
    <w:rsid w:val="00494DAD"/>
    <w:rsid w:val="00494FEB"/>
    <w:rsid w:val="004956E4"/>
    <w:rsid w:val="00495939"/>
    <w:rsid w:val="00495C3D"/>
    <w:rsid w:val="00496165"/>
    <w:rsid w:val="0049634F"/>
    <w:rsid w:val="004965C0"/>
    <w:rsid w:val="004966F3"/>
    <w:rsid w:val="00496703"/>
    <w:rsid w:val="0049674D"/>
    <w:rsid w:val="0049674F"/>
    <w:rsid w:val="004967A0"/>
    <w:rsid w:val="00496900"/>
    <w:rsid w:val="00496BE8"/>
    <w:rsid w:val="00496C45"/>
    <w:rsid w:val="00496D05"/>
    <w:rsid w:val="00496DCC"/>
    <w:rsid w:val="00496FC1"/>
    <w:rsid w:val="00497135"/>
    <w:rsid w:val="004971C3"/>
    <w:rsid w:val="00497ACD"/>
    <w:rsid w:val="00497B5F"/>
    <w:rsid w:val="00497D5C"/>
    <w:rsid w:val="00497E5F"/>
    <w:rsid w:val="004A047B"/>
    <w:rsid w:val="004A0669"/>
    <w:rsid w:val="004A0B4C"/>
    <w:rsid w:val="004A0C30"/>
    <w:rsid w:val="004A0EE9"/>
    <w:rsid w:val="004A0F4E"/>
    <w:rsid w:val="004A101B"/>
    <w:rsid w:val="004A12BA"/>
    <w:rsid w:val="004A1453"/>
    <w:rsid w:val="004A14BB"/>
    <w:rsid w:val="004A160D"/>
    <w:rsid w:val="004A1C66"/>
    <w:rsid w:val="004A1DD4"/>
    <w:rsid w:val="004A2651"/>
    <w:rsid w:val="004A27E2"/>
    <w:rsid w:val="004A29AF"/>
    <w:rsid w:val="004A2C3F"/>
    <w:rsid w:val="004A3114"/>
    <w:rsid w:val="004A324A"/>
    <w:rsid w:val="004A34E5"/>
    <w:rsid w:val="004A3CF4"/>
    <w:rsid w:val="004A3E81"/>
    <w:rsid w:val="004A4195"/>
    <w:rsid w:val="004A44E3"/>
    <w:rsid w:val="004A4852"/>
    <w:rsid w:val="004A4BBD"/>
    <w:rsid w:val="004A4C09"/>
    <w:rsid w:val="004A4CDA"/>
    <w:rsid w:val="004A5098"/>
    <w:rsid w:val="004A50CE"/>
    <w:rsid w:val="004A5B19"/>
    <w:rsid w:val="004A5C62"/>
    <w:rsid w:val="004A5CC1"/>
    <w:rsid w:val="004A5CE5"/>
    <w:rsid w:val="004A5D89"/>
    <w:rsid w:val="004A5DE5"/>
    <w:rsid w:val="004A5E9A"/>
    <w:rsid w:val="004A63E7"/>
    <w:rsid w:val="004A6A7C"/>
    <w:rsid w:val="004A6E97"/>
    <w:rsid w:val="004A707D"/>
    <w:rsid w:val="004A71DD"/>
    <w:rsid w:val="004A7565"/>
    <w:rsid w:val="004A7767"/>
    <w:rsid w:val="004A7AF7"/>
    <w:rsid w:val="004A7E28"/>
    <w:rsid w:val="004B01AF"/>
    <w:rsid w:val="004B0753"/>
    <w:rsid w:val="004B0965"/>
    <w:rsid w:val="004B0974"/>
    <w:rsid w:val="004B0D2A"/>
    <w:rsid w:val="004B1270"/>
    <w:rsid w:val="004B159B"/>
    <w:rsid w:val="004B1754"/>
    <w:rsid w:val="004B19E5"/>
    <w:rsid w:val="004B1A92"/>
    <w:rsid w:val="004B1B4C"/>
    <w:rsid w:val="004B1CCC"/>
    <w:rsid w:val="004B1D61"/>
    <w:rsid w:val="004B211B"/>
    <w:rsid w:val="004B2463"/>
    <w:rsid w:val="004B2559"/>
    <w:rsid w:val="004B2748"/>
    <w:rsid w:val="004B2839"/>
    <w:rsid w:val="004B285B"/>
    <w:rsid w:val="004B28D6"/>
    <w:rsid w:val="004B2A74"/>
    <w:rsid w:val="004B2C82"/>
    <w:rsid w:val="004B31EC"/>
    <w:rsid w:val="004B3764"/>
    <w:rsid w:val="004B39B5"/>
    <w:rsid w:val="004B40A8"/>
    <w:rsid w:val="004B4185"/>
    <w:rsid w:val="004B4223"/>
    <w:rsid w:val="004B4474"/>
    <w:rsid w:val="004B4918"/>
    <w:rsid w:val="004B49C8"/>
    <w:rsid w:val="004B4A0D"/>
    <w:rsid w:val="004B4AE5"/>
    <w:rsid w:val="004B4B0A"/>
    <w:rsid w:val="004B4D9B"/>
    <w:rsid w:val="004B4DEF"/>
    <w:rsid w:val="004B4E71"/>
    <w:rsid w:val="004B4E72"/>
    <w:rsid w:val="004B52F9"/>
    <w:rsid w:val="004B5473"/>
    <w:rsid w:val="004B5702"/>
    <w:rsid w:val="004B599D"/>
    <w:rsid w:val="004B5F1C"/>
    <w:rsid w:val="004B5FC6"/>
    <w:rsid w:val="004B638B"/>
    <w:rsid w:val="004B63BC"/>
    <w:rsid w:val="004B646C"/>
    <w:rsid w:val="004B64CD"/>
    <w:rsid w:val="004B6967"/>
    <w:rsid w:val="004B701B"/>
    <w:rsid w:val="004B72DC"/>
    <w:rsid w:val="004B7586"/>
    <w:rsid w:val="004B7BF2"/>
    <w:rsid w:val="004B7F05"/>
    <w:rsid w:val="004C0012"/>
    <w:rsid w:val="004C0029"/>
    <w:rsid w:val="004C018D"/>
    <w:rsid w:val="004C028A"/>
    <w:rsid w:val="004C0315"/>
    <w:rsid w:val="004C0491"/>
    <w:rsid w:val="004C06EF"/>
    <w:rsid w:val="004C0CB5"/>
    <w:rsid w:val="004C0D3E"/>
    <w:rsid w:val="004C0D68"/>
    <w:rsid w:val="004C0DAA"/>
    <w:rsid w:val="004C10B1"/>
    <w:rsid w:val="004C10E8"/>
    <w:rsid w:val="004C122D"/>
    <w:rsid w:val="004C138E"/>
    <w:rsid w:val="004C139C"/>
    <w:rsid w:val="004C1ADE"/>
    <w:rsid w:val="004C1B7F"/>
    <w:rsid w:val="004C205C"/>
    <w:rsid w:val="004C243F"/>
    <w:rsid w:val="004C2A1B"/>
    <w:rsid w:val="004C2BBC"/>
    <w:rsid w:val="004C2D93"/>
    <w:rsid w:val="004C2DC6"/>
    <w:rsid w:val="004C2E8A"/>
    <w:rsid w:val="004C2F78"/>
    <w:rsid w:val="004C30F3"/>
    <w:rsid w:val="004C311F"/>
    <w:rsid w:val="004C3179"/>
    <w:rsid w:val="004C32F4"/>
    <w:rsid w:val="004C344B"/>
    <w:rsid w:val="004C360F"/>
    <w:rsid w:val="004C373B"/>
    <w:rsid w:val="004C3C4D"/>
    <w:rsid w:val="004C3DCA"/>
    <w:rsid w:val="004C3F4F"/>
    <w:rsid w:val="004C3F7D"/>
    <w:rsid w:val="004C3FF6"/>
    <w:rsid w:val="004C4505"/>
    <w:rsid w:val="004C4625"/>
    <w:rsid w:val="004C483D"/>
    <w:rsid w:val="004C4EDF"/>
    <w:rsid w:val="004C51A1"/>
    <w:rsid w:val="004C5541"/>
    <w:rsid w:val="004C57CF"/>
    <w:rsid w:val="004C5851"/>
    <w:rsid w:val="004C5D08"/>
    <w:rsid w:val="004C6082"/>
    <w:rsid w:val="004C6932"/>
    <w:rsid w:val="004C6EEE"/>
    <w:rsid w:val="004C702B"/>
    <w:rsid w:val="004C710D"/>
    <w:rsid w:val="004C7172"/>
    <w:rsid w:val="004C74A8"/>
    <w:rsid w:val="004C7918"/>
    <w:rsid w:val="004C7D78"/>
    <w:rsid w:val="004D0033"/>
    <w:rsid w:val="004D0166"/>
    <w:rsid w:val="004D016B"/>
    <w:rsid w:val="004D01F4"/>
    <w:rsid w:val="004D0515"/>
    <w:rsid w:val="004D0903"/>
    <w:rsid w:val="004D0ADD"/>
    <w:rsid w:val="004D0C5C"/>
    <w:rsid w:val="004D0D20"/>
    <w:rsid w:val="004D0DC0"/>
    <w:rsid w:val="004D0DD3"/>
    <w:rsid w:val="004D0EF4"/>
    <w:rsid w:val="004D10EB"/>
    <w:rsid w:val="004D130B"/>
    <w:rsid w:val="004D1422"/>
    <w:rsid w:val="004D172C"/>
    <w:rsid w:val="004D1856"/>
    <w:rsid w:val="004D1A63"/>
    <w:rsid w:val="004D1B22"/>
    <w:rsid w:val="004D1E97"/>
    <w:rsid w:val="004D203F"/>
    <w:rsid w:val="004D23CC"/>
    <w:rsid w:val="004D2516"/>
    <w:rsid w:val="004D285F"/>
    <w:rsid w:val="004D2A23"/>
    <w:rsid w:val="004D2C6A"/>
    <w:rsid w:val="004D324B"/>
    <w:rsid w:val="004D34CA"/>
    <w:rsid w:val="004D3661"/>
    <w:rsid w:val="004D36F2"/>
    <w:rsid w:val="004D3A89"/>
    <w:rsid w:val="004D3B1B"/>
    <w:rsid w:val="004D3BDF"/>
    <w:rsid w:val="004D4210"/>
    <w:rsid w:val="004D48C4"/>
    <w:rsid w:val="004D4C59"/>
    <w:rsid w:val="004D4CE9"/>
    <w:rsid w:val="004D4D0A"/>
    <w:rsid w:val="004D4D7E"/>
    <w:rsid w:val="004D4E0E"/>
    <w:rsid w:val="004D505F"/>
    <w:rsid w:val="004D5062"/>
    <w:rsid w:val="004D5099"/>
    <w:rsid w:val="004D52DE"/>
    <w:rsid w:val="004D5543"/>
    <w:rsid w:val="004D55AB"/>
    <w:rsid w:val="004D5691"/>
    <w:rsid w:val="004D583F"/>
    <w:rsid w:val="004D5AE4"/>
    <w:rsid w:val="004D5ED0"/>
    <w:rsid w:val="004D6053"/>
    <w:rsid w:val="004D6149"/>
    <w:rsid w:val="004D6480"/>
    <w:rsid w:val="004D6A82"/>
    <w:rsid w:val="004D7268"/>
    <w:rsid w:val="004D73B5"/>
    <w:rsid w:val="004D785C"/>
    <w:rsid w:val="004D7864"/>
    <w:rsid w:val="004D7985"/>
    <w:rsid w:val="004D7D5B"/>
    <w:rsid w:val="004D7E40"/>
    <w:rsid w:val="004D7F58"/>
    <w:rsid w:val="004E028B"/>
    <w:rsid w:val="004E0396"/>
    <w:rsid w:val="004E03C8"/>
    <w:rsid w:val="004E043C"/>
    <w:rsid w:val="004E04AF"/>
    <w:rsid w:val="004E05E8"/>
    <w:rsid w:val="004E094C"/>
    <w:rsid w:val="004E0B32"/>
    <w:rsid w:val="004E0C23"/>
    <w:rsid w:val="004E0CD5"/>
    <w:rsid w:val="004E0DE9"/>
    <w:rsid w:val="004E0E5C"/>
    <w:rsid w:val="004E0EA2"/>
    <w:rsid w:val="004E1106"/>
    <w:rsid w:val="004E138F"/>
    <w:rsid w:val="004E14A8"/>
    <w:rsid w:val="004E18FC"/>
    <w:rsid w:val="004E1985"/>
    <w:rsid w:val="004E1B98"/>
    <w:rsid w:val="004E1BF7"/>
    <w:rsid w:val="004E1E4C"/>
    <w:rsid w:val="004E1E8A"/>
    <w:rsid w:val="004E1F90"/>
    <w:rsid w:val="004E23EA"/>
    <w:rsid w:val="004E24A7"/>
    <w:rsid w:val="004E2556"/>
    <w:rsid w:val="004E2BD8"/>
    <w:rsid w:val="004E2F3F"/>
    <w:rsid w:val="004E306A"/>
    <w:rsid w:val="004E31B7"/>
    <w:rsid w:val="004E3268"/>
    <w:rsid w:val="004E346F"/>
    <w:rsid w:val="004E34A7"/>
    <w:rsid w:val="004E3750"/>
    <w:rsid w:val="004E38AC"/>
    <w:rsid w:val="004E3BB8"/>
    <w:rsid w:val="004E3E60"/>
    <w:rsid w:val="004E414A"/>
    <w:rsid w:val="004E4177"/>
    <w:rsid w:val="004E4194"/>
    <w:rsid w:val="004E447C"/>
    <w:rsid w:val="004E4649"/>
    <w:rsid w:val="004E47A5"/>
    <w:rsid w:val="004E47E3"/>
    <w:rsid w:val="004E48B8"/>
    <w:rsid w:val="004E4B15"/>
    <w:rsid w:val="004E4BCB"/>
    <w:rsid w:val="004E4CA2"/>
    <w:rsid w:val="004E5260"/>
    <w:rsid w:val="004E52E4"/>
    <w:rsid w:val="004E5526"/>
    <w:rsid w:val="004E5718"/>
    <w:rsid w:val="004E59C3"/>
    <w:rsid w:val="004E5A1C"/>
    <w:rsid w:val="004E5B46"/>
    <w:rsid w:val="004E5C2B"/>
    <w:rsid w:val="004E5E5E"/>
    <w:rsid w:val="004E604D"/>
    <w:rsid w:val="004E628E"/>
    <w:rsid w:val="004E63B6"/>
    <w:rsid w:val="004E64EA"/>
    <w:rsid w:val="004E6528"/>
    <w:rsid w:val="004E6794"/>
    <w:rsid w:val="004E67B1"/>
    <w:rsid w:val="004E6845"/>
    <w:rsid w:val="004E6CBA"/>
    <w:rsid w:val="004E6D06"/>
    <w:rsid w:val="004E71F0"/>
    <w:rsid w:val="004E76DF"/>
    <w:rsid w:val="004E777E"/>
    <w:rsid w:val="004E77D0"/>
    <w:rsid w:val="004E7A06"/>
    <w:rsid w:val="004E7FE8"/>
    <w:rsid w:val="004F00DD"/>
    <w:rsid w:val="004F00FA"/>
    <w:rsid w:val="004F03E3"/>
    <w:rsid w:val="004F03ED"/>
    <w:rsid w:val="004F0BB3"/>
    <w:rsid w:val="004F0C4F"/>
    <w:rsid w:val="004F0C74"/>
    <w:rsid w:val="004F0CC8"/>
    <w:rsid w:val="004F0D58"/>
    <w:rsid w:val="004F10D0"/>
    <w:rsid w:val="004F1489"/>
    <w:rsid w:val="004F14BE"/>
    <w:rsid w:val="004F166C"/>
    <w:rsid w:val="004F2133"/>
    <w:rsid w:val="004F215F"/>
    <w:rsid w:val="004F22DA"/>
    <w:rsid w:val="004F2B6E"/>
    <w:rsid w:val="004F2BA1"/>
    <w:rsid w:val="004F2EED"/>
    <w:rsid w:val="004F2F81"/>
    <w:rsid w:val="004F2FA7"/>
    <w:rsid w:val="004F33E1"/>
    <w:rsid w:val="004F36B3"/>
    <w:rsid w:val="004F3EE1"/>
    <w:rsid w:val="004F4035"/>
    <w:rsid w:val="004F4060"/>
    <w:rsid w:val="004F4139"/>
    <w:rsid w:val="004F4608"/>
    <w:rsid w:val="004F46EF"/>
    <w:rsid w:val="004F484A"/>
    <w:rsid w:val="004F4910"/>
    <w:rsid w:val="004F4A8F"/>
    <w:rsid w:val="004F4ED2"/>
    <w:rsid w:val="004F4F1E"/>
    <w:rsid w:val="004F50DC"/>
    <w:rsid w:val="004F521D"/>
    <w:rsid w:val="004F5398"/>
    <w:rsid w:val="004F54BC"/>
    <w:rsid w:val="004F551D"/>
    <w:rsid w:val="004F55F1"/>
    <w:rsid w:val="004F5750"/>
    <w:rsid w:val="004F58B0"/>
    <w:rsid w:val="004F59ED"/>
    <w:rsid w:val="004F5D2D"/>
    <w:rsid w:val="004F5DBA"/>
    <w:rsid w:val="004F5E1C"/>
    <w:rsid w:val="004F5FD6"/>
    <w:rsid w:val="004F621A"/>
    <w:rsid w:val="004F6936"/>
    <w:rsid w:val="004F6D2F"/>
    <w:rsid w:val="004F6D40"/>
    <w:rsid w:val="004F6E7D"/>
    <w:rsid w:val="004F70DB"/>
    <w:rsid w:val="004F7117"/>
    <w:rsid w:val="004F7330"/>
    <w:rsid w:val="004F73DD"/>
    <w:rsid w:val="004F7810"/>
    <w:rsid w:val="004F7834"/>
    <w:rsid w:val="004F78BA"/>
    <w:rsid w:val="004F7A81"/>
    <w:rsid w:val="004F7ABD"/>
    <w:rsid w:val="0050018B"/>
    <w:rsid w:val="005002DA"/>
    <w:rsid w:val="0050039C"/>
    <w:rsid w:val="005003E5"/>
    <w:rsid w:val="005004E7"/>
    <w:rsid w:val="0050060B"/>
    <w:rsid w:val="00500872"/>
    <w:rsid w:val="00500D52"/>
    <w:rsid w:val="00500F45"/>
    <w:rsid w:val="00500F5C"/>
    <w:rsid w:val="00500F91"/>
    <w:rsid w:val="005011CB"/>
    <w:rsid w:val="005013F6"/>
    <w:rsid w:val="005016D7"/>
    <w:rsid w:val="00501886"/>
    <w:rsid w:val="00501CAF"/>
    <w:rsid w:val="00501CFB"/>
    <w:rsid w:val="00501FE4"/>
    <w:rsid w:val="00501FF3"/>
    <w:rsid w:val="00501FF4"/>
    <w:rsid w:val="00502300"/>
    <w:rsid w:val="005026FB"/>
    <w:rsid w:val="00502791"/>
    <w:rsid w:val="005028B8"/>
    <w:rsid w:val="0050300C"/>
    <w:rsid w:val="005031B4"/>
    <w:rsid w:val="005033BB"/>
    <w:rsid w:val="005037A5"/>
    <w:rsid w:val="00503CB9"/>
    <w:rsid w:val="00503DC6"/>
    <w:rsid w:val="00503DDA"/>
    <w:rsid w:val="0050492D"/>
    <w:rsid w:val="00505019"/>
    <w:rsid w:val="00505208"/>
    <w:rsid w:val="00505336"/>
    <w:rsid w:val="005056BD"/>
    <w:rsid w:val="005056EB"/>
    <w:rsid w:val="00505705"/>
    <w:rsid w:val="00505D4C"/>
    <w:rsid w:val="00505E0B"/>
    <w:rsid w:val="00505E86"/>
    <w:rsid w:val="00506028"/>
    <w:rsid w:val="005060DA"/>
    <w:rsid w:val="005060DF"/>
    <w:rsid w:val="005061A4"/>
    <w:rsid w:val="00506270"/>
    <w:rsid w:val="00506710"/>
    <w:rsid w:val="00506A57"/>
    <w:rsid w:val="00506DEB"/>
    <w:rsid w:val="00506EC5"/>
    <w:rsid w:val="00506EE5"/>
    <w:rsid w:val="00506F5D"/>
    <w:rsid w:val="0050716B"/>
    <w:rsid w:val="005071AF"/>
    <w:rsid w:val="0050746D"/>
    <w:rsid w:val="0050774C"/>
    <w:rsid w:val="005078B6"/>
    <w:rsid w:val="00507CCB"/>
    <w:rsid w:val="00507D3E"/>
    <w:rsid w:val="00507E99"/>
    <w:rsid w:val="0051014F"/>
    <w:rsid w:val="00510317"/>
    <w:rsid w:val="005109F2"/>
    <w:rsid w:val="00510A0B"/>
    <w:rsid w:val="00510BB6"/>
    <w:rsid w:val="00510C37"/>
    <w:rsid w:val="00511240"/>
    <w:rsid w:val="0051141A"/>
    <w:rsid w:val="005116AA"/>
    <w:rsid w:val="005118F1"/>
    <w:rsid w:val="00511CEB"/>
    <w:rsid w:val="00511CFB"/>
    <w:rsid w:val="00511EF6"/>
    <w:rsid w:val="00511F70"/>
    <w:rsid w:val="005120E1"/>
    <w:rsid w:val="0051216D"/>
    <w:rsid w:val="005121D7"/>
    <w:rsid w:val="0051228A"/>
    <w:rsid w:val="00512408"/>
    <w:rsid w:val="005126D0"/>
    <w:rsid w:val="005126D8"/>
    <w:rsid w:val="00512737"/>
    <w:rsid w:val="005128A0"/>
    <w:rsid w:val="00512AF0"/>
    <w:rsid w:val="00512B2C"/>
    <w:rsid w:val="005133C2"/>
    <w:rsid w:val="00513481"/>
    <w:rsid w:val="005134BC"/>
    <w:rsid w:val="00513630"/>
    <w:rsid w:val="0051373E"/>
    <w:rsid w:val="00513907"/>
    <w:rsid w:val="005139A2"/>
    <w:rsid w:val="00513C0E"/>
    <w:rsid w:val="00513C6F"/>
    <w:rsid w:val="00514109"/>
    <w:rsid w:val="00514119"/>
    <w:rsid w:val="005143D6"/>
    <w:rsid w:val="0051461D"/>
    <w:rsid w:val="00514667"/>
    <w:rsid w:val="00514802"/>
    <w:rsid w:val="0051492C"/>
    <w:rsid w:val="00514A38"/>
    <w:rsid w:val="00514B7B"/>
    <w:rsid w:val="00514C11"/>
    <w:rsid w:val="00514C51"/>
    <w:rsid w:val="00514E53"/>
    <w:rsid w:val="00515648"/>
    <w:rsid w:val="0051568D"/>
    <w:rsid w:val="0051586E"/>
    <w:rsid w:val="00515B7C"/>
    <w:rsid w:val="00515CEE"/>
    <w:rsid w:val="00515DDC"/>
    <w:rsid w:val="0051624D"/>
    <w:rsid w:val="0051640C"/>
    <w:rsid w:val="00516891"/>
    <w:rsid w:val="00516D15"/>
    <w:rsid w:val="005170FF"/>
    <w:rsid w:val="00517203"/>
    <w:rsid w:val="00517236"/>
    <w:rsid w:val="00517251"/>
    <w:rsid w:val="005172D4"/>
    <w:rsid w:val="00517350"/>
    <w:rsid w:val="005175B4"/>
    <w:rsid w:val="005177A6"/>
    <w:rsid w:val="00517A26"/>
    <w:rsid w:val="00517C3B"/>
    <w:rsid w:val="00517FF0"/>
    <w:rsid w:val="0052017D"/>
    <w:rsid w:val="00520424"/>
    <w:rsid w:val="005204D2"/>
    <w:rsid w:val="00520772"/>
    <w:rsid w:val="005209EA"/>
    <w:rsid w:val="00520D26"/>
    <w:rsid w:val="00520D50"/>
    <w:rsid w:val="00520D63"/>
    <w:rsid w:val="00520F80"/>
    <w:rsid w:val="00520F8D"/>
    <w:rsid w:val="005210E6"/>
    <w:rsid w:val="0052118A"/>
    <w:rsid w:val="00521367"/>
    <w:rsid w:val="005214ED"/>
    <w:rsid w:val="00521758"/>
    <w:rsid w:val="00521FE7"/>
    <w:rsid w:val="00522255"/>
    <w:rsid w:val="00522347"/>
    <w:rsid w:val="00522437"/>
    <w:rsid w:val="00522450"/>
    <w:rsid w:val="0052257F"/>
    <w:rsid w:val="0052271B"/>
    <w:rsid w:val="00522AD1"/>
    <w:rsid w:val="00522EA5"/>
    <w:rsid w:val="00522F5A"/>
    <w:rsid w:val="00522FC5"/>
    <w:rsid w:val="00523360"/>
    <w:rsid w:val="00523382"/>
    <w:rsid w:val="0052365B"/>
    <w:rsid w:val="005237CB"/>
    <w:rsid w:val="0052387B"/>
    <w:rsid w:val="005238E1"/>
    <w:rsid w:val="00523921"/>
    <w:rsid w:val="00523985"/>
    <w:rsid w:val="005239A0"/>
    <w:rsid w:val="00523B60"/>
    <w:rsid w:val="00523BC7"/>
    <w:rsid w:val="00523F84"/>
    <w:rsid w:val="00523FC3"/>
    <w:rsid w:val="005241CE"/>
    <w:rsid w:val="00524638"/>
    <w:rsid w:val="0052499C"/>
    <w:rsid w:val="00524AA0"/>
    <w:rsid w:val="00524E61"/>
    <w:rsid w:val="00524FD3"/>
    <w:rsid w:val="005254BF"/>
    <w:rsid w:val="00525529"/>
    <w:rsid w:val="005257C9"/>
    <w:rsid w:val="005259AB"/>
    <w:rsid w:val="00525A00"/>
    <w:rsid w:val="00525F93"/>
    <w:rsid w:val="0052602D"/>
    <w:rsid w:val="005264C9"/>
    <w:rsid w:val="005267D7"/>
    <w:rsid w:val="00526972"/>
    <w:rsid w:val="00526A18"/>
    <w:rsid w:val="00526AC7"/>
    <w:rsid w:val="00526BBE"/>
    <w:rsid w:val="00526C15"/>
    <w:rsid w:val="00526DAB"/>
    <w:rsid w:val="00526DC2"/>
    <w:rsid w:val="005270D2"/>
    <w:rsid w:val="00527250"/>
    <w:rsid w:val="00527277"/>
    <w:rsid w:val="0052752B"/>
    <w:rsid w:val="00527C13"/>
    <w:rsid w:val="0053005E"/>
    <w:rsid w:val="0053018E"/>
    <w:rsid w:val="0053025E"/>
    <w:rsid w:val="005305CE"/>
    <w:rsid w:val="0053062C"/>
    <w:rsid w:val="005307AF"/>
    <w:rsid w:val="005307D5"/>
    <w:rsid w:val="0053093A"/>
    <w:rsid w:val="00530B3C"/>
    <w:rsid w:val="00530C25"/>
    <w:rsid w:val="00530C65"/>
    <w:rsid w:val="00530D15"/>
    <w:rsid w:val="00530EDE"/>
    <w:rsid w:val="0053161C"/>
    <w:rsid w:val="00531F99"/>
    <w:rsid w:val="00532021"/>
    <w:rsid w:val="005321D9"/>
    <w:rsid w:val="00532384"/>
    <w:rsid w:val="00532600"/>
    <w:rsid w:val="005329C4"/>
    <w:rsid w:val="00532A34"/>
    <w:rsid w:val="00532BFB"/>
    <w:rsid w:val="00532C1A"/>
    <w:rsid w:val="00532C69"/>
    <w:rsid w:val="00532EAF"/>
    <w:rsid w:val="00533607"/>
    <w:rsid w:val="0053377D"/>
    <w:rsid w:val="00533B21"/>
    <w:rsid w:val="00533E6C"/>
    <w:rsid w:val="00533EDC"/>
    <w:rsid w:val="005343A5"/>
    <w:rsid w:val="0053461B"/>
    <w:rsid w:val="005348B6"/>
    <w:rsid w:val="00534B8F"/>
    <w:rsid w:val="00534D76"/>
    <w:rsid w:val="00534E33"/>
    <w:rsid w:val="00534ECD"/>
    <w:rsid w:val="00534FF9"/>
    <w:rsid w:val="005359E2"/>
    <w:rsid w:val="00535B36"/>
    <w:rsid w:val="00535CC1"/>
    <w:rsid w:val="00535DB1"/>
    <w:rsid w:val="00535E98"/>
    <w:rsid w:val="00535FC3"/>
    <w:rsid w:val="0053603E"/>
    <w:rsid w:val="005362A6"/>
    <w:rsid w:val="005362D6"/>
    <w:rsid w:val="00536499"/>
    <w:rsid w:val="0053650D"/>
    <w:rsid w:val="005365F5"/>
    <w:rsid w:val="00536786"/>
    <w:rsid w:val="0053678F"/>
    <w:rsid w:val="00536818"/>
    <w:rsid w:val="005369FD"/>
    <w:rsid w:val="00536FFB"/>
    <w:rsid w:val="005370EB"/>
    <w:rsid w:val="0053711D"/>
    <w:rsid w:val="00537167"/>
    <w:rsid w:val="005377B6"/>
    <w:rsid w:val="00537F7D"/>
    <w:rsid w:val="005400F7"/>
    <w:rsid w:val="00540146"/>
    <w:rsid w:val="0054014E"/>
    <w:rsid w:val="00540332"/>
    <w:rsid w:val="005404E0"/>
    <w:rsid w:val="005406CD"/>
    <w:rsid w:val="0054080F"/>
    <w:rsid w:val="005409D0"/>
    <w:rsid w:val="00540BDD"/>
    <w:rsid w:val="00540C31"/>
    <w:rsid w:val="00540D1A"/>
    <w:rsid w:val="00540DB6"/>
    <w:rsid w:val="00541021"/>
    <w:rsid w:val="005410D6"/>
    <w:rsid w:val="0054133E"/>
    <w:rsid w:val="00541415"/>
    <w:rsid w:val="00541464"/>
    <w:rsid w:val="005414F7"/>
    <w:rsid w:val="005418F3"/>
    <w:rsid w:val="00541972"/>
    <w:rsid w:val="00541E81"/>
    <w:rsid w:val="005420D0"/>
    <w:rsid w:val="0054245A"/>
    <w:rsid w:val="005424FA"/>
    <w:rsid w:val="00542A03"/>
    <w:rsid w:val="00542DCA"/>
    <w:rsid w:val="00542F5C"/>
    <w:rsid w:val="00543396"/>
    <w:rsid w:val="00543903"/>
    <w:rsid w:val="005439CB"/>
    <w:rsid w:val="00543B47"/>
    <w:rsid w:val="00543BCC"/>
    <w:rsid w:val="00543DF7"/>
    <w:rsid w:val="00543F11"/>
    <w:rsid w:val="00543F46"/>
    <w:rsid w:val="00544133"/>
    <w:rsid w:val="00544135"/>
    <w:rsid w:val="005443A4"/>
    <w:rsid w:val="0054440B"/>
    <w:rsid w:val="005446A9"/>
    <w:rsid w:val="005449C6"/>
    <w:rsid w:val="00544A1E"/>
    <w:rsid w:val="00544AC9"/>
    <w:rsid w:val="00544AED"/>
    <w:rsid w:val="00544C6D"/>
    <w:rsid w:val="00545014"/>
    <w:rsid w:val="00545365"/>
    <w:rsid w:val="005456B6"/>
    <w:rsid w:val="00545B15"/>
    <w:rsid w:val="00545C59"/>
    <w:rsid w:val="00545EB5"/>
    <w:rsid w:val="00546027"/>
    <w:rsid w:val="00546305"/>
    <w:rsid w:val="005463A1"/>
    <w:rsid w:val="005464A0"/>
    <w:rsid w:val="005464FD"/>
    <w:rsid w:val="00546547"/>
    <w:rsid w:val="0054657C"/>
    <w:rsid w:val="005467CC"/>
    <w:rsid w:val="00546A33"/>
    <w:rsid w:val="00546C49"/>
    <w:rsid w:val="00546D75"/>
    <w:rsid w:val="005475D4"/>
    <w:rsid w:val="0054769F"/>
    <w:rsid w:val="005476A9"/>
    <w:rsid w:val="00547918"/>
    <w:rsid w:val="00547A95"/>
    <w:rsid w:val="00547A9D"/>
    <w:rsid w:val="00547B79"/>
    <w:rsid w:val="0055084B"/>
    <w:rsid w:val="00550885"/>
    <w:rsid w:val="005508CC"/>
    <w:rsid w:val="00550A28"/>
    <w:rsid w:val="00550C59"/>
    <w:rsid w:val="005510EE"/>
    <w:rsid w:val="0055119B"/>
    <w:rsid w:val="00551661"/>
    <w:rsid w:val="00551AD9"/>
    <w:rsid w:val="00551CEC"/>
    <w:rsid w:val="00551DE5"/>
    <w:rsid w:val="00551FDB"/>
    <w:rsid w:val="005523AF"/>
    <w:rsid w:val="00552423"/>
    <w:rsid w:val="00552ADD"/>
    <w:rsid w:val="00552D31"/>
    <w:rsid w:val="005530F4"/>
    <w:rsid w:val="00553151"/>
    <w:rsid w:val="00553176"/>
    <w:rsid w:val="005532FB"/>
    <w:rsid w:val="0055334D"/>
    <w:rsid w:val="005537FF"/>
    <w:rsid w:val="00553B6B"/>
    <w:rsid w:val="00554242"/>
    <w:rsid w:val="00554341"/>
    <w:rsid w:val="0055474D"/>
    <w:rsid w:val="00554761"/>
    <w:rsid w:val="005548D9"/>
    <w:rsid w:val="0055494F"/>
    <w:rsid w:val="00554A2C"/>
    <w:rsid w:val="00554D08"/>
    <w:rsid w:val="00554D12"/>
    <w:rsid w:val="00554EF1"/>
    <w:rsid w:val="0055527E"/>
    <w:rsid w:val="0055540F"/>
    <w:rsid w:val="005554BA"/>
    <w:rsid w:val="00555578"/>
    <w:rsid w:val="0055574B"/>
    <w:rsid w:val="00555A26"/>
    <w:rsid w:val="00555DBA"/>
    <w:rsid w:val="00555F7E"/>
    <w:rsid w:val="00556047"/>
    <w:rsid w:val="00556097"/>
    <w:rsid w:val="005560AB"/>
    <w:rsid w:val="005564AC"/>
    <w:rsid w:val="005565D8"/>
    <w:rsid w:val="005569EF"/>
    <w:rsid w:val="00556B96"/>
    <w:rsid w:val="005570D2"/>
    <w:rsid w:val="0055713F"/>
    <w:rsid w:val="0055736F"/>
    <w:rsid w:val="005573EC"/>
    <w:rsid w:val="005574A8"/>
    <w:rsid w:val="005574F7"/>
    <w:rsid w:val="0055750B"/>
    <w:rsid w:val="00557599"/>
    <w:rsid w:val="005578E5"/>
    <w:rsid w:val="00557E2C"/>
    <w:rsid w:val="00557FF8"/>
    <w:rsid w:val="005600AB"/>
    <w:rsid w:val="005603AA"/>
    <w:rsid w:val="00560AAB"/>
    <w:rsid w:val="00560FF3"/>
    <w:rsid w:val="00561202"/>
    <w:rsid w:val="005613EA"/>
    <w:rsid w:val="00561461"/>
    <w:rsid w:val="005614AA"/>
    <w:rsid w:val="005618D1"/>
    <w:rsid w:val="005618F2"/>
    <w:rsid w:val="00561DD2"/>
    <w:rsid w:val="005621C3"/>
    <w:rsid w:val="005623F5"/>
    <w:rsid w:val="00562507"/>
    <w:rsid w:val="00562811"/>
    <w:rsid w:val="00562A68"/>
    <w:rsid w:val="00562C6C"/>
    <w:rsid w:val="00562E92"/>
    <w:rsid w:val="005633CB"/>
    <w:rsid w:val="005634BC"/>
    <w:rsid w:val="00563611"/>
    <w:rsid w:val="005638F8"/>
    <w:rsid w:val="00563F4D"/>
    <w:rsid w:val="0056411B"/>
    <w:rsid w:val="005641B7"/>
    <w:rsid w:val="00564585"/>
    <w:rsid w:val="00564624"/>
    <w:rsid w:val="005647AD"/>
    <w:rsid w:val="00564867"/>
    <w:rsid w:val="00564C37"/>
    <w:rsid w:val="00564E5B"/>
    <w:rsid w:val="0056506A"/>
    <w:rsid w:val="00565259"/>
    <w:rsid w:val="0056531F"/>
    <w:rsid w:val="00565496"/>
    <w:rsid w:val="00565913"/>
    <w:rsid w:val="00565DAA"/>
    <w:rsid w:val="00565EAD"/>
    <w:rsid w:val="005664B5"/>
    <w:rsid w:val="00566BBB"/>
    <w:rsid w:val="00567329"/>
    <w:rsid w:val="00567510"/>
    <w:rsid w:val="0056756D"/>
    <w:rsid w:val="005675FC"/>
    <w:rsid w:val="0056762B"/>
    <w:rsid w:val="005676E6"/>
    <w:rsid w:val="00567838"/>
    <w:rsid w:val="00567D03"/>
    <w:rsid w:val="00567D08"/>
    <w:rsid w:val="00567D15"/>
    <w:rsid w:val="00567F91"/>
    <w:rsid w:val="005703E9"/>
    <w:rsid w:val="00570605"/>
    <w:rsid w:val="0057078D"/>
    <w:rsid w:val="00570982"/>
    <w:rsid w:val="0057135A"/>
    <w:rsid w:val="00571387"/>
    <w:rsid w:val="005716E8"/>
    <w:rsid w:val="0057173C"/>
    <w:rsid w:val="00571857"/>
    <w:rsid w:val="005718F0"/>
    <w:rsid w:val="005719F5"/>
    <w:rsid w:val="00571A29"/>
    <w:rsid w:val="00571CBA"/>
    <w:rsid w:val="00571D0C"/>
    <w:rsid w:val="00571D7C"/>
    <w:rsid w:val="00571E33"/>
    <w:rsid w:val="00572031"/>
    <w:rsid w:val="00572090"/>
    <w:rsid w:val="00572235"/>
    <w:rsid w:val="00572282"/>
    <w:rsid w:val="00572287"/>
    <w:rsid w:val="0057228E"/>
    <w:rsid w:val="005724A4"/>
    <w:rsid w:val="00572532"/>
    <w:rsid w:val="005727B8"/>
    <w:rsid w:val="00572DBA"/>
    <w:rsid w:val="005736C4"/>
    <w:rsid w:val="005738EF"/>
    <w:rsid w:val="00573CE3"/>
    <w:rsid w:val="00573F98"/>
    <w:rsid w:val="005743C6"/>
    <w:rsid w:val="005748D1"/>
    <w:rsid w:val="00574908"/>
    <w:rsid w:val="00574A10"/>
    <w:rsid w:val="00574A1F"/>
    <w:rsid w:val="00574DF4"/>
    <w:rsid w:val="00575174"/>
    <w:rsid w:val="005754C3"/>
    <w:rsid w:val="00575A34"/>
    <w:rsid w:val="00575AE7"/>
    <w:rsid w:val="005762E5"/>
    <w:rsid w:val="005763FD"/>
    <w:rsid w:val="00576414"/>
    <w:rsid w:val="005765D5"/>
    <w:rsid w:val="005766EF"/>
    <w:rsid w:val="005768A0"/>
    <w:rsid w:val="005768A5"/>
    <w:rsid w:val="00576A34"/>
    <w:rsid w:val="00576C27"/>
    <w:rsid w:val="00576C9D"/>
    <w:rsid w:val="00576DC7"/>
    <w:rsid w:val="00576E84"/>
    <w:rsid w:val="00576EF8"/>
    <w:rsid w:val="00576F21"/>
    <w:rsid w:val="005770E4"/>
    <w:rsid w:val="0057721C"/>
    <w:rsid w:val="0057726E"/>
    <w:rsid w:val="0057728F"/>
    <w:rsid w:val="00577494"/>
    <w:rsid w:val="00577BF4"/>
    <w:rsid w:val="00577D17"/>
    <w:rsid w:val="00577E43"/>
    <w:rsid w:val="005800BF"/>
    <w:rsid w:val="005802C9"/>
    <w:rsid w:val="005802E6"/>
    <w:rsid w:val="00580394"/>
    <w:rsid w:val="005804AE"/>
    <w:rsid w:val="005807EB"/>
    <w:rsid w:val="00580829"/>
    <w:rsid w:val="005809CD"/>
    <w:rsid w:val="00580A91"/>
    <w:rsid w:val="00580ADF"/>
    <w:rsid w:val="00580DF6"/>
    <w:rsid w:val="00580EE1"/>
    <w:rsid w:val="00581493"/>
    <w:rsid w:val="00581513"/>
    <w:rsid w:val="005818E1"/>
    <w:rsid w:val="00581C11"/>
    <w:rsid w:val="00581CE1"/>
    <w:rsid w:val="00581EBE"/>
    <w:rsid w:val="005822D9"/>
    <w:rsid w:val="005822DD"/>
    <w:rsid w:val="00582305"/>
    <w:rsid w:val="0058232E"/>
    <w:rsid w:val="00582526"/>
    <w:rsid w:val="005828CB"/>
    <w:rsid w:val="00582A20"/>
    <w:rsid w:val="00582B4A"/>
    <w:rsid w:val="00582B7A"/>
    <w:rsid w:val="00582B8C"/>
    <w:rsid w:val="005832C9"/>
    <w:rsid w:val="00583878"/>
    <w:rsid w:val="005838A9"/>
    <w:rsid w:val="00583A2B"/>
    <w:rsid w:val="00583CE2"/>
    <w:rsid w:val="00583E54"/>
    <w:rsid w:val="0058407B"/>
    <w:rsid w:val="0058436E"/>
    <w:rsid w:val="005843EE"/>
    <w:rsid w:val="005846C3"/>
    <w:rsid w:val="0058491D"/>
    <w:rsid w:val="00584AF0"/>
    <w:rsid w:val="00584C75"/>
    <w:rsid w:val="00584C85"/>
    <w:rsid w:val="00584EEC"/>
    <w:rsid w:val="0058514C"/>
    <w:rsid w:val="00585157"/>
    <w:rsid w:val="00585678"/>
    <w:rsid w:val="00585713"/>
    <w:rsid w:val="0058572C"/>
    <w:rsid w:val="00585FAA"/>
    <w:rsid w:val="005862BE"/>
    <w:rsid w:val="00586493"/>
    <w:rsid w:val="00586655"/>
    <w:rsid w:val="00586A7A"/>
    <w:rsid w:val="00586B1B"/>
    <w:rsid w:val="00586DDF"/>
    <w:rsid w:val="00586FEA"/>
    <w:rsid w:val="00587278"/>
    <w:rsid w:val="0058757E"/>
    <w:rsid w:val="00587B9E"/>
    <w:rsid w:val="00590082"/>
    <w:rsid w:val="00590133"/>
    <w:rsid w:val="00590191"/>
    <w:rsid w:val="0059031D"/>
    <w:rsid w:val="00590650"/>
    <w:rsid w:val="005906D4"/>
    <w:rsid w:val="00590835"/>
    <w:rsid w:val="00590F6D"/>
    <w:rsid w:val="0059129A"/>
    <w:rsid w:val="005913CB"/>
    <w:rsid w:val="005917BD"/>
    <w:rsid w:val="00591AC0"/>
    <w:rsid w:val="00591AE7"/>
    <w:rsid w:val="00591BB9"/>
    <w:rsid w:val="00591E43"/>
    <w:rsid w:val="005920AF"/>
    <w:rsid w:val="00592706"/>
    <w:rsid w:val="005927CC"/>
    <w:rsid w:val="00592CE8"/>
    <w:rsid w:val="00592E5D"/>
    <w:rsid w:val="00592E66"/>
    <w:rsid w:val="00592EE6"/>
    <w:rsid w:val="005931DC"/>
    <w:rsid w:val="005931F2"/>
    <w:rsid w:val="0059338B"/>
    <w:rsid w:val="005933B3"/>
    <w:rsid w:val="00593465"/>
    <w:rsid w:val="0059359C"/>
    <w:rsid w:val="005935F0"/>
    <w:rsid w:val="00593907"/>
    <w:rsid w:val="0059390A"/>
    <w:rsid w:val="00593F68"/>
    <w:rsid w:val="00594965"/>
    <w:rsid w:val="00594A45"/>
    <w:rsid w:val="00594B4C"/>
    <w:rsid w:val="00594D07"/>
    <w:rsid w:val="00594DFA"/>
    <w:rsid w:val="00594E62"/>
    <w:rsid w:val="00595039"/>
    <w:rsid w:val="00595075"/>
    <w:rsid w:val="0059549F"/>
    <w:rsid w:val="0059553D"/>
    <w:rsid w:val="00595665"/>
    <w:rsid w:val="005958BC"/>
    <w:rsid w:val="00595D19"/>
    <w:rsid w:val="005967E2"/>
    <w:rsid w:val="0059696B"/>
    <w:rsid w:val="00596A4B"/>
    <w:rsid w:val="00596BBC"/>
    <w:rsid w:val="00596E43"/>
    <w:rsid w:val="00596E76"/>
    <w:rsid w:val="00597181"/>
    <w:rsid w:val="00597182"/>
    <w:rsid w:val="00597429"/>
    <w:rsid w:val="00597507"/>
    <w:rsid w:val="005975D1"/>
    <w:rsid w:val="0059762D"/>
    <w:rsid w:val="00597740"/>
    <w:rsid w:val="005978ED"/>
    <w:rsid w:val="00597B42"/>
    <w:rsid w:val="00597C9A"/>
    <w:rsid w:val="00597F3E"/>
    <w:rsid w:val="005A0227"/>
    <w:rsid w:val="005A02B3"/>
    <w:rsid w:val="005A0687"/>
    <w:rsid w:val="005A0B83"/>
    <w:rsid w:val="005A0BB0"/>
    <w:rsid w:val="005A0E08"/>
    <w:rsid w:val="005A0E61"/>
    <w:rsid w:val="005A1251"/>
    <w:rsid w:val="005A1637"/>
    <w:rsid w:val="005A164D"/>
    <w:rsid w:val="005A17B9"/>
    <w:rsid w:val="005A1901"/>
    <w:rsid w:val="005A1AF9"/>
    <w:rsid w:val="005A1CB4"/>
    <w:rsid w:val="005A1FEA"/>
    <w:rsid w:val="005A2478"/>
    <w:rsid w:val="005A2A6C"/>
    <w:rsid w:val="005A2AAA"/>
    <w:rsid w:val="005A2AC2"/>
    <w:rsid w:val="005A2EAE"/>
    <w:rsid w:val="005A309F"/>
    <w:rsid w:val="005A3495"/>
    <w:rsid w:val="005A3DC9"/>
    <w:rsid w:val="005A3E76"/>
    <w:rsid w:val="005A3F43"/>
    <w:rsid w:val="005A40AF"/>
    <w:rsid w:val="005A42CD"/>
    <w:rsid w:val="005A4722"/>
    <w:rsid w:val="005A479D"/>
    <w:rsid w:val="005A49F8"/>
    <w:rsid w:val="005A4B91"/>
    <w:rsid w:val="005A4DC4"/>
    <w:rsid w:val="005A4FD8"/>
    <w:rsid w:val="005A52CB"/>
    <w:rsid w:val="005A58FF"/>
    <w:rsid w:val="005A5AC1"/>
    <w:rsid w:val="005A5C6F"/>
    <w:rsid w:val="005A5CBE"/>
    <w:rsid w:val="005A604D"/>
    <w:rsid w:val="005A6213"/>
    <w:rsid w:val="005A6216"/>
    <w:rsid w:val="005A6247"/>
    <w:rsid w:val="005A64A2"/>
    <w:rsid w:val="005A6723"/>
    <w:rsid w:val="005A68C6"/>
    <w:rsid w:val="005A68DD"/>
    <w:rsid w:val="005A69AD"/>
    <w:rsid w:val="005A69C8"/>
    <w:rsid w:val="005A6C70"/>
    <w:rsid w:val="005A6CD8"/>
    <w:rsid w:val="005A71CE"/>
    <w:rsid w:val="005A729F"/>
    <w:rsid w:val="005A78DD"/>
    <w:rsid w:val="005A7D39"/>
    <w:rsid w:val="005A7FAA"/>
    <w:rsid w:val="005A7FB9"/>
    <w:rsid w:val="005B024A"/>
    <w:rsid w:val="005B0299"/>
    <w:rsid w:val="005B03C3"/>
    <w:rsid w:val="005B0894"/>
    <w:rsid w:val="005B09E4"/>
    <w:rsid w:val="005B0A9C"/>
    <w:rsid w:val="005B0CA7"/>
    <w:rsid w:val="005B15F2"/>
    <w:rsid w:val="005B1B59"/>
    <w:rsid w:val="005B1C6D"/>
    <w:rsid w:val="005B1CAA"/>
    <w:rsid w:val="005B208B"/>
    <w:rsid w:val="005B21B6"/>
    <w:rsid w:val="005B2D76"/>
    <w:rsid w:val="005B3206"/>
    <w:rsid w:val="005B3586"/>
    <w:rsid w:val="005B35BB"/>
    <w:rsid w:val="005B3642"/>
    <w:rsid w:val="005B3A08"/>
    <w:rsid w:val="005B3B2F"/>
    <w:rsid w:val="005B3C1B"/>
    <w:rsid w:val="005B3E96"/>
    <w:rsid w:val="005B428E"/>
    <w:rsid w:val="005B4385"/>
    <w:rsid w:val="005B4547"/>
    <w:rsid w:val="005B48B6"/>
    <w:rsid w:val="005B49E1"/>
    <w:rsid w:val="005B4E9A"/>
    <w:rsid w:val="005B4F9E"/>
    <w:rsid w:val="005B4FA2"/>
    <w:rsid w:val="005B5097"/>
    <w:rsid w:val="005B50F4"/>
    <w:rsid w:val="005B5247"/>
    <w:rsid w:val="005B5248"/>
    <w:rsid w:val="005B5545"/>
    <w:rsid w:val="005B5A5E"/>
    <w:rsid w:val="005B60C1"/>
    <w:rsid w:val="005B628E"/>
    <w:rsid w:val="005B64A9"/>
    <w:rsid w:val="005B6597"/>
    <w:rsid w:val="005B67C1"/>
    <w:rsid w:val="005B689F"/>
    <w:rsid w:val="005B6A55"/>
    <w:rsid w:val="005B6AD0"/>
    <w:rsid w:val="005B6B36"/>
    <w:rsid w:val="005B70AC"/>
    <w:rsid w:val="005B71BE"/>
    <w:rsid w:val="005B71C2"/>
    <w:rsid w:val="005B7307"/>
    <w:rsid w:val="005B73C5"/>
    <w:rsid w:val="005B7712"/>
    <w:rsid w:val="005B781B"/>
    <w:rsid w:val="005B7A40"/>
    <w:rsid w:val="005B7A63"/>
    <w:rsid w:val="005B7CDC"/>
    <w:rsid w:val="005B7E00"/>
    <w:rsid w:val="005C0955"/>
    <w:rsid w:val="005C1127"/>
    <w:rsid w:val="005C11A6"/>
    <w:rsid w:val="005C126A"/>
    <w:rsid w:val="005C191E"/>
    <w:rsid w:val="005C1AC2"/>
    <w:rsid w:val="005C20B1"/>
    <w:rsid w:val="005C20BF"/>
    <w:rsid w:val="005C22F8"/>
    <w:rsid w:val="005C2300"/>
    <w:rsid w:val="005C236B"/>
    <w:rsid w:val="005C29FE"/>
    <w:rsid w:val="005C2B26"/>
    <w:rsid w:val="005C30DE"/>
    <w:rsid w:val="005C33DF"/>
    <w:rsid w:val="005C3521"/>
    <w:rsid w:val="005C3551"/>
    <w:rsid w:val="005C36FE"/>
    <w:rsid w:val="005C3A3A"/>
    <w:rsid w:val="005C3B94"/>
    <w:rsid w:val="005C3DD7"/>
    <w:rsid w:val="005C448F"/>
    <w:rsid w:val="005C44C7"/>
    <w:rsid w:val="005C45D1"/>
    <w:rsid w:val="005C4634"/>
    <w:rsid w:val="005C46C1"/>
    <w:rsid w:val="005C49DA"/>
    <w:rsid w:val="005C49FD"/>
    <w:rsid w:val="005C4BD6"/>
    <w:rsid w:val="005C50F3"/>
    <w:rsid w:val="005C52D2"/>
    <w:rsid w:val="005C5361"/>
    <w:rsid w:val="005C54B5"/>
    <w:rsid w:val="005C55D1"/>
    <w:rsid w:val="005C56AC"/>
    <w:rsid w:val="005C589E"/>
    <w:rsid w:val="005C59B7"/>
    <w:rsid w:val="005C5A13"/>
    <w:rsid w:val="005C5B33"/>
    <w:rsid w:val="005C5D80"/>
    <w:rsid w:val="005C5D91"/>
    <w:rsid w:val="005C65D6"/>
    <w:rsid w:val="005C65FA"/>
    <w:rsid w:val="005C68E7"/>
    <w:rsid w:val="005C6A6E"/>
    <w:rsid w:val="005C6AD8"/>
    <w:rsid w:val="005C6C2D"/>
    <w:rsid w:val="005C6EF3"/>
    <w:rsid w:val="005C6FEC"/>
    <w:rsid w:val="005C7147"/>
    <w:rsid w:val="005C7396"/>
    <w:rsid w:val="005C745E"/>
    <w:rsid w:val="005C76A4"/>
    <w:rsid w:val="005C7815"/>
    <w:rsid w:val="005C78BC"/>
    <w:rsid w:val="005C7A23"/>
    <w:rsid w:val="005C7B97"/>
    <w:rsid w:val="005C7C62"/>
    <w:rsid w:val="005C7C77"/>
    <w:rsid w:val="005C7EB5"/>
    <w:rsid w:val="005C7ECD"/>
    <w:rsid w:val="005D0093"/>
    <w:rsid w:val="005D0305"/>
    <w:rsid w:val="005D06D2"/>
    <w:rsid w:val="005D07B8"/>
    <w:rsid w:val="005D0B74"/>
    <w:rsid w:val="005D1058"/>
    <w:rsid w:val="005D15BF"/>
    <w:rsid w:val="005D1900"/>
    <w:rsid w:val="005D1A65"/>
    <w:rsid w:val="005D1AA6"/>
    <w:rsid w:val="005D1CFC"/>
    <w:rsid w:val="005D1F24"/>
    <w:rsid w:val="005D20DF"/>
    <w:rsid w:val="005D21C8"/>
    <w:rsid w:val="005D2432"/>
    <w:rsid w:val="005D270F"/>
    <w:rsid w:val="005D27F9"/>
    <w:rsid w:val="005D284F"/>
    <w:rsid w:val="005D2E61"/>
    <w:rsid w:val="005D2EFF"/>
    <w:rsid w:val="005D3362"/>
    <w:rsid w:val="005D3449"/>
    <w:rsid w:val="005D3523"/>
    <w:rsid w:val="005D3583"/>
    <w:rsid w:val="005D3AB9"/>
    <w:rsid w:val="005D3BB7"/>
    <w:rsid w:val="005D3D10"/>
    <w:rsid w:val="005D40F1"/>
    <w:rsid w:val="005D41A5"/>
    <w:rsid w:val="005D421D"/>
    <w:rsid w:val="005D42B8"/>
    <w:rsid w:val="005D433F"/>
    <w:rsid w:val="005D4629"/>
    <w:rsid w:val="005D4AA6"/>
    <w:rsid w:val="005D4BC4"/>
    <w:rsid w:val="005D4D6E"/>
    <w:rsid w:val="005D5333"/>
    <w:rsid w:val="005D53C8"/>
    <w:rsid w:val="005D557C"/>
    <w:rsid w:val="005D5696"/>
    <w:rsid w:val="005D56C0"/>
    <w:rsid w:val="005D577D"/>
    <w:rsid w:val="005D57FA"/>
    <w:rsid w:val="005D5CA8"/>
    <w:rsid w:val="005D61C9"/>
    <w:rsid w:val="005D62FD"/>
    <w:rsid w:val="005D6493"/>
    <w:rsid w:val="005D6597"/>
    <w:rsid w:val="005D6674"/>
    <w:rsid w:val="005D6A41"/>
    <w:rsid w:val="005D6B39"/>
    <w:rsid w:val="005D6BE8"/>
    <w:rsid w:val="005D6C87"/>
    <w:rsid w:val="005D6CA4"/>
    <w:rsid w:val="005D6D19"/>
    <w:rsid w:val="005D6D69"/>
    <w:rsid w:val="005D6E5A"/>
    <w:rsid w:val="005D71BE"/>
    <w:rsid w:val="005D7413"/>
    <w:rsid w:val="005D77DD"/>
    <w:rsid w:val="005D790A"/>
    <w:rsid w:val="005D7AB0"/>
    <w:rsid w:val="005D7B43"/>
    <w:rsid w:val="005D7D7E"/>
    <w:rsid w:val="005E03E4"/>
    <w:rsid w:val="005E077A"/>
    <w:rsid w:val="005E0A79"/>
    <w:rsid w:val="005E0B21"/>
    <w:rsid w:val="005E0D53"/>
    <w:rsid w:val="005E0F75"/>
    <w:rsid w:val="005E10F1"/>
    <w:rsid w:val="005E1134"/>
    <w:rsid w:val="005E13DA"/>
    <w:rsid w:val="005E14E7"/>
    <w:rsid w:val="005E154D"/>
    <w:rsid w:val="005E18B0"/>
    <w:rsid w:val="005E1B20"/>
    <w:rsid w:val="005E1BDD"/>
    <w:rsid w:val="005E1DC1"/>
    <w:rsid w:val="005E1E28"/>
    <w:rsid w:val="005E1FF8"/>
    <w:rsid w:val="005E21F4"/>
    <w:rsid w:val="005E23B5"/>
    <w:rsid w:val="005E26A3"/>
    <w:rsid w:val="005E2900"/>
    <w:rsid w:val="005E2AD0"/>
    <w:rsid w:val="005E2C83"/>
    <w:rsid w:val="005E2ECB"/>
    <w:rsid w:val="005E2FB5"/>
    <w:rsid w:val="005E30A7"/>
    <w:rsid w:val="005E322D"/>
    <w:rsid w:val="005E36F2"/>
    <w:rsid w:val="005E3F2F"/>
    <w:rsid w:val="005E40C3"/>
    <w:rsid w:val="005E40E4"/>
    <w:rsid w:val="005E4204"/>
    <w:rsid w:val="005E447E"/>
    <w:rsid w:val="005E44EC"/>
    <w:rsid w:val="005E4B52"/>
    <w:rsid w:val="005E4B74"/>
    <w:rsid w:val="005E4ED2"/>
    <w:rsid w:val="005E4FD1"/>
    <w:rsid w:val="005E546D"/>
    <w:rsid w:val="005E5541"/>
    <w:rsid w:val="005E58B2"/>
    <w:rsid w:val="005E5912"/>
    <w:rsid w:val="005E5B2E"/>
    <w:rsid w:val="005E607F"/>
    <w:rsid w:val="005E648A"/>
    <w:rsid w:val="005E68BA"/>
    <w:rsid w:val="005E68D1"/>
    <w:rsid w:val="005E6A97"/>
    <w:rsid w:val="005E6B56"/>
    <w:rsid w:val="005E6B6B"/>
    <w:rsid w:val="005E6C2E"/>
    <w:rsid w:val="005E6DE5"/>
    <w:rsid w:val="005E70EA"/>
    <w:rsid w:val="005E71BF"/>
    <w:rsid w:val="005E77BB"/>
    <w:rsid w:val="005E787B"/>
    <w:rsid w:val="005E7DEE"/>
    <w:rsid w:val="005F036C"/>
    <w:rsid w:val="005F0587"/>
    <w:rsid w:val="005F05DD"/>
    <w:rsid w:val="005F063A"/>
    <w:rsid w:val="005F0687"/>
    <w:rsid w:val="005F0741"/>
    <w:rsid w:val="005F0775"/>
    <w:rsid w:val="005F0B20"/>
    <w:rsid w:val="005F0BDC"/>
    <w:rsid w:val="005F0CF5"/>
    <w:rsid w:val="005F1283"/>
    <w:rsid w:val="005F1325"/>
    <w:rsid w:val="005F15F8"/>
    <w:rsid w:val="005F17CD"/>
    <w:rsid w:val="005F1AD4"/>
    <w:rsid w:val="005F1D39"/>
    <w:rsid w:val="005F1ED1"/>
    <w:rsid w:val="005F1EE1"/>
    <w:rsid w:val="005F2093"/>
    <w:rsid w:val="005F21EB"/>
    <w:rsid w:val="005F2666"/>
    <w:rsid w:val="005F285D"/>
    <w:rsid w:val="005F28D1"/>
    <w:rsid w:val="005F2ACA"/>
    <w:rsid w:val="005F2B13"/>
    <w:rsid w:val="005F2D9A"/>
    <w:rsid w:val="005F2F0C"/>
    <w:rsid w:val="005F331B"/>
    <w:rsid w:val="005F33B1"/>
    <w:rsid w:val="005F3529"/>
    <w:rsid w:val="005F3590"/>
    <w:rsid w:val="005F3593"/>
    <w:rsid w:val="005F35AC"/>
    <w:rsid w:val="005F3754"/>
    <w:rsid w:val="005F3B13"/>
    <w:rsid w:val="005F3B1C"/>
    <w:rsid w:val="005F3C21"/>
    <w:rsid w:val="005F3DAB"/>
    <w:rsid w:val="005F3F03"/>
    <w:rsid w:val="005F41F3"/>
    <w:rsid w:val="005F424B"/>
    <w:rsid w:val="005F4321"/>
    <w:rsid w:val="005F4459"/>
    <w:rsid w:val="005F4616"/>
    <w:rsid w:val="005F4B21"/>
    <w:rsid w:val="005F4B38"/>
    <w:rsid w:val="005F5799"/>
    <w:rsid w:val="005F5A82"/>
    <w:rsid w:val="005F5D1A"/>
    <w:rsid w:val="005F5D79"/>
    <w:rsid w:val="005F5EC4"/>
    <w:rsid w:val="005F61B7"/>
    <w:rsid w:val="005F649C"/>
    <w:rsid w:val="005F64CF"/>
    <w:rsid w:val="005F6B9E"/>
    <w:rsid w:val="005F6E06"/>
    <w:rsid w:val="005F6FC5"/>
    <w:rsid w:val="005F7129"/>
    <w:rsid w:val="005F7222"/>
    <w:rsid w:val="005F754F"/>
    <w:rsid w:val="005F7598"/>
    <w:rsid w:val="005F75CE"/>
    <w:rsid w:val="005F787B"/>
    <w:rsid w:val="005F7A5A"/>
    <w:rsid w:val="005F7AD7"/>
    <w:rsid w:val="005F7BEF"/>
    <w:rsid w:val="005F7D3C"/>
    <w:rsid w:val="00600114"/>
    <w:rsid w:val="0060017F"/>
    <w:rsid w:val="0060030B"/>
    <w:rsid w:val="00600389"/>
    <w:rsid w:val="0060067B"/>
    <w:rsid w:val="00600738"/>
    <w:rsid w:val="00600876"/>
    <w:rsid w:val="00600C82"/>
    <w:rsid w:val="006018AE"/>
    <w:rsid w:val="00601A2E"/>
    <w:rsid w:val="00601CA6"/>
    <w:rsid w:val="00601F3B"/>
    <w:rsid w:val="00601FB3"/>
    <w:rsid w:val="0060232D"/>
    <w:rsid w:val="006023C2"/>
    <w:rsid w:val="006024D8"/>
    <w:rsid w:val="006024DB"/>
    <w:rsid w:val="00602677"/>
    <w:rsid w:val="00602944"/>
    <w:rsid w:val="00602A35"/>
    <w:rsid w:val="00602EBE"/>
    <w:rsid w:val="00602F7F"/>
    <w:rsid w:val="00602FC1"/>
    <w:rsid w:val="00602FC3"/>
    <w:rsid w:val="00603156"/>
    <w:rsid w:val="00603566"/>
    <w:rsid w:val="006039DA"/>
    <w:rsid w:val="00603C80"/>
    <w:rsid w:val="00603D46"/>
    <w:rsid w:val="00604159"/>
    <w:rsid w:val="006041AD"/>
    <w:rsid w:val="006042F9"/>
    <w:rsid w:val="00604322"/>
    <w:rsid w:val="00604413"/>
    <w:rsid w:val="00604975"/>
    <w:rsid w:val="00604B65"/>
    <w:rsid w:val="00604E14"/>
    <w:rsid w:val="00604F54"/>
    <w:rsid w:val="006051D0"/>
    <w:rsid w:val="00605500"/>
    <w:rsid w:val="00605519"/>
    <w:rsid w:val="00605552"/>
    <w:rsid w:val="00605782"/>
    <w:rsid w:val="0060579E"/>
    <w:rsid w:val="006057DD"/>
    <w:rsid w:val="00605908"/>
    <w:rsid w:val="00605986"/>
    <w:rsid w:val="00605AFB"/>
    <w:rsid w:val="00605B3F"/>
    <w:rsid w:val="00605D9C"/>
    <w:rsid w:val="00605EE5"/>
    <w:rsid w:val="00605F93"/>
    <w:rsid w:val="006060FB"/>
    <w:rsid w:val="006062C3"/>
    <w:rsid w:val="006064FC"/>
    <w:rsid w:val="006069EB"/>
    <w:rsid w:val="0060711A"/>
    <w:rsid w:val="00607465"/>
    <w:rsid w:val="00607562"/>
    <w:rsid w:val="006075F9"/>
    <w:rsid w:val="00607723"/>
    <w:rsid w:val="00607850"/>
    <w:rsid w:val="00607EF7"/>
    <w:rsid w:val="0061020B"/>
    <w:rsid w:val="00610449"/>
    <w:rsid w:val="0061051B"/>
    <w:rsid w:val="006105BF"/>
    <w:rsid w:val="00610700"/>
    <w:rsid w:val="0061094C"/>
    <w:rsid w:val="00610CB5"/>
    <w:rsid w:val="00610D7C"/>
    <w:rsid w:val="006114C6"/>
    <w:rsid w:val="006114F9"/>
    <w:rsid w:val="006115C4"/>
    <w:rsid w:val="00611CA4"/>
    <w:rsid w:val="006120B3"/>
    <w:rsid w:val="00612202"/>
    <w:rsid w:val="00612261"/>
    <w:rsid w:val="0061235D"/>
    <w:rsid w:val="00612493"/>
    <w:rsid w:val="0061287A"/>
    <w:rsid w:val="006128BE"/>
    <w:rsid w:val="006129CC"/>
    <w:rsid w:val="00612D67"/>
    <w:rsid w:val="00612DC6"/>
    <w:rsid w:val="00612DD7"/>
    <w:rsid w:val="00613045"/>
    <w:rsid w:val="00613209"/>
    <w:rsid w:val="00613414"/>
    <w:rsid w:val="006137BF"/>
    <w:rsid w:val="0061384A"/>
    <w:rsid w:val="00613C56"/>
    <w:rsid w:val="00614212"/>
    <w:rsid w:val="006146B7"/>
    <w:rsid w:val="006146D4"/>
    <w:rsid w:val="00614876"/>
    <w:rsid w:val="006148D7"/>
    <w:rsid w:val="00614999"/>
    <w:rsid w:val="00614F3E"/>
    <w:rsid w:val="00614F61"/>
    <w:rsid w:val="006159FB"/>
    <w:rsid w:val="00615B1E"/>
    <w:rsid w:val="00615E3E"/>
    <w:rsid w:val="00615E59"/>
    <w:rsid w:val="00615ECE"/>
    <w:rsid w:val="00615F3D"/>
    <w:rsid w:val="006164B0"/>
    <w:rsid w:val="00616CD3"/>
    <w:rsid w:val="00616D66"/>
    <w:rsid w:val="006170D1"/>
    <w:rsid w:val="00617117"/>
    <w:rsid w:val="00617219"/>
    <w:rsid w:val="0061744C"/>
    <w:rsid w:val="0061767B"/>
    <w:rsid w:val="006176DF"/>
    <w:rsid w:val="006177CD"/>
    <w:rsid w:val="006179DE"/>
    <w:rsid w:val="00617C62"/>
    <w:rsid w:val="00617E0C"/>
    <w:rsid w:val="00617E62"/>
    <w:rsid w:val="00617E77"/>
    <w:rsid w:val="00620048"/>
    <w:rsid w:val="0062005A"/>
    <w:rsid w:val="00620154"/>
    <w:rsid w:val="0062039F"/>
    <w:rsid w:val="006203E4"/>
    <w:rsid w:val="006205FC"/>
    <w:rsid w:val="00620670"/>
    <w:rsid w:val="0062073B"/>
    <w:rsid w:val="00620754"/>
    <w:rsid w:val="006208F4"/>
    <w:rsid w:val="00620A04"/>
    <w:rsid w:val="00620AC9"/>
    <w:rsid w:val="00620ADB"/>
    <w:rsid w:val="00620ADD"/>
    <w:rsid w:val="00620F86"/>
    <w:rsid w:val="0062132C"/>
    <w:rsid w:val="006213EE"/>
    <w:rsid w:val="00621A6E"/>
    <w:rsid w:val="00621CD5"/>
    <w:rsid w:val="00621D89"/>
    <w:rsid w:val="00621DF4"/>
    <w:rsid w:val="006220F7"/>
    <w:rsid w:val="006221D9"/>
    <w:rsid w:val="0062238D"/>
    <w:rsid w:val="006223AD"/>
    <w:rsid w:val="00622A64"/>
    <w:rsid w:val="00622F64"/>
    <w:rsid w:val="00622F68"/>
    <w:rsid w:val="00622F6F"/>
    <w:rsid w:val="006230DE"/>
    <w:rsid w:val="006232A0"/>
    <w:rsid w:val="00623AA7"/>
    <w:rsid w:val="00623DF5"/>
    <w:rsid w:val="00623E66"/>
    <w:rsid w:val="0062408D"/>
    <w:rsid w:val="006240B8"/>
    <w:rsid w:val="006240CC"/>
    <w:rsid w:val="0062427E"/>
    <w:rsid w:val="00624940"/>
    <w:rsid w:val="006249AE"/>
    <w:rsid w:val="00624DA1"/>
    <w:rsid w:val="00624E57"/>
    <w:rsid w:val="00624E93"/>
    <w:rsid w:val="00624F67"/>
    <w:rsid w:val="00625385"/>
    <w:rsid w:val="006253F9"/>
    <w:rsid w:val="006254F8"/>
    <w:rsid w:val="00625876"/>
    <w:rsid w:val="00625BB9"/>
    <w:rsid w:val="00625CF2"/>
    <w:rsid w:val="00626983"/>
    <w:rsid w:val="00626D28"/>
    <w:rsid w:val="00626F79"/>
    <w:rsid w:val="0062793C"/>
    <w:rsid w:val="0062793D"/>
    <w:rsid w:val="00627C29"/>
    <w:rsid w:val="00627DA7"/>
    <w:rsid w:val="006300AD"/>
    <w:rsid w:val="0063059C"/>
    <w:rsid w:val="00630CA2"/>
    <w:rsid w:val="00630DA4"/>
    <w:rsid w:val="00630DDD"/>
    <w:rsid w:val="0063103D"/>
    <w:rsid w:val="00631043"/>
    <w:rsid w:val="006311B6"/>
    <w:rsid w:val="00631317"/>
    <w:rsid w:val="006317CF"/>
    <w:rsid w:val="00631926"/>
    <w:rsid w:val="0063197F"/>
    <w:rsid w:val="00631A14"/>
    <w:rsid w:val="00631B51"/>
    <w:rsid w:val="00631B59"/>
    <w:rsid w:val="00631CBF"/>
    <w:rsid w:val="00631CD4"/>
    <w:rsid w:val="00631E4E"/>
    <w:rsid w:val="006321B4"/>
    <w:rsid w:val="0063245C"/>
    <w:rsid w:val="00632504"/>
    <w:rsid w:val="0063252C"/>
    <w:rsid w:val="00632537"/>
    <w:rsid w:val="00632597"/>
    <w:rsid w:val="00632646"/>
    <w:rsid w:val="00632A40"/>
    <w:rsid w:val="00632A52"/>
    <w:rsid w:val="00632A9F"/>
    <w:rsid w:val="00632AA7"/>
    <w:rsid w:val="00632B97"/>
    <w:rsid w:val="00632C00"/>
    <w:rsid w:val="00632CFC"/>
    <w:rsid w:val="00633181"/>
    <w:rsid w:val="0063335D"/>
    <w:rsid w:val="0063362F"/>
    <w:rsid w:val="00633810"/>
    <w:rsid w:val="006338B0"/>
    <w:rsid w:val="00633A2C"/>
    <w:rsid w:val="00633CDF"/>
    <w:rsid w:val="006342FE"/>
    <w:rsid w:val="00634313"/>
    <w:rsid w:val="0063445E"/>
    <w:rsid w:val="00634777"/>
    <w:rsid w:val="00634D13"/>
    <w:rsid w:val="0063573A"/>
    <w:rsid w:val="00635867"/>
    <w:rsid w:val="006358B4"/>
    <w:rsid w:val="006360F9"/>
    <w:rsid w:val="00636191"/>
    <w:rsid w:val="006363FF"/>
    <w:rsid w:val="00636622"/>
    <w:rsid w:val="006366BC"/>
    <w:rsid w:val="006366E6"/>
    <w:rsid w:val="0063676D"/>
    <w:rsid w:val="00636A3F"/>
    <w:rsid w:val="00636E12"/>
    <w:rsid w:val="00637012"/>
    <w:rsid w:val="0063757B"/>
    <w:rsid w:val="00637584"/>
    <w:rsid w:val="006375E9"/>
    <w:rsid w:val="006377E4"/>
    <w:rsid w:val="006378BF"/>
    <w:rsid w:val="00637907"/>
    <w:rsid w:val="00637D90"/>
    <w:rsid w:val="00637DF8"/>
    <w:rsid w:val="00637FC9"/>
    <w:rsid w:val="0064023C"/>
    <w:rsid w:val="00640256"/>
    <w:rsid w:val="006406D6"/>
    <w:rsid w:val="00640B83"/>
    <w:rsid w:val="00640BDD"/>
    <w:rsid w:val="00640CB6"/>
    <w:rsid w:val="00641198"/>
    <w:rsid w:val="0064128D"/>
    <w:rsid w:val="006412AE"/>
    <w:rsid w:val="00641480"/>
    <w:rsid w:val="006416FD"/>
    <w:rsid w:val="00641724"/>
    <w:rsid w:val="0064190E"/>
    <w:rsid w:val="006419AA"/>
    <w:rsid w:val="00641B40"/>
    <w:rsid w:val="00641BE6"/>
    <w:rsid w:val="00641E6B"/>
    <w:rsid w:val="00641F78"/>
    <w:rsid w:val="0064200D"/>
    <w:rsid w:val="00642238"/>
    <w:rsid w:val="00642333"/>
    <w:rsid w:val="0064244B"/>
    <w:rsid w:val="0064245C"/>
    <w:rsid w:val="006425BA"/>
    <w:rsid w:val="00642632"/>
    <w:rsid w:val="006426C3"/>
    <w:rsid w:val="00642CC2"/>
    <w:rsid w:val="00642D6F"/>
    <w:rsid w:val="006430EA"/>
    <w:rsid w:val="0064326A"/>
    <w:rsid w:val="0064346A"/>
    <w:rsid w:val="006438D0"/>
    <w:rsid w:val="006438F2"/>
    <w:rsid w:val="00643B69"/>
    <w:rsid w:val="00643D07"/>
    <w:rsid w:val="006444F1"/>
    <w:rsid w:val="00644578"/>
    <w:rsid w:val="0064483C"/>
    <w:rsid w:val="006448E2"/>
    <w:rsid w:val="006448E4"/>
    <w:rsid w:val="0064490B"/>
    <w:rsid w:val="00644B1F"/>
    <w:rsid w:val="00644B2B"/>
    <w:rsid w:val="00644B7E"/>
    <w:rsid w:val="00644E9B"/>
    <w:rsid w:val="00644FB4"/>
    <w:rsid w:val="006450F1"/>
    <w:rsid w:val="006454E6"/>
    <w:rsid w:val="0064550E"/>
    <w:rsid w:val="00645573"/>
    <w:rsid w:val="00645622"/>
    <w:rsid w:val="006457FC"/>
    <w:rsid w:val="00645833"/>
    <w:rsid w:val="00645DDB"/>
    <w:rsid w:val="006460B9"/>
    <w:rsid w:val="00646235"/>
    <w:rsid w:val="0064680B"/>
    <w:rsid w:val="006468CB"/>
    <w:rsid w:val="00646A4A"/>
    <w:rsid w:val="00646A68"/>
    <w:rsid w:val="00646B12"/>
    <w:rsid w:val="00646BF7"/>
    <w:rsid w:val="006470B8"/>
    <w:rsid w:val="00647340"/>
    <w:rsid w:val="00647580"/>
    <w:rsid w:val="0064796D"/>
    <w:rsid w:val="006479DE"/>
    <w:rsid w:val="00647A60"/>
    <w:rsid w:val="00647D8D"/>
    <w:rsid w:val="00647E1A"/>
    <w:rsid w:val="00647E6A"/>
    <w:rsid w:val="00650257"/>
    <w:rsid w:val="006505BD"/>
    <w:rsid w:val="0065085A"/>
    <w:rsid w:val="006508EA"/>
    <w:rsid w:val="0065092E"/>
    <w:rsid w:val="00650C19"/>
    <w:rsid w:val="0065102F"/>
    <w:rsid w:val="006510FA"/>
    <w:rsid w:val="0065121A"/>
    <w:rsid w:val="00651252"/>
    <w:rsid w:val="006512DC"/>
    <w:rsid w:val="00651567"/>
    <w:rsid w:val="00651737"/>
    <w:rsid w:val="00651847"/>
    <w:rsid w:val="006519F5"/>
    <w:rsid w:val="00651A61"/>
    <w:rsid w:val="00651D91"/>
    <w:rsid w:val="00651DD9"/>
    <w:rsid w:val="00651E40"/>
    <w:rsid w:val="00651F49"/>
    <w:rsid w:val="00652190"/>
    <w:rsid w:val="00652622"/>
    <w:rsid w:val="00652CE1"/>
    <w:rsid w:val="00652DE7"/>
    <w:rsid w:val="006530F3"/>
    <w:rsid w:val="006532A0"/>
    <w:rsid w:val="006533BA"/>
    <w:rsid w:val="006537D2"/>
    <w:rsid w:val="006537DF"/>
    <w:rsid w:val="00653B9F"/>
    <w:rsid w:val="00653CFA"/>
    <w:rsid w:val="006540A3"/>
    <w:rsid w:val="00654149"/>
    <w:rsid w:val="006541A4"/>
    <w:rsid w:val="00654438"/>
    <w:rsid w:val="006544B1"/>
    <w:rsid w:val="006547FE"/>
    <w:rsid w:val="00654A10"/>
    <w:rsid w:val="00654DB7"/>
    <w:rsid w:val="00654F5A"/>
    <w:rsid w:val="00654FBF"/>
    <w:rsid w:val="00655425"/>
    <w:rsid w:val="0065551B"/>
    <w:rsid w:val="00655566"/>
    <w:rsid w:val="006557A7"/>
    <w:rsid w:val="006557F8"/>
    <w:rsid w:val="006558BD"/>
    <w:rsid w:val="006559C6"/>
    <w:rsid w:val="00655A53"/>
    <w:rsid w:val="00655D10"/>
    <w:rsid w:val="00656290"/>
    <w:rsid w:val="0065651C"/>
    <w:rsid w:val="00656605"/>
    <w:rsid w:val="00656CC1"/>
    <w:rsid w:val="00656CC9"/>
    <w:rsid w:val="00656FE6"/>
    <w:rsid w:val="00657415"/>
    <w:rsid w:val="00657514"/>
    <w:rsid w:val="00657ACC"/>
    <w:rsid w:val="00657E96"/>
    <w:rsid w:val="00657EFD"/>
    <w:rsid w:val="00657F61"/>
    <w:rsid w:val="0066006D"/>
    <w:rsid w:val="0066008D"/>
    <w:rsid w:val="006601C9"/>
    <w:rsid w:val="0066020B"/>
    <w:rsid w:val="00660458"/>
    <w:rsid w:val="00660738"/>
    <w:rsid w:val="006608C9"/>
    <w:rsid w:val="006608D8"/>
    <w:rsid w:val="00660B50"/>
    <w:rsid w:val="00660BF1"/>
    <w:rsid w:val="00660CF6"/>
    <w:rsid w:val="00660D5F"/>
    <w:rsid w:val="00660DD4"/>
    <w:rsid w:val="006610BB"/>
    <w:rsid w:val="00661252"/>
    <w:rsid w:val="006612D2"/>
    <w:rsid w:val="006613FF"/>
    <w:rsid w:val="00661488"/>
    <w:rsid w:val="006614BE"/>
    <w:rsid w:val="006617CD"/>
    <w:rsid w:val="00661850"/>
    <w:rsid w:val="00661B3D"/>
    <w:rsid w:val="00661C4C"/>
    <w:rsid w:val="00661E15"/>
    <w:rsid w:val="00661E3B"/>
    <w:rsid w:val="006621D7"/>
    <w:rsid w:val="006626BE"/>
    <w:rsid w:val="006626F2"/>
    <w:rsid w:val="00662757"/>
    <w:rsid w:val="00662832"/>
    <w:rsid w:val="00662B83"/>
    <w:rsid w:val="00662C81"/>
    <w:rsid w:val="0066302A"/>
    <w:rsid w:val="00663064"/>
    <w:rsid w:val="0066327B"/>
    <w:rsid w:val="006634E7"/>
    <w:rsid w:val="00663609"/>
    <w:rsid w:val="00663A80"/>
    <w:rsid w:val="00663BF9"/>
    <w:rsid w:val="00663C17"/>
    <w:rsid w:val="0066423C"/>
    <w:rsid w:val="0066444A"/>
    <w:rsid w:val="006648E7"/>
    <w:rsid w:val="00664C07"/>
    <w:rsid w:val="00664EE8"/>
    <w:rsid w:val="00664F18"/>
    <w:rsid w:val="00665431"/>
    <w:rsid w:val="006654B9"/>
    <w:rsid w:val="006656B7"/>
    <w:rsid w:val="0066580B"/>
    <w:rsid w:val="00665828"/>
    <w:rsid w:val="006658A5"/>
    <w:rsid w:val="00665AD1"/>
    <w:rsid w:val="00665D6F"/>
    <w:rsid w:val="006660E7"/>
    <w:rsid w:val="00666259"/>
    <w:rsid w:val="006666E6"/>
    <w:rsid w:val="00666705"/>
    <w:rsid w:val="006668CE"/>
    <w:rsid w:val="006668EF"/>
    <w:rsid w:val="0066696C"/>
    <w:rsid w:val="00666EBA"/>
    <w:rsid w:val="006671CC"/>
    <w:rsid w:val="006672E6"/>
    <w:rsid w:val="006672ED"/>
    <w:rsid w:val="0066732A"/>
    <w:rsid w:val="00667637"/>
    <w:rsid w:val="00667770"/>
    <w:rsid w:val="0066788B"/>
    <w:rsid w:val="00667A65"/>
    <w:rsid w:val="00667EAD"/>
    <w:rsid w:val="00670395"/>
    <w:rsid w:val="0067049A"/>
    <w:rsid w:val="0067051D"/>
    <w:rsid w:val="00670597"/>
    <w:rsid w:val="006706D0"/>
    <w:rsid w:val="00670995"/>
    <w:rsid w:val="006709C4"/>
    <w:rsid w:val="00670A3D"/>
    <w:rsid w:val="00670DC8"/>
    <w:rsid w:val="00670EF5"/>
    <w:rsid w:val="0067123F"/>
    <w:rsid w:val="006712E3"/>
    <w:rsid w:val="00671449"/>
    <w:rsid w:val="006714CD"/>
    <w:rsid w:val="006715D4"/>
    <w:rsid w:val="00671616"/>
    <w:rsid w:val="006716E1"/>
    <w:rsid w:val="00671D28"/>
    <w:rsid w:val="00671E24"/>
    <w:rsid w:val="00671FCA"/>
    <w:rsid w:val="00672064"/>
    <w:rsid w:val="0067210C"/>
    <w:rsid w:val="00672249"/>
    <w:rsid w:val="00672474"/>
    <w:rsid w:val="00672507"/>
    <w:rsid w:val="00672646"/>
    <w:rsid w:val="00672730"/>
    <w:rsid w:val="0067278F"/>
    <w:rsid w:val="00672DC8"/>
    <w:rsid w:val="00673056"/>
    <w:rsid w:val="00673627"/>
    <w:rsid w:val="00673A5B"/>
    <w:rsid w:val="00673AD6"/>
    <w:rsid w:val="00673B38"/>
    <w:rsid w:val="00673D92"/>
    <w:rsid w:val="00674179"/>
    <w:rsid w:val="006741C1"/>
    <w:rsid w:val="0067431D"/>
    <w:rsid w:val="0067449D"/>
    <w:rsid w:val="00674534"/>
    <w:rsid w:val="00674B48"/>
    <w:rsid w:val="00674BE4"/>
    <w:rsid w:val="00674BFE"/>
    <w:rsid w:val="00674C60"/>
    <w:rsid w:val="00674CB9"/>
    <w:rsid w:val="00674CF3"/>
    <w:rsid w:val="00674EA1"/>
    <w:rsid w:val="00674F60"/>
    <w:rsid w:val="0067518D"/>
    <w:rsid w:val="006751AD"/>
    <w:rsid w:val="006752C9"/>
    <w:rsid w:val="006753D1"/>
    <w:rsid w:val="006756B2"/>
    <w:rsid w:val="00675BB4"/>
    <w:rsid w:val="00675C27"/>
    <w:rsid w:val="00675E36"/>
    <w:rsid w:val="00675EF3"/>
    <w:rsid w:val="00675F45"/>
    <w:rsid w:val="00675FB9"/>
    <w:rsid w:val="006764A8"/>
    <w:rsid w:val="006768C3"/>
    <w:rsid w:val="00676958"/>
    <w:rsid w:val="00676A40"/>
    <w:rsid w:val="006773F7"/>
    <w:rsid w:val="0067744E"/>
    <w:rsid w:val="00677474"/>
    <w:rsid w:val="006774AA"/>
    <w:rsid w:val="00677574"/>
    <w:rsid w:val="0067780B"/>
    <w:rsid w:val="00677FEC"/>
    <w:rsid w:val="006800C6"/>
    <w:rsid w:val="006801FF"/>
    <w:rsid w:val="00680205"/>
    <w:rsid w:val="006806A6"/>
    <w:rsid w:val="00680850"/>
    <w:rsid w:val="006808AB"/>
    <w:rsid w:val="00680AA0"/>
    <w:rsid w:val="00680CBF"/>
    <w:rsid w:val="00681002"/>
    <w:rsid w:val="0068102F"/>
    <w:rsid w:val="006812ED"/>
    <w:rsid w:val="0068139D"/>
    <w:rsid w:val="006817DE"/>
    <w:rsid w:val="0068187F"/>
    <w:rsid w:val="00681976"/>
    <w:rsid w:val="006819DD"/>
    <w:rsid w:val="00681AA6"/>
    <w:rsid w:val="00681E00"/>
    <w:rsid w:val="00682022"/>
    <w:rsid w:val="00682189"/>
    <w:rsid w:val="0068218A"/>
    <w:rsid w:val="006821D1"/>
    <w:rsid w:val="00682233"/>
    <w:rsid w:val="006824CA"/>
    <w:rsid w:val="006827CA"/>
    <w:rsid w:val="0068293F"/>
    <w:rsid w:val="00682CF6"/>
    <w:rsid w:val="006830E7"/>
    <w:rsid w:val="006832B9"/>
    <w:rsid w:val="0068353E"/>
    <w:rsid w:val="0068368C"/>
    <w:rsid w:val="00683878"/>
    <w:rsid w:val="006839BB"/>
    <w:rsid w:val="00683AE6"/>
    <w:rsid w:val="00683C36"/>
    <w:rsid w:val="006840BB"/>
    <w:rsid w:val="00684148"/>
    <w:rsid w:val="00684224"/>
    <w:rsid w:val="00684380"/>
    <w:rsid w:val="00684547"/>
    <w:rsid w:val="0068454C"/>
    <w:rsid w:val="00684604"/>
    <w:rsid w:val="00684612"/>
    <w:rsid w:val="00684964"/>
    <w:rsid w:val="00684C34"/>
    <w:rsid w:val="00684C8F"/>
    <w:rsid w:val="00684D99"/>
    <w:rsid w:val="00684E47"/>
    <w:rsid w:val="0068526C"/>
    <w:rsid w:val="006854A4"/>
    <w:rsid w:val="006858DD"/>
    <w:rsid w:val="0068596A"/>
    <w:rsid w:val="006859F3"/>
    <w:rsid w:val="006859FA"/>
    <w:rsid w:val="00685A47"/>
    <w:rsid w:val="006860DB"/>
    <w:rsid w:val="0068614A"/>
    <w:rsid w:val="006861C3"/>
    <w:rsid w:val="00686288"/>
    <w:rsid w:val="0068640F"/>
    <w:rsid w:val="00686B0D"/>
    <w:rsid w:val="00686B6A"/>
    <w:rsid w:val="00686B8B"/>
    <w:rsid w:val="00686CE7"/>
    <w:rsid w:val="006876BF"/>
    <w:rsid w:val="006877F1"/>
    <w:rsid w:val="00687C2A"/>
    <w:rsid w:val="00687E85"/>
    <w:rsid w:val="00690151"/>
    <w:rsid w:val="006901BB"/>
    <w:rsid w:val="006901DA"/>
    <w:rsid w:val="0069049E"/>
    <w:rsid w:val="006906B8"/>
    <w:rsid w:val="00690837"/>
    <w:rsid w:val="00690B4D"/>
    <w:rsid w:val="00690ED2"/>
    <w:rsid w:val="0069134C"/>
    <w:rsid w:val="0069153D"/>
    <w:rsid w:val="00691541"/>
    <w:rsid w:val="006915F0"/>
    <w:rsid w:val="00691636"/>
    <w:rsid w:val="00691681"/>
    <w:rsid w:val="00691B62"/>
    <w:rsid w:val="00691C0C"/>
    <w:rsid w:val="00691C49"/>
    <w:rsid w:val="00691E7F"/>
    <w:rsid w:val="00691EEF"/>
    <w:rsid w:val="00691F66"/>
    <w:rsid w:val="00692169"/>
    <w:rsid w:val="006921BB"/>
    <w:rsid w:val="006921F1"/>
    <w:rsid w:val="00692316"/>
    <w:rsid w:val="0069236F"/>
    <w:rsid w:val="00692582"/>
    <w:rsid w:val="006926C7"/>
    <w:rsid w:val="006929C7"/>
    <w:rsid w:val="00692A90"/>
    <w:rsid w:val="00692BA0"/>
    <w:rsid w:val="00692D79"/>
    <w:rsid w:val="00693011"/>
    <w:rsid w:val="006933A4"/>
    <w:rsid w:val="006933B5"/>
    <w:rsid w:val="00693501"/>
    <w:rsid w:val="006936D5"/>
    <w:rsid w:val="006938AC"/>
    <w:rsid w:val="00693A45"/>
    <w:rsid w:val="00693A5E"/>
    <w:rsid w:val="00693B8A"/>
    <w:rsid w:val="00693D14"/>
    <w:rsid w:val="006943A8"/>
    <w:rsid w:val="0069442D"/>
    <w:rsid w:val="0069457C"/>
    <w:rsid w:val="00694781"/>
    <w:rsid w:val="0069479D"/>
    <w:rsid w:val="006947C0"/>
    <w:rsid w:val="00694A47"/>
    <w:rsid w:val="00694BBF"/>
    <w:rsid w:val="00694C47"/>
    <w:rsid w:val="00694E07"/>
    <w:rsid w:val="00695101"/>
    <w:rsid w:val="00695171"/>
    <w:rsid w:val="0069532F"/>
    <w:rsid w:val="00695614"/>
    <w:rsid w:val="006956FE"/>
    <w:rsid w:val="00695B24"/>
    <w:rsid w:val="006961EA"/>
    <w:rsid w:val="00696274"/>
    <w:rsid w:val="006965C4"/>
    <w:rsid w:val="00696724"/>
    <w:rsid w:val="006969FD"/>
    <w:rsid w:val="00696B37"/>
    <w:rsid w:val="00696D61"/>
    <w:rsid w:val="00696DD0"/>
    <w:rsid w:val="00696F27"/>
    <w:rsid w:val="006970B0"/>
    <w:rsid w:val="006971C8"/>
    <w:rsid w:val="00697211"/>
    <w:rsid w:val="0069730B"/>
    <w:rsid w:val="00697731"/>
    <w:rsid w:val="0069791D"/>
    <w:rsid w:val="00697AE4"/>
    <w:rsid w:val="00697CCF"/>
    <w:rsid w:val="00697E59"/>
    <w:rsid w:val="006A046E"/>
    <w:rsid w:val="006A0596"/>
    <w:rsid w:val="006A0633"/>
    <w:rsid w:val="006A0797"/>
    <w:rsid w:val="006A088A"/>
    <w:rsid w:val="006A0A4D"/>
    <w:rsid w:val="006A0B53"/>
    <w:rsid w:val="006A0C0E"/>
    <w:rsid w:val="006A0C27"/>
    <w:rsid w:val="006A0D26"/>
    <w:rsid w:val="006A0DA6"/>
    <w:rsid w:val="006A0DE3"/>
    <w:rsid w:val="006A0E0F"/>
    <w:rsid w:val="006A0F28"/>
    <w:rsid w:val="006A0FAE"/>
    <w:rsid w:val="006A0FC4"/>
    <w:rsid w:val="006A10B2"/>
    <w:rsid w:val="006A10BE"/>
    <w:rsid w:val="006A1170"/>
    <w:rsid w:val="006A139D"/>
    <w:rsid w:val="006A14D7"/>
    <w:rsid w:val="006A15A3"/>
    <w:rsid w:val="006A16EF"/>
    <w:rsid w:val="006A18C2"/>
    <w:rsid w:val="006A1BCB"/>
    <w:rsid w:val="006A1C6F"/>
    <w:rsid w:val="006A1CA7"/>
    <w:rsid w:val="006A1E4E"/>
    <w:rsid w:val="006A204A"/>
    <w:rsid w:val="006A238B"/>
    <w:rsid w:val="006A25D2"/>
    <w:rsid w:val="006A25E8"/>
    <w:rsid w:val="006A2760"/>
    <w:rsid w:val="006A27CB"/>
    <w:rsid w:val="006A292C"/>
    <w:rsid w:val="006A2C77"/>
    <w:rsid w:val="006A2CF1"/>
    <w:rsid w:val="006A3030"/>
    <w:rsid w:val="006A31E7"/>
    <w:rsid w:val="006A32E6"/>
    <w:rsid w:val="006A3383"/>
    <w:rsid w:val="006A3442"/>
    <w:rsid w:val="006A370D"/>
    <w:rsid w:val="006A3741"/>
    <w:rsid w:val="006A390D"/>
    <w:rsid w:val="006A3BE3"/>
    <w:rsid w:val="006A3BE6"/>
    <w:rsid w:val="006A3E6A"/>
    <w:rsid w:val="006A3E75"/>
    <w:rsid w:val="006A3E7F"/>
    <w:rsid w:val="006A40D5"/>
    <w:rsid w:val="006A4441"/>
    <w:rsid w:val="006A4838"/>
    <w:rsid w:val="006A4AD7"/>
    <w:rsid w:val="006A4D13"/>
    <w:rsid w:val="006A4D3A"/>
    <w:rsid w:val="006A4DC6"/>
    <w:rsid w:val="006A4FD4"/>
    <w:rsid w:val="006A50A6"/>
    <w:rsid w:val="006A520D"/>
    <w:rsid w:val="006A54A7"/>
    <w:rsid w:val="006A560C"/>
    <w:rsid w:val="006A570A"/>
    <w:rsid w:val="006A5889"/>
    <w:rsid w:val="006A5B50"/>
    <w:rsid w:val="006A5CFD"/>
    <w:rsid w:val="006A6525"/>
    <w:rsid w:val="006A67AB"/>
    <w:rsid w:val="006A68DE"/>
    <w:rsid w:val="006A6927"/>
    <w:rsid w:val="006A7081"/>
    <w:rsid w:val="006A7402"/>
    <w:rsid w:val="006A77CD"/>
    <w:rsid w:val="006A7F02"/>
    <w:rsid w:val="006B0685"/>
    <w:rsid w:val="006B06E5"/>
    <w:rsid w:val="006B077C"/>
    <w:rsid w:val="006B0978"/>
    <w:rsid w:val="006B0AA7"/>
    <w:rsid w:val="006B1162"/>
    <w:rsid w:val="006B1768"/>
    <w:rsid w:val="006B18A0"/>
    <w:rsid w:val="006B19E3"/>
    <w:rsid w:val="006B1AA9"/>
    <w:rsid w:val="006B1B1E"/>
    <w:rsid w:val="006B1C1D"/>
    <w:rsid w:val="006B239A"/>
    <w:rsid w:val="006B25C3"/>
    <w:rsid w:val="006B2898"/>
    <w:rsid w:val="006B2941"/>
    <w:rsid w:val="006B2AAB"/>
    <w:rsid w:val="006B2B87"/>
    <w:rsid w:val="006B2C64"/>
    <w:rsid w:val="006B2F1F"/>
    <w:rsid w:val="006B31A3"/>
    <w:rsid w:val="006B3261"/>
    <w:rsid w:val="006B385B"/>
    <w:rsid w:val="006B39D0"/>
    <w:rsid w:val="006B3C35"/>
    <w:rsid w:val="006B3E13"/>
    <w:rsid w:val="006B3E46"/>
    <w:rsid w:val="006B4341"/>
    <w:rsid w:val="006B44EE"/>
    <w:rsid w:val="006B4741"/>
    <w:rsid w:val="006B476B"/>
    <w:rsid w:val="006B47C9"/>
    <w:rsid w:val="006B4973"/>
    <w:rsid w:val="006B4AB8"/>
    <w:rsid w:val="006B4DB4"/>
    <w:rsid w:val="006B4F89"/>
    <w:rsid w:val="006B50B4"/>
    <w:rsid w:val="006B5564"/>
    <w:rsid w:val="006B5B6F"/>
    <w:rsid w:val="006B6449"/>
    <w:rsid w:val="006B66C2"/>
    <w:rsid w:val="006B6803"/>
    <w:rsid w:val="006B6848"/>
    <w:rsid w:val="006B70B2"/>
    <w:rsid w:val="006B7516"/>
    <w:rsid w:val="006B7A91"/>
    <w:rsid w:val="006B7DC1"/>
    <w:rsid w:val="006B7FC2"/>
    <w:rsid w:val="006C013B"/>
    <w:rsid w:val="006C05AC"/>
    <w:rsid w:val="006C0617"/>
    <w:rsid w:val="006C086C"/>
    <w:rsid w:val="006C0882"/>
    <w:rsid w:val="006C0889"/>
    <w:rsid w:val="006C0C82"/>
    <w:rsid w:val="006C0E16"/>
    <w:rsid w:val="006C11AE"/>
    <w:rsid w:val="006C14DC"/>
    <w:rsid w:val="006C151C"/>
    <w:rsid w:val="006C1CEA"/>
    <w:rsid w:val="006C1D72"/>
    <w:rsid w:val="006C1D9C"/>
    <w:rsid w:val="006C23E3"/>
    <w:rsid w:val="006C24D8"/>
    <w:rsid w:val="006C26E4"/>
    <w:rsid w:val="006C27FD"/>
    <w:rsid w:val="006C2D6C"/>
    <w:rsid w:val="006C3671"/>
    <w:rsid w:val="006C36E6"/>
    <w:rsid w:val="006C3933"/>
    <w:rsid w:val="006C427E"/>
    <w:rsid w:val="006C43E6"/>
    <w:rsid w:val="006C4AC6"/>
    <w:rsid w:val="006C4BBB"/>
    <w:rsid w:val="006C4D25"/>
    <w:rsid w:val="006C5206"/>
    <w:rsid w:val="006C5511"/>
    <w:rsid w:val="006C55AE"/>
    <w:rsid w:val="006C568B"/>
    <w:rsid w:val="006C5955"/>
    <w:rsid w:val="006C5BF9"/>
    <w:rsid w:val="006C5E6A"/>
    <w:rsid w:val="006C6130"/>
    <w:rsid w:val="006C616D"/>
    <w:rsid w:val="006C6480"/>
    <w:rsid w:val="006C6649"/>
    <w:rsid w:val="006C67B0"/>
    <w:rsid w:val="006C68E4"/>
    <w:rsid w:val="006C6D1B"/>
    <w:rsid w:val="006C7129"/>
    <w:rsid w:val="006C729E"/>
    <w:rsid w:val="006C73F5"/>
    <w:rsid w:val="006C75F8"/>
    <w:rsid w:val="006C76E3"/>
    <w:rsid w:val="006C77CF"/>
    <w:rsid w:val="006C7E8B"/>
    <w:rsid w:val="006C7FE9"/>
    <w:rsid w:val="006D02AC"/>
    <w:rsid w:val="006D0329"/>
    <w:rsid w:val="006D0444"/>
    <w:rsid w:val="006D0F16"/>
    <w:rsid w:val="006D0FE9"/>
    <w:rsid w:val="006D10E3"/>
    <w:rsid w:val="006D129C"/>
    <w:rsid w:val="006D13D2"/>
    <w:rsid w:val="006D159F"/>
    <w:rsid w:val="006D20EA"/>
    <w:rsid w:val="006D2225"/>
    <w:rsid w:val="006D25EF"/>
    <w:rsid w:val="006D28C1"/>
    <w:rsid w:val="006D2A3F"/>
    <w:rsid w:val="006D2AA3"/>
    <w:rsid w:val="006D2BF5"/>
    <w:rsid w:val="006D2C20"/>
    <w:rsid w:val="006D2D89"/>
    <w:rsid w:val="006D2E98"/>
    <w:rsid w:val="006D2E9E"/>
    <w:rsid w:val="006D2FBC"/>
    <w:rsid w:val="006D3262"/>
    <w:rsid w:val="006D3425"/>
    <w:rsid w:val="006D3458"/>
    <w:rsid w:val="006D355F"/>
    <w:rsid w:val="006D37DA"/>
    <w:rsid w:val="006D383E"/>
    <w:rsid w:val="006D3F3C"/>
    <w:rsid w:val="006D400C"/>
    <w:rsid w:val="006D443E"/>
    <w:rsid w:val="006D45BE"/>
    <w:rsid w:val="006D485B"/>
    <w:rsid w:val="006D485C"/>
    <w:rsid w:val="006D4DAE"/>
    <w:rsid w:val="006D4E69"/>
    <w:rsid w:val="006D4F40"/>
    <w:rsid w:val="006D50A3"/>
    <w:rsid w:val="006D530C"/>
    <w:rsid w:val="006D53B6"/>
    <w:rsid w:val="006D5599"/>
    <w:rsid w:val="006D5642"/>
    <w:rsid w:val="006D569E"/>
    <w:rsid w:val="006D58BC"/>
    <w:rsid w:val="006D58DC"/>
    <w:rsid w:val="006D5A60"/>
    <w:rsid w:val="006D602B"/>
    <w:rsid w:val="006D60FF"/>
    <w:rsid w:val="006D61EE"/>
    <w:rsid w:val="006D63C6"/>
    <w:rsid w:val="006D6467"/>
    <w:rsid w:val="006D678D"/>
    <w:rsid w:val="006D6860"/>
    <w:rsid w:val="006D6DD7"/>
    <w:rsid w:val="006D6E34"/>
    <w:rsid w:val="006D6EEC"/>
    <w:rsid w:val="006D6F4B"/>
    <w:rsid w:val="006D71E2"/>
    <w:rsid w:val="006D7217"/>
    <w:rsid w:val="006D7374"/>
    <w:rsid w:val="006D7821"/>
    <w:rsid w:val="006D7BD5"/>
    <w:rsid w:val="006E002E"/>
    <w:rsid w:val="006E00E7"/>
    <w:rsid w:val="006E0198"/>
    <w:rsid w:val="006E02B3"/>
    <w:rsid w:val="006E02F5"/>
    <w:rsid w:val="006E0322"/>
    <w:rsid w:val="006E0399"/>
    <w:rsid w:val="006E0722"/>
    <w:rsid w:val="006E09D4"/>
    <w:rsid w:val="006E0CF1"/>
    <w:rsid w:val="006E0F48"/>
    <w:rsid w:val="006E105D"/>
    <w:rsid w:val="006E137A"/>
    <w:rsid w:val="006E138B"/>
    <w:rsid w:val="006E139C"/>
    <w:rsid w:val="006E15A8"/>
    <w:rsid w:val="006E1790"/>
    <w:rsid w:val="006E17F8"/>
    <w:rsid w:val="006E1867"/>
    <w:rsid w:val="006E1A08"/>
    <w:rsid w:val="006E1AA2"/>
    <w:rsid w:val="006E1C44"/>
    <w:rsid w:val="006E1DD7"/>
    <w:rsid w:val="006E1EE7"/>
    <w:rsid w:val="006E1F27"/>
    <w:rsid w:val="006E20BC"/>
    <w:rsid w:val="006E20C3"/>
    <w:rsid w:val="006E21A8"/>
    <w:rsid w:val="006E22F3"/>
    <w:rsid w:val="006E2722"/>
    <w:rsid w:val="006E27B2"/>
    <w:rsid w:val="006E28D5"/>
    <w:rsid w:val="006E2B0D"/>
    <w:rsid w:val="006E2F08"/>
    <w:rsid w:val="006E325F"/>
    <w:rsid w:val="006E3A3B"/>
    <w:rsid w:val="006E3B38"/>
    <w:rsid w:val="006E3B47"/>
    <w:rsid w:val="006E3DFD"/>
    <w:rsid w:val="006E429D"/>
    <w:rsid w:val="006E4306"/>
    <w:rsid w:val="006E45F1"/>
    <w:rsid w:val="006E4785"/>
    <w:rsid w:val="006E5138"/>
    <w:rsid w:val="006E5277"/>
    <w:rsid w:val="006E53CB"/>
    <w:rsid w:val="006E55E8"/>
    <w:rsid w:val="006E56C9"/>
    <w:rsid w:val="006E5901"/>
    <w:rsid w:val="006E5A38"/>
    <w:rsid w:val="006E5B78"/>
    <w:rsid w:val="006E5D08"/>
    <w:rsid w:val="006E5FD7"/>
    <w:rsid w:val="006E611B"/>
    <w:rsid w:val="006E6120"/>
    <w:rsid w:val="006E6210"/>
    <w:rsid w:val="006E6218"/>
    <w:rsid w:val="006E6B01"/>
    <w:rsid w:val="006E6BBE"/>
    <w:rsid w:val="006E6C18"/>
    <w:rsid w:val="006E6E74"/>
    <w:rsid w:val="006E75BE"/>
    <w:rsid w:val="006E7796"/>
    <w:rsid w:val="006E77CA"/>
    <w:rsid w:val="006E78DF"/>
    <w:rsid w:val="006E7BC9"/>
    <w:rsid w:val="006E7C20"/>
    <w:rsid w:val="006E7DE4"/>
    <w:rsid w:val="006F0330"/>
    <w:rsid w:val="006F03CB"/>
    <w:rsid w:val="006F0438"/>
    <w:rsid w:val="006F07ED"/>
    <w:rsid w:val="006F08CF"/>
    <w:rsid w:val="006F0BDC"/>
    <w:rsid w:val="006F0D50"/>
    <w:rsid w:val="006F11D4"/>
    <w:rsid w:val="006F138F"/>
    <w:rsid w:val="006F13F7"/>
    <w:rsid w:val="006F16B0"/>
    <w:rsid w:val="006F1732"/>
    <w:rsid w:val="006F17D6"/>
    <w:rsid w:val="006F191A"/>
    <w:rsid w:val="006F19E6"/>
    <w:rsid w:val="006F1C5B"/>
    <w:rsid w:val="006F1C95"/>
    <w:rsid w:val="006F1E84"/>
    <w:rsid w:val="006F1FDC"/>
    <w:rsid w:val="006F233E"/>
    <w:rsid w:val="006F246B"/>
    <w:rsid w:val="006F2C54"/>
    <w:rsid w:val="006F2D2F"/>
    <w:rsid w:val="006F2EC8"/>
    <w:rsid w:val="006F2EF6"/>
    <w:rsid w:val="006F3113"/>
    <w:rsid w:val="006F311F"/>
    <w:rsid w:val="006F3178"/>
    <w:rsid w:val="006F325C"/>
    <w:rsid w:val="006F32DA"/>
    <w:rsid w:val="006F346B"/>
    <w:rsid w:val="006F35C2"/>
    <w:rsid w:val="006F3A3B"/>
    <w:rsid w:val="006F3C7B"/>
    <w:rsid w:val="006F3F5D"/>
    <w:rsid w:val="006F3F64"/>
    <w:rsid w:val="006F426C"/>
    <w:rsid w:val="006F45FF"/>
    <w:rsid w:val="006F48C7"/>
    <w:rsid w:val="006F49C2"/>
    <w:rsid w:val="006F4AFE"/>
    <w:rsid w:val="006F4BC6"/>
    <w:rsid w:val="006F4DEB"/>
    <w:rsid w:val="006F5003"/>
    <w:rsid w:val="006F5246"/>
    <w:rsid w:val="006F53C1"/>
    <w:rsid w:val="006F55AA"/>
    <w:rsid w:val="006F5B46"/>
    <w:rsid w:val="006F5C5C"/>
    <w:rsid w:val="006F5C99"/>
    <w:rsid w:val="006F5E3C"/>
    <w:rsid w:val="006F65AA"/>
    <w:rsid w:val="006F6812"/>
    <w:rsid w:val="006F6B51"/>
    <w:rsid w:val="006F6B8C"/>
    <w:rsid w:val="006F6C39"/>
    <w:rsid w:val="006F6D5D"/>
    <w:rsid w:val="006F6E01"/>
    <w:rsid w:val="006F6F27"/>
    <w:rsid w:val="006F70A8"/>
    <w:rsid w:val="006F70B9"/>
    <w:rsid w:val="006F7680"/>
    <w:rsid w:val="006F799F"/>
    <w:rsid w:val="006F7B76"/>
    <w:rsid w:val="006F7EED"/>
    <w:rsid w:val="006F7F52"/>
    <w:rsid w:val="006F7F55"/>
    <w:rsid w:val="006F7F8E"/>
    <w:rsid w:val="00700220"/>
    <w:rsid w:val="00700950"/>
    <w:rsid w:val="00700959"/>
    <w:rsid w:val="007013DD"/>
    <w:rsid w:val="007013EC"/>
    <w:rsid w:val="007013EF"/>
    <w:rsid w:val="0070162F"/>
    <w:rsid w:val="00701697"/>
    <w:rsid w:val="007016D4"/>
    <w:rsid w:val="007017C1"/>
    <w:rsid w:val="007018EF"/>
    <w:rsid w:val="0070190B"/>
    <w:rsid w:val="00701A44"/>
    <w:rsid w:val="00701B56"/>
    <w:rsid w:val="00701EAE"/>
    <w:rsid w:val="00701FAC"/>
    <w:rsid w:val="00702014"/>
    <w:rsid w:val="00702138"/>
    <w:rsid w:val="0070228F"/>
    <w:rsid w:val="007027C9"/>
    <w:rsid w:val="00702C35"/>
    <w:rsid w:val="00702E38"/>
    <w:rsid w:val="00702E51"/>
    <w:rsid w:val="00702EA2"/>
    <w:rsid w:val="00703242"/>
    <w:rsid w:val="00703349"/>
    <w:rsid w:val="00703611"/>
    <w:rsid w:val="00703A14"/>
    <w:rsid w:val="00703CC6"/>
    <w:rsid w:val="00703EA6"/>
    <w:rsid w:val="007040B0"/>
    <w:rsid w:val="0070416A"/>
    <w:rsid w:val="007041B2"/>
    <w:rsid w:val="00704221"/>
    <w:rsid w:val="0070424F"/>
    <w:rsid w:val="0070448A"/>
    <w:rsid w:val="00704534"/>
    <w:rsid w:val="00704590"/>
    <w:rsid w:val="007046FC"/>
    <w:rsid w:val="007051EE"/>
    <w:rsid w:val="0070520A"/>
    <w:rsid w:val="007055BD"/>
    <w:rsid w:val="007057F7"/>
    <w:rsid w:val="00705831"/>
    <w:rsid w:val="00705A0C"/>
    <w:rsid w:val="00705A52"/>
    <w:rsid w:val="00705CF6"/>
    <w:rsid w:val="00705D86"/>
    <w:rsid w:val="0070602F"/>
    <w:rsid w:val="007060F4"/>
    <w:rsid w:val="00706302"/>
    <w:rsid w:val="007064DC"/>
    <w:rsid w:val="00706853"/>
    <w:rsid w:val="007068A7"/>
    <w:rsid w:val="00706954"/>
    <w:rsid w:val="00706C37"/>
    <w:rsid w:val="00706DDD"/>
    <w:rsid w:val="00706EF1"/>
    <w:rsid w:val="00706F6F"/>
    <w:rsid w:val="007073A9"/>
    <w:rsid w:val="007075ED"/>
    <w:rsid w:val="00707829"/>
    <w:rsid w:val="00707B7B"/>
    <w:rsid w:val="007100E4"/>
    <w:rsid w:val="00710124"/>
    <w:rsid w:val="00710447"/>
    <w:rsid w:val="00710471"/>
    <w:rsid w:val="00710594"/>
    <w:rsid w:val="007108DF"/>
    <w:rsid w:val="00710BF3"/>
    <w:rsid w:val="00710D4B"/>
    <w:rsid w:val="00710E86"/>
    <w:rsid w:val="00710F6A"/>
    <w:rsid w:val="0071116C"/>
    <w:rsid w:val="0071127A"/>
    <w:rsid w:val="007114FA"/>
    <w:rsid w:val="00711764"/>
    <w:rsid w:val="00711B75"/>
    <w:rsid w:val="00711E8E"/>
    <w:rsid w:val="0071211B"/>
    <w:rsid w:val="00712178"/>
    <w:rsid w:val="00712184"/>
    <w:rsid w:val="00712588"/>
    <w:rsid w:val="0071279A"/>
    <w:rsid w:val="0071327D"/>
    <w:rsid w:val="007132E7"/>
    <w:rsid w:val="007134BF"/>
    <w:rsid w:val="00713508"/>
    <w:rsid w:val="0071384F"/>
    <w:rsid w:val="00713974"/>
    <w:rsid w:val="00713BB5"/>
    <w:rsid w:val="007141C2"/>
    <w:rsid w:val="00714717"/>
    <w:rsid w:val="00714997"/>
    <w:rsid w:val="00714A2A"/>
    <w:rsid w:val="00714C62"/>
    <w:rsid w:val="00714E19"/>
    <w:rsid w:val="00714EF5"/>
    <w:rsid w:val="00714F96"/>
    <w:rsid w:val="00714FD9"/>
    <w:rsid w:val="00714FEC"/>
    <w:rsid w:val="00715207"/>
    <w:rsid w:val="0071526B"/>
    <w:rsid w:val="0071535C"/>
    <w:rsid w:val="007156A4"/>
    <w:rsid w:val="007156DC"/>
    <w:rsid w:val="00715750"/>
    <w:rsid w:val="007157A2"/>
    <w:rsid w:val="00715BC7"/>
    <w:rsid w:val="00715C2F"/>
    <w:rsid w:val="00715FF2"/>
    <w:rsid w:val="007160EF"/>
    <w:rsid w:val="00716509"/>
    <w:rsid w:val="0071666D"/>
    <w:rsid w:val="007166F3"/>
    <w:rsid w:val="0071670C"/>
    <w:rsid w:val="00716756"/>
    <w:rsid w:val="00716817"/>
    <w:rsid w:val="0071691C"/>
    <w:rsid w:val="00716941"/>
    <w:rsid w:val="00716B10"/>
    <w:rsid w:val="00716F0B"/>
    <w:rsid w:val="00717202"/>
    <w:rsid w:val="007173CA"/>
    <w:rsid w:val="007173D0"/>
    <w:rsid w:val="00717686"/>
    <w:rsid w:val="00717ABA"/>
    <w:rsid w:val="00717AEA"/>
    <w:rsid w:val="00717C22"/>
    <w:rsid w:val="00717CDD"/>
    <w:rsid w:val="00717D3F"/>
    <w:rsid w:val="00717D4E"/>
    <w:rsid w:val="00717EDA"/>
    <w:rsid w:val="00720041"/>
    <w:rsid w:val="00720872"/>
    <w:rsid w:val="00720962"/>
    <w:rsid w:val="00720A75"/>
    <w:rsid w:val="00720E3E"/>
    <w:rsid w:val="00720E90"/>
    <w:rsid w:val="00721013"/>
    <w:rsid w:val="007216AA"/>
    <w:rsid w:val="007219EB"/>
    <w:rsid w:val="00721AB5"/>
    <w:rsid w:val="00721C4E"/>
    <w:rsid w:val="00721CA0"/>
    <w:rsid w:val="00721CFB"/>
    <w:rsid w:val="00721DA9"/>
    <w:rsid w:val="00721DEF"/>
    <w:rsid w:val="00721F81"/>
    <w:rsid w:val="00722105"/>
    <w:rsid w:val="00722136"/>
    <w:rsid w:val="0072256C"/>
    <w:rsid w:val="007225A8"/>
    <w:rsid w:val="0072298D"/>
    <w:rsid w:val="00722AD3"/>
    <w:rsid w:val="00722AE5"/>
    <w:rsid w:val="00722B75"/>
    <w:rsid w:val="00722E80"/>
    <w:rsid w:val="00722F03"/>
    <w:rsid w:val="00723100"/>
    <w:rsid w:val="007233B2"/>
    <w:rsid w:val="00723516"/>
    <w:rsid w:val="00723E9F"/>
    <w:rsid w:val="0072419F"/>
    <w:rsid w:val="007241AD"/>
    <w:rsid w:val="007245B0"/>
    <w:rsid w:val="007248A8"/>
    <w:rsid w:val="0072494A"/>
    <w:rsid w:val="00724A43"/>
    <w:rsid w:val="00724A52"/>
    <w:rsid w:val="00724B20"/>
    <w:rsid w:val="00724CAD"/>
    <w:rsid w:val="00724E02"/>
    <w:rsid w:val="00724F47"/>
    <w:rsid w:val="007252E8"/>
    <w:rsid w:val="00725562"/>
    <w:rsid w:val="00725595"/>
    <w:rsid w:val="007255A5"/>
    <w:rsid w:val="007256B8"/>
    <w:rsid w:val="00725728"/>
    <w:rsid w:val="00725796"/>
    <w:rsid w:val="0072597B"/>
    <w:rsid w:val="00725984"/>
    <w:rsid w:val="00725D3A"/>
    <w:rsid w:val="00725D64"/>
    <w:rsid w:val="007263C6"/>
    <w:rsid w:val="007268F4"/>
    <w:rsid w:val="0072690C"/>
    <w:rsid w:val="007269CD"/>
    <w:rsid w:val="00726E39"/>
    <w:rsid w:val="00726FE1"/>
    <w:rsid w:val="007270FD"/>
    <w:rsid w:val="00727195"/>
    <w:rsid w:val="0072722B"/>
    <w:rsid w:val="00727386"/>
    <w:rsid w:val="007273AC"/>
    <w:rsid w:val="0072764A"/>
    <w:rsid w:val="00727E18"/>
    <w:rsid w:val="0073027A"/>
    <w:rsid w:val="007302F2"/>
    <w:rsid w:val="007303A5"/>
    <w:rsid w:val="007303E2"/>
    <w:rsid w:val="007305C8"/>
    <w:rsid w:val="007306EA"/>
    <w:rsid w:val="007307E3"/>
    <w:rsid w:val="00730896"/>
    <w:rsid w:val="0073109B"/>
    <w:rsid w:val="0073186D"/>
    <w:rsid w:val="00731A92"/>
    <w:rsid w:val="00731AD4"/>
    <w:rsid w:val="00731DF1"/>
    <w:rsid w:val="00731E44"/>
    <w:rsid w:val="0073200E"/>
    <w:rsid w:val="007325D0"/>
    <w:rsid w:val="00732AA6"/>
    <w:rsid w:val="00732AEA"/>
    <w:rsid w:val="00732D94"/>
    <w:rsid w:val="00732D9C"/>
    <w:rsid w:val="00732E6D"/>
    <w:rsid w:val="00732F5E"/>
    <w:rsid w:val="00733495"/>
    <w:rsid w:val="00733BEC"/>
    <w:rsid w:val="00733E77"/>
    <w:rsid w:val="007345C4"/>
    <w:rsid w:val="007346E4"/>
    <w:rsid w:val="00734714"/>
    <w:rsid w:val="0073473C"/>
    <w:rsid w:val="00734743"/>
    <w:rsid w:val="00734770"/>
    <w:rsid w:val="00734897"/>
    <w:rsid w:val="0073497E"/>
    <w:rsid w:val="00734A08"/>
    <w:rsid w:val="00734C9B"/>
    <w:rsid w:val="00734F56"/>
    <w:rsid w:val="007354B5"/>
    <w:rsid w:val="00735564"/>
    <w:rsid w:val="007355D6"/>
    <w:rsid w:val="00735685"/>
    <w:rsid w:val="0073584F"/>
    <w:rsid w:val="00735873"/>
    <w:rsid w:val="00735ABB"/>
    <w:rsid w:val="00735B2F"/>
    <w:rsid w:val="00735CF8"/>
    <w:rsid w:val="00735E1D"/>
    <w:rsid w:val="0073606B"/>
    <w:rsid w:val="0073628A"/>
    <w:rsid w:val="007362B8"/>
    <w:rsid w:val="00736389"/>
    <w:rsid w:val="0073638E"/>
    <w:rsid w:val="007363B5"/>
    <w:rsid w:val="00736802"/>
    <w:rsid w:val="00736945"/>
    <w:rsid w:val="007369BA"/>
    <w:rsid w:val="00736D05"/>
    <w:rsid w:val="007371C1"/>
    <w:rsid w:val="007373E5"/>
    <w:rsid w:val="00737432"/>
    <w:rsid w:val="0073750B"/>
    <w:rsid w:val="007379F9"/>
    <w:rsid w:val="00737A34"/>
    <w:rsid w:val="00737A69"/>
    <w:rsid w:val="00737E51"/>
    <w:rsid w:val="00737F6B"/>
    <w:rsid w:val="0074003D"/>
    <w:rsid w:val="007400E8"/>
    <w:rsid w:val="00740109"/>
    <w:rsid w:val="00740951"/>
    <w:rsid w:val="00740AE5"/>
    <w:rsid w:val="00740C56"/>
    <w:rsid w:val="00740D05"/>
    <w:rsid w:val="00740D07"/>
    <w:rsid w:val="00740DAA"/>
    <w:rsid w:val="00740F22"/>
    <w:rsid w:val="00740F4D"/>
    <w:rsid w:val="0074112A"/>
    <w:rsid w:val="00741230"/>
    <w:rsid w:val="007415F5"/>
    <w:rsid w:val="00741741"/>
    <w:rsid w:val="007419D2"/>
    <w:rsid w:val="00741AE5"/>
    <w:rsid w:val="00741B29"/>
    <w:rsid w:val="00741BF9"/>
    <w:rsid w:val="00741CF0"/>
    <w:rsid w:val="00741F1A"/>
    <w:rsid w:val="00741F4D"/>
    <w:rsid w:val="007421D7"/>
    <w:rsid w:val="00742248"/>
    <w:rsid w:val="00742571"/>
    <w:rsid w:val="00742593"/>
    <w:rsid w:val="0074267A"/>
    <w:rsid w:val="007428CE"/>
    <w:rsid w:val="00742C5C"/>
    <w:rsid w:val="00742D7A"/>
    <w:rsid w:val="0074305A"/>
    <w:rsid w:val="00743344"/>
    <w:rsid w:val="007435D4"/>
    <w:rsid w:val="007437C3"/>
    <w:rsid w:val="007439A5"/>
    <w:rsid w:val="00743A50"/>
    <w:rsid w:val="00743AA0"/>
    <w:rsid w:val="00743C03"/>
    <w:rsid w:val="00743DA0"/>
    <w:rsid w:val="00743EAE"/>
    <w:rsid w:val="0074411E"/>
    <w:rsid w:val="0074438A"/>
    <w:rsid w:val="00744478"/>
    <w:rsid w:val="007445AD"/>
    <w:rsid w:val="007447DA"/>
    <w:rsid w:val="00744897"/>
    <w:rsid w:val="00744A2F"/>
    <w:rsid w:val="00744AE4"/>
    <w:rsid w:val="00744C7A"/>
    <w:rsid w:val="00744CAE"/>
    <w:rsid w:val="00744E45"/>
    <w:rsid w:val="00744EDC"/>
    <w:rsid w:val="00745017"/>
    <w:rsid w:val="007450F8"/>
    <w:rsid w:val="00745140"/>
    <w:rsid w:val="0074519A"/>
    <w:rsid w:val="007452FF"/>
    <w:rsid w:val="007454B1"/>
    <w:rsid w:val="00745589"/>
    <w:rsid w:val="0074585E"/>
    <w:rsid w:val="00745B29"/>
    <w:rsid w:val="00746019"/>
    <w:rsid w:val="00746463"/>
    <w:rsid w:val="007465ED"/>
    <w:rsid w:val="00746758"/>
    <w:rsid w:val="007468A2"/>
    <w:rsid w:val="0074696E"/>
    <w:rsid w:val="00746B61"/>
    <w:rsid w:val="00746ECF"/>
    <w:rsid w:val="00746F15"/>
    <w:rsid w:val="00747001"/>
    <w:rsid w:val="00747286"/>
    <w:rsid w:val="00747426"/>
    <w:rsid w:val="00747614"/>
    <w:rsid w:val="00747667"/>
    <w:rsid w:val="00747A4B"/>
    <w:rsid w:val="00747AA7"/>
    <w:rsid w:val="00750135"/>
    <w:rsid w:val="00750210"/>
    <w:rsid w:val="00750266"/>
    <w:rsid w:val="0075041D"/>
    <w:rsid w:val="007505CB"/>
    <w:rsid w:val="007505EA"/>
    <w:rsid w:val="0075060F"/>
    <w:rsid w:val="007506A1"/>
    <w:rsid w:val="00750825"/>
    <w:rsid w:val="00750954"/>
    <w:rsid w:val="00750C51"/>
    <w:rsid w:val="00750CC6"/>
    <w:rsid w:val="00750EC2"/>
    <w:rsid w:val="00750F9A"/>
    <w:rsid w:val="007512BA"/>
    <w:rsid w:val="00751332"/>
    <w:rsid w:val="00751606"/>
    <w:rsid w:val="00751B35"/>
    <w:rsid w:val="00751C64"/>
    <w:rsid w:val="00751D25"/>
    <w:rsid w:val="00751FD4"/>
    <w:rsid w:val="00752020"/>
    <w:rsid w:val="00752217"/>
    <w:rsid w:val="00752666"/>
    <w:rsid w:val="0075276D"/>
    <w:rsid w:val="0075293E"/>
    <w:rsid w:val="00752977"/>
    <w:rsid w:val="00752A31"/>
    <w:rsid w:val="00752A63"/>
    <w:rsid w:val="00752B28"/>
    <w:rsid w:val="00752EE3"/>
    <w:rsid w:val="00752F9A"/>
    <w:rsid w:val="00753266"/>
    <w:rsid w:val="0075327B"/>
    <w:rsid w:val="00753317"/>
    <w:rsid w:val="0075365E"/>
    <w:rsid w:val="007536BC"/>
    <w:rsid w:val="00753754"/>
    <w:rsid w:val="0075376C"/>
    <w:rsid w:val="007537F4"/>
    <w:rsid w:val="00753933"/>
    <w:rsid w:val="00753A03"/>
    <w:rsid w:val="00753A35"/>
    <w:rsid w:val="0075402F"/>
    <w:rsid w:val="007541A9"/>
    <w:rsid w:val="007541DF"/>
    <w:rsid w:val="0075430A"/>
    <w:rsid w:val="0075436D"/>
    <w:rsid w:val="00754757"/>
    <w:rsid w:val="00754D07"/>
    <w:rsid w:val="00754E0E"/>
    <w:rsid w:val="00754E36"/>
    <w:rsid w:val="00754F1F"/>
    <w:rsid w:val="00755006"/>
    <w:rsid w:val="00755121"/>
    <w:rsid w:val="00755442"/>
    <w:rsid w:val="0075578F"/>
    <w:rsid w:val="007557A5"/>
    <w:rsid w:val="007557EC"/>
    <w:rsid w:val="0075590F"/>
    <w:rsid w:val="0075595C"/>
    <w:rsid w:val="00755B2D"/>
    <w:rsid w:val="00755BC4"/>
    <w:rsid w:val="00755EC3"/>
    <w:rsid w:val="0075635B"/>
    <w:rsid w:val="00756429"/>
    <w:rsid w:val="007566E0"/>
    <w:rsid w:val="00756BAD"/>
    <w:rsid w:val="00756C15"/>
    <w:rsid w:val="00756CE1"/>
    <w:rsid w:val="00756F14"/>
    <w:rsid w:val="00757040"/>
    <w:rsid w:val="0075717C"/>
    <w:rsid w:val="007574D4"/>
    <w:rsid w:val="00757705"/>
    <w:rsid w:val="00757B37"/>
    <w:rsid w:val="00757DD9"/>
    <w:rsid w:val="00757DF6"/>
    <w:rsid w:val="00757F5B"/>
    <w:rsid w:val="007602FA"/>
    <w:rsid w:val="00760AEE"/>
    <w:rsid w:val="00760B3C"/>
    <w:rsid w:val="00760C5B"/>
    <w:rsid w:val="00760D85"/>
    <w:rsid w:val="00760FF9"/>
    <w:rsid w:val="0076118B"/>
    <w:rsid w:val="007618F8"/>
    <w:rsid w:val="00761C37"/>
    <w:rsid w:val="00761D6B"/>
    <w:rsid w:val="00762280"/>
    <w:rsid w:val="00762497"/>
    <w:rsid w:val="0076262D"/>
    <w:rsid w:val="0076263A"/>
    <w:rsid w:val="0076281A"/>
    <w:rsid w:val="00762903"/>
    <w:rsid w:val="00762F18"/>
    <w:rsid w:val="00763139"/>
    <w:rsid w:val="0076317B"/>
    <w:rsid w:val="0076365D"/>
    <w:rsid w:val="00763672"/>
    <w:rsid w:val="007638AC"/>
    <w:rsid w:val="00763E06"/>
    <w:rsid w:val="00763FF1"/>
    <w:rsid w:val="007645A4"/>
    <w:rsid w:val="007646C9"/>
    <w:rsid w:val="007648CF"/>
    <w:rsid w:val="00764BBC"/>
    <w:rsid w:val="00764DC2"/>
    <w:rsid w:val="00764EF2"/>
    <w:rsid w:val="007653A2"/>
    <w:rsid w:val="007658BF"/>
    <w:rsid w:val="00765B5E"/>
    <w:rsid w:val="00765B6E"/>
    <w:rsid w:val="00765BEC"/>
    <w:rsid w:val="00765DD6"/>
    <w:rsid w:val="00766288"/>
    <w:rsid w:val="007663FA"/>
    <w:rsid w:val="00766492"/>
    <w:rsid w:val="0076650F"/>
    <w:rsid w:val="00766513"/>
    <w:rsid w:val="007667D0"/>
    <w:rsid w:val="00766956"/>
    <w:rsid w:val="00766A54"/>
    <w:rsid w:val="00766D2B"/>
    <w:rsid w:val="0076714D"/>
    <w:rsid w:val="00767531"/>
    <w:rsid w:val="0076756A"/>
    <w:rsid w:val="00767694"/>
    <w:rsid w:val="007676D5"/>
    <w:rsid w:val="0076771C"/>
    <w:rsid w:val="007677C1"/>
    <w:rsid w:val="00767B92"/>
    <w:rsid w:val="00767D3E"/>
    <w:rsid w:val="00770112"/>
    <w:rsid w:val="0077011D"/>
    <w:rsid w:val="00770174"/>
    <w:rsid w:val="007703DA"/>
    <w:rsid w:val="0077044B"/>
    <w:rsid w:val="0077056E"/>
    <w:rsid w:val="0077081C"/>
    <w:rsid w:val="007708DC"/>
    <w:rsid w:val="00770A94"/>
    <w:rsid w:val="00770F37"/>
    <w:rsid w:val="00771078"/>
    <w:rsid w:val="007711A0"/>
    <w:rsid w:val="007711AB"/>
    <w:rsid w:val="00771362"/>
    <w:rsid w:val="007715CA"/>
    <w:rsid w:val="00771693"/>
    <w:rsid w:val="0077207D"/>
    <w:rsid w:val="007720D5"/>
    <w:rsid w:val="007724AB"/>
    <w:rsid w:val="007729C9"/>
    <w:rsid w:val="00772A51"/>
    <w:rsid w:val="00772BC1"/>
    <w:rsid w:val="00772CAB"/>
    <w:rsid w:val="00772D5E"/>
    <w:rsid w:val="00773111"/>
    <w:rsid w:val="00773578"/>
    <w:rsid w:val="00773AA8"/>
    <w:rsid w:val="00773E09"/>
    <w:rsid w:val="00773FFA"/>
    <w:rsid w:val="0077424C"/>
    <w:rsid w:val="0077428E"/>
    <w:rsid w:val="00774594"/>
    <w:rsid w:val="0077463E"/>
    <w:rsid w:val="00774909"/>
    <w:rsid w:val="00774A38"/>
    <w:rsid w:val="00774A9C"/>
    <w:rsid w:val="00774B28"/>
    <w:rsid w:val="00774FC4"/>
    <w:rsid w:val="0077506D"/>
    <w:rsid w:val="007750F8"/>
    <w:rsid w:val="0077514A"/>
    <w:rsid w:val="00775336"/>
    <w:rsid w:val="00775744"/>
    <w:rsid w:val="00775CCB"/>
    <w:rsid w:val="00775EBA"/>
    <w:rsid w:val="00775F16"/>
    <w:rsid w:val="00775F5B"/>
    <w:rsid w:val="00776497"/>
    <w:rsid w:val="007765EE"/>
    <w:rsid w:val="00776615"/>
    <w:rsid w:val="00776657"/>
    <w:rsid w:val="00776928"/>
    <w:rsid w:val="007769DA"/>
    <w:rsid w:val="00776A2E"/>
    <w:rsid w:val="00776CB3"/>
    <w:rsid w:val="00776D56"/>
    <w:rsid w:val="00776E0F"/>
    <w:rsid w:val="007772FB"/>
    <w:rsid w:val="00777334"/>
    <w:rsid w:val="00777363"/>
    <w:rsid w:val="007774B1"/>
    <w:rsid w:val="007778C1"/>
    <w:rsid w:val="007779BB"/>
    <w:rsid w:val="007779EF"/>
    <w:rsid w:val="00777BCB"/>
    <w:rsid w:val="00777BE1"/>
    <w:rsid w:val="00777DCD"/>
    <w:rsid w:val="007804EB"/>
    <w:rsid w:val="0078051F"/>
    <w:rsid w:val="0078064B"/>
    <w:rsid w:val="0078086A"/>
    <w:rsid w:val="007809F6"/>
    <w:rsid w:val="007809FF"/>
    <w:rsid w:val="00780BE9"/>
    <w:rsid w:val="00780C4E"/>
    <w:rsid w:val="00780E94"/>
    <w:rsid w:val="00781190"/>
    <w:rsid w:val="007813A7"/>
    <w:rsid w:val="007815ED"/>
    <w:rsid w:val="0078172A"/>
    <w:rsid w:val="00781770"/>
    <w:rsid w:val="00781B0C"/>
    <w:rsid w:val="00781BA7"/>
    <w:rsid w:val="00781BD5"/>
    <w:rsid w:val="00781C3C"/>
    <w:rsid w:val="00781D32"/>
    <w:rsid w:val="00781DAB"/>
    <w:rsid w:val="00781FA8"/>
    <w:rsid w:val="00782011"/>
    <w:rsid w:val="00782204"/>
    <w:rsid w:val="00782222"/>
    <w:rsid w:val="0078235C"/>
    <w:rsid w:val="007828E8"/>
    <w:rsid w:val="0078297B"/>
    <w:rsid w:val="00782B0A"/>
    <w:rsid w:val="00782CC2"/>
    <w:rsid w:val="00782D3F"/>
    <w:rsid w:val="00783046"/>
    <w:rsid w:val="00783105"/>
    <w:rsid w:val="007831B0"/>
    <w:rsid w:val="007831C5"/>
    <w:rsid w:val="0078328C"/>
    <w:rsid w:val="0078330D"/>
    <w:rsid w:val="007833D8"/>
    <w:rsid w:val="007835F3"/>
    <w:rsid w:val="00783756"/>
    <w:rsid w:val="00783A3C"/>
    <w:rsid w:val="00783ACE"/>
    <w:rsid w:val="00783F0E"/>
    <w:rsid w:val="00784009"/>
    <w:rsid w:val="00784263"/>
    <w:rsid w:val="00784455"/>
    <w:rsid w:val="007845A1"/>
    <w:rsid w:val="007846F6"/>
    <w:rsid w:val="007847BB"/>
    <w:rsid w:val="007847BF"/>
    <w:rsid w:val="007848DB"/>
    <w:rsid w:val="007850D8"/>
    <w:rsid w:val="007852F3"/>
    <w:rsid w:val="00785429"/>
    <w:rsid w:val="0078556B"/>
    <w:rsid w:val="00785677"/>
    <w:rsid w:val="00785683"/>
    <w:rsid w:val="00785911"/>
    <w:rsid w:val="00785946"/>
    <w:rsid w:val="00785979"/>
    <w:rsid w:val="00785A97"/>
    <w:rsid w:val="00785ABB"/>
    <w:rsid w:val="00785D2D"/>
    <w:rsid w:val="00785D7A"/>
    <w:rsid w:val="0078607A"/>
    <w:rsid w:val="007866FF"/>
    <w:rsid w:val="00786728"/>
    <w:rsid w:val="00786A53"/>
    <w:rsid w:val="00786F16"/>
    <w:rsid w:val="00786F9F"/>
    <w:rsid w:val="007870A5"/>
    <w:rsid w:val="00787131"/>
    <w:rsid w:val="0078735D"/>
    <w:rsid w:val="00787673"/>
    <w:rsid w:val="00787840"/>
    <w:rsid w:val="00787B38"/>
    <w:rsid w:val="00787D4C"/>
    <w:rsid w:val="00787E40"/>
    <w:rsid w:val="007901ED"/>
    <w:rsid w:val="0079082F"/>
    <w:rsid w:val="00790871"/>
    <w:rsid w:val="00790FA7"/>
    <w:rsid w:val="00791035"/>
    <w:rsid w:val="00791113"/>
    <w:rsid w:val="00791591"/>
    <w:rsid w:val="00791662"/>
    <w:rsid w:val="007919B6"/>
    <w:rsid w:val="00791BD7"/>
    <w:rsid w:val="00791CC9"/>
    <w:rsid w:val="00791DAA"/>
    <w:rsid w:val="00792211"/>
    <w:rsid w:val="007924CE"/>
    <w:rsid w:val="00792540"/>
    <w:rsid w:val="007926F0"/>
    <w:rsid w:val="00792A35"/>
    <w:rsid w:val="00792DBB"/>
    <w:rsid w:val="00792DEC"/>
    <w:rsid w:val="00792F41"/>
    <w:rsid w:val="00792FB3"/>
    <w:rsid w:val="007931AF"/>
    <w:rsid w:val="0079332D"/>
    <w:rsid w:val="007933F7"/>
    <w:rsid w:val="007939E9"/>
    <w:rsid w:val="00793D8A"/>
    <w:rsid w:val="007940B9"/>
    <w:rsid w:val="007944FD"/>
    <w:rsid w:val="0079452C"/>
    <w:rsid w:val="007945F5"/>
    <w:rsid w:val="0079467F"/>
    <w:rsid w:val="00794815"/>
    <w:rsid w:val="00794949"/>
    <w:rsid w:val="00794985"/>
    <w:rsid w:val="00794DB3"/>
    <w:rsid w:val="00794E37"/>
    <w:rsid w:val="00794E8E"/>
    <w:rsid w:val="00794F38"/>
    <w:rsid w:val="00795029"/>
    <w:rsid w:val="00795748"/>
    <w:rsid w:val="00795A7E"/>
    <w:rsid w:val="00795C56"/>
    <w:rsid w:val="00795DE2"/>
    <w:rsid w:val="00796108"/>
    <w:rsid w:val="00796318"/>
    <w:rsid w:val="007967E4"/>
    <w:rsid w:val="00796B0E"/>
    <w:rsid w:val="00796E20"/>
    <w:rsid w:val="00796E6E"/>
    <w:rsid w:val="00797079"/>
    <w:rsid w:val="00797A43"/>
    <w:rsid w:val="00797BEE"/>
    <w:rsid w:val="00797C32"/>
    <w:rsid w:val="007A01B0"/>
    <w:rsid w:val="007A066F"/>
    <w:rsid w:val="007A0730"/>
    <w:rsid w:val="007A0B1B"/>
    <w:rsid w:val="007A0B3F"/>
    <w:rsid w:val="007A0F2A"/>
    <w:rsid w:val="007A110E"/>
    <w:rsid w:val="007A11E8"/>
    <w:rsid w:val="007A1763"/>
    <w:rsid w:val="007A1BBD"/>
    <w:rsid w:val="007A1BE9"/>
    <w:rsid w:val="007A1E45"/>
    <w:rsid w:val="007A20C4"/>
    <w:rsid w:val="007A242C"/>
    <w:rsid w:val="007A2725"/>
    <w:rsid w:val="007A2946"/>
    <w:rsid w:val="007A29D3"/>
    <w:rsid w:val="007A2A1B"/>
    <w:rsid w:val="007A2A61"/>
    <w:rsid w:val="007A2A7C"/>
    <w:rsid w:val="007A2AAC"/>
    <w:rsid w:val="007A2C9F"/>
    <w:rsid w:val="007A2F68"/>
    <w:rsid w:val="007A30A7"/>
    <w:rsid w:val="007A30EC"/>
    <w:rsid w:val="007A3135"/>
    <w:rsid w:val="007A31B6"/>
    <w:rsid w:val="007A33C5"/>
    <w:rsid w:val="007A3B80"/>
    <w:rsid w:val="007A3C23"/>
    <w:rsid w:val="007A3CB5"/>
    <w:rsid w:val="007A3CC0"/>
    <w:rsid w:val="007A3ED7"/>
    <w:rsid w:val="007A453D"/>
    <w:rsid w:val="007A483D"/>
    <w:rsid w:val="007A4D7F"/>
    <w:rsid w:val="007A4E46"/>
    <w:rsid w:val="007A4F54"/>
    <w:rsid w:val="007A50A6"/>
    <w:rsid w:val="007A521D"/>
    <w:rsid w:val="007A535D"/>
    <w:rsid w:val="007A5552"/>
    <w:rsid w:val="007A5676"/>
    <w:rsid w:val="007A568C"/>
    <w:rsid w:val="007A58CF"/>
    <w:rsid w:val="007A5BA2"/>
    <w:rsid w:val="007A5D46"/>
    <w:rsid w:val="007A5DB1"/>
    <w:rsid w:val="007A5FEB"/>
    <w:rsid w:val="007A60B4"/>
    <w:rsid w:val="007A6221"/>
    <w:rsid w:val="007A62CD"/>
    <w:rsid w:val="007A6466"/>
    <w:rsid w:val="007A6729"/>
    <w:rsid w:val="007A6872"/>
    <w:rsid w:val="007A6A79"/>
    <w:rsid w:val="007A6C2D"/>
    <w:rsid w:val="007A6F1F"/>
    <w:rsid w:val="007A6FA2"/>
    <w:rsid w:val="007A7026"/>
    <w:rsid w:val="007A7298"/>
    <w:rsid w:val="007A774F"/>
    <w:rsid w:val="007A7796"/>
    <w:rsid w:val="007A7908"/>
    <w:rsid w:val="007B0018"/>
    <w:rsid w:val="007B00BC"/>
    <w:rsid w:val="007B00CE"/>
    <w:rsid w:val="007B0783"/>
    <w:rsid w:val="007B0914"/>
    <w:rsid w:val="007B0963"/>
    <w:rsid w:val="007B0980"/>
    <w:rsid w:val="007B0AE1"/>
    <w:rsid w:val="007B0D23"/>
    <w:rsid w:val="007B0DF2"/>
    <w:rsid w:val="007B0E4E"/>
    <w:rsid w:val="007B1074"/>
    <w:rsid w:val="007B1374"/>
    <w:rsid w:val="007B139C"/>
    <w:rsid w:val="007B142C"/>
    <w:rsid w:val="007B1430"/>
    <w:rsid w:val="007B145B"/>
    <w:rsid w:val="007B1571"/>
    <w:rsid w:val="007B183A"/>
    <w:rsid w:val="007B1864"/>
    <w:rsid w:val="007B1907"/>
    <w:rsid w:val="007B1971"/>
    <w:rsid w:val="007B1BFD"/>
    <w:rsid w:val="007B2337"/>
    <w:rsid w:val="007B233A"/>
    <w:rsid w:val="007B23F3"/>
    <w:rsid w:val="007B26CD"/>
    <w:rsid w:val="007B28BD"/>
    <w:rsid w:val="007B2ADD"/>
    <w:rsid w:val="007B2C75"/>
    <w:rsid w:val="007B3173"/>
    <w:rsid w:val="007B31ED"/>
    <w:rsid w:val="007B321B"/>
    <w:rsid w:val="007B32E5"/>
    <w:rsid w:val="007B3974"/>
    <w:rsid w:val="007B3990"/>
    <w:rsid w:val="007B3B80"/>
    <w:rsid w:val="007B3CE4"/>
    <w:rsid w:val="007B3DB9"/>
    <w:rsid w:val="007B3DCD"/>
    <w:rsid w:val="007B3FBA"/>
    <w:rsid w:val="007B4127"/>
    <w:rsid w:val="007B43C5"/>
    <w:rsid w:val="007B445C"/>
    <w:rsid w:val="007B44DE"/>
    <w:rsid w:val="007B4D09"/>
    <w:rsid w:val="007B4E66"/>
    <w:rsid w:val="007B5235"/>
    <w:rsid w:val="007B5588"/>
    <w:rsid w:val="007B589F"/>
    <w:rsid w:val="007B5991"/>
    <w:rsid w:val="007B5BE0"/>
    <w:rsid w:val="007B5BEA"/>
    <w:rsid w:val="007B5D23"/>
    <w:rsid w:val="007B60DE"/>
    <w:rsid w:val="007B6186"/>
    <w:rsid w:val="007B6446"/>
    <w:rsid w:val="007B678B"/>
    <w:rsid w:val="007B6993"/>
    <w:rsid w:val="007B6B6C"/>
    <w:rsid w:val="007B6D48"/>
    <w:rsid w:val="007B6DCF"/>
    <w:rsid w:val="007B71C8"/>
    <w:rsid w:val="007B73BC"/>
    <w:rsid w:val="007B775E"/>
    <w:rsid w:val="007B7890"/>
    <w:rsid w:val="007B78E9"/>
    <w:rsid w:val="007B7BA5"/>
    <w:rsid w:val="007B7CE4"/>
    <w:rsid w:val="007B7E5C"/>
    <w:rsid w:val="007C08ED"/>
    <w:rsid w:val="007C0A6B"/>
    <w:rsid w:val="007C0C4F"/>
    <w:rsid w:val="007C0CA8"/>
    <w:rsid w:val="007C0D30"/>
    <w:rsid w:val="007C0E04"/>
    <w:rsid w:val="007C0E2F"/>
    <w:rsid w:val="007C0E73"/>
    <w:rsid w:val="007C0F04"/>
    <w:rsid w:val="007C0F5B"/>
    <w:rsid w:val="007C1046"/>
    <w:rsid w:val="007C104E"/>
    <w:rsid w:val="007C10DD"/>
    <w:rsid w:val="007C15C9"/>
    <w:rsid w:val="007C17E7"/>
    <w:rsid w:val="007C1838"/>
    <w:rsid w:val="007C1891"/>
    <w:rsid w:val="007C18CC"/>
    <w:rsid w:val="007C1C70"/>
    <w:rsid w:val="007C20B9"/>
    <w:rsid w:val="007C2216"/>
    <w:rsid w:val="007C22D6"/>
    <w:rsid w:val="007C2614"/>
    <w:rsid w:val="007C2975"/>
    <w:rsid w:val="007C2B2F"/>
    <w:rsid w:val="007C3509"/>
    <w:rsid w:val="007C35BD"/>
    <w:rsid w:val="007C3ABA"/>
    <w:rsid w:val="007C3B1E"/>
    <w:rsid w:val="007C3C16"/>
    <w:rsid w:val="007C4178"/>
    <w:rsid w:val="007C42D1"/>
    <w:rsid w:val="007C4570"/>
    <w:rsid w:val="007C4852"/>
    <w:rsid w:val="007C48E9"/>
    <w:rsid w:val="007C4A5B"/>
    <w:rsid w:val="007C4B1B"/>
    <w:rsid w:val="007C4C74"/>
    <w:rsid w:val="007C4C80"/>
    <w:rsid w:val="007C5273"/>
    <w:rsid w:val="007C5950"/>
    <w:rsid w:val="007C5C9A"/>
    <w:rsid w:val="007C5EFD"/>
    <w:rsid w:val="007C679A"/>
    <w:rsid w:val="007C6CEA"/>
    <w:rsid w:val="007C6D06"/>
    <w:rsid w:val="007C70BC"/>
    <w:rsid w:val="007C7301"/>
    <w:rsid w:val="007C75D5"/>
    <w:rsid w:val="007C7859"/>
    <w:rsid w:val="007C7999"/>
    <w:rsid w:val="007C7A76"/>
    <w:rsid w:val="007C7ABE"/>
    <w:rsid w:val="007C7D51"/>
    <w:rsid w:val="007C7F28"/>
    <w:rsid w:val="007D0012"/>
    <w:rsid w:val="007D004A"/>
    <w:rsid w:val="007D02DF"/>
    <w:rsid w:val="007D0374"/>
    <w:rsid w:val="007D04FD"/>
    <w:rsid w:val="007D064B"/>
    <w:rsid w:val="007D0EE0"/>
    <w:rsid w:val="007D1466"/>
    <w:rsid w:val="007D1B50"/>
    <w:rsid w:val="007D1BF9"/>
    <w:rsid w:val="007D1ED7"/>
    <w:rsid w:val="007D20BB"/>
    <w:rsid w:val="007D21A5"/>
    <w:rsid w:val="007D2B9B"/>
    <w:rsid w:val="007D2BDE"/>
    <w:rsid w:val="007D2E13"/>
    <w:rsid w:val="007D2FB6"/>
    <w:rsid w:val="007D3029"/>
    <w:rsid w:val="007D32D8"/>
    <w:rsid w:val="007D3677"/>
    <w:rsid w:val="007D386A"/>
    <w:rsid w:val="007D3988"/>
    <w:rsid w:val="007D39F8"/>
    <w:rsid w:val="007D40A4"/>
    <w:rsid w:val="007D45C8"/>
    <w:rsid w:val="007D4644"/>
    <w:rsid w:val="007D4840"/>
    <w:rsid w:val="007D49EB"/>
    <w:rsid w:val="007D4EA6"/>
    <w:rsid w:val="007D4EE3"/>
    <w:rsid w:val="007D52F6"/>
    <w:rsid w:val="007D5402"/>
    <w:rsid w:val="007D541D"/>
    <w:rsid w:val="007D5497"/>
    <w:rsid w:val="007D54E4"/>
    <w:rsid w:val="007D54F8"/>
    <w:rsid w:val="007D56B0"/>
    <w:rsid w:val="007D57BD"/>
    <w:rsid w:val="007D59FB"/>
    <w:rsid w:val="007D5ACA"/>
    <w:rsid w:val="007D5E1C"/>
    <w:rsid w:val="007D5E76"/>
    <w:rsid w:val="007D5F4C"/>
    <w:rsid w:val="007D5FE2"/>
    <w:rsid w:val="007D6150"/>
    <w:rsid w:val="007D6259"/>
    <w:rsid w:val="007D672D"/>
    <w:rsid w:val="007D6A37"/>
    <w:rsid w:val="007D6A93"/>
    <w:rsid w:val="007D6CA6"/>
    <w:rsid w:val="007D6DDA"/>
    <w:rsid w:val="007D6E4C"/>
    <w:rsid w:val="007D6FA8"/>
    <w:rsid w:val="007D7104"/>
    <w:rsid w:val="007D7640"/>
    <w:rsid w:val="007D7664"/>
    <w:rsid w:val="007D768C"/>
    <w:rsid w:val="007D76F3"/>
    <w:rsid w:val="007D79E3"/>
    <w:rsid w:val="007D7CE7"/>
    <w:rsid w:val="007D7D5D"/>
    <w:rsid w:val="007D7DC1"/>
    <w:rsid w:val="007D7DD2"/>
    <w:rsid w:val="007D7E32"/>
    <w:rsid w:val="007E0125"/>
    <w:rsid w:val="007E02E4"/>
    <w:rsid w:val="007E0433"/>
    <w:rsid w:val="007E057A"/>
    <w:rsid w:val="007E07DA"/>
    <w:rsid w:val="007E0848"/>
    <w:rsid w:val="007E097D"/>
    <w:rsid w:val="007E0A53"/>
    <w:rsid w:val="007E0B39"/>
    <w:rsid w:val="007E0C07"/>
    <w:rsid w:val="007E0DE2"/>
    <w:rsid w:val="007E1197"/>
    <w:rsid w:val="007E1462"/>
    <w:rsid w:val="007E1493"/>
    <w:rsid w:val="007E1D3A"/>
    <w:rsid w:val="007E212D"/>
    <w:rsid w:val="007E2245"/>
    <w:rsid w:val="007E22F9"/>
    <w:rsid w:val="007E2573"/>
    <w:rsid w:val="007E26A3"/>
    <w:rsid w:val="007E29CB"/>
    <w:rsid w:val="007E29F4"/>
    <w:rsid w:val="007E2F5D"/>
    <w:rsid w:val="007E32CA"/>
    <w:rsid w:val="007E33DF"/>
    <w:rsid w:val="007E3468"/>
    <w:rsid w:val="007E3667"/>
    <w:rsid w:val="007E3B98"/>
    <w:rsid w:val="007E3C26"/>
    <w:rsid w:val="007E3C4C"/>
    <w:rsid w:val="007E3C80"/>
    <w:rsid w:val="007E3E17"/>
    <w:rsid w:val="007E40A0"/>
    <w:rsid w:val="007E417A"/>
    <w:rsid w:val="007E4252"/>
    <w:rsid w:val="007E43F4"/>
    <w:rsid w:val="007E447B"/>
    <w:rsid w:val="007E4492"/>
    <w:rsid w:val="007E4739"/>
    <w:rsid w:val="007E480B"/>
    <w:rsid w:val="007E4B3C"/>
    <w:rsid w:val="007E523A"/>
    <w:rsid w:val="007E5263"/>
    <w:rsid w:val="007E52CC"/>
    <w:rsid w:val="007E53A0"/>
    <w:rsid w:val="007E548D"/>
    <w:rsid w:val="007E55DC"/>
    <w:rsid w:val="007E5936"/>
    <w:rsid w:val="007E5C5B"/>
    <w:rsid w:val="007E5D44"/>
    <w:rsid w:val="007E5D75"/>
    <w:rsid w:val="007E5D80"/>
    <w:rsid w:val="007E5E9A"/>
    <w:rsid w:val="007E5EA5"/>
    <w:rsid w:val="007E6059"/>
    <w:rsid w:val="007E60C9"/>
    <w:rsid w:val="007E6182"/>
    <w:rsid w:val="007E61D8"/>
    <w:rsid w:val="007E6253"/>
    <w:rsid w:val="007E63A0"/>
    <w:rsid w:val="007E650C"/>
    <w:rsid w:val="007E664D"/>
    <w:rsid w:val="007E665D"/>
    <w:rsid w:val="007E67F7"/>
    <w:rsid w:val="007E6829"/>
    <w:rsid w:val="007E690A"/>
    <w:rsid w:val="007E6996"/>
    <w:rsid w:val="007E6B7C"/>
    <w:rsid w:val="007E6BA1"/>
    <w:rsid w:val="007E6C9C"/>
    <w:rsid w:val="007E6CD5"/>
    <w:rsid w:val="007E6F9D"/>
    <w:rsid w:val="007E736A"/>
    <w:rsid w:val="007E7409"/>
    <w:rsid w:val="007E7537"/>
    <w:rsid w:val="007E76DF"/>
    <w:rsid w:val="007E796A"/>
    <w:rsid w:val="007E7CC8"/>
    <w:rsid w:val="007E7F07"/>
    <w:rsid w:val="007F029E"/>
    <w:rsid w:val="007F02FE"/>
    <w:rsid w:val="007F0379"/>
    <w:rsid w:val="007F03AC"/>
    <w:rsid w:val="007F0B59"/>
    <w:rsid w:val="007F0B89"/>
    <w:rsid w:val="007F0D24"/>
    <w:rsid w:val="007F0F07"/>
    <w:rsid w:val="007F0F49"/>
    <w:rsid w:val="007F1201"/>
    <w:rsid w:val="007F1251"/>
    <w:rsid w:val="007F1485"/>
    <w:rsid w:val="007F15B2"/>
    <w:rsid w:val="007F1B86"/>
    <w:rsid w:val="007F1D35"/>
    <w:rsid w:val="007F23CE"/>
    <w:rsid w:val="007F25A8"/>
    <w:rsid w:val="007F27EE"/>
    <w:rsid w:val="007F29E8"/>
    <w:rsid w:val="007F2DF3"/>
    <w:rsid w:val="007F2FD7"/>
    <w:rsid w:val="007F2FF0"/>
    <w:rsid w:val="007F30BC"/>
    <w:rsid w:val="007F313C"/>
    <w:rsid w:val="007F31B6"/>
    <w:rsid w:val="007F3219"/>
    <w:rsid w:val="007F361F"/>
    <w:rsid w:val="007F3663"/>
    <w:rsid w:val="007F392C"/>
    <w:rsid w:val="007F3B72"/>
    <w:rsid w:val="007F3BAD"/>
    <w:rsid w:val="007F3BE7"/>
    <w:rsid w:val="007F461C"/>
    <w:rsid w:val="007F4855"/>
    <w:rsid w:val="007F4B40"/>
    <w:rsid w:val="007F51BD"/>
    <w:rsid w:val="007F529A"/>
    <w:rsid w:val="007F53AC"/>
    <w:rsid w:val="007F53B0"/>
    <w:rsid w:val="007F546C"/>
    <w:rsid w:val="007F57F4"/>
    <w:rsid w:val="007F5D4D"/>
    <w:rsid w:val="007F5F9B"/>
    <w:rsid w:val="007F6056"/>
    <w:rsid w:val="007F625F"/>
    <w:rsid w:val="007F632C"/>
    <w:rsid w:val="007F6363"/>
    <w:rsid w:val="007F64EE"/>
    <w:rsid w:val="007F665E"/>
    <w:rsid w:val="007F66BE"/>
    <w:rsid w:val="007F6900"/>
    <w:rsid w:val="007F69B6"/>
    <w:rsid w:val="007F69CC"/>
    <w:rsid w:val="007F6BBF"/>
    <w:rsid w:val="007F6FA2"/>
    <w:rsid w:val="007F6FD2"/>
    <w:rsid w:val="007F712E"/>
    <w:rsid w:val="007F713D"/>
    <w:rsid w:val="007F75B5"/>
    <w:rsid w:val="007F781C"/>
    <w:rsid w:val="007F7C82"/>
    <w:rsid w:val="007F7CE9"/>
    <w:rsid w:val="007F7DF6"/>
    <w:rsid w:val="00800105"/>
    <w:rsid w:val="00800248"/>
    <w:rsid w:val="00800412"/>
    <w:rsid w:val="008008E0"/>
    <w:rsid w:val="00800B21"/>
    <w:rsid w:val="00800B6B"/>
    <w:rsid w:val="00800C59"/>
    <w:rsid w:val="00800EFC"/>
    <w:rsid w:val="00801032"/>
    <w:rsid w:val="008010FB"/>
    <w:rsid w:val="008014F9"/>
    <w:rsid w:val="00801B83"/>
    <w:rsid w:val="00801CBB"/>
    <w:rsid w:val="00802279"/>
    <w:rsid w:val="00802343"/>
    <w:rsid w:val="008023F3"/>
    <w:rsid w:val="008024FC"/>
    <w:rsid w:val="00802587"/>
    <w:rsid w:val="00802666"/>
    <w:rsid w:val="00802B93"/>
    <w:rsid w:val="00802CA9"/>
    <w:rsid w:val="008033E2"/>
    <w:rsid w:val="008034C6"/>
    <w:rsid w:val="00803709"/>
    <w:rsid w:val="0080372C"/>
    <w:rsid w:val="008039C1"/>
    <w:rsid w:val="008039F8"/>
    <w:rsid w:val="00803B14"/>
    <w:rsid w:val="00803F28"/>
    <w:rsid w:val="00803F6F"/>
    <w:rsid w:val="00803FC8"/>
    <w:rsid w:val="00804153"/>
    <w:rsid w:val="00804189"/>
    <w:rsid w:val="0080455E"/>
    <w:rsid w:val="0080455F"/>
    <w:rsid w:val="008045B3"/>
    <w:rsid w:val="00804677"/>
    <w:rsid w:val="0080468F"/>
    <w:rsid w:val="00804692"/>
    <w:rsid w:val="008047A3"/>
    <w:rsid w:val="00804A3A"/>
    <w:rsid w:val="00805488"/>
    <w:rsid w:val="00805604"/>
    <w:rsid w:val="008056B4"/>
    <w:rsid w:val="008057FD"/>
    <w:rsid w:val="0080587B"/>
    <w:rsid w:val="00805AD2"/>
    <w:rsid w:val="00805AFA"/>
    <w:rsid w:val="00805FF8"/>
    <w:rsid w:val="008063C3"/>
    <w:rsid w:val="00806414"/>
    <w:rsid w:val="00806468"/>
    <w:rsid w:val="008066B3"/>
    <w:rsid w:val="008066EE"/>
    <w:rsid w:val="0080690B"/>
    <w:rsid w:val="00806922"/>
    <w:rsid w:val="00806D24"/>
    <w:rsid w:val="00807353"/>
    <w:rsid w:val="00807382"/>
    <w:rsid w:val="008074BB"/>
    <w:rsid w:val="0080773A"/>
    <w:rsid w:val="0080793D"/>
    <w:rsid w:val="008079D4"/>
    <w:rsid w:val="00810275"/>
    <w:rsid w:val="008105C8"/>
    <w:rsid w:val="00810733"/>
    <w:rsid w:val="00810853"/>
    <w:rsid w:val="008110AA"/>
    <w:rsid w:val="008110E6"/>
    <w:rsid w:val="00811335"/>
    <w:rsid w:val="00811338"/>
    <w:rsid w:val="008113FE"/>
    <w:rsid w:val="008115A9"/>
    <w:rsid w:val="0081185E"/>
    <w:rsid w:val="008119CA"/>
    <w:rsid w:val="00811F6F"/>
    <w:rsid w:val="00812178"/>
    <w:rsid w:val="00812A81"/>
    <w:rsid w:val="00812ACA"/>
    <w:rsid w:val="008130C4"/>
    <w:rsid w:val="00813443"/>
    <w:rsid w:val="00813467"/>
    <w:rsid w:val="008134F7"/>
    <w:rsid w:val="00813522"/>
    <w:rsid w:val="00813592"/>
    <w:rsid w:val="008139A4"/>
    <w:rsid w:val="008139BA"/>
    <w:rsid w:val="00813A37"/>
    <w:rsid w:val="00813BFA"/>
    <w:rsid w:val="00813EED"/>
    <w:rsid w:val="00813FC4"/>
    <w:rsid w:val="008141D0"/>
    <w:rsid w:val="00814714"/>
    <w:rsid w:val="00814FF3"/>
    <w:rsid w:val="00815299"/>
    <w:rsid w:val="008155F0"/>
    <w:rsid w:val="00815AD9"/>
    <w:rsid w:val="00815AED"/>
    <w:rsid w:val="00815C0A"/>
    <w:rsid w:val="00815C40"/>
    <w:rsid w:val="00815D64"/>
    <w:rsid w:val="0081602A"/>
    <w:rsid w:val="00816735"/>
    <w:rsid w:val="008168B6"/>
    <w:rsid w:val="008169AC"/>
    <w:rsid w:val="00816A5E"/>
    <w:rsid w:val="0081716C"/>
    <w:rsid w:val="00817172"/>
    <w:rsid w:val="008171A4"/>
    <w:rsid w:val="008171E4"/>
    <w:rsid w:val="00817413"/>
    <w:rsid w:val="00817642"/>
    <w:rsid w:val="00817CC0"/>
    <w:rsid w:val="00817D0C"/>
    <w:rsid w:val="00817F67"/>
    <w:rsid w:val="00820141"/>
    <w:rsid w:val="00820800"/>
    <w:rsid w:val="00820D86"/>
    <w:rsid w:val="00820E0C"/>
    <w:rsid w:val="00820E32"/>
    <w:rsid w:val="00821119"/>
    <w:rsid w:val="0082124D"/>
    <w:rsid w:val="008214FF"/>
    <w:rsid w:val="00821961"/>
    <w:rsid w:val="00821C02"/>
    <w:rsid w:val="00821C53"/>
    <w:rsid w:val="00821C5C"/>
    <w:rsid w:val="00821FBC"/>
    <w:rsid w:val="0082222D"/>
    <w:rsid w:val="0082242A"/>
    <w:rsid w:val="00822558"/>
    <w:rsid w:val="00822C0D"/>
    <w:rsid w:val="00822C36"/>
    <w:rsid w:val="00822DC7"/>
    <w:rsid w:val="0082317B"/>
    <w:rsid w:val="00823275"/>
    <w:rsid w:val="008233FA"/>
    <w:rsid w:val="00823413"/>
    <w:rsid w:val="008234DD"/>
    <w:rsid w:val="0082366F"/>
    <w:rsid w:val="0082374E"/>
    <w:rsid w:val="00823AEB"/>
    <w:rsid w:val="00823EAB"/>
    <w:rsid w:val="00823F6C"/>
    <w:rsid w:val="008240B9"/>
    <w:rsid w:val="008240F0"/>
    <w:rsid w:val="0082421B"/>
    <w:rsid w:val="008242A2"/>
    <w:rsid w:val="008244BC"/>
    <w:rsid w:val="008247F1"/>
    <w:rsid w:val="00824903"/>
    <w:rsid w:val="00824E12"/>
    <w:rsid w:val="00825427"/>
    <w:rsid w:val="008255A2"/>
    <w:rsid w:val="00825924"/>
    <w:rsid w:val="00825B7F"/>
    <w:rsid w:val="00825B82"/>
    <w:rsid w:val="00825EAE"/>
    <w:rsid w:val="00825EB4"/>
    <w:rsid w:val="00826017"/>
    <w:rsid w:val="0082610C"/>
    <w:rsid w:val="00826144"/>
    <w:rsid w:val="0082621F"/>
    <w:rsid w:val="0082630B"/>
    <w:rsid w:val="008264E6"/>
    <w:rsid w:val="00826574"/>
    <w:rsid w:val="008268A0"/>
    <w:rsid w:val="00826904"/>
    <w:rsid w:val="00826A14"/>
    <w:rsid w:val="00826A7D"/>
    <w:rsid w:val="00826B7A"/>
    <w:rsid w:val="00826D68"/>
    <w:rsid w:val="00826E5F"/>
    <w:rsid w:val="00826F75"/>
    <w:rsid w:val="00827042"/>
    <w:rsid w:val="00827154"/>
    <w:rsid w:val="0082759E"/>
    <w:rsid w:val="00827621"/>
    <w:rsid w:val="00827629"/>
    <w:rsid w:val="00827EFA"/>
    <w:rsid w:val="00827F5A"/>
    <w:rsid w:val="00830131"/>
    <w:rsid w:val="008303DA"/>
    <w:rsid w:val="008304C6"/>
    <w:rsid w:val="00830528"/>
    <w:rsid w:val="008305D7"/>
    <w:rsid w:val="00830973"/>
    <w:rsid w:val="00830CA5"/>
    <w:rsid w:val="00830CD5"/>
    <w:rsid w:val="00830D90"/>
    <w:rsid w:val="00831376"/>
    <w:rsid w:val="0083143B"/>
    <w:rsid w:val="00831906"/>
    <w:rsid w:val="00831DA8"/>
    <w:rsid w:val="00831E53"/>
    <w:rsid w:val="0083204A"/>
    <w:rsid w:val="008320AF"/>
    <w:rsid w:val="00832616"/>
    <w:rsid w:val="00832C45"/>
    <w:rsid w:val="00832ED7"/>
    <w:rsid w:val="00832FBA"/>
    <w:rsid w:val="008330A5"/>
    <w:rsid w:val="00833133"/>
    <w:rsid w:val="0083321C"/>
    <w:rsid w:val="00833237"/>
    <w:rsid w:val="00833253"/>
    <w:rsid w:val="0083331F"/>
    <w:rsid w:val="008337C2"/>
    <w:rsid w:val="008338A2"/>
    <w:rsid w:val="00833937"/>
    <w:rsid w:val="00833A20"/>
    <w:rsid w:val="00833A26"/>
    <w:rsid w:val="00833DB2"/>
    <w:rsid w:val="00834104"/>
    <w:rsid w:val="0083443E"/>
    <w:rsid w:val="0083450C"/>
    <w:rsid w:val="008349D3"/>
    <w:rsid w:val="00834C11"/>
    <w:rsid w:val="00834D9D"/>
    <w:rsid w:val="00834E58"/>
    <w:rsid w:val="00835114"/>
    <w:rsid w:val="0083542E"/>
    <w:rsid w:val="008357A5"/>
    <w:rsid w:val="00835849"/>
    <w:rsid w:val="0083591C"/>
    <w:rsid w:val="00835A55"/>
    <w:rsid w:val="00835B60"/>
    <w:rsid w:val="00835BDD"/>
    <w:rsid w:val="00835E56"/>
    <w:rsid w:val="0083619D"/>
    <w:rsid w:val="0083652F"/>
    <w:rsid w:val="00836727"/>
    <w:rsid w:val="00836D41"/>
    <w:rsid w:val="0083768A"/>
    <w:rsid w:val="008406C7"/>
    <w:rsid w:val="0084087E"/>
    <w:rsid w:val="008408CD"/>
    <w:rsid w:val="00840B0C"/>
    <w:rsid w:val="00840BD6"/>
    <w:rsid w:val="00840C13"/>
    <w:rsid w:val="00840F50"/>
    <w:rsid w:val="00840F57"/>
    <w:rsid w:val="0084153F"/>
    <w:rsid w:val="0084194C"/>
    <w:rsid w:val="00841AA9"/>
    <w:rsid w:val="00841D7E"/>
    <w:rsid w:val="00841F5A"/>
    <w:rsid w:val="00841FE8"/>
    <w:rsid w:val="0084213E"/>
    <w:rsid w:val="00842842"/>
    <w:rsid w:val="00842A7F"/>
    <w:rsid w:val="00842C61"/>
    <w:rsid w:val="00843205"/>
    <w:rsid w:val="00843566"/>
    <w:rsid w:val="008437CD"/>
    <w:rsid w:val="0084396F"/>
    <w:rsid w:val="00843A8F"/>
    <w:rsid w:val="00843C40"/>
    <w:rsid w:val="00843E83"/>
    <w:rsid w:val="00843EA1"/>
    <w:rsid w:val="0084424A"/>
    <w:rsid w:val="008442E7"/>
    <w:rsid w:val="008449EB"/>
    <w:rsid w:val="00844A4C"/>
    <w:rsid w:val="00844B31"/>
    <w:rsid w:val="00844B57"/>
    <w:rsid w:val="00844B89"/>
    <w:rsid w:val="00844F5D"/>
    <w:rsid w:val="008453F7"/>
    <w:rsid w:val="008454A9"/>
    <w:rsid w:val="008454F4"/>
    <w:rsid w:val="00845737"/>
    <w:rsid w:val="00845A5D"/>
    <w:rsid w:val="00845D58"/>
    <w:rsid w:val="00845F15"/>
    <w:rsid w:val="00846078"/>
    <w:rsid w:val="008461E4"/>
    <w:rsid w:val="0084623E"/>
    <w:rsid w:val="00846280"/>
    <w:rsid w:val="008462B8"/>
    <w:rsid w:val="008462FD"/>
    <w:rsid w:val="008468EF"/>
    <w:rsid w:val="00846926"/>
    <w:rsid w:val="0084698A"/>
    <w:rsid w:val="00846A29"/>
    <w:rsid w:val="00846AAB"/>
    <w:rsid w:val="00846B4C"/>
    <w:rsid w:val="00846CCB"/>
    <w:rsid w:val="00846FFA"/>
    <w:rsid w:val="008470C5"/>
    <w:rsid w:val="008470DF"/>
    <w:rsid w:val="00847230"/>
    <w:rsid w:val="008474FE"/>
    <w:rsid w:val="008476E2"/>
    <w:rsid w:val="00847808"/>
    <w:rsid w:val="00847AC7"/>
    <w:rsid w:val="00847C1C"/>
    <w:rsid w:val="00847FC0"/>
    <w:rsid w:val="00850173"/>
    <w:rsid w:val="008506B8"/>
    <w:rsid w:val="008506E7"/>
    <w:rsid w:val="0085085B"/>
    <w:rsid w:val="00850984"/>
    <w:rsid w:val="00850A79"/>
    <w:rsid w:val="00850BBA"/>
    <w:rsid w:val="00850C8E"/>
    <w:rsid w:val="00850D64"/>
    <w:rsid w:val="00850E19"/>
    <w:rsid w:val="00850F47"/>
    <w:rsid w:val="008512F2"/>
    <w:rsid w:val="00851339"/>
    <w:rsid w:val="00851346"/>
    <w:rsid w:val="00851359"/>
    <w:rsid w:val="0085194D"/>
    <w:rsid w:val="00851CBD"/>
    <w:rsid w:val="0085217D"/>
    <w:rsid w:val="00852559"/>
    <w:rsid w:val="00852774"/>
    <w:rsid w:val="0085293C"/>
    <w:rsid w:val="008529FE"/>
    <w:rsid w:val="008531A4"/>
    <w:rsid w:val="0085342A"/>
    <w:rsid w:val="00853875"/>
    <w:rsid w:val="008539B4"/>
    <w:rsid w:val="00853B9A"/>
    <w:rsid w:val="00853CAD"/>
    <w:rsid w:val="00853CC0"/>
    <w:rsid w:val="00853EE4"/>
    <w:rsid w:val="0085423F"/>
    <w:rsid w:val="00854403"/>
    <w:rsid w:val="00854452"/>
    <w:rsid w:val="0085448B"/>
    <w:rsid w:val="008545DA"/>
    <w:rsid w:val="008547FF"/>
    <w:rsid w:val="00854B2E"/>
    <w:rsid w:val="00854C48"/>
    <w:rsid w:val="00855056"/>
    <w:rsid w:val="00855224"/>
    <w:rsid w:val="008552F2"/>
    <w:rsid w:val="00855535"/>
    <w:rsid w:val="00855B53"/>
    <w:rsid w:val="008560F6"/>
    <w:rsid w:val="008562BF"/>
    <w:rsid w:val="0085661B"/>
    <w:rsid w:val="00856B62"/>
    <w:rsid w:val="00856C46"/>
    <w:rsid w:val="00856D77"/>
    <w:rsid w:val="00857147"/>
    <w:rsid w:val="0085759A"/>
    <w:rsid w:val="00857C5A"/>
    <w:rsid w:val="00860223"/>
    <w:rsid w:val="00860D99"/>
    <w:rsid w:val="00861107"/>
    <w:rsid w:val="0086148C"/>
    <w:rsid w:val="0086150D"/>
    <w:rsid w:val="008616EF"/>
    <w:rsid w:val="00861770"/>
    <w:rsid w:val="008618AD"/>
    <w:rsid w:val="00861A61"/>
    <w:rsid w:val="00861A75"/>
    <w:rsid w:val="00861AC6"/>
    <w:rsid w:val="00861B50"/>
    <w:rsid w:val="00861CE9"/>
    <w:rsid w:val="008624AB"/>
    <w:rsid w:val="0086255E"/>
    <w:rsid w:val="0086279E"/>
    <w:rsid w:val="008627E5"/>
    <w:rsid w:val="00862963"/>
    <w:rsid w:val="00862CA5"/>
    <w:rsid w:val="00862EA4"/>
    <w:rsid w:val="00862F0D"/>
    <w:rsid w:val="00862F4A"/>
    <w:rsid w:val="008631A9"/>
    <w:rsid w:val="0086327E"/>
    <w:rsid w:val="0086331B"/>
    <w:rsid w:val="00863379"/>
    <w:rsid w:val="008633E8"/>
    <w:rsid w:val="008633F0"/>
    <w:rsid w:val="00863472"/>
    <w:rsid w:val="00863B0F"/>
    <w:rsid w:val="00863B6B"/>
    <w:rsid w:val="00863BC7"/>
    <w:rsid w:val="00863F63"/>
    <w:rsid w:val="00864084"/>
    <w:rsid w:val="0086413B"/>
    <w:rsid w:val="0086415B"/>
    <w:rsid w:val="0086426E"/>
    <w:rsid w:val="00864282"/>
    <w:rsid w:val="008642CB"/>
    <w:rsid w:val="00864630"/>
    <w:rsid w:val="00864695"/>
    <w:rsid w:val="008648E2"/>
    <w:rsid w:val="00864B4C"/>
    <w:rsid w:val="00864F8D"/>
    <w:rsid w:val="00864FD9"/>
    <w:rsid w:val="00865160"/>
    <w:rsid w:val="0086529F"/>
    <w:rsid w:val="008654A7"/>
    <w:rsid w:val="00865546"/>
    <w:rsid w:val="00865625"/>
    <w:rsid w:val="00865739"/>
    <w:rsid w:val="00865893"/>
    <w:rsid w:val="00865EAD"/>
    <w:rsid w:val="00865F70"/>
    <w:rsid w:val="00865FA4"/>
    <w:rsid w:val="00866139"/>
    <w:rsid w:val="00866630"/>
    <w:rsid w:val="00866884"/>
    <w:rsid w:val="008669B3"/>
    <w:rsid w:val="00866BDF"/>
    <w:rsid w:val="00866CC9"/>
    <w:rsid w:val="00866D26"/>
    <w:rsid w:val="00866E1B"/>
    <w:rsid w:val="00866F7F"/>
    <w:rsid w:val="00867267"/>
    <w:rsid w:val="0086747E"/>
    <w:rsid w:val="00867902"/>
    <w:rsid w:val="008679DB"/>
    <w:rsid w:val="00867D22"/>
    <w:rsid w:val="00867D9D"/>
    <w:rsid w:val="00867DB7"/>
    <w:rsid w:val="00870096"/>
    <w:rsid w:val="00870182"/>
    <w:rsid w:val="008702CF"/>
    <w:rsid w:val="00870314"/>
    <w:rsid w:val="0087033D"/>
    <w:rsid w:val="0087048E"/>
    <w:rsid w:val="0087050A"/>
    <w:rsid w:val="0087077A"/>
    <w:rsid w:val="00870BBE"/>
    <w:rsid w:val="00871571"/>
    <w:rsid w:val="008715DF"/>
    <w:rsid w:val="008716F1"/>
    <w:rsid w:val="00871713"/>
    <w:rsid w:val="00871C05"/>
    <w:rsid w:val="00871C73"/>
    <w:rsid w:val="008720B5"/>
    <w:rsid w:val="0087242C"/>
    <w:rsid w:val="00872511"/>
    <w:rsid w:val="008725B1"/>
    <w:rsid w:val="00872B26"/>
    <w:rsid w:val="00872BD7"/>
    <w:rsid w:val="00872BF7"/>
    <w:rsid w:val="00872E0A"/>
    <w:rsid w:val="00872E15"/>
    <w:rsid w:val="00873036"/>
    <w:rsid w:val="008732F5"/>
    <w:rsid w:val="00873353"/>
    <w:rsid w:val="0087343C"/>
    <w:rsid w:val="00873594"/>
    <w:rsid w:val="0087378A"/>
    <w:rsid w:val="00873BB3"/>
    <w:rsid w:val="00873D3E"/>
    <w:rsid w:val="00873F13"/>
    <w:rsid w:val="00874013"/>
    <w:rsid w:val="00874150"/>
    <w:rsid w:val="008748CB"/>
    <w:rsid w:val="00874AD0"/>
    <w:rsid w:val="00874CCE"/>
    <w:rsid w:val="00874D31"/>
    <w:rsid w:val="00875218"/>
    <w:rsid w:val="00875285"/>
    <w:rsid w:val="0087529D"/>
    <w:rsid w:val="008753C7"/>
    <w:rsid w:val="00875414"/>
    <w:rsid w:val="008754E8"/>
    <w:rsid w:val="00875539"/>
    <w:rsid w:val="008757CA"/>
    <w:rsid w:val="008758DF"/>
    <w:rsid w:val="00875B6F"/>
    <w:rsid w:val="00875CAA"/>
    <w:rsid w:val="00875E63"/>
    <w:rsid w:val="008762A8"/>
    <w:rsid w:val="00876502"/>
    <w:rsid w:val="008769DD"/>
    <w:rsid w:val="00876A28"/>
    <w:rsid w:val="00876A5D"/>
    <w:rsid w:val="00876B7A"/>
    <w:rsid w:val="00876C7B"/>
    <w:rsid w:val="0087792A"/>
    <w:rsid w:val="00877AC9"/>
    <w:rsid w:val="00877B32"/>
    <w:rsid w:val="00877DC3"/>
    <w:rsid w:val="00877EC2"/>
    <w:rsid w:val="00877F49"/>
    <w:rsid w:val="008800B7"/>
    <w:rsid w:val="008800C2"/>
    <w:rsid w:val="00880225"/>
    <w:rsid w:val="0088043B"/>
    <w:rsid w:val="00880445"/>
    <w:rsid w:val="008806FB"/>
    <w:rsid w:val="0088072A"/>
    <w:rsid w:val="00880C80"/>
    <w:rsid w:val="00880E45"/>
    <w:rsid w:val="00880F30"/>
    <w:rsid w:val="00880FE4"/>
    <w:rsid w:val="008810B2"/>
    <w:rsid w:val="008816F7"/>
    <w:rsid w:val="008817E1"/>
    <w:rsid w:val="00881A3D"/>
    <w:rsid w:val="00881BFE"/>
    <w:rsid w:val="00881CC7"/>
    <w:rsid w:val="00881E51"/>
    <w:rsid w:val="00882046"/>
    <w:rsid w:val="0088221A"/>
    <w:rsid w:val="00882AF2"/>
    <w:rsid w:val="00882AFE"/>
    <w:rsid w:val="00882B04"/>
    <w:rsid w:val="00882B18"/>
    <w:rsid w:val="00882F69"/>
    <w:rsid w:val="008831F7"/>
    <w:rsid w:val="00883269"/>
    <w:rsid w:val="008835FC"/>
    <w:rsid w:val="00883743"/>
    <w:rsid w:val="00883924"/>
    <w:rsid w:val="00883CC4"/>
    <w:rsid w:val="00883FC3"/>
    <w:rsid w:val="00883FF4"/>
    <w:rsid w:val="008840FC"/>
    <w:rsid w:val="00884230"/>
    <w:rsid w:val="00884391"/>
    <w:rsid w:val="008845C6"/>
    <w:rsid w:val="008847B4"/>
    <w:rsid w:val="008848CC"/>
    <w:rsid w:val="00884B62"/>
    <w:rsid w:val="00884BDD"/>
    <w:rsid w:val="00885126"/>
    <w:rsid w:val="0088529C"/>
    <w:rsid w:val="008854E7"/>
    <w:rsid w:val="00885A78"/>
    <w:rsid w:val="00885CED"/>
    <w:rsid w:val="00886055"/>
    <w:rsid w:val="0088635D"/>
    <w:rsid w:val="008865CA"/>
    <w:rsid w:val="00886AFD"/>
    <w:rsid w:val="00886DFD"/>
    <w:rsid w:val="00886EC5"/>
    <w:rsid w:val="0088722D"/>
    <w:rsid w:val="00887796"/>
    <w:rsid w:val="00887903"/>
    <w:rsid w:val="00887ABF"/>
    <w:rsid w:val="00887D45"/>
    <w:rsid w:val="00887E46"/>
    <w:rsid w:val="00890139"/>
    <w:rsid w:val="0089026F"/>
    <w:rsid w:val="0089070C"/>
    <w:rsid w:val="00890940"/>
    <w:rsid w:val="00890B38"/>
    <w:rsid w:val="00890C58"/>
    <w:rsid w:val="0089156D"/>
    <w:rsid w:val="0089163F"/>
    <w:rsid w:val="00891A31"/>
    <w:rsid w:val="00891A43"/>
    <w:rsid w:val="00891C59"/>
    <w:rsid w:val="00891E37"/>
    <w:rsid w:val="00891F81"/>
    <w:rsid w:val="00891FA3"/>
    <w:rsid w:val="0089207F"/>
    <w:rsid w:val="008920B3"/>
    <w:rsid w:val="008922A0"/>
    <w:rsid w:val="0089270A"/>
    <w:rsid w:val="00892723"/>
    <w:rsid w:val="0089282A"/>
    <w:rsid w:val="00892908"/>
    <w:rsid w:val="0089290C"/>
    <w:rsid w:val="00892992"/>
    <w:rsid w:val="008931FF"/>
    <w:rsid w:val="008932A5"/>
    <w:rsid w:val="00893485"/>
    <w:rsid w:val="008934ED"/>
    <w:rsid w:val="008936F3"/>
    <w:rsid w:val="00893981"/>
    <w:rsid w:val="00893995"/>
    <w:rsid w:val="00893A76"/>
    <w:rsid w:val="00893AF6"/>
    <w:rsid w:val="00893BBD"/>
    <w:rsid w:val="008944D8"/>
    <w:rsid w:val="00894542"/>
    <w:rsid w:val="00894669"/>
    <w:rsid w:val="00894759"/>
    <w:rsid w:val="0089497D"/>
    <w:rsid w:val="00894BC4"/>
    <w:rsid w:val="00894CA8"/>
    <w:rsid w:val="00894D96"/>
    <w:rsid w:val="00894E34"/>
    <w:rsid w:val="00894FD2"/>
    <w:rsid w:val="0089512C"/>
    <w:rsid w:val="00895433"/>
    <w:rsid w:val="0089544E"/>
    <w:rsid w:val="008954AD"/>
    <w:rsid w:val="008954E0"/>
    <w:rsid w:val="0089561D"/>
    <w:rsid w:val="00895630"/>
    <w:rsid w:val="00895BA0"/>
    <w:rsid w:val="00895EA8"/>
    <w:rsid w:val="0089607E"/>
    <w:rsid w:val="008966DB"/>
    <w:rsid w:val="00896890"/>
    <w:rsid w:val="008970BB"/>
    <w:rsid w:val="00897183"/>
    <w:rsid w:val="008971BB"/>
    <w:rsid w:val="00897216"/>
    <w:rsid w:val="008972CC"/>
    <w:rsid w:val="008977D1"/>
    <w:rsid w:val="008A000E"/>
    <w:rsid w:val="008A0069"/>
    <w:rsid w:val="008A0169"/>
    <w:rsid w:val="008A04B9"/>
    <w:rsid w:val="008A0DD5"/>
    <w:rsid w:val="008A0EA5"/>
    <w:rsid w:val="008A0FED"/>
    <w:rsid w:val="008A118C"/>
    <w:rsid w:val="008A1218"/>
    <w:rsid w:val="008A1C99"/>
    <w:rsid w:val="008A20E2"/>
    <w:rsid w:val="008A2589"/>
    <w:rsid w:val="008A265A"/>
    <w:rsid w:val="008A2716"/>
    <w:rsid w:val="008A2848"/>
    <w:rsid w:val="008A28A8"/>
    <w:rsid w:val="008A295A"/>
    <w:rsid w:val="008A2C0B"/>
    <w:rsid w:val="008A2DD3"/>
    <w:rsid w:val="008A2E72"/>
    <w:rsid w:val="008A3292"/>
    <w:rsid w:val="008A35D4"/>
    <w:rsid w:val="008A38C6"/>
    <w:rsid w:val="008A38DB"/>
    <w:rsid w:val="008A3939"/>
    <w:rsid w:val="008A3A7B"/>
    <w:rsid w:val="008A4247"/>
    <w:rsid w:val="008A450E"/>
    <w:rsid w:val="008A4B68"/>
    <w:rsid w:val="008A4C96"/>
    <w:rsid w:val="008A4FF7"/>
    <w:rsid w:val="008A5070"/>
    <w:rsid w:val="008A50F2"/>
    <w:rsid w:val="008A51ED"/>
    <w:rsid w:val="008A52FE"/>
    <w:rsid w:val="008A54AC"/>
    <w:rsid w:val="008A54B6"/>
    <w:rsid w:val="008A576D"/>
    <w:rsid w:val="008A5B32"/>
    <w:rsid w:val="008A61B9"/>
    <w:rsid w:val="008A64C9"/>
    <w:rsid w:val="008A6647"/>
    <w:rsid w:val="008A666F"/>
    <w:rsid w:val="008A667A"/>
    <w:rsid w:val="008A6AC7"/>
    <w:rsid w:val="008A6DF6"/>
    <w:rsid w:val="008A700D"/>
    <w:rsid w:val="008A70D2"/>
    <w:rsid w:val="008A72DF"/>
    <w:rsid w:val="008A7467"/>
    <w:rsid w:val="008A7649"/>
    <w:rsid w:val="008A7788"/>
    <w:rsid w:val="008A7840"/>
    <w:rsid w:val="008A78EB"/>
    <w:rsid w:val="008A7F6A"/>
    <w:rsid w:val="008B0044"/>
    <w:rsid w:val="008B02BF"/>
    <w:rsid w:val="008B02DB"/>
    <w:rsid w:val="008B037C"/>
    <w:rsid w:val="008B0A63"/>
    <w:rsid w:val="008B10A9"/>
    <w:rsid w:val="008B1133"/>
    <w:rsid w:val="008B12EA"/>
    <w:rsid w:val="008B13E1"/>
    <w:rsid w:val="008B1467"/>
    <w:rsid w:val="008B18B0"/>
    <w:rsid w:val="008B1A08"/>
    <w:rsid w:val="008B1E84"/>
    <w:rsid w:val="008B1F03"/>
    <w:rsid w:val="008B2029"/>
    <w:rsid w:val="008B2479"/>
    <w:rsid w:val="008B2A3F"/>
    <w:rsid w:val="008B2CB4"/>
    <w:rsid w:val="008B2DC8"/>
    <w:rsid w:val="008B2EE4"/>
    <w:rsid w:val="008B2F4C"/>
    <w:rsid w:val="008B325F"/>
    <w:rsid w:val="008B33AC"/>
    <w:rsid w:val="008B34AB"/>
    <w:rsid w:val="008B3811"/>
    <w:rsid w:val="008B3821"/>
    <w:rsid w:val="008B3981"/>
    <w:rsid w:val="008B4065"/>
    <w:rsid w:val="008B4284"/>
    <w:rsid w:val="008B43B9"/>
    <w:rsid w:val="008B44D8"/>
    <w:rsid w:val="008B4753"/>
    <w:rsid w:val="008B4812"/>
    <w:rsid w:val="008B4B74"/>
    <w:rsid w:val="008B4D3D"/>
    <w:rsid w:val="008B4D6D"/>
    <w:rsid w:val="008B4D7B"/>
    <w:rsid w:val="008B4E80"/>
    <w:rsid w:val="008B4EAE"/>
    <w:rsid w:val="008B4EBF"/>
    <w:rsid w:val="008B4F20"/>
    <w:rsid w:val="008B51F8"/>
    <w:rsid w:val="008B5534"/>
    <w:rsid w:val="008B55F4"/>
    <w:rsid w:val="008B576A"/>
    <w:rsid w:val="008B57C7"/>
    <w:rsid w:val="008B5B32"/>
    <w:rsid w:val="008B5BAF"/>
    <w:rsid w:val="008B64C8"/>
    <w:rsid w:val="008B6979"/>
    <w:rsid w:val="008B699A"/>
    <w:rsid w:val="008B6B47"/>
    <w:rsid w:val="008B6B7F"/>
    <w:rsid w:val="008B6C69"/>
    <w:rsid w:val="008B6CDC"/>
    <w:rsid w:val="008B6D91"/>
    <w:rsid w:val="008B6EEB"/>
    <w:rsid w:val="008B6EFF"/>
    <w:rsid w:val="008B6F74"/>
    <w:rsid w:val="008B6F82"/>
    <w:rsid w:val="008B76A0"/>
    <w:rsid w:val="008B77A5"/>
    <w:rsid w:val="008B7A15"/>
    <w:rsid w:val="008B7DA7"/>
    <w:rsid w:val="008B7F63"/>
    <w:rsid w:val="008B7FD2"/>
    <w:rsid w:val="008C03E3"/>
    <w:rsid w:val="008C08D1"/>
    <w:rsid w:val="008C0AA5"/>
    <w:rsid w:val="008C0E69"/>
    <w:rsid w:val="008C101D"/>
    <w:rsid w:val="008C112D"/>
    <w:rsid w:val="008C1693"/>
    <w:rsid w:val="008C16C3"/>
    <w:rsid w:val="008C16CA"/>
    <w:rsid w:val="008C1742"/>
    <w:rsid w:val="008C1DA6"/>
    <w:rsid w:val="008C2098"/>
    <w:rsid w:val="008C223B"/>
    <w:rsid w:val="008C25C8"/>
    <w:rsid w:val="008C2792"/>
    <w:rsid w:val="008C29DC"/>
    <w:rsid w:val="008C2AC1"/>
    <w:rsid w:val="008C2E50"/>
    <w:rsid w:val="008C2F92"/>
    <w:rsid w:val="008C3078"/>
    <w:rsid w:val="008C308F"/>
    <w:rsid w:val="008C3175"/>
    <w:rsid w:val="008C3421"/>
    <w:rsid w:val="008C3427"/>
    <w:rsid w:val="008C3546"/>
    <w:rsid w:val="008C35B1"/>
    <w:rsid w:val="008C3759"/>
    <w:rsid w:val="008C3A8F"/>
    <w:rsid w:val="008C3E30"/>
    <w:rsid w:val="008C414E"/>
    <w:rsid w:val="008C424F"/>
    <w:rsid w:val="008C4374"/>
    <w:rsid w:val="008C4398"/>
    <w:rsid w:val="008C49A5"/>
    <w:rsid w:val="008C5313"/>
    <w:rsid w:val="008C5500"/>
    <w:rsid w:val="008C57DE"/>
    <w:rsid w:val="008C589D"/>
    <w:rsid w:val="008C5B84"/>
    <w:rsid w:val="008C5DDA"/>
    <w:rsid w:val="008C60BB"/>
    <w:rsid w:val="008C60E3"/>
    <w:rsid w:val="008C6112"/>
    <w:rsid w:val="008C6496"/>
    <w:rsid w:val="008C64D2"/>
    <w:rsid w:val="008C678C"/>
    <w:rsid w:val="008C6A72"/>
    <w:rsid w:val="008C6B69"/>
    <w:rsid w:val="008C6C5A"/>
    <w:rsid w:val="008C6D0A"/>
    <w:rsid w:val="008C6D51"/>
    <w:rsid w:val="008C6FF2"/>
    <w:rsid w:val="008C71ED"/>
    <w:rsid w:val="008C74E0"/>
    <w:rsid w:val="008C7AB6"/>
    <w:rsid w:val="008C7AC1"/>
    <w:rsid w:val="008D0805"/>
    <w:rsid w:val="008D0B2E"/>
    <w:rsid w:val="008D0ED8"/>
    <w:rsid w:val="008D0F12"/>
    <w:rsid w:val="008D1439"/>
    <w:rsid w:val="008D184D"/>
    <w:rsid w:val="008D1944"/>
    <w:rsid w:val="008D1A2F"/>
    <w:rsid w:val="008D1AED"/>
    <w:rsid w:val="008D1B3B"/>
    <w:rsid w:val="008D1D62"/>
    <w:rsid w:val="008D2218"/>
    <w:rsid w:val="008D260E"/>
    <w:rsid w:val="008D2846"/>
    <w:rsid w:val="008D2A09"/>
    <w:rsid w:val="008D2BD9"/>
    <w:rsid w:val="008D2F5F"/>
    <w:rsid w:val="008D305E"/>
    <w:rsid w:val="008D3998"/>
    <w:rsid w:val="008D39FF"/>
    <w:rsid w:val="008D3A40"/>
    <w:rsid w:val="008D3A62"/>
    <w:rsid w:val="008D3B44"/>
    <w:rsid w:val="008D3BF3"/>
    <w:rsid w:val="008D3E78"/>
    <w:rsid w:val="008D3F45"/>
    <w:rsid w:val="008D3F98"/>
    <w:rsid w:val="008D3FEB"/>
    <w:rsid w:val="008D4215"/>
    <w:rsid w:val="008D4236"/>
    <w:rsid w:val="008D4293"/>
    <w:rsid w:val="008D42F5"/>
    <w:rsid w:val="008D436E"/>
    <w:rsid w:val="008D4452"/>
    <w:rsid w:val="008D452F"/>
    <w:rsid w:val="008D462F"/>
    <w:rsid w:val="008D4850"/>
    <w:rsid w:val="008D4C05"/>
    <w:rsid w:val="008D4E58"/>
    <w:rsid w:val="008D4F5D"/>
    <w:rsid w:val="008D4F93"/>
    <w:rsid w:val="008D504F"/>
    <w:rsid w:val="008D5188"/>
    <w:rsid w:val="008D51A6"/>
    <w:rsid w:val="008D53D8"/>
    <w:rsid w:val="008D544A"/>
    <w:rsid w:val="008D5461"/>
    <w:rsid w:val="008D58AD"/>
    <w:rsid w:val="008D5967"/>
    <w:rsid w:val="008D5A22"/>
    <w:rsid w:val="008D5D4B"/>
    <w:rsid w:val="008D6057"/>
    <w:rsid w:val="008D62A7"/>
    <w:rsid w:val="008D634A"/>
    <w:rsid w:val="008D66EB"/>
    <w:rsid w:val="008D6834"/>
    <w:rsid w:val="008D68DF"/>
    <w:rsid w:val="008D69CA"/>
    <w:rsid w:val="008D6BF1"/>
    <w:rsid w:val="008D6D04"/>
    <w:rsid w:val="008D6DCF"/>
    <w:rsid w:val="008D70BC"/>
    <w:rsid w:val="008D7251"/>
    <w:rsid w:val="008D75FC"/>
    <w:rsid w:val="008D7933"/>
    <w:rsid w:val="008D7935"/>
    <w:rsid w:val="008D7B39"/>
    <w:rsid w:val="008D7E6B"/>
    <w:rsid w:val="008E01BF"/>
    <w:rsid w:val="008E03E3"/>
    <w:rsid w:val="008E0500"/>
    <w:rsid w:val="008E078B"/>
    <w:rsid w:val="008E0BDA"/>
    <w:rsid w:val="008E0E1C"/>
    <w:rsid w:val="008E0E35"/>
    <w:rsid w:val="008E0FEC"/>
    <w:rsid w:val="008E11F1"/>
    <w:rsid w:val="008E1432"/>
    <w:rsid w:val="008E155F"/>
    <w:rsid w:val="008E1770"/>
    <w:rsid w:val="008E17DB"/>
    <w:rsid w:val="008E18BC"/>
    <w:rsid w:val="008E18CB"/>
    <w:rsid w:val="008E1935"/>
    <w:rsid w:val="008E1C74"/>
    <w:rsid w:val="008E1FA0"/>
    <w:rsid w:val="008E2007"/>
    <w:rsid w:val="008E2125"/>
    <w:rsid w:val="008E2ACA"/>
    <w:rsid w:val="008E2CD2"/>
    <w:rsid w:val="008E2DAB"/>
    <w:rsid w:val="008E2E20"/>
    <w:rsid w:val="008E315D"/>
    <w:rsid w:val="008E3CED"/>
    <w:rsid w:val="008E3DA0"/>
    <w:rsid w:val="008E4376"/>
    <w:rsid w:val="008E4855"/>
    <w:rsid w:val="008E48C3"/>
    <w:rsid w:val="008E48F3"/>
    <w:rsid w:val="008E4FA6"/>
    <w:rsid w:val="008E542E"/>
    <w:rsid w:val="008E5481"/>
    <w:rsid w:val="008E54C2"/>
    <w:rsid w:val="008E57F8"/>
    <w:rsid w:val="008E5B6F"/>
    <w:rsid w:val="008E5C75"/>
    <w:rsid w:val="008E5CE6"/>
    <w:rsid w:val="008E5DE4"/>
    <w:rsid w:val="008E5E67"/>
    <w:rsid w:val="008E65E3"/>
    <w:rsid w:val="008E6633"/>
    <w:rsid w:val="008E69E0"/>
    <w:rsid w:val="008E6A81"/>
    <w:rsid w:val="008E6E28"/>
    <w:rsid w:val="008E7297"/>
    <w:rsid w:val="008E7655"/>
    <w:rsid w:val="008E7746"/>
    <w:rsid w:val="008E7880"/>
    <w:rsid w:val="008E7895"/>
    <w:rsid w:val="008E7897"/>
    <w:rsid w:val="008E78AE"/>
    <w:rsid w:val="008E7A0A"/>
    <w:rsid w:val="008E7ADF"/>
    <w:rsid w:val="008E7B49"/>
    <w:rsid w:val="008E7C47"/>
    <w:rsid w:val="008E7EF1"/>
    <w:rsid w:val="008E7F7C"/>
    <w:rsid w:val="008F008A"/>
    <w:rsid w:val="008F00E8"/>
    <w:rsid w:val="008F04D4"/>
    <w:rsid w:val="008F0561"/>
    <w:rsid w:val="008F0C55"/>
    <w:rsid w:val="008F10CF"/>
    <w:rsid w:val="008F1115"/>
    <w:rsid w:val="008F1594"/>
    <w:rsid w:val="008F1B53"/>
    <w:rsid w:val="008F1B5F"/>
    <w:rsid w:val="008F1C6E"/>
    <w:rsid w:val="008F237E"/>
    <w:rsid w:val="008F23F8"/>
    <w:rsid w:val="008F258C"/>
    <w:rsid w:val="008F272C"/>
    <w:rsid w:val="008F2912"/>
    <w:rsid w:val="008F2D3E"/>
    <w:rsid w:val="008F2DF1"/>
    <w:rsid w:val="008F31B9"/>
    <w:rsid w:val="008F32E1"/>
    <w:rsid w:val="008F3325"/>
    <w:rsid w:val="008F36EC"/>
    <w:rsid w:val="008F390C"/>
    <w:rsid w:val="008F3A1B"/>
    <w:rsid w:val="008F3C9E"/>
    <w:rsid w:val="008F3CF7"/>
    <w:rsid w:val="008F3D06"/>
    <w:rsid w:val="008F3D7A"/>
    <w:rsid w:val="008F3E87"/>
    <w:rsid w:val="008F3F9E"/>
    <w:rsid w:val="008F3FE6"/>
    <w:rsid w:val="008F4422"/>
    <w:rsid w:val="008F452A"/>
    <w:rsid w:val="008F475A"/>
    <w:rsid w:val="008F47E9"/>
    <w:rsid w:val="008F4C79"/>
    <w:rsid w:val="008F4D62"/>
    <w:rsid w:val="008F4E23"/>
    <w:rsid w:val="008F4E30"/>
    <w:rsid w:val="008F4F4F"/>
    <w:rsid w:val="008F50D0"/>
    <w:rsid w:val="008F5261"/>
    <w:rsid w:val="008F540C"/>
    <w:rsid w:val="008F5514"/>
    <w:rsid w:val="008F55B4"/>
    <w:rsid w:val="008F59F6"/>
    <w:rsid w:val="008F5AE4"/>
    <w:rsid w:val="008F5B2A"/>
    <w:rsid w:val="008F636E"/>
    <w:rsid w:val="008F692B"/>
    <w:rsid w:val="008F6996"/>
    <w:rsid w:val="008F6AAF"/>
    <w:rsid w:val="008F6CB5"/>
    <w:rsid w:val="008F6DB3"/>
    <w:rsid w:val="008F6EE9"/>
    <w:rsid w:val="008F6FC9"/>
    <w:rsid w:val="008F72C5"/>
    <w:rsid w:val="008F7720"/>
    <w:rsid w:val="008F7911"/>
    <w:rsid w:val="008F7960"/>
    <w:rsid w:val="008F797B"/>
    <w:rsid w:val="008F79FC"/>
    <w:rsid w:val="008F7A08"/>
    <w:rsid w:val="008F7D5D"/>
    <w:rsid w:val="00900431"/>
    <w:rsid w:val="0090063B"/>
    <w:rsid w:val="00900719"/>
    <w:rsid w:val="00900750"/>
    <w:rsid w:val="00900D78"/>
    <w:rsid w:val="00900E58"/>
    <w:rsid w:val="00901664"/>
    <w:rsid w:val="00901674"/>
    <w:rsid w:val="009017AC"/>
    <w:rsid w:val="00901851"/>
    <w:rsid w:val="0090185E"/>
    <w:rsid w:val="00901B46"/>
    <w:rsid w:val="00901D9D"/>
    <w:rsid w:val="00902229"/>
    <w:rsid w:val="0090235A"/>
    <w:rsid w:val="009024DB"/>
    <w:rsid w:val="0090254B"/>
    <w:rsid w:val="00902807"/>
    <w:rsid w:val="00902A9A"/>
    <w:rsid w:val="00902B64"/>
    <w:rsid w:val="009031C7"/>
    <w:rsid w:val="0090325E"/>
    <w:rsid w:val="00903322"/>
    <w:rsid w:val="0090344F"/>
    <w:rsid w:val="0090345F"/>
    <w:rsid w:val="0090376D"/>
    <w:rsid w:val="009037A8"/>
    <w:rsid w:val="009039A4"/>
    <w:rsid w:val="00903A31"/>
    <w:rsid w:val="00903A6D"/>
    <w:rsid w:val="00903F78"/>
    <w:rsid w:val="009040DB"/>
    <w:rsid w:val="009047AE"/>
    <w:rsid w:val="009049F6"/>
    <w:rsid w:val="00904A1C"/>
    <w:rsid w:val="00904A37"/>
    <w:rsid w:val="00904A4A"/>
    <w:rsid w:val="00905030"/>
    <w:rsid w:val="009054C1"/>
    <w:rsid w:val="009055DE"/>
    <w:rsid w:val="0090575D"/>
    <w:rsid w:val="009060B2"/>
    <w:rsid w:val="00906490"/>
    <w:rsid w:val="009065D2"/>
    <w:rsid w:val="009066A2"/>
    <w:rsid w:val="00906934"/>
    <w:rsid w:val="00906B98"/>
    <w:rsid w:val="00906D9E"/>
    <w:rsid w:val="00906F2E"/>
    <w:rsid w:val="00907338"/>
    <w:rsid w:val="009073EF"/>
    <w:rsid w:val="0090742E"/>
    <w:rsid w:val="009074E8"/>
    <w:rsid w:val="0090760C"/>
    <w:rsid w:val="00907956"/>
    <w:rsid w:val="00907B87"/>
    <w:rsid w:val="00907BF4"/>
    <w:rsid w:val="00907C31"/>
    <w:rsid w:val="00907D16"/>
    <w:rsid w:val="00907D62"/>
    <w:rsid w:val="00907D7A"/>
    <w:rsid w:val="00907FE1"/>
    <w:rsid w:val="0091045E"/>
    <w:rsid w:val="009104BE"/>
    <w:rsid w:val="00910511"/>
    <w:rsid w:val="00910A86"/>
    <w:rsid w:val="00910C4B"/>
    <w:rsid w:val="0091101D"/>
    <w:rsid w:val="009111B2"/>
    <w:rsid w:val="009116B2"/>
    <w:rsid w:val="00911747"/>
    <w:rsid w:val="009117F1"/>
    <w:rsid w:val="00911818"/>
    <w:rsid w:val="009119C0"/>
    <w:rsid w:val="00911C65"/>
    <w:rsid w:val="00911CAF"/>
    <w:rsid w:val="00911E38"/>
    <w:rsid w:val="00911ED4"/>
    <w:rsid w:val="00911FE3"/>
    <w:rsid w:val="009120EC"/>
    <w:rsid w:val="00912439"/>
    <w:rsid w:val="00912705"/>
    <w:rsid w:val="009128FB"/>
    <w:rsid w:val="00912909"/>
    <w:rsid w:val="009129C6"/>
    <w:rsid w:val="00912CFF"/>
    <w:rsid w:val="00912D16"/>
    <w:rsid w:val="00912DB5"/>
    <w:rsid w:val="0091300D"/>
    <w:rsid w:val="009132FA"/>
    <w:rsid w:val="0091339B"/>
    <w:rsid w:val="00913664"/>
    <w:rsid w:val="00913769"/>
    <w:rsid w:val="0091385A"/>
    <w:rsid w:val="009138A3"/>
    <w:rsid w:val="00913B24"/>
    <w:rsid w:val="00913B45"/>
    <w:rsid w:val="00913CAF"/>
    <w:rsid w:val="00913DC6"/>
    <w:rsid w:val="00914321"/>
    <w:rsid w:val="009143CE"/>
    <w:rsid w:val="009144D1"/>
    <w:rsid w:val="00914778"/>
    <w:rsid w:val="00914880"/>
    <w:rsid w:val="00914915"/>
    <w:rsid w:val="00914B09"/>
    <w:rsid w:val="00914B71"/>
    <w:rsid w:val="00914C00"/>
    <w:rsid w:val="00914CEE"/>
    <w:rsid w:val="00914ED0"/>
    <w:rsid w:val="00915071"/>
    <w:rsid w:val="009151F5"/>
    <w:rsid w:val="00915247"/>
    <w:rsid w:val="00915656"/>
    <w:rsid w:val="0091576A"/>
    <w:rsid w:val="00915AE2"/>
    <w:rsid w:val="00915B9F"/>
    <w:rsid w:val="00915BD4"/>
    <w:rsid w:val="00915C48"/>
    <w:rsid w:val="00915D79"/>
    <w:rsid w:val="00915E8C"/>
    <w:rsid w:val="0091624D"/>
    <w:rsid w:val="009162D9"/>
    <w:rsid w:val="009162F6"/>
    <w:rsid w:val="00916343"/>
    <w:rsid w:val="009166EA"/>
    <w:rsid w:val="0091686C"/>
    <w:rsid w:val="00916966"/>
    <w:rsid w:val="00916D5A"/>
    <w:rsid w:val="00916E9B"/>
    <w:rsid w:val="00916EFF"/>
    <w:rsid w:val="009170A9"/>
    <w:rsid w:val="00917329"/>
    <w:rsid w:val="00917599"/>
    <w:rsid w:val="009179D0"/>
    <w:rsid w:val="00917A08"/>
    <w:rsid w:val="00917A70"/>
    <w:rsid w:val="00917EB0"/>
    <w:rsid w:val="0092001D"/>
    <w:rsid w:val="009202A7"/>
    <w:rsid w:val="00920640"/>
    <w:rsid w:val="00920752"/>
    <w:rsid w:val="009208D4"/>
    <w:rsid w:val="0092097C"/>
    <w:rsid w:val="00920BA7"/>
    <w:rsid w:val="00920CF1"/>
    <w:rsid w:val="00920D9A"/>
    <w:rsid w:val="009210AC"/>
    <w:rsid w:val="009213CB"/>
    <w:rsid w:val="00921439"/>
    <w:rsid w:val="00921447"/>
    <w:rsid w:val="0092149C"/>
    <w:rsid w:val="00921C3A"/>
    <w:rsid w:val="00921F8E"/>
    <w:rsid w:val="0092228A"/>
    <w:rsid w:val="00922609"/>
    <w:rsid w:val="0092292E"/>
    <w:rsid w:val="00922D57"/>
    <w:rsid w:val="00922E86"/>
    <w:rsid w:val="00923388"/>
    <w:rsid w:val="00923439"/>
    <w:rsid w:val="009235E2"/>
    <w:rsid w:val="00923622"/>
    <w:rsid w:val="00923765"/>
    <w:rsid w:val="009237A9"/>
    <w:rsid w:val="009238CA"/>
    <w:rsid w:val="00923C57"/>
    <w:rsid w:val="00923C8C"/>
    <w:rsid w:val="00923E67"/>
    <w:rsid w:val="009243E3"/>
    <w:rsid w:val="0092453A"/>
    <w:rsid w:val="0092470C"/>
    <w:rsid w:val="00924893"/>
    <w:rsid w:val="0092494C"/>
    <w:rsid w:val="00924AD0"/>
    <w:rsid w:val="00924AE1"/>
    <w:rsid w:val="00924D30"/>
    <w:rsid w:val="00924FB2"/>
    <w:rsid w:val="00925210"/>
    <w:rsid w:val="0092562A"/>
    <w:rsid w:val="00925A92"/>
    <w:rsid w:val="00925C9E"/>
    <w:rsid w:val="00925D97"/>
    <w:rsid w:val="00925DB1"/>
    <w:rsid w:val="009260CB"/>
    <w:rsid w:val="009260D4"/>
    <w:rsid w:val="0092642C"/>
    <w:rsid w:val="009269A8"/>
    <w:rsid w:val="009269B1"/>
    <w:rsid w:val="00926A6C"/>
    <w:rsid w:val="0092724D"/>
    <w:rsid w:val="009272B3"/>
    <w:rsid w:val="0092730A"/>
    <w:rsid w:val="009274BF"/>
    <w:rsid w:val="0092759B"/>
    <w:rsid w:val="00927640"/>
    <w:rsid w:val="0092768A"/>
    <w:rsid w:val="00927B28"/>
    <w:rsid w:val="00930085"/>
    <w:rsid w:val="00930538"/>
    <w:rsid w:val="0093065C"/>
    <w:rsid w:val="00930746"/>
    <w:rsid w:val="0093082E"/>
    <w:rsid w:val="009309B4"/>
    <w:rsid w:val="00930A44"/>
    <w:rsid w:val="00930A8D"/>
    <w:rsid w:val="00930B90"/>
    <w:rsid w:val="00930C1D"/>
    <w:rsid w:val="00930CDA"/>
    <w:rsid w:val="00930E64"/>
    <w:rsid w:val="0093129E"/>
    <w:rsid w:val="009315A9"/>
    <w:rsid w:val="009315BE"/>
    <w:rsid w:val="009316FD"/>
    <w:rsid w:val="00931726"/>
    <w:rsid w:val="0093197C"/>
    <w:rsid w:val="00931BFB"/>
    <w:rsid w:val="00932110"/>
    <w:rsid w:val="0093235C"/>
    <w:rsid w:val="00932377"/>
    <w:rsid w:val="0093249D"/>
    <w:rsid w:val="00932547"/>
    <w:rsid w:val="0093264B"/>
    <w:rsid w:val="009326DD"/>
    <w:rsid w:val="00932893"/>
    <w:rsid w:val="009328EE"/>
    <w:rsid w:val="00932A00"/>
    <w:rsid w:val="00932A5C"/>
    <w:rsid w:val="00932BFF"/>
    <w:rsid w:val="00932F04"/>
    <w:rsid w:val="00932FC3"/>
    <w:rsid w:val="0093314A"/>
    <w:rsid w:val="009331FA"/>
    <w:rsid w:val="0093338F"/>
    <w:rsid w:val="009334A0"/>
    <w:rsid w:val="009336A2"/>
    <w:rsid w:val="0093390A"/>
    <w:rsid w:val="00933E5B"/>
    <w:rsid w:val="009341EC"/>
    <w:rsid w:val="00934223"/>
    <w:rsid w:val="00934594"/>
    <w:rsid w:val="00934651"/>
    <w:rsid w:val="00934661"/>
    <w:rsid w:val="00934E4D"/>
    <w:rsid w:val="00934FEC"/>
    <w:rsid w:val="00935172"/>
    <w:rsid w:val="009353E9"/>
    <w:rsid w:val="0093540F"/>
    <w:rsid w:val="009358D5"/>
    <w:rsid w:val="009359AD"/>
    <w:rsid w:val="00935C22"/>
    <w:rsid w:val="00935E6F"/>
    <w:rsid w:val="00935FD3"/>
    <w:rsid w:val="00936339"/>
    <w:rsid w:val="00936361"/>
    <w:rsid w:val="00936523"/>
    <w:rsid w:val="00937191"/>
    <w:rsid w:val="00937485"/>
    <w:rsid w:val="00937487"/>
    <w:rsid w:val="009374AC"/>
    <w:rsid w:val="0093779E"/>
    <w:rsid w:val="0093787A"/>
    <w:rsid w:val="009379E8"/>
    <w:rsid w:val="00937AE1"/>
    <w:rsid w:val="00937BB4"/>
    <w:rsid w:val="00937BD9"/>
    <w:rsid w:val="00937BE3"/>
    <w:rsid w:val="00937C14"/>
    <w:rsid w:val="00937C3D"/>
    <w:rsid w:val="00937C7D"/>
    <w:rsid w:val="00937D82"/>
    <w:rsid w:val="00937E7D"/>
    <w:rsid w:val="0094005A"/>
    <w:rsid w:val="009400C7"/>
    <w:rsid w:val="00940219"/>
    <w:rsid w:val="00940320"/>
    <w:rsid w:val="00940339"/>
    <w:rsid w:val="009403C6"/>
    <w:rsid w:val="0094048F"/>
    <w:rsid w:val="009406D9"/>
    <w:rsid w:val="009408F8"/>
    <w:rsid w:val="00940901"/>
    <w:rsid w:val="009409BC"/>
    <w:rsid w:val="009411FE"/>
    <w:rsid w:val="009412B4"/>
    <w:rsid w:val="009413D2"/>
    <w:rsid w:val="009414DF"/>
    <w:rsid w:val="009415DA"/>
    <w:rsid w:val="00941AF0"/>
    <w:rsid w:val="00941C3C"/>
    <w:rsid w:val="00941CB9"/>
    <w:rsid w:val="009421F9"/>
    <w:rsid w:val="00942409"/>
    <w:rsid w:val="009424D4"/>
    <w:rsid w:val="0094254D"/>
    <w:rsid w:val="00942649"/>
    <w:rsid w:val="00942BE0"/>
    <w:rsid w:val="009434F1"/>
    <w:rsid w:val="009436BC"/>
    <w:rsid w:val="00943A20"/>
    <w:rsid w:val="00943D57"/>
    <w:rsid w:val="00943F6E"/>
    <w:rsid w:val="0094417D"/>
    <w:rsid w:val="00944976"/>
    <w:rsid w:val="00944A86"/>
    <w:rsid w:val="00944AFF"/>
    <w:rsid w:val="00944B51"/>
    <w:rsid w:val="00944B5D"/>
    <w:rsid w:val="00944BB7"/>
    <w:rsid w:val="00944D56"/>
    <w:rsid w:val="00945186"/>
    <w:rsid w:val="0094529D"/>
    <w:rsid w:val="009453EC"/>
    <w:rsid w:val="009457AB"/>
    <w:rsid w:val="00945A7E"/>
    <w:rsid w:val="00945ED4"/>
    <w:rsid w:val="00946105"/>
    <w:rsid w:val="009463A2"/>
    <w:rsid w:val="009468C0"/>
    <w:rsid w:val="00946951"/>
    <w:rsid w:val="00946A7D"/>
    <w:rsid w:val="00946B8A"/>
    <w:rsid w:val="00946C7F"/>
    <w:rsid w:val="00946D6F"/>
    <w:rsid w:val="00946DBA"/>
    <w:rsid w:val="009473E4"/>
    <w:rsid w:val="00947B7D"/>
    <w:rsid w:val="00947BCF"/>
    <w:rsid w:val="00947C08"/>
    <w:rsid w:val="0095042D"/>
    <w:rsid w:val="009508B3"/>
    <w:rsid w:val="00950A03"/>
    <w:rsid w:val="00950E2C"/>
    <w:rsid w:val="00950EF4"/>
    <w:rsid w:val="009512CD"/>
    <w:rsid w:val="00951752"/>
    <w:rsid w:val="0095181A"/>
    <w:rsid w:val="009518F4"/>
    <w:rsid w:val="00951AE3"/>
    <w:rsid w:val="00951C8B"/>
    <w:rsid w:val="00951D50"/>
    <w:rsid w:val="00951E5B"/>
    <w:rsid w:val="00951F6B"/>
    <w:rsid w:val="00951FD6"/>
    <w:rsid w:val="009520BE"/>
    <w:rsid w:val="009521CC"/>
    <w:rsid w:val="0095227F"/>
    <w:rsid w:val="00952372"/>
    <w:rsid w:val="009525EB"/>
    <w:rsid w:val="009527E6"/>
    <w:rsid w:val="00952B49"/>
    <w:rsid w:val="00952D73"/>
    <w:rsid w:val="00952DB1"/>
    <w:rsid w:val="00953158"/>
    <w:rsid w:val="00953331"/>
    <w:rsid w:val="009535F7"/>
    <w:rsid w:val="00953757"/>
    <w:rsid w:val="009539F1"/>
    <w:rsid w:val="00953A2C"/>
    <w:rsid w:val="00953AEA"/>
    <w:rsid w:val="00953BE1"/>
    <w:rsid w:val="00953E08"/>
    <w:rsid w:val="00953E31"/>
    <w:rsid w:val="00953F80"/>
    <w:rsid w:val="00953F8C"/>
    <w:rsid w:val="00953FCE"/>
    <w:rsid w:val="0095404C"/>
    <w:rsid w:val="0095446A"/>
    <w:rsid w:val="009544FE"/>
    <w:rsid w:val="0095470B"/>
    <w:rsid w:val="00954874"/>
    <w:rsid w:val="009549C7"/>
    <w:rsid w:val="00954BCD"/>
    <w:rsid w:val="00954CCF"/>
    <w:rsid w:val="00954D60"/>
    <w:rsid w:val="0095513A"/>
    <w:rsid w:val="00955232"/>
    <w:rsid w:val="00955510"/>
    <w:rsid w:val="0095578D"/>
    <w:rsid w:val="009559A1"/>
    <w:rsid w:val="00955F7D"/>
    <w:rsid w:val="0095608F"/>
    <w:rsid w:val="0095615A"/>
    <w:rsid w:val="009561A7"/>
    <w:rsid w:val="00956248"/>
    <w:rsid w:val="00956433"/>
    <w:rsid w:val="009564EE"/>
    <w:rsid w:val="0095654D"/>
    <w:rsid w:val="009566D6"/>
    <w:rsid w:val="0095692C"/>
    <w:rsid w:val="00956A5A"/>
    <w:rsid w:val="00956B17"/>
    <w:rsid w:val="00957174"/>
    <w:rsid w:val="0095722E"/>
    <w:rsid w:val="0095754F"/>
    <w:rsid w:val="009577A0"/>
    <w:rsid w:val="00957A07"/>
    <w:rsid w:val="00957AEE"/>
    <w:rsid w:val="00957BD1"/>
    <w:rsid w:val="00957C1F"/>
    <w:rsid w:val="00957C3C"/>
    <w:rsid w:val="00957E22"/>
    <w:rsid w:val="00960044"/>
    <w:rsid w:val="0096004C"/>
    <w:rsid w:val="00960433"/>
    <w:rsid w:val="0096068C"/>
    <w:rsid w:val="009606E6"/>
    <w:rsid w:val="0096093A"/>
    <w:rsid w:val="00960A21"/>
    <w:rsid w:val="00960AE4"/>
    <w:rsid w:val="00960B8B"/>
    <w:rsid w:val="00960CA0"/>
    <w:rsid w:val="00960FBD"/>
    <w:rsid w:val="0096101B"/>
    <w:rsid w:val="00961172"/>
    <w:rsid w:val="00961307"/>
    <w:rsid w:val="00961400"/>
    <w:rsid w:val="00961512"/>
    <w:rsid w:val="009616DA"/>
    <w:rsid w:val="00961A58"/>
    <w:rsid w:val="00961A59"/>
    <w:rsid w:val="00961BA0"/>
    <w:rsid w:val="00961BAA"/>
    <w:rsid w:val="0096204B"/>
    <w:rsid w:val="00962444"/>
    <w:rsid w:val="009624BA"/>
    <w:rsid w:val="00962637"/>
    <w:rsid w:val="009627A7"/>
    <w:rsid w:val="00962BA6"/>
    <w:rsid w:val="00962BCF"/>
    <w:rsid w:val="00962D89"/>
    <w:rsid w:val="00962E3B"/>
    <w:rsid w:val="00962FD3"/>
    <w:rsid w:val="009630EC"/>
    <w:rsid w:val="0096316B"/>
    <w:rsid w:val="0096327F"/>
    <w:rsid w:val="009632EE"/>
    <w:rsid w:val="00963492"/>
    <w:rsid w:val="00963646"/>
    <w:rsid w:val="0096394D"/>
    <w:rsid w:val="00963C11"/>
    <w:rsid w:val="00963D86"/>
    <w:rsid w:val="00964045"/>
    <w:rsid w:val="0096425C"/>
    <w:rsid w:val="00964810"/>
    <w:rsid w:val="00964E2C"/>
    <w:rsid w:val="0096542D"/>
    <w:rsid w:val="009658B2"/>
    <w:rsid w:val="00965942"/>
    <w:rsid w:val="00965A4D"/>
    <w:rsid w:val="00965DAC"/>
    <w:rsid w:val="00965E2E"/>
    <w:rsid w:val="00966222"/>
    <w:rsid w:val="009662A9"/>
    <w:rsid w:val="0096632D"/>
    <w:rsid w:val="00966455"/>
    <w:rsid w:val="009665AB"/>
    <w:rsid w:val="00966897"/>
    <w:rsid w:val="00966ED3"/>
    <w:rsid w:val="00966FFD"/>
    <w:rsid w:val="0096702D"/>
    <w:rsid w:val="00967124"/>
    <w:rsid w:val="00967136"/>
    <w:rsid w:val="00967399"/>
    <w:rsid w:val="009673D7"/>
    <w:rsid w:val="00967588"/>
    <w:rsid w:val="00967714"/>
    <w:rsid w:val="009677D4"/>
    <w:rsid w:val="00967D65"/>
    <w:rsid w:val="00967FD7"/>
    <w:rsid w:val="00967FDC"/>
    <w:rsid w:val="009702BA"/>
    <w:rsid w:val="009703B2"/>
    <w:rsid w:val="00970880"/>
    <w:rsid w:val="00970888"/>
    <w:rsid w:val="00970D84"/>
    <w:rsid w:val="009710D9"/>
    <w:rsid w:val="00971189"/>
    <w:rsid w:val="009711A4"/>
    <w:rsid w:val="009713C1"/>
    <w:rsid w:val="00971570"/>
    <w:rsid w:val="0097166C"/>
    <w:rsid w:val="009718C7"/>
    <w:rsid w:val="00971AE2"/>
    <w:rsid w:val="00971DF4"/>
    <w:rsid w:val="00971ED4"/>
    <w:rsid w:val="00972065"/>
    <w:rsid w:val="00972816"/>
    <w:rsid w:val="00972934"/>
    <w:rsid w:val="00972981"/>
    <w:rsid w:val="009729F0"/>
    <w:rsid w:val="00972B61"/>
    <w:rsid w:val="00972FC5"/>
    <w:rsid w:val="00973149"/>
    <w:rsid w:val="00973170"/>
    <w:rsid w:val="00973400"/>
    <w:rsid w:val="00973618"/>
    <w:rsid w:val="0097369A"/>
    <w:rsid w:val="00973C28"/>
    <w:rsid w:val="00973F83"/>
    <w:rsid w:val="0097429B"/>
    <w:rsid w:val="0097444B"/>
    <w:rsid w:val="00974A65"/>
    <w:rsid w:val="00974F74"/>
    <w:rsid w:val="00975178"/>
    <w:rsid w:val="009751C3"/>
    <w:rsid w:val="0097542E"/>
    <w:rsid w:val="0097559F"/>
    <w:rsid w:val="0097585E"/>
    <w:rsid w:val="0097589A"/>
    <w:rsid w:val="00975B38"/>
    <w:rsid w:val="00975BC2"/>
    <w:rsid w:val="00975C1F"/>
    <w:rsid w:val="00975CFA"/>
    <w:rsid w:val="00975E7A"/>
    <w:rsid w:val="00976017"/>
    <w:rsid w:val="00976082"/>
    <w:rsid w:val="0097610D"/>
    <w:rsid w:val="009761EA"/>
    <w:rsid w:val="0097654C"/>
    <w:rsid w:val="00976688"/>
    <w:rsid w:val="00976A10"/>
    <w:rsid w:val="00976D4E"/>
    <w:rsid w:val="0097755D"/>
    <w:rsid w:val="0097759E"/>
    <w:rsid w:val="0097761E"/>
    <w:rsid w:val="00977851"/>
    <w:rsid w:val="0097790F"/>
    <w:rsid w:val="00977939"/>
    <w:rsid w:val="00977D59"/>
    <w:rsid w:val="00977DC0"/>
    <w:rsid w:val="00977FFA"/>
    <w:rsid w:val="009801B9"/>
    <w:rsid w:val="00980435"/>
    <w:rsid w:val="00980A30"/>
    <w:rsid w:val="00980B89"/>
    <w:rsid w:val="00980BBC"/>
    <w:rsid w:val="00980CF8"/>
    <w:rsid w:val="00980DF3"/>
    <w:rsid w:val="009810B0"/>
    <w:rsid w:val="0098137F"/>
    <w:rsid w:val="009813A8"/>
    <w:rsid w:val="009813B9"/>
    <w:rsid w:val="00981641"/>
    <w:rsid w:val="00981665"/>
    <w:rsid w:val="00981717"/>
    <w:rsid w:val="0098173E"/>
    <w:rsid w:val="009817E1"/>
    <w:rsid w:val="00981D56"/>
    <w:rsid w:val="00982454"/>
    <w:rsid w:val="009826BF"/>
    <w:rsid w:val="009826F8"/>
    <w:rsid w:val="00982724"/>
    <w:rsid w:val="00982CF0"/>
    <w:rsid w:val="00982EDF"/>
    <w:rsid w:val="0098325C"/>
    <w:rsid w:val="009833B8"/>
    <w:rsid w:val="009837C7"/>
    <w:rsid w:val="00983AFE"/>
    <w:rsid w:val="00983C38"/>
    <w:rsid w:val="00983E81"/>
    <w:rsid w:val="00983EB9"/>
    <w:rsid w:val="009845E4"/>
    <w:rsid w:val="00984C18"/>
    <w:rsid w:val="00984E1E"/>
    <w:rsid w:val="00985058"/>
    <w:rsid w:val="00985289"/>
    <w:rsid w:val="009853E1"/>
    <w:rsid w:val="00985457"/>
    <w:rsid w:val="00985534"/>
    <w:rsid w:val="009855F3"/>
    <w:rsid w:val="009856C3"/>
    <w:rsid w:val="00985E7E"/>
    <w:rsid w:val="00985EEF"/>
    <w:rsid w:val="00986090"/>
    <w:rsid w:val="009860AC"/>
    <w:rsid w:val="0098619E"/>
    <w:rsid w:val="00986260"/>
    <w:rsid w:val="009865B3"/>
    <w:rsid w:val="00986816"/>
    <w:rsid w:val="00986A4D"/>
    <w:rsid w:val="00986A88"/>
    <w:rsid w:val="00986B0E"/>
    <w:rsid w:val="00986DAC"/>
    <w:rsid w:val="00986E39"/>
    <w:rsid w:val="00986E43"/>
    <w:rsid w:val="00986E6B"/>
    <w:rsid w:val="00987102"/>
    <w:rsid w:val="00987188"/>
    <w:rsid w:val="00987233"/>
    <w:rsid w:val="00987646"/>
    <w:rsid w:val="00987695"/>
    <w:rsid w:val="009879F4"/>
    <w:rsid w:val="00987AB9"/>
    <w:rsid w:val="00987AD3"/>
    <w:rsid w:val="00987BFE"/>
    <w:rsid w:val="00987CCD"/>
    <w:rsid w:val="00987CFB"/>
    <w:rsid w:val="0098E06D"/>
    <w:rsid w:val="00990032"/>
    <w:rsid w:val="00990078"/>
    <w:rsid w:val="00990870"/>
    <w:rsid w:val="00990873"/>
    <w:rsid w:val="009908B8"/>
    <w:rsid w:val="00990B19"/>
    <w:rsid w:val="00990D47"/>
    <w:rsid w:val="00990F16"/>
    <w:rsid w:val="00990F45"/>
    <w:rsid w:val="0099126E"/>
    <w:rsid w:val="0099153B"/>
    <w:rsid w:val="00991769"/>
    <w:rsid w:val="00991E17"/>
    <w:rsid w:val="00991E2A"/>
    <w:rsid w:val="00991EB9"/>
    <w:rsid w:val="00992263"/>
    <w:rsid w:val="0099232C"/>
    <w:rsid w:val="00992567"/>
    <w:rsid w:val="00992B22"/>
    <w:rsid w:val="00992C7C"/>
    <w:rsid w:val="00992E6D"/>
    <w:rsid w:val="00993474"/>
    <w:rsid w:val="009935F8"/>
    <w:rsid w:val="00993606"/>
    <w:rsid w:val="00993917"/>
    <w:rsid w:val="00993A79"/>
    <w:rsid w:val="00993B11"/>
    <w:rsid w:val="00993BC6"/>
    <w:rsid w:val="00993C15"/>
    <w:rsid w:val="00993C38"/>
    <w:rsid w:val="00993D30"/>
    <w:rsid w:val="00993D3E"/>
    <w:rsid w:val="0099418A"/>
    <w:rsid w:val="00994386"/>
    <w:rsid w:val="0099440C"/>
    <w:rsid w:val="009944F7"/>
    <w:rsid w:val="0099459A"/>
    <w:rsid w:val="0099467A"/>
    <w:rsid w:val="00994683"/>
    <w:rsid w:val="00994923"/>
    <w:rsid w:val="0099497B"/>
    <w:rsid w:val="00994D60"/>
    <w:rsid w:val="00994ED7"/>
    <w:rsid w:val="0099504B"/>
    <w:rsid w:val="0099532B"/>
    <w:rsid w:val="009955EF"/>
    <w:rsid w:val="00995967"/>
    <w:rsid w:val="00995AC9"/>
    <w:rsid w:val="00995CEA"/>
    <w:rsid w:val="00996905"/>
    <w:rsid w:val="00996D07"/>
    <w:rsid w:val="00996D17"/>
    <w:rsid w:val="00996E68"/>
    <w:rsid w:val="00997462"/>
    <w:rsid w:val="009974F0"/>
    <w:rsid w:val="0099759D"/>
    <w:rsid w:val="009976C4"/>
    <w:rsid w:val="00997856"/>
    <w:rsid w:val="009A015D"/>
    <w:rsid w:val="009A0174"/>
    <w:rsid w:val="009A03AB"/>
    <w:rsid w:val="009A06C3"/>
    <w:rsid w:val="009A095F"/>
    <w:rsid w:val="009A0A63"/>
    <w:rsid w:val="009A0A8C"/>
    <w:rsid w:val="009A0BA7"/>
    <w:rsid w:val="009A0F13"/>
    <w:rsid w:val="009A0F23"/>
    <w:rsid w:val="009A13D8"/>
    <w:rsid w:val="009A17DC"/>
    <w:rsid w:val="009A18CE"/>
    <w:rsid w:val="009A19EB"/>
    <w:rsid w:val="009A2157"/>
    <w:rsid w:val="009A21D8"/>
    <w:rsid w:val="009A21F6"/>
    <w:rsid w:val="009A224D"/>
    <w:rsid w:val="009A22A5"/>
    <w:rsid w:val="009A24E4"/>
    <w:rsid w:val="009A279E"/>
    <w:rsid w:val="009A2950"/>
    <w:rsid w:val="009A2991"/>
    <w:rsid w:val="009A2C49"/>
    <w:rsid w:val="009A2C55"/>
    <w:rsid w:val="009A2C85"/>
    <w:rsid w:val="009A2D04"/>
    <w:rsid w:val="009A2E20"/>
    <w:rsid w:val="009A2EF1"/>
    <w:rsid w:val="009A3015"/>
    <w:rsid w:val="009A342B"/>
    <w:rsid w:val="009A3490"/>
    <w:rsid w:val="009A349E"/>
    <w:rsid w:val="009A3640"/>
    <w:rsid w:val="009A36D4"/>
    <w:rsid w:val="009A3AEE"/>
    <w:rsid w:val="009A3D7F"/>
    <w:rsid w:val="009A3DE5"/>
    <w:rsid w:val="009A4109"/>
    <w:rsid w:val="009A421F"/>
    <w:rsid w:val="009A52A9"/>
    <w:rsid w:val="009A52F5"/>
    <w:rsid w:val="009A5A2A"/>
    <w:rsid w:val="009A5A7D"/>
    <w:rsid w:val="009A5CC5"/>
    <w:rsid w:val="009A602C"/>
    <w:rsid w:val="009A60C7"/>
    <w:rsid w:val="009A62AC"/>
    <w:rsid w:val="009A64D8"/>
    <w:rsid w:val="009A65E4"/>
    <w:rsid w:val="009A6AC8"/>
    <w:rsid w:val="009A6BEE"/>
    <w:rsid w:val="009A7367"/>
    <w:rsid w:val="009A76C1"/>
    <w:rsid w:val="009A76DF"/>
    <w:rsid w:val="009A7D51"/>
    <w:rsid w:val="009A7DA2"/>
    <w:rsid w:val="009A7ECA"/>
    <w:rsid w:val="009A7FA5"/>
    <w:rsid w:val="009B00F5"/>
    <w:rsid w:val="009B03BF"/>
    <w:rsid w:val="009B080A"/>
    <w:rsid w:val="009B0A6F"/>
    <w:rsid w:val="009B0A94"/>
    <w:rsid w:val="009B0C62"/>
    <w:rsid w:val="009B0F02"/>
    <w:rsid w:val="009B0F3B"/>
    <w:rsid w:val="009B10C1"/>
    <w:rsid w:val="009B1313"/>
    <w:rsid w:val="009B1859"/>
    <w:rsid w:val="009B1B24"/>
    <w:rsid w:val="009B1FBD"/>
    <w:rsid w:val="009B21A5"/>
    <w:rsid w:val="009B2479"/>
    <w:rsid w:val="009B2626"/>
    <w:rsid w:val="009B265F"/>
    <w:rsid w:val="009B2842"/>
    <w:rsid w:val="009B2AE8"/>
    <w:rsid w:val="009B2B61"/>
    <w:rsid w:val="009B2CF0"/>
    <w:rsid w:val="009B2E51"/>
    <w:rsid w:val="009B2FB1"/>
    <w:rsid w:val="009B2FBA"/>
    <w:rsid w:val="009B3055"/>
    <w:rsid w:val="009B310D"/>
    <w:rsid w:val="009B36C0"/>
    <w:rsid w:val="009B3962"/>
    <w:rsid w:val="009B3AC2"/>
    <w:rsid w:val="009B461D"/>
    <w:rsid w:val="009B4C26"/>
    <w:rsid w:val="009B4C37"/>
    <w:rsid w:val="009B507C"/>
    <w:rsid w:val="009B50D6"/>
    <w:rsid w:val="009B5622"/>
    <w:rsid w:val="009B569B"/>
    <w:rsid w:val="009B59E9"/>
    <w:rsid w:val="009B5C81"/>
    <w:rsid w:val="009B6014"/>
    <w:rsid w:val="009B6199"/>
    <w:rsid w:val="009B658B"/>
    <w:rsid w:val="009B659A"/>
    <w:rsid w:val="009B66E6"/>
    <w:rsid w:val="009B6816"/>
    <w:rsid w:val="009B6C60"/>
    <w:rsid w:val="009B6CD9"/>
    <w:rsid w:val="009B6F0D"/>
    <w:rsid w:val="009B6F77"/>
    <w:rsid w:val="009B70AA"/>
    <w:rsid w:val="009B71D3"/>
    <w:rsid w:val="009B7532"/>
    <w:rsid w:val="009B76FB"/>
    <w:rsid w:val="009B7728"/>
    <w:rsid w:val="009B7A91"/>
    <w:rsid w:val="009B7B2C"/>
    <w:rsid w:val="009C00CF"/>
    <w:rsid w:val="009C028A"/>
    <w:rsid w:val="009C02D6"/>
    <w:rsid w:val="009C030E"/>
    <w:rsid w:val="009C0335"/>
    <w:rsid w:val="009C0584"/>
    <w:rsid w:val="009C05E6"/>
    <w:rsid w:val="009C0953"/>
    <w:rsid w:val="009C0981"/>
    <w:rsid w:val="009C0C57"/>
    <w:rsid w:val="009C0F88"/>
    <w:rsid w:val="009C10D1"/>
    <w:rsid w:val="009C12BB"/>
    <w:rsid w:val="009C144F"/>
    <w:rsid w:val="009C1458"/>
    <w:rsid w:val="009C1549"/>
    <w:rsid w:val="009C18FC"/>
    <w:rsid w:val="009C1E3A"/>
    <w:rsid w:val="009C1E60"/>
    <w:rsid w:val="009C1F44"/>
    <w:rsid w:val="009C1F64"/>
    <w:rsid w:val="009C1F82"/>
    <w:rsid w:val="009C2102"/>
    <w:rsid w:val="009C2215"/>
    <w:rsid w:val="009C234E"/>
    <w:rsid w:val="009C245E"/>
    <w:rsid w:val="009C2AAA"/>
    <w:rsid w:val="009C2B61"/>
    <w:rsid w:val="009C2D6A"/>
    <w:rsid w:val="009C2D82"/>
    <w:rsid w:val="009C30E6"/>
    <w:rsid w:val="009C3206"/>
    <w:rsid w:val="009C33EC"/>
    <w:rsid w:val="009C35E8"/>
    <w:rsid w:val="009C38C8"/>
    <w:rsid w:val="009C3AA7"/>
    <w:rsid w:val="009C3C4E"/>
    <w:rsid w:val="009C3CA2"/>
    <w:rsid w:val="009C3DC9"/>
    <w:rsid w:val="009C4077"/>
    <w:rsid w:val="009C4568"/>
    <w:rsid w:val="009C45A1"/>
    <w:rsid w:val="009C462F"/>
    <w:rsid w:val="009C4DEC"/>
    <w:rsid w:val="009C4E23"/>
    <w:rsid w:val="009C5073"/>
    <w:rsid w:val="009C5350"/>
    <w:rsid w:val="009C54E3"/>
    <w:rsid w:val="009C5594"/>
    <w:rsid w:val="009C56FE"/>
    <w:rsid w:val="009C5868"/>
    <w:rsid w:val="009C58D7"/>
    <w:rsid w:val="009C5C4F"/>
    <w:rsid w:val="009C5E77"/>
    <w:rsid w:val="009C5FBF"/>
    <w:rsid w:val="009C6289"/>
    <w:rsid w:val="009C62E5"/>
    <w:rsid w:val="009C65EF"/>
    <w:rsid w:val="009C69DB"/>
    <w:rsid w:val="009C6AE4"/>
    <w:rsid w:val="009C6B84"/>
    <w:rsid w:val="009C6E56"/>
    <w:rsid w:val="009C6F9A"/>
    <w:rsid w:val="009C7085"/>
    <w:rsid w:val="009C70AA"/>
    <w:rsid w:val="009C7422"/>
    <w:rsid w:val="009C75C8"/>
    <w:rsid w:val="009C7704"/>
    <w:rsid w:val="009C773C"/>
    <w:rsid w:val="009C77D6"/>
    <w:rsid w:val="009C7A7E"/>
    <w:rsid w:val="009C7C94"/>
    <w:rsid w:val="009D0070"/>
    <w:rsid w:val="009D0213"/>
    <w:rsid w:val="009D02E8"/>
    <w:rsid w:val="009D02FD"/>
    <w:rsid w:val="009D03CF"/>
    <w:rsid w:val="009D059E"/>
    <w:rsid w:val="009D05B6"/>
    <w:rsid w:val="009D0695"/>
    <w:rsid w:val="009D083D"/>
    <w:rsid w:val="009D09E1"/>
    <w:rsid w:val="009D09F3"/>
    <w:rsid w:val="009D0A52"/>
    <w:rsid w:val="009D0A6C"/>
    <w:rsid w:val="009D0C29"/>
    <w:rsid w:val="009D0C5D"/>
    <w:rsid w:val="009D0EED"/>
    <w:rsid w:val="009D11E9"/>
    <w:rsid w:val="009D136D"/>
    <w:rsid w:val="009D1649"/>
    <w:rsid w:val="009D17C6"/>
    <w:rsid w:val="009D18B4"/>
    <w:rsid w:val="009D1C01"/>
    <w:rsid w:val="009D2136"/>
    <w:rsid w:val="009D23D2"/>
    <w:rsid w:val="009D26A3"/>
    <w:rsid w:val="009D28D4"/>
    <w:rsid w:val="009D2903"/>
    <w:rsid w:val="009D391D"/>
    <w:rsid w:val="009D3F6B"/>
    <w:rsid w:val="009D448F"/>
    <w:rsid w:val="009D4A9D"/>
    <w:rsid w:val="009D4BD2"/>
    <w:rsid w:val="009D4CAA"/>
    <w:rsid w:val="009D4E22"/>
    <w:rsid w:val="009D4EAA"/>
    <w:rsid w:val="009D51D0"/>
    <w:rsid w:val="009D5240"/>
    <w:rsid w:val="009D54A5"/>
    <w:rsid w:val="009D5757"/>
    <w:rsid w:val="009D583C"/>
    <w:rsid w:val="009D5BAD"/>
    <w:rsid w:val="009D6125"/>
    <w:rsid w:val="009D6171"/>
    <w:rsid w:val="009D68D0"/>
    <w:rsid w:val="009D69A3"/>
    <w:rsid w:val="009D70A4"/>
    <w:rsid w:val="009D7308"/>
    <w:rsid w:val="009D74ED"/>
    <w:rsid w:val="009D7514"/>
    <w:rsid w:val="009D7599"/>
    <w:rsid w:val="009D7B14"/>
    <w:rsid w:val="009D7B66"/>
    <w:rsid w:val="009D7F42"/>
    <w:rsid w:val="009D7FAE"/>
    <w:rsid w:val="009E007F"/>
    <w:rsid w:val="009E019C"/>
    <w:rsid w:val="009E051B"/>
    <w:rsid w:val="009E08D1"/>
    <w:rsid w:val="009E09A8"/>
    <w:rsid w:val="009E0D50"/>
    <w:rsid w:val="009E0D96"/>
    <w:rsid w:val="009E0E8D"/>
    <w:rsid w:val="009E10BD"/>
    <w:rsid w:val="009E11AC"/>
    <w:rsid w:val="009E13E0"/>
    <w:rsid w:val="009E14D3"/>
    <w:rsid w:val="009E1548"/>
    <w:rsid w:val="009E15A9"/>
    <w:rsid w:val="009E1A2D"/>
    <w:rsid w:val="009E1B95"/>
    <w:rsid w:val="009E20C4"/>
    <w:rsid w:val="009E21BA"/>
    <w:rsid w:val="009E221E"/>
    <w:rsid w:val="009E23AF"/>
    <w:rsid w:val="009E24D3"/>
    <w:rsid w:val="009E255C"/>
    <w:rsid w:val="009E272E"/>
    <w:rsid w:val="009E294A"/>
    <w:rsid w:val="009E2A4B"/>
    <w:rsid w:val="009E3505"/>
    <w:rsid w:val="009E35A1"/>
    <w:rsid w:val="009E35E4"/>
    <w:rsid w:val="009E36B3"/>
    <w:rsid w:val="009E3718"/>
    <w:rsid w:val="009E3789"/>
    <w:rsid w:val="009E3A7D"/>
    <w:rsid w:val="009E3CEE"/>
    <w:rsid w:val="009E3D53"/>
    <w:rsid w:val="009E3F25"/>
    <w:rsid w:val="009E3F7E"/>
    <w:rsid w:val="009E4116"/>
    <w:rsid w:val="009E41D7"/>
    <w:rsid w:val="009E4208"/>
    <w:rsid w:val="009E4435"/>
    <w:rsid w:val="009E464E"/>
    <w:rsid w:val="009E46ED"/>
    <w:rsid w:val="009E496F"/>
    <w:rsid w:val="009E4B0D"/>
    <w:rsid w:val="009E4CA0"/>
    <w:rsid w:val="009E4DEE"/>
    <w:rsid w:val="009E4E7D"/>
    <w:rsid w:val="009E512B"/>
    <w:rsid w:val="009E5250"/>
    <w:rsid w:val="009E53AB"/>
    <w:rsid w:val="009E5495"/>
    <w:rsid w:val="009E54F9"/>
    <w:rsid w:val="009E555D"/>
    <w:rsid w:val="009E5639"/>
    <w:rsid w:val="009E56A5"/>
    <w:rsid w:val="009E56B6"/>
    <w:rsid w:val="009E5988"/>
    <w:rsid w:val="009E59CE"/>
    <w:rsid w:val="009E6439"/>
    <w:rsid w:val="009E6618"/>
    <w:rsid w:val="009E66FC"/>
    <w:rsid w:val="009E6AA2"/>
    <w:rsid w:val="009E6AB0"/>
    <w:rsid w:val="009E7110"/>
    <w:rsid w:val="009E71CA"/>
    <w:rsid w:val="009E71CB"/>
    <w:rsid w:val="009E7329"/>
    <w:rsid w:val="009E7622"/>
    <w:rsid w:val="009E7A69"/>
    <w:rsid w:val="009E7B07"/>
    <w:rsid w:val="009E7C40"/>
    <w:rsid w:val="009E7C7B"/>
    <w:rsid w:val="009E7F92"/>
    <w:rsid w:val="009F004B"/>
    <w:rsid w:val="009F01EB"/>
    <w:rsid w:val="009F0207"/>
    <w:rsid w:val="009F02A3"/>
    <w:rsid w:val="009F0486"/>
    <w:rsid w:val="009F0910"/>
    <w:rsid w:val="009F0915"/>
    <w:rsid w:val="009F091A"/>
    <w:rsid w:val="009F0A97"/>
    <w:rsid w:val="009F0C0D"/>
    <w:rsid w:val="009F0ED0"/>
    <w:rsid w:val="009F1363"/>
    <w:rsid w:val="009F1387"/>
    <w:rsid w:val="009F142F"/>
    <w:rsid w:val="009F1948"/>
    <w:rsid w:val="009F1B1E"/>
    <w:rsid w:val="009F1DBA"/>
    <w:rsid w:val="009F1FA2"/>
    <w:rsid w:val="009F2182"/>
    <w:rsid w:val="009F21BA"/>
    <w:rsid w:val="009F225A"/>
    <w:rsid w:val="009F2AB6"/>
    <w:rsid w:val="009F2E2B"/>
    <w:rsid w:val="009F2F27"/>
    <w:rsid w:val="009F330D"/>
    <w:rsid w:val="009F3355"/>
    <w:rsid w:val="009F33C6"/>
    <w:rsid w:val="009F34AA"/>
    <w:rsid w:val="009F35FF"/>
    <w:rsid w:val="009F37EC"/>
    <w:rsid w:val="009F3A91"/>
    <w:rsid w:val="009F3D9F"/>
    <w:rsid w:val="009F3DA6"/>
    <w:rsid w:val="009F3ECB"/>
    <w:rsid w:val="009F4031"/>
    <w:rsid w:val="009F418A"/>
    <w:rsid w:val="009F42A4"/>
    <w:rsid w:val="009F4344"/>
    <w:rsid w:val="009F4468"/>
    <w:rsid w:val="009F4551"/>
    <w:rsid w:val="009F4600"/>
    <w:rsid w:val="009F4626"/>
    <w:rsid w:val="009F4FDE"/>
    <w:rsid w:val="009F51C0"/>
    <w:rsid w:val="009F522A"/>
    <w:rsid w:val="009F52B9"/>
    <w:rsid w:val="009F53EE"/>
    <w:rsid w:val="009F5414"/>
    <w:rsid w:val="009F54AC"/>
    <w:rsid w:val="009F54CD"/>
    <w:rsid w:val="009F5619"/>
    <w:rsid w:val="009F566C"/>
    <w:rsid w:val="009F573B"/>
    <w:rsid w:val="009F5943"/>
    <w:rsid w:val="009F5965"/>
    <w:rsid w:val="009F5A32"/>
    <w:rsid w:val="009F5BA7"/>
    <w:rsid w:val="009F5E1D"/>
    <w:rsid w:val="009F5E40"/>
    <w:rsid w:val="009F5E86"/>
    <w:rsid w:val="009F5F6A"/>
    <w:rsid w:val="009F60DC"/>
    <w:rsid w:val="009F619F"/>
    <w:rsid w:val="009F61D0"/>
    <w:rsid w:val="009F648C"/>
    <w:rsid w:val="009F6500"/>
    <w:rsid w:val="009F65D4"/>
    <w:rsid w:val="009F6618"/>
    <w:rsid w:val="009F6BCB"/>
    <w:rsid w:val="009F6F85"/>
    <w:rsid w:val="009F715F"/>
    <w:rsid w:val="009F71AC"/>
    <w:rsid w:val="009F7673"/>
    <w:rsid w:val="009F77CC"/>
    <w:rsid w:val="009F78EB"/>
    <w:rsid w:val="009F7A6D"/>
    <w:rsid w:val="009F7B78"/>
    <w:rsid w:val="009F7CA2"/>
    <w:rsid w:val="00A002C6"/>
    <w:rsid w:val="00A00336"/>
    <w:rsid w:val="00A0057A"/>
    <w:rsid w:val="00A0063A"/>
    <w:rsid w:val="00A00B06"/>
    <w:rsid w:val="00A00D2B"/>
    <w:rsid w:val="00A00FAC"/>
    <w:rsid w:val="00A0147F"/>
    <w:rsid w:val="00A01560"/>
    <w:rsid w:val="00A015A7"/>
    <w:rsid w:val="00A01772"/>
    <w:rsid w:val="00A01AAF"/>
    <w:rsid w:val="00A01E94"/>
    <w:rsid w:val="00A022DC"/>
    <w:rsid w:val="00A0262C"/>
    <w:rsid w:val="00A02953"/>
    <w:rsid w:val="00A02EB0"/>
    <w:rsid w:val="00A02ED4"/>
    <w:rsid w:val="00A02FA1"/>
    <w:rsid w:val="00A03696"/>
    <w:rsid w:val="00A038BF"/>
    <w:rsid w:val="00A03960"/>
    <w:rsid w:val="00A03A68"/>
    <w:rsid w:val="00A03B30"/>
    <w:rsid w:val="00A03D7A"/>
    <w:rsid w:val="00A03FF4"/>
    <w:rsid w:val="00A0404E"/>
    <w:rsid w:val="00A04226"/>
    <w:rsid w:val="00A0446B"/>
    <w:rsid w:val="00A044E1"/>
    <w:rsid w:val="00A047C7"/>
    <w:rsid w:val="00A04AB6"/>
    <w:rsid w:val="00A04CCE"/>
    <w:rsid w:val="00A04EC7"/>
    <w:rsid w:val="00A0515C"/>
    <w:rsid w:val="00A05BD8"/>
    <w:rsid w:val="00A05E8E"/>
    <w:rsid w:val="00A05ED0"/>
    <w:rsid w:val="00A0603D"/>
    <w:rsid w:val="00A06211"/>
    <w:rsid w:val="00A063CE"/>
    <w:rsid w:val="00A06480"/>
    <w:rsid w:val="00A064F0"/>
    <w:rsid w:val="00A06619"/>
    <w:rsid w:val="00A06679"/>
    <w:rsid w:val="00A06713"/>
    <w:rsid w:val="00A06779"/>
    <w:rsid w:val="00A06838"/>
    <w:rsid w:val="00A06A02"/>
    <w:rsid w:val="00A06CBB"/>
    <w:rsid w:val="00A06E8C"/>
    <w:rsid w:val="00A072B5"/>
    <w:rsid w:val="00A07315"/>
    <w:rsid w:val="00A07421"/>
    <w:rsid w:val="00A07493"/>
    <w:rsid w:val="00A07598"/>
    <w:rsid w:val="00A0776B"/>
    <w:rsid w:val="00A079C7"/>
    <w:rsid w:val="00A07A18"/>
    <w:rsid w:val="00A07A86"/>
    <w:rsid w:val="00A100E3"/>
    <w:rsid w:val="00A101B0"/>
    <w:rsid w:val="00A10212"/>
    <w:rsid w:val="00A1071C"/>
    <w:rsid w:val="00A1099D"/>
    <w:rsid w:val="00A10FB9"/>
    <w:rsid w:val="00A10FC5"/>
    <w:rsid w:val="00A110AF"/>
    <w:rsid w:val="00A11421"/>
    <w:rsid w:val="00A11639"/>
    <w:rsid w:val="00A11663"/>
    <w:rsid w:val="00A11AB8"/>
    <w:rsid w:val="00A11BC2"/>
    <w:rsid w:val="00A11C76"/>
    <w:rsid w:val="00A11DE0"/>
    <w:rsid w:val="00A121C3"/>
    <w:rsid w:val="00A1230E"/>
    <w:rsid w:val="00A12597"/>
    <w:rsid w:val="00A125DB"/>
    <w:rsid w:val="00A12674"/>
    <w:rsid w:val="00A1284D"/>
    <w:rsid w:val="00A129AC"/>
    <w:rsid w:val="00A12C2E"/>
    <w:rsid w:val="00A13069"/>
    <w:rsid w:val="00A1325F"/>
    <w:rsid w:val="00A13569"/>
    <w:rsid w:val="00A135EC"/>
    <w:rsid w:val="00A1366C"/>
    <w:rsid w:val="00A136DE"/>
    <w:rsid w:val="00A137C7"/>
    <w:rsid w:val="00A1381B"/>
    <w:rsid w:val="00A1389F"/>
    <w:rsid w:val="00A13AF2"/>
    <w:rsid w:val="00A13B7A"/>
    <w:rsid w:val="00A13EB2"/>
    <w:rsid w:val="00A13FCA"/>
    <w:rsid w:val="00A14028"/>
    <w:rsid w:val="00A1437C"/>
    <w:rsid w:val="00A1457A"/>
    <w:rsid w:val="00A1469E"/>
    <w:rsid w:val="00A146CA"/>
    <w:rsid w:val="00A14719"/>
    <w:rsid w:val="00A14A29"/>
    <w:rsid w:val="00A14AA4"/>
    <w:rsid w:val="00A151AB"/>
    <w:rsid w:val="00A151C6"/>
    <w:rsid w:val="00A153D2"/>
    <w:rsid w:val="00A1542C"/>
    <w:rsid w:val="00A1545C"/>
    <w:rsid w:val="00A155D6"/>
    <w:rsid w:val="00A157B1"/>
    <w:rsid w:val="00A15ACD"/>
    <w:rsid w:val="00A15B4D"/>
    <w:rsid w:val="00A15C70"/>
    <w:rsid w:val="00A15DC6"/>
    <w:rsid w:val="00A16361"/>
    <w:rsid w:val="00A163BF"/>
    <w:rsid w:val="00A164BF"/>
    <w:rsid w:val="00A164D8"/>
    <w:rsid w:val="00A16883"/>
    <w:rsid w:val="00A168C5"/>
    <w:rsid w:val="00A16A4F"/>
    <w:rsid w:val="00A16BD8"/>
    <w:rsid w:val="00A16CAC"/>
    <w:rsid w:val="00A17234"/>
    <w:rsid w:val="00A17392"/>
    <w:rsid w:val="00A175A9"/>
    <w:rsid w:val="00A176EB"/>
    <w:rsid w:val="00A17876"/>
    <w:rsid w:val="00A17A7E"/>
    <w:rsid w:val="00A17ACA"/>
    <w:rsid w:val="00A17D6E"/>
    <w:rsid w:val="00A17EDD"/>
    <w:rsid w:val="00A17EDE"/>
    <w:rsid w:val="00A17F01"/>
    <w:rsid w:val="00A17F38"/>
    <w:rsid w:val="00A17F8D"/>
    <w:rsid w:val="00A1E291"/>
    <w:rsid w:val="00A20217"/>
    <w:rsid w:val="00A202B2"/>
    <w:rsid w:val="00A2051A"/>
    <w:rsid w:val="00A205B0"/>
    <w:rsid w:val="00A209E8"/>
    <w:rsid w:val="00A20A54"/>
    <w:rsid w:val="00A20A63"/>
    <w:rsid w:val="00A20CAC"/>
    <w:rsid w:val="00A20D18"/>
    <w:rsid w:val="00A21012"/>
    <w:rsid w:val="00A210DB"/>
    <w:rsid w:val="00A21224"/>
    <w:rsid w:val="00A216AF"/>
    <w:rsid w:val="00A21A36"/>
    <w:rsid w:val="00A21A60"/>
    <w:rsid w:val="00A21FE0"/>
    <w:rsid w:val="00A21FFB"/>
    <w:rsid w:val="00A22140"/>
    <w:rsid w:val="00A221DA"/>
    <w:rsid w:val="00A22229"/>
    <w:rsid w:val="00A223AF"/>
    <w:rsid w:val="00A223FE"/>
    <w:rsid w:val="00A22575"/>
    <w:rsid w:val="00A225AF"/>
    <w:rsid w:val="00A228D8"/>
    <w:rsid w:val="00A22BD8"/>
    <w:rsid w:val="00A22CB6"/>
    <w:rsid w:val="00A22D60"/>
    <w:rsid w:val="00A22DDD"/>
    <w:rsid w:val="00A23087"/>
    <w:rsid w:val="00A2333C"/>
    <w:rsid w:val="00A2335A"/>
    <w:rsid w:val="00A236B0"/>
    <w:rsid w:val="00A2382E"/>
    <w:rsid w:val="00A23A65"/>
    <w:rsid w:val="00A23AE5"/>
    <w:rsid w:val="00A23CB3"/>
    <w:rsid w:val="00A23D82"/>
    <w:rsid w:val="00A24093"/>
    <w:rsid w:val="00A241D1"/>
    <w:rsid w:val="00A242E9"/>
    <w:rsid w:val="00A24442"/>
    <w:rsid w:val="00A246B7"/>
    <w:rsid w:val="00A247C7"/>
    <w:rsid w:val="00A24ADA"/>
    <w:rsid w:val="00A24C08"/>
    <w:rsid w:val="00A24DDF"/>
    <w:rsid w:val="00A2521A"/>
    <w:rsid w:val="00A25374"/>
    <w:rsid w:val="00A25613"/>
    <w:rsid w:val="00A25704"/>
    <w:rsid w:val="00A25B4C"/>
    <w:rsid w:val="00A25CAC"/>
    <w:rsid w:val="00A25D66"/>
    <w:rsid w:val="00A25F22"/>
    <w:rsid w:val="00A26215"/>
    <w:rsid w:val="00A2678C"/>
    <w:rsid w:val="00A26C3E"/>
    <w:rsid w:val="00A26D68"/>
    <w:rsid w:val="00A27A8C"/>
    <w:rsid w:val="00A27B49"/>
    <w:rsid w:val="00A30222"/>
    <w:rsid w:val="00A302C4"/>
    <w:rsid w:val="00A305A7"/>
    <w:rsid w:val="00A30C7E"/>
    <w:rsid w:val="00A30FCD"/>
    <w:rsid w:val="00A30FD3"/>
    <w:rsid w:val="00A313AD"/>
    <w:rsid w:val="00A3156A"/>
    <w:rsid w:val="00A316A6"/>
    <w:rsid w:val="00A3186E"/>
    <w:rsid w:val="00A31A0F"/>
    <w:rsid w:val="00A31A62"/>
    <w:rsid w:val="00A31C7F"/>
    <w:rsid w:val="00A31ED6"/>
    <w:rsid w:val="00A31FE9"/>
    <w:rsid w:val="00A32327"/>
    <w:rsid w:val="00A32577"/>
    <w:rsid w:val="00A326AE"/>
    <w:rsid w:val="00A32869"/>
    <w:rsid w:val="00A329D4"/>
    <w:rsid w:val="00A329E1"/>
    <w:rsid w:val="00A32B8C"/>
    <w:rsid w:val="00A32D8C"/>
    <w:rsid w:val="00A32DDD"/>
    <w:rsid w:val="00A330BB"/>
    <w:rsid w:val="00A33491"/>
    <w:rsid w:val="00A336E7"/>
    <w:rsid w:val="00A339BF"/>
    <w:rsid w:val="00A33DFB"/>
    <w:rsid w:val="00A33E6F"/>
    <w:rsid w:val="00A33F0A"/>
    <w:rsid w:val="00A34037"/>
    <w:rsid w:val="00A343B5"/>
    <w:rsid w:val="00A3441A"/>
    <w:rsid w:val="00A34767"/>
    <w:rsid w:val="00A34962"/>
    <w:rsid w:val="00A34B50"/>
    <w:rsid w:val="00A34BB7"/>
    <w:rsid w:val="00A34C52"/>
    <w:rsid w:val="00A34CF4"/>
    <w:rsid w:val="00A350F9"/>
    <w:rsid w:val="00A352E0"/>
    <w:rsid w:val="00A3532C"/>
    <w:rsid w:val="00A3541A"/>
    <w:rsid w:val="00A35614"/>
    <w:rsid w:val="00A35617"/>
    <w:rsid w:val="00A35824"/>
    <w:rsid w:val="00A35CB2"/>
    <w:rsid w:val="00A35CCB"/>
    <w:rsid w:val="00A35ECF"/>
    <w:rsid w:val="00A35F27"/>
    <w:rsid w:val="00A360B4"/>
    <w:rsid w:val="00A3617B"/>
    <w:rsid w:val="00A3619D"/>
    <w:rsid w:val="00A36283"/>
    <w:rsid w:val="00A364B0"/>
    <w:rsid w:val="00A36990"/>
    <w:rsid w:val="00A36A56"/>
    <w:rsid w:val="00A36C55"/>
    <w:rsid w:val="00A36CA9"/>
    <w:rsid w:val="00A36E6E"/>
    <w:rsid w:val="00A370B9"/>
    <w:rsid w:val="00A3740A"/>
    <w:rsid w:val="00A37416"/>
    <w:rsid w:val="00A375C2"/>
    <w:rsid w:val="00A37632"/>
    <w:rsid w:val="00A37B9D"/>
    <w:rsid w:val="00A40025"/>
    <w:rsid w:val="00A406A7"/>
    <w:rsid w:val="00A40834"/>
    <w:rsid w:val="00A4090E"/>
    <w:rsid w:val="00A409EA"/>
    <w:rsid w:val="00A40BF1"/>
    <w:rsid w:val="00A40DB3"/>
    <w:rsid w:val="00A40EE3"/>
    <w:rsid w:val="00A41287"/>
    <w:rsid w:val="00A41653"/>
    <w:rsid w:val="00A41923"/>
    <w:rsid w:val="00A4195C"/>
    <w:rsid w:val="00A41BCD"/>
    <w:rsid w:val="00A41D90"/>
    <w:rsid w:val="00A41F25"/>
    <w:rsid w:val="00A4200D"/>
    <w:rsid w:val="00A4252B"/>
    <w:rsid w:val="00A42740"/>
    <w:rsid w:val="00A427AD"/>
    <w:rsid w:val="00A42944"/>
    <w:rsid w:val="00A42A7E"/>
    <w:rsid w:val="00A42AA8"/>
    <w:rsid w:val="00A42CD2"/>
    <w:rsid w:val="00A42D11"/>
    <w:rsid w:val="00A42D8D"/>
    <w:rsid w:val="00A42E1C"/>
    <w:rsid w:val="00A42F2D"/>
    <w:rsid w:val="00A42FFB"/>
    <w:rsid w:val="00A43020"/>
    <w:rsid w:val="00A43093"/>
    <w:rsid w:val="00A433E3"/>
    <w:rsid w:val="00A43656"/>
    <w:rsid w:val="00A43819"/>
    <w:rsid w:val="00A43867"/>
    <w:rsid w:val="00A438E8"/>
    <w:rsid w:val="00A43A07"/>
    <w:rsid w:val="00A43A11"/>
    <w:rsid w:val="00A43CFF"/>
    <w:rsid w:val="00A43F94"/>
    <w:rsid w:val="00A44093"/>
    <w:rsid w:val="00A4431B"/>
    <w:rsid w:val="00A4436C"/>
    <w:rsid w:val="00A444F3"/>
    <w:rsid w:val="00A446F5"/>
    <w:rsid w:val="00A44747"/>
    <w:rsid w:val="00A4476E"/>
    <w:rsid w:val="00A44882"/>
    <w:rsid w:val="00A44940"/>
    <w:rsid w:val="00A44A8E"/>
    <w:rsid w:val="00A44C4C"/>
    <w:rsid w:val="00A45039"/>
    <w:rsid w:val="00A45047"/>
    <w:rsid w:val="00A45125"/>
    <w:rsid w:val="00A451E4"/>
    <w:rsid w:val="00A453FA"/>
    <w:rsid w:val="00A4554B"/>
    <w:rsid w:val="00A4555B"/>
    <w:rsid w:val="00A457B3"/>
    <w:rsid w:val="00A45891"/>
    <w:rsid w:val="00A45C66"/>
    <w:rsid w:val="00A4608A"/>
    <w:rsid w:val="00A460CB"/>
    <w:rsid w:val="00A462C2"/>
    <w:rsid w:val="00A46444"/>
    <w:rsid w:val="00A466CA"/>
    <w:rsid w:val="00A46800"/>
    <w:rsid w:val="00A468DF"/>
    <w:rsid w:val="00A4705A"/>
    <w:rsid w:val="00A472C7"/>
    <w:rsid w:val="00A476FE"/>
    <w:rsid w:val="00A477B9"/>
    <w:rsid w:val="00A47B44"/>
    <w:rsid w:val="00A47C4A"/>
    <w:rsid w:val="00A47D50"/>
    <w:rsid w:val="00A500DD"/>
    <w:rsid w:val="00A507F4"/>
    <w:rsid w:val="00A50833"/>
    <w:rsid w:val="00A5089B"/>
    <w:rsid w:val="00A50C88"/>
    <w:rsid w:val="00A511E7"/>
    <w:rsid w:val="00A5144B"/>
    <w:rsid w:val="00A5151C"/>
    <w:rsid w:val="00A515EB"/>
    <w:rsid w:val="00A515F9"/>
    <w:rsid w:val="00A516B7"/>
    <w:rsid w:val="00A517A7"/>
    <w:rsid w:val="00A518C5"/>
    <w:rsid w:val="00A519FD"/>
    <w:rsid w:val="00A51A97"/>
    <w:rsid w:val="00A51D0C"/>
    <w:rsid w:val="00A51D1E"/>
    <w:rsid w:val="00A51FEB"/>
    <w:rsid w:val="00A5223F"/>
    <w:rsid w:val="00A522BC"/>
    <w:rsid w:val="00A5285D"/>
    <w:rsid w:val="00A52E08"/>
    <w:rsid w:val="00A5327F"/>
    <w:rsid w:val="00A534DD"/>
    <w:rsid w:val="00A537D7"/>
    <w:rsid w:val="00A53AE7"/>
    <w:rsid w:val="00A53AFA"/>
    <w:rsid w:val="00A54253"/>
    <w:rsid w:val="00A54372"/>
    <w:rsid w:val="00A5457A"/>
    <w:rsid w:val="00A5462E"/>
    <w:rsid w:val="00A54715"/>
    <w:rsid w:val="00A54805"/>
    <w:rsid w:val="00A54972"/>
    <w:rsid w:val="00A54BF1"/>
    <w:rsid w:val="00A54C31"/>
    <w:rsid w:val="00A55675"/>
    <w:rsid w:val="00A55705"/>
    <w:rsid w:val="00A558DF"/>
    <w:rsid w:val="00A55A8E"/>
    <w:rsid w:val="00A55B36"/>
    <w:rsid w:val="00A55CBA"/>
    <w:rsid w:val="00A560A6"/>
    <w:rsid w:val="00A56178"/>
    <w:rsid w:val="00A56576"/>
    <w:rsid w:val="00A56D24"/>
    <w:rsid w:val="00A56F4B"/>
    <w:rsid w:val="00A56F73"/>
    <w:rsid w:val="00A56FB0"/>
    <w:rsid w:val="00A5748F"/>
    <w:rsid w:val="00A576D9"/>
    <w:rsid w:val="00A5773A"/>
    <w:rsid w:val="00A57A00"/>
    <w:rsid w:val="00A57E75"/>
    <w:rsid w:val="00A602A6"/>
    <w:rsid w:val="00A605EE"/>
    <w:rsid w:val="00A6061C"/>
    <w:rsid w:val="00A60662"/>
    <w:rsid w:val="00A606EA"/>
    <w:rsid w:val="00A610D1"/>
    <w:rsid w:val="00A61196"/>
    <w:rsid w:val="00A6141D"/>
    <w:rsid w:val="00A615A4"/>
    <w:rsid w:val="00A615B0"/>
    <w:rsid w:val="00A615D9"/>
    <w:rsid w:val="00A617EF"/>
    <w:rsid w:val="00A61889"/>
    <w:rsid w:val="00A6188E"/>
    <w:rsid w:val="00A61907"/>
    <w:rsid w:val="00A61A1C"/>
    <w:rsid w:val="00A61A31"/>
    <w:rsid w:val="00A61D40"/>
    <w:rsid w:val="00A61D80"/>
    <w:rsid w:val="00A620C4"/>
    <w:rsid w:val="00A623E3"/>
    <w:rsid w:val="00A62644"/>
    <w:rsid w:val="00A627CA"/>
    <w:rsid w:val="00A62AC9"/>
    <w:rsid w:val="00A62B21"/>
    <w:rsid w:val="00A62BE7"/>
    <w:rsid w:val="00A62C26"/>
    <w:rsid w:val="00A62D44"/>
    <w:rsid w:val="00A63064"/>
    <w:rsid w:val="00A63203"/>
    <w:rsid w:val="00A63512"/>
    <w:rsid w:val="00A63633"/>
    <w:rsid w:val="00A6376D"/>
    <w:rsid w:val="00A6386B"/>
    <w:rsid w:val="00A639DF"/>
    <w:rsid w:val="00A63CB7"/>
    <w:rsid w:val="00A63F20"/>
    <w:rsid w:val="00A64239"/>
    <w:rsid w:val="00A6455B"/>
    <w:rsid w:val="00A64578"/>
    <w:rsid w:val="00A646CE"/>
    <w:rsid w:val="00A64853"/>
    <w:rsid w:val="00A64F63"/>
    <w:rsid w:val="00A65171"/>
    <w:rsid w:val="00A6517E"/>
    <w:rsid w:val="00A6523F"/>
    <w:rsid w:val="00A65673"/>
    <w:rsid w:val="00A65937"/>
    <w:rsid w:val="00A659B0"/>
    <w:rsid w:val="00A65C4F"/>
    <w:rsid w:val="00A65C77"/>
    <w:rsid w:val="00A65E2D"/>
    <w:rsid w:val="00A65EB1"/>
    <w:rsid w:val="00A65EF0"/>
    <w:rsid w:val="00A65F26"/>
    <w:rsid w:val="00A65F57"/>
    <w:rsid w:val="00A6653E"/>
    <w:rsid w:val="00A66B1A"/>
    <w:rsid w:val="00A66B61"/>
    <w:rsid w:val="00A66E79"/>
    <w:rsid w:val="00A67263"/>
    <w:rsid w:val="00A672CE"/>
    <w:rsid w:val="00A67325"/>
    <w:rsid w:val="00A67441"/>
    <w:rsid w:val="00A674C6"/>
    <w:rsid w:val="00A6768E"/>
    <w:rsid w:val="00A6771B"/>
    <w:rsid w:val="00A67985"/>
    <w:rsid w:val="00A67A57"/>
    <w:rsid w:val="00A702AC"/>
    <w:rsid w:val="00A702F7"/>
    <w:rsid w:val="00A704D7"/>
    <w:rsid w:val="00A7054D"/>
    <w:rsid w:val="00A70578"/>
    <w:rsid w:val="00A70A54"/>
    <w:rsid w:val="00A70AF1"/>
    <w:rsid w:val="00A70B7E"/>
    <w:rsid w:val="00A70E00"/>
    <w:rsid w:val="00A71117"/>
    <w:rsid w:val="00A71428"/>
    <w:rsid w:val="00A7149F"/>
    <w:rsid w:val="00A71519"/>
    <w:rsid w:val="00A71576"/>
    <w:rsid w:val="00A7161C"/>
    <w:rsid w:val="00A716D1"/>
    <w:rsid w:val="00A7179C"/>
    <w:rsid w:val="00A7197A"/>
    <w:rsid w:val="00A71A96"/>
    <w:rsid w:val="00A71CE4"/>
    <w:rsid w:val="00A71F05"/>
    <w:rsid w:val="00A72049"/>
    <w:rsid w:val="00A720C4"/>
    <w:rsid w:val="00A72158"/>
    <w:rsid w:val="00A724D8"/>
    <w:rsid w:val="00A728BB"/>
    <w:rsid w:val="00A72978"/>
    <w:rsid w:val="00A72A3A"/>
    <w:rsid w:val="00A72E02"/>
    <w:rsid w:val="00A732E0"/>
    <w:rsid w:val="00A73822"/>
    <w:rsid w:val="00A738E8"/>
    <w:rsid w:val="00A73C63"/>
    <w:rsid w:val="00A73CD2"/>
    <w:rsid w:val="00A73DC6"/>
    <w:rsid w:val="00A7401C"/>
    <w:rsid w:val="00A740C7"/>
    <w:rsid w:val="00A74127"/>
    <w:rsid w:val="00A741D2"/>
    <w:rsid w:val="00A74464"/>
    <w:rsid w:val="00A745AC"/>
    <w:rsid w:val="00A74955"/>
    <w:rsid w:val="00A74A65"/>
    <w:rsid w:val="00A74CC8"/>
    <w:rsid w:val="00A74D89"/>
    <w:rsid w:val="00A75019"/>
    <w:rsid w:val="00A752F7"/>
    <w:rsid w:val="00A7540C"/>
    <w:rsid w:val="00A75491"/>
    <w:rsid w:val="00A754BC"/>
    <w:rsid w:val="00A755E3"/>
    <w:rsid w:val="00A75B77"/>
    <w:rsid w:val="00A75CB5"/>
    <w:rsid w:val="00A75D05"/>
    <w:rsid w:val="00A760BF"/>
    <w:rsid w:val="00A76278"/>
    <w:rsid w:val="00A763E1"/>
    <w:rsid w:val="00A764F6"/>
    <w:rsid w:val="00A76738"/>
    <w:rsid w:val="00A76774"/>
    <w:rsid w:val="00A767AD"/>
    <w:rsid w:val="00A767D3"/>
    <w:rsid w:val="00A769DE"/>
    <w:rsid w:val="00A76A55"/>
    <w:rsid w:val="00A7723E"/>
    <w:rsid w:val="00A779B1"/>
    <w:rsid w:val="00A77A2A"/>
    <w:rsid w:val="00A77AA3"/>
    <w:rsid w:val="00A77DFE"/>
    <w:rsid w:val="00A80459"/>
    <w:rsid w:val="00A8050A"/>
    <w:rsid w:val="00A80593"/>
    <w:rsid w:val="00A806E7"/>
    <w:rsid w:val="00A806F2"/>
    <w:rsid w:val="00A8079B"/>
    <w:rsid w:val="00A80BF6"/>
    <w:rsid w:val="00A810F5"/>
    <w:rsid w:val="00A81217"/>
    <w:rsid w:val="00A81325"/>
    <w:rsid w:val="00A81529"/>
    <w:rsid w:val="00A81695"/>
    <w:rsid w:val="00A81782"/>
    <w:rsid w:val="00A81A52"/>
    <w:rsid w:val="00A8200B"/>
    <w:rsid w:val="00A82197"/>
    <w:rsid w:val="00A8236D"/>
    <w:rsid w:val="00A82593"/>
    <w:rsid w:val="00A829A5"/>
    <w:rsid w:val="00A82ECB"/>
    <w:rsid w:val="00A8312C"/>
    <w:rsid w:val="00A836B1"/>
    <w:rsid w:val="00A8382F"/>
    <w:rsid w:val="00A83916"/>
    <w:rsid w:val="00A83A31"/>
    <w:rsid w:val="00A83FF0"/>
    <w:rsid w:val="00A844B7"/>
    <w:rsid w:val="00A8452B"/>
    <w:rsid w:val="00A84679"/>
    <w:rsid w:val="00A846A8"/>
    <w:rsid w:val="00A84A45"/>
    <w:rsid w:val="00A84E41"/>
    <w:rsid w:val="00A8543E"/>
    <w:rsid w:val="00A854EB"/>
    <w:rsid w:val="00A85530"/>
    <w:rsid w:val="00A85648"/>
    <w:rsid w:val="00A856BE"/>
    <w:rsid w:val="00A857A1"/>
    <w:rsid w:val="00A85A72"/>
    <w:rsid w:val="00A85B94"/>
    <w:rsid w:val="00A85ED3"/>
    <w:rsid w:val="00A85FC9"/>
    <w:rsid w:val="00A8614E"/>
    <w:rsid w:val="00A8651D"/>
    <w:rsid w:val="00A8678C"/>
    <w:rsid w:val="00A86B88"/>
    <w:rsid w:val="00A86BA2"/>
    <w:rsid w:val="00A86C20"/>
    <w:rsid w:val="00A86D22"/>
    <w:rsid w:val="00A86D3A"/>
    <w:rsid w:val="00A86D75"/>
    <w:rsid w:val="00A86E2A"/>
    <w:rsid w:val="00A86E44"/>
    <w:rsid w:val="00A8720A"/>
    <w:rsid w:val="00A872E3"/>
    <w:rsid w:val="00A872E5"/>
    <w:rsid w:val="00A87760"/>
    <w:rsid w:val="00A87841"/>
    <w:rsid w:val="00A87946"/>
    <w:rsid w:val="00A87DC8"/>
    <w:rsid w:val="00A902D4"/>
    <w:rsid w:val="00A9031C"/>
    <w:rsid w:val="00A903A2"/>
    <w:rsid w:val="00A90569"/>
    <w:rsid w:val="00A90D3A"/>
    <w:rsid w:val="00A90E4F"/>
    <w:rsid w:val="00A91406"/>
    <w:rsid w:val="00A914BE"/>
    <w:rsid w:val="00A91709"/>
    <w:rsid w:val="00A91724"/>
    <w:rsid w:val="00A91C78"/>
    <w:rsid w:val="00A91EBB"/>
    <w:rsid w:val="00A925DC"/>
    <w:rsid w:val="00A929DA"/>
    <w:rsid w:val="00A930C9"/>
    <w:rsid w:val="00A9326B"/>
    <w:rsid w:val="00A934BC"/>
    <w:rsid w:val="00A93986"/>
    <w:rsid w:val="00A93B34"/>
    <w:rsid w:val="00A9402E"/>
    <w:rsid w:val="00A94545"/>
    <w:rsid w:val="00A9476F"/>
    <w:rsid w:val="00A94792"/>
    <w:rsid w:val="00A9491F"/>
    <w:rsid w:val="00A94A09"/>
    <w:rsid w:val="00A94D16"/>
    <w:rsid w:val="00A94D21"/>
    <w:rsid w:val="00A94FC1"/>
    <w:rsid w:val="00A95070"/>
    <w:rsid w:val="00A9515A"/>
    <w:rsid w:val="00A9563B"/>
    <w:rsid w:val="00A95682"/>
    <w:rsid w:val="00A959DA"/>
    <w:rsid w:val="00A95DCC"/>
    <w:rsid w:val="00A95DF7"/>
    <w:rsid w:val="00A95E57"/>
    <w:rsid w:val="00A963CC"/>
    <w:rsid w:val="00A96533"/>
    <w:rsid w:val="00A9665B"/>
    <w:rsid w:val="00A96B06"/>
    <w:rsid w:val="00A96E3E"/>
    <w:rsid w:val="00A96E65"/>
    <w:rsid w:val="00A96EBE"/>
    <w:rsid w:val="00A96ECE"/>
    <w:rsid w:val="00A96F4A"/>
    <w:rsid w:val="00A9755C"/>
    <w:rsid w:val="00A97675"/>
    <w:rsid w:val="00A9798A"/>
    <w:rsid w:val="00A97BE0"/>
    <w:rsid w:val="00A97C72"/>
    <w:rsid w:val="00A97E27"/>
    <w:rsid w:val="00AA00C4"/>
    <w:rsid w:val="00AA0531"/>
    <w:rsid w:val="00AA06FF"/>
    <w:rsid w:val="00AA0770"/>
    <w:rsid w:val="00AA0A9C"/>
    <w:rsid w:val="00AA0B7D"/>
    <w:rsid w:val="00AA0BE7"/>
    <w:rsid w:val="00AA0C1C"/>
    <w:rsid w:val="00AA0DF2"/>
    <w:rsid w:val="00AA0F08"/>
    <w:rsid w:val="00AA0F7C"/>
    <w:rsid w:val="00AA0FF1"/>
    <w:rsid w:val="00AA10B2"/>
    <w:rsid w:val="00AA1555"/>
    <w:rsid w:val="00AA16C7"/>
    <w:rsid w:val="00AA1BA8"/>
    <w:rsid w:val="00AA1CE0"/>
    <w:rsid w:val="00AA1F96"/>
    <w:rsid w:val="00AA2009"/>
    <w:rsid w:val="00AA2237"/>
    <w:rsid w:val="00AA2441"/>
    <w:rsid w:val="00AA252C"/>
    <w:rsid w:val="00AA25E1"/>
    <w:rsid w:val="00AA2764"/>
    <w:rsid w:val="00AA2933"/>
    <w:rsid w:val="00AA2B57"/>
    <w:rsid w:val="00AA2D08"/>
    <w:rsid w:val="00AA2E3E"/>
    <w:rsid w:val="00AA310B"/>
    <w:rsid w:val="00AA332C"/>
    <w:rsid w:val="00AA36B9"/>
    <w:rsid w:val="00AA36C0"/>
    <w:rsid w:val="00AA3DDA"/>
    <w:rsid w:val="00AA3F74"/>
    <w:rsid w:val="00AA4646"/>
    <w:rsid w:val="00AA4663"/>
    <w:rsid w:val="00AA4717"/>
    <w:rsid w:val="00AA4860"/>
    <w:rsid w:val="00AA4F3D"/>
    <w:rsid w:val="00AA4F9B"/>
    <w:rsid w:val="00AA5459"/>
    <w:rsid w:val="00AA5658"/>
    <w:rsid w:val="00AA57F5"/>
    <w:rsid w:val="00AA58D4"/>
    <w:rsid w:val="00AA5AAF"/>
    <w:rsid w:val="00AA5B9B"/>
    <w:rsid w:val="00AA5C62"/>
    <w:rsid w:val="00AA5E38"/>
    <w:rsid w:val="00AA6012"/>
    <w:rsid w:val="00AA6180"/>
    <w:rsid w:val="00AA63D4"/>
    <w:rsid w:val="00AA64F9"/>
    <w:rsid w:val="00AA6723"/>
    <w:rsid w:val="00AA6780"/>
    <w:rsid w:val="00AA6AEB"/>
    <w:rsid w:val="00AA6FD8"/>
    <w:rsid w:val="00AA74C8"/>
    <w:rsid w:val="00AA797E"/>
    <w:rsid w:val="00AA7E98"/>
    <w:rsid w:val="00AA7F9A"/>
    <w:rsid w:val="00AB03E9"/>
    <w:rsid w:val="00AB03F7"/>
    <w:rsid w:val="00AB06E8"/>
    <w:rsid w:val="00AB07CC"/>
    <w:rsid w:val="00AB07D4"/>
    <w:rsid w:val="00AB07DF"/>
    <w:rsid w:val="00AB0C02"/>
    <w:rsid w:val="00AB0DC5"/>
    <w:rsid w:val="00AB0EFA"/>
    <w:rsid w:val="00AB1182"/>
    <w:rsid w:val="00AB1284"/>
    <w:rsid w:val="00AB12FD"/>
    <w:rsid w:val="00AB1393"/>
    <w:rsid w:val="00AB1A8F"/>
    <w:rsid w:val="00AB1C02"/>
    <w:rsid w:val="00AB1CD3"/>
    <w:rsid w:val="00AB1E91"/>
    <w:rsid w:val="00AB1FAA"/>
    <w:rsid w:val="00AB2020"/>
    <w:rsid w:val="00AB20A4"/>
    <w:rsid w:val="00AB214F"/>
    <w:rsid w:val="00AB224E"/>
    <w:rsid w:val="00AB236E"/>
    <w:rsid w:val="00AB2387"/>
    <w:rsid w:val="00AB24C8"/>
    <w:rsid w:val="00AB2559"/>
    <w:rsid w:val="00AB280E"/>
    <w:rsid w:val="00AB3022"/>
    <w:rsid w:val="00AB3070"/>
    <w:rsid w:val="00AB352F"/>
    <w:rsid w:val="00AB38FD"/>
    <w:rsid w:val="00AB39B7"/>
    <w:rsid w:val="00AB39B9"/>
    <w:rsid w:val="00AB3DC8"/>
    <w:rsid w:val="00AB4028"/>
    <w:rsid w:val="00AB41F9"/>
    <w:rsid w:val="00AB45A3"/>
    <w:rsid w:val="00AB4656"/>
    <w:rsid w:val="00AB46C8"/>
    <w:rsid w:val="00AB4876"/>
    <w:rsid w:val="00AB4987"/>
    <w:rsid w:val="00AB49C1"/>
    <w:rsid w:val="00AB4ABD"/>
    <w:rsid w:val="00AB4BA9"/>
    <w:rsid w:val="00AB4F3D"/>
    <w:rsid w:val="00AB4FB0"/>
    <w:rsid w:val="00AB4FC7"/>
    <w:rsid w:val="00AB51F9"/>
    <w:rsid w:val="00AB5444"/>
    <w:rsid w:val="00AB5587"/>
    <w:rsid w:val="00AB559A"/>
    <w:rsid w:val="00AB56B0"/>
    <w:rsid w:val="00AB57F4"/>
    <w:rsid w:val="00AB58A4"/>
    <w:rsid w:val="00AB59C0"/>
    <w:rsid w:val="00AB5B4C"/>
    <w:rsid w:val="00AB5BA5"/>
    <w:rsid w:val="00AB5D72"/>
    <w:rsid w:val="00AB6495"/>
    <w:rsid w:val="00AB65AC"/>
    <w:rsid w:val="00AB688E"/>
    <w:rsid w:val="00AB6C1A"/>
    <w:rsid w:val="00AB6C56"/>
    <w:rsid w:val="00AB6DCF"/>
    <w:rsid w:val="00AB6E64"/>
    <w:rsid w:val="00AB7139"/>
    <w:rsid w:val="00AB736B"/>
    <w:rsid w:val="00AB7542"/>
    <w:rsid w:val="00AB75EE"/>
    <w:rsid w:val="00AB796E"/>
    <w:rsid w:val="00AB7B7B"/>
    <w:rsid w:val="00AB7D85"/>
    <w:rsid w:val="00AB7EB7"/>
    <w:rsid w:val="00AB7F35"/>
    <w:rsid w:val="00AC05C4"/>
    <w:rsid w:val="00AC06E0"/>
    <w:rsid w:val="00AC086C"/>
    <w:rsid w:val="00AC0988"/>
    <w:rsid w:val="00AC14FA"/>
    <w:rsid w:val="00AC15A5"/>
    <w:rsid w:val="00AC1B7E"/>
    <w:rsid w:val="00AC2086"/>
    <w:rsid w:val="00AC24FE"/>
    <w:rsid w:val="00AC2504"/>
    <w:rsid w:val="00AC274B"/>
    <w:rsid w:val="00AC2AEA"/>
    <w:rsid w:val="00AC2DB6"/>
    <w:rsid w:val="00AC2F96"/>
    <w:rsid w:val="00AC3269"/>
    <w:rsid w:val="00AC355E"/>
    <w:rsid w:val="00AC381A"/>
    <w:rsid w:val="00AC3837"/>
    <w:rsid w:val="00AC3A19"/>
    <w:rsid w:val="00AC3ADC"/>
    <w:rsid w:val="00AC3B1F"/>
    <w:rsid w:val="00AC3CA9"/>
    <w:rsid w:val="00AC3EB4"/>
    <w:rsid w:val="00AC4408"/>
    <w:rsid w:val="00AC4764"/>
    <w:rsid w:val="00AC5060"/>
    <w:rsid w:val="00AC50E1"/>
    <w:rsid w:val="00AC535C"/>
    <w:rsid w:val="00AC578C"/>
    <w:rsid w:val="00AC5DF2"/>
    <w:rsid w:val="00AC6236"/>
    <w:rsid w:val="00AC695D"/>
    <w:rsid w:val="00AC6D36"/>
    <w:rsid w:val="00AC6E8C"/>
    <w:rsid w:val="00AC6F7A"/>
    <w:rsid w:val="00AC7085"/>
    <w:rsid w:val="00AC70A8"/>
    <w:rsid w:val="00AC71DA"/>
    <w:rsid w:val="00AC7423"/>
    <w:rsid w:val="00AC7648"/>
    <w:rsid w:val="00AC76B3"/>
    <w:rsid w:val="00AC7940"/>
    <w:rsid w:val="00AC7C3A"/>
    <w:rsid w:val="00AC7DA6"/>
    <w:rsid w:val="00AC7FBA"/>
    <w:rsid w:val="00AD011C"/>
    <w:rsid w:val="00AD0147"/>
    <w:rsid w:val="00AD0A10"/>
    <w:rsid w:val="00AD0C93"/>
    <w:rsid w:val="00AD0CBA"/>
    <w:rsid w:val="00AD0E8B"/>
    <w:rsid w:val="00AD0ECD"/>
    <w:rsid w:val="00AD0F8B"/>
    <w:rsid w:val="00AD120B"/>
    <w:rsid w:val="00AD130C"/>
    <w:rsid w:val="00AD14AC"/>
    <w:rsid w:val="00AD1649"/>
    <w:rsid w:val="00AD1737"/>
    <w:rsid w:val="00AD1758"/>
    <w:rsid w:val="00AD1789"/>
    <w:rsid w:val="00AD1966"/>
    <w:rsid w:val="00AD1A72"/>
    <w:rsid w:val="00AD1A8C"/>
    <w:rsid w:val="00AD1BEC"/>
    <w:rsid w:val="00AD1BF6"/>
    <w:rsid w:val="00AD2101"/>
    <w:rsid w:val="00AD211F"/>
    <w:rsid w:val="00AD2154"/>
    <w:rsid w:val="00AD21F6"/>
    <w:rsid w:val="00AD23E2"/>
    <w:rsid w:val="00AD252E"/>
    <w:rsid w:val="00AD2667"/>
    <w:rsid w:val="00AD26E2"/>
    <w:rsid w:val="00AD2810"/>
    <w:rsid w:val="00AD29AA"/>
    <w:rsid w:val="00AD2C15"/>
    <w:rsid w:val="00AD2C76"/>
    <w:rsid w:val="00AD2C80"/>
    <w:rsid w:val="00AD2D87"/>
    <w:rsid w:val="00AD2DF4"/>
    <w:rsid w:val="00AD2E99"/>
    <w:rsid w:val="00AD3497"/>
    <w:rsid w:val="00AD3732"/>
    <w:rsid w:val="00AD39E8"/>
    <w:rsid w:val="00AD3F53"/>
    <w:rsid w:val="00AD3FA5"/>
    <w:rsid w:val="00AD42AF"/>
    <w:rsid w:val="00AD4731"/>
    <w:rsid w:val="00AD478C"/>
    <w:rsid w:val="00AD48AD"/>
    <w:rsid w:val="00AD4977"/>
    <w:rsid w:val="00AD4F3B"/>
    <w:rsid w:val="00AD50DF"/>
    <w:rsid w:val="00AD52F3"/>
    <w:rsid w:val="00AD54D1"/>
    <w:rsid w:val="00AD5A44"/>
    <w:rsid w:val="00AD5AD2"/>
    <w:rsid w:val="00AD5C85"/>
    <w:rsid w:val="00AD5F79"/>
    <w:rsid w:val="00AD6128"/>
    <w:rsid w:val="00AD6353"/>
    <w:rsid w:val="00AD63B3"/>
    <w:rsid w:val="00AD6508"/>
    <w:rsid w:val="00AD67FF"/>
    <w:rsid w:val="00AD681D"/>
    <w:rsid w:val="00AD6A35"/>
    <w:rsid w:val="00AD6B06"/>
    <w:rsid w:val="00AD6DDF"/>
    <w:rsid w:val="00AD6F21"/>
    <w:rsid w:val="00AD75B5"/>
    <w:rsid w:val="00AD784C"/>
    <w:rsid w:val="00AD795E"/>
    <w:rsid w:val="00AD79B7"/>
    <w:rsid w:val="00AD7B31"/>
    <w:rsid w:val="00AD7D68"/>
    <w:rsid w:val="00AD7E95"/>
    <w:rsid w:val="00AE0154"/>
    <w:rsid w:val="00AE062D"/>
    <w:rsid w:val="00AE0861"/>
    <w:rsid w:val="00AE0909"/>
    <w:rsid w:val="00AE0B16"/>
    <w:rsid w:val="00AE0E42"/>
    <w:rsid w:val="00AE11BA"/>
    <w:rsid w:val="00AE126A"/>
    <w:rsid w:val="00AE1303"/>
    <w:rsid w:val="00AE14D6"/>
    <w:rsid w:val="00AE1531"/>
    <w:rsid w:val="00AE1986"/>
    <w:rsid w:val="00AE1BAE"/>
    <w:rsid w:val="00AE1D68"/>
    <w:rsid w:val="00AE2059"/>
    <w:rsid w:val="00AE220D"/>
    <w:rsid w:val="00AE263B"/>
    <w:rsid w:val="00AE27C6"/>
    <w:rsid w:val="00AE29C5"/>
    <w:rsid w:val="00AE2A77"/>
    <w:rsid w:val="00AE2AEB"/>
    <w:rsid w:val="00AE2C07"/>
    <w:rsid w:val="00AE2F0C"/>
    <w:rsid w:val="00AE3005"/>
    <w:rsid w:val="00AE3084"/>
    <w:rsid w:val="00AE30F6"/>
    <w:rsid w:val="00AE3158"/>
    <w:rsid w:val="00AE373F"/>
    <w:rsid w:val="00AE3ABC"/>
    <w:rsid w:val="00AE3BD5"/>
    <w:rsid w:val="00AE3CFD"/>
    <w:rsid w:val="00AE402B"/>
    <w:rsid w:val="00AE4255"/>
    <w:rsid w:val="00AE4295"/>
    <w:rsid w:val="00AE4334"/>
    <w:rsid w:val="00AE4905"/>
    <w:rsid w:val="00AE4BE6"/>
    <w:rsid w:val="00AE4D88"/>
    <w:rsid w:val="00AE5184"/>
    <w:rsid w:val="00AE541F"/>
    <w:rsid w:val="00AE565D"/>
    <w:rsid w:val="00AE5794"/>
    <w:rsid w:val="00AE5899"/>
    <w:rsid w:val="00AE59A0"/>
    <w:rsid w:val="00AE5FE9"/>
    <w:rsid w:val="00AE6296"/>
    <w:rsid w:val="00AE66EC"/>
    <w:rsid w:val="00AE675F"/>
    <w:rsid w:val="00AE6A90"/>
    <w:rsid w:val="00AE6AE8"/>
    <w:rsid w:val="00AE70CD"/>
    <w:rsid w:val="00AE71D7"/>
    <w:rsid w:val="00AE7552"/>
    <w:rsid w:val="00AE77B4"/>
    <w:rsid w:val="00AF0311"/>
    <w:rsid w:val="00AF0499"/>
    <w:rsid w:val="00AF0687"/>
    <w:rsid w:val="00AF0C57"/>
    <w:rsid w:val="00AF0D69"/>
    <w:rsid w:val="00AF0DE0"/>
    <w:rsid w:val="00AF0EF0"/>
    <w:rsid w:val="00AF0EFF"/>
    <w:rsid w:val="00AF0F8B"/>
    <w:rsid w:val="00AF0FFE"/>
    <w:rsid w:val="00AF108C"/>
    <w:rsid w:val="00AF130E"/>
    <w:rsid w:val="00AF136C"/>
    <w:rsid w:val="00AF1750"/>
    <w:rsid w:val="00AF177C"/>
    <w:rsid w:val="00AF17DC"/>
    <w:rsid w:val="00AF17E4"/>
    <w:rsid w:val="00AF17F4"/>
    <w:rsid w:val="00AF1AA0"/>
    <w:rsid w:val="00AF1AE6"/>
    <w:rsid w:val="00AF1C29"/>
    <w:rsid w:val="00AF1C36"/>
    <w:rsid w:val="00AF1D59"/>
    <w:rsid w:val="00AF2153"/>
    <w:rsid w:val="00AF21F2"/>
    <w:rsid w:val="00AF23D8"/>
    <w:rsid w:val="00AF23E7"/>
    <w:rsid w:val="00AF24A5"/>
    <w:rsid w:val="00AF2663"/>
    <w:rsid w:val="00AF26F3"/>
    <w:rsid w:val="00AF292F"/>
    <w:rsid w:val="00AF29C5"/>
    <w:rsid w:val="00AF308E"/>
    <w:rsid w:val="00AF3732"/>
    <w:rsid w:val="00AF3A0B"/>
    <w:rsid w:val="00AF3AEC"/>
    <w:rsid w:val="00AF3AF4"/>
    <w:rsid w:val="00AF3BD7"/>
    <w:rsid w:val="00AF4240"/>
    <w:rsid w:val="00AF433F"/>
    <w:rsid w:val="00AF435A"/>
    <w:rsid w:val="00AF4388"/>
    <w:rsid w:val="00AF47A2"/>
    <w:rsid w:val="00AF4905"/>
    <w:rsid w:val="00AF49FC"/>
    <w:rsid w:val="00AF4AE0"/>
    <w:rsid w:val="00AF4B69"/>
    <w:rsid w:val="00AF4C04"/>
    <w:rsid w:val="00AF4D14"/>
    <w:rsid w:val="00AF4EC2"/>
    <w:rsid w:val="00AF5029"/>
    <w:rsid w:val="00AF5608"/>
    <w:rsid w:val="00AF5C6E"/>
    <w:rsid w:val="00AF5F04"/>
    <w:rsid w:val="00AF60C7"/>
    <w:rsid w:val="00AF62D8"/>
    <w:rsid w:val="00AF646E"/>
    <w:rsid w:val="00AF652D"/>
    <w:rsid w:val="00AF6825"/>
    <w:rsid w:val="00AF6C0E"/>
    <w:rsid w:val="00AF6E31"/>
    <w:rsid w:val="00AF6F2B"/>
    <w:rsid w:val="00AF717B"/>
    <w:rsid w:val="00AF74C5"/>
    <w:rsid w:val="00AF790F"/>
    <w:rsid w:val="00AF7958"/>
    <w:rsid w:val="00AF7AA9"/>
    <w:rsid w:val="00AF7B1E"/>
    <w:rsid w:val="00AF7C39"/>
    <w:rsid w:val="00AF7FD4"/>
    <w:rsid w:val="00B00639"/>
    <w:rsid w:val="00B00672"/>
    <w:rsid w:val="00B009CA"/>
    <w:rsid w:val="00B00C24"/>
    <w:rsid w:val="00B00D58"/>
    <w:rsid w:val="00B00DBF"/>
    <w:rsid w:val="00B01178"/>
    <w:rsid w:val="00B01339"/>
    <w:rsid w:val="00B01787"/>
    <w:rsid w:val="00B018FC"/>
    <w:rsid w:val="00B01933"/>
    <w:rsid w:val="00B01A60"/>
    <w:rsid w:val="00B01B4D"/>
    <w:rsid w:val="00B01C9B"/>
    <w:rsid w:val="00B01CD8"/>
    <w:rsid w:val="00B01D74"/>
    <w:rsid w:val="00B01DD4"/>
    <w:rsid w:val="00B01E49"/>
    <w:rsid w:val="00B01FA9"/>
    <w:rsid w:val="00B02220"/>
    <w:rsid w:val="00B0299D"/>
    <w:rsid w:val="00B02E2A"/>
    <w:rsid w:val="00B030D0"/>
    <w:rsid w:val="00B031DA"/>
    <w:rsid w:val="00B03213"/>
    <w:rsid w:val="00B0338F"/>
    <w:rsid w:val="00B033DF"/>
    <w:rsid w:val="00B03492"/>
    <w:rsid w:val="00B035E0"/>
    <w:rsid w:val="00B03A8E"/>
    <w:rsid w:val="00B03CC9"/>
    <w:rsid w:val="00B03D81"/>
    <w:rsid w:val="00B04043"/>
    <w:rsid w:val="00B04229"/>
    <w:rsid w:val="00B0430C"/>
    <w:rsid w:val="00B04489"/>
    <w:rsid w:val="00B04523"/>
    <w:rsid w:val="00B04786"/>
    <w:rsid w:val="00B04ADE"/>
    <w:rsid w:val="00B04AE2"/>
    <w:rsid w:val="00B04D22"/>
    <w:rsid w:val="00B04D35"/>
    <w:rsid w:val="00B04DAC"/>
    <w:rsid w:val="00B050BA"/>
    <w:rsid w:val="00B05146"/>
    <w:rsid w:val="00B051C0"/>
    <w:rsid w:val="00B0538A"/>
    <w:rsid w:val="00B05540"/>
    <w:rsid w:val="00B0578D"/>
    <w:rsid w:val="00B0595B"/>
    <w:rsid w:val="00B05A51"/>
    <w:rsid w:val="00B05B89"/>
    <w:rsid w:val="00B05DBC"/>
    <w:rsid w:val="00B05E1C"/>
    <w:rsid w:val="00B0624D"/>
    <w:rsid w:val="00B06425"/>
    <w:rsid w:val="00B06571"/>
    <w:rsid w:val="00B068BA"/>
    <w:rsid w:val="00B06B5C"/>
    <w:rsid w:val="00B06C4C"/>
    <w:rsid w:val="00B0706A"/>
    <w:rsid w:val="00B07099"/>
    <w:rsid w:val="00B0718A"/>
    <w:rsid w:val="00B07217"/>
    <w:rsid w:val="00B0725C"/>
    <w:rsid w:val="00B074CA"/>
    <w:rsid w:val="00B0797C"/>
    <w:rsid w:val="00B07F99"/>
    <w:rsid w:val="00B10130"/>
    <w:rsid w:val="00B1039F"/>
    <w:rsid w:val="00B104CD"/>
    <w:rsid w:val="00B106F9"/>
    <w:rsid w:val="00B10993"/>
    <w:rsid w:val="00B10D0C"/>
    <w:rsid w:val="00B10DC4"/>
    <w:rsid w:val="00B10DD0"/>
    <w:rsid w:val="00B111C1"/>
    <w:rsid w:val="00B114B6"/>
    <w:rsid w:val="00B114F8"/>
    <w:rsid w:val="00B1151E"/>
    <w:rsid w:val="00B117FD"/>
    <w:rsid w:val="00B12183"/>
    <w:rsid w:val="00B12281"/>
    <w:rsid w:val="00B12361"/>
    <w:rsid w:val="00B1287C"/>
    <w:rsid w:val="00B12959"/>
    <w:rsid w:val="00B12C52"/>
    <w:rsid w:val="00B12C63"/>
    <w:rsid w:val="00B12CD2"/>
    <w:rsid w:val="00B12E96"/>
    <w:rsid w:val="00B13432"/>
    <w:rsid w:val="00B13673"/>
    <w:rsid w:val="00B13851"/>
    <w:rsid w:val="00B138FE"/>
    <w:rsid w:val="00B13B1C"/>
    <w:rsid w:val="00B13C3A"/>
    <w:rsid w:val="00B13D52"/>
    <w:rsid w:val="00B14431"/>
    <w:rsid w:val="00B146E1"/>
    <w:rsid w:val="00B14954"/>
    <w:rsid w:val="00B149B5"/>
    <w:rsid w:val="00B14B55"/>
    <w:rsid w:val="00B14B5F"/>
    <w:rsid w:val="00B14F41"/>
    <w:rsid w:val="00B15156"/>
    <w:rsid w:val="00B151D0"/>
    <w:rsid w:val="00B15385"/>
    <w:rsid w:val="00B1544B"/>
    <w:rsid w:val="00B154F6"/>
    <w:rsid w:val="00B1585A"/>
    <w:rsid w:val="00B1585D"/>
    <w:rsid w:val="00B1594B"/>
    <w:rsid w:val="00B159BA"/>
    <w:rsid w:val="00B15C95"/>
    <w:rsid w:val="00B160CD"/>
    <w:rsid w:val="00B162A3"/>
    <w:rsid w:val="00B164E1"/>
    <w:rsid w:val="00B16596"/>
    <w:rsid w:val="00B169F8"/>
    <w:rsid w:val="00B16AE4"/>
    <w:rsid w:val="00B16BE2"/>
    <w:rsid w:val="00B16DF0"/>
    <w:rsid w:val="00B16F2A"/>
    <w:rsid w:val="00B17161"/>
    <w:rsid w:val="00B17193"/>
    <w:rsid w:val="00B17658"/>
    <w:rsid w:val="00B177F4"/>
    <w:rsid w:val="00B178F0"/>
    <w:rsid w:val="00B179AF"/>
    <w:rsid w:val="00B17CB0"/>
    <w:rsid w:val="00B17D02"/>
    <w:rsid w:val="00B17D5F"/>
    <w:rsid w:val="00B20156"/>
    <w:rsid w:val="00B2019C"/>
    <w:rsid w:val="00B2037A"/>
    <w:rsid w:val="00B204DA"/>
    <w:rsid w:val="00B20B3F"/>
    <w:rsid w:val="00B20DF3"/>
    <w:rsid w:val="00B21076"/>
    <w:rsid w:val="00B21279"/>
    <w:rsid w:val="00B2152F"/>
    <w:rsid w:val="00B2161F"/>
    <w:rsid w:val="00B218C8"/>
    <w:rsid w:val="00B218D5"/>
    <w:rsid w:val="00B21C01"/>
    <w:rsid w:val="00B21D70"/>
    <w:rsid w:val="00B21F90"/>
    <w:rsid w:val="00B22291"/>
    <w:rsid w:val="00B222E2"/>
    <w:rsid w:val="00B22687"/>
    <w:rsid w:val="00B22DA7"/>
    <w:rsid w:val="00B23044"/>
    <w:rsid w:val="00B231B7"/>
    <w:rsid w:val="00B231EC"/>
    <w:rsid w:val="00B23385"/>
    <w:rsid w:val="00B23840"/>
    <w:rsid w:val="00B2385C"/>
    <w:rsid w:val="00B23892"/>
    <w:rsid w:val="00B23A44"/>
    <w:rsid w:val="00B23BF1"/>
    <w:rsid w:val="00B23D33"/>
    <w:rsid w:val="00B23E4C"/>
    <w:rsid w:val="00B23F2C"/>
    <w:rsid w:val="00B23F9A"/>
    <w:rsid w:val="00B2417B"/>
    <w:rsid w:val="00B2418A"/>
    <w:rsid w:val="00B241F7"/>
    <w:rsid w:val="00B2435B"/>
    <w:rsid w:val="00B2464E"/>
    <w:rsid w:val="00B2482A"/>
    <w:rsid w:val="00B24CB2"/>
    <w:rsid w:val="00B24E6F"/>
    <w:rsid w:val="00B251B3"/>
    <w:rsid w:val="00B258AA"/>
    <w:rsid w:val="00B25B2D"/>
    <w:rsid w:val="00B2607C"/>
    <w:rsid w:val="00B26358"/>
    <w:rsid w:val="00B263AE"/>
    <w:rsid w:val="00B266A7"/>
    <w:rsid w:val="00B26A49"/>
    <w:rsid w:val="00B26BF8"/>
    <w:rsid w:val="00B26CB5"/>
    <w:rsid w:val="00B26FD7"/>
    <w:rsid w:val="00B27018"/>
    <w:rsid w:val="00B27199"/>
    <w:rsid w:val="00B272F2"/>
    <w:rsid w:val="00B2752E"/>
    <w:rsid w:val="00B275AE"/>
    <w:rsid w:val="00B27749"/>
    <w:rsid w:val="00B277AE"/>
    <w:rsid w:val="00B279AC"/>
    <w:rsid w:val="00B27AEE"/>
    <w:rsid w:val="00B27C09"/>
    <w:rsid w:val="00B27D72"/>
    <w:rsid w:val="00B27E0C"/>
    <w:rsid w:val="00B27FD6"/>
    <w:rsid w:val="00B30140"/>
    <w:rsid w:val="00B30559"/>
    <w:rsid w:val="00B3058E"/>
    <w:rsid w:val="00B30627"/>
    <w:rsid w:val="00B30676"/>
    <w:rsid w:val="00B306F5"/>
    <w:rsid w:val="00B30777"/>
    <w:rsid w:val="00B307C7"/>
    <w:rsid w:val="00B307CC"/>
    <w:rsid w:val="00B30839"/>
    <w:rsid w:val="00B30911"/>
    <w:rsid w:val="00B30BB4"/>
    <w:rsid w:val="00B31361"/>
    <w:rsid w:val="00B31481"/>
    <w:rsid w:val="00B316DB"/>
    <w:rsid w:val="00B318D3"/>
    <w:rsid w:val="00B31EF6"/>
    <w:rsid w:val="00B31F3B"/>
    <w:rsid w:val="00B32067"/>
    <w:rsid w:val="00B320B9"/>
    <w:rsid w:val="00B322A9"/>
    <w:rsid w:val="00B32359"/>
    <w:rsid w:val="00B32598"/>
    <w:rsid w:val="00B325F6"/>
    <w:rsid w:val="00B326B7"/>
    <w:rsid w:val="00B32ECF"/>
    <w:rsid w:val="00B32F83"/>
    <w:rsid w:val="00B33349"/>
    <w:rsid w:val="00B3340D"/>
    <w:rsid w:val="00B33654"/>
    <w:rsid w:val="00B338F9"/>
    <w:rsid w:val="00B33963"/>
    <w:rsid w:val="00B33A0A"/>
    <w:rsid w:val="00B33BE1"/>
    <w:rsid w:val="00B33DEE"/>
    <w:rsid w:val="00B33FB1"/>
    <w:rsid w:val="00B340F5"/>
    <w:rsid w:val="00B341D9"/>
    <w:rsid w:val="00B3432D"/>
    <w:rsid w:val="00B344D1"/>
    <w:rsid w:val="00B34551"/>
    <w:rsid w:val="00B346D3"/>
    <w:rsid w:val="00B348C0"/>
    <w:rsid w:val="00B34A1B"/>
    <w:rsid w:val="00B34AA5"/>
    <w:rsid w:val="00B34D36"/>
    <w:rsid w:val="00B34E88"/>
    <w:rsid w:val="00B352D5"/>
    <w:rsid w:val="00B35453"/>
    <w:rsid w:val="00B3586F"/>
    <w:rsid w:val="00B3588E"/>
    <w:rsid w:val="00B35973"/>
    <w:rsid w:val="00B35D08"/>
    <w:rsid w:val="00B35F79"/>
    <w:rsid w:val="00B360AB"/>
    <w:rsid w:val="00B3619C"/>
    <w:rsid w:val="00B3637D"/>
    <w:rsid w:val="00B363C8"/>
    <w:rsid w:val="00B36ADD"/>
    <w:rsid w:val="00B36B00"/>
    <w:rsid w:val="00B36C12"/>
    <w:rsid w:val="00B36D83"/>
    <w:rsid w:val="00B372C6"/>
    <w:rsid w:val="00B37641"/>
    <w:rsid w:val="00B37A82"/>
    <w:rsid w:val="00B37CB8"/>
    <w:rsid w:val="00B37FDE"/>
    <w:rsid w:val="00B405C7"/>
    <w:rsid w:val="00B409BD"/>
    <w:rsid w:val="00B40C6D"/>
    <w:rsid w:val="00B40F74"/>
    <w:rsid w:val="00B41282"/>
    <w:rsid w:val="00B41306"/>
    <w:rsid w:val="00B414C3"/>
    <w:rsid w:val="00B414E0"/>
    <w:rsid w:val="00B41634"/>
    <w:rsid w:val="00B41904"/>
    <w:rsid w:val="00B4198F"/>
    <w:rsid w:val="00B41C84"/>
    <w:rsid w:val="00B41CAF"/>
    <w:rsid w:val="00B41E6E"/>
    <w:rsid w:val="00B41F3D"/>
    <w:rsid w:val="00B42274"/>
    <w:rsid w:val="00B42352"/>
    <w:rsid w:val="00B42725"/>
    <w:rsid w:val="00B428DB"/>
    <w:rsid w:val="00B429AD"/>
    <w:rsid w:val="00B42D23"/>
    <w:rsid w:val="00B42E58"/>
    <w:rsid w:val="00B42F17"/>
    <w:rsid w:val="00B4305F"/>
    <w:rsid w:val="00B431E8"/>
    <w:rsid w:val="00B433EE"/>
    <w:rsid w:val="00B434BB"/>
    <w:rsid w:val="00B43745"/>
    <w:rsid w:val="00B43ACE"/>
    <w:rsid w:val="00B43BBF"/>
    <w:rsid w:val="00B43D05"/>
    <w:rsid w:val="00B43E60"/>
    <w:rsid w:val="00B44007"/>
    <w:rsid w:val="00B446F3"/>
    <w:rsid w:val="00B44B3E"/>
    <w:rsid w:val="00B44E16"/>
    <w:rsid w:val="00B44E87"/>
    <w:rsid w:val="00B45013"/>
    <w:rsid w:val="00B4501E"/>
    <w:rsid w:val="00B45106"/>
    <w:rsid w:val="00B45141"/>
    <w:rsid w:val="00B454A1"/>
    <w:rsid w:val="00B4572C"/>
    <w:rsid w:val="00B457AF"/>
    <w:rsid w:val="00B459AA"/>
    <w:rsid w:val="00B45BC7"/>
    <w:rsid w:val="00B45D85"/>
    <w:rsid w:val="00B45EC7"/>
    <w:rsid w:val="00B45F2D"/>
    <w:rsid w:val="00B45FEB"/>
    <w:rsid w:val="00B461F7"/>
    <w:rsid w:val="00B464CF"/>
    <w:rsid w:val="00B46637"/>
    <w:rsid w:val="00B46D54"/>
    <w:rsid w:val="00B46E3D"/>
    <w:rsid w:val="00B46EC4"/>
    <w:rsid w:val="00B46F5F"/>
    <w:rsid w:val="00B46FE7"/>
    <w:rsid w:val="00B473CF"/>
    <w:rsid w:val="00B47846"/>
    <w:rsid w:val="00B47935"/>
    <w:rsid w:val="00B47B0D"/>
    <w:rsid w:val="00B47E22"/>
    <w:rsid w:val="00B47EFA"/>
    <w:rsid w:val="00B502F4"/>
    <w:rsid w:val="00B50519"/>
    <w:rsid w:val="00B50559"/>
    <w:rsid w:val="00B5084B"/>
    <w:rsid w:val="00B5088F"/>
    <w:rsid w:val="00B50A72"/>
    <w:rsid w:val="00B50E2F"/>
    <w:rsid w:val="00B50F64"/>
    <w:rsid w:val="00B511BA"/>
    <w:rsid w:val="00B51216"/>
    <w:rsid w:val="00B519CD"/>
    <w:rsid w:val="00B51CB9"/>
    <w:rsid w:val="00B52289"/>
    <w:rsid w:val="00B523A9"/>
    <w:rsid w:val="00B5273A"/>
    <w:rsid w:val="00B52D51"/>
    <w:rsid w:val="00B52F3D"/>
    <w:rsid w:val="00B53085"/>
    <w:rsid w:val="00B5318E"/>
    <w:rsid w:val="00B53561"/>
    <w:rsid w:val="00B5381E"/>
    <w:rsid w:val="00B539B8"/>
    <w:rsid w:val="00B53A44"/>
    <w:rsid w:val="00B53CC4"/>
    <w:rsid w:val="00B53F0D"/>
    <w:rsid w:val="00B53FE2"/>
    <w:rsid w:val="00B540F1"/>
    <w:rsid w:val="00B54140"/>
    <w:rsid w:val="00B54250"/>
    <w:rsid w:val="00B547BF"/>
    <w:rsid w:val="00B54973"/>
    <w:rsid w:val="00B54EF7"/>
    <w:rsid w:val="00B5508A"/>
    <w:rsid w:val="00B5539A"/>
    <w:rsid w:val="00B55446"/>
    <w:rsid w:val="00B5560F"/>
    <w:rsid w:val="00B55838"/>
    <w:rsid w:val="00B558A3"/>
    <w:rsid w:val="00B558F3"/>
    <w:rsid w:val="00B55C52"/>
    <w:rsid w:val="00B55FCF"/>
    <w:rsid w:val="00B56056"/>
    <w:rsid w:val="00B560BA"/>
    <w:rsid w:val="00B56782"/>
    <w:rsid w:val="00B568B4"/>
    <w:rsid w:val="00B568F6"/>
    <w:rsid w:val="00B56B5F"/>
    <w:rsid w:val="00B56F34"/>
    <w:rsid w:val="00B571A6"/>
    <w:rsid w:val="00B57329"/>
    <w:rsid w:val="00B5784F"/>
    <w:rsid w:val="00B578EF"/>
    <w:rsid w:val="00B57A46"/>
    <w:rsid w:val="00B57CB1"/>
    <w:rsid w:val="00B57DAB"/>
    <w:rsid w:val="00B57FB9"/>
    <w:rsid w:val="00B6029C"/>
    <w:rsid w:val="00B603F1"/>
    <w:rsid w:val="00B60417"/>
    <w:rsid w:val="00B6046C"/>
    <w:rsid w:val="00B60577"/>
    <w:rsid w:val="00B607AA"/>
    <w:rsid w:val="00B60E61"/>
    <w:rsid w:val="00B60FE1"/>
    <w:rsid w:val="00B6105D"/>
    <w:rsid w:val="00B61387"/>
    <w:rsid w:val="00B61766"/>
    <w:rsid w:val="00B619B3"/>
    <w:rsid w:val="00B61BB7"/>
    <w:rsid w:val="00B621D0"/>
    <w:rsid w:val="00B623F8"/>
    <w:rsid w:val="00B62478"/>
    <w:rsid w:val="00B6256E"/>
    <w:rsid w:val="00B6271E"/>
    <w:rsid w:val="00B62809"/>
    <w:rsid w:val="00B6280B"/>
    <w:rsid w:val="00B628CB"/>
    <w:rsid w:val="00B62B50"/>
    <w:rsid w:val="00B62BA4"/>
    <w:rsid w:val="00B62F7A"/>
    <w:rsid w:val="00B63209"/>
    <w:rsid w:val="00B6320B"/>
    <w:rsid w:val="00B63212"/>
    <w:rsid w:val="00B63399"/>
    <w:rsid w:val="00B63468"/>
    <w:rsid w:val="00B635B7"/>
    <w:rsid w:val="00B635D9"/>
    <w:rsid w:val="00B636B4"/>
    <w:rsid w:val="00B6373C"/>
    <w:rsid w:val="00B6390E"/>
    <w:rsid w:val="00B6396D"/>
    <w:rsid w:val="00B63AE8"/>
    <w:rsid w:val="00B63FD3"/>
    <w:rsid w:val="00B63FF8"/>
    <w:rsid w:val="00B641B6"/>
    <w:rsid w:val="00B6455A"/>
    <w:rsid w:val="00B64718"/>
    <w:rsid w:val="00B648B2"/>
    <w:rsid w:val="00B649D0"/>
    <w:rsid w:val="00B64D44"/>
    <w:rsid w:val="00B64DAE"/>
    <w:rsid w:val="00B64E81"/>
    <w:rsid w:val="00B65163"/>
    <w:rsid w:val="00B65308"/>
    <w:rsid w:val="00B655A9"/>
    <w:rsid w:val="00B6572A"/>
    <w:rsid w:val="00B657A3"/>
    <w:rsid w:val="00B6584F"/>
    <w:rsid w:val="00B658D4"/>
    <w:rsid w:val="00B65950"/>
    <w:rsid w:val="00B65BD2"/>
    <w:rsid w:val="00B65D20"/>
    <w:rsid w:val="00B65D4E"/>
    <w:rsid w:val="00B65DB3"/>
    <w:rsid w:val="00B65F10"/>
    <w:rsid w:val="00B65F86"/>
    <w:rsid w:val="00B65FB3"/>
    <w:rsid w:val="00B660E5"/>
    <w:rsid w:val="00B668D1"/>
    <w:rsid w:val="00B66A6C"/>
    <w:rsid w:val="00B66CD6"/>
    <w:rsid w:val="00B66D83"/>
    <w:rsid w:val="00B66F59"/>
    <w:rsid w:val="00B67079"/>
    <w:rsid w:val="00B672C0"/>
    <w:rsid w:val="00B674E2"/>
    <w:rsid w:val="00B675CF"/>
    <w:rsid w:val="00B6760F"/>
    <w:rsid w:val="00B676FD"/>
    <w:rsid w:val="00B678B6"/>
    <w:rsid w:val="00B67AD4"/>
    <w:rsid w:val="00B70139"/>
    <w:rsid w:val="00B7014C"/>
    <w:rsid w:val="00B70179"/>
    <w:rsid w:val="00B702B2"/>
    <w:rsid w:val="00B70407"/>
    <w:rsid w:val="00B70615"/>
    <w:rsid w:val="00B7063A"/>
    <w:rsid w:val="00B7081E"/>
    <w:rsid w:val="00B70833"/>
    <w:rsid w:val="00B7094A"/>
    <w:rsid w:val="00B70D2C"/>
    <w:rsid w:val="00B70D43"/>
    <w:rsid w:val="00B70E55"/>
    <w:rsid w:val="00B70EE2"/>
    <w:rsid w:val="00B70FCA"/>
    <w:rsid w:val="00B71120"/>
    <w:rsid w:val="00B7137F"/>
    <w:rsid w:val="00B716C9"/>
    <w:rsid w:val="00B7172F"/>
    <w:rsid w:val="00B7186E"/>
    <w:rsid w:val="00B721F6"/>
    <w:rsid w:val="00B723D4"/>
    <w:rsid w:val="00B72453"/>
    <w:rsid w:val="00B724D8"/>
    <w:rsid w:val="00B725F2"/>
    <w:rsid w:val="00B72A9A"/>
    <w:rsid w:val="00B72AB3"/>
    <w:rsid w:val="00B72D6D"/>
    <w:rsid w:val="00B72FA0"/>
    <w:rsid w:val="00B73094"/>
    <w:rsid w:val="00B730CF"/>
    <w:rsid w:val="00B73210"/>
    <w:rsid w:val="00B73265"/>
    <w:rsid w:val="00B732C9"/>
    <w:rsid w:val="00B73332"/>
    <w:rsid w:val="00B73715"/>
    <w:rsid w:val="00B73AC5"/>
    <w:rsid w:val="00B7413A"/>
    <w:rsid w:val="00B74425"/>
    <w:rsid w:val="00B747F3"/>
    <w:rsid w:val="00B74B8E"/>
    <w:rsid w:val="00B74E4D"/>
    <w:rsid w:val="00B74EC4"/>
    <w:rsid w:val="00B74F62"/>
    <w:rsid w:val="00B7518D"/>
    <w:rsid w:val="00B755A4"/>
    <w:rsid w:val="00B75646"/>
    <w:rsid w:val="00B75CFE"/>
    <w:rsid w:val="00B760FD"/>
    <w:rsid w:val="00B761B2"/>
    <w:rsid w:val="00B7629E"/>
    <w:rsid w:val="00B7637B"/>
    <w:rsid w:val="00B763DA"/>
    <w:rsid w:val="00B764B4"/>
    <w:rsid w:val="00B7722B"/>
    <w:rsid w:val="00B77317"/>
    <w:rsid w:val="00B77465"/>
    <w:rsid w:val="00B77630"/>
    <w:rsid w:val="00B778B1"/>
    <w:rsid w:val="00B8034B"/>
    <w:rsid w:val="00B803B2"/>
    <w:rsid w:val="00B80744"/>
    <w:rsid w:val="00B80840"/>
    <w:rsid w:val="00B80C16"/>
    <w:rsid w:val="00B80C25"/>
    <w:rsid w:val="00B80ED5"/>
    <w:rsid w:val="00B8107A"/>
    <w:rsid w:val="00B8115F"/>
    <w:rsid w:val="00B815A0"/>
    <w:rsid w:val="00B815C0"/>
    <w:rsid w:val="00B8181D"/>
    <w:rsid w:val="00B8192F"/>
    <w:rsid w:val="00B819C4"/>
    <w:rsid w:val="00B81BE8"/>
    <w:rsid w:val="00B81CEA"/>
    <w:rsid w:val="00B81E92"/>
    <w:rsid w:val="00B82099"/>
    <w:rsid w:val="00B824B0"/>
    <w:rsid w:val="00B82545"/>
    <w:rsid w:val="00B82623"/>
    <w:rsid w:val="00B82963"/>
    <w:rsid w:val="00B82BDC"/>
    <w:rsid w:val="00B82C19"/>
    <w:rsid w:val="00B82DA2"/>
    <w:rsid w:val="00B83037"/>
    <w:rsid w:val="00B830CD"/>
    <w:rsid w:val="00B83636"/>
    <w:rsid w:val="00B83720"/>
    <w:rsid w:val="00B83A22"/>
    <w:rsid w:val="00B83DF5"/>
    <w:rsid w:val="00B83E29"/>
    <w:rsid w:val="00B83E98"/>
    <w:rsid w:val="00B8419B"/>
    <w:rsid w:val="00B844CF"/>
    <w:rsid w:val="00B84664"/>
    <w:rsid w:val="00B846AF"/>
    <w:rsid w:val="00B84C2B"/>
    <w:rsid w:val="00B84D71"/>
    <w:rsid w:val="00B84EEC"/>
    <w:rsid w:val="00B85196"/>
    <w:rsid w:val="00B8567A"/>
    <w:rsid w:val="00B85B3A"/>
    <w:rsid w:val="00B85C04"/>
    <w:rsid w:val="00B85C9A"/>
    <w:rsid w:val="00B86259"/>
    <w:rsid w:val="00B863DB"/>
    <w:rsid w:val="00B863F2"/>
    <w:rsid w:val="00B86604"/>
    <w:rsid w:val="00B86714"/>
    <w:rsid w:val="00B86789"/>
    <w:rsid w:val="00B86AE0"/>
    <w:rsid w:val="00B86C6A"/>
    <w:rsid w:val="00B871B4"/>
    <w:rsid w:val="00B87479"/>
    <w:rsid w:val="00B87800"/>
    <w:rsid w:val="00B878B7"/>
    <w:rsid w:val="00B878C0"/>
    <w:rsid w:val="00B87C18"/>
    <w:rsid w:val="00B87DC1"/>
    <w:rsid w:val="00B87E10"/>
    <w:rsid w:val="00B9000E"/>
    <w:rsid w:val="00B90121"/>
    <w:rsid w:val="00B90146"/>
    <w:rsid w:val="00B903B8"/>
    <w:rsid w:val="00B90729"/>
    <w:rsid w:val="00B907DA"/>
    <w:rsid w:val="00B90903"/>
    <w:rsid w:val="00B90B09"/>
    <w:rsid w:val="00B90D8D"/>
    <w:rsid w:val="00B9114C"/>
    <w:rsid w:val="00B912FE"/>
    <w:rsid w:val="00B91858"/>
    <w:rsid w:val="00B919BD"/>
    <w:rsid w:val="00B919D3"/>
    <w:rsid w:val="00B91C0B"/>
    <w:rsid w:val="00B91F0D"/>
    <w:rsid w:val="00B92634"/>
    <w:rsid w:val="00B92CB0"/>
    <w:rsid w:val="00B92D16"/>
    <w:rsid w:val="00B92E74"/>
    <w:rsid w:val="00B93075"/>
    <w:rsid w:val="00B932FB"/>
    <w:rsid w:val="00B93391"/>
    <w:rsid w:val="00B933B5"/>
    <w:rsid w:val="00B934E0"/>
    <w:rsid w:val="00B934E6"/>
    <w:rsid w:val="00B93783"/>
    <w:rsid w:val="00B93D72"/>
    <w:rsid w:val="00B94269"/>
    <w:rsid w:val="00B94361"/>
    <w:rsid w:val="00B943E9"/>
    <w:rsid w:val="00B9449B"/>
    <w:rsid w:val="00B9457E"/>
    <w:rsid w:val="00B9467C"/>
    <w:rsid w:val="00B94B6F"/>
    <w:rsid w:val="00B94BEC"/>
    <w:rsid w:val="00B94C5E"/>
    <w:rsid w:val="00B94C79"/>
    <w:rsid w:val="00B94DA2"/>
    <w:rsid w:val="00B94F7C"/>
    <w:rsid w:val="00B950BC"/>
    <w:rsid w:val="00B95381"/>
    <w:rsid w:val="00B955BD"/>
    <w:rsid w:val="00B95658"/>
    <w:rsid w:val="00B9580A"/>
    <w:rsid w:val="00B95868"/>
    <w:rsid w:val="00B958BF"/>
    <w:rsid w:val="00B959C4"/>
    <w:rsid w:val="00B95BFA"/>
    <w:rsid w:val="00B95C1C"/>
    <w:rsid w:val="00B95E87"/>
    <w:rsid w:val="00B95EBA"/>
    <w:rsid w:val="00B95FA4"/>
    <w:rsid w:val="00B96490"/>
    <w:rsid w:val="00B96529"/>
    <w:rsid w:val="00B96666"/>
    <w:rsid w:val="00B967F4"/>
    <w:rsid w:val="00B96A7F"/>
    <w:rsid w:val="00B96ABC"/>
    <w:rsid w:val="00B96ADE"/>
    <w:rsid w:val="00B96B17"/>
    <w:rsid w:val="00B9714C"/>
    <w:rsid w:val="00B97293"/>
    <w:rsid w:val="00B973F0"/>
    <w:rsid w:val="00B97752"/>
    <w:rsid w:val="00B977EE"/>
    <w:rsid w:val="00BA000A"/>
    <w:rsid w:val="00BA0379"/>
    <w:rsid w:val="00BA05A1"/>
    <w:rsid w:val="00BA063A"/>
    <w:rsid w:val="00BA065A"/>
    <w:rsid w:val="00BA077B"/>
    <w:rsid w:val="00BA0907"/>
    <w:rsid w:val="00BA0E2C"/>
    <w:rsid w:val="00BA0FE1"/>
    <w:rsid w:val="00BA10E4"/>
    <w:rsid w:val="00BA131E"/>
    <w:rsid w:val="00BA158D"/>
    <w:rsid w:val="00BA1672"/>
    <w:rsid w:val="00BA1A33"/>
    <w:rsid w:val="00BA1B9E"/>
    <w:rsid w:val="00BA1E86"/>
    <w:rsid w:val="00BA1F25"/>
    <w:rsid w:val="00BA1F6E"/>
    <w:rsid w:val="00BA213E"/>
    <w:rsid w:val="00BA251A"/>
    <w:rsid w:val="00BA2647"/>
    <w:rsid w:val="00BA2678"/>
    <w:rsid w:val="00BA26F6"/>
    <w:rsid w:val="00BA273E"/>
    <w:rsid w:val="00BA2750"/>
    <w:rsid w:val="00BA28BA"/>
    <w:rsid w:val="00BA28F8"/>
    <w:rsid w:val="00BA29AD"/>
    <w:rsid w:val="00BA2CA4"/>
    <w:rsid w:val="00BA2CC0"/>
    <w:rsid w:val="00BA2E2C"/>
    <w:rsid w:val="00BA2E87"/>
    <w:rsid w:val="00BA2EF6"/>
    <w:rsid w:val="00BA33CF"/>
    <w:rsid w:val="00BA384C"/>
    <w:rsid w:val="00BA3ACC"/>
    <w:rsid w:val="00BA3AF9"/>
    <w:rsid w:val="00BA3E0D"/>
    <w:rsid w:val="00BA3F8D"/>
    <w:rsid w:val="00BA45CC"/>
    <w:rsid w:val="00BA45DB"/>
    <w:rsid w:val="00BA4718"/>
    <w:rsid w:val="00BA49C0"/>
    <w:rsid w:val="00BA4F05"/>
    <w:rsid w:val="00BA4FAD"/>
    <w:rsid w:val="00BA4FC2"/>
    <w:rsid w:val="00BA511B"/>
    <w:rsid w:val="00BA531C"/>
    <w:rsid w:val="00BA5578"/>
    <w:rsid w:val="00BA5619"/>
    <w:rsid w:val="00BA564F"/>
    <w:rsid w:val="00BA56E3"/>
    <w:rsid w:val="00BA5721"/>
    <w:rsid w:val="00BA5735"/>
    <w:rsid w:val="00BA5F55"/>
    <w:rsid w:val="00BA601D"/>
    <w:rsid w:val="00BA65DA"/>
    <w:rsid w:val="00BA6729"/>
    <w:rsid w:val="00BA6752"/>
    <w:rsid w:val="00BA6A39"/>
    <w:rsid w:val="00BA6DAC"/>
    <w:rsid w:val="00BA6F76"/>
    <w:rsid w:val="00BA71DF"/>
    <w:rsid w:val="00BA73A9"/>
    <w:rsid w:val="00BA749F"/>
    <w:rsid w:val="00BA77A0"/>
    <w:rsid w:val="00BA77BD"/>
    <w:rsid w:val="00BA7B31"/>
    <w:rsid w:val="00BA7B42"/>
    <w:rsid w:val="00BA7BCC"/>
    <w:rsid w:val="00BA7CBA"/>
    <w:rsid w:val="00BA7E4A"/>
    <w:rsid w:val="00BA7EB0"/>
    <w:rsid w:val="00BA7F5C"/>
    <w:rsid w:val="00BB00B8"/>
    <w:rsid w:val="00BB03AC"/>
    <w:rsid w:val="00BB03DE"/>
    <w:rsid w:val="00BB04E6"/>
    <w:rsid w:val="00BB0B92"/>
    <w:rsid w:val="00BB0E7B"/>
    <w:rsid w:val="00BB1138"/>
    <w:rsid w:val="00BB11C2"/>
    <w:rsid w:val="00BB1209"/>
    <w:rsid w:val="00BB1799"/>
    <w:rsid w:val="00BB19BE"/>
    <w:rsid w:val="00BB1B76"/>
    <w:rsid w:val="00BB1CBA"/>
    <w:rsid w:val="00BB1D28"/>
    <w:rsid w:val="00BB20E1"/>
    <w:rsid w:val="00BB2335"/>
    <w:rsid w:val="00BB24D8"/>
    <w:rsid w:val="00BB2504"/>
    <w:rsid w:val="00BB2662"/>
    <w:rsid w:val="00BB28BC"/>
    <w:rsid w:val="00BB2D38"/>
    <w:rsid w:val="00BB2EE2"/>
    <w:rsid w:val="00BB3444"/>
    <w:rsid w:val="00BB3520"/>
    <w:rsid w:val="00BB3785"/>
    <w:rsid w:val="00BB3B4F"/>
    <w:rsid w:val="00BB3BDD"/>
    <w:rsid w:val="00BB3CED"/>
    <w:rsid w:val="00BB4588"/>
    <w:rsid w:val="00BB4651"/>
    <w:rsid w:val="00BB46B4"/>
    <w:rsid w:val="00BB472B"/>
    <w:rsid w:val="00BB4847"/>
    <w:rsid w:val="00BB4BA9"/>
    <w:rsid w:val="00BB4E27"/>
    <w:rsid w:val="00BB5220"/>
    <w:rsid w:val="00BB558A"/>
    <w:rsid w:val="00BB5789"/>
    <w:rsid w:val="00BB57F6"/>
    <w:rsid w:val="00BB582D"/>
    <w:rsid w:val="00BB5A02"/>
    <w:rsid w:val="00BB5CFD"/>
    <w:rsid w:val="00BB5E3F"/>
    <w:rsid w:val="00BB5F39"/>
    <w:rsid w:val="00BB5FFE"/>
    <w:rsid w:val="00BB683B"/>
    <w:rsid w:val="00BB6979"/>
    <w:rsid w:val="00BB6B75"/>
    <w:rsid w:val="00BB6DB3"/>
    <w:rsid w:val="00BB6F6E"/>
    <w:rsid w:val="00BB74AC"/>
    <w:rsid w:val="00BB7751"/>
    <w:rsid w:val="00BB79BB"/>
    <w:rsid w:val="00BB7A10"/>
    <w:rsid w:val="00BB7C7F"/>
    <w:rsid w:val="00BC00BF"/>
    <w:rsid w:val="00BC04B9"/>
    <w:rsid w:val="00BC05EA"/>
    <w:rsid w:val="00BC05F1"/>
    <w:rsid w:val="00BC06AB"/>
    <w:rsid w:val="00BC0B28"/>
    <w:rsid w:val="00BC101F"/>
    <w:rsid w:val="00BC1022"/>
    <w:rsid w:val="00BC1143"/>
    <w:rsid w:val="00BC1185"/>
    <w:rsid w:val="00BC13E5"/>
    <w:rsid w:val="00BC1546"/>
    <w:rsid w:val="00BC18DB"/>
    <w:rsid w:val="00BC1ABE"/>
    <w:rsid w:val="00BC1C23"/>
    <w:rsid w:val="00BC1DB2"/>
    <w:rsid w:val="00BC1E5A"/>
    <w:rsid w:val="00BC1FD9"/>
    <w:rsid w:val="00BC276F"/>
    <w:rsid w:val="00BC2DFE"/>
    <w:rsid w:val="00BC3819"/>
    <w:rsid w:val="00BC383F"/>
    <w:rsid w:val="00BC38B6"/>
    <w:rsid w:val="00BC39AF"/>
    <w:rsid w:val="00BC3B93"/>
    <w:rsid w:val="00BC43E6"/>
    <w:rsid w:val="00BC463E"/>
    <w:rsid w:val="00BC4867"/>
    <w:rsid w:val="00BC4880"/>
    <w:rsid w:val="00BC49C7"/>
    <w:rsid w:val="00BC4C38"/>
    <w:rsid w:val="00BC4DFA"/>
    <w:rsid w:val="00BC4F23"/>
    <w:rsid w:val="00BC5315"/>
    <w:rsid w:val="00BC573F"/>
    <w:rsid w:val="00BC5765"/>
    <w:rsid w:val="00BC578A"/>
    <w:rsid w:val="00BC58D6"/>
    <w:rsid w:val="00BC5AB6"/>
    <w:rsid w:val="00BC5ADC"/>
    <w:rsid w:val="00BC5C66"/>
    <w:rsid w:val="00BC5DF5"/>
    <w:rsid w:val="00BC5FFE"/>
    <w:rsid w:val="00BC60BE"/>
    <w:rsid w:val="00BC60FB"/>
    <w:rsid w:val="00BC628B"/>
    <w:rsid w:val="00BC65E6"/>
    <w:rsid w:val="00BC6679"/>
    <w:rsid w:val="00BC68F5"/>
    <w:rsid w:val="00BC6AC4"/>
    <w:rsid w:val="00BC6AF3"/>
    <w:rsid w:val="00BC6B26"/>
    <w:rsid w:val="00BC6C27"/>
    <w:rsid w:val="00BC6E44"/>
    <w:rsid w:val="00BC73A6"/>
    <w:rsid w:val="00BC7468"/>
    <w:rsid w:val="00BC79AA"/>
    <w:rsid w:val="00BC7B74"/>
    <w:rsid w:val="00BC7C99"/>
    <w:rsid w:val="00BC7D4F"/>
    <w:rsid w:val="00BC7ED7"/>
    <w:rsid w:val="00BC7F05"/>
    <w:rsid w:val="00BC7F7D"/>
    <w:rsid w:val="00BD010D"/>
    <w:rsid w:val="00BD0213"/>
    <w:rsid w:val="00BD030C"/>
    <w:rsid w:val="00BD0405"/>
    <w:rsid w:val="00BD0415"/>
    <w:rsid w:val="00BD0662"/>
    <w:rsid w:val="00BD06AA"/>
    <w:rsid w:val="00BD07BD"/>
    <w:rsid w:val="00BD0BCC"/>
    <w:rsid w:val="00BD0E7B"/>
    <w:rsid w:val="00BD111F"/>
    <w:rsid w:val="00BD1261"/>
    <w:rsid w:val="00BD129A"/>
    <w:rsid w:val="00BD14DB"/>
    <w:rsid w:val="00BD152D"/>
    <w:rsid w:val="00BD1A58"/>
    <w:rsid w:val="00BD1B93"/>
    <w:rsid w:val="00BD1C73"/>
    <w:rsid w:val="00BD1E61"/>
    <w:rsid w:val="00BD1F43"/>
    <w:rsid w:val="00BD1FDB"/>
    <w:rsid w:val="00BD24C8"/>
    <w:rsid w:val="00BD2799"/>
    <w:rsid w:val="00BD2850"/>
    <w:rsid w:val="00BD29F7"/>
    <w:rsid w:val="00BD2C0E"/>
    <w:rsid w:val="00BD2D22"/>
    <w:rsid w:val="00BD2D7A"/>
    <w:rsid w:val="00BD2E05"/>
    <w:rsid w:val="00BD2E1B"/>
    <w:rsid w:val="00BD333D"/>
    <w:rsid w:val="00BD366E"/>
    <w:rsid w:val="00BD3A3F"/>
    <w:rsid w:val="00BD3B92"/>
    <w:rsid w:val="00BD3C83"/>
    <w:rsid w:val="00BD3D17"/>
    <w:rsid w:val="00BD3FA2"/>
    <w:rsid w:val="00BD40B2"/>
    <w:rsid w:val="00BD4820"/>
    <w:rsid w:val="00BD4ABC"/>
    <w:rsid w:val="00BD4C84"/>
    <w:rsid w:val="00BD4E07"/>
    <w:rsid w:val="00BD4EEE"/>
    <w:rsid w:val="00BD50DE"/>
    <w:rsid w:val="00BD5226"/>
    <w:rsid w:val="00BD538D"/>
    <w:rsid w:val="00BD5456"/>
    <w:rsid w:val="00BD56EF"/>
    <w:rsid w:val="00BD574F"/>
    <w:rsid w:val="00BD5B7C"/>
    <w:rsid w:val="00BD5B84"/>
    <w:rsid w:val="00BD6026"/>
    <w:rsid w:val="00BD61EC"/>
    <w:rsid w:val="00BD6490"/>
    <w:rsid w:val="00BD68CF"/>
    <w:rsid w:val="00BD6BF5"/>
    <w:rsid w:val="00BD6C5D"/>
    <w:rsid w:val="00BD6C80"/>
    <w:rsid w:val="00BD6D74"/>
    <w:rsid w:val="00BD6E17"/>
    <w:rsid w:val="00BD711A"/>
    <w:rsid w:val="00BD7175"/>
    <w:rsid w:val="00BD7277"/>
    <w:rsid w:val="00BD7296"/>
    <w:rsid w:val="00BD732D"/>
    <w:rsid w:val="00BD7600"/>
    <w:rsid w:val="00BD7AEF"/>
    <w:rsid w:val="00BD7F12"/>
    <w:rsid w:val="00BE0A93"/>
    <w:rsid w:val="00BE0A9E"/>
    <w:rsid w:val="00BE0BA7"/>
    <w:rsid w:val="00BE0BA9"/>
    <w:rsid w:val="00BE0C8E"/>
    <w:rsid w:val="00BE1242"/>
    <w:rsid w:val="00BE12F2"/>
    <w:rsid w:val="00BE138B"/>
    <w:rsid w:val="00BE1688"/>
    <w:rsid w:val="00BE1740"/>
    <w:rsid w:val="00BE1A6C"/>
    <w:rsid w:val="00BE1B1F"/>
    <w:rsid w:val="00BE1EBD"/>
    <w:rsid w:val="00BE23F9"/>
    <w:rsid w:val="00BE2463"/>
    <w:rsid w:val="00BE27CC"/>
    <w:rsid w:val="00BE28D2"/>
    <w:rsid w:val="00BE2BA2"/>
    <w:rsid w:val="00BE3843"/>
    <w:rsid w:val="00BE3BA3"/>
    <w:rsid w:val="00BE3D5C"/>
    <w:rsid w:val="00BE3F2C"/>
    <w:rsid w:val="00BE4225"/>
    <w:rsid w:val="00BE43D2"/>
    <w:rsid w:val="00BE4463"/>
    <w:rsid w:val="00BE44A9"/>
    <w:rsid w:val="00BE46F4"/>
    <w:rsid w:val="00BE4A64"/>
    <w:rsid w:val="00BE55EC"/>
    <w:rsid w:val="00BE5CC2"/>
    <w:rsid w:val="00BE5E43"/>
    <w:rsid w:val="00BE632F"/>
    <w:rsid w:val="00BE63A5"/>
    <w:rsid w:val="00BE6411"/>
    <w:rsid w:val="00BE6514"/>
    <w:rsid w:val="00BE65E6"/>
    <w:rsid w:val="00BE67C9"/>
    <w:rsid w:val="00BE682E"/>
    <w:rsid w:val="00BE68F7"/>
    <w:rsid w:val="00BE6EB3"/>
    <w:rsid w:val="00BE6F99"/>
    <w:rsid w:val="00BE7327"/>
    <w:rsid w:val="00BE738D"/>
    <w:rsid w:val="00BE757A"/>
    <w:rsid w:val="00BE7614"/>
    <w:rsid w:val="00BE7A78"/>
    <w:rsid w:val="00BF00C7"/>
    <w:rsid w:val="00BF0138"/>
    <w:rsid w:val="00BF03C7"/>
    <w:rsid w:val="00BF0443"/>
    <w:rsid w:val="00BF04ED"/>
    <w:rsid w:val="00BF06F2"/>
    <w:rsid w:val="00BF0728"/>
    <w:rsid w:val="00BF08C5"/>
    <w:rsid w:val="00BF0D3F"/>
    <w:rsid w:val="00BF0EF1"/>
    <w:rsid w:val="00BF0F6D"/>
    <w:rsid w:val="00BF179A"/>
    <w:rsid w:val="00BF1977"/>
    <w:rsid w:val="00BF1A25"/>
    <w:rsid w:val="00BF1B78"/>
    <w:rsid w:val="00BF1BC3"/>
    <w:rsid w:val="00BF1D15"/>
    <w:rsid w:val="00BF1DC4"/>
    <w:rsid w:val="00BF1F28"/>
    <w:rsid w:val="00BF2311"/>
    <w:rsid w:val="00BF248D"/>
    <w:rsid w:val="00BF254C"/>
    <w:rsid w:val="00BF256E"/>
    <w:rsid w:val="00BF2723"/>
    <w:rsid w:val="00BF2826"/>
    <w:rsid w:val="00BF29D3"/>
    <w:rsid w:val="00BF2E5F"/>
    <w:rsid w:val="00BF2EEF"/>
    <w:rsid w:val="00BF3009"/>
    <w:rsid w:val="00BF3212"/>
    <w:rsid w:val="00BF33A8"/>
    <w:rsid w:val="00BF359B"/>
    <w:rsid w:val="00BF3609"/>
    <w:rsid w:val="00BF3A21"/>
    <w:rsid w:val="00BF3A70"/>
    <w:rsid w:val="00BF3B0A"/>
    <w:rsid w:val="00BF3F31"/>
    <w:rsid w:val="00BF4032"/>
    <w:rsid w:val="00BF4179"/>
    <w:rsid w:val="00BF423B"/>
    <w:rsid w:val="00BF426F"/>
    <w:rsid w:val="00BF4692"/>
    <w:rsid w:val="00BF48AE"/>
    <w:rsid w:val="00BF4909"/>
    <w:rsid w:val="00BF4953"/>
    <w:rsid w:val="00BF4CF4"/>
    <w:rsid w:val="00BF4D44"/>
    <w:rsid w:val="00BF4E1E"/>
    <w:rsid w:val="00BF4F4B"/>
    <w:rsid w:val="00BF5185"/>
    <w:rsid w:val="00BF557D"/>
    <w:rsid w:val="00BF5709"/>
    <w:rsid w:val="00BF5739"/>
    <w:rsid w:val="00BF59BE"/>
    <w:rsid w:val="00BF5A69"/>
    <w:rsid w:val="00BF5BC0"/>
    <w:rsid w:val="00BF5DC7"/>
    <w:rsid w:val="00BF5E22"/>
    <w:rsid w:val="00BF5E59"/>
    <w:rsid w:val="00BF6117"/>
    <w:rsid w:val="00BF658D"/>
    <w:rsid w:val="00BF6694"/>
    <w:rsid w:val="00BF70B9"/>
    <w:rsid w:val="00BF7635"/>
    <w:rsid w:val="00BF76B6"/>
    <w:rsid w:val="00BF773D"/>
    <w:rsid w:val="00BF7740"/>
    <w:rsid w:val="00BF7813"/>
    <w:rsid w:val="00BF7F1E"/>
    <w:rsid w:val="00BF7F36"/>
    <w:rsid w:val="00BF7F58"/>
    <w:rsid w:val="00BF7F71"/>
    <w:rsid w:val="00BF7F8F"/>
    <w:rsid w:val="00C00101"/>
    <w:rsid w:val="00C0022C"/>
    <w:rsid w:val="00C0059D"/>
    <w:rsid w:val="00C006E1"/>
    <w:rsid w:val="00C00898"/>
    <w:rsid w:val="00C0093C"/>
    <w:rsid w:val="00C00CC0"/>
    <w:rsid w:val="00C00D27"/>
    <w:rsid w:val="00C01381"/>
    <w:rsid w:val="00C013D2"/>
    <w:rsid w:val="00C015FA"/>
    <w:rsid w:val="00C016CF"/>
    <w:rsid w:val="00C01AB1"/>
    <w:rsid w:val="00C01B2D"/>
    <w:rsid w:val="00C01B6F"/>
    <w:rsid w:val="00C01BF9"/>
    <w:rsid w:val="00C01EBE"/>
    <w:rsid w:val="00C0221F"/>
    <w:rsid w:val="00C0251E"/>
    <w:rsid w:val="00C02589"/>
    <w:rsid w:val="00C02675"/>
    <w:rsid w:val="00C026A0"/>
    <w:rsid w:val="00C027C3"/>
    <w:rsid w:val="00C02B36"/>
    <w:rsid w:val="00C02BF1"/>
    <w:rsid w:val="00C02CCB"/>
    <w:rsid w:val="00C02DCC"/>
    <w:rsid w:val="00C03109"/>
    <w:rsid w:val="00C037B7"/>
    <w:rsid w:val="00C03810"/>
    <w:rsid w:val="00C038B1"/>
    <w:rsid w:val="00C0393A"/>
    <w:rsid w:val="00C0395A"/>
    <w:rsid w:val="00C03B6E"/>
    <w:rsid w:val="00C03C75"/>
    <w:rsid w:val="00C04083"/>
    <w:rsid w:val="00C040A8"/>
    <w:rsid w:val="00C0412B"/>
    <w:rsid w:val="00C0442B"/>
    <w:rsid w:val="00C049E4"/>
    <w:rsid w:val="00C04B20"/>
    <w:rsid w:val="00C04C5C"/>
    <w:rsid w:val="00C04CC2"/>
    <w:rsid w:val="00C04DF1"/>
    <w:rsid w:val="00C04F85"/>
    <w:rsid w:val="00C04FD2"/>
    <w:rsid w:val="00C05069"/>
    <w:rsid w:val="00C051B5"/>
    <w:rsid w:val="00C051DE"/>
    <w:rsid w:val="00C053A9"/>
    <w:rsid w:val="00C05669"/>
    <w:rsid w:val="00C05776"/>
    <w:rsid w:val="00C0584B"/>
    <w:rsid w:val="00C059F7"/>
    <w:rsid w:val="00C05B71"/>
    <w:rsid w:val="00C05C0B"/>
    <w:rsid w:val="00C05FD8"/>
    <w:rsid w:val="00C06137"/>
    <w:rsid w:val="00C062C9"/>
    <w:rsid w:val="00C0652C"/>
    <w:rsid w:val="00C066BD"/>
    <w:rsid w:val="00C06792"/>
    <w:rsid w:val="00C06929"/>
    <w:rsid w:val="00C0697F"/>
    <w:rsid w:val="00C06A85"/>
    <w:rsid w:val="00C06CEA"/>
    <w:rsid w:val="00C07045"/>
    <w:rsid w:val="00C07421"/>
    <w:rsid w:val="00C07618"/>
    <w:rsid w:val="00C07981"/>
    <w:rsid w:val="00C079B8"/>
    <w:rsid w:val="00C07C20"/>
    <w:rsid w:val="00C07CE2"/>
    <w:rsid w:val="00C10037"/>
    <w:rsid w:val="00C1005B"/>
    <w:rsid w:val="00C1045E"/>
    <w:rsid w:val="00C10596"/>
    <w:rsid w:val="00C10686"/>
    <w:rsid w:val="00C1070B"/>
    <w:rsid w:val="00C1078D"/>
    <w:rsid w:val="00C1080B"/>
    <w:rsid w:val="00C109AB"/>
    <w:rsid w:val="00C10A21"/>
    <w:rsid w:val="00C10AD7"/>
    <w:rsid w:val="00C10F69"/>
    <w:rsid w:val="00C110CE"/>
    <w:rsid w:val="00C110F7"/>
    <w:rsid w:val="00C115E1"/>
    <w:rsid w:val="00C11613"/>
    <w:rsid w:val="00C1184D"/>
    <w:rsid w:val="00C11857"/>
    <w:rsid w:val="00C119D5"/>
    <w:rsid w:val="00C11C12"/>
    <w:rsid w:val="00C11D0A"/>
    <w:rsid w:val="00C120B6"/>
    <w:rsid w:val="00C123A7"/>
    <w:rsid w:val="00C123EA"/>
    <w:rsid w:val="00C12A49"/>
    <w:rsid w:val="00C12ADD"/>
    <w:rsid w:val="00C12D31"/>
    <w:rsid w:val="00C12ED8"/>
    <w:rsid w:val="00C12EE0"/>
    <w:rsid w:val="00C13007"/>
    <w:rsid w:val="00C1324D"/>
    <w:rsid w:val="00C133EE"/>
    <w:rsid w:val="00C1346F"/>
    <w:rsid w:val="00C13AAA"/>
    <w:rsid w:val="00C13C16"/>
    <w:rsid w:val="00C13C2F"/>
    <w:rsid w:val="00C13EEA"/>
    <w:rsid w:val="00C1413F"/>
    <w:rsid w:val="00C146B5"/>
    <w:rsid w:val="00C1495D"/>
    <w:rsid w:val="00C1498A"/>
    <w:rsid w:val="00C149D0"/>
    <w:rsid w:val="00C14A90"/>
    <w:rsid w:val="00C14B91"/>
    <w:rsid w:val="00C14C20"/>
    <w:rsid w:val="00C14D0A"/>
    <w:rsid w:val="00C14E08"/>
    <w:rsid w:val="00C14E1B"/>
    <w:rsid w:val="00C150AB"/>
    <w:rsid w:val="00C154DA"/>
    <w:rsid w:val="00C155C8"/>
    <w:rsid w:val="00C15607"/>
    <w:rsid w:val="00C15608"/>
    <w:rsid w:val="00C15C6D"/>
    <w:rsid w:val="00C1613A"/>
    <w:rsid w:val="00C16200"/>
    <w:rsid w:val="00C1637C"/>
    <w:rsid w:val="00C16469"/>
    <w:rsid w:val="00C1657E"/>
    <w:rsid w:val="00C16C90"/>
    <w:rsid w:val="00C16F50"/>
    <w:rsid w:val="00C17066"/>
    <w:rsid w:val="00C17124"/>
    <w:rsid w:val="00C17160"/>
    <w:rsid w:val="00C17406"/>
    <w:rsid w:val="00C176BD"/>
    <w:rsid w:val="00C1775B"/>
    <w:rsid w:val="00C17843"/>
    <w:rsid w:val="00C17898"/>
    <w:rsid w:val="00C1789D"/>
    <w:rsid w:val="00C17B37"/>
    <w:rsid w:val="00C17BFD"/>
    <w:rsid w:val="00C17E13"/>
    <w:rsid w:val="00C17E37"/>
    <w:rsid w:val="00C17E93"/>
    <w:rsid w:val="00C17F4B"/>
    <w:rsid w:val="00C20535"/>
    <w:rsid w:val="00C20819"/>
    <w:rsid w:val="00C208A9"/>
    <w:rsid w:val="00C208EE"/>
    <w:rsid w:val="00C21268"/>
    <w:rsid w:val="00C21474"/>
    <w:rsid w:val="00C216F6"/>
    <w:rsid w:val="00C21A2F"/>
    <w:rsid w:val="00C21BF7"/>
    <w:rsid w:val="00C21C23"/>
    <w:rsid w:val="00C2235C"/>
    <w:rsid w:val="00C22ACA"/>
    <w:rsid w:val="00C22BB3"/>
    <w:rsid w:val="00C22F35"/>
    <w:rsid w:val="00C233E5"/>
    <w:rsid w:val="00C23D51"/>
    <w:rsid w:val="00C23F89"/>
    <w:rsid w:val="00C24066"/>
    <w:rsid w:val="00C24098"/>
    <w:rsid w:val="00C2424C"/>
    <w:rsid w:val="00C2448A"/>
    <w:rsid w:val="00C246C9"/>
    <w:rsid w:val="00C24860"/>
    <w:rsid w:val="00C24F74"/>
    <w:rsid w:val="00C24FA1"/>
    <w:rsid w:val="00C25A77"/>
    <w:rsid w:val="00C25BEB"/>
    <w:rsid w:val="00C25DA0"/>
    <w:rsid w:val="00C25E3C"/>
    <w:rsid w:val="00C25F62"/>
    <w:rsid w:val="00C26287"/>
    <w:rsid w:val="00C262FD"/>
    <w:rsid w:val="00C26337"/>
    <w:rsid w:val="00C2641C"/>
    <w:rsid w:val="00C26444"/>
    <w:rsid w:val="00C26566"/>
    <w:rsid w:val="00C26588"/>
    <w:rsid w:val="00C26947"/>
    <w:rsid w:val="00C26BA6"/>
    <w:rsid w:val="00C26C31"/>
    <w:rsid w:val="00C26E2E"/>
    <w:rsid w:val="00C26E68"/>
    <w:rsid w:val="00C26F41"/>
    <w:rsid w:val="00C27379"/>
    <w:rsid w:val="00C27394"/>
    <w:rsid w:val="00C27932"/>
    <w:rsid w:val="00C27AD4"/>
    <w:rsid w:val="00C27CAF"/>
    <w:rsid w:val="00C27D57"/>
    <w:rsid w:val="00C27DE9"/>
    <w:rsid w:val="00C27E2E"/>
    <w:rsid w:val="00C27E6B"/>
    <w:rsid w:val="00C27FED"/>
    <w:rsid w:val="00C30150"/>
    <w:rsid w:val="00C3018A"/>
    <w:rsid w:val="00C30222"/>
    <w:rsid w:val="00C3031D"/>
    <w:rsid w:val="00C303C4"/>
    <w:rsid w:val="00C3050F"/>
    <w:rsid w:val="00C30514"/>
    <w:rsid w:val="00C30693"/>
    <w:rsid w:val="00C30909"/>
    <w:rsid w:val="00C313A8"/>
    <w:rsid w:val="00C31A61"/>
    <w:rsid w:val="00C31B6F"/>
    <w:rsid w:val="00C31E88"/>
    <w:rsid w:val="00C3250D"/>
    <w:rsid w:val="00C32537"/>
    <w:rsid w:val="00C32862"/>
    <w:rsid w:val="00C32989"/>
    <w:rsid w:val="00C3330C"/>
    <w:rsid w:val="00C33388"/>
    <w:rsid w:val="00C3339A"/>
    <w:rsid w:val="00C3347C"/>
    <w:rsid w:val="00C33585"/>
    <w:rsid w:val="00C3379B"/>
    <w:rsid w:val="00C33807"/>
    <w:rsid w:val="00C3387F"/>
    <w:rsid w:val="00C338CC"/>
    <w:rsid w:val="00C33C63"/>
    <w:rsid w:val="00C33D9D"/>
    <w:rsid w:val="00C33DAB"/>
    <w:rsid w:val="00C33FBC"/>
    <w:rsid w:val="00C34070"/>
    <w:rsid w:val="00C345C7"/>
    <w:rsid w:val="00C345D5"/>
    <w:rsid w:val="00C3482F"/>
    <w:rsid w:val="00C34A92"/>
    <w:rsid w:val="00C34B57"/>
    <w:rsid w:val="00C34F00"/>
    <w:rsid w:val="00C34F7C"/>
    <w:rsid w:val="00C35007"/>
    <w:rsid w:val="00C35008"/>
    <w:rsid w:val="00C35190"/>
    <w:rsid w:val="00C35222"/>
    <w:rsid w:val="00C35388"/>
    <w:rsid w:val="00C35484"/>
    <w:rsid w:val="00C35554"/>
    <w:rsid w:val="00C3568D"/>
    <w:rsid w:val="00C3583B"/>
    <w:rsid w:val="00C35860"/>
    <w:rsid w:val="00C35927"/>
    <w:rsid w:val="00C35B2E"/>
    <w:rsid w:val="00C35B3D"/>
    <w:rsid w:val="00C363F6"/>
    <w:rsid w:val="00C36A84"/>
    <w:rsid w:val="00C36A88"/>
    <w:rsid w:val="00C36AEC"/>
    <w:rsid w:val="00C36C18"/>
    <w:rsid w:val="00C36DBC"/>
    <w:rsid w:val="00C36F02"/>
    <w:rsid w:val="00C36F19"/>
    <w:rsid w:val="00C3712A"/>
    <w:rsid w:val="00C40280"/>
    <w:rsid w:val="00C402EC"/>
    <w:rsid w:val="00C407B7"/>
    <w:rsid w:val="00C40A6B"/>
    <w:rsid w:val="00C40AC1"/>
    <w:rsid w:val="00C40B8E"/>
    <w:rsid w:val="00C414FE"/>
    <w:rsid w:val="00C4150D"/>
    <w:rsid w:val="00C416BA"/>
    <w:rsid w:val="00C4173A"/>
    <w:rsid w:val="00C41E2C"/>
    <w:rsid w:val="00C41E4D"/>
    <w:rsid w:val="00C41ED2"/>
    <w:rsid w:val="00C41FCB"/>
    <w:rsid w:val="00C42061"/>
    <w:rsid w:val="00C4224E"/>
    <w:rsid w:val="00C42265"/>
    <w:rsid w:val="00C424B2"/>
    <w:rsid w:val="00C42579"/>
    <w:rsid w:val="00C4263A"/>
    <w:rsid w:val="00C42679"/>
    <w:rsid w:val="00C426AF"/>
    <w:rsid w:val="00C42D60"/>
    <w:rsid w:val="00C42F8B"/>
    <w:rsid w:val="00C43117"/>
    <w:rsid w:val="00C4335F"/>
    <w:rsid w:val="00C439C6"/>
    <w:rsid w:val="00C4451A"/>
    <w:rsid w:val="00C4452B"/>
    <w:rsid w:val="00C445AF"/>
    <w:rsid w:val="00C44E4C"/>
    <w:rsid w:val="00C45B0F"/>
    <w:rsid w:val="00C45B51"/>
    <w:rsid w:val="00C45C28"/>
    <w:rsid w:val="00C45E5D"/>
    <w:rsid w:val="00C461FF"/>
    <w:rsid w:val="00C46206"/>
    <w:rsid w:val="00C46273"/>
    <w:rsid w:val="00C4632D"/>
    <w:rsid w:val="00C4658D"/>
    <w:rsid w:val="00C46719"/>
    <w:rsid w:val="00C467EF"/>
    <w:rsid w:val="00C46889"/>
    <w:rsid w:val="00C46A67"/>
    <w:rsid w:val="00C46C4E"/>
    <w:rsid w:val="00C46D3C"/>
    <w:rsid w:val="00C46DB3"/>
    <w:rsid w:val="00C47123"/>
    <w:rsid w:val="00C471A5"/>
    <w:rsid w:val="00C47315"/>
    <w:rsid w:val="00C47504"/>
    <w:rsid w:val="00C475C3"/>
    <w:rsid w:val="00C47A89"/>
    <w:rsid w:val="00C47B2F"/>
    <w:rsid w:val="00C47BEE"/>
    <w:rsid w:val="00C47C24"/>
    <w:rsid w:val="00C47F83"/>
    <w:rsid w:val="00C5020B"/>
    <w:rsid w:val="00C505FB"/>
    <w:rsid w:val="00C50BD7"/>
    <w:rsid w:val="00C50C9B"/>
    <w:rsid w:val="00C50DED"/>
    <w:rsid w:val="00C50FC9"/>
    <w:rsid w:val="00C51074"/>
    <w:rsid w:val="00C51319"/>
    <w:rsid w:val="00C51457"/>
    <w:rsid w:val="00C51478"/>
    <w:rsid w:val="00C514CB"/>
    <w:rsid w:val="00C515AA"/>
    <w:rsid w:val="00C516B3"/>
    <w:rsid w:val="00C51752"/>
    <w:rsid w:val="00C519C7"/>
    <w:rsid w:val="00C51A12"/>
    <w:rsid w:val="00C51C87"/>
    <w:rsid w:val="00C51DD1"/>
    <w:rsid w:val="00C51ED8"/>
    <w:rsid w:val="00C52133"/>
    <w:rsid w:val="00C52217"/>
    <w:rsid w:val="00C52534"/>
    <w:rsid w:val="00C52BA7"/>
    <w:rsid w:val="00C53238"/>
    <w:rsid w:val="00C5330B"/>
    <w:rsid w:val="00C5333B"/>
    <w:rsid w:val="00C533BF"/>
    <w:rsid w:val="00C53404"/>
    <w:rsid w:val="00C53475"/>
    <w:rsid w:val="00C537B0"/>
    <w:rsid w:val="00C53820"/>
    <w:rsid w:val="00C539B0"/>
    <w:rsid w:val="00C53AB1"/>
    <w:rsid w:val="00C53BC7"/>
    <w:rsid w:val="00C53BDC"/>
    <w:rsid w:val="00C53D7B"/>
    <w:rsid w:val="00C54056"/>
    <w:rsid w:val="00C545FB"/>
    <w:rsid w:val="00C54715"/>
    <w:rsid w:val="00C54AF9"/>
    <w:rsid w:val="00C54C42"/>
    <w:rsid w:val="00C54F6A"/>
    <w:rsid w:val="00C5512D"/>
    <w:rsid w:val="00C553AA"/>
    <w:rsid w:val="00C5547F"/>
    <w:rsid w:val="00C554DB"/>
    <w:rsid w:val="00C55948"/>
    <w:rsid w:val="00C55FFE"/>
    <w:rsid w:val="00C56057"/>
    <w:rsid w:val="00C562CF"/>
    <w:rsid w:val="00C565AD"/>
    <w:rsid w:val="00C566A7"/>
    <w:rsid w:val="00C56704"/>
    <w:rsid w:val="00C5670B"/>
    <w:rsid w:val="00C56713"/>
    <w:rsid w:val="00C5672A"/>
    <w:rsid w:val="00C5675D"/>
    <w:rsid w:val="00C56FE4"/>
    <w:rsid w:val="00C57301"/>
    <w:rsid w:val="00C5774C"/>
    <w:rsid w:val="00C577ED"/>
    <w:rsid w:val="00C57C59"/>
    <w:rsid w:val="00C57D0A"/>
    <w:rsid w:val="00C57E91"/>
    <w:rsid w:val="00C6019B"/>
    <w:rsid w:val="00C602FF"/>
    <w:rsid w:val="00C603CA"/>
    <w:rsid w:val="00C60411"/>
    <w:rsid w:val="00C6080A"/>
    <w:rsid w:val="00C60845"/>
    <w:rsid w:val="00C6090E"/>
    <w:rsid w:val="00C60E2F"/>
    <w:rsid w:val="00C60E72"/>
    <w:rsid w:val="00C6104E"/>
    <w:rsid w:val="00C610FC"/>
    <w:rsid w:val="00C61174"/>
    <w:rsid w:val="00C6148F"/>
    <w:rsid w:val="00C6172A"/>
    <w:rsid w:val="00C61854"/>
    <w:rsid w:val="00C62184"/>
    <w:rsid w:val="00C621B1"/>
    <w:rsid w:val="00C622CB"/>
    <w:rsid w:val="00C624D7"/>
    <w:rsid w:val="00C62564"/>
    <w:rsid w:val="00C62764"/>
    <w:rsid w:val="00C62806"/>
    <w:rsid w:val="00C6297B"/>
    <w:rsid w:val="00C62C12"/>
    <w:rsid w:val="00C62EEE"/>
    <w:rsid w:val="00C62F7A"/>
    <w:rsid w:val="00C6300C"/>
    <w:rsid w:val="00C6343F"/>
    <w:rsid w:val="00C6361E"/>
    <w:rsid w:val="00C6381B"/>
    <w:rsid w:val="00C6393B"/>
    <w:rsid w:val="00C63B9C"/>
    <w:rsid w:val="00C63BE0"/>
    <w:rsid w:val="00C63C7D"/>
    <w:rsid w:val="00C64026"/>
    <w:rsid w:val="00C641DA"/>
    <w:rsid w:val="00C6428F"/>
    <w:rsid w:val="00C64663"/>
    <w:rsid w:val="00C647AC"/>
    <w:rsid w:val="00C6495D"/>
    <w:rsid w:val="00C65057"/>
    <w:rsid w:val="00C657C4"/>
    <w:rsid w:val="00C65BBA"/>
    <w:rsid w:val="00C65BC7"/>
    <w:rsid w:val="00C65D09"/>
    <w:rsid w:val="00C6619F"/>
    <w:rsid w:val="00C662AA"/>
    <w:rsid w:val="00C663AB"/>
    <w:rsid w:val="00C664C1"/>
    <w:rsid w:val="00C66551"/>
    <w:rsid w:val="00C66644"/>
    <w:rsid w:val="00C666CA"/>
    <w:rsid w:val="00C6682F"/>
    <w:rsid w:val="00C668C3"/>
    <w:rsid w:val="00C66F21"/>
    <w:rsid w:val="00C66F87"/>
    <w:rsid w:val="00C671D3"/>
    <w:rsid w:val="00C67200"/>
    <w:rsid w:val="00C674A9"/>
    <w:rsid w:val="00C674B2"/>
    <w:rsid w:val="00C677BE"/>
    <w:rsid w:val="00C678A6"/>
    <w:rsid w:val="00C67BF0"/>
    <w:rsid w:val="00C67BF4"/>
    <w:rsid w:val="00C67CF6"/>
    <w:rsid w:val="00C67F36"/>
    <w:rsid w:val="00C700F7"/>
    <w:rsid w:val="00C70176"/>
    <w:rsid w:val="00C702D6"/>
    <w:rsid w:val="00C705CB"/>
    <w:rsid w:val="00C70754"/>
    <w:rsid w:val="00C7081A"/>
    <w:rsid w:val="00C709D9"/>
    <w:rsid w:val="00C70A49"/>
    <w:rsid w:val="00C70A84"/>
    <w:rsid w:val="00C70D4C"/>
    <w:rsid w:val="00C70EAD"/>
    <w:rsid w:val="00C71269"/>
    <w:rsid w:val="00C71348"/>
    <w:rsid w:val="00C71899"/>
    <w:rsid w:val="00C7199D"/>
    <w:rsid w:val="00C71BA4"/>
    <w:rsid w:val="00C71EF0"/>
    <w:rsid w:val="00C721DC"/>
    <w:rsid w:val="00C72623"/>
    <w:rsid w:val="00C72675"/>
    <w:rsid w:val="00C726B1"/>
    <w:rsid w:val="00C7275E"/>
    <w:rsid w:val="00C72BF3"/>
    <w:rsid w:val="00C72F2A"/>
    <w:rsid w:val="00C731AF"/>
    <w:rsid w:val="00C734BA"/>
    <w:rsid w:val="00C734F9"/>
    <w:rsid w:val="00C73805"/>
    <w:rsid w:val="00C7396A"/>
    <w:rsid w:val="00C73BC6"/>
    <w:rsid w:val="00C73D8F"/>
    <w:rsid w:val="00C74440"/>
    <w:rsid w:val="00C74533"/>
    <w:rsid w:val="00C74A2D"/>
    <w:rsid w:val="00C74A8F"/>
    <w:rsid w:val="00C74BBB"/>
    <w:rsid w:val="00C74C5D"/>
    <w:rsid w:val="00C75131"/>
    <w:rsid w:val="00C752C0"/>
    <w:rsid w:val="00C7533C"/>
    <w:rsid w:val="00C75392"/>
    <w:rsid w:val="00C757A1"/>
    <w:rsid w:val="00C75C5C"/>
    <w:rsid w:val="00C75CD3"/>
    <w:rsid w:val="00C75E50"/>
    <w:rsid w:val="00C75E8E"/>
    <w:rsid w:val="00C76468"/>
    <w:rsid w:val="00C7657C"/>
    <w:rsid w:val="00C76691"/>
    <w:rsid w:val="00C766C8"/>
    <w:rsid w:val="00C7683D"/>
    <w:rsid w:val="00C76A27"/>
    <w:rsid w:val="00C76B09"/>
    <w:rsid w:val="00C77126"/>
    <w:rsid w:val="00C776BA"/>
    <w:rsid w:val="00C77779"/>
    <w:rsid w:val="00C77ABE"/>
    <w:rsid w:val="00C77B3F"/>
    <w:rsid w:val="00C77C37"/>
    <w:rsid w:val="00C77CF6"/>
    <w:rsid w:val="00C77D25"/>
    <w:rsid w:val="00C801BB"/>
    <w:rsid w:val="00C80286"/>
    <w:rsid w:val="00C80345"/>
    <w:rsid w:val="00C8047F"/>
    <w:rsid w:val="00C8067A"/>
    <w:rsid w:val="00C80A65"/>
    <w:rsid w:val="00C80ADB"/>
    <w:rsid w:val="00C80CCD"/>
    <w:rsid w:val="00C80E9C"/>
    <w:rsid w:val="00C810D5"/>
    <w:rsid w:val="00C810F8"/>
    <w:rsid w:val="00C8156C"/>
    <w:rsid w:val="00C815FC"/>
    <w:rsid w:val="00C816A0"/>
    <w:rsid w:val="00C81CDF"/>
    <w:rsid w:val="00C81F49"/>
    <w:rsid w:val="00C824F2"/>
    <w:rsid w:val="00C82815"/>
    <w:rsid w:val="00C828D5"/>
    <w:rsid w:val="00C82B34"/>
    <w:rsid w:val="00C82BF1"/>
    <w:rsid w:val="00C82FDB"/>
    <w:rsid w:val="00C8327A"/>
    <w:rsid w:val="00C83281"/>
    <w:rsid w:val="00C83410"/>
    <w:rsid w:val="00C83507"/>
    <w:rsid w:val="00C837CE"/>
    <w:rsid w:val="00C838C0"/>
    <w:rsid w:val="00C83973"/>
    <w:rsid w:val="00C839ED"/>
    <w:rsid w:val="00C83ADD"/>
    <w:rsid w:val="00C83D32"/>
    <w:rsid w:val="00C83F72"/>
    <w:rsid w:val="00C8401C"/>
    <w:rsid w:val="00C840CC"/>
    <w:rsid w:val="00C840D2"/>
    <w:rsid w:val="00C84277"/>
    <w:rsid w:val="00C84565"/>
    <w:rsid w:val="00C847F6"/>
    <w:rsid w:val="00C84CD5"/>
    <w:rsid w:val="00C8526D"/>
    <w:rsid w:val="00C85687"/>
    <w:rsid w:val="00C856CA"/>
    <w:rsid w:val="00C85BC7"/>
    <w:rsid w:val="00C85CF6"/>
    <w:rsid w:val="00C85DEA"/>
    <w:rsid w:val="00C85ED3"/>
    <w:rsid w:val="00C85F84"/>
    <w:rsid w:val="00C86243"/>
    <w:rsid w:val="00C863C4"/>
    <w:rsid w:val="00C86632"/>
    <w:rsid w:val="00C86A97"/>
    <w:rsid w:val="00C86ACF"/>
    <w:rsid w:val="00C86CC1"/>
    <w:rsid w:val="00C87083"/>
    <w:rsid w:val="00C87169"/>
    <w:rsid w:val="00C873AC"/>
    <w:rsid w:val="00C873DA"/>
    <w:rsid w:val="00C87A5A"/>
    <w:rsid w:val="00C87A89"/>
    <w:rsid w:val="00C87B01"/>
    <w:rsid w:val="00C87B47"/>
    <w:rsid w:val="00C87C3B"/>
    <w:rsid w:val="00C900BF"/>
    <w:rsid w:val="00C9064F"/>
    <w:rsid w:val="00C90697"/>
    <w:rsid w:val="00C906EF"/>
    <w:rsid w:val="00C9085E"/>
    <w:rsid w:val="00C90DAB"/>
    <w:rsid w:val="00C90EAF"/>
    <w:rsid w:val="00C90EE4"/>
    <w:rsid w:val="00C910C4"/>
    <w:rsid w:val="00C913A9"/>
    <w:rsid w:val="00C91477"/>
    <w:rsid w:val="00C914E5"/>
    <w:rsid w:val="00C9151F"/>
    <w:rsid w:val="00C9158E"/>
    <w:rsid w:val="00C91657"/>
    <w:rsid w:val="00C91749"/>
    <w:rsid w:val="00C91BF8"/>
    <w:rsid w:val="00C91DB0"/>
    <w:rsid w:val="00C91FED"/>
    <w:rsid w:val="00C920EA"/>
    <w:rsid w:val="00C92356"/>
    <w:rsid w:val="00C925C5"/>
    <w:rsid w:val="00C9270C"/>
    <w:rsid w:val="00C92C06"/>
    <w:rsid w:val="00C92E51"/>
    <w:rsid w:val="00C92ED8"/>
    <w:rsid w:val="00C92F4A"/>
    <w:rsid w:val="00C9322D"/>
    <w:rsid w:val="00C933A4"/>
    <w:rsid w:val="00C93432"/>
    <w:rsid w:val="00C93479"/>
    <w:rsid w:val="00C93552"/>
    <w:rsid w:val="00C93738"/>
    <w:rsid w:val="00C93805"/>
    <w:rsid w:val="00C93873"/>
    <w:rsid w:val="00C93B09"/>
    <w:rsid w:val="00C93B72"/>
    <w:rsid w:val="00C93BC7"/>
    <w:rsid w:val="00C93C3E"/>
    <w:rsid w:val="00C944DA"/>
    <w:rsid w:val="00C94677"/>
    <w:rsid w:val="00C94C4A"/>
    <w:rsid w:val="00C94D86"/>
    <w:rsid w:val="00C94EE1"/>
    <w:rsid w:val="00C950F8"/>
    <w:rsid w:val="00C9518E"/>
    <w:rsid w:val="00C95885"/>
    <w:rsid w:val="00C958AE"/>
    <w:rsid w:val="00C95EEB"/>
    <w:rsid w:val="00C9601B"/>
    <w:rsid w:val="00C960B6"/>
    <w:rsid w:val="00C963DD"/>
    <w:rsid w:val="00C964AE"/>
    <w:rsid w:val="00C9669B"/>
    <w:rsid w:val="00C9673E"/>
    <w:rsid w:val="00C967BA"/>
    <w:rsid w:val="00C96A39"/>
    <w:rsid w:val="00C96CDD"/>
    <w:rsid w:val="00C96D2C"/>
    <w:rsid w:val="00C96E10"/>
    <w:rsid w:val="00C96F50"/>
    <w:rsid w:val="00C96FDA"/>
    <w:rsid w:val="00C972EB"/>
    <w:rsid w:val="00C972F4"/>
    <w:rsid w:val="00C9755E"/>
    <w:rsid w:val="00C9768E"/>
    <w:rsid w:val="00C97AC4"/>
    <w:rsid w:val="00C97AEB"/>
    <w:rsid w:val="00C97B46"/>
    <w:rsid w:val="00C97CA1"/>
    <w:rsid w:val="00C97CD1"/>
    <w:rsid w:val="00C97F39"/>
    <w:rsid w:val="00CA0119"/>
    <w:rsid w:val="00CA0123"/>
    <w:rsid w:val="00CA02BF"/>
    <w:rsid w:val="00CA031A"/>
    <w:rsid w:val="00CA053D"/>
    <w:rsid w:val="00CA0B20"/>
    <w:rsid w:val="00CA0DA2"/>
    <w:rsid w:val="00CA0EFF"/>
    <w:rsid w:val="00CA104C"/>
    <w:rsid w:val="00CA12E1"/>
    <w:rsid w:val="00CA12E3"/>
    <w:rsid w:val="00CA13E5"/>
    <w:rsid w:val="00CA1476"/>
    <w:rsid w:val="00CA150F"/>
    <w:rsid w:val="00CA19D2"/>
    <w:rsid w:val="00CA1F4D"/>
    <w:rsid w:val="00CA241B"/>
    <w:rsid w:val="00CA2666"/>
    <w:rsid w:val="00CA27A8"/>
    <w:rsid w:val="00CA27DB"/>
    <w:rsid w:val="00CA2FFC"/>
    <w:rsid w:val="00CA3B08"/>
    <w:rsid w:val="00CA3CB7"/>
    <w:rsid w:val="00CA4086"/>
    <w:rsid w:val="00CA420E"/>
    <w:rsid w:val="00CA4227"/>
    <w:rsid w:val="00CA436C"/>
    <w:rsid w:val="00CA44D8"/>
    <w:rsid w:val="00CA4C3F"/>
    <w:rsid w:val="00CA4CB1"/>
    <w:rsid w:val="00CA4E93"/>
    <w:rsid w:val="00CA4F31"/>
    <w:rsid w:val="00CA501B"/>
    <w:rsid w:val="00CA5329"/>
    <w:rsid w:val="00CA57B6"/>
    <w:rsid w:val="00CA5A7D"/>
    <w:rsid w:val="00CA5BE9"/>
    <w:rsid w:val="00CA5E56"/>
    <w:rsid w:val="00CA5F2D"/>
    <w:rsid w:val="00CA64D8"/>
    <w:rsid w:val="00CA6611"/>
    <w:rsid w:val="00CA699E"/>
    <w:rsid w:val="00CA6AE6"/>
    <w:rsid w:val="00CA6AF0"/>
    <w:rsid w:val="00CA6BEC"/>
    <w:rsid w:val="00CA6FCD"/>
    <w:rsid w:val="00CA7438"/>
    <w:rsid w:val="00CA7461"/>
    <w:rsid w:val="00CA756C"/>
    <w:rsid w:val="00CA782F"/>
    <w:rsid w:val="00CA7E10"/>
    <w:rsid w:val="00CA7ECF"/>
    <w:rsid w:val="00CA7F07"/>
    <w:rsid w:val="00CA7F19"/>
    <w:rsid w:val="00CA7F87"/>
    <w:rsid w:val="00CB0075"/>
    <w:rsid w:val="00CB018B"/>
    <w:rsid w:val="00CB01CF"/>
    <w:rsid w:val="00CB0322"/>
    <w:rsid w:val="00CB073B"/>
    <w:rsid w:val="00CB095A"/>
    <w:rsid w:val="00CB0CE6"/>
    <w:rsid w:val="00CB11C8"/>
    <w:rsid w:val="00CB137A"/>
    <w:rsid w:val="00CB16BA"/>
    <w:rsid w:val="00CB173B"/>
    <w:rsid w:val="00CB182A"/>
    <w:rsid w:val="00CB187B"/>
    <w:rsid w:val="00CB1BC4"/>
    <w:rsid w:val="00CB21E1"/>
    <w:rsid w:val="00CB25F5"/>
    <w:rsid w:val="00CB2702"/>
    <w:rsid w:val="00CB2835"/>
    <w:rsid w:val="00CB2CD9"/>
    <w:rsid w:val="00CB2D98"/>
    <w:rsid w:val="00CB2DFA"/>
    <w:rsid w:val="00CB30FA"/>
    <w:rsid w:val="00CB326A"/>
    <w:rsid w:val="00CB3285"/>
    <w:rsid w:val="00CB356C"/>
    <w:rsid w:val="00CB363E"/>
    <w:rsid w:val="00CB3A82"/>
    <w:rsid w:val="00CB3B35"/>
    <w:rsid w:val="00CB43AF"/>
    <w:rsid w:val="00CB444A"/>
    <w:rsid w:val="00CB44ED"/>
    <w:rsid w:val="00CB44F3"/>
    <w:rsid w:val="00CB4500"/>
    <w:rsid w:val="00CB45E2"/>
    <w:rsid w:val="00CB497D"/>
    <w:rsid w:val="00CB4B68"/>
    <w:rsid w:val="00CB4C71"/>
    <w:rsid w:val="00CB4CDF"/>
    <w:rsid w:val="00CB4F56"/>
    <w:rsid w:val="00CB509D"/>
    <w:rsid w:val="00CB5312"/>
    <w:rsid w:val="00CB5731"/>
    <w:rsid w:val="00CB5BE0"/>
    <w:rsid w:val="00CB5D6E"/>
    <w:rsid w:val="00CB5F75"/>
    <w:rsid w:val="00CB6001"/>
    <w:rsid w:val="00CB60B7"/>
    <w:rsid w:val="00CB60DF"/>
    <w:rsid w:val="00CB6233"/>
    <w:rsid w:val="00CB6527"/>
    <w:rsid w:val="00CB66E8"/>
    <w:rsid w:val="00CB6AB7"/>
    <w:rsid w:val="00CB6B7E"/>
    <w:rsid w:val="00CB73D1"/>
    <w:rsid w:val="00CB7C45"/>
    <w:rsid w:val="00CB7DD9"/>
    <w:rsid w:val="00CC00E3"/>
    <w:rsid w:val="00CC020A"/>
    <w:rsid w:val="00CC0370"/>
    <w:rsid w:val="00CC0527"/>
    <w:rsid w:val="00CC0722"/>
    <w:rsid w:val="00CC0932"/>
    <w:rsid w:val="00CC0C72"/>
    <w:rsid w:val="00CC0DD2"/>
    <w:rsid w:val="00CC0DE4"/>
    <w:rsid w:val="00CC1428"/>
    <w:rsid w:val="00CC178B"/>
    <w:rsid w:val="00CC17DF"/>
    <w:rsid w:val="00CC197F"/>
    <w:rsid w:val="00CC1B05"/>
    <w:rsid w:val="00CC1B8B"/>
    <w:rsid w:val="00CC1EB6"/>
    <w:rsid w:val="00CC1F73"/>
    <w:rsid w:val="00CC2004"/>
    <w:rsid w:val="00CC21A6"/>
    <w:rsid w:val="00CC25B9"/>
    <w:rsid w:val="00CC272A"/>
    <w:rsid w:val="00CC2863"/>
    <w:rsid w:val="00CC296D"/>
    <w:rsid w:val="00CC2BFD"/>
    <w:rsid w:val="00CC2DCB"/>
    <w:rsid w:val="00CC2DFF"/>
    <w:rsid w:val="00CC2EE9"/>
    <w:rsid w:val="00CC3524"/>
    <w:rsid w:val="00CC3DC4"/>
    <w:rsid w:val="00CC3E4F"/>
    <w:rsid w:val="00CC3E88"/>
    <w:rsid w:val="00CC3FC6"/>
    <w:rsid w:val="00CC452E"/>
    <w:rsid w:val="00CC45D1"/>
    <w:rsid w:val="00CC465A"/>
    <w:rsid w:val="00CC4966"/>
    <w:rsid w:val="00CC499E"/>
    <w:rsid w:val="00CC4B6D"/>
    <w:rsid w:val="00CC4CF0"/>
    <w:rsid w:val="00CC4E89"/>
    <w:rsid w:val="00CC50F2"/>
    <w:rsid w:val="00CC519E"/>
    <w:rsid w:val="00CC53F9"/>
    <w:rsid w:val="00CC5590"/>
    <w:rsid w:val="00CC566D"/>
    <w:rsid w:val="00CC573D"/>
    <w:rsid w:val="00CC6131"/>
    <w:rsid w:val="00CC6334"/>
    <w:rsid w:val="00CC6716"/>
    <w:rsid w:val="00CC6E42"/>
    <w:rsid w:val="00CC6F40"/>
    <w:rsid w:val="00CC71BC"/>
    <w:rsid w:val="00CC75A1"/>
    <w:rsid w:val="00CC7739"/>
    <w:rsid w:val="00CC7A1D"/>
    <w:rsid w:val="00CC7BDF"/>
    <w:rsid w:val="00CC7BE4"/>
    <w:rsid w:val="00CC7C97"/>
    <w:rsid w:val="00CC7CC3"/>
    <w:rsid w:val="00CC7D04"/>
    <w:rsid w:val="00CC7D97"/>
    <w:rsid w:val="00CC7E94"/>
    <w:rsid w:val="00CD0121"/>
    <w:rsid w:val="00CD0197"/>
    <w:rsid w:val="00CD01F6"/>
    <w:rsid w:val="00CD09B4"/>
    <w:rsid w:val="00CD0F68"/>
    <w:rsid w:val="00CD10C1"/>
    <w:rsid w:val="00CD125A"/>
    <w:rsid w:val="00CD16AA"/>
    <w:rsid w:val="00CD17DA"/>
    <w:rsid w:val="00CD1B89"/>
    <w:rsid w:val="00CD1C92"/>
    <w:rsid w:val="00CD24F2"/>
    <w:rsid w:val="00CD2519"/>
    <w:rsid w:val="00CD2F17"/>
    <w:rsid w:val="00CD3476"/>
    <w:rsid w:val="00CD38FA"/>
    <w:rsid w:val="00CD38FC"/>
    <w:rsid w:val="00CD39D4"/>
    <w:rsid w:val="00CD3A4F"/>
    <w:rsid w:val="00CD3D4C"/>
    <w:rsid w:val="00CD3D71"/>
    <w:rsid w:val="00CD3F25"/>
    <w:rsid w:val="00CD402F"/>
    <w:rsid w:val="00CD4AB4"/>
    <w:rsid w:val="00CD4D2D"/>
    <w:rsid w:val="00CD5685"/>
    <w:rsid w:val="00CD58D2"/>
    <w:rsid w:val="00CD5930"/>
    <w:rsid w:val="00CD59A6"/>
    <w:rsid w:val="00CD5B9A"/>
    <w:rsid w:val="00CD5E26"/>
    <w:rsid w:val="00CD5EED"/>
    <w:rsid w:val="00CD6079"/>
    <w:rsid w:val="00CD64DF"/>
    <w:rsid w:val="00CD67CE"/>
    <w:rsid w:val="00CD6974"/>
    <w:rsid w:val="00CD69F8"/>
    <w:rsid w:val="00CD6EDC"/>
    <w:rsid w:val="00CD6F25"/>
    <w:rsid w:val="00CD6F38"/>
    <w:rsid w:val="00CD7236"/>
    <w:rsid w:val="00CD732E"/>
    <w:rsid w:val="00CD73CD"/>
    <w:rsid w:val="00CD7DDD"/>
    <w:rsid w:val="00CD7E21"/>
    <w:rsid w:val="00CE0005"/>
    <w:rsid w:val="00CE0054"/>
    <w:rsid w:val="00CE069E"/>
    <w:rsid w:val="00CE0763"/>
    <w:rsid w:val="00CE0A77"/>
    <w:rsid w:val="00CE0B4D"/>
    <w:rsid w:val="00CE0B63"/>
    <w:rsid w:val="00CE0BAA"/>
    <w:rsid w:val="00CE0C3F"/>
    <w:rsid w:val="00CE11D4"/>
    <w:rsid w:val="00CE15F1"/>
    <w:rsid w:val="00CE171D"/>
    <w:rsid w:val="00CE18E8"/>
    <w:rsid w:val="00CE1B05"/>
    <w:rsid w:val="00CE2020"/>
    <w:rsid w:val="00CE225F"/>
    <w:rsid w:val="00CE23B0"/>
    <w:rsid w:val="00CE24B0"/>
    <w:rsid w:val="00CE25D2"/>
    <w:rsid w:val="00CE274E"/>
    <w:rsid w:val="00CE2D83"/>
    <w:rsid w:val="00CE2E16"/>
    <w:rsid w:val="00CE31DC"/>
    <w:rsid w:val="00CE3DC8"/>
    <w:rsid w:val="00CE3E5D"/>
    <w:rsid w:val="00CE3F26"/>
    <w:rsid w:val="00CE3F34"/>
    <w:rsid w:val="00CE40EF"/>
    <w:rsid w:val="00CE4143"/>
    <w:rsid w:val="00CE4796"/>
    <w:rsid w:val="00CE4938"/>
    <w:rsid w:val="00CE49B6"/>
    <w:rsid w:val="00CE4C3D"/>
    <w:rsid w:val="00CE4C49"/>
    <w:rsid w:val="00CE4CED"/>
    <w:rsid w:val="00CE5181"/>
    <w:rsid w:val="00CE583D"/>
    <w:rsid w:val="00CE59E1"/>
    <w:rsid w:val="00CE5A51"/>
    <w:rsid w:val="00CE5A7A"/>
    <w:rsid w:val="00CE5BC6"/>
    <w:rsid w:val="00CE5C06"/>
    <w:rsid w:val="00CE5CD2"/>
    <w:rsid w:val="00CE5E59"/>
    <w:rsid w:val="00CE6080"/>
    <w:rsid w:val="00CE6133"/>
    <w:rsid w:val="00CE632B"/>
    <w:rsid w:val="00CE6B3C"/>
    <w:rsid w:val="00CE6E77"/>
    <w:rsid w:val="00CE700E"/>
    <w:rsid w:val="00CE742C"/>
    <w:rsid w:val="00CE790B"/>
    <w:rsid w:val="00CE7ABB"/>
    <w:rsid w:val="00CE7C4A"/>
    <w:rsid w:val="00CE7E44"/>
    <w:rsid w:val="00CF005A"/>
    <w:rsid w:val="00CF00FC"/>
    <w:rsid w:val="00CF011E"/>
    <w:rsid w:val="00CF0509"/>
    <w:rsid w:val="00CF063C"/>
    <w:rsid w:val="00CF0747"/>
    <w:rsid w:val="00CF07C4"/>
    <w:rsid w:val="00CF0941"/>
    <w:rsid w:val="00CF097B"/>
    <w:rsid w:val="00CF0B52"/>
    <w:rsid w:val="00CF1503"/>
    <w:rsid w:val="00CF1568"/>
    <w:rsid w:val="00CF15E0"/>
    <w:rsid w:val="00CF188D"/>
    <w:rsid w:val="00CF18D2"/>
    <w:rsid w:val="00CF1A64"/>
    <w:rsid w:val="00CF1A79"/>
    <w:rsid w:val="00CF1C5F"/>
    <w:rsid w:val="00CF1C96"/>
    <w:rsid w:val="00CF1CDE"/>
    <w:rsid w:val="00CF22FE"/>
    <w:rsid w:val="00CF253B"/>
    <w:rsid w:val="00CF2576"/>
    <w:rsid w:val="00CF25F7"/>
    <w:rsid w:val="00CF27B1"/>
    <w:rsid w:val="00CF27E3"/>
    <w:rsid w:val="00CF2A48"/>
    <w:rsid w:val="00CF2A6D"/>
    <w:rsid w:val="00CF2CD8"/>
    <w:rsid w:val="00CF2F50"/>
    <w:rsid w:val="00CF311D"/>
    <w:rsid w:val="00CF3351"/>
    <w:rsid w:val="00CF35D2"/>
    <w:rsid w:val="00CF37E2"/>
    <w:rsid w:val="00CF37F5"/>
    <w:rsid w:val="00CF3AA1"/>
    <w:rsid w:val="00CF40AA"/>
    <w:rsid w:val="00CF40BA"/>
    <w:rsid w:val="00CF4289"/>
    <w:rsid w:val="00CF4491"/>
    <w:rsid w:val="00CF44A7"/>
    <w:rsid w:val="00CF4575"/>
    <w:rsid w:val="00CF46F6"/>
    <w:rsid w:val="00CF4919"/>
    <w:rsid w:val="00CF4CD7"/>
    <w:rsid w:val="00CF4CD8"/>
    <w:rsid w:val="00CF4FF8"/>
    <w:rsid w:val="00CF500D"/>
    <w:rsid w:val="00CF511D"/>
    <w:rsid w:val="00CF55DF"/>
    <w:rsid w:val="00CF567F"/>
    <w:rsid w:val="00CF56C9"/>
    <w:rsid w:val="00CF57E3"/>
    <w:rsid w:val="00CF57FC"/>
    <w:rsid w:val="00CF5D02"/>
    <w:rsid w:val="00CF5E4F"/>
    <w:rsid w:val="00CF6198"/>
    <w:rsid w:val="00CF6237"/>
    <w:rsid w:val="00CF6357"/>
    <w:rsid w:val="00CF66BB"/>
    <w:rsid w:val="00CF6A8E"/>
    <w:rsid w:val="00CF7118"/>
    <w:rsid w:val="00CF730E"/>
    <w:rsid w:val="00CF7393"/>
    <w:rsid w:val="00CF77E2"/>
    <w:rsid w:val="00CF79D5"/>
    <w:rsid w:val="00CF7A76"/>
    <w:rsid w:val="00CF7CD8"/>
    <w:rsid w:val="00D00186"/>
    <w:rsid w:val="00D002D9"/>
    <w:rsid w:val="00D00584"/>
    <w:rsid w:val="00D005CA"/>
    <w:rsid w:val="00D00D90"/>
    <w:rsid w:val="00D010DF"/>
    <w:rsid w:val="00D01122"/>
    <w:rsid w:val="00D01748"/>
    <w:rsid w:val="00D0180B"/>
    <w:rsid w:val="00D019AD"/>
    <w:rsid w:val="00D019D1"/>
    <w:rsid w:val="00D02146"/>
    <w:rsid w:val="00D02185"/>
    <w:rsid w:val="00D025F1"/>
    <w:rsid w:val="00D02627"/>
    <w:rsid w:val="00D0290B"/>
    <w:rsid w:val="00D02919"/>
    <w:rsid w:val="00D02A9F"/>
    <w:rsid w:val="00D02C27"/>
    <w:rsid w:val="00D02D59"/>
    <w:rsid w:val="00D02E10"/>
    <w:rsid w:val="00D0308C"/>
    <w:rsid w:val="00D0328A"/>
    <w:rsid w:val="00D03478"/>
    <w:rsid w:val="00D03491"/>
    <w:rsid w:val="00D037D7"/>
    <w:rsid w:val="00D03852"/>
    <w:rsid w:val="00D03B16"/>
    <w:rsid w:val="00D03CE4"/>
    <w:rsid w:val="00D03DC8"/>
    <w:rsid w:val="00D04014"/>
    <w:rsid w:val="00D040D5"/>
    <w:rsid w:val="00D0433C"/>
    <w:rsid w:val="00D046D7"/>
    <w:rsid w:val="00D0474B"/>
    <w:rsid w:val="00D04C61"/>
    <w:rsid w:val="00D04EF4"/>
    <w:rsid w:val="00D04F26"/>
    <w:rsid w:val="00D04F3D"/>
    <w:rsid w:val="00D051AF"/>
    <w:rsid w:val="00D052DF"/>
    <w:rsid w:val="00D0530C"/>
    <w:rsid w:val="00D05848"/>
    <w:rsid w:val="00D05901"/>
    <w:rsid w:val="00D05B8D"/>
    <w:rsid w:val="00D05B9B"/>
    <w:rsid w:val="00D05D8B"/>
    <w:rsid w:val="00D06057"/>
    <w:rsid w:val="00D0608E"/>
    <w:rsid w:val="00D065A2"/>
    <w:rsid w:val="00D06774"/>
    <w:rsid w:val="00D06879"/>
    <w:rsid w:val="00D06882"/>
    <w:rsid w:val="00D06AB2"/>
    <w:rsid w:val="00D06D3D"/>
    <w:rsid w:val="00D07188"/>
    <w:rsid w:val="00D07206"/>
    <w:rsid w:val="00D07229"/>
    <w:rsid w:val="00D072EB"/>
    <w:rsid w:val="00D076AD"/>
    <w:rsid w:val="00D078A4"/>
    <w:rsid w:val="00D079AA"/>
    <w:rsid w:val="00D07CF8"/>
    <w:rsid w:val="00D07E53"/>
    <w:rsid w:val="00D07F00"/>
    <w:rsid w:val="00D07F81"/>
    <w:rsid w:val="00D10216"/>
    <w:rsid w:val="00D1032C"/>
    <w:rsid w:val="00D10A9F"/>
    <w:rsid w:val="00D10C03"/>
    <w:rsid w:val="00D10DBA"/>
    <w:rsid w:val="00D10F91"/>
    <w:rsid w:val="00D10FF6"/>
    <w:rsid w:val="00D11300"/>
    <w:rsid w:val="00D1130F"/>
    <w:rsid w:val="00D113CA"/>
    <w:rsid w:val="00D115A1"/>
    <w:rsid w:val="00D115B8"/>
    <w:rsid w:val="00D11678"/>
    <w:rsid w:val="00D119C1"/>
    <w:rsid w:val="00D11C32"/>
    <w:rsid w:val="00D11D0F"/>
    <w:rsid w:val="00D11F87"/>
    <w:rsid w:val="00D1212D"/>
    <w:rsid w:val="00D1227D"/>
    <w:rsid w:val="00D12601"/>
    <w:rsid w:val="00D126EB"/>
    <w:rsid w:val="00D12938"/>
    <w:rsid w:val="00D129A5"/>
    <w:rsid w:val="00D12A4A"/>
    <w:rsid w:val="00D12A7E"/>
    <w:rsid w:val="00D12A8E"/>
    <w:rsid w:val="00D12BE9"/>
    <w:rsid w:val="00D12E3D"/>
    <w:rsid w:val="00D132A1"/>
    <w:rsid w:val="00D1343E"/>
    <w:rsid w:val="00D137DA"/>
    <w:rsid w:val="00D138B1"/>
    <w:rsid w:val="00D13948"/>
    <w:rsid w:val="00D13AEE"/>
    <w:rsid w:val="00D13C15"/>
    <w:rsid w:val="00D13C4E"/>
    <w:rsid w:val="00D14453"/>
    <w:rsid w:val="00D14476"/>
    <w:rsid w:val="00D1447B"/>
    <w:rsid w:val="00D146EC"/>
    <w:rsid w:val="00D1471C"/>
    <w:rsid w:val="00D14778"/>
    <w:rsid w:val="00D1498F"/>
    <w:rsid w:val="00D149CC"/>
    <w:rsid w:val="00D1504E"/>
    <w:rsid w:val="00D150A4"/>
    <w:rsid w:val="00D1516C"/>
    <w:rsid w:val="00D15646"/>
    <w:rsid w:val="00D157DA"/>
    <w:rsid w:val="00D15FBB"/>
    <w:rsid w:val="00D160CE"/>
    <w:rsid w:val="00D16235"/>
    <w:rsid w:val="00D162DA"/>
    <w:rsid w:val="00D1631E"/>
    <w:rsid w:val="00D1651C"/>
    <w:rsid w:val="00D16780"/>
    <w:rsid w:val="00D16955"/>
    <w:rsid w:val="00D16A0D"/>
    <w:rsid w:val="00D16ABE"/>
    <w:rsid w:val="00D16F98"/>
    <w:rsid w:val="00D1712E"/>
    <w:rsid w:val="00D171D7"/>
    <w:rsid w:val="00D173A2"/>
    <w:rsid w:val="00D1747D"/>
    <w:rsid w:val="00D175A7"/>
    <w:rsid w:val="00D175FF"/>
    <w:rsid w:val="00D17B72"/>
    <w:rsid w:val="00D17B82"/>
    <w:rsid w:val="00D17D87"/>
    <w:rsid w:val="00D17EC7"/>
    <w:rsid w:val="00D200C2"/>
    <w:rsid w:val="00D202A3"/>
    <w:rsid w:val="00D2031B"/>
    <w:rsid w:val="00D204B0"/>
    <w:rsid w:val="00D20673"/>
    <w:rsid w:val="00D206A8"/>
    <w:rsid w:val="00D20C59"/>
    <w:rsid w:val="00D20E38"/>
    <w:rsid w:val="00D215BB"/>
    <w:rsid w:val="00D2193C"/>
    <w:rsid w:val="00D21D35"/>
    <w:rsid w:val="00D21FFE"/>
    <w:rsid w:val="00D2206E"/>
    <w:rsid w:val="00D223A3"/>
    <w:rsid w:val="00D22722"/>
    <w:rsid w:val="00D22895"/>
    <w:rsid w:val="00D22ABB"/>
    <w:rsid w:val="00D22B8E"/>
    <w:rsid w:val="00D22CB9"/>
    <w:rsid w:val="00D22EA6"/>
    <w:rsid w:val="00D22F13"/>
    <w:rsid w:val="00D2303D"/>
    <w:rsid w:val="00D23075"/>
    <w:rsid w:val="00D2338D"/>
    <w:rsid w:val="00D23523"/>
    <w:rsid w:val="00D23556"/>
    <w:rsid w:val="00D23823"/>
    <w:rsid w:val="00D2391A"/>
    <w:rsid w:val="00D2399C"/>
    <w:rsid w:val="00D2461E"/>
    <w:rsid w:val="00D24644"/>
    <w:rsid w:val="00D24718"/>
    <w:rsid w:val="00D24856"/>
    <w:rsid w:val="00D24BFF"/>
    <w:rsid w:val="00D24CE5"/>
    <w:rsid w:val="00D24D66"/>
    <w:rsid w:val="00D24F43"/>
    <w:rsid w:val="00D25402"/>
    <w:rsid w:val="00D257B4"/>
    <w:rsid w:val="00D25977"/>
    <w:rsid w:val="00D25B3F"/>
    <w:rsid w:val="00D25FB4"/>
    <w:rsid w:val="00D25FE8"/>
    <w:rsid w:val="00D26183"/>
    <w:rsid w:val="00D26292"/>
    <w:rsid w:val="00D26483"/>
    <w:rsid w:val="00D26604"/>
    <w:rsid w:val="00D267D2"/>
    <w:rsid w:val="00D2689D"/>
    <w:rsid w:val="00D26B92"/>
    <w:rsid w:val="00D26D0F"/>
    <w:rsid w:val="00D26D3E"/>
    <w:rsid w:val="00D26D9A"/>
    <w:rsid w:val="00D26F72"/>
    <w:rsid w:val="00D26FF0"/>
    <w:rsid w:val="00D2705C"/>
    <w:rsid w:val="00D27BED"/>
    <w:rsid w:val="00D27F3C"/>
    <w:rsid w:val="00D305C9"/>
    <w:rsid w:val="00D306DF"/>
    <w:rsid w:val="00D3071B"/>
    <w:rsid w:val="00D30780"/>
    <w:rsid w:val="00D30963"/>
    <w:rsid w:val="00D30D65"/>
    <w:rsid w:val="00D3121B"/>
    <w:rsid w:val="00D31659"/>
    <w:rsid w:val="00D316C4"/>
    <w:rsid w:val="00D316EA"/>
    <w:rsid w:val="00D3185C"/>
    <w:rsid w:val="00D31A72"/>
    <w:rsid w:val="00D31A99"/>
    <w:rsid w:val="00D31AC1"/>
    <w:rsid w:val="00D31F00"/>
    <w:rsid w:val="00D3205F"/>
    <w:rsid w:val="00D32778"/>
    <w:rsid w:val="00D32954"/>
    <w:rsid w:val="00D3318E"/>
    <w:rsid w:val="00D33375"/>
    <w:rsid w:val="00D33450"/>
    <w:rsid w:val="00D337BB"/>
    <w:rsid w:val="00D338E2"/>
    <w:rsid w:val="00D339ED"/>
    <w:rsid w:val="00D33B00"/>
    <w:rsid w:val="00D33C22"/>
    <w:rsid w:val="00D33CFE"/>
    <w:rsid w:val="00D33E72"/>
    <w:rsid w:val="00D33E78"/>
    <w:rsid w:val="00D33FA4"/>
    <w:rsid w:val="00D33FF7"/>
    <w:rsid w:val="00D34234"/>
    <w:rsid w:val="00D34358"/>
    <w:rsid w:val="00D34412"/>
    <w:rsid w:val="00D3460C"/>
    <w:rsid w:val="00D34612"/>
    <w:rsid w:val="00D347EC"/>
    <w:rsid w:val="00D348C5"/>
    <w:rsid w:val="00D34BA4"/>
    <w:rsid w:val="00D34EEC"/>
    <w:rsid w:val="00D351BA"/>
    <w:rsid w:val="00D35264"/>
    <w:rsid w:val="00D353A2"/>
    <w:rsid w:val="00D356F2"/>
    <w:rsid w:val="00D35A11"/>
    <w:rsid w:val="00D35BCE"/>
    <w:rsid w:val="00D35BD6"/>
    <w:rsid w:val="00D35BFC"/>
    <w:rsid w:val="00D35E85"/>
    <w:rsid w:val="00D35FCD"/>
    <w:rsid w:val="00D3601F"/>
    <w:rsid w:val="00D361B5"/>
    <w:rsid w:val="00D36360"/>
    <w:rsid w:val="00D3636D"/>
    <w:rsid w:val="00D36731"/>
    <w:rsid w:val="00D368D1"/>
    <w:rsid w:val="00D36A99"/>
    <w:rsid w:val="00D36DD3"/>
    <w:rsid w:val="00D372F7"/>
    <w:rsid w:val="00D37484"/>
    <w:rsid w:val="00D3775D"/>
    <w:rsid w:val="00D377A2"/>
    <w:rsid w:val="00D377B6"/>
    <w:rsid w:val="00D37876"/>
    <w:rsid w:val="00D37898"/>
    <w:rsid w:val="00D37930"/>
    <w:rsid w:val="00D37A07"/>
    <w:rsid w:val="00D37E42"/>
    <w:rsid w:val="00D37F43"/>
    <w:rsid w:val="00D4030E"/>
    <w:rsid w:val="00D403A1"/>
    <w:rsid w:val="00D407D4"/>
    <w:rsid w:val="00D4087E"/>
    <w:rsid w:val="00D40BE2"/>
    <w:rsid w:val="00D40C07"/>
    <w:rsid w:val="00D40CF6"/>
    <w:rsid w:val="00D40D38"/>
    <w:rsid w:val="00D40DE2"/>
    <w:rsid w:val="00D411A2"/>
    <w:rsid w:val="00D4129A"/>
    <w:rsid w:val="00D413EC"/>
    <w:rsid w:val="00D4150D"/>
    <w:rsid w:val="00D416AC"/>
    <w:rsid w:val="00D41706"/>
    <w:rsid w:val="00D4179B"/>
    <w:rsid w:val="00D41B7D"/>
    <w:rsid w:val="00D42060"/>
    <w:rsid w:val="00D420DE"/>
    <w:rsid w:val="00D420FD"/>
    <w:rsid w:val="00D42118"/>
    <w:rsid w:val="00D422A4"/>
    <w:rsid w:val="00D42824"/>
    <w:rsid w:val="00D42886"/>
    <w:rsid w:val="00D42AC7"/>
    <w:rsid w:val="00D42BB4"/>
    <w:rsid w:val="00D42CD7"/>
    <w:rsid w:val="00D436E3"/>
    <w:rsid w:val="00D4381B"/>
    <w:rsid w:val="00D43938"/>
    <w:rsid w:val="00D43E53"/>
    <w:rsid w:val="00D441DC"/>
    <w:rsid w:val="00D44246"/>
    <w:rsid w:val="00D44324"/>
    <w:rsid w:val="00D44343"/>
    <w:rsid w:val="00D44345"/>
    <w:rsid w:val="00D4443D"/>
    <w:rsid w:val="00D44476"/>
    <w:rsid w:val="00D4455C"/>
    <w:rsid w:val="00D446D2"/>
    <w:rsid w:val="00D44B7C"/>
    <w:rsid w:val="00D44BA4"/>
    <w:rsid w:val="00D44BA9"/>
    <w:rsid w:val="00D44CEA"/>
    <w:rsid w:val="00D4565C"/>
    <w:rsid w:val="00D45947"/>
    <w:rsid w:val="00D45C4D"/>
    <w:rsid w:val="00D45D87"/>
    <w:rsid w:val="00D45DB3"/>
    <w:rsid w:val="00D45FD7"/>
    <w:rsid w:val="00D4606D"/>
    <w:rsid w:val="00D469EA"/>
    <w:rsid w:val="00D46BD4"/>
    <w:rsid w:val="00D46C10"/>
    <w:rsid w:val="00D46E92"/>
    <w:rsid w:val="00D474D5"/>
    <w:rsid w:val="00D4765F"/>
    <w:rsid w:val="00D47978"/>
    <w:rsid w:val="00D479E1"/>
    <w:rsid w:val="00D47A68"/>
    <w:rsid w:val="00D47ADB"/>
    <w:rsid w:val="00D47BC5"/>
    <w:rsid w:val="00D47EAE"/>
    <w:rsid w:val="00D47EBE"/>
    <w:rsid w:val="00D47F84"/>
    <w:rsid w:val="00D50138"/>
    <w:rsid w:val="00D50357"/>
    <w:rsid w:val="00D5038A"/>
    <w:rsid w:val="00D5052D"/>
    <w:rsid w:val="00D505AD"/>
    <w:rsid w:val="00D5079F"/>
    <w:rsid w:val="00D50813"/>
    <w:rsid w:val="00D50886"/>
    <w:rsid w:val="00D50891"/>
    <w:rsid w:val="00D509D0"/>
    <w:rsid w:val="00D50A23"/>
    <w:rsid w:val="00D50B9C"/>
    <w:rsid w:val="00D50EA8"/>
    <w:rsid w:val="00D513AF"/>
    <w:rsid w:val="00D5142A"/>
    <w:rsid w:val="00D5147D"/>
    <w:rsid w:val="00D5176C"/>
    <w:rsid w:val="00D518FC"/>
    <w:rsid w:val="00D5194B"/>
    <w:rsid w:val="00D51A66"/>
    <w:rsid w:val="00D51D6C"/>
    <w:rsid w:val="00D51E64"/>
    <w:rsid w:val="00D52416"/>
    <w:rsid w:val="00D5262C"/>
    <w:rsid w:val="00D5288C"/>
    <w:rsid w:val="00D52C3F"/>
    <w:rsid w:val="00D52CF1"/>
    <w:rsid w:val="00D52D6D"/>
    <w:rsid w:val="00D52D73"/>
    <w:rsid w:val="00D52E58"/>
    <w:rsid w:val="00D531B3"/>
    <w:rsid w:val="00D532BC"/>
    <w:rsid w:val="00D53572"/>
    <w:rsid w:val="00D53D35"/>
    <w:rsid w:val="00D53DA3"/>
    <w:rsid w:val="00D54097"/>
    <w:rsid w:val="00D54426"/>
    <w:rsid w:val="00D546CB"/>
    <w:rsid w:val="00D5481E"/>
    <w:rsid w:val="00D54C83"/>
    <w:rsid w:val="00D54D7A"/>
    <w:rsid w:val="00D54FF8"/>
    <w:rsid w:val="00D5523A"/>
    <w:rsid w:val="00D555F9"/>
    <w:rsid w:val="00D556D0"/>
    <w:rsid w:val="00D55704"/>
    <w:rsid w:val="00D55A37"/>
    <w:rsid w:val="00D55CD2"/>
    <w:rsid w:val="00D55DFE"/>
    <w:rsid w:val="00D55F9D"/>
    <w:rsid w:val="00D5628C"/>
    <w:rsid w:val="00D562E3"/>
    <w:rsid w:val="00D563AC"/>
    <w:rsid w:val="00D563C7"/>
    <w:rsid w:val="00D56409"/>
    <w:rsid w:val="00D564A1"/>
    <w:rsid w:val="00D564FF"/>
    <w:rsid w:val="00D567FD"/>
    <w:rsid w:val="00D56835"/>
    <w:rsid w:val="00D568DC"/>
    <w:rsid w:val="00D56B20"/>
    <w:rsid w:val="00D56CB8"/>
    <w:rsid w:val="00D56F38"/>
    <w:rsid w:val="00D570A2"/>
    <w:rsid w:val="00D570CA"/>
    <w:rsid w:val="00D5716B"/>
    <w:rsid w:val="00D57181"/>
    <w:rsid w:val="00D57334"/>
    <w:rsid w:val="00D578B3"/>
    <w:rsid w:val="00D578E2"/>
    <w:rsid w:val="00D57A33"/>
    <w:rsid w:val="00D57B55"/>
    <w:rsid w:val="00D57D2A"/>
    <w:rsid w:val="00D6054B"/>
    <w:rsid w:val="00D606B0"/>
    <w:rsid w:val="00D606D8"/>
    <w:rsid w:val="00D6073B"/>
    <w:rsid w:val="00D608E5"/>
    <w:rsid w:val="00D60EBE"/>
    <w:rsid w:val="00D60F10"/>
    <w:rsid w:val="00D6101D"/>
    <w:rsid w:val="00D61127"/>
    <w:rsid w:val="00D61145"/>
    <w:rsid w:val="00D613ED"/>
    <w:rsid w:val="00D616D3"/>
    <w:rsid w:val="00D618F4"/>
    <w:rsid w:val="00D61B14"/>
    <w:rsid w:val="00D61EC5"/>
    <w:rsid w:val="00D621A8"/>
    <w:rsid w:val="00D62444"/>
    <w:rsid w:val="00D624FE"/>
    <w:rsid w:val="00D62767"/>
    <w:rsid w:val="00D62C21"/>
    <w:rsid w:val="00D62E33"/>
    <w:rsid w:val="00D6349F"/>
    <w:rsid w:val="00D63636"/>
    <w:rsid w:val="00D6398B"/>
    <w:rsid w:val="00D639BD"/>
    <w:rsid w:val="00D63A9F"/>
    <w:rsid w:val="00D63CA2"/>
    <w:rsid w:val="00D63D71"/>
    <w:rsid w:val="00D63E5A"/>
    <w:rsid w:val="00D63EA4"/>
    <w:rsid w:val="00D64216"/>
    <w:rsid w:val="00D6435C"/>
    <w:rsid w:val="00D643B5"/>
    <w:rsid w:val="00D644F7"/>
    <w:rsid w:val="00D64540"/>
    <w:rsid w:val="00D64617"/>
    <w:rsid w:val="00D64996"/>
    <w:rsid w:val="00D64C04"/>
    <w:rsid w:val="00D65252"/>
    <w:rsid w:val="00D6562F"/>
    <w:rsid w:val="00D657EB"/>
    <w:rsid w:val="00D6580A"/>
    <w:rsid w:val="00D65A54"/>
    <w:rsid w:val="00D65B27"/>
    <w:rsid w:val="00D65B39"/>
    <w:rsid w:val="00D65C5E"/>
    <w:rsid w:val="00D65D87"/>
    <w:rsid w:val="00D65E09"/>
    <w:rsid w:val="00D66053"/>
    <w:rsid w:val="00D6609C"/>
    <w:rsid w:val="00D660DB"/>
    <w:rsid w:val="00D6636B"/>
    <w:rsid w:val="00D664D0"/>
    <w:rsid w:val="00D664F4"/>
    <w:rsid w:val="00D66BC2"/>
    <w:rsid w:val="00D67402"/>
    <w:rsid w:val="00D67461"/>
    <w:rsid w:val="00D6785D"/>
    <w:rsid w:val="00D67A52"/>
    <w:rsid w:val="00D67D1C"/>
    <w:rsid w:val="00D67EB7"/>
    <w:rsid w:val="00D70060"/>
    <w:rsid w:val="00D70073"/>
    <w:rsid w:val="00D702C9"/>
    <w:rsid w:val="00D7062E"/>
    <w:rsid w:val="00D707BF"/>
    <w:rsid w:val="00D709B6"/>
    <w:rsid w:val="00D70A99"/>
    <w:rsid w:val="00D70BC8"/>
    <w:rsid w:val="00D70CA5"/>
    <w:rsid w:val="00D70EB1"/>
    <w:rsid w:val="00D70EC4"/>
    <w:rsid w:val="00D710BC"/>
    <w:rsid w:val="00D710F4"/>
    <w:rsid w:val="00D71114"/>
    <w:rsid w:val="00D711AA"/>
    <w:rsid w:val="00D7123C"/>
    <w:rsid w:val="00D7136D"/>
    <w:rsid w:val="00D714CC"/>
    <w:rsid w:val="00D716C6"/>
    <w:rsid w:val="00D7174A"/>
    <w:rsid w:val="00D71B68"/>
    <w:rsid w:val="00D72051"/>
    <w:rsid w:val="00D7223D"/>
    <w:rsid w:val="00D722E0"/>
    <w:rsid w:val="00D7243B"/>
    <w:rsid w:val="00D724DC"/>
    <w:rsid w:val="00D728D9"/>
    <w:rsid w:val="00D7295B"/>
    <w:rsid w:val="00D72C37"/>
    <w:rsid w:val="00D72F3B"/>
    <w:rsid w:val="00D730DF"/>
    <w:rsid w:val="00D731EB"/>
    <w:rsid w:val="00D73675"/>
    <w:rsid w:val="00D736AC"/>
    <w:rsid w:val="00D73A51"/>
    <w:rsid w:val="00D73BFF"/>
    <w:rsid w:val="00D73CC4"/>
    <w:rsid w:val="00D73CD2"/>
    <w:rsid w:val="00D74050"/>
    <w:rsid w:val="00D74095"/>
    <w:rsid w:val="00D740D0"/>
    <w:rsid w:val="00D74168"/>
    <w:rsid w:val="00D743F0"/>
    <w:rsid w:val="00D744C6"/>
    <w:rsid w:val="00D744E3"/>
    <w:rsid w:val="00D74747"/>
    <w:rsid w:val="00D747E4"/>
    <w:rsid w:val="00D748F7"/>
    <w:rsid w:val="00D7498D"/>
    <w:rsid w:val="00D74AE1"/>
    <w:rsid w:val="00D74AF9"/>
    <w:rsid w:val="00D74BF9"/>
    <w:rsid w:val="00D74EE4"/>
    <w:rsid w:val="00D74FCE"/>
    <w:rsid w:val="00D75064"/>
    <w:rsid w:val="00D750A2"/>
    <w:rsid w:val="00D750C0"/>
    <w:rsid w:val="00D75334"/>
    <w:rsid w:val="00D753BE"/>
    <w:rsid w:val="00D75603"/>
    <w:rsid w:val="00D75669"/>
    <w:rsid w:val="00D7586B"/>
    <w:rsid w:val="00D75926"/>
    <w:rsid w:val="00D75E08"/>
    <w:rsid w:val="00D75E31"/>
    <w:rsid w:val="00D75EA7"/>
    <w:rsid w:val="00D75FC7"/>
    <w:rsid w:val="00D760E3"/>
    <w:rsid w:val="00D76112"/>
    <w:rsid w:val="00D76288"/>
    <w:rsid w:val="00D7638F"/>
    <w:rsid w:val="00D76478"/>
    <w:rsid w:val="00D764D3"/>
    <w:rsid w:val="00D76552"/>
    <w:rsid w:val="00D76A9C"/>
    <w:rsid w:val="00D76C4E"/>
    <w:rsid w:val="00D76ECC"/>
    <w:rsid w:val="00D76EFD"/>
    <w:rsid w:val="00D7715D"/>
    <w:rsid w:val="00D775AE"/>
    <w:rsid w:val="00D775AF"/>
    <w:rsid w:val="00D77880"/>
    <w:rsid w:val="00D778DA"/>
    <w:rsid w:val="00D77F78"/>
    <w:rsid w:val="00D80784"/>
    <w:rsid w:val="00D809C6"/>
    <w:rsid w:val="00D80C12"/>
    <w:rsid w:val="00D81157"/>
    <w:rsid w:val="00D811BB"/>
    <w:rsid w:val="00D81792"/>
    <w:rsid w:val="00D818E4"/>
    <w:rsid w:val="00D818ED"/>
    <w:rsid w:val="00D81ADF"/>
    <w:rsid w:val="00D81B43"/>
    <w:rsid w:val="00D81E4B"/>
    <w:rsid w:val="00D81F21"/>
    <w:rsid w:val="00D81F23"/>
    <w:rsid w:val="00D81F54"/>
    <w:rsid w:val="00D81F5A"/>
    <w:rsid w:val="00D81FC8"/>
    <w:rsid w:val="00D824B0"/>
    <w:rsid w:val="00D824DB"/>
    <w:rsid w:val="00D82AAF"/>
    <w:rsid w:val="00D82AB4"/>
    <w:rsid w:val="00D82F01"/>
    <w:rsid w:val="00D82F06"/>
    <w:rsid w:val="00D8348C"/>
    <w:rsid w:val="00D83492"/>
    <w:rsid w:val="00D835C6"/>
    <w:rsid w:val="00D83A01"/>
    <w:rsid w:val="00D83C71"/>
    <w:rsid w:val="00D83F4F"/>
    <w:rsid w:val="00D84130"/>
    <w:rsid w:val="00D8414A"/>
    <w:rsid w:val="00D84493"/>
    <w:rsid w:val="00D845F3"/>
    <w:rsid w:val="00D846A5"/>
    <w:rsid w:val="00D84A8D"/>
    <w:rsid w:val="00D8509C"/>
    <w:rsid w:val="00D85490"/>
    <w:rsid w:val="00D857D9"/>
    <w:rsid w:val="00D85875"/>
    <w:rsid w:val="00D85AD3"/>
    <w:rsid w:val="00D85B87"/>
    <w:rsid w:val="00D85D1F"/>
    <w:rsid w:val="00D8609F"/>
    <w:rsid w:val="00D86395"/>
    <w:rsid w:val="00D86468"/>
    <w:rsid w:val="00D864F2"/>
    <w:rsid w:val="00D8691E"/>
    <w:rsid w:val="00D86AC2"/>
    <w:rsid w:val="00D86B59"/>
    <w:rsid w:val="00D86CDB"/>
    <w:rsid w:val="00D86EF9"/>
    <w:rsid w:val="00D86F89"/>
    <w:rsid w:val="00D873F9"/>
    <w:rsid w:val="00D874BF"/>
    <w:rsid w:val="00D878FF"/>
    <w:rsid w:val="00D87AD2"/>
    <w:rsid w:val="00D87CD7"/>
    <w:rsid w:val="00D90377"/>
    <w:rsid w:val="00D9046C"/>
    <w:rsid w:val="00D904FE"/>
    <w:rsid w:val="00D90631"/>
    <w:rsid w:val="00D906E9"/>
    <w:rsid w:val="00D90825"/>
    <w:rsid w:val="00D90B79"/>
    <w:rsid w:val="00D90E77"/>
    <w:rsid w:val="00D90FB2"/>
    <w:rsid w:val="00D913CA"/>
    <w:rsid w:val="00D91661"/>
    <w:rsid w:val="00D91ADD"/>
    <w:rsid w:val="00D91E0A"/>
    <w:rsid w:val="00D91F29"/>
    <w:rsid w:val="00D921C2"/>
    <w:rsid w:val="00D9237F"/>
    <w:rsid w:val="00D924D7"/>
    <w:rsid w:val="00D92715"/>
    <w:rsid w:val="00D92A52"/>
    <w:rsid w:val="00D92CDB"/>
    <w:rsid w:val="00D93266"/>
    <w:rsid w:val="00D93A96"/>
    <w:rsid w:val="00D93DD9"/>
    <w:rsid w:val="00D93FAA"/>
    <w:rsid w:val="00D943F8"/>
    <w:rsid w:val="00D94464"/>
    <w:rsid w:val="00D94554"/>
    <w:rsid w:val="00D946C4"/>
    <w:rsid w:val="00D948DB"/>
    <w:rsid w:val="00D948F2"/>
    <w:rsid w:val="00D94B4C"/>
    <w:rsid w:val="00D94BD4"/>
    <w:rsid w:val="00D94D11"/>
    <w:rsid w:val="00D94FBF"/>
    <w:rsid w:val="00D95149"/>
    <w:rsid w:val="00D95266"/>
    <w:rsid w:val="00D95382"/>
    <w:rsid w:val="00D953DE"/>
    <w:rsid w:val="00D95470"/>
    <w:rsid w:val="00D95617"/>
    <w:rsid w:val="00D95869"/>
    <w:rsid w:val="00D958EC"/>
    <w:rsid w:val="00D95A63"/>
    <w:rsid w:val="00D95C50"/>
    <w:rsid w:val="00D95D37"/>
    <w:rsid w:val="00D95F7A"/>
    <w:rsid w:val="00D9624D"/>
    <w:rsid w:val="00D96456"/>
    <w:rsid w:val="00D964D7"/>
    <w:rsid w:val="00D9670A"/>
    <w:rsid w:val="00D968C0"/>
    <w:rsid w:val="00D96987"/>
    <w:rsid w:val="00D96B05"/>
    <w:rsid w:val="00D96B55"/>
    <w:rsid w:val="00D97403"/>
    <w:rsid w:val="00D97427"/>
    <w:rsid w:val="00D97791"/>
    <w:rsid w:val="00D97EAB"/>
    <w:rsid w:val="00D97FD1"/>
    <w:rsid w:val="00DA0117"/>
    <w:rsid w:val="00DA0219"/>
    <w:rsid w:val="00DA0297"/>
    <w:rsid w:val="00DA04F0"/>
    <w:rsid w:val="00DA0525"/>
    <w:rsid w:val="00DA0583"/>
    <w:rsid w:val="00DA0730"/>
    <w:rsid w:val="00DA08E1"/>
    <w:rsid w:val="00DA0CE8"/>
    <w:rsid w:val="00DA0F5C"/>
    <w:rsid w:val="00DA0F93"/>
    <w:rsid w:val="00DA1162"/>
    <w:rsid w:val="00DA1301"/>
    <w:rsid w:val="00DA146A"/>
    <w:rsid w:val="00DA17B1"/>
    <w:rsid w:val="00DA1916"/>
    <w:rsid w:val="00DA19D4"/>
    <w:rsid w:val="00DA1B65"/>
    <w:rsid w:val="00DA1EFF"/>
    <w:rsid w:val="00DA1FF7"/>
    <w:rsid w:val="00DA218B"/>
    <w:rsid w:val="00DA21D2"/>
    <w:rsid w:val="00DA21FB"/>
    <w:rsid w:val="00DA225F"/>
    <w:rsid w:val="00DA2361"/>
    <w:rsid w:val="00DA2475"/>
    <w:rsid w:val="00DA24E4"/>
    <w:rsid w:val="00DA24FD"/>
    <w:rsid w:val="00DA2619"/>
    <w:rsid w:val="00DA2815"/>
    <w:rsid w:val="00DA3472"/>
    <w:rsid w:val="00DA3F5B"/>
    <w:rsid w:val="00DA4081"/>
    <w:rsid w:val="00DA40CE"/>
    <w:rsid w:val="00DA4239"/>
    <w:rsid w:val="00DA45D5"/>
    <w:rsid w:val="00DA4606"/>
    <w:rsid w:val="00DA465E"/>
    <w:rsid w:val="00DA4668"/>
    <w:rsid w:val="00DA46C9"/>
    <w:rsid w:val="00DA4714"/>
    <w:rsid w:val="00DA47A7"/>
    <w:rsid w:val="00DA47AF"/>
    <w:rsid w:val="00DA49CA"/>
    <w:rsid w:val="00DA4D4E"/>
    <w:rsid w:val="00DA4DFC"/>
    <w:rsid w:val="00DA4F03"/>
    <w:rsid w:val="00DA52E4"/>
    <w:rsid w:val="00DA52F5"/>
    <w:rsid w:val="00DA588C"/>
    <w:rsid w:val="00DA5D95"/>
    <w:rsid w:val="00DA5DBB"/>
    <w:rsid w:val="00DA634F"/>
    <w:rsid w:val="00DA654D"/>
    <w:rsid w:val="00DA65B1"/>
    <w:rsid w:val="00DA65DE"/>
    <w:rsid w:val="00DA686C"/>
    <w:rsid w:val="00DA6A1D"/>
    <w:rsid w:val="00DA6C2F"/>
    <w:rsid w:val="00DA6DD8"/>
    <w:rsid w:val="00DA7576"/>
    <w:rsid w:val="00DA75EF"/>
    <w:rsid w:val="00DA7DD4"/>
    <w:rsid w:val="00DB0339"/>
    <w:rsid w:val="00DB0B61"/>
    <w:rsid w:val="00DB0C5B"/>
    <w:rsid w:val="00DB0FDB"/>
    <w:rsid w:val="00DB10FE"/>
    <w:rsid w:val="00DB11B1"/>
    <w:rsid w:val="00DB1474"/>
    <w:rsid w:val="00DB1708"/>
    <w:rsid w:val="00DB1798"/>
    <w:rsid w:val="00DB1913"/>
    <w:rsid w:val="00DB20CE"/>
    <w:rsid w:val="00DB212B"/>
    <w:rsid w:val="00DB2229"/>
    <w:rsid w:val="00DB2244"/>
    <w:rsid w:val="00DB2399"/>
    <w:rsid w:val="00DB2520"/>
    <w:rsid w:val="00DB256E"/>
    <w:rsid w:val="00DB2962"/>
    <w:rsid w:val="00DB29F0"/>
    <w:rsid w:val="00DB2A9D"/>
    <w:rsid w:val="00DB2B2E"/>
    <w:rsid w:val="00DB31B0"/>
    <w:rsid w:val="00DB35F9"/>
    <w:rsid w:val="00DB3618"/>
    <w:rsid w:val="00DB36A9"/>
    <w:rsid w:val="00DB3702"/>
    <w:rsid w:val="00DB3798"/>
    <w:rsid w:val="00DB37D8"/>
    <w:rsid w:val="00DB3B25"/>
    <w:rsid w:val="00DB3C01"/>
    <w:rsid w:val="00DB3C5C"/>
    <w:rsid w:val="00DB3DB3"/>
    <w:rsid w:val="00DB3E04"/>
    <w:rsid w:val="00DB3E77"/>
    <w:rsid w:val="00DB3FB3"/>
    <w:rsid w:val="00DB401F"/>
    <w:rsid w:val="00DB43F3"/>
    <w:rsid w:val="00DB460C"/>
    <w:rsid w:val="00DB4937"/>
    <w:rsid w:val="00DB5167"/>
    <w:rsid w:val="00DB52FB"/>
    <w:rsid w:val="00DB5B05"/>
    <w:rsid w:val="00DB5C52"/>
    <w:rsid w:val="00DB5E4B"/>
    <w:rsid w:val="00DB5F3E"/>
    <w:rsid w:val="00DB5F62"/>
    <w:rsid w:val="00DB61A9"/>
    <w:rsid w:val="00DB61DD"/>
    <w:rsid w:val="00DB65D1"/>
    <w:rsid w:val="00DB674D"/>
    <w:rsid w:val="00DB69B2"/>
    <w:rsid w:val="00DB7108"/>
    <w:rsid w:val="00DB72EA"/>
    <w:rsid w:val="00DB74E7"/>
    <w:rsid w:val="00DB7505"/>
    <w:rsid w:val="00DB7713"/>
    <w:rsid w:val="00DB77D1"/>
    <w:rsid w:val="00DB7F26"/>
    <w:rsid w:val="00DB7FA9"/>
    <w:rsid w:val="00DC013B"/>
    <w:rsid w:val="00DC076F"/>
    <w:rsid w:val="00DC090B"/>
    <w:rsid w:val="00DC0B8E"/>
    <w:rsid w:val="00DC0E9E"/>
    <w:rsid w:val="00DC11B6"/>
    <w:rsid w:val="00DC11EA"/>
    <w:rsid w:val="00DC1251"/>
    <w:rsid w:val="00DC12DA"/>
    <w:rsid w:val="00DC1679"/>
    <w:rsid w:val="00DC16B1"/>
    <w:rsid w:val="00DC1F35"/>
    <w:rsid w:val="00DC219B"/>
    <w:rsid w:val="00DC269E"/>
    <w:rsid w:val="00DC2765"/>
    <w:rsid w:val="00DC2926"/>
    <w:rsid w:val="00DC2B9D"/>
    <w:rsid w:val="00DC2CD8"/>
    <w:rsid w:val="00DC2CF1"/>
    <w:rsid w:val="00DC2DC7"/>
    <w:rsid w:val="00DC2EA0"/>
    <w:rsid w:val="00DC3273"/>
    <w:rsid w:val="00DC361B"/>
    <w:rsid w:val="00DC3689"/>
    <w:rsid w:val="00DC377A"/>
    <w:rsid w:val="00DC393C"/>
    <w:rsid w:val="00DC3A7C"/>
    <w:rsid w:val="00DC3E15"/>
    <w:rsid w:val="00DC406F"/>
    <w:rsid w:val="00DC4531"/>
    <w:rsid w:val="00DC4612"/>
    <w:rsid w:val="00DC462B"/>
    <w:rsid w:val="00DC466B"/>
    <w:rsid w:val="00DC4975"/>
    <w:rsid w:val="00DC498A"/>
    <w:rsid w:val="00DC49A1"/>
    <w:rsid w:val="00DC4C1C"/>
    <w:rsid w:val="00DC4D56"/>
    <w:rsid w:val="00DC4D64"/>
    <w:rsid w:val="00DC4F16"/>
    <w:rsid w:val="00DC4FCF"/>
    <w:rsid w:val="00DC50D0"/>
    <w:rsid w:val="00DC50E0"/>
    <w:rsid w:val="00DC5323"/>
    <w:rsid w:val="00DC5451"/>
    <w:rsid w:val="00DC56D9"/>
    <w:rsid w:val="00DC576B"/>
    <w:rsid w:val="00DC585D"/>
    <w:rsid w:val="00DC58A6"/>
    <w:rsid w:val="00DC59CD"/>
    <w:rsid w:val="00DC5E68"/>
    <w:rsid w:val="00DC601A"/>
    <w:rsid w:val="00DC61A3"/>
    <w:rsid w:val="00DC62B2"/>
    <w:rsid w:val="00DC6386"/>
    <w:rsid w:val="00DC6729"/>
    <w:rsid w:val="00DC6776"/>
    <w:rsid w:val="00DC68BD"/>
    <w:rsid w:val="00DC6E41"/>
    <w:rsid w:val="00DC6EBD"/>
    <w:rsid w:val="00DC6F19"/>
    <w:rsid w:val="00DC7017"/>
    <w:rsid w:val="00DC7066"/>
    <w:rsid w:val="00DC719D"/>
    <w:rsid w:val="00DC7285"/>
    <w:rsid w:val="00DC732D"/>
    <w:rsid w:val="00DC74B8"/>
    <w:rsid w:val="00DC75A3"/>
    <w:rsid w:val="00DC7A25"/>
    <w:rsid w:val="00DC7D97"/>
    <w:rsid w:val="00DD08FA"/>
    <w:rsid w:val="00DD0A1E"/>
    <w:rsid w:val="00DD0B6E"/>
    <w:rsid w:val="00DD0F34"/>
    <w:rsid w:val="00DD0F7E"/>
    <w:rsid w:val="00DD1130"/>
    <w:rsid w:val="00DD1405"/>
    <w:rsid w:val="00DD18F8"/>
    <w:rsid w:val="00DD1951"/>
    <w:rsid w:val="00DD1AEE"/>
    <w:rsid w:val="00DD1B30"/>
    <w:rsid w:val="00DD1F45"/>
    <w:rsid w:val="00DD2105"/>
    <w:rsid w:val="00DD219E"/>
    <w:rsid w:val="00DD2327"/>
    <w:rsid w:val="00DD255C"/>
    <w:rsid w:val="00DD2964"/>
    <w:rsid w:val="00DD2A88"/>
    <w:rsid w:val="00DD2A9E"/>
    <w:rsid w:val="00DD2B0D"/>
    <w:rsid w:val="00DD2D82"/>
    <w:rsid w:val="00DD311C"/>
    <w:rsid w:val="00DD32E6"/>
    <w:rsid w:val="00DD359E"/>
    <w:rsid w:val="00DD3620"/>
    <w:rsid w:val="00DD37DF"/>
    <w:rsid w:val="00DD3E4B"/>
    <w:rsid w:val="00DD3FF5"/>
    <w:rsid w:val="00DD4112"/>
    <w:rsid w:val="00DD424B"/>
    <w:rsid w:val="00DD42E8"/>
    <w:rsid w:val="00DD4396"/>
    <w:rsid w:val="00DD43FA"/>
    <w:rsid w:val="00DD4452"/>
    <w:rsid w:val="00DD47F7"/>
    <w:rsid w:val="00DD487D"/>
    <w:rsid w:val="00DD4997"/>
    <w:rsid w:val="00DD4AE8"/>
    <w:rsid w:val="00DD4B24"/>
    <w:rsid w:val="00DD4B6F"/>
    <w:rsid w:val="00DD4E83"/>
    <w:rsid w:val="00DD4F88"/>
    <w:rsid w:val="00DD51F0"/>
    <w:rsid w:val="00DD538B"/>
    <w:rsid w:val="00DD54FC"/>
    <w:rsid w:val="00DD598D"/>
    <w:rsid w:val="00DD5DB2"/>
    <w:rsid w:val="00DD5E4C"/>
    <w:rsid w:val="00DD5EC5"/>
    <w:rsid w:val="00DD6002"/>
    <w:rsid w:val="00DD61B4"/>
    <w:rsid w:val="00DD61D2"/>
    <w:rsid w:val="00DD631F"/>
    <w:rsid w:val="00DD636B"/>
    <w:rsid w:val="00DD643D"/>
    <w:rsid w:val="00DD651A"/>
    <w:rsid w:val="00DD6628"/>
    <w:rsid w:val="00DD6712"/>
    <w:rsid w:val="00DD6945"/>
    <w:rsid w:val="00DD6A19"/>
    <w:rsid w:val="00DD6E31"/>
    <w:rsid w:val="00DD6E37"/>
    <w:rsid w:val="00DD6E6D"/>
    <w:rsid w:val="00DD7449"/>
    <w:rsid w:val="00DD746C"/>
    <w:rsid w:val="00DD76DA"/>
    <w:rsid w:val="00DD7E19"/>
    <w:rsid w:val="00DD7EE5"/>
    <w:rsid w:val="00DDFC9A"/>
    <w:rsid w:val="00DE0025"/>
    <w:rsid w:val="00DE01BC"/>
    <w:rsid w:val="00DE0282"/>
    <w:rsid w:val="00DE0669"/>
    <w:rsid w:val="00DE0AC7"/>
    <w:rsid w:val="00DE0C9F"/>
    <w:rsid w:val="00DE0E57"/>
    <w:rsid w:val="00DE0F3D"/>
    <w:rsid w:val="00DE1604"/>
    <w:rsid w:val="00DE17CA"/>
    <w:rsid w:val="00DE1AB9"/>
    <w:rsid w:val="00DE1B9A"/>
    <w:rsid w:val="00DE1CBC"/>
    <w:rsid w:val="00DE1CD8"/>
    <w:rsid w:val="00DE1CE4"/>
    <w:rsid w:val="00DE1EA6"/>
    <w:rsid w:val="00DE22C2"/>
    <w:rsid w:val="00DE26D7"/>
    <w:rsid w:val="00DE27FF"/>
    <w:rsid w:val="00DE2800"/>
    <w:rsid w:val="00DE2B75"/>
    <w:rsid w:val="00DE2B93"/>
    <w:rsid w:val="00DE2D04"/>
    <w:rsid w:val="00DE2D1D"/>
    <w:rsid w:val="00DE2D5D"/>
    <w:rsid w:val="00DE3197"/>
    <w:rsid w:val="00DE3250"/>
    <w:rsid w:val="00DE340D"/>
    <w:rsid w:val="00DE350F"/>
    <w:rsid w:val="00DE370F"/>
    <w:rsid w:val="00DE39D5"/>
    <w:rsid w:val="00DE3AB2"/>
    <w:rsid w:val="00DE3E8D"/>
    <w:rsid w:val="00DE4062"/>
    <w:rsid w:val="00DE409F"/>
    <w:rsid w:val="00DE43CD"/>
    <w:rsid w:val="00DE4590"/>
    <w:rsid w:val="00DE47C2"/>
    <w:rsid w:val="00DE4963"/>
    <w:rsid w:val="00DE4A76"/>
    <w:rsid w:val="00DE4AC9"/>
    <w:rsid w:val="00DE4DA5"/>
    <w:rsid w:val="00DE4DA8"/>
    <w:rsid w:val="00DE510B"/>
    <w:rsid w:val="00DE559D"/>
    <w:rsid w:val="00DE55C4"/>
    <w:rsid w:val="00DE5771"/>
    <w:rsid w:val="00DE5D3A"/>
    <w:rsid w:val="00DE5FBD"/>
    <w:rsid w:val="00DE6028"/>
    <w:rsid w:val="00DE60C3"/>
    <w:rsid w:val="00DE62EA"/>
    <w:rsid w:val="00DE648D"/>
    <w:rsid w:val="00DE6557"/>
    <w:rsid w:val="00DE6B8F"/>
    <w:rsid w:val="00DE6C85"/>
    <w:rsid w:val="00DE6EA2"/>
    <w:rsid w:val="00DE718A"/>
    <w:rsid w:val="00DE77AB"/>
    <w:rsid w:val="00DE78A3"/>
    <w:rsid w:val="00DE7A26"/>
    <w:rsid w:val="00DE7D9F"/>
    <w:rsid w:val="00DF027B"/>
    <w:rsid w:val="00DF05B7"/>
    <w:rsid w:val="00DF066E"/>
    <w:rsid w:val="00DF06C6"/>
    <w:rsid w:val="00DF076F"/>
    <w:rsid w:val="00DF0986"/>
    <w:rsid w:val="00DF0A6E"/>
    <w:rsid w:val="00DF0F74"/>
    <w:rsid w:val="00DF168F"/>
    <w:rsid w:val="00DF1A71"/>
    <w:rsid w:val="00DF1D3B"/>
    <w:rsid w:val="00DF1F28"/>
    <w:rsid w:val="00DF1F67"/>
    <w:rsid w:val="00DF20BD"/>
    <w:rsid w:val="00DF243D"/>
    <w:rsid w:val="00DF24F1"/>
    <w:rsid w:val="00DF289E"/>
    <w:rsid w:val="00DF2D31"/>
    <w:rsid w:val="00DF30BB"/>
    <w:rsid w:val="00DF31EE"/>
    <w:rsid w:val="00DF36BA"/>
    <w:rsid w:val="00DF39A2"/>
    <w:rsid w:val="00DF3A8E"/>
    <w:rsid w:val="00DF3B49"/>
    <w:rsid w:val="00DF3CC7"/>
    <w:rsid w:val="00DF3D1D"/>
    <w:rsid w:val="00DF40E0"/>
    <w:rsid w:val="00DF4215"/>
    <w:rsid w:val="00DF4285"/>
    <w:rsid w:val="00DF450B"/>
    <w:rsid w:val="00DF452F"/>
    <w:rsid w:val="00DF4984"/>
    <w:rsid w:val="00DF4A2D"/>
    <w:rsid w:val="00DF4A77"/>
    <w:rsid w:val="00DF50FC"/>
    <w:rsid w:val="00DF510B"/>
    <w:rsid w:val="00DF52A7"/>
    <w:rsid w:val="00DF56AB"/>
    <w:rsid w:val="00DF5764"/>
    <w:rsid w:val="00DF57BF"/>
    <w:rsid w:val="00DF5A98"/>
    <w:rsid w:val="00DF6023"/>
    <w:rsid w:val="00DF659D"/>
    <w:rsid w:val="00DF65EC"/>
    <w:rsid w:val="00DF66A1"/>
    <w:rsid w:val="00DF67B3"/>
    <w:rsid w:val="00DF6846"/>
    <w:rsid w:val="00DF6898"/>
    <w:rsid w:val="00DF68C7"/>
    <w:rsid w:val="00DF6A1A"/>
    <w:rsid w:val="00DF6A22"/>
    <w:rsid w:val="00DF6B0B"/>
    <w:rsid w:val="00DF6FDE"/>
    <w:rsid w:val="00DF700F"/>
    <w:rsid w:val="00DF731A"/>
    <w:rsid w:val="00DF7884"/>
    <w:rsid w:val="00DF7BF9"/>
    <w:rsid w:val="00DF7EAF"/>
    <w:rsid w:val="00E00070"/>
    <w:rsid w:val="00E000BB"/>
    <w:rsid w:val="00E001C6"/>
    <w:rsid w:val="00E001EF"/>
    <w:rsid w:val="00E0051E"/>
    <w:rsid w:val="00E0066E"/>
    <w:rsid w:val="00E00841"/>
    <w:rsid w:val="00E00A17"/>
    <w:rsid w:val="00E00CFF"/>
    <w:rsid w:val="00E00E40"/>
    <w:rsid w:val="00E00FC9"/>
    <w:rsid w:val="00E01246"/>
    <w:rsid w:val="00E0137C"/>
    <w:rsid w:val="00E0182D"/>
    <w:rsid w:val="00E0197A"/>
    <w:rsid w:val="00E01B44"/>
    <w:rsid w:val="00E01BF5"/>
    <w:rsid w:val="00E01CC4"/>
    <w:rsid w:val="00E01DEC"/>
    <w:rsid w:val="00E01F94"/>
    <w:rsid w:val="00E02403"/>
    <w:rsid w:val="00E025C2"/>
    <w:rsid w:val="00E026C0"/>
    <w:rsid w:val="00E02B97"/>
    <w:rsid w:val="00E02D64"/>
    <w:rsid w:val="00E02ECD"/>
    <w:rsid w:val="00E030A8"/>
    <w:rsid w:val="00E034EF"/>
    <w:rsid w:val="00E035A6"/>
    <w:rsid w:val="00E03A02"/>
    <w:rsid w:val="00E03A4A"/>
    <w:rsid w:val="00E03B23"/>
    <w:rsid w:val="00E03C70"/>
    <w:rsid w:val="00E03CD9"/>
    <w:rsid w:val="00E03FAA"/>
    <w:rsid w:val="00E0407E"/>
    <w:rsid w:val="00E0433B"/>
    <w:rsid w:val="00E0441B"/>
    <w:rsid w:val="00E04472"/>
    <w:rsid w:val="00E048C4"/>
    <w:rsid w:val="00E048EB"/>
    <w:rsid w:val="00E04C06"/>
    <w:rsid w:val="00E051A6"/>
    <w:rsid w:val="00E05282"/>
    <w:rsid w:val="00E0534C"/>
    <w:rsid w:val="00E053F6"/>
    <w:rsid w:val="00E0540F"/>
    <w:rsid w:val="00E05943"/>
    <w:rsid w:val="00E05A52"/>
    <w:rsid w:val="00E05A56"/>
    <w:rsid w:val="00E05AF3"/>
    <w:rsid w:val="00E05CED"/>
    <w:rsid w:val="00E05D7D"/>
    <w:rsid w:val="00E05FAA"/>
    <w:rsid w:val="00E061E0"/>
    <w:rsid w:val="00E06444"/>
    <w:rsid w:val="00E0648D"/>
    <w:rsid w:val="00E065F6"/>
    <w:rsid w:val="00E06751"/>
    <w:rsid w:val="00E06A75"/>
    <w:rsid w:val="00E06B75"/>
    <w:rsid w:val="00E06B8F"/>
    <w:rsid w:val="00E06E2C"/>
    <w:rsid w:val="00E06E9C"/>
    <w:rsid w:val="00E07304"/>
    <w:rsid w:val="00E077EB"/>
    <w:rsid w:val="00E079A4"/>
    <w:rsid w:val="00E079C1"/>
    <w:rsid w:val="00E079FD"/>
    <w:rsid w:val="00E07A69"/>
    <w:rsid w:val="00E07B13"/>
    <w:rsid w:val="00E104B6"/>
    <w:rsid w:val="00E104F8"/>
    <w:rsid w:val="00E105C3"/>
    <w:rsid w:val="00E109C1"/>
    <w:rsid w:val="00E10A1A"/>
    <w:rsid w:val="00E10AF0"/>
    <w:rsid w:val="00E10C67"/>
    <w:rsid w:val="00E10ED6"/>
    <w:rsid w:val="00E11332"/>
    <w:rsid w:val="00E11352"/>
    <w:rsid w:val="00E1154B"/>
    <w:rsid w:val="00E1159E"/>
    <w:rsid w:val="00E119F9"/>
    <w:rsid w:val="00E11DA1"/>
    <w:rsid w:val="00E12132"/>
    <w:rsid w:val="00E1250E"/>
    <w:rsid w:val="00E126CD"/>
    <w:rsid w:val="00E12943"/>
    <w:rsid w:val="00E12C18"/>
    <w:rsid w:val="00E12DE8"/>
    <w:rsid w:val="00E12DFA"/>
    <w:rsid w:val="00E13028"/>
    <w:rsid w:val="00E130A4"/>
    <w:rsid w:val="00E13201"/>
    <w:rsid w:val="00E132C6"/>
    <w:rsid w:val="00E133AD"/>
    <w:rsid w:val="00E13832"/>
    <w:rsid w:val="00E13B07"/>
    <w:rsid w:val="00E13B41"/>
    <w:rsid w:val="00E13BB1"/>
    <w:rsid w:val="00E13E55"/>
    <w:rsid w:val="00E13F8E"/>
    <w:rsid w:val="00E14866"/>
    <w:rsid w:val="00E148FD"/>
    <w:rsid w:val="00E14CA1"/>
    <w:rsid w:val="00E14D60"/>
    <w:rsid w:val="00E15001"/>
    <w:rsid w:val="00E15A98"/>
    <w:rsid w:val="00E15A9F"/>
    <w:rsid w:val="00E15E69"/>
    <w:rsid w:val="00E1607F"/>
    <w:rsid w:val="00E16228"/>
    <w:rsid w:val="00E16658"/>
    <w:rsid w:val="00E1688C"/>
    <w:rsid w:val="00E16CC7"/>
    <w:rsid w:val="00E170DC"/>
    <w:rsid w:val="00E1721A"/>
    <w:rsid w:val="00E172D3"/>
    <w:rsid w:val="00E17546"/>
    <w:rsid w:val="00E1783C"/>
    <w:rsid w:val="00E17B8D"/>
    <w:rsid w:val="00E17D4A"/>
    <w:rsid w:val="00E17E1B"/>
    <w:rsid w:val="00E17E8C"/>
    <w:rsid w:val="00E17E8F"/>
    <w:rsid w:val="00E20467"/>
    <w:rsid w:val="00E20C28"/>
    <w:rsid w:val="00E20CE8"/>
    <w:rsid w:val="00E20DEE"/>
    <w:rsid w:val="00E2104D"/>
    <w:rsid w:val="00E210B5"/>
    <w:rsid w:val="00E2134D"/>
    <w:rsid w:val="00E213CE"/>
    <w:rsid w:val="00E2154B"/>
    <w:rsid w:val="00E215EF"/>
    <w:rsid w:val="00E219A3"/>
    <w:rsid w:val="00E21D58"/>
    <w:rsid w:val="00E21F59"/>
    <w:rsid w:val="00E2208B"/>
    <w:rsid w:val="00E22262"/>
    <w:rsid w:val="00E2227F"/>
    <w:rsid w:val="00E2246A"/>
    <w:rsid w:val="00E22873"/>
    <w:rsid w:val="00E230CA"/>
    <w:rsid w:val="00E23322"/>
    <w:rsid w:val="00E239F0"/>
    <w:rsid w:val="00E239FD"/>
    <w:rsid w:val="00E23A2F"/>
    <w:rsid w:val="00E23FA5"/>
    <w:rsid w:val="00E24266"/>
    <w:rsid w:val="00E24394"/>
    <w:rsid w:val="00E2445F"/>
    <w:rsid w:val="00E2457B"/>
    <w:rsid w:val="00E245FD"/>
    <w:rsid w:val="00E2492B"/>
    <w:rsid w:val="00E249EE"/>
    <w:rsid w:val="00E24BF1"/>
    <w:rsid w:val="00E24C39"/>
    <w:rsid w:val="00E24D26"/>
    <w:rsid w:val="00E24DB4"/>
    <w:rsid w:val="00E24DF3"/>
    <w:rsid w:val="00E24FA6"/>
    <w:rsid w:val="00E25104"/>
    <w:rsid w:val="00E25158"/>
    <w:rsid w:val="00E25501"/>
    <w:rsid w:val="00E25546"/>
    <w:rsid w:val="00E25811"/>
    <w:rsid w:val="00E2588A"/>
    <w:rsid w:val="00E258F6"/>
    <w:rsid w:val="00E25A39"/>
    <w:rsid w:val="00E25F75"/>
    <w:rsid w:val="00E26072"/>
    <w:rsid w:val="00E261B3"/>
    <w:rsid w:val="00E2654E"/>
    <w:rsid w:val="00E26611"/>
    <w:rsid w:val="00E26693"/>
    <w:rsid w:val="00E26818"/>
    <w:rsid w:val="00E268C0"/>
    <w:rsid w:val="00E26A23"/>
    <w:rsid w:val="00E26A39"/>
    <w:rsid w:val="00E26AFC"/>
    <w:rsid w:val="00E26C31"/>
    <w:rsid w:val="00E26DEE"/>
    <w:rsid w:val="00E26E37"/>
    <w:rsid w:val="00E2708A"/>
    <w:rsid w:val="00E27615"/>
    <w:rsid w:val="00E27716"/>
    <w:rsid w:val="00E27A57"/>
    <w:rsid w:val="00E27AB6"/>
    <w:rsid w:val="00E27BB7"/>
    <w:rsid w:val="00E27D7A"/>
    <w:rsid w:val="00E27FFC"/>
    <w:rsid w:val="00E30A34"/>
    <w:rsid w:val="00E30ABA"/>
    <w:rsid w:val="00E30B15"/>
    <w:rsid w:val="00E30C5E"/>
    <w:rsid w:val="00E30DD3"/>
    <w:rsid w:val="00E3195F"/>
    <w:rsid w:val="00E31981"/>
    <w:rsid w:val="00E31BAD"/>
    <w:rsid w:val="00E31C4B"/>
    <w:rsid w:val="00E31F48"/>
    <w:rsid w:val="00E3202F"/>
    <w:rsid w:val="00E3237E"/>
    <w:rsid w:val="00E3269A"/>
    <w:rsid w:val="00E32ECB"/>
    <w:rsid w:val="00E33093"/>
    <w:rsid w:val="00E330DD"/>
    <w:rsid w:val="00E331F8"/>
    <w:rsid w:val="00E33237"/>
    <w:rsid w:val="00E3347F"/>
    <w:rsid w:val="00E3371F"/>
    <w:rsid w:val="00E33980"/>
    <w:rsid w:val="00E33DA5"/>
    <w:rsid w:val="00E33F23"/>
    <w:rsid w:val="00E34192"/>
    <w:rsid w:val="00E341C8"/>
    <w:rsid w:val="00E34211"/>
    <w:rsid w:val="00E34243"/>
    <w:rsid w:val="00E342CC"/>
    <w:rsid w:val="00E34377"/>
    <w:rsid w:val="00E34391"/>
    <w:rsid w:val="00E3485F"/>
    <w:rsid w:val="00E34E1D"/>
    <w:rsid w:val="00E35499"/>
    <w:rsid w:val="00E354C3"/>
    <w:rsid w:val="00E354EA"/>
    <w:rsid w:val="00E3553B"/>
    <w:rsid w:val="00E3578B"/>
    <w:rsid w:val="00E357CF"/>
    <w:rsid w:val="00E35A09"/>
    <w:rsid w:val="00E35CCE"/>
    <w:rsid w:val="00E35DA6"/>
    <w:rsid w:val="00E35FD9"/>
    <w:rsid w:val="00E362A9"/>
    <w:rsid w:val="00E36593"/>
    <w:rsid w:val="00E36719"/>
    <w:rsid w:val="00E3679E"/>
    <w:rsid w:val="00E36A0D"/>
    <w:rsid w:val="00E36A77"/>
    <w:rsid w:val="00E36C0D"/>
    <w:rsid w:val="00E36D5C"/>
    <w:rsid w:val="00E370EE"/>
    <w:rsid w:val="00E3733B"/>
    <w:rsid w:val="00E373EC"/>
    <w:rsid w:val="00E37957"/>
    <w:rsid w:val="00E37B03"/>
    <w:rsid w:val="00E37E51"/>
    <w:rsid w:val="00E4009A"/>
    <w:rsid w:val="00E40181"/>
    <w:rsid w:val="00E4047A"/>
    <w:rsid w:val="00E40715"/>
    <w:rsid w:val="00E408BD"/>
    <w:rsid w:val="00E409BC"/>
    <w:rsid w:val="00E409E8"/>
    <w:rsid w:val="00E40BE2"/>
    <w:rsid w:val="00E4100B"/>
    <w:rsid w:val="00E4102B"/>
    <w:rsid w:val="00E4111B"/>
    <w:rsid w:val="00E4137F"/>
    <w:rsid w:val="00E414BF"/>
    <w:rsid w:val="00E41578"/>
    <w:rsid w:val="00E4171C"/>
    <w:rsid w:val="00E41855"/>
    <w:rsid w:val="00E4185C"/>
    <w:rsid w:val="00E41CD4"/>
    <w:rsid w:val="00E41D3D"/>
    <w:rsid w:val="00E41FB4"/>
    <w:rsid w:val="00E42200"/>
    <w:rsid w:val="00E422FF"/>
    <w:rsid w:val="00E42484"/>
    <w:rsid w:val="00E42855"/>
    <w:rsid w:val="00E4288D"/>
    <w:rsid w:val="00E428CF"/>
    <w:rsid w:val="00E42949"/>
    <w:rsid w:val="00E429D2"/>
    <w:rsid w:val="00E42C70"/>
    <w:rsid w:val="00E42D84"/>
    <w:rsid w:val="00E42F18"/>
    <w:rsid w:val="00E4346C"/>
    <w:rsid w:val="00E435EF"/>
    <w:rsid w:val="00E4360E"/>
    <w:rsid w:val="00E4376A"/>
    <w:rsid w:val="00E437D3"/>
    <w:rsid w:val="00E43813"/>
    <w:rsid w:val="00E43D0B"/>
    <w:rsid w:val="00E43DAF"/>
    <w:rsid w:val="00E43F30"/>
    <w:rsid w:val="00E43FB6"/>
    <w:rsid w:val="00E44105"/>
    <w:rsid w:val="00E44114"/>
    <w:rsid w:val="00E44662"/>
    <w:rsid w:val="00E4469E"/>
    <w:rsid w:val="00E448BC"/>
    <w:rsid w:val="00E44944"/>
    <w:rsid w:val="00E44A24"/>
    <w:rsid w:val="00E44FF0"/>
    <w:rsid w:val="00E45041"/>
    <w:rsid w:val="00E45249"/>
    <w:rsid w:val="00E45315"/>
    <w:rsid w:val="00E45584"/>
    <w:rsid w:val="00E45589"/>
    <w:rsid w:val="00E457CE"/>
    <w:rsid w:val="00E45B07"/>
    <w:rsid w:val="00E45F07"/>
    <w:rsid w:val="00E46004"/>
    <w:rsid w:val="00E46309"/>
    <w:rsid w:val="00E46435"/>
    <w:rsid w:val="00E46618"/>
    <w:rsid w:val="00E46730"/>
    <w:rsid w:val="00E46A03"/>
    <w:rsid w:val="00E46BFC"/>
    <w:rsid w:val="00E46C75"/>
    <w:rsid w:val="00E46D95"/>
    <w:rsid w:val="00E4742A"/>
    <w:rsid w:val="00E47823"/>
    <w:rsid w:val="00E47C1F"/>
    <w:rsid w:val="00E47CD2"/>
    <w:rsid w:val="00E47DB9"/>
    <w:rsid w:val="00E5003A"/>
    <w:rsid w:val="00E501CB"/>
    <w:rsid w:val="00E50CB6"/>
    <w:rsid w:val="00E50DFB"/>
    <w:rsid w:val="00E51197"/>
    <w:rsid w:val="00E512F4"/>
    <w:rsid w:val="00E5167A"/>
    <w:rsid w:val="00E51816"/>
    <w:rsid w:val="00E522BD"/>
    <w:rsid w:val="00E528CE"/>
    <w:rsid w:val="00E52A07"/>
    <w:rsid w:val="00E52BAE"/>
    <w:rsid w:val="00E52BC4"/>
    <w:rsid w:val="00E52E5D"/>
    <w:rsid w:val="00E5319F"/>
    <w:rsid w:val="00E532FD"/>
    <w:rsid w:val="00E53606"/>
    <w:rsid w:val="00E54626"/>
    <w:rsid w:val="00E5463B"/>
    <w:rsid w:val="00E5476E"/>
    <w:rsid w:val="00E54950"/>
    <w:rsid w:val="00E54CBF"/>
    <w:rsid w:val="00E555FC"/>
    <w:rsid w:val="00E55D55"/>
    <w:rsid w:val="00E55D74"/>
    <w:rsid w:val="00E55E65"/>
    <w:rsid w:val="00E55FB3"/>
    <w:rsid w:val="00E56056"/>
    <w:rsid w:val="00E561B9"/>
    <w:rsid w:val="00E563F5"/>
    <w:rsid w:val="00E566A9"/>
    <w:rsid w:val="00E56714"/>
    <w:rsid w:val="00E567F0"/>
    <w:rsid w:val="00E56A01"/>
    <w:rsid w:val="00E5712D"/>
    <w:rsid w:val="00E572B5"/>
    <w:rsid w:val="00E573D2"/>
    <w:rsid w:val="00E5747D"/>
    <w:rsid w:val="00E574BD"/>
    <w:rsid w:val="00E57989"/>
    <w:rsid w:val="00E57E0F"/>
    <w:rsid w:val="00E60218"/>
    <w:rsid w:val="00E6028D"/>
    <w:rsid w:val="00E603A5"/>
    <w:rsid w:val="00E605A6"/>
    <w:rsid w:val="00E60609"/>
    <w:rsid w:val="00E6062A"/>
    <w:rsid w:val="00E60792"/>
    <w:rsid w:val="00E60876"/>
    <w:rsid w:val="00E608BD"/>
    <w:rsid w:val="00E608EB"/>
    <w:rsid w:val="00E60BA9"/>
    <w:rsid w:val="00E60D63"/>
    <w:rsid w:val="00E60D88"/>
    <w:rsid w:val="00E60E2F"/>
    <w:rsid w:val="00E60F6D"/>
    <w:rsid w:val="00E60F8C"/>
    <w:rsid w:val="00E6100F"/>
    <w:rsid w:val="00E611F3"/>
    <w:rsid w:val="00E611FF"/>
    <w:rsid w:val="00E612BD"/>
    <w:rsid w:val="00E61382"/>
    <w:rsid w:val="00E615D0"/>
    <w:rsid w:val="00E61CDA"/>
    <w:rsid w:val="00E61F2B"/>
    <w:rsid w:val="00E62156"/>
    <w:rsid w:val="00E622DC"/>
    <w:rsid w:val="00E6264D"/>
    <w:rsid w:val="00E62922"/>
    <w:rsid w:val="00E629A1"/>
    <w:rsid w:val="00E62A45"/>
    <w:rsid w:val="00E62C21"/>
    <w:rsid w:val="00E63126"/>
    <w:rsid w:val="00E63315"/>
    <w:rsid w:val="00E6395A"/>
    <w:rsid w:val="00E63ACB"/>
    <w:rsid w:val="00E63AE4"/>
    <w:rsid w:val="00E63FC0"/>
    <w:rsid w:val="00E64007"/>
    <w:rsid w:val="00E64174"/>
    <w:rsid w:val="00E641C5"/>
    <w:rsid w:val="00E64545"/>
    <w:rsid w:val="00E645A3"/>
    <w:rsid w:val="00E645BF"/>
    <w:rsid w:val="00E64840"/>
    <w:rsid w:val="00E64A18"/>
    <w:rsid w:val="00E64FA9"/>
    <w:rsid w:val="00E65027"/>
    <w:rsid w:val="00E650EF"/>
    <w:rsid w:val="00E65211"/>
    <w:rsid w:val="00E65A8C"/>
    <w:rsid w:val="00E65D6B"/>
    <w:rsid w:val="00E65ED5"/>
    <w:rsid w:val="00E66140"/>
    <w:rsid w:val="00E66732"/>
    <w:rsid w:val="00E667A0"/>
    <w:rsid w:val="00E66805"/>
    <w:rsid w:val="00E669A5"/>
    <w:rsid w:val="00E6721B"/>
    <w:rsid w:val="00E673BE"/>
    <w:rsid w:val="00E674C6"/>
    <w:rsid w:val="00E676AD"/>
    <w:rsid w:val="00E6794C"/>
    <w:rsid w:val="00E67984"/>
    <w:rsid w:val="00E67B3B"/>
    <w:rsid w:val="00E67D52"/>
    <w:rsid w:val="00E67DB7"/>
    <w:rsid w:val="00E67E80"/>
    <w:rsid w:val="00E67F48"/>
    <w:rsid w:val="00E67FAB"/>
    <w:rsid w:val="00E7003C"/>
    <w:rsid w:val="00E70278"/>
    <w:rsid w:val="00E7030A"/>
    <w:rsid w:val="00E703E4"/>
    <w:rsid w:val="00E709C8"/>
    <w:rsid w:val="00E70B5B"/>
    <w:rsid w:val="00E71244"/>
    <w:rsid w:val="00E71355"/>
    <w:rsid w:val="00E713CF"/>
    <w:rsid w:val="00E71519"/>
    <w:rsid w:val="00E7153E"/>
    <w:rsid w:val="00E71591"/>
    <w:rsid w:val="00E717BB"/>
    <w:rsid w:val="00E719DA"/>
    <w:rsid w:val="00E71A95"/>
    <w:rsid w:val="00E71BDC"/>
    <w:rsid w:val="00E71CEB"/>
    <w:rsid w:val="00E72060"/>
    <w:rsid w:val="00E720EA"/>
    <w:rsid w:val="00E722E6"/>
    <w:rsid w:val="00E72418"/>
    <w:rsid w:val="00E72589"/>
    <w:rsid w:val="00E72667"/>
    <w:rsid w:val="00E7274D"/>
    <w:rsid w:val="00E729C4"/>
    <w:rsid w:val="00E72C29"/>
    <w:rsid w:val="00E72DDA"/>
    <w:rsid w:val="00E73132"/>
    <w:rsid w:val="00E732B4"/>
    <w:rsid w:val="00E73629"/>
    <w:rsid w:val="00E73651"/>
    <w:rsid w:val="00E73821"/>
    <w:rsid w:val="00E73832"/>
    <w:rsid w:val="00E73AF9"/>
    <w:rsid w:val="00E73B36"/>
    <w:rsid w:val="00E73B76"/>
    <w:rsid w:val="00E73B81"/>
    <w:rsid w:val="00E74089"/>
    <w:rsid w:val="00E74215"/>
    <w:rsid w:val="00E74747"/>
    <w:rsid w:val="00E7474F"/>
    <w:rsid w:val="00E74A5B"/>
    <w:rsid w:val="00E74B81"/>
    <w:rsid w:val="00E74BA9"/>
    <w:rsid w:val="00E74E7D"/>
    <w:rsid w:val="00E74ED7"/>
    <w:rsid w:val="00E7502E"/>
    <w:rsid w:val="00E75079"/>
    <w:rsid w:val="00E751DD"/>
    <w:rsid w:val="00E756EB"/>
    <w:rsid w:val="00E7597B"/>
    <w:rsid w:val="00E75B23"/>
    <w:rsid w:val="00E75B2C"/>
    <w:rsid w:val="00E75B7D"/>
    <w:rsid w:val="00E75F60"/>
    <w:rsid w:val="00E763B3"/>
    <w:rsid w:val="00E7655A"/>
    <w:rsid w:val="00E76577"/>
    <w:rsid w:val="00E76766"/>
    <w:rsid w:val="00E768A9"/>
    <w:rsid w:val="00E76C79"/>
    <w:rsid w:val="00E76F3C"/>
    <w:rsid w:val="00E772E2"/>
    <w:rsid w:val="00E77585"/>
    <w:rsid w:val="00E77C38"/>
    <w:rsid w:val="00E77F81"/>
    <w:rsid w:val="00E7C74C"/>
    <w:rsid w:val="00E802BC"/>
    <w:rsid w:val="00E80DE3"/>
    <w:rsid w:val="00E811F3"/>
    <w:rsid w:val="00E813E0"/>
    <w:rsid w:val="00E813EE"/>
    <w:rsid w:val="00E81606"/>
    <w:rsid w:val="00E81632"/>
    <w:rsid w:val="00E8172A"/>
    <w:rsid w:val="00E8175B"/>
    <w:rsid w:val="00E8194A"/>
    <w:rsid w:val="00E81BD6"/>
    <w:rsid w:val="00E81E36"/>
    <w:rsid w:val="00E8288D"/>
    <w:rsid w:val="00E82C0B"/>
    <w:rsid w:val="00E82C55"/>
    <w:rsid w:val="00E82C6B"/>
    <w:rsid w:val="00E82E45"/>
    <w:rsid w:val="00E82F0C"/>
    <w:rsid w:val="00E831E7"/>
    <w:rsid w:val="00E8355E"/>
    <w:rsid w:val="00E83888"/>
    <w:rsid w:val="00E839D8"/>
    <w:rsid w:val="00E83B83"/>
    <w:rsid w:val="00E83D58"/>
    <w:rsid w:val="00E83F01"/>
    <w:rsid w:val="00E84048"/>
    <w:rsid w:val="00E842E8"/>
    <w:rsid w:val="00E8436D"/>
    <w:rsid w:val="00E84792"/>
    <w:rsid w:val="00E84A73"/>
    <w:rsid w:val="00E84CF8"/>
    <w:rsid w:val="00E84E09"/>
    <w:rsid w:val="00E84FF7"/>
    <w:rsid w:val="00E85291"/>
    <w:rsid w:val="00E858C2"/>
    <w:rsid w:val="00E858C6"/>
    <w:rsid w:val="00E85C28"/>
    <w:rsid w:val="00E85FD7"/>
    <w:rsid w:val="00E8600F"/>
    <w:rsid w:val="00E8630D"/>
    <w:rsid w:val="00E8631D"/>
    <w:rsid w:val="00E863B3"/>
    <w:rsid w:val="00E8673B"/>
    <w:rsid w:val="00E86761"/>
    <w:rsid w:val="00E86955"/>
    <w:rsid w:val="00E86A30"/>
    <w:rsid w:val="00E86B7E"/>
    <w:rsid w:val="00E87502"/>
    <w:rsid w:val="00E875A5"/>
    <w:rsid w:val="00E8787E"/>
    <w:rsid w:val="00E87AE4"/>
    <w:rsid w:val="00E9042A"/>
    <w:rsid w:val="00E905C8"/>
    <w:rsid w:val="00E90622"/>
    <w:rsid w:val="00E90832"/>
    <w:rsid w:val="00E9098D"/>
    <w:rsid w:val="00E90C87"/>
    <w:rsid w:val="00E90CB8"/>
    <w:rsid w:val="00E90F82"/>
    <w:rsid w:val="00E90FB3"/>
    <w:rsid w:val="00E90FCB"/>
    <w:rsid w:val="00E91344"/>
    <w:rsid w:val="00E91401"/>
    <w:rsid w:val="00E914EF"/>
    <w:rsid w:val="00E9157D"/>
    <w:rsid w:val="00E9185A"/>
    <w:rsid w:val="00E918F1"/>
    <w:rsid w:val="00E91FA7"/>
    <w:rsid w:val="00E92015"/>
    <w:rsid w:val="00E92776"/>
    <w:rsid w:val="00E92AC3"/>
    <w:rsid w:val="00E92B4D"/>
    <w:rsid w:val="00E92BD5"/>
    <w:rsid w:val="00E92D24"/>
    <w:rsid w:val="00E92DA7"/>
    <w:rsid w:val="00E92E0D"/>
    <w:rsid w:val="00E9311E"/>
    <w:rsid w:val="00E93374"/>
    <w:rsid w:val="00E936D2"/>
    <w:rsid w:val="00E937F7"/>
    <w:rsid w:val="00E93A66"/>
    <w:rsid w:val="00E93C58"/>
    <w:rsid w:val="00E93DA6"/>
    <w:rsid w:val="00E93DFC"/>
    <w:rsid w:val="00E94109"/>
    <w:rsid w:val="00E94167"/>
    <w:rsid w:val="00E94243"/>
    <w:rsid w:val="00E94748"/>
    <w:rsid w:val="00E947B3"/>
    <w:rsid w:val="00E94847"/>
    <w:rsid w:val="00E9485A"/>
    <w:rsid w:val="00E94967"/>
    <w:rsid w:val="00E94C02"/>
    <w:rsid w:val="00E94C25"/>
    <w:rsid w:val="00E94E66"/>
    <w:rsid w:val="00E95125"/>
    <w:rsid w:val="00E955E4"/>
    <w:rsid w:val="00E955EF"/>
    <w:rsid w:val="00E956AB"/>
    <w:rsid w:val="00E9575F"/>
    <w:rsid w:val="00E95828"/>
    <w:rsid w:val="00E95A50"/>
    <w:rsid w:val="00E95B69"/>
    <w:rsid w:val="00E95C12"/>
    <w:rsid w:val="00E95C66"/>
    <w:rsid w:val="00E95E02"/>
    <w:rsid w:val="00E95ED3"/>
    <w:rsid w:val="00E96125"/>
    <w:rsid w:val="00E96377"/>
    <w:rsid w:val="00E96402"/>
    <w:rsid w:val="00E9653D"/>
    <w:rsid w:val="00E96566"/>
    <w:rsid w:val="00E96755"/>
    <w:rsid w:val="00E968E4"/>
    <w:rsid w:val="00E969A9"/>
    <w:rsid w:val="00E96A89"/>
    <w:rsid w:val="00E96BA5"/>
    <w:rsid w:val="00E97185"/>
    <w:rsid w:val="00E9723C"/>
    <w:rsid w:val="00E972D7"/>
    <w:rsid w:val="00E977E1"/>
    <w:rsid w:val="00E97AC9"/>
    <w:rsid w:val="00E97B38"/>
    <w:rsid w:val="00E97EA0"/>
    <w:rsid w:val="00E97F95"/>
    <w:rsid w:val="00EA0CA9"/>
    <w:rsid w:val="00EA11CD"/>
    <w:rsid w:val="00EA134E"/>
    <w:rsid w:val="00EA17F8"/>
    <w:rsid w:val="00EA1CBD"/>
    <w:rsid w:val="00EA1F2C"/>
    <w:rsid w:val="00EA264D"/>
    <w:rsid w:val="00EA284E"/>
    <w:rsid w:val="00EA2920"/>
    <w:rsid w:val="00EA2A6B"/>
    <w:rsid w:val="00EA2A7B"/>
    <w:rsid w:val="00EA2BC3"/>
    <w:rsid w:val="00EA2C57"/>
    <w:rsid w:val="00EA2F23"/>
    <w:rsid w:val="00EA2F6A"/>
    <w:rsid w:val="00EA365D"/>
    <w:rsid w:val="00EA3775"/>
    <w:rsid w:val="00EA388E"/>
    <w:rsid w:val="00EA3E27"/>
    <w:rsid w:val="00EA4037"/>
    <w:rsid w:val="00EA4365"/>
    <w:rsid w:val="00EA4373"/>
    <w:rsid w:val="00EA43EE"/>
    <w:rsid w:val="00EA451A"/>
    <w:rsid w:val="00EA4648"/>
    <w:rsid w:val="00EA4679"/>
    <w:rsid w:val="00EA46DA"/>
    <w:rsid w:val="00EA5187"/>
    <w:rsid w:val="00EA5758"/>
    <w:rsid w:val="00EA5783"/>
    <w:rsid w:val="00EA5990"/>
    <w:rsid w:val="00EA5BAB"/>
    <w:rsid w:val="00EA5CBA"/>
    <w:rsid w:val="00EA5D5F"/>
    <w:rsid w:val="00EA6325"/>
    <w:rsid w:val="00EA649D"/>
    <w:rsid w:val="00EA652B"/>
    <w:rsid w:val="00EA658C"/>
    <w:rsid w:val="00EA6693"/>
    <w:rsid w:val="00EA68F7"/>
    <w:rsid w:val="00EA6B74"/>
    <w:rsid w:val="00EA6F99"/>
    <w:rsid w:val="00EA70AC"/>
    <w:rsid w:val="00EA7351"/>
    <w:rsid w:val="00EA7F4E"/>
    <w:rsid w:val="00EB00E0"/>
    <w:rsid w:val="00EB0522"/>
    <w:rsid w:val="00EB05BE"/>
    <w:rsid w:val="00EB05D5"/>
    <w:rsid w:val="00EB09C8"/>
    <w:rsid w:val="00EB0A7C"/>
    <w:rsid w:val="00EB10BB"/>
    <w:rsid w:val="00EB10F8"/>
    <w:rsid w:val="00EB1646"/>
    <w:rsid w:val="00EB16D6"/>
    <w:rsid w:val="00EB177F"/>
    <w:rsid w:val="00EB1BD2"/>
    <w:rsid w:val="00EB1C45"/>
    <w:rsid w:val="00EB1C8E"/>
    <w:rsid w:val="00EB1CE0"/>
    <w:rsid w:val="00EB1F16"/>
    <w:rsid w:val="00EB207F"/>
    <w:rsid w:val="00EB2141"/>
    <w:rsid w:val="00EB2333"/>
    <w:rsid w:val="00EB248B"/>
    <w:rsid w:val="00EB2A30"/>
    <w:rsid w:val="00EB2D2E"/>
    <w:rsid w:val="00EB2DE9"/>
    <w:rsid w:val="00EB2E6F"/>
    <w:rsid w:val="00EB2F49"/>
    <w:rsid w:val="00EB305B"/>
    <w:rsid w:val="00EB341F"/>
    <w:rsid w:val="00EB3A48"/>
    <w:rsid w:val="00EB3BAD"/>
    <w:rsid w:val="00EB3EB5"/>
    <w:rsid w:val="00EB3F4C"/>
    <w:rsid w:val="00EB437E"/>
    <w:rsid w:val="00EB4563"/>
    <w:rsid w:val="00EB4BC7"/>
    <w:rsid w:val="00EB4D4C"/>
    <w:rsid w:val="00EB5205"/>
    <w:rsid w:val="00EB544F"/>
    <w:rsid w:val="00EB5626"/>
    <w:rsid w:val="00EB56B9"/>
    <w:rsid w:val="00EB5850"/>
    <w:rsid w:val="00EB58CC"/>
    <w:rsid w:val="00EB590D"/>
    <w:rsid w:val="00EB5971"/>
    <w:rsid w:val="00EB59B7"/>
    <w:rsid w:val="00EB5F47"/>
    <w:rsid w:val="00EB6046"/>
    <w:rsid w:val="00EB60E2"/>
    <w:rsid w:val="00EB6241"/>
    <w:rsid w:val="00EB636B"/>
    <w:rsid w:val="00EB63B8"/>
    <w:rsid w:val="00EB69E2"/>
    <w:rsid w:val="00EB6AE9"/>
    <w:rsid w:val="00EB6FFF"/>
    <w:rsid w:val="00EB712F"/>
    <w:rsid w:val="00EB73BB"/>
    <w:rsid w:val="00EB74F1"/>
    <w:rsid w:val="00EB76B4"/>
    <w:rsid w:val="00EB79DB"/>
    <w:rsid w:val="00EB79FD"/>
    <w:rsid w:val="00EB7B28"/>
    <w:rsid w:val="00EB7D1C"/>
    <w:rsid w:val="00EB7EFC"/>
    <w:rsid w:val="00EB7FC4"/>
    <w:rsid w:val="00EC0399"/>
    <w:rsid w:val="00EC04AC"/>
    <w:rsid w:val="00EC056E"/>
    <w:rsid w:val="00EC059F"/>
    <w:rsid w:val="00EC06A2"/>
    <w:rsid w:val="00EC0B53"/>
    <w:rsid w:val="00EC0F96"/>
    <w:rsid w:val="00EC11BE"/>
    <w:rsid w:val="00EC1642"/>
    <w:rsid w:val="00EC1697"/>
    <w:rsid w:val="00EC16F6"/>
    <w:rsid w:val="00EC1C1C"/>
    <w:rsid w:val="00EC1EAE"/>
    <w:rsid w:val="00EC1F24"/>
    <w:rsid w:val="00EC204A"/>
    <w:rsid w:val="00EC2206"/>
    <w:rsid w:val="00EC22F6"/>
    <w:rsid w:val="00EC236C"/>
    <w:rsid w:val="00EC24AA"/>
    <w:rsid w:val="00EC2C6D"/>
    <w:rsid w:val="00EC2F2F"/>
    <w:rsid w:val="00EC2FAB"/>
    <w:rsid w:val="00EC30A2"/>
    <w:rsid w:val="00EC31AB"/>
    <w:rsid w:val="00EC345B"/>
    <w:rsid w:val="00EC3573"/>
    <w:rsid w:val="00EC3895"/>
    <w:rsid w:val="00EC3DB9"/>
    <w:rsid w:val="00EC3E68"/>
    <w:rsid w:val="00EC402D"/>
    <w:rsid w:val="00EC4072"/>
    <w:rsid w:val="00EC448E"/>
    <w:rsid w:val="00EC4583"/>
    <w:rsid w:val="00EC475F"/>
    <w:rsid w:val="00EC4780"/>
    <w:rsid w:val="00EC4946"/>
    <w:rsid w:val="00EC4981"/>
    <w:rsid w:val="00EC4FD7"/>
    <w:rsid w:val="00EC5180"/>
    <w:rsid w:val="00EC5243"/>
    <w:rsid w:val="00EC54B6"/>
    <w:rsid w:val="00EC5542"/>
    <w:rsid w:val="00EC5ABB"/>
    <w:rsid w:val="00EC5AC8"/>
    <w:rsid w:val="00EC5BA4"/>
    <w:rsid w:val="00EC5DFC"/>
    <w:rsid w:val="00EC604C"/>
    <w:rsid w:val="00EC638F"/>
    <w:rsid w:val="00EC64EB"/>
    <w:rsid w:val="00EC658C"/>
    <w:rsid w:val="00EC6595"/>
    <w:rsid w:val="00EC69D7"/>
    <w:rsid w:val="00EC6A20"/>
    <w:rsid w:val="00EC6ACD"/>
    <w:rsid w:val="00EC6B2E"/>
    <w:rsid w:val="00EC6C5D"/>
    <w:rsid w:val="00EC6F05"/>
    <w:rsid w:val="00EC6F28"/>
    <w:rsid w:val="00EC7162"/>
    <w:rsid w:val="00EC78BB"/>
    <w:rsid w:val="00EC7C58"/>
    <w:rsid w:val="00ED0ACC"/>
    <w:rsid w:val="00ED0D09"/>
    <w:rsid w:val="00ED0E86"/>
    <w:rsid w:val="00ED0F57"/>
    <w:rsid w:val="00ED0F5A"/>
    <w:rsid w:val="00ED12BB"/>
    <w:rsid w:val="00ED1672"/>
    <w:rsid w:val="00ED173F"/>
    <w:rsid w:val="00ED1819"/>
    <w:rsid w:val="00ED1825"/>
    <w:rsid w:val="00ED19EF"/>
    <w:rsid w:val="00ED1CEC"/>
    <w:rsid w:val="00ED1F1F"/>
    <w:rsid w:val="00ED21C2"/>
    <w:rsid w:val="00ED267E"/>
    <w:rsid w:val="00ED2A5C"/>
    <w:rsid w:val="00ED2C81"/>
    <w:rsid w:val="00ED2E67"/>
    <w:rsid w:val="00ED3275"/>
    <w:rsid w:val="00ED32C8"/>
    <w:rsid w:val="00ED3671"/>
    <w:rsid w:val="00ED3AA9"/>
    <w:rsid w:val="00ED44BC"/>
    <w:rsid w:val="00ED4686"/>
    <w:rsid w:val="00ED4A37"/>
    <w:rsid w:val="00ED52F0"/>
    <w:rsid w:val="00ED5549"/>
    <w:rsid w:val="00ED57AA"/>
    <w:rsid w:val="00ED5844"/>
    <w:rsid w:val="00ED5A72"/>
    <w:rsid w:val="00ED5B2B"/>
    <w:rsid w:val="00ED5B9B"/>
    <w:rsid w:val="00ED5D94"/>
    <w:rsid w:val="00ED5F8C"/>
    <w:rsid w:val="00ED604C"/>
    <w:rsid w:val="00ED6474"/>
    <w:rsid w:val="00ED677E"/>
    <w:rsid w:val="00ED691C"/>
    <w:rsid w:val="00ED6AD4"/>
    <w:rsid w:val="00ED6BAD"/>
    <w:rsid w:val="00ED6E60"/>
    <w:rsid w:val="00ED7184"/>
    <w:rsid w:val="00ED7325"/>
    <w:rsid w:val="00ED7447"/>
    <w:rsid w:val="00ED7716"/>
    <w:rsid w:val="00ED7762"/>
    <w:rsid w:val="00ED787E"/>
    <w:rsid w:val="00ED7C85"/>
    <w:rsid w:val="00ED7E9D"/>
    <w:rsid w:val="00ED7F51"/>
    <w:rsid w:val="00ED7F6E"/>
    <w:rsid w:val="00EE00B2"/>
    <w:rsid w:val="00EE00D6"/>
    <w:rsid w:val="00EE0B86"/>
    <w:rsid w:val="00EE0DB6"/>
    <w:rsid w:val="00EE10A0"/>
    <w:rsid w:val="00EE11E7"/>
    <w:rsid w:val="00EE1488"/>
    <w:rsid w:val="00EE14E7"/>
    <w:rsid w:val="00EE19CC"/>
    <w:rsid w:val="00EE1DCA"/>
    <w:rsid w:val="00EE1EB0"/>
    <w:rsid w:val="00EE1F15"/>
    <w:rsid w:val="00EE1FC0"/>
    <w:rsid w:val="00EE263D"/>
    <w:rsid w:val="00EE267E"/>
    <w:rsid w:val="00EE26DA"/>
    <w:rsid w:val="00EE29AD"/>
    <w:rsid w:val="00EE2CA2"/>
    <w:rsid w:val="00EE2E28"/>
    <w:rsid w:val="00EE2E90"/>
    <w:rsid w:val="00EE2F0A"/>
    <w:rsid w:val="00EE2F1B"/>
    <w:rsid w:val="00EE30E8"/>
    <w:rsid w:val="00EE339E"/>
    <w:rsid w:val="00EE36E0"/>
    <w:rsid w:val="00EE3DED"/>
    <w:rsid w:val="00EE3E24"/>
    <w:rsid w:val="00EE43D6"/>
    <w:rsid w:val="00EE447D"/>
    <w:rsid w:val="00EE4681"/>
    <w:rsid w:val="00EE49A1"/>
    <w:rsid w:val="00EE4A7B"/>
    <w:rsid w:val="00EE4B40"/>
    <w:rsid w:val="00EE4B80"/>
    <w:rsid w:val="00EE4BA7"/>
    <w:rsid w:val="00EE4C44"/>
    <w:rsid w:val="00EE4D48"/>
    <w:rsid w:val="00EE4D5D"/>
    <w:rsid w:val="00EE4E8B"/>
    <w:rsid w:val="00EE5131"/>
    <w:rsid w:val="00EE51E7"/>
    <w:rsid w:val="00EE6228"/>
    <w:rsid w:val="00EE63B6"/>
    <w:rsid w:val="00EE6722"/>
    <w:rsid w:val="00EE6BD0"/>
    <w:rsid w:val="00EE6CA3"/>
    <w:rsid w:val="00EE7267"/>
    <w:rsid w:val="00EE72D8"/>
    <w:rsid w:val="00EE77DB"/>
    <w:rsid w:val="00EE78CD"/>
    <w:rsid w:val="00EE79AC"/>
    <w:rsid w:val="00EE7B11"/>
    <w:rsid w:val="00EE7E1A"/>
    <w:rsid w:val="00EE7FE6"/>
    <w:rsid w:val="00EF02CC"/>
    <w:rsid w:val="00EF04DD"/>
    <w:rsid w:val="00EF064F"/>
    <w:rsid w:val="00EF0DAF"/>
    <w:rsid w:val="00EF0F29"/>
    <w:rsid w:val="00EF109B"/>
    <w:rsid w:val="00EF15E9"/>
    <w:rsid w:val="00EF1656"/>
    <w:rsid w:val="00EF1680"/>
    <w:rsid w:val="00EF179C"/>
    <w:rsid w:val="00EF1A2C"/>
    <w:rsid w:val="00EF1A84"/>
    <w:rsid w:val="00EF1A8C"/>
    <w:rsid w:val="00EF1C43"/>
    <w:rsid w:val="00EF1E2C"/>
    <w:rsid w:val="00EF1E76"/>
    <w:rsid w:val="00EF1EE3"/>
    <w:rsid w:val="00EF201C"/>
    <w:rsid w:val="00EF21A3"/>
    <w:rsid w:val="00EF225B"/>
    <w:rsid w:val="00EF234D"/>
    <w:rsid w:val="00EF24C5"/>
    <w:rsid w:val="00EF24FC"/>
    <w:rsid w:val="00EF27C1"/>
    <w:rsid w:val="00EF27E0"/>
    <w:rsid w:val="00EF2C04"/>
    <w:rsid w:val="00EF2C72"/>
    <w:rsid w:val="00EF2E1E"/>
    <w:rsid w:val="00EF2E60"/>
    <w:rsid w:val="00EF32AF"/>
    <w:rsid w:val="00EF340A"/>
    <w:rsid w:val="00EF36AF"/>
    <w:rsid w:val="00EF403F"/>
    <w:rsid w:val="00EF432B"/>
    <w:rsid w:val="00EF498F"/>
    <w:rsid w:val="00EF4A9E"/>
    <w:rsid w:val="00EF4C80"/>
    <w:rsid w:val="00EF4CD5"/>
    <w:rsid w:val="00EF503A"/>
    <w:rsid w:val="00EF553F"/>
    <w:rsid w:val="00EF568A"/>
    <w:rsid w:val="00EF5742"/>
    <w:rsid w:val="00EF5971"/>
    <w:rsid w:val="00EF59A3"/>
    <w:rsid w:val="00EF59DC"/>
    <w:rsid w:val="00EF5A24"/>
    <w:rsid w:val="00EF5C33"/>
    <w:rsid w:val="00EF5D67"/>
    <w:rsid w:val="00EF5ED2"/>
    <w:rsid w:val="00EF632E"/>
    <w:rsid w:val="00EF64A5"/>
    <w:rsid w:val="00EF6503"/>
    <w:rsid w:val="00EF6675"/>
    <w:rsid w:val="00EF6A5E"/>
    <w:rsid w:val="00EF6AB4"/>
    <w:rsid w:val="00EF6BE5"/>
    <w:rsid w:val="00EF6D31"/>
    <w:rsid w:val="00EF6E20"/>
    <w:rsid w:val="00EF7649"/>
    <w:rsid w:val="00EF7886"/>
    <w:rsid w:val="00EF7B3E"/>
    <w:rsid w:val="00EF7D91"/>
    <w:rsid w:val="00EF7DF7"/>
    <w:rsid w:val="00EF7E5F"/>
    <w:rsid w:val="00EF7FA0"/>
    <w:rsid w:val="00F00025"/>
    <w:rsid w:val="00F001C4"/>
    <w:rsid w:val="00F002FC"/>
    <w:rsid w:val="00F004C5"/>
    <w:rsid w:val="00F005C2"/>
    <w:rsid w:val="00F0063D"/>
    <w:rsid w:val="00F00BA7"/>
    <w:rsid w:val="00F00CDE"/>
    <w:rsid w:val="00F00E52"/>
    <w:rsid w:val="00F00EFE"/>
    <w:rsid w:val="00F00F9C"/>
    <w:rsid w:val="00F011BD"/>
    <w:rsid w:val="00F018A5"/>
    <w:rsid w:val="00F019ED"/>
    <w:rsid w:val="00F01D65"/>
    <w:rsid w:val="00F01E5F"/>
    <w:rsid w:val="00F01FAD"/>
    <w:rsid w:val="00F02280"/>
    <w:rsid w:val="00F023CB"/>
    <w:rsid w:val="00F024F3"/>
    <w:rsid w:val="00F02663"/>
    <w:rsid w:val="00F026AB"/>
    <w:rsid w:val="00F02994"/>
    <w:rsid w:val="00F02ABA"/>
    <w:rsid w:val="00F02B56"/>
    <w:rsid w:val="00F02DD4"/>
    <w:rsid w:val="00F02EBA"/>
    <w:rsid w:val="00F02F54"/>
    <w:rsid w:val="00F03047"/>
    <w:rsid w:val="00F033C4"/>
    <w:rsid w:val="00F035D9"/>
    <w:rsid w:val="00F035E3"/>
    <w:rsid w:val="00F03EA3"/>
    <w:rsid w:val="00F03FE7"/>
    <w:rsid w:val="00F040E0"/>
    <w:rsid w:val="00F04280"/>
    <w:rsid w:val="00F0437A"/>
    <w:rsid w:val="00F043B8"/>
    <w:rsid w:val="00F04648"/>
    <w:rsid w:val="00F047ED"/>
    <w:rsid w:val="00F04A17"/>
    <w:rsid w:val="00F04A99"/>
    <w:rsid w:val="00F04B05"/>
    <w:rsid w:val="00F04DAE"/>
    <w:rsid w:val="00F04E49"/>
    <w:rsid w:val="00F04ECC"/>
    <w:rsid w:val="00F0510E"/>
    <w:rsid w:val="00F052F4"/>
    <w:rsid w:val="00F05647"/>
    <w:rsid w:val="00F05656"/>
    <w:rsid w:val="00F056E1"/>
    <w:rsid w:val="00F057A8"/>
    <w:rsid w:val="00F05853"/>
    <w:rsid w:val="00F05885"/>
    <w:rsid w:val="00F05A52"/>
    <w:rsid w:val="00F05AE5"/>
    <w:rsid w:val="00F05C51"/>
    <w:rsid w:val="00F05D7F"/>
    <w:rsid w:val="00F05F14"/>
    <w:rsid w:val="00F05FE7"/>
    <w:rsid w:val="00F0612A"/>
    <w:rsid w:val="00F069AF"/>
    <w:rsid w:val="00F06AA4"/>
    <w:rsid w:val="00F06BF6"/>
    <w:rsid w:val="00F0732D"/>
    <w:rsid w:val="00F077A9"/>
    <w:rsid w:val="00F07883"/>
    <w:rsid w:val="00F0797F"/>
    <w:rsid w:val="00F10040"/>
    <w:rsid w:val="00F10093"/>
    <w:rsid w:val="00F1011B"/>
    <w:rsid w:val="00F101B8"/>
    <w:rsid w:val="00F10479"/>
    <w:rsid w:val="00F10604"/>
    <w:rsid w:val="00F10858"/>
    <w:rsid w:val="00F10B9B"/>
    <w:rsid w:val="00F10E6D"/>
    <w:rsid w:val="00F11034"/>
    <w:rsid w:val="00F11037"/>
    <w:rsid w:val="00F1120B"/>
    <w:rsid w:val="00F11514"/>
    <w:rsid w:val="00F11640"/>
    <w:rsid w:val="00F11800"/>
    <w:rsid w:val="00F11804"/>
    <w:rsid w:val="00F11837"/>
    <w:rsid w:val="00F11BA1"/>
    <w:rsid w:val="00F11CBF"/>
    <w:rsid w:val="00F11D2D"/>
    <w:rsid w:val="00F12010"/>
    <w:rsid w:val="00F12716"/>
    <w:rsid w:val="00F129C2"/>
    <w:rsid w:val="00F12B33"/>
    <w:rsid w:val="00F12C3C"/>
    <w:rsid w:val="00F12E64"/>
    <w:rsid w:val="00F130B9"/>
    <w:rsid w:val="00F13420"/>
    <w:rsid w:val="00F134FD"/>
    <w:rsid w:val="00F1350E"/>
    <w:rsid w:val="00F138FA"/>
    <w:rsid w:val="00F13BA6"/>
    <w:rsid w:val="00F13F11"/>
    <w:rsid w:val="00F13F56"/>
    <w:rsid w:val="00F140D2"/>
    <w:rsid w:val="00F14353"/>
    <w:rsid w:val="00F14492"/>
    <w:rsid w:val="00F144A9"/>
    <w:rsid w:val="00F14593"/>
    <w:rsid w:val="00F14BCE"/>
    <w:rsid w:val="00F14CEE"/>
    <w:rsid w:val="00F14D34"/>
    <w:rsid w:val="00F14E1F"/>
    <w:rsid w:val="00F1522F"/>
    <w:rsid w:val="00F15998"/>
    <w:rsid w:val="00F15F6C"/>
    <w:rsid w:val="00F16015"/>
    <w:rsid w:val="00F1624C"/>
    <w:rsid w:val="00F1632E"/>
    <w:rsid w:val="00F164DC"/>
    <w:rsid w:val="00F16651"/>
    <w:rsid w:val="00F16ADA"/>
    <w:rsid w:val="00F16CD4"/>
    <w:rsid w:val="00F16D99"/>
    <w:rsid w:val="00F16F1B"/>
    <w:rsid w:val="00F17196"/>
    <w:rsid w:val="00F171DD"/>
    <w:rsid w:val="00F17387"/>
    <w:rsid w:val="00F176AF"/>
    <w:rsid w:val="00F176BB"/>
    <w:rsid w:val="00F179E4"/>
    <w:rsid w:val="00F17C09"/>
    <w:rsid w:val="00F17DF1"/>
    <w:rsid w:val="00F203FC"/>
    <w:rsid w:val="00F20833"/>
    <w:rsid w:val="00F20F60"/>
    <w:rsid w:val="00F2154D"/>
    <w:rsid w:val="00F218E8"/>
    <w:rsid w:val="00F21ACE"/>
    <w:rsid w:val="00F220CB"/>
    <w:rsid w:val="00F22238"/>
    <w:rsid w:val="00F222AE"/>
    <w:rsid w:val="00F222E0"/>
    <w:rsid w:val="00F2247F"/>
    <w:rsid w:val="00F2258D"/>
    <w:rsid w:val="00F22967"/>
    <w:rsid w:val="00F22EF0"/>
    <w:rsid w:val="00F23014"/>
    <w:rsid w:val="00F2322A"/>
    <w:rsid w:val="00F238B4"/>
    <w:rsid w:val="00F23BCB"/>
    <w:rsid w:val="00F241C8"/>
    <w:rsid w:val="00F24267"/>
    <w:rsid w:val="00F24361"/>
    <w:rsid w:val="00F24901"/>
    <w:rsid w:val="00F24A96"/>
    <w:rsid w:val="00F24C08"/>
    <w:rsid w:val="00F24C0B"/>
    <w:rsid w:val="00F250A9"/>
    <w:rsid w:val="00F25114"/>
    <w:rsid w:val="00F25120"/>
    <w:rsid w:val="00F258E8"/>
    <w:rsid w:val="00F25B39"/>
    <w:rsid w:val="00F25C7D"/>
    <w:rsid w:val="00F2668B"/>
    <w:rsid w:val="00F267AF"/>
    <w:rsid w:val="00F26A80"/>
    <w:rsid w:val="00F26C5A"/>
    <w:rsid w:val="00F26FB3"/>
    <w:rsid w:val="00F2702F"/>
    <w:rsid w:val="00F27058"/>
    <w:rsid w:val="00F27C9C"/>
    <w:rsid w:val="00F27F37"/>
    <w:rsid w:val="00F27FA4"/>
    <w:rsid w:val="00F30291"/>
    <w:rsid w:val="00F3038F"/>
    <w:rsid w:val="00F308BA"/>
    <w:rsid w:val="00F30A8E"/>
    <w:rsid w:val="00F30AAB"/>
    <w:rsid w:val="00F30C6C"/>
    <w:rsid w:val="00F30D9C"/>
    <w:rsid w:val="00F30FF4"/>
    <w:rsid w:val="00F3103A"/>
    <w:rsid w:val="00F31130"/>
    <w:rsid w:val="00F311E6"/>
    <w:rsid w:val="00F3122E"/>
    <w:rsid w:val="00F31336"/>
    <w:rsid w:val="00F313C7"/>
    <w:rsid w:val="00F3158B"/>
    <w:rsid w:val="00F317F0"/>
    <w:rsid w:val="00F31995"/>
    <w:rsid w:val="00F31A76"/>
    <w:rsid w:val="00F31AEA"/>
    <w:rsid w:val="00F31CDD"/>
    <w:rsid w:val="00F31E4F"/>
    <w:rsid w:val="00F320E0"/>
    <w:rsid w:val="00F32249"/>
    <w:rsid w:val="00F32368"/>
    <w:rsid w:val="00F3243B"/>
    <w:rsid w:val="00F3265C"/>
    <w:rsid w:val="00F32888"/>
    <w:rsid w:val="00F32AA7"/>
    <w:rsid w:val="00F32E7A"/>
    <w:rsid w:val="00F331AD"/>
    <w:rsid w:val="00F331F7"/>
    <w:rsid w:val="00F333FB"/>
    <w:rsid w:val="00F335D7"/>
    <w:rsid w:val="00F33759"/>
    <w:rsid w:val="00F33AD2"/>
    <w:rsid w:val="00F33B3A"/>
    <w:rsid w:val="00F33CBF"/>
    <w:rsid w:val="00F340A0"/>
    <w:rsid w:val="00F3439A"/>
    <w:rsid w:val="00F343A2"/>
    <w:rsid w:val="00F34A90"/>
    <w:rsid w:val="00F34C47"/>
    <w:rsid w:val="00F35240"/>
    <w:rsid w:val="00F35287"/>
    <w:rsid w:val="00F35489"/>
    <w:rsid w:val="00F35549"/>
    <w:rsid w:val="00F3565C"/>
    <w:rsid w:val="00F35778"/>
    <w:rsid w:val="00F35871"/>
    <w:rsid w:val="00F3590E"/>
    <w:rsid w:val="00F35A19"/>
    <w:rsid w:val="00F35B6B"/>
    <w:rsid w:val="00F35F55"/>
    <w:rsid w:val="00F36122"/>
    <w:rsid w:val="00F3617B"/>
    <w:rsid w:val="00F361B2"/>
    <w:rsid w:val="00F36209"/>
    <w:rsid w:val="00F36295"/>
    <w:rsid w:val="00F364D3"/>
    <w:rsid w:val="00F36579"/>
    <w:rsid w:val="00F36AA0"/>
    <w:rsid w:val="00F36EE2"/>
    <w:rsid w:val="00F36F88"/>
    <w:rsid w:val="00F37151"/>
    <w:rsid w:val="00F373BD"/>
    <w:rsid w:val="00F37415"/>
    <w:rsid w:val="00F37444"/>
    <w:rsid w:val="00F376F0"/>
    <w:rsid w:val="00F3782A"/>
    <w:rsid w:val="00F3793D"/>
    <w:rsid w:val="00F37CC2"/>
    <w:rsid w:val="00F37E5F"/>
    <w:rsid w:val="00F37E9C"/>
    <w:rsid w:val="00F4042D"/>
    <w:rsid w:val="00F407C3"/>
    <w:rsid w:val="00F4095F"/>
    <w:rsid w:val="00F40A70"/>
    <w:rsid w:val="00F40C3B"/>
    <w:rsid w:val="00F40C89"/>
    <w:rsid w:val="00F4118B"/>
    <w:rsid w:val="00F4128F"/>
    <w:rsid w:val="00F412EC"/>
    <w:rsid w:val="00F4133D"/>
    <w:rsid w:val="00F413F2"/>
    <w:rsid w:val="00F413F9"/>
    <w:rsid w:val="00F4169F"/>
    <w:rsid w:val="00F4198C"/>
    <w:rsid w:val="00F42082"/>
    <w:rsid w:val="00F420B0"/>
    <w:rsid w:val="00F4252B"/>
    <w:rsid w:val="00F426DD"/>
    <w:rsid w:val="00F42B2B"/>
    <w:rsid w:val="00F430B1"/>
    <w:rsid w:val="00F43444"/>
    <w:rsid w:val="00F4367C"/>
    <w:rsid w:val="00F4368E"/>
    <w:rsid w:val="00F4387E"/>
    <w:rsid w:val="00F43982"/>
    <w:rsid w:val="00F439C7"/>
    <w:rsid w:val="00F43A37"/>
    <w:rsid w:val="00F43DBE"/>
    <w:rsid w:val="00F43E28"/>
    <w:rsid w:val="00F440EA"/>
    <w:rsid w:val="00F442B7"/>
    <w:rsid w:val="00F44624"/>
    <w:rsid w:val="00F446A9"/>
    <w:rsid w:val="00F44703"/>
    <w:rsid w:val="00F4470A"/>
    <w:rsid w:val="00F449BD"/>
    <w:rsid w:val="00F44ECA"/>
    <w:rsid w:val="00F44F17"/>
    <w:rsid w:val="00F44FBE"/>
    <w:rsid w:val="00F45388"/>
    <w:rsid w:val="00F4549A"/>
    <w:rsid w:val="00F45657"/>
    <w:rsid w:val="00F4576D"/>
    <w:rsid w:val="00F45811"/>
    <w:rsid w:val="00F45FB7"/>
    <w:rsid w:val="00F45FCE"/>
    <w:rsid w:val="00F460F6"/>
    <w:rsid w:val="00F46151"/>
    <w:rsid w:val="00F4641B"/>
    <w:rsid w:val="00F4669B"/>
    <w:rsid w:val="00F466EF"/>
    <w:rsid w:val="00F46871"/>
    <w:rsid w:val="00F469F5"/>
    <w:rsid w:val="00F46A9E"/>
    <w:rsid w:val="00F46BDC"/>
    <w:rsid w:val="00F46C0E"/>
    <w:rsid w:val="00F46CF4"/>
    <w:rsid w:val="00F46EB8"/>
    <w:rsid w:val="00F4730A"/>
    <w:rsid w:val="00F47A5D"/>
    <w:rsid w:val="00F47EA5"/>
    <w:rsid w:val="00F47EBF"/>
    <w:rsid w:val="00F47F98"/>
    <w:rsid w:val="00F501E2"/>
    <w:rsid w:val="00F50249"/>
    <w:rsid w:val="00F5027A"/>
    <w:rsid w:val="00F50375"/>
    <w:rsid w:val="00F50875"/>
    <w:rsid w:val="00F50C11"/>
    <w:rsid w:val="00F50CD1"/>
    <w:rsid w:val="00F50D15"/>
    <w:rsid w:val="00F50E5E"/>
    <w:rsid w:val="00F50F57"/>
    <w:rsid w:val="00F51170"/>
    <w:rsid w:val="00F511E4"/>
    <w:rsid w:val="00F51433"/>
    <w:rsid w:val="00F515EA"/>
    <w:rsid w:val="00F51872"/>
    <w:rsid w:val="00F51B1A"/>
    <w:rsid w:val="00F51BF7"/>
    <w:rsid w:val="00F51D7D"/>
    <w:rsid w:val="00F51D98"/>
    <w:rsid w:val="00F51FAC"/>
    <w:rsid w:val="00F51FC9"/>
    <w:rsid w:val="00F52033"/>
    <w:rsid w:val="00F526C9"/>
    <w:rsid w:val="00F526F3"/>
    <w:rsid w:val="00F52D09"/>
    <w:rsid w:val="00F52E08"/>
    <w:rsid w:val="00F533E1"/>
    <w:rsid w:val="00F534BA"/>
    <w:rsid w:val="00F5364A"/>
    <w:rsid w:val="00F53A66"/>
    <w:rsid w:val="00F53B5A"/>
    <w:rsid w:val="00F53C25"/>
    <w:rsid w:val="00F53D05"/>
    <w:rsid w:val="00F54074"/>
    <w:rsid w:val="00F540B6"/>
    <w:rsid w:val="00F54447"/>
    <w:rsid w:val="00F5452D"/>
    <w:rsid w:val="00F5459A"/>
    <w:rsid w:val="00F5462D"/>
    <w:rsid w:val="00F5492D"/>
    <w:rsid w:val="00F549B4"/>
    <w:rsid w:val="00F54E64"/>
    <w:rsid w:val="00F54E7B"/>
    <w:rsid w:val="00F54F27"/>
    <w:rsid w:val="00F55464"/>
    <w:rsid w:val="00F55484"/>
    <w:rsid w:val="00F5566A"/>
    <w:rsid w:val="00F558A5"/>
    <w:rsid w:val="00F55A50"/>
    <w:rsid w:val="00F55B21"/>
    <w:rsid w:val="00F55CA9"/>
    <w:rsid w:val="00F55FE0"/>
    <w:rsid w:val="00F5614C"/>
    <w:rsid w:val="00F565B4"/>
    <w:rsid w:val="00F56644"/>
    <w:rsid w:val="00F566D9"/>
    <w:rsid w:val="00F56819"/>
    <w:rsid w:val="00F56829"/>
    <w:rsid w:val="00F568BB"/>
    <w:rsid w:val="00F56EF6"/>
    <w:rsid w:val="00F56F2A"/>
    <w:rsid w:val="00F574F4"/>
    <w:rsid w:val="00F5765A"/>
    <w:rsid w:val="00F57A47"/>
    <w:rsid w:val="00F57B05"/>
    <w:rsid w:val="00F57B61"/>
    <w:rsid w:val="00F57F3D"/>
    <w:rsid w:val="00F60030"/>
    <w:rsid w:val="00F60082"/>
    <w:rsid w:val="00F60202"/>
    <w:rsid w:val="00F60620"/>
    <w:rsid w:val="00F60B34"/>
    <w:rsid w:val="00F60C86"/>
    <w:rsid w:val="00F61068"/>
    <w:rsid w:val="00F610BC"/>
    <w:rsid w:val="00F61209"/>
    <w:rsid w:val="00F61566"/>
    <w:rsid w:val="00F615DE"/>
    <w:rsid w:val="00F61938"/>
    <w:rsid w:val="00F61A9F"/>
    <w:rsid w:val="00F61B5F"/>
    <w:rsid w:val="00F61FDD"/>
    <w:rsid w:val="00F62246"/>
    <w:rsid w:val="00F6226C"/>
    <w:rsid w:val="00F623FE"/>
    <w:rsid w:val="00F62638"/>
    <w:rsid w:val="00F62653"/>
    <w:rsid w:val="00F626F4"/>
    <w:rsid w:val="00F62877"/>
    <w:rsid w:val="00F628F6"/>
    <w:rsid w:val="00F62B5D"/>
    <w:rsid w:val="00F62D64"/>
    <w:rsid w:val="00F62F54"/>
    <w:rsid w:val="00F63035"/>
    <w:rsid w:val="00F63436"/>
    <w:rsid w:val="00F63DFD"/>
    <w:rsid w:val="00F64364"/>
    <w:rsid w:val="00F6447A"/>
    <w:rsid w:val="00F64558"/>
    <w:rsid w:val="00F64696"/>
    <w:rsid w:val="00F646FF"/>
    <w:rsid w:val="00F648AF"/>
    <w:rsid w:val="00F64B4C"/>
    <w:rsid w:val="00F64E85"/>
    <w:rsid w:val="00F64F30"/>
    <w:rsid w:val="00F65454"/>
    <w:rsid w:val="00F654C6"/>
    <w:rsid w:val="00F654DC"/>
    <w:rsid w:val="00F655F8"/>
    <w:rsid w:val="00F6561B"/>
    <w:rsid w:val="00F65820"/>
    <w:rsid w:val="00F658C9"/>
    <w:rsid w:val="00F65AA9"/>
    <w:rsid w:val="00F66272"/>
    <w:rsid w:val="00F66319"/>
    <w:rsid w:val="00F6699C"/>
    <w:rsid w:val="00F66A63"/>
    <w:rsid w:val="00F66A9A"/>
    <w:rsid w:val="00F66E36"/>
    <w:rsid w:val="00F66FBE"/>
    <w:rsid w:val="00F67012"/>
    <w:rsid w:val="00F672A4"/>
    <w:rsid w:val="00F6746A"/>
    <w:rsid w:val="00F6768F"/>
    <w:rsid w:val="00F67794"/>
    <w:rsid w:val="00F67878"/>
    <w:rsid w:val="00F67C54"/>
    <w:rsid w:val="00F67CDB"/>
    <w:rsid w:val="00F67D6F"/>
    <w:rsid w:val="00F67E35"/>
    <w:rsid w:val="00F67F32"/>
    <w:rsid w:val="00F700C4"/>
    <w:rsid w:val="00F70386"/>
    <w:rsid w:val="00F704F3"/>
    <w:rsid w:val="00F70544"/>
    <w:rsid w:val="00F70B40"/>
    <w:rsid w:val="00F70D26"/>
    <w:rsid w:val="00F70D5F"/>
    <w:rsid w:val="00F70F5F"/>
    <w:rsid w:val="00F70FBF"/>
    <w:rsid w:val="00F710A1"/>
    <w:rsid w:val="00F71171"/>
    <w:rsid w:val="00F713AD"/>
    <w:rsid w:val="00F71472"/>
    <w:rsid w:val="00F715F9"/>
    <w:rsid w:val="00F718BA"/>
    <w:rsid w:val="00F7193D"/>
    <w:rsid w:val="00F71CDC"/>
    <w:rsid w:val="00F72024"/>
    <w:rsid w:val="00F720E4"/>
    <w:rsid w:val="00F72519"/>
    <w:rsid w:val="00F726EE"/>
    <w:rsid w:val="00F7291B"/>
    <w:rsid w:val="00F72B99"/>
    <w:rsid w:val="00F72BDF"/>
    <w:rsid w:val="00F72C2C"/>
    <w:rsid w:val="00F72C3B"/>
    <w:rsid w:val="00F73030"/>
    <w:rsid w:val="00F73134"/>
    <w:rsid w:val="00F73B88"/>
    <w:rsid w:val="00F73E94"/>
    <w:rsid w:val="00F73F9A"/>
    <w:rsid w:val="00F74085"/>
    <w:rsid w:val="00F74166"/>
    <w:rsid w:val="00F741F2"/>
    <w:rsid w:val="00F74223"/>
    <w:rsid w:val="00F742F7"/>
    <w:rsid w:val="00F7468C"/>
    <w:rsid w:val="00F74819"/>
    <w:rsid w:val="00F74A1F"/>
    <w:rsid w:val="00F74FC5"/>
    <w:rsid w:val="00F751CD"/>
    <w:rsid w:val="00F751E3"/>
    <w:rsid w:val="00F75246"/>
    <w:rsid w:val="00F752EC"/>
    <w:rsid w:val="00F7554F"/>
    <w:rsid w:val="00F755D0"/>
    <w:rsid w:val="00F75693"/>
    <w:rsid w:val="00F756FA"/>
    <w:rsid w:val="00F758B3"/>
    <w:rsid w:val="00F758BD"/>
    <w:rsid w:val="00F75C13"/>
    <w:rsid w:val="00F75FF0"/>
    <w:rsid w:val="00F762B0"/>
    <w:rsid w:val="00F76367"/>
    <w:rsid w:val="00F76527"/>
    <w:rsid w:val="00F765AD"/>
    <w:rsid w:val="00F765EE"/>
    <w:rsid w:val="00F766B8"/>
    <w:rsid w:val="00F76B3B"/>
    <w:rsid w:val="00F76CAB"/>
    <w:rsid w:val="00F76E68"/>
    <w:rsid w:val="00F76E8F"/>
    <w:rsid w:val="00F772C6"/>
    <w:rsid w:val="00F772EF"/>
    <w:rsid w:val="00F77300"/>
    <w:rsid w:val="00F773F0"/>
    <w:rsid w:val="00F77999"/>
    <w:rsid w:val="00F77B2E"/>
    <w:rsid w:val="00F77B48"/>
    <w:rsid w:val="00F77C00"/>
    <w:rsid w:val="00F77C2D"/>
    <w:rsid w:val="00F77FC4"/>
    <w:rsid w:val="00F8037A"/>
    <w:rsid w:val="00F80475"/>
    <w:rsid w:val="00F8059E"/>
    <w:rsid w:val="00F80626"/>
    <w:rsid w:val="00F80B03"/>
    <w:rsid w:val="00F80DD0"/>
    <w:rsid w:val="00F80DE8"/>
    <w:rsid w:val="00F80FF0"/>
    <w:rsid w:val="00F80FF5"/>
    <w:rsid w:val="00F8114A"/>
    <w:rsid w:val="00F8121B"/>
    <w:rsid w:val="00F81564"/>
    <w:rsid w:val="00F815B5"/>
    <w:rsid w:val="00F81833"/>
    <w:rsid w:val="00F818FF"/>
    <w:rsid w:val="00F8191B"/>
    <w:rsid w:val="00F81B3E"/>
    <w:rsid w:val="00F8219D"/>
    <w:rsid w:val="00F8238F"/>
    <w:rsid w:val="00F824E8"/>
    <w:rsid w:val="00F8259B"/>
    <w:rsid w:val="00F829B1"/>
    <w:rsid w:val="00F82C8F"/>
    <w:rsid w:val="00F82CA9"/>
    <w:rsid w:val="00F82D00"/>
    <w:rsid w:val="00F82F37"/>
    <w:rsid w:val="00F83291"/>
    <w:rsid w:val="00F841A5"/>
    <w:rsid w:val="00F8421C"/>
    <w:rsid w:val="00F8436B"/>
    <w:rsid w:val="00F845DA"/>
    <w:rsid w:val="00F845F1"/>
    <w:rsid w:val="00F84E71"/>
    <w:rsid w:val="00F84EF4"/>
    <w:rsid w:val="00F850A3"/>
    <w:rsid w:val="00F850AA"/>
    <w:rsid w:val="00F85195"/>
    <w:rsid w:val="00F851CE"/>
    <w:rsid w:val="00F8522F"/>
    <w:rsid w:val="00F853D7"/>
    <w:rsid w:val="00F853FC"/>
    <w:rsid w:val="00F856A7"/>
    <w:rsid w:val="00F858D5"/>
    <w:rsid w:val="00F859D3"/>
    <w:rsid w:val="00F85BE6"/>
    <w:rsid w:val="00F86028"/>
    <w:rsid w:val="00F860BD"/>
    <w:rsid w:val="00F865C4"/>
    <w:rsid w:val="00F86645"/>
    <w:rsid w:val="00F867E0"/>
    <w:rsid w:val="00F868E3"/>
    <w:rsid w:val="00F86C17"/>
    <w:rsid w:val="00F86E6C"/>
    <w:rsid w:val="00F86F3C"/>
    <w:rsid w:val="00F87076"/>
    <w:rsid w:val="00F8725F"/>
    <w:rsid w:val="00F873CA"/>
    <w:rsid w:val="00F87516"/>
    <w:rsid w:val="00F87784"/>
    <w:rsid w:val="00F87A29"/>
    <w:rsid w:val="00F87ACA"/>
    <w:rsid w:val="00F87D73"/>
    <w:rsid w:val="00F87FF5"/>
    <w:rsid w:val="00F90046"/>
    <w:rsid w:val="00F900D0"/>
    <w:rsid w:val="00F90328"/>
    <w:rsid w:val="00F90339"/>
    <w:rsid w:val="00F905A7"/>
    <w:rsid w:val="00F9098F"/>
    <w:rsid w:val="00F90E8E"/>
    <w:rsid w:val="00F90F6E"/>
    <w:rsid w:val="00F91046"/>
    <w:rsid w:val="00F912ED"/>
    <w:rsid w:val="00F91428"/>
    <w:rsid w:val="00F91508"/>
    <w:rsid w:val="00F91765"/>
    <w:rsid w:val="00F91A09"/>
    <w:rsid w:val="00F91C7C"/>
    <w:rsid w:val="00F91FA8"/>
    <w:rsid w:val="00F92048"/>
    <w:rsid w:val="00F92715"/>
    <w:rsid w:val="00F92A4D"/>
    <w:rsid w:val="00F92B7F"/>
    <w:rsid w:val="00F92C13"/>
    <w:rsid w:val="00F92C36"/>
    <w:rsid w:val="00F92CBD"/>
    <w:rsid w:val="00F9342F"/>
    <w:rsid w:val="00F9360D"/>
    <w:rsid w:val="00F93643"/>
    <w:rsid w:val="00F938BA"/>
    <w:rsid w:val="00F93E5C"/>
    <w:rsid w:val="00F94041"/>
    <w:rsid w:val="00F941E4"/>
    <w:rsid w:val="00F9433A"/>
    <w:rsid w:val="00F94382"/>
    <w:rsid w:val="00F94544"/>
    <w:rsid w:val="00F94697"/>
    <w:rsid w:val="00F94B02"/>
    <w:rsid w:val="00F94B69"/>
    <w:rsid w:val="00F94D3F"/>
    <w:rsid w:val="00F95069"/>
    <w:rsid w:val="00F95148"/>
    <w:rsid w:val="00F95609"/>
    <w:rsid w:val="00F95726"/>
    <w:rsid w:val="00F95A1F"/>
    <w:rsid w:val="00F95AEC"/>
    <w:rsid w:val="00F95F1E"/>
    <w:rsid w:val="00F96353"/>
    <w:rsid w:val="00F963F1"/>
    <w:rsid w:val="00F9655C"/>
    <w:rsid w:val="00F965F4"/>
    <w:rsid w:val="00F96691"/>
    <w:rsid w:val="00F96A27"/>
    <w:rsid w:val="00F96BB3"/>
    <w:rsid w:val="00F96EBB"/>
    <w:rsid w:val="00F96F1F"/>
    <w:rsid w:val="00F9731F"/>
    <w:rsid w:val="00F97364"/>
    <w:rsid w:val="00F9737D"/>
    <w:rsid w:val="00F97423"/>
    <w:rsid w:val="00F9745D"/>
    <w:rsid w:val="00F975D7"/>
    <w:rsid w:val="00F977EA"/>
    <w:rsid w:val="00F97919"/>
    <w:rsid w:val="00F97968"/>
    <w:rsid w:val="00F97EFE"/>
    <w:rsid w:val="00FA01A5"/>
    <w:rsid w:val="00FA045C"/>
    <w:rsid w:val="00FA0C29"/>
    <w:rsid w:val="00FA0C2D"/>
    <w:rsid w:val="00FA0CFC"/>
    <w:rsid w:val="00FA0F10"/>
    <w:rsid w:val="00FA0FD5"/>
    <w:rsid w:val="00FA15BF"/>
    <w:rsid w:val="00FA1B42"/>
    <w:rsid w:val="00FA1D5B"/>
    <w:rsid w:val="00FA1E7E"/>
    <w:rsid w:val="00FA1E96"/>
    <w:rsid w:val="00FA1F25"/>
    <w:rsid w:val="00FA2261"/>
    <w:rsid w:val="00FA242A"/>
    <w:rsid w:val="00FA244A"/>
    <w:rsid w:val="00FA25F4"/>
    <w:rsid w:val="00FA26F0"/>
    <w:rsid w:val="00FA2869"/>
    <w:rsid w:val="00FA28DD"/>
    <w:rsid w:val="00FA2AFC"/>
    <w:rsid w:val="00FA2C29"/>
    <w:rsid w:val="00FA2C46"/>
    <w:rsid w:val="00FA2CAB"/>
    <w:rsid w:val="00FA2DC5"/>
    <w:rsid w:val="00FA2EA8"/>
    <w:rsid w:val="00FA3308"/>
    <w:rsid w:val="00FA3413"/>
    <w:rsid w:val="00FA3525"/>
    <w:rsid w:val="00FA3715"/>
    <w:rsid w:val="00FA3B12"/>
    <w:rsid w:val="00FA3B78"/>
    <w:rsid w:val="00FA3BC2"/>
    <w:rsid w:val="00FA3E3B"/>
    <w:rsid w:val="00FA404B"/>
    <w:rsid w:val="00FA4521"/>
    <w:rsid w:val="00FA4B71"/>
    <w:rsid w:val="00FA4C2D"/>
    <w:rsid w:val="00FA4CAD"/>
    <w:rsid w:val="00FA4D67"/>
    <w:rsid w:val="00FA4DB1"/>
    <w:rsid w:val="00FA4F21"/>
    <w:rsid w:val="00FA4FD8"/>
    <w:rsid w:val="00FA516E"/>
    <w:rsid w:val="00FA51EA"/>
    <w:rsid w:val="00FA5232"/>
    <w:rsid w:val="00FA53D5"/>
    <w:rsid w:val="00FA5735"/>
    <w:rsid w:val="00FA5A53"/>
    <w:rsid w:val="00FA5A65"/>
    <w:rsid w:val="00FA600A"/>
    <w:rsid w:val="00FA6039"/>
    <w:rsid w:val="00FA607F"/>
    <w:rsid w:val="00FA61D2"/>
    <w:rsid w:val="00FA6565"/>
    <w:rsid w:val="00FA6723"/>
    <w:rsid w:val="00FA679F"/>
    <w:rsid w:val="00FA68B3"/>
    <w:rsid w:val="00FA699D"/>
    <w:rsid w:val="00FA69BC"/>
    <w:rsid w:val="00FA6A43"/>
    <w:rsid w:val="00FA6C1F"/>
    <w:rsid w:val="00FA6C91"/>
    <w:rsid w:val="00FA6E8D"/>
    <w:rsid w:val="00FA72D6"/>
    <w:rsid w:val="00FA7519"/>
    <w:rsid w:val="00FA75AC"/>
    <w:rsid w:val="00FA75CD"/>
    <w:rsid w:val="00FA77A8"/>
    <w:rsid w:val="00FA7838"/>
    <w:rsid w:val="00FA79F1"/>
    <w:rsid w:val="00FA7B30"/>
    <w:rsid w:val="00FA7C63"/>
    <w:rsid w:val="00FB0335"/>
    <w:rsid w:val="00FB0380"/>
    <w:rsid w:val="00FB054C"/>
    <w:rsid w:val="00FB0752"/>
    <w:rsid w:val="00FB0944"/>
    <w:rsid w:val="00FB0E5B"/>
    <w:rsid w:val="00FB14B5"/>
    <w:rsid w:val="00FB14FB"/>
    <w:rsid w:val="00FB161C"/>
    <w:rsid w:val="00FB1A5B"/>
    <w:rsid w:val="00FB1ADD"/>
    <w:rsid w:val="00FB1AFA"/>
    <w:rsid w:val="00FB1B0F"/>
    <w:rsid w:val="00FB1D46"/>
    <w:rsid w:val="00FB1F6E"/>
    <w:rsid w:val="00FB21A4"/>
    <w:rsid w:val="00FB2263"/>
    <w:rsid w:val="00FB226C"/>
    <w:rsid w:val="00FB2508"/>
    <w:rsid w:val="00FB27B8"/>
    <w:rsid w:val="00FB2A8A"/>
    <w:rsid w:val="00FB2D8B"/>
    <w:rsid w:val="00FB2E7D"/>
    <w:rsid w:val="00FB316B"/>
    <w:rsid w:val="00FB394D"/>
    <w:rsid w:val="00FB3A7D"/>
    <w:rsid w:val="00FB3CA8"/>
    <w:rsid w:val="00FB3E84"/>
    <w:rsid w:val="00FB4401"/>
    <w:rsid w:val="00FB448C"/>
    <w:rsid w:val="00FB4769"/>
    <w:rsid w:val="00FB48BD"/>
    <w:rsid w:val="00FB4CDA"/>
    <w:rsid w:val="00FB521D"/>
    <w:rsid w:val="00FB52FD"/>
    <w:rsid w:val="00FB5373"/>
    <w:rsid w:val="00FB551D"/>
    <w:rsid w:val="00FB5718"/>
    <w:rsid w:val="00FB5F84"/>
    <w:rsid w:val="00FB627C"/>
    <w:rsid w:val="00FB6481"/>
    <w:rsid w:val="00FB64CE"/>
    <w:rsid w:val="00FB6649"/>
    <w:rsid w:val="00FB668B"/>
    <w:rsid w:val="00FB6792"/>
    <w:rsid w:val="00FB67D6"/>
    <w:rsid w:val="00FB6917"/>
    <w:rsid w:val="00FB6A34"/>
    <w:rsid w:val="00FB6A57"/>
    <w:rsid w:val="00FB6CF8"/>
    <w:rsid w:val="00FB6D36"/>
    <w:rsid w:val="00FB6E80"/>
    <w:rsid w:val="00FB6F33"/>
    <w:rsid w:val="00FB704E"/>
    <w:rsid w:val="00FB7117"/>
    <w:rsid w:val="00FB73BE"/>
    <w:rsid w:val="00FB73CC"/>
    <w:rsid w:val="00FB7876"/>
    <w:rsid w:val="00FB7883"/>
    <w:rsid w:val="00FB7A48"/>
    <w:rsid w:val="00FB7BF9"/>
    <w:rsid w:val="00FB7CC7"/>
    <w:rsid w:val="00FB7DE5"/>
    <w:rsid w:val="00FB7FF9"/>
    <w:rsid w:val="00FC0490"/>
    <w:rsid w:val="00FC04BF"/>
    <w:rsid w:val="00FC054E"/>
    <w:rsid w:val="00FC05DA"/>
    <w:rsid w:val="00FC07B9"/>
    <w:rsid w:val="00FC0894"/>
    <w:rsid w:val="00FC0965"/>
    <w:rsid w:val="00FC0A3B"/>
    <w:rsid w:val="00FC0AF8"/>
    <w:rsid w:val="00FC0F81"/>
    <w:rsid w:val="00FC151A"/>
    <w:rsid w:val="00FC15F1"/>
    <w:rsid w:val="00FC186C"/>
    <w:rsid w:val="00FC1A4F"/>
    <w:rsid w:val="00FC1C17"/>
    <w:rsid w:val="00FC240D"/>
    <w:rsid w:val="00FC252F"/>
    <w:rsid w:val="00FC2645"/>
    <w:rsid w:val="00FC27E3"/>
    <w:rsid w:val="00FC29E0"/>
    <w:rsid w:val="00FC29ED"/>
    <w:rsid w:val="00FC2A60"/>
    <w:rsid w:val="00FC2EE9"/>
    <w:rsid w:val="00FC2F8E"/>
    <w:rsid w:val="00FC3032"/>
    <w:rsid w:val="00FC378A"/>
    <w:rsid w:val="00FC382C"/>
    <w:rsid w:val="00FC395C"/>
    <w:rsid w:val="00FC3C2A"/>
    <w:rsid w:val="00FC3D9A"/>
    <w:rsid w:val="00FC3DF1"/>
    <w:rsid w:val="00FC3EB2"/>
    <w:rsid w:val="00FC3F91"/>
    <w:rsid w:val="00FC437B"/>
    <w:rsid w:val="00FC4646"/>
    <w:rsid w:val="00FC4AD9"/>
    <w:rsid w:val="00FC4B8C"/>
    <w:rsid w:val="00FC4CCE"/>
    <w:rsid w:val="00FC4D49"/>
    <w:rsid w:val="00FC4EA8"/>
    <w:rsid w:val="00FC505E"/>
    <w:rsid w:val="00FC54B1"/>
    <w:rsid w:val="00FC5C41"/>
    <w:rsid w:val="00FC5C97"/>
    <w:rsid w:val="00FC5CE1"/>
    <w:rsid w:val="00FC5DDC"/>
    <w:rsid w:val="00FC5E8E"/>
    <w:rsid w:val="00FC5E92"/>
    <w:rsid w:val="00FC5E97"/>
    <w:rsid w:val="00FC627E"/>
    <w:rsid w:val="00FC63C7"/>
    <w:rsid w:val="00FC653F"/>
    <w:rsid w:val="00FC65E5"/>
    <w:rsid w:val="00FC6673"/>
    <w:rsid w:val="00FC673B"/>
    <w:rsid w:val="00FC68BA"/>
    <w:rsid w:val="00FC6D86"/>
    <w:rsid w:val="00FC6DBF"/>
    <w:rsid w:val="00FC76D6"/>
    <w:rsid w:val="00FC7847"/>
    <w:rsid w:val="00FC786B"/>
    <w:rsid w:val="00FC78A9"/>
    <w:rsid w:val="00FC78AF"/>
    <w:rsid w:val="00FC79A5"/>
    <w:rsid w:val="00FC7A4D"/>
    <w:rsid w:val="00FC7A8C"/>
    <w:rsid w:val="00FC7A94"/>
    <w:rsid w:val="00FC7ACB"/>
    <w:rsid w:val="00FC7CA2"/>
    <w:rsid w:val="00FD00A1"/>
    <w:rsid w:val="00FD02FF"/>
    <w:rsid w:val="00FD030D"/>
    <w:rsid w:val="00FD0B2F"/>
    <w:rsid w:val="00FD0C2B"/>
    <w:rsid w:val="00FD1003"/>
    <w:rsid w:val="00FD1067"/>
    <w:rsid w:val="00FD13E9"/>
    <w:rsid w:val="00FD17B2"/>
    <w:rsid w:val="00FD1A89"/>
    <w:rsid w:val="00FD1B4C"/>
    <w:rsid w:val="00FD1BE7"/>
    <w:rsid w:val="00FD1C5B"/>
    <w:rsid w:val="00FD1D86"/>
    <w:rsid w:val="00FD1D9F"/>
    <w:rsid w:val="00FD209C"/>
    <w:rsid w:val="00FD24D0"/>
    <w:rsid w:val="00FD2ADB"/>
    <w:rsid w:val="00FD327C"/>
    <w:rsid w:val="00FD34BE"/>
    <w:rsid w:val="00FD359E"/>
    <w:rsid w:val="00FD3766"/>
    <w:rsid w:val="00FD3B46"/>
    <w:rsid w:val="00FD3BB2"/>
    <w:rsid w:val="00FD3D05"/>
    <w:rsid w:val="00FD4255"/>
    <w:rsid w:val="00FD47C4"/>
    <w:rsid w:val="00FD4AAE"/>
    <w:rsid w:val="00FD4BDE"/>
    <w:rsid w:val="00FD4D5A"/>
    <w:rsid w:val="00FD5024"/>
    <w:rsid w:val="00FD5317"/>
    <w:rsid w:val="00FD5CA1"/>
    <w:rsid w:val="00FD6153"/>
    <w:rsid w:val="00FD6185"/>
    <w:rsid w:val="00FD63D3"/>
    <w:rsid w:val="00FD66DC"/>
    <w:rsid w:val="00FD67ED"/>
    <w:rsid w:val="00FD68AB"/>
    <w:rsid w:val="00FD6C4B"/>
    <w:rsid w:val="00FD6FC9"/>
    <w:rsid w:val="00FD72C6"/>
    <w:rsid w:val="00FD7300"/>
    <w:rsid w:val="00FD75CA"/>
    <w:rsid w:val="00FD7B8A"/>
    <w:rsid w:val="00FD7E72"/>
    <w:rsid w:val="00FE0010"/>
    <w:rsid w:val="00FE0137"/>
    <w:rsid w:val="00FE0284"/>
    <w:rsid w:val="00FE043E"/>
    <w:rsid w:val="00FE04CE"/>
    <w:rsid w:val="00FE0661"/>
    <w:rsid w:val="00FE06DB"/>
    <w:rsid w:val="00FE0829"/>
    <w:rsid w:val="00FE0AD3"/>
    <w:rsid w:val="00FE0BFB"/>
    <w:rsid w:val="00FE0DA5"/>
    <w:rsid w:val="00FE0ECE"/>
    <w:rsid w:val="00FE1233"/>
    <w:rsid w:val="00FE13F7"/>
    <w:rsid w:val="00FE1936"/>
    <w:rsid w:val="00FE19B4"/>
    <w:rsid w:val="00FE1D6B"/>
    <w:rsid w:val="00FE1E93"/>
    <w:rsid w:val="00FE2058"/>
    <w:rsid w:val="00FE20C8"/>
    <w:rsid w:val="00FE25F6"/>
    <w:rsid w:val="00FE2C3C"/>
    <w:rsid w:val="00FE2DCF"/>
    <w:rsid w:val="00FE34EA"/>
    <w:rsid w:val="00FE3660"/>
    <w:rsid w:val="00FE36DC"/>
    <w:rsid w:val="00FE3747"/>
    <w:rsid w:val="00FE394E"/>
    <w:rsid w:val="00FE3A6C"/>
    <w:rsid w:val="00FE3C07"/>
    <w:rsid w:val="00FE3FA7"/>
    <w:rsid w:val="00FE4081"/>
    <w:rsid w:val="00FE466E"/>
    <w:rsid w:val="00FE477E"/>
    <w:rsid w:val="00FE4792"/>
    <w:rsid w:val="00FE47F2"/>
    <w:rsid w:val="00FE4D25"/>
    <w:rsid w:val="00FE5A02"/>
    <w:rsid w:val="00FE5B58"/>
    <w:rsid w:val="00FE5CAC"/>
    <w:rsid w:val="00FE5D9E"/>
    <w:rsid w:val="00FE5EDF"/>
    <w:rsid w:val="00FE60B7"/>
    <w:rsid w:val="00FE64B5"/>
    <w:rsid w:val="00FE667C"/>
    <w:rsid w:val="00FE6CB0"/>
    <w:rsid w:val="00FE6E90"/>
    <w:rsid w:val="00FE6F20"/>
    <w:rsid w:val="00FE703A"/>
    <w:rsid w:val="00FE73EA"/>
    <w:rsid w:val="00FE74DF"/>
    <w:rsid w:val="00FE782D"/>
    <w:rsid w:val="00FE7935"/>
    <w:rsid w:val="00FE7954"/>
    <w:rsid w:val="00FE7B4F"/>
    <w:rsid w:val="00FE7CE7"/>
    <w:rsid w:val="00FF095F"/>
    <w:rsid w:val="00FF09F5"/>
    <w:rsid w:val="00FF0BC8"/>
    <w:rsid w:val="00FF0D0F"/>
    <w:rsid w:val="00FF0DFB"/>
    <w:rsid w:val="00FF0E5B"/>
    <w:rsid w:val="00FF13FB"/>
    <w:rsid w:val="00FF164C"/>
    <w:rsid w:val="00FF18BC"/>
    <w:rsid w:val="00FF1AB9"/>
    <w:rsid w:val="00FF1F73"/>
    <w:rsid w:val="00FF25BB"/>
    <w:rsid w:val="00FF270D"/>
    <w:rsid w:val="00FF2A4E"/>
    <w:rsid w:val="00FF2AB6"/>
    <w:rsid w:val="00FF2FCE"/>
    <w:rsid w:val="00FF3291"/>
    <w:rsid w:val="00FF32A3"/>
    <w:rsid w:val="00FF3423"/>
    <w:rsid w:val="00FF3442"/>
    <w:rsid w:val="00FF36D6"/>
    <w:rsid w:val="00FF3A09"/>
    <w:rsid w:val="00FF3F51"/>
    <w:rsid w:val="00FF4516"/>
    <w:rsid w:val="00FF451A"/>
    <w:rsid w:val="00FF460F"/>
    <w:rsid w:val="00FF4A9B"/>
    <w:rsid w:val="00FF4D3C"/>
    <w:rsid w:val="00FF4F0C"/>
    <w:rsid w:val="00FF4F7D"/>
    <w:rsid w:val="00FF512F"/>
    <w:rsid w:val="00FF53DE"/>
    <w:rsid w:val="00FF597B"/>
    <w:rsid w:val="00FF5DEE"/>
    <w:rsid w:val="00FF601D"/>
    <w:rsid w:val="00FF62F6"/>
    <w:rsid w:val="00FF647A"/>
    <w:rsid w:val="00FF6AB6"/>
    <w:rsid w:val="00FF6D9D"/>
    <w:rsid w:val="00FF6F2F"/>
    <w:rsid w:val="00FF701E"/>
    <w:rsid w:val="00FF714C"/>
    <w:rsid w:val="00FF73AE"/>
    <w:rsid w:val="00FF7410"/>
    <w:rsid w:val="00FF75FD"/>
    <w:rsid w:val="00FF7620"/>
    <w:rsid w:val="00FF78CB"/>
    <w:rsid w:val="00FF7A14"/>
    <w:rsid w:val="00FF7A50"/>
    <w:rsid w:val="00FF7DD5"/>
    <w:rsid w:val="01091069"/>
    <w:rsid w:val="01139106"/>
    <w:rsid w:val="01401033"/>
    <w:rsid w:val="014B33C0"/>
    <w:rsid w:val="01635791"/>
    <w:rsid w:val="0163A47A"/>
    <w:rsid w:val="01B12989"/>
    <w:rsid w:val="01E14104"/>
    <w:rsid w:val="0220DDFD"/>
    <w:rsid w:val="026F196A"/>
    <w:rsid w:val="027614CD"/>
    <w:rsid w:val="02DE4848"/>
    <w:rsid w:val="0341D80E"/>
    <w:rsid w:val="03AB901D"/>
    <w:rsid w:val="03C326A1"/>
    <w:rsid w:val="03F79196"/>
    <w:rsid w:val="03FD9F8E"/>
    <w:rsid w:val="04065712"/>
    <w:rsid w:val="0431B383"/>
    <w:rsid w:val="0448ABEE"/>
    <w:rsid w:val="046AFE22"/>
    <w:rsid w:val="0488F92A"/>
    <w:rsid w:val="053A567C"/>
    <w:rsid w:val="0544CC9D"/>
    <w:rsid w:val="054D1B51"/>
    <w:rsid w:val="054ED413"/>
    <w:rsid w:val="056527CE"/>
    <w:rsid w:val="05818E06"/>
    <w:rsid w:val="059FCAE6"/>
    <w:rsid w:val="05A9BDE3"/>
    <w:rsid w:val="05BC2A37"/>
    <w:rsid w:val="05DA149D"/>
    <w:rsid w:val="05EE9A11"/>
    <w:rsid w:val="06040760"/>
    <w:rsid w:val="061F9317"/>
    <w:rsid w:val="067E8CDD"/>
    <w:rsid w:val="06B4CC4A"/>
    <w:rsid w:val="06E0F623"/>
    <w:rsid w:val="07071F49"/>
    <w:rsid w:val="0717D879"/>
    <w:rsid w:val="07308E78"/>
    <w:rsid w:val="075BDCA4"/>
    <w:rsid w:val="075C6449"/>
    <w:rsid w:val="078BB7F8"/>
    <w:rsid w:val="07F918E9"/>
    <w:rsid w:val="07FA7DAB"/>
    <w:rsid w:val="080C4E65"/>
    <w:rsid w:val="083DDDCF"/>
    <w:rsid w:val="084F0562"/>
    <w:rsid w:val="08598B05"/>
    <w:rsid w:val="085D793F"/>
    <w:rsid w:val="08745289"/>
    <w:rsid w:val="0878853B"/>
    <w:rsid w:val="08A1D102"/>
    <w:rsid w:val="08E9DF10"/>
    <w:rsid w:val="090946CB"/>
    <w:rsid w:val="092E3E5F"/>
    <w:rsid w:val="0935C39E"/>
    <w:rsid w:val="09461BC6"/>
    <w:rsid w:val="095EE369"/>
    <w:rsid w:val="0984F98F"/>
    <w:rsid w:val="09FA093D"/>
    <w:rsid w:val="0A1854A0"/>
    <w:rsid w:val="0A7878AD"/>
    <w:rsid w:val="0A98D3CF"/>
    <w:rsid w:val="0A9E995D"/>
    <w:rsid w:val="0AAABD63"/>
    <w:rsid w:val="0AC6D66A"/>
    <w:rsid w:val="0AD97831"/>
    <w:rsid w:val="0AF62664"/>
    <w:rsid w:val="0B23D75A"/>
    <w:rsid w:val="0B4CB562"/>
    <w:rsid w:val="0B5A9CF4"/>
    <w:rsid w:val="0B5CE207"/>
    <w:rsid w:val="0BB5D430"/>
    <w:rsid w:val="0C3240F4"/>
    <w:rsid w:val="0C3A8135"/>
    <w:rsid w:val="0C5A6156"/>
    <w:rsid w:val="0C68FB38"/>
    <w:rsid w:val="0CDCB645"/>
    <w:rsid w:val="0CE33271"/>
    <w:rsid w:val="0D0312D7"/>
    <w:rsid w:val="0D07E340"/>
    <w:rsid w:val="0D161104"/>
    <w:rsid w:val="0D198478"/>
    <w:rsid w:val="0D4E32AA"/>
    <w:rsid w:val="0D8E9C44"/>
    <w:rsid w:val="0DCCBF27"/>
    <w:rsid w:val="0E05B319"/>
    <w:rsid w:val="0E08286B"/>
    <w:rsid w:val="0E1C29C5"/>
    <w:rsid w:val="0E663313"/>
    <w:rsid w:val="0EBF1FA8"/>
    <w:rsid w:val="0ECEA65F"/>
    <w:rsid w:val="0F21E59C"/>
    <w:rsid w:val="0F48809F"/>
    <w:rsid w:val="0FA21689"/>
    <w:rsid w:val="0FEEBD25"/>
    <w:rsid w:val="0FF38547"/>
    <w:rsid w:val="0FFA3C1D"/>
    <w:rsid w:val="100F4977"/>
    <w:rsid w:val="10521751"/>
    <w:rsid w:val="106F1385"/>
    <w:rsid w:val="1073D8CD"/>
    <w:rsid w:val="1079CDD8"/>
    <w:rsid w:val="107EC902"/>
    <w:rsid w:val="1097054B"/>
    <w:rsid w:val="10B4A616"/>
    <w:rsid w:val="10D40F31"/>
    <w:rsid w:val="10F03224"/>
    <w:rsid w:val="10F3DD15"/>
    <w:rsid w:val="11002187"/>
    <w:rsid w:val="11058657"/>
    <w:rsid w:val="111AC3DC"/>
    <w:rsid w:val="111E6B85"/>
    <w:rsid w:val="1168DD09"/>
    <w:rsid w:val="1186DCBB"/>
    <w:rsid w:val="11D28F3A"/>
    <w:rsid w:val="11D77F22"/>
    <w:rsid w:val="11E1E8EF"/>
    <w:rsid w:val="11ECD944"/>
    <w:rsid w:val="11FF0D5D"/>
    <w:rsid w:val="1286EDD8"/>
    <w:rsid w:val="12AA0338"/>
    <w:rsid w:val="12BDC53C"/>
    <w:rsid w:val="12CC27B5"/>
    <w:rsid w:val="12DB947B"/>
    <w:rsid w:val="13045358"/>
    <w:rsid w:val="13086C90"/>
    <w:rsid w:val="1363BD54"/>
    <w:rsid w:val="1390F20E"/>
    <w:rsid w:val="13A13B15"/>
    <w:rsid w:val="13A19CD6"/>
    <w:rsid w:val="13AB1671"/>
    <w:rsid w:val="13AB8810"/>
    <w:rsid w:val="13B1CB7C"/>
    <w:rsid w:val="13DA8996"/>
    <w:rsid w:val="13F9F912"/>
    <w:rsid w:val="141957AB"/>
    <w:rsid w:val="14B64A56"/>
    <w:rsid w:val="14D61E55"/>
    <w:rsid w:val="14D8E1DD"/>
    <w:rsid w:val="150A7E2A"/>
    <w:rsid w:val="15487571"/>
    <w:rsid w:val="154C5D0B"/>
    <w:rsid w:val="15A9FE0A"/>
    <w:rsid w:val="15D4F6B2"/>
    <w:rsid w:val="1628CC84"/>
    <w:rsid w:val="16331D91"/>
    <w:rsid w:val="168CB619"/>
    <w:rsid w:val="16AB077A"/>
    <w:rsid w:val="16ADE1DA"/>
    <w:rsid w:val="16CAA373"/>
    <w:rsid w:val="16F1C192"/>
    <w:rsid w:val="171B842B"/>
    <w:rsid w:val="173A37F5"/>
    <w:rsid w:val="17543408"/>
    <w:rsid w:val="175A2470"/>
    <w:rsid w:val="1783B8ED"/>
    <w:rsid w:val="17A34144"/>
    <w:rsid w:val="17B3B95D"/>
    <w:rsid w:val="17BC1679"/>
    <w:rsid w:val="1812361F"/>
    <w:rsid w:val="18127484"/>
    <w:rsid w:val="18962560"/>
    <w:rsid w:val="18C2173F"/>
    <w:rsid w:val="19740C0A"/>
    <w:rsid w:val="199059B4"/>
    <w:rsid w:val="1998CE3C"/>
    <w:rsid w:val="199E88B4"/>
    <w:rsid w:val="19E7CA6C"/>
    <w:rsid w:val="19F9EAAE"/>
    <w:rsid w:val="1A1B7493"/>
    <w:rsid w:val="1A731B95"/>
    <w:rsid w:val="1AD11B41"/>
    <w:rsid w:val="1B353393"/>
    <w:rsid w:val="1B484BA6"/>
    <w:rsid w:val="1B77380F"/>
    <w:rsid w:val="1B9F3277"/>
    <w:rsid w:val="1BD7BB0D"/>
    <w:rsid w:val="1C287E0F"/>
    <w:rsid w:val="1C61B2A8"/>
    <w:rsid w:val="1C71FE9F"/>
    <w:rsid w:val="1C7304F2"/>
    <w:rsid w:val="1C96D13C"/>
    <w:rsid w:val="1D08189E"/>
    <w:rsid w:val="1D30314A"/>
    <w:rsid w:val="1D50EDE0"/>
    <w:rsid w:val="1DA692A0"/>
    <w:rsid w:val="1DACEE97"/>
    <w:rsid w:val="1DD97CF2"/>
    <w:rsid w:val="1E1DE3A1"/>
    <w:rsid w:val="1E272249"/>
    <w:rsid w:val="1E46B0F0"/>
    <w:rsid w:val="1E81056C"/>
    <w:rsid w:val="1ECE19D9"/>
    <w:rsid w:val="1EFC0722"/>
    <w:rsid w:val="1F062CBF"/>
    <w:rsid w:val="1F11A41E"/>
    <w:rsid w:val="1F7E99EA"/>
    <w:rsid w:val="1F90AE80"/>
    <w:rsid w:val="1FC6BF96"/>
    <w:rsid w:val="2000C2C6"/>
    <w:rsid w:val="20097671"/>
    <w:rsid w:val="204E49EC"/>
    <w:rsid w:val="20B1F5E8"/>
    <w:rsid w:val="2100C3EA"/>
    <w:rsid w:val="21053EC6"/>
    <w:rsid w:val="212B1F31"/>
    <w:rsid w:val="212F372B"/>
    <w:rsid w:val="214555D9"/>
    <w:rsid w:val="21A03D09"/>
    <w:rsid w:val="21C00520"/>
    <w:rsid w:val="21E82AFD"/>
    <w:rsid w:val="21FB5738"/>
    <w:rsid w:val="223EAD36"/>
    <w:rsid w:val="22551DCC"/>
    <w:rsid w:val="226F5F35"/>
    <w:rsid w:val="22C34E5F"/>
    <w:rsid w:val="230207ED"/>
    <w:rsid w:val="231CE2CE"/>
    <w:rsid w:val="232A0D17"/>
    <w:rsid w:val="238C97DE"/>
    <w:rsid w:val="2397B64F"/>
    <w:rsid w:val="23B697F1"/>
    <w:rsid w:val="23C49D92"/>
    <w:rsid w:val="24156C54"/>
    <w:rsid w:val="2422F1F8"/>
    <w:rsid w:val="2428E2FE"/>
    <w:rsid w:val="243766A5"/>
    <w:rsid w:val="2450FDC9"/>
    <w:rsid w:val="246C11A1"/>
    <w:rsid w:val="24C92B7B"/>
    <w:rsid w:val="24F3D5A7"/>
    <w:rsid w:val="24F454AB"/>
    <w:rsid w:val="24FDAF04"/>
    <w:rsid w:val="2523C1CD"/>
    <w:rsid w:val="2526EAAE"/>
    <w:rsid w:val="252B955C"/>
    <w:rsid w:val="253C4742"/>
    <w:rsid w:val="25644BCE"/>
    <w:rsid w:val="25700EC5"/>
    <w:rsid w:val="258B079D"/>
    <w:rsid w:val="258BB2E6"/>
    <w:rsid w:val="25A51AC3"/>
    <w:rsid w:val="25A94935"/>
    <w:rsid w:val="25E677C9"/>
    <w:rsid w:val="25E9CBC7"/>
    <w:rsid w:val="26412E6A"/>
    <w:rsid w:val="26893498"/>
    <w:rsid w:val="26933716"/>
    <w:rsid w:val="269D559F"/>
    <w:rsid w:val="26DB8098"/>
    <w:rsid w:val="26E281E1"/>
    <w:rsid w:val="27443610"/>
    <w:rsid w:val="274DD039"/>
    <w:rsid w:val="2750B8E4"/>
    <w:rsid w:val="27644C09"/>
    <w:rsid w:val="27995EE0"/>
    <w:rsid w:val="27A5E108"/>
    <w:rsid w:val="27D1F92A"/>
    <w:rsid w:val="280D08FB"/>
    <w:rsid w:val="2864132C"/>
    <w:rsid w:val="28712C60"/>
    <w:rsid w:val="2881089D"/>
    <w:rsid w:val="28B9C380"/>
    <w:rsid w:val="28F80660"/>
    <w:rsid w:val="2948DD22"/>
    <w:rsid w:val="295997A8"/>
    <w:rsid w:val="29A5016B"/>
    <w:rsid w:val="2A04E320"/>
    <w:rsid w:val="2A21ABA8"/>
    <w:rsid w:val="2A29B749"/>
    <w:rsid w:val="2A3113A3"/>
    <w:rsid w:val="2A3736EF"/>
    <w:rsid w:val="2A5E84CE"/>
    <w:rsid w:val="2A62B467"/>
    <w:rsid w:val="2A6FD33F"/>
    <w:rsid w:val="2A8F7AE0"/>
    <w:rsid w:val="2AFE9E5A"/>
    <w:rsid w:val="2B33A2E8"/>
    <w:rsid w:val="2B3F7A8C"/>
    <w:rsid w:val="2B7FD0E7"/>
    <w:rsid w:val="2B9CEB84"/>
    <w:rsid w:val="2B9E7AFA"/>
    <w:rsid w:val="2BC54B88"/>
    <w:rsid w:val="2C268744"/>
    <w:rsid w:val="2C26AA76"/>
    <w:rsid w:val="2C55914C"/>
    <w:rsid w:val="2C5CC5C3"/>
    <w:rsid w:val="2CA8A54B"/>
    <w:rsid w:val="2CDD1794"/>
    <w:rsid w:val="2CE8136C"/>
    <w:rsid w:val="2CEAFE83"/>
    <w:rsid w:val="2D355B1A"/>
    <w:rsid w:val="2D4C98CA"/>
    <w:rsid w:val="2D60A230"/>
    <w:rsid w:val="2D631FDC"/>
    <w:rsid w:val="2D6EA9CC"/>
    <w:rsid w:val="2D73C343"/>
    <w:rsid w:val="2D8480D9"/>
    <w:rsid w:val="2D84D736"/>
    <w:rsid w:val="2D8F6E33"/>
    <w:rsid w:val="2D9708DC"/>
    <w:rsid w:val="2D9EC46F"/>
    <w:rsid w:val="2DBD7EF8"/>
    <w:rsid w:val="2DFC2432"/>
    <w:rsid w:val="2E08D624"/>
    <w:rsid w:val="2ED0E73A"/>
    <w:rsid w:val="2ED89CE1"/>
    <w:rsid w:val="2F47C441"/>
    <w:rsid w:val="2F4EC621"/>
    <w:rsid w:val="2F6E0BF2"/>
    <w:rsid w:val="2FF469B6"/>
    <w:rsid w:val="30437A91"/>
    <w:rsid w:val="30630C4C"/>
    <w:rsid w:val="30858269"/>
    <w:rsid w:val="30CEE416"/>
    <w:rsid w:val="310F5EBB"/>
    <w:rsid w:val="3111C39B"/>
    <w:rsid w:val="311AF2AF"/>
    <w:rsid w:val="312F2288"/>
    <w:rsid w:val="3157757F"/>
    <w:rsid w:val="3161269F"/>
    <w:rsid w:val="31791EE3"/>
    <w:rsid w:val="31842ED8"/>
    <w:rsid w:val="3186B604"/>
    <w:rsid w:val="31C87A5D"/>
    <w:rsid w:val="31EAE1E6"/>
    <w:rsid w:val="32329D7A"/>
    <w:rsid w:val="32666ADE"/>
    <w:rsid w:val="327CC58A"/>
    <w:rsid w:val="32A663E9"/>
    <w:rsid w:val="32AD2AEC"/>
    <w:rsid w:val="32F28DDC"/>
    <w:rsid w:val="3324D5AA"/>
    <w:rsid w:val="335E9DD2"/>
    <w:rsid w:val="339B5EDB"/>
    <w:rsid w:val="33AB5E03"/>
    <w:rsid w:val="33CB822D"/>
    <w:rsid w:val="340C8C9D"/>
    <w:rsid w:val="3430C949"/>
    <w:rsid w:val="3465B24C"/>
    <w:rsid w:val="34842852"/>
    <w:rsid w:val="348AA84B"/>
    <w:rsid w:val="348CE4F6"/>
    <w:rsid w:val="3493874F"/>
    <w:rsid w:val="34948D7F"/>
    <w:rsid w:val="34AA3860"/>
    <w:rsid w:val="34B4E54E"/>
    <w:rsid w:val="34B5DC8B"/>
    <w:rsid w:val="34D72BAF"/>
    <w:rsid w:val="34DE3761"/>
    <w:rsid w:val="34FA4907"/>
    <w:rsid w:val="350EB7D1"/>
    <w:rsid w:val="351F769B"/>
    <w:rsid w:val="353C62B7"/>
    <w:rsid w:val="354D744E"/>
    <w:rsid w:val="355C89EA"/>
    <w:rsid w:val="358138AA"/>
    <w:rsid w:val="3586C512"/>
    <w:rsid w:val="3591AF93"/>
    <w:rsid w:val="359E5041"/>
    <w:rsid w:val="35B91015"/>
    <w:rsid w:val="35D86416"/>
    <w:rsid w:val="3629B35A"/>
    <w:rsid w:val="3667EF37"/>
    <w:rsid w:val="3673CDFC"/>
    <w:rsid w:val="3692A6A4"/>
    <w:rsid w:val="3776B377"/>
    <w:rsid w:val="37A1FE9B"/>
    <w:rsid w:val="37AC4C3C"/>
    <w:rsid w:val="37EC7AB8"/>
    <w:rsid w:val="37EF28F7"/>
    <w:rsid w:val="37F89338"/>
    <w:rsid w:val="38325609"/>
    <w:rsid w:val="38348376"/>
    <w:rsid w:val="383B6831"/>
    <w:rsid w:val="38749523"/>
    <w:rsid w:val="388B5328"/>
    <w:rsid w:val="38AAA406"/>
    <w:rsid w:val="38B040DF"/>
    <w:rsid w:val="38CB09DA"/>
    <w:rsid w:val="38E821D3"/>
    <w:rsid w:val="3906B603"/>
    <w:rsid w:val="392A8F87"/>
    <w:rsid w:val="39479604"/>
    <w:rsid w:val="394CE44B"/>
    <w:rsid w:val="397B50FE"/>
    <w:rsid w:val="397E81F9"/>
    <w:rsid w:val="3998D3D8"/>
    <w:rsid w:val="39C21EB5"/>
    <w:rsid w:val="39C3E77E"/>
    <w:rsid w:val="39D27685"/>
    <w:rsid w:val="39F7324D"/>
    <w:rsid w:val="3A10496B"/>
    <w:rsid w:val="3A31421A"/>
    <w:rsid w:val="3A35171A"/>
    <w:rsid w:val="3A49F18D"/>
    <w:rsid w:val="3A62C225"/>
    <w:rsid w:val="3A7A235F"/>
    <w:rsid w:val="3A8038A0"/>
    <w:rsid w:val="3AAB3358"/>
    <w:rsid w:val="3AB73946"/>
    <w:rsid w:val="3ABDA0F8"/>
    <w:rsid w:val="3AC3F418"/>
    <w:rsid w:val="3B05EA1B"/>
    <w:rsid w:val="3B100112"/>
    <w:rsid w:val="3B150B4B"/>
    <w:rsid w:val="3B2B1815"/>
    <w:rsid w:val="3B648BBC"/>
    <w:rsid w:val="3B690A1F"/>
    <w:rsid w:val="3B76ABE3"/>
    <w:rsid w:val="3B7824D3"/>
    <w:rsid w:val="3B8264B9"/>
    <w:rsid w:val="3B839B58"/>
    <w:rsid w:val="3B8B76BC"/>
    <w:rsid w:val="3B999400"/>
    <w:rsid w:val="3BC7B074"/>
    <w:rsid w:val="3BD8DD4B"/>
    <w:rsid w:val="3BE6B97E"/>
    <w:rsid w:val="3BEAA255"/>
    <w:rsid w:val="3C0DB5CF"/>
    <w:rsid w:val="3C118255"/>
    <w:rsid w:val="3C476CC5"/>
    <w:rsid w:val="3C58E06A"/>
    <w:rsid w:val="3C8345C0"/>
    <w:rsid w:val="3C850B57"/>
    <w:rsid w:val="3C97100E"/>
    <w:rsid w:val="3C99BA58"/>
    <w:rsid w:val="3CE31C66"/>
    <w:rsid w:val="3D323123"/>
    <w:rsid w:val="3D4B8679"/>
    <w:rsid w:val="3D5B8E22"/>
    <w:rsid w:val="3D690C9B"/>
    <w:rsid w:val="3DBC4FDC"/>
    <w:rsid w:val="3DBC597C"/>
    <w:rsid w:val="3DCBBD5B"/>
    <w:rsid w:val="3DFA2B79"/>
    <w:rsid w:val="3E29362A"/>
    <w:rsid w:val="3E294D89"/>
    <w:rsid w:val="3E43CEC4"/>
    <w:rsid w:val="3E85F7AA"/>
    <w:rsid w:val="3E8D44DE"/>
    <w:rsid w:val="3E913134"/>
    <w:rsid w:val="3ED6992A"/>
    <w:rsid w:val="3EDA4F31"/>
    <w:rsid w:val="3F57038A"/>
    <w:rsid w:val="3F991BFF"/>
    <w:rsid w:val="3FBA38B3"/>
    <w:rsid w:val="3FE8FE16"/>
    <w:rsid w:val="3FF968A2"/>
    <w:rsid w:val="40079393"/>
    <w:rsid w:val="40164270"/>
    <w:rsid w:val="40426DC8"/>
    <w:rsid w:val="4065A9C4"/>
    <w:rsid w:val="40AE114E"/>
    <w:rsid w:val="40B0D4B1"/>
    <w:rsid w:val="40D5C20B"/>
    <w:rsid w:val="40D8394F"/>
    <w:rsid w:val="40E27A54"/>
    <w:rsid w:val="40F2FAD6"/>
    <w:rsid w:val="4104E421"/>
    <w:rsid w:val="41C7A2FF"/>
    <w:rsid w:val="4205C5BA"/>
    <w:rsid w:val="421660B5"/>
    <w:rsid w:val="422FC978"/>
    <w:rsid w:val="423F320D"/>
    <w:rsid w:val="4291EDB5"/>
    <w:rsid w:val="4296F2FF"/>
    <w:rsid w:val="42A47F21"/>
    <w:rsid w:val="42B761F4"/>
    <w:rsid w:val="42C31314"/>
    <w:rsid w:val="42D3BD88"/>
    <w:rsid w:val="430733EB"/>
    <w:rsid w:val="431980ED"/>
    <w:rsid w:val="436643E7"/>
    <w:rsid w:val="436AF8C4"/>
    <w:rsid w:val="4385853D"/>
    <w:rsid w:val="43C86175"/>
    <w:rsid w:val="43DA609B"/>
    <w:rsid w:val="43F87E2C"/>
    <w:rsid w:val="441200C5"/>
    <w:rsid w:val="4434ED41"/>
    <w:rsid w:val="4440BEE1"/>
    <w:rsid w:val="446FD8CD"/>
    <w:rsid w:val="449E9290"/>
    <w:rsid w:val="44C83D32"/>
    <w:rsid w:val="44EE43E8"/>
    <w:rsid w:val="44F8E6FE"/>
    <w:rsid w:val="450F8ABA"/>
    <w:rsid w:val="4571F971"/>
    <w:rsid w:val="459E39E4"/>
    <w:rsid w:val="45A3FA2D"/>
    <w:rsid w:val="45B49320"/>
    <w:rsid w:val="45D99906"/>
    <w:rsid w:val="45FDA5D8"/>
    <w:rsid w:val="460D2751"/>
    <w:rsid w:val="4616F554"/>
    <w:rsid w:val="4638B2E2"/>
    <w:rsid w:val="4662DD30"/>
    <w:rsid w:val="4664350D"/>
    <w:rsid w:val="46681FBA"/>
    <w:rsid w:val="46753FCC"/>
    <w:rsid w:val="4683C3CF"/>
    <w:rsid w:val="4686DBFA"/>
    <w:rsid w:val="46B7FD83"/>
    <w:rsid w:val="46C392A6"/>
    <w:rsid w:val="46CD5BD8"/>
    <w:rsid w:val="46D0C27E"/>
    <w:rsid w:val="47568D2E"/>
    <w:rsid w:val="47B993E3"/>
    <w:rsid w:val="47BBE3C1"/>
    <w:rsid w:val="47FD3E3B"/>
    <w:rsid w:val="48062EA1"/>
    <w:rsid w:val="489A8AB2"/>
    <w:rsid w:val="48DD2224"/>
    <w:rsid w:val="48EF42A4"/>
    <w:rsid w:val="48EFFBA9"/>
    <w:rsid w:val="4948C64C"/>
    <w:rsid w:val="494BBA3D"/>
    <w:rsid w:val="49847411"/>
    <w:rsid w:val="49939BAF"/>
    <w:rsid w:val="4994C4B4"/>
    <w:rsid w:val="4999F7C0"/>
    <w:rsid w:val="49ADEE6E"/>
    <w:rsid w:val="49BC6BD4"/>
    <w:rsid w:val="49FFC53C"/>
    <w:rsid w:val="4A1221E8"/>
    <w:rsid w:val="4A5A55F2"/>
    <w:rsid w:val="4A63EC1A"/>
    <w:rsid w:val="4A941B7E"/>
    <w:rsid w:val="4ADF476E"/>
    <w:rsid w:val="4ADF684F"/>
    <w:rsid w:val="4AE15D9B"/>
    <w:rsid w:val="4AF72EBA"/>
    <w:rsid w:val="4B03CDFF"/>
    <w:rsid w:val="4B0AB320"/>
    <w:rsid w:val="4B1077E6"/>
    <w:rsid w:val="4B1D1648"/>
    <w:rsid w:val="4B6B9917"/>
    <w:rsid w:val="4B7CAF4E"/>
    <w:rsid w:val="4B8A7330"/>
    <w:rsid w:val="4B8E3DBA"/>
    <w:rsid w:val="4B94D098"/>
    <w:rsid w:val="4BA36161"/>
    <w:rsid w:val="4BA99F24"/>
    <w:rsid w:val="4BC7D66A"/>
    <w:rsid w:val="4BFD7261"/>
    <w:rsid w:val="4C111B3A"/>
    <w:rsid w:val="4C2C0DDD"/>
    <w:rsid w:val="4C2EB956"/>
    <w:rsid w:val="4C512B44"/>
    <w:rsid w:val="4C91F2B9"/>
    <w:rsid w:val="4CABA4F3"/>
    <w:rsid w:val="4CC9B19C"/>
    <w:rsid w:val="4CE46F33"/>
    <w:rsid w:val="4D0EA059"/>
    <w:rsid w:val="4D1A713B"/>
    <w:rsid w:val="4D6F40B1"/>
    <w:rsid w:val="4DB15004"/>
    <w:rsid w:val="4DED9C1E"/>
    <w:rsid w:val="4E2D9723"/>
    <w:rsid w:val="4E3ACB92"/>
    <w:rsid w:val="4E53F482"/>
    <w:rsid w:val="4E676A95"/>
    <w:rsid w:val="4EB7F6BA"/>
    <w:rsid w:val="4EBDF52A"/>
    <w:rsid w:val="4EED2AF0"/>
    <w:rsid w:val="4EFFC8D0"/>
    <w:rsid w:val="4F1E4A10"/>
    <w:rsid w:val="4F3086C5"/>
    <w:rsid w:val="4F61AE0B"/>
    <w:rsid w:val="4FBBB5F1"/>
    <w:rsid w:val="4FD22C92"/>
    <w:rsid w:val="5023BB75"/>
    <w:rsid w:val="502F8CCF"/>
    <w:rsid w:val="50470BB9"/>
    <w:rsid w:val="5085D646"/>
    <w:rsid w:val="5089FB31"/>
    <w:rsid w:val="50C17A5D"/>
    <w:rsid w:val="50ECEF94"/>
    <w:rsid w:val="511C442D"/>
    <w:rsid w:val="513358E7"/>
    <w:rsid w:val="5161FF34"/>
    <w:rsid w:val="516DDB21"/>
    <w:rsid w:val="518EFC2B"/>
    <w:rsid w:val="51FB0F1B"/>
    <w:rsid w:val="5221783D"/>
    <w:rsid w:val="52558A87"/>
    <w:rsid w:val="527D5B8A"/>
    <w:rsid w:val="52D45E8A"/>
    <w:rsid w:val="52E5ADED"/>
    <w:rsid w:val="53265AF7"/>
    <w:rsid w:val="53379126"/>
    <w:rsid w:val="533F7149"/>
    <w:rsid w:val="5346B1CD"/>
    <w:rsid w:val="534F6885"/>
    <w:rsid w:val="5382005F"/>
    <w:rsid w:val="5391E454"/>
    <w:rsid w:val="5468A36A"/>
    <w:rsid w:val="54837328"/>
    <w:rsid w:val="551F4E8B"/>
    <w:rsid w:val="552A82A0"/>
    <w:rsid w:val="553EEDE4"/>
    <w:rsid w:val="5571675A"/>
    <w:rsid w:val="5579665E"/>
    <w:rsid w:val="55B8F183"/>
    <w:rsid w:val="55DE8A1D"/>
    <w:rsid w:val="55E827C5"/>
    <w:rsid w:val="560AE2B2"/>
    <w:rsid w:val="5610BD55"/>
    <w:rsid w:val="5616FB29"/>
    <w:rsid w:val="562FB87D"/>
    <w:rsid w:val="56A95C3E"/>
    <w:rsid w:val="572198E2"/>
    <w:rsid w:val="5782CB07"/>
    <w:rsid w:val="57A6CA67"/>
    <w:rsid w:val="57B4D818"/>
    <w:rsid w:val="57C94A03"/>
    <w:rsid w:val="57E76A22"/>
    <w:rsid w:val="58012A1B"/>
    <w:rsid w:val="580DA3A4"/>
    <w:rsid w:val="580DE513"/>
    <w:rsid w:val="585F1E2F"/>
    <w:rsid w:val="588F17A2"/>
    <w:rsid w:val="5893BE3D"/>
    <w:rsid w:val="58BE8728"/>
    <w:rsid w:val="58D31592"/>
    <w:rsid w:val="58D43AE5"/>
    <w:rsid w:val="590E6EC6"/>
    <w:rsid w:val="591DF128"/>
    <w:rsid w:val="593E04A5"/>
    <w:rsid w:val="593EE4E8"/>
    <w:rsid w:val="59664161"/>
    <w:rsid w:val="5969D032"/>
    <w:rsid w:val="599573C5"/>
    <w:rsid w:val="59989498"/>
    <w:rsid w:val="59C81E5E"/>
    <w:rsid w:val="5A0046E8"/>
    <w:rsid w:val="5A3B5841"/>
    <w:rsid w:val="5A438D3E"/>
    <w:rsid w:val="5A465CD3"/>
    <w:rsid w:val="5A5756A2"/>
    <w:rsid w:val="5A8CFFF4"/>
    <w:rsid w:val="5A9E1FE4"/>
    <w:rsid w:val="5AD29A1E"/>
    <w:rsid w:val="5AD6C88D"/>
    <w:rsid w:val="5B08B982"/>
    <w:rsid w:val="5B1BC282"/>
    <w:rsid w:val="5B250904"/>
    <w:rsid w:val="5B7D3528"/>
    <w:rsid w:val="5B9877B1"/>
    <w:rsid w:val="5C04EFFF"/>
    <w:rsid w:val="5C18C583"/>
    <w:rsid w:val="5C20B256"/>
    <w:rsid w:val="5C358D94"/>
    <w:rsid w:val="5C507F2D"/>
    <w:rsid w:val="5C774CA7"/>
    <w:rsid w:val="5C9F781E"/>
    <w:rsid w:val="5CA27976"/>
    <w:rsid w:val="5CB32172"/>
    <w:rsid w:val="5CB7C9F5"/>
    <w:rsid w:val="5CBB24FA"/>
    <w:rsid w:val="5D180BB2"/>
    <w:rsid w:val="5D497E70"/>
    <w:rsid w:val="5DA13A89"/>
    <w:rsid w:val="5DB78ABC"/>
    <w:rsid w:val="5DDDBE9A"/>
    <w:rsid w:val="5DE7B0AC"/>
    <w:rsid w:val="5E170F0E"/>
    <w:rsid w:val="5E2E0331"/>
    <w:rsid w:val="5E3E33DC"/>
    <w:rsid w:val="5E41C320"/>
    <w:rsid w:val="5E4D663B"/>
    <w:rsid w:val="5E63EDDC"/>
    <w:rsid w:val="5ED207EC"/>
    <w:rsid w:val="5F3AA7EF"/>
    <w:rsid w:val="5F5A185F"/>
    <w:rsid w:val="5F77825F"/>
    <w:rsid w:val="5FA36837"/>
    <w:rsid w:val="5FDE797F"/>
    <w:rsid w:val="603A250F"/>
    <w:rsid w:val="60FB38E0"/>
    <w:rsid w:val="614A3F26"/>
    <w:rsid w:val="614E350B"/>
    <w:rsid w:val="6174F1A3"/>
    <w:rsid w:val="61AB92A1"/>
    <w:rsid w:val="61D0D858"/>
    <w:rsid w:val="61FDBDFE"/>
    <w:rsid w:val="62277FD3"/>
    <w:rsid w:val="6268481E"/>
    <w:rsid w:val="6269BC1A"/>
    <w:rsid w:val="62C73A8A"/>
    <w:rsid w:val="630C8CE1"/>
    <w:rsid w:val="63A36605"/>
    <w:rsid w:val="63A379A1"/>
    <w:rsid w:val="63FB0B81"/>
    <w:rsid w:val="6412881B"/>
    <w:rsid w:val="6422D954"/>
    <w:rsid w:val="642B0EDA"/>
    <w:rsid w:val="64671123"/>
    <w:rsid w:val="649BBA73"/>
    <w:rsid w:val="64A65BC5"/>
    <w:rsid w:val="64AE163C"/>
    <w:rsid w:val="64E86D43"/>
    <w:rsid w:val="64F92E8E"/>
    <w:rsid w:val="64FC1533"/>
    <w:rsid w:val="64FE9D64"/>
    <w:rsid w:val="653156F0"/>
    <w:rsid w:val="6532C8E0"/>
    <w:rsid w:val="65337382"/>
    <w:rsid w:val="655A5FEB"/>
    <w:rsid w:val="656D6ED0"/>
    <w:rsid w:val="65B87B3B"/>
    <w:rsid w:val="66039C1D"/>
    <w:rsid w:val="66634BA6"/>
    <w:rsid w:val="6690E4A4"/>
    <w:rsid w:val="66A91AB7"/>
    <w:rsid w:val="66AB8447"/>
    <w:rsid w:val="66B77E54"/>
    <w:rsid w:val="66E4EA32"/>
    <w:rsid w:val="66FB03B0"/>
    <w:rsid w:val="6757BC11"/>
    <w:rsid w:val="67594EAB"/>
    <w:rsid w:val="67811D65"/>
    <w:rsid w:val="679A8310"/>
    <w:rsid w:val="679B0303"/>
    <w:rsid w:val="67B858F8"/>
    <w:rsid w:val="67BF8877"/>
    <w:rsid w:val="67DA9942"/>
    <w:rsid w:val="67E62A8E"/>
    <w:rsid w:val="67F4BDDD"/>
    <w:rsid w:val="68139AEC"/>
    <w:rsid w:val="6837386E"/>
    <w:rsid w:val="684E7F50"/>
    <w:rsid w:val="68602506"/>
    <w:rsid w:val="68DACF34"/>
    <w:rsid w:val="6915025F"/>
    <w:rsid w:val="69196FC1"/>
    <w:rsid w:val="694F46F6"/>
    <w:rsid w:val="698250C6"/>
    <w:rsid w:val="699F8510"/>
    <w:rsid w:val="69A1101F"/>
    <w:rsid w:val="69C49813"/>
    <w:rsid w:val="69C7F1DB"/>
    <w:rsid w:val="69DD1157"/>
    <w:rsid w:val="69E141F4"/>
    <w:rsid w:val="69FACA1A"/>
    <w:rsid w:val="69FC7641"/>
    <w:rsid w:val="6A179573"/>
    <w:rsid w:val="6A1ABA5F"/>
    <w:rsid w:val="6A2534AF"/>
    <w:rsid w:val="6A29B4B2"/>
    <w:rsid w:val="6A510A66"/>
    <w:rsid w:val="6A9505F5"/>
    <w:rsid w:val="6ACE4B96"/>
    <w:rsid w:val="6AE70D16"/>
    <w:rsid w:val="6AF8EF27"/>
    <w:rsid w:val="6AFEE757"/>
    <w:rsid w:val="6B04884F"/>
    <w:rsid w:val="6B419B5E"/>
    <w:rsid w:val="6B50839C"/>
    <w:rsid w:val="6B57ACBC"/>
    <w:rsid w:val="6B9E64D5"/>
    <w:rsid w:val="6BEE0682"/>
    <w:rsid w:val="6C1559E7"/>
    <w:rsid w:val="6C1D8F52"/>
    <w:rsid w:val="6C6E64DE"/>
    <w:rsid w:val="6C70FDBC"/>
    <w:rsid w:val="6C9E4243"/>
    <w:rsid w:val="6CD75451"/>
    <w:rsid w:val="6CFBD938"/>
    <w:rsid w:val="6D003684"/>
    <w:rsid w:val="6D2C5DA8"/>
    <w:rsid w:val="6D7D0CD1"/>
    <w:rsid w:val="6DB53D8E"/>
    <w:rsid w:val="6DB5C941"/>
    <w:rsid w:val="6DFD02DD"/>
    <w:rsid w:val="6E211B93"/>
    <w:rsid w:val="6E3EA2EC"/>
    <w:rsid w:val="6E5F1881"/>
    <w:rsid w:val="6EA557A1"/>
    <w:rsid w:val="6EDDE582"/>
    <w:rsid w:val="6EF7DC80"/>
    <w:rsid w:val="6F14EAC0"/>
    <w:rsid w:val="6F46CC72"/>
    <w:rsid w:val="6F4F7E08"/>
    <w:rsid w:val="6F61514F"/>
    <w:rsid w:val="6F7F52CA"/>
    <w:rsid w:val="6FAD9249"/>
    <w:rsid w:val="6FB4ECC9"/>
    <w:rsid w:val="6FFA1699"/>
    <w:rsid w:val="7033B0EC"/>
    <w:rsid w:val="703B1A08"/>
    <w:rsid w:val="7047558C"/>
    <w:rsid w:val="70535CCA"/>
    <w:rsid w:val="7058AED0"/>
    <w:rsid w:val="70FD6EC6"/>
    <w:rsid w:val="7104009A"/>
    <w:rsid w:val="71179C42"/>
    <w:rsid w:val="7117B410"/>
    <w:rsid w:val="7144133B"/>
    <w:rsid w:val="71499709"/>
    <w:rsid w:val="716144C2"/>
    <w:rsid w:val="717E924F"/>
    <w:rsid w:val="718084AC"/>
    <w:rsid w:val="719271E5"/>
    <w:rsid w:val="7198E688"/>
    <w:rsid w:val="71A80225"/>
    <w:rsid w:val="71DC7D3C"/>
    <w:rsid w:val="7204A3DC"/>
    <w:rsid w:val="72309D5C"/>
    <w:rsid w:val="723948B4"/>
    <w:rsid w:val="723B5EB0"/>
    <w:rsid w:val="723F5B68"/>
    <w:rsid w:val="727E3746"/>
    <w:rsid w:val="729B5D0C"/>
    <w:rsid w:val="729F8D4B"/>
    <w:rsid w:val="72D7F2D1"/>
    <w:rsid w:val="72E6DB5C"/>
    <w:rsid w:val="7313810F"/>
    <w:rsid w:val="733EAE77"/>
    <w:rsid w:val="734CC0F5"/>
    <w:rsid w:val="7350A00F"/>
    <w:rsid w:val="737722FD"/>
    <w:rsid w:val="73859865"/>
    <w:rsid w:val="7396A9FC"/>
    <w:rsid w:val="73C24E96"/>
    <w:rsid w:val="73E89CF7"/>
    <w:rsid w:val="742B4DA2"/>
    <w:rsid w:val="7432DC83"/>
    <w:rsid w:val="74504D04"/>
    <w:rsid w:val="747A06A4"/>
    <w:rsid w:val="74915EEE"/>
    <w:rsid w:val="749A570B"/>
    <w:rsid w:val="74A20AA7"/>
    <w:rsid w:val="74FB7475"/>
    <w:rsid w:val="74FE08D4"/>
    <w:rsid w:val="75114558"/>
    <w:rsid w:val="7533DAD5"/>
    <w:rsid w:val="7540967A"/>
    <w:rsid w:val="754A2298"/>
    <w:rsid w:val="75589E12"/>
    <w:rsid w:val="75657B53"/>
    <w:rsid w:val="757F865E"/>
    <w:rsid w:val="75A2CE10"/>
    <w:rsid w:val="75ADAEEA"/>
    <w:rsid w:val="75B800D5"/>
    <w:rsid w:val="75C129DA"/>
    <w:rsid w:val="75C2AF85"/>
    <w:rsid w:val="75C37F49"/>
    <w:rsid w:val="75E45BEC"/>
    <w:rsid w:val="761C08FB"/>
    <w:rsid w:val="7639506B"/>
    <w:rsid w:val="76475350"/>
    <w:rsid w:val="76AD60E5"/>
    <w:rsid w:val="76BA040B"/>
    <w:rsid w:val="774F817C"/>
    <w:rsid w:val="7767B25C"/>
    <w:rsid w:val="777C5E69"/>
    <w:rsid w:val="7793EE3C"/>
    <w:rsid w:val="779D1DFC"/>
    <w:rsid w:val="77AF2419"/>
    <w:rsid w:val="77CA1569"/>
    <w:rsid w:val="77D78792"/>
    <w:rsid w:val="77F875E3"/>
    <w:rsid w:val="7821A8A5"/>
    <w:rsid w:val="783BA754"/>
    <w:rsid w:val="7844055C"/>
    <w:rsid w:val="7867048A"/>
    <w:rsid w:val="7881B961"/>
    <w:rsid w:val="78FD1474"/>
    <w:rsid w:val="7912418C"/>
    <w:rsid w:val="7985779F"/>
    <w:rsid w:val="798993D2"/>
    <w:rsid w:val="798F2EC8"/>
    <w:rsid w:val="79B530C5"/>
    <w:rsid w:val="79BB8BCD"/>
    <w:rsid w:val="79DD493E"/>
    <w:rsid w:val="79E8FD8B"/>
    <w:rsid w:val="79F5F797"/>
    <w:rsid w:val="7A0908C9"/>
    <w:rsid w:val="7A7BFB32"/>
    <w:rsid w:val="7A9ADA44"/>
    <w:rsid w:val="7AA57FFD"/>
    <w:rsid w:val="7AE826F6"/>
    <w:rsid w:val="7B4D63F1"/>
    <w:rsid w:val="7B500908"/>
    <w:rsid w:val="7B73B074"/>
    <w:rsid w:val="7B881C79"/>
    <w:rsid w:val="7B888D14"/>
    <w:rsid w:val="7B90CFE5"/>
    <w:rsid w:val="7BB7ECF4"/>
    <w:rsid w:val="7BDC5A49"/>
    <w:rsid w:val="7BF32E51"/>
    <w:rsid w:val="7BF66077"/>
    <w:rsid w:val="7C22D1ED"/>
    <w:rsid w:val="7C321629"/>
    <w:rsid w:val="7C94ADCC"/>
    <w:rsid w:val="7CA1336F"/>
    <w:rsid w:val="7CD6C856"/>
    <w:rsid w:val="7CF28CFB"/>
    <w:rsid w:val="7D5D0801"/>
    <w:rsid w:val="7D5E9ED0"/>
    <w:rsid w:val="7D8A317D"/>
    <w:rsid w:val="7D959412"/>
    <w:rsid w:val="7DA340A9"/>
    <w:rsid w:val="7DBBAAAF"/>
    <w:rsid w:val="7DD56126"/>
    <w:rsid w:val="7DF3B076"/>
    <w:rsid w:val="7E2749D4"/>
    <w:rsid w:val="7E3BA892"/>
    <w:rsid w:val="7E5713DF"/>
    <w:rsid w:val="7E7B7747"/>
    <w:rsid w:val="7E84128B"/>
    <w:rsid w:val="7E8B1013"/>
    <w:rsid w:val="7E940177"/>
    <w:rsid w:val="7E9F7188"/>
    <w:rsid w:val="7EA1A3C6"/>
    <w:rsid w:val="7ED305F9"/>
    <w:rsid w:val="7EF4B813"/>
    <w:rsid w:val="7F2D10A3"/>
    <w:rsid w:val="7F363036"/>
    <w:rsid w:val="7F4F1596"/>
    <w:rsid w:val="7FA63A0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955E62"/>
  <w15:docId w15:val="{0050D30C-3C09-4B4D-86EF-684138382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761C37"/>
    <w:pPr>
      <w:keepNext/>
      <w:keepLines/>
      <w:spacing w:before="520" w:after="240" w:line="480" w:lineRule="atLeast"/>
      <w:outlineLvl w:val="0"/>
    </w:pPr>
    <w:rPr>
      <w:rFonts w:ascii="Arial" w:eastAsia="MS Gothic" w:hAnsi="Arial" w:cs="Arial"/>
      <w:bCs/>
      <w:color w:val="CD3668"/>
      <w:kern w:val="32"/>
      <w:sz w:val="44"/>
      <w:szCs w:val="44"/>
      <w:lang w:eastAsia="en-US"/>
    </w:rPr>
  </w:style>
  <w:style w:type="paragraph" w:styleId="Heading2">
    <w:name w:val="heading 2"/>
    <w:next w:val="Body"/>
    <w:link w:val="Heading2Char"/>
    <w:uiPriority w:val="1"/>
    <w:qFormat/>
    <w:rsid w:val="00C154DA"/>
    <w:pPr>
      <w:keepNext/>
      <w:keepLines/>
      <w:spacing w:before="320" w:after="120" w:line="340" w:lineRule="atLeast"/>
      <w:outlineLvl w:val="1"/>
    </w:pPr>
    <w:rPr>
      <w:rFonts w:ascii="Arial" w:hAnsi="Arial"/>
      <w:b/>
      <w:color w:val="CD3668"/>
      <w:sz w:val="32"/>
      <w:szCs w:val="28"/>
      <w:lang w:eastAsia="en-US"/>
    </w:rPr>
  </w:style>
  <w:style w:type="paragraph" w:styleId="Heading3">
    <w:name w:val="heading 3"/>
    <w:next w:val="Body"/>
    <w:link w:val="Heading3Char"/>
    <w:uiPriority w:val="1"/>
    <w:qFormat/>
    <w:rsid w:val="00C154DA"/>
    <w:pPr>
      <w:keepNext/>
      <w:keepLines/>
      <w:spacing w:before="240" w:after="120" w:line="320" w:lineRule="atLeast"/>
      <w:outlineLvl w:val="2"/>
    </w:pPr>
    <w:rPr>
      <w:rFonts w:ascii="Arial" w:eastAsia="MS Gothic" w:hAnsi="Arial"/>
      <w:bCs/>
      <w:color w:val="CD3668"/>
      <w:sz w:val="30"/>
      <w:szCs w:val="26"/>
      <w:lang w:eastAsia="en-US"/>
    </w:rPr>
  </w:style>
  <w:style w:type="paragraph" w:styleId="Heading4">
    <w:name w:val="heading 4"/>
    <w:next w:val="Body"/>
    <w:link w:val="Heading4Char"/>
    <w:uiPriority w:val="1"/>
    <w:qFormat/>
    <w:rsid w:val="003A6D4D"/>
    <w:pPr>
      <w:keepNext/>
      <w:keepLines/>
      <w:spacing w:before="240" w:after="80" w:line="280" w:lineRule="atLeast"/>
      <w:outlineLvl w:val="3"/>
    </w:pPr>
    <w:rPr>
      <w:rFonts w:ascii="Arial" w:eastAsia="MS Mincho" w:hAnsi="Arial"/>
      <w:b/>
      <w:bCs/>
      <w:color w:val="000000" w:themeColor="text1"/>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761C37"/>
    <w:rPr>
      <w:rFonts w:ascii="Arial" w:eastAsia="MS Gothic" w:hAnsi="Arial" w:cs="Arial"/>
      <w:bCs/>
      <w:color w:val="CD3668"/>
      <w:kern w:val="32"/>
      <w:sz w:val="44"/>
      <w:szCs w:val="44"/>
      <w:lang w:eastAsia="en-US"/>
    </w:rPr>
  </w:style>
  <w:style w:type="character" w:customStyle="1" w:styleId="Heading2Char">
    <w:name w:val="Heading 2 Char"/>
    <w:link w:val="Heading2"/>
    <w:uiPriority w:val="1"/>
    <w:rsid w:val="00C154DA"/>
    <w:rPr>
      <w:rFonts w:ascii="Arial" w:hAnsi="Arial"/>
      <w:b/>
      <w:color w:val="CD3668"/>
      <w:sz w:val="32"/>
      <w:szCs w:val="28"/>
      <w:lang w:eastAsia="en-US"/>
    </w:rPr>
  </w:style>
  <w:style w:type="character" w:customStyle="1" w:styleId="Heading3Char">
    <w:name w:val="Heading 3 Char"/>
    <w:link w:val="Heading3"/>
    <w:uiPriority w:val="1"/>
    <w:rsid w:val="00C154DA"/>
    <w:rPr>
      <w:rFonts w:ascii="Arial" w:eastAsia="MS Gothic" w:hAnsi="Arial"/>
      <w:bCs/>
      <w:color w:val="CD3668"/>
      <w:sz w:val="30"/>
      <w:szCs w:val="26"/>
      <w:lang w:eastAsia="en-US"/>
    </w:rPr>
  </w:style>
  <w:style w:type="character" w:customStyle="1" w:styleId="Heading4Char">
    <w:name w:val="Heading 4 Char"/>
    <w:link w:val="Heading4"/>
    <w:uiPriority w:val="1"/>
    <w:rsid w:val="003A6D4D"/>
    <w:rPr>
      <w:rFonts w:ascii="Arial" w:eastAsia="MS Mincho" w:hAnsi="Arial"/>
      <w:b/>
      <w:bCs/>
      <w:color w:val="000000" w:themeColor="text1"/>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7A3B80"/>
    <w:pPr>
      <w:numPr>
        <w:numId w:val="2"/>
      </w:numPr>
      <w:spacing w:before="40"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43B98"/>
    <w:pPr>
      <w:spacing w:before="80" w:after="60"/>
    </w:pPr>
    <w:rPr>
      <w:rFonts w:ascii="Arial" w:hAnsi="Arial"/>
      <w:lang w:eastAsia="en-US"/>
    </w:rPr>
  </w:style>
  <w:style w:type="paragraph" w:customStyle="1" w:styleId="Tablecaption">
    <w:name w:val="Table caption"/>
    <w:next w:val="Body"/>
    <w:uiPriority w:val="3"/>
    <w:qFormat/>
    <w:rsid w:val="00761C37"/>
    <w:pPr>
      <w:keepNext/>
      <w:keepLines/>
      <w:spacing w:before="240" w:after="200" w:line="250" w:lineRule="atLeast"/>
    </w:pPr>
    <w:rPr>
      <w:rFonts w:ascii="Arial" w:hAnsi="Arial"/>
      <w:b/>
      <w:sz w:val="21"/>
      <w:lang w:eastAsia="en-US"/>
    </w:rPr>
  </w:style>
  <w:style w:type="paragraph" w:customStyle="1" w:styleId="Documenttitle">
    <w:name w:val="Document title"/>
    <w:uiPriority w:val="8"/>
    <w:rsid w:val="005664B5"/>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4001F"/>
    <w:pPr>
      <w:numPr>
        <w:ilvl w:val="1"/>
        <w:numId w:val="3"/>
      </w:numPr>
      <w:spacing w:before="40" w:after="40"/>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443B98"/>
    <w:pPr>
      <w:numPr>
        <w:numId w:val="3"/>
      </w:numPr>
      <w:spacing w:before="60" w:after="40"/>
    </w:pPr>
  </w:style>
  <w:style w:type="numbering" w:customStyle="1" w:styleId="ZZTablebullets">
    <w:name w:val="ZZ Table bullets"/>
    <w:basedOn w:val="NoList"/>
    <w:rsid w:val="00C60411"/>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4"/>
      </w:numPr>
    </w:pPr>
  </w:style>
  <w:style w:type="numbering" w:customStyle="1" w:styleId="ZZNumbersdigit">
    <w:name w:val="ZZ Numbers digit"/>
    <w:rsid w:val="00C60411"/>
  </w:style>
  <w:style w:type="numbering" w:customStyle="1" w:styleId="ZZQuotebullets">
    <w:name w:val="ZZ Quote bullets"/>
    <w:basedOn w:val="ZZNumbersdigit"/>
    <w:rsid w:val="00C60411"/>
    <w:pPr>
      <w:numPr>
        <w:numId w:val="3"/>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tabs>
        <w:tab w:val="num" w:pos="794"/>
      </w:tabs>
      <w:ind w:left="794" w:hanging="397"/>
    </w:pPr>
  </w:style>
  <w:style w:type="paragraph" w:customStyle="1" w:styleId="Numberdigitindent">
    <w:name w:val="Number digit indent"/>
    <w:basedOn w:val="Numberloweralphaindent"/>
    <w:uiPriority w:val="3"/>
    <w:rsid w:val="00C60411"/>
    <w:pPr>
      <w:numPr>
        <w:ilvl w:val="1"/>
        <w:numId w:val="11"/>
      </w:numPr>
      <w:tabs>
        <w:tab w:val="num" w:pos="397"/>
      </w:tabs>
    </w:pPr>
  </w:style>
  <w:style w:type="paragraph" w:customStyle="1" w:styleId="Numberloweralpha">
    <w:name w:val="Number lower alpha"/>
    <w:basedOn w:val="Body"/>
    <w:uiPriority w:val="3"/>
    <w:rsid w:val="00C60411"/>
  </w:style>
  <w:style w:type="paragraph" w:customStyle="1" w:styleId="Numberlowerroman">
    <w:name w:val="Number lower roman"/>
    <w:basedOn w:val="Body"/>
    <w:uiPriority w:val="3"/>
    <w:rsid w:val="00C60411"/>
    <w:pPr>
      <w:ind w:left="227" w:hanging="227"/>
    </w:pPr>
  </w:style>
  <w:style w:type="paragraph" w:customStyle="1" w:styleId="Numberlowerromanindent">
    <w:name w:val="Number lower roman indent"/>
    <w:basedOn w:val="Body"/>
    <w:uiPriority w:val="3"/>
    <w:rsid w:val="00C60411"/>
    <w:pPr>
      <w:tabs>
        <w:tab w:val="num" w:pos="227"/>
      </w:tabs>
      <w:ind w:left="454" w:hanging="227"/>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9"/>
      </w:numPr>
    </w:pPr>
  </w:style>
  <w:style w:type="paragraph" w:customStyle="1" w:styleId="Quotebullet1">
    <w:name w:val="Quote bullet 1"/>
    <w:basedOn w:val="Quotetext"/>
    <w:rsid w:val="00C60411"/>
    <w:pPr>
      <w:tabs>
        <w:tab w:val="num" w:pos="397"/>
      </w:tabs>
      <w:ind w:left="680" w:hanging="283"/>
    </w:pPr>
  </w:style>
  <w:style w:type="paragraph" w:customStyle="1" w:styleId="Quotebullet2">
    <w:name w:val="Quote bullet 2"/>
    <w:basedOn w:val="Quotetext"/>
    <w:rsid w:val="00C60411"/>
    <w:pPr>
      <w:numPr>
        <w:ilvl w:val="1"/>
        <w:numId w:val="4"/>
      </w:numPr>
      <w:tabs>
        <w:tab w:val="num" w:pos="794"/>
      </w:tabs>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A14BB"/>
    <w:pPr>
      <w:spacing w:line="320" w:lineRule="atLeast"/>
    </w:pPr>
    <w:rPr>
      <w:color w:val="C63663"/>
      <w:sz w:val="24"/>
    </w:rPr>
  </w:style>
  <w:style w:type="character" w:customStyle="1" w:styleId="HeaderChar">
    <w:name w:val="Header Char"/>
    <w:basedOn w:val="DefaultParagraphFont"/>
    <w:link w:val="Header"/>
    <w:uiPriority w:val="99"/>
    <w:rsid w:val="00F62638"/>
    <w:rPr>
      <w:rFonts w:ascii="Arial" w:hAnsi="Arial" w:cs="Arial"/>
      <w:b/>
      <w:color w:val="53565A"/>
      <w:sz w:val="18"/>
      <w:szCs w:val="18"/>
      <w:lang w:eastAsia="en-US"/>
    </w:rPr>
  </w:style>
  <w:style w:type="paragraph" w:customStyle="1" w:styleId="DHHSbullet1">
    <w:name w:val="DHHS bullet 1"/>
    <w:basedOn w:val="Normal"/>
    <w:qFormat/>
    <w:rsid w:val="00F62638"/>
    <w:pPr>
      <w:spacing w:after="40" w:line="270" w:lineRule="atLeast"/>
      <w:ind w:left="284" w:hanging="284"/>
    </w:pPr>
    <w:rPr>
      <w:rFonts w:eastAsia="Times"/>
      <w:sz w:val="20"/>
    </w:rPr>
  </w:style>
  <w:style w:type="paragraph" w:customStyle="1" w:styleId="DHHStabletext">
    <w:name w:val="DHHS table text"/>
    <w:uiPriority w:val="3"/>
    <w:qFormat/>
    <w:rsid w:val="00F62638"/>
    <w:pPr>
      <w:spacing w:before="80" w:after="60"/>
    </w:pPr>
    <w:rPr>
      <w:rFonts w:ascii="Arial" w:hAnsi="Arial"/>
      <w:lang w:eastAsia="en-US"/>
    </w:rPr>
  </w:style>
  <w:style w:type="paragraph" w:customStyle="1" w:styleId="DHHSbullet2">
    <w:name w:val="DHHS bullet 2"/>
    <w:basedOn w:val="Normal"/>
    <w:uiPriority w:val="2"/>
    <w:qFormat/>
    <w:rsid w:val="00F62638"/>
    <w:pPr>
      <w:spacing w:after="40" w:line="270" w:lineRule="atLeast"/>
      <w:ind w:left="567" w:hanging="283"/>
    </w:pPr>
    <w:rPr>
      <w:rFonts w:eastAsia="Times"/>
      <w:sz w:val="20"/>
    </w:rPr>
  </w:style>
  <w:style w:type="paragraph" w:customStyle="1" w:styleId="DHHStablecolhead">
    <w:name w:val="DHHS table col head"/>
    <w:uiPriority w:val="3"/>
    <w:qFormat/>
    <w:rsid w:val="00F62638"/>
    <w:pPr>
      <w:spacing w:before="80" w:after="60"/>
    </w:pPr>
    <w:rPr>
      <w:rFonts w:ascii="Arial" w:hAnsi="Arial"/>
      <w:b/>
      <w:color w:val="201547"/>
      <w:lang w:eastAsia="en-US"/>
    </w:rPr>
  </w:style>
  <w:style w:type="paragraph" w:customStyle="1" w:styleId="DHHSbullet1lastline">
    <w:name w:val="DHHS bullet 1 last line"/>
    <w:basedOn w:val="DHHSbullet1"/>
    <w:qFormat/>
    <w:rsid w:val="00F62638"/>
    <w:pPr>
      <w:spacing w:after="120"/>
    </w:pPr>
  </w:style>
  <w:style w:type="paragraph" w:customStyle="1" w:styleId="DHHSbullet2lastline">
    <w:name w:val="DHHS bullet 2 last line"/>
    <w:basedOn w:val="DHHSbullet2"/>
    <w:uiPriority w:val="2"/>
    <w:qFormat/>
    <w:rsid w:val="00F62638"/>
    <w:pPr>
      <w:spacing w:after="120"/>
    </w:pPr>
  </w:style>
  <w:style w:type="paragraph" w:customStyle="1" w:styleId="DHHStablebullet">
    <w:name w:val="DHHS table bullet"/>
    <w:basedOn w:val="DHHStabletext"/>
    <w:uiPriority w:val="3"/>
    <w:qFormat/>
    <w:rsid w:val="00F62638"/>
    <w:pPr>
      <w:ind w:left="227" w:hanging="227"/>
    </w:pPr>
  </w:style>
  <w:style w:type="paragraph" w:customStyle="1" w:styleId="DHHSbulletindent">
    <w:name w:val="DHHS bullet indent"/>
    <w:basedOn w:val="Normal"/>
    <w:uiPriority w:val="4"/>
    <w:rsid w:val="00F62638"/>
    <w:pPr>
      <w:spacing w:after="40" w:line="270" w:lineRule="atLeast"/>
      <w:ind w:left="680" w:hanging="283"/>
    </w:pPr>
    <w:rPr>
      <w:rFonts w:eastAsia="Times"/>
      <w:sz w:val="20"/>
    </w:rPr>
  </w:style>
  <w:style w:type="paragraph" w:customStyle="1" w:styleId="DHHSbulletindentlastline">
    <w:name w:val="DHHS bullet indent last line"/>
    <w:basedOn w:val="Normal"/>
    <w:uiPriority w:val="4"/>
    <w:rsid w:val="00F62638"/>
    <w:pPr>
      <w:spacing w:line="270" w:lineRule="atLeast"/>
      <w:ind w:left="680" w:hanging="283"/>
    </w:pPr>
    <w:rPr>
      <w:rFonts w:eastAsia="Times"/>
      <w:sz w:val="20"/>
    </w:rPr>
  </w:style>
  <w:style w:type="numbering" w:customStyle="1" w:styleId="ZZNumbers7">
    <w:name w:val="ZZ Numbers7"/>
    <w:rsid w:val="0006139A"/>
  </w:style>
  <w:style w:type="paragraph" w:customStyle="1" w:styleId="DHHSbody">
    <w:name w:val="DHHS body"/>
    <w:qFormat/>
    <w:rsid w:val="00C01EBE"/>
    <w:pPr>
      <w:spacing w:after="120" w:line="270" w:lineRule="atLeast"/>
    </w:pPr>
    <w:rPr>
      <w:rFonts w:ascii="Arial" w:eastAsia="Times" w:hAnsi="Arial"/>
      <w:sz w:val="21"/>
      <w:szCs w:val="21"/>
      <w:lang w:eastAsia="en-US"/>
    </w:rPr>
  </w:style>
  <w:style w:type="paragraph" w:styleId="ListParagraph">
    <w:name w:val="List Paragraph"/>
    <w:basedOn w:val="Normal"/>
    <w:uiPriority w:val="34"/>
    <w:qFormat/>
    <w:rsid w:val="00F62638"/>
    <w:pPr>
      <w:ind w:left="720"/>
      <w:contextualSpacing/>
    </w:pPr>
  </w:style>
  <w:style w:type="numbering" w:customStyle="1" w:styleId="ZZNumbers">
    <w:name w:val="ZZ Numbers"/>
    <w:rsid w:val="00F62638"/>
    <w:pPr>
      <w:numPr>
        <w:numId w:val="6"/>
      </w:numPr>
    </w:pPr>
  </w:style>
  <w:style w:type="paragraph" w:customStyle="1" w:styleId="DHHSnumberdigit">
    <w:name w:val="DHHS number digit"/>
    <w:basedOn w:val="DHHSbody"/>
    <w:uiPriority w:val="2"/>
    <w:rsid w:val="00F62638"/>
    <w:pPr>
      <w:numPr>
        <w:numId w:val="6"/>
      </w:numPr>
      <w:spacing w:after="100"/>
    </w:pPr>
  </w:style>
  <w:style w:type="paragraph" w:customStyle="1" w:styleId="DHHSnumberloweralphaindent">
    <w:name w:val="DHHS number lower alpha indent"/>
    <w:basedOn w:val="DHHSbody"/>
    <w:uiPriority w:val="3"/>
    <w:rsid w:val="00F62638"/>
    <w:pPr>
      <w:tabs>
        <w:tab w:val="num" w:pos="794"/>
      </w:tabs>
      <w:spacing w:after="100"/>
    </w:pPr>
  </w:style>
  <w:style w:type="paragraph" w:customStyle="1" w:styleId="DHHSnumberdigitindent">
    <w:name w:val="DHHS number digit indent"/>
    <w:basedOn w:val="DHHSnumberloweralphaindent"/>
    <w:uiPriority w:val="3"/>
    <w:rsid w:val="00F62638"/>
    <w:pPr>
      <w:ind w:left="794" w:hanging="397"/>
    </w:pPr>
  </w:style>
  <w:style w:type="paragraph" w:customStyle="1" w:styleId="DHHSnumberloweralpha">
    <w:name w:val="DHHS number lower alpha"/>
    <w:basedOn w:val="DHHSbody"/>
    <w:uiPriority w:val="3"/>
    <w:rsid w:val="00F62638"/>
    <w:pPr>
      <w:tabs>
        <w:tab w:val="num" w:pos="397"/>
      </w:tabs>
      <w:spacing w:after="100"/>
    </w:pPr>
  </w:style>
  <w:style w:type="paragraph" w:customStyle="1" w:styleId="DHHSnumberlowerroman">
    <w:name w:val="DHHS number lower roman"/>
    <w:basedOn w:val="DHHSbody"/>
    <w:uiPriority w:val="3"/>
    <w:rsid w:val="00F62638"/>
    <w:pPr>
      <w:tabs>
        <w:tab w:val="num" w:pos="397"/>
      </w:tabs>
      <w:spacing w:after="100"/>
    </w:pPr>
  </w:style>
  <w:style w:type="paragraph" w:customStyle="1" w:styleId="DHHSnumberlowerromanindent">
    <w:name w:val="DHHS number lower roman indent"/>
    <w:basedOn w:val="DHHSbody"/>
    <w:uiPriority w:val="3"/>
    <w:rsid w:val="00F62638"/>
    <w:pPr>
      <w:tabs>
        <w:tab w:val="num" w:pos="794"/>
      </w:tabs>
      <w:spacing w:after="100"/>
    </w:pPr>
  </w:style>
  <w:style w:type="paragraph" w:styleId="NormalWeb">
    <w:name w:val="Normal (Web)"/>
    <w:basedOn w:val="Normal"/>
    <w:uiPriority w:val="99"/>
    <w:semiHidden/>
    <w:unhideWhenUsed/>
    <w:rsid w:val="00F62638"/>
    <w:pPr>
      <w:spacing w:before="100" w:beforeAutospacing="1" w:after="100" w:afterAutospacing="1" w:line="240" w:lineRule="auto"/>
    </w:pPr>
    <w:rPr>
      <w:rFonts w:ascii="Times New Roman" w:hAnsi="Times New Roman"/>
      <w:sz w:val="24"/>
      <w:szCs w:val="24"/>
      <w:lang w:eastAsia="en-AU"/>
    </w:rPr>
  </w:style>
  <w:style w:type="paragraph" w:styleId="ListBullet">
    <w:name w:val="List Bullet"/>
    <w:basedOn w:val="Normal"/>
    <w:uiPriority w:val="99"/>
    <w:unhideWhenUsed/>
    <w:rsid w:val="00F62638"/>
    <w:pPr>
      <w:tabs>
        <w:tab w:val="num" w:pos="360"/>
      </w:tabs>
      <w:ind w:left="360" w:hanging="360"/>
      <w:contextualSpacing/>
    </w:pPr>
  </w:style>
  <w:style w:type="character" w:styleId="Mention">
    <w:name w:val="Mention"/>
    <w:basedOn w:val="DefaultParagraphFont"/>
    <w:uiPriority w:val="99"/>
    <w:unhideWhenUsed/>
    <w:rsid w:val="00F62638"/>
    <w:rPr>
      <w:color w:val="2B579A"/>
      <w:shd w:val="clear" w:color="auto" w:fill="E1DFDD"/>
    </w:rPr>
  </w:style>
  <w:style w:type="paragraph" w:styleId="Caption">
    <w:name w:val="caption"/>
    <w:basedOn w:val="Normal"/>
    <w:next w:val="Normal"/>
    <w:uiPriority w:val="35"/>
    <w:unhideWhenUsed/>
    <w:qFormat/>
    <w:rsid w:val="00F62638"/>
    <w:pPr>
      <w:spacing w:after="200" w:line="240" w:lineRule="auto"/>
    </w:pPr>
    <w:rPr>
      <w:i/>
      <w:iCs/>
      <w:color w:val="1F497D" w:themeColor="text2"/>
      <w:sz w:val="18"/>
      <w:szCs w:val="18"/>
    </w:rPr>
  </w:style>
  <w:style w:type="paragraph" w:customStyle="1" w:styleId="TableParagraph">
    <w:name w:val="Table Paragraph"/>
    <w:basedOn w:val="Normal"/>
    <w:uiPriority w:val="1"/>
    <w:qFormat/>
    <w:rsid w:val="00F62638"/>
    <w:pPr>
      <w:widowControl w:val="0"/>
      <w:autoSpaceDE w:val="0"/>
      <w:autoSpaceDN w:val="0"/>
      <w:spacing w:after="0" w:line="240" w:lineRule="auto"/>
      <w:ind w:left="319"/>
    </w:pPr>
    <w:rPr>
      <w:rFonts w:eastAsia="Arial" w:cs="Arial"/>
      <w:sz w:val="22"/>
      <w:szCs w:val="22"/>
      <w:lang w:val="en-US"/>
    </w:rPr>
  </w:style>
  <w:style w:type="paragraph" w:styleId="NoSpacing">
    <w:name w:val="No Spacing"/>
    <w:uiPriority w:val="1"/>
    <w:qFormat/>
    <w:rsid w:val="00F62638"/>
    <w:rPr>
      <w:rFonts w:ascii="Calibri" w:eastAsia="Calibri" w:hAnsi="Calibri"/>
      <w:sz w:val="22"/>
      <w:szCs w:val="22"/>
      <w:lang w:eastAsia="en-US"/>
    </w:rPr>
  </w:style>
  <w:style w:type="paragraph" w:customStyle="1" w:styleId="paragraph">
    <w:name w:val="paragraph"/>
    <w:basedOn w:val="Normal"/>
    <w:rsid w:val="00F62638"/>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F62638"/>
  </w:style>
  <w:style w:type="character" w:customStyle="1" w:styleId="eop">
    <w:name w:val="eop"/>
    <w:basedOn w:val="DefaultParagraphFont"/>
    <w:rsid w:val="00F62638"/>
  </w:style>
  <w:style w:type="paragraph" w:customStyle="1" w:styleId="Heading5a">
    <w:name w:val="Heading 5a"/>
    <w:basedOn w:val="Heading5"/>
    <w:uiPriority w:val="11"/>
    <w:rsid w:val="00F62638"/>
    <w:pPr>
      <w:spacing w:after="120"/>
    </w:pPr>
    <w:rPr>
      <w:color w:val="595959" w:themeColor="text1" w:themeTint="A6"/>
      <w:sz w:val="22"/>
      <w:szCs w:val="22"/>
    </w:rPr>
  </w:style>
  <w:style w:type="character" w:styleId="Emphasis">
    <w:name w:val="Emphasis"/>
    <w:basedOn w:val="DefaultParagraphFont"/>
    <w:uiPriority w:val="20"/>
    <w:qFormat/>
    <w:rsid w:val="00F62638"/>
    <w:rPr>
      <w:i/>
      <w:iCs/>
    </w:rPr>
  </w:style>
  <w:style w:type="paragraph" w:customStyle="1" w:styleId="Bullet3">
    <w:name w:val="Bullet 3"/>
    <w:basedOn w:val="Bulletafternumbers2"/>
    <w:uiPriority w:val="11"/>
    <w:rsid w:val="00FD00A1"/>
    <w:pPr>
      <w:spacing w:after="0"/>
    </w:pPr>
  </w:style>
  <w:style w:type="paragraph" w:customStyle="1" w:styleId="Tablebullet1WHITE">
    <w:name w:val="Table bullet 1 WHITE"/>
    <w:basedOn w:val="Tablebullet1"/>
    <w:uiPriority w:val="11"/>
    <w:rsid w:val="0034001F"/>
    <w:rPr>
      <w:rFonts w:eastAsia="Arial" w:cs="Arial"/>
      <w:color w:val="FFFFFF" w:themeColor="background1"/>
    </w:rPr>
  </w:style>
  <w:style w:type="paragraph" w:customStyle="1" w:styleId="TabletextWHITE">
    <w:name w:val="Table text WHITE"/>
    <w:basedOn w:val="Tabletext"/>
    <w:uiPriority w:val="11"/>
    <w:rsid w:val="0034001F"/>
    <w:rPr>
      <w:color w:val="FFFFFF" w:themeColor="background1"/>
    </w:rPr>
  </w:style>
  <w:style w:type="paragraph" w:customStyle="1" w:styleId="Tablebullet2WHITE">
    <w:name w:val="Table bullet 2 WHITE"/>
    <w:basedOn w:val="Tablebullet2"/>
    <w:uiPriority w:val="11"/>
    <w:rsid w:val="0034001F"/>
    <w:rPr>
      <w:color w:val="FFFFFF" w:themeColor="background1"/>
    </w:rPr>
  </w:style>
  <w:style w:type="paragraph" w:customStyle="1" w:styleId="halfrhythm">
    <w:name w:val="half_rhythm"/>
    <w:basedOn w:val="Normal"/>
    <w:rsid w:val="00E5319F"/>
    <w:pPr>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2584572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63591068">
      <w:bodyDiv w:val="1"/>
      <w:marLeft w:val="0"/>
      <w:marRight w:val="0"/>
      <w:marTop w:val="0"/>
      <w:marBottom w:val="0"/>
      <w:divBdr>
        <w:top w:val="none" w:sz="0" w:space="0" w:color="auto"/>
        <w:left w:val="none" w:sz="0" w:space="0" w:color="auto"/>
        <w:bottom w:val="none" w:sz="0" w:space="0" w:color="auto"/>
        <w:right w:val="none" w:sz="0" w:space="0" w:color="auto"/>
      </w:divBdr>
      <w:divsChild>
        <w:div w:id="257254593">
          <w:marLeft w:val="0"/>
          <w:marRight w:val="0"/>
          <w:marTop w:val="0"/>
          <w:marBottom w:val="0"/>
          <w:divBdr>
            <w:top w:val="none" w:sz="0" w:space="0" w:color="auto"/>
            <w:left w:val="none" w:sz="0" w:space="0" w:color="auto"/>
            <w:bottom w:val="none" w:sz="0" w:space="0" w:color="auto"/>
            <w:right w:val="none" w:sz="0" w:space="0" w:color="auto"/>
          </w:divBdr>
        </w:div>
        <w:div w:id="422845327">
          <w:marLeft w:val="0"/>
          <w:marRight w:val="0"/>
          <w:marTop w:val="0"/>
          <w:marBottom w:val="0"/>
          <w:divBdr>
            <w:top w:val="none" w:sz="0" w:space="0" w:color="auto"/>
            <w:left w:val="none" w:sz="0" w:space="0" w:color="auto"/>
            <w:bottom w:val="none" w:sz="0" w:space="0" w:color="auto"/>
            <w:right w:val="none" w:sz="0" w:space="0" w:color="auto"/>
          </w:divBdr>
        </w:div>
        <w:div w:id="515533310">
          <w:marLeft w:val="0"/>
          <w:marRight w:val="0"/>
          <w:marTop w:val="0"/>
          <w:marBottom w:val="0"/>
          <w:divBdr>
            <w:top w:val="none" w:sz="0" w:space="0" w:color="auto"/>
            <w:left w:val="none" w:sz="0" w:space="0" w:color="auto"/>
            <w:bottom w:val="none" w:sz="0" w:space="0" w:color="auto"/>
            <w:right w:val="none" w:sz="0" w:space="0" w:color="auto"/>
          </w:divBdr>
        </w:div>
        <w:div w:id="705179393">
          <w:marLeft w:val="0"/>
          <w:marRight w:val="0"/>
          <w:marTop w:val="0"/>
          <w:marBottom w:val="0"/>
          <w:divBdr>
            <w:top w:val="none" w:sz="0" w:space="0" w:color="auto"/>
            <w:left w:val="none" w:sz="0" w:space="0" w:color="auto"/>
            <w:bottom w:val="none" w:sz="0" w:space="0" w:color="auto"/>
            <w:right w:val="none" w:sz="0" w:space="0" w:color="auto"/>
          </w:divBdr>
        </w:div>
        <w:div w:id="1005014779">
          <w:marLeft w:val="0"/>
          <w:marRight w:val="0"/>
          <w:marTop w:val="0"/>
          <w:marBottom w:val="0"/>
          <w:divBdr>
            <w:top w:val="none" w:sz="0" w:space="0" w:color="auto"/>
            <w:left w:val="none" w:sz="0" w:space="0" w:color="auto"/>
            <w:bottom w:val="none" w:sz="0" w:space="0" w:color="auto"/>
            <w:right w:val="none" w:sz="0" w:space="0" w:color="auto"/>
          </w:divBdr>
        </w:div>
        <w:div w:id="1008557266">
          <w:marLeft w:val="0"/>
          <w:marRight w:val="0"/>
          <w:marTop w:val="0"/>
          <w:marBottom w:val="0"/>
          <w:divBdr>
            <w:top w:val="none" w:sz="0" w:space="0" w:color="auto"/>
            <w:left w:val="none" w:sz="0" w:space="0" w:color="auto"/>
            <w:bottom w:val="none" w:sz="0" w:space="0" w:color="auto"/>
            <w:right w:val="none" w:sz="0" w:space="0" w:color="auto"/>
          </w:divBdr>
        </w:div>
        <w:div w:id="1033337132">
          <w:marLeft w:val="0"/>
          <w:marRight w:val="0"/>
          <w:marTop w:val="0"/>
          <w:marBottom w:val="0"/>
          <w:divBdr>
            <w:top w:val="none" w:sz="0" w:space="0" w:color="auto"/>
            <w:left w:val="none" w:sz="0" w:space="0" w:color="auto"/>
            <w:bottom w:val="none" w:sz="0" w:space="0" w:color="auto"/>
            <w:right w:val="none" w:sz="0" w:space="0" w:color="auto"/>
          </w:divBdr>
        </w:div>
        <w:div w:id="1163617623">
          <w:marLeft w:val="0"/>
          <w:marRight w:val="0"/>
          <w:marTop w:val="0"/>
          <w:marBottom w:val="0"/>
          <w:divBdr>
            <w:top w:val="none" w:sz="0" w:space="0" w:color="auto"/>
            <w:left w:val="none" w:sz="0" w:space="0" w:color="auto"/>
            <w:bottom w:val="none" w:sz="0" w:space="0" w:color="auto"/>
            <w:right w:val="none" w:sz="0" w:space="0" w:color="auto"/>
          </w:divBdr>
        </w:div>
        <w:div w:id="1286741907">
          <w:marLeft w:val="0"/>
          <w:marRight w:val="0"/>
          <w:marTop w:val="0"/>
          <w:marBottom w:val="0"/>
          <w:divBdr>
            <w:top w:val="none" w:sz="0" w:space="0" w:color="auto"/>
            <w:left w:val="none" w:sz="0" w:space="0" w:color="auto"/>
            <w:bottom w:val="none" w:sz="0" w:space="0" w:color="auto"/>
            <w:right w:val="none" w:sz="0" w:space="0" w:color="auto"/>
          </w:divBdr>
        </w:div>
        <w:div w:id="1295789931">
          <w:marLeft w:val="0"/>
          <w:marRight w:val="0"/>
          <w:marTop w:val="0"/>
          <w:marBottom w:val="0"/>
          <w:divBdr>
            <w:top w:val="none" w:sz="0" w:space="0" w:color="auto"/>
            <w:left w:val="none" w:sz="0" w:space="0" w:color="auto"/>
            <w:bottom w:val="none" w:sz="0" w:space="0" w:color="auto"/>
            <w:right w:val="none" w:sz="0" w:space="0" w:color="auto"/>
          </w:divBdr>
        </w:div>
        <w:div w:id="1655792978">
          <w:marLeft w:val="0"/>
          <w:marRight w:val="0"/>
          <w:marTop w:val="0"/>
          <w:marBottom w:val="0"/>
          <w:divBdr>
            <w:top w:val="none" w:sz="0" w:space="0" w:color="auto"/>
            <w:left w:val="none" w:sz="0" w:space="0" w:color="auto"/>
            <w:bottom w:val="none" w:sz="0" w:space="0" w:color="auto"/>
            <w:right w:val="none" w:sz="0" w:space="0" w:color="auto"/>
          </w:divBdr>
        </w:div>
        <w:div w:id="1726371875">
          <w:marLeft w:val="0"/>
          <w:marRight w:val="0"/>
          <w:marTop w:val="0"/>
          <w:marBottom w:val="0"/>
          <w:divBdr>
            <w:top w:val="none" w:sz="0" w:space="0" w:color="auto"/>
            <w:left w:val="none" w:sz="0" w:space="0" w:color="auto"/>
            <w:bottom w:val="none" w:sz="0" w:space="0" w:color="auto"/>
            <w:right w:val="none" w:sz="0" w:space="0" w:color="auto"/>
          </w:divBdr>
        </w:div>
        <w:div w:id="1750424723">
          <w:marLeft w:val="0"/>
          <w:marRight w:val="0"/>
          <w:marTop w:val="0"/>
          <w:marBottom w:val="0"/>
          <w:divBdr>
            <w:top w:val="none" w:sz="0" w:space="0" w:color="auto"/>
            <w:left w:val="none" w:sz="0" w:space="0" w:color="auto"/>
            <w:bottom w:val="none" w:sz="0" w:space="0" w:color="auto"/>
            <w:right w:val="none" w:sz="0" w:space="0" w:color="auto"/>
          </w:divBdr>
        </w:div>
        <w:div w:id="2057773737">
          <w:marLeft w:val="0"/>
          <w:marRight w:val="0"/>
          <w:marTop w:val="0"/>
          <w:marBottom w:val="0"/>
          <w:divBdr>
            <w:top w:val="none" w:sz="0" w:space="0" w:color="auto"/>
            <w:left w:val="none" w:sz="0" w:space="0" w:color="auto"/>
            <w:bottom w:val="none" w:sz="0" w:space="0" w:color="auto"/>
            <w:right w:val="none" w:sz="0" w:space="0" w:color="auto"/>
          </w:divBdr>
        </w:div>
        <w:div w:id="2112047866">
          <w:marLeft w:val="0"/>
          <w:marRight w:val="0"/>
          <w:marTop w:val="0"/>
          <w:marBottom w:val="0"/>
          <w:divBdr>
            <w:top w:val="none" w:sz="0" w:space="0" w:color="auto"/>
            <w:left w:val="none" w:sz="0" w:space="0" w:color="auto"/>
            <w:bottom w:val="none" w:sz="0" w:space="0" w:color="auto"/>
            <w:right w:val="none" w:sz="0" w:space="0" w:color="auto"/>
          </w:divBdr>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79016513">
      <w:bodyDiv w:val="1"/>
      <w:marLeft w:val="0"/>
      <w:marRight w:val="0"/>
      <w:marTop w:val="0"/>
      <w:marBottom w:val="0"/>
      <w:divBdr>
        <w:top w:val="none" w:sz="0" w:space="0" w:color="auto"/>
        <w:left w:val="none" w:sz="0" w:space="0" w:color="auto"/>
        <w:bottom w:val="none" w:sz="0" w:space="0" w:color="auto"/>
        <w:right w:val="none" w:sz="0" w:space="0" w:color="auto"/>
      </w:divBdr>
      <w:divsChild>
        <w:div w:id="656767848">
          <w:marLeft w:val="0"/>
          <w:marRight w:val="0"/>
          <w:marTop w:val="0"/>
          <w:marBottom w:val="0"/>
          <w:divBdr>
            <w:top w:val="none" w:sz="0" w:space="0" w:color="auto"/>
            <w:left w:val="none" w:sz="0" w:space="0" w:color="auto"/>
            <w:bottom w:val="none" w:sz="0" w:space="0" w:color="auto"/>
            <w:right w:val="none" w:sz="0" w:space="0" w:color="auto"/>
          </w:divBdr>
        </w:div>
        <w:div w:id="753086943">
          <w:marLeft w:val="0"/>
          <w:marRight w:val="0"/>
          <w:marTop w:val="0"/>
          <w:marBottom w:val="0"/>
          <w:divBdr>
            <w:top w:val="none" w:sz="0" w:space="0" w:color="auto"/>
            <w:left w:val="none" w:sz="0" w:space="0" w:color="auto"/>
            <w:bottom w:val="none" w:sz="0" w:space="0" w:color="auto"/>
            <w:right w:val="none" w:sz="0" w:space="0" w:color="auto"/>
          </w:divBdr>
        </w:div>
        <w:div w:id="1515997564">
          <w:marLeft w:val="0"/>
          <w:marRight w:val="0"/>
          <w:marTop w:val="0"/>
          <w:marBottom w:val="0"/>
          <w:divBdr>
            <w:top w:val="none" w:sz="0" w:space="0" w:color="auto"/>
            <w:left w:val="none" w:sz="0" w:space="0" w:color="auto"/>
            <w:bottom w:val="none" w:sz="0" w:space="0" w:color="auto"/>
            <w:right w:val="none" w:sz="0" w:space="0" w:color="auto"/>
          </w:divBdr>
        </w:div>
        <w:div w:id="1641764782">
          <w:marLeft w:val="0"/>
          <w:marRight w:val="0"/>
          <w:marTop w:val="0"/>
          <w:marBottom w:val="0"/>
          <w:divBdr>
            <w:top w:val="none" w:sz="0" w:space="0" w:color="auto"/>
            <w:left w:val="none" w:sz="0" w:space="0" w:color="auto"/>
            <w:bottom w:val="none" w:sz="0" w:space="0" w:color="auto"/>
            <w:right w:val="none" w:sz="0" w:space="0" w:color="auto"/>
          </w:divBdr>
        </w:div>
      </w:divsChild>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safercare.vic.gov.au/support-and-training/review-and-response" TargetMode="Externa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vic.gov.au/patient-care/nept-legislation-and-clinical-practice-protocols" TargetMode="Externa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oter" Target="footer4.xml"/><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health.vic.gov.au/environmental-health/epidemic-thunderstorm-asthma-risk-forecast"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health.vic.gov.au/drugs-and-poisons/medicines-and-poisons-secretary-approvals"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oter" Target="footer8.xml"/><Relationship Id="rId20" Type="http://schemas.openxmlformats.org/officeDocument/2006/relationships/image" Target="media/image3.jpeg"/><Relationship Id="rId41" Type="http://schemas.openxmlformats.org/officeDocument/2006/relationships/image" Target="media/image23.png"/><Relationship Id="rId54" Type="http://schemas.openxmlformats.org/officeDocument/2006/relationships/footer" Target="footer5.xm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NEPTFirstAidRegulation@health.vic.gov.a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footer" Target="footer7.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header" Target="header2.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products/regulations-all-products/legislation-and-legislative-instruments/poisons-standard-sus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14671b8e-e891-4910-86ff-35e0958d089d">
      <Terms xmlns="http://schemas.microsoft.com/office/infopath/2007/PartnerControls"/>
    </lcf76f155ced4ddcb4097134ff3c332f>
    <typeofdoc xmlns="14671b8e-e891-4910-86ff-35e0958d089d" xsi:nil="true"/>
    <Status xmlns="14671b8e-e891-4910-86ff-35e0958d089d" xsi:nil="true"/>
    <Month xmlns="14671b8e-e891-4910-86ff-35e0958d089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AD4EC38A340344CBCABAB2C9386349A" ma:contentTypeVersion="21" ma:contentTypeDescription="Create a new document." ma:contentTypeScope="" ma:versionID="d8357250cd22b1d0ca7069246aee9fd0">
  <xsd:schema xmlns:xsd="http://www.w3.org/2001/XMLSchema" xmlns:xs="http://www.w3.org/2001/XMLSchema" xmlns:p="http://schemas.microsoft.com/office/2006/metadata/properties" xmlns:ns2="14671b8e-e891-4910-86ff-35e0958d089d" xmlns:ns3="951ee8a1-a92c-40bc-9e81-d80532d07b49" xmlns:ns4="5ce0f2b5-5be5-4508-bce9-d7011ece0659" targetNamespace="http://schemas.microsoft.com/office/2006/metadata/properties" ma:root="true" ma:fieldsID="4c742c260ed37b057c879f8451ab8542" ns2:_="" ns3:_="" ns4:_="">
    <xsd:import namespace="14671b8e-e891-4910-86ff-35e0958d089d"/>
    <xsd:import namespace="951ee8a1-a92c-40bc-9e81-d80532d07b49"/>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element ref="ns2:lcf76f155ced4ddcb4097134ff3c332f" minOccurs="0"/>
                <xsd:element ref="ns4:TaxCatchAll" minOccurs="0"/>
                <xsd:element ref="ns2:Month" minOccurs="0"/>
                <xsd:element ref="ns2:typeofdoc" minOccurs="0"/>
                <xsd:element ref="ns2:MediaLengthInSeconds" minOccurs="0"/>
                <xsd:element ref="ns2: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71b8e-e891-4910-86ff-35e0958d0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onth" ma:index="23" nillable="true" ma:displayName="Month" ma:format="Dropdown" ma:internalName="Month" ma:percentage="FALSE">
      <xsd:simpleType>
        <xsd:restriction base="dms:Number"/>
      </xsd:simpleType>
    </xsd:element>
    <xsd:element name="typeofdoc" ma:index="24" nillable="true" ma:displayName="type of doc" ma:format="Dropdown" ma:internalName="typeofdoc">
      <xsd:simpleType>
        <xsd:restriction base="dms:Choice">
          <xsd:enumeration value="Meeting"/>
          <xsd:enumeration value="Policy"/>
          <xsd:enumeration value="Assessment"/>
          <xsd:enumeration value="Brief"/>
          <xsd:enumeration value="Memo"/>
          <xsd:enumeration value="Choice 6"/>
          <xsd:enumeration value="Choice 7"/>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Status" ma:index="26" nillable="true" ma:displayName="Status" ma:format="Dropdown" ma:internalName="Status">
      <xsd:simpleType>
        <xsd:restriction base="dms:Choice">
          <xsd:enumeration value="checked"/>
          <xsd:enumeration value="Choice 2"/>
          <xsd:enumeration value="Choice 3"/>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1ee8a1-a92c-40bc-9e81-d80532d07b4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4b2409e2-2430-4440-bc43-3241d48961eb}" ma:internalName="TaxCatchAll" ma:showField="CatchAllData" ma:web="951ee8a1-a92c-40bc-9e81-d80532d07b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14671b8e-e891-4910-86ff-35e0958d089d"/>
  </ds:schemaRefs>
</ds:datastoreItem>
</file>

<file path=customXml/itemProps4.xml><?xml version="1.0" encoding="utf-8"?>
<ds:datastoreItem xmlns:ds="http://schemas.openxmlformats.org/officeDocument/2006/customXml" ds:itemID="{920B19C3-2180-4B75-AC56-C3DA3BF9C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71b8e-e891-4910-86ff-35e0958d089d"/>
    <ds:schemaRef ds:uri="951ee8a1-a92c-40bc-9e81-d80532d07b49"/>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121</Pages>
  <Words>23557</Words>
  <Characters>134275</Characters>
  <Application>Microsoft Office Word</Application>
  <DocSecurity>0</DocSecurity>
  <Lines>1118</Lines>
  <Paragraphs>315</Paragraphs>
  <ScaleCrop>false</ScaleCrop>
  <HeadingPairs>
    <vt:vector size="2" baseType="variant">
      <vt:variant>
        <vt:lpstr>Title</vt:lpstr>
      </vt:variant>
      <vt:variant>
        <vt:i4>1</vt:i4>
      </vt:variant>
    </vt:vector>
  </HeadingPairs>
  <TitlesOfParts>
    <vt:vector size="1" baseType="lpstr">
      <vt:lpstr>Non-Emergency Patient Transport Clinical Practice Protocols 2024</vt:lpstr>
    </vt:vector>
  </TitlesOfParts>
  <Manager/>
  <Company>Victoria State Government, Department of Health</Company>
  <LinksUpToDate>false</LinksUpToDate>
  <CharactersWithSpaces>157517</CharactersWithSpaces>
  <SharedDoc>false</SharedDoc>
  <HyperlinkBase/>
  <HLinks>
    <vt:vector size="750" baseType="variant">
      <vt:variant>
        <vt:i4>4784219</vt:i4>
      </vt:variant>
      <vt:variant>
        <vt:i4>624</vt:i4>
      </vt:variant>
      <vt:variant>
        <vt:i4>0</vt:i4>
      </vt:variant>
      <vt:variant>
        <vt:i4>5</vt:i4>
      </vt:variant>
      <vt:variant>
        <vt:lpwstr>https://www.health.vic.gov.au/environmental-health/epidemic-thunderstorm-asthma-risk-forecast</vt:lpwstr>
      </vt:variant>
      <vt:variant>
        <vt:lpwstr/>
      </vt:variant>
      <vt:variant>
        <vt:i4>4456465</vt:i4>
      </vt:variant>
      <vt:variant>
        <vt:i4>621</vt:i4>
      </vt:variant>
      <vt:variant>
        <vt:i4>0</vt:i4>
      </vt:variant>
      <vt:variant>
        <vt:i4>5</vt:i4>
      </vt:variant>
      <vt:variant>
        <vt:lpwstr>https://www.safercare.vic.gov.au/support-and-training/review-and-response</vt:lpwstr>
      </vt:variant>
      <vt:variant>
        <vt:lpwstr/>
      </vt:variant>
      <vt:variant>
        <vt:i4>5242887</vt:i4>
      </vt:variant>
      <vt:variant>
        <vt:i4>618</vt:i4>
      </vt:variant>
      <vt:variant>
        <vt:i4>0</vt:i4>
      </vt:variant>
      <vt:variant>
        <vt:i4>5</vt:i4>
      </vt:variant>
      <vt:variant>
        <vt:lpwstr>https://www.health.vic.gov.au/drugs-and-poisons/medicines-and-poisons-secretary-approvals</vt:lpwstr>
      </vt:variant>
      <vt:variant>
        <vt:lpwstr/>
      </vt:variant>
      <vt:variant>
        <vt:i4>2031679</vt:i4>
      </vt:variant>
      <vt:variant>
        <vt:i4>611</vt:i4>
      </vt:variant>
      <vt:variant>
        <vt:i4>0</vt:i4>
      </vt:variant>
      <vt:variant>
        <vt:i4>5</vt:i4>
      </vt:variant>
      <vt:variant>
        <vt:lpwstr/>
      </vt:variant>
      <vt:variant>
        <vt:lpwstr>_Toc224300990</vt:lpwstr>
      </vt:variant>
      <vt:variant>
        <vt:i4>1966143</vt:i4>
      </vt:variant>
      <vt:variant>
        <vt:i4>605</vt:i4>
      </vt:variant>
      <vt:variant>
        <vt:i4>0</vt:i4>
      </vt:variant>
      <vt:variant>
        <vt:i4>5</vt:i4>
      </vt:variant>
      <vt:variant>
        <vt:lpwstr/>
      </vt:variant>
      <vt:variant>
        <vt:lpwstr>_Toc224300989</vt:lpwstr>
      </vt:variant>
      <vt:variant>
        <vt:i4>1966143</vt:i4>
      </vt:variant>
      <vt:variant>
        <vt:i4>599</vt:i4>
      </vt:variant>
      <vt:variant>
        <vt:i4>0</vt:i4>
      </vt:variant>
      <vt:variant>
        <vt:i4>5</vt:i4>
      </vt:variant>
      <vt:variant>
        <vt:lpwstr/>
      </vt:variant>
      <vt:variant>
        <vt:lpwstr>_Toc224300988</vt:lpwstr>
      </vt:variant>
      <vt:variant>
        <vt:i4>1966143</vt:i4>
      </vt:variant>
      <vt:variant>
        <vt:i4>593</vt:i4>
      </vt:variant>
      <vt:variant>
        <vt:i4>0</vt:i4>
      </vt:variant>
      <vt:variant>
        <vt:i4>5</vt:i4>
      </vt:variant>
      <vt:variant>
        <vt:lpwstr/>
      </vt:variant>
      <vt:variant>
        <vt:lpwstr>_Toc224300987</vt:lpwstr>
      </vt:variant>
      <vt:variant>
        <vt:i4>1966143</vt:i4>
      </vt:variant>
      <vt:variant>
        <vt:i4>587</vt:i4>
      </vt:variant>
      <vt:variant>
        <vt:i4>0</vt:i4>
      </vt:variant>
      <vt:variant>
        <vt:i4>5</vt:i4>
      </vt:variant>
      <vt:variant>
        <vt:lpwstr/>
      </vt:variant>
      <vt:variant>
        <vt:lpwstr>_Toc224300986</vt:lpwstr>
      </vt:variant>
      <vt:variant>
        <vt:i4>1966143</vt:i4>
      </vt:variant>
      <vt:variant>
        <vt:i4>581</vt:i4>
      </vt:variant>
      <vt:variant>
        <vt:i4>0</vt:i4>
      </vt:variant>
      <vt:variant>
        <vt:i4>5</vt:i4>
      </vt:variant>
      <vt:variant>
        <vt:lpwstr/>
      </vt:variant>
      <vt:variant>
        <vt:lpwstr>_Toc224300985</vt:lpwstr>
      </vt:variant>
      <vt:variant>
        <vt:i4>1966143</vt:i4>
      </vt:variant>
      <vt:variant>
        <vt:i4>575</vt:i4>
      </vt:variant>
      <vt:variant>
        <vt:i4>0</vt:i4>
      </vt:variant>
      <vt:variant>
        <vt:i4>5</vt:i4>
      </vt:variant>
      <vt:variant>
        <vt:lpwstr/>
      </vt:variant>
      <vt:variant>
        <vt:lpwstr>_Toc224300984</vt:lpwstr>
      </vt:variant>
      <vt:variant>
        <vt:i4>1966143</vt:i4>
      </vt:variant>
      <vt:variant>
        <vt:i4>569</vt:i4>
      </vt:variant>
      <vt:variant>
        <vt:i4>0</vt:i4>
      </vt:variant>
      <vt:variant>
        <vt:i4>5</vt:i4>
      </vt:variant>
      <vt:variant>
        <vt:lpwstr/>
      </vt:variant>
      <vt:variant>
        <vt:lpwstr>_Toc224300983</vt:lpwstr>
      </vt:variant>
      <vt:variant>
        <vt:i4>1966143</vt:i4>
      </vt:variant>
      <vt:variant>
        <vt:i4>563</vt:i4>
      </vt:variant>
      <vt:variant>
        <vt:i4>0</vt:i4>
      </vt:variant>
      <vt:variant>
        <vt:i4>5</vt:i4>
      </vt:variant>
      <vt:variant>
        <vt:lpwstr/>
      </vt:variant>
      <vt:variant>
        <vt:lpwstr>_Toc224300982</vt:lpwstr>
      </vt:variant>
      <vt:variant>
        <vt:i4>1966143</vt:i4>
      </vt:variant>
      <vt:variant>
        <vt:i4>557</vt:i4>
      </vt:variant>
      <vt:variant>
        <vt:i4>0</vt:i4>
      </vt:variant>
      <vt:variant>
        <vt:i4>5</vt:i4>
      </vt:variant>
      <vt:variant>
        <vt:lpwstr/>
      </vt:variant>
      <vt:variant>
        <vt:lpwstr>_Toc224300981</vt:lpwstr>
      </vt:variant>
      <vt:variant>
        <vt:i4>1966143</vt:i4>
      </vt:variant>
      <vt:variant>
        <vt:i4>551</vt:i4>
      </vt:variant>
      <vt:variant>
        <vt:i4>0</vt:i4>
      </vt:variant>
      <vt:variant>
        <vt:i4>5</vt:i4>
      </vt:variant>
      <vt:variant>
        <vt:lpwstr/>
      </vt:variant>
      <vt:variant>
        <vt:lpwstr>_Toc224300980</vt:lpwstr>
      </vt:variant>
      <vt:variant>
        <vt:i4>1114175</vt:i4>
      </vt:variant>
      <vt:variant>
        <vt:i4>545</vt:i4>
      </vt:variant>
      <vt:variant>
        <vt:i4>0</vt:i4>
      </vt:variant>
      <vt:variant>
        <vt:i4>5</vt:i4>
      </vt:variant>
      <vt:variant>
        <vt:lpwstr/>
      </vt:variant>
      <vt:variant>
        <vt:lpwstr>_Toc224300979</vt:lpwstr>
      </vt:variant>
      <vt:variant>
        <vt:i4>1114175</vt:i4>
      </vt:variant>
      <vt:variant>
        <vt:i4>539</vt:i4>
      </vt:variant>
      <vt:variant>
        <vt:i4>0</vt:i4>
      </vt:variant>
      <vt:variant>
        <vt:i4>5</vt:i4>
      </vt:variant>
      <vt:variant>
        <vt:lpwstr/>
      </vt:variant>
      <vt:variant>
        <vt:lpwstr>_Toc224300978</vt:lpwstr>
      </vt:variant>
      <vt:variant>
        <vt:i4>1114175</vt:i4>
      </vt:variant>
      <vt:variant>
        <vt:i4>533</vt:i4>
      </vt:variant>
      <vt:variant>
        <vt:i4>0</vt:i4>
      </vt:variant>
      <vt:variant>
        <vt:i4>5</vt:i4>
      </vt:variant>
      <vt:variant>
        <vt:lpwstr/>
      </vt:variant>
      <vt:variant>
        <vt:lpwstr>_Toc224300977</vt:lpwstr>
      </vt:variant>
      <vt:variant>
        <vt:i4>1114175</vt:i4>
      </vt:variant>
      <vt:variant>
        <vt:i4>527</vt:i4>
      </vt:variant>
      <vt:variant>
        <vt:i4>0</vt:i4>
      </vt:variant>
      <vt:variant>
        <vt:i4>5</vt:i4>
      </vt:variant>
      <vt:variant>
        <vt:lpwstr/>
      </vt:variant>
      <vt:variant>
        <vt:lpwstr>_Toc224300976</vt:lpwstr>
      </vt:variant>
      <vt:variant>
        <vt:i4>1114175</vt:i4>
      </vt:variant>
      <vt:variant>
        <vt:i4>521</vt:i4>
      </vt:variant>
      <vt:variant>
        <vt:i4>0</vt:i4>
      </vt:variant>
      <vt:variant>
        <vt:i4>5</vt:i4>
      </vt:variant>
      <vt:variant>
        <vt:lpwstr/>
      </vt:variant>
      <vt:variant>
        <vt:lpwstr>_Toc224300975</vt:lpwstr>
      </vt:variant>
      <vt:variant>
        <vt:i4>1114175</vt:i4>
      </vt:variant>
      <vt:variant>
        <vt:i4>515</vt:i4>
      </vt:variant>
      <vt:variant>
        <vt:i4>0</vt:i4>
      </vt:variant>
      <vt:variant>
        <vt:i4>5</vt:i4>
      </vt:variant>
      <vt:variant>
        <vt:lpwstr/>
      </vt:variant>
      <vt:variant>
        <vt:lpwstr>_Toc224300974</vt:lpwstr>
      </vt:variant>
      <vt:variant>
        <vt:i4>1114175</vt:i4>
      </vt:variant>
      <vt:variant>
        <vt:i4>509</vt:i4>
      </vt:variant>
      <vt:variant>
        <vt:i4>0</vt:i4>
      </vt:variant>
      <vt:variant>
        <vt:i4>5</vt:i4>
      </vt:variant>
      <vt:variant>
        <vt:lpwstr/>
      </vt:variant>
      <vt:variant>
        <vt:lpwstr>_Toc224300973</vt:lpwstr>
      </vt:variant>
      <vt:variant>
        <vt:i4>1114175</vt:i4>
      </vt:variant>
      <vt:variant>
        <vt:i4>503</vt:i4>
      </vt:variant>
      <vt:variant>
        <vt:i4>0</vt:i4>
      </vt:variant>
      <vt:variant>
        <vt:i4>5</vt:i4>
      </vt:variant>
      <vt:variant>
        <vt:lpwstr/>
      </vt:variant>
      <vt:variant>
        <vt:lpwstr>_Toc224300972</vt:lpwstr>
      </vt:variant>
      <vt:variant>
        <vt:i4>1114175</vt:i4>
      </vt:variant>
      <vt:variant>
        <vt:i4>497</vt:i4>
      </vt:variant>
      <vt:variant>
        <vt:i4>0</vt:i4>
      </vt:variant>
      <vt:variant>
        <vt:i4>5</vt:i4>
      </vt:variant>
      <vt:variant>
        <vt:lpwstr/>
      </vt:variant>
      <vt:variant>
        <vt:lpwstr>_Toc224300971</vt:lpwstr>
      </vt:variant>
      <vt:variant>
        <vt:i4>1114175</vt:i4>
      </vt:variant>
      <vt:variant>
        <vt:i4>491</vt:i4>
      </vt:variant>
      <vt:variant>
        <vt:i4>0</vt:i4>
      </vt:variant>
      <vt:variant>
        <vt:i4>5</vt:i4>
      </vt:variant>
      <vt:variant>
        <vt:lpwstr/>
      </vt:variant>
      <vt:variant>
        <vt:lpwstr>_Toc224300970</vt:lpwstr>
      </vt:variant>
      <vt:variant>
        <vt:i4>1048639</vt:i4>
      </vt:variant>
      <vt:variant>
        <vt:i4>485</vt:i4>
      </vt:variant>
      <vt:variant>
        <vt:i4>0</vt:i4>
      </vt:variant>
      <vt:variant>
        <vt:i4>5</vt:i4>
      </vt:variant>
      <vt:variant>
        <vt:lpwstr/>
      </vt:variant>
      <vt:variant>
        <vt:lpwstr>_Toc224300969</vt:lpwstr>
      </vt:variant>
      <vt:variant>
        <vt:i4>1048639</vt:i4>
      </vt:variant>
      <vt:variant>
        <vt:i4>479</vt:i4>
      </vt:variant>
      <vt:variant>
        <vt:i4>0</vt:i4>
      </vt:variant>
      <vt:variant>
        <vt:i4>5</vt:i4>
      </vt:variant>
      <vt:variant>
        <vt:lpwstr/>
      </vt:variant>
      <vt:variant>
        <vt:lpwstr>_Toc224300968</vt:lpwstr>
      </vt:variant>
      <vt:variant>
        <vt:i4>1048639</vt:i4>
      </vt:variant>
      <vt:variant>
        <vt:i4>473</vt:i4>
      </vt:variant>
      <vt:variant>
        <vt:i4>0</vt:i4>
      </vt:variant>
      <vt:variant>
        <vt:i4>5</vt:i4>
      </vt:variant>
      <vt:variant>
        <vt:lpwstr/>
      </vt:variant>
      <vt:variant>
        <vt:lpwstr>_Toc224300967</vt:lpwstr>
      </vt:variant>
      <vt:variant>
        <vt:i4>1048639</vt:i4>
      </vt:variant>
      <vt:variant>
        <vt:i4>467</vt:i4>
      </vt:variant>
      <vt:variant>
        <vt:i4>0</vt:i4>
      </vt:variant>
      <vt:variant>
        <vt:i4>5</vt:i4>
      </vt:variant>
      <vt:variant>
        <vt:lpwstr/>
      </vt:variant>
      <vt:variant>
        <vt:lpwstr>_Toc224300966</vt:lpwstr>
      </vt:variant>
      <vt:variant>
        <vt:i4>1048639</vt:i4>
      </vt:variant>
      <vt:variant>
        <vt:i4>461</vt:i4>
      </vt:variant>
      <vt:variant>
        <vt:i4>0</vt:i4>
      </vt:variant>
      <vt:variant>
        <vt:i4>5</vt:i4>
      </vt:variant>
      <vt:variant>
        <vt:lpwstr/>
      </vt:variant>
      <vt:variant>
        <vt:lpwstr>_Toc224300965</vt:lpwstr>
      </vt:variant>
      <vt:variant>
        <vt:i4>1048639</vt:i4>
      </vt:variant>
      <vt:variant>
        <vt:i4>455</vt:i4>
      </vt:variant>
      <vt:variant>
        <vt:i4>0</vt:i4>
      </vt:variant>
      <vt:variant>
        <vt:i4>5</vt:i4>
      </vt:variant>
      <vt:variant>
        <vt:lpwstr/>
      </vt:variant>
      <vt:variant>
        <vt:lpwstr>_Toc224300964</vt:lpwstr>
      </vt:variant>
      <vt:variant>
        <vt:i4>1048639</vt:i4>
      </vt:variant>
      <vt:variant>
        <vt:i4>449</vt:i4>
      </vt:variant>
      <vt:variant>
        <vt:i4>0</vt:i4>
      </vt:variant>
      <vt:variant>
        <vt:i4>5</vt:i4>
      </vt:variant>
      <vt:variant>
        <vt:lpwstr/>
      </vt:variant>
      <vt:variant>
        <vt:lpwstr>_Toc224300963</vt:lpwstr>
      </vt:variant>
      <vt:variant>
        <vt:i4>1048639</vt:i4>
      </vt:variant>
      <vt:variant>
        <vt:i4>443</vt:i4>
      </vt:variant>
      <vt:variant>
        <vt:i4>0</vt:i4>
      </vt:variant>
      <vt:variant>
        <vt:i4>5</vt:i4>
      </vt:variant>
      <vt:variant>
        <vt:lpwstr/>
      </vt:variant>
      <vt:variant>
        <vt:lpwstr>_Toc224300962</vt:lpwstr>
      </vt:variant>
      <vt:variant>
        <vt:i4>1048639</vt:i4>
      </vt:variant>
      <vt:variant>
        <vt:i4>437</vt:i4>
      </vt:variant>
      <vt:variant>
        <vt:i4>0</vt:i4>
      </vt:variant>
      <vt:variant>
        <vt:i4>5</vt:i4>
      </vt:variant>
      <vt:variant>
        <vt:lpwstr/>
      </vt:variant>
      <vt:variant>
        <vt:lpwstr>_Toc224300961</vt:lpwstr>
      </vt:variant>
      <vt:variant>
        <vt:i4>1048639</vt:i4>
      </vt:variant>
      <vt:variant>
        <vt:i4>431</vt:i4>
      </vt:variant>
      <vt:variant>
        <vt:i4>0</vt:i4>
      </vt:variant>
      <vt:variant>
        <vt:i4>5</vt:i4>
      </vt:variant>
      <vt:variant>
        <vt:lpwstr/>
      </vt:variant>
      <vt:variant>
        <vt:lpwstr>_Toc224300960</vt:lpwstr>
      </vt:variant>
      <vt:variant>
        <vt:i4>1245247</vt:i4>
      </vt:variant>
      <vt:variant>
        <vt:i4>425</vt:i4>
      </vt:variant>
      <vt:variant>
        <vt:i4>0</vt:i4>
      </vt:variant>
      <vt:variant>
        <vt:i4>5</vt:i4>
      </vt:variant>
      <vt:variant>
        <vt:lpwstr/>
      </vt:variant>
      <vt:variant>
        <vt:lpwstr>_Toc224300959</vt:lpwstr>
      </vt:variant>
      <vt:variant>
        <vt:i4>1245247</vt:i4>
      </vt:variant>
      <vt:variant>
        <vt:i4>419</vt:i4>
      </vt:variant>
      <vt:variant>
        <vt:i4>0</vt:i4>
      </vt:variant>
      <vt:variant>
        <vt:i4>5</vt:i4>
      </vt:variant>
      <vt:variant>
        <vt:lpwstr/>
      </vt:variant>
      <vt:variant>
        <vt:lpwstr>_Toc224300958</vt:lpwstr>
      </vt:variant>
      <vt:variant>
        <vt:i4>1245247</vt:i4>
      </vt:variant>
      <vt:variant>
        <vt:i4>413</vt:i4>
      </vt:variant>
      <vt:variant>
        <vt:i4>0</vt:i4>
      </vt:variant>
      <vt:variant>
        <vt:i4>5</vt:i4>
      </vt:variant>
      <vt:variant>
        <vt:lpwstr/>
      </vt:variant>
      <vt:variant>
        <vt:lpwstr>_Toc224300957</vt:lpwstr>
      </vt:variant>
      <vt:variant>
        <vt:i4>1245247</vt:i4>
      </vt:variant>
      <vt:variant>
        <vt:i4>407</vt:i4>
      </vt:variant>
      <vt:variant>
        <vt:i4>0</vt:i4>
      </vt:variant>
      <vt:variant>
        <vt:i4>5</vt:i4>
      </vt:variant>
      <vt:variant>
        <vt:lpwstr/>
      </vt:variant>
      <vt:variant>
        <vt:lpwstr>_Toc224300956</vt:lpwstr>
      </vt:variant>
      <vt:variant>
        <vt:i4>1245247</vt:i4>
      </vt:variant>
      <vt:variant>
        <vt:i4>401</vt:i4>
      </vt:variant>
      <vt:variant>
        <vt:i4>0</vt:i4>
      </vt:variant>
      <vt:variant>
        <vt:i4>5</vt:i4>
      </vt:variant>
      <vt:variant>
        <vt:lpwstr/>
      </vt:variant>
      <vt:variant>
        <vt:lpwstr>_Toc224300955</vt:lpwstr>
      </vt:variant>
      <vt:variant>
        <vt:i4>1245247</vt:i4>
      </vt:variant>
      <vt:variant>
        <vt:i4>395</vt:i4>
      </vt:variant>
      <vt:variant>
        <vt:i4>0</vt:i4>
      </vt:variant>
      <vt:variant>
        <vt:i4>5</vt:i4>
      </vt:variant>
      <vt:variant>
        <vt:lpwstr/>
      </vt:variant>
      <vt:variant>
        <vt:lpwstr>_Toc224300954</vt:lpwstr>
      </vt:variant>
      <vt:variant>
        <vt:i4>1245247</vt:i4>
      </vt:variant>
      <vt:variant>
        <vt:i4>389</vt:i4>
      </vt:variant>
      <vt:variant>
        <vt:i4>0</vt:i4>
      </vt:variant>
      <vt:variant>
        <vt:i4>5</vt:i4>
      </vt:variant>
      <vt:variant>
        <vt:lpwstr/>
      </vt:variant>
      <vt:variant>
        <vt:lpwstr>_Toc224300953</vt:lpwstr>
      </vt:variant>
      <vt:variant>
        <vt:i4>1245247</vt:i4>
      </vt:variant>
      <vt:variant>
        <vt:i4>383</vt:i4>
      </vt:variant>
      <vt:variant>
        <vt:i4>0</vt:i4>
      </vt:variant>
      <vt:variant>
        <vt:i4>5</vt:i4>
      </vt:variant>
      <vt:variant>
        <vt:lpwstr/>
      </vt:variant>
      <vt:variant>
        <vt:lpwstr>_Toc224300952</vt:lpwstr>
      </vt:variant>
      <vt:variant>
        <vt:i4>1245247</vt:i4>
      </vt:variant>
      <vt:variant>
        <vt:i4>377</vt:i4>
      </vt:variant>
      <vt:variant>
        <vt:i4>0</vt:i4>
      </vt:variant>
      <vt:variant>
        <vt:i4>5</vt:i4>
      </vt:variant>
      <vt:variant>
        <vt:lpwstr/>
      </vt:variant>
      <vt:variant>
        <vt:lpwstr>_Toc224300951</vt:lpwstr>
      </vt:variant>
      <vt:variant>
        <vt:i4>1245247</vt:i4>
      </vt:variant>
      <vt:variant>
        <vt:i4>371</vt:i4>
      </vt:variant>
      <vt:variant>
        <vt:i4>0</vt:i4>
      </vt:variant>
      <vt:variant>
        <vt:i4>5</vt:i4>
      </vt:variant>
      <vt:variant>
        <vt:lpwstr/>
      </vt:variant>
      <vt:variant>
        <vt:lpwstr>_Toc224300950</vt:lpwstr>
      </vt:variant>
      <vt:variant>
        <vt:i4>1179711</vt:i4>
      </vt:variant>
      <vt:variant>
        <vt:i4>365</vt:i4>
      </vt:variant>
      <vt:variant>
        <vt:i4>0</vt:i4>
      </vt:variant>
      <vt:variant>
        <vt:i4>5</vt:i4>
      </vt:variant>
      <vt:variant>
        <vt:lpwstr/>
      </vt:variant>
      <vt:variant>
        <vt:lpwstr>_Toc224300949</vt:lpwstr>
      </vt:variant>
      <vt:variant>
        <vt:i4>1179711</vt:i4>
      </vt:variant>
      <vt:variant>
        <vt:i4>359</vt:i4>
      </vt:variant>
      <vt:variant>
        <vt:i4>0</vt:i4>
      </vt:variant>
      <vt:variant>
        <vt:i4>5</vt:i4>
      </vt:variant>
      <vt:variant>
        <vt:lpwstr/>
      </vt:variant>
      <vt:variant>
        <vt:lpwstr>_Toc224300948</vt:lpwstr>
      </vt:variant>
      <vt:variant>
        <vt:i4>1179711</vt:i4>
      </vt:variant>
      <vt:variant>
        <vt:i4>353</vt:i4>
      </vt:variant>
      <vt:variant>
        <vt:i4>0</vt:i4>
      </vt:variant>
      <vt:variant>
        <vt:i4>5</vt:i4>
      </vt:variant>
      <vt:variant>
        <vt:lpwstr/>
      </vt:variant>
      <vt:variant>
        <vt:lpwstr>_Toc224300947</vt:lpwstr>
      </vt:variant>
      <vt:variant>
        <vt:i4>1179711</vt:i4>
      </vt:variant>
      <vt:variant>
        <vt:i4>347</vt:i4>
      </vt:variant>
      <vt:variant>
        <vt:i4>0</vt:i4>
      </vt:variant>
      <vt:variant>
        <vt:i4>5</vt:i4>
      </vt:variant>
      <vt:variant>
        <vt:lpwstr/>
      </vt:variant>
      <vt:variant>
        <vt:lpwstr>_Toc224300946</vt:lpwstr>
      </vt:variant>
      <vt:variant>
        <vt:i4>1179711</vt:i4>
      </vt:variant>
      <vt:variant>
        <vt:i4>341</vt:i4>
      </vt:variant>
      <vt:variant>
        <vt:i4>0</vt:i4>
      </vt:variant>
      <vt:variant>
        <vt:i4>5</vt:i4>
      </vt:variant>
      <vt:variant>
        <vt:lpwstr/>
      </vt:variant>
      <vt:variant>
        <vt:lpwstr>_Toc224300945</vt:lpwstr>
      </vt:variant>
      <vt:variant>
        <vt:i4>1179711</vt:i4>
      </vt:variant>
      <vt:variant>
        <vt:i4>335</vt:i4>
      </vt:variant>
      <vt:variant>
        <vt:i4>0</vt:i4>
      </vt:variant>
      <vt:variant>
        <vt:i4>5</vt:i4>
      </vt:variant>
      <vt:variant>
        <vt:lpwstr/>
      </vt:variant>
      <vt:variant>
        <vt:lpwstr>_Toc224300944</vt:lpwstr>
      </vt:variant>
      <vt:variant>
        <vt:i4>1179711</vt:i4>
      </vt:variant>
      <vt:variant>
        <vt:i4>329</vt:i4>
      </vt:variant>
      <vt:variant>
        <vt:i4>0</vt:i4>
      </vt:variant>
      <vt:variant>
        <vt:i4>5</vt:i4>
      </vt:variant>
      <vt:variant>
        <vt:lpwstr/>
      </vt:variant>
      <vt:variant>
        <vt:lpwstr>_Toc224300943</vt:lpwstr>
      </vt:variant>
      <vt:variant>
        <vt:i4>1179711</vt:i4>
      </vt:variant>
      <vt:variant>
        <vt:i4>323</vt:i4>
      </vt:variant>
      <vt:variant>
        <vt:i4>0</vt:i4>
      </vt:variant>
      <vt:variant>
        <vt:i4>5</vt:i4>
      </vt:variant>
      <vt:variant>
        <vt:lpwstr/>
      </vt:variant>
      <vt:variant>
        <vt:lpwstr>_Toc224300942</vt:lpwstr>
      </vt:variant>
      <vt:variant>
        <vt:i4>1179711</vt:i4>
      </vt:variant>
      <vt:variant>
        <vt:i4>317</vt:i4>
      </vt:variant>
      <vt:variant>
        <vt:i4>0</vt:i4>
      </vt:variant>
      <vt:variant>
        <vt:i4>5</vt:i4>
      </vt:variant>
      <vt:variant>
        <vt:lpwstr/>
      </vt:variant>
      <vt:variant>
        <vt:lpwstr>_Toc224300941</vt:lpwstr>
      </vt:variant>
      <vt:variant>
        <vt:i4>1179711</vt:i4>
      </vt:variant>
      <vt:variant>
        <vt:i4>311</vt:i4>
      </vt:variant>
      <vt:variant>
        <vt:i4>0</vt:i4>
      </vt:variant>
      <vt:variant>
        <vt:i4>5</vt:i4>
      </vt:variant>
      <vt:variant>
        <vt:lpwstr/>
      </vt:variant>
      <vt:variant>
        <vt:lpwstr>_Toc224300940</vt:lpwstr>
      </vt:variant>
      <vt:variant>
        <vt:i4>1376319</vt:i4>
      </vt:variant>
      <vt:variant>
        <vt:i4>305</vt:i4>
      </vt:variant>
      <vt:variant>
        <vt:i4>0</vt:i4>
      </vt:variant>
      <vt:variant>
        <vt:i4>5</vt:i4>
      </vt:variant>
      <vt:variant>
        <vt:lpwstr/>
      </vt:variant>
      <vt:variant>
        <vt:lpwstr>_Toc224300939</vt:lpwstr>
      </vt:variant>
      <vt:variant>
        <vt:i4>1376319</vt:i4>
      </vt:variant>
      <vt:variant>
        <vt:i4>299</vt:i4>
      </vt:variant>
      <vt:variant>
        <vt:i4>0</vt:i4>
      </vt:variant>
      <vt:variant>
        <vt:i4>5</vt:i4>
      </vt:variant>
      <vt:variant>
        <vt:lpwstr/>
      </vt:variant>
      <vt:variant>
        <vt:lpwstr>_Toc224300938</vt:lpwstr>
      </vt:variant>
      <vt:variant>
        <vt:i4>1376319</vt:i4>
      </vt:variant>
      <vt:variant>
        <vt:i4>293</vt:i4>
      </vt:variant>
      <vt:variant>
        <vt:i4>0</vt:i4>
      </vt:variant>
      <vt:variant>
        <vt:i4>5</vt:i4>
      </vt:variant>
      <vt:variant>
        <vt:lpwstr/>
      </vt:variant>
      <vt:variant>
        <vt:lpwstr>_Toc224300937</vt:lpwstr>
      </vt:variant>
      <vt:variant>
        <vt:i4>1376319</vt:i4>
      </vt:variant>
      <vt:variant>
        <vt:i4>287</vt:i4>
      </vt:variant>
      <vt:variant>
        <vt:i4>0</vt:i4>
      </vt:variant>
      <vt:variant>
        <vt:i4>5</vt:i4>
      </vt:variant>
      <vt:variant>
        <vt:lpwstr/>
      </vt:variant>
      <vt:variant>
        <vt:lpwstr>_Toc224300936</vt:lpwstr>
      </vt:variant>
      <vt:variant>
        <vt:i4>1376319</vt:i4>
      </vt:variant>
      <vt:variant>
        <vt:i4>281</vt:i4>
      </vt:variant>
      <vt:variant>
        <vt:i4>0</vt:i4>
      </vt:variant>
      <vt:variant>
        <vt:i4>5</vt:i4>
      </vt:variant>
      <vt:variant>
        <vt:lpwstr/>
      </vt:variant>
      <vt:variant>
        <vt:lpwstr>_Toc224300935</vt:lpwstr>
      </vt:variant>
      <vt:variant>
        <vt:i4>1376319</vt:i4>
      </vt:variant>
      <vt:variant>
        <vt:i4>275</vt:i4>
      </vt:variant>
      <vt:variant>
        <vt:i4>0</vt:i4>
      </vt:variant>
      <vt:variant>
        <vt:i4>5</vt:i4>
      </vt:variant>
      <vt:variant>
        <vt:lpwstr/>
      </vt:variant>
      <vt:variant>
        <vt:lpwstr>_Toc224300934</vt:lpwstr>
      </vt:variant>
      <vt:variant>
        <vt:i4>1376319</vt:i4>
      </vt:variant>
      <vt:variant>
        <vt:i4>269</vt:i4>
      </vt:variant>
      <vt:variant>
        <vt:i4>0</vt:i4>
      </vt:variant>
      <vt:variant>
        <vt:i4>5</vt:i4>
      </vt:variant>
      <vt:variant>
        <vt:lpwstr/>
      </vt:variant>
      <vt:variant>
        <vt:lpwstr>_Toc224300933</vt:lpwstr>
      </vt:variant>
      <vt:variant>
        <vt:i4>1376319</vt:i4>
      </vt:variant>
      <vt:variant>
        <vt:i4>263</vt:i4>
      </vt:variant>
      <vt:variant>
        <vt:i4>0</vt:i4>
      </vt:variant>
      <vt:variant>
        <vt:i4>5</vt:i4>
      </vt:variant>
      <vt:variant>
        <vt:lpwstr/>
      </vt:variant>
      <vt:variant>
        <vt:lpwstr>_Toc224300932</vt:lpwstr>
      </vt:variant>
      <vt:variant>
        <vt:i4>1376319</vt:i4>
      </vt:variant>
      <vt:variant>
        <vt:i4>257</vt:i4>
      </vt:variant>
      <vt:variant>
        <vt:i4>0</vt:i4>
      </vt:variant>
      <vt:variant>
        <vt:i4>5</vt:i4>
      </vt:variant>
      <vt:variant>
        <vt:lpwstr/>
      </vt:variant>
      <vt:variant>
        <vt:lpwstr>_Toc224300931</vt:lpwstr>
      </vt:variant>
      <vt:variant>
        <vt:i4>1376319</vt:i4>
      </vt:variant>
      <vt:variant>
        <vt:i4>251</vt:i4>
      </vt:variant>
      <vt:variant>
        <vt:i4>0</vt:i4>
      </vt:variant>
      <vt:variant>
        <vt:i4>5</vt:i4>
      </vt:variant>
      <vt:variant>
        <vt:lpwstr/>
      </vt:variant>
      <vt:variant>
        <vt:lpwstr>_Toc224300930</vt:lpwstr>
      </vt:variant>
      <vt:variant>
        <vt:i4>1310783</vt:i4>
      </vt:variant>
      <vt:variant>
        <vt:i4>245</vt:i4>
      </vt:variant>
      <vt:variant>
        <vt:i4>0</vt:i4>
      </vt:variant>
      <vt:variant>
        <vt:i4>5</vt:i4>
      </vt:variant>
      <vt:variant>
        <vt:lpwstr/>
      </vt:variant>
      <vt:variant>
        <vt:lpwstr>_Toc224300929</vt:lpwstr>
      </vt:variant>
      <vt:variant>
        <vt:i4>1310783</vt:i4>
      </vt:variant>
      <vt:variant>
        <vt:i4>239</vt:i4>
      </vt:variant>
      <vt:variant>
        <vt:i4>0</vt:i4>
      </vt:variant>
      <vt:variant>
        <vt:i4>5</vt:i4>
      </vt:variant>
      <vt:variant>
        <vt:lpwstr/>
      </vt:variant>
      <vt:variant>
        <vt:lpwstr>_Toc224300928</vt:lpwstr>
      </vt:variant>
      <vt:variant>
        <vt:i4>1310783</vt:i4>
      </vt:variant>
      <vt:variant>
        <vt:i4>233</vt:i4>
      </vt:variant>
      <vt:variant>
        <vt:i4>0</vt:i4>
      </vt:variant>
      <vt:variant>
        <vt:i4>5</vt:i4>
      </vt:variant>
      <vt:variant>
        <vt:lpwstr/>
      </vt:variant>
      <vt:variant>
        <vt:lpwstr>_Toc224300927</vt:lpwstr>
      </vt:variant>
      <vt:variant>
        <vt:i4>1310783</vt:i4>
      </vt:variant>
      <vt:variant>
        <vt:i4>227</vt:i4>
      </vt:variant>
      <vt:variant>
        <vt:i4>0</vt:i4>
      </vt:variant>
      <vt:variant>
        <vt:i4>5</vt:i4>
      </vt:variant>
      <vt:variant>
        <vt:lpwstr/>
      </vt:variant>
      <vt:variant>
        <vt:lpwstr>_Toc224300926</vt:lpwstr>
      </vt:variant>
      <vt:variant>
        <vt:i4>1310783</vt:i4>
      </vt:variant>
      <vt:variant>
        <vt:i4>221</vt:i4>
      </vt:variant>
      <vt:variant>
        <vt:i4>0</vt:i4>
      </vt:variant>
      <vt:variant>
        <vt:i4>5</vt:i4>
      </vt:variant>
      <vt:variant>
        <vt:lpwstr/>
      </vt:variant>
      <vt:variant>
        <vt:lpwstr>_Toc224300925</vt:lpwstr>
      </vt:variant>
      <vt:variant>
        <vt:i4>1310783</vt:i4>
      </vt:variant>
      <vt:variant>
        <vt:i4>215</vt:i4>
      </vt:variant>
      <vt:variant>
        <vt:i4>0</vt:i4>
      </vt:variant>
      <vt:variant>
        <vt:i4>5</vt:i4>
      </vt:variant>
      <vt:variant>
        <vt:lpwstr/>
      </vt:variant>
      <vt:variant>
        <vt:lpwstr>_Toc224300924</vt:lpwstr>
      </vt:variant>
      <vt:variant>
        <vt:i4>1310783</vt:i4>
      </vt:variant>
      <vt:variant>
        <vt:i4>209</vt:i4>
      </vt:variant>
      <vt:variant>
        <vt:i4>0</vt:i4>
      </vt:variant>
      <vt:variant>
        <vt:i4>5</vt:i4>
      </vt:variant>
      <vt:variant>
        <vt:lpwstr/>
      </vt:variant>
      <vt:variant>
        <vt:lpwstr>_Toc224300923</vt:lpwstr>
      </vt:variant>
      <vt:variant>
        <vt:i4>1310783</vt:i4>
      </vt:variant>
      <vt:variant>
        <vt:i4>203</vt:i4>
      </vt:variant>
      <vt:variant>
        <vt:i4>0</vt:i4>
      </vt:variant>
      <vt:variant>
        <vt:i4>5</vt:i4>
      </vt:variant>
      <vt:variant>
        <vt:lpwstr/>
      </vt:variant>
      <vt:variant>
        <vt:lpwstr>_Toc224300922</vt:lpwstr>
      </vt:variant>
      <vt:variant>
        <vt:i4>1310783</vt:i4>
      </vt:variant>
      <vt:variant>
        <vt:i4>197</vt:i4>
      </vt:variant>
      <vt:variant>
        <vt:i4>0</vt:i4>
      </vt:variant>
      <vt:variant>
        <vt:i4>5</vt:i4>
      </vt:variant>
      <vt:variant>
        <vt:lpwstr/>
      </vt:variant>
      <vt:variant>
        <vt:lpwstr>_Toc224300921</vt:lpwstr>
      </vt:variant>
      <vt:variant>
        <vt:i4>1310783</vt:i4>
      </vt:variant>
      <vt:variant>
        <vt:i4>191</vt:i4>
      </vt:variant>
      <vt:variant>
        <vt:i4>0</vt:i4>
      </vt:variant>
      <vt:variant>
        <vt:i4>5</vt:i4>
      </vt:variant>
      <vt:variant>
        <vt:lpwstr/>
      </vt:variant>
      <vt:variant>
        <vt:lpwstr>_Toc224300920</vt:lpwstr>
      </vt:variant>
      <vt:variant>
        <vt:i4>1507391</vt:i4>
      </vt:variant>
      <vt:variant>
        <vt:i4>185</vt:i4>
      </vt:variant>
      <vt:variant>
        <vt:i4>0</vt:i4>
      </vt:variant>
      <vt:variant>
        <vt:i4>5</vt:i4>
      </vt:variant>
      <vt:variant>
        <vt:lpwstr/>
      </vt:variant>
      <vt:variant>
        <vt:lpwstr>_Toc224300919</vt:lpwstr>
      </vt:variant>
      <vt:variant>
        <vt:i4>1507391</vt:i4>
      </vt:variant>
      <vt:variant>
        <vt:i4>179</vt:i4>
      </vt:variant>
      <vt:variant>
        <vt:i4>0</vt:i4>
      </vt:variant>
      <vt:variant>
        <vt:i4>5</vt:i4>
      </vt:variant>
      <vt:variant>
        <vt:lpwstr/>
      </vt:variant>
      <vt:variant>
        <vt:lpwstr>_Toc224300918</vt:lpwstr>
      </vt:variant>
      <vt:variant>
        <vt:i4>1507391</vt:i4>
      </vt:variant>
      <vt:variant>
        <vt:i4>173</vt:i4>
      </vt:variant>
      <vt:variant>
        <vt:i4>0</vt:i4>
      </vt:variant>
      <vt:variant>
        <vt:i4>5</vt:i4>
      </vt:variant>
      <vt:variant>
        <vt:lpwstr/>
      </vt:variant>
      <vt:variant>
        <vt:lpwstr>_Toc224300917</vt:lpwstr>
      </vt:variant>
      <vt:variant>
        <vt:i4>1507391</vt:i4>
      </vt:variant>
      <vt:variant>
        <vt:i4>167</vt:i4>
      </vt:variant>
      <vt:variant>
        <vt:i4>0</vt:i4>
      </vt:variant>
      <vt:variant>
        <vt:i4>5</vt:i4>
      </vt:variant>
      <vt:variant>
        <vt:lpwstr/>
      </vt:variant>
      <vt:variant>
        <vt:lpwstr>_Toc224300916</vt:lpwstr>
      </vt:variant>
      <vt:variant>
        <vt:i4>1507391</vt:i4>
      </vt:variant>
      <vt:variant>
        <vt:i4>161</vt:i4>
      </vt:variant>
      <vt:variant>
        <vt:i4>0</vt:i4>
      </vt:variant>
      <vt:variant>
        <vt:i4>5</vt:i4>
      </vt:variant>
      <vt:variant>
        <vt:lpwstr/>
      </vt:variant>
      <vt:variant>
        <vt:lpwstr>_Toc224300915</vt:lpwstr>
      </vt:variant>
      <vt:variant>
        <vt:i4>1507391</vt:i4>
      </vt:variant>
      <vt:variant>
        <vt:i4>155</vt:i4>
      </vt:variant>
      <vt:variant>
        <vt:i4>0</vt:i4>
      </vt:variant>
      <vt:variant>
        <vt:i4>5</vt:i4>
      </vt:variant>
      <vt:variant>
        <vt:lpwstr/>
      </vt:variant>
      <vt:variant>
        <vt:lpwstr>_Toc224300914</vt:lpwstr>
      </vt:variant>
      <vt:variant>
        <vt:i4>1507391</vt:i4>
      </vt:variant>
      <vt:variant>
        <vt:i4>149</vt:i4>
      </vt:variant>
      <vt:variant>
        <vt:i4>0</vt:i4>
      </vt:variant>
      <vt:variant>
        <vt:i4>5</vt:i4>
      </vt:variant>
      <vt:variant>
        <vt:lpwstr/>
      </vt:variant>
      <vt:variant>
        <vt:lpwstr>_Toc224300913</vt:lpwstr>
      </vt:variant>
      <vt:variant>
        <vt:i4>1507391</vt:i4>
      </vt:variant>
      <vt:variant>
        <vt:i4>143</vt:i4>
      </vt:variant>
      <vt:variant>
        <vt:i4>0</vt:i4>
      </vt:variant>
      <vt:variant>
        <vt:i4>5</vt:i4>
      </vt:variant>
      <vt:variant>
        <vt:lpwstr/>
      </vt:variant>
      <vt:variant>
        <vt:lpwstr>_Toc224300912</vt:lpwstr>
      </vt:variant>
      <vt:variant>
        <vt:i4>1507391</vt:i4>
      </vt:variant>
      <vt:variant>
        <vt:i4>137</vt:i4>
      </vt:variant>
      <vt:variant>
        <vt:i4>0</vt:i4>
      </vt:variant>
      <vt:variant>
        <vt:i4>5</vt:i4>
      </vt:variant>
      <vt:variant>
        <vt:lpwstr/>
      </vt:variant>
      <vt:variant>
        <vt:lpwstr>_Toc224300911</vt:lpwstr>
      </vt:variant>
      <vt:variant>
        <vt:i4>1507391</vt:i4>
      </vt:variant>
      <vt:variant>
        <vt:i4>131</vt:i4>
      </vt:variant>
      <vt:variant>
        <vt:i4>0</vt:i4>
      </vt:variant>
      <vt:variant>
        <vt:i4>5</vt:i4>
      </vt:variant>
      <vt:variant>
        <vt:lpwstr/>
      </vt:variant>
      <vt:variant>
        <vt:lpwstr>_Toc224300910</vt:lpwstr>
      </vt:variant>
      <vt:variant>
        <vt:i4>1441855</vt:i4>
      </vt:variant>
      <vt:variant>
        <vt:i4>125</vt:i4>
      </vt:variant>
      <vt:variant>
        <vt:i4>0</vt:i4>
      </vt:variant>
      <vt:variant>
        <vt:i4>5</vt:i4>
      </vt:variant>
      <vt:variant>
        <vt:lpwstr/>
      </vt:variant>
      <vt:variant>
        <vt:lpwstr>_Toc224300909</vt:lpwstr>
      </vt:variant>
      <vt:variant>
        <vt:i4>1441855</vt:i4>
      </vt:variant>
      <vt:variant>
        <vt:i4>119</vt:i4>
      </vt:variant>
      <vt:variant>
        <vt:i4>0</vt:i4>
      </vt:variant>
      <vt:variant>
        <vt:i4>5</vt:i4>
      </vt:variant>
      <vt:variant>
        <vt:lpwstr/>
      </vt:variant>
      <vt:variant>
        <vt:lpwstr>_Toc224300908</vt:lpwstr>
      </vt:variant>
      <vt:variant>
        <vt:i4>1441855</vt:i4>
      </vt:variant>
      <vt:variant>
        <vt:i4>113</vt:i4>
      </vt:variant>
      <vt:variant>
        <vt:i4>0</vt:i4>
      </vt:variant>
      <vt:variant>
        <vt:i4>5</vt:i4>
      </vt:variant>
      <vt:variant>
        <vt:lpwstr/>
      </vt:variant>
      <vt:variant>
        <vt:lpwstr>_Toc224300907</vt:lpwstr>
      </vt:variant>
      <vt:variant>
        <vt:i4>1441855</vt:i4>
      </vt:variant>
      <vt:variant>
        <vt:i4>107</vt:i4>
      </vt:variant>
      <vt:variant>
        <vt:i4>0</vt:i4>
      </vt:variant>
      <vt:variant>
        <vt:i4>5</vt:i4>
      </vt:variant>
      <vt:variant>
        <vt:lpwstr/>
      </vt:variant>
      <vt:variant>
        <vt:lpwstr>_Toc224300906</vt:lpwstr>
      </vt:variant>
      <vt:variant>
        <vt:i4>1441855</vt:i4>
      </vt:variant>
      <vt:variant>
        <vt:i4>101</vt:i4>
      </vt:variant>
      <vt:variant>
        <vt:i4>0</vt:i4>
      </vt:variant>
      <vt:variant>
        <vt:i4>5</vt:i4>
      </vt:variant>
      <vt:variant>
        <vt:lpwstr/>
      </vt:variant>
      <vt:variant>
        <vt:lpwstr>_Toc224300905</vt:lpwstr>
      </vt:variant>
      <vt:variant>
        <vt:i4>1441855</vt:i4>
      </vt:variant>
      <vt:variant>
        <vt:i4>95</vt:i4>
      </vt:variant>
      <vt:variant>
        <vt:i4>0</vt:i4>
      </vt:variant>
      <vt:variant>
        <vt:i4>5</vt:i4>
      </vt:variant>
      <vt:variant>
        <vt:lpwstr/>
      </vt:variant>
      <vt:variant>
        <vt:lpwstr>_Toc224300904</vt:lpwstr>
      </vt:variant>
      <vt:variant>
        <vt:i4>1441855</vt:i4>
      </vt:variant>
      <vt:variant>
        <vt:i4>89</vt:i4>
      </vt:variant>
      <vt:variant>
        <vt:i4>0</vt:i4>
      </vt:variant>
      <vt:variant>
        <vt:i4>5</vt:i4>
      </vt:variant>
      <vt:variant>
        <vt:lpwstr/>
      </vt:variant>
      <vt:variant>
        <vt:lpwstr>_Toc224300903</vt:lpwstr>
      </vt:variant>
      <vt:variant>
        <vt:i4>1441855</vt:i4>
      </vt:variant>
      <vt:variant>
        <vt:i4>83</vt:i4>
      </vt:variant>
      <vt:variant>
        <vt:i4>0</vt:i4>
      </vt:variant>
      <vt:variant>
        <vt:i4>5</vt:i4>
      </vt:variant>
      <vt:variant>
        <vt:lpwstr/>
      </vt:variant>
      <vt:variant>
        <vt:lpwstr>_Toc224300902</vt:lpwstr>
      </vt:variant>
      <vt:variant>
        <vt:i4>1441855</vt:i4>
      </vt:variant>
      <vt:variant>
        <vt:i4>77</vt:i4>
      </vt:variant>
      <vt:variant>
        <vt:i4>0</vt:i4>
      </vt:variant>
      <vt:variant>
        <vt:i4>5</vt:i4>
      </vt:variant>
      <vt:variant>
        <vt:lpwstr/>
      </vt:variant>
      <vt:variant>
        <vt:lpwstr>_Toc224300901</vt:lpwstr>
      </vt:variant>
      <vt:variant>
        <vt:i4>1441855</vt:i4>
      </vt:variant>
      <vt:variant>
        <vt:i4>71</vt:i4>
      </vt:variant>
      <vt:variant>
        <vt:i4>0</vt:i4>
      </vt:variant>
      <vt:variant>
        <vt:i4>5</vt:i4>
      </vt:variant>
      <vt:variant>
        <vt:lpwstr/>
      </vt:variant>
      <vt:variant>
        <vt:lpwstr>_Toc224300900</vt:lpwstr>
      </vt:variant>
      <vt:variant>
        <vt:i4>2031678</vt:i4>
      </vt:variant>
      <vt:variant>
        <vt:i4>65</vt:i4>
      </vt:variant>
      <vt:variant>
        <vt:i4>0</vt:i4>
      </vt:variant>
      <vt:variant>
        <vt:i4>5</vt:i4>
      </vt:variant>
      <vt:variant>
        <vt:lpwstr/>
      </vt:variant>
      <vt:variant>
        <vt:lpwstr>_Toc224300899</vt:lpwstr>
      </vt:variant>
      <vt:variant>
        <vt:i4>2031678</vt:i4>
      </vt:variant>
      <vt:variant>
        <vt:i4>59</vt:i4>
      </vt:variant>
      <vt:variant>
        <vt:i4>0</vt:i4>
      </vt:variant>
      <vt:variant>
        <vt:i4>5</vt:i4>
      </vt:variant>
      <vt:variant>
        <vt:lpwstr/>
      </vt:variant>
      <vt:variant>
        <vt:lpwstr>_Toc224300898</vt:lpwstr>
      </vt:variant>
      <vt:variant>
        <vt:i4>2031678</vt:i4>
      </vt:variant>
      <vt:variant>
        <vt:i4>53</vt:i4>
      </vt:variant>
      <vt:variant>
        <vt:i4>0</vt:i4>
      </vt:variant>
      <vt:variant>
        <vt:i4>5</vt:i4>
      </vt:variant>
      <vt:variant>
        <vt:lpwstr/>
      </vt:variant>
      <vt:variant>
        <vt:lpwstr>_Toc224300897</vt:lpwstr>
      </vt:variant>
      <vt:variant>
        <vt:i4>2031678</vt:i4>
      </vt:variant>
      <vt:variant>
        <vt:i4>47</vt:i4>
      </vt:variant>
      <vt:variant>
        <vt:i4>0</vt:i4>
      </vt:variant>
      <vt:variant>
        <vt:i4>5</vt:i4>
      </vt:variant>
      <vt:variant>
        <vt:lpwstr/>
      </vt:variant>
      <vt:variant>
        <vt:lpwstr>_Toc224300896</vt:lpwstr>
      </vt:variant>
      <vt:variant>
        <vt:i4>2031678</vt:i4>
      </vt:variant>
      <vt:variant>
        <vt:i4>41</vt:i4>
      </vt:variant>
      <vt:variant>
        <vt:i4>0</vt:i4>
      </vt:variant>
      <vt:variant>
        <vt:i4>5</vt:i4>
      </vt:variant>
      <vt:variant>
        <vt:lpwstr/>
      </vt:variant>
      <vt:variant>
        <vt:lpwstr>_Toc224300895</vt:lpwstr>
      </vt:variant>
      <vt:variant>
        <vt:i4>2031678</vt:i4>
      </vt:variant>
      <vt:variant>
        <vt:i4>35</vt:i4>
      </vt:variant>
      <vt:variant>
        <vt:i4>0</vt:i4>
      </vt:variant>
      <vt:variant>
        <vt:i4>5</vt:i4>
      </vt:variant>
      <vt:variant>
        <vt:lpwstr/>
      </vt:variant>
      <vt:variant>
        <vt:lpwstr>_Toc224300894</vt:lpwstr>
      </vt:variant>
      <vt:variant>
        <vt:i4>2031678</vt:i4>
      </vt:variant>
      <vt:variant>
        <vt:i4>29</vt:i4>
      </vt:variant>
      <vt:variant>
        <vt:i4>0</vt:i4>
      </vt:variant>
      <vt:variant>
        <vt:i4>5</vt:i4>
      </vt:variant>
      <vt:variant>
        <vt:lpwstr/>
      </vt:variant>
      <vt:variant>
        <vt:lpwstr>_Toc224300893</vt:lpwstr>
      </vt:variant>
      <vt:variant>
        <vt:i4>2031678</vt:i4>
      </vt:variant>
      <vt:variant>
        <vt:i4>23</vt:i4>
      </vt:variant>
      <vt:variant>
        <vt:i4>0</vt:i4>
      </vt:variant>
      <vt:variant>
        <vt:i4>5</vt:i4>
      </vt:variant>
      <vt:variant>
        <vt:lpwstr/>
      </vt:variant>
      <vt:variant>
        <vt:lpwstr>_Toc224300892</vt:lpwstr>
      </vt:variant>
      <vt:variant>
        <vt:i4>2031678</vt:i4>
      </vt:variant>
      <vt:variant>
        <vt:i4>17</vt:i4>
      </vt:variant>
      <vt:variant>
        <vt:i4>0</vt:i4>
      </vt:variant>
      <vt:variant>
        <vt:i4>5</vt:i4>
      </vt:variant>
      <vt:variant>
        <vt:lpwstr/>
      </vt:variant>
      <vt:variant>
        <vt:lpwstr>_Toc224300891</vt:lpwstr>
      </vt:variant>
      <vt:variant>
        <vt:i4>2031678</vt:i4>
      </vt:variant>
      <vt:variant>
        <vt:i4>11</vt:i4>
      </vt:variant>
      <vt:variant>
        <vt:i4>0</vt:i4>
      </vt:variant>
      <vt:variant>
        <vt:i4>5</vt:i4>
      </vt:variant>
      <vt:variant>
        <vt:lpwstr/>
      </vt:variant>
      <vt:variant>
        <vt:lpwstr>_Toc224300890</vt:lpwstr>
      </vt:variant>
      <vt:variant>
        <vt:i4>2424940</vt:i4>
      </vt:variant>
      <vt:variant>
        <vt:i4>6</vt:i4>
      </vt:variant>
      <vt:variant>
        <vt:i4>0</vt:i4>
      </vt:variant>
      <vt:variant>
        <vt:i4>5</vt:i4>
      </vt:variant>
      <vt:variant>
        <vt:lpwstr>https://www.health.vic.gov.au/patient-care/nept-legislation-and-clinical-practice-protocols</vt:lpwstr>
      </vt:variant>
      <vt:variant>
        <vt:lpwstr/>
      </vt:variant>
      <vt:variant>
        <vt:i4>5439591</vt:i4>
      </vt:variant>
      <vt:variant>
        <vt:i4>3</vt:i4>
      </vt:variant>
      <vt:variant>
        <vt:i4>0</vt:i4>
      </vt:variant>
      <vt:variant>
        <vt:i4>5</vt:i4>
      </vt:variant>
      <vt:variant>
        <vt:lpwstr>mailto:NEPTFirstAidRegulation@health.vic.gov.au</vt:lpwstr>
      </vt:variant>
      <vt:variant>
        <vt:lpwstr/>
      </vt:variant>
      <vt:variant>
        <vt:i4>3801194</vt:i4>
      </vt:variant>
      <vt:variant>
        <vt:i4>0</vt:i4>
      </vt:variant>
      <vt:variant>
        <vt:i4>0</vt:i4>
      </vt:variant>
      <vt:variant>
        <vt:i4>5</vt:i4>
      </vt:variant>
      <vt:variant>
        <vt:lpwstr>https://www.tga.gov.au/products/regulations-all-products/legislation-and-legislative-instruments/poisons-standard-susmp</vt:lpwstr>
      </vt:variant>
      <vt:variant>
        <vt:lpwstr/>
      </vt:variant>
      <vt:variant>
        <vt:i4>6619137</vt:i4>
      </vt:variant>
      <vt:variant>
        <vt:i4>51</vt:i4>
      </vt:variant>
      <vt:variant>
        <vt:i4>0</vt:i4>
      </vt:variant>
      <vt:variant>
        <vt:i4>5</vt:i4>
      </vt:variant>
      <vt:variant>
        <vt:lpwstr>mailto:edmund.yeung@health.vic.gov.au</vt:lpwstr>
      </vt:variant>
      <vt:variant>
        <vt:lpwstr/>
      </vt:variant>
      <vt:variant>
        <vt:i4>2031712</vt:i4>
      </vt:variant>
      <vt:variant>
        <vt:i4>48</vt:i4>
      </vt:variant>
      <vt:variant>
        <vt:i4>0</vt:i4>
      </vt:variant>
      <vt:variant>
        <vt:i4>5</vt:i4>
      </vt:variant>
      <vt:variant>
        <vt:lpwstr>mailto:carmen.choo@health.vic.gov.au</vt:lpwstr>
      </vt:variant>
      <vt:variant>
        <vt:lpwstr/>
      </vt:variant>
      <vt:variant>
        <vt:i4>4587573</vt:i4>
      </vt:variant>
      <vt:variant>
        <vt:i4>45</vt:i4>
      </vt:variant>
      <vt:variant>
        <vt:i4>0</vt:i4>
      </vt:variant>
      <vt:variant>
        <vt:i4>5</vt:i4>
      </vt:variant>
      <vt:variant>
        <vt:lpwstr>mailto:devon.harrison@health.vic.gov.au</vt:lpwstr>
      </vt:variant>
      <vt:variant>
        <vt:lpwstr/>
      </vt:variant>
      <vt:variant>
        <vt:i4>6619137</vt:i4>
      </vt:variant>
      <vt:variant>
        <vt:i4>42</vt:i4>
      </vt:variant>
      <vt:variant>
        <vt:i4>0</vt:i4>
      </vt:variant>
      <vt:variant>
        <vt:i4>5</vt:i4>
      </vt:variant>
      <vt:variant>
        <vt:lpwstr>mailto:edmund.yeung@health.vic.gov.au</vt:lpwstr>
      </vt:variant>
      <vt:variant>
        <vt:lpwstr/>
      </vt:variant>
      <vt:variant>
        <vt:i4>4587573</vt:i4>
      </vt:variant>
      <vt:variant>
        <vt:i4>39</vt:i4>
      </vt:variant>
      <vt:variant>
        <vt:i4>0</vt:i4>
      </vt:variant>
      <vt:variant>
        <vt:i4>5</vt:i4>
      </vt:variant>
      <vt:variant>
        <vt:lpwstr>mailto:devon.harrison@health.vic.gov.au</vt:lpwstr>
      </vt:variant>
      <vt:variant>
        <vt:lpwstr/>
      </vt:variant>
      <vt:variant>
        <vt:i4>6619138</vt:i4>
      </vt:variant>
      <vt:variant>
        <vt:i4>36</vt:i4>
      </vt:variant>
      <vt:variant>
        <vt:i4>0</vt:i4>
      </vt:variant>
      <vt:variant>
        <vt:i4>5</vt:i4>
      </vt:variant>
      <vt:variant>
        <vt:lpwstr>mailto:josh.crossett@health.vic.gov.au</vt:lpwstr>
      </vt:variant>
      <vt:variant>
        <vt:lpwstr/>
      </vt:variant>
      <vt:variant>
        <vt:i4>6619137</vt:i4>
      </vt:variant>
      <vt:variant>
        <vt:i4>33</vt:i4>
      </vt:variant>
      <vt:variant>
        <vt:i4>0</vt:i4>
      </vt:variant>
      <vt:variant>
        <vt:i4>5</vt:i4>
      </vt:variant>
      <vt:variant>
        <vt:lpwstr>mailto:edmund.yeung@health.vic.gov.au</vt:lpwstr>
      </vt:variant>
      <vt:variant>
        <vt:lpwstr/>
      </vt:variant>
      <vt:variant>
        <vt:i4>4587573</vt:i4>
      </vt:variant>
      <vt:variant>
        <vt:i4>30</vt:i4>
      </vt:variant>
      <vt:variant>
        <vt:i4>0</vt:i4>
      </vt:variant>
      <vt:variant>
        <vt:i4>5</vt:i4>
      </vt:variant>
      <vt:variant>
        <vt:lpwstr>mailto:devon.harrison@health.vic.gov.au</vt:lpwstr>
      </vt:variant>
      <vt:variant>
        <vt:lpwstr/>
      </vt:variant>
      <vt:variant>
        <vt:i4>6619137</vt:i4>
      </vt:variant>
      <vt:variant>
        <vt:i4>27</vt:i4>
      </vt:variant>
      <vt:variant>
        <vt:i4>0</vt:i4>
      </vt:variant>
      <vt:variant>
        <vt:i4>5</vt:i4>
      </vt:variant>
      <vt:variant>
        <vt:lpwstr>mailto:edmund.yeung@health.vic.gov.au</vt:lpwstr>
      </vt:variant>
      <vt:variant>
        <vt:lpwstr/>
      </vt:variant>
      <vt:variant>
        <vt:i4>6619137</vt:i4>
      </vt:variant>
      <vt:variant>
        <vt:i4>24</vt:i4>
      </vt:variant>
      <vt:variant>
        <vt:i4>0</vt:i4>
      </vt:variant>
      <vt:variant>
        <vt:i4>5</vt:i4>
      </vt:variant>
      <vt:variant>
        <vt:lpwstr>mailto:edmund.yeung@health.vic.gov.au</vt:lpwstr>
      </vt:variant>
      <vt:variant>
        <vt:lpwstr/>
      </vt:variant>
      <vt:variant>
        <vt:i4>6619137</vt:i4>
      </vt:variant>
      <vt:variant>
        <vt:i4>21</vt:i4>
      </vt:variant>
      <vt:variant>
        <vt:i4>0</vt:i4>
      </vt:variant>
      <vt:variant>
        <vt:i4>5</vt:i4>
      </vt:variant>
      <vt:variant>
        <vt:lpwstr>mailto:edmund.yeung@health.vic.gov.au</vt:lpwstr>
      </vt:variant>
      <vt:variant>
        <vt:lpwstr/>
      </vt:variant>
      <vt:variant>
        <vt:i4>6619137</vt:i4>
      </vt:variant>
      <vt:variant>
        <vt:i4>18</vt:i4>
      </vt:variant>
      <vt:variant>
        <vt:i4>0</vt:i4>
      </vt:variant>
      <vt:variant>
        <vt:i4>5</vt:i4>
      </vt:variant>
      <vt:variant>
        <vt:lpwstr>mailto:edmund.yeung@health.vic.gov.au</vt:lpwstr>
      </vt:variant>
      <vt:variant>
        <vt:lpwstr/>
      </vt:variant>
      <vt:variant>
        <vt:i4>6356998</vt:i4>
      </vt:variant>
      <vt:variant>
        <vt:i4>15</vt:i4>
      </vt:variant>
      <vt:variant>
        <vt:i4>0</vt:i4>
      </vt:variant>
      <vt:variant>
        <vt:i4>5</vt:i4>
      </vt:variant>
      <vt:variant>
        <vt:lpwstr>mailto:delwyn.lawson@health.vic.gov.au</vt:lpwstr>
      </vt:variant>
      <vt:variant>
        <vt:lpwstr/>
      </vt:variant>
      <vt:variant>
        <vt:i4>5636140</vt:i4>
      </vt:variant>
      <vt:variant>
        <vt:i4>12</vt:i4>
      </vt:variant>
      <vt:variant>
        <vt:i4>0</vt:i4>
      </vt:variant>
      <vt:variant>
        <vt:i4>5</vt:i4>
      </vt:variant>
      <vt:variant>
        <vt:lpwstr>mailto:mandy.lonsdale@health.vic.gov.au</vt:lpwstr>
      </vt:variant>
      <vt:variant>
        <vt:lpwstr/>
      </vt:variant>
      <vt:variant>
        <vt:i4>6488151</vt:i4>
      </vt:variant>
      <vt:variant>
        <vt:i4>9</vt:i4>
      </vt:variant>
      <vt:variant>
        <vt:i4>0</vt:i4>
      </vt:variant>
      <vt:variant>
        <vt:i4>5</vt:i4>
      </vt:variant>
      <vt:variant>
        <vt:lpwstr>https://www.vgls.vic.gov.au/client/en_AU/vgls/?rm=ISBN0%7C%7C%7C1%7C%7C%7C0%7C%7C%7Ctrue</vt:lpwstr>
      </vt:variant>
      <vt:variant>
        <vt:lpwstr/>
      </vt:variant>
      <vt:variant>
        <vt:i4>6619137</vt:i4>
      </vt:variant>
      <vt:variant>
        <vt:i4>6</vt:i4>
      </vt:variant>
      <vt:variant>
        <vt:i4>0</vt:i4>
      </vt:variant>
      <vt:variant>
        <vt:i4>5</vt:i4>
      </vt:variant>
      <vt:variant>
        <vt:lpwstr>mailto:edmund.yeung@health.vic.gov.au</vt:lpwstr>
      </vt:variant>
      <vt:variant>
        <vt:lpwstr/>
      </vt:variant>
      <vt:variant>
        <vt:i4>2162774</vt:i4>
      </vt:variant>
      <vt:variant>
        <vt:i4>3</vt:i4>
      </vt:variant>
      <vt:variant>
        <vt:i4>0</vt:i4>
      </vt:variant>
      <vt:variant>
        <vt:i4>5</vt:i4>
      </vt:variant>
      <vt:variant>
        <vt:lpwstr>mailto:Lucia.Clarke@health.vic.gov.au</vt:lpwstr>
      </vt:variant>
      <vt:variant>
        <vt:lpwstr/>
      </vt:variant>
      <vt:variant>
        <vt:i4>6357002</vt:i4>
      </vt:variant>
      <vt:variant>
        <vt:i4>0</vt:i4>
      </vt:variant>
      <vt:variant>
        <vt:i4>0</vt:i4>
      </vt:variant>
      <vt:variant>
        <vt:i4>5</vt:i4>
      </vt:variant>
      <vt:variant>
        <vt:lpwstr>mailto:ming.ding@health.vic.gov.au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Non-Emergency Patient Transport Clinical Practice Protocols 2024</dc:title>
  <dc:subject/>
  <dc:creator>Devon Harrison (Health)</dc:creator>
  <cp:keywords/>
  <dc:description/>
  <cp:lastModifiedBy>Tyler McPherson (Health)</cp:lastModifiedBy>
  <cp:revision>2</cp:revision>
  <cp:lastPrinted>2023-02-24T21:28:00Z</cp:lastPrinted>
  <dcterms:created xsi:type="dcterms:W3CDTF">2026-03-23T01:44:00Z</dcterms:created>
  <dcterms:modified xsi:type="dcterms:W3CDTF">2026-03-23T01:44:00Z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0x010100BAD4EC38A340344CBCABAB2C9386349A</vt:lpwstr>
  </property>
  <property fmtid="{D5CDD505-2E9C-101B-9397-08002B2CF9AE}" pid="4" name="version">
    <vt:lpwstr>v5 15032021</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2023-05-17T01:32:32Z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403324b4-ab8c-4e3b-965d-4421eaf40915</vt:lpwstr>
  </property>
  <property fmtid="{D5CDD505-2E9C-101B-9397-08002B2CF9AE}" pid="12" name="MSIP_Label_43e64453-338c-4f93-8a4d-0039a0a41f2a_ContentBits">
    <vt:lpwstr>2</vt:lpwstr>
  </property>
  <property fmtid="{D5CDD505-2E9C-101B-9397-08002B2CF9AE}" pid="13" name="GrammarlyDocumentId">
    <vt:lpwstr>a6aaa5a2849e1ad3db9f02f13767fc1445c7712cda78a9ae176327d8d20406a0</vt:lpwstr>
  </property>
  <property fmtid="{D5CDD505-2E9C-101B-9397-08002B2CF9AE}" pid="14" name="Sensitivity">
    <vt:lpwstr>1;#OFFICIAL|df0ee81d-089c-4707-9ef8-ac9a7d96e4bd</vt:lpwstr>
  </property>
  <property fmtid="{D5CDD505-2E9C-101B-9397-08002B2CF9AE}" pid="15" name="docLang">
    <vt:lpwstr>en</vt:lpwstr>
  </property>
</Properties>
</file>