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6CFFE" w14:textId="77777777" w:rsidR="00056EC4" w:rsidRDefault="00E9042A" w:rsidP="00977D59">
      <w:pPr>
        <w:pStyle w:val="Heading1"/>
      </w:pPr>
      <w:r w:rsidRPr="00977D59">
        <w:rPr>
          <w:noProof/>
        </w:rPr>
        <w:drawing>
          <wp:anchor distT="0" distB="0" distL="114300" distR="114300" simplePos="0" relativeHeight="251658240" behindDoc="1" locked="1" layoutInCell="1" allowOverlap="0" wp14:anchorId="0890E589" wp14:editId="39C26D85">
            <wp:simplePos x="0" y="0"/>
            <wp:positionH relativeFrom="page">
              <wp:posOffset>0</wp:posOffset>
            </wp:positionH>
            <wp:positionV relativeFrom="page">
              <wp:posOffset>0</wp:posOffset>
            </wp:positionV>
            <wp:extent cx="7555865" cy="10146030"/>
            <wp:effectExtent l="0" t="0" r="635" b="127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014603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0948CE0" w14:textId="77777777" w:rsidTr="00431F42">
        <w:trPr>
          <w:cantSplit/>
        </w:trPr>
        <w:tc>
          <w:tcPr>
            <w:tcW w:w="0" w:type="auto"/>
            <w:tcMar>
              <w:top w:w="0" w:type="dxa"/>
              <w:left w:w="0" w:type="dxa"/>
              <w:right w:w="0" w:type="dxa"/>
            </w:tcMar>
          </w:tcPr>
          <w:p w14:paraId="5D3620C8" w14:textId="05A29788" w:rsidR="001E6672" w:rsidRPr="00431F42" w:rsidRDefault="001E6672" w:rsidP="00431F42">
            <w:pPr>
              <w:pStyle w:val="Documenttitle"/>
            </w:pPr>
            <w:r>
              <w:t xml:space="preserve">Non-emergency patient transport clinical practice protocols </w:t>
            </w:r>
          </w:p>
        </w:tc>
      </w:tr>
      <w:tr w:rsidR="00AD784C" w14:paraId="6B7CCF1A" w14:textId="77777777" w:rsidTr="00431F42">
        <w:trPr>
          <w:cantSplit/>
        </w:trPr>
        <w:tc>
          <w:tcPr>
            <w:tcW w:w="0" w:type="auto"/>
          </w:tcPr>
          <w:p w14:paraId="6FEBD8E1" w14:textId="1C4E7F65" w:rsidR="001E6672" w:rsidRDefault="001E6672" w:rsidP="009315BE">
            <w:pPr>
              <w:pStyle w:val="Documentsubtitle"/>
            </w:pPr>
            <w:r>
              <w:t>2026</w:t>
            </w:r>
          </w:p>
          <w:p w14:paraId="0E5D204E" w14:textId="77777777" w:rsidR="001E6672" w:rsidRDefault="001E6672" w:rsidP="009315BE">
            <w:pPr>
              <w:pStyle w:val="Documentsubtitle"/>
            </w:pPr>
          </w:p>
          <w:p w14:paraId="5DED1649" w14:textId="45EC1E8F" w:rsidR="00386109" w:rsidRPr="00A1389F" w:rsidRDefault="00B35775" w:rsidP="009315BE">
            <w:pPr>
              <w:pStyle w:val="Documentsubtitle"/>
            </w:pPr>
            <w:r>
              <w:t>Change log for sector</w:t>
            </w:r>
          </w:p>
        </w:tc>
      </w:tr>
      <w:tr w:rsidR="00430393" w14:paraId="69D6CF8E" w14:textId="77777777" w:rsidTr="00431F42">
        <w:trPr>
          <w:cantSplit/>
        </w:trPr>
        <w:tc>
          <w:tcPr>
            <w:tcW w:w="0" w:type="auto"/>
          </w:tcPr>
          <w:p w14:paraId="2E2202EB" w14:textId="77777777" w:rsidR="00430393" w:rsidRDefault="00B35775" w:rsidP="00430393">
            <w:pPr>
              <w:pStyle w:val="Bannermarking"/>
            </w:pPr>
            <w:fldSimple w:instr="FILLIN  &quot;Type the protective marking&quot; \d OFFICIAL \o  \* MERGEFORMAT">
              <w:r>
                <w:t>OFFICIAL</w:t>
              </w:r>
            </w:fldSimple>
          </w:p>
        </w:tc>
      </w:tr>
    </w:tbl>
    <w:p w14:paraId="2ABEF5EF"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3CA789B5" w14:textId="55277830" w:rsidR="00EE29AD" w:rsidRPr="00A71CE4" w:rsidRDefault="0004716A" w:rsidP="00562811">
      <w:pPr>
        <w:pStyle w:val="Heading1"/>
        <w:spacing w:before="0"/>
      </w:pPr>
      <w:bookmarkStart w:id="0" w:name="_Hlk66712316"/>
      <w:r>
        <w:lastRenderedPageBreak/>
        <w:t xml:space="preserve">Clinical Practice Protocol (CPP) </w:t>
      </w:r>
      <w:r w:rsidR="00034E8D">
        <w:t>c</w:t>
      </w:r>
      <w:r w:rsidR="00B35775">
        <w:t xml:space="preserve">hange log </w:t>
      </w:r>
    </w:p>
    <w:p w14:paraId="2D132B72" w14:textId="3CBEAFFB" w:rsidR="0084775C" w:rsidRDefault="00B35775" w:rsidP="004A051B">
      <w:pPr>
        <w:pStyle w:val="Introtext"/>
      </w:pPr>
      <w:bookmarkStart w:id="1" w:name="_Toc66711981"/>
      <w:r>
        <w:t xml:space="preserve">The </w:t>
      </w:r>
      <w:r w:rsidR="00034E8D">
        <w:t xml:space="preserve">CPP </w:t>
      </w:r>
      <w:r>
        <w:t>change log assist</w:t>
      </w:r>
      <w:r w:rsidR="00034E8D">
        <w:t>s</w:t>
      </w:r>
      <w:r>
        <w:t xml:space="preserve"> the </w:t>
      </w:r>
      <w:r w:rsidR="009A50D5">
        <w:t>non-emergency patient transport (</w:t>
      </w:r>
      <w:r>
        <w:t>NEPT</w:t>
      </w:r>
      <w:r w:rsidR="009A50D5">
        <w:t>)</w:t>
      </w:r>
      <w:r>
        <w:t xml:space="preserve"> sector</w:t>
      </w:r>
      <w:r w:rsidR="00297872">
        <w:t xml:space="preserve"> to</w:t>
      </w:r>
      <w:r>
        <w:t xml:space="preserve"> transition from the 20</w:t>
      </w:r>
      <w:r w:rsidR="008C095B">
        <w:t>2</w:t>
      </w:r>
      <w:r w:rsidR="001E6672">
        <w:t>4</w:t>
      </w:r>
      <w:r>
        <w:t xml:space="preserve"> edition to the 202</w:t>
      </w:r>
      <w:r w:rsidR="001E6672">
        <w:t>6</w:t>
      </w:r>
      <w:r>
        <w:t xml:space="preserve"> edition</w:t>
      </w:r>
      <w:r w:rsidR="00034E8D">
        <w:t xml:space="preserve"> of the CPPs</w:t>
      </w:r>
      <w:r>
        <w:t>.</w:t>
      </w:r>
    </w:p>
    <w:p w14:paraId="65AEB4B8" w14:textId="4A74C738" w:rsidR="000C7CB7" w:rsidRDefault="00DE0D8C" w:rsidP="004A051B">
      <w:pPr>
        <w:pStyle w:val="Introtext"/>
      </w:pPr>
      <w:r>
        <w:t>NEPT licence holders are required to transition to the 202</w:t>
      </w:r>
      <w:r w:rsidR="001E6672">
        <w:t>6</w:t>
      </w:r>
      <w:r>
        <w:t xml:space="preserve"> CPPs by </w:t>
      </w:r>
      <w:r w:rsidR="001E6672">
        <w:t>20</w:t>
      </w:r>
      <w:r w:rsidR="00BE1954">
        <w:t xml:space="preserve"> </w:t>
      </w:r>
      <w:r w:rsidR="001E6672">
        <w:t xml:space="preserve">April </w:t>
      </w:r>
      <w:r w:rsidR="00BE1954">
        <w:t>202</w:t>
      </w:r>
      <w:r w:rsidR="001E6672">
        <w:t>6.</w:t>
      </w:r>
      <w:r w:rsidR="00BE1954">
        <w:t xml:space="preserve"> Training in changes should be considered as part of the annual skills maintenance training cycle.</w:t>
      </w:r>
      <w:r>
        <w:t xml:space="preserve"> </w:t>
      </w:r>
    </w:p>
    <w:p w14:paraId="5C277C28" w14:textId="7405EF6E" w:rsidR="00857BE3" w:rsidRDefault="00857BE3" w:rsidP="00857BE3">
      <w:pPr>
        <w:pStyle w:val="Heading2"/>
      </w:pPr>
      <w:bookmarkStart w:id="2" w:name="_Toc135054699"/>
      <w:r>
        <w:t>202</w:t>
      </w:r>
      <w:r w:rsidR="001E6672">
        <w:t>6</w:t>
      </w:r>
      <w:r>
        <w:t xml:space="preserve"> edition – review overview</w:t>
      </w:r>
      <w:bookmarkEnd w:id="2"/>
    </w:p>
    <w:p w14:paraId="34E3FF17" w14:textId="320D97F8" w:rsidR="00C46AE6" w:rsidRDefault="001E6672" w:rsidP="001E6672">
      <w:pPr>
        <w:pStyle w:val="Body"/>
      </w:pPr>
      <w:r>
        <w:t xml:space="preserve">The 2026 CPPs have been updated to reflect changes to the </w:t>
      </w:r>
      <w:r w:rsidRPr="001E6672">
        <w:t>Non-Emergency Patient Transport Regulations 2026</w:t>
      </w:r>
      <w:r w:rsidR="00C46AE6">
        <w:t xml:space="preserve"> (the 2026 </w:t>
      </w:r>
      <w:r w:rsidR="00AB4B42">
        <w:t>R</w:t>
      </w:r>
      <w:r w:rsidR="00C46AE6">
        <w:t>egulations)</w:t>
      </w:r>
      <w:r>
        <w:t>.</w:t>
      </w:r>
      <w:r w:rsidRPr="001E6672">
        <w:t xml:space="preserve"> </w:t>
      </w:r>
    </w:p>
    <w:p w14:paraId="1C215CFC" w14:textId="7A140D09" w:rsidR="00492CB9" w:rsidRDefault="00C223BA" w:rsidP="00C223BA">
      <w:pPr>
        <w:pStyle w:val="Body"/>
      </w:pPr>
      <w:r>
        <w:t>The department received valuable feedback on the 2024 CPPs from stakeholders during the regulation consultation process. As the primary aim of this version update is to align with the proposed new</w:t>
      </w:r>
      <w:r w:rsidR="008E2736">
        <w:t xml:space="preserve"> 2026</w:t>
      </w:r>
      <w:r>
        <w:t xml:space="preserve"> </w:t>
      </w:r>
      <w:r w:rsidR="005E02C5">
        <w:t>R</w:t>
      </w:r>
      <w:r>
        <w:t>egulations, the department will ensure these stakeholder insights are considered during the next clinical review update of the CPPs.</w:t>
      </w:r>
    </w:p>
    <w:p w14:paraId="37ED3B6F" w14:textId="3D64422C" w:rsidR="001E6672" w:rsidRDefault="002D1129" w:rsidP="00C223BA">
      <w:pPr>
        <w:pStyle w:val="Body"/>
      </w:pPr>
      <w:r>
        <w:t>The 2026 review sought to</w:t>
      </w:r>
      <w:r w:rsidR="001E6672" w:rsidRPr="001E6672">
        <w:t>:</w:t>
      </w:r>
    </w:p>
    <w:p w14:paraId="4F2365BF" w14:textId="19ED32EA" w:rsidR="00F64FA9" w:rsidRDefault="005E02C5" w:rsidP="00F64FA9">
      <w:pPr>
        <w:pStyle w:val="Bullet1"/>
      </w:pPr>
      <w:r>
        <w:t>c</w:t>
      </w:r>
      <w:r w:rsidR="00F64FA9">
        <w:t>larify workforce requirements and crew mix based on patient acuity levels</w:t>
      </w:r>
      <w:r>
        <w:t>; and</w:t>
      </w:r>
    </w:p>
    <w:p w14:paraId="4C34FBEE" w14:textId="6FA6DECE" w:rsidR="005E02C5" w:rsidRPr="001E6672" w:rsidRDefault="005E02C5" w:rsidP="005E02C5">
      <w:pPr>
        <w:pStyle w:val="Bullet1"/>
      </w:pPr>
      <w:r>
        <w:t>r</w:t>
      </w:r>
      <w:r w:rsidR="00F64FA9">
        <w:t xml:space="preserve">efine existing protocols and update terminology used in the CPPs to maintain consistency with </w:t>
      </w:r>
      <w:r w:rsidR="00471522">
        <w:t>the 2026 Regulations</w:t>
      </w:r>
      <w:r w:rsidR="00F64FA9">
        <w:t>.</w:t>
      </w:r>
    </w:p>
    <w:p w14:paraId="7A6392B5" w14:textId="52092DC1" w:rsidR="001E6672" w:rsidRDefault="001E6672" w:rsidP="001E6672">
      <w:pPr>
        <w:pStyle w:val="Body"/>
      </w:pPr>
      <w:r w:rsidRPr="001E6672">
        <w:t>This update ensures that all NEPT licen</w:t>
      </w:r>
      <w:r w:rsidR="00BE368D">
        <w:t>c</w:t>
      </w:r>
      <w:r w:rsidRPr="001E6672">
        <w:t xml:space="preserve">e holders meet their immediate compliance obligations under </w:t>
      </w:r>
      <w:r w:rsidR="00471522">
        <w:t>the 2026 Regulations</w:t>
      </w:r>
      <w:r w:rsidRPr="001E6672">
        <w:t xml:space="preserve"> while maintaining the highest standards of patient safety.</w:t>
      </w:r>
    </w:p>
    <w:p w14:paraId="2052134A" w14:textId="6561DA9A" w:rsidR="00C46AE6" w:rsidRDefault="00C46AE6" w:rsidP="001E6672">
      <w:pPr>
        <w:pStyle w:val="Body"/>
      </w:pPr>
      <w:r>
        <w:t>T</w:t>
      </w:r>
      <w:r w:rsidRPr="00C46AE6">
        <w:t xml:space="preserve">he following </w:t>
      </w:r>
      <w:r w:rsidRPr="00C46AE6">
        <w:rPr>
          <w:b/>
          <w:bCs/>
        </w:rPr>
        <w:t>Table 1</w:t>
      </w:r>
      <w:r>
        <w:t xml:space="preserve"> </w:t>
      </w:r>
      <w:r w:rsidRPr="00C46AE6">
        <w:t xml:space="preserve">details the </w:t>
      </w:r>
      <w:r>
        <w:t xml:space="preserve">key </w:t>
      </w:r>
      <w:r w:rsidRPr="00C46AE6">
        <w:t xml:space="preserve">amendments </w:t>
      </w:r>
      <w:r w:rsidR="002D6670">
        <w:t>to the 2026 CPPs</w:t>
      </w:r>
      <w:r>
        <w:t>.</w:t>
      </w:r>
    </w:p>
    <w:p w14:paraId="7C4598AB" w14:textId="24A1B129" w:rsidR="00E53A28" w:rsidRDefault="00894EE1" w:rsidP="001E6672">
      <w:pPr>
        <w:pStyle w:val="Body"/>
      </w:pPr>
      <w:r>
        <w:t>G</w:t>
      </w:r>
      <w:r w:rsidR="00E53A28" w:rsidRPr="00E53A28">
        <w:t>rammatical</w:t>
      </w:r>
      <w:r w:rsidR="00E53A28">
        <w:t xml:space="preserve"> </w:t>
      </w:r>
      <w:r w:rsidR="00E53A28" w:rsidRPr="00E53A28">
        <w:t xml:space="preserve">and stylistic revisions have been applied throughout the </w:t>
      </w:r>
      <w:r w:rsidR="002D6670">
        <w:t>CPPs</w:t>
      </w:r>
      <w:r w:rsidR="002D6670" w:rsidRPr="00E53A28">
        <w:t xml:space="preserve"> </w:t>
      </w:r>
      <w:r w:rsidR="00E53A28" w:rsidRPr="00E53A28">
        <w:t xml:space="preserve">to improve overall clarity and </w:t>
      </w:r>
      <w:r>
        <w:t xml:space="preserve">internal </w:t>
      </w:r>
      <w:r w:rsidR="00E53A28" w:rsidRPr="00E53A28">
        <w:t>consistency.</w:t>
      </w:r>
      <w:r w:rsidR="00E53A28">
        <w:t xml:space="preserve"> T</w:t>
      </w:r>
      <w:r w:rsidR="00E53A28" w:rsidRPr="00E53A28">
        <w:t>hese minor administrative updates are not individually incorporated into the table below.</w:t>
      </w:r>
    </w:p>
    <w:p w14:paraId="0271B14B" w14:textId="77777777" w:rsidR="00E53A28" w:rsidRDefault="00E53A28" w:rsidP="001E6672">
      <w:pPr>
        <w:pStyle w:val="Body"/>
      </w:pPr>
    </w:p>
    <w:p w14:paraId="18BDEFCD" w14:textId="07D9EAAE" w:rsidR="00E01186" w:rsidRDefault="00E01186">
      <w:pPr>
        <w:spacing w:after="0" w:line="240" w:lineRule="auto"/>
        <w:rPr>
          <w:rFonts w:ascii="Arial" w:eastAsia="Times" w:hAnsi="Arial" w:cs="Times New Roman"/>
          <w:sz w:val="21"/>
          <w:szCs w:val="20"/>
        </w:rPr>
      </w:pPr>
      <w:r>
        <w:br w:type="page"/>
      </w:r>
    </w:p>
    <w:p w14:paraId="2FB166F2" w14:textId="6E605355" w:rsidR="00753D41" w:rsidRPr="006559EA" w:rsidRDefault="00C25CC7" w:rsidP="006559EA">
      <w:pPr>
        <w:pStyle w:val="Tablecaption"/>
        <w:rPr>
          <w:b w:val="0"/>
        </w:rPr>
      </w:pPr>
      <w:r>
        <w:lastRenderedPageBreak/>
        <w:t>Table 1: 202</w:t>
      </w:r>
      <w:r w:rsidR="001E6672">
        <w:t>6</w:t>
      </w:r>
      <w:r>
        <w:t xml:space="preserve"> Clinical Practice Protocol change log</w:t>
      </w:r>
    </w:p>
    <w:tbl>
      <w:tblPr>
        <w:tblStyle w:val="TableGrid"/>
        <w:tblpPr w:leftFromText="180" w:rightFromText="180" w:vertAnchor="text" w:tblpY="1"/>
        <w:tblOverlap w:val="never"/>
        <w:tblW w:w="5000" w:type="pct"/>
        <w:tblLook w:val="04A0" w:firstRow="1" w:lastRow="0" w:firstColumn="1" w:lastColumn="0" w:noHBand="0" w:noVBand="1"/>
      </w:tblPr>
      <w:tblGrid>
        <w:gridCol w:w="684"/>
        <w:gridCol w:w="3098"/>
        <w:gridCol w:w="5506"/>
      </w:tblGrid>
      <w:tr w:rsidR="009358A1" w14:paraId="613E1EA7" w14:textId="77777777" w:rsidTr="004C0A01">
        <w:trPr>
          <w:trHeight w:val="416"/>
          <w:tblHeader/>
        </w:trPr>
        <w:tc>
          <w:tcPr>
            <w:tcW w:w="368" w:type="pct"/>
            <w:vAlign w:val="center"/>
          </w:tcPr>
          <w:p w14:paraId="6ED2FADA" w14:textId="6F8DEF30" w:rsidR="009358A1" w:rsidRPr="00276CBD" w:rsidRDefault="009358A1" w:rsidP="004C0A01">
            <w:pPr>
              <w:pStyle w:val="Tablecolhead"/>
              <w:spacing w:before="0"/>
            </w:pPr>
            <w:r>
              <w:t xml:space="preserve">Item </w:t>
            </w:r>
          </w:p>
        </w:tc>
        <w:tc>
          <w:tcPr>
            <w:tcW w:w="1668" w:type="pct"/>
            <w:vAlign w:val="center"/>
          </w:tcPr>
          <w:p w14:paraId="7B565286" w14:textId="3923B23E" w:rsidR="009358A1" w:rsidRPr="00276CBD" w:rsidRDefault="009358A1" w:rsidP="004C0A01">
            <w:pPr>
              <w:pStyle w:val="Tablecolhead"/>
              <w:spacing w:before="0"/>
            </w:pPr>
            <w:r w:rsidRPr="00276CBD">
              <w:t>Pr</w:t>
            </w:r>
            <w:r>
              <w:t xml:space="preserve">otocol </w:t>
            </w:r>
          </w:p>
        </w:tc>
        <w:tc>
          <w:tcPr>
            <w:tcW w:w="2964" w:type="pct"/>
            <w:vAlign w:val="center"/>
          </w:tcPr>
          <w:p w14:paraId="39A8D657" w14:textId="02A76179" w:rsidR="009358A1" w:rsidRPr="00276CBD" w:rsidRDefault="009358A1" w:rsidP="004C0A01">
            <w:pPr>
              <w:pStyle w:val="Tablecolhead"/>
              <w:spacing w:before="0"/>
            </w:pPr>
            <w:r w:rsidRPr="00276CBD">
              <w:t>Change item</w:t>
            </w:r>
          </w:p>
        </w:tc>
      </w:tr>
      <w:tr w:rsidR="00E01186" w14:paraId="5EFB1D9D" w14:textId="77777777" w:rsidTr="24E2CF28">
        <w:tc>
          <w:tcPr>
            <w:tcW w:w="368" w:type="pct"/>
          </w:tcPr>
          <w:p w14:paraId="0E4D8F58" w14:textId="19B5D275" w:rsidR="00E01186" w:rsidRPr="00A06454" w:rsidRDefault="00E01186" w:rsidP="00976186">
            <w:pPr>
              <w:pStyle w:val="Tabletext"/>
              <w:numPr>
                <w:ilvl w:val="0"/>
                <w:numId w:val="49"/>
              </w:numPr>
            </w:pPr>
          </w:p>
        </w:tc>
        <w:tc>
          <w:tcPr>
            <w:tcW w:w="1668" w:type="pct"/>
          </w:tcPr>
          <w:p w14:paraId="272AD8CB" w14:textId="61A39FEA" w:rsidR="00E01186" w:rsidRPr="00B700FB" w:rsidRDefault="00D0207C" w:rsidP="00976186">
            <w:pPr>
              <w:pStyle w:val="Tabletext"/>
            </w:pPr>
            <w:r>
              <w:t>Clinical staff qualifications and crew mix</w:t>
            </w:r>
          </w:p>
        </w:tc>
        <w:tc>
          <w:tcPr>
            <w:tcW w:w="2964" w:type="pct"/>
          </w:tcPr>
          <w:p w14:paraId="31CB9B58" w14:textId="63FA539D" w:rsidR="00E01186" w:rsidRDefault="00D0207C" w:rsidP="00976186">
            <w:pPr>
              <w:pStyle w:val="Tabletext"/>
            </w:pPr>
            <w:r w:rsidRPr="00D0207C">
              <w:t>Introduce</w:t>
            </w:r>
            <w:r w:rsidR="007C442F">
              <w:t>d</w:t>
            </w:r>
            <w:r w:rsidRPr="00D0207C">
              <w:t xml:space="preserve"> Table 1</w:t>
            </w:r>
            <w:r w:rsidR="00976186">
              <w:t>:</w:t>
            </w:r>
            <w:r w:rsidRPr="00D0207C">
              <w:t xml:space="preserve"> NEPT crew member qualifications, listing base qualification</w:t>
            </w:r>
            <w:r>
              <w:t>s for each type of crew member.</w:t>
            </w:r>
          </w:p>
        </w:tc>
      </w:tr>
      <w:tr w:rsidR="00E01186" w14:paraId="61A56561" w14:textId="77777777" w:rsidTr="24E2CF28">
        <w:tc>
          <w:tcPr>
            <w:tcW w:w="368" w:type="pct"/>
          </w:tcPr>
          <w:p w14:paraId="7A817BA4" w14:textId="6F5790FE" w:rsidR="00E01186" w:rsidRPr="00A06454" w:rsidRDefault="00E01186" w:rsidP="00976186">
            <w:pPr>
              <w:pStyle w:val="Tabletext"/>
              <w:numPr>
                <w:ilvl w:val="0"/>
                <w:numId w:val="49"/>
              </w:numPr>
            </w:pPr>
          </w:p>
        </w:tc>
        <w:tc>
          <w:tcPr>
            <w:tcW w:w="1668" w:type="pct"/>
          </w:tcPr>
          <w:p w14:paraId="62ABF2DD" w14:textId="600B4D31" w:rsidR="00E01186" w:rsidRPr="00B700FB" w:rsidRDefault="00D0207C" w:rsidP="00976186">
            <w:pPr>
              <w:pStyle w:val="Tabletext"/>
            </w:pPr>
            <w:r>
              <w:t>Clinical staff qualifications and crew mix</w:t>
            </w:r>
          </w:p>
        </w:tc>
        <w:tc>
          <w:tcPr>
            <w:tcW w:w="2964" w:type="pct"/>
          </w:tcPr>
          <w:p w14:paraId="7990F886" w14:textId="15291B6C" w:rsidR="00E01186" w:rsidRDefault="00D0207C" w:rsidP="00976186">
            <w:pPr>
              <w:pStyle w:val="Tabletext"/>
            </w:pPr>
            <w:r>
              <w:t>Introduce</w:t>
            </w:r>
            <w:r w:rsidR="007C442F">
              <w:t>d</w:t>
            </w:r>
            <w:r>
              <w:t xml:space="preserve"> </w:t>
            </w:r>
            <w:r w:rsidRPr="00D0207C">
              <w:t>Table 2</w:t>
            </w:r>
            <w:r w:rsidR="00976186">
              <w:t>:</w:t>
            </w:r>
            <w:r w:rsidRPr="00D0207C">
              <w:t xml:space="preserve"> Patient acuity and NEPT crew mix</w:t>
            </w:r>
            <w:r>
              <w:t>, defining minimum crew requirements for each acuity level.</w:t>
            </w:r>
          </w:p>
        </w:tc>
      </w:tr>
      <w:tr w:rsidR="00420D4B" w14:paraId="0D44A59F" w14:textId="77777777" w:rsidTr="24E2CF28">
        <w:tc>
          <w:tcPr>
            <w:tcW w:w="368" w:type="pct"/>
          </w:tcPr>
          <w:p w14:paraId="58F55046" w14:textId="77777777" w:rsidR="00420D4B" w:rsidRPr="00A06454" w:rsidRDefault="00420D4B" w:rsidP="00976186">
            <w:pPr>
              <w:pStyle w:val="Tabletext"/>
              <w:numPr>
                <w:ilvl w:val="0"/>
                <w:numId w:val="49"/>
              </w:numPr>
            </w:pPr>
          </w:p>
        </w:tc>
        <w:tc>
          <w:tcPr>
            <w:tcW w:w="1668" w:type="pct"/>
          </w:tcPr>
          <w:p w14:paraId="561575F4" w14:textId="7D2BB45C" w:rsidR="00420D4B" w:rsidRDefault="00420D4B" w:rsidP="00976186">
            <w:pPr>
              <w:pStyle w:val="Tabletext"/>
            </w:pPr>
            <w:r>
              <w:t>‘Suitably qualified and competent’</w:t>
            </w:r>
          </w:p>
        </w:tc>
        <w:tc>
          <w:tcPr>
            <w:tcW w:w="2964" w:type="pct"/>
          </w:tcPr>
          <w:p w14:paraId="105AFA65" w14:textId="0EB3185E" w:rsidR="00420D4B" w:rsidRDefault="008E3E18" w:rsidP="00976186">
            <w:pPr>
              <w:pStyle w:val="Tabletext"/>
            </w:pPr>
            <w:r>
              <w:t>Formalised clinical staffing requirements to give meaning to ‘suitably qualified and competent’</w:t>
            </w:r>
            <w:r w:rsidR="002D2C75">
              <w:t xml:space="preserve"> and align with </w:t>
            </w:r>
            <w:r w:rsidR="00471522">
              <w:t>the 2026 Regulations</w:t>
            </w:r>
            <w:r w:rsidR="002D2C75">
              <w:t>.</w:t>
            </w:r>
          </w:p>
        </w:tc>
      </w:tr>
      <w:tr w:rsidR="0094340F" w14:paraId="721F0C19" w14:textId="77777777" w:rsidTr="24E2CF28">
        <w:tc>
          <w:tcPr>
            <w:tcW w:w="368" w:type="pct"/>
          </w:tcPr>
          <w:p w14:paraId="1EBA4765" w14:textId="0D624CD9" w:rsidR="0094340F" w:rsidRPr="00A06454" w:rsidRDefault="0094340F" w:rsidP="00976186">
            <w:pPr>
              <w:pStyle w:val="Tabletext"/>
              <w:numPr>
                <w:ilvl w:val="0"/>
                <w:numId w:val="49"/>
              </w:numPr>
            </w:pPr>
          </w:p>
        </w:tc>
        <w:tc>
          <w:tcPr>
            <w:tcW w:w="1668" w:type="pct"/>
          </w:tcPr>
          <w:p w14:paraId="6B51AD3A" w14:textId="624034B5" w:rsidR="0094340F" w:rsidRPr="00CA112F" w:rsidRDefault="00D0207C" w:rsidP="00976186">
            <w:pPr>
              <w:pStyle w:val="Tabletext"/>
            </w:pPr>
            <w:r>
              <w:t>Scope of practice</w:t>
            </w:r>
          </w:p>
        </w:tc>
        <w:tc>
          <w:tcPr>
            <w:tcW w:w="2964" w:type="pct"/>
          </w:tcPr>
          <w:p w14:paraId="376F8B79" w14:textId="473DB8E3" w:rsidR="0094340F" w:rsidRDefault="00D0207C" w:rsidP="00976186">
            <w:pPr>
              <w:pStyle w:val="Tabletext"/>
            </w:pPr>
            <w:r>
              <w:t>Standardised terminology for high acuity nursing staff. Uses the title CCRN (Critical Care Registered Nurse).</w:t>
            </w:r>
          </w:p>
        </w:tc>
      </w:tr>
      <w:tr w:rsidR="00E75C7B" w14:paraId="7757C6F5" w14:textId="77777777" w:rsidTr="24E2CF28">
        <w:tc>
          <w:tcPr>
            <w:tcW w:w="368" w:type="pct"/>
          </w:tcPr>
          <w:p w14:paraId="4251478D" w14:textId="77777777" w:rsidR="00E75C7B" w:rsidRPr="00A06454" w:rsidRDefault="00E75C7B" w:rsidP="00976186">
            <w:pPr>
              <w:pStyle w:val="Tabletext"/>
              <w:numPr>
                <w:ilvl w:val="0"/>
                <w:numId w:val="49"/>
              </w:numPr>
            </w:pPr>
          </w:p>
        </w:tc>
        <w:tc>
          <w:tcPr>
            <w:tcW w:w="1668" w:type="pct"/>
          </w:tcPr>
          <w:p w14:paraId="4332D2BA" w14:textId="1E6FC8EC" w:rsidR="00E75C7B" w:rsidRDefault="008D2B4F" w:rsidP="00976186">
            <w:pPr>
              <w:pStyle w:val="Tabletext"/>
            </w:pPr>
            <w:r>
              <w:t>Assessment tools – Not suitable for NEPT</w:t>
            </w:r>
          </w:p>
        </w:tc>
        <w:tc>
          <w:tcPr>
            <w:tcW w:w="2964" w:type="pct"/>
          </w:tcPr>
          <w:p w14:paraId="0FCAEFA2" w14:textId="1CEF1A9D" w:rsidR="00E75C7B" w:rsidRDefault="004C0A01" w:rsidP="00976186">
            <w:pPr>
              <w:pStyle w:val="Tabletext"/>
            </w:pPr>
            <w:r>
              <w:t>Revised</w:t>
            </w:r>
            <w:r w:rsidR="00906578">
              <w:t xml:space="preserve"> </w:t>
            </w:r>
            <w:r w:rsidR="006559EA">
              <w:t xml:space="preserve">the </w:t>
            </w:r>
            <w:r w:rsidR="00906578">
              <w:t>description</w:t>
            </w:r>
            <w:r w:rsidR="00580CED">
              <w:t xml:space="preserve"> of </w:t>
            </w:r>
            <w:r w:rsidR="00666733">
              <w:t>t</w:t>
            </w:r>
            <w:r w:rsidR="00580CED">
              <w:t xml:space="preserve">ime </w:t>
            </w:r>
            <w:r w:rsidR="00666733">
              <w:t>c</w:t>
            </w:r>
            <w:r w:rsidR="00580CED">
              <w:t>ritical to align with the Time Critical Guidelines</w:t>
            </w:r>
            <w:r w:rsidR="00666733">
              <w:t xml:space="preserve"> in the CPPs</w:t>
            </w:r>
          </w:p>
        </w:tc>
      </w:tr>
      <w:tr w:rsidR="00753D41" w14:paraId="18786DF6" w14:textId="77777777" w:rsidTr="24E2CF28">
        <w:tc>
          <w:tcPr>
            <w:tcW w:w="368" w:type="pct"/>
          </w:tcPr>
          <w:p w14:paraId="77AEBFFC" w14:textId="77777777" w:rsidR="00753D41" w:rsidRPr="00A06454" w:rsidRDefault="00753D41" w:rsidP="00753D41">
            <w:pPr>
              <w:pStyle w:val="Tabletext"/>
              <w:numPr>
                <w:ilvl w:val="0"/>
                <w:numId w:val="49"/>
              </w:numPr>
            </w:pPr>
          </w:p>
        </w:tc>
        <w:tc>
          <w:tcPr>
            <w:tcW w:w="1668" w:type="pct"/>
          </w:tcPr>
          <w:p w14:paraId="0608301E" w14:textId="1DC02035" w:rsidR="00753D41" w:rsidRDefault="00753D41" w:rsidP="00753D41">
            <w:pPr>
              <w:pStyle w:val="Tabletext"/>
              <w:rPr>
                <w:rStyle w:val="CommentReference"/>
                <w:sz w:val="21"/>
                <w:szCs w:val="20"/>
              </w:rPr>
            </w:pPr>
            <w:r>
              <w:t>Table 6 – Not suitable for NEPT</w:t>
            </w:r>
          </w:p>
        </w:tc>
        <w:tc>
          <w:tcPr>
            <w:tcW w:w="2964" w:type="pct"/>
          </w:tcPr>
          <w:p w14:paraId="032AB543" w14:textId="3CCE0B1C" w:rsidR="00753D41" w:rsidRDefault="00753D41" w:rsidP="00753D41">
            <w:pPr>
              <w:pStyle w:val="Tabletext"/>
            </w:pPr>
            <w:r>
              <w:t>Added footnote to cardiac-related chest pain to align with the 2026 Regulations.</w:t>
            </w:r>
          </w:p>
        </w:tc>
      </w:tr>
      <w:tr w:rsidR="00FD0312" w14:paraId="547F19DC" w14:textId="77777777" w:rsidTr="24E2CF28">
        <w:tc>
          <w:tcPr>
            <w:tcW w:w="368" w:type="pct"/>
          </w:tcPr>
          <w:p w14:paraId="1FC4FBEC" w14:textId="77777777" w:rsidR="00FD0312" w:rsidRPr="00A06454" w:rsidRDefault="00FD0312" w:rsidP="00976186">
            <w:pPr>
              <w:pStyle w:val="Tabletext"/>
              <w:numPr>
                <w:ilvl w:val="0"/>
                <w:numId w:val="49"/>
              </w:numPr>
            </w:pPr>
          </w:p>
        </w:tc>
        <w:tc>
          <w:tcPr>
            <w:tcW w:w="1668" w:type="pct"/>
          </w:tcPr>
          <w:p w14:paraId="6301545D" w14:textId="6BC9726C" w:rsidR="00FD0312" w:rsidRDefault="00FD0312" w:rsidP="00976186">
            <w:pPr>
              <w:pStyle w:val="Tabletext"/>
            </w:pPr>
            <w:r>
              <w:t xml:space="preserve">CPP013: Cardiogenic </w:t>
            </w:r>
            <w:r w:rsidR="00F21C1D">
              <w:t>s</w:t>
            </w:r>
            <w:r>
              <w:t xml:space="preserve">hock </w:t>
            </w:r>
          </w:p>
        </w:tc>
        <w:tc>
          <w:tcPr>
            <w:tcW w:w="2964" w:type="pct"/>
          </w:tcPr>
          <w:p w14:paraId="450E6680" w14:textId="5A91BCD6" w:rsidR="00FD0312" w:rsidRPr="00420D4B" w:rsidRDefault="00FD0312" w:rsidP="00976186">
            <w:pPr>
              <w:pStyle w:val="Tabletext"/>
            </w:pPr>
            <w:r>
              <w:t>Additional informa</w:t>
            </w:r>
            <w:r w:rsidR="00B342D2">
              <w:t xml:space="preserve">tion </w:t>
            </w:r>
            <w:r w:rsidR="00BD49C3">
              <w:t>to ca</w:t>
            </w:r>
            <w:r w:rsidR="00EE720A">
              <w:t xml:space="preserve">rdiac-related chest pain to align with </w:t>
            </w:r>
            <w:r w:rsidR="00471522">
              <w:t>the 2026 Regulations</w:t>
            </w:r>
          </w:p>
        </w:tc>
      </w:tr>
      <w:tr w:rsidR="0096239B" w14:paraId="6040D543" w14:textId="77777777" w:rsidTr="24E2CF28">
        <w:tc>
          <w:tcPr>
            <w:tcW w:w="368" w:type="pct"/>
          </w:tcPr>
          <w:p w14:paraId="055B0C62" w14:textId="77777777" w:rsidR="0096239B" w:rsidRPr="00A06454" w:rsidRDefault="0096239B" w:rsidP="00976186">
            <w:pPr>
              <w:pStyle w:val="Tabletext"/>
              <w:numPr>
                <w:ilvl w:val="0"/>
                <w:numId w:val="49"/>
              </w:numPr>
            </w:pPr>
          </w:p>
        </w:tc>
        <w:tc>
          <w:tcPr>
            <w:tcW w:w="1668" w:type="pct"/>
          </w:tcPr>
          <w:p w14:paraId="10F6BB2F" w14:textId="354189F2" w:rsidR="0096239B" w:rsidRDefault="00A36F8F" w:rsidP="00976186">
            <w:pPr>
              <w:pStyle w:val="Tabletext"/>
            </w:pPr>
            <w:r>
              <w:t>Table 11 – Checklist for completion prior to transport</w:t>
            </w:r>
          </w:p>
        </w:tc>
        <w:tc>
          <w:tcPr>
            <w:tcW w:w="2964" w:type="pct"/>
          </w:tcPr>
          <w:p w14:paraId="6477BAA9" w14:textId="1D38E4AF" w:rsidR="0096239B" w:rsidRDefault="00A36F8F" w:rsidP="00976186">
            <w:pPr>
              <w:pStyle w:val="Tabletext"/>
            </w:pPr>
            <w:r>
              <w:t xml:space="preserve">Updated </w:t>
            </w:r>
            <w:r w:rsidR="0000021C">
              <w:t xml:space="preserve">the description </w:t>
            </w:r>
            <w:r w:rsidR="00E712F3">
              <w:t xml:space="preserve">of </w:t>
            </w:r>
            <w:r w:rsidR="0000021C">
              <w:t xml:space="preserve">cardiac-related chest pain </w:t>
            </w:r>
            <w:r w:rsidR="00E712F3">
              <w:t xml:space="preserve">assessment to align with </w:t>
            </w:r>
            <w:r w:rsidR="00471522">
              <w:t>the 2026 Regulations</w:t>
            </w:r>
            <w:r w:rsidR="00E712F3">
              <w:t xml:space="preserve">. </w:t>
            </w:r>
          </w:p>
        </w:tc>
      </w:tr>
      <w:tr w:rsidR="005A456A" w14:paraId="7CAED11A" w14:textId="77777777" w:rsidTr="24E2CF28">
        <w:tc>
          <w:tcPr>
            <w:tcW w:w="368" w:type="pct"/>
          </w:tcPr>
          <w:p w14:paraId="21B19C29" w14:textId="77777777" w:rsidR="005A456A" w:rsidRPr="00A06454" w:rsidRDefault="005A456A" w:rsidP="00976186">
            <w:pPr>
              <w:pStyle w:val="Tabletext"/>
              <w:numPr>
                <w:ilvl w:val="0"/>
                <w:numId w:val="49"/>
              </w:numPr>
            </w:pPr>
          </w:p>
        </w:tc>
        <w:tc>
          <w:tcPr>
            <w:tcW w:w="1668" w:type="pct"/>
          </w:tcPr>
          <w:p w14:paraId="35C088C1" w14:textId="5E942B52" w:rsidR="005A456A" w:rsidRDefault="005A456A" w:rsidP="00976186">
            <w:pPr>
              <w:pStyle w:val="Tabletext"/>
              <w:rPr>
                <w:rStyle w:val="CommentReference"/>
                <w:sz w:val="21"/>
                <w:szCs w:val="20"/>
              </w:rPr>
            </w:pPr>
            <w:r>
              <w:rPr>
                <w:rStyle w:val="CommentReference"/>
                <w:sz w:val="21"/>
                <w:szCs w:val="20"/>
              </w:rPr>
              <w:t>C</w:t>
            </w:r>
            <w:r>
              <w:rPr>
                <w:rStyle w:val="CommentReference"/>
                <w:sz w:val="21"/>
              </w:rPr>
              <w:t>PP029</w:t>
            </w:r>
            <w:r w:rsidR="00F21C1D">
              <w:rPr>
                <w:rStyle w:val="CommentReference"/>
                <w:sz w:val="21"/>
              </w:rPr>
              <w:t>: Pain relief</w:t>
            </w:r>
          </w:p>
        </w:tc>
        <w:tc>
          <w:tcPr>
            <w:tcW w:w="2964" w:type="pct"/>
          </w:tcPr>
          <w:p w14:paraId="364B2A9E" w14:textId="755216FA" w:rsidR="005A456A" w:rsidRDefault="00622467" w:rsidP="00976186">
            <w:pPr>
              <w:pStyle w:val="Tabletext"/>
            </w:pPr>
            <w:r>
              <w:t xml:space="preserve">Under Table 18, </w:t>
            </w:r>
            <w:r w:rsidR="00A90A07">
              <w:t xml:space="preserve">amended </w:t>
            </w:r>
            <w:r>
              <w:t>r</w:t>
            </w:r>
            <w:r w:rsidR="00BB74C3">
              <w:t xml:space="preserve">epeat dose for Methoxyflurane to </w:t>
            </w:r>
            <w:r w:rsidR="00E23C4A">
              <w:t>‘</w:t>
            </w:r>
            <w:r w:rsidR="00BB74C3">
              <w:t>3ml</w:t>
            </w:r>
            <w:r w:rsidR="00E23C4A">
              <w:t>’</w:t>
            </w:r>
            <w:r w:rsidR="000E7738">
              <w:t xml:space="preserve"> (equivalent to </w:t>
            </w:r>
            <w:r w:rsidR="00DC6111">
              <w:t>‘</w:t>
            </w:r>
            <w:r w:rsidR="000E7738">
              <w:t>x1 dose</w:t>
            </w:r>
            <w:r w:rsidR="00DC6111">
              <w:t>’</w:t>
            </w:r>
            <w:r w:rsidR="000E7738">
              <w:t>)</w:t>
            </w:r>
            <w:r w:rsidR="0081520D">
              <w:t>.</w:t>
            </w:r>
          </w:p>
        </w:tc>
      </w:tr>
      <w:tr w:rsidR="00622467" w14:paraId="08F9DEAD" w14:textId="77777777" w:rsidTr="24E2CF28">
        <w:tc>
          <w:tcPr>
            <w:tcW w:w="368" w:type="pct"/>
          </w:tcPr>
          <w:p w14:paraId="48C77739" w14:textId="77777777" w:rsidR="00622467" w:rsidRPr="00A06454" w:rsidRDefault="00622467" w:rsidP="00976186">
            <w:pPr>
              <w:pStyle w:val="Tabletext"/>
              <w:numPr>
                <w:ilvl w:val="0"/>
                <w:numId w:val="49"/>
              </w:numPr>
            </w:pPr>
          </w:p>
        </w:tc>
        <w:tc>
          <w:tcPr>
            <w:tcW w:w="1668" w:type="pct"/>
          </w:tcPr>
          <w:p w14:paraId="27359EF3" w14:textId="45216270" w:rsidR="00622467" w:rsidRDefault="00622467" w:rsidP="00976186">
            <w:pPr>
              <w:pStyle w:val="Tabletext"/>
              <w:rPr>
                <w:rStyle w:val="CommentReference"/>
                <w:sz w:val="21"/>
                <w:szCs w:val="20"/>
              </w:rPr>
            </w:pPr>
            <w:r>
              <w:rPr>
                <w:rStyle w:val="CommentReference"/>
                <w:sz w:val="21"/>
                <w:szCs w:val="20"/>
              </w:rPr>
              <w:t>C</w:t>
            </w:r>
            <w:r>
              <w:rPr>
                <w:rStyle w:val="CommentReference"/>
                <w:sz w:val="21"/>
              </w:rPr>
              <w:t>PP029: Pain relief</w:t>
            </w:r>
          </w:p>
        </w:tc>
        <w:tc>
          <w:tcPr>
            <w:tcW w:w="2964" w:type="pct"/>
          </w:tcPr>
          <w:p w14:paraId="4F1F9091" w14:textId="6A1F9001" w:rsidR="00622467" w:rsidRDefault="462538A9" w:rsidP="00A90A07">
            <w:pPr>
              <w:pStyle w:val="Tabletext"/>
            </w:pPr>
            <w:r>
              <w:t xml:space="preserve">Under Table 19, </w:t>
            </w:r>
            <w:r w:rsidR="130EFCC2">
              <w:t xml:space="preserve">amended the </w:t>
            </w:r>
            <w:r w:rsidR="28AA4607">
              <w:t>r</w:t>
            </w:r>
            <w:r w:rsidR="130EFCC2">
              <w:t>oute for Methoxyflurane to '</w:t>
            </w:r>
            <w:r w:rsidR="4E60EEA5">
              <w:t>inhaled</w:t>
            </w:r>
            <w:r w:rsidR="130EFCC2">
              <w:t>' only, removing 'self-administer'</w:t>
            </w:r>
            <w:r w:rsidR="004C0A01">
              <w:t>.</w:t>
            </w:r>
            <w:r w:rsidR="130EFCC2">
              <w:t xml:space="preserve"> </w:t>
            </w:r>
          </w:p>
        </w:tc>
      </w:tr>
      <w:tr w:rsidR="00D0207C" w14:paraId="7E6561EE" w14:textId="77777777" w:rsidTr="24E2CF28">
        <w:tc>
          <w:tcPr>
            <w:tcW w:w="368" w:type="pct"/>
          </w:tcPr>
          <w:p w14:paraId="7F78311B" w14:textId="0F2ADBF4" w:rsidR="00D0207C" w:rsidRDefault="00D0207C" w:rsidP="00976186">
            <w:pPr>
              <w:pStyle w:val="Tabletext"/>
              <w:numPr>
                <w:ilvl w:val="0"/>
                <w:numId w:val="49"/>
              </w:numPr>
            </w:pPr>
          </w:p>
        </w:tc>
        <w:tc>
          <w:tcPr>
            <w:tcW w:w="1668" w:type="pct"/>
          </w:tcPr>
          <w:p w14:paraId="4100C3E2" w14:textId="5BB3D5A6" w:rsidR="00D0207C" w:rsidRDefault="00CF2D41" w:rsidP="00976186">
            <w:pPr>
              <w:pStyle w:val="Tabletext"/>
            </w:pPr>
            <w:r>
              <w:t xml:space="preserve">Appendix 1: </w:t>
            </w:r>
            <w:r w:rsidR="00DB6AD2">
              <w:t>Abbreviations and d</w:t>
            </w:r>
            <w:r w:rsidR="00D0207C">
              <w:t>efinitions</w:t>
            </w:r>
          </w:p>
        </w:tc>
        <w:tc>
          <w:tcPr>
            <w:tcW w:w="2964" w:type="pct"/>
          </w:tcPr>
          <w:p w14:paraId="55677E4E" w14:textId="4835A0F1" w:rsidR="00D0207C" w:rsidRDefault="007C442F" w:rsidP="00976186">
            <w:pPr>
              <w:pStyle w:val="Tabletext"/>
            </w:pPr>
            <w:r>
              <w:t>Expanded list to include</w:t>
            </w:r>
            <w:r w:rsidR="00DB6AD2">
              <w:t xml:space="preserve"> </w:t>
            </w:r>
            <w:r w:rsidR="00E41D5E">
              <w:t>definitions previously not provided</w:t>
            </w:r>
            <w:r w:rsidR="00DB6AD2" w:rsidRPr="00DB6AD2">
              <w:t xml:space="preserve"> and </w:t>
            </w:r>
            <w:r w:rsidR="00E41D5E">
              <w:t xml:space="preserve">to set out </w:t>
            </w:r>
            <w:r w:rsidR="00DB6AD2" w:rsidRPr="00DB6AD2">
              <w:rPr>
                <w:bCs/>
              </w:rPr>
              <w:t>‘Episode of Care’</w:t>
            </w:r>
            <w:r w:rsidR="00DB6AD2">
              <w:t xml:space="preserve"> as </w:t>
            </w:r>
            <w:r w:rsidR="00E41D5E">
              <w:t xml:space="preserve">referred to </w:t>
            </w:r>
            <w:r w:rsidR="00DB6AD2">
              <w:t xml:space="preserve">in the </w:t>
            </w:r>
            <w:r w:rsidR="00E41D5E">
              <w:t>2026 R</w:t>
            </w:r>
            <w:r w:rsidR="00DB6AD2">
              <w:t>egulation</w:t>
            </w:r>
            <w:r w:rsidR="007C1914">
              <w:t xml:space="preserve">s; </w:t>
            </w:r>
            <w:r w:rsidR="003550DB">
              <w:t>revised definition for EN</w:t>
            </w:r>
            <w:r w:rsidR="004C0A01">
              <w:t xml:space="preserve"> (Enrolled Nurse)</w:t>
            </w:r>
            <w:r w:rsidR="003550DB">
              <w:t xml:space="preserve"> and removed </w:t>
            </w:r>
            <w:r w:rsidR="003B338E">
              <w:t>reference to ‘</w:t>
            </w:r>
            <w:r w:rsidR="003550DB">
              <w:t>Division 2</w:t>
            </w:r>
            <w:r w:rsidR="003B338E">
              <w:t>’</w:t>
            </w:r>
            <w:r w:rsidR="00DB6AD2">
              <w:t>.</w:t>
            </w:r>
            <w:r w:rsidR="007C1914">
              <w:t xml:space="preserve"> </w:t>
            </w:r>
          </w:p>
        </w:tc>
      </w:tr>
      <w:tr w:rsidR="006559EA" w14:paraId="08421FC6" w14:textId="77777777" w:rsidTr="24E2CF28">
        <w:tc>
          <w:tcPr>
            <w:tcW w:w="368" w:type="pct"/>
          </w:tcPr>
          <w:p w14:paraId="56DA9149" w14:textId="77777777" w:rsidR="006559EA" w:rsidRDefault="006559EA" w:rsidP="00976186">
            <w:pPr>
              <w:pStyle w:val="Tabletext"/>
              <w:numPr>
                <w:ilvl w:val="0"/>
                <w:numId w:val="49"/>
              </w:numPr>
            </w:pPr>
          </w:p>
        </w:tc>
        <w:tc>
          <w:tcPr>
            <w:tcW w:w="1668" w:type="pct"/>
          </w:tcPr>
          <w:p w14:paraId="1A04854C" w14:textId="6053E966" w:rsidR="006559EA" w:rsidRDefault="006559EA" w:rsidP="00976186">
            <w:pPr>
              <w:pStyle w:val="Tabletext"/>
            </w:pPr>
            <w:r>
              <w:t>Appendix 5: ‘</w:t>
            </w:r>
            <w:proofErr w:type="gramStart"/>
            <w:r>
              <w:t>Double-loading</w:t>
            </w:r>
            <w:proofErr w:type="gramEnd"/>
            <w:r>
              <w:t>’</w:t>
            </w:r>
            <w:r>
              <w:tab/>
            </w:r>
          </w:p>
        </w:tc>
        <w:tc>
          <w:tcPr>
            <w:tcW w:w="2964" w:type="pct"/>
          </w:tcPr>
          <w:p w14:paraId="3A7A7E0A" w14:textId="141E179F" w:rsidR="006559EA" w:rsidRDefault="006559EA" w:rsidP="00976186">
            <w:pPr>
              <w:pStyle w:val="Tabletext"/>
            </w:pPr>
            <w:r>
              <w:t>Refined protocol to align with the 2026 Regulations.</w:t>
            </w:r>
          </w:p>
        </w:tc>
      </w:tr>
      <w:tr w:rsidR="006559EA" w14:paraId="2EECC23B" w14:textId="77777777" w:rsidTr="24E2CF28">
        <w:tc>
          <w:tcPr>
            <w:tcW w:w="368" w:type="pct"/>
          </w:tcPr>
          <w:p w14:paraId="7D22EF49" w14:textId="77777777" w:rsidR="006559EA" w:rsidRPr="00A06454" w:rsidRDefault="006559EA" w:rsidP="00976186">
            <w:pPr>
              <w:pStyle w:val="Tabletext"/>
              <w:numPr>
                <w:ilvl w:val="0"/>
                <w:numId w:val="49"/>
              </w:numPr>
            </w:pPr>
          </w:p>
        </w:tc>
        <w:tc>
          <w:tcPr>
            <w:tcW w:w="1668" w:type="pct"/>
          </w:tcPr>
          <w:p w14:paraId="4042C4D9" w14:textId="1044E139" w:rsidR="006559EA" w:rsidRDefault="006559EA" w:rsidP="00F63FCF">
            <w:pPr>
              <w:pStyle w:val="Tabletext"/>
              <w:tabs>
                <w:tab w:val="left" w:pos="1834"/>
              </w:tabs>
            </w:pPr>
            <w:r>
              <w:t xml:space="preserve">Appendix 6: </w:t>
            </w:r>
            <w:r w:rsidRPr="00D0207C">
              <w:t>Mandatory equipment list</w:t>
            </w:r>
          </w:p>
        </w:tc>
        <w:tc>
          <w:tcPr>
            <w:tcW w:w="2964" w:type="pct"/>
          </w:tcPr>
          <w:p w14:paraId="5C868016" w14:textId="6A4E630C" w:rsidR="006559EA" w:rsidRDefault="006559EA" w:rsidP="00976186">
            <w:pPr>
              <w:pStyle w:val="Tabletext"/>
            </w:pPr>
            <w:r>
              <w:t>Renamed ‘Minimum equipment list’ to ‘</w:t>
            </w:r>
            <w:r w:rsidR="00295B21">
              <w:t>M</w:t>
            </w:r>
            <w:r>
              <w:t>andatory equipment list’ to align with the 2026 Regulations.</w:t>
            </w:r>
          </w:p>
        </w:tc>
      </w:tr>
      <w:tr w:rsidR="006559EA" w14:paraId="27908DB8" w14:textId="77777777" w:rsidTr="24E2CF28">
        <w:tc>
          <w:tcPr>
            <w:tcW w:w="368" w:type="pct"/>
          </w:tcPr>
          <w:p w14:paraId="08A0C5B0" w14:textId="77777777" w:rsidR="006559EA" w:rsidRPr="00A06454" w:rsidRDefault="006559EA" w:rsidP="006559EA">
            <w:pPr>
              <w:pStyle w:val="Tabletext"/>
              <w:numPr>
                <w:ilvl w:val="0"/>
                <w:numId w:val="49"/>
              </w:numPr>
            </w:pPr>
          </w:p>
        </w:tc>
        <w:tc>
          <w:tcPr>
            <w:tcW w:w="1668" w:type="pct"/>
          </w:tcPr>
          <w:p w14:paraId="1ACC943B" w14:textId="0BB7BBE9" w:rsidR="006559EA" w:rsidRDefault="006559EA" w:rsidP="006559EA">
            <w:pPr>
              <w:pStyle w:val="Tabletext"/>
              <w:tabs>
                <w:tab w:val="left" w:pos="1834"/>
              </w:tabs>
            </w:pPr>
            <w:r>
              <w:t>Throughout</w:t>
            </w:r>
          </w:p>
        </w:tc>
        <w:tc>
          <w:tcPr>
            <w:tcW w:w="2964" w:type="pct"/>
          </w:tcPr>
          <w:p w14:paraId="355F641D" w14:textId="686AEF38" w:rsidR="006559EA" w:rsidRDefault="006559EA" w:rsidP="006559EA">
            <w:pPr>
              <w:pStyle w:val="Tabletext"/>
            </w:pPr>
            <w:r>
              <w:t>G</w:t>
            </w:r>
            <w:r w:rsidRPr="00E53A28">
              <w:t>rammatical</w:t>
            </w:r>
            <w:r>
              <w:t xml:space="preserve"> </w:t>
            </w:r>
            <w:r w:rsidRPr="00E53A28">
              <w:t xml:space="preserve">and stylistic revisions to improve overall clarity and </w:t>
            </w:r>
            <w:r>
              <w:t xml:space="preserve">internal </w:t>
            </w:r>
            <w:r w:rsidRPr="00E53A28">
              <w:t>consistency.</w:t>
            </w:r>
          </w:p>
        </w:tc>
      </w:tr>
      <w:tr w:rsidR="006559EA" w14:paraId="2C0309A0" w14:textId="77777777" w:rsidTr="24E2CF28">
        <w:tc>
          <w:tcPr>
            <w:tcW w:w="368" w:type="pct"/>
          </w:tcPr>
          <w:p w14:paraId="00590D8E" w14:textId="77777777" w:rsidR="006559EA" w:rsidRPr="00A06454" w:rsidRDefault="006559EA" w:rsidP="00976186">
            <w:pPr>
              <w:pStyle w:val="Tabletext"/>
              <w:numPr>
                <w:ilvl w:val="0"/>
                <w:numId w:val="49"/>
              </w:numPr>
            </w:pPr>
          </w:p>
        </w:tc>
        <w:tc>
          <w:tcPr>
            <w:tcW w:w="1668" w:type="pct"/>
          </w:tcPr>
          <w:p w14:paraId="7369A3CD" w14:textId="5D09C45C" w:rsidR="006559EA" w:rsidRDefault="006559EA" w:rsidP="00976186">
            <w:pPr>
              <w:pStyle w:val="Tabletext"/>
            </w:pPr>
            <w:r>
              <w:t>References to ‘duration of transfer/transport’</w:t>
            </w:r>
          </w:p>
        </w:tc>
        <w:tc>
          <w:tcPr>
            <w:tcW w:w="2964" w:type="pct"/>
          </w:tcPr>
          <w:p w14:paraId="36BDD78D" w14:textId="69B35036" w:rsidR="006559EA" w:rsidRDefault="006559EA" w:rsidP="00976186">
            <w:pPr>
              <w:pStyle w:val="Tabletext"/>
            </w:pPr>
            <w:r>
              <w:t>Where applicable, ‘duration of transfer’ is now replaced with ‘duration of the episode of care’ to align with the 2026 Regulations.</w:t>
            </w:r>
          </w:p>
        </w:tc>
      </w:tr>
    </w:tbl>
    <w:p w14:paraId="37D62C97" w14:textId="1077E203" w:rsidR="00232323" w:rsidRDefault="00232323"/>
    <w:p w14:paraId="459E42B5" w14:textId="54D08DC5" w:rsidR="0055318A" w:rsidRDefault="00E23E2C" w:rsidP="00D7767D">
      <w:r>
        <w:rPr>
          <w:noProof/>
        </w:rPr>
        <w:lastRenderedPageBreak/>
        <mc:AlternateContent>
          <mc:Choice Requires="wps">
            <w:drawing>
              <wp:anchor distT="45720" distB="45720" distL="114300" distR="114300" simplePos="0" relativeHeight="251658241" behindDoc="0" locked="0" layoutInCell="1" allowOverlap="1" wp14:anchorId="76F95B85" wp14:editId="5F0AA286">
                <wp:simplePos x="0" y="0"/>
                <wp:positionH relativeFrom="column">
                  <wp:posOffset>22225</wp:posOffset>
                </wp:positionH>
                <wp:positionV relativeFrom="paragraph">
                  <wp:posOffset>367665</wp:posOffset>
                </wp:positionV>
                <wp:extent cx="5883910" cy="1748790"/>
                <wp:effectExtent l="0" t="0" r="2159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1748790"/>
                        </a:xfrm>
                        <a:prstGeom prst="rect">
                          <a:avLst/>
                        </a:prstGeom>
                        <a:solidFill>
                          <a:srgbClr val="FFFFFF"/>
                        </a:solidFill>
                        <a:ln w="9525">
                          <a:solidFill>
                            <a:srgbClr val="000000"/>
                          </a:solidFill>
                          <a:miter lim="800000"/>
                          <a:headEnd/>
                          <a:tailEnd/>
                        </a:ln>
                      </wps:spPr>
                      <wps:txbx>
                        <w:txbxContent>
                          <w:p w14:paraId="6F1F787D" w14:textId="77777777" w:rsidR="00E23E2C" w:rsidRPr="00E23E2C" w:rsidRDefault="00E23E2C" w:rsidP="00E23E2C">
                            <w:pPr>
                              <w:pStyle w:val="Accessibilitypara"/>
                              <w:rPr>
                                <w:sz w:val="22"/>
                                <w:szCs w:val="22"/>
                              </w:rPr>
                            </w:pPr>
                            <w:r w:rsidRPr="00E23E2C">
                              <w:rPr>
                                <w:sz w:val="22"/>
                                <w:szCs w:val="22"/>
                              </w:rPr>
                              <w:t xml:space="preserve">To receive this document in another format </w:t>
                            </w:r>
                            <w:hyperlink r:id="rId15" w:history="1">
                              <w:r w:rsidRPr="00E23E2C">
                                <w:rPr>
                                  <w:rStyle w:val="Hyperlink"/>
                                  <w:sz w:val="22"/>
                                  <w:szCs w:val="22"/>
                                </w:rPr>
                                <w:t>email</w:t>
                              </w:r>
                            </w:hyperlink>
                            <w:r w:rsidRPr="00E23E2C">
                              <w:rPr>
                                <w:sz w:val="22"/>
                                <w:szCs w:val="22"/>
                              </w:rPr>
                              <w:t xml:space="preserve"> the Non-Emergency Patient Transport and First Aid Services team &lt;NEPTFirstAidRegulation@health.vic.gov.au&gt;.</w:t>
                            </w:r>
                          </w:p>
                          <w:p w14:paraId="255E46A7" w14:textId="77777777" w:rsidR="00E23E2C" w:rsidRPr="0055119B" w:rsidRDefault="00E23E2C" w:rsidP="00E23E2C">
                            <w:pPr>
                              <w:pStyle w:val="Imprint"/>
                            </w:pPr>
                            <w:r w:rsidRPr="0055119B">
                              <w:t>Authorised and published by the Victorian Government, 1 Treasury Place, Melbourne.</w:t>
                            </w:r>
                          </w:p>
                          <w:p w14:paraId="2CC9363B" w14:textId="56C9703E" w:rsidR="00E23E2C" w:rsidRDefault="00E23E2C" w:rsidP="00E23E2C">
                            <w:pPr>
                              <w:pStyle w:val="Imprint"/>
                            </w:pPr>
                            <w:r w:rsidRPr="0055119B">
                              <w:t xml:space="preserve">© State of Victoria, Australia, Department </w:t>
                            </w:r>
                            <w:r w:rsidRPr="001B058F">
                              <w:t xml:space="preserve">of </w:t>
                            </w:r>
                            <w:r>
                              <w:t>Health</w:t>
                            </w:r>
                            <w:r w:rsidRPr="0055119B">
                              <w:t xml:space="preserve">, </w:t>
                            </w:r>
                            <w:r w:rsidR="001E6672" w:rsidRPr="009D0A20">
                              <w:rPr>
                                <w:color w:val="auto"/>
                              </w:rPr>
                              <w:t>March</w:t>
                            </w:r>
                            <w:r w:rsidRPr="009358A1">
                              <w:rPr>
                                <w:color w:val="auto"/>
                              </w:rPr>
                              <w:t xml:space="preserve"> 202</w:t>
                            </w:r>
                            <w:r w:rsidR="001E6672">
                              <w:rPr>
                                <w:color w:val="auto"/>
                              </w:rPr>
                              <w:t>6</w:t>
                            </w:r>
                          </w:p>
                          <w:p w14:paraId="3E324CCD" w14:textId="77777777" w:rsidR="00E23E2C" w:rsidRPr="002365B4" w:rsidRDefault="00E23E2C" w:rsidP="00E23E2C">
                            <w:pPr>
                              <w:pStyle w:val="Tabletext"/>
                            </w:pPr>
                            <w:r w:rsidRPr="0055119B">
                              <w:t xml:space="preserve">Available at </w:t>
                            </w:r>
                            <w:r w:rsidRPr="001A0473">
                              <w:t xml:space="preserve">the </w:t>
                            </w:r>
                            <w:hyperlink r:id="rId16" w:history="1">
                              <w:r w:rsidRPr="001A0473">
                                <w:rPr>
                                  <w:rStyle w:val="Hyperlink"/>
                                </w:rPr>
                                <w:t>NEPT legislation and Clinical Practice Protocols webpage</w:t>
                              </w:r>
                            </w:hyperlink>
                            <w:r w:rsidRPr="001A0473">
                              <w:t xml:space="preserve"> </w:t>
                            </w:r>
                            <w:r w:rsidRPr="0055119B">
                              <w:t>&lt;</w:t>
                            </w:r>
                            <w:r w:rsidRPr="00580672">
                              <w:t>https://www.health.vic.gov.au/patient-care/nept-legislation-and-clinical-practice-protocols</w:t>
                            </w:r>
                          </w:p>
                          <w:p w14:paraId="447D42DF" w14:textId="60643D87" w:rsidR="00E23E2C" w:rsidRDefault="00E23E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F95B85" id="_x0000_t202" coordsize="21600,21600" o:spt="202" path="m,l,21600r21600,l21600,xe">
                <v:stroke joinstyle="miter"/>
                <v:path gradientshapeok="t" o:connecttype="rect"/>
              </v:shapetype>
              <v:shape id="Text Box 2" o:spid="_x0000_s1026" type="#_x0000_t202" style="position:absolute;margin-left:1.75pt;margin-top:28.95pt;width:463.3pt;height:137.7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">
                <v:textbox>
                  <w:txbxContent>
                    <w:p w14:paraId="6F1F787D" w14:textId="77777777" w:rsidR="00E23E2C" w:rsidRPr="00E23E2C" w:rsidRDefault="00E23E2C" w:rsidP="00E23E2C">
                      <w:pPr>
                        <w:pStyle w:val="Accessibilitypara"/>
                        <w:rPr>
                          <w:sz w:val="22"/>
                          <w:szCs w:val="22"/>
                        </w:rPr>
                      </w:pPr>
                      <w:r w:rsidRPr="00E23E2C">
                        <w:rPr>
                          <w:sz w:val="22"/>
                          <w:szCs w:val="22"/>
                        </w:rPr>
                        <w:t xml:space="preserve">To receive this document in another format </w:t>
                      </w:r>
                      <w:hyperlink r:id="rId17" w:history="1">
                        <w:r w:rsidRPr="00E23E2C">
                          <w:rPr>
                            <w:rStyle w:val="Hyperlink"/>
                            <w:sz w:val="22"/>
                            <w:szCs w:val="22"/>
                          </w:rPr>
                          <w:t>email</w:t>
                        </w:r>
                      </w:hyperlink>
                      <w:r w:rsidRPr="00E23E2C">
                        <w:rPr>
                          <w:sz w:val="22"/>
                          <w:szCs w:val="22"/>
                        </w:rPr>
                        <w:t xml:space="preserve"> the Non-Emergency Patient Transport and First Aid Services team &lt;NEPTFirstAidRegulation@health.vic.gov.au&gt;.</w:t>
                      </w:r>
                    </w:p>
                    <w:p w14:paraId="255E46A7" w14:textId="77777777" w:rsidR="00E23E2C" w:rsidRPr="0055119B" w:rsidRDefault="00E23E2C" w:rsidP="00E23E2C">
                      <w:pPr>
                        <w:pStyle w:val="Imprint"/>
                      </w:pPr>
                      <w:r w:rsidRPr="0055119B">
                        <w:t>Authorised and published by the Victorian Government, 1 Treasury Place, Melbourne.</w:t>
                      </w:r>
                    </w:p>
                    <w:p w14:paraId="2CC9363B" w14:textId="56C9703E" w:rsidR="00E23E2C" w:rsidRDefault="00E23E2C" w:rsidP="00E23E2C">
                      <w:pPr>
                        <w:pStyle w:val="Imprint"/>
                      </w:pPr>
                      <w:r w:rsidRPr="0055119B">
                        <w:t xml:space="preserve">© State of Victoria, Australia, Department </w:t>
                      </w:r>
                      <w:r w:rsidRPr="001B058F">
                        <w:t xml:space="preserve">of </w:t>
                      </w:r>
                      <w:r>
                        <w:t>Health</w:t>
                      </w:r>
                      <w:r w:rsidRPr="0055119B">
                        <w:t xml:space="preserve">, </w:t>
                      </w:r>
                      <w:r w:rsidR="001E6672" w:rsidRPr="009D0A20">
                        <w:rPr>
                          <w:color w:val="auto"/>
                        </w:rPr>
                        <w:t>March</w:t>
                      </w:r>
                      <w:r w:rsidRPr="009358A1">
                        <w:rPr>
                          <w:color w:val="auto"/>
                        </w:rPr>
                        <w:t xml:space="preserve"> 202</w:t>
                      </w:r>
                      <w:r w:rsidR="001E6672">
                        <w:rPr>
                          <w:color w:val="auto"/>
                        </w:rPr>
                        <w:t>6</w:t>
                      </w:r>
                    </w:p>
                    <w:p w14:paraId="3E324CCD" w14:textId="77777777" w:rsidR="00E23E2C" w:rsidRPr="002365B4" w:rsidRDefault="00E23E2C" w:rsidP="00E23E2C">
                      <w:pPr>
                        <w:pStyle w:val="Tabletext"/>
                      </w:pPr>
                      <w:r w:rsidRPr="0055119B">
                        <w:t xml:space="preserve">Available at </w:t>
                      </w:r>
                      <w:r w:rsidRPr="001A0473">
                        <w:t xml:space="preserve">the </w:t>
                      </w:r>
                      <w:hyperlink r:id="rId18" w:history="1">
                        <w:r w:rsidRPr="001A0473">
                          <w:rPr>
                            <w:rStyle w:val="Hyperlink"/>
                          </w:rPr>
                          <w:t>NEPT legislation and Clinical Practice Protocols webpage</w:t>
                        </w:r>
                      </w:hyperlink>
                      <w:r w:rsidRPr="001A0473">
                        <w:t xml:space="preserve"> </w:t>
                      </w:r>
                      <w:r w:rsidRPr="0055119B">
                        <w:t>&lt;</w:t>
                      </w:r>
                      <w:r w:rsidRPr="00580672">
                        <w:t>https://www.health.vic.gov.au/patient-care/nept-legislation-and-clinical-practice-protocols</w:t>
                      </w:r>
                    </w:p>
                    <w:p w14:paraId="447D42DF" w14:textId="60643D87" w:rsidR="00E23E2C" w:rsidRDefault="00E23E2C"/>
                  </w:txbxContent>
                </v:textbox>
                <w10:wrap type="square"/>
              </v:shape>
            </w:pict>
          </mc:Fallback>
        </mc:AlternateContent>
      </w:r>
      <w:bookmarkEnd w:id="0"/>
      <w:bookmarkEnd w:id="1"/>
    </w:p>
    <w:p w14:paraId="158C445C" w14:textId="3941A12D" w:rsidR="00670DAC" w:rsidRDefault="00670DAC" w:rsidP="00F501A1">
      <w:pPr>
        <w:pStyle w:val="Tabletext"/>
      </w:pPr>
    </w:p>
    <w:p w14:paraId="16A21028" w14:textId="77777777" w:rsidR="00670DAC" w:rsidRDefault="00670DAC" w:rsidP="00F501A1">
      <w:pPr>
        <w:pStyle w:val="Tabletext"/>
      </w:pPr>
    </w:p>
    <w:sectPr w:rsidR="00670DAC" w:rsidSect="006D31CA">
      <w:headerReference w:type="even" r:id="rId19"/>
      <w:headerReference w:type="default" r:id="rId20"/>
      <w:footerReference w:type="even" r:id="rId21"/>
      <w:footerReference w:type="default" r:id="rId22"/>
      <w:pgSz w:w="11906" w:h="16838" w:code="9"/>
      <w:pgMar w:top="1418" w:right="1304" w:bottom="1134"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90E6B" w14:textId="77777777" w:rsidR="00705BB9" w:rsidRDefault="00705BB9">
      <w:r>
        <w:separator/>
      </w:r>
    </w:p>
    <w:p w14:paraId="79BB1149" w14:textId="77777777" w:rsidR="00705BB9" w:rsidRDefault="00705BB9"/>
  </w:endnote>
  <w:endnote w:type="continuationSeparator" w:id="0">
    <w:p w14:paraId="5B41DE0F" w14:textId="77777777" w:rsidR="00705BB9" w:rsidRDefault="00705BB9">
      <w:r>
        <w:continuationSeparator/>
      </w:r>
    </w:p>
    <w:p w14:paraId="08F0C968" w14:textId="77777777" w:rsidR="00705BB9" w:rsidRDefault="00705BB9"/>
  </w:endnote>
  <w:endnote w:type="continuationNotice" w:id="1">
    <w:p w14:paraId="696C3736" w14:textId="77777777" w:rsidR="00705BB9" w:rsidRDefault="00705B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BDAE3" w14:textId="77777777" w:rsidR="00EB4BC7" w:rsidRDefault="00EB4BC7">
    <w:pPr>
      <w:pStyle w:val="Footer"/>
    </w:pPr>
    <w:r>
      <w:rPr>
        <w:noProof/>
      </w:rPr>
      <mc:AlternateContent>
        <mc:Choice Requires="wps">
          <w:drawing>
            <wp:anchor distT="0" distB="0" distL="114300" distR="114300" simplePos="0" relativeHeight="251658240" behindDoc="0" locked="0" layoutInCell="0" allowOverlap="1" wp14:anchorId="7A89CBC6" wp14:editId="135B5315">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6D4B3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59D69C75">
            <v:shapetype id="_x0000_t202" coordsize="21600,21600" o:spt="202" path="m,l,21600r21600,l21600,xe" w14:anchorId="7A89CBC6">
              <v:stroke joinstyle="miter"/>
              <v:path gradientshapeok="t" o:connecttype="rect"/>
            </v:shapetype>
            <v:shape id="MSIPCM9dd54572b391b968e538fedc"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OddAndEven&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v:textbox inset=",0,,0">
                <w:txbxContent>
                  <w:p w:rsidRPr="00EB4BC7" w:rsidR="00EB4BC7" w:rsidP="00EB4BC7" w:rsidRDefault="00EB4BC7" w14:paraId="2CCFEE10" w14:textId="7777777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65D63" w14:textId="3E50F43D" w:rsidR="00431A70" w:rsidRDefault="00857BE3">
    <w:pPr>
      <w:pStyle w:val="Footer"/>
    </w:pPr>
    <w:r>
      <w:rPr>
        <w:noProof/>
      </w:rPr>
      <mc:AlternateContent>
        <mc:Choice Requires="wps">
          <w:drawing>
            <wp:anchor distT="0" distB="0" distL="114300" distR="114300" simplePos="0" relativeHeight="251658243" behindDoc="0" locked="0" layoutInCell="0" allowOverlap="1" wp14:anchorId="42B6A2F9" wp14:editId="472947F0">
              <wp:simplePos x="0" y="0"/>
              <wp:positionH relativeFrom="page">
                <wp:posOffset>0</wp:posOffset>
              </wp:positionH>
              <wp:positionV relativeFrom="page">
                <wp:posOffset>10189210</wp:posOffset>
              </wp:positionV>
              <wp:extent cx="7560310" cy="311785"/>
              <wp:effectExtent l="0" t="0" r="0" b="12065"/>
              <wp:wrapNone/>
              <wp:docPr id="5" name="MSIPCM331547a7a8c423c31eda778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671F75" w14:textId="64527F6A" w:rsidR="00857BE3" w:rsidRPr="00857BE3" w:rsidRDefault="00857BE3" w:rsidP="00857BE3">
                          <w:pPr>
                            <w:spacing w:after="0"/>
                            <w:jc w:val="center"/>
                            <w:rPr>
                              <w:rFonts w:ascii="Arial Black" w:hAnsi="Arial Black"/>
                              <w:color w:val="000000"/>
                              <w:sz w:val="20"/>
                            </w:rPr>
                          </w:pPr>
                          <w:r w:rsidRPr="00857BE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1487517B">
            <v:shapetype id="_x0000_t202" coordsize="21600,21600" o:spt="202" path="m,l,21600r21600,l21600,xe" w14:anchorId="42B6A2F9">
              <v:stroke joinstyle="miter"/>
              <v:path gradientshapeok="t" o:connecttype="rect"/>
            </v:shapetype>
            <v:shape id="MSIPCM331547a7a8c423c31eda7785"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v:textbox inset=",0,,0">
                <w:txbxContent>
                  <w:p w:rsidRPr="00857BE3" w:rsidR="00857BE3" w:rsidP="00857BE3" w:rsidRDefault="00857BE3" w14:paraId="17D1F485" w14:textId="64527F6A">
                    <w:pPr>
                      <w:spacing w:after="0"/>
                      <w:jc w:val="center"/>
                      <w:rPr>
                        <w:rFonts w:ascii="Arial Black" w:hAnsi="Arial Black"/>
                        <w:color w:val="000000"/>
                        <w:sz w:val="20"/>
                      </w:rPr>
                    </w:pPr>
                    <w:r w:rsidRPr="00857BE3">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5585" w14:textId="7EAEE58F" w:rsidR="00EB4BC7" w:rsidRDefault="00857BE3">
    <w:pPr>
      <w:pStyle w:val="Footer"/>
    </w:pPr>
    <w:r>
      <w:rPr>
        <w:noProof/>
      </w:rPr>
      <mc:AlternateContent>
        <mc:Choice Requires="wps">
          <w:drawing>
            <wp:anchor distT="0" distB="0" distL="114300" distR="114300" simplePos="0" relativeHeight="251658244" behindDoc="0" locked="0" layoutInCell="0" allowOverlap="1" wp14:anchorId="16A995A3" wp14:editId="324292DF">
              <wp:simplePos x="0" y="0"/>
              <wp:positionH relativeFrom="page">
                <wp:posOffset>0</wp:posOffset>
              </wp:positionH>
              <wp:positionV relativeFrom="page">
                <wp:posOffset>10189210</wp:posOffset>
              </wp:positionV>
              <wp:extent cx="7560310" cy="311785"/>
              <wp:effectExtent l="0" t="0" r="0" b="12065"/>
              <wp:wrapNone/>
              <wp:docPr id="6" name="MSIPCMf3284d1fabb6c1220393425b"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ACC562" w14:textId="60F4FE9E" w:rsidR="00857BE3" w:rsidRPr="00857BE3" w:rsidRDefault="00857BE3" w:rsidP="00857BE3">
                          <w:pPr>
                            <w:spacing w:after="0"/>
                            <w:jc w:val="center"/>
                            <w:rPr>
                              <w:rFonts w:ascii="Arial Black" w:hAnsi="Arial Black"/>
                              <w:color w:val="000000"/>
                              <w:sz w:val="20"/>
                            </w:rPr>
                          </w:pPr>
                          <w:r w:rsidRPr="00857BE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6784577F">
            <v:shapetype id="_x0000_t202" coordsize="21600,21600" o:spt="202" path="m,l,21600r21600,l21600,xe" w14:anchorId="16A995A3">
              <v:stroke joinstyle="miter"/>
              <v:path gradientshapeok="t" o:connecttype="rect"/>
            </v:shapetype>
            <v:shape id="MSIPCMf3284d1fabb6c1220393425b"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v:textbox inset=",0,,0">
                <w:txbxContent>
                  <w:p w:rsidRPr="00857BE3" w:rsidR="00857BE3" w:rsidP="00857BE3" w:rsidRDefault="00857BE3" w14:paraId="08CE8BEA" w14:textId="60F4FE9E">
                    <w:pPr>
                      <w:spacing w:after="0"/>
                      <w:jc w:val="center"/>
                      <w:rPr>
                        <w:rFonts w:ascii="Arial Black" w:hAnsi="Arial Black"/>
                        <w:color w:val="000000"/>
                        <w:sz w:val="20"/>
                      </w:rPr>
                    </w:pPr>
                    <w:r w:rsidRPr="00857BE3">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39398" w14:textId="77777777" w:rsidR="00D63636" w:rsidRDefault="002C5B7C">
    <w:pPr>
      <w:pStyle w:val="Footer"/>
    </w:pPr>
    <w:r>
      <w:rPr>
        <w:noProof/>
        <w:lang w:eastAsia="en-AU"/>
      </w:rPr>
      <mc:AlternateContent>
        <mc:Choice Requires="wps">
          <w:drawing>
            <wp:anchor distT="0" distB="0" distL="114300" distR="114300" simplePos="0" relativeHeight="251658242" behindDoc="0" locked="0" layoutInCell="0" allowOverlap="1" wp14:anchorId="23CEE541" wp14:editId="533DB2CC">
              <wp:simplePos x="0" y="0"/>
              <wp:positionH relativeFrom="page">
                <wp:posOffset>0</wp:posOffset>
              </wp:positionH>
              <wp:positionV relativeFrom="page">
                <wp:posOffset>10189210</wp:posOffset>
              </wp:positionV>
              <wp:extent cx="7560310" cy="311785"/>
              <wp:effectExtent l="0" t="0" r="0" b="12065"/>
              <wp:wrapNone/>
              <wp:docPr id="1"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71081F"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0DDC23D4">
            <v:shapetype id="_x0000_t202" coordsize="21600,21600" o:spt="202" path="m,l,21600r21600,l21600,xe" w14:anchorId="23CEE541">
              <v:stroke joinstyle="miter"/>
              <v:path gradientshapeok="t" o:connecttype="rect"/>
            </v:shapetype>
            <v:shape id="MSIPCMd3f54469bd0204c6fb2f3fa8"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OddAndEven&quot;,&quot;Section&quot;:3,&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v:textbox inset=",0,,0">
                <w:txbxContent>
                  <w:p w:rsidRPr="002C5B7C" w:rsidR="002C5B7C" w:rsidP="002C5B7C" w:rsidRDefault="002C5B7C" w14:paraId="171AAEBA" w14:textId="77777777">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6315" w14:textId="4C258651" w:rsidR="00431A70" w:rsidRDefault="00857BE3">
    <w:pPr>
      <w:pStyle w:val="Footer"/>
    </w:pPr>
    <w:r>
      <w:rPr>
        <w:noProof/>
        <w:lang w:eastAsia="en-AU"/>
      </w:rPr>
      <mc:AlternateContent>
        <mc:Choice Requires="wps">
          <w:drawing>
            <wp:anchor distT="0" distB="0" distL="114300" distR="114300" simplePos="0" relativeHeight="251658245" behindDoc="0" locked="0" layoutInCell="0" allowOverlap="1" wp14:anchorId="569EA2CC" wp14:editId="55B11030">
              <wp:simplePos x="0" y="0"/>
              <wp:positionH relativeFrom="page">
                <wp:posOffset>0</wp:posOffset>
              </wp:positionH>
              <wp:positionV relativeFrom="page">
                <wp:posOffset>10189210</wp:posOffset>
              </wp:positionV>
              <wp:extent cx="7560310" cy="311785"/>
              <wp:effectExtent l="0" t="0" r="0" b="12065"/>
              <wp:wrapNone/>
              <wp:docPr id="8" name="MSIPCM0d734af7ad8c0867398804e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817B9E" w14:textId="16955611" w:rsidR="00857BE3" w:rsidRPr="00857BE3" w:rsidRDefault="00857BE3" w:rsidP="00857BE3">
                          <w:pPr>
                            <w:spacing w:after="0"/>
                            <w:jc w:val="center"/>
                            <w:rPr>
                              <w:rFonts w:ascii="Arial Black" w:hAnsi="Arial Black"/>
                              <w:color w:val="000000"/>
                              <w:sz w:val="20"/>
                            </w:rPr>
                          </w:pPr>
                          <w:r w:rsidRPr="00857BE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4BAB018C">
            <v:shapetype id="_x0000_t202" coordsize="21600,21600" o:spt="202" path="m,l,21600r21600,l21600,xe" w14:anchorId="569EA2CC">
              <v:stroke joinstyle="miter"/>
              <v:path gradientshapeok="t" o:connecttype="rect"/>
            </v:shapetype>
            <v:shape id="MSIPCM0d734af7ad8c0867398804e3"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2,&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v:textbox inset=",0,,0">
                <w:txbxContent>
                  <w:p w:rsidRPr="00857BE3" w:rsidR="00857BE3" w:rsidP="00857BE3" w:rsidRDefault="00857BE3" w14:paraId="09E77742" w14:textId="16955611">
                    <w:pPr>
                      <w:spacing w:after="0"/>
                      <w:jc w:val="center"/>
                      <w:rPr>
                        <w:rFonts w:ascii="Arial Black" w:hAnsi="Arial Black"/>
                        <w:color w:val="000000"/>
                        <w:sz w:val="20"/>
                      </w:rPr>
                    </w:pPr>
                    <w:r w:rsidRPr="00857BE3">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1" behindDoc="0" locked="0" layoutInCell="0" allowOverlap="1" wp14:anchorId="29723B45" wp14:editId="1E588B44">
              <wp:simplePos x="0" y="0"/>
              <wp:positionH relativeFrom="page">
                <wp:posOffset>0</wp:posOffset>
              </wp:positionH>
              <wp:positionV relativeFrom="page">
                <wp:posOffset>10189845</wp:posOffset>
              </wp:positionV>
              <wp:extent cx="7560310" cy="311785"/>
              <wp:effectExtent l="0" t="0" r="0" b="12065"/>
              <wp:wrapNone/>
              <wp:docPr id="9"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4B387A"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403E1E2A">
            <v:shape id="MSIPCM82764d688816a9dc96a1b608"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3,&quot;Top&quot;:0.0,&quot;Left&quot;:0.0}" o:spid="_x0000_s1032"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w14:anchorId="29723B45">
              <v:textbox inset=",0,,0">
                <w:txbxContent>
                  <w:p w:rsidRPr="00EB4BC7" w:rsidR="00EB4BC7" w:rsidP="00EB4BC7" w:rsidRDefault="00EB4BC7" w14:paraId="75F360E3" w14:textId="7777777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B9DDB" w14:textId="77777777" w:rsidR="00705BB9" w:rsidRDefault="00705BB9" w:rsidP="00207717">
      <w:pPr>
        <w:spacing w:before="120"/>
      </w:pPr>
      <w:r>
        <w:separator/>
      </w:r>
    </w:p>
  </w:footnote>
  <w:footnote w:type="continuationSeparator" w:id="0">
    <w:p w14:paraId="2D9BC82F" w14:textId="77777777" w:rsidR="00705BB9" w:rsidRDefault="00705BB9">
      <w:r>
        <w:continuationSeparator/>
      </w:r>
    </w:p>
    <w:p w14:paraId="4C5B8D10" w14:textId="77777777" w:rsidR="00705BB9" w:rsidRDefault="00705BB9"/>
  </w:footnote>
  <w:footnote w:type="continuationNotice" w:id="1">
    <w:p w14:paraId="71E1C661" w14:textId="77777777" w:rsidR="00705BB9" w:rsidRDefault="00705B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98E9E" w14:textId="77777777"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2FC14" w14:textId="312A5860" w:rsidR="00562811" w:rsidRPr="0051568D" w:rsidRDefault="00062392" w:rsidP="0017674D">
    <w:pPr>
      <w:pStyle w:val="Header"/>
    </w:pPr>
    <w:r>
      <w:t>Clinical Practice Protocol</w:t>
    </w:r>
    <w:r w:rsidR="008C7247">
      <w:t xml:space="preserve"> change log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61AD2"/>
    <w:multiLevelType w:val="hybridMultilevel"/>
    <w:tmpl w:val="4B10F16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0AAE1EBA"/>
    <w:numStyleLink w:val="ZZNumbersloweralpha"/>
  </w:abstractNum>
  <w:abstractNum w:abstractNumId="14" w15:restartNumberingAfterBreak="0">
    <w:nsid w:val="07C250B0"/>
    <w:multiLevelType w:val="hybridMultilevel"/>
    <w:tmpl w:val="8B3A99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B8D43DB"/>
    <w:multiLevelType w:val="multilevel"/>
    <w:tmpl w:val="B33A2DBC"/>
    <w:numStyleLink w:val="ZZNumbersdigit"/>
  </w:abstractNum>
  <w:abstractNum w:abstractNumId="16"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AD80D05"/>
    <w:multiLevelType w:val="hybridMultilevel"/>
    <w:tmpl w:val="7BACF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5D81038"/>
    <w:multiLevelType w:val="hybridMultilevel"/>
    <w:tmpl w:val="E8466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AC5274"/>
    <w:multiLevelType w:val="hybridMultilevel"/>
    <w:tmpl w:val="0966D0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2E720134"/>
    <w:multiLevelType w:val="multilevel"/>
    <w:tmpl w:val="A5EE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9EC431A"/>
    <w:multiLevelType w:val="hybridMultilevel"/>
    <w:tmpl w:val="F2183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5"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6"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45A62B14"/>
    <w:multiLevelType w:val="hybridMultilevel"/>
    <w:tmpl w:val="D278D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6F5C7970"/>
    <w:multiLevelType w:val="hybridMultilevel"/>
    <w:tmpl w:val="009A76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4872AAD"/>
    <w:multiLevelType w:val="hybridMultilevel"/>
    <w:tmpl w:val="D130B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67569619">
    <w:abstractNumId w:val="11"/>
  </w:num>
  <w:num w:numId="2" w16cid:durableId="700279678">
    <w:abstractNumId w:val="25"/>
  </w:num>
  <w:num w:numId="3" w16cid:durableId="2386338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50411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71516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97814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7650308">
    <w:abstractNumId w:val="30"/>
  </w:num>
  <w:num w:numId="8" w16cid:durableId="1386291424">
    <w:abstractNumId w:val="22"/>
  </w:num>
  <w:num w:numId="9" w16cid:durableId="580334922">
    <w:abstractNumId w:val="29"/>
  </w:num>
  <w:num w:numId="10" w16cid:durableId="12372038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1220313">
    <w:abstractNumId w:val="31"/>
  </w:num>
  <w:num w:numId="12" w16cid:durableId="16448887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3826135">
    <w:abstractNumId w:val="26"/>
  </w:num>
  <w:num w:numId="14" w16cid:durableId="8015779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13186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89928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87977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8698979">
    <w:abstractNumId w:val="33"/>
  </w:num>
  <w:num w:numId="19" w16cid:durableId="979165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3353485">
    <w:abstractNumId w:val="16"/>
  </w:num>
  <w:num w:numId="21" w16cid:durableId="237519642">
    <w:abstractNumId w:val="13"/>
  </w:num>
  <w:num w:numId="22" w16cid:durableId="11177917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9420709">
    <w:abstractNumId w:val="17"/>
  </w:num>
  <w:num w:numId="24" w16cid:durableId="1035811194">
    <w:abstractNumId w:val="36"/>
  </w:num>
  <w:num w:numId="25" w16cid:durableId="1122307135">
    <w:abstractNumId w:val="32"/>
  </w:num>
  <w:num w:numId="26" w16cid:durableId="1248920723">
    <w:abstractNumId w:val="28"/>
  </w:num>
  <w:num w:numId="27" w16cid:durableId="703141033">
    <w:abstractNumId w:val="12"/>
  </w:num>
  <w:num w:numId="28" w16cid:durableId="438256569">
    <w:abstractNumId w:val="37"/>
  </w:num>
  <w:num w:numId="29" w16cid:durableId="743454254">
    <w:abstractNumId w:val="9"/>
  </w:num>
  <w:num w:numId="30" w16cid:durableId="1087462352">
    <w:abstractNumId w:val="7"/>
  </w:num>
  <w:num w:numId="31" w16cid:durableId="1531188327">
    <w:abstractNumId w:val="6"/>
  </w:num>
  <w:num w:numId="32" w16cid:durableId="1497725743">
    <w:abstractNumId w:val="5"/>
  </w:num>
  <w:num w:numId="33" w16cid:durableId="1906182511">
    <w:abstractNumId w:val="4"/>
  </w:num>
  <w:num w:numId="34" w16cid:durableId="572470975">
    <w:abstractNumId w:val="8"/>
  </w:num>
  <w:num w:numId="35" w16cid:durableId="286012173">
    <w:abstractNumId w:val="3"/>
  </w:num>
  <w:num w:numId="36" w16cid:durableId="2046251210">
    <w:abstractNumId w:val="2"/>
  </w:num>
  <w:num w:numId="37" w16cid:durableId="1831826574">
    <w:abstractNumId w:val="1"/>
  </w:num>
  <w:num w:numId="38" w16cid:durableId="1592473734">
    <w:abstractNumId w:val="0"/>
  </w:num>
  <w:num w:numId="39" w16cid:durableId="17336922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9658360">
    <w:abstractNumId w:val="35"/>
  </w:num>
  <w:num w:numId="41" w16cid:durableId="1832598957">
    <w:abstractNumId w:val="34"/>
  </w:num>
  <w:num w:numId="42" w16cid:durableId="1356006089">
    <w:abstractNumId w:val="18"/>
  </w:num>
  <w:num w:numId="43" w16cid:durableId="433675743">
    <w:abstractNumId w:val="19"/>
  </w:num>
  <w:num w:numId="44" w16cid:durableId="516818453">
    <w:abstractNumId w:val="24"/>
  </w:num>
  <w:num w:numId="45" w16cid:durableId="2017875454">
    <w:abstractNumId w:val="27"/>
  </w:num>
  <w:num w:numId="46" w16cid:durableId="1514612734">
    <w:abstractNumId w:val="21"/>
  </w:num>
  <w:num w:numId="47" w16cid:durableId="68381544">
    <w:abstractNumId w:val="14"/>
  </w:num>
  <w:num w:numId="48" w16cid:durableId="940840875">
    <w:abstractNumId w:val="20"/>
  </w:num>
  <w:num w:numId="49" w16cid:durableId="1788503873">
    <w:abstractNumId w:val="10"/>
  </w:num>
  <w:num w:numId="50" w16cid:durableId="772555548">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775"/>
    <w:rsid w:val="0000021C"/>
    <w:rsid w:val="00000719"/>
    <w:rsid w:val="00002D68"/>
    <w:rsid w:val="000033F7"/>
    <w:rsid w:val="00003403"/>
    <w:rsid w:val="00005347"/>
    <w:rsid w:val="000072B6"/>
    <w:rsid w:val="0001021B"/>
    <w:rsid w:val="00011D89"/>
    <w:rsid w:val="00014050"/>
    <w:rsid w:val="000153EB"/>
    <w:rsid w:val="000154FD"/>
    <w:rsid w:val="00015B1A"/>
    <w:rsid w:val="00015D56"/>
    <w:rsid w:val="00017ECC"/>
    <w:rsid w:val="00022271"/>
    <w:rsid w:val="000235E8"/>
    <w:rsid w:val="00024729"/>
    <w:rsid w:val="00024D89"/>
    <w:rsid w:val="000250B6"/>
    <w:rsid w:val="00027851"/>
    <w:rsid w:val="00030CDD"/>
    <w:rsid w:val="000327C5"/>
    <w:rsid w:val="00033D81"/>
    <w:rsid w:val="00033DC9"/>
    <w:rsid w:val="00034E8D"/>
    <w:rsid w:val="00037366"/>
    <w:rsid w:val="00037A4C"/>
    <w:rsid w:val="00041BF0"/>
    <w:rsid w:val="00042C8A"/>
    <w:rsid w:val="00043FE3"/>
    <w:rsid w:val="0004536B"/>
    <w:rsid w:val="00046B68"/>
    <w:rsid w:val="0004716A"/>
    <w:rsid w:val="000527DD"/>
    <w:rsid w:val="00053B8E"/>
    <w:rsid w:val="00056EC4"/>
    <w:rsid w:val="000578B2"/>
    <w:rsid w:val="00060959"/>
    <w:rsid w:val="00060C8F"/>
    <w:rsid w:val="00062392"/>
    <w:rsid w:val="0006298A"/>
    <w:rsid w:val="00062DEC"/>
    <w:rsid w:val="000663CD"/>
    <w:rsid w:val="00070E5C"/>
    <w:rsid w:val="000733FE"/>
    <w:rsid w:val="00074219"/>
    <w:rsid w:val="00074EB3"/>
    <w:rsid w:val="00074ED5"/>
    <w:rsid w:val="00076B71"/>
    <w:rsid w:val="00077A03"/>
    <w:rsid w:val="0008204A"/>
    <w:rsid w:val="0008508E"/>
    <w:rsid w:val="000871D5"/>
    <w:rsid w:val="00087951"/>
    <w:rsid w:val="0009113B"/>
    <w:rsid w:val="00093402"/>
    <w:rsid w:val="00093AA9"/>
    <w:rsid w:val="00094DA3"/>
    <w:rsid w:val="00096CD1"/>
    <w:rsid w:val="000A012C"/>
    <w:rsid w:val="000A0EB9"/>
    <w:rsid w:val="000A186C"/>
    <w:rsid w:val="000A1D13"/>
    <w:rsid w:val="000A1EA4"/>
    <w:rsid w:val="000A20B3"/>
    <w:rsid w:val="000A2476"/>
    <w:rsid w:val="000A2F5E"/>
    <w:rsid w:val="000A4469"/>
    <w:rsid w:val="000A641A"/>
    <w:rsid w:val="000B0BE4"/>
    <w:rsid w:val="000B225A"/>
    <w:rsid w:val="000B3EDB"/>
    <w:rsid w:val="000B543D"/>
    <w:rsid w:val="000B55F9"/>
    <w:rsid w:val="000B5BF7"/>
    <w:rsid w:val="000B6BC8"/>
    <w:rsid w:val="000C0303"/>
    <w:rsid w:val="000C42EA"/>
    <w:rsid w:val="000C4546"/>
    <w:rsid w:val="000C62A9"/>
    <w:rsid w:val="000C7A78"/>
    <w:rsid w:val="000C7CB7"/>
    <w:rsid w:val="000D1242"/>
    <w:rsid w:val="000D2ABA"/>
    <w:rsid w:val="000D4F8F"/>
    <w:rsid w:val="000E03F5"/>
    <w:rsid w:val="000E0970"/>
    <w:rsid w:val="000E3CC7"/>
    <w:rsid w:val="000E3FB8"/>
    <w:rsid w:val="000E6BD4"/>
    <w:rsid w:val="000E6D6D"/>
    <w:rsid w:val="000E7738"/>
    <w:rsid w:val="000F1F1E"/>
    <w:rsid w:val="000F2259"/>
    <w:rsid w:val="000F2DDA"/>
    <w:rsid w:val="000F2EA0"/>
    <w:rsid w:val="000F5213"/>
    <w:rsid w:val="00100B49"/>
    <w:rsid w:val="00101001"/>
    <w:rsid w:val="00103276"/>
    <w:rsid w:val="00103457"/>
    <w:rsid w:val="0010392D"/>
    <w:rsid w:val="0010447F"/>
    <w:rsid w:val="00104FE3"/>
    <w:rsid w:val="00106DC9"/>
    <w:rsid w:val="0010714F"/>
    <w:rsid w:val="001120C5"/>
    <w:rsid w:val="0011502C"/>
    <w:rsid w:val="00120A92"/>
    <w:rsid w:val="00120BD3"/>
    <w:rsid w:val="00122FEA"/>
    <w:rsid w:val="001232BD"/>
    <w:rsid w:val="001236DC"/>
    <w:rsid w:val="00124ED5"/>
    <w:rsid w:val="001276FA"/>
    <w:rsid w:val="001313DC"/>
    <w:rsid w:val="00140AA6"/>
    <w:rsid w:val="00143B2C"/>
    <w:rsid w:val="001447B3"/>
    <w:rsid w:val="00152073"/>
    <w:rsid w:val="00152329"/>
    <w:rsid w:val="00153DDD"/>
    <w:rsid w:val="00156598"/>
    <w:rsid w:val="00161939"/>
    <w:rsid w:val="00161AA0"/>
    <w:rsid w:val="00161D2E"/>
    <w:rsid w:val="00161F3E"/>
    <w:rsid w:val="00162093"/>
    <w:rsid w:val="00162CA9"/>
    <w:rsid w:val="00165459"/>
    <w:rsid w:val="00165A57"/>
    <w:rsid w:val="001712C2"/>
    <w:rsid w:val="001712DB"/>
    <w:rsid w:val="00172BAF"/>
    <w:rsid w:val="0017674D"/>
    <w:rsid w:val="001771DD"/>
    <w:rsid w:val="00177995"/>
    <w:rsid w:val="00177A8C"/>
    <w:rsid w:val="001818D6"/>
    <w:rsid w:val="0018244E"/>
    <w:rsid w:val="00183288"/>
    <w:rsid w:val="00186B33"/>
    <w:rsid w:val="001903EC"/>
    <w:rsid w:val="00192F9D"/>
    <w:rsid w:val="001940CF"/>
    <w:rsid w:val="0019497E"/>
    <w:rsid w:val="00195648"/>
    <w:rsid w:val="00196EB8"/>
    <w:rsid w:val="00196EFB"/>
    <w:rsid w:val="001979FF"/>
    <w:rsid w:val="00197B17"/>
    <w:rsid w:val="001A183C"/>
    <w:rsid w:val="001A1950"/>
    <w:rsid w:val="001A1C54"/>
    <w:rsid w:val="001A3ACE"/>
    <w:rsid w:val="001A6272"/>
    <w:rsid w:val="001A6A02"/>
    <w:rsid w:val="001B058F"/>
    <w:rsid w:val="001B0A60"/>
    <w:rsid w:val="001B42A7"/>
    <w:rsid w:val="001B434B"/>
    <w:rsid w:val="001B6B96"/>
    <w:rsid w:val="001B738B"/>
    <w:rsid w:val="001C09DB"/>
    <w:rsid w:val="001C2279"/>
    <w:rsid w:val="001C277E"/>
    <w:rsid w:val="001C2A72"/>
    <w:rsid w:val="001C31B7"/>
    <w:rsid w:val="001C5D1C"/>
    <w:rsid w:val="001D0B75"/>
    <w:rsid w:val="001D1C3F"/>
    <w:rsid w:val="001D1D86"/>
    <w:rsid w:val="001D28C2"/>
    <w:rsid w:val="001D39A5"/>
    <w:rsid w:val="001D3C09"/>
    <w:rsid w:val="001D44E8"/>
    <w:rsid w:val="001D4E3F"/>
    <w:rsid w:val="001D60EC"/>
    <w:rsid w:val="001D6F59"/>
    <w:rsid w:val="001E44DF"/>
    <w:rsid w:val="001E6672"/>
    <w:rsid w:val="001E68A5"/>
    <w:rsid w:val="001E6BB0"/>
    <w:rsid w:val="001E7282"/>
    <w:rsid w:val="001E742B"/>
    <w:rsid w:val="001F3826"/>
    <w:rsid w:val="001F6E46"/>
    <w:rsid w:val="001F7553"/>
    <w:rsid w:val="001F7C91"/>
    <w:rsid w:val="00200270"/>
    <w:rsid w:val="002018A2"/>
    <w:rsid w:val="00202C3D"/>
    <w:rsid w:val="00202FF9"/>
    <w:rsid w:val="002033B7"/>
    <w:rsid w:val="00206463"/>
    <w:rsid w:val="00206F2F"/>
    <w:rsid w:val="00207717"/>
    <w:rsid w:val="0021053D"/>
    <w:rsid w:val="00210A92"/>
    <w:rsid w:val="0021112E"/>
    <w:rsid w:val="002113AC"/>
    <w:rsid w:val="00212B95"/>
    <w:rsid w:val="00215CC8"/>
    <w:rsid w:val="00216C03"/>
    <w:rsid w:val="00220A1A"/>
    <w:rsid w:val="00220C04"/>
    <w:rsid w:val="002212BD"/>
    <w:rsid w:val="0022278D"/>
    <w:rsid w:val="0022701F"/>
    <w:rsid w:val="00227C68"/>
    <w:rsid w:val="00232323"/>
    <w:rsid w:val="002333F5"/>
    <w:rsid w:val="00233724"/>
    <w:rsid w:val="002365B4"/>
    <w:rsid w:val="002432E1"/>
    <w:rsid w:val="00246207"/>
    <w:rsid w:val="00246581"/>
    <w:rsid w:val="00246C5E"/>
    <w:rsid w:val="00250960"/>
    <w:rsid w:val="00251343"/>
    <w:rsid w:val="002536A4"/>
    <w:rsid w:val="00254F58"/>
    <w:rsid w:val="002620BC"/>
    <w:rsid w:val="00262802"/>
    <w:rsid w:val="00263A90"/>
    <w:rsid w:val="0026408B"/>
    <w:rsid w:val="00267C3E"/>
    <w:rsid w:val="0027055E"/>
    <w:rsid w:val="002709BB"/>
    <w:rsid w:val="0027131C"/>
    <w:rsid w:val="0027180A"/>
    <w:rsid w:val="00273BAC"/>
    <w:rsid w:val="002763B3"/>
    <w:rsid w:val="002802E3"/>
    <w:rsid w:val="0028213D"/>
    <w:rsid w:val="002862F1"/>
    <w:rsid w:val="00291373"/>
    <w:rsid w:val="0029597D"/>
    <w:rsid w:val="00295B21"/>
    <w:rsid w:val="0029602A"/>
    <w:rsid w:val="002962C3"/>
    <w:rsid w:val="0029752B"/>
    <w:rsid w:val="00297872"/>
    <w:rsid w:val="002A0A9C"/>
    <w:rsid w:val="002A483C"/>
    <w:rsid w:val="002A6B03"/>
    <w:rsid w:val="002B0C7C"/>
    <w:rsid w:val="002B1729"/>
    <w:rsid w:val="002B36C7"/>
    <w:rsid w:val="002B4D8C"/>
    <w:rsid w:val="002B4DD4"/>
    <w:rsid w:val="002B5277"/>
    <w:rsid w:val="002B5375"/>
    <w:rsid w:val="002B77C1"/>
    <w:rsid w:val="002C0ED7"/>
    <w:rsid w:val="002C205B"/>
    <w:rsid w:val="002C2728"/>
    <w:rsid w:val="002C5B7C"/>
    <w:rsid w:val="002D1129"/>
    <w:rsid w:val="002D1E0D"/>
    <w:rsid w:val="002D2C75"/>
    <w:rsid w:val="002D5006"/>
    <w:rsid w:val="002D6670"/>
    <w:rsid w:val="002D7C61"/>
    <w:rsid w:val="002E01D0"/>
    <w:rsid w:val="002E07F3"/>
    <w:rsid w:val="002E161D"/>
    <w:rsid w:val="002E28A2"/>
    <w:rsid w:val="002E3100"/>
    <w:rsid w:val="002E59FD"/>
    <w:rsid w:val="002E6C95"/>
    <w:rsid w:val="002E7C36"/>
    <w:rsid w:val="002F3D32"/>
    <w:rsid w:val="002F4815"/>
    <w:rsid w:val="002F5F31"/>
    <w:rsid w:val="002F5F46"/>
    <w:rsid w:val="002F6334"/>
    <w:rsid w:val="00302216"/>
    <w:rsid w:val="00303E53"/>
    <w:rsid w:val="00305CC1"/>
    <w:rsid w:val="00306E5F"/>
    <w:rsid w:val="00307E14"/>
    <w:rsid w:val="003120D1"/>
    <w:rsid w:val="0031333F"/>
    <w:rsid w:val="00314054"/>
    <w:rsid w:val="00316F27"/>
    <w:rsid w:val="003214F1"/>
    <w:rsid w:val="00322E4B"/>
    <w:rsid w:val="00327870"/>
    <w:rsid w:val="0033259D"/>
    <w:rsid w:val="003333D2"/>
    <w:rsid w:val="00334686"/>
    <w:rsid w:val="00335649"/>
    <w:rsid w:val="00337339"/>
    <w:rsid w:val="00340345"/>
    <w:rsid w:val="003406C6"/>
    <w:rsid w:val="003418CC"/>
    <w:rsid w:val="00342FBF"/>
    <w:rsid w:val="003434EE"/>
    <w:rsid w:val="003459BD"/>
    <w:rsid w:val="00350D38"/>
    <w:rsid w:val="00351B36"/>
    <w:rsid w:val="0035298B"/>
    <w:rsid w:val="003550DB"/>
    <w:rsid w:val="00355856"/>
    <w:rsid w:val="00357B4E"/>
    <w:rsid w:val="00361D05"/>
    <w:rsid w:val="00361E6A"/>
    <w:rsid w:val="00363E63"/>
    <w:rsid w:val="00365165"/>
    <w:rsid w:val="003716FD"/>
    <w:rsid w:val="0037204B"/>
    <w:rsid w:val="003726AF"/>
    <w:rsid w:val="00372740"/>
    <w:rsid w:val="003744CF"/>
    <w:rsid w:val="00374717"/>
    <w:rsid w:val="0037676C"/>
    <w:rsid w:val="00381043"/>
    <w:rsid w:val="00381E6A"/>
    <w:rsid w:val="003824AD"/>
    <w:rsid w:val="003829E5"/>
    <w:rsid w:val="003837D5"/>
    <w:rsid w:val="00383B3C"/>
    <w:rsid w:val="00386109"/>
    <w:rsid w:val="00386944"/>
    <w:rsid w:val="00391ECF"/>
    <w:rsid w:val="00393E42"/>
    <w:rsid w:val="003952FB"/>
    <w:rsid w:val="003956CC"/>
    <w:rsid w:val="00395C9A"/>
    <w:rsid w:val="00396668"/>
    <w:rsid w:val="00396B72"/>
    <w:rsid w:val="003A0853"/>
    <w:rsid w:val="003A289A"/>
    <w:rsid w:val="003A295C"/>
    <w:rsid w:val="003A6B67"/>
    <w:rsid w:val="003B0A0A"/>
    <w:rsid w:val="003B13B6"/>
    <w:rsid w:val="003B14C3"/>
    <w:rsid w:val="003B15E6"/>
    <w:rsid w:val="003B22EF"/>
    <w:rsid w:val="003B338E"/>
    <w:rsid w:val="003B3EF5"/>
    <w:rsid w:val="003B408A"/>
    <w:rsid w:val="003C08A2"/>
    <w:rsid w:val="003C12A3"/>
    <w:rsid w:val="003C2045"/>
    <w:rsid w:val="003C41A4"/>
    <w:rsid w:val="003C43A1"/>
    <w:rsid w:val="003C4FC0"/>
    <w:rsid w:val="003C55F4"/>
    <w:rsid w:val="003C7897"/>
    <w:rsid w:val="003C7A3F"/>
    <w:rsid w:val="003D24D2"/>
    <w:rsid w:val="003D2766"/>
    <w:rsid w:val="003D2A74"/>
    <w:rsid w:val="003D31D5"/>
    <w:rsid w:val="003D3D88"/>
    <w:rsid w:val="003D3E8F"/>
    <w:rsid w:val="003D6475"/>
    <w:rsid w:val="003D6EE6"/>
    <w:rsid w:val="003E375C"/>
    <w:rsid w:val="003E4086"/>
    <w:rsid w:val="003E4AFC"/>
    <w:rsid w:val="003E553D"/>
    <w:rsid w:val="003E639E"/>
    <w:rsid w:val="003E71E5"/>
    <w:rsid w:val="003F0445"/>
    <w:rsid w:val="003F0CF0"/>
    <w:rsid w:val="003F14B1"/>
    <w:rsid w:val="003F2B20"/>
    <w:rsid w:val="003F2FF3"/>
    <w:rsid w:val="003F3289"/>
    <w:rsid w:val="003F3C62"/>
    <w:rsid w:val="003F5CB9"/>
    <w:rsid w:val="003F669D"/>
    <w:rsid w:val="003F792F"/>
    <w:rsid w:val="004013C7"/>
    <w:rsid w:val="00401EEE"/>
    <w:rsid w:val="00401FCF"/>
    <w:rsid w:val="004027E3"/>
    <w:rsid w:val="00403C7D"/>
    <w:rsid w:val="00406285"/>
    <w:rsid w:val="004115A2"/>
    <w:rsid w:val="004148F9"/>
    <w:rsid w:val="00416469"/>
    <w:rsid w:val="0042084E"/>
    <w:rsid w:val="00420D4B"/>
    <w:rsid w:val="00420E14"/>
    <w:rsid w:val="00421EEF"/>
    <w:rsid w:val="00424D65"/>
    <w:rsid w:val="00430393"/>
    <w:rsid w:val="00431806"/>
    <w:rsid w:val="00431A70"/>
    <w:rsid w:val="00431CF8"/>
    <w:rsid w:val="00431F42"/>
    <w:rsid w:val="00442C6C"/>
    <w:rsid w:val="00443CBE"/>
    <w:rsid w:val="00443E8A"/>
    <w:rsid w:val="004441BC"/>
    <w:rsid w:val="004452D9"/>
    <w:rsid w:val="0044656F"/>
    <w:rsid w:val="004468B4"/>
    <w:rsid w:val="00446D86"/>
    <w:rsid w:val="0045230A"/>
    <w:rsid w:val="00454A7D"/>
    <w:rsid w:val="00454AD0"/>
    <w:rsid w:val="00457337"/>
    <w:rsid w:val="00457C86"/>
    <w:rsid w:val="00462E3D"/>
    <w:rsid w:val="00466E79"/>
    <w:rsid w:val="00470D7D"/>
    <w:rsid w:val="00471522"/>
    <w:rsid w:val="0047372D"/>
    <w:rsid w:val="00473BA3"/>
    <w:rsid w:val="004743DD"/>
    <w:rsid w:val="00474CEA"/>
    <w:rsid w:val="00476FAF"/>
    <w:rsid w:val="00483968"/>
    <w:rsid w:val="004841BE"/>
    <w:rsid w:val="00484F86"/>
    <w:rsid w:val="00490746"/>
    <w:rsid w:val="00490852"/>
    <w:rsid w:val="00491C9C"/>
    <w:rsid w:val="00492CB9"/>
    <w:rsid w:val="00492F30"/>
    <w:rsid w:val="004946F4"/>
    <w:rsid w:val="0049487E"/>
    <w:rsid w:val="004970FF"/>
    <w:rsid w:val="004A051B"/>
    <w:rsid w:val="004A14BB"/>
    <w:rsid w:val="004A160D"/>
    <w:rsid w:val="004A3E81"/>
    <w:rsid w:val="004A4195"/>
    <w:rsid w:val="004A5024"/>
    <w:rsid w:val="004A5292"/>
    <w:rsid w:val="004A56D0"/>
    <w:rsid w:val="004A5C62"/>
    <w:rsid w:val="004A5CE5"/>
    <w:rsid w:val="004A707D"/>
    <w:rsid w:val="004B0974"/>
    <w:rsid w:val="004B4185"/>
    <w:rsid w:val="004B49F2"/>
    <w:rsid w:val="004B5FB8"/>
    <w:rsid w:val="004C0946"/>
    <w:rsid w:val="004C0A01"/>
    <w:rsid w:val="004C5541"/>
    <w:rsid w:val="004C6EEE"/>
    <w:rsid w:val="004C702B"/>
    <w:rsid w:val="004D0033"/>
    <w:rsid w:val="004D016B"/>
    <w:rsid w:val="004D0FCF"/>
    <w:rsid w:val="004D1B22"/>
    <w:rsid w:val="004D23CC"/>
    <w:rsid w:val="004D36F2"/>
    <w:rsid w:val="004E1106"/>
    <w:rsid w:val="004E138F"/>
    <w:rsid w:val="004E271F"/>
    <w:rsid w:val="004E4649"/>
    <w:rsid w:val="004E48B8"/>
    <w:rsid w:val="004E5C2B"/>
    <w:rsid w:val="004F00DD"/>
    <w:rsid w:val="004F0E45"/>
    <w:rsid w:val="004F18EB"/>
    <w:rsid w:val="004F2133"/>
    <w:rsid w:val="004F38F0"/>
    <w:rsid w:val="004F42ED"/>
    <w:rsid w:val="004F5398"/>
    <w:rsid w:val="004F5525"/>
    <w:rsid w:val="004F55F1"/>
    <w:rsid w:val="004F6936"/>
    <w:rsid w:val="00503B16"/>
    <w:rsid w:val="00503DC6"/>
    <w:rsid w:val="00506A41"/>
    <w:rsid w:val="00506F5D"/>
    <w:rsid w:val="00510C37"/>
    <w:rsid w:val="00511BA0"/>
    <w:rsid w:val="005126D0"/>
    <w:rsid w:val="00514667"/>
    <w:rsid w:val="0051568D"/>
    <w:rsid w:val="00526AC7"/>
    <w:rsid w:val="00526C15"/>
    <w:rsid w:val="00530659"/>
    <w:rsid w:val="00536499"/>
    <w:rsid w:val="005373E6"/>
    <w:rsid w:val="00542A03"/>
    <w:rsid w:val="00543903"/>
    <w:rsid w:val="00543BCC"/>
    <w:rsid w:val="00543F11"/>
    <w:rsid w:val="00544135"/>
    <w:rsid w:val="00546305"/>
    <w:rsid w:val="00547A95"/>
    <w:rsid w:val="0055119B"/>
    <w:rsid w:val="0055154E"/>
    <w:rsid w:val="00552190"/>
    <w:rsid w:val="0055318A"/>
    <w:rsid w:val="005555A8"/>
    <w:rsid w:val="00561202"/>
    <w:rsid w:val="00562507"/>
    <w:rsid w:val="00562811"/>
    <w:rsid w:val="005664B5"/>
    <w:rsid w:val="00566DD0"/>
    <w:rsid w:val="00572031"/>
    <w:rsid w:val="00572282"/>
    <w:rsid w:val="00573CE3"/>
    <w:rsid w:val="00576E84"/>
    <w:rsid w:val="00577B78"/>
    <w:rsid w:val="005800EE"/>
    <w:rsid w:val="00580394"/>
    <w:rsid w:val="005804F9"/>
    <w:rsid w:val="005809CD"/>
    <w:rsid w:val="00580B82"/>
    <w:rsid w:val="00580CED"/>
    <w:rsid w:val="00582B8C"/>
    <w:rsid w:val="0058757E"/>
    <w:rsid w:val="00591587"/>
    <w:rsid w:val="005931F2"/>
    <w:rsid w:val="005936CA"/>
    <w:rsid w:val="0059491D"/>
    <w:rsid w:val="00595F5C"/>
    <w:rsid w:val="00596A4B"/>
    <w:rsid w:val="00597507"/>
    <w:rsid w:val="005A456A"/>
    <w:rsid w:val="005A479D"/>
    <w:rsid w:val="005A7021"/>
    <w:rsid w:val="005B1C6D"/>
    <w:rsid w:val="005B21B6"/>
    <w:rsid w:val="005B2979"/>
    <w:rsid w:val="005B3A08"/>
    <w:rsid w:val="005B7A63"/>
    <w:rsid w:val="005C0955"/>
    <w:rsid w:val="005C446D"/>
    <w:rsid w:val="005C49DA"/>
    <w:rsid w:val="005C50F3"/>
    <w:rsid w:val="005C54B5"/>
    <w:rsid w:val="005C5C9F"/>
    <w:rsid w:val="005C5D80"/>
    <w:rsid w:val="005C5D91"/>
    <w:rsid w:val="005D07B8"/>
    <w:rsid w:val="005D2123"/>
    <w:rsid w:val="005D609A"/>
    <w:rsid w:val="005D64FB"/>
    <w:rsid w:val="005D6597"/>
    <w:rsid w:val="005D757F"/>
    <w:rsid w:val="005E02C5"/>
    <w:rsid w:val="005E14E7"/>
    <w:rsid w:val="005E26A3"/>
    <w:rsid w:val="005E2ECB"/>
    <w:rsid w:val="005E447E"/>
    <w:rsid w:val="005E4FD1"/>
    <w:rsid w:val="005E6CB1"/>
    <w:rsid w:val="005E7400"/>
    <w:rsid w:val="005F06EB"/>
    <w:rsid w:val="005F0775"/>
    <w:rsid w:val="005F0CF5"/>
    <w:rsid w:val="005F21EB"/>
    <w:rsid w:val="005F424B"/>
    <w:rsid w:val="005F64CF"/>
    <w:rsid w:val="00601BC3"/>
    <w:rsid w:val="006041AD"/>
    <w:rsid w:val="00605908"/>
    <w:rsid w:val="00605CA5"/>
    <w:rsid w:val="00607850"/>
    <w:rsid w:val="00607DD6"/>
    <w:rsid w:val="00607EF7"/>
    <w:rsid w:val="006109F2"/>
    <w:rsid w:val="00610D7C"/>
    <w:rsid w:val="00613414"/>
    <w:rsid w:val="00613722"/>
    <w:rsid w:val="00620154"/>
    <w:rsid w:val="00622467"/>
    <w:rsid w:val="006228C3"/>
    <w:rsid w:val="0062408D"/>
    <w:rsid w:val="006240CC"/>
    <w:rsid w:val="006241E9"/>
    <w:rsid w:val="00624940"/>
    <w:rsid w:val="006254F8"/>
    <w:rsid w:val="00627DA7"/>
    <w:rsid w:val="00630DA4"/>
    <w:rsid w:val="00631CD4"/>
    <w:rsid w:val="00631F05"/>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59EA"/>
    <w:rsid w:val="00656290"/>
    <w:rsid w:val="006601C9"/>
    <w:rsid w:val="006608D8"/>
    <w:rsid w:val="006617B3"/>
    <w:rsid w:val="006621D7"/>
    <w:rsid w:val="0066302A"/>
    <w:rsid w:val="00666733"/>
    <w:rsid w:val="00667770"/>
    <w:rsid w:val="00667CB6"/>
    <w:rsid w:val="00670597"/>
    <w:rsid w:val="006706D0"/>
    <w:rsid w:val="00670DAC"/>
    <w:rsid w:val="006749CC"/>
    <w:rsid w:val="006771CA"/>
    <w:rsid w:val="00677574"/>
    <w:rsid w:val="006812ED"/>
    <w:rsid w:val="00683878"/>
    <w:rsid w:val="00684380"/>
    <w:rsid w:val="0068454C"/>
    <w:rsid w:val="00691B62"/>
    <w:rsid w:val="006933B5"/>
    <w:rsid w:val="00693D14"/>
    <w:rsid w:val="00696EFA"/>
    <w:rsid w:val="00696F27"/>
    <w:rsid w:val="006A06A3"/>
    <w:rsid w:val="006A12B4"/>
    <w:rsid w:val="006A18C2"/>
    <w:rsid w:val="006A3383"/>
    <w:rsid w:val="006B077C"/>
    <w:rsid w:val="006B1469"/>
    <w:rsid w:val="006B6803"/>
    <w:rsid w:val="006C2034"/>
    <w:rsid w:val="006D0F16"/>
    <w:rsid w:val="006D2A3F"/>
    <w:rsid w:val="006D2FBC"/>
    <w:rsid w:val="006D30E3"/>
    <w:rsid w:val="006D31CA"/>
    <w:rsid w:val="006D397A"/>
    <w:rsid w:val="006D6828"/>
    <w:rsid w:val="006D6841"/>
    <w:rsid w:val="006D6E34"/>
    <w:rsid w:val="006E138B"/>
    <w:rsid w:val="006E1867"/>
    <w:rsid w:val="006E78F5"/>
    <w:rsid w:val="006F0330"/>
    <w:rsid w:val="006F1FDC"/>
    <w:rsid w:val="006F6B8C"/>
    <w:rsid w:val="007013EF"/>
    <w:rsid w:val="007055BD"/>
    <w:rsid w:val="00705BB9"/>
    <w:rsid w:val="007173CA"/>
    <w:rsid w:val="007216AA"/>
    <w:rsid w:val="00721AB5"/>
    <w:rsid w:val="00721CFB"/>
    <w:rsid w:val="00721DEF"/>
    <w:rsid w:val="00724A43"/>
    <w:rsid w:val="007273AC"/>
    <w:rsid w:val="00731AD4"/>
    <w:rsid w:val="007346E4"/>
    <w:rsid w:val="00735564"/>
    <w:rsid w:val="00736A4A"/>
    <w:rsid w:val="00740F22"/>
    <w:rsid w:val="00741CF0"/>
    <w:rsid w:val="00741F1A"/>
    <w:rsid w:val="007447DA"/>
    <w:rsid w:val="007450F8"/>
    <w:rsid w:val="0074696E"/>
    <w:rsid w:val="00750135"/>
    <w:rsid w:val="00750EC2"/>
    <w:rsid w:val="00752B28"/>
    <w:rsid w:val="007536BC"/>
    <w:rsid w:val="00753D41"/>
    <w:rsid w:val="007541A9"/>
    <w:rsid w:val="00754E36"/>
    <w:rsid w:val="00755219"/>
    <w:rsid w:val="00756644"/>
    <w:rsid w:val="00756C48"/>
    <w:rsid w:val="00761AC8"/>
    <w:rsid w:val="00763139"/>
    <w:rsid w:val="007632E4"/>
    <w:rsid w:val="00767E5A"/>
    <w:rsid w:val="00770F2E"/>
    <w:rsid w:val="00770F37"/>
    <w:rsid w:val="007711A0"/>
    <w:rsid w:val="00772D5E"/>
    <w:rsid w:val="0077463E"/>
    <w:rsid w:val="00774A9C"/>
    <w:rsid w:val="0077624E"/>
    <w:rsid w:val="00776928"/>
    <w:rsid w:val="00776D56"/>
    <w:rsid w:val="00776E0F"/>
    <w:rsid w:val="007774B1"/>
    <w:rsid w:val="00777BE1"/>
    <w:rsid w:val="007808F8"/>
    <w:rsid w:val="00781CD8"/>
    <w:rsid w:val="00782222"/>
    <w:rsid w:val="007833D8"/>
    <w:rsid w:val="00785677"/>
    <w:rsid w:val="00786F16"/>
    <w:rsid w:val="00791BD7"/>
    <w:rsid w:val="007933F7"/>
    <w:rsid w:val="00796E20"/>
    <w:rsid w:val="00797C32"/>
    <w:rsid w:val="007A011B"/>
    <w:rsid w:val="007A11E8"/>
    <w:rsid w:val="007B0914"/>
    <w:rsid w:val="007B1374"/>
    <w:rsid w:val="007B17C1"/>
    <w:rsid w:val="007B32E5"/>
    <w:rsid w:val="007B3331"/>
    <w:rsid w:val="007B3DB9"/>
    <w:rsid w:val="007B589F"/>
    <w:rsid w:val="007B5B9A"/>
    <w:rsid w:val="007B6186"/>
    <w:rsid w:val="007B73BC"/>
    <w:rsid w:val="007C1838"/>
    <w:rsid w:val="007C1914"/>
    <w:rsid w:val="007C20B9"/>
    <w:rsid w:val="007C4074"/>
    <w:rsid w:val="007C442F"/>
    <w:rsid w:val="007C7301"/>
    <w:rsid w:val="007C7859"/>
    <w:rsid w:val="007C7F28"/>
    <w:rsid w:val="007D1466"/>
    <w:rsid w:val="007D2BDE"/>
    <w:rsid w:val="007D2FB6"/>
    <w:rsid w:val="007D31E6"/>
    <w:rsid w:val="007D49EB"/>
    <w:rsid w:val="007D5E1C"/>
    <w:rsid w:val="007E0DE2"/>
    <w:rsid w:val="007E3667"/>
    <w:rsid w:val="007E3B98"/>
    <w:rsid w:val="007E417A"/>
    <w:rsid w:val="007E434F"/>
    <w:rsid w:val="007E548D"/>
    <w:rsid w:val="007F11FA"/>
    <w:rsid w:val="007F31B6"/>
    <w:rsid w:val="007F35F5"/>
    <w:rsid w:val="007F546C"/>
    <w:rsid w:val="007F625F"/>
    <w:rsid w:val="007F665E"/>
    <w:rsid w:val="00800412"/>
    <w:rsid w:val="00803D1C"/>
    <w:rsid w:val="00805604"/>
    <w:rsid w:val="0080587B"/>
    <w:rsid w:val="00806468"/>
    <w:rsid w:val="008119CA"/>
    <w:rsid w:val="008130C4"/>
    <w:rsid w:val="00814228"/>
    <w:rsid w:val="0081520D"/>
    <w:rsid w:val="008155F0"/>
    <w:rsid w:val="00816735"/>
    <w:rsid w:val="008168A2"/>
    <w:rsid w:val="00817413"/>
    <w:rsid w:val="00820141"/>
    <w:rsid w:val="00820E0C"/>
    <w:rsid w:val="00822CAE"/>
    <w:rsid w:val="00823275"/>
    <w:rsid w:val="0082366F"/>
    <w:rsid w:val="008240F0"/>
    <w:rsid w:val="00831C5D"/>
    <w:rsid w:val="008338A2"/>
    <w:rsid w:val="00834134"/>
    <w:rsid w:val="00835FD4"/>
    <w:rsid w:val="00841AA9"/>
    <w:rsid w:val="00841DF9"/>
    <w:rsid w:val="008474FE"/>
    <w:rsid w:val="0084775C"/>
    <w:rsid w:val="0085171D"/>
    <w:rsid w:val="00853EE4"/>
    <w:rsid w:val="00855535"/>
    <w:rsid w:val="00856B62"/>
    <w:rsid w:val="008572C3"/>
    <w:rsid w:val="00857BE3"/>
    <w:rsid w:val="00857C5A"/>
    <w:rsid w:val="00860964"/>
    <w:rsid w:val="0086255E"/>
    <w:rsid w:val="008633F0"/>
    <w:rsid w:val="0086417C"/>
    <w:rsid w:val="00867D9D"/>
    <w:rsid w:val="00872490"/>
    <w:rsid w:val="00872E0A"/>
    <w:rsid w:val="00873594"/>
    <w:rsid w:val="00875285"/>
    <w:rsid w:val="00875C64"/>
    <w:rsid w:val="00883500"/>
    <w:rsid w:val="00884B62"/>
    <w:rsid w:val="0088529C"/>
    <w:rsid w:val="00887903"/>
    <w:rsid w:val="0089270A"/>
    <w:rsid w:val="00893AF6"/>
    <w:rsid w:val="00894BC4"/>
    <w:rsid w:val="00894EE1"/>
    <w:rsid w:val="00896890"/>
    <w:rsid w:val="008977D1"/>
    <w:rsid w:val="008A28A8"/>
    <w:rsid w:val="008A54AC"/>
    <w:rsid w:val="008A5590"/>
    <w:rsid w:val="008A5B32"/>
    <w:rsid w:val="008B2029"/>
    <w:rsid w:val="008B2EE4"/>
    <w:rsid w:val="008B3821"/>
    <w:rsid w:val="008B4D3D"/>
    <w:rsid w:val="008B57C7"/>
    <w:rsid w:val="008B7B62"/>
    <w:rsid w:val="008C095B"/>
    <w:rsid w:val="008C2F92"/>
    <w:rsid w:val="008C3546"/>
    <w:rsid w:val="008C589D"/>
    <w:rsid w:val="008C6D51"/>
    <w:rsid w:val="008C7247"/>
    <w:rsid w:val="008D2846"/>
    <w:rsid w:val="008D2B4F"/>
    <w:rsid w:val="008D4236"/>
    <w:rsid w:val="008D462F"/>
    <w:rsid w:val="008D5515"/>
    <w:rsid w:val="008D6D2A"/>
    <w:rsid w:val="008D6DCF"/>
    <w:rsid w:val="008E2736"/>
    <w:rsid w:val="008E2869"/>
    <w:rsid w:val="008E3E18"/>
    <w:rsid w:val="008E4376"/>
    <w:rsid w:val="008E7A0A"/>
    <w:rsid w:val="008E7B49"/>
    <w:rsid w:val="008F59F6"/>
    <w:rsid w:val="00900719"/>
    <w:rsid w:val="009017AC"/>
    <w:rsid w:val="00902123"/>
    <w:rsid w:val="00902A9A"/>
    <w:rsid w:val="0090427F"/>
    <w:rsid w:val="00904778"/>
    <w:rsid w:val="00904A1C"/>
    <w:rsid w:val="00905030"/>
    <w:rsid w:val="00906490"/>
    <w:rsid w:val="00906578"/>
    <w:rsid w:val="009111B2"/>
    <w:rsid w:val="009151F5"/>
    <w:rsid w:val="00920CF1"/>
    <w:rsid w:val="00924AE1"/>
    <w:rsid w:val="00924E86"/>
    <w:rsid w:val="009269B1"/>
    <w:rsid w:val="0092724D"/>
    <w:rsid w:val="009272B3"/>
    <w:rsid w:val="009315BE"/>
    <w:rsid w:val="00931811"/>
    <w:rsid w:val="009321E3"/>
    <w:rsid w:val="009326DD"/>
    <w:rsid w:val="0093338F"/>
    <w:rsid w:val="009358A1"/>
    <w:rsid w:val="00937BD9"/>
    <w:rsid w:val="00937C0C"/>
    <w:rsid w:val="0094340F"/>
    <w:rsid w:val="00947AD8"/>
    <w:rsid w:val="00950E2C"/>
    <w:rsid w:val="00951D50"/>
    <w:rsid w:val="009525EB"/>
    <w:rsid w:val="0095470B"/>
    <w:rsid w:val="00954874"/>
    <w:rsid w:val="00955997"/>
    <w:rsid w:val="0095615A"/>
    <w:rsid w:val="0096128B"/>
    <w:rsid w:val="00961400"/>
    <w:rsid w:val="0096239B"/>
    <w:rsid w:val="00963646"/>
    <w:rsid w:val="0096632D"/>
    <w:rsid w:val="0096701C"/>
    <w:rsid w:val="00967124"/>
    <w:rsid w:val="0097166C"/>
    <w:rsid w:val="009718C7"/>
    <w:rsid w:val="0097559F"/>
    <w:rsid w:val="00976186"/>
    <w:rsid w:val="009761EA"/>
    <w:rsid w:val="0097761E"/>
    <w:rsid w:val="00977D59"/>
    <w:rsid w:val="00982454"/>
    <w:rsid w:val="00982CF0"/>
    <w:rsid w:val="009853E1"/>
    <w:rsid w:val="00986E6B"/>
    <w:rsid w:val="00987BD9"/>
    <w:rsid w:val="00990032"/>
    <w:rsid w:val="00990B19"/>
    <w:rsid w:val="00990D4E"/>
    <w:rsid w:val="0099153B"/>
    <w:rsid w:val="00991769"/>
    <w:rsid w:val="0099232C"/>
    <w:rsid w:val="0099347B"/>
    <w:rsid w:val="00994386"/>
    <w:rsid w:val="009A13D8"/>
    <w:rsid w:val="009A279E"/>
    <w:rsid w:val="009A3015"/>
    <w:rsid w:val="009A3490"/>
    <w:rsid w:val="009A3AFD"/>
    <w:rsid w:val="009A50D5"/>
    <w:rsid w:val="009B0A6F"/>
    <w:rsid w:val="009B0A94"/>
    <w:rsid w:val="009B0C62"/>
    <w:rsid w:val="009B2AE8"/>
    <w:rsid w:val="009B3795"/>
    <w:rsid w:val="009B5622"/>
    <w:rsid w:val="009B59E9"/>
    <w:rsid w:val="009B70AA"/>
    <w:rsid w:val="009C245E"/>
    <w:rsid w:val="009C5E77"/>
    <w:rsid w:val="009C7A7E"/>
    <w:rsid w:val="009D02E8"/>
    <w:rsid w:val="009D0A20"/>
    <w:rsid w:val="009D51D0"/>
    <w:rsid w:val="009D70A4"/>
    <w:rsid w:val="009D72A0"/>
    <w:rsid w:val="009D7B14"/>
    <w:rsid w:val="009E08D1"/>
    <w:rsid w:val="009E0D96"/>
    <w:rsid w:val="009E1B95"/>
    <w:rsid w:val="009E39B6"/>
    <w:rsid w:val="009E3CC9"/>
    <w:rsid w:val="009E496F"/>
    <w:rsid w:val="009E4B0D"/>
    <w:rsid w:val="009E5250"/>
    <w:rsid w:val="009E7A69"/>
    <w:rsid w:val="009E7F92"/>
    <w:rsid w:val="009F02A3"/>
    <w:rsid w:val="009F2182"/>
    <w:rsid w:val="009F2F27"/>
    <w:rsid w:val="009F34AA"/>
    <w:rsid w:val="009F4DE1"/>
    <w:rsid w:val="009F5AD7"/>
    <w:rsid w:val="009F6BCB"/>
    <w:rsid w:val="009F7B78"/>
    <w:rsid w:val="00A0057A"/>
    <w:rsid w:val="00A01673"/>
    <w:rsid w:val="00A02FA1"/>
    <w:rsid w:val="00A04CCE"/>
    <w:rsid w:val="00A06454"/>
    <w:rsid w:val="00A07421"/>
    <w:rsid w:val="00A0776B"/>
    <w:rsid w:val="00A10205"/>
    <w:rsid w:val="00A10FB9"/>
    <w:rsid w:val="00A11421"/>
    <w:rsid w:val="00A1389F"/>
    <w:rsid w:val="00A13B7A"/>
    <w:rsid w:val="00A157B1"/>
    <w:rsid w:val="00A170F1"/>
    <w:rsid w:val="00A22229"/>
    <w:rsid w:val="00A22482"/>
    <w:rsid w:val="00A22834"/>
    <w:rsid w:val="00A24442"/>
    <w:rsid w:val="00A24ADA"/>
    <w:rsid w:val="00A308E4"/>
    <w:rsid w:val="00A31E33"/>
    <w:rsid w:val="00A32577"/>
    <w:rsid w:val="00A330BB"/>
    <w:rsid w:val="00A36F8F"/>
    <w:rsid w:val="00A446F5"/>
    <w:rsid w:val="00A44882"/>
    <w:rsid w:val="00A45125"/>
    <w:rsid w:val="00A54715"/>
    <w:rsid w:val="00A56B21"/>
    <w:rsid w:val="00A6061C"/>
    <w:rsid w:val="00A62D44"/>
    <w:rsid w:val="00A65719"/>
    <w:rsid w:val="00A67263"/>
    <w:rsid w:val="00A70250"/>
    <w:rsid w:val="00A7161C"/>
    <w:rsid w:val="00A71CE4"/>
    <w:rsid w:val="00A77AA3"/>
    <w:rsid w:val="00A81285"/>
    <w:rsid w:val="00A816B0"/>
    <w:rsid w:val="00A81788"/>
    <w:rsid w:val="00A8236D"/>
    <w:rsid w:val="00A854EB"/>
    <w:rsid w:val="00A872E5"/>
    <w:rsid w:val="00A90A07"/>
    <w:rsid w:val="00A91406"/>
    <w:rsid w:val="00A96E65"/>
    <w:rsid w:val="00A96ECE"/>
    <w:rsid w:val="00A97C72"/>
    <w:rsid w:val="00AA0A40"/>
    <w:rsid w:val="00AA310B"/>
    <w:rsid w:val="00AA4FAF"/>
    <w:rsid w:val="00AA52D1"/>
    <w:rsid w:val="00AA63D4"/>
    <w:rsid w:val="00AA6F81"/>
    <w:rsid w:val="00AB06E8"/>
    <w:rsid w:val="00AB1CD3"/>
    <w:rsid w:val="00AB352F"/>
    <w:rsid w:val="00AB4B42"/>
    <w:rsid w:val="00AC0B37"/>
    <w:rsid w:val="00AC274B"/>
    <w:rsid w:val="00AC2EAF"/>
    <w:rsid w:val="00AC3CB1"/>
    <w:rsid w:val="00AC4764"/>
    <w:rsid w:val="00AC6D36"/>
    <w:rsid w:val="00AD0886"/>
    <w:rsid w:val="00AD0CBA"/>
    <w:rsid w:val="00AD26E2"/>
    <w:rsid w:val="00AD784C"/>
    <w:rsid w:val="00AE11BD"/>
    <w:rsid w:val="00AE126A"/>
    <w:rsid w:val="00AE1BAE"/>
    <w:rsid w:val="00AE3005"/>
    <w:rsid w:val="00AE3BD5"/>
    <w:rsid w:val="00AE59A0"/>
    <w:rsid w:val="00AF0C57"/>
    <w:rsid w:val="00AF26F3"/>
    <w:rsid w:val="00AF2D54"/>
    <w:rsid w:val="00AF5F04"/>
    <w:rsid w:val="00AF7D1C"/>
    <w:rsid w:val="00B00672"/>
    <w:rsid w:val="00B01B4D"/>
    <w:rsid w:val="00B04489"/>
    <w:rsid w:val="00B06571"/>
    <w:rsid w:val="00B068BA"/>
    <w:rsid w:val="00B07217"/>
    <w:rsid w:val="00B07279"/>
    <w:rsid w:val="00B10BBC"/>
    <w:rsid w:val="00B11D58"/>
    <w:rsid w:val="00B13851"/>
    <w:rsid w:val="00B13B1C"/>
    <w:rsid w:val="00B14B5F"/>
    <w:rsid w:val="00B2028A"/>
    <w:rsid w:val="00B20CA0"/>
    <w:rsid w:val="00B21F90"/>
    <w:rsid w:val="00B22291"/>
    <w:rsid w:val="00B23F9A"/>
    <w:rsid w:val="00B2417B"/>
    <w:rsid w:val="00B24E6F"/>
    <w:rsid w:val="00B26CB5"/>
    <w:rsid w:val="00B2752E"/>
    <w:rsid w:val="00B307CC"/>
    <w:rsid w:val="00B31068"/>
    <w:rsid w:val="00B326B7"/>
    <w:rsid w:val="00B342D2"/>
    <w:rsid w:val="00B35775"/>
    <w:rsid w:val="00B3588E"/>
    <w:rsid w:val="00B4198F"/>
    <w:rsid w:val="00B41F3D"/>
    <w:rsid w:val="00B42352"/>
    <w:rsid w:val="00B431E8"/>
    <w:rsid w:val="00B438AB"/>
    <w:rsid w:val="00B44552"/>
    <w:rsid w:val="00B45141"/>
    <w:rsid w:val="00B51780"/>
    <w:rsid w:val="00B519CD"/>
    <w:rsid w:val="00B5273A"/>
    <w:rsid w:val="00B5323B"/>
    <w:rsid w:val="00B57329"/>
    <w:rsid w:val="00B60E61"/>
    <w:rsid w:val="00B62B50"/>
    <w:rsid w:val="00B635B7"/>
    <w:rsid w:val="00B63AE8"/>
    <w:rsid w:val="00B65950"/>
    <w:rsid w:val="00B66D83"/>
    <w:rsid w:val="00B672C0"/>
    <w:rsid w:val="00B676FD"/>
    <w:rsid w:val="00B678B6"/>
    <w:rsid w:val="00B700FB"/>
    <w:rsid w:val="00B75646"/>
    <w:rsid w:val="00B7629E"/>
    <w:rsid w:val="00B90729"/>
    <w:rsid w:val="00B907DA"/>
    <w:rsid w:val="00B90B09"/>
    <w:rsid w:val="00B91497"/>
    <w:rsid w:val="00B93196"/>
    <w:rsid w:val="00B94C5E"/>
    <w:rsid w:val="00B950BC"/>
    <w:rsid w:val="00B9510B"/>
    <w:rsid w:val="00B9714C"/>
    <w:rsid w:val="00BA139B"/>
    <w:rsid w:val="00BA1FC9"/>
    <w:rsid w:val="00BA2309"/>
    <w:rsid w:val="00BA230D"/>
    <w:rsid w:val="00BA26F6"/>
    <w:rsid w:val="00BA29AD"/>
    <w:rsid w:val="00BA33CF"/>
    <w:rsid w:val="00BA3F8D"/>
    <w:rsid w:val="00BA5FA2"/>
    <w:rsid w:val="00BA6B93"/>
    <w:rsid w:val="00BA7879"/>
    <w:rsid w:val="00BB130C"/>
    <w:rsid w:val="00BB3245"/>
    <w:rsid w:val="00BB4A96"/>
    <w:rsid w:val="00BB74AC"/>
    <w:rsid w:val="00BB74C3"/>
    <w:rsid w:val="00BB7A10"/>
    <w:rsid w:val="00BC543B"/>
    <w:rsid w:val="00BC60BE"/>
    <w:rsid w:val="00BC7468"/>
    <w:rsid w:val="00BC7D4F"/>
    <w:rsid w:val="00BC7ED7"/>
    <w:rsid w:val="00BD2850"/>
    <w:rsid w:val="00BD49C3"/>
    <w:rsid w:val="00BE1954"/>
    <w:rsid w:val="00BE20A5"/>
    <w:rsid w:val="00BE28D2"/>
    <w:rsid w:val="00BE368D"/>
    <w:rsid w:val="00BE4A64"/>
    <w:rsid w:val="00BE586C"/>
    <w:rsid w:val="00BE5E43"/>
    <w:rsid w:val="00BE7885"/>
    <w:rsid w:val="00BF1D92"/>
    <w:rsid w:val="00BF3C7B"/>
    <w:rsid w:val="00BF557D"/>
    <w:rsid w:val="00BF56EE"/>
    <w:rsid w:val="00BF658D"/>
    <w:rsid w:val="00BF7F58"/>
    <w:rsid w:val="00C00B10"/>
    <w:rsid w:val="00C01381"/>
    <w:rsid w:val="00C01AB1"/>
    <w:rsid w:val="00C026A0"/>
    <w:rsid w:val="00C04BE9"/>
    <w:rsid w:val="00C06137"/>
    <w:rsid w:val="00C06929"/>
    <w:rsid w:val="00C079B8"/>
    <w:rsid w:val="00C10037"/>
    <w:rsid w:val="00C115E1"/>
    <w:rsid w:val="00C11AAB"/>
    <w:rsid w:val="00C123EA"/>
    <w:rsid w:val="00C12A49"/>
    <w:rsid w:val="00C133EE"/>
    <w:rsid w:val="00C149D0"/>
    <w:rsid w:val="00C1676A"/>
    <w:rsid w:val="00C223BA"/>
    <w:rsid w:val="00C23438"/>
    <w:rsid w:val="00C2468C"/>
    <w:rsid w:val="00C2492F"/>
    <w:rsid w:val="00C25CC7"/>
    <w:rsid w:val="00C26588"/>
    <w:rsid w:val="00C27DE9"/>
    <w:rsid w:val="00C32724"/>
    <w:rsid w:val="00C32989"/>
    <w:rsid w:val="00C33388"/>
    <w:rsid w:val="00C339A5"/>
    <w:rsid w:val="00C35484"/>
    <w:rsid w:val="00C379BC"/>
    <w:rsid w:val="00C40963"/>
    <w:rsid w:val="00C4173A"/>
    <w:rsid w:val="00C42C2F"/>
    <w:rsid w:val="00C447A9"/>
    <w:rsid w:val="00C46AE6"/>
    <w:rsid w:val="00C50DED"/>
    <w:rsid w:val="00C514DC"/>
    <w:rsid w:val="00C51604"/>
    <w:rsid w:val="00C5171D"/>
    <w:rsid w:val="00C52217"/>
    <w:rsid w:val="00C57EDD"/>
    <w:rsid w:val="00C602FF"/>
    <w:rsid w:val="00C60411"/>
    <w:rsid w:val="00C61174"/>
    <w:rsid w:val="00C6148F"/>
    <w:rsid w:val="00C61555"/>
    <w:rsid w:val="00C621B1"/>
    <w:rsid w:val="00C62845"/>
    <w:rsid w:val="00C62F7A"/>
    <w:rsid w:val="00C63B9C"/>
    <w:rsid w:val="00C6682F"/>
    <w:rsid w:val="00C67BF4"/>
    <w:rsid w:val="00C7275E"/>
    <w:rsid w:val="00C731AF"/>
    <w:rsid w:val="00C74C5D"/>
    <w:rsid w:val="00C81F6E"/>
    <w:rsid w:val="00C85ED3"/>
    <w:rsid w:val="00C863C4"/>
    <w:rsid w:val="00C907CD"/>
    <w:rsid w:val="00C90DAB"/>
    <w:rsid w:val="00C920EA"/>
    <w:rsid w:val="00C93C3E"/>
    <w:rsid w:val="00C97556"/>
    <w:rsid w:val="00CA112F"/>
    <w:rsid w:val="00CA12E3"/>
    <w:rsid w:val="00CA1476"/>
    <w:rsid w:val="00CA325C"/>
    <w:rsid w:val="00CA6611"/>
    <w:rsid w:val="00CA6AE6"/>
    <w:rsid w:val="00CA6DCA"/>
    <w:rsid w:val="00CA782F"/>
    <w:rsid w:val="00CB187B"/>
    <w:rsid w:val="00CB2835"/>
    <w:rsid w:val="00CB3285"/>
    <w:rsid w:val="00CB4500"/>
    <w:rsid w:val="00CB50B3"/>
    <w:rsid w:val="00CC0C72"/>
    <w:rsid w:val="00CC2BFD"/>
    <w:rsid w:val="00CC6F40"/>
    <w:rsid w:val="00CC7E6A"/>
    <w:rsid w:val="00CD3476"/>
    <w:rsid w:val="00CD64DF"/>
    <w:rsid w:val="00CE225F"/>
    <w:rsid w:val="00CE5A7A"/>
    <w:rsid w:val="00CE7A55"/>
    <w:rsid w:val="00CF24F0"/>
    <w:rsid w:val="00CF2D41"/>
    <w:rsid w:val="00CF2F50"/>
    <w:rsid w:val="00CF3BBB"/>
    <w:rsid w:val="00CF3C7D"/>
    <w:rsid w:val="00CF6198"/>
    <w:rsid w:val="00D0207C"/>
    <w:rsid w:val="00D02919"/>
    <w:rsid w:val="00D04C61"/>
    <w:rsid w:val="00D05B8D"/>
    <w:rsid w:val="00D05B9B"/>
    <w:rsid w:val="00D065A2"/>
    <w:rsid w:val="00D079AA"/>
    <w:rsid w:val="00D07F00"/>
    <w:rsid w:val="00D1130F"/>
    <w:rsid w:val="00D15C0F"/>
    <w:rsid w:val="00D17B72"/>
    <w:rsid w:val="00D24256"/>
    <w:rsid w:val="00D25441"/>
    <w:rsid w:val="00D263F8"/>
    <w:rsid w:val="00D3185C"/>
    <w:rsid w:val="00D31907"/>
    <w:rsid w:val="00D3205F"/>
    <w:rsid w:val="00D3318E"/>
    <w:rsid w:val="00D33E72"/>
    <w:rsid w:val="00D35BD6"/>
    <w:rsid w:val="00D361B5"/>
    <w:rsid w:val="00D369FC"/>
    <w:rsid w:val="00D411A2"/>
    <w:rsid w:val="00D4606D"/>
    <w:rsid w:val="00D50B9C"/>
    <w:rsid w:val="00D513AF"/>
    <w:rsid w:val="00D52D73"/>
    <w:rsid w:val="00D52E58"/>
    <w:rsid w:val="00D5523A"/>
    <w:rsid w:val="00D56B20"/>
    <w:rsid w:val="00D578B3"/>
    <w:rsid w:val="00D618F4"/>
    <w:rsid w:val="00D63636"/>
    <w:rsid w:val="00D640B3"/>
    <w:rsid w:val="00D65A63"/>
    <w:rsid w:val="00D714CC"/>
    <w:rsid w:val="00D75EA7"/>
    <w:rsid w:val="00D76ECC"/>
    <w:rsid w:val="00D77633"/>
    <w:rsid w:val="00D7767D"/>
    <w:rsid w:val="00D81ADF"/>
    <w:rsid w:val="00D81F21"/>
    <w:rsid w:val="00D864F2"/>
    <w:rsid w:val="00D91E6E"/>
    <w:rsid w:val="00D943F8"/>
    <w:rsid w:val="00D95470"/>
    <w:rsid w:val="00D96B55"/>
    <w:rsid w:val="00DA2619"/>
    <w:rsid w:val="00DA2F0D"/>
    <w:rsid w:val="00DA4239"/>
    <w:rsid w:val="00DA588C"/>
    <w:rsid w:val="00DA65DE"/>
    <w:rsid w:val="00DA7CF3"/>
    <w:rsid w:val="00DB0B61"/>
    <w:rsid w:val="00DB1474"/>
    <w:rsid w:val="00DB2962"/>
    <w:rsid w:val="00DB3062"/>
    <w:rsid w:val="00DB52FB"/>
    <w:rsid w:val="00DB65D1"/>
    <w:rsid w:val="00DB6AD2"/>
    <w:rsid w:val="00DB77D9"/>
    <w:rsid w:val="00DC013B"/>
    <w:rsid w:val="00DC090B"/>
    <w:rsid w:val="00DC1679"/>
    <w:rsid w:val="00DC219B"/>
    <w:rsid w:val="00DC2CF1"/>
    <w:rsid w:val="00DC2DC7"/>
    <w:rsid w:val="00DC2DEF"/>
    <w:rsid w:val="00DC2EA0"/>
    <w:rsid w:val="00DC3A7C"/>
    <w:rsid w:val="00DC4FCF"/>
    <w:rsid w:val="00DC50E0"/>
    <w:rsid w:val="00DC570E"/>
    <w:rsid w:val="00DC6111"/>
    <w:rsid w:val="00DC6386"/>
    <w:rsid w:val="00DD1130"/>
    <w:rsid w:val="00DD1951"/>
    <w:rsid w:val="00DD28A8"/>
    <w:rsid w:val="00DD290D"/>
    <w:rsid w:val="00DD487D"/>
    <w:rsid w:val="00DD4E83"/>
    <w:rsid w:val="00DD6628"/>
    <w:rsid w:val="00DD6945"/>
    <w:rsid w:val="00DE0D8C"/>
    <w:rsid w:val="00DE2D04"/>
    <w:rsid w:val="00DE3250"/>
    <w:rsid w:val="00DE6028"/>
    <w:rsid w:val="00DE6C85"/>
    <w:rsid w:val="00DE718F"/>
    <w:rsid w:val="00DE78A3"/>
    <w:rsid w:val="00DF0A6E"/>
    <w:rsid w:val="00DF1A71"/>
    <w:rsid w:val="00DF50FC"/>
    <w:rsid w:val="00DF68C7"/>
    <w:rsid w:val="00DF731A"/>
    <w:rsid w:val="00E01186"/>
    <w:rsid w:val="00E023F9"/>
    <w:rsid w:val="00E032B7"/>
    <w:rsid w:val="00E06B75"/>
    <w:rsid w:val="00E10699"/>
    <w:rsid w:val="00E11332"/>
    <w:rsid w:val="00E11352"/>
    <w:rsid w:val="00E16123"/>
    <w:rsid w:val="00E170DC"/>
    <w:rsid w:val="00E17546"/>
    <w:rsid w:val="00E210B5"/>
    <w:rsid w:val="00E23C4A"/>
    <w:rsid w:val="00E23E2C"/>
    <w:rsid w:val="00E2425C"/>
    <w:rsid w:val="00E261B3"/>
    <w:rsid w:val="00E26818"/>
    <w:rsid w:val="00E27086"/>
    <w:rsid w:val="00E27FFC"/>
    <w:rsid w:val="00E30B15"/>
    <w:rsid w:val="00E30C92"/>
    <w:rsid w:val="00E33237"/>
    <w:rsid w:val="00E40181"/>
    <w:rsid w:val="00E405E1"/>
    <w:rsid w:val="00E41D5E"/>
    <w:rsid w:val="00E467C6"/>
    <w:rsid w:val="00E53A28"/>
    <w:rsid w:val="00E54950"/>
    <w:rsid w:val="00E55FB3"/>
    <w:rsid w:val="00E56A01"/>
    <w:rsid w:val="00E61D19"/>
    <w:rsid w:val="00E629A1"/>
    <w:rsid w:val="00E6305D"/>
    <w:rsid w:val="00E6794C"/>
    <w:rsid w:val="00E712F3"/>
    <w:rsid w:val="00E71533"/>
    <w:rsid w:val="00E71591"/>
    <w:rsid w:val="00E71CEB"/>
    <w:rsid w:val="00E7474F"/>
    <w:rsid w:val="00E75C7B"/>
    <w:rsid w:val="00E80DE3"/>
    <w:rsid w:val="00E82C55"/>
    <w:rsid w:val="00E870C8"/>
    <w:rsid w:val="00E8787E"/>
    <w:rsid w:val="00E9042A"/>
    <w:rsid w:val="00E92AC3"/>
    <w:rsid w:val="00EA2F6A"/>
    <w:rsid w:val="00EA472C"/>
    <w:rsid w:val="00EA545E"/>
    <w:rsid w:val="00EB00E0"/>
    <w:rsid w:val="00EB05D5"/>
    <w:rsid w:val="00EB3F1C"/>
    <w:rsid w:val="00EB4BC7"/>
    <w:rsid w:val="00EB56B9"/>
    <w:rsid w:val="00EB776B"/>
    <w:rsid w:val="00EC059F"/>
    <w:rsid w:val="00EC1F24"/>
    <w:rsid w:val="00EC22F6"/>
    <w:rsid w:val="00EC3DB9"/>
    <w:rsid w:val="00EC4B32"/>
    <w:rsid w:val="00ED5B9B"/>
    <w:rsid w:val="00ED6BAD"/>
    <w:rsid w:val="00ED7447"/>
    <w:rsid w:val="00ED7762"/>
    <w:rsid w:val="00EE00D6"/>
    <w:rsid w:val="00EE11E7"/>
    <w:rsid w:val="00EE1488"/>
    <w:rsid w:val="00EE278A"/>
    <w:rsid w:val="00EE29AD"/>
    <w:rsid w:val="00EE3E24"/>
    <w:rsid w:val="00EE43D6"/>
    <w:rsid w:val="00EE4D5D"/>
    <w:rsid w:val="00EE5131"/>
    <w:rsid w:val="00EE720A"/>
    <w:rsid w:val="00EE7818"/>
    <w:rsid w:val="00EF109B"/>
    <w:rsid w:val="00EF1162"/>
    <w:rsid w:val="00EF1540"/>
    <w:rsid w:val="00EF201C"/>
    <w:rsid w:val="00EF2C72"/>
    <w:rsid w:val="00EF36AF"/>
    <w:rsid w:val="00EF59A3"/>
    <w:rsid w:val="00EF6675"/>
    <w:rsid w:val="00F00231"/>
    <w:rsid w:val="00F0063D"/>
    <w:rsid w:val="00F00F9C"/>
    <w:rsid w:val="00F01E5F"/>
    <w:rsid w:val="00F024F3"/>
    <w:rsid w:val="00F02ABA"/>
    <w:rsid w:val="00F0437A"/>
    <w:rsid w:val="00F04967"/>
    <w:rsid w:val="00F101B8"/>
    <w:rsid w:val="00F10A9D"/>
    <w:rsid w:val="00F11037"/>
    <w:rsid w:val="00F16F1B"/>
    <w:rsid w:val="00F21C1D"/>
    <w:rsid w:val="00F250A9"/>
    <w:rsid w:val="00F267AF"/>
    <w:rsid w:val="00F27729"/>
    <w:rsid w:val="00F30FF4"/>
    <w:rsid w:val="00F3122E"/>
    <w:rsid w:val="00F32368"/>
    <w:rsid w:val="00F331AD"/>
    <w:rsid w:val="00F35287"/>
    <w:rsid w:val="00F3781A"/>
    <w:rsid w:val="00F40A70"/>
    <w:rsid w:val="00F43A37"/>
    <w:rsid w:val="00F45899"/>
    <w:rsid w:val="00F4641B"/>
    <w:rsid w:val="00F46EB8"/>
    <w:rsid w:val="00F501A1"/>
    <w:rsid w:val="00F50CD1"/>
    <w:rsid w:val="00F511E4"/>
    <w:rsid w:val="00F52D09"/>
    <w:rsid w:val="00F52E08"/>
    <w:rsid w:val="00F53A66"/>
    <w:rsid w:val="00F5462D"/>
    <w:rsid w:val="00F55B21"/>
    <w:rsid w:val="00F56EF6"/>
    <w:rsid w:val="00F579A6"/>
    <w:rsid w:val="00F60082"/>
    <w:rsid w:val="00F61A9F"/>
    <w:rsid w:val="00F61B5F"/>
    <w:rsid w:val="00F63FCF"/>
    <w:rsid w:val="00F64696"/>
    <w:rsid w:val="00F64FA9"/>
    <w:rsid w:val="00F658AD"/>
    <w:rsid w:val="00F65AA9"/>
    <w:rsid w:val="00F66F67"/>
    <w:rsid w:val="00F6768F"/>
    <w:rsid w:val="00F67EA8"/>
    <w:rsid w:val="00F72C2C"/>
    <w:rsid w:val="00F741F2"/>
    <w:rsid w:val="00F75483"/>
    <w:rsid w:val="00F76658"/>
    <w:rsid w:val="00F76CAB"/>
    <w:rsid w:val="00F76FC6"/>
    <w:rsid w:val="00F772C6"/>
    <w:rsid w:val="00F815B5"/>
    <w:rsid w:val="00F815F2"/>
    <w:rsid w:val="00F83F7F"/>
    <w:rsid w:val="00F85195"/>
    <w:rsid w:val="00F868E3"/>
    <w:rsid w:val="00F905FF"/>
    <w:rsid w:val="00F92A90"/>
    <w:rsid w:val="00F938BA"/>
    <w:rsid w:val="00F97919"/>
    <w:rsid w:val="00FA2C46"/>
    <w:rsid w:val="00FA3525"/>
    <w:rsid w:val="00FA37E8"/>
    <w:rsid w:val="00FA5A53"/>
    <w:rsid w:val="00FB0A8A"/>
    <w:rsid w:val="00FB0D2E"/>
    <w:rsid w:val="00FB0E37"/>
    <w:rsid w:val="00FB1F6E"/>
    <w:rsid w:val="00FB27B8"/>
    <w:rsid w:val="00FB2B59"/>
    <w:rsid w:val="00FB4769"/>
    <w:rsid w:val="00FB4CDA"/>
    <w:rsid w:val="00FB6481"/>
    <w:rsid w:val="00FB6D36"/>
    <w:rsid w:val="00FC0965"/>
    <w:rsid w:val="00FC0F81"/>
    <w:rsid w:val="00FC252F"/>
    <w:rsid w:val="00FC2623"/>
    <w:rsid w:val="00FC395C"/>
    <w:rsid w:val="00FC4F71"/>
    <w:rsid w:val="00FC5E8E"/>
    <w:rsid w:val="00FD0312"/>
    <w:rsid w:val="00FD20EB"/>
    <w:rsid w:val="00FD3766"/>
    <w:rsid w:val="00FD3D05"/>
    <w:rsid w:val="00FD47C4"/>
    <w:rsid w:val="00FD6EA9"/>
    <w:rsid w:val="00FE2DCF"/>
    <w:rsid w:val="00FE3FA7"/>
    <w:rsid w:val="00FE4081"/>
    <w:rsid w:val="00FF2A4E"/>
    <w:rsid w:val="00FF2FCE"/>
    <w:rsid w:val="00FF3306"/>
    <w:rsid w:val="00FF3CA2"/>
    <w:rsid w:val="00FF4F7D"/>
    <w:rsid w:val="00FF6D9D"/>
    <w:rsid w:val="00FF7620"/>
    <w:rsid w:val="00FF7DD5"/>
    <w:rsid w:val="130EFCC2"/>
    <w:rsid w:val="24E2CF28"/>
    <w:rsid w:val="28AA4607"/>
    <w:rsid w:val="41335AAC"/>
    <w:rsid w:val="462538A9"/>
    <w:rsid w:val="4E60EEA5"/>
    <w:rsid w:val="73BC312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9D7C72"/>
  <w15:docId w15:val="{D2038EDD-32F7-4D23-87AC-73751A0F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775"/>
    <w:pPr>
      <w:spacing w:after="160" w:line="259" w:lineRule="auto"/>
    </w:pPr>
    <w:rPr>
      <w:rFonts w:asciiTheme="minorHAnsi" w:eastAsiaTheme="minorHAnsi" w:hAnsiTheme="minorHAnsi" w:cstheme="minorBidi"/>
      <w:sz w:val="22"/>
      <w:szCs w:val="22"/>
      <w:lang w:eastAsia="en-US"/>
    </w:rPr>
  </w:style>
  <w:style w:type="paragraph" w:styleId="Heading1">
    <w:name w:val="heading 1"/>
    <w:next w:val="Body"/>
    <w:link w:val="Heading1Char"/>
    <w:uiPriority w:val="1"/>
    <w:qFormat/>
    <w:rsid w:val="005664B5"/>
    <w:pPr>
      <w:keepNext/>
      <w:keepLines/>
      <w:spacing w:before="520" w:after="240" w:line="480" w:lineRule="atLeast"/>
      <w:outlineLvl w:val="0"/>
    </w:pPr>
    <w:rPr>
      <w:rFonts w:ascii="Arial" w:eastAsia="MS Gothic" w:hAnsi="Arial" w:cs="Arial"/>
      <w:bCs/>
      <w:color w:val="C63663"/>
      <w:kern w:val="32"/>
      <w:sz w:val="44"/>
      <w:szCs w:val="44"/>
      <w:lang w:eastAsia="en-US"/>
    </w:rPr>
  </w:style>
  <w:style w:type="paragraph" w:styleId="Heading2">
    <w:name w:val="heading 2"/>
    <w:next w:val="Body"/>
    <w:link w:val="Heading2Char"/>
    <w:uiPriority w:val="1"/>
    <w:qFormat/>
    <w:rsid w:val="004A14BB"/>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4A14BB"/>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4A14BB"/>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line="280" w:lineRule="atLeast"/>
      <w:outlineLvl w:val="4"/>
    </w:pPr>
    <w:rPr>
      <w:rFonts w:ascii="Arial" w:eastAsia="MS Mincho" w:hAnsi="Arial" w:cs="Times New Roman"/>
      <w:b/>
      <w:bCs/>
      <w:iCs/>
      <w:color w:val="000000" w:themeColor="text1"/>
      <w:sz w:val="2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5664B5"/>
    <w:rPr>
      <w:rFonts w:ascii="Arial" w:eastAsia="MS Gothic" w:hAnsi="Arial" w:cs="Arial"/>
      <w:bCs/>
      <w:color w:val="C63663"/>
      <w:kern w:val="32"/>
      <w:sz w:val="44"/>
      <w:szCs w:val="44"/>
      <w:lang w:eastAsia="en-US"/>
    </w:rPr>
  </w:style>
  <w:style w:type="character" w:customStyle="1" w:styleId="Heading2Char">
    <w:name w:val="Heading 2 Char"/>
    <w:link w:val="Heading2"/>
    <w:uiPriority w:val="1"/>
    <w:rsid w:val="004A14BB"/>
    <w:rPr>
      <w:rFonts w:ascii="Arial" w:hAnsi="Arial"/>
      <w:b/>
      <w:color w:val="53565A"/>
      <w:sz w:val="32"/>
      <w:szCs w:val="28"/>
      <w:lang w:eastAsia="en-US"/>
    </w:rPr>
  </w:style>
  <w:style w:type="character" w:customStyle="1" w:styleId="Heading3Char">
    <w:name w:val="Heading 3 Char"/>
    <w:link w:val="Heading3"/>
    <w:uiPriority w:val="1"/>
    <w:rsid w:val="004A14BB"/>
    <w:rPr>
      <w:rFonts w:ascii="Arial" w:eastAsia="MS Gothic" w:hAnsi="Arial"/>
      <w:bCs/>
      <w:color w:val="53565A"/>
      <w:sz w:val="30"/>
      <w:szCs w:val="26"/>
      <w:lang w:eastAsia="en-US"/>
    </w:rPr>
  </w:style>
  <w:style w:type="character" w:customStyle="1" w:styleId="Heading4Char">
    <w:name w:val="Heading 4 Char"/>
    <w:link w:val="Heading4"/>
    <w:uiPriority w:val="1"/>
    <w:rsid w:val="004A14BB"/>
    <w:rPr>
      <w:rFonts w:ascii="Arial" w:eastAsia="MS Mincho" w:hAnsi="Arial"/>
      <w:b/>
      <w:bCs/>
      <w:color w:val="53565A"/>
      <w:sz w:val="24"/>
      <w:szCs w:val="22"/>
      <w:lang w:eastAsia="en-US"/>
    </w:rPr>
  </w:style>
  <w:style w:type="paragraph" w:styleId="Header">
    <w:name w:val="header"/>
    <w:link w:val="HeaderChar"/>
    <w:uiPriority w:val="99"/>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pPr>
      <w:spacing w:after="120" w:line="280" w:lineRule="atLeast"/>
    </w:pPr>
    <w:rPr>
      <w:rFonts w:ascii="Arial" w:eastAsia="Times New Roman" w:hAnsi="Arial" w:cs="Times New Roman"/>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pPr>
      <w:spacing w:after="120" w:line="280" w:lineRule="atLeast"/>
    </w:pPr>
    <w:rPr>
      <w:rFonts w:ascii="Lucida Grande" w:eastAsia="Times New Roman"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line="280" w:lineRule="atLeast"/>
    </w:pPr>
    <w:rPr>
      <w:rFonts w:ascii="Arial" w:eastAsia="Times New Roman" w:hAnsi="Arial" w:cs="Times New Roman"/>
      <w:b/>
      <w:noProof/>
      <w:sz w:val="21"/>
      <w:szCs w:val="20"/>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line="280" w:lineRule="atLeast"/>
    </w:pPr>
    <w:rPr>
      <w:rFonts w:ascii="Arial" w:eastAsia="Times New Roman" w:hAnsi="Arial" w:cs="Times New Roman"/>
      <w:noProof/>
      <w:sz w:val="21"/>
      <w:szCs w:val="20"/>
    </w:rPr>
  </w:style>
  <w:style w:type="paragraph" w:styleId="TOC3">
    <w:name w:val="toc 3"/>
    <w:basedOn w:val="Normal"/>
    <w:next w:val="Normal"/>
    <w:uiPriority w:val="39"/>
    <w:rsid w:val="000033F7"/>
    <w:pPr>
      <w:keepLines/>
      <w:tabs>
        <w:tab w:val="right" w:leader="dot" w:pos="9299"/>
      </w:tabs>
      <w:spacing w:after="60" w:line="280" w:lineRule="atLeast"/>
      <w:ind w:left="284"/>
    </w:pPr>
    <w:rPr>
      <w:rFonts w:ascii="Arial" w:eastAsia="Times New Roman" w:hAnsi="Arial" w:cs="Arial"/>
      <w:sz w:val="21"/>
      <w:szCs w:val="20"/>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spacing w:after="120" w:line="280" w:lineRule="atLeast"/>
      <w:ind w:left="1000"/>
    </w:pPr>
    <w:rPr>
      <w:rFonts w:ascii="Arial" w:eastAsia="Times New Roman" w:hAnsi="Arial" w:cs="Times New Roman"/>
      <w:sz w:val="21"/>
      <w:szCs w:val="20"/>
    </w:rPr>
  </w:style>
  <w:style w:type="paragraph" w:styleId="TOC7">
    <w:name w:val="toc 7"/>
    <w:basedOn w:val="Normal"/>
    <w:next w:val="Normal"/>
    <w:autoRedefine/>
    <w:uiPriority w:val="39"/>
    <w:semiHidden/>
    <w:rsid w:val="0021053D"/>
    <w:pPr>
      <w:spacing w:after="120" w:line="280" w:lineRule="atLeast"/>
      <w:ind w:left="1200"/>
    </w:pPr>
    <w:rPr>
      <w:rFonts w:ascii="Arial" w:eastAsia="Times New Roman" w:hAnsi="Arial" w:cs="Times New Roman"/>
      <w:sz w:val="21"/>
      <w:szCs w:val="20"/>
    </w:rPr>
  </w:style>
  <w:style w:type="paragraph" w:styleId="TOC8">
    <w:name w:val="toc 8"/>
    <w:basedOn w:val="Normal"/>
    <w:next w:val="Normal"/>
    <w:autoRedefine/>
    <w:uiPriority w:val="39"/>
    <w:semiHidden/>
    <w:rsid w:val="0021053D"/>
    <w:pPr>
      <w:spacing w:after="120" w:line="280" w:lineRule="atLeast"/>
      <w:ind w:left="1400"/>
    </w:pPr>
    <w:rPr>
      <w:rFonts w:ascii="Arial" w:eastAsia="Times New Roman" w:hAnsi="Arial" w:cs="Times New Roman"/>
      <w:sz w:val="21"/>
      <w:szCs w:val="20"/>
    </w:rPr>
  </w:style>
  <w:style w:type="paragraph" w:styleId="TOC9">
    <w:name w:val="toc 9"/>
    <w:basedOn w:val="Normal"/>
    <w:next w:val="Normal"/>
    <w:autoRedefine/>
    <w:uiPriority w:val="39"/>
    <w:semiHidden/>
    <w:rsid w:val="0021053D"/>
    <w:pPr>
      <w:spacing w:after="120" w:line="280" w:lineRule="atLeast"/>
      <w:ind w:left="1600"/>
    </w:pPr>
    <w:rPr>
      <w:rFonts w:ascii="Arial" w:eastAsia="Times New Roman" w:hAnsi="Arial" w:cs="Times New Roman"/>
      <w:sz w:val="21"/>
      <w:szCs w:val="20"/>
    </w:rPr>
  </w:style>
  <w:style w:type="paragraph" w:styleId="Subtitle">
    <w:name w:val="Subtitle"/>
    <w:basedOn w:val="Normal"/>
    <w:next w:val="Normal"/>
    <w:link w:val="SubtitleChar"/>
    <w:uiPriority w:val="11"/>
    <w:semiHidden/>
    <w:qFormat/>
    <w:rsid w:val="00152073"/>
    <w:pPr>
      <w:spacing w:after="60" w:line="280" w:lineRule="atLeast"/>
      <w:jc w:val="center"/>
    </w:pPr>
    <w:rPr>
      <w:rFonts w:ascii="Calibri Light" w:eastAsia="Times New Roman" w:hAnsi="Calibri Light" w:cs="Times New Roman"/>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5664B5"/>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ascii="Arial" w:eastAsia="MS Gothic" w:hAnsi="Arial"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line="280" w:lineRule="atLeast"/>
      <w:jc w:val="center"/>
    </w:pPr>
    <w:rPr>
      <w:rFonts w:ascii="Calibri Light" w:eastAsia="Times New Roman" w:hAnsi="Calibri Light" w:cs="Times New Roman"/>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3"/>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Numberloweralphaindent"/>
    <w:uiPriority w:val="3"/>
    <w:rsid w:val="00C60411"/>
    <w:pPr>
      <w:numPr>
        <w:numId w:val="3"/>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3"/>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pPr>
      <w:spacing w:after="120" w:line="280" w:lineRule="atLeast"/>
    </w:pPr>
    <w:rPr>
      <w:rFonts w:ascii="Arial" w:eastAsia="Times New Roman" w:hAnsi="Arial" w:cs="Times New Roman"/>
      <w:sz w:val="21"/>
      <w:szCs w:val="20"/>
    </w:rPr>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pPr>
      <w:spacing w:after="120" w:line="280" w:lineRule="atLeast"/>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4A14BB"/>
    <w:pPr>
      <w:spacing w:line="320" w:lineRule="atLeast"/>
    </w:pPr>
    <w:rPr>
      <w:color w:val="C63663"/>
      <w:sz w:val="24"/>
    </w:rPr>
  </w:style>
  <w:style w:type="paragraph" w:styleId="ListParagraph">
    <w:name w:val="List Paragraph"/>
    <w:basedOn w:val="Normal"/>
    <w:uiPriority w:val="34"/>
    <w:qFormat/>
    <w:rsid w:val="00B700FB"/>
    <w:pPr>
      <w:ind w:left="720"/>
      <w:contextualSpacing/>
    </w:pPr>
  </w:style>
  <w:style w:type="character" w:customStyle="1" w:styleId="HeaderChar">
    <w:name w:val="Header Char"/>
    <w:basedOn w:val="DefaultParagraphFont"/>
    <w:link w:val="Header"/>
    <w:uiPriority w:val="99"/>
    <w:rsid w:val="008C7247"/>
    <w:rPr>
      <w:rFonts w:ascii="Arial" w:hAnsi="Arial" w:cs="Arial"/>
      <w:b/>
      <w:color w:val="53565A"/>
      <w:sz w:val="18"/>
      <w:szCs w:val="18"/>
      <w:lang w:eastAsia="en-US"/>
    </w:rPr>
  </w:style>
  <w:style w:type="numbering" w:customStyle="1" w:styleId="ZZNumbers">
    <w:name w:val="ZZ Numbers"/>
    <w:rsid w:val="00857BE3"/>
    <w:pPr>
      <w:numPr>
        <w:numId w:val="44"/>
      </w:numPr>
    </w:pPr>
  </w:style>
  <w:style w:type="paragraph" w:customStyle="1" w:styleId="DHHSnumberdigit">
    <w:name w:val="DHHS number digit"/>
    <w:basedOn w:val="Normal"/>
    <w:uiPriority w:val="2"/>
    <w:rsid w:val="00857BE3"/>
    <w:pPr>
      <w:numPr>
        <w:numId w:val="44"/>
      </w:numPr>
      <w:spacing w:after="100" w:line="270" w:lineRule="atLeast"/>
    </w:pPr>
    <w:rPr>
      <w:rFonts w:ascii="Arial" w:eastAsia="Times" w:hAnsi="Arial" w:cs="Times New Roman"/>
      <w:sz w:val="21"/>
      <w:szCs w:val="21"/>
    </w:rPr>
  </w:style>
  <w:style w:type="paragraph" w:customStyle="1" w:styleId="DHHSnumberloweralphaindent">
    <w:name w:val="DHHS number lower alpha indent"/>
    <w:basedOn w:val="Normal"/>
    <w:uiPriority w:val="3"/>
    <w:rsid w:val="00857BE3"/>
    <w:pPr>
      <w:numPr>
        <w:ilvl w:val="3"/>
        <w:numId w:val="44"/>
      </w:numPr>
      <w:spacing w:after="100" w:line="270" w:lineRule="atLeast"/>
    </w:pPr>
    <w:rPr>
      <w:rFonts w:ascii="Arial" w:eastAsia="Times" w:hAnsi="Arial" w:cs="Times New Roman"/>
      <w:sz w:val="21"/>
      <w:szCs w:val="21"/>
    </w:rPr>
  </w:style>
  <w:style w:type="paragraph" w:customStyle="1" w:styleId="DHHSnumberdigitindent">
    <w:name w:val="DHHS number digit indent"/>
    <w:basedOn w:val="DHHSnumberloweralphaindent"/>
    <w:uiPriority w:val="3"/>
    <w:rsid w:val="00857BE3"/>
    <w:pPr>
      <w:numPr>
        <w:ilvl w:val="1"/>
      </w:numPr>
    </w:pPr>
  </w:style>
  <w:style w:type="paragraph" w:customStyle="1" w:styleId="DHHSnumberloweralpha">
    <w:name w:val="DHHS number lower alpha"/>
    <w:basedOn w:val="Normal"/>
    <w:uiPriority w:val="3"/>
    <w:rsid w:val="00857BE3"/>
    <w:pPr>
      <w:numPr>
        <w:ilvl w:val="2"/>
        <w:numId w:val="44"/>
      </w:numPr>
      <w:spacing w:after="100" w:line="270" w:lineRule="atLeast"/>
    </w:pPr>
    <w:rPr>
      <w:rFonts w:ascii="Arial" w:eastAsia="Times" w:hAnsi="Arial" w:cs="Times New Roman"/>
      <w:sz w:val="21"/>
      <w:szCs w:val="21"/>
    </w:rPr>
  </w:style>
  <w:style w:type="paragraph" w:customStyle="1" w:styleId="DHHSnumberlowerroman">
    <w:name w:val="DHHS number lower roman"/>
    <w:basedOn w:val="Normal"/>
    <w:uiPriority w:val="3"/>
    <w:rsid w:val="00857BE3"/>
    <w:pPr>
      <w:numPr>
        <w:ilvl w:val="4"/>
        <w:numId w:val="44"/>
      </w:numPr>
      <w:spacing w:after="100" w:line="270" w:lineRule="atLeast"/>
    </w:pPr>
    <w:rPr>
      <w:rFonts w:ascii="Arial" w:eastAsia="Times" w:hAnsi="Arial" w:cs="Times New Roman"/>
      <w:sz w:val="21"/>
      <w:szCs w:val="21"/>
    </w:rPr>
  </w:style>
  <w:style w:type="paragraph" w:customStyle="1" w:styleId="DHHSnumberlowerromanindent">
    <w:name w:val="DHHS number lower roman indent"/>
    <w:basedOn w:val="Normal"/>
    <w:uiPriority w:val="3"/>
    <w:rsid w:val="00857BE3"/>
    <w:pPr>
      <w:numPr>
        <w:ilvl w:val="5"/>
        <w:numId w:val="44"/>
      </w:numPr>
      <w:spacing w:after="100" w:line="270" w:lineRule="atLeast"/>
    </w:pPr>
    <w:rPr>
      <w:rFonts w:ascii="Arial" w:eastAsia="Times" w:hAnsi="Arial" w:cs="Times New Roman"/>
      <w:sz w:val="21"/>
      <w:szCs w:val="21"/>
    </w:rPr>
  </w:style>
  <w:style w:type="character" w:styleId="Mention">
    <w:name w:val="Mention"/>
    <w:basedOn w:val="DefaultParagraphFont"/>
    <w:uiPriority w:val="99"/>
    <w:unhideWhenUsed/>
    <w:rsid w:val="001E667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health.vic.gov.au/patient-care/nept-legislation-and-clinical-practice-protocols"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NEPTFirstAidRegulation@health.vic.gov.au" TargetMode="External"/><Relationship Id="rId2" Type="http://schemas.openxmlformats.org/officeDocument/2006/relationships/customXml" Target="../customXml/item2.xml"/><Relationship Id="rId16" Type="http://schemas.openxmlformats.org/officeDocument/2006/relationships/hyperlink" Target="https://www.health.vic.gov.au/patient-care/nept-legislation-and-clinical-practice-protocol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NEPTFirstAidRegulation@health.vic.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eofdoc xmlns="14671b8e-e891-4910-86ff-35e0958d089d" xsi:nil="true"/>
    <lcf76f155ced4ddcb4097134ff3c332f xmlns="14671b8e-e891-4910-86ff-35e0958d089d">
      <Terms xmlns="http://schemas.microsoft.com/office/infopath/2007/PartnerControls"/>
    </lcf76f155ced4ddcb4097134ff3c332f>
    <TaxCatchAll xmlns="5ce0f2b5-5be5-4508-bce9-d7011ece0659" xsi:nil="true"/>
    <Status xmlns="14671b8e-e891-4910-86ff-35e0958d089d" xsi:nil="true"/>
    <Month xmlns="14671b8e-e891-4910-86ff-35e0958d089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AD4EC38A340344CBCABAB2C9386349A" ma:contentTypeVersion="21" ma:contentTypeDescription="Create a new document." ma:contentTypeScope="" ma:versionID="d8357250cd22b1d0ca7069246aee9fd0">
  <xsd:schema xmlns:xsd="http://www.w3.org/2001/XMLSchema" xmlns:xs="http://www.w3.org/2001/XMLSchema" xmlns:p="http://schemas.microsoft.com/office/2006/metadata/properties" xmlns:ns2="14671b8e-e891-4910-86ff-35e0958d089d" xmlns:ns3="951ee8a1-a92c-40bc-9e81-d80532d07b49" xmlns:ns4="5ce0f2b5-5be5-4508-bce9-d7011ece0659" targetNamespace="http://schemas.microsoft.com/office/2006/metadata/properties" ma:root="true" ma:fieldsID="4c742c260ed37b057c879f8451ab8542" ns2:_="" ns3:_="" ns4:_="">
    <xsd:import namespace="14671b8e-e891-4910-86ff-35e0958d089d"/>
    <xsd:import namespace="951ee8a1-a92c-40bc-9e81-d80532d07b4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4:TaxCatchAll" minOccurs="0"/>
                <xsd:element ref="ns2:Month" minOccurs="0"/>
                <xsd:element ref="ns2:typeofdoc" minOccurs="0"/>
                <xsd:element ref="ns2:MediaLengthInSeconds"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71b8e-e891-4910-86ff-35e0958d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onth" ma:index="23" nillable="true" ma:displayName="Month" ma:format="Dropdown" ma:internalName="Month" ma:percentage="FALSE">
      <xsd:simpleType>
        <xsd:restriction base="dms:Number"/>
      </xsd:simpleType>
    </xsd:element>
    <xsd:element name="typeofdoc" ma:index="24" nillable="true" ma:displayName="type of doc" ma:format="Dropdown" ma:internalName="typeofdoc">
      <xsd:simpleType>
        <xsd:restriction base="dms:Choice">
          <xsd:enumeration value="Meeting"/>
          <xsd:enumeration value="Policy"/>
          <xsd:enumeration value="Assessment"/>
          <xsd:enumeration value="Brief"/>
          <xsd:enumeration value="Memo"/>
          <xsd:enumeration value="Choice 6"/>
          <xsd:enumeration value="Choice 7"/>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Status" ma:index="26" nillable="true" ma:displayName="Status" ma:format="Dropdown" ma:internalName="Status">
      <xsd:simpleType>
        <xsd:restriction base="dms:Choice">
          <xsd:enumeration value="checked"/>
          <xsd:enumeration value="Choice 2"/>
          <xsd:enumeration value="Choice 3"/>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ee8a1-a92c-40bc-9e81-d80532d07b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b2409e2-2430-4440-bc43-3241d48961eb}" ma:internalName="TaxCatchAll" ma:showField="CatchAllData" ma:web="951ee8a1-a92c-40bc-9e81-d80532d07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14671b8e-e891-4910-86ff-35e0958d089d"/>
    <ds:schemaRef ds:uri="5ce0f2b5-5be5-4508-bce9-d7011ece0659"/>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35F8EA22-93FB-4E5B-B26D-971E0AA97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71b8e-e891-4910-86ff-35e0958d089d"/>
    <ds:schemaRef ds:uri="951ee8a1-a92c-40bc-9e81-d80532d07b4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Non-emergency patient transport clinical practice protocols 2026 - change log</vt:lpstr>
    </vt:vector>
  </TitlesOfParts>
  <Manager/>
  <Company>Victoria State Government, Department of Health</Company>
  <LinksUpToDate>false</LinksUpToDate>
  <CharactersWithSpaces>3964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Non-emergency patient transport clinical practice protocols 2026 - change log</dc:title>
  <dc:subject/>
  <dc:creator>Non-emergency patient transport</dc:creator>
  <cp:keywords/>
  <dc:description/>
  <cp:lastModifiedBy>Tyler McPherson (Health)</cp:lastModifiedBy>
  <cp:revision>2</cp:revision>
  <cp:lastPrinted>2023-02-21T21:33:00Z</cp:lastPrinted>
  <dcterms:created xsi:type="dcterms:W3CDTF">2026-03-22T22:19:00Z</dcterms:created>
  <dcterms:modified xsi:type="dcterms:W3CDTF">2026-03-22T22:19:00Z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0x010100BAD4EC38A340344CBCABAB2C9386349A</vt:lpwstr>
  </property>
  <property fmtid="{D5CDD505-2E9C-101B-9397-08002B2CF9AE}" pid="4" name="version">
    <vt:lpwstr>v5 15032021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2023-05-17T04:13:15Z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a5bf19ad-3ce4-4206-bd53-708ab36d74f5</vt:lpwstr>
  </property>
  <property fmtid="{D5CDD505-2E9C-101B-9397-08002B2CF9AE}" pid="12" name="MSIP_Label_43e64453-338c-4f93-8a4d-0039a0a41f2a_ContentBits">
    <vt:lpwstr>2</vt:lpwstr>
  </property>
</Properties>
</file>