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E275" w14:textId="77777777" w:rsidR="00056EC4" w:rsidRDefault="00E9042A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2F860F97" wp14:editId="7D7405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10146665"/>
            <wp:effectExtent l="0" t="0" r="635" b="635"/>
            <wp:wrapNone/>
            <wp:docPr id="3" name="Picture 3" descr="Victoria State Government Department of Healt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ctoria State Government Department of Healt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4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41"/>
      </w:tblGrid>
      <w:tr w:rsidR="00EE1CF9" w14:paraId="26E3766C" w14:textId="77777777" w:rsidTr="5ADE491A">
        <w:trPr>
          <w:cantSplit/>
        </w:trPr>
        <w:tc>
          <w:tcPr>
            <w:tcW w:w="9441" w:type="dxa"/>
            <w:tcMar>
              <w:top w:w="0" w:type="dxa"/>
              <w:left w:w="0" w:type="dxa"/>
              <w:right w:w="0" w:type="dxa"/>
            </w:tcMar>
          </w:tcPr>
          <w:p w14:paraId="0108810C" w14:textId="77777777" w:rsidR="00B21778" w:rsidRDefault="00B21778" w:rsidP="00775AB8">
            <w:pPr>
              <w:pStyle w:val="Documenttitle"/>
            </w:pPr>
          </w:p>
          <w:p w14:paraId="6E4ED73B" w14:textId="77777777" w:rsidR="00B21778" w:rsidRDefault="00B21778" w:rsidP="00775AB8">
            <w:pPr>
              <w:pStyle w:val="Documenttitle"/>
            </w:pPr>
          </w:p>
          <w:p w14:paraId="0D7D9C57" w14:textId="5A014F3C" w:rsidR="00775AB8" w:rsidRPr="00431F42" w:rsidRDefault="00D15AA5" w:rsidP="00775AB8">
            <w:pPr>
              <w:pStyle w:val="Documenttitle"/>
            </w:pPr>
            <w:r>
              <w:t>202</w:t>
            </w:r>
            <w:r w:rsidR="008D2F65">
              <w:t>6</w:t>
            </w:r>
            <w:r>
              <w:t xml:space="preserve"> </w:t>
            </w:r>
            <w:r w:rsidR="00DA082C">
              <w:t>I</w:t>
            </w:r>
            <w:r w:rsidR="00775AB8">
              <w:t xml:space="preserve">nfluenza vaccination </w:t>
            </w:r>
            <w:r w:rsidR="00E77E9E">
              <w:t>pro</w:t>
            </w:r>
            <w:r w:rsidR="009164D8">
              <w:t>gram</w:t>
            </w:r>
            <w:r w:rsidR="007A78B0">
              <w:t xml:space="preserve"> toolkit</w:t>
            </w:r>
            <w:r w:rsidR="005D19EB">
              <w:t xml:space="preserve"> </w:t>
            </w:r>
          </w:p>
        </w:tc>
      </w:tr>
      <w:tr w:rsidR="00EE1CF9" w14:paraId="3F972FE7" w14:textId="77777777" w:rsidTr="5ADE491A">
        <w:trPr>
          <w:cantSplit/>
        </w:trPr>
        <w:tc>
          <w:tcPr>
            <w:tcW w:w="9441" w:type="dxa"/>
          </w:tcPr>
          <w:p w14:paraId="2D56A69A" w14:textId="4736595E" w:rsidR="003F4A78" w:rsidRDefault="007A78B0" w:rsidP="00775AB8">
            <w:pPr>
              <w:pStyle w:val="Documentsubtitle"/>
            </w:pPr>
            <w:r>
              <w:t>Guidance</w:t>
            </w:r>
            <w:r w:rsidR="00D44BC5">
              <w:t xml:space="preserve"> for immunisation providers</w:t>
            </w:r>
          </w:p>
          <w:p w14:paraId="7F42C547" w14:textId="435860E3" w:rsidR="00775AB8" w:rsidRPr="00A1389F" w:rsidRDefault="007A78B0" w:rsidP="00775AB8">
            <w:pPr>
              <w:pStyle w:val="Documentsubtitle"/>
            </w:pPr>
            <w:r>
              <w:t xml:space="preserve">March </w:t>
            </w:r>
            <w:r w:rsidR="00994225">
              <w:t>202</w:t>
            </w:r>
            <w:r w:rsidR="008D2F65">
              <w:t>6</w:t>
            </w:r>
          </w:p>
        </w:tc>
      </w:tr>
      <w:tr w:rsidR="00EE1CF9" w14:paraId="203D2B66" w14:textId="77777777" w:rsidTr="5ADE491A">
        <w:trPr>
          <w:cantSplit/>
        </w:trPr>
        <w:tc>
          <w:tcPr>
            <w:tcW w:w="9441" w:type="dxa"/>
          </w:tcPr>
          <w:p w14:paraId="2615752E" w14:textId="77777777" w:rsidR="00430393" w:rsidRDefault="00775AB8" w:rsidP="0043039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  <w:tr w:rsidR="00EE1CF9" w14:paraId="4F81CEC9" w14:textId="77777777" w:rsidTr="5ADE491A">
        <w:trPr>
          <w:cantSplit/>
        </w:trPr>
        <w:tc>
          <w:tcPr>
            <w:tcW w:w="9441" w:type="dxa"/>
          </w:tcPr>
          <w:p w14:paraId="11218F44" w14:textId="77777777" w:rsidR="0008204A" w:rsidRPr="0055119B" w:rsidRDefault="0008204A" w:rsidP="00775AB8">
            <w:pPr>
              <w:spacing w:after="0" w:line="240" w:lineRule="auto"/>
            </w:pPr>
          </w:p>
        </w:tc>
      </w:tr>
    </w:tbl>
    <w:p w14:paraId="41E6DFDE" w14:textId="77777777" w:rsidR="0008204A" w:rsidRPr="0008204A" w:rsidRDefault="0008204A" w:rsidP="0008204A">
      <w:pPr>
        <w:pStyle w:val="Body"/>
      </w:pPr>
      <w:r w:rsidRPr="0008204A">
        <w:br w:type="page"/>
      </w:r>
    </w:p>
    <w:sdt>
      <w:sdtPr>
        <w:rPr>
          <w:rFonts w:ascii="Arial" w:eastAsia="Times New Roman" w:hAnsi="Arial" w:cs="Times New Roman"/>
          <w:color w:val="auto"/>
          <w:sz w:val="21"/>
          <w:szCs w:val="20"/>
          <w:lang w:val="en-AU"/>
        </w:rPr>
        <w:id w:val="213932791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6EB52FE4" w14:textId="62663730" w:rsidR="0013327A" w:rsidRDefault="0013327A">
          <w:pPr>
            <w:pStyle w:val="TOCHeading"/>
          </w:pPr>
          <w:r>
            <w:t>Contents</w:t>
          </w:r>
        </w:p>
        <w:p w14:paraId="70BAA11E" w14:textId="7C371861" w:rsidR="00F5491D" w:rsidRDefault="0013327A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597050" w:history="1">
            <w:r w:rsidR="00F5491D" w:rsidRPr="00055BA8">
              <w:rPr>
                <w:rStyle w:val="Hyperlink"/>
              </w:rPr>
              <w:t>Key points</w:t>
            </w:r>
            <w:r w:rsidR="00F5491D">
              <w:rPr>
                <w:webHidden/>
              </w:rPr>
              <w:tab/>
            </w:r>
            <w:r w:rsidR="00F5491D">
              <w:rPr>
                <w:webHidden/>
              </w:rPr>
              <w:fldChar w:fldCharType="begin"/>
            </w:r>
            <w:r w:rsidR="00F5491D">
              <w:rPr>
                <w:webHidden/>
              </w:rPr>
              <w:instrText xml:space="preserve"> PAGEREF _Toc223597050 \h </w:instrText>
            </w:r>
            <w:r w:rsidR="00F5491D">
              <w:rPr>
                <w:webHidden/>
              </w:rPr>
            </w:r>
            <w:r w:rsidR="00F5491D"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3</w:t>
            </w:r>
            <w:r w:rsidR="00F5491D">
              <w:rPr>
                <w:webHidden/>
              </w:rPr>
              <w:fldChar w:fldCharType="end"/>
            </w:r>
          </w:hyperlink>
        </w:p>
        <w:p w14:paraId="42C3E34D" w14:textId="679F12AC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1" w:history="1">
            <w:r w:rsidRPr="00055BA8">
              <w:rPr>
                <w:rStyle w:val="Hyperlink"/>
              </w:rPr>
              <w:t>Influenza vaccine strains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F3CDEC" w14:textId="71AB3A4F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2" w:history="1">
            <w:r w:rsidRPr="00055BA8">
              <w:rPr>
                <w:rStyle w:val="Hyperlink"/>
              </w:rPr>
              <w:t>The B Yamagata lineage virus is no longer included in influenza vaccines as it may be extinct. All influenza vaccines available in Australia in 2026 are trivalent.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2FC57A" w14:textId="0F647876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3" w:history="1">
            <w:r w:rsidRPr="00055BA8">
              <w:rPr>
                <w:rStyle w:val="Hyperlink"/>
                <w:lang w:eastAsia="en-AU"/>
              </w:rPr>
              <w:t>Egg-based influenza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EB7C523" w14:textId="4534D098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4" w:history="1">
            <w:r w:rsidRPr="00055BA8">
              <w:rPr>
                <w:rStyle w:val="Hyperlink"/>
                <w:lang w:eastAsia="en-AU"/>
              </w:rPr>
              <w:t>Cell-based influenza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B12DE9A" w14:textId="4438C645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5" w:history="1">
            <w:r w:rsidRPr="00055BA8">
              <w:rPr>
                <w:rStyle w:val="Hyperlink"/>
              </w:rPr>
              <w:t>2026 NIP Influenza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F2A2C5" w14:textId="17162C1F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6" w:history="1">
            <w:r w:rsidRPr="00055BA8">
              <w:rPr>
                <w:rStyle w:val="Hyperlink"/>
              </w:rPr>
              <w:t>Pre-season preparation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05B3DE6" w14:textId="58CEECC9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7" w:history="1">
            <w:r w:rsidRPr="00055BA8">
              <w:rPr>
                <w:rStyle w:val="Hyperlink"/>
                <w:rFonts w:cs="Arial"/>
              </w:rPr>
              <w:t>Update your practice software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6294B1" w14:textId="6DEB467A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8" w:history="1">
            <w:r w:rsidRPr="00055BA8">
              <w:rPr>
                <w:rStyle w:val="Hyperlink"/>
                <w:rFonts w:cs="Arial"/>
              </w:rPr>
              <w:t>Identify NIP eligible patients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EF391F" w14:textId="550BDF0C" w:rsidR="00F5491D" w:rsidRDefault="00F5491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59" w:history="1">
            <w:r w:rsidRPr="00055BA8">
              <w:rPr>
                <w:rStyle w:val="Hyperlink"/>
                <w:noProof/>
              </w:rPr>
              <w:t>Children aged 6 months to less than 5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64D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269D" w14:textId="0A5E3468" w:rsidR="00F5491D" w:rsidRDefault="00F5491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0" w:history="1">
            <w:r w:rsidRPr="00055BA8">
              <w:rPr>
                <w:rStyle w:val="Hyperlink"/>
                <w:noProof/>
              </w:rPr>
              <w:t>Aboriginal and Torres Strait Islander People aged 6 months and 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64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93266" w14:textId="222F5E6E" w:rsidR="00F5491D" w:rsidRDefault="00F5491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1" w:history="1">
            <w:r w:rsidRPr="00055BA8">
              <w:rPr>
                <w:rStyle w:val="Hyperlink"/>
                <w:noProof/>
              </w:rPr>
              <w:t>Pregnant women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64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F32F8" w14:textId="3BD27527" w:rsidR="00F5491D" w:rsidRDefault="00F5491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2" w:history="1">
            <w:r w:rsidRPr="00055BA8">
              <w:rPr>
                <w:rStyle w:val="Hyperlink"/>
                <w:noProof/>
              </w:rPr>
              <w:t>Medically at-risk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64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32B9C" w14:textId="59EB7085" w:rsidR="00F5491D" w:rsidRDefault="00F5491D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3" w:history="1">
            <w:r w:rsidRPr="00055BA8">
              <w:rPr>
                <w:rStyle w:val="Hyperlink"/>
                <w:noProof/>
              </w:rPr>
              <w:t>Aged 65 years and 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64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CDF81" w14:textId="5083D933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4" w:history="1">
            <w:r w:rsidRPr="00055BA8">
              <w:rPr>
                <w:rStyle w:val="Hyperlink"/>
              </w:rPr>
              <w:t>Ordering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573DEB" w14:textId="75032BE6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5" w:history="1">
            <w:r w:rsidRPr="00055BA8">
              <w:rPr>
                <w:rStyle w:val="Hyperlink"/>
                <w:rFonts w:cs="Arial"/>
              </w:rPr>
              <w:t>Vaccine storage and cold chain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AEF22FB" w14:textId="5236E342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6" w:history="1">
            <w:r w:rsidRPr="00055BA8">
              <w:rPr>
                <w:rStyle w:val="Hyperlink"/>
                <w:rFonts w:cs="Arial"/>
              </w:rPr>
              <w:t>Professional development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31DE362" w14:textId="425725A8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7" w:history="1">
            <w:r w:rsidRPr="00055BA8">
              <w:rPr>
                <w:rStyle w:val="Hyperlink"/>
              </w:rPr>
              <w:t>Vaccine administration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CA8E52B" w14:textId="26CA3EBA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8" w:history="1">
            <w:r w:rsidRPr="00055BA8">
              <w:rPr>
                <w:rStyle w:val="Hyperlink"/>
              </w:rPr>
              <w:t>Intramuscular injection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6C6FCD" w14:textId="06A74218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69" w:history="1">
            <w:r w:rsidRPr="00055BA8">
              <w:rPr>
                <w:rStyle w:val="Hyperlink"/>
                <w:rFonts w:cs="Arial"/>
              </w:rPr>
              <w:t>Vaccine choice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909C266" w14:textId="4DD92365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0" w:history="1">
            <w:r w:rsidRPr="00055BA8">
              <w:rPr>
                <w:rStyle w:val="Hyperlink"/>
                <w:rFonts w:cs="Arial"/>
              </w:rPr>
              <w:t>Schedule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6737C00" w14:textId="2A8531DC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1" w:history="1">
            <w:r w:rsidRPr="00055BA8">
              <w:rPr>
                <w:rStyle w:val="Hyperlink"/>
                <w:rFonts w:cs="Arial"/>
              </w:rPr>
              <w:t>Coadministration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768E7A4" w14:textId="0C2B6C52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2" w:history="1">
            <w:r w:rsidRPr="00055BA8">
              <w:rPr>
                <w:rStyle w:val="Hyperlink"/>
                <w:rFonts w:cs="Arial"/>
              </w:rPr>
              <w:t>After vaccination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8B37AC" w14:textId="5A0851D0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3" w:history="1">
            <w:r w:rsidRPr="00055BA8">
              <w:rPr>
                <w:rStyle w:val="Hyperlink"/>
                <w:rFonts w:cs="Arial"/>
              </w:rPr>
              <w:t>Reporting to the AIR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DE3AB0F" w14:textId="484ED285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4" w:history="1">
            <w:r w:rsidRPr="00055BA8">
              <w:rPr>
                <w:rStyle w:val="Hyperlink"/>
              </w:rPr>
              <w:t>Vaccine Safety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22635BD" w14:textId="762B7622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5" w:history="1">
            <w:r w:rsidRPr="00055BA8">
              <w:rPr>
                <w:rStyle w:val="Hyperlink"/>
                <w:rFonts w:cs="Arial"/>
              </w:rPr>
              <w:t>Contraindications and precautions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EE884F3" w14:textId="099C2AAA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6" w:history="1">
            <w:r w:rsidRPr="00055BA8">
              <w:rPr>
                <w:rStyle w:val="Hyperlink"/>
                <w:rFonts w:cs="Arial"/>
              </w:rPr>
              <w:t>Adverse events following immunisation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94150B1" w14:textId="4D35FA01" w:rsidR="00F5491D" w:rsidRDefault="00F5491D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7" w:history="1">
            <w:r w:rsidRPr="00055BA8">
              <w:rPr>
                <w:rStyle w:val="Hyperlink"/>
                <w:rFonts w:cs="Arial"/>
              </w:rPr>
              <w:t>Vaccine errors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9C17E3B" w14:textId="5EDA42DE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8" w:history="1">
            <w:r w:rsidRPr="00055BA8">
              <w:rPr>
                <w:rStyle w:val="Hyperlink"/>
              </w:rPr>
              <w:t>Key reference 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F144E6F" w14:textId="2F606E95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79" w:history="1">
            <w:r w:rsidRPr="00055BA8">
              <w:rPr>
                <w:rStyle w:val="Hyperlink"/>
              </w:rPr>
              <w:t>Appendix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11F096" w14:textId="2188E153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80" w:history="1">
            <w:r w:rsidRPr="00055BA8">
              <w:rPr>
                <w:rStyle w:val="Hyperlink"/>
              </w:rPr>
              <w:t>Appendix 2 - 2026 NIP funded influenza vaccines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047726D" w14:textId="73D9E672" w:rsidR="00F5491D" w:rsidRDefault="00F5491D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597081" w:history="1">
            <w:r w:rsidRPr="00055BA8">
              <w:rPr>
                <w:rStyle w:val="Hyperlink"/>
              </w:rPr>
              <w:t>Appendix 3 - Influenza vaccine storage labels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_Toc223597081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764D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49B5F00" w14:textId="3FFD8176" w:rsidR="00FB1F6E" w:rsidRDefault="0013327A" w:rsidP="0013327A">
          <w:r>
            <w:rPr>
              <w:b/>
              <w:bCs/>
              <w:noProof/>
            </w:rPr>
            <w:fldChar w:fldCharType="end"/>
          </w:r>
        </w:p>
      </w:sdtContent>
    </w:sdt>
    <w:p w14:paraId="018E5BDA" w14:textId="11C275EF" w:rsidR="00775AB8" w:rsidRPr="006871F9" w:rsidRDefault="00775AB8" w:rsidP="0097643D">
      <w:pPr>
        <w:pStyle w:val="Heading1"/>
        <w:spacing w:before="240" w:after="120"/>
        <w:rPr>
          <w:sz w:val="40"/>
          <w:szCs w:val="40"/>
        </w:rPr>
      </w:pPr>
      <w:bookmarkStart w:id="0" w:name="_Toc156561615"/>
      <w:bookmarkStart w:id="1" w:name="_Toc223597050"/>
      <w:r w:rsidRPr="006871F9">
        <w:rPr>
          <w:sz w:val="40"/>
          <w:szCs w:val="40"/>
        </w:rPr>
        <w:lastRenderedPageBreak/>
        <w:t>Key points</w:t>
      </w:r>
      <w:bookmarkEnd w:id="0"/>
      <w:bookmarkEnd w:id="1"/>
    </w:p>
    <w:p w14:paraId="4D665877" w14:textId="2F4B0887" w:rsidR="00775AB8" w:rsidRPr="00775AB8" w:rsidRDefault="00775AB8" w:rsidP="008E6E0E">
      <w:pPr>
        <w:pStyle w:val="Body"/>
        <w:rPr>
          <w:rStyle w:val="normaltextrun"/>
        </w:rPr>
      </w:pPr>
      <w:r>
        <w:t>The Victorian Department of Health (</w:t>
      </w:r>
      <w:r w:rsidR="7EB9FDF3">
        <w:t xml:space="preserve">the </w:t>
      </w:r>
      <w:r>
        <w:t xml:space="preserve">department) </w:t>
      </w:r>
      <w:r w:rsidR="00A006ED">
        <w:t xml:space="preserve">has </w:t>
      </w:r>
      <w:r>
        <w:t xml:space="preserve">developed this </w:t>
      </w:r>
      <w:r w:rsidR="00D15AA5">
        <w:t>t</w:t>
      </w:r>
      <w:r w:rsidR="379582FC">
        <w:t>oolkit</w:t>
      </w:r>
      <w:r>
        <w:t xml:space="preserve"> to assist immunisation providers to manage the timely roll-out and safe implementation of the influenza vaccination program in 202</w:t>
      </w:r>
      <w:r w:rsidR="008D2F65">
        <w:t>6</w:t>
      </w:r>
      <w:r w:rsidR="14ED31C9">
        <w:t>.</w:t>
      </w:r>
      <w:r>
        <w:t xml:space="preserve"> Refer to </w:t>
      </w:r>
      <w:hyperlink w:anchor="_Appendix_1_-">
        <w:r w:rsidR="0013327A" w:rsidRPr="5ADE491A">
          <w:rPr>
            <w:rStyle w:val="Hyperlink"/>
            <w:rFonts w:cs="Arial"/>
          </w:rPr>
          <w:t>Appendix 1</w:t>
        </w:r>
      </w:hyperlink>
      <w:r w:rsidR="0081132F" w:rsidRPr="5ADE491A">
        <w:rPr>
          <w:rFonts w:cs="Arial"/>
        </w:rPr>
        <w:t xml:space="preserve"> </w:t>
      </w:r>
      <w:r>
        <w:t xml:space="preserve">for a seasonal activity timeline. </w:t>
      </w:r>
    </w:p>
    <w:p w14:paraId="6A5CB5C1" w14:textId="2EAD889A" w:rsidR="00775AB8" w:rsidRDefault="00775AB8" w:rsidP="00775AB8">
      <w:pPr>
        <w:pStyle w:val="Bullet1"/>
      </w:pPr>
      <w:r w:rsidRPr="00775AB8">
        <w:t xml:space="preserve">Annual vaccination is the most important measure to prevent influenza and its complications and is recommended for all people </w:t>
      </w:r>
      <w:r w:rsidR="07D44AA4">
        <w:t>aged 6 months and older</w:t>
      </w:r>
      <w:r w:rsidR="00AD6659">
        <w:t>.</w:t>
      </w:r>
      <w:r>
        <w:t xml:space="preserve"> </w:t>
      </w:r>
      <w:r w:rsidRPr="00775AB8">
        <w:t xml:space="preserve"> </w:t>
      </w:r>
    </w:p>
    <w:p w14:paraId="2E23A925" w14:textId="33549CBB" w:rsidR="00024ADA" w:rsidRPr="00775AB8" w:rsidRDefault="00024ADA" w:rsidP="00024ADA">
      <w:pPr>
        <w:pStyle w:val="Bullet1"/>
      </w:pPr>
      <w:r w:rsidRPr="00775AB8">
        <w:t>The National Immunisation Program (NIP) provides free influenza vaccines for people most at risk</w:t>
      </w:r>
      <w:r>
        <w:t xml:space="preserve"> of complications from influenza</w:t>
      </w:r>
      <w:r w:rsidRPr="00775AB8" w:rsidDel="0008167B">
        <w:t>.</w:t>
      </w:r>
    </w:p>
    <w:p w14:paraId="01B5A155" w14:textId="30B330CA" w:rsidR="00775AB8" w:rsidRPr="00024ADA" w:rsidRDefault="00024ADA" w:rsidP="00024ADA">
      <w:pPr>
        <w:pStyle w:val="Bullet1"/>
        <w:rPr>
          <w:rFonts w:ascii="Aptos" w:hAnsi="Aptos"/>
        </w:rPr>
      </w:pPr>
      <w:r>
        <w:t>Influenza vaccination is particularly important for those most at risk, with the need to improve uptake in children under 5, pregnant women and Aboriginal and Torres Strait Islander people.</w:t>
      </w:r>
      <w:r>
        <w:rPr>
          <w:rFonts w:ascii="Aptos" w:hAnsi="Aptos"/>
        </w:rPr>
        <w:t xml:space="preserve"> </w:t>
      </w:r>
      <w:r w:rsidR="00775AB8" w:rsidRPr="00775AB8">
        <w:t>A recommendation from a healthcare professional plays an important role in improving vaccination uptake.</w:t>
      </w:r>
    </w:p>
    <w:p w14:paraId="46DB3FF8" w14:textId="78401691" w:rsidR="00775AB8" w:rsidRDefault="00775AB8" w:rsidP="00775AB8">
      <w:pPr>
        <w:pStyle w:val="Bullet1"/>
      </w:pPr>
      <w:r w:rsidRPr="00775AB8">
        <w:t xml:space="preserve">Identify your eligible patients. Consider </w:t>
      </w:r>
      <w:r w:rsidR="00EB6154">
        <w:t>local</w:t>
      </w:r>
      <w:r w:rsidRPr="00775AB8">
        <w:t xml:space="preserve"> initiatives to improve vaccine uptake in </w:t>
      </w:r>
      <w:r w:rsidR="000D6AD6">
        <w:t xml:space="preserve">those most </w:t>
      </w:r>
      <w:r w:rsidRPr="00775AB8">
        <w:t xml:space="preserve">at-risk including children aged 6 months to under 5 years, pregnant women and </w:t>
      </w:r>
      <w:r w:rsidR="007C62FC">
        <w:t>Aboriginal and</w:t>
      </w:r>
      <w:r w:rsidR="00044B73">
        <w:t xml:space="preserve"> Torres Strait Islander people</w:t>
      </w:r>
      <w:r w:rsidR="00AC4F8B">
        <w:t xml:space="preserve"> </w:t>
      </w:r>
      <w:r w:rsidR="004912F7">
        <w:t>aged 6 months and over.</w:t>
      </w:r>
      <w:r w:rsidRPr="00775AB8">
        <w:t xml:space="preserve"> </w:t>
      </w:r>
    </w:p>
    <w:p w14:paraId="07FF0A32" w14:textId="489EEF75" w:rsidR="00014F39" w:rsidRDefault="00014F39" w:rsidP="00775AB8">
      <w:pPr>
        <w:pStyle w:val="Bullet1"/>
      </w:pPr>
      <w:r w:rsidRPr="00014F39">
        <w:t>Influenza vaccines are recommended for pregnant women in every pregnancy, at any stage of pregnancy. They can be co-administered with pertussis (20 to 32 weeks), maternal RSV (</w:t>
      </w:r>
      <w:r w:rsidR="00CA2D3B">
        <w:t xml:space="preserve">from </w:t>
      </w:r>
      <w:r w:rsidRPr="00014F39">
        <w:t>28 weeks</w:t>
      </w:r>
      <w:r w:rsidR="004655F3">
        <w:t>, ideally prior to 36 weeks</w:t>
      </w:r>
      <w:r w:rsidRPr="00014F39">
        <w:t xml:space="preserve">), COVID-19 (if </w:t>
      </w:r>
      <w:r w:rsidR="004655F3">
        <w:t>recommended</w:t>
      </w:r>
      <w:r w:rsidRPr="00014F39">
        <w:t>) and other vaccines indicated during pregnancy.</w:t>
      </w:r>
    </w:p>
    <w:p w14:paraId="171E84EB" w14:textId="30C7D21F" w:rsidR="00E604AB" w:rsidRPr="00775AB8" w:rsidRDefault="00775AB8" w:rsidP="00024ADA">
      <w:pPr>
        <w:pStyle w:val="Bullet1"/>
      </w:pPr>
      <w:r w:rsidRPr="00775AB8">
        <w:t xml:space="preserve">Ensure your </w:t>
      </w:r>
      <w:r w:rsidR="0C637E2E">
        <w:t>vaccine</w:t>
      </w:r>
      <w:r>
        <w:t xml:space="preserve"> </w:t>
      </w:r>
      <w:r w:rsidRPr="00775AB8">
        <w:t>Cold Chain Management policy and practices are up to date.</w:t>
      </w:r>
    </w:p>
    <w:p w14:paraId="76C1C729" w14:textId="1E7A6EFA" w:rsidR="00E604AB" w:rsidRDefault="00E604AB" w:rsidP="00C14B4D">
      <w:pPr>
        <w:pStyle w:val="Heading1"/>
        <w:spacing w:before="240" w:after="160"/>
        <w:rPr>
          <w:sz w:val="40"/>
          <w:szCs w:val="40"/>
        </w:rPr>
      </w:pPr>
      <w:bookmarkStart w:id="2" w:name="_Toc223597051"/>
      <w:bookmarkStart w:id="3" w:name="_Toc122591671"/>
      <w:bookmarkStart w:id="4" w:name="_Toc155868500"/>
      <w:bookmarkStart w:id="5" w:name="_Toc156561616"/>
      <w:r>
        <w:rPr>
          <w:sz w:val="40"/>
          <w:szCs w:val="40"/>
        </w:rPr>
        <w:t>Influenza vaccine strains</w:t>
      </w:r>
      <w:bookmarkEnd w:id="2"/>
    </w:p>
    <w:p w14:paraId="34FA0ABA" w14:textId="66D97590" w:rsidR="00785F85" w:rsidRPr="0032515A" w:rsidRDefault="00EC1F8B" w:rsidP="00542647">
      <w:pPr>
        <w:shd w:val="clear" w:color="auto" w:fill="FFFFFF"/>
        <w:spacing w:after="240"/>
        <w:rPr>
          <w:rFonts w:cs="Arial"/>
          <w:shd w:val="clear" w:color="auto" w:fill="FFFFFF"/>
        </w:rPr>
      </w:pPr>
      <w:r w:rsidRPr="00014CDE">
        <w:rPr>
          <w:rFonts w:cs="Arial"/>
          <w:szCs w:val="21"/>
          <w:lang w:eastAsia="en-AU"/>
        </w:rPr>
        <w:t>The composition of influenza vaccines for the Southern Hemisphere is reviewed by the World Health Organization annually, and then subsequently determined by the Australian Influenza Vaccine Committee (AIVC).</w:t>
      </w:r>
      <w:r w:rsidR="00024ADA" w:rsidRPr="00014CDE">
        <w:rPr>
          <w:rFonts w:cs="Arial"/>
          <w:szCs w:val="21"/>
          <w:lang w:eastAsia="en-AU"/>
        </w:rPr>
        <w:t xml:space="preserve"> </w:t>
      </w:r>
      <w:r w:rsidR="00AC4F8B" w:rsidRPr="00014CDE">
        <w:rPr>
          <w:rFonts w:cs="Arial"/>
          <w:shd w:val="clear" w:color="auto" w:fill="FFFFFF"/>
        </w:rPr>
        <w:t>The AIVC recommendation for the composition of influenza vaccines for Australia in 202</w:t>
      </w:r>
      <w:r w:rsidR="008D2F65" w:rsidRPr="00014CDE">
        <w:rPr>
          <w:rFonts w:cs="Arial"/>
          <w:shd w:val="clear" w:color="auto" w:fill="FFFFFF"/>
        </w:rPr>
        <w:t>6</w:t>
      </w:r>
      <w:r w:rsidR="0032515A">
        <w:rPr>
          <w:rStyle w:val="FootnoteReference"/>
          <w:rFonts w:cs="Arial"/>
          <w:shd w:val="clear" w:color="auto" w:fill="FFFFFF"/>
        </w:rPr>
        <w:footnoteReference w:id="2"/>
      </w:r>
      <w:r w:rsidR="00AC4F8B" w:rsidRPr="00014CDE">
        <w:rPr>
          <w:rFonts w:cs="Arial"/>
          <w:shd w:val="clear" w:color="auto" w:fill="FFFFFF"/>
        </w:rPr>
        <w:t xml:space="preserve"> differs from the 202</w:t>
      </w:r>
      <w:r w:rsidR="008E48D0" w:rsidRPr="00014CDE">
        <w:rPr>
          <w:rFonts w:cs="Arial"/>
          <w:shd w:val="clear" w:color="auto" w:fill="FFFFFF"/>
        </w:rPr>
        <w:t>5</w:t>
      </w:r>
      <w:r w:rsidR="00AC4F8B" w:rsidRPr="00014CDE">
        <w:rPr>
          <w:rFonts w:cs="Arial"/>
          <w:shd w:val="clear" w:color="auto" w:fill="FFFFFF"/>
        </w:rPr>
        <w:t xml:space="preserve"> southern hemisphere and 202</w:t>
      </w:r>
      <w:r w:rsidR="00AD4BFB" w:rsidRPr="00014CDE">
        <w:rPr>
          <w:rFonts w:cs="Arial"/>
          <w:shd w:val="clear" w:color="auto" w:fill="FFFFFF"/>
        </w:rPr>
        <w:t>5</w:t>
      </w:r>
      <w:r w:rsidR="00AC4F8B" w:rsidRPr="00014CDE">
        <w:rPr>
          <w:rFonts w:cs="Arial"/>
          <w:shd w:val="clear" w:color="auto" w:fill="FFFFFF"/>
        </w:rPr>
        <w:t>/2</w:t>
      </w:r>
      <w:r w:rsidR="00AD4BFB" w:rsidRPr="00014CDE">
        <w:rPr>
          <w:rFonts w:cs="Arial"/>
          <w:shd w:val="clear" w:color="auto" w:fill="FFFFFF"/>
        </w:rPr>
        <w:t>6</w:t>
      </w:r>
      <w:r w:rsidR="00AC4F8B" w:rsidRPr="00014CDE">
        <w:rPr>
          <w:rFonts w:cs="Arial"/>
          <w:shd w:val="clear" w:color="auto" w:fill="FFFFFF"/>
        </w:rPr>
        <w:t xml:space="preserve"> northern hemisphere recommendations. </w:t>
      </w:r>
      <w:r w:rsidR="00014CDE" w:rsidRPr="00014CDE">
        <w:t xml:space="preserve">The southern hemisphere 2026 vaccine will contain </w:t>
      </w:r>
      <w:r w:rsidR="00014CDE" w:rsidRPr="0032515A">
        <w:t>2 new strains for the Influenza A(H1N1)</w:t>
      </w:r>
      <w:r w:rsidR="0032515A">
        <w:t xml:space="preserve"> </w:t>
      </w:r>
      <w:r w:rsidR="00014CDE" w:rsidRPr="0032515A">
        <w:t>pdm09 and A(H3N2) subtype virus component.</w:t>
      </w:r>
    </w:p>
    <w:p w14:paraId="18514BCA" w14:textId="3EC71194" w:rsidR="00D20C52" w:rsidRPr="00D20C52" w:rsidRDefault="005B063D" w:rsidP="00D20C52">
      <w:pPr>
        <w:pStyle w:val="Heading2"/>
        <w:rPr>
          <w:b w:val="0"/>
          <w:color w:val="auto"/>
          <w:sz w:val="21"/>
          <w:szCs w:val="20"/>
        </w:rPr>
      </w:pPr>
      <w:bookmarkStart w:id="6" w:name="_Toc223597052"/>
      <w:r w:rsidRPr="00D20C52">
        <w:rPr>
          <w:b w:val="0"/>
          <w:color w:val="auto"/>
          <w:sz w:val="21"/>
          <w:szCs w:val="20"/>
        </w:rPr>
        <w:t xml:space="preserve">The B Yamagata lineage virus is no longer included in influenza vaccines as it may be extinct. </w:t>
      </w:r>
      <w:r w:rsidR="007B277B" w:rsidRPr="00D20C52">
        <w:rPr>
          <w:b w:val="0"/>
          <w:color w:val="auto"/>
          <w:sz w:val="21"/>
          <w:szCs w:val="20"/>
        </w:rPr>
        <w:t>All influenza vaccines available in Australia in 2026 are trivalen</w:t>
      </w:r>
      <w:r w:rsidR="00D20C52">
        <w:rPr>
          <w:b w:val="0"/>
          <w:color w:val="auto"/>
          <w:sz w:val="21"/>
          <w:szCs w:val="20"/>
        </w:rPr>
        <w:t>t.</w:t>
      </w:r>
      <w:bookmarkEnd w:id="6"/>
    </w:p>
    <w:p w14:paraId="1CF60BF8" w14:textId="6B159AB8" w:rsidR="00D4614D" w:rsidRPr="0037692E" w:rsidRDefault="00D4614D" w:rsidP="0097643D">
      <w:pPr>
        <w:pStyle w:val="Heading2"/>
        <w:spacing w:before="240"/>
        <w:rPr>
          <w:sz w:val="30"/>
          <w:szCs w:val="30"/>
          <w:lang w:eastAsia="en-AU"/>
        </w:rPr>
      </w:pPr>
      <w:bookmarkStart w:id="7" w:name="_Toc223597053"/>
      <w:r w:rsidRPr="0037692E">
        <w:rPr>
          <w:sz w:val="30"/>
          <w:szCs w:val="30"/>
          <w:lang w:eastAsia="en-AU"/>
        </w:rPr>
        <w:t>Egg-based influenza vaccines</w:t>
      </w:r>
      <w:bookmarkEnd w:id="7"/>
    </w:p>
    <w:p w14:paraId="04010A70" w14:textId="6E021B06" w:rsidR="00AF5953" w:rsidRPr="00E81D38" w:rsidRDefault="00AF5953" w:rsidP="00434C9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81D38">
        <w:rPr>
          <w:rFonts w:ascii="Arial" w:hAnsi="Arial" w:cs="Arial"/>
          <w:sz w:val="21"/>
          <w:szCs w:val="21"/>
        </w:rPr>
        <w:t>an A/Missouri/11/2025 (H1N</w:t>
      </w:r>
      <w:proofErr w:type="gramStart"/>
      <w:r w:rsidRPr="00E81D38">
        <w:rPr>
          <w:rFonts w:ascii="Arial" w:hAnsi="Arial" w:cs="Arial"/>
          <w:sz w:val="21"/>
          <w:szCs w:val="21"/>
        </w:rPr>
        <w:t>1)pdm</w:t>
      </w:r>
      <w:proofErr w:type="gramEnd"/>
      <w:r w:rsidRPr="00E81D38">
        <w:rPr>
          <w:rFonts w:ascii="Arial" w:hAnsi="Arial" w:cs="Arial"/>
          <w:sz w:val="21"/>
          <w:szCs w:val="21"/>
        </w:rPr>
        <w:t xml:space="preserve">09-like </w:t>
      </w:r>
      <w:proofErr w:type="gramStart"/>
      <w:r w:rsidRPr="00E81D38">
        <w:rPr>
          <w:rFonts w:ascii="Arial" w:hAnsi="Arial" w:cs="Arial"/>
          <w:sz w:val="21"/>
          <w:szCs w:val="21"/>
        </w:rPr>
        <w:t>virus;</w:t>
      </w:r>
      <w:proofErr w:type="gramEnd"/>
    </w:p>
    <w:p w14:paraId="36FA28F4" w14:textId="61D396A9" w:rsidR="00AF5953" w:rsidRPr="00E81D38" w:rsidRDefault="00AF5953" w:rsidP="00434C9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81D38">
        <w:rPr>
          <w:rFonts w:ascii="Arial" w:hAnsi="Arial" w:cs="Arial"/>
          <w:sz w:val="21"/>
          <w:szCs w:val="21"/>
        </w:rPr>
        <w:t>an A/Singapore/GP20238/2024 (H3N2)-like virus; and</w:t>
      </w:r>
    </w:p>
    <w:p w14:paraId="0F08DA77" w14:textId="0D47B760" w:rsidR="00AF5953" w:rsidRPr="00E81D38" w:rsidRDefault="00AF5953" w:rsidP="00434C99">
      <w:pPr>
        <w:pStyle w:val="Body"/>
        <w:numPr>
          <w:ilvl w:val="0"/>
          <w:numId w:val="24"/>
        </w:numPr>
        <w:rPr>
          <w:rFonts w:cs="Arial"/>
          <w:b/>
          <w:szCs w:val="21"/>
          <w:lang w:eastAsia="en-AU"/>
        </w:rPr>
      </w:pPr>
      <w:r w:rsidRPr="00E81D38">
        <w:rPr>
          <w:rFonts w:cs="Arial"/>
          <w:szCs w:val="21"/>
          <w:lang w:eastAsia="en-AU"/>
        </w:rPr>
        <w:t xml:space="preserve">B/Austria/1359417/2021 (B/Victoria lineage)-like </w:t>
      </w:r>
      <w:proofErr w:type="gramStart"/>
      <w:r w:rsidRPr="00E81D38">
        <w:rPr>
          <w:rFonts w:cs="Arial"/>
          <w:szCs w:val="21"/>
          <w:lang w:eastAsia="en-AU"/>
        </w:rPr>
        <w:t>virus;</w:t>
      </w:r>
      <w:proofErr w:type="gramEnd"/>
    </w:p>
    <w:p w14:paraId="526F5A78" w14:textId="106508A2" w:rsidR="00D4614D" w:rsidRPr="0037692E" w:rsidRDefault="00D4614D" w:rsidP="00100745">
      <w:pPr>
        <w:pStyle w:val="Heading2"/>
        <w:spacing w:before="240"/>
        <w:rPr>
          <w:sz w:val="30"/>
          <w:szCs w:val="30"/>
          <w:lang w:eastAsia="en-AU"/>
        </w:rPr>
      </w:pPr>
      <w:bookmarkStart w:id="8" w:name="_Toc223597054"/>
      <w:r w:rsidRPr="0037692E">
        <w:rPr>
          <w:sz w:val="30"/>
          <w:szCs w:val="30"/>
          <w:lang w:eastAsia="en-AU"/>
        </w:rPr>
        <w:t>Cell-based influenza vaccines</w:t>
      </w:r>
      <w:bookmarkEnd w:id="8"/>
    </w:p>
    <w:p w14:paraId="3F79B301" w14:textId="61670B19" w:rsidR="00E81D38" w:rsidRPr="00E81D38" w:rsidRDefault="00E81D38" w:rsidP="00E81D3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81D38">
        <w:rPr>
          <w:rFonts w:ascii="Arial" w:hAnsi="Arial" w:cs="Arial"/>
          <w:sz w:val="21"/>
          <w:szCs w:val="21"/>
        </w:rPr>
        <w:t>an A/Missouri/11/2025 (H1N</w:t>
      </w:r>
      <w:proofErr w:type="gramStart"/>
      <w:r w:rsidRPr="00E81D38">
        <w:rPr>
          <w:rFonts w:ascii="Arial" w:hAnsi="Arial" w:cs="Arial"/>
          <w:sz w:val="21"/>
          <w:szCs w:val="21"/>
        </w:rPr>
        <w:t>1)pdm</w:t>
      </w:r>
      <w:proofErr w:type="gramEnd"/>
      <w:r w:rsidRPr="00E81D38">
        <w:rPr>
          <w:rFonts w:ascii="Arial" w:hAnsi="Arial" w:cs="Arial"/>
          <w:sz w:val="21"/>
          <w:szCs w:val="21"/>
        </w:rPr>
        <w:t xml:space="preserve">09-like </w:t>
      </w:r>
      <w:proofErr w:type="gramStart"/>
      <w:r w:rsidRPr="00E81D38">
        <w:rPr>
          <w:rFonts w:ascii="Arial" w:hAnsi="Arial" w:cs="Arial"/>
          <w:sz w:val="21"/>
          <w:szCs w:val="21"/>
        </w:rPr>
        <w:t>virus;</w:t>
      </w:r>
      <w:proofErr w:type="gramEnd"/>
    </w:p>
    <w:p w14:paraId="3AD51464" w14:textId="4921BB10" w:rsidR="00E81D38" w:rsidRPr="00E81D38" w:rsidRDefault="00E81D38" w:rsidP="00E81D3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81D38">
        <w:rPr>
          <w:rFonts w:ascii="Arial" w:hAnsi="Arial" w:cs="Arial"/>
          <w:sz w:val="21"/>
          <w:szCs w:val="21"/>
        </w:rPr>
        <w:t>an A/Sydney/1359/2024 (H3N2)-like virus; and</w:t>
      </w:r>
    </w:p>
    <w:p w14:paraId="31503F0E" w14:textId="2E122DC1" w:rsidR="00740F0F" w:rsidRPr="007D70B4" w:rsidRDefault="00E81D38" w:rsidP="00E81D3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hAnsi="Arial" w:cs="Arial"/>
          <w:color w:val="313131"/>
          <w:sz w:val="21"/>
          <w:szCs w:val="21"/>
        </w:rPr>
      </w:pPr>
      <w:r w:rsidRPr="00E81D38">
        <w:rPr>
          <w:rFonts w:ascii="Arial" w:hAnsi="Arial" w:cs="Arial"/>
          <w:sz w:val="21"/>
          <w:szCs w:val="21"/>
        </w:rPr>
        <w:t xml:space="preserve">a B/Austria/1359417/2021 (B/Victoria lineage)-like </w:t>
      </w:r>
      <w:proofErr w:type="gramStart"/>
      <w:r w:rsidRPr="00E81D38">
        <w:rPr>
          <w:rFonts w:ascii="Arial" w:hAnsi="Arial" w:cs="Arial"/>
          <w:sz w:val="21"/>
          <w:szCs w:val="21"/>
        </w:rPr>
        <w:t>virus;</w:t>
      </w:r>
      <w:proofErr w:type="gramEnd"/>
    </w:p>
    <w:p w14:paraId="67EE4215" w14:textId="3DFA3089" w:rsidR="00775AB8" w:rsidRPr="006871F9" w:rsidRDefault="00012D9B" w:rsidP="00C14B4D">
      <w:pPr>
        <w:pStyle w:val="Heading1"/>
        <w:spacing w:before="240" w:after="160"/>
        <w:rPr>
          <w:sz w:val="40"/>
          <w:szCs w:val="40"/>
        </w:rPr>
      </w:pPr>
      <w:bookmarkStart w:id="9" w:name="_Toc223597055"/>
      <w:r w:rsidRPr="006871F9">
        <w:rPr>
          <w:sz w:val="40"/>
          <w:szCs w:val="40"/>
        </w:rPr>
        <w:lastRenderedPageBreak/>
        <w:t>202</w:t>
      </w:r>
      <w:r w:rsidR="00382684">
        <w:rPr>
          <w:sz w:val="40"/>
          <w:szCs w:val="40"/>
        </w:rPr>
        <w:t>6</w:t>
      </w:r>
      <w:r w:rsidRPr="006871F9">
        <w:rPr>
          <w:sz w:val="40"/>
          <w:szCs w:val="40"/>
        </w:rPr>
        <w:t xml:space="preserve"> </w:t>
      </w:r>
      <w:r w:rsidR="00775AB8" w:rsidRPr="006871F9">
        <w:rPr>
          <w:sz w:val="40"/>
          <w:szCs w:val="40"/>
        </w:rPr>
        <w:t xml:space="preserve">NIP Influenza </w:t>
      </w:r>
      <w:bookmarkEnd w:id="3"/>
      <w:bookmarkEnd w:id="4"/>
      <w:r w:rsidR="00775AB8" w:rsidRPr="006871F9">
        <w:rPr>
          <w:sz w:val="40"/>
          <w:szCs w:val="40"/>
        </w:rPr>
        <w:t>vaccine</w:t>
      </w:r>
      <w:r w:rsidR="00D44C43">
        <w:rPr>
          <w:sz w:val="40"/>
          <w:szCs w:val="40"/>
        </w:rPr>
        <w:t>s</w:t>
      </w:r>
      <w:bookmarkEnd w:id="9"/>
      <w:r w:rsidR="00D44C43">
        <w:rPr>
          <w:sz w:val="40"/>
          <w:szCs w:val="40"/>
        </w:rPr>
        <w:t xml:space="preserve"> </w:t>
      </w:r>
      <w:bookmarkEnd w:id="5"/>
    </w:p>
    <w:p w14:paraId="3A6A1066" w14:textId="666AA1CF" w:rsidR="00775AB8" w:rsidRPr="00AF4544" w:rsidRDefault="00775AB8" w:rsidP="00775AB8">
      <w:pPr>
        <w:pStyle w:val="Body"/>
        <w:rPr>
          <w:color w:val="2A2736"/>
        </w:rPr>
      </w:pPr>
      <w:r w:rsidRPr="00AF4544">
        <w:t xml:space="preserve">The Australian Government, through the NIP, provides free seasonal influenza vaccine to the </w:t>
      </w:r>
      <w:r w:rsidRPr="00AF4544">
        <w:rPr>
          <w:color w:val="2A2736"/>
        </w:rPr>
        <w:t>following groups at higher risk of complications from influenza:</w:t>
      </w:r>
    </w:p>
    <w:p w14:paraId="1203DAB2" w14:textId="77777777" w:rsidR="00775AB8" w:rsidRPr="00AF4544" w:rsidRDefault="00775AB8" w:rsidP="00775AB8">
      <w:pPr>
        <w:pStyle w:val="Bullet1"/>
      </w:pPr>
      <w:r w:rsidRPr="00AF4544">
        <w:t xml:space="preserve">children aged six months to less than five years </w:t>
      </w:r>
    </w:p>
    <w:p w14:paraId="38E996A3" w14:textId="2E39FC91" w:rsidR="00775AB8" w:rsidRPr="00AF4544" w:rsidRDefault="00A91B0F" w:rsidP="00775AB8">
      <w:pPr>
        <w:pStyle w:val="Bullet1"/>
      </w:pPr>
      <w:r>
        <w:t xml:space="preserve">Aboriginal and Torres Strait Islander </w:t>
      </w:r>
      <w:r w:rsidR="00775AB8" w:rsidRPr="00AF4544">
        <w:t>people</w:t>
      </w:r>
      <w:r w:rsidR="00A56DC8">
        <w:t xml:space="preserve"> aged 6 months and over</w:t>
      </w:r>
      <w:r w:rsidR="00775AB8" w:rsidRPr="00AF4544">
        <w:t xml:space="preserve"> </w:t>
      </w:r>
    </w:p>
    <w:p w14:paraId="7444B8FD" w14:textId="78ECE12C" w:rsidR="00775AB8" w:rsidRPr="00AF4544" w:rsidRDefault="00775AB8" w:rsidP="00775AB8">
      <w:pPr>
        <w:pStyle w:val="Bullet1"/>
      </w:pPr>
      <w:r w:rsidRPr="00AF4544">
        <w:t>pregnant women</w:t>
      </w:r>
      <w:r w:rsidR="00EE3730">
        <w:t>,</w:t>
      </w:r>
      <w:r w:rsidR="00A56DC8">
        <w:t xml:space="preserve"> at any stage of pregnancy</w:t>
      </w:r>
      <w:r w:rsidRPr="00AF4544">
        <w:t xml:space="preserve"> </w:t>
      </w:r>
    </w:p>
    <w:p w14:paraId="0B79B095" w14:textId="79D75FA7" w:rsidR="00775AB8" w:rsidRPr="00AF4544" w:rsidRDefault="00775AB8" w:rsidP="00775AB8">
      <w:pPr>
        <w:pStyle w:val="Bullet1"/>
      </w:pPr>
      <w:r w:rsidRPr="00AF4544">
        <w:t>people</w:t>
      </w:r>
      <w:r w:rsidR="00B90D97">
        <w:t xml:space="preserve"> aged 6 months and over</w:t>
      </w:r>
      <w:r w:rsidRPr="00AF4544">
        <w:t xml:space="preserve"> with </w:t>
      </w:r>
      <w:r w:rsidR="00B632B8">
        <w:t xml:space="preserve">certain </w:t>
      </w:r>
      <w:hyperlink r:id="rId12" w:history="1">
        <w:r w:rsidRPr="00B632B8">
          <w:rPr>
            <w:rStyle w:val="Hyperlink"/>
          </w:rPr>
          <w:t>medical risk conditions</w:t>
        </w:r>
      </w:hyperlink>
      <w:r w:rsidRPr="00AF4544">
        <w:t xml:space="preserve"> </w:t>
      </w:r>
      <w:r w:rsidR="002F4BA3">
        <w:t>for severe influenza disease</w:t>
      </w:r>
    </w:p>
    <w:p w14:paraId="5678028B" w14:textId="77777777" w:rsidR="00775AB8" w:rsidRPr="00AF4544" w:rsidRDefault="00775AB8" w:rsidP="00775AB8">
      <w:pPr>
        <w:pStyle w:val="Bullet1"/>
      </w:pPr>
      <w:r w:rsidRPr="00AF4544">
        <w:t xml:space="preserve">people aged 65 years and older. </w:t>
      </w:r>
    </w:p>
    <w:p w14:paraId="7A3CE73A" w14:textId="18848B1D" w:rsidR="00775AB8" w:rsidRDefault="00775AB8" w:rsidP="007E44E4">
      <w:pPr>
        <w:pStyle w:val="Heading4"/>
      </w:pPr>
      <w:bookmarkStart w:id="10" w:name="_Table_1._"/>
      <w:bookmarkEnd w:id="10"/>
      <w:r w:rsidRPr="00D125FA">
        <w:t>Table 1.  202</w:t>
      </w:r>
      <w:r w:rsidR="00382684">
        <w:t>6</w:t>
      </w:r>
      <w:r w:rsidRPr="00D125FA">
        <w:t xml:space="preserve"> NIP-funded influenza vaccines</w:t>
      </w:r>
    </w:p>
    <w:p w14:paraId="2B127EA8" w14:textId="1DF03B98" w:rsidR="002F5726" w:rsidRDefault="00FE1323" w:rsidP="008478EC">
      <w:pPr>
        <w:pStyle w:val="Body"/>
        <w:rPr>
          <w:b/>
          <w:bCs/>
        </w:rPr>
      </w:pPr>
      <w:r w:rsidRPr="008478EC">
        <w:rPr>
          <w:b/>
          <w:bCs/>
        </w:rPr>
        <w:t xml:space="preserve">Make sure you </w:t>
      </w:r>
      <w:r w:rsidR="00EA2FC2">
        <w:rPr>
          <w:b/>
          <w:bCs/>
        </w:rPr>
        <w:t>administer</w:t>
      </w:r>
      <w:r w:rsidRPr="008478EC">
        <w:rPr>
          <w:b/>
          <w:bCs/>
        </w:rPr>
        <w:t xml:space="preserve"> the correct </w:t>
      </w:r>
      <w:r w:rsidR="00EA2FC2">
        <w:rPr>
          <w:b/>
          <w:bCs/>
        </w:rPr>
        <w:t xml:space="preserve">influenza </w:t>
      </w:r>
      <w:r w:rsidRPr="008478EC">
        <w:rPr>
          <w:b/>
          <w:bCs/>
        </w:rPr>
        <w:t>vaccine for age</w:t>
      </w:r>
    </w:p>
    <w:p w14:paraId="6A0F3C43" w14:textId="3E52E052" w:rsidR="00C14B4D" w:rsidRPr="00D125FA" w:rsidRDefault="000A7F39" w:rsidP="00D125FA">
      <w:pPr>
        <w:pStyle w:val="Body"/>
        <w:rPr>
          <w:b/>
          <w:bCs/>
        </w:rPr>
      </w:pPr>
      <w:r w:rsidRPr="000A7F39">
        <w:rPr>
          <w:b/>
          <w:bCs/>
          <w:noProof/>
        </w:rPr>
        <w:drawing>
          <wp:inline distT="0" distB="0" distL="0" distR="0" wp14:anchorId="77DAA3BC" wp14:editId="4DD5EC03">
            <wp:extent cx="6286500" cy="3083076"/>
            <wp:effectExtent l="0" t="0" r="0" b="3175"/>
            <wp:docPr id="403369508" name="Picture 1" descr="Table comparing National Immunisation Program influenza vaccines by age group. Details of this table can be found in the subheading &quot;Identify NIP eligible patient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69508" name="Picture 1" descr="Table comparing National Immunisation Program influenza vaccines by age group. Details of this table can be found in the subheading &quot;Identify NIP eligible patients&quot;"/>
                    <pic:cNvPicPr/>
                  </pic:nvPicPr>
                  <pic:blipFill rotWithShape="1">
                    <a:blip r:embed="rId13"/>
                    <a:srcRect b="17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438" cy="3087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A3124" w14:textId="06CF0D90" w:rsidR="00DB0CB0" w:rsidRPr="00D40C93" w:rsidRDefault="000B45AC" w:rsidP="00C14B4D">
      <w:pPr>
        <w:pStyle w:val="Body"/>
        <w:rPr>
          <w:sz w:val="20"/>
        </w:rPr>
      </w:pPr>
      <w:bookmarkStart w:id="11" w:name="_Toc156561618"/>
      <w:r w:rsidRPr="00D40C93">
        <w:rPr>
          <w:sz w:val="20"/>
        </w:rPr>
        <w:t xml:space="preserve">Note: Ticks indicate vaccines that are NIP funded. Asterisks (*) indicate funding only for Aboriginal and Torres Strait Islander people, pregnant women and people who have certain medical conditions. Other influenza vaccines that are not NIP-funded are available in 2026. </w:t>
      </w:r>
    </w:p>
    <w:p w14:paraId="4C7E1B59" w14:textId="77777777" w:rsidR="007E5FD8" w:rsidRPr="005F13ED" w:rsidRDefault="007E5FD8" w:rsidP="00C14B4D">
      <w:pPr>
        <w:pStyle w:val="Body"/>
        <w:rPr>
          <w:sz w:val="20"/>
        </w:rPr>
      </w:pPr>
    </w:p>
    <w:p w14:paraId="084C9BE2" w14:textId="0692ADB1" w:rsidR="00066E3B" w:rsidRDefault="00C14B4D" w:rsidP="00C14B4D">
      <w:pPr>
        <w:pStyle w:val="Body"/>
        <w:rPr>
          <w:szCs w:val="21"/>
        </w:rPr>
      </w:pPr>
      <w:r>
        <w:rPr>
          <w:szCs w:val="21"/>
        </w:rPr>
        <w:t xml:space="preserve">For further information regarding </w:t>
      </w:r>
      <w:r w:rsidRPr="00C14B4D">
        <w:rPr>
          <w:szCs w:val="21"/>
        </w:rPr>
        <w:t xml:space="preserve">NIP-funded </w:t>
      </w:r>
      <w:r>
        <w:rPr>
          <w:szCs w:val="21"/>
        </w:rPr>
        <w:t xml:space="preserve">Influenza vaccines refer to </w:t>
      </w:r>
    </w:p>
    <w:p w14:paraId="775EBCC9" w14:textId="328A9636" w:rsidR="00452EB9" w:rsidRDefault="00D52D12" w:rsidP="001318E7">
      <w:pPr>
        <w:pStyle w:val="Bullet1"/>
        <w:rPr>
          <w:szCs w:val="21"/>
        </w:rPr>
      </w:pPr>
      <w:hyperlink r:id="rId14" w:history="1">
        <w:r>
          <w:rPr>
            <w:rStyle w:val="Hyperlink"/>
          </w:rPr>
          <w:t>ATAGI Statement on the administration of seasonal influenza vaccines in 2026</w:t>
        </w:r>
      </w:hyperlink>
      <w:r w:rsidRPr="00D52D12" w:rsidDel="00D52D12">
        <w:t xml:space="preserve"> </w:t>
      </w:r>
      <w:r w:rsidRPr="00D52D12">
        <w:rPr>
          <w:szCs w:val="21"/>
        </w:rPr>
        <w:t>https://www.health.gov.au/resources/publications/atagi-statement-on-the-administration-of-</w:t>
      </w:r>
      <w:r w:rsidR="001975E7">
        <w:rPr>
          <w:szCs w:val="21"/>
        </w:rPr>
        <w:t>&lt;</w:t>
      </w:r>
      <w:r w:rsidRPr="00D52D12">
        <w:rPr>
          <w:szCs w:val="21"/>
        </w:rPr>
        <w:t>seasonal-influenza-vaccines-in-2026?language=en</w:t>
      </w:r>
      <w:r w:rsidR="001975E7">
        <w:rPr>
          <w:szCs w:val="21"/>
        </w:rPr>
        <w:t>&gt;</w:t>
      </w:r>
    </w:p>
    <w:p w14:paraId="4AB6980C" w14:textId="24DE53EB" w:rsidR="003E692A" w:rsidRPr="003E692A" w:rsidRDefault="00520BCD" w:rsidP="001318E7">
      <w:pPr>
        <w:pStyle w:val="Bullet1"/>
        <w:rPr>
          <w:szCs w:val="21"/>
        </w:rPr>
      </w:pPr>
      <w:hyperlink r:id="rId15" w:history="1">
        <w:r>
          <w:rPr>
            <w:rStyle w:val="Hyperlink"/>
          </w:rPr>
          <w:t>2026 influenza vaccination – Program advice for health professionals</w:t>
        </w:r>
      </w:hyperlink>
      <w:r w:rsidRPr="00520BCD" w:rsidDel="00520BCD">
        <w:t xml:space="preserve"> </w:t>
      </w:r>
      <w:r w:rsidR="003E692A">
        <w:rPr>
          <w:szCs w:val="21"/>
        </w:rPr>
        <w:t xml:space="preserve"> </w:t>
      </w:r>
      <w:r w:rsidR="00D16E2A">
        <w:rPr>
          <w:szCs w:val="21"/>
        </w:rPr>
        <w:t>&lt;</w:t>
      </w:r>
      <w:r w:rsidRPr="00520BCD">
        <w:rPr>
          <w:szCs w:val="21"/>
        </w:rPr>
        <w:t>https://www.health.gov.au/influenza-vaccination/resources/publications/2026-influenza-vaccination-program-advice-for-health-professionals?language=en</w:t>
      </w:r>
      <w:r w:rsidRPr="00520BCD" w:rsidDel="00520BCD">
        <w:rPr>
          <w:szCs w:val="21"/>
        </w:rPr>
        <w:t xml:space="preserve"> </w:t>
      </w:r>
      <w:r w:rsidR="003E40D0">
        <w:rPr>
          <w:szCs w:val="21"/>
        </w:rPr>
        <w:t>&gt;</w:t>
      </w:r>
    </w:p>
    <w:p w14:paraId="7F51BB7B" w14:textId="007FED52" w:rsidR="00C14B4D" w:rsidRDefault="00C14B4D" w:rsidP="001318E7">
      <w:pPr>
        <w:pStyle w:val="Bullet1"/>
        <w:rPr>
          <w:szCs w:val="21"/>
        </w:rPr>
      </w:pPr>
      <w:hyperlink r:id="rId16" w:history="1">
        <w:r w:rsidRPr="00C14B4D">
          <w:rPr>
            <w:rStyle w:val="Hyperlink"/>
            <w:szCs w:val="21"/>
          </w:rPr>
          <w:t>Australian Immunisation Handbook – Influenza (</w:t>
        </w:r>
        <w:r w:rsidR="00B46CBA">
          <w:rPr>
            <w:rStyle w:val="Hyperlink"/>
            <w:szCs w:val="21"/>
          </w:rPr>
          <w:t>f</w:t>
        </w:r>
        <w:r w:rsidRPr="00C14B4D">
          <w:rPr>
            <w:rStyle w:val="Hyperlink"/>
            <w:szCs w:val="21"/>
          </w:rPr>
          <w:t>lu)</w:t>
        </w:r>
      </w:hyperlink>
      <w:r w:rsidR="000A41E6">
        <w:rPr>
          <w:szCs w:val="21"/>
        </w:rPr>
        <w:t xml:space="preserve"> </w:t>
      </w:r>
      <w:r w:rsidR="000A41E6" w:rsidRPr="000A41E6">
        <w:rPr>
          <w:szCs w:val="21"/>
        </w:rPr>
        <w:t>&lt;</w:t>
      </w:r>
      <w:hyperlink r:id="rId17" w:history="1">
        <w:r w:rsidR="000A41E6" w:rsidRPr="000A41E6">
          <w:rPr>
            <w:rStyle w:val="Hyperlink"/>
            <w:color w:val="auto"/>
            <w:szCs w:val="21"/>
            <w:u w:val="none"/>
          </w:rPr>
          <w:t>https://immunisationhandbook.health.gov.au/contents/vaccine-preventable-diseases/influenza-flu</w:t>
        </w:r>
      </w:hyperlink>
      <w:r w:rsidR="000A41E6">
        <w:rPr>
          <w:szCs w:val="21"/>
        </w:rPr>
        <w:t>&gt;</w:t>
      </w:r>
    </w:p>
    <w:p w14:paraId="74F3EBA8" w14:textId="29D8DAE1" w:rsidR="00775AB8" w:rsidRPr="006871F9" w:rsidRDefault="00775AB8" w:rsidP="00232202">
      <w:pPr>
        <w:pStyle w:val="Heading1"/>
        <w:spacing w:before="360" w:after="160"/>
      </w:pPr>
      <w:bookmarkStart w:id="12" w:name="_Toc223597056"/>
      <w:r w:rsidRPr="006871F9">
        <w:lastRenderedPageBreak/>
        <w:t>Pre-season preparation</w:t>
      </w:r>
      <w:bookmarkEnd w:id="11"/>
      <w:bookmarkEnd w:id="12"/>
    </w:p>
    <w:p w14:paraId="4CA47096" w14:textId="560101AB" w:rsidR="00775AB8" w:rsidRPr="00775AB8" w:rsidRDefault="00775AB8" w:rsidP="00D129F8">
      <w:pPr>
        <w:pStyle w:val="Body"/>
      </w:pPr>
      <w:r w:rsidRPr="00775AB8">
        <w:t xml:space="preserve">Annual vaccination should ideally occur </w:t>
      </w:r>
      <w:r w:rsidRPr="00E93974">
        <w:t>before the onset of each influenza season. Immune</w:t>
      </w:r>
      <w:r w:rsidRPr="00775AB8">
        <w:t xml:space="preserve"> responses take about 2 weeks to fully develop after vaccination. The period of peak influenza circulation is typically June to September in most parts of Australia. Advanced preparation is vital for a successful influenza vaccination program. </w:t>
      </w:r>
      <w:r>
        <w:t xml:space="preserve">See </w:t>
      </w:r>
      <w:hyperlink w:anchor="_Appendix_1_-">
        <w:r w:rsidR="00FD1234" w:rsidRPr="00BA44CA">
          <w:rPr>
            <w:rStyle w:val="Hyperlink"/>
          </w:rPr>
          <w:t>A</w:t>
        </w:r>
        <w:r w:rsidRPr="00BA44CA">
          <w:rPr>
            <w:rStyle w:val="Hyperlink"/>
          </w:rPr>
          <w:t>ppendix 1</w:t>
        </w:r>
      </w:hyperlink>
      <w:r w:rsidRPr="00775AB8">
        <w:t xml:space="preserve"> for a timeline of </w:t>
      </w:r>
      <w:r w:rsidR="00BA44CA" w:rsidRPr="00775AB8">
        <w:t>re</w:t>
      </w:r>
      <w:r w:rsidR="00BA44CA">
        <w:t>commended</w:t>
      </w:r>
      <w:r w:rsidR="00BA44CA" w:rsidRPr="00775AB8">
        <w:t xml:space="preserve"> </w:t>
      </w:r>
      <w:r w:rsidRPr="00775AB8">
        <w:t xml:space="preserve">actions.  </w:t>
      </w:r>
    </w:p>
    <w:p w14:paraId="5B7FFB57" w14:textId="77777777" w:rsidR="00775AB8" w:rsidRPr="006871F9" w:rsidRDefault="00775AB8" w:rsidP="00232202">
      <w:pPr>
        <w:pStyle w:val="Heading2"/>
        <w:spacing w:after="240"/>
        <w:rPr>
          <w:rFonts w:cs="Arial"/>
          <w:sz w:val="30"/>
          <w:szCs w:val="30"/>
        </w:rPr>
      </w:pPr>
      <w:bookmarkStart w:id="13" w:name="_Toc156561619"/>
      <w:bookmarkStart w:id="14" w:name="_Toc223597057"/>
      <w:r w:rsidRPr="006871F9">
        <w:rPr>
          <w:rFonts w:cs="Arial"/>
          <w:sz w:val="30"/>
          <w:szCs w:val="30"/>
        </w:rPr>
        <w:t>Update your practice software</w:t>
      </w:r>
      <w:bookmarkEnd w:id="13"/>
      <w:bookmarkEnd w:id="14"/>
    </w:p>
    <w:p w14:paraId="57DA1212" w14:textId="3C371C2B" w:rsidR="00775AB8" w:rsidRPr="00AF4544" w:rsidRDefault="00775AB8" w:rsidP="00775AB8">
      <w:pPr>
        <w:pStyle w:val="Body"/>
      </w:pPr>
      <w:r w:rsidRPr="00AF4544">
        <w:t xml:space="preserve">Check you have updated your medical </w:t>
      </w:r>
      <w:r w:rsidR="00D9027D">
        <w:t xml:space="preserve">practice </w:t>
      </w:r>
      <w:r w:rsidRPr="00AF4544">
        <w:t xml:space="preserve">software with the latest version. This will ensure the correct vaccine brand </w:t>
      </w:r>
      <w:r w:rsidR="00E26913">
        <w:t xml:space="preserve">and fields are </w:t>
      </w:r>
      <w:r w:rsidRPr="00AF4544">
        <w:t xml:space="preserve">accurately reported to the Australian Immunisation Register (AIR). </w:t>
      </w:r>
      <w:r w:rsidR="00BD4C18">
        <w:t xml:space="preserve">Report using the </w:t>
      </w:r>
      <w:hyperlink r:id="rId18" w:history="1">
        <w:r w:rsidR="00BD4C18" w:rsidRPr="00B13A46">
          <w:rPr>
            <w:rStyle w:val="Hyperlink"/>
          </w:rPr>
          <w:t>new antenatal indicator</w:t>
        </w:r>
      </w:hyperlink>
      <w:r w:rsidR="00BD4C18">
        <w:t xml:space="preserve"> for </w:t>
      </w:r>
      <w:r w:rsidR="00B13A46">
        <w:t>i</w:t>
      </w:r>
      <w:r w:rsidR="00BD4C18">
        <w:t xml:space="preserve">nfluenza vaccine given in pregnancy. </w:t>
      </w:r>
      <w:r w:rsidR="0039197D">
        <w:t xml:space="preserve"> </w:t>
      </w:r>
    </w:p>
    <w:p w14:paraId="63F411BB" w14:textId="77777777" w:rsidR="00775AB8" w:rsidRPr="006871F9" w:rsidRDefault="00775AB8" w:rsidP="00232202">
      <w:pPr>
        <w:pStyle w:val="Heading2"/>
        <w:spacing w:after="240"/>
        <w:rPr>
          <w:rFonts w:cs="Arial"/>
          <w:sz w:val="30"/>
          <w:szCs w:val="30"/>
        </w:rPr>
      </w:pPr>
      <w:bookmarkStart w:id="15" w:name="_Toc156561620"/>
      <w:bookmarkStart w:id="16" w:name="_Toc223597058"/>
      <w:r w:rsidRPr="006871F9">
        <w:rPr>
          <w:rFonts w:cs="Arial"/>
          <w:sz w:val="30"/>
          <w:szCs w:val="30"/>
        </w:rPr>
        <w:t>Identify NIP eligible patients</w:t>
      </w:r>
      <w:bookmarkEnd w:id="15"/>
      <w:bookmarkEnd w:id="16"/>
    </w:p>
    <w:p w14:paraId="255920EE" w14:textId="77777777" w:rsidR="00775AB8" w:rsidRPr="00AF4544" w:rsidRDefault="00775AB8" w:rsidP="00775AB8">
      <w:pPr>
        <w:pStyle w:val="Body"/>
      </w:pPr>
      <w:r w:rsidRPr="00AF4544">
        <w:t>Review your patient cohort in your health service and assess how many patients are:</w:t>
      </w:r>
    </w:p>
    <w:p w14:paraId="5230E9D4" w14:textId="77777777" w:rsidR="00A91B0F" w:rsidRPr="00AF4544" w:rsidRDefault="00A91B0F" w:rsidP="00A91B0F">
      <w:pPr>
        <w:pStyle w:val="Bullet1"/>
      </w:pPr>
      <w:bookmarkStart w:id="17" w:name="_Hlk156228976"/>
      <w:r w:rsidRPr="00AF4544">
        <w:t xml:space="preserve">children aged six months to less than five years </w:t>
      </w:r>
    </w:p>
    <w:p w14:paraId="398748A7" w14:textId="7B6176F3" w:rsidR="00A91B0F" w:rsidRPr="00AF4544" w:rsidRDefault="00A91B0F" w:rsidP="00A91B0F">
      <w:pPr>
        <w:pStyle w:val="Bullet1"/>
      </w:pPr>
      <w:r>
        <w:t xml:space="preserve">Aboriginal and Torres Strait Islander </w:t>
      </w:r>
      <w:r w:rsidRPr="00AF4544">
        <w:t>people</w:t>
      </w:r>
      <w:r>
        <w:t xml:space="preserve"> aged 6 months and over</w:t>
      </w:r>
      <w:r w:rsidRPr="00AF4544">
        <w:t xml:space="preserve"> </w:t>
      </w:r>
    </w:p>
    <w:p w14:paraId="15FAF1F5" w14:textId="501B8789" w:rsidR="00A91B0F" w:rsidRPr="00AF4544" w:rsidRDefault="00A91B0F" w:rsidP="00A91B0F">
      <w:pPr>
        <w:pStyle w:val="Bullet1"/>
      </w:pPr>
      <w:r w:rsidRPr="00AF4544">
        <w:t>pregnant women</w:t>
      </w:r>
      <w:r w:rsidR="00A57553">
        <w:t>,</w:t>
      </w:r>
      <w:r>
        <w:t xml:space="preserve"> at any stage of pregnancy</w:t>
      </w:r>
      <w:r w:rsidRPr="00AF4544">
        <w:t xml:space="preserve"> </w:t>
      </w:r>
    </w:p>
    <w:p w14:paraId="5720FBD3" w14:textId="719BE9F0" w:rsidR="00A91B0F" w:rsidRPr="00AF4544" w:rsidRDefault="00A91B0F" w:rsidP="00A91B0F">
      <w:pPr>
        <w:pStyle w:val="Bullet1"/>
      </w:pPr>
      <w:r w:rsidRPr="00AF4544">
        <w:t>people</w:t>
      </w:r>
      <w:r>
        <w:t xml:space="preserve"> aged 6 months and over</w:t>
      </w:r>
      <w:r w:rsidRPr="00AF4544">
        <w:t xml:space="preserve"> with </w:t>
      </w:r>
      <w:r>
        <w:t xml:space="preserve">certain </w:t>
      </w:r>
      <w:hyperlink r:id="rId19" w:history="1">
        <w:r w:rsidRPr="00B632B8">
          <w:rPr>
            <w:rStyle w:val="Hyperlink"/>
          </w:rPr>
          <w:t>medical risk conditions</w:t>
        </w:r>
      </w:hyperlink>
      <w:r w:rsidRPr="00AF4544">
        <w:t xml:space="preserve"> </w:t>
      </w:r>
      <w:r>
        <w:t>for severe influenza disease</w:t>
      </w:r>
    </w:p>
    <w:p w14:paraId="2769B3DB" w14:textId="77777777" w:rsidR="00A91B0F" w:rsidRPr="00AF4544" w:rsidRDefault="00A91B0F" w:rsidP="00A91B0F">
      <w:pPr>
        <w:pStyle w:val="Bullet1"/>
      </w:pPr>
      <w:r w:rsidRPr="00AF4544">
        <w:t xml:space="preserve">people aged 65 years and older. </w:t>
      </w:r>
    </w:p>
    <w:p w14:paraId="41108448" w14:textId="77777777" w:rsidR="00A91B0F" w:rsidRPr="00AF4544" w:rsidRDefault="00A91B0F" w:rsidP="00A91B0F">
      <w:pPr>
        <w:pStyle w:val="Bullet1"/>
        <w:numPr>
          <w:ilvl w:val="0"/>
          <w:numId w:val="0"/>
        </w:numPr>
        <w:ind w:left="284"/>
      </w:pPr>
    </w:p>
    <w:bookmarkEnd w:id="17"/>
    <w:p w14:paraId="6AB18D93" w14:textId="77777777" w:rsidR="00E92A38" w:rsidRDefault="00775AB8" w:rsidP="00775AB8">
      <w:pPr>
        <w:pStyle w:val="Body"/>
      </w:pPr>
      <w:r w:rsidRPr="00AF4544">
        <w:t xml:space="preserve">Send a personalised invitation for vaccination to your clients before the end of March. </w:t>
      </w:r>
      <w:r w:rsidR="00AC773E">
        <w:t xml:space="preserve">Know your target audience and tailor </w:t>
      </w:r>
      <w:r w:rsidR="00F31A59">
        <w:t>your communication methods</w:t>
      </w:r>
      <w:r w:rsidR="005B58A5">
        <w:t xml:space="preserve"> to suit the needs of </w:t>
      </w:r>
      <w:r w:rsidR="00145B73">
        <w:t>patients</w:t>
      </w:r>
      <w:r w:rsidR="00F31A59">
        <w:t xml:space="preserve">. </w:t>
      </w:r>
      <w:r w:rsidRPr="00AF4544">
        <w:t>Phone calls and text messages can be more effective than emails.</w:t>
      </w:r>
      <w:r w:rsidR="00733587">
        <w:t xml:space="preserve"> </w:t>
      </w:r>
    </w:p>
    <w:p w14:paraId="6B921134" w14:textId="2B051433" w:rsidR="00775AB8" w:rsidRPr="00AF4544" w:rsidRDefault="00733587" w:rsidP="00775AB8">
      <w:pPr>
        <w:pStyle w:val="Body"/>
      </w:pPr>
      <w:r>
        <w:t xml:space="preserve">Offer to provide resources about vaccination to </w:t>
      </w:r>
      <w:r w:rsidR="004C2291">
        <w:t xml:space="preserve">remind patients why we </w:t>
      </w:r>
      <w:r w:rsidR="00396BDD">
        <w:t xml:space="preserve">vaccinate against </w:t>
      </w:r>
      <w:r w:rsidR="004C2291">
        <w:t xml:space="preserve">influenza </w:t>
      </w:r>
      <w:r w:rsidR="00396BDD">
        <w:t xml:space="preserve">and </w:t>
      </w:r>
      <w:r w:rsidR="00E92A38">
        <w:t xml:space="preserve">the </w:t>
      </w:r>
      <w:r w:rsidR="00396BDD">
        <w:t xml:space="preserve">effectiveness of vaccination </w:t>
      </w:r>
      <w:r w:rsidR="00E92A38">
        <w:t>against severe disease.</w:t>
      </w:r>
      <w:r w:rsidR="004C2291">
        <w:t xml:space="preserve"> </w:t>
      </w:r>
    </w:p>
    <w:p w14:paraId="5DAAE7D5" w14:textId="77777777" w:rsidR="00775AB8" w:rsidRPr="00AF4544" w:rsidRDefault="00775AB8" w:rsidP="00775AB8">
      <w:pPr>
        <w:pStyle w:val="Body"/>
      </w:pPr>
      <w:r w:rsidRPr="00AF4544">
        <w:t xml:space="preserve">Patients aged 5 to 64 years who are not eligible for NIP-funded vaccine should be advised that they can purchase private influenza vaccine. Promote opportunistic vaccination where possible.  </w:t>
      </w:r>
    </w:p>
    <w:p w14:paraId="008CBE9C" w14:textId="77777777" w:rsidR="00775AB8" w:rsidRPr="006871F9" w:rsidRDefault="00775AB8" w:rsidP="00232202">
      <w:pPr>
        <w:pStyle w:val="Heading3"/>
        <w:spacing w:after="240"/>
        <w:rPr>
          <w:sz w:val="28"/>
          <w:szCs w:val="28"/>
        </w:rPr>
      </w:pPr>
      <w:bookmarkStart w:id="18" w:name="_Toc223597059"/>
      <w:r w:rsidRPr="66097027">
        <w:rPr>
          <w:sz w:val="28"/>
          <w:szCs w:val="28"/>
        </w:rPr>
        <w:t>Children aged 6 months to less than 5 years</w:t>
      </w:r>
      <w:bookmarkEnd w:id="18"/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31"/>
        <w:gridCol w:w="2337"/>
      </w:tblGrid>
      <w:tr w:rsidR="00336EE0" w:rsidRPr="008B5BB9" w14:paraId="29C6E2BA" w14:textId="77777777" w:rsidTr="003366D9">
        <w:tc>
          <w:tcPr>
            <w:tcW w:w="6931" w:type="dxa"/>
          </w:tcPr>
          <w:p w14:paraId="29F02E7B" w14:textId="43307ED6" w:rsidR="00D66CB6" w:rsidRPr="00BC5619" w:rsidRDefault="00D66CB6" w:rsidP="00E866FF">
            <w:pPr>
              <w:pStyle w:val="Body"/>
              <w:spacing w:before="120"/>
              <w:rPr>
                <w:b/>
                <w:bCs/>
                <w:color w:val="404040" w:themeColor="text1" w:themeTint="BF"/>
                <w:shd w:val="clear" w:color="auto" w:fill="FFFFFF"/>
              </w:rPr>
            </w:pPr>
            <w:r w:rsidRPr="00BC5619">
              <w:rPr>
                <w:b/>
                <w:bCs/>
                <w:color w:val="404040" w:themeColor="text1" w:themeTint="BF"/>
                <w:shd w:val="clear" w:color="auto" w:fill="FFFFFF"/>
              </w:rPr>
              <w:t>Key message</w:t>
            </w:r>
            <w:r w:rsidR="00E71547">
              <w:rPr>
                <w:b/>
                <w:bCs/>
                <w:color w:val="404040" w:themeColor="text1" w:themeTint="BF"/>
                <w:shd w:val="clear" w:color="auto" w:fill="FFFFFF"/>
              </w:rPr>
              <w:t>s</w:t>
            </w:r>
          </w:p>
        </w:tc>
        <w:tc>
          <w:tcPr>
            <w:tcW w:w="2337" w:type="dxa"/>
          </w:tcPr>
          <w:p w14:paraId="7E33F18E" w14:textId="3E045C21" w:rsidR="00D66CB6" w:rsidRPr="001D5F89" w:rsidRDefault="00B13A46" w:rsidP="00E866FF">
            <w:pPr>
              <w:pStyle w:val="Bullet1"/>
              <w:numPr>
                <w:ilvl w:val="0"/>
                <w:numId w:val="0"/>
              </w:numPr>
              <w:spacing w:before="120" w:after="120"/>
              <w:rPr>
                <w:b/>
                <w:bCs/>
                <w:color w:val="404040" w:themeColor="text1" w:themeTint="BF"/>
                <w:highlight w:val="yellow"/>
              </w:rPr>
            </w:pPr>
            <w:r>
              <w:rPr>
                <w:b/>
                <w:bCs/>
                <w:color w:val="404040" w:themeColor="text1" w:themeTint="BF"/>
              </w:rPr>
              <w:t>NIP funded v</w:t>
            </w:r>
            <w:r w:rsidR="00D66CB6" w:rsidRPr="001D5F89">
              <w:rPr>
                <w:b/>
                <w:bCs/>
                <w:color w:val="404040" w:themeColor="text1" w:themeTint="BF"/>
              </w:rPr>
              <w:t>accine brand</w:t>
            </w:r>
          </w:p>
        </w:tc>
      </w:tr>
      <w:tr w:rsidR="00336EE0" w14:paraId="0325C5DA" w14:textId="77777777" w:rsidTr="003366D9">
        <w:tc>
          <w:tcPr>
            <w:tcW w:w="6931" w:type="dxa"/>
          </w:tcPr>
          <w:p w14:paraId="266CA4E8" w14:textId="448D086B" w:rsidR="00337BBB" w:rsidRPr="00775AB8" w:rsidRDefault="00337BBB" w:rsidP="00837965">
            <w:pPr>
              <w:pStyle w:val="Body"/>
              <w:spacing w:before="120" w:line="240" w:lineRule="atLeast"/>
            </w:pPr>
            <w:r>
              <w:t>R</w:t>
            </w:r>
            <w:r w:rsidRPr="00775AB8">
              <w:t xml:space="preserve">ecommended </w:t>
            </w:r>
            <w:r w:rsidR="00F642CA">
              <w:t xml:space="preserve">for people </w:t>
            </w:r>
            <w:r w:rsidRPr="00775AB8">
              <w:t>from 6 months of age</w:t>
            </w:r>
            <w:r w:rsidR="00930312">
              <w:t>.</w:t>
            </w:r>
            <w:r w:rsidRPr="00775AB8">
              <w:t xml:space="preserve"> </w:t>
            </w:r>
          </w:p>
          <w:p w14:paraId="10F39DAA" w14:textId="1EF22E4A" w:rsidR="00E866FF" w:rsidRDefault="00534B1A" w:rsidP="00837965">
            <w:pPr>
              <w:pStyle w:val="Body"/>
              <w:spacing w:before="120" w:line="240" w:lineRule="atLeast"/>
              <w:rPr>
                <w:rFonts w:eastAsia="Times New Roman"/>
              </w:rPr>
            </w:pPr>
            <w:r w:rsidRPr="00534B1A">
              <w:rPr>
                <w:b/>
                <w:bCs/>
                <w:shd w:val="clear" w:color="auto" w:fill="FFFFFF"/>
              </w:rPr>
              <w:t>NEW</w:t>
            </w:r>
            <w:r>
              <w:rPr>
                <w:shd w:val="clear" w:color="auto" w:fill="FFFFFF"/>
              </w:rPr>
              <w:t xml:space="preserve"> - </w:t>
            </w:r>
            <w:r w:rsidR="00E866FF" w:rsidRPr="00AF4544">
              <w:rPr>
                <w:shd w:val="clear" w:color="auto" w:fill="FFFFFF"/>
              </w:rPr>
              <w:t xml:space="preserve">Children aged </w:t>
            </w:r>
            <w:r w:rsidR="00E866FF" w:rsidRPr="00100745">
              <w:rPr>
                <w:b/>
                <w:bCs/>
                <w:shd w:val="clear" w:color="auto" w:fill="FFFFFF"/>
              </w:rPr>
              <w:t xml:space="preserve">6 months to less than </w:t>
            </w:r>
            <w:r w:rsidR="00100745" w:rsidRPr="00100745">
              <w:rPr>
                <w:b/>
                <w:bCs/>
                <w:shd w:val="clear" w:color="auto" w:fill="FFFFFF"/>
              </w:rPr>
              <w:t>2</w:t>
            </w:r>
            <w:r w:rsidR="00E866FF" w:rsidRPr="00100745">
              <w:rPr>
                <w:b/>
                <w:bCs/>
                <w:shd w:val="clear" w:color="auto" w:fill="FFFFFF"/>
              </w:rPr>
              <w:t xml:space="preserve"> years</w:t>
            </w:r>
            <w:r w:rsidR="00E866FF" w:rsidRPr="00AF4544">
              <w:rPr>
                <w:shd w:val="clear" w:color="auto" w:fill="FFFFFF"/>
              </w:rPr>
              <w:t xml:space="preserve"> receiving influenza vaccine for the </w:t>
            </w:r>
            <w:r w:rsidR="00E866FF" w:rsidRPr="00AF4544">
              <w:rPr>
                <w:b/>
                <w:shd w:val="clear" w:color="auto" w:fill="FFFFFF"/>
              </w:rPr>
              <w:t>first time</w:t>
            </w:r>
            <w:r w:rsidR="00E866FF" w:rsidRPr="00AF4544">
              <w:rPr>
                <w:shd w:val="clear" w:color="auto" w:fill="FFFFFF"/>
              </w:rPr>
              <w:t xml:space="preserve"> need 2 doses given at least 4 weeks apart.</w:t>
            </w:r>
            <w:r w:rsidR="00E866FF" w:rsidRPr="00AF4544">
              <w:rPr>
                <w:rFonts w:eastAsia="Times New Roman"/>
              </w:rPr>
              <w:t> </w:t>
            </w:r>
          </w:p>
          <w:p w14:paraId="41D03E59" w14:textId="06225A91" w:rsidR="0056471F" w:rsidRDefault="0056471F" w:rsidP="00837965">
            <w:pPr>
              <w:pStyle w:val="Body"/>
              <w:spacing w:before="120" w:line="240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Influenza vaccine can be co-administered (given at the same day) as routine childhood vaccines.  </w:t>
            </w:r>
          </w:p>
        </w:tc>
        <w:tc>
          <w:tcPr>
            <w:tcW w:w="2337" w:type="dxa"/>
          </w:tcPr>
          <w:p w14:paraId="6CF4B738" w14:textId="07117321" w:rsidR="00E866FF" w:rsidRDefault="00E866FF" w:rsidP="00743210">
            <w:pPr>
              <w:pStyle w:val="Bullet1"/>
              <w:numPr>
                <w:ilvl w:val="0"/>
                <w:numId w:val="0"/>
              </w:numPr>
              <w:spacing w:before="120" w:after="120" w:line="240" w:lineRule="atLeast"/>
              <w:rPr>
                <w:shd w:val="clear" w:color="auto" w:fill="FFFFFF"/>
              </w:rPr>
            </w:pPr>
            <w:proofErr w:type="spellStart"/>
            <w:r w:rsidRPr="00AF4544">
              <w:t>Vaxigrip</w:t>
            </w:r>
            <w:proofErr w:type="spellEnd"/>
            <w:r w:rsidRPr="00AF4544">
              <w:t>®</w:t>
            </w:r>
          </w:p>
        </w:tc>
      </w:tr>
    </w:tbl>
    <w:p w14:paraId="0B717761" w14:textId="3C8F8110" w:rsidR="00775AB8" w:rsidRPr="0013327A" w:rsidRDefault="00775AB8" w:rsidP="001912B4">
      <w:pPr>
        <w:pStyle w:val="Heading3"/>
        <w:spacing w:before="600" w:line="340" w:lineRule="atLeast"/>
        <w:rPr>
          <w:sz w:val="28"/>
          <w:szCs w:val="24"/>
        </w:rPr>
      </w:pPr>
      <w:bookmarkStart w:id="19" w:name="_Toc223597060"/>
      <w:r w:rsidRPr="0013327A">
        <w:rPr>
          <w:sz w:val="28"/>
          <w:szCs w:val="24"/>
        </w:rPr>
        <w:lastRenderedPageBreak/>
        <w:t xml:space="preserve">Aboriginal </w:t>
      </w:r>
      <w:r w:rsidR="00FD1234">
        <w:rPr>
          <w:sz w:val="28"/>
          <w:szCs w:val="24"/>
        </w:rPr>
        <w:t>and Torres Strait Islander</w:t>
      </w:r>
      <w:r w:rsidR="004A2084">
        <w:rPr>
          <w:sz w:val="28"/>
          <w:szCs w:val="24"/>
        </w:rPr>
        <w:t xml:space="preserve"> </w:t>
      </w:r>
      <w:r w:rsidR="00FD1234">
        <w:rPr>
          <w:sz w:val="28"/>
          <w:szCs w:val="24"/>
        </w:rPr>
        <w:t xml:space="preserve">People </w:t>
      </w:r>
      <w:r w:rsidRPr="0013327A">
        <w:rPr>
          <w:sz w:val="28"/>
          <w:szCs w:val="24"/>
        </w:rPr>
        <w:t>aged 6 months and over</w:t>
      </w:r>
      <w:bookmarkEnd w:id="19"/>
      <w:r w:rsidRPr="0013327A">
        <w:rPr>
          <w:sz w:val="28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35"/>
        <w:gridCol w:w="2296"/>
        <w:gridCol w:w="2337"/>
      </w:tblGrid>
      <w:tr w:rsidR="008236EA" w:rsidRPr="00D66CB6" w14:paraId="21904A49" w14:textId="77777777" w:rsidTr="00BC118A">
        <w:tc>
          <w:tcPr>
            <w:tcW w:w="4635" w:type="dxa"/>
          </w:tcPr>
          <w:p w14:paraId="50BCD519" w14:textId="71AADEC1" w:rsidR="00D66CB6" w:rsidRPr="001D5F89" w:rsidRDefault="00D66CB6" w:rsidP="00E866FF">
            <w:pPr>
              <w:pStyle w:val="Body"/>
              <w:spacing w:before="120" w:line="240" w:lineRule="atLeast"/>
              <w:rPr>
                <w:b/>
                <w:bCs/>
                <w:color w:val="404040" w:themeColor="text1" w:themeTint="BF"/>
              </w:rPr>
            </w:pPr>
            <w:r w:rsidRPr="001D5F89">
              <w:rPr>
                <w:b/>
                <w:bCs/>
                <w:color w:val="404040" w:themeColor="text1" w:themeTint="BF"/>
              </w:rPr>
              <w:t>Key message</w:t>
            </w:r>
            <w:r w:rsidR="00E71547" w:rsidRPr="001D5F89">
              <w:rPr>
                <w:b/>
                <w:bCs/>
                <w:color w:val="404040" w:themeColor="text1" w:themeTint="BF"/>
              </w:rPr>
              <w:t>s</w:t>
            </w:r>
          </w:p>
        </w:tc>
        <w:tc>
          <w:tcPr>
            <w:tcW w:w="4633" w:type="dxa"/>
            <w:gridSpan w:val="2"/>
          </w:tcPr>
          <w:p w14:paraId="7748090E" w14:textId="070A716F" w:rsidR="00D66CB6" w:rsidRPr="001D5F89" w:rsidRDefault="00933EB8" w:rsidP="00E866FF">
            <w:pPr>
              <w:pStyle w:val="Bullet1"/>
              <w:numPr>
                <w:ilvl w:val="0"/>
                <w:numId w:val="0"/>
              </w:numPr>
              <w:spacing w:before="120" w:after="120" w:line="240" w:lineRule="atLeast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NIP funded v</w:t>
            </w:r>
            <w:r w:rsidR="00D66CB6" w:rsidRPr="001D5F89">
              <w:rPr>
                <w:b/>
                <w:bCs/>
                <w:color w:val="404040" w:themeColor="text1" w:themeTint="BF"/>
              </w:rPr>
              <w:t>accine brands</w:t>
            </w:r>
          </w:p>
        </w:tc>
      </w:tr>
      <w:tr w:rsidR="00273ACB" w14:paraId="5749FDA0" w14:textId="77777777" w:rsidTr="003366D9">
        <w:trPr>
          <w:trHeight w:val="317"/>
        </w:trPr>
        <w:tc>
          <w:tcPr>
            <w:tcW w:w="4635" w:type="dxa"/>
            <w:vMerge w:val="restart"/>
          </w:tcPr>
          <w:p w14:paraId="500FE0AD" w14:textId="390777A2" w:rsidR="00046704" w:rsidRDefault="00FF2FFF" w:rsidP="00D66CB6">
            <w:pPr>
              <w:pStyle w:val="Body"/>
              <w:spacing w:before="120" w:line="240" w:lineRule="atLeast"/>
            </w:pPr>
            <w:r>
              <w:t xml:space="preserve">Recommended for </w:t>
            </w:r>
            <w:r w:rsidR="000F620E">
              <w:t>all</w:t>
            </w:r>
            <w:r>
              <w:t xml:space="preserve"> Aboriginal and Torres Strait Islander people from 6 months of age. </w:t>
            </w:r>
          </w:p>
        </w:tc>
        <w:tc>
          <w:tcPr>
            <w:tcW w:w="2296" w:type="dxa"/>
          </w:tcPr>
          <w:p w14:paraId="0C2B2BC9" w14:textId="663DBA25" w:rsidR="00046704" w:rsidRPr="00775AB8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</w:pPr>
            <w:proofErr w:type="spellStart"/>
            <w:r w:rsidRPr="00775AB8">
              <w:t>Vaxigrip</w:t>
            </w:r>
            <w:proofErr w:type="spellEnd"/>
            <w:r w:rsidRPr="00775AB8">
              <w:t xml:space="preserve">®  </w:t>
            </w:r>
          </w:p>
        </w:tc>
        <w:tc>
          <w:tcPr>
            <w:tcW w:w="2337" w:type="dxa"/>
          </w:tcPr>
          <w:p w14:paraId="6F3B76D0" w14:textId="45715E69" w:rsidR="00046704" w:rsidRPr="00775AB8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</w:pPr>
            <w:r w:rsidRPr="00775AB8">
              <w:t>6 months to 64 years</w:t>
            </w:r>
          </w:p>
        </w:tc>
      </w:tr>
      <w:tr w:rsidR="00273ACB" w14:paraId="79B82A23" w14:textId="77777777" w:rsidTr="003366D9">
        <w:trPr>
          <w:trHeight w:val="317"/>
        </w:trPr>
        <w:tc>
          <w:tcPr>
            <w:tcW w:w="4635" w:type="dxa"/>
            <w:vMerge/>
          </w:tcPr>
          <w:p w14:paraId="4C93CAE6" w14:textId="77777777" w:rsidR="00046704" w:rsidRDefault="00046704" w:rsidP="00D66CB6">
            <w:pPr>
              <w:pStyle w:val="Body"/>
              <w:spacing w:before="120" w:line="240" w:lineRule="atLeast"/>
            </w:pPr>
          </w:p>
        </w:tc>
        <w:tc>
          <w:tcPr>
            <w:tcW w:w="2296" w:type="dxa"/>
          </w:tcPr>
          <w:p w14:paraId="5CDBC959" w14:textId="4EAF273C" w:rsidR="00046704" w:rsidRPr="005A76F3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  <w:rPr>
                <w:highlight w:val="yellow"/>
              </w:rPr>
            </w:pPr>
            <w:r w:rsidRPr="005A76F3">
              <w:t>Flucelvax®</w:t>
            </w:r>
          </w:p>
        </w:tc>
        <w:tc>
          <w:tcPr>
            <w:tcW w:w="2337" w:type="dxa"/>
          </w:tcPr>
          <w:p w14:paraId="76C83578" w14:textId="0440B74B" w:rsidR="00046704" w:rsidRPr="00775AB8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</w:pPr>
            <w:r w:rsidRPr="005A76F3">
              <w:t xml:space="preserve">5 </w:t>
            </w:r>
            <w:r w:rsidR="00995C8E" w:rsidRPr="005A76F3">
              <w:t xml:space="preserve">years </w:t>
            </w:r>
            <w:r w:rsidRPr="005A76F3">
              <w:t>to</w:t>
            </w:r>
            <w:r w:rsidRPr="00775AB8">
              <w:t xml:space="preserve"> 64 years</w:t>
            </w:r>
          </w:p>
        </w:tc>
      </w:tr>
      <w:tr w:rsidR="00273ACB" w14:paraId="422194AA" w14:textId="77777777" w:rsidTr="003366D9">
        <w:trPr>
          <w:trHeight w:val="317"/>
        </w:trPr>
        <w:tc>
          <w:tcPr>
            <w:tcW w:w="4635" w:type="dxa"/>
            <w:vMerge/>
          </w:tcPr>
          <w:p w14:paraId="29357023" w14:textId="77777777" w:rsidR="00046704" w:rsidRDefault="00046704" w:rsidP="00D66CB6">
            <w:pPr>
              <w:pStyle w:val="Body"/>
              <w:spacing w:before="120" w:line="240" w:lineRule="atLeast"/>
            </w:pPr>
          </w:p>
        </w:tc>
        <w:tc>
          <w:tcPr>
            <w:tcW w:w="2296" w:type="dxa"/>
          </w:tcPr>
          <w:p w14:paraId="021BA617" w14:textId="3081142C" w:rsidR="00046704" w:rsidRPr="00775AB8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</w:pPr>
            <w:proofErr w:type="spellStart"/>
            <w:r w:rsidRPr="00775AB8">
              <w:t>Fluad</w:t>
            </w:r>
            <w:proofErr w:type="spellEnd"/>
            <w:r w:rsidRPr="00775AB8">
              <w:t xml:space="preserve">® </w:t>
            </w:r>
          </w:p>
        </w:tc>
        <w:tc>
          <w:tcPr>
            <w:tcW w:w="2337" w:type="dxa"/>
          </w:tcPr>
          <w:p w14:paraId="79BF7CBF" w14:textId="7AE40F8C" w:rsidR="00046704" w:rsidRPr="00775AB8" w:rsidRDefault="00046704" w:rsidP="00E2058C">
            <w:pPr>
              <w:pStyle w:val="Bullet1"/>
              <w:numPr>
                <w:ilvl w:val="0"/>
                <w:numId w:val="0"/>
              </w:numPr>
              <w:spacing w:before="40" w:line="240" w:lineRule="atLeast"/>
            </w:pPr>
            <w:r w:rsidRPr="00775AB8">
              <w:t>65 years and over</w:t>
            </w:r>
          </w:p>
        </w:tc>
      </w:tr>
    </w:tbl>
    <w:p w14:paraId="35BB4A9B" w14:textId="60B9B3A3" w:rsidR="00775AB8" w:rsidRPr="0013327A" w:rsidRDefault="00775AB8" w:rsidP="006871F9">
      <w:pPr>
        <w:pStyle w:val="Heading3"/>
        <w:spacing w:before="240" w:line="340" w:lineRule="atLeast"/>
        <w:rPr>
          <w:sz w:val="28"/>
          <w:szCs w:val="24"/>
        </w:rPr>
      </w:pPr>
      <w:bookmarkStart w:id="20" w:name="_Toc223597061"/>
      <w:r w:rsidRPr="0013327A">
        <w:rPr>
          <w:sz w:val="28"/>
          <w:szCs w:val="24"/>
        </w:rPr>
        <w:t>Pregnant women</w:t>
      </w:r>
      <w:bookmarkEnd w:id="20"/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31"/>
        <w:gridCol w:w="2337"/>
      </w:tblGrid>
      <w:tr w:rsidR="00336EE0" w14:paraId="32BED613" w14:textId="77777777" w:rsidTr="003366D9">
        <w:tc>
          <w:tcPr>
            <w:tcW w:w="6931" w:type="dxa"/>
          </w:tcPr>
          <w:p w14:paraId="4290A54C" w14:textId="367EA0CC" w:rsidR="00D66CB6" w:rsidRPr="00775AB8" w:rsidRDefault="00D66CB6" w:rsidP="00BC5619">
            <w:pPr>
              <w:pStyle w:val="Body"/>
              <w:spacing w:before="120" w:line="240" w:lineRule="atLeast"/>
            </w:pPr>
            <w:r w:rsidRPr="00D66CB6">
              <w:rPr>
                <w:b/>
                <w:bCs/>
                <w:color w:val="404040" w:themeColor="text1" w:themeTint="BF"/>
              </w:rPr>
              <w:t>Key message</w:t>
            </w:r>
            <w:r w:rsidR="00E71547">
              <w:rPr>
                <w:b/>
                <w:bCs/>
                <w:color w:val="404040" w:themeColor="text1" w:themeTint="BF"/>
              </w:rPr>
              <w:t>s</w:t>
            </w:r>
          </w:p>
        </w:tc>
        <w:tc>
          <w:tcPr>
            <w:tcW w:w="2337" w:type="dxa"/>
          </w:tcPr>
          <w:p w14:paraId="422223A9" w14:textId="61158579" w:rsidR="00D66CB6" w:rsidRDefault="000F620E" w:rsidP="00BC5619">
            <w:pPr>
              <w:pStyle w:val="Body"/>
              <w:spacing w:before="120" w:line="240" w:lineRule="atLeast"/>
            </w:pPr>
            <w:r>
              <w:rPr>
                <w:b/>
                <w:bCs/>
                <w:color w:val="404040" w:themeColor="text1" w:themeTint="BF"/>
              </w:rPr>
              <w:t>NIP funded v</w:t>
            </w:r>
            <w:r w:rsidR="00D66CB6" w:rsidRPr="001D5F89">
              <w:rPr>
                <w:b/>
                <w:bCs/>
                <w:color w:val="404040" w:themeColor="text1" w:themeTint="BF"/>
              </w:rPr>
              <w:t>accine brands</w:t>
            </w:r>
          </w:p>
        </w:tc>
      </w:tr>
      <w:tr w:rsidR="00336EE0" w14:paraId="345006CA" w14:textId="77777777" w:rsidTr="003366D9">
        <w:tc>
          <w:tcPr>
            <w:tcW w:w="6931" w:type="dxa"/>
          </w:tcPr>
          <w:p w14:paraId="5BF26C67" w14:textId="3DF772D4" w:rsidR="00D66CB6" w:rsidRDefault="00D66CB6" w:rsidP="00D66CB6">
            <w:pPr>
              <w:pStyle w:val="Body"/>
              <w:spacing w:before="120" w:line="240" w:lineRule="atLeast"/>
            </w:pPr>
            <w:r>
              <w:t>R</w:t>
            </w:r>
            <w:r w:rsidRPr="00775AB8">
              <w:t xml:space="preserve">ecommended for pregnant women </w:t>
            </w:r>
            <w:r w:rsidR="00263B8F">
              <w:t xml:space="preserve">in </w:t>
            </w:r>
            <w:r w:rsidR="00977DC1">
              <w:t xml:space="preserve">every pregnancy and </w:t>
            </w:r>
            <w:r w:rsidRPr="00775AB8">
              <w:t xml:space="preserve">at any stage of pregnancy. </w:t>
            </w:r>
          </w:p>
          <w:p w14:paraId="6FE8E0F2" w14:textId="40578984" w:rsidR="00D66CB6" w:rsidRDefault="00D66CB6" w:rsidP="00D66CB6">
            <w:pPr>
              <w:pStyle w:val="Body"/>
            </w:pPr>
            <w:r w:rsidRPr="00775AB8">
              <w:t xml:space="preserve">Vaccination in pregnancy protects both pregnant women and </w:t>
            </w:r>
            <w:r w:rsidR="003366D9">
              <w:t xml:space="preserve">their </w:t>
            </w:r>
            <w:r w:rsidRPr="00775AB8">
              <w:t>babies from influenza and its complications.</w:t>
            </w:r>
          </w:p>
        </w:tc>
        <w:tc>
          <w:tcPr>
            <w:tcW w:w="2337" w:type="dxa"/>
          </w:tcPr>
          <w:p w14:paraId="1F4D6A1C" w14:textId="0C452C2E" w:rsidR="00D66CB6" w:rsidRPr="00DC3AFA" w:rsidRDefault="00D66CB6" w:rsidP="004D7272">
            <w:pPr>
              <w:pStyle w:val="Bullet1"/>
              <w:numPr>
                <w:ilvl w:val="0"/>
                <w:numId w:val="0"/>
              </w:numPr>
              <w:spacing w:before="120" w:line="240" w:lineRule="atLeast"/>
            </w:pPr>
            <w:proofErr w:type="spellStart"/>
            <w:r w:rsidRPr="00DC3AFA">
              <w:t>Vaxigrip</w:t>
            </w:r>
            <w:proofErr w:type="spellEnd"/>
            <w:r w:rsidRPr="00DC3AFA">
              <w:t xml:space="preserve"> ®  </w:t>
            </w:r>
          </w:p>
          <w:p w14:paraId="540A9056" w14:textId="54BCA917" w:rsidR="00D66CB6" w:rsidRDefault="00D66CB6" w:rsidP="004D7272">
            <w:pPr>
              <w:pStyle w:val="Bullet1"/>
              <w:numPr>
                <w:ilvl w:val="0"/>
                <w:numId w:val="0"/>
              </w:numPr>
              <w:spacing w:before="120" w:line="240" w:lineRule="atLeast"/>
            </w:pPr>
            <w:r w:rsidRPr="00DC3AFA">
              <w:t xml:space="preserve">Flucelvax® </w:t>
            </w:r>
          </w:p>
        </w:tc>
      </w:tr>
    </w:tbl>
    <w:p w14:paraId="14A1FB57" w14:textId="4736A6D3" w:rsidR="00775AB8" w:rsidRPr="0013327A" w:rsidRDefault="00775AB8" w:rsidP="006871F9">
      <w:pPr>
        <w:pStyle w:val="Heading3"/>
        <w:spacing w:before="240" w:line="340" w:lineRule="atLeast"/>
        <w:rPr>
          <w:sz w:val="28"/>
          <w:szCs w:val="24"/>
        </w:rPr>
      </w:pPr>
      <w:bookmarkStart w:id="21" w:name="_Toc223597062"/>
      <w:r w:rsidRPr="0013327A">
        <w:rPr>
          <w:sz w:val="28"/>
          <w:szCs w:val="24"/>
        </w:rPr>
        <w:t>Medically at-risk</w:t>
      </w:r>
      <w:bookmarkEnd w:id="21"/>
      <w:r w:rsidRPr="0013327A">
        <w:rPr>
          <w:sz w:val="28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31"/>
        <w:gridCol w:w="2337"/>
      </w:tblGrid>
      <w:tr w:rsidR="00336EE0" w14:paraId="2EAE5E93" w14:textId="77777777" w:rsidTr="003366D9">
        <w:tc>
          <w:tcPr>
            <w:tcW w:w="6931" w:type="dxa"/>
          </w:tcPr>
          <w:p w14:paraId="05C8C480" w14:textId="77777777" w:rsidR="00D66CB6" w:rsidRPr="00775AB8" w:rsidRDefault="00D66CB6" w:rsidP="00BC5619">
            <w:pPr>
              <w:pStyle w:val="Body"/>
              <w:spacing w:before="120" w:line="240" w:lineRule="atLeast"/>
            </w:pPr>
            <w:r w:rsidRPr="00D66CB6">
              <w:rPr>
                <w:b/>
                <w:bCs/>
                <w:color w:val="404040" w:themeColor="text1" w:themeTint="BF"/>
              </w:rPr>
              <w:t>Key message</w:t>
            </w:r>
          </w:p>
        </w:tc>
        <w:tc>
          <w:tcPr>
            <w:tcW w:w="2337" w:type="dxa"/>
          </w:tcPr>
          <w:p w14:paraId="022709C4" w14:textId="5A39408F" w:rsidR="00D66CB6" w:rsidRDefault="000F620E" w:rsidP="00BC5619">
            <w:pPr>
              <w:pStyle w:val="Body"/>
              <w:spacing w:before="120" w:line="240" w:lineRule="atLeast"/>
            </w:pPr>
            <w:r>
              <w:rPr>
                <w:b/>
                <w:bCs/>
                <w:color w:val="404040" w:themeColor="text1" w:themeTint="BF"/>
              </w:rPr>
              <w:t>NIP funded v</w:t>
            </w:r>
            <w:r w:rsidR="00D66CB6" w:rsidRPr="001D5F89">
              <w:rPr>
                <w:b/>
                <w:bCs/>
                <w:color w:val="404040" w:themeColor="text1" w:themeTint="BF"/>
              </w:rPr>
              <w:t>accine brands</w:t>
            </w:r>
          </w:p>
        </w:tc>
      </w:tr>
      <w:tr w:rsidR="00336EE0" w14:paraId="5CAF22BB" w14:textId="77777777" w:rsidTr="003366D9">
        <w:tc>
          <w:tcPr>
            <w:tcW w:w="6931" w:type="dxa"/>
          </w:tcPr>
          <w:p w14:paraId="1D09CEA3" w14:textId="77777777" w:rsidR="00D66CB6" w:rsidRDefault="00FC6A6C" w:rsidP="00184552">
            <w:pPr>
              <w:pStyle w:val="Body"/>
              <w:spacing w:before="120" w:line="240" w:lineRule="atLeast"/>
            </w:pPr>
            <w:r>
              <w:t>Recommended</w:t>
            </w:r>
            <w:r w:rsidR="00D66CB6" w:rsidRPr="00775AB8">
              <w:t xml:space="preserve"> for people aged 5 years and over with medical risk conditions such as severe </w:t>
            </w:r>
            <w:r w:rsidR="001E4467" w:rsidRPr="00775AB8">
              <w:t>asthma,</w:t>
            </w:r>
            <w:r w:rsidR="001E4467">
              <w:t xml:space="preserve"> chronic</w:t>
            </w:r>
            <w:r w:rsidR="00380904">
              <w:t xml:space="preserve"> kidney</w:t>
            </w:r>
            <w:r w:rsidR="00285604">
              <w:t xml:space="preserve"> disease</w:t>
            </w:r>
            <w:r w:rsidR="001E4467">
              <w:t>,</w:t>
            </w:r>
            <w:r w:rsidR="00D66CB6" w:rsidRPr="00775AB8">
              <w:t xml:space="preserve"> </w:t>
            </w:r>
            <w:r w:rsidR="001642F1">
              <w:t>chronic neurological</w:t>
            </w:r>
            <w:r w:rsidR="00285604">
              <w:t xml:space="preserve"> disease</w:t>
            </w:r>
            <w:r w:rsidR="009A244F">
              <w:t>,</w:t>
            </w:r>
            <w:r w:rsidR="00D17084">
              <w:t xml:space="preserve"> </w:t>
            </w:r>
            <w:r w:rsidR="00D17084" w:rsidRPr="00775AB8">
              <w:t>lung</w:t>
            </w:r>
            <w:r w:rsidR="00D17084">
              <w:t xml:space="preserve">, or </w:t>
            </w:r>
            <w:r w:rsidR="00D66CB6" w:rsidRPr="00775AB8">
              <w:t xml:space="preserve">heart disease, low immunity or diabetes. </w:t>
            </w:r>
          </w:p>
          <w:p w14:paraId="726EF3FC" w14:textId="545B5722" w:rsidR="00100745" w:rsidRDefault="00501B00" w:rsidP="00501B00">
            <w:pPr>
              <w:spacing w:line="240" w:lineRule="auto"/>
            </w:pPr>
            <w:r w:rsidRPr="007164AE">
              <w:t xml:space="preserve">Children </w:t>
            </w:r>
            <w:r w:rsidRPr="00500365">
              <w:rPr>
                <w:b/>
                <w:bCs/>
              </w:rPr>
              <w:t>under 9 years of age with a medical risk condition</w:t>
            </w:r>
            <w:r w:rsidRPr="007164AE">
              <w:t xml:space="preserve"> who are receiving the influenza vaccine for the first time are recommended and funded to receive two doses, administered at least 4 weeks apart.</w:t>
            </w:r>
          </w:p>
        </w:tc>
        <w:tc>
          <w:tcPr>
            <w:tcW w:w="2337" w:type="dxa"/>
          </w:tcPr>
          <w:p w14:paraId="1DB3CA9D" w14:textId="73753338" w:rsidR="00D66CB6" w:rsidRPr="00DC3AFA" w:rsidRDefault="00D66CB6" w:rsidP="004D7272">
            <w:pPr>
              <w:pStyle w:val="Bullet1"/>
              <w:numPr>
                <w:ilvl w:val="0"/>
                <w:numId w:val="0"/>
              </w:numPr>
              <w:spacing w:before="120" w:afterLines="40" w:after="96" w:line="240" w:lineRule="atLeast"/>
            </w:pPr>
            <w:proofErr w:type="spellStart"/>
            <w:r w:rsidRPr="00DC3AFA">
              <w:t>Vaxigrip</w:t>
            </w:r>
            <w:proofErr w:type="spellEnd"/>
            <w:r w:rsidRPr="00DC3AFA">
              <w:t xml:space="preserve">®  </w:t>
            </w:r>
          </w:p>
          <w:p w14:paraId="1EEF4823" w14:textId="59A4A905" w:rsidR="00D66CB6" w:rsidRDefault="00D66CB6" w:rsidP="004D7272">
            <w:pPr>
              <w:pStyle w:val="Bullet1"/>
              <w:numPr>
                <w:ilvl w:val="0"/>
                <w:numId w:val="0"/>
              </w:numPr>
              <w:spacing w:before="120" w:afterLines="40" w:after="96" w:line="240" w:lineRule="atLeast"/>
            </w:pPr>
            <w:r w:rsidRPr="00DC3AFA">
              <w:t>Flucelvax®</w:t>
            </w:r>
          </w:p>
        </w:tc>
      </w:tr>
      <w:tr w:rsidR="00EE1CF9" w14:paraId="322DED01" w14:textId="77777777">
        <w:tc>
          <w:tcPr>
            <w:tcW w:w="9268" w:type="dxa"/>
            <w:gridSpan w:val="2"/>
          </w:tcPr>
          <w:p w14:paraId="73C39B68" w14:textId="339DF4E6" w:rsidR="00184552" w:rsidRPr="00DC3AFA" w:rsidRDefault="00184552" w:rsidP="00184552">
            <w:pPr>
              <w:pStyle w:val="Bullet1"/>
              <w:numPr>
                <w:ilvl w:val="0"/>
                <w:numId w:val="0"/>
              </w:numPr>
              <w:spacing w:before="120" w:after="120" w:line="240" w:lineRule="atLeast"/>
            </w:pPr>
            <w:r w:rsidRPr="00775AB8">
              <w:t xml:space="preserve">Refer to the </w:t>
            </w:r>
            <w:r w:rsidRPr="00232202">
              <w:t>Australian Immunisation Handbook</w:t>
            </w:r>
            <w:r w:rsidR="00232202">
              <w:t xml:space="preserve"> Influenza (flu)</w:t>
            </w:r>
            <w:r w:rsidRPr="00775AB8">
              <w:t xml:space="preserve"> for further details.</w:t>
            </w:r>
          </w:p>
        </w:tc>
      </w:tr>
    </w:tbl>
    <w:p w14:paraId="6F994B61" w14:textId="33B06AF2" w:rsidR="00775AB8" w:rsidRPr="0013327A" w:rsidRDefault="00775AB8" w:rsidP="006871F9">
      <w:pPr>
        <w:pStyle w:val="Heading3"/>
        <w:spacing w:before="240"/>
        <w:rPr>
          <w:sz w:val="28"/>
          <w:szCs w:val="24"/>
        </w:rPr>
      </w:pPr>
      <w:bookmarkStart w:id="22" w:name="_Toc223597063"/>
      <w:r w:rsidRPr="0013327A">
        <w:rPr>
          <w:rStyle w:val="Heading3Char"/>
          <w:bCs/>
          <w:sz w:val="28"/>
          <w:szCs w:val="24"/>
        </w:rPr>
        <w:t>Aged 65 years and over</w:t>
      </w:r>
      <w:bookmarkEnd w:id="22"/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31"/>
        <w:gridCol w:w="2337"/>
      </w:tblGrid>
      <w:tr w:rsidR="00336EE0" w14:paraId="6BCC3CA8" w14:textId="77777777" w:rsidTr="004D7272">
        <w:tc>
          <w:tcPr>
            <w:tcW w:w="6931" w:type="dxa"/>
          </w:tcPr>
          <w:p w14:paraId="0EC22BB6" w14:textId="32EB8FC5" w:rsidR="00D66CB6" w:rsidRPr="00775AB8" w:rsidRDefault="00D66CB6" w:rsidP="00BC5619">
            <w:pPr>
              <w:pStyle w:val="Body"/>
              <w:spacing w:before="120" w:line="240" w:lineRule="atLeast"/>
            </w:pPr>
            <w:r w:rsidRPr="00D66CB6">
              <w:rPr>
                <w:b/>
                <w:bCs/>
                <w:color w:val="404040" w:themeColor="text1" w:themeTint="BF"/>
              </w:rPr>
              <w:t>Key message</w:t>
            </w:r>
            <w:r w:rsidR="00E71547">
              <w:rPr>
                <w:b/>
                <w:bCs/>
                <w:color w:val="404040" w:themeColor="text1" w:themeTint="BF"/>
              </w:rPr>
              <w:t>s</w:t>
            </w:r>
          </w:p>
        </w:tc>
        <w:tc>
          <w:tcPr>
            <w:tcW w:w="2337" w:type="dxa"/>
          </w:tcPr>
          <w:p w14:paraId="4A1391C6" w14:textId="21F1382A" w:rsidR="00D66CB6" w:rsidRDefault="000F620E" w:rsidP="00BC5619">
            <w:pPr>
              <w:pStyle w:val="Body"/>
              <w:spacing w:before="120" w:line="240" w:lineRule="atLeast"/>
            </w:pPr>
            <w:r>
              <w:rPr>
                <w:b/>
                <w:bCs/>
                <w:color w:val="404040" w:themeColor="text1" w:themeTint="BF"/>
              </w:rPr>
              <w:t>NIP funded v</w:t>
            </w:r>
            <w:r w:rsidR="00D66CB6" w:rsidRPr="001D5F89">
              <w:rPr>
                <w:b/>
                <w:bCs/>
                <w:color w:val="404040" w:themeColor="text1" w:themeTint="BF"/>
              </w:rPr>
              <w:t>accine brand</w:t>
            </w:r>
          </w:p>
        </w:tc>
      </w:tr>
      <w:tr w:rsidR="00336EE0" w14:paraId="7C51D09B" w14:textId="77777777" w:rsidTr="004D7272">
        <w:tc>
          <w:tcPr>
            <w:tcW w:w="6931" w:type="dxa"/>
          </w:tcPr>
          <w:p w14:paraId="6FCED55D" w14:textId="1BA41FC0" w:rsidR="00D66CB6" w:rsidRDefault="00D66CB6" w:rsidP="004D7272">
            <w:pPr>
              <w:pStyle w:val="Body"/>
              <w:spacing w:before="120" w:line="240" w:lineRule="atLeast"/>
            </w:pPr>
            <w:r w:rsidRPr="00775AB8">
              <w:t xml:space="preserve">Vaccination is important for people </w:t>
            </w:r>
            <w:r w:rsidR="0084576B">
              <w:t>from the age of 65 years</w:t>
            </w:r>
            <w:r w:rsidRPr="00775AB8">
              <w:t xml:space="preserve"> as they are at high risk of complications from influenza. </w:t>
            </w:r>
          </w:p>
          <w:p w14:paraId="153FF02C" w14:textId="003A088D" w:rsidR="003366D9" w:rsidRDefault="003366D9" w:rsidP="004D7272">
            <w:pPr>
              <w:pStyle w:val="Bullet1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The </w:t>
            </w:r>
            <w:r w:rsidRPr="00775AB8">
              <w:t xml:space="preserve">adjuvanted influenza vaccine </w:t>
            </w:r>
            <w:r>
              <w:t xml:space="preserve">is </w:t>
            </w:r>
            <w:r w:rsidRPr="00775AB8">
              <w:t>preferentially recommended over standard quadrivalent vaccine for adults aged 65 years and over.</w:t>
            </w:r>
          </w:p>
        </w:tc>
        <w:tc>
          <w:tcPr>
            <w:tcW w:w="2337" w:type="dxa"/>
          </w:tcPr>
          <w:p w14:paraId="19BCF712" w14:textId="7DFCC326" w:rsidR="00D66CB6" w:rsidRDefault="00D66CB6" w:rsidP="00D66CB6">
            <w:pPr>
              <w:pStyle w:val="Bullet1"/>
              <w:numPr>
                <w:ilvl w:val="0"/>
                <w:numId w:val="0"/>
              </w:numPr>
              <w:spacing w:before="240" w:line="240" w:lineRule="atLeast"/>
            </w:pPr>
            <w:proofErr w:type="spellStart"/>
            <w:r w:rsidRPr="00775AB8">
              <w:t>Fluad</w:t>
            </w:r>
            <w:proofErr w:type="spellEnd"/>
            <w:r w:rsidRPr="00775AB8">
              <w:t>®</w:t>
            </w:r>
          </w:p>
          <w:p w14:paraId="00E8C172" w14:textId="3EC1B57B" w:rsidR="00D66CB6" w:rsidRDefault="00D66CB6" w:rsidP="004D7272">
            <w:pPr>
              <w:pStyle w:val="Bullet1"/>
              <w:numPr>
                <w:ilvl w:val="0"/>
                <w:numId w:val="0"/>
              </w:numPr>
              <w:spacing w:after="120" w:line="240" w:lineRule="atLeast"/>
              <w:ind w:left="360"/>
            </w:pPr>
          </w:p>
        </w:tc>
      </w:tr>
    </w:tbl>
    <w:p w14:paraId="4026CC70" w14:textId="0A3A8C33" w:rsidR="00775AB8" w:rsidRPr="006871F9" w:rsidRDefault="00775AB8" w:rsidP="009F2C0D">
      <w:pPr>
        <w:pStyle w:val="Heading2"/>
        <w:spacing w:after="160"/>
        <w:rPr>
          <w:sz w:val="30"/>
          <w:szCs w:val="30"/>
        </w:rPr>
      </w:pPr>
      <w:bookmarkStart w:id="23" w:name="_Toc156561621"/>
      <w:bookmarkStart w:id="24" w:name="_Toc223597064"/>
      <w:r w:rsidRPr="006871F9">
        <w:rPr>
          <w:sz w:val="30"/>
          <w:szCs w:val="30"/>
        </w:rPr>
        <w:t>Ordering vaccines</w:t>
      </w:r>
      <w:bookmarkEnd w:id="23"/>
      <w:bookmarkEnd w:id="24"/>
    </w:p>
    <w:p w14:paraId="2B7DBD7B" w14:textId="766E886B" w:rsidR="00775AB8" w:rsidRPr="00775AB8" w:rsidRDefault="00775AB8" w:rsidP="003661A6">
      <w:pPr>
        <w:pStyle w:val="Body"/>
        <w:spacing w:before="120" w:line="240" w:lineRule="atLeast"/>
      </w:pPr>
      <w:r w:rsidRPr="00775AB8">
        <w:t xml:space="preserve">Use your </w:t>
      </w:r>
      <w:hyperlink r:id="rId20" w:anchor=":~:text=How%20to%20order%20vaccines">
        <w:r w:rsidRPr="66097027">
          <w:rPr>
            <w:rStyle w:val="Hyperlink"/>
            <w:color w:val="auto"/>
            <w:u w:val="none"/>
          </w:rPr>
          <w:t>Onelink account</w:t>
        </w:r>
      </w:hyperlink>
      <w:r w:rsidRPr="00775AB8">
        <w:t xml:space="preserve"> to order seasonal influenza vaccines</w:t>
      </w:r>
      <w:r w:rsidR="78D799B1">
        <w:t xml:space="preserve"> online</w:t>
      </w:r>
      <w:r>
        <w:t>.</w:t>
      </w:r>
      <w:r w:rsidRPr="00775AB8">
        <w:t xml:space="preserve"> </w:t>
      </w:r>
      <w:r w:rsidR="00FD1234">
        <w:t xml:space="preserve">The department will advise government vaccine account holders when ordering </w:t>
      </w:r>
      <w:r w:rsidR="007E44E4">
        <w:t>commences</w:t>
      </w:r>
      <w:r w:rsidR="00FD1234">
        <w:t xml:space="preserve">. </w:t>
      </w:r>
    </w:p>
    <w:p w14:paraId="751B00C3" w14:textId="62B283A5" w:rsidR="00705BC1" w:rsidRPr="00705BC1" w:rsidRDefault="00705BC1" w:rsidP="003661A6">
      <w:pPr>
        <w:pStyle w:val="Body"/>
        <w:spacing w:before="120" w:line="240" w:lineRule="atLeast"/>
      </w:pPr>
      <w:r w:rsidRPr="00705BC1">
        <w:t xml:space="preserve">The department will allow </w:t>
      </w:r>
      <w:r w:rsidRPr="006F5692">
        <w:rPr>
          <w:b/>
          <w:bCs/>
        </w:rPr>
        <w:t>weekly ordering during April, May and June 202</w:t>
      </w:r>
      <w:r w:rsidR="006F5692" w:rsidRPr="006F5692">
        <w:rPr>
          <w:b/>
          <w:bCs/>
        </w:rPr>
        <w:t>6</w:t>
      </w:r>
      <w:r w:rsidRPr="00705BC1">
        <w:t xml:space="preserve"> to assist you in managing the NIP influenza program. Orders must be separated by 7 days. You should combine </w:t>
      </w:r>
      <w:r w:rsidRPr="00705BC1">
        <w:lastRenderedPageBreak/>
        <w:t>orders for influenza and all other government funded vaccines into one</w:t>
      </w:r>
      <w:r w:rsidR="001912B4">
        <w:t xml:space="preserve"> and</w:t>
      </w:r>
      <w:r w:rsidRPr="00705BC1">
        <w:t xml:space="preserve"> refrain from placing another order until the previous order has been delivered. </w:t>
      </w:r>
    </w:p>
    <w:p w14:paraId="11DAD487" w14:textId="79F6334D" w:rsidR="00775AB8" w:rsidRPr="00775AB8" w:rsidRDefault="00775AB8" w:rsidP="003661A6">
      <w:pPr>
        <w:pStyle w:val="Body"/>
        <w:spacing w:before="120" w:line="240" w:lineRule="atLeast"/>
      </w:pPr>
      <w:r w:rsidRPr="00C93F15">
        <w:t xml:space="preserve">Aim to have </w:t>
      </w:r>
      <w:r w:rsidR="00FD1234" w:rsidRPr="00C93F15">
        <w:t>no more than a month’s</w:t>
      </w:r>
      <w:r w:rsidRPr="00C93F15">
        <w:t xml:space="preserve"> stock in your vaccine refrigerator to reduce the risk of stock loss through cold chain breaches or expiry before use.</w:t>
      </w:r>
      <w:r w:rsidRPr="00775AB8">
        <w:t xml:space="preserve"> </w:t>
      </w:r>
    </w:p>
    <w:p w14:paraId="13180567" w14:textId="0A5BF03C" w:rsidR="00775AB8" w:rsidRPr="00775AB8" w:rsidRDefault="00775AB8" w:rsidP="00CB1F93">
      <w:pPr>
        <w:pStyle w:val="Body"/>
        <w:spacing w:before="120" w:line="240" w:lineRule="atLeast"/>
      </w:pPr>
      <w:r w:rsidRPr="00775AB8">
        <w:t xml:space="preserve">Order </w:t>
      </w:r>
      <w:r w:rsidR="00CB372D" w:rsidRPr="00775AB8">
        <w:t>limit</w:t>
      </w:r>
      <w:r w:rsidR="00CB372D">
        <w:t>s</w:t>
      </w:r>
      <w:r w:rsidR="00CB372D" w:rsidRPr="00775AB8">
        <w:t xml:space="preserve"> </w:t>
      </w:r>
      <w:r w:rsidRPr="00775AB8">
        <w:t xml:space="preserve">may be restricted to assist with equitable and timely distribution of vaccines. </w:t>
      </w:r>
    </w:p>
    <w:p w14:paraId="1B940967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</w:rPr>
      </w:pPr>
      <w:bookmarkStart w:id="25" w:name="_Toc156561622"/>
      <w:bookmarkStart w:id="26" w:name="_Toc223597065"/>
      <w:r w:rsidRPr="006871F9">
        <w:rPr>
          <w:rFonts w:cs="Arial"/>
          <w:sz w:val="30"/>
          <w:szCs w:val="30"/>
        </w:rPr>
        <w:t>Vaccine storage and cold chain management</w:t>
      </w:r>
      <w:bookmarkEnd w:id="25"/>
      <w:bookmarkEnd w:id="26"/>
    </w:p>
    <w:p w14:paraId="193964C0" w14:textId="675F56E2" w:rsidR="00775AB8" w:rsidRPr="00775AB8" w:rsidRDefault="00775AB8" w:rsidP="00CA6BE7">
      <w:pPr>
        <w:pStyle w:val="Body"/>
        <w:spacing w:before="240"/>
      </w:pPr>
      <w:r w:rsidRPr="00775AB8">
        <w:t xml:space="preserve">All influenza vaccines must be stored in a </w:t>
      </w:r>
      <w:r w:rsidR="002619D3" w:rsidRPr="00775AB8">
        <w:t>purpose-built</w:t>
      </w:r>
      <w:r w:rsidRPr="00775AB8">
        <w:t xml:space="preserve"> vaccine refrigerator, in </w:t>
      </w:r>
      <w:r w:rsidR="008F2BF8">
        <w:t xml:space="preserve">the </w:t>
      </w:r>
      <w:r w:rsidRPr="00775AB8">
        <w:t xml:space="preserve">cold chain </w:t>
      </w:r>
      <w:r w:rsidR="00003E86" w:rsidRPr="00775AB8">
        <w:t>range (</w:t>
      </w:r>
      <w:r w:rsidRPr="00775AB8">
        <w:t>+2 to +8</w:t>
      </w:r>
      <w:r w:rsidR="002619D3">
        <w:rPr>
          <w:rFonts w:cs="Arial"/>
        </w:rPr>
        <w:t>°</w:t>
      </w:r>
      <w:r w:rsidRPr="00775AB8">
        <w:t xml:space="preserve">C). Store vaccines in their original boxes and do not overcrowd shelves in the vaccine refrigerator. </w:t>
      </w:r>
      <w:r w:rsidR="00232202">
        <w:t>For further details, r</w:t>
      </w:r>
      <w:r w:rsidRPr="00775AB8">
        <w:t xml:space="preserve">efer to the </w:t>
      </w:r>
      <w:hyperlink r:id="rId21" w:history="1">
        <w:r w:rsidRPr="00097865">
          <w:rPr>
            <w:rStyle w:val="Hyperlink"/>
          </w:rPr>
          <w:t>National Vaccine Storage Guidelines – ‘Strive for 5’</w:t>
        </w:r>
      </w:hyperlink>
      <w:r>
        <w:t xml:space="preserve"> </w:t>
      </w:r>
      <w:r w:rsidR="006F5692">
        <w:t xml:space="preserve"> </w:t>
      </w:r>
      <w:r w:rsidR="007E6B38">
        <w:t>(</w:t>
      </w:r>
      <w:r w:rsidR="006F5692">
        <w:t>4</w:t>
      </w:r>
      <w:r w:rsidR="006F5692" w:rsidRPr="006F5692">
        <w:rPr>
          <w:vertAlign w:val="superscript"/>
        </w:rPr>
        <w:t>th</w:t>
      </w:r>
      <w:r w:rsidR="006F5692">
        <w:t xml:space="preserve"> Ed)</w:t>
      </w:r>
      <w:r w:rsidR="00CA6BE7">
        <w:t xml:space="preserve">. </w:t>
      </w:r>
      <w:r w:rsidR="00232202">
        <w:t>&lt;</w:t>
      </w:r>
      <w:r w:rsidR="00232202" w:rsidRPr="00232202">
        <w:t>https://www.health.gov.au/resources/publications/national-vaccine-storage-guidelines-strive-for-5?language=en</w:t>
      </w:r>
      <w:r w:rsidR="00232202">
        <w:t>&gt;</w:t>
      </w:r>
    </w:p>
    <w:p w14:paraId="63E6C377" w14:textId="19F5C1C5" w:rsidR="006F2C8A" w:rsidRDefault="00775AB8" w:rsidP="00775AB8">
      <w:pPr>
        <w:pStyle w:val="Body"/>
      </w:pPr>
      <w:r w:rsidRPr="00775AB8">
        <w:t xml:space="preserve">Ensure your service’s Vaccine Coordinator and back up person have </w:t>
      </w:r>
      <w:r w:rsidR="00B70FF8">
        <w:t>reviewed</w:t>
      </w:r>
      <w:r w:rsidRPr="00775AB8">
        <w:t xml:space="preserve"> the</w:t>
      </w:r>
      <w:r w:rsidR="006F2C8A">
        <w:t xml:space="preserve"> guidelines outlined </w:t>
      </w:r>
      <w:r w:rsidR="006918AE">
        <w:t xml:space="preserve">in </w:t>
      </w:r>
      <w:hyperlink r:id="rId22" w:anchor="cold-chain-management-essentials" w:history="1">
        <w:r w:rsidR="00D44554">
          <w:rPr>
            <w:rStyle w:val="Hyperlink"/>
          </w:rPr>
          <w:t>Cold chain management - provider resources</w:t>
        </w:r>
      </w:hyperlink>
      <w:r w:rsidR="006918AE">
        <w:t xml:space="preserve"> &lt;</w:t>
      </w:r>
      <w:r w:rsidR="006918AE" w:rsidRPr="006918AE">
        <w:t>https://www.health.vic.gov.au/immunisation/cold-chain-management-provider-resources/#cold-chain-management-essentials</w:t>
      </w:r>
      <w:r w:rsidR="006918AE">
        <w:t>&gt;</w:t>
      </w:r>
    </w:p>
    <w:p w14:paraId="6AE8D144" w14:textId="46130D01" w:rsidR="00775AB8" w:rsidRPr="00775AB8" w:rsidRDefault="00775AB8" w:rsidP="00775AB8">
      <w:pPr>
        <w:pStyle w:val="Body"/>
      </w:pPr>
      <w:r w:rsidRPr="00775AB8">
        <w:t xml:space="preserve">To avoid vaccine administration error, label and store different influenza vaccine brands separately. Refer to the template </w:t>
      </w:r>
      <w:r w:rsidRPr="000D6AD6">
        <w:t xml:space="preserve">examples in </w:t>
      </w:r>
      <w:hyperlink w:anchor="_Appendix_3_-" w:history="1">
        <w:r w:rsidRPr="000821A2">
          <w:rPr>
            <w:rStyle w:val="Hyperlink"/>
          </w:rPr>
          <w:t>Appendix 3</w:t>
        </w:r>
      </w:hyperlink>
      <w:r w:rsidRPr="000D6AD6">
        <w:t>.</w:t>
      </w:r>
      <w:r w:rsidRPr="00775AB8">
        <w:t xml:space="preserve"> </w:t>
      </w:r>
    </w:p>
    <w:p w14:paraId="00B10290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</w:rPr>
      </w:pPr>
      <w:bookmarkStart w:id="27" w:name="_Toc156561623"/>
      <w:bookmarkStart w:id="28" w:name="_Toc223597066"/>
      <w:r w:rsidRPr="00543569">
        <w:rPr>
          <w:rFonts w:cs="Arial"/>
          <w:sz w:val="30"/>
          <w:szCs w:val="30"/>
        </w:rPr>
        <w:t>Professional development</w:t>
      </w:r>
      <w:bookmarkEnd w:id="27"/>
      <w:bookmarkEnd w:id="28"/>
    </w:p>
    <w:p w14:paraId="21BBEE4F" w14:textId="2A8F3ACF" w:rsidR="00775AB8" w:rsidRPr="00775AB8" w:rsidRDefault="00775AB8" w:rsidP="000D3C44">
      <w:pPr>
        <w:pStyle w:val="Heading5"/>
      </w:pPr>
      <w:r w:rsidRPr="00775AB8">
        <w:t xml:space="preserve">Refresh your knowledge of </w:t>
      </w:r>
      <w:r w:rsidR="000F620E">
        <w:t>i</w:t>
      </w:r>
      <w:r w:rsidRPr="00775AB8">
        <w:t xml:space="preserve">nfluenza disease and </w:t>
      </w:r>
      <w:r w:rsidR="008B5BB9" w:rsidRPr="00775AB8">
        <w:t>202</w:t>
      </w:r>
      <w:r w:rsidR="00DD5EDA">
        <w:t>6</w:t>
      </w:r>
      <w:r w:rsidR="008B5BB9" w:rsidRPr="00775AB8">
        <w:t xml:space="preserve"> </w:t>
      </w:r>
      <w:r w:rsidR="000F620E">
        <w:t>i</w:t>
      </w:r>
      <w:r w:rsidRPr="00775AB8">
        <w:t xml:space="preserve">nfluenza vaccines: </w:t>
      </w:r>
    </w:p>
    <w:p w14:paraId="67F69667" w14:textId="22F879E6" w:rsidR="00775AB8" w:rsidRDefault="00775AB8" w:rsidP="00775AB8">
      <w:pPr>
        <w:pStyle w:val="Bullet1"/>
      </w:pPr>
      <w:r>
        <w:t xml:space="preserve">Visit the department’s </w:t>
      </w:r>
      <w:hyperlink r:id="rId23" w:history="1">
        <w:r w:rsidRPr="00002DCF">
          <w:rPr>
            <w:rStyle w:val="Hyperlink"/>
          </w:rPr>
          <w:t xml:space="preserve">Seasonal </w:t>
        </w:r>
        <w:r>
          <w:rPr>
            <w:rStyle w:val="Hyperlink"/>
          </w:rPr>
          <w:t>i</w:t>
        </w:r>
        <w:r w:rsidRPr="00002DCF">
          <w:rPr>
            <w:rStyle w:val="Hyperlink"/>
          </w:rPr>
          <w:t>nfluenza vaccine web page</w:t>
        </w:r>
      </w:hyperlink>
      <w:r>
        <w:t xml:space="preserve">, and review all updated influenza vaccine resources. </w:t>
      </w:r>
    </w:p>
    <w:p w14:paraId="5CE6D2D1" w14:textId="17F651F3" w:rsidR="00E60B7E" w:rsidRDefault="00E60B7E" w:rsidP="00CB39C0">
      <w:pPr>
        <w:pStyle w:val="Bullet2"/>
        <w:numPr>
          <w:ilvl w:val="0"/>
          <w:numId w:val="0"/>
        </w:numPr>
        <w:ind w:left="284"/>
      </w:pPr>
      <w:r>
        <w:t>&lt;</w:t>
      </w:r>
      <w:r w:rsidRPr="00E60B7E">
        <w:t>https://www.health.vic.gov.au/immunisation/seasonal-influenza-vaccine</w:t>
      </w:r>
      <w:r>
        <w:t>&gt;</w:t>
      </w:r>
    </w:p>
    <w:p w14:paraId="79F4DC02" w14:textId="71BC26A2" w:rsidR="00775AB8" w:rsidRPr="00692B28" w:rsidRDefault="00775AB8" w:rsidP="00775AB8">
      <w:pPr>
        <w:pStyle w:val="Bullet1"/>
      </w:pPr>
      <w:r w:rsidRPr="00692B28">
        <w:t>Review the Australian Government</w:t>
      </w:r>
      <w:r w:rsidR="008A70CB" w:rsidRPr="00692B28">
        <w:t xml:space="preserve"> Department of Health and Aged </w:t>
      </w:r>
      <w:r w:rsidR="0033767E" w:rsidRPr="00692B28">
        <w:t xml:space="preserve">Care </w:t>
      </w:r>
      <w:hyperlink r:id="rId24" w:history="1">
        <w:r w:rsidR="0033767E" w:rsidRPr="00295815">
          <w:rPr>
            <w:rStyle w:val="Hyperlink"/>
          </w:rPr>
          <w:t>Getting vaccinated against influenza – Resource collection</w:t>
        </w:r>
      </w:hyperlink>
      <w:r w:rsidRPr="00692B28">
        <w:t xml:space="preserve"> for resources, fact sheets and posters for your patients and your health service. </w:t>
      </w:r>
    </w:p>
    <w:p w14:paraId="66993544" w14:textId="23262F6A" w:rsidR="00DD5EDA" w:rsidRDefault="00692B28" w:rsidP="00F52B28">
      <w:pPr>
        <w:pStyle w:val="Bullet2"/>
        <w:numPr>
          <w:ilvl w:val="0"/>
          <w:numId w:val="0"/>
        </w:numPr>
        <w:ind w:left="284"/>
      </w:pPr>
      <w:r>
        <w:t>&lt;</w:t>
      </w:r>
      <w:r w:rsidRPr="00692B28">
        <w:t xml:space="preserve"> </w:t>
      </w:r>
      <w:r w:rsidR="00336EE0" w:rsidRPr="00336EE0">
        <w:t>https://www.health.gov.au/resources/collections/getting-vaccinated-against-influenza-resource-collection?language=en%3E%3E</w:t>
      </w:r>
      <w:r>
        <w:t>&gt;</w:t>
      </w:r>
    </w:p>
    <w:p w14:paraId="26B7B948" w14:textId="54ABF3E0" w:rsidR="00BB7E9C" w:rsidRDefault="00F52B28" w:rsidP="000D3C44">
      <w:pPr>
        <w:pStyle w:val="Heading5"/>
      </w:pPr>
      <w:r>
        <w:t xml:space="preserve">Tools to </w:t>
      </w:r>
      <w:r w:rsidRPr="00A25427">
        <w:t xml:space="preserve">address hesitancy and enable informed vaccine decisions </w:t>
      </w:r>
    </w:p>
    <w:p w14:paraId="219EACF8" w14:textId="0C714282" w:rsidR="0050067E" w:rsidRDefault="00775AB8">
      <w:pPr>
        <w:pStyle w:val="Bullet1"/>
      </w:pPr>
      <w:r>
        <w:t xml:space="preserve">Visit the </w:t>
      </w:r>
      <w:hyperlink r:id="rId25" w:history="1">
        <w:r w:rsidRPr="00012A4A">
          <w:rPr>
            <w:rStyle w:val="Hyperlink"/>
          </w:rPr>
          <w:t xml:space="preserve">Sharing Knowledge </w:t>
        </w:r>
        <w:r>
          <w:rPr>
            <w:rStyle w:val="Hyperlink"/>
          </w:rPr>
          <w:t>A</w:t>
        </w:r>
        <w:r w:rsidRPr="00012A4A">
          <w:rPr>
            <w:rStyle w:val="Hyperlink"/>
          </w:rPr>
          <w:t>bout Immunisation (SKAI)</w:t>
        </w:r>
      </w:hyperlink>
      <w:r>
        <w:t xml:space="preserve"> webpage to prepare for conversations with your patients, parents and carers. </w:t>
      </w:r>
    </w:p>
    <w:p w14:paraId="33EF1F68" w14:textId="06ED9109" w:rsidR="0050067E" w:rsidRDefault="000D3C44" w:rsidP="00CB39C0">
      <w:pPr>
        <w:pStyle w:val="Bullet2"/>
        <w:numPr>
          <w:ilvl w:val="0"/>
          <w:numId w:val="0"/>
        </w:numPr>
        <w:ind w:left="284"/>
      </w:pPr>
      <w:hyperlink r:id="rId26" w:history="1">
        <w:r w:rsidRPr="002714EA">
          <w:rPr>
            <w:rStyle w:val="Hyperlink"/>
          </w:rPr>
          <w:t>https://skai.org.au/</w:t>
        </w:r>
      </w:hyperlink>
    </w:p>
    <w:p w14:paraId="0470022D" w14:textId="77777777" w:rsidR="000D3C44" w:rsidRDefault="000D3C44" w:rsidP="00CB39C0">
      <w:pPr>
        <w:pStyle w:val="Bullet2"/>
        <w:numPr>
          <w:ilvl w:val="0"/>
          <w:numId w:val="0"/>
        </w:numPr>
        <w:ind w:left="284"/>
      </w:pPr>
    </w:p>
    <w:p w14:paraId="07ABBC0B" w14:textId="7B7F5737" w:rsidR="00D77AF6" w:rsidRPr="00336EE0" w:rsidRDefault="00775AB8" w:rsidP="00D77AF6">
      <w:pPr>
        <w:pStyle w:val="Bullet1"/>
        <w:numPr>
          <w:ilvl w:val="0"/>
          <w:numId w:val="0"/>
        </w:numPr>
        <w:ind w:left="284" w:hanging="284"/>
      </w:pPr>
      <w:r w:rsidRPr="00D77AF6">
        <w:rPr>
          <w:rFonts w:eastAsia="MS Mincho"/>
          <w:b/>
          <w:bCs/>
          <w:iCs/>
          <w:color w:val="000000" w:themeColor="text1"/>
          <w:szCs w:val="26"/>
        </w:rPr>
        <w:t>Be aware of any age limitations and conditions</w:t>
      </w:r>
      <w:r>
        <w:t xml:space="preserve"> </w:t>
      </w:r>
      <w:r w:rsidRPr="00D77AF6">
        <w:rPr>
          <w:rFonts w:eastAsia="MS Mincho"/>
          <w:b/>
          <w:bCs/>
          <w:iCs/>
          <w:color w:val="000000" w:themeColor="text1"/>
          <w:szCs w:val="26"/>
        </w:rPr>
        <w:t>associated with your Secretary Approval</w:t>
      </w:r>
      <w:r w:rsidR="00336EE0">
        <w:rPr>
          <w:rFonts w:eastAsia="MS Mincho"/>
          <w:b/>
          <w:bCs/>
          <w:iCs/>
          <w:color w:val="000000" w:themeColor="text1"/>
          <w:szCs w:val="26"/>
        </w:rPr>
        <w:t xml:space="preserve"> </w:t>
      </w:r>
      <w:r w:rsidR="00803FD5" w:rsidRPr="006B3BE4">
        <w:rPr>
          <w:b/>
        </w:rPr>
        <w:t>and/or scope of practice</w:t>
      </w:r>
      <w:r w:rsidRPr="006B3BE4">
        <w:rPr>
          <w:b/>
        </w:rPr>
        <w:t xml:space="preserve"> as a</w:t>
      </w:r>
      <w:r w:rsidR="00336EE0">
        <w:t>:</w:t>
      </w:r>
      <w:r w:rsidRPr="00336EE0">
        <w:t xml:space="preserve"> </w:t>
      </w:r>
    </w:p>
    <w:p w14:paraId="64D71F14" w14:textId="59CE7969" w:rsidR="00AE3DC5" w:rsidRDefault="00775AB8" w:rsidP="00803FD5">
      <w:pPr>
        <w:pStyle w:val="Bullet1"/>
        <w:numPr>
          <w:ilvl w:val="0"/>
          <w:numId w:val="31"/>
        </w:numPr>
      </w:pPr>
      <w:hyperlink r:id="rId27" w:history="1">
        <w:r w:rsidRPr="00AF7ACA">
          <w:rPr>
            <w:rStyle w:val="Hyperlink"/>
          </w:rPr>
          <w:t>Nurse Immuniser</w:t>
        </w:r>
      </w:hyperlink>
      <w:r w:rsidR="00803FD5">
        <w:t xml:space="preserve"> </w:t>
      </w:r>
    </w:p>
    <w:p w14:paraId="5AA324C4" w14:textId="026481E0" w:rsidR="00D77AF6" w:rsidRDefault="00D77AF6" w:rsidP="00AE3DC5">
      <w:pPr>
        <w:pStyle w:val="Bullet1"/>
        <w:numPr>
          <w:ilvl w:val="0"/>
          <w:numId w:val="0"/>
        </w:numPr>
        <w:ind w:left="720" w:firstLine="720"/>
      </w:pPr>
      <w:r>
        <w:t>&lt;</w:t>
      </w:r>
      <w:r w:rsidRPr="00481779">
        <w:t>https://www.health.vic.gov.au/immunisation/nurse-immunisers</w:t>
      </w:r>
      <w:r>
        <w:t>&gt;</w:t>
      </w:r>
    </w:p>
    <w:p w14:paraId="47DB01ED" w14:textId="67396560" w:rsidR="00AE3DC5" w:rsidRDefault="00775AB8" w:rsidP="00803FD5">
      <w:pPr>
        <w:pStyle w:val="Bullet1"/>
        <w:numPr>
          <w:ilvl w:val="0"/>
          <w:numId w:val="31"/>
        </w:numPr>
      </w:pPr>
      <w:hyperlink r:id="rId28" w:history="1">
        <w:r w:rsidRPr="00AF7ACA">
          <w:rPr>
            <w:rStyle w:val="Hyperlink"/>
          </w:rPr>
          <w:t>Pharmacist Immuniser</w:t>
        </w:r>
      </w:hyperlink>
      <w:r w:rsidR="00803FD5">
        <w:t xml:space="preserve"> </w:t>
      </w:r>
    </w:p>
    <w:p w14:paraId="4B92D8A9" w14:textId="6E95D3ED" w:rsidR="00D77AF6" w:rsidRDefault="00D77AF6" w:rsidP="00AE3DC5">
      <w:pPr>
        <w:pStyle w:val="Bullet1"/>
        <w:numPr>
          <w:ilvl w:val="0"/>
          <w:numId w:val="0"/>
        </w:numPr>
        <w:ind w:left="720" w:firstLine="720"/>
      </w:pPr>
      <w:r>
        <w:t>&lt;</w:t>
      </w:r>
      <w:hyperlink r:id="rId29" w:history="1">
        <w:r w:rsidRPr="00AE3DC5">
          <w:t>https://www.health.vic.gov.au/immunisation/pharmacist-immunisers</w:t>
        </w:r>
      </w:hyperlink>
      <w:r>
        <w:t>&gt;</w:t>
      </w:r>
    </w:p>
    <w:p w14:paraId="5B2FC415" w14:textId="75602156" w:rsidR="00AE3DC5" w:rsidRDefault="008E7DF1" w:rsidP="006B3BE4">
      <w:pPr>
        <w:pStyle w:val="Bullet2"/>
        <w:numPr>
          <w:ilvl w:val="0"/>
          <w:numId w:val="31"/>
        </w:numPr>
      </w:pPr>
      <w:hyperlink r:id="rId30" w:history="1">
        <w:r w:rsidRPr="00CA4A30">
          <w:rPr>
            <w:rStyle w:val="Hyperlink"/>
          </w:rPr>
          <w:t>Aboriginal and Torres Strai</w:t>
        </w:r>
        <w:r w:rsidR="002F0DFC" w:rsidRPr="00CA4A30">
          <w:rPr>
            <w:rStyle w:val="Hyperlink"/>
          </w:rPr>
          <w:t>t Islander health practitioner immuniser</w:t>
        </w:r>
      </w:hyperlink>
      <w:r w:rsidR="002F0DFC">
        <w:t xml:space="preserve"> </w:t>
      </w:r>
    </w:p>
    <w:p w14:paraId="0DD500A1" w14:textId="3419C1E2" w:rsidR="00803FD5" w:rsidRDefault="00803FD5" w:rsidP="00AE3DC5">
      <w:pPr>
        <w:pStyle w:val="Bullet2"/>
        <w:numPr>
          <w:ilvl w:val="0"/>
          <w:numId w:val="0"/>
        </w:numPr>
        <w:ind w:left="720" w:firstLine="720"/>
      </w:pPr>
      <w:r>
        <w:t>&lt;</w:t>
      </w:r>
      <w:r w:rsidRPr="00CA4A30">
        <w:t>https://www.health.vic.gov.au/immunisation/aboriginal-and-torres-strait-islander-health-practitioner-immunisers</w:t>
      </w:r>
      <w:r>
        <w:t>&gt;</w:t>
      </w:r>
    </w:p>
    <w:p w14:paraId="048DE3C7" w14:textId="3F85E08D" w:rsidR="00D77AF6" w:rsidRDefault="00D77AF6" w:rsidP="00803FD5">
      <w:pPr>
        <w:pStyle w:val="Bullet1"/>
        <w:numPr>
          <w:ilvl w:val="0"/>
          <w:numId w:val="0"/>
        </w:numPr>
        <w:ind w:left="720"/>
      </w:pPr>
    </w:p>
    <w:p w14:paraId="589C57ED" w14:textId="38775AC4" w:rsidR="00775AB8" w:rsidRPr="006871F9" w:rsidRDefault="00775AB8" w:rsidP="009F2C0D">
      <w:pPr>
        <w:pStyle w:val="Heading1"/>
        <w:spacing w:before="360" w:after="160"/>
      </w:pPr>
      <w:bookmarkStart w:id="29" w:name="_Toc156561624"/>
      <w:bookmarkStart w:id="30" w:name="_Toc223597067"/>
      <w:r w:rsidRPr="006871F9">
        <w:lastRenderedPageBreak/>
        <w:t>Vaccine administration</w:t>
      </w:r>
      <w:bookmarkEnd w:id="29"/>
      <w:bookmarkEnd w:id="30"/>
    </w:p>
    <w:p w14:paraId="00E5FCB0" w14:textId="77777777" w:rsidR="00775AB8" w:rsidRPr="006871F9" w:rsidRDefault="00775AB8" w:rsidP="00B21778">
      <w:pPr>
        <w:pStyle w:val="Heading2"/>
        <w:spacing w:before="240" w:after="160"/>
        <w:rPr>
          <w:sz w:val="30"/>
          <w:szCs w:val="30"/>
        </w:rPr>
      </w:pPr>
      <w:bookmarkStart w:id="31" w:name="_Toc156561625"/>
      <w:bookmarkStart w:id="32" w:name="_Toc223597068"/>
      <w:r w:rsidRPr="006871F9">
        <w:rPr>
          <w:sz w:val="30"/>
          <w:szCs w:val="30"/>
        </w:rPr>
        <w:t>Intramuscular injection</w:t>
      </w:r>
      <w:bookmarkEnd w:id="31"/>
      <w:bookmarkEnd w:id="32"/>
    </w:p>
    <w:p w14:paraId="1A71320A" w14:textId="77777777" w:rsidR="00BD3B3C" w:rsidRDefault="00775AB8" w:rsidP="00775AB8">
      <w:pPr>
        <w:pStyle w:val="Body"/>
      </w:pPr>
      <w:r w:rsidRPr="0069766B">
        <w:t xml:space="preserve">Influenza vaccines are preferably given via the intramuscular route. </w:t>
      </w:r>
    </w:p>
    <w:p w14:paraId="121B9A65" w14:textId="3C6A1D03" w:rsidR="00775AB8" w:rsidRPr="0069766B" w:rsidRDefault="00775AB8" w:rsidP="00BD3B3C">
      <w:pPr>
        <w:pStyle w:val="Body"/>
        <w:numPr>
          <w:ilvl w:val="0"/>
          <w:numId w:val="22"/>
        </w:numPr>
      </w:pPr>
      <w:r w:rsidRPr="0069766B">
        <w:t xml:space="preserve">Review the Melbourne Vaccine Education Centre (MVEC) </w:t>
      </w:r>
      <w:hyperlink r:id="rId31" w:history="1">
        <w:r w:rsidRPr="0069766B">
          <w:rPr>
            <w:rStyle w:val="Hyperlink"/>
          </w:rPr>
          <w:t>Vaccine administration</w:t>
        </w:r>
      </w:hyperlink>
      <w:r w:rsidRPr="0069766B">
        <w:t xml:space="preserve"> web page for information on injection techniques and anatomical markers for persons of different ages.  </w:t>
      </w:r>
    </w:p>
    <w:p w14:paraId="72832351" w14:textId="62ADBF76" w:rsidR="00837267" w:rsidRDefault="00837267" w:rsidP="00C74953">
      <w:pPr>
        <w:pStyle w:val="Body"/>
        <w:spacing w:line="240" w:lineRule="atLeast"/>
        <w:ind w:left="284"/>
      </w:pPr>
      <w:r w:rsidRPr="0069766B">
        <w:t>&lt;</w:t>
      </w:r>
      <w:hyperlink r:id="rId32" w:history="1">
        <w:r w:rsidRPr="0069766B">
          <w:rPr>
            <w:rStyle w:val="Hyperlink"/>
            <w:color w:val="auto"/>
            <w:u w:val="none"/>
          </w:rPr>
          <w:t>https://mvec.mcri.edu.au/references/vaccine-administration/</w:t>
        </w:r>
      </w:hyperlink>
      <w:r w:rsidRPr="0069766B">
        <w:t>&gt;</w:t>
      </w:r>
    </w:p>
    <w:p w14:paraId="593E67DE" w14:textId="5D380058" w:rsidR="00D06655" w:rsidRDefault="00D06655" w:rsidP="00D06655">
      <w:pPr>
        <w:pStyle w:val="Body"/>
        <w:numPr>
          <w:ilvl w:val="0"/>
          <w:numId w:val="22"/>
        </w:numPr>
        <w:spacing w:line="240" w:lineRule="atLeast"/>
      </w:pPr>
      <w:r w:rsidRPr="00D06655">
        <w:t xml:space="preserve">Refer to practical guidance to ensure correct injection technique </w:t>
      </w:r>
      <w:r w:rsidR="00CA4A30" w:rsidRPr="00D06655">
        <w:t xml:space="preserve">- </w:t>
      </w:r>
      <w:hyperlink r:id="rId33" w:history="1">
        <w:r w:rsidR="00CA4A30" w:rsidRPr="00B04391">
          <w:rPr>
            <w:rStyle w:val="Hyperlink"/>
          </w:rPr>
          <w:t>Avoiding</w:t>
        </w:r>
        <w:r w:rsidRPr="00B04391">
          <w:rPr>
            <w:rStyle w:val="Hyperlink"/>
          </w:rPr>
          <w:t xml:space="preserve"> shoulder injury related to vaccine administration fact sheet (SIRVA)</w:t>
        </w:r>
      </w:hyperlink>
      <w:r w:rsidRPr="00D06655">
        <w:t xml:space="preserve"> &lt;https://immunisationhandbook.health.gov.au/resources/publications/avoiding-shoulder-injury-related-to-vaccine-administration&gt;</w:t>
      </w:r>
    </w:p>
    <w:p w14:paraId="5DDCE25D" w14:textId="747DEA90" w:rsidR="00B80A2A" w:rsidRDefault="00124481" w:rsidP="009F36CC">
      <w:pPr>
        <w:pStyle w:val="Bullet1"/>
        <w:numPr>
          <w:ilvl w:val="0"/>
          <w:numId w:val="0"/>
        </w:numPr>
        <w:spacing w:before="240" w:after="0"/>
        <w:ind w:left="284"/>
      </w:pPr>
      <w:r>
        <w:t xml:space="preserve">Review the </w:t>
      </w:r>
      <w:hyperlink r:id="rId34" w:history="1">
        <w:r w:rsidR="001301F1">
          <w:rPr>
            <w:rStyle w:val="Hyperlink"/>
          </w:rPr>
          <w:t>Shoulder injury related to vaccine administration (SIRVA) webinar</w:t>
        </w:r>
      </w:hyperlink>
      <w:r w:rsidR="00775AB8" w:rsidRPr="00051FA3">
        <w:t xml:space="preserve"> to prevent injury relating to incorrect injection technique. </w:t>
      </w:r>
      <w:r w:rsidR="00F6186C">
        <w:t>&lt;</w:t>
      </w:r>
      <w:r w:rsidR="001301F1" w:rsidRPr="001301F1">
        <w:t xml:space="preserve"> https://ncirs.org.au/education-and-training/presentations-adverse-events-following-immunisation</w:t>
      </w:r>
      <w:r w:rsidR="00F6186C">
        <w:t>&gt;</w:t>
      </w:r>
    </w:p>
    <w:p w14:paraId="17DE4DEE" w14:textId="77777777" w:rsidR="00775AB8" w:rsidRPr="006871F9" w:rsidRDefault="00775AB8" w:rsidP="009F36CC">
      <w:pPr>
        <w:pStyle w:val="Heading2"/>
        <w:spacing w:before="240"/>
        <w:rPr>
          <w:rFonts w:cs="Arial"/>
          <w:sz w:val="30"/>
          <w:szCs w:val="30"/>
        </w:rPr>
      </w:pPr>
      <w:bookmarkStart w:id="33" w:name="_Toc156561626"/>
      <w:bookmarkStart w:id="34" w:name="_Toc223597069"/>
      <w:r w:rsidRPr="006871F9">
        <w:rPr>
          <w:rFonts w:cs="Arial"/>
          <w:sz w:val="30"/>
          <w:szCs w:val="30"/>
        </w:rPr>
        <w:t>Vaccine choice</w:t>
      </w:r>
      <w:bookmarkEnd w:id="33"/>
      <w:bookmarkEnd w:id="34"/>
    </w:p>
    <w:p w14:paraId="46606732" w14:textId="66A85701" w:rsidR="00775AB8" w:rsidRPr="00092D4A" w:rsidRDefault="00775AB8" w:rsidP="00775AB8">
      <w:pPr>
        <w:pStyle w:val="Bullet1"/>
        <w:rPr>
          <w:shd w:val="clear" w:color="auto" w:fill="FFFFFF"/>
        </w:rPr>
      </w:pPr>
      <w:r w:rsidRPr="00D04AF3">
        <w:rPr>
          <w:b/>
          <w:shd w:val="clear" w:color="auto" w:fill="FFFFFF"/>
        </w:rPr>
        <w:t>Always CHECK you are using correct vaccine for age.</w:t>
      </w:r>
      <w:r w:rsidRPr="00092D4A">
        <w:rPr>
          <w:shd w:val="clear" w:color="auto" w:fill="FFFFFF"/>
        </w:rPr>
        <w:t xml:space="preserve"> </w:t>
      </w:r>
      <w:r w:rsidRPr="00076AD8">
        <w:rPr>
          <w:shd w:val="clear" w:color="auto" w:fill="FFFFFF"/>
        </w:rPr>
        <w:t xml:space="preserve">Refer to </w:t>
      </w:r>
      <w:r w:rsidR="00B42962" w:rsidRPr="00B42962">
        <w:rPr>
          <w:shd w:val="clear" w:color="auto" w:fill="FFFFFF"/>
        </w:rPr>
        <w:t>Appendix</w:t>
      </w:r>
      <w:r w:rsidRPr="00B42962">
        <w:rPr>
          <w:shd w:val="clear" w:color="auto" w:fill="FFFFFF"/>
        </w:rPr>
        <w:t xml:space="preserve"> 1</w:t>
      </w:r>
      <w:r>
        <w:rPr>
          <w:shd w:val="clear" w:color="auto" w:fill="FFFFFF"/>
        </w:rPr>
        <w:t>.</w:t>
      </w:r>
    </w:p>
    <w:p w14:paraId="7B63CACB" w14:textId="77777777" w:rsidR="00775AB8" w:rsidRPr="00092D4A" w:rsidRDefault="00775AB8" w:rsidP="00775AB8">
      <w:pPr>
        <w:pStyle w:val="Bullet1"/>
        <w:rPr>
          <w:shd w:val="clear" w:color="auto" w:fill="FFFFFF"/>
        </w:rPr>
      </w:pPr>
      <w:r w:rsidRPr="00092D4A">
        <w:rPr>
          <w:shd w:val="clear" w:color="auto" w:fill="FFFFFF"/>
        </w:rPr>
        <w:t xml:space="preserve">Influenza vaccines come in pre-filled syringes of 0.5 </w:t>
      </w:r>
      <w:proofErr w:type="spellStart"/>
      <w:r w:rsidRPr="00092D4A">
        <w:rPr>
          <w:shd w:val="clear" w:color="auto" w:fill="FFFFFF"/>
        </w:rPr>
        <w:t>mL.</w:t>
      </w:r>
      <w:proofErr w:type="spellEnd"/>
      <w:r w:rsidRPr="00092D4A">
        <w:rPr>
          <w:shd w:val="clear" w:color="auto" w:fill="FFFFFF"/>
        </w:rPr>
        <w:t xml:space="preserve"> Administer the </w:t>
      </w:r>
      <w:r>
        <w:rPr>
          <w:shd w:val="clear" w:color="auto" w:fill="FFFFFF"/>
        </w:rPr>
        <w:t>full content</w:t>
      </w:r>
      <w:r w:rsidRPr="00092D4A">
        <w:rPr>
          <w:shd w:val="clear" w:color="auto" w:fill="FFFFFF"/>
        </w:rPr>
        <w:t xml:space="preserve"> as this is required for the optimal immune response. </w:t>
      </w:r>
    </w:p>
    <w:p w14:paraId="3E67C196" w14:textId="26FAAD6A" w:rsidR="00775AB8" w:rsidRDefault="00775AB8" w:rsidP="00775AB8">
      <w:pPr>
        <w:pStyle w:val="Bullet1"/>
      </w:pPr>
      <w:proofErr w:type="spellStart"/>
      <w:r w:rsidRPr="00394E13">
        <w:t>Fluad</w:t>
      </w:r>
      <w:proofErr w:type="spellEnd"/>
      <w:r w:rsidRPr="00394E13">
        <w:t xml:space="preserve">® </w:t>
      </w:r>
      <w:r>
        <w:t xml:space="preserve">(an adjuvanted influenza vaccine) is preferentially recommended </w:t>
      </w:r>
      <w:r w:rsidRPr="006D1112">
        <w:t xml:space="preserve">for adults </w:t>
      </w:r>
      <w:r w:rsidRPr="006D1112">
        <w:rPr>
          <w:b/>
          <w:bCs/>
        </w:rPr>
        <w:t>aged 65 years and over only</w:t>
      </w:r>
      <w:r w:rsidRPr="0097519B">
        <w:rPr>
          <w:b/>
          <w:bCs/>
        </w:rPr>
        <w:t>.</w:t>
      </w:r>
      <w:r>
        <w:t xml:space="preserve"> The adjuvant boosts the immune system’s response to the vaccine and provides better protection for people aged 65 years and over. </w:t>
      </w:r>
    </w:p>
    <w:p w14:paraId="2D7A6A70" w14:textId="61BC0621" w:rsidR="00775AB8" w:rsidRDefault="00775AB8" w:rsidP="00775AB8">
      <w:pPr>
        <w:pStyle w:val="Bullet1"/>
        <w:rPr>
          <w:rFonts w:ascii="Segoe UI" w:hAnsi="Segoe UI" w:cs="Segoe UI"/>
          <w:color w:val="313131"/>
        </w:rPr>
      </w:pPr>
      <w:r>
        <w:t xml:space="preserve">If a person had a </w:t>
      </w:r>
      <w:r w:rsidR="00E2187E">
        <w:t>202</w:t>
      </w:r>
      <w:r w:rsidR="004176E3">
        <w:t>5</w:t>
      </w:r>
      <w:r w:rsidR="00E2187E">
        <w:t xml:space="preserve"> </w:t>
      </w:r>
      <w:r>
        <w:t xml:space="preserve">influenza vaccine in late </w:t>
      </w:r>
      <w:r w:rsidR="00E2187E">
        <w:t>202</w:t>
      </w:r>
      <w:r w:rsidR="004176E3">
        <w:t>5</w:t>
      </w:r>
      <w:r w:rsidR="00E2187E">
        <w:t xml:space="preserve"> </w:t>
      </w:r>
      <w:r>
        <w:t xml:space="preserve">or early </w:t>
      </w:r>
      <w:r w:rsidR="00E2187E">
        <w:t>202</w:t>
      </w:r>
      <w:r w:rsidR="004176E3">
        <w:t>6</w:t>
      </w:r>
      <w:r>
        <w:t xml:space="preserve">, they are still recommended to receive a </w:t>
      </w:r>
      <w:r w:rsidR="00E2187E">
        <w:t>202</w:t>
      </w:r>
      <w:r w:rsidR="004176E3">
        <w:t>6</w:t>
      </w:r>
      <w:r w:rsidR="00E2187E">
        <w:t xml:space="preserve"> </w:t>
      </w:r>
      <w:r>
        <w:t>vaccine when available, at least 4 weeks apart.</w:t>
      </w:r>
      <w:r w:rsidRPr="006D1112">
        <w:rPr>
          <w:rFonts w:ascii="Segoe UI" w:hAnsi="Segoe UI" w:cs="Segoe UI"/>
          <w:color w:val="313131"/>
          <w:shd w:val="clear" w:color="auto" w:fill="FFFFFF"/>
        </w:rPr>
        <w:t xml:space="preserve"> </w:t>
      </w:r>
    </w:p>
    <w:p w14:paraId="4C522773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</w:rPr>
      </w:pPr>
      <w:bookmarkStart w:id="35" w:name="_Toc156561627"/>
      <w:bookmarkStart w:id="36" w:name="_Toc223597070"/>
      <w:r w:rsidRPr="006871F9">
        <w:rPr>
          <w:rFonts w:cs="Arial"/>
          <w:sz w:val="30"/>
          <w:szCs w:val="30"/>
        </w:rPr>
        <w:t>Schedule</w:t>
      </w:r>
      <w:bookmarkEnd w:id="35"/>
      <w:bookmarkEnd w:id="36"/>
    </w:p>
    <w:p w14:paraId="1A640D3D" w14:textId="77777777" w:rsidR="009F36CC" w:rsidRPr="00AD7D33" w:rsidRDefault="009F36CC" w:rsidP="009F36CC">
      <w:pPr>
        <w:numPr>
          <w:ilvl w:val="0"/>
          <w:numId w:val="33"/>
        </w:numPr>
        <w:spacing w:before="120" w:after="0" w:line="240" w:lineRule="auto"/>
        <w:ind w:left="357" w:hanging="357"/>
      </w:pPr>
      <w:bookmarkStart w:id="37" w:name="_Toc156561628"/>
      <w:r>
        <w:t>Everyone 6 months and over is recommended to get an influenza vaccine each year.</w:t>
      </w:r>
    </w:p>
    <w:p w14:paraId="5B2526C3" w14:textId="02179745" w:rsidR="007C7800" w:rsidRPr="00AD7D33" w:rsidRDefault="007C7800" w:rsidP="009F36CC">
      <w:pPr>
        <w:numPr>
          <w:ilvl w:val="0"/>
          <w:numId w:val="33"/>
        </w:numPr>
        <w:spacing w:before="120" w:after="0" w:line="240" w:lineRule="auto"/>
        <w:ind w:left="357" w:hanging="357"/>
      </w:pPr>
      <w:r w:rsidRPr="007164AE">
        <w:rPr>
          <w:b/>
          <w:bCs/>
        </w:rPr>
        <w:t xml:space="preserve">Children aged 6 months to less than 2 years </w:t>
      </w:r>
      <w:r w:rsidRPr="007164AE">
        <w:t>who are receiving the influenza vaccine for the first time</w:t>
      </w:r>
      <w:r w:rsidRPr="0000042F">
        <w:t xml:space="preserve">, are recommended and </w:t>
      </w:r>
      <w:r w:rsidRPr="00770F27">
        <w:t>funded to receive two doses, administered at least 4 weeks apart.</w:t>
      </w:r>
    </w:p>
    <w:p w14:paraId="3B4CE1E1" w14:textId="5E12D1D6" w:rsidR="007C7800" w:rsidRDefault="007C7800" w:rsidP="009F36CC">
      <w:pPr>
        <w:numPr>
          <w:ilvl w:val="0"/>
          <w:numId w:val="33"/>
        </w:numPr>
        <w:spacing w:before="120" w:after="0" w:line="240" w:lineRule="auto"/>
        <w:ind w:left="357" w:hanging="357"/>
      </w:pPr>
      <w:r w:rsidRPr="007164AE">
        <w:rPr>
          <w:b/>
          <w:bCs/>
        </w:rPr>
        <w:t xml:space="preserve">Medically at risk  </w:t>
      </w:r>
      <w:r w:rsidRPr="007164AE">
        <w:t xml:space="preserve">Children under 9 years of age with a </w:t>
      </w:r>
      <w:r w:rsidRPr="007164AE">
        <w:rPr>
          <w:u w:val="single"/>
        </w:rPr>
        <w:t>medical risk condition</w:t>
      </w:r>
      <w:r w:rsidRPr="007164AE">
        <w:t xml:space="preserve"> who are receiving the influenza vaccine for the first time are recommended and funded to receive two doses, administered at least 4 weeks apart.</w:t>
      </w:r>
    </w:p>
    <w:p w14:paraId="7036A224" w14:textId="77777777" w:rsidR="00775AB8" w:rsidRPr="006871F9" w:rsidRDefault="00775AB8" w:rsidP="009F36CC">
      <w:pPr>
        <w:pStyle w:val="Heading2"/>
        <w:spacing w:before="120"/>
        <w:rPr>
          <w:rFonts w:cs="Arial"/>
          <w:sz w:val="30"/>
          <w:szCs w:val="30"/>
        </w:rPr>
      </w:pPr>
      <w:bookmarkStart w:id="38" w:name="_Toc223597071"/>
      <w:r w:rsidRPr="006871F9">
        <w:rPr>
          <w:rFonts w:cs="Arial"/>
          <w:sz w:val="30"/>
          <w:szCs w:val="30"/>
        </w:rPr>
        <w:t>Coadministration</w:t>
      </w:r>
      <w:bookmarkEnd w:id="37"/>
      <w:bookmarkEnd w:id="38"/>
    </w:p>
    <w:p w14:paraId="7AF7414D" w14:textId="3E18C69E" w:rsidR="00775AB8" w:rsidRPr="00775AB8" w:rsidRDefault="00AE7651" w:rsidP="00775AB8">
      <w:pPr>
        <w:pStyle w:val="Body"/>
      </w:pPr>
      <w:r>
        <w:t xml:space="preserve">Influenza vaccines can be given at the same time as, or at any interval before or after, other vaccines. This includes </w:t>
      </w:r>
      <w:proofErr w:type="spellStart"/>
      <w:r>
        <w:t>dTpa</w:t>
      </w:r>
      <w:proofErr w:type="spellEnd"/>
      <w:r>
        <w:t>, respiratory syncytial virus (RSV), pneumococcal</w:t>
      </w:r>
      <w:r w:rsidR="00444933">
        <w:t xml:space="preserve">, </w:t>
      </w:r>
      <w:r w:rsidR="007C4A1B" w:rsidRPr="007C4A1B">
        <w:t>zoster</w:t>
      </w:r>
      <w:r w:rsidR="007C4A1B" w:rsidRPr="007C4A1B">
        <w:rPr>
          <w:b/>
          <w:bCs/>
        </w:rPr>
        <w:t> </w:t>
      </w:r>
      <w:r>
        <w:t>and COVID-19 vaccines.</w:t>
      </w:r>
      <w:r w:rsidR="00CE419C">
        <w:t xml:space="preserve"> </w:t>
      </w:r>
      <w:r w:rsidR="007E44E4">
        <w:t xml:space="preserve">Refer to the </w:t>
      </w:r>
      <w:r w:rsidR="007E44E4" w:rsidRPr="004E35B9">
        <w:t xml:space="preserve">Australian Immunisation Handbook | </w:t>
      </w:r>
      <w:hyperlink r:id="rId35" w:anchor="coadministration-with-other-vaccines" w:history="1">
        <w:r w:rsidR="007E44E4" w:rsidRPr="001345C9">
          <w:rPr>
            <w:rStyle w:val="Hyperlink"/>
          </w:rPr>
          <w:t>Influenza (flu)</w:t>
        </w:r>
      </w:hyperlink>
      <w:r w:rsidR="007E44E4">
        <w:t xml:space="preserve"> for further details. </w:t>
      </w:r>
    </w:p>
    <w:p w14:paraId="2BD84F45" w14:textId="77777777" w:rsidR="00775AB8" w:rsidRPr="006871F9" w:rsidRDefault="00775AB8" w:rsidP="009F36CC">
      <w:pPr>
        <w:pStyle w:val="Heading2"/>
        <w:spacing w:before="120"/>
        <w:rPr>
          <w:rFonts w:cs="Arial"/>
          <w:sz w:val="30"/>
          <w:szCs w:val="30"/>
        </w:rPr>
      </w:pPr>
      <w:bookmarkStart w:id="39" w:name="_Toc156561629"/>
      <w:bookmarkStart w:id="40" w:name="_Toc223597072"/>
      <w:r w:rsidRPr="006871F9">
        <w:rPr>
          <w:rFonts w:cs="Arial"/>
          <w:sz w:val="30"/>
          <w:szCs w:val="30"/>
        </w:rPr>
        <w:t>After vaccination</w:t>
      </w:r>
      <w:bookmarkEnd w:id="39"/>
      <w:bookmarkEnd w:id="40"/>
    </w:p>
    <w:p w14:paraId="2465E136" w14:textId="77777777" w:rsidR="00775AB8" w:rsidRPr="004E6FB2" w:rsidRDefault="00775AB8" w:rsidP="00775AB8">
      <w:pPr>
        <w:pStyle w:val="Body"/>
      </w:pPr>
      <w:r w:rsidRPr="004E6FB2">
        <w:t xml:space="preserve">Keep the person under observation for at least 15 minutes to ensure that they do not experience an immediate adverse event, and to provide rapid medical care if needed. </w:t>
      </w:r>
    </w:p>
    <w:p w14:paraId="3347E1F8" w14:textId="3339C0EC" w:rsidR="00775AB8" w:rsidRPr="006871F9" w:rsidRDefault="00775AB8" w:rsidP="006871F9">
      <w:pPr>
        <w:pStyle w:val="Body"/>
      </w:pPr>
      <w:r w:rsidRPr="004E6FB2">
        <w:t>Inform the vaccinated person or their parent/carer, preferably in writing, of any expected adverse events following immunisation</w:t>
      </w:r>
      <w:r>
        <w:t>.</w:t>
      </w:r>
      <w:r w:rsidRPr="004E6FB2">
        <w:t xml:space="preserve"> </w:t>
      </w:r>
    </w:p>
    <w:p w14:paraId="67B4A7E8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</w:rPr>
      </w:pPr>
      <w:bookmarkStart w:id="41" w:name="_Toc156561630"/>
      <w:bookmarkStart w:id="42" w:name="_Toc223597073"/>
      <w:r w:rsidRPr="006871F9">
        <w:rPr>
          <w:rFonts w:cs="Arial"/>
          <w:sz w:val="30"/>
          <w:szCs w:val="30"/>
        </w:rPr>
        <w:lastRenderedPageBreak/>
        <w:t>Reporting to the AIR</w:t>
      </w:r>
      <w:bookmarkEnd w:id="41"/>
      <w:bookmarkEnd w:id="42"/>
    </w:p>
    <w:p w14:paraId="189A4DB2" w14:textId="06995CA8" w:rsidR="00775AB8" w:rsidRDefault="00775AB8" w:rsidP="00775AB8">
      <w:pPr>
        <w:pStyle w:val="Body"/>
      </w:pPr>
      <w:r w:rsidRPr="00AF4544">
        <w:t xml:space="preserve">It is mandatory to report the administration of influenza vaccines, COVID-19 vaccines and all other NIP vaccines to the </w:t>
      </w:r>
      <w:r w:rsidR="005972D9">
        <w:t>AIR</w:t>
      </w:r>
      <w:r w:rsidRPr="00AF4544">
        <w:t xml:space="preserve">. </w:t>
      </w:r>
      <w:r w:rsidR="006B59F2">
        <w:t>Use the current AIR vaccine code formats</w:t>
      </w:r>
      <w:r w:rsidR="001F4FC3">
        <w:t>; r</w:t>
      </w:r>
      <w:r w:rsidR="0022246E">
        <w:t xml:space="preserve">efer to </w:t>
      </w:r>
      <w:r w:rsidR="00C16073">
        <w:t xml:space="preserve">the </w:t>
      </w:r>
      <w:hyperlink r:id="rId36" w:history="1">
        <w:r w:rsidR="0022246E" w:rsidRPr="00CE2B9C">
          <w:rPr>
            <w:rStyle w:val="Hyperlink"/>
          </w:rPr>
          <w:t xml:space="preserve">Services Australia </w:t>
        </w:r>
        <w:r w:rsidR="00CE2B9C" w:rsidRPr="00CE2B9C">
          <w:rPr>
            <w:rStyle w:val="Hyperlink"/>
          </w:rPr>
          <w:t>air vaccine code formats</w:t>
        </w:r>
      </w:hyperlink>
      <w:r w:rsidR="00C16073">
        <w:t xml:space="preserve"> </w:t>
      </w:r>
      <w:r w:rsidR="00270426">
        <w:t>&lt;</w:t>
      </w:r>
      <w:r w:rsidR="00270426" w:rsidRPr="009D1C40">
        <w:t>https://www.servicesaustralia.gov.au/air-vaccine-code-formats?context=22796</w:t>
      </w:r>
      <w:r w:rsidR="00270426">
        <w:t>&gt;</w:t>
      </w:r>
      <w:r w:rsidR="00C16073">
        <w:t>.</w:t>
      </w:r>
    </w:p>
    <w:p w14:paraId="25B82BB1" w14:textId="2BD52099" w:rsidR="009F008C" w:rsidRPr="00AF4544" w:rsidRDefault="009F008C" w:rsidP="00775AB8">
      <w:pPr>
        <w:pStyle w:val="Body"/>
        <w:rPr>
          <w:rFonts w:ascii="Roboto" w:eastAsia="Times New Roman" w:hAnsi="Roboto"/>
          <w:sz w:val="27"/>
          <w:szCs w:val="27"/>
        </w:rPr>
      </w:pPr>
      <w:r>
        <w:t xml:space="preserve">Ensure use of the </w:t>
      </w:r>
      <w:hyperlink r:id="rId37" w:history="1">
        <w:r w:rsidR="004052EE" w:rsidRPr="00B20C9D">
          <w:rPr>
            <w:rStyle w:val="Hyperlink"/>
          </w:rPr>
          <w:t>antenatal indicator</w:t>
        </w:r>
      </w:hyperlink>
      <w:r w:rsidR="004052EE">
        <w:t xml:space="preserve"> </w:t>
      </w:r>
      <w:r>
        <w:t xml:space="preserve">for Influenza vaccines given in pregnancy.  </w:t>
      </w:r>
      <w:r w:rsidR="00974C1B" w:rsidRPr="00974C1B">
        <w:t xml:space="preserve"> </w:t>
      </w:r>
      <w:r w:rsidR="00974C1B">
        <w:t>&lt;</w:t>
      </w:r>
      <w:r w:rsidR="00974C1B" w:rsidRPr="00974C1B">
        <w:t>https://www.servicesaustralia.gov.au/manage-immunisation-records-air?context=20#accordion3</w:t>
      </w:r>
      <w:r w:rsidR="00974C1B">
        <w:t>&gt;</w:t>
      </w:r>
    </w:p>
    <w:p w14:paraId="46FA4680" w14:textId="58B3ABC0" w:rsidR="00775AB8" w:rsidRPr="00FD1234" w:rsidRDefault="00775AB8" w:rsidP="00BC5619">
      <w:pPr>
        <w:pStyle w:val="Heading1"/>
        <w:spacing w:before="240" w:after="160"/>
      </w:pPr>
      <w:bookmarkStart w:id="43" w:name="_Toc156561631"/>
      <w:bookmarkStart w:id="44" w:name="_Toc223597074"/>
      <w:r w:rsidRPr="00FD1234">
        <w:t>Vaccine Safety</w:t>
      </w:r>
      <w:bookmarkEnd w:id="43"/>
      <w:bookmarkEnd w:id="44"/>
    </w:p>
    <w:p w14:paraId="0A6F6B41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  <w:highlight w:val="yellow"/>
        </w:rPr>
      </w:pPr>
      <w:bookmarkStart w:id="45" w:name="_Toc156561632"/>
      <w:bookmarkStart w:id="46" w:name="_Toc223597075"/>
      <w:r w:rsidRPr="006871F9">
        <w:rPr>
          <w:rFonts w:cs="Arial"/>
          <w:sz w:val="30"/>
          <w:szCs w:val="30"/>
        </w:rPr>
        <w:t>Contraindications and precautions</w:t>
      </w:r>
      <w:bookmarkEnd w:id="45"/>
      <w:bookmarkEnd w:id="46"/>
    </w:p>
    <w:p w14:paraId="6F724C6A" w14:textId="77777777" w:rsidR="00775AB8" w:rsidRPr="00AF7ACA" w:rsidRDefault="00775AB8" w:rsidP="00775AB8">
      <w:pPr>
        <w:pStyle w:val="Body"/>
      </w:pPr>
      <w:r w:rsidRPr="00AF7ACA">
        <w:t xml:space="preserve">The only contraindications to influenza vaccines are: </w:t>
      </w:r>
    </w:p>
    <w:p w14:paraId="0EEA7A5E" w14:textId="77777777" w:rsidR="00775AB8" w:rsidRPr="00AF7ACA" w:rsidRDefault="00775AB8" w:rsidP="00775AB8">
      <w:pPr>
        <w:pStyle w:val="Bullet1"/>
      </w:pPr>
      <w:r w:rsidRPr="00AF7ACA">
        <w:t xml:space="preserve">Anaphylaxis following a previous dose of any influenza vaccine </w:t>
      </w:r>
    </w:p>
    <w:p w14:paraId="5465255D" w14:textId="77777777" w:rsidR="00775AB8" w:rsidRPr="00AF7ACA" w:rsidRDefault="00775AB8" w:rsidP="00775AB8">
      <w:pPr>
        <w:pStyle w:val="Bullet1"/>
      </w:pPr>
      <w:r w:rsidRPr="00AF7ACA">
        <w:t>Anaphylaxis following any vaccine component (excluding eggs).</w:t>
      </w:r>
    </w:p>
    <w:p w14:paraId="475749FC" w14:textId="77777777" w:rsidR="00775AB8" w:rsidRPr="00AF7ACA" w:rsidRDefault="00775AB8" w:rsidP="008E6E0E">
      <w:pPr>
        <w:pStyle w:val="Body"/>
        <w:spacing w:before="120"/>
      </w:pPr>
      <w:r w:rsidRPr="00AF7ACA">
        <w:t xml:space="preserve">Egg allergy is not a contraindication to influenza vaccines. If there is significant parental or health professional concern, the vaccine may be administered in a primary care setting with a longer waiting period of 30 minutes. </w:t>
      </w:r>
    </w:p>
    <w:p w14:paraId="7ABE2348" w14:textId="0268DCAB" w:rsidR="00775AB8" w:rsidRPr="00AF7ACA" w:rsidRDefault="00775AB8" w:rsidP="008E6E0E">
      <w:pPr>
        <w:pStyle w:val="Body"/>
      </w:pPr>
      <w:r w:rsidRPr="00AF7ACA">
        <w:t xml:space="preserve">Latex allergy: All influenza vaccines available under </w:t>
      </w:r>
      <w:r w:rsidRPr="000D6AD6">
        <w:t xml:space="preserve">the NIP in </w:t>
      </w:r>
      <w:r w:rsidR="00240A43" w:rsidRPr="000D6AD6">
        <w:t>202</w:t>
      </w:r>
      <w:r w:rsidR="005340F9">
        <w:t>6</w:t>
      </w:r>
      <w:r w:rsidR="00240A43" w:rsidRPr="000D6AD6">
        <w:t xml:space="preserve"> </w:t>
      </w:r>
      <w:r w:rsidRPr="000D6AD6">
        <w:t>are latex free</w:t>
      </w:r>
      <w:r w:rsidRPr="00AF7ACA">
        <w:t xml:space="preserve"> and people with a latex allergy can safely be vaccinated.</w:t>
      </w:r>
    </w:p>
    <w:p w14:paraId="6B5C8015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  <w:highlight w:val="yellow"/>
        </w:rPr>
      </w:pPr>
      <w:bookmarkStart w:id="47" w:name="_Toc156561633"/>
      <w:bookmarkStart w:id="48" w:name="_Toc223597076"/>
      <w:r w:rsidRPr="006871F9">
        <w:rPr>
          <w:rFonts w:cs="Arial"/>
          <w:sz w:val="30"/>
          <w:szCs w:val="30"/>
        </w:rPr>
        <w:t>Adverse events following immunisation</w:t>
      </w:r>
      <w:bookmarkEnd w:id="47"/>
      <w:bookmarkEnd w:id="48"/>
      <w:r w:rsidRPr="006871F9">
        <w:rPr>
          <w:rFonts w:cs="Arial"/>
          <w:sz w:val="30"/>
          <w:szCs w:val="30"/>
        </w:rPr>
        <w:t xml:space="preserve"> </w:t>
      </w:r>
    </w:p>
    <w:p w14:paraId="56AA9A71" w14:textId="77777777" w:rsidR="00775AB8" w:rsidRDefault="00775AB8" w:rsidP="00775AB8">
      <w:pPr>
        <w:pStyle w:val="Body"/>
      </w:pPr>
      <w:bookmarkStart w:id="49" w:name="_Steps_for_managing"/>
      <w:bookmarkEnd w:id="49"/>
      <w:r w:rsidRPr="007B3773">
        <w:rPr>
          <w:shd w:val="clear" w:color="auto" w:fill="FFFFFF"/>
        </w:rPr>
        <w:t>An adverse event following immunisation (AEFI) is any negative reaction that follows vaccination. It does not necessarily have a causal relationship with the vaccine.</w:t>
      </w:r>
      <w:r w:rsidRPr="007B3773">
        <w:t xml:space="preserve"> AEFIs also include conditions that may occur following the incorrect handling or administration of a vaccine.</w:t>
      </w:r>
    </w:p>
    <w:p w14:paraId="69F3C1C8" w14:textId="2833F73A" w:rsidR="00775AB8" w:rsidRDefault="00775AB8" w:rsidP="00775AB8">
      <w:pPr>
        <w:pStyle w:val="Body"/>
        <w:rPr>
          <w:rFonts w:eastAsiaTheme="minorHAnsi"/>
        </w:rPr>
      </w:pPr>
      <w:r>
        <w:rPr>
          <w:rFonts w:eastAsiaTheme="minorHAnsi"/>
        </w:rPr>
        <w:t xml:space="preserve">Refer to the </w:t>
      </w:r>
      <w:hyperlink r:id="rId38" w:history="1">
        <w:r w:rsidRPr="00693DB1">
          <w:rPr>
            <w:rStyle w:val="Hyperlink"/>
            <w:rFonts w:eastAsiaTheme="minorHAnsi" w:cs="Arial"/>
            <w:szCs w:val="21"/>
          </w:rPr>
          <w:t>Australian Immunisation Handbook</w:t>
        </w:r>
        <w:r w:rsidR="00693DB1" w:rsidRPr="00693DB1">
          <w:rPr>
            <w:rStyle w:val="Hyperlink"/>
            <w:rFonts w:eastAsiaTheme="minorHAnsi" w:cs="Arial"/>
            <w:szCs w:val="21"/>
          </w:rPr>
          <w:t xml:space="preserve"> </w:t>
        </w:r>
      </w:hyperlink>
      <w:r>
        <w:rPr>
          <w:rFonts w:eastAsiaTheme="minorHAnsi"/>
        </w:rPr>
        <w:t xml:space="preserve">for </w:t>
      </w:r>
      <w:r w:rsidR="0048655C">
        <w:rPr>
          <w:rFonts w:eastAsiaTheme="minorHAnsi"/>
        </w:rPr>
        <w:t xml:space="preserve">a list of common </w:t>
      </w:r>
      <w:r w:rsidR="009A5C2D">
        <w:rPr>
          <w:rFonts w:eastAsiaTheme="minorHAnsi"/>
        </w:rPr>
        <w:t xml:space="preserve">local and systemic adverse events </w:t>
      </w:r>
      <w:r>
        <w:rPr>
          <w:rFonts w:eastAsiaTheme="minorHAnsi"/>
        </w:rPr>
        <w:t xml:space="preserve">relating to influenza vaccines. </w:t>
      </w:r>
      <w:r w:rsidR="00693DB1">
        <w:rPr>
          <w:rFonts w:eastAsiaTheme="minorHAnsi"/>
        </w:rPr>
        <w:t>&lt;</w:t>
      </w:r>
      <w:r w:rsidR="00693DB1" w:rsidRPr="00693DB1">
        <w:rPr>
          <w:rFonts w:eastAsiaTheme="minorHAnsi"/>
        </w:rPr>
        <w:t>https://immunisationhandbook.health.gov.au/contents/vaccine-preventable-diseases/influenza-flu</w:t>
      </w:r>
      <w:r w:rsidR="00693DB1">
        <w:rPr>
          <w:rFonts w:eastAsiaTheme="minorHAnsi"/>
        </w:rPr>
        <w:t>&gt;</w:t>
      </w:r>
    </w:p>
    <w:p w14:paraId="475E029A" w14:textId="08C33B07" w:rsidR="00775AB8" w:rsidRPr="00836BCE" w:rsidRDefault="00775AB8" w:rsidP="00775AB8">
      <w:pPr>
        <w:pStyle w:val="Body"/>
        <w:rPr>
          <w:rFonts w:eastAsia="Times New Roman"/>
        </w:rPr>
      </w:pPr>
      <w:r w:rsidRPr="00836BCE">
        <w:rPr>
          <w:rFonts w:eastAsiaTheme="minorHAnsi"/>
        </w:rPr>
        <w:t xml:space="preserve">Serious or unexpected AEFI </w:t>
      </w:r>
      <w:r>
        <w:rPr>
          <w:rFonts w:eastAsiaTheme="minorHAnsi"/>
        </w:rPr>
        <w:t>and vaccine errors require</w:t>
      </w:r>
      <w:r w:rsidRPr="00836BCE">
        <w:rPr>
          <w:rFonts w:eastAsiaTheme="minorHAnsi"/>
        </w:rPr>
        <w:t xml:space="preserve"> notification</w:t>
      </w:r>
      <w:r>
        <w:rPr>
          <w:rFonts w:eastAsiaTheme="minorHAnsi"/>
        </w:rPr>
        <w:t xml:space="preserve"> to SAEFVIC, Victoria’s Safety Surveillance </w:t>
      </w:r>
      <w:r w:rsidR="00CA076C">
        <w:rPr>
          <w:rFonts w:eastAsiaTheme="minorHAnsi"/>
        </w:rPr>
        <w:t>service</w:t>
      </w:r>
      <w:r>
        <w:rPr>
          <w:rFonts w:eastAsiaTheme="minorHAnsi"/>
        </w:rPr>
        <w:t xml:space="preserve">. </w:t>
      </w:r>
    </w:p>
    <w:p w14:paraId="7C96ABD4" w14:textId="5AEBA554" w:rsidR="00775AB8" w:rsidRPr="00AF7ACA" w:rsidRDefault="00775AB8" w:rsidP="00775AB8">
      <w:pPr>
        <w:pStyle w:val="Bullet1"/>
        <w:rPr>
          <w:rFonts w:eastAsia="Times New Roman"/>
        </w:rPr>
      </w:pPr>
      <w:r w:rsidRPr="00AF7ACA">
        <w:t xml:space="preserve">via </w:t>
      </w:r>
      <w:hyperlink r:id="rId39" w:history="1">
        <w:r w:rsidR="00B6101D" w:rsidRPr="00B6101D">
          <w:rPr>
            <w:rStyle w:val="Hyperlink"/>
          </w:rPr>
          <w:t>SAEFVAC reporting</w:t>
        </w:r>
      </w:hyperlink>
      <w:r w:rsidR="00B6101D">
        <w:t xml:space="preserve"> online &lt;</w:t>
      </w:r>
      <w:r w:rsidRPr="00B6101D">
        <w:t>https://www.safevac.org.au/Home/Info/VIC</w:t>
      </w:r>
      <w:r w:rsidR="00B6101D" w:rsidRPr="00B6101D">
        <w:t>&gt;</w:t>
      </w:r>
      <w:r w:rsidRPr="00B6101D">
        <w:t xml:space="preserve">   </w:t>
      </w:r>
    </w:p>
    <w:p w14:paraId="4D3A016C" w14:textId="1F45B592" w:rsidR="003857DD" w:rsidRDefault="00775AB8" w:rsidP="00775AB8">
      <w:pPr>
        <w:pStyle w:val="Bullet1"/>
      </w:pPr>
      <w:r>
        <w:t>Ph: 1300 882 924 (option 1)</w:t>
      </w:r>
      <w:r w:rsidR="004B6854">
        <w:t xml:space="preserve"> </w:t>
      </w:r>
      <w:r w:rsidR="00F02646">
        <w:t>for clinical support</w:t>
      </w:r>
    </w:p>
    <w:p w14:paraId="4F4CD694" w14:textId="7D1AABAD" w:rsidR="7D1F5139" w:rsidRDefault="7D1F5139" w:rsidP="495CC320">
      <w:pPr>
        <w:pStyle w:val="Bullet1"/>
      </w:pPr>
      <w:r>
        <w:t>For hours of operation please refer to the SAEFVIC website.</w:t>
      </w:r>
    </w:p>
    <w:p w14:paraId="40CF04C9" w14:textId="77777777" w:rsidR="00775AB8" w:rsidRPr="006871F9" w:rsidRDefault="00775AB8" w:rsidP="00B21778">
      <w:pPr>
        <w:pStyle w:val="Heading2"/>
        <w:spacing w:before="240" w:after="160"/>
        <w:rPr>
          <w:rFonts w:cs="Arial"/>
          <w:sz w:val="30"/>
          <w:szCs w:val="30"/>
        </w:rPr>
      </w:pPr>
      <w:bookmarkStart w:id="50" w:name="_Toc156561634"/>
      <w:bookmarkStart w:id="51" w:name="_Toc223597077"/>
      <w:r w:rsidRPr="006871F9">
        <w:rPr>
          <w:rFonts w:cs="Arial"/>
          <w:sz w:val="30"/>
          <w:szCs w:val="30"/>
        </w:rPr>
        <w:t>Vaccine errors</w:t>
      </w:r>
      <w:bookmarkEnd w:id="50"/>
      <w:bookmarkEnd w:id="51"/>
    </w:p>
    <w:p w14:paraId="60F77579" w14:textId="77777777" w:rsidR="00775AB8" w:rsidRDefault="00775AB8" w:rsidP="00775AB8">
      <w:pPr>
        <w:pStyle w:val="Body"/>
      </w:pPr>
      <w:r w:rsidRPr="00E249A3">
        <w:t>Vaccine administration errors can occur when a vaccine is incorrectly stored, prepared or given outside the current clinical guidelines, potentially resulting in an AEFI.</w:t>
      </w:r>
    </w:p>
    <w:p w14:paraId="106296B9" w14:textId="49612D41" w:rsidR="00B21778" w:rsidRDefault="00775AB8" w:rsidP="00775AB8">
      <w:pPr>
        <w:pStyle w:val="Body"/>
      </w:pPr>
      <w:r>
        <w:t xml:space="preserve">Review the department’s </w:t>
      </w:r>
      <w:hyperlink r:id="rId40" w:history="1">
        <w:r w:rsidRPr="00E249A3">
          <w:rPr>
            <w:rStyle w:val="Hyperlink"/>
            <w:rFonts w:cs="Arial"/>
            <w:szCs w:val="21"/>
          </w:rPr>
          <w:t>Vaccine error management</w:t>
        </w:r>
      </w:hyperlink>
      <w:r>
        <w:t xml:space="preserve"> web page to learn how to prevent and manage vaccine administration errors. </w:t>
      </w:r>
    </w:p>
    <w:p w14:paraId="3B2CEB16" w14:textId="515D3BE2" w:rsidR="00E23607" w:rsidRDefault="00E23607" w:rsidP="00775AB8">
      <w:pPr>
        <w:pStyle w:val="Body"/>
      </w:pPr>
      <w:r>
        <w:t>&lt;</w:t>
      </w:r>
      <w:r w:rsidRPr="00E23607">
        <w:t>https://www.health.vic.gov.au/immunisation/vaccine-error-management</w:t>
      </w:r>
      <w:r>
        <w:t>&gt;</w:t>
      </w:r>
    </w:p>
    <w:p w14:paraId="313D0309" w14:textId="4B60EDA0" w:rsidR="00775AB8" w:rsidRPr="00F73A21" w:rsidRDefault="00B21778" w:rsidP="00F73A21">
      <w:pPr>
        <w:pStyle w:val="Heading1"/>
        <w:spacing w:before="0"/>
        <w:rPr>
          <w:sz w:val="40"/>
          <w:szCs w:val="40"/>
        </w:rPr>
      </w:pPr>
      <w:r>
        <w:br w:type="page"/>
      </w:r>
      <w:bookmarkStart w:id="52" w:name="_Toc223597078"/>
      <w:r w:rsidR="007D31B9" w:rsidRPr="00F73A21">
        <w:rPr>
          <w:sz w:val="40"/>
          <w:szCs w:val="40"/>
        </w:rPr>
        <w:lastRenderedPageBreak/>
        <w:t xml:space="preserve">Key </w:t>
      </w:r>
      <w:r w:rsidR="00A9575B" w:rsidRPr="00F73A21">
        <w:rPr>
          <w:sz w:val="40"/>
          <w:szCs w:val="40"/>
        </w:rPr>
        <w:t>reference documents</w:t>
      </w:r>
      <w:bookmarkEnd w:id="52"/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6916"/>
      </w:tblGrid>
      <w:tr w:rsidR="00336EE0" w:rsidRPr="00527F2A" w14:paraId="550DBB91" w14:textId="77777777" w:rsidTr="00D00A03">
        <w:trPr>
          <w:trHeight w:val="478"/>
        </w:trPr>
        <w:tc>
          <w:tcPr>
            <w:tcW w:w="2416" w:type="dxa"/>
          </w:tcPr>
          <w:p w14:paraId="7AE171BD" w14:textId="77777777" w:rsidR="00775AB8" w:rsidRPr="00527F2A" w:rsidRDefault="00775AB8" w:rsidP="00C94E3B">
            <w:pPr>
              <w:spacing w:before="120" w:line="240" w:lineRule="atLeast"/>
              <w:rPr>
                <w:rFonts w:cs="Arial"/>
                <w:b/>
                <w:bCs/>
                <w:color w:val="1F497D" w:themeColor="text2"/>
                <w:szCs w:val="21"/>
              </w:rPr>
            </w:pPr>
            <w:r w:rsidRPr="00527F2A">
              <w:rPr>
                <w:rFonts w:cs="Arial"/>
                <w:b/>
                <w:bCs/>
                <w:color w:val="1F497D" w:themeColor="text2"/>
                <w:szCs w:val="21"/>
              </w:rPr>
              <w:t>Resource</w:t>
            </w:r>
          </w:p>
        </w:tc>
        <w:tc>
          <w:tcPr>
            <w:tcW w:w="6916" w:type="dxa"/>
          </w:tcPr>
          <w:p w14:paraId="35D55AEB" w14:textId="77777777" w:rsidR="00775AB8" w:rsidRPr="00527F2A" w:rsidRDefault="00775AB8" w:rsidP="00C94E3B">
            <w:pPr>
              <w:spacing w:before="120" w:line="240" w:lineRule="atLeast"/>
              <w:rPr>
                <w:rFonts w:cs="Arial"/>
                <w:b/>
                <w:bCs/>
                <w:color w:val="1F497D" w:themeColor="text2"/>
                <w:szCs w:val="21"/>
              </w:rPr>
            </w:pPr>
            <w:r w:rsidRPr="00527F2A">
              <w:rPr>
                <w:rFonts w:cs="Arial"/>
                <w:b/>
                <w:bCs/>
                <w:color w:val="1F497D" w:themeColor="text2"/>
                <w:szCs w:val="21"/>
              </w:rPr>
              <w:t xml:space="preserve">Description </w:t>
            </w:r>
          </w:p>
        </w:tc>
      </w:tr>
      <w:tr w:rsidR="00336EE0" w14:paraId="07C59826" w14:textId="77777777" w:rsidTr="00D00A03">
        <w:trPr>
          <w:trHeight w:val="1182"/>
        </w:trPr>
        <w:tc>
          <w:tcPr>
            <w:tcW w:w="2416" w:type="dxa"/>
          </w:tcPr>
          <w:p w14:paraId="0AE18D7C" w14:textId="6819425A" w:rsidR="00775AB8" w:rsidRPr="00527F2A" w:rsidRDefault="00775AB8" w:rsidP="0013327A">
            <w:pPr>
              <w:pStyle w:val="Tablecolhead"/>
            </w:pPr>
            <w:r w:rsidRPr="00527F2A">
              <w:t xml:space="preserve">Victorian Department of Health </w:t>
            </w:r>
          </w:p>
        </w:tc>
        <w:tc>
          <w:tcPr>
            <w:tcW w:w="6916" w:type="dxa"/>
          </w:tcPr>
          <w:p w14:paraId="09FD7F6E" w14:textId="37ABF154" w:rsidR="00775AB8" w:rsidRPr="000869CB" w:rsidRDefault="00775AB8" w:rsidP="0013327A">
            <w:pPr>
              <w:pStyle w:val="Tabletext"/>
            </w:pPr>
            <w:r w:rsidRPr="000869CB">
              <w:t xml:space="preserve">Up to date information and resources about the </w:t>
            </w:r>
            <w:r>
              <w:t>202</w:t>
            </w:r>
            <w:r w:rsidR="0054672B">
              <w:t>6</w:t>
            </w:r>
            <w:r>
              <w:t xml:space="preserve"> </w:t>
            </w:r>
            <w:hyperlink r:id="rId41" w:history="1">
              <w:r w:rsidRPr="00FF6B20">
                <w:rPr>
                  <w:rStyle w:val="Hyperlink"/>
                </w:rPr>
                <w:t>Seasonal influenza vaccination</w:t>
              </w:r>
            </w:hyperlink>
            <w:r w:rsidRPr="000869CB">
              <w:t xml:space="preserve"> </w:t>
            </w:r>
            <w:r w:rsidR="007869E1" w:rsidRPr="000869CB">
              <w:t>program</w:t>
            </w:r>
            <w:r w:rsidR="00FC653F" w:rsidRPr="00C815BD">
              <w:t>.</w:t>
            </w:r>
          </w:p>
          <w:p w14:paraId="5D0E46F9" w14:textId="4644E0B8" w:rsidR="00775AB8" w:rsidRPr="000869CB" w:rsidRDefault="00775AB8" w:rsidP="0013327A">
            <w:pPr>
              <w:pStyle w:val="Tabletext"/>
            </w:pPr>
            <w:r>
              <w:t>&lt;</w:t>
            </w:r>
            <w:r w:rsidRPr="00CC76EE">
              <w:rPr>
                <w:rFonts w:cs="Arial"/>
                <w:szCs w:val="21"/>
              </w:rPr>
              <w:t>https://www.health.vic.gov.au/immunisation/seasonal-influenza-vaccine</w:t>
            </w:r>
            <w:r>
              <w:t>&gt;</w:t>
            </w:r>
          </w:p>
        </w:tc>
      </w:tr>
      <w:tr w:rsidR="00336EE0" w14:paraId="69FD3DA0" w14:textId="77777777" w:rsidTr="00026311">
        <w:trPr>
          <w:trHeight w:val="1469"/>
        </w:trPr>
        <w:tc>
          <w:tcPr>
            <w:tcW w:w="2416" w:type="dxa"/>
          </w:tcPr>
          <w:p w14:paraId="426AAD8A" w14:textId="44C908D1" w:rsidR="00775AB8" w:rsidRPr="00527F2A" w:rsidRDefault="00775AB8" w:rsidP="0013327A">
            <w:pPr>
              <w:pStyle w:val="Tablecolhead"/>
            </w:pPr>
            <w:r w:rsidRPr="00527F2A">
              <w:t xml:space="preserve">The Australian Immunisation Handbook </w:t>
            </w:r>
          </w:p>
        </w:tc>
        <w:tc>
          <w:tcPr>
            <w:tcW w:w="6916" w:type="dxa"/>
          </w:tcPr>
          <w:p w14:paraId="119068C4" w14:textId="6E3B0915" w:rsidR="00775AB8" w:rsidRPr="000869CB" w:rsidRDefault="00775AB8" w:rsidP="0013327A">
            <w:pPr>
              <w:pStyle w:val="Tabletext"/>
            </w:pPr>
            <w:r w:rsidRPr="000869CB">
              <w:t xml:space="preserve">Clinical guidance developed by the </w:t>
            </w:r>
            <w:hyperlink r:id="rId42" w:history="1">
              <w:r w:rsidRPr="00FF6B20">
                <w:rPr>
                  <w:rStyle w:val="Hyperlink"/>
                </w:rPr>
                <w:t>Australian Technical Advisory Group on Immunisation (ATAGI)</w:t>
              </w:r>
            </w:hyperlink>
            <w:r w:rsidRPr="000869CB">
              <w:t xml:space="preserve"> for health professionals on </w:t>
            </w:r>
            <w:r w:rsidR="00ED455C">
              <w:t xml:space="preserve">all </w:t>
            </w:r>
            <w:r w:rsidRPr="000869CB">
              <w:t>influenza vaccines</w:t>
            </w:r>
            <w:r w:rsidR="6B415243">
              <w:t>.</w:t>
            </w:r>
          </w:p>
          <w:p w14:paraId="3B2A8A02" w14:textId="1F3AFCC6" w:rsidR="00775AB8" w:rsidRPr="000869CB" w:rsidRDefault="00775AB8" w:rsidP="0013327A">
            <w:pPr>
              <w:pStyle w:val="Tabletext"/>
            </w:pPr>
            <w:r>
              <w:t>&lt;</w:t>
            </w:r>
            <w:r w:rsidRPr="00CC76EE">
              <w:rPr>
                <w:rFonts w:cs="Arial"/>
                <w:szCs w:val="21"/>
              </w:rPr>
              <w:t>https://immunisationhandbook.health.gov.au/contents/vaccine-preventable-diseases/influenza-flu</w:t>
            </w:r>
            <w:r>
              <w:t>&gt;</w:t>
            </w:r>
          </w:p>
        </w:tc>
      </w:tr>
      <w:tr w:rsidR="00336EE0" w14:paraId="3B341034" w14:textId="77777777" w:rsidTr="00D00A03">
        <w:trPr>
          <w:trHeight w:val="1421"/>
        </w:trPr>
        <w:tc>
          <w:tcPr>
            <w:tcW w:w="2416" w:type="dxa"/>
          </w:tcPr>
          <w:p w14:paraId="3332073B" w14:textId="0DE5172C" w:rsidR="00775AB8" w:rsidRPr="00527F2A" w:rsidRDefault="00775AB8" w:rsidP="0013327A">
            <w:pPr>
              <w:pStyle w:val="Tablecolhead"/>
            </w:pPr>
            <w:r w:rsidRPr="00527F2A">
              <w:t xml:space="preserve">Australian Technical Advisory Group on Immunisation </w:t>
            </w:r>
          </w:p>
        </w:tc>
        <w:tc>
          <w:tcPr>
            <w:tcW w:w="6916" w:type="dxa"/>
          </w:tcPr>
          <w:p w14:paraId="214C2FB0" w14:textId="64DB8FBE" w:rsidR="00775AB8" w:rsidRPr="00EE1A62" w:rsidRDefault="00EE1A62" w:rsidP="0013327A">
            <w:pPr>
              <w:pStyle w:val="Tabletext"/>
              <w:rPr>
                <w:rStyle w:val="Hyperlink"/>
              </w:rPr>
            </w:pPr>
            <w:r>
              <w:fldChar w:fldCharType="begin"/>
            </w:r>
            <w:r w:rsidR="00CD19A7">
              <w:instrText>HYPERLINK "https://www.health.gov.au/resources/publications/atagi-statement-on-the-administration-of-seasonal-influenza-vaccines-in-2025?language=en"</w:instrText>
            </w:r>
            <w:r>
              <w:fldChar w:fldCharType="separate"/>
            </w:r>
            <w:r w:rsidR="00A963EF" w:rsidRPr="00A963EF">
              <w:t xml:space="preserve"> </w:t>
            </w:r>
            <w:hyperlink r:id="rId43" w:history="1">
              <w:r w:rsidR="00A963EF">
                <w:rPr>
                  <w:rStyle w:val="Hyperlink"/>
                </w:rPr>
                <w:t>ATAGI Statement on the administration of seasonal influenza vaccines in 2026</w:t>
              </w:r>
            </w:hyperlink>
          </w:p>
          <w:p w14:paraId="02CE30D5" w14:textId="42632732" w:rsidR="00775AB8" w:rsidRDefault="00EE1A62" w:rsidP="0013327A">
            <w:pPr>
              <w:pStyle w:val="Tabletext"/>
            </w:pPr>
            <w:r>
              <w:fldChar w:fldCharType="end"/>
            </w:r>
            <w:r w:rsidR="00775AB8">
              <w:t>&lt;</w:t>
            </w:r>
            <w:r w:rsidR="00A963EF">
              <w:t xml:space="preserve"> </w:t>
            </w:r>
            <w:r w:rsidR="00A963EF" w:rsidRPr="00A963EF">
              <w:rPr>
                <w:rFonts w:cs="Arial"/>
                <w:szCs w:val="21"/>
              </w:rPr>
              <w:t>https://www.health.gov.au/resources/publications/atagi-statement-on-the-administration-of-seasonal-influenza-vaccines-in-2026?language=en</w:t>
            </w:r>
            <w:r w:rsidR="00A963EF" w:rsidRPr="00A963EF" w:rsidDel="00A963EF">
              <w:rPr>
                <w:rFonts w:cs="Arial"/>
                <w:szCs w:val="21"/>
              </w:rPr>
              <w:t xml:space="preserve"> </w:t>
            </w:r>
            <w:r w:rsidR="00775AB8">
              <w:t>&gt;</w:t>
            </w:r>
          </w:p>
        </w:tc>
      </w:tr>
      <w:tr w:rsidR="00336EE0" w14:paraId="6E6EAD90" w14:textId="77777777" w:rsidTr="00D00A03">
        <w:trPr>
          <w:trHeight w:val="1182"/>
        </w:trPr>
        <w:tc>
          <w:tcPr>
            <w:tcW w:w="2416" w:type="dxa"/>
          </w:tcPr>
          <w:p w14:paraId="575E76E7" w14:textId="3077EE31" w:rsidR="00775AB8" w:rsidRPr="00527F2A" w:rsidRDefault="00775AB8" w:rsidP="0013327A">
            <w:pPr>
              <w:pStyle w:val="Tablecolhead"/>
            </w:pPr>
            <w:r w:rsidRPr="00527F2A">
              <w:t>Australian Government</w:t>
            </w:r>
            <w:r w:rsidR="00692B28">
              <w:t xml:space="preserve"> Department of Health and Aged Care</w:t>
            </w:r>
            <w:r w:rsidRPr="00527F2A">
              <w:t xml:space="preserve"> </w:t>
            </w:r>
          </w:p>
        </w:tc>
        <w:tc>
          <w:tcPr>
            <w:tcW w:w="6916" w:type="dxa"/>
          </w:tcPr>
          <w:p w14:paraId="5E046EDB" w14:textId="3EA4DBF6" w:rsidR="00775AB8" w:rsidRDefault="002C5397" w:rsidP="0013327A">
            <w:pPr>
              <w:pStyle w:val="Tabletext"/>
              <w:rPr>
                <w:highlight w:val="yellow"/>
              </w:rPr>
            </w:pPr>
            <w:hyperlink r:id="rId44" w:history="1">
              <w:r w:rsidRPr="00C61448">
                <w:rPr>
                  <w:rStyle w:val="Hyperlink"/>
                </w:rPr>
                <w:t>Influenza vaccination resource collection</w:t>
              </w:r>
            </w:hyperlink>
            <w:r w:rsidR="00775AB8">
              <w:t xml:space="preserve">. </w:t>
            </w:r>
            <w:r w:rsidR="00775AB8" w:rsidRPr="00C61448">
              <w:t>Resources, fact sheets and posters</w:t>
            </w:r>
            <w:r w:rsidR="00775AB8">
              <w:t xml:space="preserve"> for your patients and your health service. </w:t>
            </w:r>
          </w:p>
          <w:p w14:paraId="6B1DB9D2" w14:textId="54B050ED" w:rsidR="00775AB8" w:rsidRDefault="00775AB8" w:rsidP="0013327A">
            <w:pPr>
              <w:pStyle w:val="Tabletext"/>
            </w:pPr>
            <w:r w:rsidRPr="00ED4C77">
              <w:t>&lt;</w:t>
            </w:r>
            <w:r w:rsidRPr="009F3532">
              <w:rPr>
                <w:rFonts w:cs="Arial"/>
                <w:szCs w:val="21"/>
              </w:rPr>
              <w:t>https://www.health.gov.au/resources/collections/getting-vaccinated-against-influenza-resource-collection?language=und</w:t>
            </w:r>
            <w:r w:rsidRPr="00ED4C77">
              <w:t>&gt;</w:t>
            </w:r>
          </w:p>
        </w:tc>
      </w:tr>
      <w:tr w:rsidR="00336EE0" w14:paraId="2B1BA661" w14:textId="77777777" w:rsidTr="00D00A03">
        <w:trPr>
          <w:trHeight w:val="688"/>
        </w:trPr>
        <w:tc>
          <w:tcPr>
            <w:tcW w:w="2416" w:type="dxa"/>
          </w:tcPr>
          <w:p w14:paraId="4A381558" w14:textId="35E86523" w:rsidR="00DD1F88" w:rsidRPr="00527F2A" w:rsidRDefault="00DD1F88" w:rsidP="0013327A">
            <w:pPr>
              <w:pStyle w:val="Tablecolhead"/>
            </w:pPr>
            <w:r w:rsidRPr="00527F2A">
              <w:t>Australian Government</w:t>
            </w:r>
            <w:r w:rsidR="00D06655">
              <w:t xml:space="preserve"> Department of </w:t>
            </w:r>
            <w:r w:rsidR="00C25294">
              <w:t>H</w:t>
            </w:r>
            <w:r w:rsidR="00D06655">
              <w:t>ealth and Aged Care</w:t>
            </w:r>
          </w:p>
        </w:tc>
        <w:tc>
          <w:tcPr>
            <w:tcW w:w="6916" w:type="dxa"/>
          </w:tcPr>
          <w:p w14:paraId="25242310" w14:textId="553A2C87" w:rsidR="00DD1F88" w:rsidRDefault="00125E9F" w:rsidP="0013327A">
            <w:pPr>
              <w:pStyle w:val="Tabletext"/>
            </w:pPr>
            <w:hyperlink r:id="rId45" w:history="1">
              <w:r w:rsidRPr="00FF6B20">
                <w:rPr>
                  <w:rStyle w:val="Hyperlink"/>
                </w:rPr>
                <w:t>National Vaccine Storage Guidelines – Strive for 5</w:t>
              </w:r>
            </w:hyperlink>
            <w:r w:rsidR="00083C21">
              <w:t>.</w:t>
            </w:r>
            <w:r>
              <w:t xml:space="preserve"> </w:t>
            </w:r>
            <w:r w:rsidR="00F02646">
              <w:t>(4</w:t>
            </w:r>
            <w:r w:rsidR="00F02646" w:rsidRPr="00F02646">
              <w:rPr>
                <w:vertAlign w:val="superscript"/>
              </w:rPr>
              <w:t>th</w:t>
            </w:r>
            <w:r w:rsidR="00F02646">
              <w:t xml:space="preserve"> Ed)</w:t>
            </w:r>
          </w:p>
          <w:p w14:paraId="6497B585" w14:textId="49A4D38A" w:rsidR="00125E9F" w:rsidRDefault="00970948" w:rsidP="0013327A">
            <w:pPr>
              <w:pStyle w:val="Tabletext"/>
            </w:pPr>
            <w:r>
              <w:t>&lt;</w:t>
            </w:r>
            <w:r w:rsidRPr="00FF6B20">
              <w:t>https://www.health.gov.au/resources/publications/national-vaccine-storage-guidelines-strive-for-5?language=en</w:t>
            </w:r>
            <w:r>
              <w:t>&gt;</w:t>
            </w:r>
          </w:p>
        </w:tc>
      </w:tr>
      <w:tr w:rsidR="00336EE0" w14:paraId="0424E5D4" w14:textId="77777777" w:rsidTr="00D00A03">
        <w:trPr>
          <w:trHeight w:val="942"/>
        </w:trPr>
        <w:tc>
          <w:tcPr>
            <w:tcW w:w="2416" w:type="dxa"/>
          </w:tcPr>
          <w:p w14:paraId="27056C51" w14:textId="18A03AB8" w:rsidR="00775AB8" w:rsidRPr="00527F2A" w:rsidRDefault="00775AB8" w:rsidP="0013327A">
            <w:pPr>
              <w:pStyle w:val="Tablecolhead"/>
            </w:pPr>
            <w:r w:rsidRPr="00527F2A">
              <w:t xml:space="preserve">Victorian Department of Health </w:t>
            </w:r>
          </w:p>
        </w:tc>
        <w:tc>
          <w:tcPr>
            <w:tcW w:w="6916" w:type="dxa"/>
          </w:tcPr>
          <w:p w14:paraId="161934C6" w14:textId="1F1B8DC8" w:rsidR="00775AB8" w:rsidRPr="005D280E" w:rsidRDefault="00775AB8" w:rsidP="0013327A">
            <w:pPr>
              <w:pStyle w:val="Tabletext"/>
            </w:pPr>
            <w:r w:rsidRPr="005D280E">
              <w:t xml:space="preserve">Practical guidance on mandatory vaccine storage and </w:t>
            </w:r>
            <w:hyperlink r:id="rId46" w:history="1">
              <w:r w:rsidRPr="00FF6B20">
                <w:rPr>
                  <w:rStyle w:val="Hyperlink"/>
                </w:rPr>
                <w:t xml:space="preserve">cold chain </w:t>
              </w:r>
              <w:r w:rsidR="00FF6B20" w:rsidRPr="00FF6B20">
                <w:rPr>
                  <w:rStyle w:val="Hyperlink"/>
                </w:rPr>
                <w:t>management</w:t>
              </w:r>
            </w:hyperlink>
            <w:r w:rsidR="00FF6B20">
              <w:t xml:space="preserve"> </w:t>
            </w:r>
            <w:r w:rsidRPr="005D280E">
              <w:t xml:space="preserve">requirements in Victoria. </w:t>
            </w:r>
          </w:p>
          <w:p w14:paraId="600A3F22" w14:textId="617802A9" w:rsidR="00775AB8" w:rsidRDefault="00775AB8" w:rsidP="0013327A">
            <w:pPr>
              <w:pStyle w:val="Tabletext"/>
            </w:pPr>
            <w:r>
              <w:t>&lt;</w:t>
            </w:r>
            <w:r w:rsidRPr="00FF6B20">
              <w:rPr>
                <w:rFonts w:cs="Arial"/>
                <w:szCs w:val="21"/>
              </w:rPr>
              <w:t>https://www.health.vic.gov.au/immunisation/cold-chain-management</w:t>
            </w:r>
            <w:r>
              <w:t>&gt;</w:t>
            </w:r>
          </w:p>
        </w:tc>
      </w:tr>
      <w:tr w:rsidR="00336EE0" w14:paraId="6A47D6C4" w14:textId="77777777" w:rsidTr="00D00A03">
        <w:trPr>
          <w:trHeight w:val="1182"/>
        </w:trPr>
        <w:tc>
          <w:tcPr>
            <w:tcW w:w="2416" w:type="dxa"/>
            <w:tcBorders>
              <w:bottom w:val="single" w:sz="4" w:space="0" w:color="auto"/>
            </w:tcBorders>
          </w:tcPr>
          <w:p w14:paraId="1691ADC4" w14:textId="1F217ACA" w:rsidR="00775AB8" w:rsidRPr="00527F2A" w:rsidRDefault="00775AB8" w:rsidP="0013327A">
            <w:pPr>
              <w:pStyle w:val="Tablecolhead"/>
            </w:pPr>
            <w:r w:rsidRPr="00527F2A">
              <w:t xml:space="preserve">Victorian Department of Health 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6DC3F112" w14:textId="379E43A1" w:rsidR="00775AB8" w:rsidRDefault="00775AB8" w:rsidP="0013327A">
            <w:pPr>
              <w:pStyle w:val="Tabletext"/>
            </w:pPr>
            <w:r w:rsidRPr="005D280E">
              <w:t xml:space="preserve">Practical guidance on </w:t>
            </w:r>
            <w:r>
              <w:t xml:space="preserve">preventing and managing </w:t>
            </w:r>
            <w:hyperlink r:id="rId47" w:history="1">
              <w:r w:rsidRPr="00FF6B20">
                <w:rPr>
                  <w:rStyle w:val="Hyperlink"/>
                </w:rPr>
                <w:t>vaccine administration errors</w:t>
              </w:r>
            </w:hyperlink>
            <w:r>
              <w:t xml:space="preserve"> </w:t>
            </w:r>
            <w:r w:rsidRPr="005D280E">
              <w:t xml:space="preserve">in Victoria. </w:t>
            </w:r>
          </w:p>
          <w:p w14:paraId="11043A93" w14:textId="423BB01F" w:rsidR="00775AB8" w:rsidRPr="005D280E" w:rsidRDefault="00775AB8" w:rsidP="0013327A">
            <w:pPr>
              <w:pStyle w:val="Tabletext"/>
            </w:pPr>
            <w:r>
              <w:t>&lt;</w:t>
            </w:r>
            <w:r w:rsidRPr="00FF6B20">
              <w:rPr>
                <w:rFonts w:cs="Arial"/>
                <w:szCs w:val="21"/>
              </w:rPr>
              <w:t>https://www.health.vic.gov.au/immunisation/vaccine-error-management</w:t>
            </w:r>
            <w:r>
              <w:t>&gt;</w:t>
            </w:r>
          </w:p>
        </w:tc>
      </w:tr>
      <w:tr w:rsidR="00336EE0" w14:paraId="2FF1D97A" w14:textId="77777777" w:rsidTr="00D00A03">
        <w:trPr>
          <w:trHeight w:val="927"/>
        </w:trPr>
        <w:tc>
          <w:tcPr>
            <w:tcW w:w="2416" w:type="dxa"/>
            <w:tcBorders>
              <w:bottom w:val="single" w:sz="4" w:space="0" w:color="auto"/>
            </w:tcBorders>
          </w:tcPr>
          <w:p w14:paraId="380C673C" w14:textId="62705A24" w:rsidR="00441177" w:rsidRPr="00527F2A" w:rsidRDefault="00902554" w:rsidP="0013327A">
            <w:pPr>
              <w:pStyle w:val="Tablecolhead"/>
            </w:pPr>
            <w:r w:rsidRPr="00527F2A">
              <w:t xml:space="preserve">Victorian Department of Health 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6A59E95C" w14:textId="4FA3B1CA" w:rsidR="00441177" w:rsidRDefault="00971A4B" w:rsidP="0013327A">
            <w:pPr>
              <w:pStyle w:val="Tabletext"/>
            </w:pPr>
            <w:r>
              <w:t>H</w:t>
            </w:r>
            <w:r w:rsidR="00485287">
              <w:t xml:space="preserve">ow to </w:t>
            </w:r>
            <w:r w:rsidR="003D3332">
              <w:t>register</w:t>
            </w:r>
            <w:r w:rsidR="00485287">
              <w:t xml:space="preserve"> </w:t>
            </w:r>
            <w:r w:rsidR="003D3332">
              <w:t xml:space="preserve">for a </w:t>
            </w:r>
            <w:hyperlink r:id="rId48" w:history="1">
              <w:r w:rsidR="003D3332" w:rsidRPr="00FF6B20">
                <w:rPr>
                  <w:rStyle w:val="Hyperlink"/>
                </w:rPr>
                <w:t>Onelink vaccine account</w:t>
              </w:r>
            </w:hyperlink>
            <w:r w:rsidR="003D3332">
              <w:t xml:space="preserve"> and order government funded vaccines. </w:t>
            </w:r>
            <w:r w:rsidR="00485287">
              <w:t xml:space="preserve"> </w:t>
            </w:r>
          </w:p>
          <w:p w14:paraId="4EE12FC1" w14:textId="6D57AFFE" w:rsidR="003D3332" w:rsidRPr="005D280E" w:rsidRDefault="003D3332" w:rsidP="0013327A">
            <w:pPr>
              <w:pStyle w:val="Tabletext"/>
            </w:pPr>
            <w:r>
              <w:t>&lt;</w:t>
            </w:r>
            <w:r w:rsidR="00825EF5" w:rsidRPr="00FF6B20">
              <w:t>https://www.health.vic.gov.au/immunisation/ordering-vaccines</w:t>
            </w:r>
            <w:r w:rsidR="00825EF5">
              <w:t>&gt;</w:t>
            </w:r>
          </w:p>
        </w:tc>
      </w:tr>
      <w:tr w:rsidR="00336EE0" w14:paraId="78BFFE69" w14:textId="77777777" w:rsidTr="00D00A03">
        <w:trPr>
          <w:trHeight w:val="927"/>
        </w:trPr>
        <w:tc>
          <w:tcPr>
            <w:tcW w:w="2416" w:type="dxa"/>
            <w:tcBorders>
              <w:bottom w:val="single" w:sz="4" w:space="0" w:color="auto"/>
            </w:tcBorders>
          </w:tcPr>
          <w:p w14:paraId="1806710A" w14:textId="0B3F1137" w:rsidR="005C7DCE" w:rsidRPr="00527F2A" w:rsidRDefault="005C7DCE" w:rsidP="0013327A">
            <w:pPr>
              <w:pStyle w:val="Tablecolhead"/>
            </w:pPr>
            <w:r w:rsidRPr="00527F2A">
              <w:t xml:space="preserve">Victorian Department of Health </w:t>
            </w: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1CA9F318" w14:textId="66745476" w:rsidR="005C7DCE" w:rsidRDefault="004E29D7" w:rsidP="0013327A">
            <w:pPr>
              <w:pStyle w:val="Tabletext"/>
            </w:pPr>
            <w:r>
              <w:t>Information about nurse</w:t>
            </w:r>
            <w:r w:rsidR="00C25294">
              <w:t xml:space="preserve">, </w:t>
            </w:r>
            <w:r>
              <w:t>pharmacist</w:t>
            </w:r>
            <w:r w:rsidR="00C25294">
              <w:t xml:space="preserve"> and</w:t>
            </w:r>
            <w:r w:rsidR="002B0305">
              <w:t xml:space="preserve"> Aboriginal and Torres Strait Islander health practitioner</w:t>
            </w:r>
            <w:r>
              <w:t xml:space="preserve"> </w:t>
            </w:r>
            <w:hyperlink r:id="rId49" w:history="1">
              <w:r w:rsidRPr="00FF6B20">
                <w:rPr>
                  <w:rStyle w:val="Hyperlink"/>
                </w:rPr>
                <w:t>immunisers in Victoria</w:t>
              </w:r>
            </w:hyperlink>
            <w:r>
              <w:t>.</w:t>
            </w:r>
          </w:p>
          <w:p w14:paraId="4A2B4341" w14:textId="34010025" w:rsidR="004E29D7" w:rsidRDefault="004E29D7" w:rsidP="0013327A">
            <w:pPr>
              <w:pStyle w:val="Tabletext"/>
            </w:pPr>
            <w:r>
              <w:t>&lt;</w:t>
            </w:r>
            <w:r w:rsidR="005F4196" w:rsidRPr="00FF6B20">
              <w:t>https://www.health.vic.gov.au/immunisation/immunisers-in-victoria</w:t>
            </w:r>
            <w:r w:rsidR="005F4196">
              <w:t>&gt;</w:t>
            </w:r>
          </w:p>
        </w:tc>
      </w:tr>
      <w:tr w:rsidR="00336EE0" w14:paraId="57F02618" w14:textId="77777777" w:rsidTr="00C815BD">
        <w:trPr>
          <w:trHeight w:val="1083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61071456" w14:textId="1CD741D9" w:rsidR="00775AB8" w:rsidRPr="00527F2A" w:rsidRDefault="00775AB8" w:rsidP="0013327A">
            <w:pPr>
              <w:pStyle w:val="Tablecolhead"/>
            </w:pPr>
            <w:r w:rsidRPr="00527F2A">
              <w:t xml:space="preserve">SAEFVIC 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60111266" w14:textId="02D45BE0" w:rsidR="00FC1BE0" w:rsidRDefault="00775AB8" w:rsidP="0013327A">
            <w:pPr>
              <w:pStyle w:val="Tabletext"/>
            </w:pPr>
            <w:hyperlink r:id="rId50" w:history="1">
              <w:r w:rsidRPr="00FF6B20">
                <w:rPr>
                  <w:rStyle w:val="Hyperlink"/>
                </w:rPr>
                <w:t>SAEFVIC</w:t>
              </w:r>
            </w:hyperlink>
            <w:r w:rsidRPr="003826FD">
              <w:t xml:space="preserve"> is Victoria’s vaccine safety service</w:t>
            </w:r>
            <w:r w:rsidR="00FC1BE0">
              <w:t xml:space="preserve">. </w:t>
            </w:r>
          </w:p>
          <w:p w14:paraId="1E705EC3" w14:textId="4E873CCC" w:rsidR="00775AB8" w:rsidRDefault="00775AB8" w:rsidP="0013327A">
            <w:pPr>
              <w:pStyle w:val="Tabletext"/>
            </w:pPr>
            <w:r w:rsidRPr="003826FD">
              <w:t xml:space="preserve"> </w:t>
            </w:r>
            <w:r>
              <w:t>Report serious AEFI and vaccine error to SAEFVIC.</w:t>
            </w:r>
            <w:r w:rsidR="00412272">
              <w:t xml:space="preserve"> </w:t>
            </w:r>
            <w:r>
              <w:t>&lt;</w:t>
            </w:r>
            <w:r w:rsidRPr="00FF6B20">
              <w:rPr>
                <w:rFonts w:cs="Arial"/>
                <w:szCs w:val="21"/>
              </w:rPr>
              <w:t>https://www.safevac.org.au/Home/Info/VIC</w:t>
            </w:r>
            <w:r>
              <w:t>&gt;</w:t>
            </w:r>
          </w:p>
        </w:tc>
      </w:tr>
      <w:tr w:rsidR="00336EE0" w14:paraId="2EB18B88" w14:textId="77777777" w:rsidTr="00D00A03">
        <w:trPr>
          <w:trHeight w:val="927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38F02189" w14:textId="77777777" w:rsidR="00C16073" w:rsidRDefault="00C16073" w:rsidP="0013327A">
            <w:pPr>
              <w:pStyle w:val="Tablecolhead"/>
            </w:pPr>
            <w:r>
              <w:t>Services Australia</w:t>
            </w:r>
          </w:p>
          <w:p w14:paraId="56714F3D" w14:textId="3E7E08ED" w:rsidR="005972D9" w:rsidRPr="00527F2A" w:rsidRDefault="005972D9" w:rsidP="0013327A">
            <w:pPr>
              <w:pStyle w:val="Tablecolhead"/>
            </w:pPr>
            <w:r>
              <w:t>(AIR)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14:paraId="32453AC4" w14:textId="72BC2216" w:rsidR="00C16073" w:rsidRDefault="00C16073" w:rsidP="0013327A">
            <w:pPr>
              <w:pStyle w:val="Tabletext"/>
            </w:pPr>
            <w:hyperlink r:id="rId51" w:history="1">
              <w:r w:rsidRPr="00FF6B20">
                <w:rPr>
                  <w:rStyle w:val="Hyperlink"/>
                </w:rPr>
                <w:t xml:space="preserve">Influenza vaccine </w:t>
              </w:r>
              <w:r w:rsidR="005972D9" w:rsidRPr="00FF6B20">
                <w:rPr>
                  <w:rStyle w:val="Hyperlink"/>
                </w:rPr>
                <w:t>code formats</w:t>
              </w:r>
            </w:hyperlink>
            <w:r w:rsidR="005972D9">
              <w:t xml:space="preserve"> for reporting to the AIR</w:t>
            </w:r>
          </w:p>
          <w:p w14:paraId="53F9BC16" w14:textId="4EFF4E4B" w:rsidR="005972D9" w:rsidRPr="003826FD" w:rsidRDefault="005972D9" w:rsidP="0013327A">
            <w:pPr>
              <w:pStyle w:val="Tabletext"/>
            </w:pPr>
            <w:r>
              <w:t>&lt;</w:t>
            </w:r>
            <w:r w:rsidRPr="00FF6B20">
              <w:t>https://www.servicesaustralia.gov.au/air-vaccine-code-formats?context=22796</w:t>
            </w:r>
            <w:r>
              <w:t>&gt;</w:t>
            </w:r>
          </w:p>
        </w:tc>
      </w:tr>
    </w:tbl>
    <w:p w14:paraId="402FAFFD" w14:textId="6676B297" w:rsidR="0013327A" w:rsidRPr="00D930BB" w:rsidRDefault="00FC1BE0" w:rsidP="00D00A03">
      <w:pPr>
        <w:spacing w:after="0" w:line="240" w:lineRule="auto"/>
        <w:rPr>
          <w:sz w:val="32"/>
          <w:szCs w:val="32"/>
        </w:rPr>
      </w:pPr>
      <w:bookmarkStart w:id="53" w:name="_Appendix_1_-"/>
      <w:bookmarkStart w:id="54" w:name="_Toc156561637"/>
      <w:bookmarkEnd w:id="53"/>
      <w:r>
        <w:rPr>
          <w:rStyle w:val="Heading1Char"/>
          <w:b/>
          <w:sz w:val="32"/>
          <w:szCs w:val="32"/>
        </w:rPr>
        <w:br w:type="page"/>
      </w:r>
      <w:bookmarkStart w:id="55" w:name="_Toc223597079"/>
      <w:r w:rsidR="004957AA" w:rsidRPr="00143987">
        <w:rPr>
          <w:rStyle w:val="Heading1Char"/>
          <w:b/>
          <w:sz w:val="32"/>
          <w:szCs w:val="32"/>
        </w:rPr>
        <w:lastRenderedPageBreak/>
        <w:t>Appendix 1</w:t>
      </w:r>
      <w:bookmarkEnd w:id="55"/>
      <w:r w:rsidR="004957AA" w:rsidRPr="00D930BB">
        <w:rPr>
          <w:sz w:val="32"/>
          <w:szCs w:val="32"/>
        </w:rPr>
        <w:t xml:space="preserve"> </w:t>
      </w:r>
      <w:r w:rsidR="0012367A" w:rsidRPr="00D930BB">
        <w:rPr>
          <w:sz w:val="32"/>
          <w:szCs w:val="32"/>
        </w:rPr>
        <w:t xml:space="preserve">- </w:t>
      </w:r>
      <w:r w:rsidR="0012367A" w:rsidRPr="00143987">
        <w:rPr>
          <w:rStyle w:val="Heading1Char"/>
          <w:b/>
          <w:sz w:val="32"/>
          <w:szCs w:val="32"/>
        </w:rPr>
        <w:t>Influenza vaccination program t</w:t>
      </w:r>
      <w:r w:rsidR="00EC1CEB" w:rsidRPr="00143987">
        <w:rPr>
          <w:rStyle w:val="Heading1Char"/>
          <w:b/>
          <w:sz w:val="32"/>
          <w:szCs w:val="32"/>
        </w:rPr>
        <w:t xml:space="preserve">imeline </w:t>
      </w:r>
      <w:r w:rsidR="002D673C" w:rsidRPr="00143987">
        <w:rPr>
          <w:rStyle w:val="Heading1Char"/>
          <w:b/>
          <w:sz w:val="32"/>
          <w:szCs w:val="32"/>
        </w:rPr>
        <w:t>202</w:t>
      </w:r>
      <w:r w:rsidR="004D5FA6">
        <w:rPr>
          <w:rStyle w:val="Heading1Char"/>
          <w:b/>
          <w:sz w:val="32"/>
          <w:szCs w:val="32"/>
        </w:rPr>
        <w:t>6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190"/>
      </w:tblGrid>
      <w:tr w:rsidR="00336EE0" w:rsidRPr="00F839DA" w14:paraId="6D143670" w14:textId="77777777" w:rsidTr="00B56DDF">
        <w:trPr>
          <w:cantSplit/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16E08" w14:textId="47378A41" w:rsidR="00EC1CEB" w:rsidRPr="00005DFB" w:rsidRDefault="00EC1CEB" w:rsidP="00EC1CEB">
            <w:pPr>
              <w:pStyle w:val="Tablecolhead"/>
              <w:rPr>
                <w:rFonts w:eastAsia="Times"/>
              </w:rPr>
            </w:pPr>
            <w:r w:rsidRPr="00005DFB">
              <w:rPr>
                <w:rFonts w:eastAsia="Times"/>
              </w:rPr>
              <w:t>Date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56FC26" w14:textId="41B6EF54" w:rsidR="00EC1CEB" w:rsidRPr="00005DFB" w:rsidRDefault="00EC1CEB" w:rsidP="00EC1CEB">
            <w:pPr>
              <w:pStyle w:val="Tablecolhead"/>
              <w:rPr>
                <w:rFonts w:eastAsia="Times"/>
              </w:rPr>
            </w:pPr>
            <w:r w:rsidRPr="00005DFB">
              <w:rPr>
                <w:rFonts w:eastAsia="Times"/>
              </w:rPr>
              <w:t>Action</w:t>
            </w:r>
          </w:p>
        </w:tc>
      </w:tr>
      <w:bookmarkEnd w:id="54"/>
      <w:tr w:rsidR="00336EE0" w:rsidRPr="00F839DA" w14:paraId="0ED8A64A" w14:textId="77777777" w:rsidTr="00B56DDF">
        <w:trPr>
          <w:trHeight w:val="336"/>
        </w:trPr>
        <w:tc>
          <w:tcPr>
            <w:tcW w:w="156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315BA5" w14:textId="1A434614" w:rsidR="00F839DA" w:rsidRPr="00F839DA" w:rsidRDefault="00F839DA" w:rsidP="00420955">
            <w:pPr>
              <w:pStyle w:val="Tablecaption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March 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957C90" w14:textId="2306B5AF" w:rsidR="00F839DA" w:rsidRPr="00F839DA" w:rsidRDefault="00F839DA" w:rsidP="00420955">
            <w:pPr>
              <w:pStyle w:val="Tabletext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>Discard previous year (</w:t>
            </w:r>
            <w:r w:rsidR="002D673C" w:rsidRPr="00F839DA">
              <w:rPr>
                <w:rFonts w:eastAsia="Times"/>
              </w:rPr>
              <w:t>202</w:t>
            </w:r>
            <w:r w:rsidR="004D5FA6">
              <w:rPr>
                <w:rFonts w:eastAsia="Times"/>
              </w:rPr>
              <w:t>5</w:t>
            </w:r>
            <w:r w:rsidRPr="00F839DA">
              <w:rPr>
                <w:rFonts w:eastAsia="Times"/>
              </w:rPr>
              <w:t>) influenza vaccine stock</w:t>
            </w:r>
            <w:r w:rsidR="00872C5E">
              <w:rPr>
                <w:rFonts w:eastAsia="Times"/>
              </w:rPr>
              <w:t>.</w:t>
            </w:r>
            <w:r w:rsidRPr="00F839DA">
              <w:rPr>
                <w:rFonts w:eastAsia="Times"/>
              </w:rPr>
              <w:t xml:space="preserve"> </w:t>
            </w:r>
          </w:p>
        </w:tc>
      </w:tr>
      <w:tr w:rsidR="00336EE0" w:rsidRPr="00F839DA" w14:paraId="588F9DCA" w14:textId="77777777" w:rsidTr="00B56DDF">
        <w:trPr>
          <w:trHeight w:hRule="exact" w:val="510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700FAB" w14:textId="77777777" w:rsidR="00F839DA" w:rsidRPr="00F839DA" w:rsidRDefault="00F839DA" w:rsidP="00420955">
            <w:pPr>
              <w:pStyle w:val="Tabletext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> </w:t>
            </w: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15E218" w14:textId="4B6E8DE3" w:rsidR="00F839DA" w:rsidRPr="00F839DA" w:rsidRDefault="00F839DA" w:rsidP="00420955">
            <w:pPr>
              <w:pStyle w:val="Tabletext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>Identify all children 6 months to &lt; 5 years and at-risk patients eligible for NIP influenza vaccine</w:t>
            </w:r>
            <w:r w:rsidR="00872C5E">
              <w:rPr>
                <w:rFonts w:eastAsia="Times"/>
              </w:rPr>
              <w:t>.</w:t>
            </w:r>
            <w:r w:rsidRPr="00F839DA">
              <w:rPr>
                <w:rFonts w:eastAsia="Times"/>
              </w:rPr>
              <w:t xml:space="preserve"> </w:t>
            </w:r>
          </w:p>
        </w:tc>
      </w:tr>
      <w:tr w:rsidR="00336EE0" w:rsidRPr="00F839DA" w14:paraId="297E2AEC" w14:textId="77777777" w:rsidTr="00B56DDF">
        <w:trPr>
          <w:cantSplit/>
          <w:trHeight w:hRule="exact" w:val="624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A53DF4" w14:textId="77777777" w:rsidR="00F839DA" w:rsidRPr="00F839DA" w:rsidRDefault="00F839DA" w:rsidP="009E37B1">
            <w:pPr>
              <w:pStyle w:val="Tablecaption"/>
              <w:spacing w:before="0" w:after="0" w:line="240" w:lineRule="auto"/>
              <w:rPr>
                <w:rFonts w:eastAsia="Times"/>
              </w:rPr>
            </w:pPr>
            <w:r w:rsidRPr="00F839DA">
              <w:rPr>
                <w:rFonts w:eastAsia="Times"/>
              </w:rPr>
              <w:t> </w:t>
            </w: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467EE1" w14:textId="4C092FA7" w:rsidR="00F839DA" w:rsidRPr="00F839DA" w:rsidRDefault="00F839DA" w:rsidP="00420955">
            <w:pPr>
              <w:pStyle w:val="Tabletext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Check your vaccine refrigerator capacity to </w:t>
            </w:r>
            <w:r w:rsidR="004957AA">
              <w:rPr>
                <w:rFonts w:eastAsia="Times"/>
              </w:rPr>
              <w:t xml:space="preserve">ensure you can </w:t>
            </w:r>
            <w:r w:rsidRPr="00F839DA">
              <w:rPr>
                <w:rFonts w:eastAsia="Times"/>
              </w:rPr>
              <w:t>store the number of vaccines you will need</w:t>
            </w:r>
            <w:r w:rsidR="00A55403">
              <w:rPr>
                <w:rFonts w:eastAsia="Times"/>
              </w:rPr>
              <w:t>.</w:t>
            </w:r>
            <w:r w:rsidRPr="00F839DA">
              <w:rPr>
                <w:rFonts w:eastAsia="Times"/>
              </w:rPr>
              <w:t xml:space="preserve"> </w:t>
            </w:r>
          </w:p>
        </w:tc>
      </w:tr>
      <w:tr w:rsidR="00336EE0" w:rsidRPr="00F839DA" w14:paraId="1C27F4C9" w14:textId="77777777" w:rsidTr="00B56DDF">
        <w:trPr>
          <w:trHeight w:val="643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16783" w14:textId="77777777" w:rsidR="00F839DA" w:rsidRPr="00701846" w:rsidRDefault="00F839DA" w:rsidP="009E37B1">
            <w:pPr>
              <w:pStyle w:val="Tablecaption"/>
              <w:spacing w:before="0" w:after="0" w:line="240" w:lineRule="auto"/>
              <w:rPr>
                <w:rFonts w:eastAsia="Arial" w:cs="Arial"/>
              </w:rPr>
            </w:pPr>
            <w:r w:rsidRPr="00701846">
              <w:rPr>
                <w:rFonts w:eastAsia="Arial" w:cs="Arial"/>
              </w:rPr>
              <w:t> </w:t>
            </w: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4E0135" w14:textId="7AC12474" w:rsidR="00F839DA" w:rsidRPr="00701846" w:rsidRDefault="00F839DA" w:rsidP="67C9F7C9">
            <w:pPr>
              <w:pStyle w:val="Tabletext"/>
              <w:spacing w:before="0" w:after="0"/>
              <w:rPr>
                <w:rFonts w:eastAsia="Arial" w:cs="Arial"/>
              </w:rPr>
            </w:pPr>
            <w:r w:rsidRPr="00701846">
              <w:rPr>
                <w:rFonts w:eastAsia="Arial" w:cs="Arial"/>
              </w:rPr>
              <w:t>Check for email</w:t>
            </w:r>
            <w:r w:rsidR="00060ECB" w:rsidRPr="00701846">
              <w:rPr>
                <w:rFonts w:eastAsia="Arial" w:cs="Arial"/>
              </w:rPr>
              <w:t>s</w:t>
            </w:r>
            <w:r w:rsidRPr="00701846">
              <w:rPr>
                <w:rFonts w:eastAsia="Arial" w:cs="Arial"/>
              </w:rPr>
              <w:t xml:space="preserve"> (including junk folder) </w:t>
            </w:r>
            <w:r w:rsidR="00060ECB" w:rsidRPr="00701846">
              <w:rPr>
                <w:rFonts w:eastAsia="Arial" w:cs="Arial"/>
              </w:rPr>
              <w:t xml:space="preserve">regularly. </w:t>
            </w:r>
            <w:r w:rsidR="00060ECB" w:rsidRPr="00701846">
              <w:rPr>
                <w:rStyle w:val="ui-provider"/>
                <w:rFonts w:eastAsia="Arial" w:cs="Arial"/>
              </w:rPr>
              <w:t>The department will notify government vaccine account holders when influenza vaccine ordering is open.</w:t>
            </w:r>
          </w:p>
          <w:p w14:paraId="0D5F3823" w14:textId="7A25B3F2" w:rsidR="00F839DA" w:rsidRPr="00701846" w:rsidRDefault="00F839DA" w:rsidP="67C9F7C9">
            <w:pPr>
              <w:pStyle w:val="Tabletext"/>
              <w:spacing w:before="0" w:after="0"/>
              <w:rPr>
                <w:rStyle w:val="ui-provider"/>
                <w:rFonts w:eastAsia="Arial" w:cs="Arial"/>
              </w:rPr>
            </w:pPr>
          </w:p>
          <w:p w14:paraId="579C3BFC" w14:textId="11EA9369" w:rsidR="00F839DA" w:rsidRPr="00701846" w:rsidRDefault="40327E35" w:rsidP="67C9F7C9">
            <w:pPr>
              <w:spacing w:after="40"/>
              <w:ind w:left="-20" w:right="-20"/>
              <w:rPr>
                <w:rFonts w:eastAsia="Arial" w:cs="Arial"/>
                <w:szCs w:val="21"/>
              </w:rPr>
            </w:pPr>
            <w:r w:rsidRPr="00701846">
              <w:rPr>
                <w:rFonts w:eastAsia="Arial" w:cs="Arial"/>
                <w:szCs w:val="21"/>
              </w:rPr>
              <w:t xml:space="preserve">(a) </w:t>
            </w:r>
            <w:r w:rsidR="001B555C">
              <w:rPr>
                <w:rFonts w:eastAsia="Arial" w:cs="Arial"/>
                <w:szCs w:val="21"/>
              </w:rPr>
              <w:t>C</w:t>
            </w:r>
            <w:r w:rsidRPr="00701846">
              <w:rPr>
                <w:rFonts w:eastAsia="Arial" w:cs="Arial"/>
                <w:szCs w:val="21"/>
              </w:rPr>
              <w:t xml:space="preserve">heck your pre-allocation </w:t>
            </w:r>
            <w:r w:rsidR="00701846" w:rsidRPr="00701846">
              <w:rPr>
                <w:rFonts w:eastAsia="Arial" w:cs="Arial"/>
                <w:szCs w:val="21"/>
              </w:rPr>
              <w:t xml:space="preserve">offer </w:t>
            </w:r>
            <w:r w:rsidRPr="00701846">
              <w:rPr>
                <w:rFonts w:eastAsia="Arial" w:cs="Arial"/>
                <w:szCs w:val="21"/>
              </w:rPr>
              <w:t>(</w:t>
            </w:r>
            <w:r w:rsidR="00FF4610" w:rsidRPr="00701846">
              <w:rPr>
                <w:rFonts w:eastAsia="Arial" w:cs="Arial"/>
                <w:szCs w:val="21"/>
              </w:rPr>
              <w:t>for providers identified by the department)</w:t>
            </w:r>
            <w:r w:rsidR="001B555C">
              <w:rPr>
                <w:rFonts w:eastAsia="Arial" w:cs="Arial"/>
                <w:szCs w:val="21"/>
              </w:rPr>
              <w:t>.</w:t>
            </w:r>
            <w:r w:rsidR="00FF4610" w:rsidRPr="00701846">
              <w:rPr>
                <w:rFonts w:eastAsia="Arial" w:cs="Arial"/>
                <w:szCs w:val="21"/>
              </w:rPr>
              <w:t xml:space="preserve"> </w:t>
            </w:r>
            <w:r w:rsidR="001B555C" w:rsidRPr="00701846">
              <w:rPr>
                <w:rFonts w:eastAsia="Arial" w:cs="Arial"/>
                <w:color w:val="212121"/>
                <w:szCs w:val="21"/>
              </w:rPr>
              <w:t>Acknowledge your pre-allocation order offer using the online form emailed to you</w:t>
            </w:r>
            <w:r w:rsidR="001B555C">
              <w:rPr>
                <w:rFonts w:eastAsia="Arial" w:cs="Arial"/>
                <w:color w:val="212121"/>
                <w:szCs w:val="21"/>
              </w:rPr>
              <w:t>.</w:t>
            </w:r>
          </w:p>
          <w:p w14:paraId="00701C6F" w14:textId="06F87781" w:rsidR="00F839DA" w:rsidRPr="00701846" w:rsidRDefault="40327E35" w:rsidP="67C9F7C9">
            <w:pPr>
              <w:spacing w:after="0"/>
              <w:rPr>
                <w:rFonts w:eastAsia="Arial" w:cs="Arial"/>
                <w:szCs w:val="21"/>
              </w:rPr>
            </w:pPr>
            <w:r w:rsidRPr="00701846">
              <w:rPr>
                <w:rFonts w:eastAsia="Arial" w:cs="Arial"/>
                <w:szCs w:val="21"/>
              </w:rPr>
              <w:t xml:space="preserve">(b) </w:t>
            </w:r>
            <w:r w:rsidR="001B555C">
              <w:rPr>
                <w:rFonts w:eastAsia="Arial" w:cs="Arial"/>
                <w:szCs w:val="21"/>
              </w:rPr>
              <w:t>O</w:t>
            </w:r>
            <w:r w:rsidRPr="00701846">
              <w:rPr>
                <w:rFonts w:eastAsia="Arial" w:cs="Arial"/>
                <w:szCs w:val="21"/>
              </w:rPr>
              <w:t xml:space="preserve">rder on the </w:t>
            </w:r>
            <w:r w:rsidR="00F42401">
              <w:rPr>
                <w:rFonts w:eastAsia="Arial" w:cs="Arial"/>
                <w:szCs w:val="21"/>
              </w:rPr>
              <w:t xml:space="preserve">Onelink </w:t>
            </w:r>
            <w:r w:rsidRPr="00701846">
              <w:rPr>
                <w:rFonts w:eastAsia="Arial" w:cs="Arial"/>
                <w:szCs w:val="21"/>
              </w:rPr>
              <w:t>online ordering system</w:t>
            </w:r>
            <w:r w:rsidR="003C71A3">
              <w:rPr>
                <w:rFonts w:eastAsia="Arial" w:cs="Arial"/>
                <w:szCs w:val="21"/>
              </w:rPr>
              <w:t xml:space="preserve"> for </w:t>
            </w:r>
            <w:r w:rsidR="001B555C">
              <w:rPr>
                <w:rFonts w:eastAsia="Arial" w:cs="Arial"/>
                <w:szCs w:val="21"/>
              </w:rPr>
              <w:t xml:space="preserve">all </w:t>
            </w:r>
            <w:r w:rsidR="00F42401">
              <w:rPr>
                <w:rFonts w:eastAsia="Arial" w:cs="Arial"/>
                <w:szCs w:val="21"/>
              </w:rPr>
              <w:t xml:space="preserve">other providers. </w:t>
            </w:r>
            <w:r w:rsidRPr="00701846">
              <w:rPr>
                <w:rFonts w:eastAsia="Arial" w:cs="Arial"/>
                <w:szCs w:val="21"/>
              </w:rPr>
              <w:t xml:space="preserve"> </w:t>
            </w:r>
          </w:p>
          <w:p w14:paraId="0A64950F" w14:textId="6DE7A88E" w:rsidR="00F839DA" w:rsidRPr="00701846" w:rsidRDefault="00F839DA" w:rsidP="67C9F7C9">
            <w:pPr>
              <w:pStyle w:val="Tabletext"/>
              <w:spacing w:before="0" w:after="0"/>
              <w:rPr>
                <w:rStyle w:val="ui-provider"/>
                <w:rFonts w:eastAsia="Arial" w:cs="Arial"/>
              </w:rPr>
            </w:pPr>
          </w:p>
          <w:p w14:paraId="6032C08E" w14:textId="477C01A5" w:rsidR="00F839DA" w:rsidRPr="00C92729" w:rsidRDefault="07F42F68" w:rsidP="67C9F7C9">
            <w:pPr>
              <w:pStyle w:val="Tabletext"/>
              <w:spacing w:before="0" w:after="0"/>
              <w:rPr>
                <w:rStyle w:val="ui-provider"/>
                <w:rFonts w:eastAsia="Arial" w:cs="Arial"/>
                <w:szCs w:val="21"/>
              </w:rPr>
            </w:pPr>
            <w:r w:rsidRPr="00701846">
              <w:rPr>
                <w:rFonts w:eastAsia="Arial" w:cs="Arial"/>
                <w:szCs w:val="21"/>
              </w:rPr>
              <w:t xml:space="preserve">Contact the Immunisation Program </w:t>
            </w:r>
            <w:r w:rsidR="75EDFFAC" w:rsidRPr="00701846">
              <w:rPr>
                <w:rFonts w:eastAsia="Arial" w:cs="Arial"/>
                <w:szCs w:val="21"/>
              </w:rPr>
              <w:t xml:space="preserve">via email </w:t>
            </w:r>
            <w:hyperlink r:id="rId52" w:history="1">
              <w:r w:rsidR="001B555C" w:rsidRPr="0019269C">
                <w:rPr>
                  <w:rStyle w:val="Hyperlink"/>
                  <w:rFonts w:eastAsia="Arial" w:cs="Arial"/>
                  <w:szCs w:val="21"/>
                </w:rPr>
                <w:t>immunisation@health.vic.gov.au</w:t>
              </w:r>
            </w:hyperlink>
            <w:r w:rsidR="48D0522F" w:rsidRPr="00701846">
              <w:rPr>
                <w:rFonts w:eastAsia="Arial" w:cs="Arial"/>
                <w:szCs w:val="21"/>
              </w:rPr>
              <w:t xml:space="preserve"> </w:t>
            </w:r>
            <w:r w:rsidRPr="00701846">
              <w:rPr>
                <w:rFonts w:eastAsia="Arial" w:cs="Arial"/>
                <w:szCs w:val="21"/>
              </w:rPr>
              <w:t xml:space="preserve">for advice. </w:t>
            </w:r>
          </w:p>
          <w:p w14:paraId="03C0F29C" w14:textId="2B5E9B00" w:rsidR="00F839DA" w:rsidRPr="00701846" w:rsidRDefault="00F839DA" w:rsidP="007C3271">
            <w:pPr>
              <w:pStyle w:val="Tabletext"/>
              <w:spacing w:before="0" w:after="0"/>
              <w:rPr>
                <w:rStyle w:val="ui-provider"/>
                <w:rFonts w:eastAsia="Arial" w:cs="Arial"/>
              </w:rPr>
            </w:pPr>
          </w:p>
        </w:tc>
      </w:tr>
      <w:tr w:rsidR="00336EE0" w:rsidRPr="00F839DA" w14:paraId="46E38B97" w14:textId="77777777" w:rsidTr="00B56DDF">
        <w:trPr>
          <w:trHeight w:val="643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68618" w14:textId="77777777" w:rsidR="00E35BD8" w:rsidRPr="00701846" w:rsidRDefault="00E35BD8" w:rsidP="00E35BD8">
            <w:pPr>
              <w:pStyle w:val="Tablecaption"/>
              <w:spacing w:before="0" w:after="0" w:line="240" w:lineRule="auto"/>
              <w:rPr>
                <w:rFonts w:eastAsia="Arial" w:cs="Arial"/>
              </w:rPr>
            </w:pP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730715" w14:textId="66680DD4" w:rsidR="00E35BD8" w:rsidRPr="00701846" w:rsidRDefault="00E35BD8" w:rsidP="00E35BD8">
            <w:pPr>
              <w:pStyle w:val="Tabletext"/>
              <w:spacing w:before="0" w:after="0"/>
              <w:rPr>
                <w:rFonts w:eastAsia="Arial" w:cs="Arial"/>
              </w:rPr>
            </w:pPr>
            <w:r w:rsidRPr="00F839DA">
              <w:rPr>
                <w:rFonts w:eastAsia="Times"/>
              </w:rPr>
              <w:t xml:space="preserve">Check that all staff are trained in vaccine cold chain management (including receipt of vaccine deliveries). The </w:t>
            </w:r>
            <w:r>
              <w:rPr>
                <w:rFonts w:eastAsia="Times"/>
              </w:rPr>
              <w:t>department’s</w:t>
            </w:r>
            <w:r w:rsidRPr="00F839DA">
              <w:rPr>
                <w:rFonts w:eastAsia="Times"/>
              </w:rPr>
              <w:t xml:space="preserve"> </w:t>
            </w:r>
            <w:hyperlink r:id="rId53" w:anchor="cold-chain-management-essentials" w:history="1">
              <w:r w:rsidR="003A31F4">
                <w:rPr>
                  <w:rStyle w:val="Hyperlink"/>
                </w:rPr>
                <w:t>Cold chain management - provider resources</w:t>
              </w:r>
            </w:hyperlink>
            <w:r w:rsidRPr="00F839DA">
              <w:rPr>
                <w:rFonts w:eastAsia="Times"/>
              </w:rPr>
              <w:t xml:space="preserve"> should be used to facilitate staff </w:t>
            </w:r>
            <w:r w:rsidRPr="0010102D">
              <w:rPr>
                <w:rFonts w:eastAsia="Times"/>
              </w:rPr>
              <w:t>education to effectively manage the cold chain.</w:t>
            </w:r>
            <w:r w:rsidRPr="00F839DA">
              <w:rPr>
                <w:rFonts w:eastAsia="Times"/>
              </w:rPr>
              <w:t xml:space="preserve"> </w:t>
            </w:r>
          </w:p>
        </w:tc>
      </w:tr>
      <w:tr w:rsidR="00336EE0" w:rsidRPr="00F839DA" w14:paraId="70C168B5" w14:textId="77777777" w:rsidTr="00B56DDF">
        <w:trPr>
          <w:trHeight w:val="331"/>
        </w:trPr>
        <w:tc>
          <w:tcPr>
            <w:tcW w:w="156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4AA157" w14:textId="70643582" w:rsidR="00F839DA" w:rsidRPr="00F839DA" w:rsidRDefault="00F839DA" w:rsidP="00005DFB">
            <w:pPr>
              <w:pStyle w:val="Tablecaption"/>
              <w:spacing w:before="0" w:line="240" w:lineRule="auto"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April 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1C4CF6" w14:textId="20107305" w:rsidR="00F839DA" w:rsidRPr="00F839DA" w:rsidRDefault="00F839DA" w:rsidP="00005DFB">
            <w:pPr>
              <w:pStyle w:val="Tabletext"/>
              <w:spacing w:before="0" w:afterLines="40" w:after="96"/>
              <w:contextualSpacing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Send communications to all patients reminding them of the importance of influenza vaccination </w:t>
            </w:r>
            <w:r w:rsidR="00005DFB" w:rsidRPr="00F839DA">
              <w:rPr>
                <w:rFonts w:eastAsia="Times"/>
              </w:rPr>
              <w:t>from April</w:t>
            </w:r>
            <w:r w:rsidRPr="00F839DA">
              <w:rPr>
                <w:rFonts w:eastAsia="Times"/>
              </w:rPr>
              <w:t>.</w:t>
            </w:r>
          </w:p>
        </w:tc>
      </w:tr>
      <w:tr w:rsidR="00336EE0" w:rsidRPr="00F839DA" w14:paraId="32C1E17B" w14:textId="77777777" w:rsidTr="00B56DDF">
        <w:trPr>
          <w:trHeight w:val="203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DAE4F6" w14:textId="1E302D21" w:rsidR="00F839DA" w:rsidRPr="00F839DA" w:rsidRDefault="00F839DA" w:rsidP="00086DD2">
            <w:pPr>
              <w:pStyle w:val="Tablecaption"/>
              <w:rPr>
                <w:rFonts w:eastAsia="Times"/>
              </w:rPr>
            </w:pP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8E78EC" w14:textId="6AA88580" w:rsidR="005A6175" w:rsidRPr="00F839DA" w:rsidRDefault="006264EE" w:rsidP="003B0CBD">
            <w:pPr>
              <w:pStyle w:val="Tabletext"/>
              <w:spacing w:before="0" w:afterLines="40" w:after="96"/>
              <w:contextualSpacing/>
              <w:rPr>
                <w:rFonts w:eastAsia="Times"/>
              </w:rPr>
            </w:pPr>
            <w:hyperlink r:id="rId54" w:history="1">
              <w:r w:rsidRPr="00472A84">
                <w:rPr>
                  <w:rStyle w:val="Hyperlink"/>
                  <w:rFonts w:eastAsia="Times"/>
                </w:rPr>
                <w:t>Promote influenza</w:t>
              </w:r>
            </w:hyperlink>
            <w:r w:rsidRPr="004E4799">
              <w:rPr>
                <w:rFonts w:eastAsia="Times"/>
              </w:rPr>
              <w:t xml:space="preserve"> vaccination in your service using </w:t>
            </w:r>
            <w:r w:rsidR="00472A84">
              <w:rPr>
                <w:rFonts w:eastAsia="Times"/>
              </w:rPr>
              <w:t xml:space="preserve">resources. </w:t>
            </w:r>
            <w:r w:rsidRPr="004E4799">
              <w:rPr>
                <w:rFonts w:eastAsia="Times"/>
              </w:rPr>
              <w:t>posters and social media.</w:t>
            </w:r>
          </w:p>
        </w:tc>
      </w:tr>
      <w:tr w:rsidR="00336EE0" w:rsidRPr="00F839DA" w14:paraId="3E53524A" w14:textId="77777777" w:rsidTr="00B56DDF">
        <w:trPr>
          <w:trHeight w:hRule="exact" w:val="794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1BFBFA" w14:textId="77777777" w:rsidR="00F839DA" w:rsidRPr="00F839DA" w:rsidRDefault="00F839DA" w:rsidP="00086DD2">
            <w:pPr>
              <w:pStyle w:val="Tablecaption"/>
              <w:rPr>
                <w:rFonts w:eastAsia="Times"/>
              </w:rPr>
            </w:pPr>
            <w:r w:rsidRPr="00F839DA">
              <w:rPr>
                <w:rFonts w:eastAsia="Times"/>
              </w:rPr>
              <w:t> </w:t>
            </w: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CAE30A" w14:textId="40B8BF7E" w:rsidR="007C3271" w:rsidRPr="00F839DA" w:rsidRDefault="00F839DA" w:rsidP="007C3271">
            <w:pPr>
              <w:pStyle w:val="Tabletext"/>
              <w:spacing w:before="0" w:afterLines="250" w:after="600"/>
              <w:contextualSpacing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Only order enough stock for use in a maximum 4-week period. </w:t>
            </w:r>
          </w:p>
          <w:p w14:paraId="6B6C8C68" w14:textId="69EA97BC" w:rsidR="00F839DA" w:rsidRPr="00F839DA" w:rsidRDefault="00F839DA" w:rsidP="007C3271">
            <w:pPr>
              <w:pStyle w:val="Tabletext"/>
              <w:spacing w:before="120" w:afterLines="40" w:after="96"/>
              <w:contextualSpacing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Check </w:t>
            </w:r>
            <w:r w:rsidR="00881E0C">
              <w:rPr>
                <w:rFonts w:eastAsia="Times"/>
              </w:rPr>
              <w:t>s</w:t>
            </w:r>
            <w:r w:rsidRPr="00F839DA">
              <w:rPr>
                <w:rFonts w:eastAsia="Times"/>
              </w:rPr>
              <w:t xml:space="preserve">oftware to confirm the correct batch numbers correspond with batch numbers for vaccines received. </w:t>
            </w:r>
          </w:p>
        </w:tc>
      </w:tr>
      <w:tr w:rsidR="00336EE0" w:rsidRPr="00F839DA" w14:paraId="26C9422E" w14:textId="77777777" w:rsidTr="00B56DDF">
        <w:trPr>
          <w:trHeight w:hRule="exact" w:val="624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5389C" w14:textId="77777777" w:rsidR="00DC7404" w:rsidRPr="00F839DA" w:rsidRDefault="00DC7404" w:rsidP="00E35BD8">
            <w:pPr>
              <w:pStyle w:val="Tablecaption"/>
              <w:rPr>
                <w:rFonts w:eastAsia="Times"/>
              </w:rPr>
            </w:pPr>
          </w:p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B98FA9" w14:textId="11FC94E3" w:rsidR="00DC7404" w:rsidRPr="00F839DA" w:rsidRDefault="00DC7404" w:rsidP="00E35BD8">
            <w:pPr>
              <w:pStyle w:val="Tabletext"/>
              <w:spacing w:before="0" w:afterLines="40" w:after="96"/>
              <w:contextualSpacing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Advise patients that influenza </w:t>
            </w:r>
            <w:r>
              <w:rPr>
                <w:rFonts w:eastAsia="Times"/>
              </w:rPr>
              <w:t xml:space="preserve">vaccines </w:t>
            </w:r>
            <w:r>
              <w:t>can be given at the same time as, or at any interval before or after, other vaccines</w:t>
            </w:r>
            <w:r>
              <w:rPr>
                <w:rFonts w:eastAsia="Times"/>
              </w:rPr>
              <w:t>.</w:t>
            </w:r>
          </w:p>
        </w:tc>
      </w:tr>
      <w:tr w:rsidR="00336EE0" w:rsidRPr="00F839DA" w14:paraId="0E76CFC1" w14:textId="77777777" w:rsidTr="00B56DDF">
        <w:trPr>
          <w:trHeight w:hRule="exact" w:val="624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9A6B12" w14:textId="77777777" w:rsidR="00F839DA" w:rsidRDefault="00F839DA" w:rsidP="00086DD2">
            <w:pPr>
              <w:pStyle w:val="Tablecaption"/>
              <w:rPr>
                <w:rFonts w:eastAsia="Times"/>
              </w:rPr>
            </w:pPr>
            <w:r w:rsidRPr="00F839DA">
              <w:rPr>
                <w:rFonts w:eastAsia="Times"/>
              </w:rPr>
              <w:t> </w:t>
            </w:r>
          </w:p>
          <w:p w14:paraId="033934BE" w14:textId="77777777" w:rsidR="000D6AD6" w:rsidRDefault="000D6AD6" w:rsidP="000D6AD6">
            <w:pPr>
              <w:pStyle w:val="Body"/>
            </w:pPr>
          </w:p>
          <w:p w14:paraId="1D88B8ED" w14:textId="77777777" w:rsidR="000D6AD6" w:rsidRPr="000D6AD6" w:rsidRDefault="000D6AD6" w:rsidP="000D6AD6">
            <w:pPr>
              <w:pStyle w:val="Body"/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2B1FFC" w14:textId="77777777" w:rsidR="00F839DA" w:rsidRPr="00F839DA" w:rsidRDefault="00F839DA" w:rsidP="009E37B1">
            <w:pPr>
              <w:pStyle w:val="Tabletext"/>
              <w:spacing w:before="0" w:afterLines="40" w:after="96"/>
              <w:contextualSpacing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Send reminder messages to pre-identified patients advising of the influenza vaccination arrangements. </w:t>
            </w:r>
          </w:p>
        </w:tc>
      </w:tr>
      <w:tr w:rsidR="00336EE0" w:rsidRPr="00F839DA" w14:paraId="37386898" w14:textId="77777777" w:rsidTr="00B56DDF">
        <w:trPr>
          <w:trHeight w:val="16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2FB721" w14:textId="6C79197D" w:rsidR="2B95D191" w:rsidRPr="02213995" w:rsidRDefault="003311B4" w:rsidP="02213995">
            <w:pPr>
              <w:pStyle w:val="Tablecaption"/>
              <w:spacing w:before="0"/>
              <w:rPr>
                <w:rFonts w:eastAsia="Times"/>
              </w:rPr>
            </w:pPr>
            <w:r w:rsidRPr="00F839DA">
              <w:rPr>
                <w:rFonts w:eastAsia="Times"/>
              </w:rPr>
              <w:t> </w:t>
            </w:r>
            <w:r w:rsidRPr="003B0CBD">
              <w:rPr>
                <w:rFonts w:eastAsia="Times"/>
              </w:rPr>
              <w:t>Mid-April</w:t>
            </w:r>
            <w:r>
              <w:rPr>
                <w:rFonts w:eastAsia="Times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6BBF10" w14:textId="77777777" w:rsidR="00A37B95" w:rsidRPr="00A37B95" w:rsidRDefault="00A37B95" w:rsidP="0003490C">
            <w:pPr>
              <w:pStyle w:val="Tabletext"/>
              <w:spacing w:before="0" w:afterLines="250" w:after="600"/>
              <w:contextualSpacing/>
              <w:rPr>
                <w:rFonts w:eastAsia="Times"/>
              </w:rPr>
            </w:pPr>
            <w:r w:rsidRPr="00A37B95">
              <w:rPr>
                <w:rFonts w:eastAsia="Times"/>
              </w:rPr>
              <w:t xml:space="preserve">Commence influenza vaccination clinics </w:t>
            </w:r>
          </w:p>
          <w:p w14:paraId="6A8D87FA" w14:textId="77777777" w:rsidR="00A37B95" w:rsidRPr="00A37B95" w:rsidRDefault="00A37B95" w:rsidP="0003490C">
            <w:pPr>
              <w:pStyle w:val="Tabletext"/>
              <w:rPr>
                <w:rFonts w:eastAsia="Times"/>
              </w:rPr>
            </w:pPr>
            <w:r w:rsidRPr="00A37B95">
              <w:rPr>
                <w:rFonts w:eastAsia="Times"/>
              </w:rPr>
              <w:t>Report all vaccinations to the AIR</w:t>
            </w:r>
          </w:p>
          <w:p w14:paraId="2CA0FDE1" w14:textId="7AB00F85" w:rsidR="00F839DA" w:rsidRPr="00F839DA" w:rsidRDefault="00A37B95" w:rsidP="0003490C">
            <w:pPr>
              <w:pStyle w:val="Tabletext"/>
              <w:spacing w:before="0" w:afterLines="40" w:after="96"/>
              <w:contextualSpacing/>
              <w:rPr>
                <w:rFonts w:eastAsia="Times"/>
              </w:rPr>
            </w:pPr>
            <w:r w:rsidRPr="00A37B95">
              <w:rPr>
                <w:rFonts w:eastAsia="Times"/>
              </w:rPr>
              <w:t xml:space="preserve">Report all AEFI to </w:t>
            </w:r>
            <w:hyperlink r:id="rId55" w:history="1">
              <w:r w:rsidRPr="00487A1A">
                <w:rPr>
                  <w:rStyle w:val="Hyperlink"/>
                  <w:rFonts w:eastAsia="Times"/>
                </w:rPr>
                <w:t>SAEFVIC</w:t>
              </w:r>
            </w:hyperlink>
            <w:r w:rsidRPr="00A37B95">
              <w:rPr>
                <w:rFonts w:eastAsia="Times"/>
              </w:rPr>
              <w:t xml:space="preserve"> &lt;</w:t>
            </w:r>
            <w:r w:rsidRPr="00487A1A">
              <w:rPr>
                <w:rFonts w:eastAsia="Times"/>
              </w:rPr>
              <w:t>https://www.safevac.org.au/Home/Info/VIC</w:t>
            </w:r>
            <w:r w:rsidR="008600C3">
              <w:rPr>
                <w:rFonts w:eastAsia="Times"/>
              </w:rPr>
              <w:t>&gt;</w:t>
            </w:r>
          </w:p>
        </w:tc>
      </w:tr>
      <w:tr w:rsidR="00336EE0" w:rsidRPr="00F839DA" w14:paraId="64301D21" w14:textId="77777777" w:rsidTr="00B56DDF">
        <w:trPr>
          <w:trHeight w:val="235"/>
        </w:trPr>
        <w:tc>
          <w:tcPr>
            <w:tcW w:w="156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15D740" w14:textId="43B4184C" w:rsidR="2B95D191" w:rsidRPr="02213995" w:rsidRDefault="2B95D191" w:rsidP="0003490C">
            <w:pPr>
              <w:pStyle w:val="Tablecaption"/>
              <w:spacing w:before="0"/>
              <w:rPr>
                <w:rFonts w:eastAsia="Times"/>
              </w:rPr>
            </w:pPr>
            <w:r w:rsidRPr="02213995">
              <w:rPr>
                <w:rFonts w:eastAsia="Times"/>
              </w:rPr>
              <w:t> </w:t>
            </w:r>
            <w:r w:rsidR="00A37B95">
              <w:rPr>
                <w:rFonts w:eastAsia="Times"/>
              </w:rPr>
              <w:t>Mid-May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E4F8F8" w14:textId="77777777" w:rsidR="00F839DA" w:rsidRPr="00732E4D" w:rsidRDefault="00F839DA" w:rsidP="0003490C">
            <w:pPr>
              <w:pStyle w:val="Tablecaption"/>
              <w:spacing w:before="0"/>
              <w:rPr>
                <w:rFonts w:eastAsia="Times"/>
                <w:b w:val="0"/>
              </w:rPr>
            </w:pPr>
            <w:r w:rsidRPr="00732E4D">
              <w:rPr>
                <w:rFonts w:eastAsia="Times"/>
              </w:rPr>
              <w:t xml:space="preserve">Review patient vaccine uptake – send reminders to patients who have not attended for vaccination. </w:t>
            </w:r>
          </w:p>
        </w:tc>
      </w:tr>
      <w:tr w:rsidR="00336EE0" w:rsidRPr="00F839DA" w14:paraId="4FB28283" w14:textId="77777777" w:rsidTr="00B56DDF">
        <w:trPr>
          <w:trHeight w:val="738"/>
        </w:trPr>
        <w:tc>
          <w:tcPr>
            <w:tcW w:w="156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B015" w14:textId="25EFFC60" w:rsidR="02213995" w:rsidRDefault="02213995"/>
        </w:tc>
        <w:tc>
          <w:tcPr>
            <w:tcW w:w="819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45B50E" w14:textId="09721F28" w:rsidR="00F839DA" w:rsidRDefault="00F839DA" w:rsidP="009E37B1">
            <w:pPr>
              <w:pStyle w:val="Tabletext"/>
              <w:spacing w:before="0" w:after="40"/>
              <w:rPr>
                <w:rFonts w:eastAsia="Times"/>
              </w:rPr>
            </w:pPr>
            <w:r w:rsidRPr="00F839DA">
              <w:rPr>
                <w:rFonts w:eastAsia="Times"/>
              </w:rPr>
              <w:t xml:space="preserve">Reorder vaccines according to stock on hand and residual demand, taking into consideration the amount of </w:t>
            </w:r>
            <w:r w:rsidR="002D673C" w:rsidRPr="00F839DA">
              <w:rPr>
                <w:rFonts w:eastAsia="Times"/>
              </w:rPr>
              <w:t>202</w:t>
            </w:r>
            <w:r w:rsidR="007A5C88">
              <w:rPr>
                <w:rFonts w:eastAsia="Times"/>
              </w:rPr>
              <w:t>5</w:t>
            </w:r>
            <w:r w:rsidR="002D673C" w:rsidRPr="00F839DA">
              <w:rPr>
                <w:rFonts w:eastAsia="Times"/>
              </w:rPr>
              <w:t xml:space="preserve"> </w:t>
            </w:r>
            <w:r w:rsidRPr="00F839DA">
              <w:rPr>
                <w:rFonts w:eastAsia="Times"/>
              </w:rPr>
              <w:t>expired stock that you discarded at the end of last season. If demand for the vaccine exceeds your last order, create a wait list for patients, so they know they can be vaccinated when you receive your next delivery</w:t>
            </w:r>
            <w:r w:rsidR="000E1A29">
              <w:rPr>
                <w:rFonts w:eastAsia="Times"/>
              </w:rPr>
              <w:t>.</w:t>
            </w:r>
          </w:p>
          <w:p w14:paraId="315F1757" w14:textId="77777777" w:rsidR="000D6469" w:rsidRDefault="000D6469" w:rsidP="009E37B1">
            <w:pPr>
              <w:pStyle w:val="Tabletext"/>
              <w:spacing w:before="0" w:after="40"/>
              <w:rPr>
                <w:rFonts w:eastAsia="Times"/>
              </w:rPr>
            </w:pPr>
          </w:p>
          <w:p w14:paraId="6AF18CC6" w14:textId="20A539C0" w:rsidR="00F839DA" w:rsidRPr="00F839DA" w:rsidRDefault="00F839DA" w:rsidP="009E37B1">
            <w:pPr>
              <w:pStyle w:val="Tabletext"/>
              <w:spacing w:before="0" w:after="40"/>
              <w:rPr>
                <w:rFonts w:eastAsia="Times"/>
              </w:rPr>
            </w:pPr>
          </w:p>
        </w:tc>
      </w:tr>
    </w:tbl>
    <w:p w14:paraId="3B279017" w14:textId="77777777" w:rsidR="00CE079F" w:rsidRDefault="00CE079F" w:rsidP="0012367A">
      <w:pPr>
        <w:pStyle w:val="Heading1"/>
        <w:rPr>
          <w:b/>
          <w:bCs w:val="0"/>
          <w:sz w:val="36"/>
          <w:szCs w:val="36"/>
        </w:rPr>
      </w:pPr>
      <w:bookmarkStart w:id="56" w:name="_Toc156561638"/>
    </w:p>
    <w:p w14:paraId="5643A265" w14:textId="054DCD8E" w:rsidR="00775AB8" w:rsidRPr="00286AC0" w:rsidRDefault="00CE079F" w:rsidP="008236EA">
      <w:pPr>
        <w:pStyle w:val="Heading1"/>
        <w:spacing w:before="0"/>
        <w:rPr>
          <w:b/>
          <w:bCs w:val="0"/>
          <w:sz w:val="32"/>
          <w:szCs w:val="32"/>
        </w:rPr>
      </w:pPr>
      <w:r>
        <w:br w:type="page"/>
      </w:r>
      <w:bookmarkStart w:id="57" w:name="_Toc223597080"/>
      <w:r w:rsidR="00775AB8" w:rsidRPr="00286AC0">
        <w:rPr>
          <w:b/>
          <w:bCs w:val="0"/>
          <w:sz w:val="32"/>
          <w:szCs w:val="32"/>
        </w:rPr>
        <w:lastRenderedPageBreak/>
        <w:t xml:space="preserve">Appendix 2 </w:t>
      </w:r>
      <w:r w:rsidR="0013327A" w:rsidRPr="00286AC0">
        <w:rPr>
          <w:b/>
          <w:bCs w:val="0"/>
          <w:sz w:val="32"/>
          <w:szCs w:val="32"/>
        </w:rPr>
        <w:t>-</w:t>
      </w:r>
      <w:r w:rsidR="00775AB8" w:rsidRPr="00286AC0">
        <w:rPr>
          <w:b/>
          <w:bCs w:val="0"/>
          <w:sz w:val="32"/>
          <w:szCs w:val="32"/>
        </w:rPr>
        <w:t xml:space="preserve"> </w:t>
      </w:r>
      <w:r w:rsidR="002D673C" w:rsidRPr="00286AC0">
        <w:rPr>
          <w:b/>
          <w:bCs w:val="0"/>
          <w:sz w:val="32"/>
          <w:szCs w:val="32"/>
        </w:rPr>
        <w:t>202</w:t>
      </w:r>
      <w:r w:rsidR="007A5C88">
        <w:rPr>
          <w:b/>
          <w:bCs w:val="0"/>
          <w:sz w:val="32"/>
          <w:szCs w:val="32"/>
        </w:rPr>
        <w:t>6</w:t>
      </w:r>
      <w:r w:rsidR="002D673C" w:rsidRPr="00286AC0">
        <w:rPr>
          <w:b/>
          <w:bCs w:val="0"/>
          <w:sz w:val="32"/>
          <w:szCs w:val="32"/>
        </w:rPr>
        <w:t xml:space="preserve"> </w:t>
      </w:r>
      <w:r w:rsidR="00775AB8" w:rsidRPr="00286AC0">
        <w:rPr>
          <w:b/>
          <w:bCs w:val="0"/>
          <w:sz w:val="32"/>
          <w:szCs w:val="32"/>
        </w:rPr>
        <w:t>NIP</w:t>
      </w:r>
      <w:r w:rsidR="00CE28D5" w:rsidRPr="00286AC0">
        <w:rPr>
          <w:b/>
          <w:bCs w:val="0"/>
          <w:sz w:val="32"/>
          <w:szCs w:val="32"/>
        </w:rPr>
        <w:t xml:space="preserve"> </w:t>
      </w:r>
      <w:r w:rsidR="00775AB8" w:rsidRPr="00286AC0">
        <w:rPr>
          <w:b/>
          <w:bCs w:val="0"/>
          <w:sz w:val="32"/>
          <w:szCs w:val="32"/>
        </w:rPr>
        <w:t xml:space="preserve">funded </w:t>
      </w:r>
      <w:r w:rsidR="00472A84">
        <w:rPr>
          <w:b/>
          <w:bCs w:val="0"/>
          <w:sz w:val="32"/>
          <w:szCs w:val="32"/>
        </w:rPr>
        <w:t>i</w:t>
      </w:r>
      <w:r w:rsidR="00775AB8" w:rsidRPr="00286AC0">
        <w:rPr>
          <w:b/>
          <w:bCs w:val="0"/>
          <w:sz w:val="32"/>
          <w:szCs w:val="32"/>
        </w:rPr>
        <w:t>nfluenza vaccines</w:t>
      </w:r>
      <w:bookmarkEnd w:id="56"/>
      <w:bookmarkEnd w:id="57"/>
      <w:r w:rsidR="00775AB8" w:rsidRPr="00286AC0">
        <w:rPr>
          <w:b/>
          <w:bCs w:val="0"/>
          <w:sz w:val="32"/>
          <w:szCs w:val="32"/>
        </w:rPr>
        <w:t xml:space="preserve"> </w:t>
      </w:r>
    </w:p>
    <w:p w14:paraId="7BB9E0CB" w14:textId="06527AA7" w:rsidR="00775AB8" w:rsidRPr="00291816" w:rsidRDefault="00775AB8" w:rsidP="002B69D1">
      <w:pPr>
        <w:pStyle w:val="Body"/>
        <w:spacing w:before="120"/>
        <w:rPr>
          <w:b/>
          <w:bCs/>
          <w:color w:val="595959" w:themeColor="text1" w:themeTint="A6"/>
          <w:sz w:val="28"/>
          <w:szCs w:val="28"/>
        </w:rPr>
      </w:pPr>
      <w:bookmarkStart w:id="58" w:name="_Toc156561639"/>
      <w:r w:rsidRPr="00291816">
        <w:rPr>
          <w:b/>
          <w:bCs/>
          <w:color w:val="595959" w:themeColor="text1" w:themeTint="A6"/>
          <w:sz w:val="28"/>
          <w:szCs w:val="28"/>
        </w:rPr>
        <w:t>All infants and children - aged 6 months to under 5 years</w:t>
      </w:r>
      <w:bookmarkEnd w:id="58"/>
      <w:r w:rsidRPr="00291816">
        <w:rPr>
          <w:b/>
          <w:bCs/>
          <w:color w:val="595959" w:themeColor="text1" w:themeTint="A6"/>
          <w:sz w:val="28"/>
          <w:szCs w:val="28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336EE0" w:rsidRPr="006E4D5C" w14:paraId="665A77E7" w14:textId="77777777" w:rsidTr="00BC097E">
        <w:tc>
          <w:tcPr>
            <w:tcW w:w="4644" w:type="dxa"/>
          </w:tcPr>
          <w:p w14:paraId="24F1BF5D" w14:textId="77777777" w:rsidR="00775AB8" w:rsidRPr="006E4D5C" w:rsidRDefault="00775AB8" w:rsidP="00BC097E">
            <w:pPr>
              <w:pStyle w:val="Tablecolhead"/>
              <w:rPr>
                <w:rFonts w:eastAsia="Times"/>
              </w:rPr>
            </w:pPr>
            <w:r w:rsidRPr="006E4D5C">
              <w:rPr>
                <w:rFonts w:eastAsia="Times"/>
              </w:rPr>
              <w:t>Vaccine brand</w:t>
            </w:r>
          </w:p>
        </w:tc>
        <w:tc>
          <w:tcPr>
            <w:tcW w:w="4707" w:type="dxa"/>
          </w:tcPr>
          <w:p w14:paraId="694710C0" w14:textId="77777777" w:rsidR="00775AB8" w:rsidRPr="006E4D5C" w:rsidRDefault="00775AB8" w:rsidP="0013327A">
            <w:pPr>
              <w:pStyle w:val="Tablecolhead"/>
              <w:rPr>
                <w:rFonts w:eastAsia="Times"/>
              </w:rPr>
            </w:pPr>
            <w:r w:rsidRPr="006E4D5C">
              <w:rPr>
                <w:rFonts w:eastAsia="Times"/>
              </w:rPr>
              <w:t>Packaging</w:t>
            </w:r>
            <w:r>
              <w:rPr>
                <w:rFonts w:eastAsia="Times"/>
              </w:rPr>
              <w:t xml:space="preserve"> image</w:t>
            </w:r>
          </w:p>
        </w:tc>
      </w:tr>
      <w:tr w:rsidR="00336EE0" w:rsidRPr="006E4D5C" w14:paraId="519A3C74" w14:textId="77777777" w:rsidTr="00291816">
        <w:trPr>
          <w:trHeight w:val="2671"/>
        </w:trPr>
        <w:tc>
          <w:tcPr>
            <w:tcW w:w="4644" w:type="dxa"/>
          </w:tcPr>
          <w:p w14:paraId="37B6D72C" w14:textId="539A1D8A" w:rsidR="00775AB8" w:rsidRPr="0013327A" w:rsidRDefault="00775AB8" w:rsidP="0013327A">
            <w:pPr>
              <w:pStyle w:val="Tabletext"/>
              <w:rPr>
                <w:b/>
                <w:bCs/>
              </w:rPr>
            </w:pPr>
            <w:proofErr w:type="spellStart"/>
            <w:r w:rsidRPr="0013327A">
              <w:rPr>
                <w:b/>
                <w:bCs/>
              </w:rPr>
              <w:t>Vaxigrip</w:t>
            </w:r>
            <w:proofErr w:type="spellEnd"/>
            <w:r w:rsidRPr="0013327A">
              <w:rPr>
                <w:b/>
                <w:bCs/>
              </w:rPr>
              <w:t xml:space="preserve">® </w:t>
            </w:r>
          </w:p>
          <w:p w14:paraId="7C698F4B" w14:textId="5CD72371" w:rsidR="00775AB8" w:rsidRDefault="00775AB8" w:rsidP="0013327A">
            <w:pPr>
              <w:pStyle w:val="Tabletext"/>
            </w:pPr>
            <w:r w:rsidRPr="006E4D5C">
              <w:t>0.5 mL (Sanofi)</w:t>
            </w:r>
          </w:p>
          <w:p w14:paraId="78AB280E" w14:textId="77777777" w:rsidR="00775AB8" w:rsidRDefault="00775AB8" w:rsidP="0013327A">
            <w:pPr>
              <w:pStyle w:val="Tablebullet1"/>
              <w:rPr>
                <w:rFonts w:eastAsia="Times"/>
              </w:rPr>
            </w:pPr>
            <w:r w:rsidRPr="004F7D62">
              <w:rPr>
                <w:rFonts w:eastAsia="Times"/>
              </w:rPr>
              <w:t xml:space="preserve">Do not split doses, give </w:t>
            </w:r>
            <w:r>
              <w:rPr>
                <w:rFonts w:eastAsia="Times"/>
              </w:rPr>
              <w:t>0</w:t>
            </w:r>
            <w:r w:rsidRPr="004F7D62">
              <w:rPr>
                <w:rFonts w:eastAsia="Times"/>
              </w:rPr>
              <w:t xml:space="preserve">.5mL </w:t>
            </w:r>
          </w:p>
          <w:p w14:paraId="592C8C02" w14:textId="73FD1710" w:rsidR="00775AB8" w:rsidRPr="004F7D62" w:rsidRDefault="00775AB8" w:rsidP="0013327A">
            <w:pPr>
              <w:pStyle w:val="Tablebullet1"/>
              <w:rPr>
                <w:rFonts w:eastAsia="Times"/>
              </w:rPr>
            </w:pPr>
            <w:r>
              <w:rPr>
                <w:rFonts w:eastAsia="Times"/>
              </w:rPr>
              <w:t>Latex free</w:t>
            </w:r>
          </w:p>
        </w:tc>
        <w:tc>
          <w:tcPr>
            <w:tcW w:w="4707" w:type="dxa"/>
          </w:tcPr>
          <w:p w14:paraId="49C62585" w14:textId="184D7A00" w:rsidR="006D4716" w:rsidRPr="006E4D5C" w:rsidRDefault="00C17FEB" w:rsidP="005B07D5">
            <w:pPr>
              <w:spacing w:before="120" w:line="240" w:lineRule="atLeast"/>
              <w:jc w:val="center"/>
              <w:rPr>
                <w:rFonts w:eastAsia="Times" w:cs="Arial"/>
                <w:szCs w:val="21"/>
              </w:rPr>
            </w:pPr>
            <w:r w:rsidRPr="00C17FEB">
              <w:rPr>
                <w:rFonts w:ascii="Times New Roman" w:hAnsi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6F4E0579" wp14:editId="45D12D23">
                  <wp:extent cx="1641622" cy="1676051"/>
                  <wp:effectExtent l="0" t="0" r="0" b="635"/>
                  <wp:docPr id="1174700145" name="Picture 1" descr="Vaxigrip® product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00145" name="Picture 1" descr="Vaxigrip® product packagi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665" cy="170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CF9" w:rsidRPr="006E4D5C" w14:paraId="386A483F" w14:textId="77777777" w:rsidTr="00C94E3B">
        <w:tc>
          <w:tcPr>
            <w:tcW w:w="9351" w:type="dxa"/>
            <w:gridSpan w:val="2"/>
          </w:tcPr>
          <w:p w14:paraId="16012951" w14:textId="77777777" w:rsidR="003A12C4" w:rsidRPr="003A12C4" w:rsidRDefault="003A12C4" w:rsidP="003A12C4">
            <w:pPr>
              <w:pStyle w:val="Tabletext"/>
              <w:rPr>
                <w:shd w:val="clear" w:color="auto" w:fill="FFFFFF"/>
              </w:rPr>
            </w:pPr>
            <w:r w:rsidRPr="003A12C4">
              <w:rPr>
                <w:b/>
                <w:bCs/>
                <w:shd w:val="clear" w:color="auto" w:fill="FFFFFF"/>
              </w:rPr>
              <w:t>Children aged 6 months to less than 2 years</w:t>
            </w:r>
            <w:r w:rsidRPr="003A12C4">
              <w:rPr>
                <w:shd w:val="clear" w:color="auto" w:fill="FFFFFF"/>
              </w:rPr>
              <w:t xml:space="preserve"> - who are receiving the influenza vaccine for the first time, are recommended and funded to receive two doses, administered at least 4 weeks apart.</w:t>
            </w:r>
          </w:p>
          <w:p w14:paraId="459AC86A" w14:textId="1AEFAC55" w:rsidR="003A12C4" w:rsidRPr="003A12C4" w:rsidRDefault="003A12C4" w:rsidP="003A12C4">
            <w:pPr>
              <w:pStyle w:val="Tabletext"/>
              <w:rPr>
                <w:shd w:val="clear" w:color="auto" w:fill="FFFFFF"/>
              </w:rPr>
            </w:pPr>
            <w:r w:rsidRPr="003A12C4">
              <w:rPr>
                <w:b/>
                <w:bCs/>
                <w:shd w:val="clear" w:color="auto" w:fill="FFFFFF"/>
              </w:rPr>
              <w:t xml:space="preserve">Medically </w:t>
            </w:r>
            <w:r w:rsidRPr="003A12C4">
              <w:rPr>
                <w:b/>
                <w:bCs/>
                <w:shd w:val="clear" w:color="auto" w:fill="FFFFFF"/>
              </w:rPr>
              <w:t>at-risk</w:t>
            </w:r>
            <w:r w:rsidRPr="003A12C4">
              <w:rPr>
                <w:b/>
                <w:bCs/>
                <w:shd w:val="clear" w:color="auto" w:fill="FFFFFF"/>
              </w:rPr>
              <w:t xml:space="preserve"> children - under 9 years of age</w:t>
            </w:r>
            <w:r w:rsidRPr="003A12C4">
              <w:rPr>
                <w:shd w:val="clear" w:color="auto" w:fill="FFFFFF"/>
              </w:rPr>
              <w:t xml:space="preserve"> with a medical risk condition who are receiving the influenza vaccine for the first time are recommended and funded to receive two doses, administered at least 4 weeks apart.</w:t>
            </w:r>
          </w:p>
          <w:p w14:paraId="461F436B" w14:textId="11FC4574" w:rsidR="00775AB8" w:rsidRPr="00710594" w:rsidRDefault="00775AB8" w:rsidP="0013327A">
            <w:pPr>
              <w:pStyle w:val="Tabletext"/>
              <w:rPr>
                <w:rFonts w:eastAsia="Times"/>
                <w:noProof/>
              </w:rPr>
            </w:pPr>
          </w:p>
        </w:tc>
      </w:tr>
    </w:tbl>
    <w:p w14:paraId="606273B3" w14:textId="58731C67" w:rsidR="00775AB8" w:rsidRPr="00291816" w:rsidRDefault="00775AB8" w:rsidP="0081064E">
      <w:pPr>
        <w:pStyle w:val="Body"/>
        <w:spacing w:before="240"/>
        <w:rPr>
          <w:b/>
          <w:bCs/>
          <w:color w:val="595959" w:themeColor="text1" w:themeTint="A6"/>
          <w:sz w:val="28"/>
          <w:szCs w:val="28"/>
        </w:rPr>
      </w:pPr>
      <w:bookmarkStart w:id="59" w:name="_Toc156561640"/>
      <w:r w:rsidRPr="00291816">
        <w:rPr>
          <w:b/>
          <w:bCs/>
          <w:color w:val="595959" w:themeColor="text1" w:themeTint="A6"/>
          <w:sz w:val="28"/>
          <w:szCs w:val="28"/>
        </w:rPr>
        <w:t>Aged 5 years to 64 years</w:t>
      </w:r>
      <w:bookmarkEnd w:id="59"/>
      <w:r w:rsidRPr="00291816">
        <w:rPr>
          <w:b/>
          <w:bCs/>
          <w:color w:val="595959" w:themeColor="text1" w:themeTint="A6"/>
          <w:sz w:val="28"/>
          <w:szCs w:val="28"/>
        </w:rPr>
        <w:t xml:space="preserve"> </w:t>
      </w:r>
      <w:r w:rsidR="003518C7">
        <w:rPr>
          <w:b/>
          <w:bCs/>
          <w:color w:val="595959" w:themeColor="text1" w:themeTint="A6"/>
          <w:sz w:val="28"/>
          <w:szCs w:val="28"/>
        </w:rPr>
        <w:t>–</w:t>
      </w:r>
      <w:r w:rsidR="0008382B">
        <w:rPr>
          <w:b/>
          <w:bCs/>
          <w:color w:val="595959" w:themeColor="text1" w:themeTint="A6"/>
          <w:sz w:val="28"/>
          <w:szCs w:val="28"/>
        </w:rPr>
        <w:t xml:space="preserve"> medical</w:t>
      </w:r>
      <w:r w:rsidR="003518C7">
        <w:rPr>
          <w:b/>
          <w:bCs/>
          <w:color w:val="595959" w:themeColor="text1" w:themeTint="A6"/>
          <w:sz w:val="28"/>
          <w:szCs w:val="28"/>
        </w:rPr>
        <w:t xml:space="preserve"> risk</w:t>
      </w:r>
      <w:r w:rsidR="0008382B">
        <w:rPr>
          <w:b/>
          <w:bCs/>
          <w:color w:val="595959" w:themeColor="text1" w:themeTint="A6"/>
          <w:sz w:val="28"/>
          <w:szCs w:val="28"/>
        </w:rPr>
        <w:t xml:space="preserve"> conditions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36EE0" w:rsidRPr="006E4D5C" w14:paraId="13E8DBDF" w14:textId="77777777" w:rsidTr="00F215EF">
        <w:trPr>
          <w:trHeight w:val="479"/>
        </w:trPr>
        <w:tc>
          <w:tcPr>
            <w:tcW w:w="4673" w:type="dxa"/>
          </w:tcPr>
          <w:p w14:paraId="3BFD7990" w14:textId="77777777" w:rsidR="00775AB8" w:rsidRPr="006E4D5C" w:rsidRDefault="00775AB8" w:rsidP="00C94E3B">
            <w:pPr>
              <w:spacing w:before="120" w:line="240" w:lineRule="atLeast"/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</w:pPr>
            <w:r w:rsidRPr="006E4D5C"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  <w:t>Vaccine brand</w:t>
            </w:r>
          </w:p>
        </w:tc>
        <w:tc>
          <w:tcPr>
            <w:tcW w:w="4678" w:type="dxa"/>
          </w:tcPr>
          <w:p w14:paraId="062D537F" w14:textId="7CF86BDE" w:rsidR="00775AB8" w:rsidRPr="006E4D5C" w:rsidRDefault="00775AB8" w:rsidP="00C94E3B">
            <w:pPr>
              <w:spacing w:before="120" w:line="240" w:lineRule="atLeast"/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</w:pPr>
            <w:r w:rsidRPr="006E4D5C"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  <w:t>Packaging</w:t>
            </w:r>
          </w:p>
        </w:tc>
      </w:tr>
      <w:tr w:rsidR="00336EE0" w:rsidRPr="006E4D5C" w14:paraId="69F66C34" w14:textId="77777777" w:rsidTr="00F215EF">
        <w:tc>
          <w:tcPr>
            <w:tcW w:w="4673" w:type="dxa"/>
          </w:tcPr>
          <w:p w14:paraId="6747BE58" w14:textId="01191868" w:rsidR="00775AB8" w:rsidRPr="0013327A" w:rsidRDefault="00775AB8" w:rsidP="0013327A">
            <w:pPr>
              <w:pStyle w:val="Tabletext"/>
              <w:rPr>
                <w:rFonts w:eastAsia="Times"/>
                <w:b/>
                <w:bCs/>
              </w:rPr>
            </w:pPr>
            <w:r w:rsidRPr="0013327A">
              <w:rPr>
                <w:rFonts w:eastAsia="Times"/>
                <w:b/>
                <w:bCs/>
              </w:rPr>
              <w:t>Flucelvax®</w:t>
            </w:r>
          </w:p>
          <w:p w14:paraId="465E28FC" w14:textId="38131842" w:rsidR="00775AB8" w:rsidRDefault="00775AB8" w:rsidP="0013327A">
            <w:pPr>
              <w:pStyle w:val="Tabletext"/>
            </w:pPr>
            <w:r w:rsidRPr="006E4D5C">
              <w:t>0.5 mL (</w:t>
            </w:r>
            <w:r>
              <w:t>Seqirus</w:t>
            </w:r>
            <w:r w:rsidRPr="006E4D5C">
              <w:t>)</w:t>
            </w:r>
          </w:p>
          <w:p w14:paraId="25571E6B" w14:textId="77777777" w:rsidR="00775AB8" w:rsidRDefault="00775AB8" w:rsidP="0013327A">
            <w:pPr>
              <w:pStyle w:val="Tablebullet1"/>
              <w:rPr>
                <w:rFonts w:eastAsia="Times"/>
              </w:rPr>
            </w:pPr>
            <w:r w:rsidRPr="00710594">
              <w:rPr>
                <w:rFonts w:eastAsia="Times"/>
              </w:rPr>
              <w:t>Do not split doses, give 0.5mL</w:t>
            </w:r>
          </w:p>
          <w:p w14:paraId="2E539126" w14:textId="77777777" w:rsidR="00775AB8" w:rsidRDefault="00775AB8" w:rsidP="0013327A">
            <w:pPr>
              <w:pStyle w:val="Tablebullet1"/>
              <w:rPr>
                <w:rFonts w:eastAsia="Times"/>
              </w:rPr>
            </w:pPr>
            <w:r w:rsidRPr="00F215EF">
              <w:rPr>
                <w:rFonts w:eastAsia="Times"/>
              </w:rPr>
              <w:t>Latex free</w:t>
            </w:r>
          </w:p>
          <w:p w14:paraId="2C6CF891" w14:textId="77777777" w:rsidR="008971D1" w:rsidRDefault="008971D1" w:rsidP="008971D1">
            <w:pPr>
              <w:pStyle w:val="Tablebullet1"/>
              <w:numPr>
                <w:ilvl w:val="0"/>
                <w:numId w:val="0"/>
              </w:numPr>
              <w:ind w:left="227" w:hanging="227"/>
              <w:rPr>
                <w:rFonts w:eastAsia="Times"/>
              </w:rPr>
            </w:pPr>
          </w:p>
          <w:p w14:paraId="1A36C4AB" w14:textId="323E56C9" w:rsidR="008971D1" w:rsidRPr="004D6E60" w:rsidRDefault="008971D1" w:rsidP="0090624E">
            <w:pPr>
              <w:pStyle w:val="Tablebullet1"/>
              <w:numPr>
                <w:ilvl w:val="0"/>
                <w:numId w:val="0"/>
              </w:numPr>
              <w:ind w:left="227" w:hanging="227"/>
              <w:rPr>
                <w:rFonts w:eastAsia="Times"/>
                <w:b/>
                <w:bCs/>
              </w:rPr>
            </w:pPr>
            <w:r w:rsidRPr="004D6E60">
              <w:rPr>
                <w:rFonts w:eastAsia="Times"/>
                <w:b/>
                <w:bCs/>
              </w:rPr>
              <w:t xml:space="preserve">NIP funded </w:t>
            </w:r>
            <w:r w:rsidR="0090624E" w:rsidRPr="004D6E60">
              <w:rPr>
                <w:rFonts w:eastAsia="Times"/>
                <w:b/>
                <w:bCs/>
              </w:rPr>
              <w:t>5 to 64 years only</w:t>
            </w:r>
          </w:p>
        </w:tc>
        <w:tc>
          <w:tcPr>
            <w:tcW w:w="4678" w:type="dxa"/>
          </w:tcPr>
          <w:p w14:paraId="67F62BAD" w14:textId="1E4B1379" w:rsidR="00775AB8" w:rsidRPr="006E4D5C" w:rsidRDefault="00555F10" w:rsidP="005B07D5">
            <w:pPr>
              <w:spacing w:before="120" w:line="240" w:lineRule="atLeast"/>
              <w:jc w:val="center"/>
              <w:rPr>
                <w:rFonts w:eastAsia="Times"/>
              </w:rPr>
            </w:pPr>
            <w:r w:rsidRPr="00555F10">
              <w:rPr>
                <w:rFonts w:eastAsia="Times"/>
                <w:noProof/>
                <w:color w:val="FF0000"/>
              </w:rPr>
              <w:drawing>
                <wp:inline distT="0" distB="0" distL="0" distR="0" wp14:anchorId="4136B8FC" wp14:editId="7CF19C4C">
                  <wp:extent cx="2231680" cy="1581150"/>
                  <wp:effectExtent l="0" t="0" r="0" b="0"/>
                  <wp:docPr id="540692613" name="Picture 1" descr="Flucelvax® product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92613" name="Picture 1" descr="Flucelvax® product packagin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59" cy="15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CF9" w:rsidRPr="006E4D5C" w14:paraId="0A8A0EBB" w14:textId="77777777" w:rsidTr="00C94E3B">
        <w:tc>
          <w:tcPr>
            <w:tcW w:w="9351" w:type="dxa"/>
            <w:gridSpan w:val="2"/>
          </w:tcPr>
          <w:p w14:paraId="08359461" w14:textId="6F01CD17" w:rsidR="003518C7" w:rsidRDefault="003518C7" w:rsidP="0013327A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Aboriginal and Torres Strait Islander people, pregnant women, people with medical risk conditions  </w:t>
            </w:r>
          </w:p>
        </w:tc>
      </w:tr>
      <w:tr w:rsidR="00EE1CF9" w:rsidRPr="006E4D5C" w14:paraId="1410547E" w14:textId="77777777" w:rsidTr="00C94E3B">
        <w:tc>
          <w:tcPr>
            <w:tcW w:w="9351" w:type="dxa"/>
            <w:gridSpan w:val="2"/>
          </w:tcPr>
          <w:p w14:paraId="166DF9AE" w14:textId="3B994DDB" w:rsidR="00775AB8" w:rsidRPr="006E4D5C" w:rsidRDefault="003518C7" w:rsidP="0013327A">
            <w:pPr>
              <w:pStyle w:val="Tabletext"/>
              <w:rPr>
                <w:rFonts w:eastAsia="Times"/>
              </w:rPr>
            </w:pPr>
            <w:proofErr w:type="spellStart"/>
            <w:r w:rsidRPr="00A17218">
              <w:t>Vaxigrip</w:t>
            </w:r>
            <w:proofErr w:type="spellEnd"/>
            <w:r w:rsidRPr="00A17218">
              <w:t>®</w:t>
            </w:r>
            <w:r w:rsidRPr="003518C7">
              <w:t xml:space="preserve"> may also be provided </w:t>
            </w:r>
            <w:r>
              <w:t xml:space="preserve">to this cohort. </w:t>
            </w:r>
          </w:p>
        </w:tc>
      </w:tr>
    </w:tbl>
    <w:p w14:paraId="518615CD" w14:textId="7201B8FC" w:rsidR="00775AB8" w:rsidRPr="00291816" w:rsidRDefault="00775AB8" w:rsidP="003E102F">
      <w:pPr>
        <w:pStyle w:val="Body"/>
        <w:spacing w:before="240"/>
        <w:rPr>
          <w:b/>
          <w:bCs/>
          <w:color w:val="595959" w:themeColor="text1" w:themeTint="A6"/>
          <w:sz w:val="28"/>
          <w:szCs w:val="28"/>
        </w:rPr>
      </w:pPr>
      <w:bookmarkStart w:id="60" w:name="_Toc156561641"/>
      <w:r w:rsidRPr="00291816">
        <w:rPr>
          <w:b/>
          <w:bCs/>
          <w:color w:val="595959" w:themeColor="text1" w:themeTint="A6"/>
          <w:sz w:val="28"/>
          <w:szCs w:val="28"/>
        </w:rPr>
        <w:t>Aged 65 years and over</w:t>
      </w:r>
      <w:bookmarkEnd w:id="60"/>
    </w:p>
    <w:tbl>
      <w:tblPr>
        <w:tblStyle w:val="TableGrid"/>
        <w:tblW w:w="9361" w:type="dxa"/>
        <w:tblInd w:w="-10" w:type="dxa"/>
        <w:tblLook w:val="04A0" w:firstRow="1" w:lastRow="0" w:firstColumn="1" w:lastColumn="0" w:noHBand="0" w:noVBand="1"/>
      </w:tblPr>
      <w:tblGrid>
        <w:gridCol w:w="4683"/>
        <w:gridCol w:w="4678"/>
      </w:tblGrid>
      <w:tr w:rsidR="00336EE0" w:rsidRPr="006E4D5C" w14:paraId="698F5085" w14:textId="77777777" w:rsidTr="00596CE5">
        <w:tc>
          <w:tcPr>
            <w:tcW w:w="4683" w:type="dxa"/>
          </w:tcPr>
          <w:p w14:paraId="1FFF43E0" w14:textId="77777777" w:rsidR="00775AB8" w:rsidRPr="006E4D5C" w:rsidRDefault="00775AB8" w:rsidP="00C94E3B">
            <w:pPr>
              <w:spacing w:before="120" w:line="240" w:lineRule="atLeast"/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</w:pPr>
            <w:r w:rsidRPr="006E4D5C"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  <w:t>Vaccine brand</w:t>
            </w:r>
          </w:p>
        </w:tc>
        <w:tc>
          <w:tcPr>
            <w:tcW w:w="4678" w:type="dxa"/>
          </w:tcPr>
          <w:p w14:paraId="1EDB9928" w14:textId="6995BD3D" w:rsidR="00775AB8" w:rsidRPr="006E4D5C" w:rsidRDefault="0090624E" w:rsidP="00C94E3B">
            <w:pPr>
              <w:spacing w:before="120" w:line="240" w:lineRule="atLeast"/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</w:pPr>
            <w:r>
              <w:rPr>
                <w:rFonts w:eastAsia="Times" w:cs="Arial"/>
                <w:b/>
                <w:bCs/>
                <w:color w:val="595959" w:themeColor="text1" w:themeTint="A6"/>
                <w:szCs w:val="21"/>
              </w:rPr>
              <w:t>Packaging</w:t>
            </w:r>
          </w:p>
        </w:tc>
      </w:tr>
      <w:tr w:rsidR="00336EE0" w:rsidRPr="006E4D5C" w14:paraId="55E080E6" w14:textId="77777777" w:rsidTr="00A17218">
        <w:tc>
          <w:tcPr>
            <w:tcW w:w="4683" w:type="dxa"/>
            <w:tcBorders>
              <w:bottom w:val="single" w:sz="4" w:space="0" w:color="auto"/>
            </w:tcBorders>
          </w:tcPr>
          <w:p w14:paraId="3A10F8FA" w14:textId="64DACFA7" w:rsidR="00775AB8" w:rsidRPr="0013327A" w:rsidRDefault="00775AB8" w:rsidP="0013327A">
            <w:pPr>
              <w:pStyle w:val="Tabletext"/>
              <w:rPr>
                <w:rFonts w:eastAsia="Times"/>
                <w:b/>
                <w:bCs/>
              </w:rPr>
            </w:pPr>
            <w:proofErr w:type="spellStart"/>
            <w:r w:rsidRPr="0013327A">
              <w:rPr>
                <w:rFonts w:eastAsia="Times"/>
                <w:b/>
                <w:bCs/>
              </w:rPr>
              <w:lastRenderedPageBreak/>
              <w:t>Fluad</w:t>
            </w:r>
            <w:proofErr w:type="spellEnd"/>
            <w:r w:rsidRPr="0013327A">
              <w:rPr>
                <w:rFonts w:eastAsia="Times"/>
                <w:b/>
                <w:bCs/>
              </w:rPr>
              <w:t>®</w:t>
            </w:r>
          </w:p>
          <w:p w14:paraId="382C4F8F" w14:textId="4F9674C4" w:rsidR="00775AB8" w:rsidRDefault="00775AB8" w:rsidP="0013327A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>0.5mL (Seqirus)</w:t>
            </w:r>
          </w:p>
          <w:p w14:paraId="16F4F865" w14:textId="77777777" w:rsidR="00775AB8" w:rsidRPr="004F7D62" w:rsidRDefault="00775AB8" w:rsidP="0013327A">
            <w:pPr>
              <w:pStyle w:val="Tablebullet1"/>
              <w:rPr>
                <w:rFonts w:eastAsia="Times"/>
              </w:rPr>
            </w:pPr>
            <w:r w:rsidRPr="004F7D62">
              <w:rPr>
                <w:rFonts w:eastAsia="Times"/>
              </w:rPr>
              <w:t>Milk</w:t>
            </w:r>
            <w:r>
              <w:rPr>
                <w:rFonts w:eastAsia="Times"/>
              </w:rPr>
              <w:t>y</w:t>
            </w:r>
            <w:r w:rsidRPr="004F7D62">
              <w:rPr>
                <w:rFonts w:eastAsia="Times"/>
              </w:rPr>
              <w:t xml:space="preserve"> white </w:t>
            </w:r>
            <w:r>
              <w:rPr>
                <w:rFonts w:eastAsia="Times"/>
              </w:rPr>
              <w:t>suspension</w:t>
            </w:r>
          </w:p>
          <w:p w14:paraId="4EE9ED31" w14:textId="77777777" w:rsidR="00775AB8" w:rsidRPr="004F7D62" w:rsidRDefault="00775AB8" w:rsidP="0013327A">
            <w:pPr>
              <w:pStyle w:val="Tablebullet1"/>
              <w:rPr>
                <w:rFonts w:eastAsia="Times"/>
              </w:rPr>
            </w:pPr>
            <w:r w:rsidRPr="004F7D62">
              <w:rPr>
                <w:rFonts w:eastAsia="Times"/>
              </w:rPr>
              <w:t>Do not give to people ˂ 65 years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8D81D15" w14:textId="3D080464" w:rsidR="00775AB8" w:rsidRPr="00197203" w:rsidRDefault="00DE0FEA" w:rsidP="00C76040">
            <w:pPr>
              <w:spacing w:before="120" w:line="240" w:lineRule="atLeast"/>
              <w:jc w:val="center"/>
              <w:rPr>
                <w:rFonts w:eastAsia="Times"/>
                <w:noProof/>
                <w:color w:val="FF0000"/>
              </w:rPr>
            </w:pPr>
            <w:r w:rsidRPr="00DE0FEA">
              <w:rPr>
                <w:rFonts w:eastAsia="Times"/>
                <w:noProof/>
                <w:color w:val="FF0000"/>
              </w:rPr>
              <w:drawing>
                <wp:inline distT="0" distB="0" distL="0" distR="0" wp14:anchorId="779D4897" wp14:editId="7F6C8B9C">
                  <wp:extent cx="1933794" cy="1484416"/>
                  <wp:effectExtent l="0" t="0" r="0" b="1905"/>
                  <wp:docPr id="895051500" name="Picture 1" descr="Fluad®product packag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051500" name="Picture 1" descr="Fluad®product packaging 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47" cy="149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CF9" w:rsidRPr="006E4D5C" w14:paraId="2FA08423" w14:textId="77777777" w:rsidTr="00A17218"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20BDE254" w14:textId="77777777" w:rsidR="00775AB8" w:rsidRPr="00D60298" w:rsidRDefault="00775AB8" w:rsidP="0013327A">
            <w:pPr>
              <w:pStyle w:val="Tabletext"/>
              <w:rPr>
                <w:rFonts w:eastAsia="Times"/>
                <w:noProof/>
              </w:rPr>
            </w:pPr>
            <w:r w:rsidRPr="00867F45">
              <w:rPr>
                <w:rFonts w:eastAsia="Times" w:hint="eastAsia"/>
                <w:noProof/>
              </w:rPr>
              <w:t xml:space="preserve">Preferred over other quadrivalent vaccines for people </w:t>
            </w:r>
            <w:r>
              <w:rPr>
                <w:rFonts w:eastAsia="Times" w:hint="eastAsia"/>
                <w:noProof/>
              </w:rPr>
              <w:t>a</w:t>
            </w:r>
            <w:r>
              <w:rPr>
                <w:rFonts w:eastAsia="Times"/>
                <w:noProof/>
              </w:rPr>
              <w:t>ged</w:t>
            </w:r>
            <w:r w:rsidRPr="00867F45">
              <w:rPr>
                <w:rFonts w:eastAsia="Times" w:hint="eastAsia"/>
                <w:noProof/>
              </w:rPr>
              <w:t xml:space="preserve"> 65 years</w:t>
            </w:r>
            <w:r>
              <w:rPr>
                <w:rFonts w:eastAsia="Times"/>
                <w:noProof/>
              </w:rPr>
              <w:t xml:space="preserve"> and older</w:t>
            </w:r>
            <w:r w:rsidRPr="00867F45">
              <w:rPr>
                <w:rFonts w:eastAsia="Times" w:hint="eastAsia"/>
                <w:noProof/>
              </w:rPr>
              <w:t>.</w:t>
            </w:r>
          </w:p>
        </w:tc>
      </w:tr>
      <w:tr w:rsidR="00EE1CF9" w:rsidRPr="004E62A6" w14:paraId="0410A753" w14:textId="77777777" w:rsidTr="00A17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cantSplit/>
          <w:trHeight w:val="7088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01170867" w14:textId="4BC0CA80" w:rsidR="00775AB8" w:rsidRPr="008478EC" w:rsidRDefault="00775AB8" w:rsidP="63D2BCE4">
            <w:pPr>
              <w:pStyle w:val="Heading1"/>
              <w:spacing w:before="360"/>
              <w:rPr>
                <w:b/>
                <w:sz w:val="36"/>
                <w:szCs w:val="36"/>
              </w:rPr>
            </w:pPr>
            <w:bookmarkStart w:id="61" w:name="_Appendix_3_-"/>
            <w:bookmarkStart w:id="62" w:name="_Toc156561642"/>
            <w:bookmarkStart w:id="63" w:name="_Toc223597081"/>
            <w:bookmarkEnd w:id="61"/>
            <w:r w:rsidRPr="63D2BCE4">
              <w:rPr>
                <w:b/>
                <w:sz w:val="36"/>
                <w:szCs w:val="36"/>
              </w:rPr>
              <w:t xml:space="preserve">Appendix 3 </w:t>
            </w:r>
            <w:r w:rsidR="0013327A" w:rsidRPr="63D2BCE4">
              <w:rPr>
                <w:b/>
                <w:sz w:val="36"/>
                <w:szCs w:val="36"/>
              </w:rPr>
              <w:t>-</w:t>
            </w:r>
            <w:r w:rsidRPr="63D2BCE4">
              <w:rPr>
                <w:b/>
                <w:sz w:val="36"/>
                <w:szCs w:val="36"/>
              </w:rPr>
              <w:t xml:space="preserve"> Influenza vaccine storage labels</w:t>
            </w:r>
            <w:bookmarkEnd w:id="62"/>
            <w:bookmarkEnd w:id="63"/>
            <w:r w:rsidRPr="63D2BCE4">
              <w:rPr>
                <w:b/>
                <w:sz w:val="36"/>
                <w:szCs w:val="36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4673"/>
            </w:tblGrid>
            <w:tr w:rsidR="00EE1CF9" w14:paraId="1A9B7EAE" w14:textId="77777777" w:rsidTr="0013327A">
              <w:trPr>
                <w:trHeight w:val="2268"/>
              </w:trPr>
              <w:tc>
                <w:tcPr>
                  <w:tcW w:w="4673" w:type="dxa"/>
                  <w:vAlign w:val="center"/>
                </w:tcPr>
                <w:p w14:paraId="6BAA068C" w14:textId="0ACABEBD" w:rsidR="00775AB8" w:rsidRDefault="004C7A8B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4EE2FE6C" wp14:editId="192D8AD9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800350" cy="1343025"/>
                            <wp:effectExtent l="0" t="0" r="0" b="9525"/>
                            <wp:wrapNone/>
                            <wp:docPr id="16" name="Rectangle 16" descr="Image - Influenza vaccine storage label &#10;Cohort - 6 months to less than 5 years&#10;Brand - Vaxigrip Tetra 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00350" cy="1343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>
                                        <a:lumMod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09FE77D" w14:textId="3FA09C5D" w:rsidR="004C7A8B" w:rsidRPr="00FF1FB7" w:rsidRDefault="00A80C9E" w:rsidP="00FF1FB7">
                                        <w:pPr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FF1FB7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202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Pr="00FF1FB7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 w:rsidR="00666708" w:rsidRPr="00FF1FB7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NIP </w:t>
                                        </w:r>
                                        <w:r w:rsidR="00E2295D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influenza v</w:t>
                                        </w:r>
                                        <w:r w:rsidR="00666708" w:rsidRPr="00FF1FB7">
                                          <w:rPr>
                                            <w:b/>
                                            <w:bCs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accine</w:t>
                                        </w:r>
                                      </w:p>
                                      <w:p w14:paraId="4E6EA03E" w14:textId="226C3844" w:rsidR="00666708" w:rsidRPr="00FF1FB7" w:rsidRDefault="00FF1FB7" w:rsidP="00FF1FB7">
                                        <w:pPr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F1FB7">
                                          <w:rPr>
                                            <w:b/>
                                            <w:bCs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Cohort</w:t>
                                        </w:r>
                                        <w:r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 </w:t>
                                        </w:r>
                                        <w:r w:rsidR="00666708" w:rsidRPr="00FF1FB7"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6 months to &lt;5years</w:t>
                                        </w:r>
                                      </w:p>
                                      <w:p w14:paraId="59770B9B" w14:textId="31073111" w:rsidR="00666708" w:rsidRPr="00FF1FB7" w:rsidRDefault="00FF1FB7" w:rsidP="00FF1FB7">
                                        <w:pPr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F1FB7">
                                          <w:rPr>
                                            <w:b/>
                                            <w:bCs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Brand</w:t>
                                        </w:r>
                                        <w:r w:rsidRPr="00FF1FB7"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</w:t>
                                        </w:r>
                                        <w:r>
                                          <w:rPr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666708" w:rsidRPr="008478E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Vaxigrip</w:t>
                                        </w:r>
                                        <w:r w:rsidRPr="008478EC">
                                          <w:rPr>
                                            <w:rFonts w:cs="Arial"/>
                                            <w:b/>
                                            <w:bCs/>
                                            <w:i/>
                                            <w:iCs/>
                                            <w:spacing w:val="10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E2FE6C" id="Rectangle 16" o:spid="_x0000_s1026" alt="Image - Influenza vaccine storage label &#10;Cohort - 6 months to less than 5 years&#10;Brand - Vaxigrip Tetra " style="position:absolute;left:0;text-align:left;margin-left:.9pt;margin-top:2.15pt;width:220.5pt;height:10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" fillcolor="#0f243e [1615]" stroked="f" strokeweight="2pt">
                            <v:textbox>
                              <w:txbxContent>
                                <w:p w14:paraId="609FE77D" w14:textId="3FA09C5D" w:rsidR="004C7A8B" w:rsidRPr="00FF1FB7" w:rsidRDefault="00A80C9E" w:rsidP="00FF1FB7">
                                  <w:pPr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FF1FB7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FF1FB7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666708" w:rsidRPr="00FF1FB7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NIP </w:t>
                                  </w:r>
                                  <w:r w:rsidR="00E2295D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>influenza v</w:t>
                                  </w:r>
                                  <w:r w:rsidR="00666708" w:rsidRPr="00FF1FB7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>accine</w:t>
                                  </w:r>
                                </w:p>
                                <w:p w14:paraId="4E6EA03E" w14:textId="226C3844" w:rsidR="00666708" w:rsidRPr="00FF1FB7" w:rsidRDefault="00FF1FB7" w:rsidP="00FF1FB7">
                                  <w:pPr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FF1FB7">
                                    <w:rPr>
                                      <w:b/>
                                      <w:bCs/>
                                      <w:spacing w:val="10"/>
                                      <w:sz w:val="24"/>
                                      <w:szCs w:val="24"/>
                                    </w:rPr>
                                    <w:t>Cohort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 </w:t>
                                  </w:r>
                                  <w:r w:rsidR="00666708" w:rsidRPr="00FF1FB7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>6 months to &lt;5years</w:t>
                                  </w:r>
                                </w:p>
                                <w:p w14:paraId="59770B9B" w14:textId="31073111" w:rsidR="00666708" w:rsidRPr="00FF1FB7" w:rsidRDefault="00FF1FB7" w:rsidP="00FF1FB7">
                                  <w:pPr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</w:pPr>
                                  <w:r w:rsidRPr="00FF1FB7">
                                    <w:rPr>
                                      <w:b/>
                                      <w:bCs/>
                                      <w:spacing w:val="10"/>
                                      <w:sz w:val="24"/>
                                      <w:szCs w:val="24"/>
                                    </w:rPr>
                                    <w:t>Brand</w:t>
                                  </w:r>
                                  <w:r w:rsidRPr="00FF1FB7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66708" w:rsidRPr="008478EC"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10"/>
                                      <w:sz w:val="24"/>
                                      <w:szCs w:val="24"/>
                                    </w:rPr>
                                    <w:t>Vaxigrip</w:t>
                                  </w:r>
                                  <w:r w:rsidRPr="008478EC">
                                    <w:rPr>
                                      <w:rFonts w:cs="Arial"/>
                                      <w:b/>
                                      <w:bCs/>
                                      <w:i/>
                                      <w:iCs/>
                                      <w:spacing w:val="1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®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74CA0C5D" w14:textId="2DC69EFA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0649398F" w14:textId="0ACDDD11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4231DA79" w14:textId="77777777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0D971E4A" w14:textId="58B8A789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</w:tc>
              <w:tc>
                <w:tcPr>
                  <w:tcW w:w="4673" w:type="dxa"/>
                  <w:vAlign w:val="center"/>
                </w:tcPr>
                <w:p w14:paraId="7971B78C" w14:textId="3474E2F7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</w:tc>
            </w:tr>
            <w:tr w:rsidR="00EE1CF9" w14:paraId="4BA04B63" w14:textId="77777777" w:rsidTr="0013327A">
              <w:trPr>
                <w:trHeight w:val="2268"/>
              </w:trPr>
              <w:tc>
                <w:tcPr>
                  <w:tcW w:w="4673" w:type="dxa"/>
                  <w:vAlign w:val="center"/>
                </w:tcPr>
                <w:p w14:paraId="5A57A6C3" w14:textId="755B12AC" w:rsidR="00775AB8" w:rsidRDefault="00F71DC9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3DD05EA1" wp14:editId="43F75C9B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-43815</wp:posOffset>
                            </wp:positionV>
                            <wp:extent cx="2809875" cy="1381125"/>
                            <wp:effectExtent l="0" t="0" r="9525" b="9525"/>
                            <wp:wrapNone/>
                            <wp:docPr id="19" name="Rectangle 19" descr="Image - Influenza vaccine storage label &#10;Cohort - 5 years to 64 years at risk&#10;Brand - Vaxigrip Tetra 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09875" cy="1381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54CA9A4" w14:textId="1B04197F" w:rsidR="00F71DC9" w:rsidRPr="00890B0C" w:rsidRDefault="00A80C9E" w:rsidP="00F71DC9">
                                        <w:pPr>
                                          <w:spacing w:before="24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202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 w:rsidR="00F71DC9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NIP i</w:t>
                                        </w:r>
                                        <w:r w:rsidR="00F71DC9"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nfluenza </w:t>
                                        </w:r>
                                        <w:r w:rsidR="00F71DC9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v</w:t>
                                        </w:r>
                                        <w:r w:rsidR="00F71DC9"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accine</w:t>
                                        </w:r>
                                      </w:p>
                                      <w:p w14:paraId="4914DF88" w14:textId="77777777" w:rsidR="00F71DC9" w:rsidRPr="00890B0C" w:rsidRDefault="00F71DC9" w:rsidP="002C166D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Cohort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- 5 to 64 years at risk</w:t>
                                        </w:r>
                                      </w:p>
                                      <w:p w14:paraId="40D02DE9" w14:textId="21522437" w:rsidR="00F71DC9" w:rsidRPr="00890B0C" w:rsidRDefault="00F71DC9" w:rsidP="002C166D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Brand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 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Vaxigrip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®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</w:p>
                                      <w:p w14:paraId="0D7E24C1" w14:textId="77777777" w:rsidR="00F71DC9" w:rsidRDefault="00F71DC9" w:rsidP="00F71DC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D05EA1" id="Rectangle 19" o:spid="_x0000_s1027" alt="Image - Influenza vaccine storage label &#10;Cohort - 5 years to 64 years at risk&#10;Brand - Vaxigrip Tetra " style="position:absolute;left:0;text-align:left;margin-left:.65pt;margin-top:-3.45pt;width:221.25pt;height:10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" fillcolor="#00b050" stroked="f" strokeweight="2pt">
                            <v:textbox>
                              <w:txbxContent>
                                <w:p w14:paraId="654CA9A4" w14:textId="1B04197F" w:rsidR="00F71DC9" w:rsidRPr="00890B0C" w:rsidRDefault="00A80C9E" w:rsidP="00F71DC9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F71DC9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NIP i</w:t>
                                  </w:r>
                                  <w:r w:rsidR="00F71DC9"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nfluenza </w:t>
                                  </w:r>
                                  <w:r w:rsidR="00F71DC9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v</w:t>
                                  </w:r>
                                  <w:r w:rsidR="00F71DC9"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accine</w:t>
                                  </w:r>
                                </w:p>
                                <w:p w14:paraId="4914DF88" w14:textId="77777777" w:rsidR="00F71DC9" w:rsidRPr="00890B0C" w:rsidRDefault="00F71DC9" w:rsidP="002C166D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Cohort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- 5 to 64 years at risk</w:t>
                                  </w:r>
                                </w:p>
                                <w:p w14:paraId="40D02DE9" w14:textId="21522437" w:rsidR="00F71DC9" w:rsidRPr="00890B0C" w:rsidRDefault="00F71DC9" w:rsidP="002C166D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Brand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 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Vaxigrip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®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0D7E24C1" w14:textId="77777777" w:rsidR="00F71DC9" w:rsidRDefault="00F71DC9" w:rsidP="00F71DC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FA5609A" w14:textId="2C867E4B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3677E503" w14:textId="0FF1E75B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309981AD" w14:textId="58F72579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0C109EAC" w14:textId="229CA434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</w:tc>
              <w:tc>
                <w:tcPr>
                  <w:tcW w:w="4673" w:type="dxa"/>
                  <w:vAlign w:val="center"/>
                </w:tcPr>
                <w:p w14:paraId="74A3D145" w14:textId="02EABFF3" w:rsidR="00775AB8" w:rsidRDefault="0028225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760CA4D8" wp14:editId="2890E9C8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822575" cy="1323975"/>
                            <wp:effectExtent l="0" t="0" r="0" b="9525"/>
                            <wp:wrapNone/>
                            <wp:docPr id="22" name="Rectangle 22" descr="Image - Influenza vaccine storage label &#10;Cohort - 5 years to 64 years at risk&#10;Brand - Flucelvax Quad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22575" cy="1323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5C1C8E7" w14:textId="2CC912A9" w:rsidR="00F71DC9" w:rsidRPr="00890B0C" w:rsidRDefault="00A80C9E" w:rsidP="00F71DC9">
                                        <w:pPr>
                                          <w:spacing w:before="24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202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 w:rsidR="00F71DC9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NI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="00F71DC9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i</w:t>
                                        </w:r>
                                        <w:r w:rsidR="00F71DC9"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nfluenza </w:t>
                                        </w:r>
                                        <w:r w:rsidR="00F71DC9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v</w:t>
                                        </w:r>
                                        <w:r w:rsidR="00F71DC9"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accine</w:t>
                                        </w:r>
                                      </w:p>
                                      <w:p w14:paraId="06453724" w14:textId="77777777" w:rsidR="00F71DC9" w:rsidRPr="00890B0C" w:rsidRDefault="00F71DC9" w:rsidP="002C166D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Cohort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- 5 to 64 years at risk</w:t>
                                        </w:r>
                                      </w:p>
                                      <w:p w14:paraId="286115CE" w14:textId="674406E1" w:rsidR="00F71DC9" w:rsidRPr="00890B0C" w:rsidRDefault="00F71DC9" w:rsidP="002C166D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Brand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CD63EE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–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307E18" w:rsidRPr="007873B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Flucelvax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®</w:t>
                                        </w:r>
                                        <w:r w:rsidR="00CD63EE" w:rsidRPr="007873B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2F8E3C61" w14:textId="77777777" w:rsidR="00F71DC9" w:rsidRDefault="00F71DC9" w:rsidP="00F71DC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0CA4D8" id="Rectangle 22" o:spid="_x0000_s1028" alt="Image - Influenza vaccine storage label &#10;Cohort - 5 years to 64 years at risk&#10;Brand - Flucelvax Quad" style="position:absolute;left:0;text-align:left;margin-left:1.15pt;margin-top:-.05pt;width:222.25pt;height:10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" fillcolor="#00b050" stroked="f" strokeweight="2pt">
                            <v:textbox>
                              <w:txbxContent>
                                <w:p w14:paraId="55C1C8E7" w14:textId="2CC912A9" w:rsidR="00F71DC9" w:rsidRPr="00890B0C" w:rsidRDefault="00A80C9E" w:rsidP="00F71DC9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F71DC9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NI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="00F71DC9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i</w:t>
                                  </w:r>
                                  <w:r w:rsidR="00F71DC9"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nfluenza </w:t>
                                  </w:r>
                                  <w:r w:rsidR="00F71DC9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v</w:t>
                                  </w:r>
                                  <w:r w:rsidR="00F71DC9"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accine</w:t>
                                  </w:r>
                                </w:p>
                                <w:p w14:paraId="06453724" w14:textId="77777777" w:rsidR="00F71DC9" w:rsidRPr="00890B0C" w:rsidRDefault="00F71DC9" w:rsidP="002C166D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Cohort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- 5 to 64 years at risk</w:t>
                                  </w:r>
                                </w:p>
                                <w:p w14:paraId="286115CE" w14:textId="674406E1" w:rsidR="00F71DC9" w:rsidRPr="00890B0C" w:rsidRDefault="00F71DC9" w:rsidP="002C166D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Brand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D63EE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07E18" w:rsidRPr="007873B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Flucelvax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®</w:t>
                                  </w:r>
                                  <w:r w:rsidR="00CD63EE" w:rsidRPr="007873B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F8E3C61" w14:textId="77777777" w:rsidR="00F71DC9" w:rsidRDefault="00F71DC9" w:rsidP="00F71DC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EE1CF9" w14:paraId="580A02C9" w14:textId="77777777" w:rsidTr="0013327A">
              <w:trPr>
                <w:trHeight w:val="2268"/>
              </w:trPr>
              <w:tc>
                <w:tcPr>
                  <w:tcW w:w="4673" w:type="dxa"/>
                  <w:vAlign w:val="center"/>
                </w:tcPr>
                <w:p w14:paraId="3DB32368" w14:textId="2784B286" w:rsidR="00775AB8" w:rsidRDefault="00E80600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2A885566" wp14:editId="7DF20B23">
                            <wp:simplePos x="0" y="0"/>
                            <wp:positionH relativeFrom="column">
                              <wp:posOffset>-17145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857500" cy="1352550"/>
                            <wp:effectExtent l="0" t="0" r="19050" b="19050"/>
                            <wp:wrapNone/>
                            <wp:docPr id="26" name="Rectangle 26" descr="Image - Influenza vaccine storage label &#10;Private stoc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7A459D4" w14:textId="11FF31F2" w:rsidR="005A2641" w:rsidRPr="00106F7B" w:rsidRDefault="00A80C9E" w:rsidP="00106F7B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106F7B">
                                          <w:rPr>
                                            <w:b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</w:t>
                                        </w:r>
                                        <w:r w:rsidR="00A04706">
                                          <w:rPr>
                                            <w:b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26</w:t>
                                        </w:r>
                                        <w:r w:rsidRPr="00106F7B">
                                          <w:rPr>
                                            <w:b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 w:rsidR="005A2641" w:rsidRPr="00106F7B">
                                          <w:rPr>
                                            <w:b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Influenza vaccine</w:t>
                                        </w:r>
                                      </w:p>
                                      <w:p w14:paraId="7717132C" w14:textId="2478E140" w:rsidR="005A2641" w:rsidRPr="00106F7B" w:rsidRDefault="005A2641" w:rsidP="00106F7B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pacing w:val="1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106F7B">
                                          <w:rPr>
                                            <w:b/>
                                            <w:color w:val="FF0000"/>
                                            <w:spacing w:val="10"/>
                                            <w:sz w:val="36"/>
                                            <w:szCs w:val="36"/>
                                          </w:rPr>
                                          <w:t>PRIVATE STOCK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885566" id="Rectangle 26" o:spid="_x0000_s1029" alt="Image - Influenza vaccine storage label &#10;Private stock" style="position:absolute;left:0;text-align:left;margin-left:-1.35pt;margin-top:1pt;width:225pt;height:10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" filled="f" strokecolor="black [3213]" strokeweight=".5pt">
                            <v:textbox>
                              <w:txbxContent>
                                <w:p w14:paraId="77A459D4" w14:textId="11FF31F2" w:rsidR="005A2641" w:rsidRPr="00106F7B" w:rsidRDefault="00A80C9E" w:rsidP="00106F7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106F7B">
                                    <w:rPr>
                                      <w:b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  <w:r w:rsidR="00A04706">
                                    <w:rPr>
                                      <w:b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26</w:t>
                                  </w:r>
                                  <w:r w:rsidRPr="00106F7B">
                                    <w:rPr>
                                      <w:b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5A2641" w:rsidRPr="00106F7B">
                                    <w:rPr>
                                      <w:b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Influenza vaccine</w:t>
                                  </w:r>
                                </w:p>
                                <w:p w14:paraId="7717132C" w14:textId="2478E140" w:rsidR="005A2641" w:rsidRPr="00106F7B" w:rsidRDefault="005A2641" w:rsidP="00106F7B">
                                  <w:pPr>
                                    <w:jc w:val="center"/>
                                    <w:rPr>
                                      <w:color w:val="FF0000"/>
                                      <w:spacing w:val="10"/>
                                      <w:sz w:val="36"/>
                                      <w:szCs w:val="36"/>
                                    </w:rPr>
                                  </w:pPr>
                                  <w:r w:rsidRPr="00106F7B">
                                    <w:rPr>
                                      <w:b/>
                                      <w:color w:val="FF0000"/>
                                      <w:spacing w:val="10"/>
                                      <w:sz w:val="36"/>
                                      <w:szCs w:val="36"/>
                                    </w:rPr>
                                    <w:t>PRIVATE STOCK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C620FFF" w14:textId="26E7C5B9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69F857BB" w14:textId="2A58B0D5" w:rsidR="00775AB8" w:rsidRDefault="00775AB8" w:rsidP="00E80600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</w:tc>
              <w:tc>
                <w:tcPr>
                  <w:tcW w:w="4673" w:type="dxa"/>
                  <w:vAlign w:val="center"/>
                </w:tcPr>
                <w:p w14:paraId="774A978B" w14:textId="5BEF939D" w:rsidR="00775AB8" w:rsidRDefault="00E80600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3E675EAE" wp14:editId="5002585F">
                            <wp:simplePos x="0" y="0"/>
                            <wp:positionH relativeFrom="column">
                              <wp:posOffset>20955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2816225" cy="1362075"/>
                            <wp:effectExtent l="0" t="0" r="22225" b="28575"/>
                            <wp:wrapNone/>
                            <wp:docPr id="31" name="Rectangle 31" descr="Image - Influenza vaccine storage label &#10;Private stoc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1622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6EEFBB6" w14:textId="583C8072" w:rsidR="00106F7B" w:rsidRPr="00106F7B" w:rsidRDefault="00A80C9E" w:rsidP="00106F7B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106F7B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202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Pr="00106F7B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 w:rsidR="00106F7B" w:rsidRPr="00106F7B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Influenza vaccine</w:t>
                                        </w:r>
                                      </w:p>
                                      <w:p w14:paraId="493B5DA4" w14:textId="77777777" w:rsidR="00106F7B" w:rsidRPr="00106F7B" w:rsidRDefault="00106F7B" w:rsidP="00106F7B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pacing w:val="1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106F7B">
                                          <w:rPr>
                                            <w:b/>
                                            <w:bCs/>
                                            <w:color w:val="FF0000"/>
                                            <w:spacing w:val="10"/>
                                            <w:sz w:val="36"/>
                                            <w:szCs w:val="36"/>
                                          </w:rPr>
                                          <w:t>PRIVATE STOCK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675EAE" id="Rectangle 31" o:spid="_x0000_s1030" alt="Image - Influenza vaccine storage label &#10;Private stock" style="position:absolute;left:0;text-align:left;margin-left:1.65pt;margin-top:.9pt;width:221.75pt;height:10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" filled="f" strokecolor="black [3213]" strokeweight=".5pt">
                            <v:textbox>
                              <w:txbxContent>
                                <w:p w14:paraId="76EEFBB6" w14:textId="583C8072" w:rsidR="00106F7B" w:rsidRPr="00106F7B" w:rsidRDefault="00A80C9E" w:rsidP="00106F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106F7B">
                                    <w:rPr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106F7B">
                                    <w:rPr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106F7B" w:rsidRPr="00106F7B">
                                    <w:rPr>
                                      <w:b/>
                                      <w:bCs/>
                                      <w:color w:val="000000" w:themeColor="text1"/>
                                      <w:spacing w:val="20"/>
                                      <w:sz w:val="26"/>
                                      <w:szCs w:val="26"/>
                                    </w:rPr>
                                    <w:t>Influenza vaccine</w:t>
                                  </w:r>
                                </w:p>
                                <w:p w14:paraId="493B5DA4" w14:textId="77777777" w:rsidR="00106F7B" w:rsidRPr="00106F7B" w:rsidRDefault="00106F7B" w:rsidP="00106F7B">
                                  <w:pPr>
                                    <w:jc w:val="center"/>
                                    <w:rPr>
                                      <w:color w:val="FF0000"/>
                                      <w:spacing w:val="10"/>
                                      <w:sz w:val="36"/>
                                      <w:szCs w:val="36"/>
                                    </w:rPr>
                                  </w:pPr>
                                  <w:r w:rsidRPr="00106F7B">
                                    <w:rPr>
                                      <w:b/>
                                      <w:bCs/>
                                      <w:color w:val="FF0000"/>
                                      <w:spacing w:val="10"/>
                                      <w:sz w:val="36"/>
                                      <w:szCs w:val="36"/>
                                    </w:rPr>
                                    <w:t>PRIVATE STOCK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Times New Roman" w:cs="Arial"/>
                      <w:noProof/>
                      <w:color w:val="87189D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3E47C590" wp14:editId="4AB322E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-2840355</wp:posOffset>
                            </wp:positionV>
                            <wp:extent cx="2835275" cy="1327150"/>
                            <wp:effectExtent l="0" t="0" r="3175" b="6350"/>
                            <wp:wrapNone/>
                            <wp:docPr id="1262554565" name="Rectangle 1262554565" descr="Image - Influenza vaccine storage label &#10;Cohort - 5 years to 64 years at risk&#10;Brand - Flucelvax Quad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2835275" cy="1327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B14A175" w14:textId="576CEA48" w:rsidR="00282258" w:rsidRPr="00890B0C" w:rsidRDefault="00282258" w:rsidP="00282258">
                                        <w:pPr>
                                          <w:spacing w:before="24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202</w:t>
                                        </w:r>
                                        <w:r w:rsidR="00A04706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6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NIP i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 xml:space="preserve">nfluenza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v</w:t>
                                        </w: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  <w:t>accine</w:t>
                                        </w:r>
                                      </w:p>
                                      <w:p w14:paraId="0182B7EF" w14:textId="56DC0D77" w:rsidR="00282258" w:rsidRPr="00890B0C" w:rsidRDefault="00282258" w:rsidP="00282258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Cohort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- 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65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years 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and above</w:t>
                                        </w:r>
                                      </w:p>
                                      <w:p w14:paraId="0ED708AB" w14:textId="7BF21424" w:rsidR="00282258" w:rsidRPr="00890B0C" w:rsidRDefault="00282258" w:rsidP="00282258">
                                        <w:pPr>
                                          <w:spacing w:before="120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890B0C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Brand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–</w:t>
                                        </w:r>
                                        <w:r w:rsidRPr="00890B0C">
                                          <w:rPr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Flu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>ad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  <w:vertAlign w:val="superscript"/>
                                          </w:rPr>
                                          <w:t>®</w:t>
                                        </w:r>
                                        <w:r w:rsidRPr="007873BC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background1"/>
                                            <w:spacing w:val="10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6A744E7A" w14:textId="77777777" w:rsidR="00282258" w:rsidRDefault="00282258" w:rsidP="0028225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47C590" id="Rectangle 1262554565" o:spid="_x0000_s1031" alt="Image - Influenza vaccine storage label &#10;Cohort - 5 years to 64 years at risk&#10;Brand - Flucelvax Quad" style="position:absolute;left:0;text-align:left;margin-left:.1pt;margin-top:-223.65pt;width:223.25pt;height:104.5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" fillcolor="#e36c0a [2409]" stroked="f" strokeweight="2pt">
                            <v:textbox>
                              <w:txbxContent>
                                <w:p w14:paraId="1B14A175" w14:textId="576CEA48" w:rsidR="00282258" w:rsidRPr="00890B0C" w:rsidRDefault="00282258" w:rsidP="00282258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A04706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NIP i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 xml:space="preserve">nfluenza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v</w:t>
                                  </w: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  <w:t>accine</w:t>
                                  </w:r>
                                </w:p>
                                <w:p w14:paraId="0182B7EF" w14:textId="56DC0D77" w:rsidR="00282258" w:rsidRPr="00890B0C" w:rsidRDefault="00282258" w:rsidP="00282258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Cohort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65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years </w:t>
                                  </w:r>
                                  <w:r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and above</w:t>
                                  </w:r>
                                </w:p>
                                <w:p w14:paraId="0ED708AB" w14:textId="7BF21424" w:rsidR="00282258" w:rsidRPr="00890B0C" w:rsidRDefault="00282258" w:rsidP="00282258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890B0C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Brand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890B0C">
                                    <w:rPr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Flu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®</w:t>
                                  </w:r>
                                  <w:r w:rsidRPr="007873B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A744E7A" w14:textId="77777777" w:rsidR="00282258" w:rsidRDefault="00282258" w:rsidP="0028225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03A49DF2" w14:textId="3C2C163C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5D4BF67F" w14:textId="5EBFBFEF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463C5F12" w14:textId="19C81470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  <w:p w14:paraId="151815D3" w14:textId="776D5717" w:rsidR="00775AB8" w:rsidRDefault="00775AB8" w:rsidP="0013327A">
                  <w:pPr>
                    <w:pStyle w:val="Body"/>
                    <w:jc w:val="center"/>
                    <w:rPr>
                      <w:rFonts w:eastAsia="Times New Roman" w:cs="Arial"/>
                      <w:color w:val="87189D"/>
                      <w:szCs w:val="21"/>
                    </w:rPr>
                  </w:pPr>
                </w:p>
              </w:tc>
            </w:tr>
          </w:tbl>
          <w:p w14:paraId="5C5A0222" w14:textId="46FFEF1F" w:rsidR="00775AB8" w:rsidRPr="004E62A6" w:rsidRDefault="00775AB8" w:rsidP="0013327A">
            <w:pPr>
              <w:pStyle w:val="Body"/>
              <w:spacing w:after="100" w:afterAutospacing="1" w:line="240" w:lineRule="auto"/>
              <w:rPr>
                <w:rFonts w:eastAsia="Times New Roman" w:cs="Arial"/>
                <w:color w:val="87189D"/>
                <w:szCs w:val="21"/>
              </w:rPr>
            </w:pPr>
          </w:p>
        </w:tc>
      </w:tr>
    </w:tbl>
    <w:p w14:paraId="479840E4" w14:textId="6E087865" w:rsidR="001A2DC8" w:rsidRDefault="001A2DC8" w:rsidP="005470B1">
      <w:pPr>
        <w:spacing w:after="0" w:line="240" w:lineRule="auto"/>
        <w:rPr>
          <w:rFonts w:eastAsia="Times"/>
        </w:rPr>
      </w:pPr>
    </w:p>
    <w:p w14:paraId="55FFA503" w14:textId="77777777" w:rsidR="001A2DC8" w:rsidRDefault="001A2DC8">
      <w:pPr>
        <w:spacing w:after="0" w:line="240" w:lineRule="auto"/>
        <w:rPr>
          <w:rFonts w:eastAsia="Times"/>
        </w:rPr>
      </w:pPr>
      <w:r>
        <w:rPr>
          <w:rFonts w:eastAsia="Times"/>
        </w:rPr>
        <w:br w:type="page"/>
      </w:r>
    </w:p>
    <w:tbl>
      <w:tblPr>
        <w:tblStyle w:val="TableGrid"/>
        <w:tblpPr w:leftFromText="180" w:rightFromText="180" w:vertAnchor="page" w:horzAnchor="margin" w:tblpY="1426"/>
        <w:tblOverlap w:val="never"/>
        <w:tblW w:w="0" w:type="auto"/>
        <w:tblLook w:val="04A0" w:firstRow="1" w:lastRow="0" w:firstColumn="1" w:lastColumn="0" w:noHBand="0" w:noVBand="1"/>
      </w:tblPr>
      <w:tblGrid>
        <w:gridCol w:w="9278"/>
      </w:tblGrid>
      <w:tr w:rsidR="00773BDB" w:rsidRPr="004E62A6" w14:paraId="1B231E42" w14:textId="77777777" w:rsidTr="001A2DC8">
        <w:tc>
          <w:tcPr>
            <w:tcW w:w="9278" w:type="dxa"/>
          </w:tcPr>
          <w:p w14:paraId="051E2948" w14:textId="78332CC0" w:rsidR="001A2DC8" w:rsidRPr="001E4EB0" w:rsidRDefault="001A2DC8" w:rsidP="001A2DC8">
            <w:pPr>
              <w:pStyle w:val="DHHSaccessibilitypara"/>
              <w:spacing w:after="100" w:afterAutospacing="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 xml:space="preserve">This document can be downloaded from the </w:t>
            </w:r>
            <w:hyperlink r:id="rId59" w:history="1">
              <w:r w:rsidRPr="009D114E">
                <w:rPr>
                  <w:rStyle w:val="Hyperlink"/>
                  <w:rFonts w:cs="Arial"/>
                  <w:sz w:val="21"/>
                  <w:szCs w:val="21"/>
                </w:rPr>
                <w:t>Seasonal Influenza vaccine webpage</w:t>
              </w:r>
            </w:hyperlink>
            <w:r>
              <w:rPr>
                <w:rFonts w:cs="Arial"/>
                <w:sz w:val="21"/>
                <w:szCs w:val="21"/>
              </w:rPr>
              <w:t xml:space="preserve"> </w:t>
            </w:r>
            <w:r w:rsidRPr="001E4EB0">
              <w:rPr>
                <w:rFonts w:cs="Arial"/>
                <w:sz w:val="21"/>
                <w:szCs w:val="21"/>
              </w:rPr>
              <w:t>&lt;</w:t>
            </w:r>
            <w:hyperlink r:id="rId60" w:history="1">
              <w:r w:rsidRPr="001E4EB0">
                <w:rPr>
                  <w:rStyle w:val="Hyperlink"/>
                  <w:rFonts w:cs="Arial"/>
                  <w:color w:val="auto"/>
                  <w:sz w:val="21"/>
                  <w:szCs w:val="21"/>
                  <w:u w:val="none"/>
                </w:rPr>
                <w:t>https://www.health.vic.gov.au/immunisation/seasonal-influenza-vaccine</w:t>
              </w:r>
            </w:hyperlink>
            <w:r w:rsidRPr="001E4EB0">
              <w:rPr>
                <w:rFonts w:cs="Arial"/>
                <w:sz w:val="21"/>
                <w:szCs w:val="21"/>
              </w:rPr>
              <w:t>&gt;.</w:t>
            </w:r>
          </w:p>
          <w:p w14:paraId="4C52B2E0" w14:textId="177D2709" w:rsidR="1CF92415" w:rsidRDefault="001A2DC8" w:rsidP="008236EA">
            <w:pPr>
              <w:pStyle w:val="DHHSaccessibilitypara"/>
              <w:spacing w:after="100" w:afterAutospacing="1"/>
              <w:rPr>
                <w:rFonts w:cs="Arial"/>
                <w:sz w:val="21"/>
                <w:szCs w:val="21"/>
              </w:rPr>
            </w:pPr>
            <w:r w:rsidRPr="005760F5">
              <w:rPr>
                <w:rFonts w:cs="Arial"/>
                <w:sz w:val="21"/>
                <w:szCs w:val="21"/>
              </w:rPr>
              <w:t xml:space="preserve">To receive this publication in an accessible email the Immunisation </w:t>
            </w:r>
            <w:r>
              <w:rPr>
                <w:rFonts w:cs="Arial"/>
                <w:sz w:val="21"/>
                <w:szCs w:val="21"/>
              </w:rPr>
              <w:t>Program</w:t>
            </w:r>
            <w:r w:rsidR="00BC2569">
              <w:rPr>
                <w:rFonts w:cs="Arial"/>
                <w:sz w:val="21"/>
                <w:szCs w:val="21"/>
              </w:rPr>
              <w:t xml:space="preserve"> </w:t>
            </w:r>
            <w:hyperlink r:id="rId61">
              <w:r w:rsidR="53FC1E18" w:rsidRPr="1CF92415">
                <w:rPr>
                  <w:rStyle w:val="Hyperlink"/>
                  <w:rFonts w:cs="Arial"/>
                  <w:sz w:val="21"/>
                  <w:szCs w:val="21"/>
                </w:rPr>
                <w:t>&lt;immunisation@health.vic.gov.au</w:t>
              </w:r>
            </w:hyperlink>
            <w:r w:rsidRPr="005760F5">
              <w:rPr>
                <w:rFonts w:cs="Arial"/>
                <w:sz w:val="21"/>
                <w:szCs w:val="21"/>
              </w:rPr>
              <w:t>&gt;</w:t>
            </w:r>
            <w:r w:rsidR="00BC2569">
              <w:rPr>
                <w:rFonts w:cs="Arial"/>
                <w:sz w:val="21"/>
                <w:szCs w:val="21"/>
              </w:rPr>
              <w:t>.</w:t>
            </w:r>
          </w:p>
          <w:p w14:paraId="4CD5ED8D" w14:textId="77777777" w:rsidR="001A2DC8" w:rsidRDefault="001A2DC8" w:rsidP="001A2DC8">
            <w:pPr>
              <w:spacing w:after="100" w:afterAutospacing="1" w:line="300" w:lineRule="atLeast"/>
              <w:rPr>
                <w:rFonts w:cs="Arial"/>
                <w:color w:val="231F20"/>
                <w:szCs w:val="21"/>
              </w:rPr>
            </w:pPr>
            <w:r w:rsidRPr="005760F5">
              <w:rPr>
                <w:rFonts w:cs="Arial"/>
                <w:color w:val="231F20"/>
                <w:szCs w:val="21"/>
              </w:rPr>
              <w:t xml:space="preserve">While the information contained in this resource has been researched, reviewed and presented with all due care, the content is </w:t>
            </w:r>
            <w:r w:rsidRPr="00601DA2">
              <w:rPr>
                <w:rFonts w:cs="Arial"/>
                <w:color w:val="231F20"/>
                <w:szCs w:val="21"/>
              </w:rPr>
              <w:t>for use by a doctor or qualified immunisation provider only.</w:t>
            </w:r>
            <w:r w:rsidRPr="005760F5">
              <w:rPr>
                <w:rFonts w:cs="Arial"/>
                <w:color w:val="231F20"/>
                <w:szCs w:val="21"/>
              </w:rPr>
              <w:t xml:space="preserve"> </w:t>
            </w:r>
          </w:p>
          <w:p w14:paraId="460724FF" w14:textId="2D53CD21" w:rsidR="00BC2569" w:rsidRPr="00BC2569" w:rsidRDefault="001A2DC8" w:rsidP="00BC2569">
            <w:pPr>
              <w:spacing w:line="300" w:lineRule="atLeast"/>
              <w:rPr>
                <w:rFonts w:cs="Arial"/>
                <w:color w:val="365F91" w:themeColor="accent1" w:themeShade="BF"/>
                <w:szCs w:val="21"/>
              </w:rPr>
            </w:pPr>
            <w:r w:rsidRPr="005760F5">
              <w:rPr>
                <w:rFonts w:cs="Arial"/>
                <w:color w:val="231F20"/>
                <w:szCs w:val="21"/>
              </w:rPr>
              <w:t xml:space="preserve">All information contained in this publication is accurate at the time of publication. </w:t>
            </w:r>
            <w:r w:rsidRPr="005760F5">
              <w:rPr>
                <w:rFonts w:cs="Arial"/>
                <w:szCs w:val="21"/>
              </w:rPr>
              <w:t>Authorised and published by the Victorian Government, 1 Treasury Place, Melbourne</w:t>
            </w:r>
            <w:r>
              <w:rPr>
                <w:rFonts w:cs="Arial"/>
                <w:szCs w:val="21"/>
              </w:rPr>
              <w:t xml:space="preserve"> </w:t>
            </w:r>
            <w:r w:rsidRPr="005760F5">
              <w:rPr>
                <w:rFonts w:cs="Arial"/>
                <w:szCs w:val="21"/>
              </w:rPr>
              <w:t>© State of Victoria, Department of Health</w:t>
            </w:r>
            <w:r w:rsidRPr="008B0082">
              <w:rPr>
                <w:rFonts w:cs="Arial"/>
                <w:szCs w:val="21"/>
              </w:rPr>
              <w:t xml:space="preserve">, </w:t>
            </w:r>
            <w:r w:rsidR="000D6469" w:rsidRPr="008B0082">
              <w:rPr>
                <w:rFonts w:cs="Arial"/>
                <w:color w:val="365F91" w:themeColor="accent1" w:themeShade="BF"/>
                <w:szCs w:val="21"/>
              </w:rPr>
              <w:t>March</w:t>
            </w:r>
            <w:r w:rsidRPr="008B0082">
              <w:rPr>
                <w:rFonts w:cs="Arial"/>
                <w:color w:val="365F91" w:themeColor="accent1" w:themeShade="BF"/>
                <w:szCs w:val="21"/>
              </w:rPr>
              <w:t xml:space="preserve"> </w:t>
            </w:r>
            <w:r w:rsidRPr="008236EA">
              <w:rPr>
                <w:rFonts w:cs="Arial"/>
                <w:color w:val="365F91" w:themeColor="accent1" w:themeShade="BF"/>
                <w:szCs w:val="21"/>
              </w:rPr>
              <w:t>202</w:t>
            </w:r>
            <w:r w:rsidR="005D0F52" w:rsidRPr="008236EA">
              <w:rPr>
                <w:rFonts w:cs="Arial"/>
                <w:color w:val="365F91" w:themeColor="accent1" w:themeShade="BF"/>
                <w:szCs w:val="21"/>
              </w:rPr>
              <w:t>6</w:t>
            </w:r>
            <w:r w:rsidR="00BC2569" w:rsidRPr="008236EA">
              <w:rPr>
                <w:rFonts w:cs="Arial"/>
                <w:color w:val="365F91" w:themeColor="accent1" w:themeShade="BF"/>
                <w:szCs w:val="21"/>
              </w:rPr>
              <w:t>.</w:t>
            </w:r>
          </w:p>
        </w:tc>
      </w:tr>
    </w:tbl>
    <w:p w14:paraId="72101527" w14:textId="6BDBE0DE" w:rsidR="00FB1F6E" w:rsidRPr="001A2DC8" w:rsidRDefault="00BC2569" w:rsidP="005470B1">
      <w:pPr>
        <w:spacing w:after="0" w:line="240" w:lineRule="auto"/>
        <w:rPr>
          <w:rFonts w:eastAsia="Times"/>
          <w:b/>
          <w:bCs/>
        </w:rPr>
      </w:pPr>
      <w:r>
        <w:rPr>
          <w:rFonts w:eastAsia="Times"/>
          <w:b/>
          <w:bCs/>
        </w:rPr>
        <w:t xml:space="preserve"> </w:t>
      </w:r>
    </w:p>
    <w:sectPr w:rsidR="00FB1F6E" w:rsidRPr="001A2DC8" w:rsidSect="00454A7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F066" w14:textId="77777777" w:rsidR="00535C75" w:rsidRDefault="00535C75">
      <w:r>
        <w:separator/>
      </w:r>
    </w:p>
    <w:p w14:paraId="400A3632" w14:textId="77777777" w:rsidR="00535C75" w:rsidRDefault="00535C75"/>
  </w:endnote>
  <w:endnote w:type="continuationSeparator" w:id="0">
    <w:p w14:paraId="13A5478E" w14:textId="77777777" w:rsidR="00535C75" w:rsidRDefault="00535C75">
      <w:r>
        <w:continuationSeparator/>
      </w:r>
    </w:p>
    <w:p w14:paraId="46B6C46A" w14:textId="77777777" w:rsidR="00535C75" w:rsidRDefault="00535C75"/>
  </w:endnote>
  <w:endnote w:type="continuationNotice" w:id="1">
    <w:p w14:paraId="6772C5D7" w14:textId="77777777" w:rsidR="00535C75" w:rsidRDefault="0053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4E6B" w14:textId="77777777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D8E48B9" wp14:editId="5688D77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6955B6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E48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26955B6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763D" w14:textId="77777777" w:rsidR="00431A70" w:rsidRDefault="008977D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ABDFC2A" wp14:editId="457FC9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02C6D" w14:textId="77777777" w:rsidR="008977D1" w:rsidRPr="008977D1" w:rsidRDefault="008977D1" w:rsidP="008977D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977D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F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0802C6D" w14:textId="77777777" w:rsidR="008977D1" w:rsidRPr="008977D1" w:rsidRDefault="008977D1" w:rsidP="008977D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977D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65D377" wp14:editId="276E50C0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689281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5D377" id="Text Box 11" o:spid="_x0000_s1034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63689281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37D9" w14:textId="77777777" w:rsidR="0071045D" w:rsidRDefault="0071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6883" w14:textId="77777777" w:rsidR="00535C75" w:rsidRDefault="00535C75" w:rsidP="00207717">
      <w:pPr>
        <w:spacing w:before="120"/>
      </w:pPr>
      <w:r>
        <w:separator/>
      </w:r>
    </w:p>
  </w:footnote>
  <w:footnote w:type="continuationSeparator" w:id="0">
    <w:p w14:paraId="5C3BB003" w14:textId="77777777" w:rsidR="00535C75" w:rsidRDefault="00535C75">
      <w:r>
        <w:continuationSeparator/>
      </w:r>
    </w:p>
    <w:p w14:paraId="78DC4DDC" w14:textId="77777777" w:rsidR="00535C75" w:rsidRDefault="00535C75"/>
  </w:footnote>
  <w:footnote w:type="continuationNotice" w:id="1">
    <w:p w14:paraId="49779508" w14:textId="77777777" w:rsidR="00535C75" w:rsidRDefault="00535C75">
      <w:pPr>
        <w:spacing w:after="0" w:line="240" w:lineRule="auto"/>
      </w:pPr>
    </w:p>
  </w:footnote>
  <w:footnote w:id="2">
    <w:p w14:paraId="69329229" w14:textId="4F1E7D15" w:rsidR="0032515A" w:rsidRPr="0032515A" w:rsidRDefault="0032515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2515A">
          <w:rPr>
            <w:rStyle w:val="Hyperlink"/>
          </w:rPr>
          <w:t>AIVC Recommendations for the Composition of Influenza Vaccines for Australia in 2026 | Therapeutic Goods Administration (TGA)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97D9" w14:textId="77777777" w:rsidR="0071045D" w:rsidRDefault="00710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0067" w14:textId="1B6B65A5" w:rsidR="00562811" w:rsidRPr="0051568D" w:rsidRDefault="00044B73" w:rsidP="0017674D">
    <w:pPr>
      <w:pStyle w:val="Header"/>
    </w:pPr>
    <w:r>
      <w:t>202</w:t>
    </w:r>
    <w:r w:rsidR="007A5C88">
      <w:t>6</w:t>
    </w:r>
    <w:r>
      <w:t xml:space="preserve"> </w:t>
    </w:r>
    <w:r w:rsidR="00333ADA">
      <w:t>Influenza vaccination program</w:t>
    </w:r>
    <w:r w:rsidR="007A78B0">
      <w:t xml:space="preserve"> toolkit</w:t>
    </w:r>
    <w:r w:rsidR="00333ADA">
      <w:t xml:space="preserve"> – </w:t>
    </w:r>
    <w:r w:rsidR="00D205DA">
      <w:t xml:space="preserve">Guidance </w:t>
    </w:r>
    <w:r w:rsidR="00497EC5">
      <w:t>for</w:t>
    </w:r>
    <w:r>
      <w:t xml:space="preserve"> immunisation</w:t>
    </w:r>
    <w:r w:rsidR="00497EC5">
      <w:t xml:space="preserve"> providers</w:t>
    </w:r>
    <w:r w:rsidR="00562811">
      <w:ptab w:relativeTo="margin" w:alignment="right" w:leader="none"/>
    </w:r>
    <w:r w:rsidR="00562811" w:rsidRPr="00DE6C85">
      <w:rPr>
        <w:b w:val="0"/>
        <w:bCs/>
      </w:rPr>
      <w:fldChar w:fldCharType="begin"/>
    </w:r>
    <w:r w:rsidR="00562811" w:rsidRPr="00DE6C85">
      <w:rPr>
        <w:bCs/>
      </w:rPr>
      <w:instrText xml:space="preserve"> PAGE </w:instrText>
    </w:r>
    <w:r w:rsidR="00562811" w:rsidRPr="00DE6C85">
      <w:rPr>
        <w:b w:val="0"/>
        <w:bCs/>
      </w:rPr>
      <w:fldChar w:fldCharType="separate"/>
    </w:r>
    <w:r w:rsidR="00562811" w:rsidRPr="00DE6C85">
      <w:rPr>
        <w:bCs/>
      </w:rPr>
      <w:t>2</w:t>
    </w:r>
    <w:r w:rsidR="00562811" w:rsidRPr="00DE6C85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8E64" w14:textId="367FF752" w:rsidR="0071045D" w:rsidRDefault="00710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D74"/>
    <w:multiLevelType w:val="hybridMultilevel"/>
    <w:tmpl w:val="133E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C88"/>
    <w:multiLevelType w:val="multilevel"/>
    <w:tmpl w:val="201E64AE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B2295D"/>
    <w:multiLevelType w:val="hybridMultilevel"/>
    <w:tmpl w:val="A3FEF3BA"/>
    <w:lvl w:ilvl="0" w:tplc="D842FECC">
      <w:numFmt w:val="bullet"/>
      <w:lvlText w:val="•"/>
      <w:lvlJc w:val="left"/>
      <w:pPr>
        <w:ind w:left="960" w:hanging="600"/>
      </w:pPr>
      <w:rPr>
        <w:rFonts w:ascii="Aptos" w:eastAsia="Aptos" w:hAnsi="Aptos" w:cs="Apto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06F3"/>
    <w:multiLevelType w:val="multilevel"/>
    <w:tmpl w:val="B31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F2D79"/>
    <w:multiLevelType w:val="multilevel"/>
    <w:tmpl w:val="688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81D55"/>
    <w:multiLevelType w:val="hybridMultilevel"/>
    <w:tmpl w:val="56625FE8"/>
    <w:lvl w:ilvl="0" w:tplc="B4A6D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1636"/>
    <w:multiLevelType w:val="multilevel"/>
    <w:tmpl w:val="DAF457C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39269B"/>
    <w:multiLevelType w:val="hybridMultilevel"/>
    <w:tmpl w:val="96245536"/>
    <w:lvl w:ilvl="0" w:tplc="B678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2743"/>
    <w:multiLevelType w:val="multilevel"/>
    <w:tmpl w:val="C97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A2C36"/>
    <w:multiLevelType w:val="multilevel"/>
    <w:tmpl w:val="9FB0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A4CEA"/>
    <w:multiLevelType w:val="hybridMultilevel"/>
    <w:tmpl w:val="BE52D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34598"/>
    <w:multiLevelType w:val="hybridMultilevel"/>
    <w:tmpl w:val="5C301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C6855"/>
    <w:multiLevelType w:val="multilevel"/>
    <w:tmpl w:val="B0CE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F2410"/>
    <w:multiLevelType w:val="hybridMultilevel"/>
    <w:tmpl w:val="0A64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74EB"/>
    <w:multiLevelType w:val="hybridMultilevel"/>
    <w:tmpl w:val="0C090001"/>
    <w:styleLink w:val="ZZNumberslowerroman1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192408A"/>
    <w:multiLevelType w:val="hybridMultilevel"/>
    <w:tmpl w:val="799AA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50750B"/>
    <w:multiLevelType w:val="hybridMultilevel"/>
    <w:tmpl w:val="CD6EB018"/>
    <w:lvl w:ilvl="0" w:tplc="B678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29A3"/>
    <w:multiLevelType w:val="hybridMultilevel"/>
    <w:tmpl w:val="20DCF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6FE1B98"/>
    <w:multiLevelType w:val="multilevel"/>
    <w:tmpl w:val="7AC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5875E2"/>
    <w:multiLevelType w:val="hybridMultilevel"/>
    <w:tmpl w:val="461E81A8"/>
    <w:lvl w:ilvl="0" w:tplc="B678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25E9"/>
    <w:multiLevelType w:val="multilevel"/>
    <w:tmpl w:val="BCE6386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E64E1A"/>
    <w:multiLevelType w:val="hybridMultilevel"/>
    <w:tmpl w:val="EBE8E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9501C"/>
    <w:multiLevelType w:val="multilevel"/>
    <w:tmpl w:val="1832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4773F"/>
    <w:multiLevelType w:val="multilevel"/>
    <w:tmpl w:val="0B82B8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A4B6A9D"/>
    <w:multiLevelType w:val="multilevel"/>
    <w:tmpl w:val="B90EC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F17684"/>
    <w:multiLevelType w:val="hybridMultilevel"/>
    <w:tmpl w:val="9D22C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0809">
    <w:abstractNumId w:val="16"/>
  </w:num>
  <w:num w:numId="2" w16cid:durableId="1174227364">
    <w:abstractNumId w:val="22"/>
  </w:num>
  <w:num w:numId="3" w16cid:durableId="1250575055">
    <w:abstractNumId w:val="21"/>
  </w:num>
  <w:num w:numId="4" w16cid:durableId="1709840667">
    <w:abstractNumId w:val="24"/>
  </w:num>
  <w:num w:numId="5" w16cid:durableId="1670592899">
    <w:abstractNumId w:val="17"/>
  </w:num>
  <w:num w:numId="6" w16cid:durableId="1221861968">
    <w:abstractNumId w:val="2"/>
  </w:num>
  <w:num w:numId="7" w16cid:durableId="558438249">
    <w:abstractNumId w:val="15"/>
  </w:num>
  <w:num w:numId="8" w16cid:durableId="252712052">
    <w:abstractNumId w:val="26"/>
  </w:num>
  <w:num w:numId="9" w16cid:durableId="443304054">
    <w:abstractNumId w:val="1"/>
  </w:num>
  <w:num w:numId="10" w16cid:durableId="1507133813">
    <w:abstractNumId w:val="7"/>
  </w:num>
  <w:num w:numId="11" w16cid:durableId="193006909">
    <w:abstractNumId w:val="29"/>
  </w:num>
  <w:num w:numId="12" w16cid:durableId="877934913">
    <w:abstractNumId w:val="11"/>
  </w:num>
  <w:num w:numId="13" w16cid:durableId="135151031">
    <w:abstractNumId w:val="19"/>
  </w:num>
  <w:num w:numId="14" w16cid:durableId="780413601">
    <w:abstractNumId w:val="25"/>
  </w:num>
  <w:num w:numId="15" w16cid:durableId="2005160929">
    <w:abstractNumId w:val="8"/>
  </w:num>
  <w:num w:numId="16" w16cid:durableId="330987958">
    <w:abstractNumId w:val="10"/>
  </w:num>
  <w:num w:numId="17" w16cid:durableId="233708023">
    <w:abstractNumId w:val="10"/>
  </w:num>
  <w:num w:numId="18" w16cid:durableId="1264343950">
    <w:abstractNumId w:val="6"/>
  </w:num>
  <w:num w:numId="19" w16cid:durableId="524057758">
    <w:abstractNumId w:val="9"/>
  </w:num>
  <w:num w:numId="20" w16cid:durableId="2013944620">
    <w:abstractNumId w:val="4"/>
  </w:num>
  <w:num w:numId="21" w16cid:durableId="1923028368">
    <w:abstractNumId w:val="28"/>
  </w:num>
  <w:num w:numId="22" w16cid:durableId="1368289095">
    <w:abstractNumId w:val="18"/>
  </w:num>
  <w:num w:numId="23" w16cid:durableId="1312098122">
    <w:abstractNumId w:val="3"/>
  </w:num>
  <w:num w:numId="24" w16cid:durableId="2022197233">
    <w:abstractNumId w:val="12"/>
  </w:num>
  <w:num w:numId="25" w16cid:durableId="191306045">
    <w:abstractNumId w:val="27"/>
  </w:num>
  <w:num w:numId="26" w16cid:durableId="1828549771">
    <w:abstractNumId w:val="5"/>
  </w:num>
  <w:num w:numId="27" w16cid:durableId="698551089">
    <w:abstractNumId w:val="23"/>
  </w:num>
  <w:num w:numId="28" w16cid:durableId="1437091154">
    <w:abstractNumId w:val="0"/>
  </w:num>
  <w:num w:numId="29" w16cid:durableId="1828548437">
    <w:abstractNumId w:val="20"/>
  </w:num>
  <w:num w:numId="30" w16cid:durableId="203366908">
    <w:abstractNumId w:val="31"/>
  </w:num>
  <w:num w:numId="31" w16cid:durableId="999190848">
    <w:abstractNumId w:val="14"/>
  </w:num>
  <w:num w:numId="32" w16cid:durableId="452477973">
    <w:abstractNumId w:val="22"/>
  </w:num>
  <w:num w:numId="33" w16cid:durableId="2146392958">
    <w:abstractNumId w:val="30"/>
  </w:num>
  <w:num w:numId="34" w16cid:durableId="8192750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B8"/>
    <w:rsid w:val="00000719"/>
    <w:rsid w:val="00000E1C"/>
    <w:rsid w:val="000010FA"/>
    <w:rsid w:val="00002D68"/>
    <w:rsid w:val="000033F7"/>
    <w:rsid w:val="00003403"/>
    <w:rsid w:val="00003E86"/>
    <w:rsid w:val="00005347"/>
    <w:rsid w:val="00005DFB"/>
    <w:rsid w:val="000072B6"/>
    <w:rsid w:val="0001021B"/>
    <w:rsid w:val="00010588"/>
    <w:rsid w:val="00011D89"/>
    <w:rsid w:val="00012D9B"/>
    <w:rsid w:val="000142CC"/>
    <w:rsid w:val="00014CDE"/>
    <w:rsid w:val="00014F39"/>
    <w:rsid w:val="000154FD"/>
    <w:rsid w:val="00021B96"/>
    <w:rsid w:val="00022271"/>
    <w:rsid w:val="000235E8"/>
    <w:rsid w:val="00024310"/>
    <w:rsid w:val="00024485"/>
    <w:rsid w:val="00024ADA"/>
    <w:rsid w:val="00024D89"/>
    <w:rsid w:val="000250B6"/>
    <w:rsid w:val="00025143"/>
    <w:rsid w:val="00025507"/>
    <w:rsid w:val="00026311"/>
    <w:rsid w:val="00026540"/>
    <w:rsid w:val="00030CDD"/>
    <w:rsid w:val="00033609"/>
    <w:rsid w:val="00033D81"/>
    <w:rsid w:val="00033DC9"/>
    <w:rsid w:val="0003490C"/>
    <w:rsid w:val="00036EB1"/>
    <w:rsid w:val="00037366"/>
    <w:rsid w:val="00037DAF"/>
    <w:rsid w:val="00041BF0"/>
    <w:rsid w:val="0004288B"/>
    <w:rsid w:val="00042C8A"/>
    <w:rsid w:val="00042CB0"/>
    <w:rsid w:val="00044279"/>
    <w:rsid w:val="00044B73"/>
    <w:rsid w:val="0004536B"/>
    <w:rsid w:val="00046704"/>
    <w:rsid w:val="00046B68"/>
    <w:rsid w:val="00046E00"/>
    <w:rsid w:val="00051FA3"/>
    <w:rsid w:val="00051FB3"/>
    <w:rsid w:val="000527DD"/>
    <w:rsid w:val="00054906"/>
    <w:rsid w:val="00056EC4"/>
    <w:rsid w:val="000578B2"/>
    <w:rsid w:val="00060959"/>
    <w:rsid w:val="00060C8F"/>
    <w:rsid w:val="00060ECB"/>
    <w:rsid w:val="00061D9D"/>
    <w:rsid w:val="000628D3"/>
    <w:rsid w:val="0006298A"/>
    <w:rsid w:val="00063324"/>
    <w:rsid w:val="00063AE0"/>
    <w:rsid w:val="000663CD"/>
    <w:rsid w:val="000665E3"/>
    <w:rsid w:val="00066E3B"/>
    <w:rsid w:val="00067971"/>
    <w:rsid w:val="000679B6"/>
    <w:rsid w:val="00070696"/>
    <w:rsid w:val="00070AB1"/>
    <w:rsid w:val="00070B37"/>
    <w:rsid w:val="00072DAC"/>
    <w:rsid w:val="000733FE"/>
    <w:rsid w:val="00074145"/>
    <w:rsid w:val="00074219"/>
    <w:rsid w:val="00074467"/>
    <w:rsid w:val="00074ED5"/>
    <w:rsid w:val="00075647"/>
    <w:rsid w:val="0008167B"/>
    <w:rsid w:val="0008204A"/>
    <w:rsid w:val="00082147"/>
    <w:rsid w:val="000821A2"/>
    <w:rsid w:val="0008382B"/>
    <w:rsid w:val="00083C21"/>
    <w:rsid w:val="0008508E"/>
    <w:rsid w:val="00086DD2"/>
    <w:rsid w:val="00087795"/>
    <w:rsid w:val="00087951"/>
    <w:rsid w:val="0009113B"/>
    <w:rsid w:val="0009287D"/>
    <w:rsid w:val="00093402"/>
    <w:rsid w:val="00093727"/>
    <w:rsid w:val="00094ADE"/>
    <w:rsid w:val="00094DA3"/>
    <w:rsid w:val="00095BF3"/>
    <w:rsid w:val="00095DF7"/>
    <w:rsid w:val="00096193"/>
    <w:rsid w:val="00096CD1"/>
    <w:rsid w:val="00096E2D"/>
    <w:rsid w:val="00097865"/>
    <w:rsid w:val="000A012C"/>
    <w:rsid w:val="000A0EB9"/>
    <w:rsid w:val="000A186C"/>
    <w:rsid w:val="000A1EA4"/>
    <w:rsid w:val="000A1EE9"/>
    <w:rsid w:val="000A2476"/>
    <w:rsid w:val="000A2F96"/>
    <w:rsid w:val="000A3B2F"/>
    <w:rsid w:val="000A41E6"/>
    <w:rsid w:val="000A4D60"/>
    <w:rsid w:val="000A641A"/>
    <w:rsid w:val="000A692D"/>
    <w:rsid w:val="000A7F39"/>
    <w:rsid w:val="000B05D7"/>
    <w:rsid w:val="000B1B80"/>
    <w:rsid w:val="000B3EDB"/>
    <w:rsid w:val="000B45AC"/>
    <w:rsid w:val="000B543D"/>
    <w:rsid w:val="000B55F9"/>
    <w:rsid w:val="000B5BF7"/>
    <w:rsid w:val="000B6BC8"/>
    <w:rsid w:val="000C0303"/>
    <w:rsid w:val="000C0C33"/>
    <w:rsid w:val="000C2608"/>
    <w:rsid w:val="000C2EC5"/>
    <w:rsid w:val="000C42EA"/>
    <w:rsid w:val="000C4546"/>
    <w:rsid w:val="000C58F7"/>
    <w:rsid w:val="000D0329"/>
    <w:rsid w:val="000D1242"/>
    <w:rsid w:val="000D17E0"/>
    <w:rsid w:val="000D2ABA"/>
    <w:rsid w:val="000D3C44"/>
    <w:rsid w:val="000D5F2D"/>
    <w:rsid w:val="000D6469"/>
    <w:rsid w:val="000D6AD6"/>
    <w:rsid w:val="000D77DF"/>
    <w:rsid w:val="000E0970"/>
    <w:rsid w:val="000E0C98"/>
    <w:rsid w:val="000E1A29"/>
    <w:rsid w:val="000E2CF3"/>
    <w:rsid w:val="000E3CC7"/>
    <w:rsid w:val="000E68D2"/>
    <w:rsid w:val="000E6BD4"/>
    <w:rsid w:val="000E6D6D"/>
    <w:rsid w:val="000E7198"/>
    <w:rsid w:val="000E7280"/>
    <w:rsid w:val="000F1F1E"/>
    <w:rsid w:val="000F2259"/>
    <w:rsid w:val="000F275B"/>
    <w:rsid w:val="000F2DDA"/>
    <w:rsid w:val="000F2EA0"/>
    <w:rsid w:val="000F3163"/>
    <w:rsid w:val="000F3D9A"/>
    <w:rsid w:val="000F5213"/>
    <w:rsid w:val="000F5A5F"/>
    <w:rsid w:val="000F5E87"/>
    <w:rsid w:val="000F620E"/>
    <w:rsid w:val="001000E7"/>
    <w:rsid w:val="00100745"/>
    <w:rsid w:val="00101001"/>
    <w:rsid w:val="0010102D"/>
    <w:rsid w:val="00101C2A"/>
    <w:rsid w:val="00102BAB"/>
    <w:rsid w:val="00102E0D"/>
    <w:rsid w:val="00103154"/>
    <w:rsid w:val="00103276"/>
    <w:rsid w:val="0010392D"/>
    <w:rsid w:val="00103CE4"/>
    <w:rsid w:val="0010429D"/>
    <w:rsid w:val="0010447F"/>
    <w:rsid w:val="00104FE3"/>
    <w:rsid w:val="00106F7B"/>
    <w:rsid w:val="0010714F"/>
    <w:rsid w:val="0011035C"/>
    <w:rsid w:val="001120C5"/>
    <w:rsid w:val="00113916"/>
    <w:rsid w:val="00114EC4"/>
    <w:rsid w:val="001150FF"/>
    <w:rsid w:val="0011799A"/>
    <w:rsid w:val="00120BD3"/>
    <w:rsid w:val="00122FEA"/>
    <w:rsid w:val="001232BD"/>
    <w:rsid w:val="00123358"/>
    <w:rsid w:val="0012342A"/>
    <w:rsid w:val="0012367A"/>
    <w:rsid w:val="001236DC"/>
    <w:rsid w:val="00124481"/>
    <w:rsid w:val="00124ED5"/>
    <w:rsid w:val="00125E9F"/>
    <w:rsid w:val="001276FA"/>
    <w:rsid w:val="00127B11"/>
    <w:rsid w:val="001301F1"/>
    <w:rsid w:val="001318E7"/>
    <w:rsid w:val="00131BF4"/>
    <w:rsid w:val="0013327A"/>
    <w:rsid w:val="001337B5"/>
    <w:rsid w:val="001345C9"/>
    <w:rsid w:val="00134FF9"/>
    <w:rsid w:val="00137428"/>
    <w:rsid w:val="00140923"/>
    <w:rsid w:val="00140D68"/>
    <w:rsid w:val="00141F41"/>
    <w:rsid w:val="00143987"/>
    <w:rsid w:val="0014458D"/>
    <w:rsid w:val="001447B3"/>
    <w:rsid w:val="00145B73"/>
    <w:rsid w:val="00147F4F"/>
    <w:rsid w:val="0015115C"/>
    <w:rsid w:val="00151378"/>
    <w:rsid w:val="00151C85"/>
    <w:rsid w:val="00152073"/>
    <w:rsid w:val="00152329"/>
    <w:rsid w:val="00154153"/>
    <w:rsid w:val="00156598"/>
    <w:rsid w:val="00157CE2"/>
    <w:rsid w:val="00160FF5"/>
    <w:rsid w:val="00161939"/>
    <w:rsid w:val="00161AA0"/>
    <w:rsid w:val="00161D2E"/>
    <w:rsid w:val="00161F3E"/>
    <w:rsid w:val="00162093"/>
    <w:rsid w:val="00162CA9"/>
    <w:rsid w:val="00162FF1"/>
    <w:rsid w:val="001642F1"/>
    <w:rsid w:val="00165459"/>
    <w:rsid w:val="00165A57"/>
    <w:rsid w:val="001660A2"/>
    <w:rsid w:val="00166347"/>
    <w:rsid w:val="001712C2"/>
    <w:rsid w:val="00172BAF"/>
    <w:rsid w:val="00174A25"/>
    <w:rsid w:val="00175A8E"/>
    <w:rsid w:val="00175D65"/>
    <w:rsid w:val="00176052"/>
    <w:rsid w:val="0017674D"/>
    <w:rsid w:val="001771DD"/>
    <w:rsid w:val="00177995"/>
    <w:rsid w:val="00177A8C"/>
    <w:rsid w:val="0018083F"/>
    <w:rsid w:val="00180B66"/>
    <w:rsid w:val="001817D1"/>
    <w:rsid w:val="0018244E"/>
    <w:rsid w:val="00184552"/>
    <w:rsid w:val="00184A4D"/>
    <w:rsid w:val="00186873"/>
    <w:rsid w:val="00186B33"/>
    <w:rsid w:val="00190035"/>
    <w:rsid w:val="001912B4"/>
    <w:rsid w:val="00191C45"/>
    <w:rsid w:val="00192F9D"/>
    <w:rsid w:val="001954A8"/>
    <w:rsid w:val="00196EB8"/>
    <w:rsid w:val="00196EFB"/>
    <w:rsid w:val="00197203"/>
    <w:rsid w:val="001975E7"/>
    <w:rsid w:val="001979FF"/>
    <w:rsid w:val="00197B17"/>
    <w:rsid w:val="001A1950"/>
    <w:rsid w:val="001A1C54"/>
    <w:rsid w:val="001A2DC8"/>
    <w:rsid w:val="001A2E4A"/>
    <w:rsid w:val="001A3ACE"/>
    <w:rsid w:val="001A5C4A"/>
    <w:rsid w:val="001A6272"/>
    <w:rsid w:val="001B058F"/>
    <w:rsid w:val="001B2D31"/>
    <w:rsid w:val="001B555C"/>
    <w:rsid w:val="001B5666"/>
    <w:rsid w:val="001B6B96"/>
    <w:rsid w:val="001B738B"/>
    <w:rsid w:val="001B79E9"/>
    <w:rsid w:val="001C01AA"/>
    <w:rsid w:val="001C04F6"/>
    <w:rsid w:val="001C05D0"/>
    <w:rsid w:val="001C09DB"/>
    <w:rsid w:val="001C0DB4"/>
    <w:rsid w:val="001C277E"/>
    <w:rsid w:val="001C2A72"/>
    <w:rsid w:val="001C307D"/>
    <w:rsid w:val="001C31B7"/>
    <w:rsid w:val="001D06BC"/>
    <w:rsid w:val="001D0B75"/>
    <w:rsid w:val="001D19D5"/>
    <w:rsid w:val="001D39A5"/>
    <w:rsid w:val="001D3C09"/>
    <w:rsid w:val="001D44E8"/>
    <w:rsid w:val="001D5F89"/>
    <w:rsid w:val="001D60EC"/>
    <w:rsid w:val="001D6F59"/>
    <w:rsid w:val="001E265A"/>
    <w:rsid w:val="001E4467"/>
    <w:rsid w:val="001E44DF"/>
    <w:rsid w:val="001E4EB0"/>
    <w:rsid w:val="001E68A5"/>
    <w:rsid w:val="001E6BB0"/>
    <w:rsid w:val="001E7282"/>
    <w:rsid w:val="001F0CAC"/>
    <w:rsid w:val="001F2C16"/>
    <w:rsid w:val="001F3826"/>
    <w:rsid w:val="001F4FC3"/>
    <w:rsid w:val="001F6E46"/>
    <w:rsid w:val="001F7C91"/>
    <w:rsid w:val="002033B7"/>
    <w:rsid w:val="00206463"/>
    <w:rsid w:val="00206F2F"/>
    <w:rsid w:val="00207717"/>
    <w:rsid w:val="0021053D"/>
    <w:rsid w:val="002106A5"/>
    <w:rsid w:val="00210A92"/>
    <w:rsid w:val="00210E3F"/>
    <w:rsid w:val="00210E44"/>
    <w:rsid w:val="0021256D"/>
    <w:rsid w:val="00212B95"/>
    <w:rsid w:val="00212DBD"/>
    <w:rsid w:val="00215CC8"/>
    <w:rsid w:val="002167BE"/>
    <w:rsid w:val="00216C03"/>
    <w:rsid w:val="00220A1A"/>
    <w:rsid w:val="00220C04"/>
    <w:rsid w:val="0022246E"/>
    <w:rsid w:val="0022278D"/>
    <w:rsid w:val="00224866"/>
    <w:rsid w:val="00224D1B"/>
    <w:rsid w:val="00225669"/>
    <w:rsid w:val="0022701F"/>
    <w:rsid w:val="002270BA"/>
    <w:rsid w:val="00227363"/>
    <w:rsid w:val="00227C68"/>
    <w:rsid w:val="0022CF1C"/>
    <w:rsid w:val="0023154E"/>
    <w:rsid w:val="00232113"/>
    <w:rsid w:val="00232202"/>
    <w:rsid w:val="00232F38"/>
    <w:rsid w:val="0023300B"/>
    <w:rsid w:val="002333F5"/>
    <w:rsid w:val="00233724"/>
    <w:rsid w:val="002349CC"/>
    <w:rsid w:val="002365B4"/>
    <w:rsid w:val="00236E7E"/>
    <w:rsid w:val="00237529"/>
    <w:rsid w:val="002376AF"/>
    <w:rsid w:val="00237A91"/>
    <w:rsid w:val="00240A43"/>
    <w:rsid w:val="00240AFC"/>
    <w:rsid w:val="002432E1"/>
    <w:rsid w:val="00245121"/>
    <w:rsid w:val="00246207"/>
    <w:rsid w:val="00246C5E"/>
    <w:rsid w:val="002478AB"/>
    <w:rsid w:val="00247B09"/>
    <w:rsid w:val="00250960"/>
    <w:rsid w:val="00251343"/>
    <w:rsid w:val="002536A4"/>
    <w:rsid w:val="00254F58"/>
    <w:rsid w:val="0025637C"/>
    <w:rsid w:val="002569E9"/>
    <w:rsid w:val="00257BE0"/>
    <w:rsid w:val="002619D3"/>
    <w:rsid w:val="002620BC"/>
    <w:rsid w:val="00262802"/>
    <w:rsid w:val="00263A90"/>
    <w:rsid w:val="00263B8F"/>
    <w:rsid w:val="0026408B"/>
    <w:rsid w:val="002643A9"/>
    <w:rsid w:val="00267C3E"/>
    <w:rsid w:val="00270426"/>
    <w:rsid w:val="002709BB"/>
    <w:rsid w:val="00270A16"/>
    <w:rsid w:val="0027131C"/>
    <w:rsid w:val="00272379"/>
    <w:rsid w:val="00273ACB"/>
    <w:rsid w:val="00273BAC"/>
    <w:rsid w:val="0027431D"/>
    <w:rsid w:val="00274B0F"/>
    <w:rsid w:val="002763B3"/>
    <w:rsid w:val="002802E3"/>
    <w:rsid w:val="00281C5F"/>
    <w:rsid w:val="00281CB1"/>
    <w:rsid w:val="0028213D"/>
    <w:rsid w:val="00282258"/>
    <w:rsid w:val="00283026"/>
    <w:rsid w:val="00283B4F"/>
    <w:rsid w:val="00285604"/>
    <w:rsid w:val="00285E16"/>
    <w:rsid w:val="002862F1"/>
    <w:rsid w:val="00286AC0"/>
    <w:rsid w:val="002871E2"/>
    <w:rsid w:val="0029091D"/>
    <w:rsid w:val="00291373"/>
    <w:rsid w:val="00291816"/>
    <w:rsid w:val="00292433"/>
    <w:rsid w:val="0029532B"/>
    <w:rsid w:val="00295800"/>
    <w:rsid w:val="00295815"/>
    <w:rsid w:val="002958D3"/>
    <w:rsid w:val="0029597D"/>
    <w:rsid w:val="002962C3"/>
    <w:rsid w:val="00297524"/>
    <w:rsid w:val="0029752B"/>
    <w:rsid w:val="002A0A9C"/>
    <w:rsid w:val="002A0C2D"/>
    <w:rsid w:val="002A0E78"/>
    <w:rsid w:val="002A1FCA"/>
    <w:rsid w:val="002A4168"/>
    <w:rsid w:val="002A483C"/>
    <w:rsid w:val="002B0305"/>
    <w:rsid w:val="002B0C7C"/>
    <w:rsid w:val="002B1729"/>
    <w:rsid w:val="002B21BA"/>
    <w:rsid w:val="002B2B02"/>
    <w:rsid w:val="002B2CC5"/>
    <w:rsid w:val="002B3667"/>
    <w:rsid w:val="002B36C7"/>
    <w:rsid w:val="002B38FE"/>
    <w:rsid w:val="002B3C11"/>
    <w:rsid w:val="002B4DD4"/>
    <w:rsid w:val="002B5277"/>
    <w:rsid w:val="002B5375"/>
    <w:rsid w:val="002B69D1"/>
    <w:rsid w:val="002B77C1"/>
    <w:rsid w:val="002B7B4E"/>
    <w:rsid w:val="002C0ED7"/>
    <w:rsid w:val="002C166D"/>
    <w:rsid w:val="002C1A63"/>
    <w:rsid w:val="002C2728"/>
    <w:rsid w:val="002C5208"/>
    <w:rsid w:val="002C5397"/>
    <w:rsid w:val="002C5835"/>
    <w:rsid w:val="002C5B7C"/>
    <w:rsid w:val="002D169C"/>
    <w:rsid w:val="002D1D1F"/>
    <w:rsid w:val="002D1E0D"/>
    <w:rsid w:val="002D31BC"/>
    <w:rsid w:val="002D5006"/>
    <w:rsid w:val="002D57AB"/>
    <w:rsid w:val="002D5B7C"/>
    <w:rsid w:val="002D673C"/>
    <w:rsid w:val="002D6A8E"/>
    <w:rsid w:val="002D6BF6"/>
    <w:rsid w:val="002D7C61"/>
    <w:rsid w:val="002E01D0"/>
    <w:rsid w:val="002E1222"/>
    <w:rsid w:val="002E161D"/>
    <w:rsid w:val="002E1E0A"/>
    <w:rsid w:val="002E28A2"/>
    <w:rsid w:val="002E3100"/>
    <w:rsid w:val="002E3B77"/>
    <w:rsid w:val="002E41BE"/>
    <w:rsid w:val="002E4EF2"/>
    <w:rsid w:val="002E6C95"/>
    <w:rsid w:val="002E7C36"/>
    <w:rsid w:val="002E7C9B"/>
    <w:rsid w:val="002F0D17"/>
    <w:rsid w:val="002F0DFC"/>
    <w:rsid w:val="002F214E"/>
    <w:rsid w:val="002F2E4F"/>
    <w:rsid w:val="002F3D32"/>
    <w:rsid w:val="002F4BA3"/>
    <w:rsid w:val="002F5726"/>
    <w:rsid w:val="002F5F31"/>
    <w:rsid w:val="002F5F46"/>
    <w:rsid w:val="003011EA"/>
    <w:rsid w:val="00302216"/>
    <w:rsid w:val="00302B57"/>
    <w:rsid w:val="00302D71"/>
    <w:rsid w:val="00303E53"/>
    <w:rsid w:val="00305C69"/>
    <w:rsid w:val="00305CC1"/>
    <w:rsid w:val="00306E5F"/>
    <w:rsid w:val="00307E14"/>
    <w:rsid w:val="00307E18"/>
    <w:rsid w:val="003111DA"/>
    <w:rsid w:val="00312E98"/>
    <w:rsid w:val="00314054"/>
    <w:rsid w:val="00316EB3"/>
    <w:rsid w:val="00316F27"/>
    <w:rsid w:val="003214F1"/>
    <w:rsid w:val="00322C30"/>
    <w:rsid w:val="00322D06"/>
    <w:rsid w:val="00322E4B"/>
    <w:rsid w:val="0032515A"/>
    <w:rsid w:val="00325C2F"/>
    <w:rsid w:val="00325EA5"/>
    <w:rsid w:val="00326880"/>
    <w:rsid w:val="00327870"/>
    <w:rsid w:val="00330A1C"/>
    <w:rsid w:val="003311B4"/>
    <w:rsid w:val="0033259D"/>
    <w:rsid w:val="003333D2"/>
    <w:rsid w:val="00333ADA"/>
    <w:rsid w:val="00334686"/>
    <w:rsid w:val="003366D9"/>
    <w:rsid w:val="00336EE0"/>
    <w:rsid w:val="00337339"/>
    <w:rsid w:val="0033767E"/>
    <w:rsid w:val="00337BBB"/>
    <w:rsid w:val="00340345"/>
    <w:rsid w:val="003406C6"/>
    <w:rsid w:val="00340A98"/>
    <w:rsid w:val="003418CC"/>
    <w:rsid w:val="003434EE"/>
    <w:rsid w:val="003459BD"/>
    <w:rsid w:val="00350684"/>
    <w:rsid w:val="00350927"/>
    <w:rsid w:val="00350D38"/>
    <w:rsid w:val="003518C7"/>
    <w:rsid w:val="00351B36"/>
    <w:rsid w:val="00354025"/>
    <w:rsid w:val="00355EF4"/>
    <w:rsid w:val="00357B4E"/>
    <w:rsid w:val="00360141"/>
    <w:rsid w:val="0036024E"/>
    <w:rsid w:val="00360856"/>
    <w:rsid w:val="00360AEC"/>
    <w:rsid w:val="003661A6"/>
    <w:rsid w:val="003716FD"/>
    <w:rsid w:val="0037204B"/>
    <w:rsid w:val="00373E2B"/>
    <w:rsid w:val="003744CF"/>
    <w:rsid w:val="00374717"/>
    <w:rsid w:val="0037618E"/>
    <w:rsid w:val="003765A5"/>
    <w:rsid w:val="0037676C"/>
    <w:rsid w:val="0037692E"/>
    <w:rsid w:val="00380904"/>
    <w:rsid w:val="00381043"/>
    <w:rsid w:val="00382684"/>
    <w:rsid w:val="003829E5"/>
    <w:rsid w:val="003857DD"/>
    <w:rsid w:val="00386109"/>
    <w:rsid w:val="00386543"/>
    <w:rsid w:val="00386944"/>
    <w:rsid w:val="00387023"/>
    <w:rsid w:val="0038776E"/>
    <w:rsid w:val="0039197D"/>
    <w:rsid w:val="00393ED8"/>
    <w:rsid w:val="00394807"/>
    <w:rsid w:val="0039498B"/>
    <w:rsid w:val="00394E13"/>
    <w:rsid w:val="00394E2B"/>
    <w:rsid w:val="00395083"/>
    <w:rsid w:val="003956CC"/>
    <w:rsid w:val="00395C9A"/>
    <w:rsid w:val="00396BDD"/>
    <w:rsid w:val="003A0853"/>
    <w:rsid w:val="003A12C4"/>
    <w:rsid w:val="003A31F4"/>
    <w:rsid w:val="003A347A"/>
    <w:rsid w:val="003A39B9"/>
    <w:rsid w:val="003A5731"/>
    <w:rsid w:val="003A5D8D"/>
    <w:rsid w:val="003A6B67"/>
    <w:rsid w:val="003A6B82"/>
    <w:rsid w:val="003B0127"/>
    <w:rsid w:val="003B0CBD"/>
    <w:rsid w:val="003B13B6"/>
    <w:rsid w:val="003B14C3"/>
    <w:rsid w:val="003B15E6"/>
    <w:rsid w:val="003B22EF"/>
    <w:rsid w:val="003B2B42"/>
    <w:rsid w:val="003B383B"/>
    <w:rsid w:val="003B408A"/>
    <w:rsid w:val="003B41F7"/>
    <w:rsid w:val="003B4738"/>
    <w:rsid w:val="003B6B4D"/>
    <w:rsid w:val="003B7E90"/>
    <w:rsid w:val="003C08A2"/>
    <w:rsid w:val="003C2045"/>
    <w:rsid w:val="003C43A1"/>
    <w:rsid w:val="003C4E55"/>
    <w:rsid w:val="003C4FC0"/>
    <w:rsid w:val="003C55F4"/>
    <w:rsid w:val="003C5CD5"/>
    <w:rsid w:val="003C6032"/>
    <w:rsid w:val="003C6603"/>
    <w:rsid w:val="003C68A1"/>
    <w:rsid w:val="003C71A3"/>
    <w:rsid w:val="003C7897"/>
    <w:rsid w:val="003C7A3F"/>
    <w:rsid w:val="003D2766"/>
    <w:rsid w:val="003D2A74"/>
    <w:rsid w:val="003D3332"/>
    <w:rsid w:val="003D3D88"/>
    <w:rsid w:val="003D3E8F"/>
    <w:rsid w:val="003D3EDC"/>
    <w:rsid w:val="003D6475"/>
    <w:rsid w:val="003D6EE6"/>
    <w:rsid w:val="003E102F"/>
    <w:rsid w:val="003E375C"/>
    <w:rsid w:val="003E3F94"/>
    <w:rsid w:val="003E4086"/>
    <w:rsid w:val="003E40D0"/>
    <w:rsid w:val="003E639E"/>
    <w:rsid w:val="003E692A"/>
    <w:rsid w:val="003E71E5"/>
    <w:rsid w:val="003E75C8"/>
    <w:rsid w:val="003F0445"/>
    <w:rsid w:val="003F0861"/>
    <w:rsid w:val="003F0CF0"/>
    <w:rsid w:val="003F14B1"/>
    <w:rsid w:val="003F2A34"/>
    <w:rsid w:val="003F2B20"/>
    <w:rsid w:val="003F3289"/>
    <w:rsid w:val="003F3C62"/>
    <w:rsid w:val="003F415D"/>
    <w:rsid w:val="003F4772"/>
    <w:rsid w:val="003F4A78"/>
    <w:rsid w:val="003F5750"/>
    <w:rsid w:val="003F5BA0"/>
    <w:rsid w:val="003F5CB9"/>
    <w:rsid w:val="004013C7"/>
    <w:rsid w:val="00401FCF"/>
    <w:rsid w:val="004034B7"/>
    <w:rsid w:val="004052EE"/>
    <w:rsid w:val="00405C74"/>
    <w:rsid w:val="00406285"/>
    <w:rsid w:val="00406AED"/>
    <w:rsid w:val="00406DAA"/>
    <w:rsid w:val="00410577"/>
    <w:rsid w:val="004115A2"/>
    <w:rsid w:val="00412272"/>
    <w:rsid w:val="004148F9"/>
    <w:rsid w:val="004176E3"/>
    <w:rsid w:val="0042084E"/>
    <w:rsid w:val="00420955"/>
    <w:rsid w:val="00421C96"/>
    <w:rsid w:val="00421EEF"/>
    <w:rsid w:val="00424D65"/>
    <w:rsid w:val="00426039"/>
    <w:rsid w:val="00430357"/>
    <w:rsid w:val="00430393"/>
    <w:rsid w:val="00430546"/>
    <w:rsid w:val="004317A5"/>
    <w:rsid w:val="00431806"/>
    <w:rsid w:val="00431A70"/>
    <w:rsid w:val="00431F42"/>
    <w:rsid w:val="00434C99"/>
    <w:rsid w:val="0043593C"/>
    <w:rsid w:val="00440E2F"/>
    <w:rsid w:val="00441177"/>
    <w:rsid w:val="00441EB8"/>
    <w:rsid w:val="00442C6C"/>
    <w:rsid w:val="00443CBE"/>
    <w:rsid w:val="00443E8A"/>
    <w:rsid w:val="004441BC"/>
    <w:rsid w:val="00444769"/>
    <w:rsid w:val="00444933"/>
    <w:rsid w:val="004468B4"/>
    <w:rsid w:val="00446D86"/>
    <w:rsid w:val="00447B9E"/>
    <w:rsid w:val="00447EB5"/>
    <w:rsid w:val="00450B59"/>
    <w:rsid w:val="0045230A"/>
    <w:rsid w:val="00452DF9"/>
    <w:rsid w:val="00452EB9"/>
    <w:rsid w:val="004545C1"/>
    <w:rsid w:val="00454A7D"/>
    <w:rsid w:val="00454AD0"/>
    <w:rsid w:val="00455AA5"/>
    <w:rsid w:val="0045711F"/>
    <w:rsid w:val="00457337"/>
    <w:rsid w:val="00460319"/>
    <w:rsid w:val="00462A40"/>
    <w:rsid w:val="00462E3D"/>
    <w:rsid w:val="0046431F"/>
    <w:rsid w:val="004655F3"/>
    <w:rsid w:val="00466E79"/>
    <w:rsid w:val="00470D7D"/>
    <w:rsid w:val="00472A84"/>
    <w:rsid w:val="0047372D"/>
    <w:rsid w:val="00473BA3"/>
    <w:rsid w:val="004743DD"/>
    <w:rsid w:val="00474CEA"/>
    <w:rsid w:val="00481779"/>
    <w:rsid w:val="00481D8D"/>
    <w:rsid w:val="00482110"/>
    <w:rsid w:val="00483968"/>
    <w:rsid w:val="004841BE"/>
    <w:rsid w:val="00484F86"/>
    <w:rsid w:val="00485287"/>
    <w:rsid w:val="0048655C"/>
    <w:rsid w:val="004868E0"/>
    <w:rsid w:val="00487302"/>
    <w:rsid w:val="00487A1A"/>
    <w:rsid w:val="00490205"/>
    <w:rsid w:val="00490746"/>
    <w:rsid w:val="00490852"/>
    <w:rsid w:val="004912F7"/>
    <w:rsid w:val="00491C9C"/>
    <w:rsid w:val="00492C3A"/>
    <w:rsid w:val="00492F30"/>
    <w:rsid w:val="00493ED9"/>
    <w:rsid w:val="004946F4"/>
    <w:rsid w:val="0049487E"/>
    <w:rsid w:val="004952D8"/>
    <w:rsid w:val="004957AA"/>
    <w:rsid w:val="0049659D"/>
    <w:rsid w:val="00496BCA"/>
    <w:rsid w:val="00497EC5"/>
    <w:rsid w:val="004A160D"/>
    <w:rsid w:val="004A2084"/>
    <w:rsid w:val="004A3E81"/>
    <w:rsid w:val="004A4195"/>
    <w:rsid w:val="004A5610"/>
    <w:rsid w:val="004A5C62"/>
    <w:rsid w:val="004A5CE5"/>
    <w:rsid w:val="004A707D"/>
    <w:rsid w:val="004A7AD6"/>
    <w:rsid w:val="004B041A"/>
    <w:rsid w:val="004B0974"/>
    <w:rsid w:val="004B4185"/>
    <w:rsid w:val="004B4318"/>
    <w:rsid w:val="004B44E6"/>
    <w:rsid w:val="004B6854"/>
    <w:rsid w:val="004B6EF3"/>
    <w:rsid w:val="004C01E9"/>
    <w:rsid w:val="004C2291"/>
    <w:rsid w:val="004C2B3A"/>
    <w:rsid w:val="004C5541"/>
    <w:rsid w:val="004C6EEE"/>
    <w:rsid w:val="004C702B"/>
    <w:rsid w:val="004C7A8B"/>
    <w:rsid w:val="004D0033"/>
    <w:rsid w:val="004D016B"/>
    <w:rsid w:val="004D0685"/>
    <w:rsid w:val="004D1B22"/>
    <w:rsid w:val="004D1C45"/>
    <w:rsid w:val="004D23CC"/>
    <w:rsid w:val="004D258E"/>
    <w:rsid w:val="004D26E2"/>
    <w:rsid w:val="004D36F2"/>
    <w:rsid w:val="004D37AC"/>
    <w:rsid w:val="004D3B34"/>
    <w:rsid w:val="004D4E70"/>
    <w:rsid w:val="004D5FA6"/>
    <w:rsid w:val="004D6C67"/>
    <w:rsid w:val="004D6E60"/>
    <w:rsid w:val="004D7272"/>
    <w:rsid w:val="004E02E1"/>
    <w:rsid w:val="004E1106"/>
    <w:rsid w:val="004E138F"/>
    <w:rsid w:val="004E182C"/>
    <w:rsid w:val="004E29D7"/>
    <w:rsid w:val="004E35B9"/>
    <w:rsid w:val="004E4649"/>
    <w:rsid w:val="004E4799"/>
    <w:rsid w:val="004E48B8"/>
    <w:rsid w:val="004E4A61"/>
    <w:rsid w:val="004E594B"/>
    <w:rsid w:val="004E5C2B"/>
    <w:rsid w:val="004E68E4"/>
    <w:rsid w:val="004F00DD"/>
    <w:rsid w:val="004F2133"/>
    <w:rsid w:val="004F5398"/>
    <w:rsid w:val="004F55F1"/>
    <w:rsid w:val="004F6936"/>
    <w:rsid w:val="00500365"/>
    <w:rsid w:val="0050067E"/>
    <w:rsid w:val="00501033"/>
    <w:rsid w:val="00501B00"/>
    <w:rsid w:val="00502358"/>
    <w:rsid w:val="00503DC6"/>
    <w:rsid w:val="00506F5D"/>
    <w:rsid w:val="00507D07"/>
    <w:rsid w:val="00510C37"/>
    <w:rsid w:val="005126D0"/>
    <w:rsid w:val="00514667"/>
    <w:rsid w:val="0051568D"/>
    <w:rsid w:val="005209D1"/>
    <w:rsid w:val="00520BCD"/>
    <w:rsid w:val="00522E6B"/>
    <w:rsid w:val="0052308A"/>
    <w:rsid w:val="0052457B"/>
    <w:rsid w:val="00526AC7"/>
    <w:rsid w:val="00526C15"/>
    <w:rsid w:val="0053275B"/>
    <w:rsid w:val="005340F9"/>
    <w:rsid w:val="00534B1A"/>
    <w:rsid w:val="00535C75"/>
    <w:rsid w:val="00536499"/>
    <w:rsid w:val="00537ED3"/>
    <w:rsid w:val="005419C7"/>
    <w:rsid w:val="00542647"/>
    <w:rsid w:val="00542A03"/>
    <w:rsid w:val="0054353E"/>
    <w:rsid w:val="00543569"/>
    <w:rsid w:val="00543903"/>
    <w:rsid w:val="00543BCC"/>
    <w:rsid w:val="00543F11"/>
    <w:rsid w:val="00544135"/>
    <w:rsid w:val="00544813"/>
    <w:rsid w:val="00545440"/>
    <w:rsid w:val="00546305"/>
    <w:rsid w:val="0054672B"/>
    <w:rsid w:val="00546F5C"/>
    <w:rsid w:val="005470B1"/>
    <w:rsid w:val="005475F2"/>
    <w:rsid w:val="00547A95"/>
    <w:rsid w:val="00550AC1"/>
    <w:rsid w:val="0055119B"/>
    <w:rsid w:val="005517AD"/>
    <w:rsid w:val="00551E39"/>
    <w:rsid w:val="005520D1"/>
    <w:rsid w:val="0055248C"/>
    <w:rsid w:val="00555F10"/>
    <w:rsid w:val="0055619C"/>
    <w:rsid w:val="00556B12"/>
    <w:rsid w:val="00561202"/>
    <w:rsid w:val="00562507"/>
    <w:rsid w:val="00562811"/>
    <w:rsid w:val="0056471F"/>
    <w:rsid w:val="00566B06"/>
    <w:rsid w:val="00572031"/>
    <w:rsid w:val="00572282"/>
    <w:rsid w:val="00573B7F"/>
    <w:rsid w:val="00573CE3"/>
    <w:rsid w:val="00576E84"/>
    <w:rsid w:val="00580394"/>
    <w:rsid w:val="005809CD"/>
    <w:rsid w:val="00582B8C"/>
    <w:rsid w:val="00586528"/>
    <w:rsid w:val="0058757E"/>
    <w:rsid w:val="00587763"/>
    <w:rsid w:val="005928D0"/>
    <w:rsid w:val="00593BD3"/>
    <w:rsid w:val="00594631"/>
    <w:rsid w:val="00595109"/>
    <w:rsid w:val="00596A4B"/>
    <w:rsid w:val="00596CE5"/>
    <w:rsid w:val="005972D9"/>
    <w:rsid w:val="00597507"/>
    <w:rsid w:val="005A05A5"/>
    <w:rsid w:val="005A1B2B"/>
    <w:rsid w:val="005A2195"/>
    <w:rsid w:val="005A2641"/>
    <w:rsid w:val="005A3079"/>
    <w:rsid w:val="005A39F2"/>
    <w:rsid w:val="005A479D"/>
    <w:rsid w:val="005A6175"/>
    <w:rsid w:val="005A6760"/>
    <w:rsid w:val="005A76F3"/>
    <w:rsid w:val="005B063D"/>
    <w:rsid w:val="005B07D5"/>
    <w:rsid w:val="005B1812"/>
    <w:rsid w:val="005B1C6D"/>
    <w:rsid w:val="005B21B6"/>
    <w:rsid w:val="005B3A08"/>
    <w:rsid w:val="005B40C6"/>
    <w:rsid w:val="005B58A5"/>
    <w:rsid w:val="005B7A63"/>
    <w:rsid w:val="005C0955"/>
    <w:rsid w:val="005C49DA"/>
    <w:rsid w:val="005C50F3"/>
    <w:rsid w:val="005C54B5"/>
    <w:rsid w:val="005C555F"/>
    <w:rsid w:val="005C5D80"/>
    <w:rsid w:val="005C5D91"/>
    <w:rsid w:val="005C6160"/>
    <w:rsid w:val="005C6224"/>
    <w:rsid w:val="005C7DCE"/>
    <w:rsid w:val="005D07B8"/>
    <w:rsid w:val="005D0D04"/>
    <w:rsid w:val="005D0F52"/>
    <w:rsid w:val="005D19EB"/>
    <w:rsid w:val="005D3D62"/>
    <w:rsid w:val="005D483E"/>
    <w:rsid w:val="005D4D0C"/>
    <w:rsid w:val="005D5DA8"/>
    <w:rsid w:val="005D6597"/>
    <w:rsid w:val="005E0473"/>
    <w:rsid w:val="005E14E7"/>
    <w:rsid w:val="005E209B"/>
    <w:rsid w:val="005E26A3"/>
    <w:rsid w:val="005E2ECB"/>
    <w:rsid w:val="005E447E"/>
    <w:rsid w:val="005E4FD1"/>
    <w:rsid w:val="005E5765"/>
    <w:rsid w:val="005E77BC"/>
    <w:rsid w:val="005F0775"/>
    <w:rsid w:val="005F0CF5"/>
    <w:rsid w:val="005F13ED"/>
    <w:rsid w:val="005F21EB"/>
    <w:rsid w:val="005F4196"/>
    <w:rsid w:val="005F424B"/>
    <w:rsid w:val="005F560E"/>
    <w:rsid w:val="005F6453"/>
    <w:rsid w:val="005F64CF"/>
    <w:rsid w:val="005F64F8"/>
    <w:rsid w:val="00600449"/>
    <w:rsid w:val="00601DA2"/>
    <w:rsid w:val="0060300F"/>
    <w:rsid w:val="006041AD"/>
    <w:rsid w:val="00604F2B"/>
    <w:rsid w:val="00605908"/>
    <w:rsid w:val="0060772D"/>
    <w:rsid w:val="00607850"/>
    <w:rsid w:val="00607EF7"/>
    <w:rsid w:val="00610080"/>
    <w:rsid w:val="00610D7C"/>
    <w:rsid w:val="00613414"/>
    <w:rsid w:val="00617A42"/>
    <w:rsid w:val="00620154"/>
    <w:rsid w:val="00621533"/>
    <w:rsid w:val="0062373D"/>
    <w:rsid w:val="0062408D"/>
    <w:rsid w:val="006240CC"/>
    <w:rsid w:val="00624940"/>
    <w:rsid w:val="006254F8"/>
    <w:rsid w:val="006264EE"/>
    <w:rsid w:val="00627DA7"/>
    <w:rsid w:val="006303D8"/>
    <w:rsid w:val="006305A7"/>
    <w:rsid w:val="00630DA4"/>
    <w:rsid w:val="00631CD4"/>
    <w:rsid w:val="00632597"/>
    <w:rsid w:val="006347AC"/>
    <w:rsid w:val="00634A0B"/>
    <w:rsid w:val="00634D13"/>
    <w:rsid w:val="006358B4"/>
    <w:rsid w:val="006371C6"/>
    <w:rsid w:val="00641724"/>
    <w:rsid w:val="006419AA"/>
    <w:rsid w:val="00642EE6"/>
    <w:rsid w:val="006435E1"/>
    <w:rsid w:val="00644B1F"/>
    <w:rsid w:val="00644B7E"/>
    <w:rsid w:val="006453F1"/>
    <w:rsid w:val="006454E6"/>
    <w:rsid w:val="00646235"/>
    <w:rsid w:val="00646666"/>
    <w:rsid w:val="00646A68"/>
    <w:rsid w:val="006503A0"/>
    <w:rsid w:val="006505BD"/>
    <w:rsid w:val="006505D6"/>
    <w:rsid w:val="006508EA"/>
    <w:rsid w:val="0065092E"/>
    <w:rsid w:val="00651E64"/>
    <w:rsid w:val="00652F4D"/>
    <w:rsid w:val="006557A7"/>
    <w:rsid w:val="00656290"/>
    <w:rsid w:val="006601C9"/>
    <w:rsid w:val="006608D8"/>
    <w:rsid w:val="00661088"/>
    <w:rsid w:val="006621D7"/>
    <w:rsid w:val="0066302A"/>
    <w:rsid w:val="00664B00"/>
    <w:rsid w:val="00666708"/>
    <w:rsid w:val="00667770"/>
    <w:rsid w:val="006704B6"/>
    <w:rsid w:val="00670597"/>
    <w:rsid w:val="006706D0"/>
    <w:rsid w:val="00671A2D"/>
    <w:rsid w:val="00672FC6"/>
    <w:rsid w:val="00675887"/>
    <w:rsid w:val="006766F2"/>
    <w:rsid w:val="00676A4E"/>
    <w:rsid w:val="00677574"/>
    <w:rsid w:val="00680E0C"/>
    <w:rsid w:val="006812ED"/>
    <w:rsid w:val="00681F8E"/>
    <w:rsid w:val="00683032"/>
    <w:rsid w:val="00683878"/>
    <w:rsid w:val="00684380"/>
    <w:rsid w:val="0068454C"/>
    <w:rsid w:val="00684D75"/>
    <w:rsid w:val="0068574D"/>
    <w:rsid w:val="00686A26"/>
    <w:rsid w:val="006871F9"/>
    <w:rsid w:val="006918AE"/>
    <w:rsid w:val="00691B62"/>
    <w:rsid w:val="00692B28"/>
    <w:rsid w:val="006933B5"/>
    <w:rsid w:val="0069360C"/>
    <w:rsid w:val="00693D14"/>
    <w:rsid w:val="00693DB1"/>
    <w:rsid w:val="006946A0"/>
    <w:rsid w:val="006955A5"/>
    <w:rsid w:val="0069649B"/>
    <w:rsid w:val="00696F27"/>
    <w:rsid w:val="0069766B"/>
    <w:rsid w:val="006A18C2"/>
    <w:rsid w:val="006A2551"/>
    <w:rsid w:val="006A3383"/>
    <w:rsid w:val="006B0233"/>
    <w:rsid w:val="006B077C"/>
    <w:rsid w:val="006B0B83"/>
    <w:rsid w:val="006B1C6B"/>
    <w:rsid w:val="006B3BE4"/>
    <w:rsid w:val="006B58D1"/>
    <w:rsid w:val="006B59F2"/>
    <w:rsid w:val="006B6803"/>
    <w:rsid w:val="006C0F2A"/>
    <w:rsid w:val="006C1244"/>
    <w:rsid w:val="006C2A0A"/>
    <w:rsid w:val="006C3610"/>
    <w:rsid w:val="006C4C82"/>
    <w:rsid w:val="006D0F16"/>
    <w:rsid w:val="006D2814"/>
    <w:rsid w:val="006D2A3F"/>
    <w:rsid w:val="006D2FBC"/>
    <w:rsid w:val="006D4716"/>
    <w:rsid w:val="006D6E34"/>
    <w:rsid w:val="006D78E8"/>
    <w:rsid w:val="006E0AEC"/>
    <w:rsid w:val="006E138B"/>
    <w:rsid w:val="006E1867"/>
    <w:rsid w:val="006E29F1"/>
    <w:rsid w:val="006E3B08"/>
    <w:rsid w:val="006E3CCD"/>
    <w:rsid w:val="006F0330"/>
    <w:rsid w:val="006F1FDC"/>
    <w:rsid w:val="006F2C8A"/>
    <w:rsid w:val="006F2E9A"/>
    <w:rsid w:val="006F36E3"/>
    <w:rsid w:val="006F5356"/>
    <w:rsid w:val="006F5692"/>
    <w:rsid w:val="006F60A7"/>
    <w:rsid w:val="006F6B8C"/>
    <w:rsid w:val="00700A66"/>
    <w:rsid w:val="007013EF"/>
    <w:rsid w:val="00701846"/>
    <w:rsid w:val="00702454"/>
    <w:rsid w:val="00702735"/>
    <w:rsid w:val="007055BD"/>
    <w:rsid w:val="00705BC1"/>
    <w:rsid w:val="00705F6E"/>
    <w:rsid w:val="00706596"/>
    <w:rsid w:val="0071045D"/>
    <w:rsid w:val="007118CA"/>
    <w:rsid w:val="007131D1"/>
    <w:rsid w:val="0071422E"/>
    <w:rsid w:val="0071720F"/>
    <w:rsid w:val="007173CA"/>
    <w:rsid w:val="00717BFF"/>
    <w:rsid w:val="00717FD2"/>
    <w:rsid w:val="0072008D"/>
    <w:rsid w:val="007216AA"/>
    <w:rsid w:val="00721AB5"/>
    <w:rsid w:val="00721CFB"/>
    <w:rsid w:val="00721DEF"/>
    <w:rsid w:val="00724A43"/>
    <w:rsid w:val="007273AC"/>
    <w:rsid w:val="00730088"/>
    <w:rsid w:val="007314FB"/>
    <w:rsid w:val="0073152B"/>
    <w:rsid w:val="0073175F"/>
    <w:rsid w:val="00731AD4"/>
    <w:rsid w:val="007322B2"/>
    <w:rsid w:val="00732B7E"/>
    <w:rsid w:val="00732E4D"/>
    <w:rsid w:val="00733587"/>
    <w:rsid w:val="00733E4C"/>
    <w:rsid w:val="007346E4"/>
    <w:rsid w:val="00735564"/>
    <w:rsid w:val="00736AC9"/>
    <w:rsid w:val="00737B53"/>
    <w:rsid w:val="00740078"/>
    <w:rsid w:val="00740A08"/>
    <w:rsid w:val="00740F0F"/>
    <w:rsid w:val="00740F22"/>
    <w:rsid w:val="007415F7"/>
    <w:rsid w:val="00741CF0"/>
    <w:rsid w:val="00741F1A"/>
    <w:rsid w:val="00743188"/>
    <w:rsid w:val="00743210"/>
    <w:rsid w:val="007438ED"/>
    <w:rsid w:val="007447DA"/>
    <w:rsid w:val="007450F8"/>
    <w:rsid w:val="00745D37"/>
    <w:rsid w:val="0074696E"/>
    <w:rsid w:val="00747396"/>
    <w:rsid w:val="0074763E"/>
    <w:rsid w:val="00750135"/>
    <w:rsid w:val="00750EC2"/>
    <w:rsid w:val="007510E7"/>
    <w:rsid w:val="00751724"/>
    <w:rsid w:val="007517A4"/>
    <w:rsid w:val="00752667"/>
    <w:rsid w:val="00752B28"/>
    <w:rsid w:val="00753475"/>
    <w:rsid w:val="007536BC"/>
    <w:rsid w:val="007541A9"/>
    <w:rsid w:val="00754E36"/>
    <w:rsid w:val="00763139"/>
    <w:rsid w:val="00766C31"/>
    <w:rsid w:val="00770B48"/>
    <w:rsid w:val="00770F37"/>
    <w:rsid w:val="007711A0"/>
    <w:rsid w:val="007729DB"/>
    <w:rsid w:val="00772D5E"/>
    <w:rsid w:val="00773B4F"/>
    <w:rsid w:val="00773BDB"/>
    <w:rsid w:val="00773D9D"/>
    <w:rsid w:val="0077463E"/>
    <w:rsid w:val="00774697"/>
    <w:rsid w:val="007750DA"/>
    <w:rsid w:val="00775AB8"/>
    <w:rsid w:val="00776472"/>
    <w:rsid w:val="00776928"/>
    <w:rsid w:val="00776D56"/>
    <w:rsid w:val="00776E0F"/>
    <w:rsid w:val="007774B1"/>
    <w:rsid w:val="00777BE1"/>
    <w:rsid w:val="00782222"/>
    <w:rsid w:val="007833D8"/>
    <w:rsid w:val="00784ED7"/>
    <w:rsid w:val="00785677"/>
    <w:rsid w:val="00785F85"/>
    <w:rsid w:val="007869E1"/>
    <w:rsid w:val="00786F16"/>
    <w:rsid w:val="007873BC"/>
    <w:rsid w:val="00791941"/>
    <w:rsid w:val="00791BD7"/>
    <w:rsid w:val="0079270D"/>
    <w:rsid w:val="007933F7"/>
    <w:rsid w:val="007941D3"/>
    <w:rsid w:val="007945DE"/>
    <w:rsid w:val="00796E20"/>
    <w:rsid w:val="00797C32"/>
    <w:rsid w:val="007A058A"/>
    <w:rsid w:val="007A0A2D"/>
    <w:rsid w:val="007A11E8"/>
    <w:rsid w:val="007A1803"/>
    <w:rsid w:val="007A5C88"/>
    <w:rsid w:val="007A5E70"/>
    <w:rsid w:val="007A677C"/>
    <w:rsid w:val="007A6D16"/>
    <w:rsid w:val="007A78B0"/>
    <w:rsid w:val="007B0914"/>
    <w:rsid w:val="007B1374"/>
    <w:rsid w:val="007B1D83"/>
    <w:rsid w:val="007B277B"/>
    <w:rsid w:val="007B32E5"/>
    <w:rsid w:val="007B3DB9"/>
    <w:rsid w:val="007B57CE"/>
    <w:rsid w:val="007B589F"/>
    <w:rsid w:val="007B6186"/>
    <w:rsid w:val="007B730D"/>
    <w:rsid w:val="007B73BC"/>
    <w:rsid w:val="007B76D3"/>
    <w:rsid w:val="007C1838"/>
    <w:rsid w:val="007C20B9"/>
    <w:rsid w:val="007C3271"/>
    <w:rsid w:val="007C4A1B"/>
    <w:rsid w:val="007C512A"/>
    <w:rsid w:val="007C62FC"/>
    <w:rsid w:val="007C6ABC"/>
    <w:rsid w:val="007C7301"/>
    <w:rsid w:val="007C7517"/>
    <w:rsid w:val="007C7800"/>
    <w:rsid w:val="007C7859"/>
    <w:rsid w:val="007C7F28"/>
    <w:rsid w:val="007D10C0"/>
    <w:rsid w:val="007D11A5"/>
    <w:rsid w:val="007D1466"/>
    <w:rsid w:val="007D1C7F"/>
    <w:rsid w:val="007D282E"/>
    <w:rsid w:val="007D2879"/>
    <w:rsid w:val="007D29E4"/>
    <w:rsid w:val="007D2BDE"/>
    <w:rsid w:val="007D2C5C"/>
    <w:rsid w:val="007D2FB6"/>
    <w:rsid w:val="007D31B9"/>
    <w:rsid w:val="007D454A"/>
    <w:rsid w:val="007D49EB"/>
    <w:rsid w:val="007D5E1C"/>
    <w:rsid w:val="007D706B"/>
    <w:rsid w:val="007D70B4"/>
    <w:rsid w:val="007E01CC"/>
    <w:rsid w:val="007E0DE2"/>
    <w:rsid w:val="007E1533"/>
    <w:rsid w:val="007E1946"/>
    <w:rsid w:val="007E1E60"/>
    <w:rsid w:val="007E2DA6"/>
    <w:rsid w:val="007E3667"/>
    <w:rsid w:val="007E3B98"/>
    <w:rsid w:val="007E417A"/>
    <w:rsid w:val="007E44E4"/>
    <w:rsid w:val="007E548D"/>
    <w:rsid w:val="007E5FD8"/>
    <w:rsid w:val="007E6B38"/>
    <w:rsid w:val="007E70AB"/>
    <w:rsid w:val="007E7875"/>
    <w:rsid w:val="007F19F5"/>
    <w:rsid w:val="007F1CAB"/>
    <w:rsid w:val="007F2761"/>
    <w:rsid w:val="007F31B6"/>
    <w:rsid w:val="007F362D"/>
    <w:rsid w:val="007F3C74"/>
    <w:rsid w:val="007F546C"/>
    <w:rsid w:val="007F625F"/>
    <w:rsid w:val="007F665E"/>
    <w:rsid w:val="007F6AFD"/>
    <w:rsid w:val="007F7C5D"/>
    <w:rsid w:val="00800412"/>
    <w:rsid w:val="0080194C"/>
    <w:rsid w:val="00801C31"/>
    <w:rsid w:val="00802C61"/>
    <w:rsid w:val="00803C91"/>
    <w:rsid w:val="00803F0B"/>
    <w:rsid w:val="00803FD5"/>
    <w:rsid w:val="0080444B"/>
    <w:rsid w:val="0080587B"/>
    <w:rsid w:val="00805887"/>
    <w:rsid w:val="00806468"/>
    <w:rsid w:val="00806EC0"/>
    <w:rsid w:val="0081064E"/>
    <w:rsid w:val="008110E4"/>
    <w:rsid w:val="0081132F"/>
    <w:rsid w:val="008119CA"/>
    <w:rsid w:val="008130C4"/>
    <w:rsid w:val="0081529B"/>
    <w:rsid w:val="008155F0"/>
    <w:rsid w:val="00816735"/>
    <w:rsid w:val="00820141"/>
    <w:rsid w:val="00820E0C"/>
    <w:rsid w:val="00823171"/>
    <w:rsid w:val="00823275"/>
    <w:rsid w:val="0082333F"/>
    <w:rsid w:val="0082366F"/>
    <w:rsid w:val="008236EA"/>
    <w:rsid w:val="0082400A"/>
    <w:rsid w:val="00825EF5"/>
    <w:rsid w:val="00825F02"/>
    <w:rsid w:val="00830C3D"/>
    <w:rsid w:val="008338A2"/>
    <w:rsid w:val="00833BEE"/>
    <w:rsid w:val="008356BA"/>
    <w:rsid w:val="00837267"/>
    <w:rsid w:val="00837965"/>
    <w:rsid w:val="00841AA9"/>
    <w:rsid w:val="00845520"/>
    <w:rsid w:val="0084576B"/>
    <w:rsid w:val="008474FE"/>
    <w:rsid w:val="008478EC"/>
    <w:rsid w:val="00850220"/>
    <w:rsid w:val="008517BE"/>
    <w:rsid w:val="00853EE4"/>
    <w:rsid w:val="008552EE"/>
    <w:rsid w:val="00855535"/>
    <w:rsid w:val="008576E0"/>
    <w:rsid w:val="00857C5A"/>
    <w:rsid w:val="008600C3"/>
    <w:rsid w:val="0086072A"/>
    <w:rsid w:val="00861239"/>
    <w:rsid w:val="0086255E"/>
    <w:rsid w:val="008633F0"/>
    <w:rsid w:val="0086503A"/>
    <w:rsid w:val="00866059"/>
    <w:rsid w:val="00867D9D"/>
    <w:rsid w:val="00872C5E"/>
    <w:rsid w:val="00872E0A"/>
    <w:rsid w:val="00873594"/>
    <w:rsid w:val="00873756"/>
    <w:rsid w:val="00875285"/>
    <w:rsid w:val="00875ECF"/>
    <w:rsid w:val="00881E0C"/>
    <w:rsid w:val="00884B62"/>
    <w:rsid w:val="0088529C"/>
    <w:rsid w:val="00885461"/>
    <w:rsid w:val="00886A04"/>
    <w:rsid w:val="00887903"/>
    <w:rsid w:val="00887D7D"/>
    <w:rsid w:val="008908EC"/>
    <w:rsid w:val="00890AA6"/>
    <w:rsid w:val="00890B0C"/>
    <w:rsid w:val="008910F7"/>
    <w:rsid w:val="00891144"/>
    <w:rsid w:val="008923C0"/>
    <w:rsid w:val="0089270A"/>
    <w:rsid w:val="00892B47"/>
    <w:rsid w:val="00893AF6"/>
    <w:rsid w:val="00893DDB"/>
    <w:rsid w:val="008947CE"/>
    <w:rsid w:val="00894BC4"/>
    <w:rsid w:val="008965AD"/>
    <w:rsid w:val="00896890"/>
    <w:rsid w:val="00896924"/>
    <w:rsid w:val="00897151"/>
    <w:rsid w:val="008971D1"/>
    <w:rsid w:val="008977D1"/>
    <w:rsid w:val="008A08C7"/>
    <w:rsid w:val="008A0B37"/>
    <w:rsid w:val="008A1AB0"/>
    <w:rsid w:val="008A28A8"/>
    <w:rsid w:val="008A2E70"/>
    <w:rsid w:val="008A31A8"/>
    <w:rsid w:val="008A54AC"/>
    <w:rsid w:val="008A59D5"/>
    <w:rsid w:val="008A5B32"/>
    <w:rsid w:val="008A70CB"/>
    <w:rsid w:val="008B0082"/>
    <w:rsid w:val="008B2029"/>
    <w:rsid w:val="008B2EE4"/>
    <w:rsid w:val="008B3821"/>
    <w:rsid w:val="008B3B03"/>
    <w:rsid w:val="008B4D3D"/>
    <w:rsid w:val="008B57C7"/>
    <w:rsid w:val="008B5927"/>
    <w:rsid w:val="008B5BB9"/>
    <w:rsid w:val="008B7F99"/>
    <w:rsid w:val="008C15A4"/>
    <w:rsid w:val="008C2515"/>
    <w:rsid w:val="008C2F92"/>
    <w:rsid w:val="008C3546"/>
    <w:rsid w:val="008C589D"/>
    <w:rsid w:val="008C6D51"/>
    <w:rsid w:val="008C7771"/>
    <w:rsid w:val="008D2846"/>
    <w:rsid w:val="008D2F65"/>
    <w:rsid w:val="008D3CC3"/>
    <w:rsid w:val="008D4236"/>
    <w:rsid w:val="008D462F"/>
    <w:rsid w:val="008D475E"/>
    <w:rsid w:val="008D6DCF"/>
    <w:rsid w:val="008E0A09"/>
    <w:rsid w:val="008E4376"/>
    <w:rsid w:val="008E48D0"/>
    <w:rsid w:val="008E4E00"/>
    <w:rsid w:val="008E5102"/>
    <w:rsid w:val="008E6E0E"/>
    <w:rsid w:val="008E766B"/>
    <w:rsid w:val="008E7A0A"/>
    <w:rsid w:val="008E7B49"/>
    <w:rsid w:val="008E7DF1"/>
    <w:rsid w:val="008F2BE1"/>
    <w:rsid w:val="008F2BF8"/>
    <w:rsid w:val="008F42AD"/>
    <w:rsid w:val="008F49C3"/>
    <w:rsid w:val="008F59F6"/>
    <w:rsid w:val="008F628E"/>
    <w:rsid w:val="008F66AD"/>
    <w:rsid w:val="0090051F"/>
    <w:rsid w:val="00900719"/>
    <w:rsid w:val="00900CAB"/>
    <w:rsid w:val="009017AC"/>
    <w:rsid w:val="00902554"/>
    <w:rsid w:val="00902A9A"/>
    <w:rsid w:val="00904A1C"/>
    <w:rsid w:val="00905030"/>
    <w:rsid w:val="0090624E"/>
    <w:rsid w:val="00906490"/>
    <w:rsid w:val="00907C7D"/>
    <w:rsid w:val="00910DA2"/>
    <w:rsid w:val="009111B2"/>
    <w:rsid w:val="009151F5"/>
    <w:rsid w:val="009161E9"/>
    <w:rsid w:val="009164D8"/>
    <w:rsid w:val="00917F72"/>
    <w:rsid w:val="00923C4B"/>
    <w:rsid w:val="0092480C"/>
    <w:rsid w:val="00924AE1"/>
    <w:rsid w:val="009269B1"/>
    <w:rsid w:val="00926CC3"/>
    <w:rsid w:val="0092724D"/>
    <w:rsid w:val="009272B3"/>
    <w:rsid w:val="009275C2"/>
    <w:rsid w:val="00930312"/>
    <w:rsid w:val="009315BE"/>
    <w:rsid w:val="00931A4D"/>
    <w:rsid w:val="009326DD"/>
    <w:rsid w:val="0093338F"/>
    <w:rsid w:val="00933EB8"/>
    <w:rsid w:val="00934A86"/>
    <w:rsid w:val="00934F03"/>
    <w:rsid w:val="00936229"/>
    <w:rsid w:val="00936751"/>
    <w:rsid w:val="00937BD9"/>
    <w:rsid w:val="00940F9B"/>
    <w:rsid w:val="00943732"/>
    <w:rsid w:val="00943C0C"/>
    <w:rsid w:val="00946298"/>
    <w:rsid w:val="009477AE"/>
    <w:rsid w:val="00950541"/>
    <w:rsid w:val="00950E2C"/>
    <w:rsid w:val="00951D50"/>
    <w:rsid w:val="009525EB"/>
    <w:rsid w:val="0095396F"/>
    <w:rsid w:val="0095470B"/>
    <w:rsid w:val="00954874"/>
    <w:rsid w:val="0095615A"/>
    <w:rsid w:val="009601BE"/>
    <w:rsid w:val="00961400"/>
    <w:rsid w:val="0096311C"/>
    <w:rsid w:val="00963646"/>
    <w:rsid w:val="00963F9C"/>
    <w:rsid w:val="00964E0A"/>
    <w:rsid w:val="00965B7B"/>
    <w:rsid w:val="0096632D"/>
    <w:rsid w:val="009669D8"/>
    <w:rsid w:val="00967124"/>
    <w:rsid w:val="00967748"/>
    <w:rsid w:val="00970948"/>
    <w:rsid w:val="00970C44"/>
    <w:rsid w:val="0097166C"/>
    <w:rsid w:val="009718C7"/>
    <w:rsid w:val="00971A4B"/>
    <w:rsid w:val="00974C1B"/>
    <w:rsid w:val="0097559F"/>
    <w:rsid w:val="009761EA"/>
    <w:rsid w:val="00976257"/>
    <w:rsid w:val="0097643D"/>
    <w:rsid w:val="0097761E"/>
    <w:rsid w:val="00977CC9"/>
    <w:rsid w:val="00977DC1"/>
    <w:rsid w:val="00982454"/>
    <w:rsid w:val="00982CF0"/>
    <w:rsid w:val="009853E1"/>
    <w:rsid w:val="00985F68"/>
    <w:rsid w:val="00986E6B"/>
    <w:rsid w:val="00990032"/>
    <w:rsid w:val="00990B19"/>
    <w:rsid w:val="00990FAA"/>
    <w:rsid w:val="009913A2"/>
    <w:rsid w:val="0099153B"/>
    <w:rsid w:val="00991769"/>
    <w:rsid w:val="0099232C"/>
    <w:rsid w:val="00994225"/>
    <w:rsid w:val="00994386"/>
    <w:rsid w:val="009953C3"/>
    <w:rsid w:val="00995C8E"/>
    <w:rsid w:val="00997087"/>
    <w:rsid w:val="009A02CB"/>
    <w:rsid w:val="009A13D8"/>
    <w:rsid w:val="009A244F"/>
    <w:rsid w:val="009A279E"/>
    <w:rsid w:val="009A286E"/>
    <w:rsid w:val="009A3015"/>
    <w:rsid w:val="009A3040"/>
    <w:rsid w:val="009A3490"/>
    <w:rsid w:val="009A4A2F"/>
    <w:rsid w:val="009A5C2D"/>
    <w:rsid w:val="009A5D4E"/>
    <w:rsid w:val="009A65D9"/>
    <w:rsid w:val="009A6E3F"/>
    <w:rsid w:val="009B0309"/>
    <w:rsid w:val="009B0A6F"/>
    <w:rsid w:val="009B0A86"/>
    <w:rsid w:val="009B0A94"/>
    <w:rsid w:val="009B0C62"/>
    <w:rsid w:val="009B2357"/>
    <w:rsid w:val="009B299B"/>
    <w:rsid w:val="009B2AE8"/>
    <w:rsid w:val="009B3DD0"/>
    <w:rsid w:val="009B44AF"/>
    <w:rsid w:val="009B5622"/>
    <w:rsid w:val="009B59E9"/>
    <w:rsid w:val="009B6A5F"/>
    <w:rsid w:val="009B70AA"/>
    <w:rsid w:val="009C245E"/>
    <w:rsid w:val="009C3F6C"/>
    <w:rsid w:val="009C4642"/>
    <w:rsid w:val="009C5066"/>
    <w:rsid w:val="009C5E77"/>
    <w:rsid w:val="009C7A7E"/>
    <w:rsid w:val="009D02E8"/>
    <w:rsid w:val="009D114E"/>
    <w:rsid w:val="009D1C40"/>
    <w:rsid w:val="009D475A"/>
    <w:rsid w:val="009D51D0"/>
    <w:rsid w:val="009D70A4"/>
    <w:rsid w:val="009D7601"/>
    <w:rsid w:val="009D7B14"/>
    <w:rsid w:val="009E04CC"/>
    <w:rsid w:val="009E04FF"/>
    <w:rsid w:val="009E08D1"/>
    <w:rsid w:val="009E0D96"/>
    <w:rsid w:val="009E1B95"/>
    <w:rsid w:val="009E27C0"/>
    <w:rsid w:val="009E37B1"/>
    <w:rsid w:val="009E496F"/>
    <w:rsid w:val="009E4B0D"/>
    <w:rsid w:val="009E5250"/>
    <w:rsid w:val="009E7493"/>
    <w:rsid w:val="009E7A69"/>
    <w:rsid w:val="009E7F92"/>
    <w:rsid w:val="009F008C"/>
    <w:rsid w:val="009F02A3"/>
    <w:rsid w:val="009F2182"/>
    <w:rsid w:val="009F2C0D"/>
    <w:rsid w:val="009F2F27"/>
    <w:rsid w:val="009F3235"/>
    <w:rsid w:val="009F34AA"/>
    <w:rsid w:val="009F350A"/>
    <w:rsid w:val="009F3532"/>
    <w:rsid w:val="009F36CC"/>
    <w:rsid w:val="009F448F"/>
    <w:rsid w:val="009F5C2F"/>
    <w:rsid w:val="009F5C4D"/>
    <w:rsid w:val="009F5F27"/>
    <w:rsid w:val="009F6395"/>
    <w:rsid w:val="009F67CA"/>
    <w:rsid w:val="009F6BCB"/>
    <w:rsid w:val="009F7488"/>
    <w:rsid w:val="009F7B78"/>
    <w:rsid w:val="00A0057A"/>
    <w:rsid w:val="00A006ED"/>
    <w:rsid w:val="00A00AFC"/>
    <w:rsid w:val="00A01727"/>
    <w:rsid w:val="00A019B4"/>
    <w:rsid w:val="00A024C1"/>
    <w:rsid w:val="00A02FA1"/>
    <w:rsid w:val="00A039D5"/>
    <w:rsid w:val="00A03DDC"/>
    <w:rsid w:val="00A04706"/>
    <w:rsid w:val="00A04CCE"/>
    <w:rsid w:val="00A07421"/>
    <w:rsid w:val="00A0776B"/>
    <w:rsid w:val="00A07C89"/>
    <w:rsid w:val="00A10131"/>
    <w:rsid w:val="00A10FB9"/>
    <w:rsid w:val="00A110DB"/>
    <w:rsid w:val="00A11421"/>
    <w:rsid w:val="00A11956"/>
    <w:rsid w:val="00A1363A"/>
    <w:rsid w:val="00A1389F"/>
    <w:rsid w:val="00A13B7A"/>
    <w:rsid w:val="00A157B1"/>
    <w:rsid w:val="00A17218"/>
    <w:rsid w:val="00A17C89"/>
    <w:rsid w:val="00A22229"/>
    <w:rsid w:val="00A24442"/>
    <w:rsid w:val="00A24ADA"/>
    <w:rsid w:val="00A269BB"/>
    <w:rsid w:val="00A31505"/>
    <w:rsid w:val="00A32577"/>
    <w:rsid w:val="00A330BB"/>
    <w:rsid w:val="00A342C1"/>
    <w:rsid w:val="00A35D99"/>
    <w:rsid w:val="00A36002"/>
    <w:rsid w:val="00A37B95"/>
    <w:rsid w:val="00A41FC7"/>
    <w:rsid w:val="00A422A8"/>
    <w:rsid w:val="00A4372F"/>
    <w:rsid w:val="00A43776"/>
    <w:rsid w:val="00A445D4"/>
    <w:rsid w:val="00A446F5"/>
    <w:rsid w:val="00A44882"/>
    <w:rsid w:val="00A45125"/>
    <w:rsid w:val="00A45355"/>
    <w:rsid w:val="00A47C63"/>
    <w:rsid w:val="00A526AE"/>
    <w:rsid w:val="00A54715"/>
    <w:rsid w:val="00A55152"/>
    <w:rsid w:val="00A55403"/>
    <w:rsid w:val="00A5685E"/>
    <w:rsid w:val="00A56A54"/>
    <w:rsid w:val="00A56DC8"/>
    <w:rsid w:val="00A57553"/>
    <w:rsid w:val="00A6061C"/>
    <w:rsid w:val="00A617F9"/>
    <w:rsid w:val="00A6253E"/>
    <w:rsid w:val="00A625D8"/>
    <w:rsid w:val="00A62D44"/>
    <w:rsid w:val="00A63E5F"/>
    <w:rsid w:val="00A6408F"/>
    <w:rsid w:val="00A64E22"/>
    <w:rsid w:val="00A6578D"/>
    <w:rsid w:val="00A67263"/>
    <w:rsid w:val="00A674F6"/>
    <w:rsid w:val="00A7161C"/>
    <w:rsid w:val="00A71CE4"/>
    <w:rsid w:val="00A7235B"/>
    <w:rsid w:val="00A7418F"/>
    <w:rsid w:val="00A74486"/>
    <w:rsid w:val="00A77AA3"/>
    <w:rsid w:val="00A80C9E"/>
    <w:rsid w:val="00A810ED"/>
    <w:rsid w:val="00A8236D"/>
    <w:rsid w:val="00A82B0D"/>
    <w:rsid w:val="00A848C9"/>
    <w:rsid w:val="00A85158"/>
    <w:rsid w:val="00A854EB"/>
    <w:rsid w:val="00A85FD8"/>
    <w:rsid w:val="00A872DD"/>
    <w:rsid w:val="00A872E5"/>
    <w:rsid w:val="00A903C7"/>
    <w:rsid w:val="00A91406"/>
    <w:rsid w:val="00A91B0F"/>
    <w:rsid w:val="00A94522"/>
    <w:rsid w:val="00A9575B"/>
    <w:rsid w:val="00A963EF"/>
    <w:rsid w:val="00A965C6"/>
    <w:rsid w:val="00A96E65"/>
    <w:rsid w:val="00A96ECE"/>
    <w:rsid w:val="00A97C72"/>
    <w:rsid w:val="00AA155D"/>
    <w:rsid w:val="00AA2123"/>
    <w:rsid w:val="00AA2A62"/>
    <w:rsid w:val="00AA310B"/>
    <w:rsid w:val="00AA5465"/>
    <w:rsid w:val="00AA6092"/>
    <w:rsid w:val="00AA63D4"/>
    <w:rsid w:val="00AB06E8"/>
    <w:rsid w:val="00AB10CA"/>
    <w:rsid w:val="00AB1CD3"/>
    <w:rsid w:val="00AB27A0"/>
    <w:rsid w:val="00AB3427"/>
    <w:rsid w:val="00AB352F"/>
    <w:rsid w:val="00AB3596"/>
    <w:rsid w:val="00AB451E"/>
    <w:rsid w:val="00AB75FF"/>
    <w:rsid w:val="00AC0B67"/>
    <w:rsid w:val="00AC22C8"/>
    <w:rsid w:val="00AC274B"/>
    <w:rsid w:val="00AC2A59"/>
    <w:rsid w:val="00AC377F"/>
    <w:rsid w:val="00AC4764"/>
    <w:rsid w:val="00AC4F8B"/>
    <w:rsid w:val="00AC52EB"/>
    <w:rsid w:val="00AC5A8C"/>
    <w:rsid w:val="00AC6D36"/>
    <w:rsid w:val="00AC773E"/>
    <w:rsid w:val="00AD0522"/>
    <w:rsid w:val="00AD0CBA"/>
    <w:rsid w:val="00AD1629"/>
    <w:rsid w:val="00AD241F"/>
    <w:rsid w:val="00AD26E2"/>
    <w:rsid w:val="00AD3771"/>
    <w:rsid w:val="00AD390F"/>
    <w:rsid w:val="00AD40DF"/>
    <w:rsid w:val="00AD4BFB"/>
    <w:rsid w:val="00AD5F8D"/>
    <w:rsid w:val="00AD63EA"/>
    <w:rsid w:val="00AD6659"/>
    <w:rsid w:val="00AD6D01"/>
    <w:rsid w:val="00AD6D3F"/>
    <w:rsid w:val="00AD784C"/>
    <w:rsid w:val="00AE0E0C"/>
    <w:rsid w:val="00AE0E53"/>
    <w:rsid w:val="00AE126A"/>
    <w:rsid w:val="00AE1BAE"/>
    <w:rsid w:val="00AE3005"/>
    <w:rsid w:val="00AE3BD5"/>
    <w:rsid w:val="00AE3DC5"/>
    <w:rsid w:val="00AE59A0"/>
    <w:rsid w:val="00AE6D40"/>
    <w:rsid w:val="00AE7651"/>
    <w:rsid w:val="00AF0429"/>
    <w:rsid w:val="00AF0C57"/>
    <w:rsid w:val="00AF145F"/>
    <w:rsid w:val="00AF17B7"/>
    <w:rsid w:val="00AF26F3"/>
    <w:rsid w:val="00AF2BA2"/>
    <w:rsid w:val="00AF343D"/>
    <w:rsid w:val="00AF5953"/>
    <w:rsid w:val="00AF5F04"/>
    <w:rsid w:val="00AF6284"/>
    <w:rsid w:val="00AF7044"/>
    <w:rsid w:val="00AF7A15"/>
    <w:rsid w:val="00B00672"/>
    <w:rsid w:val="00B007DD"/>
    <w:rsid w:val="00B011F4"/>
    <w:rsid w:val="00B01718"/>
    <w:rsid w:val="00B01B4D"/>
    <w:rsid w:val="00B01EC6"/>
    <w:rsid w:val="00B02D1B"/>
    <w:rsid w:val="00B04391"/>
    <w:rsid w:val="00B04489"/>
    <w:rsid w:val="00B04648"/>
    <w:rsid w:val="00B05C39"/>
    <w:rsid w:val="00B05F25"/>
    <w:rsid w:val="00B06571"/>
    <w:rsid w:val="00B068BA"/>
    <w:rsid w:val="00B069FB"/>
    <w:rsid w:val="00B07217"/>
    <w:rsid w:val="00B07786"/>
    <w:rsid w:val="00B07DEA"/>
    <w:rsid w:val="00B11910"/>
    <w:rsid w:val="00B1245D"/>
    <w:rsid w:val="00B131F1"/>
    <w:rsid w:val="00B13851"/>
    <w:rsid w:val="00B13A46"/>
    <w:rsid w:val="00B13B1C"/>
    <w:rsid w:val="00B14044"/>
    <w:rsid w:val="00B14B5F"/>
    <w:rsid w:val="00B20C9D"/>
    <w:rsid w:val="00B2166B"/>
    <w:rsid w:val="00B21778"/>
    <w:rsid w:val="00B21F90"/>
    <w:rsid w:val="00B22265"/>
    <w:rsid w:val="00B22291"/>
    <w:rsid w:val="00B22E91"/>
    <w:rsid w:val="00B23F9A"/>
    <w:rsid w:val="00B2417B"/>
    <w:rsid w:val="00B24E6F"/>
    <w:rsid w:val="00B2568D"/>
    <w:rsid w:val="00B26CB5"/>
    <w:rsid w:val="00B2752E"/>
    <w:rsid w:val="00B307CC"/>
    <w:rsid w:val="00B326B7"/>
    <w:rsid w:val="00B3394F"/>
    <w:rsid w:val="00B33BE8"/>
    <w:rsid w:val="00B33DE1"/>
    <w:rsid w:val="00B356AF"/>
    <w:rsid w:val="00B3588E"/>
    <w:rsid w:val="00B36DE6"/>
    <w:rsid w:val="00B4088B"/>
    <w:rsid w:val="00B41139"/>
    <w:rsid w:val="00B4198F"/>
    <w:rsid w:val="00B41F3D"/>
    <w:rsid w:val="00B42962"/>
    <w:rsid w:val="00B431E8"/>
    <w:rsid w:val="00B45141"/>
    <w:rsid w:val="00B46952"/>
    <w:rsid w:val="00B46CBA"/>
    <w:rsid w:val="00B47BAA"/>
    <w:rsid w:val="00B51994"/>
    <w:rsid w:val="00B519CD"/>
    <w:rsid w:val="00B5273A"/>
    <w:rsid w:val="00B5495E"/>
    <w:rsid w:val="00B5546B"/>
    <w:rsid w:val="00B56DDF"/>
    <w:rsid w:val="00B57329"/>
    <w:rsid w:val="00B57DC0"/>
    <w:rsid w:val="00B60E61"/>
    <w:rsid w:val="00B6101D"/>
    <w:rsid w:val="00B61D7B"/>
    <w:rsid w:val="00B629A6"/>
    <w:rsid w:val="00B62B50"/>
    <w:rsid w:val="00B632B8"/>
    <w:rsid w:val="00B635B7"/>
    <w:rsid w:val="00B63AE8"/>
    <w:rsid w:val="00B64618"/>
    <w:rsid w:val="00B65950"/>
    <w:rsid w:val="00B65EAE"/>
    <w:rsid w:val="00B65EDA"/>
    <w:rsid w:val="00B66D83"/>
    <w:rsid w:val="00B6729F"/>
    <w:rsid w:val="00B672C0"/>
    <w:rsid w:val="00B676FD"/>
    <w:rsid w:val="00B678B6"/>
    <w:rsid w:val="00B67F05"/>
    <w:rsid w:val="00B70BF3"/>
    <w:rsid w:val="00B70FF8"/>
    <w:rsid w:val="00B71BEB"/>
    <w:rsid w:val="00B72303"/>
    <w:rsid w:val="00B72C91"/>
    <w:rsid w:val="00B733C5"/>
    <w:rsid w:val="00B74417"/>
    <w:rsid w:val="00B75646"/>
    <w:rsid w:val="00B75FDD"/>
    <w:rsid w:val="00B7629E"/>
    <w:rsid w:val="00B80371"/>
    <w:rsid w:val="00B80A2A"/>
    <w:rsid w:val="00B8143F"/>
    <w:rsid w:val="00B8352E"/>
    <w:rsid w:val="00B83FF5"/>
    <w:rsid w:val="00B844F3"/>
    <w:rsid w:val="00B84828"/>
    <w:rsid w:val="00B85F63"/>
    <w:rsid w:val="00B87FE1"/>
    <w:rsid w:val="00B90729"/>
    <w:rsid w:val="00B907DA"/>
    <w:rsid w:val="00B90B09"/>
    <w:rsid w:val="00B90D97"/>
    <w:rsid w:val="00B9146B"/>
    <w:rsid w:val="00B927C5"/>
    <w:rsid w:val="00B94C5E"/>
    <w:rsid w:val="00B950BC"/>
    <w:rsid w:val="00B96596"/>
    <w:rsid w:val="00B9714C"/>
    <w:rsid w:val="00BA26F6"/>
    <w:rsid w:val="00BA29AD"/>
    <w:rsid w:val="00BA33CF"/>
    <w:rsid w:val="00BA39F7"/>
    <w:rsid w:val="00BA3F8D"/>
    <w:rsid w:val="00BA44CA"/>
    <w:rsid w:val="00BA5B68"/>
    <w:rsid w:val="00BB1AF7"/>
    <w:rsid w:val="00BB53A1"/>
    <w:rsid w:val="00BB74AC"/>
    <w:rsid w:val="00BB7A10"/>
    <w:rsid w:val="00BB7E9C"/>
    <w:rsid w:val="00BC097E"/>
    <w:rsid w:val="00BC118A"/>
    <w:rsid w:val="00BC143B"/>
    <w:rsid w:val="00BC1DD4"/>
    <w:rsid w:val="00BC2569"/>
    <w:rsid w:val="00BC5323"/>
    <w:rsid w:val="00BC5610"/>
    <w:rsid w:val="00BC5619"/>
    <w:rsid w:val="00BC60BE"/>
    <w:rsid w:val="00BC61E3"/>
    <w:rsid w:val="00BC6C1E"/>
    <w:rsid w:val="00BC7468"/>
    <w:rsid w:val="00BC7D4F"/>
    <w:rsid w:val="00BC7ED7"/>
    <w:rsid w:val="00BD0865"/>
    <w:rsid w:val="00BD2850"/>
    <w:rsid w:val="00BD2A96"/>
    <w:rsid w:val="00BD3B3C"/>
    <w:rsid w:val="00BD4C18"/>
    <w:rsid w:val="00BD5801"/>
    <w:rsid w:val="00BD6AD4"/>
    <w:rsid w:val="00BD6B9D"/>
    <w:rsid w:val="00BE28D2"/>
    <w:rsid w:val="00BE4389"/>
    <w:rsid w:val="00BE4A64"/>
    <w:rsid w:val="00BE5E43"/>
    <w:rsid w:val="00BE6FC2"/>
    <w:rsid w:val="00BF163E"/>
    <w:rsid w:val="00BF3EBC"/>
    <w:rsid w:val="00BF557D"/>
    <w:rsid w:val="00BF588F"/>
    <w:rsid w:val="00BF5C25"/>
    <w:rsid w:val="00BF5D0B"/>
    <w:rsid w:val="00BF5F4E"/>
    <w:rsid w:val="00BF658D"/>
    <w:rsid w:val="00BF7BB8"/>
    <w:rsid w:val="00BF7F58"/>
    <w:rsid w:val="00C01207"/>
    <w:rsid w:val="00C01381"/>
    <w:rsid w:val="00C01AB1"/>
    <w:rsid w:val="00C026A0"/>
    <w:rsid w:val="00C039C2"/>
    <w:rsid w:val="00C05258"/>
    <w:rsid w:val="00C06137"/>
    <w:rsid w:val="00C06929"/>
    <w:rsid w:val="00C074A3"/>
    <w:rsid w:val="00C079B8"/>
    <w:rsid w:val="00C10037"/>
    <w:rsid w:val="00C115E1"/>
    <w:rsid w:val="00C123EA"/>
    <w:rsid w:val="00C12A49"/>
    <w:rsid w:val="00C12B7A"/>
    <w:rsid w:val="00C133EE"/>
    <w:rsid w:val="00C149D0"/>
    <w:rsid w:val="00C14B4D"/>
    <w:rsid w:val="00C14E13"/>
    <w:rsid w:val="00C16073"/>
    <w:rsid w:val="00C17747"/>
    <w:rsid w:val="00C17FEB"/>
    <w:rsid w:val="00C2080F"/>
    <w:rsid w:val="00C21F99"/>
    <w:rsid w:val="00C25294"/>
    <w:rsid w:val="00C25D8B"/>
    <w:rsid w:val="00C26588"/>
    <w:rsid w:val="00C278F2"/>
    <w:rsid w:val="00C27DE9"/>
    <w:rsid w:val="00C30B0A"/>
    <w:rsid w:val="00C30BAA"/>
    <w:rsid w:val="00C32989"/>
    <w:rsid w:val="00C32CB2"/>
    <w:rsid w:val="00C33388"/>
    <w:rsid w:val="00C35484"/>
    <w:rsid w:val="00C3789B"/>
    <w:rsid w:val="00C4173A"/>
    <w:rsid w:val="00C41EA4"/>
    <w:rsid w:val="00C42649"/>
    <w:rsid w:val="00C4752A"/>
    <w:rsid w:val="00C50DED"/>
    <w:rsid w:val="00C52217"/>
    <w:rsid w:val="00C534F1"/>
    <w:rsid w:val="00C602FF"/>
    <w:rsid w:val="00C60411"/>
    <w:rsid w:val="00C60CF6"/>
    <w:rsid w:val="00C61174"/>
    <w:rsid w:val="00C61448"/>
    <w:rsid w:val="00C6148F"/>
    <w:rsid w:val="00C621B1"/>
    <w:rsid w:val="00C62DEE"/>
    <w:rsid w:val="00C62F7A"/>
    <w:rsid w:val="00C636C4"/>
    <w:rsid w:val="00C63B9C"/>
    <w:rsid w:val="00C6645E"/>
    <w:rsid w:val="00C6682F"/>
    <w:rsid w:val="00C6781C"/>
    <w:rsid w:val="00C67BF4"/>
    <w:rsid w:val="00C707BD"/>
    <w:rsid w:val="00C7275E"/>
    <w:rsid w:val="00C731AF"/>
    <w:rsid w:val="00C74541"/>
    <w:rsid w:val="00C74953"/>
    <w:rsid w:val="00C749ED"/>
    <w:rsid w:val="00C74C5D"/>
    <w:rsid w:val="00C757C1"/>
    <w:rsid w:val="00C76040"/>
    <w:rsid w:val="00C815BD"/>
    <w:rsid w:val="00C81EAE"/>
    <w:rsid w:val="00C82E3D"/>
    <w:rsid w:val="00C85560"/>
    <w:rsid w:val="00C85ED3"/>
    <w:rsid w:val="00C863C4"/>
    <w:rsid w:val="00C90476"/>
    <w:rsid w:val="00C90DAB"/>
    <w:rsid w:val="00C920EA"/>
    <w:rsid w:val="00C92729"/>
    <w:rsid w:val="00C92AA0"/>
    <w:rsid w:val="00C93C3E"/>
    <w:rsid w:val="00C93F15"/>
    <w:rsid w:val="00C94E3B"/>
    <w:rsid w:val="00C95269"/>
    <w:rsid w:val="00C96AC2"/>
    <w:rsid w:val="00C97F06"/>
    <w:rsid w:val="00CA076C"/>
    <w:rsid w:val="00CA10D5"/>
    <w:rsid w:val="00CA12E3"/>
    <w:rsid w:val="00CA1476"/>
    <w:rsid w:val="00CA17B2"/>
    <w:rsid w:val="00CA2D3B"/>
    <w:rsid w:val="00CA4A30"/>
    <w:rsid w:val="00CA6611"/>
    <w:rsid w:val="00CA6AE6"/>
    <w:rsid w:val="00CA6BE7"/>
    <w:rsid w:val="00CA782F"/>
    <w:rsid w:val="00CB08DC"/>
    <w:rsid w:val="00CB187B"/>
    <w:rsid w:val="00CB1F93"/>
    <w:rsid w:val="00CB2835"/>
    <w:rsid w:val="00CB3285"/>
    <w:rsid w:val="00CB372D"/>
    <w:rsid w:val="00CB39C0"/>
    <w:rsid w:val="00CB4500"/>
    <w:rsid w:val="00CB6952"/>
    <w:rsid w:val="00CC0C72"/>
    <w:rsid w:val="00CC2BFD"/>
    <w:rsid w:val="00CC3842"/>
    <w:rsid w:val="00CC3BB0"/>
    <w:rsid w:val="00CC42C2"/>
    <w:rsid w:val="00CC60BC"/>
    <w:rsid w:val="00CC6F40"/>
    <w:rsid w:val="00CC76EE"/>
    <w:rsid w:val="00CD19A7"/>
    <w:rsid w:val="00CD1C73"/>
    <w:rsid w:val="00CD3476"/>
    <w:rsid w:val="00CD3AED"/>
    <w:rsid w:val="00CD63EE"/>
    <w:rsid w:val="00CD64DF"/>
    <w:rsid w:val="00CE079F"/>
    <w:rsid w:val="00CE14A6"/>
    <w:rsid w:val="00CE225F"/>
    <w:rsid w:val="00CE28D5"/>
    <w:rsid w:val="00CE294B"/>
    <w:rsid w:val="00CE2B9C"/>
    <w:rsid w:val="00CE419C"/>
    <w:rsid w:val="00CE5A7A"/>
    <w:rsid w:val="00CE601B"/>
    <w:rsid w:val="00CF24B9"/>
    <w:rsid w:val="00CF2F50"/>
    <w:rsid w:val="00CF35EA"/>
    <w:rsid w:val="00CF6198"/>
    <w:rsid w:val="00CF697F"/>
    <w:rsid w:val="00D00A03"/>
    <w:rsid w:val="00D02919"/>
    <w:rsid w:val="00D03DB2"/>
    <w:rsid w:val="00D04AF3"/>
    <w:rsid w:val="00D04C61"/>
    <w:rsid w:val="00D05A86"/>
    <w:rsid w:val="00D05B8D"/>
    <w:rsid w:val="00D05B9B"/>
    <w:rsid w:val="00D065A2"/>
    <w:rsid w:val="00D06655"/>
    <w:rsid w:val="00D079AA"/>
    <w:rsid w:val="00D07F00"/>
    <w:rsid w:val="00D10C73"/>
    <w:rsid w:val="00D11105"/>
    <w:rsid w:val="00D1130F"/>
    <w:rsid w:val="00D125FA"/>
    <w:rsid w:val="00D129F8"/>
    <w:rsid w:val="00D13A53"/>
    <w:rsid w:val="00D13E2B"/>
    <w:rsid w:val="00D15AA5"/>
    <w:rsid w:val="00D1646D"/>
    <w:rsid w:val="00D16E2A"/>
    <w:rsid w:val="00D17084"/>
    <w:rsid w:val="00D1709F"/>
    <w:rsid w:val="00D17B72"/>
    <w:rsid w:val="00D205DA"/>
    <w:rsid w:val="00D20C52"/>
    <w:rsid w:val="00D27125"/>
    <w:rsid w:val="00D30E4E"/>
    <w:rsid w:val="00D3185C"/>
    <w:rsid w:val="00D3205F"/>
    <w:rsid w:val="00D3236F"/>
    <w:rsid w:val="00D3318E"/>
    <w:rsid w:val="00D33E72"/>
    <w:rsid w:val="00D35BD6"/>
    <w:rsid w:val="00D361B5"/>
    <w:rsid w:val="00D378D5"/>
    <w:rsid w:val="00D40C93"/>
    <w:rsid w:val="00D411A2"/>
    <w:rsid w:val="00D42C03"/>
    <w:rsid w:val="00D43F22"/>
    <w:rsid w:val="00D44554"/>
    <w:rsid w:val="00D44BC5"/>
    <w:rsid w:val="00D44C43"/>
    <w:rsid w:val="00D4518D"/>
    <w:rsid w:val="00D45699"/>
    <w:rsid w:val="00D4606D"/>
    <w:rsid w:val="00D4614D"/>
    <w:rsid w:val="00D463FD"/>
    <w:rsid w:val="00D50B9C"/>
    <w:rsid w:val="00D51101"/>
    <w:rsid w:val="00D513AF"/>
    <w:rsid w:val="00D513C4"/>
    <w:rsid w:val="00D5248E"/>
    <w:rsid w:val="00D52D12"/>
    <w:rsid w:val="00D52D73"/>
    <w:rsid w:val="00D52E58"/>
    <w:rsid w:val="00D52F3A"/>
    <w:rsid w:val="00D537BF"/>
    <w:rsid w:val="00D5676B"/>
    <w:rsid w:val="00D56B20"/>
    <w:rsid w:val="00D578B3"/>
    <w:rsid w:val="00D618F4"/>
    <w:rsid w:val="00D63636"/>
    <w:rsid w:val="00D63BDE"/>
    <w:rsid w:val="00D63D60"/>
    <w:rsid w:val="00D66CB6"/>
    <w:rsid w:val="00D67227"/>
    <w:rsid w:val="00D6749E"/>
    <w:rsid w:val="00D67C8F"/>
    <w:rsid w:val="00D714CC"/>
    <w:rsid w:val="00D718FB"/>
    <w:rsid w:val="00D720BE"/>
    <w:rsid w:val="00D735C7"/>
    <w:rsid w:val="00D7509F"/>
    <w:rsid w:val="00D75EA7"/>
    <w:rsid w:val="00D76D35"/>
    <w:rsid w:val="00D76ECC"/>
    <w:rsid w:val="00D77AF6"/>
    <w:rsid w:val="00D81ADF"/>
    <w:rsid w:val="00D81F21"/>
    <w:rsid w:val="00D83037"/>
    <w:rsid w:val="00D85D2C"/>
    <w:rsid w:val="00D864F2"/>
    <w:rsid w:val="00D87A30"/>
    <w:rsid w:val="00D9027D"/>
    <w:rsid w:val="00D9159A"/>
    <w:rsid w:val="00D92451"/>
    <w:rsid w:val="00D930BB"/>
    <w:rsid w:val="00D943F8"/>
    <w:rsid w:val="00D95372"/>
    <w:rsid w:val="00D95470"/>
    <w:rsid w:val="00D96552"/>
    <w:rsid w:val="00D96B55"/>
    <w:rsid w:val="00DA082C"/>
    <w:rsid w:val="00DA0BCB"/>
    <w:rsid w:val="00DA147D"/>
    <w:rsid w:val="00DA2619"/>
    <w:rsid w:val="00DA3401"/>
    <w:rsid w:val="00DA4239"/>
    <w:rsid w:val="00DA50C3"/>
    <w:rsid w:val="00DA588C"/>
    <w:rsid w:val="00DA5E31"/>
    <w:rsid w:val="00DA65DE"/>
    <w:rsid w:val="00DB0B61"/>
    <w:rsid w:val="00DB0CB0"/>
    <w:rsid w:val="00DB1474"/>
    <w:rsid w:val="00DB2962"/>
    <w:rsid w:val="00DB2CC9"/>
    <w:rsid w:val="00DB4EE5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C7404"/>
    <w:rsid w:val="00DD1130"/>
    <w:rsid w:val="00DD185C"/>
    <w:rsid w:val="00DD1951"/>
    <w:rsid w:val="00DD1F88"/>
    <w:rsid w:val="00DD487D"/>
    <w:rsid w:val="00DD4ADA"/>
    <w:rsid w:val="00DD4E83"/>
    <w:rsid w:val="00DD5395"/>
    <w:rsid w:val="00DD5A86"/>
    <w:rsid w:val="00DD5EDA"/>
    <w:rsid w:val="00DD6266"/>
    <w:rsid w:val="00DD6628"/>
    <w:rsid w:val="00DD6945"/>
    <w:rsid w:val="00DD735C"/>
    <w:rsid w:val="00DE0FEA"/>
    <w:rsid w:val="00DE2D04"/>
    <w:rsid w:val="00DE3250"/>
    <w:rsid w:val="00DE3AEE"/>
    <w:rsid w:val="00DE3CE5"/>
    <w:rsid w:val="00DE50C3"/>
    <w:rsid w:val="00DE5183"/>
    <w:rsid w:val="00DE6028"/>
    <w:rsid w:val="00DE6C85"/>
    <w:rsid w:val="00DE6FF7"/>
    <w:rsid w:val="00DE78A3"/>
    <w:rsid w:val="00DF0737"/>
    <w:rsid w:val="00DF0A6E"/>
    <w:rsid w:val="00DF0D34"/>
    <w:rsid w:val="00DF159A"/>
    <w:rsid w:val="00DF1A71"/>
    <w:rsid w:val="00DF225A"/>
    <w:rsid w:val="00DF28E9"/>
    <w:rsid w:val="00DF3217"/>
    <w:rsid w:val="00DF3C64"/>
    <w:rsid w:val="00DF50FC"/>
    <w:rsid w:val="00DF68C7"/>
    <w:rsid w:val="00DF6F63"/>
    <w:rsid w:val="00DF731A"/>
    <w:rsid w:val="00E00099"/>
    <w:rsid w:val="00E00DE7"/>
    <w:rsid w:val="00E02C25"/>
    <w:rsid w:val="00E04772"/>
    <w:rsid w:val="00E06B75"/>
    <w:rsid w:val="00E11332"/>
    <w:rsid w:val="00E11352"/>
    <w:rsid w:val="00E1593E"/>
    <w:rsid w:val="00E1617E"/>
    <w:rsid w:val="00E170DC"/>
    <w:rsid w:val="00E17546"/>
    <w:rsid w:val="00E2058C"/>
    <w:rsid w:val="00E210B5"/>
    <w:rsid w:val="00E2163B"/>
    <w:rsid w:val="00E2187E"/>
    <w:rsid w:val="00E2295D"/>
    <w:rsid w:val="00E230B6"/>
    <w:rsid w:val="00E23607"/>
    <w:rsid w:val="00E23A8C"/>
    <w:rsid w:val="00E23F68"/>
    <w:rsid w:val="00E24D33"/>
    <w:rsid w:val="00E261B3"/>
    <w:rsid w:val="00E2636E"/>
    <w:rsid w:val="00E26818"/>
    <w:rsid w:val="00E26913"/>
    <w:rsid w:val="00E26C24"/>
    <w:rsid w:val="00E27FFC"/>
    <w:rsid w:val="00E30158"/>
    <w:rsid w:val="00E30B15"/>
    <w:rsid w:val="00E30CD6"/>
    <w:rsid w:val="00E3122E"/>
    <w:rsid w:val="00E3128F"/>
    <w:rsid w:val="00E31E83"/>
    <w:rsid w:val="00E33237"/>
    <w:rsid w:val="00E33F92"/>
    <w:rsid w:val="00E34A41"/>
    <w:rsid w:val="00E352A3"/>
    <w:rsid w:val="00E353FE"/>
    <w:rsid w:val="00E35BD8"/>
    <w:rsid w:val="00E361F5"/>
    <w:rsid w:val="00E3783D"/>
    <w:rsid w:val="00E37A13"/>
    <w:rsid w:val="00E37D5D"/>
    <w:rsid w:val="00E40181"/>
    <w:rsid w:val="00E41379"/>
    <w:rsid w:val="00E45196"/>
    <w:rsid w:val="00E45514"/>
    <w:rsid w:val="00E45E3B"/>
    <w:rsid w:val="00E50303"/>
    <w:rsid w:val="00E50505"/>
    <w:rsid w:val="00E52728"/>
    <w:rsid w:val="00E54950"/>
    <w:rsid w:val="00E549C8"/>
    <w:rsid w:val="00E54F2B"/>
    <w:rsid w:val="00E55FB3"/>
    <w:rsid w:val="00E56A01"/>
    <w:rsid w:val="00E57901"/>
    <w:rsid w:val="00E604AB"/>
    <w:rsid w:val="00E60B7E"/>
    <w:rsid w:val="00E629A1"/>
    <w:rsid w:val="00E659B9"/>
    <w:rsid w:val="00E659F2"/>
    <w:rsid w:val="00E65E78"/>
    <w:rsid w:val="00E66388"/>
    <w:rsid w:val="00E6742A"/>
    <w:rsid w:val="00E6794C"/>
    <w:rsid w:val="00E70035"/>
    <w:rsid w:val="00E71547"/>
    <w:rsid w:val="00E71591"/>
    <w:rsid w:val="00E71CEB"/>
    <w:rsid w:val="00E732DA"/>
    <w:rsid w:val="00E7474F"/>
    <w:rsid w:val="00E7606C"/>
    <w:rsid w:val="00E764DA"/>
    <w:rsid w:val="00E77143"/>
    <w:rsid w:val="00E77E9E"/>
    <w:rsid w:val="00E80600"/>
    <w:rsid w:val="00E80DE3"/>
    <w:rsid w:val="00E80EF9"/>
    <w:rsid w:val="00E81D38"/>
    <w:rsid w:val="00E82C55"/>
    <w:rsid w:val="00E85AEE"/>
    <w:rsid w:val="00E866FF"/>
    <w:rsid w:val="00E8749E"/>
    <w:rsid w:val="00E8787E"/>
    <w:rsid w:val="00E9042A"/>
    <w:rsid w:val="00E90B96"/>
    <w:rsid w:val="00E92169"/>
    <w:rsid w:val="00E92A38"/>
    <w:rsid w:val="00E92AC3"/>
    <w:rsid w:val="00E93974"/>
    <w:rsid w:val="00EA2A57"/>
    <w:rsid w:val="00EA2F6A"/>
    <w:rsid w:val="00EA2FC2"/>
    <w:rsid w:val="00EA312B"/>
    <w:rsid w:val="00EA4FF5"/>
    <w:rsid w:val="00EA57AE"/>
    <w:rsid w:val="00EA6DAD"/>
    <w:rsid w:val="00EB00E0"/>
    <w:rsid w:val="00EB05D5"/>
    <w:rsid w:val="00EB20AC"/>
    <w:rsid w:val="00EB3172"/>
    <w:rsid w:val="00EB34DE"/>
    <w:rsid w:val="00EB4BC7"/>
    <w:rsid w:val="00EB4E42"/>
    <w:rsid w:val="00EB56B9"/>
    <w:rsid w:val="00EB6154"/>
    <w:rsid w:val="00EC059F"/>
    <w:rsid w:val="00EC1482"/>
    <w:rsid w:val="00EC1CEB"/>
    <w:rsid w:val="00EC1E94"/>
    <w:rsid w:val="00EC1F24"/>
    <w:rsid w:val="00EC1F8B"/>
    <w:rsid w:val="00EC22F6"/>
    <w:rsid w:val="00EC26D5"/>
    <w:rsid w:val="00EC2840"/>
    <w:rsid w:val="00EC3DB9"/>
    <w:rsid w:val="00EC52C6"/>
    <w:rsid w:val="00EC55AB"/>
    <w:rsid w:val="00ED1FA3"/>
    <w:rsid w:val="00ED2BE3"/>
    <w:rsid w:val="00ED455C"/>
    <w:rsid w:val="00ED5B9B"/>
    <w:rsid w:val="00ED6BAD"/>
    <w:rsid w:val="00ED7447"/>
    <w:rsid w:val="00ED7762"/>
    <w:rsid w:val="00EE00D6"/>
    <w:rsid w:val="00EE106E"/>
    <w:rsid w:val="00EE11E7"/>
    <w:rsid w:val="00EE1488"/>
    <w:rsid w:val="00EE18D4"/>
    <w:rsid w:val="00EE1A62"/>
    <w:rsid w:val="00EE1CF9"/>
    <w:rsid w:val="00EE29AD"/>
    <w:rsid w:val="00EE3730"/>
    <w:rsid w:val="00EE3E24"/>
    <w:rsid w:val="00EE4D5D"/>
    <w:rsid w:val="00EE5131"/>
    <w:rsid w:val="00EE6747"/>
    <w:rsid w:val="00EF0B47"/>
    <w:rsid w:val="00EF109B"/>
    <w:rsid w:val="00EF201C"/>
    <w:rsid w:val="00EF2C72"/>
    <w:rsid w:val="00EF36AF"/>
    <w:rsid w:val="00EF59A3"/>
    <w:rsid w:val="00EF6675"/>
    <w:rsid w:val="00F0063D"/>
    <w:rsid w:val="00F00F9C"/>
    <w:rsid w:val="00F0146F"/>
    <w:rsid w:val="00F01E5F"/>
    <w:rsid w:val="00F024F3"/>
    <w:rsid w:val="00F02646"/>
    <w:rsid w:val="00F02ABA"/>
    <w:rsid w:val="00F0437A"/>
    <w:rsid w:val="00F05126"/>
    <w:rsid w:val="00F06CA5"/>
    <w:rsid w:val="00F101B8"/>
    <w:rsid w:val="00F1033D"/>
    <w:rsid w:val="00F11037"/>
    <w:rsid w:val="00F16F1B"/>
    <w:rsid w:val="00F16F6B"/>
    <w:rsid w:val="00F20219"/>
    <w:rsid w:val="00F215EF"/>
    <w:rsid w:val="00F2251A"/>
    <w:rsid w:val="00F2323B"/>
    <w:rsid w:val="00F23D3C"/>
    <w:rsid w:val="00F250A9"/>
    <w:rsid w:val="00F265E6"/>
    <w:rsid w:val="00F266F6"/>
    <w:rsid w:val="00F267AF"/>
    <w:rsid w:val="00F26AA0"/>
    <w:rsid w:val="00F275B1"/>
    <w:rsid w:val="00F27EC7"/>
    <w:rsid w:val="00F30FF4"/>
    <w:rsid w:val="00F311C2"/>
    <w:rsid w:val="00F3122E"/>
    <w:rsid w:val="00F31538"/>
    <w:rsid w:val="00F31A59"/>
    <w:rsid w:val="00F32368"/>
    <w:rsid w:val="00F331AD"/>
    <w:rsid w:val="00F33B50"/>
    <w:rsid w:val="00F35287"/>
    <w:rsid w:val="00F40A70"/>
    <w:rsid w:val="00F4146B"/>
    <w:rsid w:val="00F42401"/>
    <w:rsid w:val="00F43041"/>
    <w:rsid w:val="00F43A37"/>
    <w:rsid w:val="00F45394"/>
    <w:rsid w:val="00F4641B"/>
    <w:rsid w:val="00F46EB8"/>
    <w:rsid w:val="00F50454"/>
    <w:rsid w:val="00F50588"/>
    <w:rsid w:val="00F50CD1"/>
    <w:rsid w:val="00F511E4"/>
    <w:rsid w:val="00F52B28"/>
    <w:rsid w:val="00F52D09"/>
    <w:rsid w:val="00F52E08"/>
    <w:rsid w:val="00F53A66"/>
    <w:rsid w:val="00F5462D"/>
    <w:rsid w:val="00F5491D"/>
    <w:rsid w:val="00F54AF3"/>
    <w:rsid w:val="00F54FF0"/>
    <w:rsid w:val="00F55B21"/>
    <w:rsid w:val="00F56266"/>
    <w:rsid w:val="00F5643C"/>
    <w:rsid w:val="00F56EF6"/>
    <w:rsid w:val="00F57536"/>
    <w:rsid w:val="00F57F2C"/>
    <w:rsid w:val="00F60082"/>
    <w:rsid w:val="00F61267"/>
    <w:rsid w:val="00F61833"/>
    <w:rsid w:val="00F6186C"/>
    <w:rsid w:val="00F61A9F"/>
    <w:rsid w:val="00F61B5F"/>
    <w:rsid w:val="00F642CA"/>
    <w:rsid w:val="00F64696"/>
    <w:rsid w:val="00F65AA9"/>
    <w:rsid w:val="00F66625"/>
    <w:rsid w:val="00F6768F"/>
    <w:rsid w:val="00F67E57"/>
    <w:rsid w:val="00F71857"/>
    <w:rsid w:val="00F71DC9"/>
    <w:rsid w:val="00F72342"/>
    <w:rsid w:val="00F72C2C"/>
    <w:rsid w:val="00F73A21"/>
    <w:rsid w:val="00F741F2"/>
    <w:rsid w:val="00F76282"/>
    <w:rsid w:val="00F76CAB"/>
    <w:rsid w:val="00F772C6"/>
    <w:rsid w:val="00F800AB"/>
    <w:rsid w:val="00F802DD"/>
    <w:rsid w:val="00F815B5"/>
    <w:rsid w:val="00F81D12"/>
    <w:rsid w:val="00F83912"/>
    <w:rsid w:val="00F839DA"/>
    <w:rsid w:val="00F840E9"/>
    <w:rsid w:val="00F85195"/>
    <w:rsid w:val="00F868E3"/>
    <w:rsid w:val="00F90E78"/>
    <w:rsid w:val="00F922EF"/>
    <w:rsid w:val="00F938BA"/>
    <w:rsid w:val="00F97919"/>
    <w:rsid w:val="00FA213D"/>
    <w:rsid w:val="00FA2C46"/>
    <w:rsid w:val="00FA31B2"/>
    <w:rsid w:val="00FA3525"/>
    <w:rsid w:val="00FA5A53"/>
    <w:rsid w:val="00FA6B9D"/>
    <w:rsid w:val="00FB14B0"/>
    <w:rsid w:val="00FB156C"/>
    <w:rsid w:val="00FB15A4"/>
    <w:rsid w:val="00FB1F6E"/>
    <w:rsid w:val="00FB2496"/>
    <w:rsid w:val="00FB2BD1"/>
    <w:rsid w:val="00FB4769"/>
    <w:rsid w:val="00FB4CDA"/>
    <w:rsid w:val="00FB4E93"/>
    <w:rsid w:val="00FB6481"/>
    <w:rsid w:val="00FB6D36"/>
    <w:rsid w:val="00FC0116"/>
    <w:rsid w:val="00FC01C4"/>
    <w:rsid w:val="00FC0965"/>
    <w:rsid w:val="00FC0F81"/>
    <w:rsid w:val="00FC1BE0"/>
    <w:rsid w:val="00FC252F"/>
    <w:rsid w:val="00FC395C"/>
    <w:rsid w:val="00FC5E8E"/>
    <w:rsid w:val="00FC644D"/>
    <w:rsid w:val="00FC653F"/>
    <w:rsid w:val="00FC6A6C"/>
    <w:rsid w:val="00FD0DD4"/>
    <w:rsid w:val="00FD1234"/>
    <w:rsid w:val="00FD135F"/>
    <w:rsid w:val="00FD1970"/>
    <w:rsid w:val="00FD3766"/>
    <w:rsid w:val="00FD3865"/>
    <w:rsid w:val="00FD3D05"/>
    <w:rsid w:val="00FD4749"/>
    <w:rsid w:val="00FD47C4"/>
    <w:rsid w:val="00FD5F72"/>
    <w:rsid w:val="00FE1323"/>
    <w:rsid w:val="00FE2DCF"/>
    <w:rsid w:val="00FE3FA7"/>
    <w:rsid w:val="00FE4081"/>
    <w:rsid w:val="00FF1FB7"/>
    <w:rsid w:val="00FF2A4E"/>
    <w:rsid w:val="00FF2FCE"/>
    <w:rsid w:val="00FF2FFF"/>
    <w:rsid w:val="00FF4610"/>
    <w:rsid w:val="00FF4F7D"/>
    <w:rsid w:val="00FF6B20"/>
    <w:rsid w:val="00FF6D9D"/>
    <w:rsid w:val="00FF7620"/>
    <w:rsid w:val="00FF7DD5"/>
    <w:rsid w:val="02213995"/>
    <w:rsid w:val="0275E584"/>
    <w:rsid w:val="05769540"/>
    <w:rsid w:val="07D44AA4"/>
    <w:rsid w:val="07F42F68"/>
    <w:rsid w:val="0937B6F4"/>
    <w:rsid w:val="09AC1861"/>
    <w:rsid w:val="09F6AEE4"/>
    <w:rsid w:val="0A11282B"/>
    <w:rsid w:val="0C637E2E"/>
    <w:rsid w:val="10655D26"/>
    <w:rsid w:val="1242EA1C"/>
    <w:rsid w:val="138F18DA"/>
    <w:rsid w:val="145AA3A8"/>
    <w:rsid w:val="14ED31C9"/>
    <w:rsid w:val="1534F969"/>
    <w:rsid w:val="16D49EAA"/>
    <w:rsid w:val="18590464"/>
    <w:rsid w:val="1ADF0357"/>
    <w:rsid w:val="1B85390E"/>
    <w:rsid w:val="1CF92415"/>
    <w:rsid w:val="1D2D65D7"/>
    <w:rsid w:val="1EEFE858"/>
    <w:rsid w:val="1F5F3FF5"/>
    <w:rsid w:val="217C97BB"/>
    <w:rsid w:val="264B107C"/>
    <w:rsid w:val="2761610E"/>
    <w:rsid w:val="2B95D191"/>
    <w:rsid w:val="2C45E576"/>
    <w:rsid w:val="2ED81DCE"/>
    <w:rsid w:val="2FFA049F"/>
    <w:rsid w:val="31E8BAE2"/>
    <w:rsid w:val="31F97A7C"/>
    <w:rsid w:val="33922A13"/>
    <w:rsid w:val="33B80AA5"/>
    <w:rsid w:val="33D626FA"/>
    <w:rsid w:val="33FB8DB8"/>
    <w:rsid w:val="366901A4"/>
    <w:rsid w:val="36DFE831"/>
    <w:rsid w:val="379582FC"/>
    <w:rsid w:val="3840D4B0"/>
    <w:rsid w:val="3A72B2E7"/>
    <w:rsid w:val="3D691965"/>
    <w:rsid w:val="3F66A52E"/>
    <w:rsid w:val="3FEE803F"/>
    <w:rsid w:val="400AF042"/>
    <w:rsid w:val="40327E35"/>
    <w:rsid w:val="42036EC7"/>
    <w:rsid w:val="4210A822"/>
    <w:rsid w:val="4549656A"/>
    <w:rsid w:val="48D0522F"/>
    <w:rsid w:val="495CC320"/>
    <w:rsid w:val="49BC7F53"/>
    <w:rsid w:val="4A4FCE85"/>
    <w:rsid w:val="4A543740"/>
    <w:rsid w:val="4B6276B2"/>
    <w:rsid w:val="4E10D744"/>
    <w:rsid w:val="4E6DC7A0"/>
    <w:rsid w:val="4FBC6E13"/>
    <w:rsid w:val="51981E07"/>
    <w:rsid w:val="53AFB6A8"/>
    <w:rsid w:val="53FC1E18"/>
    <w:rsid w:val="54DEB244"/>
    <w:rsid w:val="566115B3"/>
    <w:rsid w:val="584771BD"/>
    <w:rsid w:val="5ADE491A"/>
    <w:rsid w:val="5BF50FAF"/>
    <w:rsid w:val="5C7EE1A2"/>
    <w:rsid w:val="617C3EF9"/>
    <w:rsid w:val="63A1FD38"/>
    <w:rsid w:val="63D2BCE4"/>
    <w:rsid w:val="65D940DF"/>
    <w:rsid w:val="66097027"/>
    <w:rsid w:val="67751140"/>
    <w:rsid w:val="67C9F7C9"/>
    <w:rsid w:val="6908D7CE"/>
    <w:rsid w:val="69363C5C"/>
    <w:rsid w:val="6B415243"/>
    <w:rsid w:val="6BAE23F7"/>
    <w:rsid w:val="6C45A81C"/>
    <w:rsid w:val="6CAA6AED"/>
    <w:rsid w:val="6E6AB808"/>
    <w:rsid w:val="700ADFD3"/>
    <w:rsid w:val="716E09CF"/>
    <w:rsid w:val="75EDFFAC"/>
    <w:rsid w:val="782639B1"/>
    <w:rsid w:val="78D799B1"/>
    <w:rsid w:val="79237996"/>
    <w:rsid w:val="79486D5D"/>
    <w:rsid w:val="79A23967"/>
    <w:rsid w:val="7A200E3B"/>
    <w:rsid w:val="7D1F5139"/>
    <w:rsid w:val="7EB9FDF3"/>
    <w:rsid w:val="7F749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745BB"/>
  <w15:docId w15:val="{E90E7144-C909-4759-8859-5680089D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37B9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C3BB0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C3BB0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3BB0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BD6B9D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775AB8"/>
  </w:style>
  <w:style w:type="numbering" w:customStyle="1" w:styleId="ZZNumberslowerroman1">
    <w:name w:val="ZZ Numbers lower roman1"/>
    <w:basedOn w:val="ZZQuotebullets"/>
    <w:rsid w:val="00775AB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775AB8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AU"/>
    </w:rPr>
  </w:style>
  <w:style w:type="paragraph" w:styleId="NormalWeb">
    <w:name w:val="Normal (Web)"/>
    <w:basedOn w:val="Normal"/>
    <w:uiPriority w:val="99"/>
    <w:unhideWhenUsed/>
    <w:rsid w:val="00775AB8"/>
    <w:pPr>
      <w:spacing w:before="100" w:after="200" w:line="276" w:lineRule="auto"/>
    </w:pPr>
    <w:rPr>
      <w:rFonts w:ascii="Times New Roman" w:eastAsiaTheme="minorEastAsia" w:hAnsi="Times New Roman"/>
      <w:sz w:val="24"/>
      <w:szCs w:val="24"/>
      <w:lang w:eastAsia="en-AU"/>
    </w:rPr>
  </w:style>
  <w:style w:type="paragraph" w:customStyle="1" w:styleId="DHHSaccessibilitypara">
    <w:name w:val="DHHS accessibility para"/>
    <w:uiPriority w:val="8"/>
    <w:rsid w:val="00775AB8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styleId="Mention">
    <w:name w:val="Mention"/>
    <w:basedOn w:val="DefaultParagraphFont"/>
    <w:uiPriority w:val="99"/>
    <w:unhideWhenUsed/>
    <w:rsid w:val="00775AB8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3327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f01">
    <w:name w:val="cf01"/>
    <w:basedOn w:val="DefaultParagraphFont"/>
    <w:rsid w:val="00745D3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06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ai.org.au/" TargetMode="External"/><Relationship Id="rId21" Type="http://schemas.openxmlformats.org/officeDocument/2006/relationships/hyperlink" Target="https://www.health.gov.au/resources/publications/national-vaccine-storage-guidelines-strive-for-5?language=en" TargetMode="External"/><Relationship Id="rId42" Type="http://schemas.openxmlformats.org/officeDocument/2006/relationships/hyperlink" Target="https://immunisationhandbook.health.gov.au/contents/vaccine-preventable-diseases/influenza-flu" TargetMode="External"/><Relationship Id="rId47" Type="http://schemas.openxmlformats.org/officeDocument/2006/relationships/hyperlink" Target="https://www.health.vic.gov.au/immunisation/vaccine-error-management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contents/vaccine-preventable-diseases/influenza-flu" TargetMode="External"/><Relationship Id="rId29" Type="http://schemas.openxmlformats.org/officeDocument/2006/relationships/hyperlink" Target="https://www.health.vic.gov.au/immunisation/pharmacist-immunisers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www.health.gov.au/resources/collections/getting-vaccinated-against-influenza-resource-collection?language=en%3E%3E" TargetMode="External"/><Relationship Id="rId32" Type="http://schemas.openxmlformats.org/officeDocument/2006/relationships/hyperlink" Target="https://mvec.mcri.edu.au/references/vaccine-administration/" TargetMode="External"/><Relationship Id="rId37" Type="http://schemas.openxmlformats.org/officeDocument/2006/relationships/hyperlink" Target="https://www.servicesaustralia.gov.au/australian-immunisation-register-air-updates-when-recording-vaccinations" TargetMode="External"/><Relationship Id="rId40" Type="http://schemas.openxmlformats.org/officeDocument/2006/relationships/hyperlink" Target="https://www.health.vic.gov.au/immunisation/vaccine-error-management" TargetMode="External"/><Relationship Id="rId45" Type="http://schemas.openxmlformats.org/officeDocument/2006/relationships/hyperlink" Target="https://www.health.gov.au/resources/publications/national-vaccine-storage-guidelines-strive-for-5?language=en" TargetMode="External"/><Relationship Id="rId53" Type="http://schemas.openxmlformats.org/officeDocument/2006/relationships/hyperlink" Target="https://www.health.vic.gov.au/immunisation/cold-chain-management-provider-resources/" TargetMode="External"/><Relationship Id="rId58" Type="http://schemas.openxmlformats.org/officeDocument/2006/relationships/image" Target="media/image5.png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hyperlink" Target="mailto:%3cimmunisation@health.vic.gov.au" TargetMode="External"/><Relationship Id="rId19" Type="http://schemas.openxmlformats.org/officeDocument/2006/relationships/hyperlink" Target="https://www.health.gov.au/sites/default/files/2026-02/2026-influenza-vaccination-program-advice-for-health-professionals.pdf" TargetMode="External"/><Relationship Id="rId14" Type="http://schemas.openxmlformats.org/officeDocument/2006/relationships/hyperlink" Target="https://www.health.gov.au/resources/publications/atagi-statement-on-the-administration-of-seasonal-influenza-vaccines-in-2026?language=en" TargetMode="External"/><Relationship Id="rId22" Type="http://schemas.openxmlformats.org/officeDocument/2006/relationships/hyperlink" Target="https://www.health.vic.gov.au/immunisation/cold-chain-management-provider-resources/" TargetMode="External"/><Relationship Id="rId27" Type="http://schemas.openxmlformats.org/officeDocument/2006/relationships/hyperlink" Target="https://www.health.vic.gov.au/immunisation/nurse-immunisers" TargetMode="External"/><Relationship Id="rId30" Type="http://schemas.openxmlformats.org/officeDocument/2006/relationships/hyperlink" Target="https://www.health.vic.gov.au/immunisation/aboriginal-and-torres-strait-islander-health-practitioner-immunisers" TargetMode="External"/><Relationship Id="rId35" Type="http://schemas.openxmlformats.org/officeDocument/2006/relationships/hyperlink" Target="https://immunisationhandbook.health.gov.au/contents/vaccine-preventable-diseases/influenza-flu" TargetMode="External"/><Relationship Id="rId43" Type="http://schemas.openxmlformats.org/officeDocument/2006/relationships/hyperlink" Target="https://www.health.gov.au/resources/publications/atagi-statement-on-the-administration-of-seasonal-influenza-vaccines-in-2026?language=en" TargetMode="External"/><Relationship Id="rId48" Type="http://schemas.openxmlformats.org/officeDocument/2006/relationships/hyperlink" Target="https://www.health.vic.gov.au/immunisation/ordering-vaccines" TargetMode="External"/><Relationship Id="rId56" Type="http://schemas.openxmlformats.org/officeDocument/2006/relationships/image" Target="media/image3.png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servicesaustralia.gov.au/air-vaccine-code-formats?context=2279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.gov.au/sites/default/files/2026-02/2026-influenza-vaccination-program-advice-for-health-professionals.pdf" TargetMode="External"/><Relationship Id="rId17" Type="http://schemas.openxmlformats.org/officeDocument/2006/relationships/hyperlink" Target="https://immunisationhandbook.health.gov.au/contents/vaccine-preventable-diseases/influenza-flu" TargetMode="External"/><Relationship Id="rId25" Type="http://schemas.openxmlformats.org/officeDocument/2006/relationships/hyperlink" Target="https://skai.org.au/" TargetMode="External"/><Relationship Id="rId33" Type="http://schemas.openxmlformats.org/officeDocument/2006/relationships/hyperlink" Target="https://immunisationhandbook.health.gov.au/resources/publications/avoiding-shoulder-injury-related-to-vaccine-administration" TargetMode="External"/><Relationship Id="rId38" Type="http://schemas.openxmlformats.org/officeDocument/2006/relationships/hyperlink" Target="https://immunisationhandbook.health.gov.au/contents/vaccine-preventable-diseases/influenza-flu" TargetMode="External"/><Relationship Id="rId46" Type="http://schemas.openxmlformats.org/officeDocument/2006/relationships/hyperlink" Target="https://www.health.vic.gov.au/immunisation/cold-chain-management" TargetMode="External"/><Relationship Id="rId59" Type="http://schemas.openxmlformats.org/officeDocument/2006/relationships/hyperlink" Target="https://www.health.vic.gov.au/immunisation/seasonal-influenza-vaccine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www.health.vic.gov.au/immunisation/ordering-vaccines" TargetMode="External"/><Relationship Id="rId41" Type="http://schemas.openxmlformats.org/officeDocument/2006/relationships/hyperlink" Target="https://www.health.vic.gov.au/immunisation/seasonal-influenza-vaccine" TargetMode="External"/><Relationship Id="rId54" Type="http://schemas.openxmlformats.org/officeDocument/2006/relationships/hyperlink" Target="https://www.health.vic.gov.au/immunisation/seasonal-influenza-vaccin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health.gov.au/influenza-vaccination/resources/publications/2026-influenza-vaccination-program-advice-for-health-professionals?language=en" TargetMode="External"/><Relationship Id="rId23" Type="http://schemas.openxmlformats.org/officeDocument/2006/relationships/hyperlink" Target="https://www.health.vic.gov.au/immunisation/seasonal-influenza-vaccine" TargetMode="External"/><Relationship Id="rId28" Type="http://schemas.openxmlformats.org/officeDocument/2006/relationships/hyperlink" Target="https://www.health.vic.gov.au/immunisation/pharmacist-immunisers" TargetMode="External"/><Relationship Id="rId36" Type="http://schemas.openxmlformats.org/officeDocument/2006/relationships/hyperlink" Target="https://www.servicesaustralia.gov.au/air-vaccine-code-formats?context=22796" TargetMode="External"/><Relationship Id="rId49" Type="http://schemas.openxmlformats.org/officeDocument/2006/relationships/hyperlink" Target="https://www.health.vic.gov.au/immunisation/immunisers-in-victoria" TargetMode="External"/><Relationship Id="rId57" Type="http://schemas.openxmlformats.org/officeDocument/2006/relationships/image" Target="media/image4.png"/><Relationship Id="rId10" Type="http://schemas.openxmlformats.org/officeDocument/2006/relationships/endnotes" Target="endnotes.xml"/><Relationship Id="rId31" Type="http://schemas.openxmlformats.org/officeDocument/2006/relationships/hyperlink" Target="https://mvec.mcri.edu.au/references/vaccine-administration/" TargetMode="External"/><Relationship Id="rId44" Type="http://schemas.openxmlformats.org/officeDocument/2006/relationships/hyperlink" Target="https://www.health.gov.au/resources/collections/getting-vaccinated-against-influenza-resource-collection?language=und" TargetMode="External"/><Relationship Id="rId52" Type="http://schemas.openxmlformats.org/officeDocument/2006/relationships/hyperlink" Target="mailto:immunisation@health.vic.gov.au" TargetMode="External"/><Relationship Id="rId60" Type="http://schemas.openxmlformats.org/officeDocument/2006/relationships/hyperlink" Target="https://www.health.vic.gov.au/immunisation/seasonal-influenza-vaccine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health.gov.au/news/mandatory-reporting-changes-to-the-australian-immunisation-register-air-from-1-march-2025" TargetMode="External"/><Relationship Id="rId39" Type="http://schemas.openxmlformats.org/officeDocument/2006/relationships/hyperlink" Target="https://www.safevac.org.au/Home/Info/VIC" TargetMode="External"/><Relationship Id="rId34" Type="http://schemas.openxmlformats.org/officeDocument/2006/relationships/hyperlink" Target="https://ncirs.org.au/education-and-training/presentations-adverse-events-following-immunisation" TargetMode="External"/><Relationship Id="rId50" Type="http://schemas.openxmlformats.org/officeDocument/2006/relationships/hyperlink" Target="https://www.safevac.org.au/Home/Info/VIC" TargetMode="External"/><Relationship Id="rId55" Type="http://schemas.openxmlformats.org/officeDocument/2006/relationships/hyperlink" Target="https://www.safevac.org.au/Home/Info/VI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resources/publication/meeting-statements/aivc-recommendations-composition-influenza-vaccines-australia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4C056-EA21-42DD-BDB5-CC7E35CCD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4020</Words>
  <Characters>26376</Characters>
  <Application>Microsoft Office Word</Application>
  <DocSecurity>0</DocSecurity>
  <Lines>676</Lines>
  <Paragraphs>434</Paragraphs>
  <ScaleCrop>false</ScaleCrop>
  <Manager>josie.cichello-sanderson@health.vic.gov.au</Manager>
  <Company>Victoria State Government, Department of Health</Company>
  <LinksUpToDate>false</LinksUpToDate>
  <CharactersWithSpaces>29962</CharactersWithSpaces>
  <SharedDoc>false</SharedDoc>
  <HyperlinkBase>https://www.health.vic.gov.au/immunisation/seasonal-influenza-vaccine</HyperlinkBase>
  <HLinks>
    <vt:vector size="534" baseType="variant">
      <vt:variant>
        <vt:i4>1245247</vt:i4>
      </vt:variant>
      <vt:variant>
        <vt:i4>345</vt:i4>
      </vt:variant>
      <vt:variant>
        <vt:i4>0</vt:i4>
      </vt:variant>
      <vt:variant>
        <vt:i4>5</vt:i4>
      </vt:variant>
      <vt:variant>
        <vt:lpwstr>mailto:%3cimmunisation@health.vic.gov.au</vt:lpwstr>
      </vt:variant>
      <vt:variant>
        <vt:lpwstr/>
      </vt:variant>
      <vt:variant>
        <vt:i4>1638480</vt:i4>
      </vt:variant>
      <vt:variant>
        <vt:i4>342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1638480</vt:i4>
      </vt:variant>
      <vt:variant>
        <vt:i4>339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1310789</vt:i4>
      </vt:variant>
      <vt:variant>
        <vt:i4>336</vt:i4>
      </vt:variant>
      <vt:variant>
        <vt:i4>0</vt:i4>
      </vt:variant>
      <vt:variant>
        <vt:i4>5</vt:i4>
      </vt:variant>
      <vt:variant>
        <vt:lpwstr>https://www.safevac.org.au/Home/Info/VIC</vt:lpwstr>
      </vt:variant>
      <vt:variant>
        <vt:lpwstr/>
      </vt:variant>
      <vt:variant>
        <vt:i4>1638480</vt:i4>
      </vt:variant>
      <vt:variant>
        <vt:i4>333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6225937</vt:i4>
      </vt:variant>
      <vt:variant>
        <vt:i4>330</vt:i4>
      </vt:variant>
      <vt:variant>
        <vt:i4>0</vt:i4>
      </vt:variant>
      <vt:variant>
        <vt:i4>5</vt:i4>
      </vt:variant>
      <vt:variant>
        <vt:lpwstr>https://www.health.vic.gov.au/immunisation/cold-chain-management-provider-resources/</vt:lpwstr>
      </vt:variant>
      <vt:variant>
        <vt:lpwstr>cold-chain-management-essentials</vt:lpwstr>
      </vt:variant>
      <vt:variant>
        <vt:i4>2359304</vt:i4>
      </vt:variant>
      <vt:variant>
        <vt:i4>327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6553711</vt:i4>
      </vt:variant>
      <vt:variant>
        <vt:i4>324</vt:i4>
      </vt:variant>
      <vt:variant>
        <vt:i4>0</vt:i4>
      </vt:variant>
      <vt:variant>
        <vt:i4>5</vt:i4>
      </vt:variant>
      <vt:variant>
        <vt:lpwstr>https://www.servicesaustralia.gov.au/air-vaccine-code-formats?context=22796</vt:lpwstr>
      </vt:variant>
      <vt:variant>
        <vt:lpwstr/>
      </vt:variant>
      <vt:variant>
        <vt:i4>1310789</vt:i4>
      </vt:variant>
      <vt:variant>
        <vt:i4>321</vt:i4>
      </vt:variant>
      <vt:variant>
        <vt:i4>0</vt:i4>
      </vt:variant>
      <vt:variant>
        <vt:i4>5</vt:i4>
      </vt:variant>
      <vt:variant>
        <vt:lpwstr>https://www.safevac.org.au/Home/Info/VIC</vt:lpwstr>
      </vt:variant>
      <vt:variant>
        <vt:lpwstr/>
      </vt:variant>
      <vt:variant>
        <vt:i4>5177345</vt:i4>
      </vt:variant>
      <vt:variant>
        <vt:i4>318</vt:i4>
      </vt:variant>
      <vt:variant>
        <vt:i4>0</vt:i4>
      </vt:variant>
      <vt:variant>
        <vt:i4>5</vt:i4>
      </vt:variant>
      <vt:variant>
        <vt:lpwstr>https://www.health.vic.gov.au/immunisation/immunisers-in-victoria</vt:lpwstr>
      </vt:variant>
      <vt:variant>
        <vt:lpwstr/>
      </vt:variant>
      <vt:variant>
        <vt:i4>5308493</vt:i4>
      </vt:variant>
      <vt:variant>
        <vt:i4>315</vt:i4>
      </vt:variant>
      <vt:variant>
        <vt:i4>0</vt:i4>
      </vt:variant>
      <vt:variant>
        <vt:i4>5</vt:i4>
      </vt:variant>
      <vt:variant>
        <vt:lpwstr>https://www.health.vic.gov.au/immunisation/ordering-vaccines</vt:lpwstr>
      </vt:variant>
      <vt:variant>
        <vt:lpwstr/>
      </vt:variant>
      <vt:variant>
        <vt:i4>7274556</vt:i4>
      </vt:variant>
      <vt:variant>
        <vt:i4>312</vt:i4>
      </vt:variant>
      <vt:variant>
        <vt:i4>0</vt:i4>
      </vt:variant>
      <vt:variant>
        <vt:i4>5</vt:i4>
      </vt:variant>
      <vt:variant>
        <vt:lpwstr>https://www.health.vic.gov.au/immunisation/vaccine-error-management</vt:lpwstr>
      </vt:variant>
      <vt:variant>
        <vt:lpwstr/>
      </vt:variant>
      <vt:variant>
        <vt:i4>917581</vt:i4>
      </vt:variant>
      <vt:variant>
        <vt:i4>309</vt:i4>
      </vt:variant>
      <vt:variant>
        <vt:i4>0</vt:i4>
      </vt:variant>
      <vt:variant>
        <vt:i4>5</vt:i4>
      </vt:variant>
      <vt:variant>
        <vt:lpwstr>https://www.health.vic.gov.au/immunisation/cold-chain-management</vt:lpwstr>
      </vt:variant>
      <vt:variant>
        <vt:lpwstr/>
      </vt:variant>
      <vt:variant>
        <vt:i4>4325444</vt:i4>
      </vt:variant>
      <vt:variant>
        <vt:i4>306</vt:i4>
      </vt:variant>
      <vt:variant>
        <vt:i4>0</vt:i4>
      </vt:variant>
      <vt:variant>
        <vt:i4>5</vt:i4>
      </vt:variant>
      <vt:variant>
        <vt:lpwstr>https://www.health.gov.au/resources/publications/national-vaccine-storage-guidelines-strive-for-5?language=en</vt:lpwstr>
      </vt:variant>
      <vt:variant>
        <vt:lpwstr/>
      </vt:variant>
      <vt:variant>
        <vt:i4>5439565</vt:i4>
      </vt:variant>
      <vt:variant>
        <vt:i4>303</vt:i4>
      </vt:variant>
      <vt:variant>
        <vt:i4>0</vt:i4>
      </vt:variant>
      <vt:variant>
        <vt:i4>5</vt:i4>
      </vt:variant>
      <vt:variant>
        <vt:lpwstr>https://www.health.gov.au/resources/collections/getting-vaccinated-against-influenza-resource-collection?language=und</vt:lpwstr>
      </vt:variant>
      <vt:variant>
        <vt:lpwstr/>
      </vt:variant>
      <vt:variant>
        <vt:i4>589916</vt:i4>
      </vt:variant>
      <vt:variant>
        <vt:i4>299</vt:i4>
      </vt:variant>
      <vt:variant>
        <vt:i4>0</vt:i4>
      </vt:variant>
      <vt:variant>
        <vt:i4>5</vt:i4>
      </vt:variant>
      <vt:variant>
        <vt:lpwstr>https://www.health.gov.au/resources/publications/atagi-statement-on-the-administration-of-seasonal-influenza-vaccines-in-2026?language=en</vt:lpwstr>
      </vt:variant>
      <vt:variant>
        <vt:lpwstr/>
      </vt:variant>
      <vt:variant>
        <vt:i4>589919</vt:i4>
      </vt:variant>
      <vt:variant>
        <vt:i4>297</vt:i4>
      </vt:variant>
      <vt:variant>
        <vt:i4>0</vt:i4>
      </vt:variant>
      <vt:variant>
        <vt:i4>5</vt:i4>
      </vt:variant>
      <vt:variant>
        <vt:lpwstr>https://www.health.gov.au/resources/publications/atagi-statement-on-the-administration-of-seasonal-influenza-vaccines-in-2025?language=en</vt:lpwstr>
      </vt:variant>
      <vt:variant>
        <vt:lpwstr/>
      </vt:variant>
      <vt:variant>
        <vt:i4>3276837</vt:i4>
      </vt:variant>
      <vt:variant>
        <vt:i4>294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/>
      </vt:variant>
      <vt:variant>
        <vt:i4>1638480</vt:i4>
      </vt:variant>
      <vt:variant>
        <vt:i4>291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7274556</vt:i4>
      </vt:variant>
      <vt:variant>
        <vt:i4>288</vt:i4>
      </vt:variant>
      <vt:variant>
        <vt:i4>0</vt:i4>
      </vt:variant>
      <vt:variant>
        <vt:i4>5</vt:i4>
      </vt:variant>
      <vt:variant>
        <vt:lpwstr>https://www.health.vic.gov.au/immunisation/vaccine-error-management</vt:lpwstr>
      </vt:variant>
      <vt:variant>
        <vt:lpwstr/>
      </vt:variant>
      <vt:variant>
        <vt:i4>1310789</vt:i4>
      </vt:variant>
      <vt:variant>
        <vt:i4>285</vt:i4>
      </vt:variant>
      <vt:variant>
        <vt:i4>0</vt:i4>
      </vt:variant>
      <vt:variant>
        <vt:i4>5</vt:i4>
      </vt:variant>
      <vt:variant>
        <vt:lpwstr>https://www.safevac.org.au/Home/Info/VIC</vt:lpwstr>
      </vt:variant>
      <vt:variant>
        <vt:lpwstr/>
      </vt:variant>
      <vt:variant>
        <vt:i4>3276837</vt:i4>
      </vt:variant>
      <vt:variant>
        <vt:i4>282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/>
      </vt:variant>
      <vt:variant>
        <vt:i4>5046365</vt:i4>
      </vt:variant>
      <vt:variant>
        <vt:i4>279</vt:i4>
      </vt:variant>
      <vt:variant>
        <vt:i4>0</vt:i4>
      </vt:variant>
      <vt:variant>
        <vt:i4>5</vt:i4>
      </vt:variant>
      <vt:variant>
        <vt:lpwstr>https://www.servicesaustralia.gov.au/australian-immunisation-register-air-updates-when-recording-vaccinations</vt:lpwstr>
      </vt:variant>
      <vt:variant>
        <vt:lpwstr/>
      </vt:variant>
      <vt:variant>
        <vt:i4>6553711</vt:i4>
      </vt:variant>
      <vt:variant>
        <vt:i4>276</vt:i4>
      </vt:variant>
      <vt:variant>
        <vt:i4>0</vt:i4>
      </vt:variant>
      <vt:variant>
        <vt:i4>5</vt:i4>
      </vt:variant>
      <vt:variant>
        <vt:lpwstr>https://www.servicesaustralia.gov.au/air-vaccine-code-formats?context=22796</vt:lpwstr>
      </vt:variant>
      <vt:variant>
        <vt:lpwstr/>
      </vt:variant>
      <vt:variant>
        <vt:i4>2490494</vt:i4>
      </vt:variant>
      <vt:variant>
        <vt:i4>273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>coadministration-with-other-vaccines</vt:lpwstr>
      </vt:variant>
      <vt:variant>
        <vt:i4>3604590</vt:i4>
      </vt:variant>
      <vt:variant>
        <vt:i4>270</vt:i4>
      </vt:variant>
      <vt:variant>
        <vt:i4>0</vt:i4>
      </vt:variant>
      <vt:variant>
        <vt:i4>5</vt:i4>
      </vt:variant>
      <vt:variant>
        <vt:lpwstr>https://ncirs.org.au/education-and-training/presentations-adverse-events-following-immunisation</vt:lpwstr>
      </vt:variant>
      <vt:variant>
        <vt:lpwstr/>
      </vt:variant>
      <vt:variant>
        <vt:i4>1900613</vt:i4>
      </vt:variant>
      <vt:variant>
        <vt:i4>267</vt:i4>
      </vt:variant>
      <vt:variant>
        <vt:i4>0</vt:i4>
      </vt:variant>
      <vt:variant>
        <vt:i4>5</vt:i4>
      </vt:variant>
      <vt:variant>
        <vt:lpwstr>https://immunisationhandbook.health.gov.au/resources/publications/avoiding-shoulder-injury-related-to-vaccine-administration</vt:lpwstr>
      </vt:variant>
      <vt:variant>
        <vt:lpwstr/>
      </vt:variant>
      <vt:variant>
        <vt:i4>8323110</vt:i4>
      </vt:variant>
      <vt:variant>
        <vt:i4>264</vt:i4>
      </vt:variant>
      <vt:variant>
        <vt:i4>0</vt:i4>
      </vt:variant>
      <vt:variant>
        <vt:i4>5</vt:i4>
      </vt:variant>
      <vt:variant>
        <vt:lpwstr>https://mvec.mcri.edu.au/references/vaccine-administration/</vt:lpwstr>
      </vt:variant>
      <vt:variant>
        <vt:lpwstr/>
      </vt:variant>
      <vt:variant>
        <vt:i4>8323110</vt:i4>
      </vt:variant>
      <vt:variant>
        <vt:i4>261</vt:i4>
      </vt:variant>
      <vt:variant>
        <vt:i4>0</vt:i4>
      </vt:variant>
      <vt:variant>
        <vt:i4>5</vt:i4>
      </vt:variant>
      <vt:variant>
        <vt:lpwstr>https://mvec.mcri.edu.au/references/vaccine-administration/</vt:lpwstr>
      </vt:variant>
      <vt:variant>
        <vt:lpwstr/>
      </vt:variant>
      <vt:variant>
        <vt:i4>7078002</vt:i4>
      </vt:variant>
      <vt:variant>
        <vt:i4>258</vt:i4>
      </vt:variant>
      <vt:variant>
        <vt:i4>0</vt:i4>
      </vt:variant>
      <vt:variant>
        <vt:i4>5</vt:i4>
      </vt:variant>
      <vt:variant>
        <vt:lpwstr>https://www.health.vic.gov.au/immunisation/aboriginal-and-torres-strait-islander-health-practitioner-immunisers</vt:lpwstr>
      </vt:variant>
      <vt:variant>
        <vt:lpwstr/>
      </vt:variant>
      <vt:variant>
        <vt:i4>5374016</vt:i4>
      </vt:variant>
      <vt:variant>
        <vt:i4>255</vt:i4>
      </vt:variant>
      <vt:variant>
        <vt:i4>0</vt:i4>
      </vt:variant>
      <vt:variant>
        <vt:i4>5</vt:i4>
      </vt:variant>
      <vt:variant>
        <vt:lpwstr>https://www.health.vic.gov.au/immunisation/pharmacist-immunisers</vt:lpwstr>
      </vt:variant>
      <vt:variant>
        <vt:lpwstr/>
      </vt:variant>
      <vt:variant>
        <vt:i4>5374016</vt:i4>
      </vt:variant>
      <vt:variant>
        <vt:i4>252</vt:i4>
      </vt:variant>
      <vt:variant>
        <vt:i4>0</vt:i4>
      </vt:variant>
      <vt:variant>
        <vt:i4>5</vt:i4>
      </vt:variant>
      <vt:variant>
        <vt:lpwstr>https://www.health.vic.gov.au/immunisation/pharmacist-immunisers</vt:lpwstr>
      </vt:variant>
      <vt:variant>
        <vt:lpwstr/>
      </vt:variant>
      <vt:variant>
        <vt:i4>6684786</vt:i4>
      </vt:variant>
      <vt:variant>
        <vt:i4>249</vt:i4>
      </vt:variant>
      <vt:variant>
        <vt:i4>0</vt:i4>
      </vt:variant>
      <vt:variant>
        <vt:i4>5</vt:i4>
      </vt:variant>
      <vt:variant>
        <vt:lpwstr>https://www.health.vic.gov.au/immunisation/nurse-immunisers</vt:lpwstr>
      </vt:variant>
      <vt:variant>
        <vt:lpwstr/>
      </vt:variant>
      <vt:variant>
        <vt:i4>5570645</vt:i4>
      </vt:variant>
      <vt:variant>
        <vt:i4>246</vt:i4>
      </vt:variant>
      <vt:variant>
        <vt:i4>0</vt:i4>
      </vt:variant>
      <vt:variant>
        <vt:i4>5</vt:i4>
      </vt:variant>
      <vt:variant>
        <vt:lpwstr>https://skai.org.au/</vt:lpwstr>
      </vt:variant>
      <vt:variant>
        <vt:lpwstr/>
      </vt:variant>
      <vt:variant>
        <vt:i4>5570645</vt:i4>
      </vt:variant>
      <vt:variant>
        <vt:i4>243</vt:i4>
      </vt:variant>
      <vt:variant>
        <vt:i4>0</vt:i4>
      </vt:variant>
      <vt:variant>
        <vt:i4>5</vt:i4>
      </vt:variant>
      <vt:variant>
        <vt:lpwstr>https://skai.org.au/</vt:lpwstr>
      </vt:variant>
      <vt:variant>
        <vt:lpwstr/>
      </vt:variant>
      <vt:variant>
        <vt:i4>2097198</vt:i4>
      </vt:variant>
      <vt:variant>
        <vt:i4>240</vt:i4>
      </vt:variant>
      <vt:variant>
        <vt:i4>0</vt:i4>
      </vt:variant>
      <vt:variant>
        <vt:i4>5</vt:i4>
      </vt:variant>
      <vt:variant>
        <vt:lpwstr>https://www.health.gov.au/resources/collections/getting-vaccinated-against-influenza-resource-collection?language=en%3E%3E</vt:lpwstr>
      </vt:variant>
      <vt:variant>
        <vt:lpwstr/>
      </vt:variant>
      <vt:variant>
        <vt:i4>1638480</vt:i4>
      </vt:variant>
      <vt:variant>
        <vt:i4>237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1441893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_Appendix_3_-</vt:lpwstr>
      </vt:variant>
      <vt:variant>
        <vt:i4>6225937</vt:i4>
      </vt:variant>
      <vt:variant>
        <vt:i4>231</vt:i4>
      </vt:variant>
      <vt:variant>
        <vt:i4>0</vt:i4>
      </vt:variant>
      <vt:variant>
        <vt:i4>5</vt:i4>
      </vt:variant>
      <vt:variant>
        <vt:lpwstr>https://www.health.vic.gov.au/immunisation/cold-chain-management-provider-resources/</vt:lpwstr>
      </vt:variant>
      <vt:variant>
        <vt:lpwstr>cold-chain-management-essentials</vt:lpwstr>
      </vt:variant>
      <vt:variant>
        <vt:i4>4325444</vt:i4>
      </vt:variant>
      <vt:variant>
        <vt:i4>228</vt:i4>
      </vt:variant>
      <vt:variant>
        <vt:i4>0</vt:i4>
      </vt:variant>
      <vt:variant>
        <vt:i4>5</vt:i4>
      </vt:variant>
      <vt:variant>
        <vt:lpwstr>https://www.health.gov.au/resources/publications/national-vaccine-storage-guidelines-strive-for-5?language=en</vt:lpwstr>
      </vt:variant>
      <vt:variant>
        <vt:lpwstr/>
      </vt:variant>
      <vt:variant>
        <vt:i4>7012478</vt:i4>
      </vt:variant>
      <vt:variant>
        <vt:i4>225</vt:i4>
      </vt:variant>
      <vt:variant>
        <vt:i4>0</vt:i4>
      </vt:variant>
      <vt:variant>
        <vt:i4>5</vt:i4>
      </vt:variant>
      <vt:variant>
        <vt:lpwstr>https://www.health.vic.gov.au/immunisation/ordering-vaccines</vt:lpwstr>
      </vt:variant>
      <vt:variant>
        <vt:lpwstr>:~:text=How%20to%20order%20vaccines</vt:lpwstr>
      </vt:variant>
      <vt:variant>
        <vt:i4>5832770</vt:i4>
      </vt:variant>
      <vt:variant>
        <vt:i4>222</vt:i4>
      </vt:variant>
      <vt:variant>
        <vt:i4>0</vt:i4>
      </vt:variant>
      <vt:variant>
        <vt:i4>5</vt:i4>
      </vt:variant>
      <vt:variant>
        <vt:lpwstr>https://www.health.gov.au/sites/default/files/2026-02/2026-influenza-vaccination-program-advice-for-health-professionals.pdf</vt:lpwstr>
      </vt:variant>
      <vt:variant>
        <vt:lpwstr/>
      </vt:variant>
      <vt:variant>
        <vt:i4>1179734</vt:i4>
      </vt:variant>
      <vt:variant>
        <vt:i4>219</vt:i4>
      </vt:variant>
      <vt:variant>
        <vt:i4>0</vt:i4>
      </vt:variant>
      <vt:variant>
        <vt:i4>5</vt:i4>
      </vt:variant>
      <vt:variant>
        <vt:lpwstr>https://www.health.gov.au/news/mandatory-reporting-changes-to-the-australian-immunisation-register-air-from-1-march-2025</vt:lpwstr>
      </vt:variant>
      <vt:variant>
        <vt:lpwstr/>
      </vt:variant>
      <vt:variant>
        <vt:i4>1441895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_Appendix_1_-</vt:lpwstr>
      </vt:variant>
      <vt:variant>
        <vt:i4>3276837</vt:i4>
      </vt:variant>
      <vt:variant>
        <vt:i4>213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/>
      </vt:variant>
      <vt:variant>
        <vt:i4>3276837</vt:i4>
      </vt:variant>
      <vt:variant>
        <vt:i4>210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/>
      </vt:variant>
      <vt:variant>
        <vt:i4>5767252</vt:i4>
      </vt:variant>
      <vt:variant>
        <vt:i4>207</vt:i4>
      </vt:variant>
      <vt:variant>
        <vt:i4>0</vt:i4>
      </vt:variant>
      <vt:variant>
        <vt:i4>5</vt:i4>
      </vt:variant>
      <vt:variant>
        <vt:lpwstr>https://www.health.gov.au/influenza-vaccination/resources/publications/2026-influenza-vaccination-program-advice-for-health-professionals?language=en</vt:lpwstr>
      </vt:variant>
      <vt:variant>
        <vt:lpwstr/>
      </vt:variant>
      <vt:variant>
        <vt:i4>589916</vt:i4>
      </vt:variant>
      <vt:variant>
        <vt:i4>204</vt:i4>
      </vt:variant>
      <vt:variant>
        <vt:i4>0</vt:i4>
      </vt:variant>
      <vt:variant>
        <vt:i4>5</vt:i4>
      </vt:variant>
      <vt:variant>
        <vt:lpwstr>https://www.health.gov.au/resources/publications/atagi-statement-on-the-administration-of-seasonal-influenza-vaccines-in-2026?language=en</vt:lpwstr>
      </vt:variant>
      <vt:variant>
        <vt:lpwstr/>
      </vt:variant>
      <vt:variant>
        <vt:i4>3276837</vt:i4>
      </vt:variant>
      <vt:variant>
        <vt:i4>201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/>
      </vt:variant>
      <vt:variant>
        <vt:i4>5439565</vt:i4>
      </vt:variant>
      <vt:variant>
        <vt:i4>198</vt:i4>
      </vt:variant>
      <vt:variant>
        <vt:i4>0</vt:i4>
      </vt:variant>
      <vt:variant>
        <vt:i4>5</vt:i4>
      </vt:variant>
      <vt:variant>
        <vt:lpwstr>https://www.health.gov.au/resources/collections/getting-vaccinated-against-influenza-resource-collection?language=und</vt:lpwstr>
      </vt:variant>
      <vt:variant>
        <vt:lpwstr/>
      </vt:variant>
      <vt:variant>
        <vt:i4>5832770</vt:i4>
      </vt:variant>
      <vt:variant>
        <vt:i4>195</vt:i4>
      </vt:variant>
      <vt:variant>
        <vt:i4>0</vt:i4>
      </vt:variant>
      <vt:variant>
        <vt:i4>5</vt:i4>
      </vt:variant>
      <vt:variant>
        <vt:lpwstr>https://www.health.gov.au/sites/default/files/2026-02/2026-influenza-vaccination-program-advice-for-health-professionals.pdf</vt:lpwstr>
      </vt:variant>
      <vt:variant>
        <vt:lpwstr/>
      </vt:variant>
      <vt:variant>
        <vt:i4>1441895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_Appendix_1_-</vt:lpwstr>
      </vt:variant>
      <vt:variant>
        <vt:i4>1966138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_Toc211419854</vt:lpwstr>
      </vt:variant>
      <vt:variant>
        <vt:i4>1966138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_Toc211419853</vt:lpwstr>
      </vt:variant>
      <vt:variant>
        <vt:i4>1966138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_Toc211419852</vt:lpwstr>
      </vt:variant>
      <vt:variant>
        <vt:i4>1966138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_Toc211419851</vt:lpwstr>
      </vt:variant>
      <vt:variant>
        <vt:i4>1966138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_Toc211419850</vt:lpwstr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_Toc211419849</vt:lpwstr>
      </vt:variant>
      <vt:variant>
        <vt:i4>2031674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_Toc211419848</vt:lpwstr>
      </vt:variant>
      <vt:variant>
        <vt:i4>2031674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_Toc211419847</vt:lpwstr>
      </vt:variant>
      <vt:variant>
        <vt:i4>2031674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_Toc211419846</vt:lpwstr>
      </vt:variant>
      <vt:variant>
        <vt:i4>2031674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_Toc211419845</vt:lpwstr>
      </vt:variant>
      <vt:variant>
        <vt:i4>2031674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_Toc211419844</vt:lpwstr>
      </vt:variant>
      <vt:variant>
        <vt:i4>2031674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_Toc211419843</vt:lpwstr>
      </vt:variant>
      <vt:variant>
        <vt:i4>2031674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_Toc211419842</vt:lpwstr>
      </vt:variant>
      <vt:variant>
        <vt:i4>2031674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_Toc211419841</vt:lpwstr>
      </vt:variant>
      <vt:variant>
        <vt:i4>2031674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_Toc211419840</vt:lpwstr>
      </vt:variant>
      <vt:variant>
        <vt:i4>1572922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_Toc211419839</vt:lpwstr>
      </vt:variant>
      <vt:variant>
        <vt:i4>1572922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_Toc211419838</vt:lpwstr>
      </vt:variant>
      <vt:variant>
        <vt:i4>1572922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_Toc211419837</vt:lpwstr>
      </vt:variant>
      <vt:variant>
        <vt:i4>1572922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_Toc211419836</vt:lpwstr>
      </vt:variant>
      <vt:variant>
        <vt:i4>1572922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_Toc211419835</vt:lpwstr>
      </vt:variant>
      <vt:variant>
        <vt:i4>1572922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_Toc211419834</vt:lpwstr>
      </vt:variant>
      <vt:variant>
        <vt:i4>1572922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_Toc211419833</vt:lpwstr>
      </vt:variant>
      <vt:variant>
        <vt:i4>1572922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_Toc211419832</vt:lpwstr>
      </vt:variant>
      <vt:variant>
        <vt:i4>1572922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_Toc211419831</vt:lpwstr>
      </vt:variant>
      <vt:variant>
        <vt:i4>1572922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_Toc211419830</vt:lpwstr>
      </vt:variant>
      <vt:variant>
        <vt:i4>1638458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_Toc211419829</vt:lpwstr>
      </vt:variant>
      <vt:variant>
        <vt:i4>1638458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_Toc211419828</vt:lpwstr>
      </vt:variant>
      <vt:variant>
        <vt:i4>1638458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_Toc211419827</vt:lpwstr>
      </vt:variant>
      <vt:variant>
        <vt:i4>1638458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_Toc211419826</vt:lpwstr>
      </vt:variant>
      <vt:variant>
        <vt:i4>1638458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_Toc211419825</vt:lpwstr>
      </vt:variant>
      <vt:variant>
        <vt:i4>1638458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_Toc211419824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https://www.tga.gov.au/resources/publication/meeting-statements/aivc-recommendations-composition-influenza-vaccines-australia-2026</vt:lpwstr>
      </vt:variant>
      <vt:variant>
        <vt:lpwstr/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>mailto:josie.cichello-sanderson@health.vic.gov.au</vt:lpwstr>
      </vt:variant>
      <vt:variant>
        <vt:lpwstr/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>mailto:josie.cichello-sanderson@health.vic.gov.au</vt:lpwstr>
      </vt:variant>
      <vt:variant>
        <vt:lpwstr/>
      </vt:variant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https://www.health.vic.gov.au/immunisation/seasonal-influenza-vaccine</vt:lpwstr>
      </vt:variant>
      <vt:variant>
        <vt:lpwstr/>
      </vt:variant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https://www.health.gov.au/sites/default/files/2026-02/2026-influenza-vaccination-program-advice-for-health-professionals.pdf</vt:lpwstr>
      </vt:variant>
      <vt:variant>
        <vt:lpwstr/>
      </vt:variant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https://www.health.gov.au/sites/default/files/2026-02/2026-influenza-vaccination-program-advice-for-health-professionals.pdf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Influenza vaccination program toolkit– Guidance for immunisation providers</dc:title>
  <dc:subject>Influenza vaccination program toolkit–</dc:subject>
  <dc:creator>Immunisation Program</dc:creator>
  <cp:keywords>Influenza vaccination program toolkit</cp:keywords>
  <dc:description/>
  <cp:lastModifiedBy>Monique Thomaidis (Health)</cp:lastModifiedBy>
  <cp:revision>3</cp:revision>
  <cp:lastPrinted>2026-03-16T04:44:00Z</cp:lastPrinted>
  <dcterms:created xsi:type="dcterms:W3CDTF">2026-03-16T04:43:00Z</dcterms:created>
  <dcterms:modified xsi:type="dcterms:W3CDTF">2026-03-16T04:44:00Z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2021-03-15T05:04:10Z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