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4156CA59" w:rsidR="003B5733" w:rsidRPr="003B5733" w:rsidRDefault="00843B4D" w:rsidP="003B5733">
            <w:pPr>
              <w:pStyle w:val="Documenttitle"/>
            </w:pPr>
            <w:r w:rsidRPr="00843B4D">
              <w:t>Checklist of high possibility of VHF</w:t>
            </w:r>
          </w:p>
        </w:tc>
      </w:tr>
      <w:tr w:rsidR="003B5733" w14:paraId="560FBDF0" w14:textId="77777777" w:rsidTr="00B07FF7">
        <w:tc>
          <w:tcPr>
            <w:tcW w:w="10348" w:type="dxa"/>
          </w:tcPr>
          <w:p w14:paraId="711537EF" w14:textId="3013E877" w:rsidR="003B5733" w:rsidRPr="00A1389F" w:rsidRDefault="00F273F1" w:rsidP="005F44C0">
            <w:pPr>
              <w:pStyle w:val="Documentsubtitle"/>
            </w:pPr>
            <w:r w:rsidRPr="00F273F1">
              <w:t>Victorian guideline on viral haemorrhagic fever</w:t>
            </w:r>
            <w:r>
              <w:t>s</w:t>
            </w:r>
          </w:p>
        </w:tc>
      </w:tr>
      <w:tr w:rsidR="003B5733" w14:paraId="726305CB" w14:textId="77777777" w:rsidTr="00B07FF7">
        <w:tc>
          <w:tcPr>
            <w:tcW w:w="10348" w:type="dxa"/>
          </w:tcPr>
          <w:p w14:paraId="34F6929B" w14:textId="77777777" w:rsidR="003B5733" w:rsidRPr="001E5058" w:rsidRDefault="00A633C9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7099F00" w14:textId="7FD1A1F0" w:rsidR="007173CA" w:rsidRDefault="007173CA" w:rsidP="00D079AA">
      <w:pPr>
        <w:pStyle w:val="Body"/>
      </w:pPr>
    </w:p>
    <w:p w14:paraId="6725854F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9742" w:type="dxa"/>
        <w:tblInd w:w="-79" w:type="dxa"/>
        <w:tblLook w:val="04A0" w:firstRow="1" w:lastRow="0" w:firstColumn="1" w:lastColumn="0" w:noHBand="0" w:noVBand="1"/>
      </w:tblPr>
      <w:tblGrid>
        <w:gridCol w:w="9742"/>
      </w:tblGrid>
      <w:tr w:rsidR="00A26FD2" w:rsidRPr="005D0A5B" w14:paraId="649C997E" w14:textId="77777777" w:rsidTr="00006149">
        <w:trPr>
          <w:trHeight w:hRule="exact" w:val="734"/>
        </w:trPr>
        <w:tc>
          <w:tcPr>
            <w:tcW w:w="9742" w:type="dxa"/>
          </w:tcPr>
          <w:p w14:paraId="54B5FC4B" w14:textId="77777777" w:rsidR="00A26FD2" w:rsidRPr="005D0A5B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bookmarkStart w:id="0" w:name="_Hlk41913885"/>
            <w:r>
              <w:rPr>
                <w:sz w:val="22"/>
                <w:szCs w:val="22"/>
              </w:rPr>
              <w:t xml:space="preserve">Isolate the patient immediately in a single room with door closed. If possible, use negative pressure ventilation room </w:t>
            </w:r>
          </w:p>
        </w:tc>
      </w:tr>
      <w:tr w:rsidR="00A26FD2" w:rsidRPr="0013132F" w14:paraId="716CE524" w14:textId="77777777" w:rsidTr="00006149">
        <w:trPr>
          <w:trHeight w:hRule="exact" w:val="714"/>
        </w:trPr>
        <w:tc>
          <w:tcPr>
            <w:tcW w:w="9742" w:type="dxa"/>
          </w:tcPr>
          <w:p w14:paraId="66B96537" w14:textId="360D501E" w:rsidR="00A26FD2" w:rsidRPr="0013132F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 w:rsidRPr="528377A3">
              <w:rPr>
                <w:sz w:val="22"/>
                <w:szCs w:val="22"/>
              </w:rPr>
              <w:t xml:space="preserve">Use </w:t>
            </w:r>
            <w:r>
              <w:rPr>
                <w:sz w:val="22"/>
                <w:szCs w:val="22"/>
              </w:rPr>
              <w:t>L</w:t>
            </w:r>
            <w:r w:rsidRPr="528377A3">
              <w:rPr>
                <w:sz w:val="22"/>
                <w:szCs w:val="22"/>
              </w:rPr>
              <w:t xml:space="preserve">evel </w:t>
            </w:r>
            <w:r w:rsidRPr="641D77BB">
              <w:rPr>
                <w:sz w:val="22"/>
                <w:szCs w:val="22"/>
              </w:rPr>
              <w:t xml:space="preserve">1 or </w:t>
            </w:r>
            <w:r>
              <w:rPr>
                <w:sz w:val="22"/>
                <w:szCs w:val="22"/>
              </w:rPr>
              <w:t>L</w:t>
            </w:r>
            <w:r w:rsidRPr="641D77BB">
              <w:rPr>
                <w:sz w:val="22"/>
                <w:szCs w:val="22"/>
              </w:rPr>
              <w:t xml:space="preserve">evel 2 </w:t>
            </w:r>
            <w:r>
              <w:rPr>
                <w:sz w:val="22"/>
                <w:szCs w:val="22"/>
              </w:rPr>
              <w:t xml:space="preserve">PPE </w:t>
            </w:r>
            <w:r w:rsidRPr="641D77BB">
              <w:rPr>
                <w:sz w:val="22"/>
                <w:szCs w:val="22"/>
              </w:rPr>
              <w:t xml:space="preserve">precautions </w:t>
            </w:r>
            <w:r w:rsidRPr="528377A3">
              <w:rPr>
                <w:sz w:val="22"/>
                <w:szCs w:val="22"/>
              </w:rPr>
              <w:t xml:space="preserve">(see </w:t>
            </w:r>
            <w:hyperlink r:id="rId19" w:history="1">
              <w:r w:rsidR="00100CC7">
                <w:rPr>
                  <w:rStyle w:val="Hyperlink"/>
                  <w:sz w:val="22"/>
                  <w:szCs w:val="22"/>
                </w:rPr>
                <w:t>PPE</w:t>
              </w:r>
            </w:hyperlink>
            <w:r w:rsidRPr="528377A3">
              <w:rPr>
                <w:sz w:val="22"/>
                <w:szCs w:val="22"/>
              </w:rPr>
              <w:t>)</w:t>
            </w:r>
            <w:r w:rsidR="00BE74DF">
              <w:rPr>
                <w:sz w:val="22"/>
                <w:szCs w:val="22"/>
              </w:rPr>
              <w:t xml:space="preserve"> &lt;</w:t>
            </w:r>
            <w:r w:rsidR="00BE74DF" w:rsidRPr="00BE74DF">
              <w:rPr>
                <w:sz w:val="22"/>
                <w:szCs w:val="22"/>
                <w:lang w:val="en-US"/>
              </w:rPr>
              <w:t>https://www.health.vic.gov.au/victorian-guideline-on-viral-haemorrhagic-fevers/personal-protective-equipment-ppe</w:t>
            </w:r>
            <w:r w:rsidR="00BE74DF">
              <w:rPr>
                <w:sz w:val="22"/>
                <w:szCs w:val="22"/>
              </w:rPr>
              <w:t>&gt;</w:t>
            </w:r>
          </w:p>
        </w:tc>
      </w:tr>
      <w:tr w:rsidR="00A26FD2" w:rsidRPr="0013132F" w14:paraId="77279E6D" w14:textId="77777777" w:rsidTr="00006149">
        <w:trPr>
          <w:trHeight w:hRule="exact" w:val="569"/>
        </w:trPr>
        <w:tc>
          <w:tcPr>
            <w:tcW w:w="9742" w:type="dxa"/>
          </w:tcPr>
          <w:p w14:paraId="799F8113" w14:textId="77777777" w:rsidR="00A26FD2" w:rsidRPr="0013132F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Restrict entry to the room to necessary staff only </w:t>
            </w:r>
          </w:p>
        </w:tc>
      </w:tr>
      <w:tr w:rsidR="00A26FD2" w:rsidRPr="0013132F" w14:paraId="7BB1A191" w14:textId="77777777" w:rsidTr="00006149">
        <w:trPr>
          <w:trHeight w:hRule="exact" w:val="1019"/>
        </w:trPr>
        <w:tc>
          <w:tcPr>
            <w:tcW w:w="9742" w:type="dxa"/>
          </w:tcPr>
          <w:p w14:paraId="45F5A46C" w14:textId="77777777" w:rsidR="00A26FD2" w:rsidRPr="002D6EDB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non-designated health services where minimal PPE/isolation facilities are available (for example, primary care), minimise the patient’s movement in health services and isolate them with the door shut. Use the maximum level of PPE available</w:t>
            </w:r>
          </w:p>
        </w:tc>
      </w:tr>
      <w:tr w:rsidR="00A26FD2" w:rsidRPr="0013132F" w14:paraId="7DEDB961" w14:textId="77777777" w:rsidTr="00006149">
        <w:trPr>
          <w:trHeight w:hRule="exact" w:val="569"/>
        </w:trPr>
        <w:tc>
          <w:tcPr>
            <w:tcW w:w="9742" w:type="dxa"/>
          </w:tcPr>
          <w:p w14:paraId="68902BD0" w14:textId="77777777" w:rsidR="00A26FD2" w:rsidRPr="002D6EDB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Keep the patient informed of what is happening</w:t>
            </w:r>
          </w:p>
        </w:tc>
      </w:tr>
      <w:tr w:rsidR="00A26FD2" w:rsidRPr="0013132F" w14:paraId="70A77E47" w14:textId="77777777" w:rsidTr="00006149">
        <w:trPr>
          <w:trHeight w:hRule="exact" w:val="713"/>
        </w:trPr>
        <w:tc>
          <w:tcPr>
            <w:tcW w:w="9742" w:type="dxa"/>
          </w:tcPr>
          <w:p w14:paraId="23EDB0E1" w14:textId="77777777" w:rsidR="00A26FD2" w:rsidRPr="002D6EDB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 w:rsidRPr="003E321C">
              <w:rPr>
                <w:b/>
                <w:bCs/>
                <w:sz w:val="22"/>
                <w:szCs w:val="22"/>
              </w:rPr>
              <w:t xml:space="preserve">Notify </w:t>
            </w:r>
            <w:r>
              <w:rPr>
                <w:sz w:val="22"/>
                <w:szCs w:val="22"/>
              </w:rPr>
              <w:t xml:space="preserve">LPHU immediately – 1300 651 160 (24/7). A liaison person will be identified </w:t>
            </w:r>
          </w:p>
        </w:tc>
      </w:tr>
      <w:tr w:rsidR="00A26FD2" w:rsidRPr="0013132F" w14:paraId="5B5E23DB" w14:textId="77777777" w:rsidTr="00006149">
        <w:trPr>
          <w:trHeight w:hRule="exact" w:val="2970"/>
        </w:trPr>
        <w:tc>
          <w:tcPr>
            <w:tcW w:w="9742" w:type="dxa"/>
          </w:tcPr>
          <w:p w14:paraId="64A46220" w14:textId="77777777" w:rsidR="00A26FD2" w:rsidRPr="001D6EFA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 w:rsidRPr="001D6EFA">
              <w:rPr>
                <w:b/>
                <w:bCs/>
                <w:sz w:val="22"/>
                <w:szCs w:val="22"/>
              </w:rPr>
              <w:t>Notify:</w:t>
            </w:r>
          </w:p>
          <w:p w14:paraId="11555B0A" w14:textId="77777777" w:rsidR="00A26FD2" w:rsidRPr="001D6EFA" w:rsidRDefault="00A26FD2" w:rsidP="00006149">
            <w:pPr>
              <w:pStyle w:val="Tablebullet1"/>
              <w:tabs>
                <w:tab w:val="left" w:pos="567"/>
              </w:tabs>
              <w:ind w:left="1103"/>
            </w:pPr>
            <w:r w:rsidRPr="001D6EFA">
              <w:t>IPC</w:t>
            </w:r>
          </w:p>
          <w:p w14:paraId="12925A50" w14:textId="77777777" w:rsidR="00A26FD2" w:rsidRPr="001D6EFA" w:rsidRDefault="00A26FD2" w:rsidP="00006149">
            <w:pPr>
              <w:pStyle w:val="Tablebullet1"/>
              <w:tabs>
                <w:tab w:val="left" w:pos="567"/>
              </w:tabs>
              <w:ind w:left="1103"/>
            </w:pPr>
            <w:r w:rsidRPr="001D6EFA">
              <w:t>Infectious Diseases</w:t>
            </w:r>
          </w:p>
          <w:p w14:paraId="139F7413" w14:textId="77777777" w:rsidR="00A26FD2" w:rsidRPr="001D6EFA" w:rsidRDefault="00A26FD2" w:rsidP="00006149">
            <w:pPr>
              <w:pStyle w:val="Tablebullet1"/>
              <w:tabs>
                <w:tab w:val="left" w:pos="567"/>
              </w:tabs>
              <w:ind w:left="1103"/>
            </w:pPr>
            <w:r w:rsidRPr="001D6EFA">
              <w:t>Executive</w:t>
            </w:r>
          </w:p>
          <w:p w14:paraId="6734BB8A" w14:textId="77777777" w:rsidR="00A26FD2" w:rsidRPr="001D6EFA" w:rsidRDefault="00A26FD2" w:rsidP="00006149">
            <w:pPr>
              <w:pStyle w:val="Tablebullet1"/>
              <w:tabs>
                <w:tab w:val="left" w:pos="567"/>
              </w:tabs>
              <w:ind w:left="1103"/>
            </w:pPr>
            <w:r w:rsidRPr="001D6EFA">
              <w:t>VIDRL (</w:t>
            </w:r>
            <w:r>
              <w:t>the department</w:t>
            </w:r>
            <w:r w:rsidRPr="001D6EFA">
              <w:t xml:space="preserve"> to notify)</w:t>
            </w:r>
          </w:p>
          <w:p w14:paraId="6D0B97A3" w14:textId="77777777" w:rsidR="00A26FD2" w:rsidRDefault="00A26FD2" w:rsidP="00006149">
            <w:pPr>
              <w:pStyle w:val="Tablebullet1"/>
              <w:tabs>
                <w:tab w:val="left" w:pos="567"/>
              </w:tabs>
              <w:ind w:left="1103"/>
            </w:pPr>
            <w:r>
              <w:t>l</w:t>
            </w:r>
            <w:r w:rsidRPr="001D6EFA">
              <w:t>ocal laboratory (advise to stop processing if specimen already sent and to not accept further samples)</w:t>
            </w:r>
          </w:p>
          <w:p w14:paraId="70C547BD" w14:textId="77777777" w:rsidR="00A26FD2" w:rsidRPr="002D6EDB" w:rsidRDefault="00A26FD2" w:rsidP="00006149">
            <w:pPr>
              <w:pStyle w:val="Tablebullet1"/>
              <w:tabs>
                <w:tab w:val="left" w:pos="567"/>
              </w:tabs>
              <w:ind w:left="1103"/>
              <w:rPr>
                <w:sz w:val="22"/>
                <w:szCs w:val="22"/>
              </w:rPr>
            </w:pPr>
            <w:r>
              <w:t>others (as required)</w:t>
            </w:r>
          </w:p>
        </w:tc>
      </w:tr>
      <w:tr w:rsidR="00A26FD2" w:rsidRPr="0013132F" w14:paraId="1DAD1F85" w14:textId="77777777" w:rsidTr="00006149">
        <w:trPr>
          <w:trHeight w:hRule="exact" w:val="702"/>
        </w:trPr>
        <w:tc>
          <w:tcPr>
            <w:tcW w:w="9742" w:type="dxa"/>
          </w:tcPr>
          <w:p w14:paraId="45926EB0" w14:textId="77777777" w:rsidR="00A26FD2" w:rsidRPr="00727644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Avoid diagnostic sampling (throat swab, aerosol-generating procedure or venipuncture), unless necessary or advised by the department</w:t>
            </w:r>
          </w:p>
        </w:tc>
      </w:tr>
      <w:tr w:rsidR="00A26FD2" w:rsidRPr="0013132F" w14:paraId="0DDE38D9" w14:textId="77777777" w:rsidTr="00BE74DF">
        <w:trPr>
          <w:trHeight w:hRule="exact" w:val="922"/>
        </w:trPr>
        <w:tc>
          <w:tcPr>
            <w:tcW w:w="9742" w:type="dxa"/>
          </w:tcPr>
          <w:p w14:paraId="159EF308" w14:textId="7317D601" w:rsidR="00A26FD2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 w:rsidRPr="00727644">
              <w:rPr>
                <w:lang w:val="en-US"/>
              </w:rPr>
              <w:t xml:space="preserve">Keep aside </w:t>
            </w:r>
            <w:r w:rsidRPr="671B1AAA">
              <w:rPr>
                <w:lang w:val="en-US"/>
              </w:rPr>
              <w:t xml:space="preserve">any </w:t>
            </w:r>
            <w:r w:rsidRPr="00727644">
              <w:rPr>
                <w:lang w:val="en-US"/>
              </w:rPr>
              <w:t>pathology sample</w:t>
            </w:r>
            <w:r>
              <w:rPr>
                <w:lang w:val="en-US"/>
              </w:rPr>
              <w:t>s</w:t>
            </w:r>
            <w:r w:rsidRPr="00727644">
              <w:rPr>
                <w:lang w:val="en-US"/>
              </w:rPr>
              <w:t xml:space="preserve"> that ha</w:t>
            </w:r>
            <w:r>
              <w:rPr>
                <w:lang w:val="en-US"/>
              </w:rPr>
              <w:t>ve</w:t>
            </w:r>
            <w:r w:rsidRPr="00727644">
              <w:rPr>
                <w:lang w:val="en-US"/>
              </w:rPr>
              <w:t xml:space="preserve"> been taken as per the laboratory </w:t>
            </w:r>
            <w:r>
              <w:rPr>
                <w:lang w:val="en-US"/>
              </w:rPr>
              <w:t>(</w:t>
            </w:r>
            <w:hyperlink r:id="rId20" w:history="1">
              <w:r w:rsidR="00912557" w:rsidRPr="00100CC7">
                <w:rPr>
                  <w:rStyle w:val="Hyperlink"/>
                </w:rPr>
                <w:t>Laboratory</w:t>
              </w:r>
            </w:hyperlink>
            <w:r>
              <w:rPr>
                <w:lang w:val="en-US"/>
              </w:rPr>
              <w:t>)</w:t>
            </w:r>
            <w:r w:rsidRPr="00727644">
              <w:rPr>
                <w:lang w:val="en-US"/>
              </w:rPr>
              <w:t xml:space="preserve"> </w:t>
            </w:r>
            <w:r w:rsidRPr="00727644">
              <w:rPr>
                <w:b/>
                <w:bCs/>
                <w:lang w:val="en-US"/>
              </w:rPr>
              <w:t>DO NOT</w:t>
            </w:r>
            <w:r w:rsidRPr="00727644">
              <w:rPr>
                <w:lang w:val="en-US"/>
              </w:rPr>
              <w:t xml:space="preserve"> send them to the laboratory without discussion with </w:t>
            </w:r>
            <w:r>
              <w:rPr>
                <w:lang w:val="en-US"/>
              </w:rPr>
              <w:t>the department</w:t>
            </w:r>
            <w:r w:rsidRPr="00727644" w:rsidDel="00840A47">
              <w:rPr>
                <w:lang w:val="en-US"/>
              </w:rPr>
              <w:t>.</w:t>
            </w:r>
            <w:r w:rsidR="00BE74DF">
              <w:rPr>
                <w:lang w:val="en-US"/>
              </w:rPr>
              <w:t xml:space="preserve"> &lt;</w:t>
            </w:r>
            <w:r w:rsidR="00BE74DF" w:rsidRPr="00BE74DF">
              <w:rPr>
                <w:lang w:val="en-US"/>
              </w:rPr>
              <w:t>https://www.health.vic.gov.au/victorian-guideline-on-viral-haemorrhagic-fevers/laboratory</w:t>
            </w:r>
            <w:r w:rsidR="00BE74DF">
              <w:rPr>
                <w:lang w:val="en-US"/>
              </w:rPr>
              <w:t>&gt;</w:t>
            </w:r>
          </w:p>
        </w:tc>
      </w:tr>
      <w:tr w:rsidR="00A26FD2" w:rsidRPr="0013132F" w14:paraId="6EFAD217" w14:textId="77777777" w:rsidTr="00BE74DF">
        <w:trPr>
          <w:trHeight w:hRule="exact" w:val="709"/>
        </w:trPr>
        <w:tc>
          <w:tcPr>
            <w:tcW w:w="9742" w:type="dxa"/>
          </w:tcPr>
          <w:p w14:paraId="2137A67D" w14:textId="33F69F11" w:rsidR="00A26FD2" w:rsidRPr="002D6EDB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Collect sample in discussion with the department and in accordance with </w:t>
            </w:r>
            <w:hyperlink r:id="rId21" w:history="1">
              <w:r w:rsidRPr="00F67E85">
                <w:rPr>
                  <w:rStyle w:val="Hyperlink"/>
                  <w:sz w:val="22"/>
                  <w:szCs w:val="22"/>
                </w:rPr>
                <w:t xml:space="preserve">Appendix </w:t>
              </w:r>
              <w:r w:rsidR="00912557">
                <w:rPr>
                  <w:rStyle w:val="Hyperlink"/>
                  <w:sz w:val="22"/>
                  <w:szCs w:val="22"/>
                </w:rPr>
                <w:t>4</w:t>
              </w:r>
            </w:hyperlink>
            <w:r w:rsidR="00BE74DF">
              <w:t xml:space="preserve"> &lt; </w:t>
            </w:r>
            <w:r w:rsidR="00BE74DF" w:rsidRPr="00BE74DF">
              <w:t>https://www.health.vic.gov.au/victorian-guideline-on-viral-haemorrhagic-fevers/appendix-4</w:t>
            </w:r>
            <w:r w:rsidR="00BE74DF">
              <w:t>&gt;</w:t>
            </w:r>
          </w:p>
        </w:tc>
      </w:tr>
      <w:tr w:rsidR="00A26FD2" w:rsidRPr="0013132F" w14:paraId="5A5A813C" w14:textId="77777777" w:rsidTr="00006149">
        <w:trPr>
          <w:trHeight w:hRule="exact" w:val="858"/>
        </w:trPr>
        <w:tc>
          <w:tcPr>
            <w:tcW w:w="9742" w:type="dxa"/>
          </w:tcPr>
          <w:p w14:paraId="275A9D8A" w14:textId="77777777" w:rsidR="00A26FD2" w:rsidRPr="002D6EDB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sz w:val="22"/>
                <w:szCs w:val="22"/>
              </w:rPr>
            </w:pPr>
            <w:r w:rsidRPr="00063293">
              <w:rPr>
                <w:sz w:val="22"/>
                <w:szCs w:val="22"/>
              </w:rPr>
              <w:t xml:space="preserve">Transfer to </w:t>
            </w:r>
            <w:r>
              <w:rPr>
                <w:sz w:val="22"/>
                <w:szCs w:val="22"/>
              </w:rPr>
              <w:t>a d</w:t>
            </w:r>
            <w:r w:rsidRPr="00063293">
              <w:rPr>
                <w:sz w:val="22"/>
                <w:szCs w:val="22"/>
              </w:rPr>
              <w:t xml:space="preserve">esignated </w:t>
            </w:r>
            <w:r>
              <w:rPr>
                <w:sz w:val="22"/>
                <w:szCs w:val="22"/>
              </w:rPr>
              <w:t>h</w:t>
            </w:r>
            <w:r w:rsidRPr="00063293">
              <w:rPr>
                <w:sz w:val="22"/>
                <w:szCs w:val="22"/>
              </w:rPr>
              <w:t xml:space="preserve">ospital (RMH/RCH) after discussion with </w:t>
            </w:r>
            <w:r>
              <w:rPr>
                <w:sz w:val="22"/>
                <w:szCs w:val="22"/>
              </w:rPr>
              <w:t>the department. The department will liaise</w:t>
            </w:r>
            <w:r w:rsidRPr="00063293">
              <w:rPr>
                <w:sz w:val="22"/>
                <w:szCs w:val="22"/>
              </w:rPr>
              <w:t xml:space="preserve"> with the </w:t>
            </w:r>
            <w:r>
              <w:rPr>
                <w:sz w:val="22"/>
                <w:szCs w:val="22"/>
              </w:rPr>
              <w:t>d</w:t>
            </w:r>
            <w:r w:rsidRPr="00063293">
              <w:rPr>
                <w:sz w:val="22"/>
                <w:szCs w:val="22"/>
              </w:rPr>
              <w:t xml:space="preserve">esignated </w:t>
            </w:r>
            <w:r>
              <w:rPr>
                <w:sz w:val="22"/>
                <w:szCs w:val="22"/>
              </w:rPr>
              <w:t>h</w:t>
            </w:r>
            <w:r w:rsidRPr="00063293">
              <w:rPr>
                <w:sz w:val="22"/>
                <w:szCs w:val="22"/>
              </w:rPr>
              <w:t>ospital and Ambulance Victoria to arrange urgent trans</w:t>
            </w:r>
            <w:r>
              <w:rPr>
                <w:sz w:val="22"/>
                <w:szCs w:val="22"/>
              </w:rPr>
              <w:t>fer</w:t>
            </w:r>
          </w:p>
        </w:tc>
      </w:tr>
      <w:tr w:rsidR="00A26FD2" w:rsidRPr="0013132F" w14:paraId="34FC5857" w14:textId="77777777" w:rsidTr="00006149">
        <w:trPr>
          <w:trHeight w:hRule="exact" w:val="838"/>
        </w:trPr>
        <w:tc>
          <w:tcPr>
            <w:tcW w:w="9742" w:type="dxa"/>
          </w:tcPr>
          <w:p w14:paraId="5D1CCD49" w14:textId="77777777" w:rsidR="00A26FD2" w:rsidRPr="009A0A0F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lang w:val="en-US"/>
              </w:rPr>
            </w:pPr>
            <w:r w:rsidRPr="00727644">
              <w:rPr>
                <w:lang w:val="en-US"/>
              </w:rPr>
              <w:lastRenderedPageBreak/>
              <w:t xml:space="preserve">Compile a list of patients and staff (with contact details) who engaged with the </w:t>
            </w:r>
            <w:r w:rsidRPr="009A0A0F">
              <w:rPr>
                <w:rFonts w:eastAsia="MS Gothic" w:cs="Arial"/>
                <w:bCs/>
                <w:color w:val="201547"/>
                <w:kern w:val="32"/>
                <w:sz w:val="22"/>
                <w:szCs w:val="22"/>
              </w:rPr>
              <w:t>patient</w:t>
            </w:r>
            <w:r w:rsidRPr="00727644">
              <w:rPr>
                <w:lang w:val="en-US"/>
              </w:rPr>
              <w:t xml:space="preserve"> or were in the immediate vicinity of the patient. Further contact tracing will be advised by </w:t>
            </w:r>
            <w:r>
              <w:rPr>
                <w:lang w:val="en-US"/>
              </w:rPr>
              <w:t>the department</w:t>
            </w:r>
          </w:p>
        </w:tc>
      </w:tr>
      <w:tr w:rsidR="00A26FD2" w:rsidRPr="0013132F" w14:paraId="58482D7E" w14:textId="77777777" w:rsidTr="00EA0218">
        <w:trPr>
          <w:trHeight w:hRule="exact" w:val="1292"/>
        </w:trPr>
        <w:tc>
          <w:tcPr>
            <w:tcW w:w="9742" w:type="dxa"/>
          </w:tcPr>
          <w:p w14:paraId="4FD5CDE2" w14:textId="420CE000" w:rsidR="00A26FD2" w:rsidRPr="00727644" w:rsidRDefault="00A26FD2" w:rsidP="00A26FD2">
            <w:pPr>
              <w:pStyle w:val="Numberloweralphaindent"/>
              <w:numPr>
                <w:ilvl w:val="0"/>
                <w:numId w:val="40"/>
              </w:numPr>
              <w:tabs>
                <w:tab w:val="left" w:pos="567"/>
              </w:tabs>
              <w:rPr>
                <w:lang w:val="en-US"/>
              </w:rPr>
            </w:pPr>
            <w:r w:rsidRPr="00727644">
              <w:rPr>
                <w:lang w:val="en-US"/>
              </w:rPr>
              <w:t>Environmental cleaning, disinfection and waste management are to be manage</w:t>
            </w:r>
            <w:r>
              <w:rPr>
                <w:lang w:val="en-US"/>
              </w:rPr>
              <w:t xml:space="preserve">d </w:t>
            </w:r>
            <w:r w:rsidRPr="00727644">
              <w:rPr>
                <w:lang w:val="en-US"/>
              </w:rPr>
              <w:t xml:space="preserve">as detailed </w:t>
            </w:r>
            <w:r>
              <w:rPr>
                <w:lang w:val="en-US"/>
              </w:rPr>
              <w:t xml:space="preserve">in </w:t>
            </w:r>
            <w:hyperlink r:id="rId22" w:history="1">
              <w:r w:rsidR="00EA0218" w:rsidRPr="00EA0218">
                <w:rPr>
                  <w:rStyle w:val="Hyperlink"/>
                  <w:lang w:val="en-US"/>
                </w:rPr>
                <w:t>Environmental</w:t>
              </w:r>
              <w:r w:rsidR="00EA0218" w:rsidRPr="00EA0218">
                <w:rPr>
                  <w:rStyle w:val="Hyperlink"/>
                </w:rPr>
                <w:t xml:space="preserve"> cleaning</w:t>
              </w:r>
            </w:hyperlink>
            <w:r w:rsidRPr="00727644">
              <w:rPr>
                <w:lang w:val="en-US"/>
              </w:rPr>
              <w:t xml:space="preserve"> and in discussion with </w:t>
            </w:r>
            <w:r>
              <w:rPr>
                <w:lang w:val="en-US"/>
              </w:rPr>
              <w:t>the department.</w:t>
            </w:r>
            <w:r w:rsidR="00EA0218">
              <w:rPr>
                <w:lang w:val="en-US"/>
              </w:rPr>
              <w:t xml:space="preserve"> &lt;</w:t>
            </w:r>
            <w:r w:rsidR="00EA0218" w:rsidRPr="00EA0218">
              <w:rPr>
                <w:lang w:val="en-US"/>
              </w:rPr>
              <w:t>https://www.health.vic.gov.au/victorian-guideline-on-viral-haemorrhagic-fevers/environmental-cleaning</w:t>
            </w:r>
            <w:r w:rsidR="00EA0218">
              <w:rPr>
                <w:lang w:val="en-US"/>
              </w:rPr>
              <w:t>&gt;</w:t>
            </w:r>
          </w:p>
        </w:tc>
      </w:tr>
    </w:tbl>
    <w:p w14:paraId="25781E63" w14:textId="1F46F457" w:rsidR="00F32368" w:rsidRDefault="008F492C" w:rsidP="00F32368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F21B9B" wp14:editId="15EA1556">
                <wp:simplePos x="0" y="0"/>
                <wp:positionH relativeFrom="margin">
                  <wp:posOffset>-54610</wp:posOffset>
                </wp:positionH>
                <wp:positionV relativeFrom="paragraph">
                  <wp:posOffset>388620</wp:posOffset>
                </wp:positionV>
                <wp:extent cx="6200775" cy="1809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EC65C" w14:textId="77777777" w:rsidR="008F492C" w:rsidRPr="004A0D61" w:rsidRDefault="008F492C" w:rsidP="008F492C">
                            <w:r w:rsidRPr="004A0D61">
                              <w:t>To receive this publication in an accessible format phone Communicable Disease Section on 1300 651 160, using the National Relay Service 13 36 77 if required, or </w:t>
                            </w:r>
                            <w:hyperlink r:id="rId23" w:history="1">
                              <w:r w:rsidRPr="004A0D61">
                                <w:rPr>
                                  <w:rStyle w:val="Hyperlink"/>
                                </w:rPr>
                                <w:t>email Communicable Disease Section</w:t>
                              </w:r>
                            </w:hyperlink>
                            <w:r w:rsidRPr="004A0D61">
                              <w:t> &lt;infectious.diseases@health.vic.gov.au&gt;. </w:t>
                            </w:r>
                          </w:p>
                          <w:p w14:paraId="0E6C88CC" w14:textId="77777777" w:rsidR="008F492C" w:rsidRPr="004A0D61" w:rsidRDefault="008F492C" w:rsidP="008F492C">
                            <w:r w:rsidRPr="004A0D61">
                              <w:t>Authorised and published by the Victorian Government, 1 Treasury Place, Melbourne. </w:t>
                            </w:r>
                          </w:p>
                          <w:p w14:paraId="74C8B79F" w14:textId="77777777" w:rsidR="008F492C" w:rsidRPr="004A0D61" w:rsidRDefault="008F492C" w:rsidP="008F492C">
                            <w:r w:rsidRPr="004A0D61">
                              <w:t>© State of Victoria, Department of Health, December 2025. </w:t>
                            </w:r>
                          </w:p>
                          <w:p w14:paraId="533953D5" w14:textId="77777777" w:rsidR="008F492C" w:rsidRDefault="008F492C" w:rsidP="008F492C">
                            <w:r w:rsidRPr="004A0D61">
                              <w:t>Available on </w:t>
                            </w:r>
                            <w:hyperlink r:id="rId24" w:history="1">
                              <w:r w:rsidRPr="004A0D61">
                                <w:rPr>
                                  <w:rStyle w:val="Hyperlink"/>
                                </w:rPr>
                                <w:t>Victorian guideline on viral haemorrhagic fevers</w:t>
                              </w:r>
                            </w:hyperlink>
                            <w:r w:rsidRPr="004A0D61">
                              <w:t> &lt;https://www.health.vic.gov.au/victorian-guideline-on-viral-haemorrhagic-fevers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21B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30.6pt;width:488.25pt;height:1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">
                <v:textbox>
                  <w:txbxContent>
                    <w:p w14:paraId="45DEC65C" w14:textId="77777777" w:rsidR="008F492C" w:rsidRPr="004A0D61" w:rsidRDefault="008F492C" w:rsidP="008F492C">
                      <w:r w:rsidRPr="004A0D61">
                        <w:t>To receive this publication in an accessible format phone Communicable Disease Section on 1300 651 160, using the National Relay Service 13 36 77 if required, or </w:t>
                      </w:r>
                      <w:hyperlink r:id="rId25" w:history="1">
                        <w:r w:rsidRPr="004A0D61">
                          <w:rPr>
                            <w:rStyle w:val="Hyperlink"/>
                          </w:rPr>
                          <w:t>email Communicable Disease Section</w:t>
                        </w:r>
                      </w:hyperlink>
                      <w:r w:rsidRPr="004A0D61">
                        <w:t> &lt;infectious.diseases@health.vic.gov.au&gt;. </w:t>
                      </w:r>
                    </w:p>
                    <w:p w14:paraId="0E6C88CC" w14:textId="77777777" w:rsidR="008F492C" w:rsidRPr="004A0D61" w:rsidRDefault="008F492C" w:rsidP="008F492C">
                      <w:r w:rsidRPr="004A0D61">
                        <w:t>Authorised and published by the Victorian Government, 1 Treasury Place, Melbourne. </w:t>
                      </w:r>
                    </w:p>
                    <w:p w14:paraId="74C8B79F" w14:textId="77777777" w:rsidR="008F492C" w:rsidRPr="004A0D61" w:rsidRDefault="008F492C" w:rsidP="008F492C">
                      <w:r w:rsidRPr="004A0D61">
                        <w:t>© State of Victoria, Department of Health, December 2025. </w:t>
                      </w:r>
                    </w:p>
                    <w:p w14:paraId="533953D5" w14:textId="77777777" w:rsidR="008F492C" w:rsidRDefault="008F492C" w:rsidP="008F492C">
                      <w:r w:rsidRPr="004A0D61">
                        <w:t>Available on </w:t>
                      </w:r>
                      <w:hyperlink r:id="rId26" w:history="1">
                        <w:r w:rsidRPr="004A0D61">
                          <w:rPr>
                            <w:rStyle w:val="Hyperlink"/>
                          </w:rPr>
                          <w:t>Victorian guideline on viral haemorrhagic fevers</w:t>
                        </w:r>
                      </w:hyperlink>
                      <w:r w:rsidRPr="004A0D61">
                        <w:t> &lt;https://www.health.vic.gov.au/victorian-guideline-on-viral-haemorrhagic-fevers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49CAB4" w14:textId="3B8CAFF4" w:rsidR="008F492C" w:rsidRDefault="008F492C" w:rsidP="008F492C">
      <w:pPr>
        <w:pStyle w:val="Body"/>
      </w:pPr>
    </w:p>
    <w:bookmarkEnd w:id="0"/>
    <w:p w14:paraId="11069F66" w14:textId="77777777" w:rsidR="008F492C" w:rsidRPr="00F32368" w:rsidRDefault="008F492C" w:rsidP="00F32368">
      <w:pPr>
        <w:pStyle w:val="Body"/>
      </w:pPr>
    </w:p>
    <w:sectPr w:rsidR="008F492C" w:rsidRPr="00F32368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C7E1" w14:textId="77777777" w:rsidR="002A2059" w:rsidRDefault="002A2059">
      <w:r>
        <w:separator/>
      </w:r>
    </w:p>
  </w:endnote>
  <w:endnote w:type="continuationSeparator" w:id="0">
    <w:p w14:paraId="59029FDA" w14:textId="77777777" w:rsidR="002A2059" w:rsidRDefault="002A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D69" w14:textId="77777777" w:rsidR="00494FF6" w:rsidRDefault="00494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E99F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2195" w14:textId="77777777" w:rsidR="002A2059" w:rsidRDefault="002A2059" w:rsidP="002862F1">
      <w:pPr>
        <w:spacing w:before="120"/>
      </w:pPr>
      <w:r>
        <w:separator/>
      </w:r>
    </w:p>
  </w:footnote>
  <w:footnote w:type="continuationSeparator" w:id="0">
    <w:p w14:paraId="52A9AEB5" w14:textId="77777777" w:rsidR="002A2059" w:rsidRDefault="002A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A7C6" w14:textId="77777777" w:rsidR="00494FF6" w:rsidRDefault="00494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E6DB" w14:textId="77777777" w:rsidR="00494FF6" w:rsidRDefault="00494F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7A37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831719E"/>
    <w:multiLevelType w:val="hybridMultilevel"/>
    <w:tmpl w:val="0FE2AFC2"/>
    <w:lvl w:ilvl="0" w:tplc="F796BA6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8820440">
    <w:abstractNumId w:val="10"/>
  </w:num>
  <w:num w:numId="2" w16cid:durableId="55007573">
    <w:abstractNumId w:val="18"/>
  </w:num>
  <w:num w:numId="3" w16cid:durableId="1092704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7772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964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5997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1642939">
    <w:abstractNumId w:val="22"/>
  </w:num>
  <w:num w:numId="8" w16cid:durableId="1498575723">
    <w:abstractNumId w:val="16"/>
  </w:num>
  <w:num w:numId="9" w16cid:durableId="374038923">
    <w:abstractNumId w:val="21"/>
  </w:num>
  <w:num w:numId="10" w16cid:durableId="6178318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5265994">
    <w:abstractNumId w:val="23"/>
  </w:num>
  <w:num w:numId="12" w16cid:durableId="7661178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45049">
    <w:abstractNumId w:val="19"/>
  </w:num>
  <w:num w:numId="14" w16cid:durableId="11195644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5577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48195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51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2573540">
    <w:abstractNumId w:val="25"/>
  </w:num>
  <w:num w:numId="19" w16cid:durableId="5673458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4031780">
    <w:abstractNumId w:val="14"/>
  </w:num>
  <w:num w:numId="21" w16cid:durableId="768352450">
    <w:abstractNumId w:val="12"/>
  </w:num>
  <w:num w:numId="22" w16cid:durableId="1154758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2093289">
    <w:abstractNumId w:val="15"/>
  </w:num>
  <w:num w:numId="24" w16cid:durableId="950237613">
    <w:abstractNumId w:val="26"/>
  </w:num>
  <w:num w:numId="25" w16cid:durableId="1307513092">
    <w:abstractNumId w:val="24"/>
  </w:num>
  <w:num w:numId="26" w16cid:durableId="1293289111">
    <w:abstractNumId w:val="20"/>
  </w:num>
  <w:num w:numId="27" w16cid:durableId="416365941">
    <w:abstractNumId w:val="11"/>
  </w:num>
  <w:num w:numId="28" w16cid:durableId="1951234326">
    <w:abstractNumId w:val="27"/>
  </w:num>
  <w:num w:numId="29" w16cid:durableId="1324122096">
    <w:abstractNumId w:val="9"/>
  </w:num>
  <w:num w:numId="30" w16cid:durableId="307172635">
    <w:abstractNumId w:val="7"/>
  </w:num>
  <w:num w:numId="31" w16cid:durableId="32077537">
    <w:abstractNumId w:val="6"/>
  </w:num>
  <w:num w:numId="32" w16cid:durableId="11734516">
    <w:abstractNumId w:val="5"/>
  </w:num>
  <w:num w:numId="33" w16cid:durableId="710571332">
    <w:abstractNumId w:val="4"/>
  </w:num>
  <w:num w:numId="34" w16cid:durableId="939803304">
    <w:abstractNumId w:val="8"/>
  </w:num>
  <w:num w:numId="35" w16cid:durableId="1896967125">
    <w:abstractNumId w:val="3"/>
  </w:num>
  <w:num w:numId="36" w16cid:durableId="360470595">
    <w:abstractNumId w:val="2"/>
  </w:num>
  <w:num w:numId="37" w16cid:durableId="463937360">
    <w:abstractNumId w:val="1"/>
  </w:num>
  <w:num w:numId="38" w16cid:durableId="36635706">
    <w:abstractNumId w:val="0"/>
  </w:num>
  <w:num w:numId="39" w16cid:durableId="248407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497833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CCB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0CC7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2059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43C6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0DB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012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4FF6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16B8"/>
    <w:rsid w:val="0062408D"/>
    <w:rsid w:val="006240CC"/>
    <w:rsid w:val="00624940"/>
    <w:rsid w:val="006254F8"/>
    <w:rsid w:val="006270D6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0B1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4ECE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61EE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3B4D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492C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2557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177E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6FD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E74DF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1F0"/>
    <w:rsid w:val="00C863C4"/>
    <w:rsid w:val="00C8746D"/>
    <w:rsid w:val="00C920EA"/>
    <w:rsid w:val="00C93C3E"/>
    <w:rsid w:val="00C974FE"/>
    <w:rsid w:val="00CA0CED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4991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0218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30D"/>
    <w:rsid w:val="00F16F1B"/>
    <w:rsid w:val="00F250A9"/>
    <w:rsid w:val="00F267AF"/>
    <w:rsid w:val="00F273F1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3043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health.vic.gov.au/victorian-guideline-on-viral-haemorrhagic-fev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victorian-guideline-on-viral-haemorrhagic-fevers/appendix-4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encoded-592c9deb-987b-4562-aa3c-9fa3d37d83e9.uri/mailto%3aemail%2520Communicable%2520Disease%2520Sectio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victorian-guideline-on-viral-haemorrhagic-fevers/laborator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victorian-guideline-on-viral-haemorrhagic-fev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ncoded-592c9deb-987b-4562-aa3c-9fa3d37d83e9.uri/mailto%3aemail%2520Communicable%2520Disease%2520Sec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victorian-guideline-on-viral-haemorrhagic-fevers/personal-protective-equipment-pp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victorian-guideline-on-viral-haemorrhagic-fevers/environmental-cleaning" TargetMode="External"/><Relationship Id="rId27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https://dhhsvicgovau.sharepoint.com/:w:/s/health/EWXaUebzii1ImqUlOVrj5wgBj3yDAksswrcvHFrRz7p5ng</Hyperlinkbase>
    <Owner xmlns="48a3a529-1f19-4207-8ed6-979d0ffc11ef">
      <UserInfo>
        <DisplayName>Publishing Studio (Health)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</Category>
    <TaxCatchAll xmlns="5ce0f2b5-5be5-4508-bce9-d7011ece0659" xsi:nil="true"/>
    <n344420ac34640a081d490ac6ceaf7fb xmlns="48a3a529-1f19-4207-8ed6-979d0ffc11ef">
      <Terms xmlns="http://schemas.microsoft.com/office/infopath/2007/PartnerControls"/>
    </n344420ac34640a081d490ac6ceaf7fb>
    <lcf76f155ced4ddcb4097134ff3c332f xmlns="48a3a529-1f19-4207-8ed6-979d0ffc11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50" ma:contentTypeDescription="Create a new document." ma:contentTypeScope="" ma:versionID="5a2bc4c2d966ede829e967d7b54a01f8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acd76d4d3ef9dcfcc9be776ce023f42c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  <xsd:enumeration value="COVID-19"/>
          <xsd:enumeration value="Aboriginal artwork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48a3a529-1f19-4207-8ed6-979d0ffc11ef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7EA15874-F2F0-4383-A03F-E9B20CFDB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412</Words>
  <Characters>2353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of high possibility of VHF</vt:lpstr>
    </vt:vector>
  </TitlesOfParts>
  <Manager/>
  <Company>Victoria State Government, Department of Health</Company>
  <LinksUpToDate>false</LinksUpToDate>
  <CharactersWithSpaces>2760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of high possibility of VHF</dc:title>
  <dc:subject/>
  <dc:creator>infectious.diseases@health.vic.gov.au</dc:creator>
  <cp:keywords/>
  <dc:description/>
  <cp:lastModifiedBy>Emily Hirst (Health)</cp:lastModifiedBy>
  <cp:revision>17</cp:revision>
  <cp:lastPrinted>2020-03-30T03:28:00Z</cp:lastPrinted>
  <dcterms:created xsi:type="dcterms:W3CDTF">2026-02-17T04:21:00Z</dcterms:created>
  <dcterms:modified xsi:type="dcterms:W3CDTF">2026-02-18T00:11:00Z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2022-10-05T04:41:18Z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ea3dbc30-f636-4464-a512-ebc5704ca4cb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  <property fmtid="{D5CDD505-2E9C-101B-9397-08002B2CF9AE}" pid="24" name="docLang">
    <vt:lpwstr>en</vt:lpwstr>
  </property>
</Properties>
</file>