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3D91" w14:textId="77777777" w:rsidR="00056EC4" w:rsidRPr="00272A4C" w:rsidRDefault="00E9042A" w:rsidP="00056EC4">
      <w:pPr>
        <w:pStyle w:val="Body"/>
      </w:pPr>
      <w:r w:rsidRPr="00272A4C">
        <w:rPr>
          <w:noProof/>
        </w:rPr>
        <w:drawing>
          <wp:anchor distT="0" distB="0" distL="114300" distR="114300" simplePos="0" relativeHeight="251658240" behindDoc="1" locked="1" layoutInCell="1" allowOverlap="0" wp14:anchorId="67314CE0" wp14:editId="695F0DC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272A4C" w14:paraId="589E171D" w14:textId="77777777" w:rsidTr="00431F42">
        <w:trPr>
          <w:cantSplit/>
        </w:trPr>
        <w:tc>
          <w:tcPr>
            <w:tcW w:w="0" w:type="auto"/>
            <w:tcMar>
              <w:top w:w="0" w:type="dxa"/>
              <w:left w:w="0" w:type="dxa"/>
              <w:right w:w="0" w:type="dxa"/>
            </w:tcMar>
          </w:tcPr>
          <w:p w14:paraId="6827C42E" w14:textId="3DE1AFE2" w:rsidR="00AD784C" w:rsidRPr="00272A4C" w:rsidRDefault="00C11C1E" w:rsidP="00CC3BB0">
            <w:pPr>
              <w:pStyle w:val="Documenttitle"/>
            </w:pPr>
            <w:r w:rsidRPr="00272A4C">
              <w:t xml:space="preserve">Proposals for revisions to the </w:t>
            </w:r>
            <w:r w:rsidR="00F23BE8" w:rsidRPr="00272A4C">
              <w:t>Elective Surgery Information System (ESIS)</w:t>
            </w:r>
            <w:r w:rsidRPr="00272A4C">
              <w:t xml:space="preserve"> for 2026-27</w:t>
            </w:r>
          </w:p>
        </w:tc>
      </w:tr>
      <w:tr w:rsidR="00AD784C" w:rsidRPr="00272A4C" w14:paraId="7456F139" w14:textId="77777777" w:rsidTr="00431F42">
        <w:trPr>
          <w:cantSplit/>
        </w:trPr>
        <w:tc>
          <w:tcPr>
            <w:tcW w:w="0" w:type="auto"/>
          </w:tcPr>
          <w:p w14:paraId="43E99DC9" w14:textId="0A66357C" w:rsidR="00386109" w:rsidRPr="00272A4C" w:rsidRDefault="0054497F" w:rsidP="009315BE">
            <w:pPr>
              <w:pStyle w:val="Documentsubtitle"/>
            </w:pPr>
            <w:r w:rsidRPr="00272A4C">
              <w:t>September</w:t>
            </w:r>
            <w:r w:rsidR="00A71CE4" w:rsidRPr="00272A4C">
              <w:t xml:space="preserve"> </w:t>
            </w:r>
            <w:r w:rsidR="00C11C1E" w:rsidRPr="00272A4C">
              <w:t>2025</w:t>
            </w:r>
          </w:p>
        </w:tc>
      </w:tr>
      <w:tr w:rsidR="00430393" w:rsidRPr="00272A4C" w14:paraId="78989AE1" w14:textId="77777777" w:rsidTr="00431F42">
        <w:trPr>
          <w:cantSplit/>
        </w:trPr>
        <w:tc>
          <w:tcPr>
            <w:tcW w:w="0" w:type="auto"/>
          </w:tcPr>
          <w:p w14:paraId="4671034E" w14:textId="77777777" w:rsidR="00430393" w:rsidRPr="00272A4C" w:rsidRDefault="009B60BF" w:rsidP="00430393">
            <w:pPr>
              <w:pStyle w:val="Bannermarking"/>
            </w:pPr>
            <w:fldSimple w:instr=" FILLIN  &quot;Type the protective marking&quot; \d OFFICIAL \o  \* MERGEFORMAT ">
              <w:r w:rsidRPr="00272A4C">
                <w:t>OFFICIAL</w:t>
              </w:r>
            </w:fldSimple>
          </w:p>
        </w:tc>
      </w:tr>
    </w:tbl>
    <w:p w14:paraId="117A97E3" w14:textId="77777777" w:rsidR="00FE4081" w:rsidRPr="00272A4C" w:rsidRDefault="00FE4081" w:rsidP="00FE4081">
      <w:pPr>
        <w:pStyle w:val="Body"/>
      </w:pPr>
    </w:p>
    <w:p w14:paraId="2721938B" w14:textId="77777777" w:rsidR="00FE4081" w:rsidRPr="00272A4C" w:rsidRDefault="00FE4081" w:rsidP="00FE4081">
      <w:pPr>
        <w:pStyle w:val="Body"/>
        <w:sectPr w:rsidR="00FE4081" w:rsidRPr="00272A4C"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4E25F830" w14:textId="6F861CCD" w:rsidR="00431F42" w:rsidRPr="00272A4C" w:rsidRDefault="00431F42" w:rsidP="00431F42">
      <w:pPr>
        <w:pStyle w:val="Body"/>
      </w:pPr>
    </w:p>
    <w:p w14:paraId="6D4DDE3B" w14:textId="77777777" w:rsidR="00D23C42" w:rsidRPr="00272A4C" w:rsidRDefault="00D23C42" w:rsidP="00431F42">
      <w:pPr>
        <w:pStyle w:val="Body"/>
      </w:pPr>
    </w:p>
    <w:p w14:paraId="2019129F" w14:textId="77777777" w:rsidR="00D23C42" w:rsidRPr="00272A4C" w:rsidRDefault="00D23C42" w:rsidP="00431F42">
      <w:pPr>
        <w:pStyle w:val="Body"/>
      </w:pPr>
    </w:p>
    <w:p w14:paraId="0C9106F5" w14:textId="77777777" w:rsidR="00D23C42" w:rsidRPr="00272A4C" w:rsidRDefault="00D23C42" w:rsidP="00431F42">
      <w:pPr>
        <w:pStyle w:val="Body"/>
      </w:pPr>
    </w:p>
    <w:p w14:paraId="3C90278B" w14:textId="77777777" w:rsidR="00D23C42" w:rsidRPr="00272A4C" w:rsidRDefault="00D23C42" w:rsidP="00431F42">
      <w:pPr>
        <w:pStyle w:val="Body"/>
      </w:pPr>
    </w:p>
    <w:p w14:paraId="0946085E" w14:textId="77777777" w:rsidR="00D23C42" w:rsidRPr="00272A4C" w:rsidRDefault="00D23C42" w:rsidP="00431F42">
      <w:pPr>
        <w:pStyle w:val="Body"/>
      </w:pPr>
    </w:p>
    <w:p w14:paraId="5FDF7837" w14:textId="77777777" w:rsidR="00D23C42" w:rsidRPr="00272A4C" w:rsidRDefault="00D23C42" w:rsidP="00431F42">
      <w:pPr>
        <w:pStyle w:val="Body"/>
      </w:pPr>
    </w:p>
    <w:p w14:paraId="5CCB82C7" w14:textId="77777777" w:rsidR="00D23C42" w:rsidRPr="00272A4C" w:rsidRDefault="00D23C42" w:rsidP="00431F42">
      <w:pPr>
        <w:pStyle w:val="Body"/>
      </w:pPr>
    </w:p>
    <w:p w14:paraId="6C97A193" w14:textId="77777777" w:rsidR="00D23C42" w:rsidRPr="00272A4C" w:rsidRDefault="00D23C42" w:rsidP="00431F42">
      <w:pPr>
        <w:pStyle w:val="Body"/>
      </w:pPr>
    </w:p>
    <w:p w14:paraId="7C762FC6" w14:textId="77777777" w:rsidR="00D23C42" w:rsidRPr="00272A4C" w:rsidRDefault="00D23C42" w:rsidP="00431F42">
      <w:pPr>
        <w:pStyle w:val="Body"/>
      </w:pPr>
    </w:p>
    <w:p w14:paraId="5B9AD606" w14:textId="77777777" w:rsidR="00D23C42" w:rsidRPr="00272A4C" w:rsidRDefault="00D23C42" w:rsidP="00431F42">
      <w:pPr>
        <w:pStyle w:val="Body"/>
      </w:pPr>
    </w:p>
    <w:p w14:paraId="60D16F57" w14:textId="77777777" w:rsidR="00D23C42" w:rsidRPr="00272A4C" w:rsidRDefault="00D23C42"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272A4C" w14:paraId="562BF820" w14:textId="77777777" w:rsidTr="00562507">
        <w:trPr>
          <w:cantSplit/>
          <w:trHeight w:val="5103"/>
        </w:trPr>
        <w:tc>
          <w:tcPr>
            <w:tcW w:w="9288" w:type="dxa"/>
            <w:vAlign w:val="bottom"/>
          </w:tcPr>
          <w:p w14:paraId="3A62F8C3" w14:textId="77777777" w:rsidR="00EC4C53" w:rsidRDefault="00EC4C53" w:rsidP="00E01D36">
            <w:pPr>
              <w:pStyle w:val="Accessibilitypara"/>
            </w:pPr>
          </w:p>
          <w:p w14:paraId="048D2C5F" w14:textId="77777777" w:rsidR="00EC4C53" w:rsidRDefault="00EC4C53" w:rsidP="00E01D36">
            <w:pPr>
              <w:pStyle w:val="Accessibilitypara"/>
            </w:pPr>
          </w:p>
          <w:p w14:paraId="79F74A1E" w14:textId="77777777" w:rsidR="00EC4C53" w:rsidRDefault="00EC4C53" w:rsidP="00E01D36">
            <w:pPr>
              <w:pStyle w:val="Accessibilitypara"/>
            </w:pPr>
          </w:p>
          <w:p w14:paraId="1DF4D2DB" w14:textId="77777777" w:rsidR="00EC4C53" w:rsidRDefault="00EC4C53" w:rsidP="00E01D36">
            <w:pPr>
              <w:pStyle w:val="Accessibilitypara"/>
            </w:pPr>
          </w:p>
          <w:p w14:paraId="4EB0305B" w14:textId="77777777" w:rsidR="00EC4C53" w:rsidRDefault="00EC4C53" w:rsidP="00E01D36">
            <w:pPr>
              <w:pStyle w:val="Accessibilitypara"/>
            </w:pPr>
          </w:p>
          <w:p w14:paraId="31BBD54E" w14:textId="77777777" w:rsidR="00EC4C53" w:rsidRDefault="00EC4C53" w:rsidP="00E01D36">
            <w:pPr>
              <w:pStyle w:val="Accessibilitypara"/>
            </w:pPr>
          </w:p>
          <w:p w14:paraId="0343AD13" w14:textId="77777777" w:rsidR="00EC4C53" w:rsidRDefault="00EC4C53" w:rsidP="00E01D36">
            <w:pPr>
              <w:pStyle w:val="Accessibilitypara"/>
            </w:pPr>
          </w:p>
          <w:p w14:paraId="1B181003" w14:textId="77777777" w:rsidR="00EC4C53" w:rsidRDefault="00EC4C53" w:rsidP="00E01D36">
            <w:pPr>
              <w:pStyle w:val="Accessibilitypara"/>
            </w:pPr>
          </w:p>
          <w:p w14:paraId="66C8F9CA" w14:textId="77777777" w:rsidR="00EC4C53" w:rsidRDefault="00EC4C53" w:rsidP="00E01D36">
            <w:pPr>
              <w:pStyle w:val="Accessibilitypara"/>
            </w:pPr>
          </w:p>
          <w:p w14:paraId="6366E359" w14:textId="77777777" w:rsidR="00EC4C53" w:rsidRDefault="00EC4C53" w:rsidP="00E01D36">
            <w:pPr>
              <w:pStyle w:val="Accessibilitypara"/>
            </w:pPr>
          </w:p>
          <w:p w14:paraId="1622F94F" w14:textId="77777777" w:rsidR="00EC4C53" w:rsidRDefault="00EC4C53" w:rsidP="00E01D36">
            <w:pPr>
              <w:pStyle w:val="Accessibilitypara"/>
            </w:pPr>
          </w:p>
          <w:p w14:paraId="06E30DE6" w14:textId="77777777" w:rsidR="00EC4C53" w:rsidRDefault="00EC4C53" w:rsidP="00E01D36">
            <w:pPr>
              <w:pStyle w:val="Accessibilitypara"/>
            </w:pPr>
          </w:p>
          <w:p w14:paraId="50D4C82D" w14:textId="30AA44A2" w:rsidR="00E01D36" w:rsidRPr="00272A4C" w:rsidRDefault="009F2182" w:rsidP="00E01D36">
            <w:pPr>
              <w:pStyle w:val="Accessibilitypara"/>
            </w:pPr>
            <w:r w:rsidRPr="00272A4C">
              <w:t xml:space="preserve">To receive this document in another format, </w:t>
            </w:r>
            <w:hyperlink r:id="rId12" w:history="1">
              <w:r w:rsidR="00E01D36" w:rsidRPr="00272A4C">
                <w:rPr>
                  <w:rStyle w:val="Hyperlink"/>
                </w:rPr>
                <w:t>email HDSS help desk</w:t>
              </w:r>
            </w:hyperlink>
            <w:r w:rsidR="00E01D36" w:rsidRPr="00272A4C">
              <w:t xml:space="preserve"> &lt;HDSS.helpdesk@health.vic.gov.au&gt;.</w:t>
            </w:r>
          </w:p>
          <w:p w14:paraId="277696AF" w14:textId="0E104BBB" w:rsidR="009F2182" w:rsidRPr="00272A4C" w:rsidRDefault="009F2182" w:rsidP="009F2182">
            <w:pPr>
              <w:pStyle w:val="Imprint"/>
            </w:pPr>
            <w:r w:rsidRPr="00272A4C">
              <w:t>Authorised and published by the Victorian Government, 1 Treasury Place, Melbourne.</w:t>
            </w:r>
          </w:p>
          <w:p w14:paraId="0B7F70BF" w14:textId="0149F9B9" w:rsidR="009F2182" w:rsidRPr="00272A4C" w:rsidRDefault="009F2182" w:rsidP="009F2182">
            <w:pPr>
              <w:pStyle w:val="Imprint"/>
              <w:rPr>
                <w:color w:val="auto"/>
              </w:rPr>
            </w:pPr>
            <w:r w:rsidRPr="00272A4C">
              <w:t xml:space="preserve">© State of Victoria, Australia, Department of </w:t>
            </w:r>
            <w:r w:rsidR="00D76ECC" w:rsidRPr="00272A4C">
              <w:t>Health</w:t>
            </w:r>
            <w:r w:rsidRPr="00272A4C">
              <w:rPr>
                <w:color w:val="auto"/>
              </w:rPr>
              <w:t xml:space="preserve">, </w:t>
            </w:r>
            <w:r w:rsidR="00E01D36" w:rsidRPr="00272A4C">
              <w:rPr>
                <w:color w:val="auto"/>
              </w:rPr>
              <w:t>September 2025</w:t>
            </w:r>
            <w:r w:rsidRPr="00272A4C">
              <w:rPr>
                <w:color w:val="auto"/>
              </w:rPr>
              <w:t>.</w:t>
            </w:r>
          </w:p>
          <w:p w14:paraId="23217902" w14:textId="529B7074" w:rsidR="009F2182" w:rsidRPr="00272A4C" w:rsidRDefault="009F2182" w:rsidP="007A256A">
            <w:pPr>
              <w:pStyle w:val="Imprint"/>
            </w:pPr>
            <w:bookmarkStart w:id="0" w:name="_Hlk62746129"/>
            <w:r w:rsidRPr="00272A4C">
              <w:t xml:space="preserve">Available at </w:t>
            </w:r>
            <w:hyperlink r:id="rId13" w:history="1">
              <w:r w:rsidR="007A256A" w:rsidRPr="00272A4C">
                <w:rPr>
                  <w:rStyle w:val="Hyperlink"/>
                </w:rPr>
                <w:t>HDSS annual changes</w:t>
              </w:r>
            </w:hyperlink>
            <w:r w:rsidR="007A256A" w:rsidRPr="00272A4C">
              <w:t xml:space="preserve"> &lt; https://www.health.vic.gov.au/data-reporting/annual-changes&gt;</w:t>
            </w:r>
            <w:bookmarkEnd w:id="0"/>
          </w:p>
        </w:tc>
      </w:tr>
      <w:tr w:rsidR="0008204A" w:rsidRPr="00272A4C" w14:paraId="34E59870" w14:textId="77777777" w:rsidTr="0008204A">
        <w:trPr>
          <w:cantSplit/>
        </w:trPr>
        <w:tc>
          <w:tcPr>
            <w:tcW w:w="9288" w:type="dxa"/>
          </w:tcPr>
          <w:p w14:paraId="6FDAB884" w14:textId="77777777" w:rsidR="0008204A" w:rsidRPr="00272A4C" w:rsidRDefault="0008204A" w:rsidP="0008204A">
            <w:pPr>
              <w:pStyle w:val="Body"/>
            </w:pPr>
          </w:p>
        </w:tc>
      </w:tr>
    </w:tbl>
    <w:p w14:paraId="6715DD86" w14:textId="77777777" w:rsidR="0008204A" w:rsidRPr="00272A4C" w:rsidRDefault="0008204A" w:rsidP="0008204A">
      <w:pPr>
        <w:pStyle w:val="Body"/>
      </w:pPr>
      <w:r w:rsidRPr="00272A4C">
        <w:br w:type="page"/>
      </w:r>
    </w:p>
    <w:p w14:paraId="4CE0398B" w14:textId="77777777" w:rsidR="00AD784C" w:rsidRPr="00272A4C" w:rsidRDefault="00AD784C" w:rsidP="002365B4">
      <w:pPr>
        <w:pStyle w:val="TOCheadingreport"/>
      </w:pPr>
      <w:r w:rsidRPr="00272A4C">
        <w:lastRenderedPageBreak/>
        <w:t>Contents</w:t>
      </w:r>
    </w:p>
    <w:p w14:paraId="72161181" w14:textId="5686870A" w:rsidR="00037B58" w:rsidRDefault="00AD784C">
      <w:pPr>
        <w:pStyle w:val="TOC1"/>
        <w:rPr>
          <w:rFonts w:asciiTheme="minorHAnsi" w:eastAsiaTheme="minorEastAsia" w:hAnsiTheme="minorHAnsi" w:cstheme="minorBidi"/>
          <w:b w:val="0"/>
          <w:kern w:val="2"/>
          <w:sz w:val="24"/>
          <w:szCs w:val="24"/>
          <w:lang w:eastAsia="en-AU"/>
          <w14:ligatures w14:val="standardContextual"/>
        </w:rPr>
      </w:pPr>
      <w:r w:rsidRPr="00272A4C">
        <w:rPr>
          <w:noProof w:val="0"/>
        </w:rPr>
        <w:fldChar w:fldCharType="begin"/>
      </w:r>
      <w:r w:rsidRPr="00272A4C">
        <w:rPr>
          <w:noProof w:val="0"/>
        </w:rPr>
        <w:instrText xml:space="preserve"> TOC \h \z \t "Heading 1,1,Heading 2,2" </w:instrText>
      </w:r>
      <w:r w:rsidRPr="00272A4C">
        <w:rPr>
          <w:noProof w:val="0"/>
        </w:rPr>
        <w:fldChar w:fldCharType="separate"/>
      </w:r>
      <w:hyperlink w:anchor="_Toc208484506" w:history="1">
        <w:r w:rsidR="00037B58" w:rsidRPr="00C90AEC">
          <w:rPr>
            <w:rStyle w:val="Hyperlink"/>
          </w:rPr>
          <w:t>Executive summary</w:t>
        </w:r>
        <w:r w:rsidR="00037B58">
          <w:rPr>
            <w:webHidden/>
          </w:rPr>
          <w:tab/>
        </w:r>
        <w:r w:rsidR="00037B58">
          <w:rPr>
            <w:webHidden/>
          </w:rPr>
          <w:fldChar w:fldCharType="begin"/>
        </w:r>
        <w:r w:rsidR="00037B58">
          <w:rPr>
            <w:webHidden/>
          </w:rPr>
          <w:instrText xml:space="preserve"> PAGEREF _Toc208484506 \h </w:instrText>
        </w:r>
        <w:r w:rsidR="00037B58">
          <w:rPr>
            <w:webHidden/>
          </w:rPr>
        </w:r>
        <w:r w:rsidR="00037B58">
          <w:rPr>
            <w:webHidden/>
          </w:rPr>
          <w:fldChar w:fldCharType="separate"/>
        </w:r>
        <w:r w:rsidR="00037B58">
          <w:rPr>
            <w:webHidden/>
          </w:rPr>
          <w:t>4</w:t>
        </w:r>
        <w:r w:rsidR="00037B58">
          <w:rPr>
            <w:webHidden/>
          </w:rPr>
          <w:fldChar w:fldCharType="end"/>
        </w:r>
      </w:hyperlink>
    </w:p>
    <w:p w14:paraId="53AA87C2" w14:textId="0B7FE001" w:rsidR="00037B58" w:rsidRDefault="00037B58">
      <w:pPr>
        <w:pStyle w:val="TOC1"/>
        <w:rPr>
          <w:rFonts w:asciiTheme="minorHAnsi" w:eastAsiaTheme="minorEastAsia" w:hAnsiTheme="minorHAnsi" w:cstheme="minorBidi"/>
          <w:b w:val="0"/>
          <w:kern w:val="2"/>
          <w:sz w:val="24"/>
          <w:szCs w:val="24"/>
          <w:lang w:eastAsia="en-AU"/>
          <w14:ligatures w14:val="standardContextual"/>
        </w:rPr>
      </w:pPr>
      <w:hyperlink w:anchor="_Toc208484507" w:history="1">
        <w:r w:rsidRPr="00C90AEC">
          <w:rPr>
            <w:rStyle w:val="Hyperlink"/>
          </w:rPr>
          <w:t>Introduction</w:t>
        </w:r>
        <w:r>
          <w:rPr>
            <w:webHidden/>
          </w:rPr>
          <w:tab/>
        </w:r>
        <w:r>
          <w:rPr>
            <w:webHidden/>
          </w:rPr>
          <w:fldChar w:fldCharType="begin"/>
        </w:r>
        <w:r>
          <w:rPr>
            <w:webHidden/>
          </w:rPr>
          <w:instrText xml:space="preserve"> PAGEREF _Toc208484507 \h </w:instrText>
        </w:r>
        <w:r>
          <w:rPr>
            <w:webHidden/>
          </w:rPr>
        </w:r>
        <w:r>
          <w:rPr>
            <w:webHidden/>
          </w:rPr>
          <w:fldChar w:fldCharType="separate"/>
        </w:r>
        <w:r>
          <w:rPr>
            <w:webHidden/>
          </w:rPr>
          <w:t>4</w:t>
        </w:r>
        <w:r>
          <w:rPr>
            <w:webHidden/>
          </w:rPr>
          <w:fldChar w:fldCharType="end"/>
        </w:r>
      </w:hyperlink>
    </w:p>
    <w:p w14:paraId="50270E18" w14:textId="64D24CEB" w:rsidR="00037B58" w:rsidRDefault="00037B58">
      <w:pPr>
        <w:pStyle w:val="TOC2"/>
        <w:rPr>
          <w:rFonts w:asciiTheme="minorHAnsi" w:eastAsiaTheme="minorEastAsia" w:hAnsiTheme="minorHAnsi" w:cstheme="minorBidi"/>
          <w:kern w:val="2"/>
          <w:sz w:val="24"/>
          <w:szCs w:val="24"/>
          <w:lang w:eastAsia="en-AU"/>
          <w14:ligatures w14:val="standardContextual"/>
        </w:rPr>
      </w:pPr>
      <w:hyperlink w:anchor="_Toc208484508" w:history="1">
        <w:r w:rsidRPr="00C90AEC">
          <w:rPr>
            <w:rStyle w:val="Hyperlink"/>
          </w:rPr>
          <w:t>Orientation to this document</w:t>
        </w:r>
        <w:r>
          <w:rPr>
            <w:webHidden/>
          </w:rPr>
          <w:tab/>
        </w:r>
        <w:r>
          <w:rPr>
            <w:webHidden/>
          </w:rPr>
          <w:fldChar w:fldCharType="begin"/>
        </w:r>
        <w:r>
          <w:rPr>
            <w:webHidden/>
          </w:rPr>
          <w:instrText xml:space="preserve"> PAGEREF _Toc208484508 \h </w:instrText>
        </w:r>
        <w:r>
          <w:rPr>
            <w:webHidden/>
          </w:rPr>
        </w:r>
        <w:r>
          <w:rPr>
            <w:webHidden/>
          </w:rPr>
          <w:fldChar w:fldCharType="separate"/>
        </w:r>
        <w:r>
          <w:rPr>
            <w:webHidden/>
          </w:rPr>
          <w:t>4</w:t>
        </w:r>
        <w:r>
          <w:rPr>
            <w:webHidden/>
          </w:rPr>
          <w:fldChar w:fldCharType="end"/>
        </w:r>
      </w:hyperlink>
    </w:p>
    <w:p w14:paraId="055488C9" w14:textId="40A35BC0" w:rsidR="00037B58" w:rsidRDefault="00037B58">
      <w:pPr>
        <w:pStyle w:val="TOC1"/>
        <w:rPr>
          <w:rFonts w:asciiTheme="minorHAnsi" w:eastAsiaTheme="minorEastAsia" w:hAnsiTheme="minorHAnsi" w:cstheme="minorBidi"/>
          <w:b w:val="0"/>
          <w:kern w:val="2"/>
          <w:sz w:val="24"/>
          <w:szCs w:val="24"/>
          <w:lang w:eastAsia="en-AU"/>
          <w14:ligatures w14:val="standardContextual"/>
        </w:rPr>
      </w:pPr>
      <w:hyperlink w:anchor="_Toc208484509" w:history="1">
        <w:r w:rsidRPr="00C90AEC">
          <w:rPr>
            <w:rStyle w:val="Hyperlink"/>
          </w:rPr>
          <w:t>Proposal 12 - Addition of intended procedure codes for surveillance endoscopy</w:t>
        </w:r>
        <w:r>
          <w:rPr>
            <w:webHidden/>
          </w:rPr>
          <w:tab/>
        </w:r>
        <w:r>
          <w:rPr>
            <w:webHidden/>
          </w:rPr>
          <w:fldChar w:fldCharType="begin"/>
        </w:r>
        <w:r>
          <w:rPr>
            <w:webHidden/>
          </w:rPr>
          <w:instrText xml:space="preserve"> PAGEREF _Toc208484509 \h </w:instrText>
        </w:r>
        <w:r>
          <w:rPr>
            <w:webHidden/>
          </w:rPr>
        </w:r>
        <w:r>
          <w:rPr>
            <w:webHidden/>
          </w:rPr>
          <w:fldChar w:fldCharType="separate"/>
        </w:r>
        <w:r>
          <w:rPr>
            <w:webHidden/>
          </w:rPr>
          <w:t>5</w:t>
        </w:r>
        <w:r>
          <w:rPr>
            <w:webHidden/>
          </w:rPr>
          <w:fldChar w:fldCharType="end"/>
        </w:r>
      </w:hyperlink>
    </w:p>
    <w:p w14:paraId="1710473C" w14:textId="662B2A14" w:rsidR="00037B58" w:rsidRDefault="00037B58">
      <w:pPr>
        <w:pStyle w:val="TOC2"/>
        <w:rPr>
          <w:rFonts w:asciiTheme="minorHAnsi" w:eastAsiaTheme="minorEastAsia" w:hAnsiTheme="minorHAnsi" w:cstheme="minorBidi"/>
          <w:kern w:val="2"/>
          <w:sz w:val="24"/>
          <w:szCs w:val="24"/>
          <w:lang w:eastAsia="en-AU"/>
          <w14:ligatures w14:val="standardContextual"/>
        </w:rPr>
      </w:pPr>
      <w:hyperlink w:anchor="_Toc208484510" w:history="1">
        <w:r w:rsidRPr="00C90AEC">
          <w:rPr>
            <w:rStyle w:val="Hyperlink"/>
          </w:rPr>
          <w:t>Section 3a Data definitions – data elements</w:t>
        </w:r>
        <w:r>
          <w:rPr>
            <w:webHidden/>
          </w:rPr>
          <w:tab/>
        </w:r>
        <w:r>
          <w:rPr>
            <w:webHidden/>
          </w:rPr>
          <w:fldChar w:fldCharType="begin"/>
        </w:r>
        <w:r>
          <w:rPr>
            <w:webHidden/>
          </w:rPr>
          <w:instrText xml:space="preserve"> PAGEREF _Toc208484510 \h </w:instrText>
        </w:r>
        <w:r>
          <w:rPr>
            <w:webHidden/>
          </w:rPr>
        </w:r>
        <w:r>
          <w:rPr>
            <w:webHidden/>
          </w:rPr>
          <w:fldChar w:fldCharType="separate"/>
        </w:r>
        <w:r>
          <w:rPr>
            <w:webHidden/>
          </w:rPr>
          <w:t>7</w:t>
        </w:r>
        <w:r>
          <w:rPr>
            <w:webHidden/>
          </w:rPr>
          <w:fldChar w:fldCharType="end"/>
        </w:r>
      </w:hyperlink>
    </w:p>
    <w:p w14:paraId="668995D2" w14:textId="3786DA1E" w:rsidR="00037B58" w:rsidRDefault="00037B58">
      <w:pPr>
        <w:pStyle w:val="TOC2"/>
        <w:rPr>
          <w:rFonts w:asciiTheme="minorHAnsi" w:eastAsiaTheme="minorEastAsia" w:hAnsiTheme="minorHAnsi" w:cstheme="minorBidi"/>
          <w:kern w:val="2"/>
          <w:sz w:val="24"/>
          <w:szCs w:val="24"/>
          <w:lang w:eastAsia="en-AU"/>
          <w14:ligatures w14:val="standardContextual"/>
        </w:rPr>
      </w:pPr>
      <w:hyperlink w:anchor="_Toc208484511" w:history="1">
        <w:r w:rsidRPr="00C90AEC">
          <w:rPr>
            <w:rStyle w:val="Hyperlink"/>
          </w:rPr>
          <w:t>Intended Procedure (amend)</w:t>
        </w:r>
        <w:r>
          <w:rPr>
            <w:webHidden/>
          </w:rPr>
          <w:tab/>
        </w:r>
        <w:r>
          <w:rPr>
            <w:webHidden/>
          </w:rPr>
          <w:fldChar w:fldCharType="begin"/>
        </w:r>
        <w:r>
          <w:rPr>
            <w:webHidden/>
          </w:rPr>
          <w:instrText xml:space="preserve"> PAGEREF _Toc208484511 \h </w:instrText>
        </w:r>
        <w:r>
          <w:rPr>
            <w:webHidden/>
          </w:rPr>
        </w:r>
        <w:r>
          <w:rPr>
            <w:webHidden/>
          </w:rPr>
          <w:fldChar w:fldCharType="separate"/>
        </w:r>
        <w:r>
          <w:rPr>
            <w:webHidden/>
          </w:rPr>
          <w:t>7</w:t>
        </w:r>
        <w:r>
          <w:rPr>
            <w:webHidden/>
          </w:rPr>
          <w:fldChar w:fldCharType="end"/>
        </w:r>
      </w:hyperlink>
    </w:p>
    <w:p w14:paraId="2A1DC87B" w14:textId="3CE7E8F3" w:rsidR="00FB1F6E" w:rsidRPr="00272A4C" w:rsidRDefault="00AD784C" w:rsidP="00D079AA">
      <w:pPr>
        <w:pStyle w:val="Body"/>
      </w:pPr>
      <w:r w:rsidRPr="00272A4C">
        <w:fldChar w:fldCharType="end"/>
      </w:r>
    </w:p>
    <w:p w14:paraId="5E358D80" w14:textId="19C6FC9D" w:rsidR="00454A7D" w:rsidRPr="00272A4C" w:rsidRDefault="00454A7D">
      <w:pPr>
        <w:spacing w:after="0" w:line="240" w:lineRule="auto"/>
        <w:rPr>
          <w:rFonts w:eastAsia="Times"/>
        </w:rPr>
      </w:pPr>
      <w:r w:rsidRPr="00272A4C">
        <w:br w:type="page"/>
      </w:r>
    </w:p>
    <w:p w14:paraId="478249A8" w14:textId="0593CA76" w:rsidR="00EE29AD" w:rsidRPr="00272A4C" w:rsidRDefault="0005565C" w:rsidP="00562811">
      <w:pPr>
        <w:pStyle w:val="Heading1"/>
        <w:spacing w:before="0"/>
      </w:pPr>
      <w:bookmarkStart w:id="1" w:name="_Toc51938683"/>
      <w:bookmarkStart w:id="2" w:name="_Toc147245305"/>
      <w:bookmarkStart w:id="3" w:name="_Toc208484506"/>
      <w:bookmarkStart w:id="4" w:name="_Hlk66712316"/>
      <w:r w:rsidRPr="00272A4C">
        <w:lastRenderedPageBreak/>
        <w:t>Executive summary</w:t>
      </w:r>
      <w:bookmarkEnd w:id="1"/>
      <w:bookmarkEnd w:id="2"/>
      <w:bookmarkEnd w:id="3"/>
    </w:p>
    <w:p w14:paraId="264BAA85" w14:textId="5C836DAC" w:rsidR="00197866" w:rsidRPr="00272A4C" w:rsidRDefault="00197866" w:rsidP="00197866">
      <w:pPr>
        <w:pStyle w:val="Body"/>
      </w:pPr>
      <w:r w:rsidRPr="00272A4C">
        <w:t xml:space="preserve">Each year the Department of Health (the department) reviews the </w:t>
      </w:r>
      <w:r w:rsidR="00F23BE8" w:rsidRPr="00272A4C">
        <w:t>Elective Surgery Information System (ESIS)</w:t>
      </w:r>
      <w:r w:rsidRPr="00272A4C">
        <w:t xml:space="preserve"> to ensure that the data collection supports the department’s business objectives, including national reporting obligations, and reflects changes in hospital funding and service provision arrangements for the coming </w:t>
      </w:r>
      <w:proofErr w:type="gramStart"/>
      <w:r w:rsidRPr="00272A4C">
        <w:t>financial year</w:t>
      </w:r>
      <w:proofErr w:type="gramEnd"/>
      <w:r w:rsidRPr="00272A4C">
        <w:t>.</w:t>
      </w:r>
    </w:p>
    <w:p w14:paraId="325A3CB6" w14:textId="709777A2" w:rsidR="00EC7A84" w:rsidRPr="00272A4C" w:rsidRDefault="00197866" w:rsidP="00197866">
      <w:pPr>
        <w:pStyle w:val="Body"/>
      </w:pPr>
      <w:r w:rsidRPr="00272A4C">
        <w:t xml:space="preserve">To avoid duplication, the department has prepared a separate </w:t>
      </w:r>
      <w:r w:rsidRPr="00272A4C">
        <w:rPr>
          <w:i/>
          <w:iCs/>
        </w:rPr>
        <w:t>Proposals</w:t>
      </w:r>
      <w:r w:rsidRPr="00272A4C">
        <w:t xml:space="preserve"> document that details proposals relating to items reported in more than one data collection. The </w:t>
      </w:r>
      <w:r w:rsidRPr="00272A4C">
        <w:rPr>
          <w:i/>
          <w:iCs/>
        </w:rPr>
        <w:t>Proposals for revisions across multiple data collections (</w:t>
      </w:r>
      <w:r w:rsidR="008B4009" w:rsidRPr="00272A4C">
        <w:rPr>
          <w:i/>
          <w:iCs/>
        </w:rPr>
        <w:t>VAED, VEMD</w:t>
      </w:r>
      <w:r w:rsidR="005C1C7F">
        <w:rPr>
          <w:i/>
          <w:iCs/>
        </w:rPr>
        <w:t xml:space="preserve"> and</w:t>
      </w:r>
      <w:r w:rsidR="008B4009" w:rsidRPr="00272A4C">
        <w:rPr>
          <w:i/>
          <w:iCs/>
        </w:rPr>
        <w:t xml:space="preserve"> VINAH</w:t>
      </w:r>
      <w:r w:rsidR="0055749D">
        <w:rPr>
          <w:i/>
          <w:iCs/>
        </w:rPr>
        <w:t xml:space="preserve"> MDS</w:t>
      </w:r>
      <w:r w:rsidRPr="00272A4C">
        <w:rPr>
          <w:i/>
          <w:iCs/>
        </w:rPr>
        <w:t>) for 202</w:t>
      </w:r>
      <w:r w:rsidR="00F101CA" w:rsidRPr="00272A4C">
        <w:rPr>
          <w:i/>
          <w:iCs/>
        </w:rPr>
        <w:t>6</w:t>
      </w:r>
      <w:r w:rsidRPr="00272A4C">
        <w:rPr>
          <w:i/>
          <w:iCs/>
        </w:rPr>
        <w:t>-2</w:t>
      </w:r>
      <w:r w:rsidR="00F101CA" w:rsidRPr="00272A4C">
        <w:rPr>
          <w:i/>
          <w:iCs/>
        </w:rPr>
        <w:t>7</w:t>
      </w:r>
      <w:r w:rsidRPr="00272A4C">
        <w:t xml:space="preserve"> must be considered alongside the </w:t>
      </w:r>
      <w:r w:rsidRPr="00272A4C">
        <w:rPr>
          <w:i/>
          <w:iCs/>
        </w:rPr>
        <w:t xml:space="preserve">Proposals for </w:t>
      </w:r>
      <w:r w:rsidR="0055749D">
        <w:rPr>
          <w:i/>
          <w:iCs/>
        </w:rPr>
        <w:t>r</w:t>
      </w:r>
      <w:r w:rsidRPr="00272A4C">
        <w:rPr>
          <w:i/>
          <w:iCs/>
        </w:rPr>
        <w:t xml:space="preserve">evisions to the </w:t>
      </w:r>
      <w:r w:rsidR="00827EFC" w:rsidRPr="00272A4C">
        <w:t>ESIS</w:t>
      </w:r>
      <w:r w:rsidR="00F101CA" w:rsidRPr="00272A4C">
        <w:t xml:space="preserve"> </w:t>
      </w:r>
      <w:r w:rsidRPr="00272A4C">
        <w:rPr>
          <w:i/>
          <w:iCs/>
        </w:rPr>
        <w:t>for 202</w:t>
      </w:r>
      <w:r w:rsidR="00F101CA" w:rsidRPr="00272A4C">
        <w:rPr>
          <w:i/>
          <w:iCs/>
        </w:rPr>
        <w:t>6</w:t>
      </w:r>
      <w:r w:rsidRPr="00272A4C">
        <w:rPr>
          <w:i/>
          <w:iCs/>
        </w:rPr>
        <w:t>-2</w:t>
      </w:r>
      <w:r w:rsidR="00F101CA" w:rsidRPr="00272A4C">
        <w:rPr>
          <w:i/>
          <w:iCs/>
        </w:rPr>
        <w:t>7</w:t>
      </w:r>
      <w:r w:rsidRPr="00272A4C">
        <w:t>.</w:t>
      </w:r>
    </w:p>
    <w:p w14:paraId="58928B47" w14:textId="4BE53BAE" w:rsidR="0055749D" w:rsidRPr="00B84327" w:rsidRDefault="00180005" w:rsidP="002D3E11">
      <w:pPr>
        <w:pStyle w:val="Body"/>
      </w:pPr>
      <w:r w:rsidRPr="00272A4C">
        <w:t xml:space="preserve">The proposed revisions for the </w:t>
      </w:r>
      <w:r w:rsidR="0017602D" w:rsidRPr="00272A4C">
        <w:t xml:space="preserve">ESIS </w:t>
      </w:r>
      <w:r w:rsidRPr="00272A4C">
        <w:t>for 2026-27 include</w:t>
      </w:r>
      <w:r w:rsidR="000035F5">
        <w:t xml:space="preserve"> </w:t>
      </w:r>
      <w:r w:rsidR="00E851B8">
        <w:rPr>
          <w:lang w:eastAsia="en-AU"/>
        </w:rPr>
        <w:t>the a</w:t>
      </w:r>
      <w:r w:rsidR="00BB2921" w:rsidRPr="00272A4C">
        <w:rPr>
          <w:lang w:eastAsia="en-AU"/>
        </w:rPr>
        <w:t>dd</w:t>
      </w:r>
      <w:r w:rsidR="00E851B8">
        <w:rPr>
          <w:lang w:eastAsia="en-AU"/>
        </w:rPr>
        <w:t>ition of</w:t>
      </w:r>
      <w:r w:rsidR="00BB2921" w:rsidRPr="00272A4C">
        <w:rPr>
          <w:lang w:eastAsia="en-AU"/>
        </w:rPr>
        <w:t xml:space="preserve"> two new Intended Procedure codes to record surveillance colonoscopy and gastroscopy</w:t>
      </w:r>
      <w:r w:rsidR="00E851B8">
        <w:rPr>
          <w:lang w:eastAsia="en-AU"/>
        </w:rPr>
        <w:t>.</w:t>
      </w:r>
      <w:r w:rsidR="00BB2921" w:rsidRPr="00272A4C">
        <w:rPr>
          <w:lang w:eastAsia="en-AU"/>
        </w:rPr>
        <w:t xml:space="preserve"> </w:t>
      </w:r>
    </w:p>
    <w:p w14:paraId="59786002" w14:textId="01B0A8B6" w:rsidR="00615D0E" w:rsidRPr="00272A4C" w:rsidRDefault="00615D0E" w:rsidP="00615D0E">
      <w:pPr>
        <w:pStyle w:val="Heading1"/>
      </w:pPr>
      <w:bookmarkStart w:id="5" w:name="_Toc208484507"/>
      <w:r w:rsidRPr="00272A4C">
        <w:t>Introduction</w:t>
      </w:r>
      <w:bookmarkEnd w:id="5"/>
      <w:r w:rsidRPr="00272A4C">
        <w:t xml:space="preserve"> </w:t>
      </w:r>
    </w:p>
    <w:p w14:paraId="634CE4FE" w14:textId="07DC20A9" w:rsidR="00944C74" w:rsidRPr="00272A4C" w:rsidRDefault="00944C74" w:rsidP="00944C74">
      <w:pPr>
        <w:pStyle w:val="Body"/>
      </w:pPr>
      <w:r w:rsidRPr="00272A4C">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the </w:t>
      </w:r>
      <w:r w:rsidRPr="00272A4C">
        <w:rPr>
          <w:i/>
          <w:iCs/>
        </w:rPr>
        <w:t>Proposals for revisions across multiple data collections (VAED, VEMD</w:t>
      </w:r>
      <w:r w:rsidR="00AC7DBC">
        <w:rPr>
          <w:i/>
          <w:iCs/>
        </w:rPr>
        <w:t xml:space="preserve"> and</w:t>
      </w:r>
      <w:r w:rsidRPr="00272A4C">
        <w:rPr>
          <w:i/>
          <w:iCs/>
        </w:rPr>
        <w:t xml:space="preserve"> VINAH</w:t>
      </w:r>
      <w:r w:rsidR="0055749D">
        <w:rPr>
          <w:i/>
          <w:iCs/>
        </w:rPr>
        <w:t xml:space="preserve"> MDS</w:t>
      </w:r>
      <w:r w:rsidRPr="00272A4C">
        <w:rPr>
          <w:i/>
          <w:iCs/>
        </w:rPr>
        <w:t>) for 2026-2</w:t>
      </w:r>
      <w:r w:rsidRPr="00272A4C">
        <w:t xml:space="preserve">7 and assess the feasibility of the proposals. Written feedback must be submitted </w:t>
      </w:r>
      <w:r w:rsidR="00905B61" w:rsidRPr="00272A4C">
        <w:t xml:space="preserve">via the </w:t>
      </w:r>
      <w:r w:rsidR="00F300FA" w:rsidRPr="00272A4C">
        <w:t xml:space="preserve">Feedback proforma </w:t>
      </w:r>
      <w:r w:rsidR="00905B61" w:rsidRPr="001F30CD">
        <w:t xml:space="preserve">MS form </w:t>
      </w:r>
      <w:r w:rsidRPr="001F30CD">
        <w:rPr>
          <w:b/>
          <w:bCs/>
        </w:rPr>
        <w:t xml:space="preserve">by 5.00pm Friday </w:t>
      </w:r>
      <w:r w:rsidR="00A0083B" w:rsidRPr="001F30CD">
        <w:rPr>
          <w:b/>
          <w:bCs/>
        </w:rPr>
        <w:t>17</w:t>
      </w:r>
      <w:r w:rsidRPr="001F30CD">
        <w:rPr>
          <w:b/>
          <w:bCs/>
        </w:rPr>
        <w:t xml:space="preserve"> October 202</w:t>
      </w:r>
      <w:r w:rsidR="00A0083B" w:rsidRPr="001F30CD">
        <w:rPr>
          <w:b/>
          <w:bCs/>
        </w:rPr>
        <w:t>5</w:t>
      </w:r>
      <w:r w:rsidRPr="001F30CD">
        <w:t>.</w:t>
      </w:r>
    </w:p>
    <w:p w14:paraId="17F9D8CA" w14:textId="3005EAC5" w:rsidR="00944C74" w:rsidRPr="00272A4C" w:rsidRDefault="00944C74" w:rsidP="00944C74">
      <w:pPr>
        <w:pStyle w:val="Body"/>
      </w:pPr>
      <w:r w:rsidRPr="00272A4C">
        <w:t xml:space="preserve">This proposal document and the </w:t>
      </w:r>
      <w:r w:rsidR="006A41BE" w:rsidRPr="00272A4C">
        <w:t xml:space="preserve">Feedback proforma </w:t>
      </w:r>
      <w:r w:rsidR="006A41BE" w:rsidRPr="0008792B">
        <w:t xml:space="preserve">MS form </w:t>
      </w:r>
      <w:r w:rsidR="006A41BE">
        <w:t xml:space="preserve">will be </w:t>
      </w:r>
      <w:r w:rsidRPr="00272A4C">
        <w:t xml:space="preserve">available at </w:t>
      </w:r>
      <w:hyperlink r:id="rId14" w:history="1">
        <w:r w:rsidR="00F877BD" w:rsidRPr="00272A4C">
          <w:rPr>
            <w:rStyle w:val="Hyperlink"/>
          </w:rPr>
          <w:t>HDSS annual changes</w:t>
        </w:r>
      </w:hyperlink>
      <w:r w:rsidRPr="00272A4C">
        <w:t xml:space="preserve"> &lt;https://www.health.vic.gov.au/data-reporting/annual-changes&gt;.</w:t>
      </w:r>
    </w:p>
    <w:p w14:paraId="66FE822A" w14:textId="1283CDD1" w:rsidR="00944C74" w:rsidRPr="00272A4C" w:rsidRDefault="00944C74" w:rsidP="00944C74">
      <w:pPr>
        <w:pStyle w:val="Body"/>
      </w:pPr>
      <w:r w:rsidRPr="00272A4C">
        <w:t xml:space="preserve">Specifications for revisions to the </w:t>
      </w:r>
      <w:r w:rsidR="004933AF" w:rsidRPr="00272A4C">
        <w:t>ESIS</w:t>
      </w:r>
      <w:r w:rsidRPr="00272A4C">
        <w:t xml:space="preserve"> for 202</w:t>
      </w:r>
      <w:r w:rsidR="00F877BD" w:rsidRPr="00272A4C">
        <w:t>6</w:t>
      </w:r>
      <w:r w:rsidRPr="00272A4C">
        <w:t>-2</w:t>
      </w:r>
      <w:r w:rsidR="00F877BD" w:rsidRPr="00272A4C">
        <w:t>7</w:t>
      </w:r>
      <w:r w:rsidRPr="00272A4C">
        <w:t xml:space="preserve"> will be published later and may include additions, amendments or removal of information in this document.</w:t>
      </w:r>
    </w:p>
    <w:p w14:paraId="226F0926" w14:textId="550B829D" w:rsidR="00615D0E" w:rsidRPr="00272A4C" w:rsidRDefault="00D21F0B" w:rsidP="00615D0E">
      <w:pPr>
        <w:pStyle w:val="Heading2"/>
      </w:pPr>
      <w:bookmarkStart w:id="6" w:name="_Toc51938685"/>
      <w:bookmarkStart w:id="7" w:name="_Toc147245307"/>
      <w:bookmarkStart w:id="8" w:name="_Toc208484508"/>
      <w:r w:rsidRPr="00272A4C">
        <w:t>Orientation to this document</w:t>
      </w:r>
      <w:bookmarkEnd w:id="6"/>
      <w:bookmarkEnd w:id="7"/>
      <w:bookmarkEnd w:id="8"/>
      <w:r w:rsidR="00615D0E" w:rsidRPr="00272A4C">
        <w:t xml:space="preserve"> </w:t>
      </w:r>
    </w:p>
    <w:p w14:paraId="746AC4DE" w14:textId="77777777" w:rsidR="00737FAF" w:rsidRPr="00272A4C" w:rsidRDefault="00737FAF" w:rsidP="00737FAF">
      <w:pPr>
        <w:pStyle w:val="Bullet1"/>
      </w:pPr>
      <w:r w:rsidRPr="00272A4C">
        <w:t>New data elements are marked as (new).</w:t>
      </w:r>
    </w:p>
    <w:p w14:paraId="3F0F6153" w14:textId="77777777" w:rsidR="00737FAF" w:rsidRPr="00272A4C" w:rsidRDefault="00737FAF" w:rsidP="00737FAF">
      <w:pPr>
        <w:pStyle w:val="Bullet1"/>
      </w:pPr>
      <w:r w:rsidRPr="00272A4C">
        <w:t xml:space="preserve">Changes to existing data elements are </w:t>
      </w:r>
      <w:r w:rsidRPr="00272A4C">
        <w:rPr>
          <w:highlight w:val="green"/>
        </w:rPr>
        <w:t>highlighted in green</w:t>
      </w:r>
    </w:p>
    <w:p w14:paraId="4C157D8D" w14:textId="77777777" w:rsidR="00737FAF" w:rsidRPr="00272A4C" w:rsidRDefault="00737FAF" w:rsidP="00737FAF">
      <w:pPr>
        <w:pStyle w:val="Bullet1"/>
      </w:pPr>
      <w:r w:rsidRPr="00272A4C">
        <w:t xml:space="preserve">Redundant values and definitions relating to existing elements are </w:t>
      </w:r>
      <w:r w:rsidRPr="00272A4C">
        <w:rPr>
          <w:strike/>
        </w:rPr>
        <w:t>struck through</w:t>
      </w:r>
      <w:r w:rsidRPr="00272A4C">
        <w:t>.</w:t>
      </w:r>
    </w:p>
    <w:p w14:paraId="6F7E603D" w14:textId="77777777" w:rsidR="00737FAF" w:rsidRPr="00272A4C" w:rsidRDefault="00737FAF" w:rsidP="00737FAF">
      <w:pPr>
        <w:pStyle w:val="Bullet1"/>
      </w:pPr>
      <w:r w:rsidRPr="00272A4C">
        <w:t xml:space="preserve">Comments relating only to the proposal document appear in </w:t>
      </w:r>
      <w:r w:rsidRPr="00272A4C">
        <w:rPr>
          <w:i/>
          <w:iCs/>
        </w:rPr>
        <w:t>[square brackets and italics].</w:t>
      </w:r>
    </w:p>
    <w:p w14:paraId="5E3EF214" w14:textId="77777777" w:rsidR="00737FAF" w:rsidRPr="00272A4C" w:rsidRDefault="00737FAF" w:rsidP="00737FAF">
      <w:pPr>
        <w:pStyle w:val="Bullet1"/>
      </w:pPr>
      <w:r w:rsidRPr="00272A4C">
        <w:t xml:space="preserve">New validations are marked ### </w:t>
      </w:r>
    </w:p>
    <w:p w14:paraId="2FD9D517" w14:textId="77777777" w:rsidR="00737FAF" w:rsidRPr="00272A4C" w:rsidRDefault="00737FAF" w:rsidP="00737FAF">
      <w:pPr>
        <w:pStyle w:val="Bullet1"/>
      </w:pPr>
      <w:r w:rsidRPr="00272A4C">
        <w:t xml:space="preserve">Validations to be changed are marked * when listed as part of a data element or below a validation table. </w:t>
      </w:r>
    </w:p>
    <w:p w14:paraId="52D09571" w14:textId="77777777" w:rsidR="00737FAF" w:rsidRPr="00272A4C" w:rsidRDefault="00737FAF" w:rsidP="00737FAF">
      <w:pPr>
        <w:pStyle w:val="Bullet1"/>
      </w:pPr>
      <w:r w:rsidRPr="00272A4C">
        <w:t>Anticipated changes are shown under the appropriate manual section headings.</w:t>
      </w:r>
    </w:p>
    <w:p w14:paraId="3C45B18C" w14:textId="77777777" w:rsidR="00F11F88" w:rsidRPr="00272A4C" w:rsidRDefault="00F11F88" w:rsidP="00DB2685">
      <w:pPr>
        <w:pStyle w:val="Body"/>
      </w:pPr>
    </w:p>
    <w:p w14:paraId="341CF04F" w14:textId="77777777" w:rsidR="00246D11" w:rsidRPr="00272A4C" w:rsidRDefault="00246D11" w:rsidP="00DB2685">
      <w:pPr>
        <w:pStyle w:val="Body"/>
      </w:pPr>
    </w:p>
    <w:p w14:paraId="76FE863B" w14:textId="1950854A" w:rsidR="00116F16" w:rsidRPr="00272A4C" w:rsidRDefault="00116F16" w:rsidP="00116F16">
      <w:pPr>
        <w:pStyle w:val="Heading1"/>
      </w:pPr>
      <w:bookmarkStart w:id="9" w:name="_Toc208484509"/>
      <w:r w:rsidRPr="00272A4C">
        <w:lastRenderedPageBreak/>
        <w:t xml:space="preserve">Proposal </w:t>
      </w:r>
      <w:r w:rsidR="00036A05" w:rsidRPr="00272A4C">
        <w:t>12</w:t>
      </w:r>
      <w:r w:rsidRPr="00272A4C">
        <w:t xml:space="preserve"> - </w:t>
      </w:r>
      <w:r w:rsidR="001D0FDA" w:rsidRPr="00272A4C">
        <w:t>Addition of intended procedure codes for surveillance endoscopy</w:t>
      </w:r>
      <w:bookmarkEnd w:id="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E812BD" w:rsidRPr="00272A4C" w14:paraId="575780CF" w14:textId="77777777" w:rsidTr="00AE39B2">
        <w:tc>
          <w:tcPr>
            <w:tcW w:w="1175" w:type="pct"/>
          </w:tcPr>
          <w:p w14:paraId="50B33D0D" w14:textId="77777777" w:rsidR="00E812BD" w:rsidRPr="00272A4C" w:rsidRDefault="00E812BD" w:rsidP="00EA67DE">
            <w:pPr>
              <w:pStyle w:val="DHHSbody"/>
              <w:rPr>
                <w:rStyle w:val="Strong"/>
              </w:rPr>
            </w:pPr>
            <w:r w:rsidRPr="00272A4C">
              <w:rPr>
                <w:rStyle w:val="Strong"/>
              </w:rPr>
              <w:t>It is proposed to</w:t>
            </w:r>
          </w:p>
        </w:tc>
        <w:tc>
          <w:tcPr>
            <w:tcW w:w="3825" w:type="pct"/>
          </w:tcPr>
          <w:p w14:paraId="34084B1D" w14:textId="77777777" w:rsidR="00E812BD" w:rsidRDefault="00325B67" w:rsidP="00EA67DE">
            <w:pPr>
              <w:pStyle w:val="Body"/>
              <w:rPr>
                <w:lang w:eastAsia="en-AU"/>
              </w:rPr>
            </w:pPr>
            <w:r w:rsidRPr="00272A4C">
              <w:rPr>
                <w:lang w:eastAsia="en-AU"/>
              </w:rPr>
              <w:t xml:space="preserve">Add two new Intended Procedure codes to specifically record surveillance colonoscopy and gastroscopy is a proposed strategic solution stemming from the </w:t>
            </w:r>
            <w:r w:rsidRPr="00272A4C">
              <w:rPr>
                <w:b/>
                <w:bCs/>
                <w:lang w:eastAsia="en-AU"/>
              </w:rPr>
              <w:t>Endoscopy Improvement Project</w:t>
            </w:r>
            <w:r w:rsidRPr="00272A4C">
              <w:rPr>
                <w:lang w:eastAsia="en-AU"/>
              </w:rPr>
              <w:t xml:space="preserve"> (the project) led by the Planned Care Recovery and Reform branch.</w:t>
            </w:r>
          </w:p>
          <w:p w14:paraId="073A017B" w14:textId="1CB59A69" w:rsidR="006C528E" w:rsidRPr="00272A4C" w:rsidRDefault="006C528E" w:rsidP="00EA67DE">
            <w:pPr>
              <w:pStyle w:val="Body"/>
            </w:pPr>
            <w:r>
              <w:t>This change will enable the Department of Health to monitor demand and activity for surveillance endoscopy and support health services to improve the management of surveillance patients. As well as improving data accuracy for monitoring of timeliness performance.</w:t>
            </w:r>
          </w:p>
        </w:tc>
      </w:tr>
      <w:tr w:rsidR="00E812BD" w:rsidRPr="00272A4C" w14:paraId="6994A3DC" w14:textId="77777777" w:rsidTr="00AE39B2">
        <w:tc>
          <w:tcPr>
            <w:tcW w:w="1175" w:type="pct"/>
          </w:tcPr>
          <w:p w14:paraId="52F556B8" w14:textId="77777777" w:rsidR="00E812BD" w:rsidRPr="00272A4C" w:rsidRDefault="00E812BD" w:rsidP="00EA67DE">
            <w:pPr>
              <w:pStyle w:val="DHHSbody"/>
              <w:rPr>
                <w:rStyle w:val="Strong"/>
              </w:rPr>
            </w:pPr>
            <w:r w:rsidRPr="00272A4C">
              <w:rPr>
                <w:rStyle w:val="Strong"/>
              </w:rPr>
              <w:t>Proposed by</w:t>
            </w:r>
          </w:p>
        </w:tc>
        <w:tc>
          <w:tcPr>
            <w:tcW w:w="3825" w:type="pct"/>
          </w:tcPr>
          <w:p w14:paraId="290CC2A9" w14:textId="03B22419" w:rsidR="00E812BD" w:rsidRPr="00272A4C" w:rsidRDefault="0056639E" w:rsidP="00EA67DE">
            <w:pPr>
              <w:pStyle w:val="Body"/>
            </w:pPr>
            <w:r w:rsidRPr="00272A4C">
              <w:t>Governance and Accountability, Planned Care Recovery and Reform, Hospitals and Health Services</w:t>
            </w:r>
          </w:p>
        </w:tc>
      </w:tr>
      <w:tr w:rsidR="003469E8" w:rsidRPr="00272A4C" w14:paraId="3AAB437F" w14:textId="77777777" w:rsidTr="00AE39B2">
        <w:tc>
          <w:tcPr>
            <w:tcW w:w="1175" w:type="pct"/>
          </w:tcPr>
          <w:p w14:paraId="4560573E" w14:textId="79DA2D57" w:rsidR="003469E8" w:rsidRPr="00272A4C" w:rsidRDefault="00B81F5A" w:rsidP="00EA67DE">
            <w:pPr>
              <w:pStyle w:val="DHHSbody"/>
              <w:rPr>
                <w:rStyle w:val="Strong"/>
              </w:rPr>
            </w:pPr>
            <w:r>
              <w:rPr>
                <w:rStyle w:val="Strong"/>
              </w:rPr>
              <w:t>Does the proposal meet the criteria?</w:t>
            </w:r>
          </w:p>
        </w:tc>
        <w:tc>
          <w:tcPr>
            <w:tcW w:w="3825" w:type="pct"/>
          </w:tcPr>
          <w:p w14:paraId="1BFFAD62" w14:textId="289120F2" w:rsidR="003469E8" w:rsidRPr="00272A4C" w:rsidRDefault="002162A5" w:rsidP="00561C8A">
            <w:pPr>
              <w:pStyle w:val="Body"/>
            </w:pPr>
            <w:r>
              <w:t>Meets key government priorities.</w:t>
            </w:r>
          </w:p>
        </w:tc>
      </w:tr>
      <w:tr w:rsidR="00E812BD" w:rsidRPr="00272A4C" w14:paraId="52BE5627" w14:textId="77777777" w:rsidTr="00AE39B2">
        <w:tc>
          <w:tcPr>
            <w:tcW w:w="1175" w:type="pct"/>
          </w:tcPr>
          <w:p w14:paraId="065F204B" w14:textId="77777777" w:rsidR="00E812BD" w:rsidRPr="00272A4C" w:rsidRDefault="00E812BD" w:rsidP="00EA67DE">
            <w:pPr>
              <w:pStyle w:val="DHHSbody"/>
              <w:rPr>
                <w:rStyle w:val="Strong"/>
              </w:rPr>
            </w:pPr>
            <w:r w:rsidRPr="00272A4C">
              <w:rPr>
                <w:rStyle w:val="Strong"/>
              </w:rPr>
              <w:t>Reason for proposed change</w:t>
            </w:r>
          </w:p>
        </w:tc>
        <w:tc>
          <w:tcPr>
            <w:tcW w:w="3825" w:type="pct"/>
          </w:tcPr>
          <w:p w14:paraId="52993DB7" w14:textId="77777777" w:rsidR="00561C8A" w:rsidRPr="00272A4C" w:rsidRDefault="00561C8A" w:rsidP="00561C8A">
            <w:pPr>
              <w:pStyle w:val="Body"/>
            </w:pPr>
            <w:r w:rsidRPr="00272A4C">
              <w:t>Endoscopies are important investigative procedures for the early detection of patient pathology, including cancers, and timely access to these procedures is critical for avoiding poor patient health outcomes.  </w:t>
            </w:r>
          </w:p>
          <w:p w14:paraId="5BE17922" w14:textId="6391DC17" w:rsidR="00561C8A" w:rsidRPr="00272A4C" w:rsidRDefault="00561C8A" w:rsidP="00561C8A">
            <w:pPr>
              <w:pStyle w:val="Body"/>
            </w:pPr>
            <w:r w:rsidRPr="00272A4C">
              <w:t xml:space="preserve">An effective and efficient planned surgery system remains a priority of Government, with the Planned Surgery Reform Blueprint released in 2023 setting an extended reform pathway to improving Victorian’s access to planned care. As endoscopy </w:t>
            </w:r>
            <w:proofErr w:type="gramStart"/>
            <w:r w:rsidRPr="00272A4C">
              <w:t>utilises</w:t>
            </w:r>
            <w:proofErr w:type="gramEnd"/>
            <w:r w:rsidRPr="00272A4C">
              <w:t xml:space="preserve"> the same system resources in terms of clinicians, support staff and theatre space addressing systemic issues in endoscopy will have a direct benefit in better supporting Victorian’s access to planned care. In addition, improving the visibility of endoscopy data and management of surveillance endoscopies across the system supports other key State and Federal Government priorities including the Victorian Cancer Plan and the National Bowel Cancer Screening Program. </w:t>
            </w:r>
          </w:p>
          <w:p w14:paraId="4F890681" w14:textId="3EF38925" w:rsidR="009F1E2E" w:rsidRPr="00272A4C" w:rsidRDefault="009F1E2E" w:rsidP="009F1E2E">
            <w:pPr>
              <w:pStyle w:val="Body"/>
            </w:pPr>
            <w:r w:rsidRPr="00272A4C">
              <w:t>Surveillance endoscopies more specifically, play a critical role in the early detection and prevention of cancer. However, the procedure may be carried out unnecessarily or too frequently in normal to low-risk patients who are unlikely to benefit, and not frequently enough in high-risk patients who will benefit most - an Australian study found that up to 96% of low-risk surveillance procedures were booked early, and close to 40% of high-risk procedures were booked late</w:t>
            </w:r>
            <w:r w:rsidR="001B6466">
              <w:rPr>
                <w:rStyle w:val="FootnoteReference"/>
              </w:rPr>
              <w:footnoteReference w:id="1"/>
            </w:r>
            <w:r w:rsidRPr="00272A4C">
              <w:t>.  </w:t>
            </w:r>
          </w:p>
          <w:p w14:paraId="56CB5FEC" w14:textId="6DB55A5C" w:rsidR="009F1E2E" w:rsidRPr="00272A4C" w:rsidRDefault="009F1E2E" w:rsidP="009F1E2E">
            <w:pPr>
              <w:pStyle w:val="Body"/>
            </w:pPr>
            <w:r w:rsidRPr="00272A4C">
              <w:t xml:space="preserve">Supporting the management of surveillance endoscopies in line with best practice guidelines will reduce the risk of procedural harm related to unnecessary procedures; reduce wait times for high-risk patients and promote timely detection and treatment of disease. In addition, it will </w:t>
            </w:r>
            <w:r w:rsidRPr="00272A4C">
              <w:lastRenderedPageBreak/>
              <w:t>reduce costs with correct surveillance helping identify conditions early and reducing the need for complex surgery. </w:t>
            </w:r>
          </w:p>
          <w:p w14:paraId="739DB28C" w14:textId="77777777" w:rsidR="00556CF2" w:rsidRPr="00272A4C" w:rsidRDefault="00556CF2" w:rsidP="00556CF2">
            <w:pPr>
              <w:pStyle w:val="Body"/>
            </w:pPr>
            <w:r w:rsidRPr="00272A4C">
              <w:t>The Victorian health system is seeing increasing demand for endoscopy services, with endoscopy procedures increasing 23% between 2018-19 (pre-COVID baseline) and 2023-24. We have also seen the incidence of category 1 breaches for colonoscopy double in the last 12 months. Many factors are driving this increase in demand, including: </w:t>
            </w:r>
          </w:p>
          <w:p w14:paraId="03D797BA" w14:textId="77777777" w:rsidR="00556CF2" w:rsidRPr="00272A4C" w:rsidRDefault="00556CF2" w:rsidP="00556CF2">
            <w:pPr>
              <w:pStyle w:val="Body"/>
              <w:numPr>
                <w:ilvl w:val="0"/>
                <w:numId w:val="41"/>
              </w:numPr>
            </w:pPr>
            <w:r w:rsidRPr="00272A4C">
              <w:t>National Bowel Cancer Screening Program eligibility criteria expansion to 45 years of age from July 2024 (previous threshold was 50 years of age), </w:t>
            </w:r>
          </w:p>
          <w:p w14:paraId="00E47F95" w14:textId="77777777" w:rsidR="00556CF2" w:rsidRPr="00272A4C" w:rsidRDefault="00556CF2" w:rsidP="00556CF2">
            <w:pPr>
              <w:pStyle w:val="Body"/>
              <w:numPr>
                <w:ilvl w:val="0"/>
                <w:numId w:val="42"/>
              </w:numPr>
            </w:pPr>
            <w:r w:rsidRPr="00272A4C">
              <w:t>Ageing and growing population, </w:t>
            </w:r>
          </w:p>
          <w:p w14:paraId="58FF35C5" w14:textId="77777777" w:rsidR="00556CF2" w:rsidRPr="00272A4C" w:rsidRDefault="00556CF2" w:rsidP="00556CF2">
            <w:pPr>
              <w:pStyle w:val="Body"/>
              <w:numPr>
                <w:ilvl w:val="0"/>
                <w:numId w:val="43"/>
              </w:numPr>
            </w:pPr>
            <w:r w:rsidRPr="00272A4C">
              <w:t>Shift of activity from the private to public sector,  </w:t>
            </w:r>
          </w:p>
          <w:p w14:paraId="51BE9AB6" w14:textId="77777777" w:rsidR="00556CF2" w:rsidRPr="00272A4C" w:rsidRDefault="00556CF2" w:rsidP="00556CF2">
            <w:pPr>
              <w:pStyle w:val="Body"/>
              <w:numPr>
                <w:ilvl w:val="0"/>
                <w:numId w:val="44"/>
              </w:numPr>
            </w:pPr>
            <w:r w:rsidRPr="00272A4C">
              <w:t>Advances in interventional endoscopy, with more procedures performed endoscopically, and  </w:t>
            </w:r>
          </w:p>
          <w:p w14:paraId="18421CC0" w14:textId="77777777" w:rsidR="00556CF2" w:rsidRPr="00272A4C" w:rsidRDefault="00556CF2" w:rsidP="00556CF2">
            <w:pPr>
              <w:pStyle w:val="Body"/>
              <w:numPr>
                <w:ilvl w:val="0"/>
                <w:numId w:val="45"/>
              </w:numPr>
            </w:pPr>
            <w:r w:rsidRPr="00272A4C">
              <w:t>Potential overservicing, such as over-surveillance and retaining patients rather than discharging to primary care. </w:t>
            </w:r>
          </w:p>
          <w:p w14:paraId="3B55A30E" w14:textId="244738B3" w:rsidR="00556CF2" w:rsidRPr="00272A4C" w:rsidRDefault="00556CF2" w:rsidP="00556CF2">
            <w:pPr>
              <w:pStyle w:val="Body"/>
            </w:pPr>
            <w:r w:rsidRPr="00272A4C">
              <w:t>Currently there is no way to distinguish surveillance endoscopy from other endoscopy in the ESIS dataset (such as endoscopy for investigation of active symptoms) to determine how much surveillance activity is impacting supply and demand. </w:t>
            </w:r>
          </w:p>
          <w:p w14:paraId="44ABD1AD" w14:textId="5B56E984" w:rsidR="00734EF4" w:rsidRPr="00272A4C" w:rsidRDefault="00734EF4" w:rsidP="00734EF4">
            <w:pPr>
              <w:pStyle w:val="Body"/>
            </w:pPr>
            <w:r w:rsidRPr="00272A4C">
              <w:t>Over the past 12 months, the project has undertaken broad sector engagement relating to the management of endoscopies in the Victorian health system, with the key findings and strategic solutions informed by health service feedback. </w:t>
            </w:r>
          </w:p>
          <w:p w14:paraId="0E97AAA0" w14:textId="30495987" w:rsidR="00734EF4" w:rsidRPr="00272A4C" w:rsidRDefault="00734EF4" w:rsidP="00734EF4">
            <w:pPr>
              <w:pStyle w:val="Body"/>
            </w:pPr>
            <w:r w:rsidRPr="00272A4C">
              <w:t>Sector engagement found that there is variation in the management of surveillance endoscopies across the system. Currently, the varying approaches to surveillance categorisation by health services may be resulting in inflated category one registrations and timeliness breaches. Examples of these varying categorisation practices include creation of a separate category 3S or registering all surveillance as category 1 not ready for care and switching to ready for care when the procedure is due within 30 days. </w:t>
            </w:r>
          </w:p>
          <w:p w14:paraId="739914C2" w14:textId="6532A252" w:rsidR="00E812BD" w:rsidRPr="00272A4C" w:rsidRDefault="00734EF4" w:rsidP="00EA67DE">
            <w:pPr>
              <w:pStyle w:val="Body"/>
            </w:pPr>
            <w:r w:rsidRPr="00272A4C">
              <w:t>The reporting of surveillance endoscopy data via the new Intended Procedure codes will provide greater data visibility and accuracy of urgency categorisation and surveillance demand. The improved accuracy and visibility will also support system planning and policy as well as unifying practices across the system. </w:t>
            </w:r>
          </w:p>
        </w:tc>
      </w:tr>
      <w:tr w:rsidR="00E812BD" w:rsidRPr="00272A4C" w14:paraId="40443E90" w14:textId="77777777" w:rsidTr="00AE39B2">
        <w:tc>
          <w:tcPr>
            <w:tcW w:w="1175" w:type="pct"/>
          </w:tcPr>
          <w:p w14:paraId="6AFC03C9" w14:textId="77777777" w:rsidR="00E812BD" w:rsidRPr="00272A4C" w:rsidRDefault="00E812BD" w:rsidP="00EA67DE">
            <w:pPr>
              <w:pStyle w:val="DHHSbody"/>
              <w:rPr>
                <w:rStyle w:val="Strong"/>
              </w:rPr>
            </w:pPr>
            <w:r w:rsidRPr="00272A4C">
              <w:rPr>
                <w:rStyle w:val="Strong"/>
              </w:rPr>
              <w:lastRenderedPageBreak/>
              <w:t>Details of change</w:t>
            </w:r>
          </w:p>
        </w:tc>
        <w:tc>
          <w:tcPr>
            <w:tcW w:w="3825" w:type="pct"/>
          </w:tcPr>
          <w:p w14:paraId="393EFB87" w14:textId="62B42397" w:rsidR="00E812BD" w:rsidRPr="00272A4C" w:rsidRDefault="008D7655" w:rsidP="00EA67DE">
            <w:pPr>
              <w:pStyle w:val="Tabletext"/>
            </w:pPr>
            <w:r w:rsidRPr="00272A4C">
              <w:t xml:space="preserve">Two new </w:t>
            </w:r>
            <w:r w:rsidR="00230A95">
              <w:t xml:space="preserve">codes to be added to the Intended Procedure </w:t>
            </w:r>
            <w:r w:rsidRPr="00272A4C">
              <w:t>data element</w:t>
            </w:r>
          </w:p>
        </w:tc>
      </w:tr>
    </w:tbl>
    <w:p w14:paraId="0092BF15" w14:textId="776FD9A3" w:rsidR="003E16D8" w:rsidRPr="00272A4C" w:rsidRDefault="003E16D8" w:rsidP="003E16D8">
      <w:pPr>
        <w:pStyle w:val="Heading2"/>
      </w:pPr>
      <w:bookmarkStart w:id="10" w:name="_Toc147245309"/>
      <w:bookmarkStart w:id="11" w:name="_Toc208484510"/>
      <w:r w:rsidRPr="00272A4C">
        <w:lastRenderedPageBreak/>
        <w:t xml:space="preserve">Section </w:t>
      </w:r>
      <w:r w:rsidR="00B046BE" w:rsidRPr="00272A4C">
        <w:t xml:space="preserve">3a </w:t>
      </w:r>
      <w:bookmarkEnd w:id="10"/>
      <w:r w:rsidR="00272A4C" w:rsidRPr="00272A4C">
        <w:t>Data definitions – data elements</w:t>
      </w:r>
      <w:bookmarkEnd w:id="11"/>
    </w:p>
    <w:p w14:paraId="0A260D24" w14:textId="4A23C7B6" w:rsidR="00984E90" w:rsidRPr="00272A4C" w:rsidRDefault="00984E90" w:rsidP="00984E90">
      <w:pPr>
        <w:pStyle w:val="Heading2"/>
      </w:pPr>
      <w:bookmarkStart w:id="12" w:name="_Toc63858768"/>
      <w:bookmarkStart w:id="13" w:name="_Toc201145425"/>
      <w:bookmarkStart w:id="14" w:name="_Toc208484511"/>
      <w:bookmarkStart w:id="15" w:name="_Toc147245328"/>
      <w:r w:rsidRPr="00272A4C">
        <w:t>Intended Procedure</w:t>
      </w:r>
      <w:bookmarkEnd w:id="12"/>
      <w:bookmarkEnd w:id="13"/>
      <w:r w:rsidR="00621485">
        <w:t xml:space="preserve"> (amend)</w:t>
      </w:r>
      <w:bookmarkEnd w:id="14"/>
    </w:p>
    <w:p w14:paraId="70D2D5E6" w14:textId="77777777" w:rsidR="00984E90" w:rsidRPr="00272A4C" w:rsidRDefault="00984E90" w:rsidP="00984E90">
      <w:pPr>
        <w:pStyle w:val="Heading3"/>
      </w:pPr>
      <w:r w:rsidRPr="00272A4C">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984E90" w:rsidRPr="00272A4C" w14:paraId="5D566F22" w14:textId="77777777">
        <w:tc>
          <w:tcPr>
            <w:tcW w:w="1980" w:type="dxa"/>
          </w:tcPr>
          <w:p w14:paraId="6364BEC1" w14:textId="77777777" w:rsidR="00984E90" w:rsidRPr="00272A4C" w:rsidRDefault="00984E90">
            <w:pPr>
              <w:pStyle w:val="Body"/>
              <w:rPr>
                <w:rStyle w:val="Strong"/>
              </w:rPr>
            </w:pPr>
            <w:r w:rsidRPr="00272A4C">
              <w:rPr>
                <w:rStyle w:val="Strong"/>
              </w:rPr>
              <w:t>Definition</w:t>
            </w:r>
          </w:p>
        </w:tc>
        <w:tc>
          <w:tcPr>
            <w:tcW w:w="7308" w:type="dxa"/>
          </w:tcPr>
          <w:p w14:paraId="2AF6E907" w14:textId="77777777" w:rsidR="00984E90" w:rsidRPr="00272A4C" w:rsidRDefault="00984E90">
            <w:pPr>
              <w:pStyle w:val="Body"/>
            </w:pPr>
            <w:r w:rsidRPr="00272A4C">
              <w:t>The procedure for which a patient has been placed on a planned surgery waiting list</w:t>
            </w:r>
          </w:p>
        </w:tc>
      </w:tr>
      <w:tr w:rsidR="00984E90" w:rsidRPr="00272A4C" w14:paraId="64266812" w14:textId="77777777">
        <w:tc>
          <w:tcPr>
            <w:tcW w:w="1980" w:type="dxa"/>
          </w:tcPr>
          <w:p w14:paraId="57F25107" w14:textId="77777777" w:rsidR="00984E90" w:rsidRPr="00272A4C" w:rsidRDefault="00984E90">
            <w:pPr>
              <w:pStyle w:val="Body"/>
              <w:rPr>
                <w:rStyle w:val="Strong"/>
              </w:rPr>
            </w:pPr>
            <w:r w:rsidRPr="00272A4C">
              <w:rPr>
                <w:rStyle w:val="Strong"/>
              </w:rPr>
              <w:t>Label</w:t>
            </w:r>
          </w:p>
        </w:tc>
        <w:tc>
          <w:tcPr>
            <w:tcW w:w="7308" w:type="dxa"/>
          </w:tcPr>
          <w:p w14:paraId="061B660B" w14:textId="77777777" w:rsidR="00984E90" w:rsidRPr="00272A4C" w:rsidRDefault="00984E90">
            <w:pPr>
              <w:pStyle w:val="Body"/>
            </w:pPr>
            <w:r w:rsidRPr="00272A4C">
              <w:t>Intended_Procedure</w:t>
            </w:r>
          </w:p>
        </w:tc>
      </w:tr>
      <w:tr w:rsidR="00984E90" w:rsidRPr="00272A4C" w14:paraId="5AE14A96" w14:textId="77777777">
        <w:tc>
          <w:tcPr>
            <w:tcW w:w="1980" w:type="dxa"/>
          </w:tcPr>
          <w:p w14:paraId="30735D98" w14:textId="77777777" w:rsidR="00984E90" w:rsidRPr="00272A4C" w:rsidRDefault="00984E90">
            <w:pPr>
              <w:pStyle w:val="Body"/>
              <w:rPr>
                <w:rStyle w:val="Strong"/>
              </w:rPr>
            </w:pPr>
            <w:r w:rsidRPr="00272A4C">
              <w:rPr>
                <w:rStyle w:val="Strong"/>
              </w:rPr>
              <w:t>Valid values</w:t>
            </w:r>
          </w:p>
        </w:tc>
        <w:tc>
          <w:tcPr>
            <w:tcW w:w="7308" w:type="dxa"/>
          </w:tcPr>
          <w:p w14:paraId="54DA6F01" w14:textId="77777777" w:rsidR="00984E90" w:rsidRPr="00272A4C" w:rsidRDefault="00984E90">
            <w:pPr>
              <w:pStyle w:val="Body"/>
            </w:pPr>
            <w:r w:rsidRPr="00272A4C">
              <w:t>Code from the Intended Procedure code set</w:t>
            </w:r>
          </w:p>
        </w:tc>
      </w:tr>
      <w:tr w:rsidR="00984E90" w:rsidRPr="00272A4C" w14:paraId="2E28744D" w14:textId="77777777">
        <w:tc>
          <w:tcPr>
            <w:tcW w:w="1980" w:type="dxa"/>
          </w:tcPr>
          <w:p w14:paraId="0FF73270" w14:textId="77777777" w:rsidR="00984E90" w:rsidRPr="00272A4C" w:rsidRDefault="00984E90">
            <w:pPr>
              <w:pStyle w:val="Body"/>
              <w:rPr>
                <w:rStyle w:val="Strong"/>
              </w:rPr>
            </w:pPr>
            <w:r w:rsidRPr="00272A4C">
              <w:rPr>
                <w:rStyle w:val="Strong"/>
              </w:rPr>
              <w:t>Reported in</w:t>
            </w:r>
          </w:p>
        </w:tc>
        <w:tc>
          <w:tcPr>
            <w:tcW w:w="7308" w:type="dxa"/>
          </w:tcPr>
          <w:p w14:paraId="1956B347" w14:textId="77777777" w:rsidR="00984E90" w:rsidRPr="00272A4C" w:rsidRDefault="00984E90">
            <w:pPr>
              <w:pStyle w:val="Body"/>
            </w:pPr>
            <w:r w:rsidRPr="00272A4C">
              <w:t>Episode extract</w:t>
            </w:r>
          </w:p>
        </w:tc>
      </w:tr>
      <w:tr w:rsidR="00984E90" w:rsidRPr="00272A4C" w14:paraId="7F20168F" w14:textId="77777777">
        <w:tc>
          <w:tcPr>
            <w:tcW w:w="1980" w:type="dxa"/>
          </w:tcPr>
          <w:p w14:paraId="610268B7" w14:textId="77777777" w:rsidR="00984E90" w:rsidRPr="00272A4C" w:rsidRDefault="00984E90">
            <w:pPr>
              <w:pStyle w:val="Body"/>
              <w:rPr>
                <w:rStyle w:val="Strong"/>
              </w:rPr>
            </w:pPr>
            <w:r w:rsidRPr="00272A4C">
              <w:rPr>
                <w:rStyle w:val="Strong"/>
              </w:rPr>
              <w:t>Reported for</w:t>
            </w:r>
          </w:p>
        </w:tc>
        <w:tc>
          <w:tcPr>
            <w:tcW w:w="7308" w:type="dxa"/>
          </w:tcPr>
          <w:p w14:paraId="34781DE8" w14:textId="77777777" w:rsidR="00984E90" w:rsidRPr="00272A4C" w:rsidRDefault="00984E90">
            <w:pPr>
              <w:pStyle w:val="Body"/>
            </w:pPr>
            <w:r w:rsidRPr="00272A4C">
              <w:t>All waiting list episodes</w:t>
            </w:r>
          </w:p>
        </w:tc>
      </w:tr>
      <w:tr w:rsidR="00984E90" w:rsidRPr="00272A4C" w14:paraId="4A0CDA44" w14:textId="77777777">
        <w:tc>
          <w:tcPr>
            <w:tcW w:w="1980" w:type="dxa"/>
          </w:tcPr>
          <w:p w14:paraId="0D0E5E85" w14:textId="77777777" w:rsidR="00984E90" w:rsidRPr="00272A4C" w:rsidRDefault="00984E90">
            <w:pPr>
              <w:pStyle w:val="Body"/>
              <w:rPr>
                <w:rStyle w:val="Strong"/>
              </w:rPr>
            </w:pPr>
            <w:r w:rsidRPr="00272A4C">
              <w:rPr>
                <w:rStyle w:val="Strong"/>
              </w:rPr>
              <w:t>Reported when</w:t>
            </w:r>
          </w:p>
        </w:tc>
        <w:tc>
          <w:tcPr>
            <w:tcW w:w="7308" w:type="dxa"/>
          </w:tcPr>
          <w:p w14:paraId="7B4CBD73" w14:textId="77777777" w:rsidR="00984E90" w:rsidRPr="00272A4C" w:rsidRDefault="00984E90">
            <w:pPr>
              <w:pStyle w:val="Body"/>
            </w:pPr>
            <w:r w:rsidRPr="00272A4C">
              <w:t>The waiting list episode is first registered and can be updated in the circumstances outlined below</w:t>
            </w:r>
          </w:p>
        </w:tc>
      </w:tr>
      <w:tr w:rsidR="00984E90" w:rsidRPr="00272A4C" w14:paraId="2DD94B4A" w14:textId="77777777">
        <w:tc>
          <w:tcPr>
            <w:tcW w:w="1980" w:type="dxa"/>
          </w:tcPr>
          <w:p w14:paraId="6A1E3559" w14:textId="77777777" w:rsidR="00984E90" w:rsidRPr="00272A4C" w:rsidRDefault="00984E90">
            <w:pPr>
              <w:pStyle w:val="Body"/>
              <w:rPr>
                <w:rStyle w:val="Strong"/>
              </w:rPr>
            </w:pPr>
            <w:r w:rsidRPr="00272A4C">
              <w:rPr>
                <w:rStyle w:val="Strong"/>
              </w:rPr>
              <w:t>Code set</w:t>
            </w:r>
          </w:p>
        </w:tc>
        <w:tc>
          <w:tcPr>
            <w:tcW w:w="7308" w:type="dxa"/>
          </w:tcPr>
          <w:p w14:paraId="23F17E96" w14:textId="77777777" w:rsidR="00984E90" w:rsidRPr="00272A4C" w:rsidRDefault="00984E90">
            <w:pPr>
              <w:pStyle w:val="Body"/>
            </w:pPr>
            <w:r w:rsidRPr="00272A4C">
              <w:t xml:space="preserve">List of ESIS Intended Procedure (IP) codes, including ACHI codes for IP401 and IP402, is available on the HDSS website: </w:t>
            </w:r>
            <w:hyperlink r:id="rId15" w:history="1">
              <w:r w:rsidRPr="00272A4C">
                <w:rPr>
                  <w:rStyle w:val="Hyperlink"/>
                </w:rPr>
                <w:t>HDSS reference files</w:t>
              </w:r>
            </w:hyperlink>
            <w:r w:rsidRPr="00272A4C">
              <w:t xml:space="preserve">           &lt;https://www.health.vic.gov.au/data-reporting/vemd-vaed-vinah-esis-reference-files&gt;</w:t>
            </w:r>
          </w:p>
          <w:p w14:paraId="0291FF83" w14:textId="77777777" w:rsidR="00984E90" w:rsidRPr="00272A4C" w:rsidRDefault="00984E90">
            <w:pPr>
              <w:pStyle w:val="Body"/>
            </w:pPr>
            <w:r w:rsidRPr="00272A4C">
              <w:t xml:space="preserve">List of IP codes and guide to ACHI procedures available at: </w:t>
            </w:r>
            <w:hyperlink r:id="rId16" w:history="1">
              <w:r w:rsidRPr="00272A4C">
                <w:rPr>
                  <w:rStyle w:val="Hyperlink"/>
                </w:rPr>
                <w:t>Intended procedure</w:t>
              </w:r>
            </w:hyperlink>
            <w:r w:rsidRPr="00272A4C">
              <w:rPr>
                <w:rStyle w:val="Hyperlink"/>
              </w:rPr>
              <w:t xml:space="preserve"> </w:t>
            </w:r>
            <w:r w:rsidRPr="00272A4C">
              <w:t>&lt;https://meteor.aihw.gov.au/content/759947 &gt;</w:t>
            </w:r>
          </w:p>
          <w:p w14:paraId="3223B62A" w14:textId="53C47E93" w:rsidR="00422254" w:rsidRPr="00272A4C" w:rsidRDefault="00984E90">
            <w:pPr>
              <w:pStyle w:val="Body"/>
            </w:pPr>
            <w:r w:rsidRPr="00A516D3">
              <w:t>Gastrointestinal endoscopy</w:t>
            </w:r>
            <w:r w:rsidR="00BE0A71">
              <w:t xml:space="preserve"> </w:t>
            </w:r>
            <w:r w:rsidR="00A516D3" w:rsidRPr="002A69E0">
              <w:rPr>
                <w:highlight w:val="green"/>
              </w:rPr>
              <w:t>(</w:t>
            </w:r>
            <w:r w:rsidR="00B94525">
              <w:rPr>
                <w:highlight w:val="green"/>
              </w:rPr>
              <w:t>g</w:t>
            </w:r>
            <w:r w:rsidR="00A516D3" w:rsidRPr="00A516D3">
              <w:rPr>
                <w:highlight w:val="green"/>
              </w:rPr>
              <w:t xml:space="preserve">astroscopy </w:t>
            </w:r>
            <w:r w:rsidR="00F20EBF" w:rsidRPr="002A69E0">
              <w:rPr>
                <w:highlight w:val="green"/>
              </w:rPr>
              <w:t xml:space="preserve">and </w:t>
            </w:r>
            <w:r w:rsidR="00B94525">
              <w:rPr>
                <w:highlight w:val="green"/>
              </w:rPr>
              <w:t>c</w:t>
            </w:r>
            <w:r w:rsidR="00F20EBF" w:rsidRPr="002A69E0">
              <w:rPr>
                <w:highlight w:val="green"/>
              </w:rPr>
              <w:t>olonoscopy</w:t>
            </w:r>
            <w:r w:rsidR="00A516D3" w:rsidRPr="002A69E0">
              <w:rPr>
                <w:highlight w:val="green"/>
              </w:rPr>
              <w:t>)</w:t>
            </w:r>
            <w:r w:rsidR="00F20EBF">
              <w:t xml:space="preserve"> </w:t>
            </w:r>
            <w:r w:rsidRPr="00272A4C">
              <w:t>procedure codes (</w:t>
            </w:r>
            <w:r w:rsidR="00F20EBF" w:rsidRPr="002A69E0">
              <w:rPr>
                <w:highlight w:val="green"/>
              </w:rPr>
              <w:t>includes</w:t>
            </w:r>
            <w:r w:rsidR="00F0614B">
              <w:t xml:space="preserve"> </w:t>
            </w:r>
            <w:r w:rsidRPr="002A69E0">
              <w:rPr>
                <w:strike/>
              </w:rPr>
              <w:t>both</w:t>
            </w:r>
            <w:r w:rsidRPr="00272A4C">
              <w:t xml:space="preserve"> </w:t>
            </w:r>
            <w:r w:rsidR="00EA360F" w:rsidRPr="002A69E0">
              <w:rPr>
                <w:highlight w:val="green"/>
              </w:rPr>
              <w:t>surveillance,</w:t>
            </w:r>
            <w:r w:rsidR="00EA360F">
              <w:t xml:space="preserve"> </w:t>
            </w:r>
            <w:r w:rsidRPr="00272A4C">
              <w:t>diagnostic and therapeutic)</w:t>
            </w:r>
          </w:p>
          <w:p w14:paraId="4FEEE5C2" w14:textId="1B0143BF" w:rsidR="00984E90" w:rsidRPr="00272A4C" w:rsidRDefault="00984E90">
            <w:pPr>
              <w:pStyle w:val="Tabletext"/>
            </w:pPr>
            <w:r w:rsidRPr="00272A4C">
              <w:t>IP401 Gastroscopy</w:t>
            </w:r>
            <w:r w:rsidR="00D20859">
              <w:t xml:space="preserve"> </w:t>
            </w:r>
            <w:r w:rsidR="00D20859" w:rsidRPr="0061175A">
              <w:rPr>
                <w:highlight w:val="green"/>
              </w:rPr>
              <w:t>(</w:t>
            </w:r>
            <w:r w:rsidR="007B0ABE" w:rsidRPr="0061175A">
              <w:rPr>
                <w:highlight w:val="green"/>
              </w:rPr>
              <w:t>excludes</w:t>
            </w:r>
            <w:r w:rsidR="00380E94" w:rsidRPr="0061175A">
              <w:rPr>
                <w:highlight w:val="green"/>
              </w:rPr>
              <w:t xml:space="preserve"> surveillance gastroscopy)</w:t>
            </w:r>
          </w:p>
          <w:p w14:paraId="2E3872B5" w14:textId="65F2024F" w:rsidR="00984E90" w:rsidRDefault="00984E90">
            <w:pPr>
              <w:pStyle w:val="Body"/>
            </w:pPr>
            <w:r w:rsidRPr="00272A4C">
              <w:t>IP402 Colonoscopy</w:t>
            </w:r>
            <w:r w:rsidR="00380E94">
              <w:t xml:space="preserve"> </w:t>
            </w:r>
            <w:r w:rsidR="00380E94" w:rsidRPr="0061175A">
              <w:rPr>
                <w:highlight w:val="green"/>
              </w:rPr>
              <w:t>(excludes surveillance colonoscopy)</w:t>
            </w:r>
          </w:p>
          <w:p w14:paraId="4B2D3ED9" w14:textId="77777777" w:rsidR="00023852" w:rsidRPr="009E09EC" w:rsidRDefault="00023852" w:rsidP="00023852">
            <w:pPr>
              <w:pStyle w:val="Body"/>
              <w:rPr>
                <w:highlight w:val="green"/>
              </w:rPr>
            </w:pPr>
            <w:r w:rsidRPr="009E09EC">
              <w:rPr>
                <w:highlight w:val="green"/>
              </w:rPr>
              <w:t>IP403 Surveillance gastroscopy</w:t>
            </w:r>
          </w:p>
          <w:p w14:paraId="1AF115AD" w14:textId="6DB1EB47" w:rsidR="00F22C1C" w:rsidRPr="00272A4C" w:rsidRDefault="009A7A8C">
            <w:pPr>
              <w:pStyle w:val="Body"/>
            </w:pPr>
            <w:r w:rsidRPr="009A7A8C">
              <w:rPr>
                <w:highlight w:val="green"/>
              </w:rPr>
              <w:t>IP404 Surveillance colonoscopy</w:t>
            </w:r>
          </w:p>
        </w:tc>
      </w:tr>
      <w:tr w:rsidR="00984E90" w:rsidRPr="00272A4C" w14:paraId="3F0F9144" w14:textId="77777777">
        <w:tc>
          <w:tcPr>
            <w:tcW w:w="1980" w:type="dxa"/>
          </w:tcPr>
          <w:p w14:paraId="042A2DA1" w14:textId="77777777" w:rsidR="00984E90" w:rsidRPr="00272A4C" w:rsidRDefault="00984E90">
            <w:pPr>
              <w:pStyle w:val="Body"/>
              <w:rPr>
                <w:rStyle w:val="Strong"/>
              </w:rPr>
            </w:pPr>
            <w:r w:rsidRPr="00272A4C">
              <w:rPr>
                <w:rStyle w:val="Strong"/>
              </w:rPr>
              <w:t>Reporting guide</w:t>
            </w:r>
          </w:p>
        </w:tc>
        <w:tc>
          <w:tcPr>
            <w:tcW w:w="7308" w:type="dxa"/>
          </w:tcPr>
          <w:p w14:paraId="7FF5E90A" w14:textId="7DF845C0" w:rsidR="001C67A7" w:rsidRDefault="009A0D05">
            <w:pPr>
              <w:pStyle w:val="Body"/>
            </w:pPr>
            <w:r>
              <w:t>Please note: t</w:t>
            </w:r>
            <w:r w:rsidR="001C67A7">
              <w:t xml:space="preserve">he department are working on </w:t>
            </w:r>
            <w:r w:rsidR="00470967">
              <w:t>definition</w:t>
            </w:r>
            <w:r w:rsidR="00A25115">
              <w:t>s</w:t>
            </w:r>
            <w:r w:rsidR="00470967">
              <w:t xml:space="preserve"> for </w:t>
            </w:r>
            <w:r w:rsidR="006F373B">
              <w:t xml:space="preserve">surveillance </w:t>
            </w:r>
            <w:r w:rsidR="00B45C9E">
              <w:t>gastroscopy and colonoscopy</w:t>
            </w:r>
            <w:r>
              <w:t xml:space="preserve">, </w:t>
            </w:r>
            <w:r w:rsidR="00612ACF">
              <w:t>which</w:t>
            </w:r>
            <w:r>
              <w:t xml:space="preserve"> will be available </w:t>
            </w:r>
            <w:r w:rsidR="00317C37">
              <w:t xml:space="preserve">in </w:t>
            </w:r>
            <w:r>
              <w:t>the specifications.</w:t>
            </w:r>
          </w:p>
          <w:p w14:paraId="61252180" w14:textId="471807F4" w:rsidR="00984E90" w:rsidRPr="00272A4C" w:rsidRDefault="00984E90">
            <w:pPr>
              <w:pStyle w:val="Body"/>
            </w:pPr>
            <w:r w:rsidRPr="00272A4C">
              <w:t>First two characters prefix IP, followed by Intended Procedure code. For example, Intended Procedure 011 (Septoplasty) is reported as IP011</w:t>
            </w:r>
          </w:p>
          <w:p w14:paraId="68830530" w14:textId="77777777" w:rsidR="00984E90" w:rsidRPr="00272A4C" w:rsidRDefault="00984E90">
            <w:pPr>
              <w:pStyle w:val="Body"/>
            </w:pPr>
            <w:r w:rsidRPr="00272A4C">
              <w:t>The Intended Procedure (IP) is the procedure prescribed by the surgeon, to treat (that is, cure, alleviate or control) the patient’s condition. The ACHI codes which are listed under each IP code provide guidance as to what the intended procedures would be likely to include.</w:t>
            </w:r>
          </w:p>
          <w:p w14:paraId="056AEC8A" w14:textId="77777777" w:rsidR="00984E90" w:rsidRPr="00272A4C" w:rsidRDefault="00984E90">
            <w:pPr>
              <w:pStyle w:val="Body"/>
            </w:pPr>
            <w:r w:rsidRPr="00272A4C">
              <w:t>These are planned procedures for the waiting list, not what is performed during surgery.</w:t>
            </w:r>
          </w:p>
          <w:p w14:paraId="72012566" w14:textId="3F36AE7C" w:rsidR="00984E90" w:rsidRPr="00272A4C" w:rsidRDefault="00984E90">
            <w:pPr>
              <w:pStyle w:val="Body"/>
            </w:pPr>
            <w:r w:rsidRPr="00272A4C">
              <w:t>Whilst full details of the procedure undergone by the patient will not be known until after the surgery, the surgeon will provide an explanation of the proposed nature of the procedure to be performed. This information provides the basis for the Intended Procedure code assignment.</w:t>
            </w:r>
          </w:p>
          <w:p w14:paraId="3104ADE5" w14:textId="396D385A" w:rsidR="00984E90" w:rsidRPr="00E66480" w:rsidRDefault="00984E90">
            <w:pPr>
              <w:rPr>
                <w:rFonts w:eastAsia="Times"/>
              </w:rPr>
            </w:pPr>
            <w:r w:rsidRPr="00272A4C">
              <w:rPr>
                <w:rFonts w:eastAsia="Times"/>
              </w:rPr>
              <w:lastRenderedPageBreak/>
              <w:t>Gastroscopy and Colonoscopy codes are reportable for episodes registered from 1 July 2023.</w:t>
            </w:r>
            <w:r w:rsidR="005A177D">
              <w:rPr>
                <w:rFonts w:eastAsia="Times"/>
              </w:rPr>
              <w:t xml:space="preserve"> </w:t>
            </w:r>
            <w:r w:rsidR="005A177D" w:rsidRPr="00E66480">
              <w:rPr>
                <w:rFonts w:eastAsia="Times"/>
                <w:highlight w:val="green"/>
              </w:rPr>
              <w:t>Surveillance Gastroscopy and Colonoscopy codes are</w:t>
            </w:r>
            <w:r w:rsidR="005A177D" w:rsidRPr="00E66480">
              <w:rPr>
                <w:rFonts w:eastAsia="Times"/>
              </w:rPr>
              <w:t xml:space="preserve"> </w:t>
            </w:r>
            <w:r w:rsidR="005A177D" w:rsidRPr="0055749D">
              <w:rPr>
                <w:rFonts w:eastAsia="Times"/>
                <w:highlight w:val="green"/>
              </w:rPr>
              <w:t>reportable for episodes</w:t>
            </w:r>
            <w:r w:rsidR="000B2696" w:rsidRPr="0055749D">
              <w:rPr>
                <w:rFonts w:eastAsia="Times"/>
                <w:highlight w:val="green"/>
              </w:rPr>
              <w:t xml:space="preserve"> registered from 1 July 2026.</w:t>
            </w:r>
          </w:p>
          <w:p w14:paraId="1B8FFD24" w14:textId="77777777" w:rsidR="00984E90" w:rsidRPr="00272A4C" w:rsidRDefault="00984E90">
            <w:pPr>
              <w:pStyle w:val="Body"/>
            </w:pPr>
            <w:r w:rsidRPr="00272A4C">
              <w:t>In instances where the gastroscopy/colonoscopy is not the primary procedure (e.g. Colonoscopy &amp; Hemorrhoidectomy) report the planned surgery procedure e.g. IP005 Haemorrhoidectomy.</w:t>
            </w:r>
          </w:p>
          <w:p w14:paraId="7DEF0479" w14:textId="77777777" w:rsidR="00984E90" w:rsidRDefault="00984E90">
            <w:pPr>
              <w:pStyle w:val="Body"/>
            </w:pPr>
            <w:r w:rsidRPr="00272A4C">
              <w:t>In instances where a patient is intended to undergo a colonoscopy and a gastroscopy during the same operative episode, the IP code reported to ESIS is IP402 [Colonoscopy].</w:t>
            </w:r>
          </w:p>
          <w:p w14:paraId="6D7866E0" w14:textId="50BE3E80" w:rsidR="00984E90" w:rsidRPr="00272A4C" w:rsidRDefault="009E09EC">
            <w:pPr>
              <w:pStyle w:val="Body"/>
            </w:pPr>
            <w:r>
              <w:t>The remainder of the Reporting guide is unchanged</w:t>
            </w:r>
          </w:p>
        </w:tc>
      </w:tr>
      <w:tr w:rsidR="00984E90" w:rsidRPr="00272A4C" w14:paraId="3E4F75E4" w14:textId="77777777" w:rsidTr="0055749D">
        <w:trPr>
          <w:trHeight w:val="1355"/>
        </w:trPr>
        <w:tc>
          <w:tcPr>
            <w:tcW w:w="1980" w:type="dxa"/>
          </w:tcPr>
          <w:p w14:paraId="5344BB23" w14:textId="77777777" w:rsidR="00984E90" w:rsidRPr="00272A4C" w:rsidRDefault="00984E90">
            <w:pPr>
              <w:pStyle w:val="Body"/>
              <w:rPr>
                <w:rStyle w:val="Strong"/>
              </w:rPr>
            </w:pPr>
            <w:r w:rsidRPr="00272A4C">
              <w:rPr>
                <w:rStyle w:val="Strong"/>
              </w:rPr>
              <w:lastRenderedPageBreak/>
              <w:t>Validations</w:t>
            </w:r>
          </w:p>
        </w:tc>
        <w:tc>
          <w:tcPr>
            <w:tcW w:w="7308" w:type="dxa"/>
          </w:tcPr>
          <w:p w14:paraId="0ECC1AF7" w14:textId="77777777" w:rsidR="00984E90" w:rsidRPr="00272A4C" w:rsidRDefault="00984E90">
            <w:pPr>
              <w:pStyle w:val="Body"/>
            </w:pPr>
            <w:r w:rsidRPr="00272A4C">
              <w:t>S134</w:t>
            </w:r>
            <w:r w:rsidRPr="00272A4C">
              <w:tab/>
              <w:t>Intended Procedure invalid</w:t>
            </w:r>
          </w:p>
          <w:p w14:paraId="473322C3" w14:textId="77777777" w:rsidR="00984E90" w:rsidRPr="00272A4C" w:rsidRDefault="00984E90">
            <w:pPr>
              <w:pStyle w:val="Body"/>
            </w:pPr>
            <w:r w:rsidRPr="00272A4C">
              <w:t>S386</w:t>
            </w:r>
            <w:r w:rsidRPr="00272A4C">
              <w:tab/>
              <w:t>IP for this episode has changed</w:t>
            </w:r>
          </w:p>
          <w:p w14:paraId="0FC9730D" w14:textId="77777777" w:rsidR="00984E90" w:rsidRPr="00272A4C" w:rsidRDefault="00984E90">
            <w:pPr>
              <w:pStyle w:val="Body"/>
            </w:pPr>
            <w:r w:rsidRPr="00272A4C">
              <w:t>S405</w:t>
            </w:r>
            <w:r w:rsidRPr="00272A4C">
              <w:tab/>
              <w:t>Non-specific IP, but no IP description</w:t>
            </w:r>
          </w:p>
        </w:tc>
      </w:tr>
      <w:tr w:rsidR="00984E90" w:rsidRPr="00272A4C" w14:paraId="7CDD9122" w14:textId="77777777">
        <w:tc>
          <w:tcPr>
            <w:tcW w:w="1980" w:type="dxa"/>
          </w:tcPr>
          <w:p w14:paraId="096A8033" w14:textId="010B8C8D" w:rsidR="00984E90" w:rsidRPr="00272A4C" w:rsidRDefault="00984E90">
            <w:pPr>
              <w:pStyle w:val="Body"/>
              <w:rPr>
                <w:rStyle w:val="Strong"/>
              </w:rPr>
            </w:pPr>
          </w:p>
        </w:tc>
        <w:tc>
          <w:tcPr>
            <w:tcW w:w="7308" w:type="dxa"/>
          </w:tcPr>
          <w:p w14:paraId="7EA78D1D" w14:textId="786514C2" w:rsidR="00984E90" w:rsidRPr="00272A4C" w:rsidRDefault="00984E90">
            <w:pPr>
              <w:pStyle w:val="Tabletext"/>
            </w:pPr>
          </w:p>
        </w:tc>
      </w:tr>
      <w:bookmarkEnd w:id="4"/>
      <w:bookmarkEnd w:id="15"/>
    </w:tbl>
    <w:p w14:paraId="0B1EAFE1" w14:textId="77646AD7" w:rsidR="00F11F88" w:rsidRDefault="00F11F88" w:rsidP="00615D0E">
      <w:pPr>
        <w:pStyle w:val="Heading3"/>
      </w:pPr>
    </w:p>
    <w:sectPr w:rsidR="00F11F88" w:rsidSect="00454A7D">
      <w:headerReference w:type="even" r:id="rId17"/>
      <w:headerReference w:type="default" r:id="rId18"/>
      <w:footerReference w:type="even" r:id="rId19"/>
      <w:footerReference w:type="default" r:id="rId2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7D8A" w14:textId="77777777" w:rsidR="00342F43" w:rsidRPr="00272A4C" w:rsidRDefault="00342F43">
      <w:r w:rsidRPr="00272A4C">
        <w:separator/>
      </w:r>
    </w:p>
    <w:p w14:paraId="0D5BBEB3" w14:textId="77777777" w:rsidR="00342F43" w:rsidRPr="00272A4C" w:rsidRDefault="00342F43"/>
  </w:endnote>
  <w:endnote w:type="continuationSeparator" w:id="0">
    <w:p w14:paraId="502408BE" w14:textId="77777777" w:rsidR="00342F43" w:rsidRPr="00272A4C" w:rsidRDefault="00342F43">
      <w:r w:rsidRPr="00272A4C">
        <w:continuationSeparator/>
      </w:r>
    </w:p>
    <w:p w14:paraId="11704069" w14:textId="77777777" w:rsidR="00342F43" w:rsidRPr="00272A4C" w:rsidRDefault="00342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AFD9" w14:textId="6D37ED23" w:rsidR="00EB4BC7" w:rsidRPr="00272A4C" w:rsidRDefault="00007BB6">
    <w:pPr>
      <w:pStyle w:val="Footer"/>
    </w:pPr>
    <w:r>
      <w:rPr>
        <w:noProof/>
      </w:rPr>
      <mc:AlternateContent>
        <mc:Choice Requires="wps">
          <w:drawing>
            <wp:anchor distT="0" distB="0" distL="0" distR="0" simplePos="0" relativeHeight="251659264" behindDoc="0" locked="0" layoutInCell="1" allowOverlap="1" wp14:anchorId="15915A51" wp14:editId="207C1F61">
              <wp:simplePos x="635" y="635"/>
              <wp:positionH relativeFrom="page">
                <wp:align>center</wp:align>
              </wp:positionH>
              <wp:positionV relativeFrom="page">
                <wp:align>bottom</wp:align>
              </wp:positionV>
              <wp:extent cx="656590" cy="369570"/>
              <wp:effectExtent l="0" t="0" r="10160" b="0"/>
              <wp:wrapNone/>
              <wp:docPr id="6559257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B002FC3" w14:textId="2134FB92"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15A51"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0B002FC3" w14:textId="2134FB92"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1162" w14:textId="49656670" w:rsidR="00431A70" w:rsidRPr="00272A4C" w:rsidRDefault="00007BB6">
    <w:pPr>
      <w:pStyle w:val="Footer"/>
    </w:pPr>
    <w:r>
      <w:rPr>
        <w:noProof/>
      </w:rPr>
      <mc:AlternateContent>
        <mc:Choice Requires="wps">
          <w:drawing>
            <wp:anchor distT="0" distB="0" distL="0" distR="0" simplePos="0" relativeHeight="251660288" behindDoc="0" locked="0" layoutInCell="1" allowOverlap="1" wp14:anchorId="5217B8EB" wp14:editId="09CAE3FF">
              <wp:simplePos x="635" y="635"/>
              <wp:positionH relativeFrom="page">
                <wp:align>center</wp:align>
              </wp:positionH>
              <wp:positionV relativeFrom="page">
                <wp:align>bottom</wp:align>
              </wp:positionV>
              <wp:extent cx="656590" cy="369570"/>
              <wp:effectExtent l="0" t="0" r="10160" b="0"/>
              <wp:wrapNone/>
              <wp:docPr id="3208499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49259F" w14:textId="37353D06"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17B8EB"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E49259F" w14:textId="37353D06"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9F3C" w14:textId="45D5993D" w:rsidR="00EB4BC7" w:rsidRPr="00272A4C" w:rsidRDefault="00007BB6">
    <w:pPr>
      <w:pStyle w:val="Footer"/>
    </w:pPr>
    <w:r>
      <w:rPr>
        <w:noProof/>
      </w:rPr>
      <mc:AlternateContent>
        <mc:Choice Requires="wps">
          <w:drawing>
            <wp:anchor distT="0" distB="0" distL="0" distR="0" simplePos="0" relativeHeight="251658240" behindDoc="0" locked="0" layoutInCell="1" allowOverlap="1" wp14:anchorId="2E649B3E" wp14:editId="05F3F80D">
              <wp:simplePos x="635" y="635"/>
              <wp:positionH relativeFrom="page">
                <wp:align>center</wp:align>
              </wp:positionH>
              <wp:positionV relativeFrom="page">
                <wp:align>bottom</wp:align>
              </wp:positionV>
              <wp:extent cx="656590" cy="369570"/>
              <wp:effectExtent l="0" t="0" r="10160" b="0"/>
              <wp:wrapNone/>
              <wp:docPr id="12182933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29477DA" w14:textId="64C690E7"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649B3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129477DA" w14:textId="64C690E7"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0C99" w14:textId="65236531" w:rsidR="00D63636" w:rsidRPr="00272A4C" w:rsidRDefault="00007BB6">
    <w:pPr>
      <w:pStyle w:val="Footer"/>
    </w:pPr>
    <w:r>
      <w:rPr>
        <w:noProof/>
      </w:rPr>
      <mc:AlternateContent>
        <mc:Choice Requires="wps">
          <w:drawing>
            <wp:anchor distT="0" distB="0" distL="0" distR="0" simplePos="0" relativeHeight="251661312" behindDoc="0" locked="0" layoutInCell="1" allowOverlap="1" wp14:anchorId="19EDFEE4" wp14:editId="20937DFC">
              <wp:simplePos x="635" y="635"/>
              <wp:positionH relativeFrom="page">
                <wp:align>center</wp:align>
              </wp:positionH>
              <wp:positionV relativeFrom="page">
                <wp:align>bottom</wp:align>
              </wp:positionV>
              <wp:extent cx="656590" cy="369570"/>
              <wp:effectExtent l="0" t="0" r="10160" b="0"/>
              <wp:wrapNone/>
              <wp:docPr id="9828673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3FC846C" w14:textId="0970E540"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DFEE4"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3FC846C" w14:textId="0970E540"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8613" w14:textId="38DA6189" w:rsidR="00431A70" w:rsidRPr="00272A4C" w:rsidRDefault="00007BB6">
    <w:pPr>
      <w:pStyle w:val="Footer"/>
    </w:pPr>
    <w:r>
      <w:rPr>
        <w:noProof/>
      </w:rPr>
      <mc:AlternateContent>
        <mc:Choice Requires="wps">
          <w:drawing>
            <wp:anchor distT="0" distB="0" distL="0" distR="0" simplePos="0" relativeHeight="251662336" behindDoc="0" locked="0" layoutInCell="1" allowOverlap="1" wp14:anchorId="2CDC99AA" wp14:editId="570DAF78">
              <wp:simplePos x="635" y="635"/>
              <wp:positionH relativeFrom="page">
                <wp:align>center</wp:align>
              </wp:positionH>
              <wp:positionV relativeFrom="page">
                <wp:align>bottom</wp:align>
              </wp:positionV>
              <wp:extent cx="656590" cy="369570"/>
              <wp:effectExtent l="0" t="0" r="10160" b="0"/>
              <wp:wrapNone/>
              <wp:docPr id="139397021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462F493" w14:textId="434D8744"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C99AA" id="_x0000_t202" coordsize="21600,21600" o:spt="202" path="m,l,21600r21600,l21600,xe">
              <v:stroke joinstyle="miter"/>
              <v:path gradientshapeok="t" o:connecttype="rect"/>
            </v:shapetype>
            <v:shape id="Text Box 5" o:spid="_x0000_s1030"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6462F493" w14:textId="434D8744" w:rsidR="00007BB6" w:rsidRPr="00007BB6" w:rsidRDefault="00007BB6" w:rsidP="00007BB6">
                    <w:pPr>
                      <w:spacing w:after="0"/>
                      <w:rPr>
                        <w:rFonts w:ascii="Arial Black" w:eastAsia="Arial Black" w:hAnsi="Arial Black" w:cs="Arial Black"/>
                        <w:noProof/>
                        <w:color w:val="000000"/>
                        <w:sz w:val="20"/>
                      </w:rPr>
                    </w:pPr>
                    <w:r w:rsidRPr="00007B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D9340" w14:textId="77777777" w:rsidR="00342F43" w:rsidRPr="00272A4C" w:rsidRDefault="00342F43" w:rsidP="00207717">
      <w:pPr>
        <w:spacing w:before="120"/>
      </w:pPr>
      <w:r w:rsidRPr="00272A4C">
        <w:separator/>
      </w:r>
    </w:p>
  </w:footnote>
  <w:footnote w:type="continuationSeparator" w:id="0">
    <w:p w14:paraId="189E8209" w14:textId="77777777" w:rsidR="00342F43" w:rsidRPr="00272A4C" w:rsidRDefault="00342F43">
      <w:r w:rsidRPr="00272A4C">
        <w:continuationSeparator/>
      </w:r>
    </w:p>
    <w:p w14:paraId="13EF5609" w14:textId="77777777" w:rsidR="00342F43" w:rsidRPr="00272A4C" w:rsidRDefault="00342F43"/>
  </w:footnote>
  <w:footnote w:id="1">
    <w:p w14:paraId="412441B4" w14:textId="73EE387E" w:rsidR="001B6466" w:rsidRDefault="001B6466">
      <w:pPr>
        <w:pStyle w:val="FootnoteText"/>
      </w:pPr>
      <w:r>
        <w:rPr>
          <w:rStyle w:val="FootnoteReference"/>
        </w:rPr>
        <w:footnoteRef/>
      </w:r>
      <w:r>
        <w:t xml:space="preserve"> </w:t>
      </w:r>
      <w:r w:rsidR="0038599A">
        <w:rPr>
          <w:rStyle w:val="FootnoteReference"/>
        </w:rPr>
        <w:footnoteRef/>
      </w:r>
      <w:r w:rsidR="0038599A">
        <w:t xml:space="preserve"> </w:t>
      </w:r>
      <w:r w:rsidR="0038599A" w:rsidRPr="004C44B2">
        <w:t>Fitzsimmons, T., et al. (2022). Assessing the impact of the 2019 National Health and Medical Research Council polyp surveillance guidelines on compliance with surveillance intervals at two public hospitals. ANZ Journal of Surgery.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10D0" w14:textId="77777777" w:rsidR="00431A70" w:rsidRPr="00272A4C"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4B26" w14:textId="578F4B04" w:rsidR="00562811" w:rsidRPr="00272A4C" w:rsidRDefault="00CB1222" w:rsidP="0017674D">
    <w:pPr>
      <w:pStyle w:val="Header"/>
    </w:pPr>
    <w:r w:rsidRPr="00272A4C">
      <w:t>Proposals</w:t>
    </w:r>
    <w:r w:rsidR="00C85907" w:rsidRPr="00272A4C">
      <w:t xml:space="preserve"> for revisions to </w:t>
    </w:r>
    <w:r w:rsidR="00E1439E" w:rsidRPr="00272A4C">
      <w:t>the Elective Surgery Information System (ESIS)</w:t>
    </w:r>
    <w:r w:rsidR="00C85907" w:rsidRPr="00272A4C">
      <w:t xml:space="preserve"> for 2026-27</w:t>
    </w:r>
    <w:r w:rsidR="00562811" w:rsidRPr="00272A4C">
      <w:ptab w:relativeTo="margin" w:alignment="right" w:leader="none"/>
    </w:r>
    <w:r w:rsidR="00562811" w:rsidRPr="00272A4C">
      <w:rPr>
        <w:b w:val="0"/>
        <w:bCs/>
      </w:rPr>
      <w:fldChar w:fldCharType="begin"/>
    </w:r>
    <w:r w:rsidR="00562811" w:rsidRPr="00272A4C">
      <w:rPr>
        <w:bCs/>
      </w:rPr>
      <w:instrText xml:space="preserve"> PAGE </w:instrText>
    </w:r>
    <w:r w:rsidR="00562811" w:rsidRPr="00272A4C">
      <w:rPr>
        <w:b w:val="0"/>
        <w:bCs/>
      </w:rPr>
      <w:fldChar w:fldCharType="separate"/>
    </w:r>
    <w:r w:rsidR="00562811" w:rsidRPr="00272A4C">
      <w:rPr>
        <w:bCs/>
      </w:rPr>
      <w:t>2</w:t>
    </w:r>
    <w:r w:rsidR="00562811" w:rsidRPr="00272A4C">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F703A0"/>
    <w:multiLevelType w:val="multilevel"/>
    <w:tmpl w:val="6F5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D604308"/>
    <w:multiLevelType w:val="hybridMultilevel"/>
    <w:tmpl w:val="8A848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A02889"/>
    <w:multiLevelType w:val="multilevel"/>
    <w:tmpl w:val="944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82F1C65"/>
    <w:multiLevelType w:val="hybridMultilevel"/>
    <w:tmpl w:val="6324F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086B70"/>
    <w:multiLevelType w:val="multilevel"/>
    <w:tmpl w:val="0E7C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E240553"/>
    <w:multiLevelType w:val="multilevel"/>
    <w:tmpl w:val="D7C6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9A059F"/>
    <w:multiLevelType w:val="multilevel"/>
    <w:tmpl w:val="8CA2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9360955">
    <w:abstractNumId w:val="10"/>
  </w:num>
  <w:num w:numId="2" w16cid:durableId="811363162">
    <w:abstractNumId w:val="21"/>
  </w:num>
  <w:num w:numId="3" w16cid:durableId="1062601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047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8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796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721752">
    <w:abstractNumId w:val="26"/>
  </w:num>
  <w:num w:numId="8" w16cid:durableId="1647271587">
    <w:abstractNumId w:val="19"/>
  </w:num>
  <w:num w:numId="9" w16cid:durableId="400256431">
    <w:abstractNumId w:val="25"/>
  </w:num>
  <w:num w:numId="10" w16cid:durableId="16930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510">
    <w:abstractNumId w:val="27"/>
  </w:num>
  <w:num w:numId="12" w16cid:durableId="661078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165289">
    <w:abstractNumId w:val="22"/>
  </w:num>
  <w:num w:numId="14" w16cid:durableId="6195366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1971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899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3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712850">
    <w:abstractNumId w:val="29"/>
  </w:num>
  <w:num w:numId="19" w16cid:durableId="1062750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766195">
    <w:abstractNumId w:val="15"/>
  </w:num>
  <w:num w:numId="21" w16cid:durableId="588659241">
    <w:abstractNumId w:val="12"/>
  </w:num>
  <w:num w:numId="22" w16cid:durableId="159397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128427">
    <w:abstractNumId w:val="17"/>
  </w:num>
  <w:num w:numId="24" w16cid:durableId="1900168992">
    <w:abstractNumId w:val="30"/>
  </w:num>
  <w:num w:numId="25" w16cid:durableId="1630360468">
    <w:abstractNumId w:val="28"/>
  </w:num>
  <w:num w:numId="26" w16cid:durableId="662049664">
    <w:abstractNumId w:val="23"/>
  </w:num>
  <w:num w:numId="27" w16cid:durableId="773718884">
    <w:abstractNumId w:val="11"/>
  </w:num>
  <w:num w:numId="28" w16cid:durableId="652950390">
    <w:abstractNumId w:val="31"/>
  </w:num>
  <w:num w:numId="29" w16cid:durableId="1762019941">
    <w:abstractNumId w:val="9"/>
  </w:num>
  <w:num w:numId="30" w16cid:durableId="1968967564">
    <w:abstractNumId w:val="7"/>
  </w:num>
  <w:num w:numId="31" w16cid:durableId="785580420">
    <w:abstractNumId w:val="6"/>
  </w:num>
  <w:num w:numId="32" w16cid:durableId="1882859064">
    <w:abstractNumId w:val="5"/>
  </w:num>
  <w:num w:numId="33" w16cid:durableId="442071198">
    <w:abstractNumId w:val="4"/>
  </w:num>
  <w:num w:numId="34" w16cid:durableId="892472763">
    <w:abstractNumId w:val="8"/>
  </w:num>
  <w:num w:numId="35" w16cid:durableId="952588394">
    <w:abstractNumId w:val="3"/>
  </w:num>
  <w:num w:numId="36" w16cid:durableId="526338031">
    <w:abstractNumId w:val="2"/>
  </w:num>
  <w:num w:numId="37" w16cid:durableId="495414328">
    <w:abstractNumId w:val="1"/>
  </w:num>
  <w:num w:numId="38" w16cid:durableId="399518120">
    <w:abstractNumId w:val="0"/>
  </w:num>
  <w:num w:numId="39" w16cid:durableId="535822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506982">
    <w:abstractNumId w:val="20"/>
  </w:num>
  <w:num w:numId="41" w16cid:durableId="1050300014">
    <w:abstractNumId w:val="32"/>
  </w:num>
  <w:num w:numId="42" w16cid:durableId="1261795458">
    <w:abstractNumId w:val="33"/>
  </w:num>
  <w:num w:numId="43" w16cid:durableId="1174609320">
    <w:abstractNumId w:val="13"/>
  </w:num>
  <w:num w:numId="44" w16cid:durableId="590816246">
    <w:abstractNumId w:val="24"/>
  </w:num>
  <w:num w:numId="45" w16cid:durableId="977996113">
    <w:abstractNumId w:val="18"/>
  </w:num>
  <w:num w:numId="46" w16cid:durableId="19660416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F"/>
    <w:rsid w:val="00000719"/>
    <w:rsid w:val="00002D68"/>
    <w:rsid w:val="00002DF6"/>
    <w:rsid w:val="000033F7"/>
    <w:rsid w:val="00003403"/>
    <w:rsid w:val="000035F5"/>
    <w:rsid w:val="00005347"/>
    <w:rsid w:val="00006F6B"/>
    <w:rsid w:val="000072B6"/>
    <w:rsid w:val="00007BB6"/>
    <w:rsid w:val="0001021B"/>
    <w:rsid w:val="000111A8"/>
    <w:rsid w:val="00011D89"/>
    <w:rsid w:val="000154FD"/>
    <w:rsid w:val="00022271"/>
    <w:rsid w:val="000235E8"/>
    <w:rsid w:val="00023852"/>
    <w:rsid w:val="00024485"/>
    <w:rsid w:val="00024D89"/>
    <w:rsid w:val="000250B6"/>
    <w:rsid w:val="00026540"/>
    <w:rsid w:val="00030CDD"/>
    <w:rsid w:val="00033D81"/>
    <w:rsid w:val="00033DC9"/>
    <w:rsid w:val="000342CD"/>
    <w:rsid w:val="00036A05"/>
    <w:rsid w:val="00037366"/>
    <w:rsid w:val="00037B58"/>
    <w:rsid w:val="00041BF0"/>
    <w:rsid w:val="00042C8A"/>
    <w:rsid w:val="0004536B"/>
    <w:rsid w:val="00046B68"/>
    <w:rsid w:val="000503CA"/>
    <w:rsid w:val="000527DD"/>
    <w:rsid w:val="0005565C"/>
    <w:rsid w:val="00056EC4"/>
    <w:rsid w:val="000578B2"/>
    <w:rsid w:val="00060959"/>
    <w:rsid w:val="00060C8F"/>
    <w:rsid w:val="0006298A"/>
    <w:rsid w:val="000663CD"/>
    <w:rsid w:val="00070900"/>
    <w:rsid w:val="00071FBB"/>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2696"/>
    <w:rsid w:val="000B3EDB"/>
    <w:rsid w:val="000B543D"/>
    <w:rsid w:val="000B55F9"/>
    <w:rsid w:val="000B5BF7"/>
    <w:rsid w:val="000B6390"/>
    <w:rsid w:val="000B6BC8"/>
    <w:rsid w:val="000C0303"/>
    <w:rsid w:val="000C32C4"/>
    <w:rsid w:val="000C41F7"/>
    <w:rsid w:val="000C42EA"/>
    <w:rsid w:val="000C443F"/>
    <w:rsid w:val="000C4546"/>
    <w:rsid w:val="000D1242"/>
    <w:rsid w:val="000D2ABA"/>
    <w:rsid w:val="000D4D1B"/>
    <w:rsid w:val="000E0970"/>
    <w:rsid w:val="000E3CC7"/>
    <w:rsid w:val="000E6BD4"/>
    <w:rsid w:val="000E6D6D"/>
    <w:rsid w:val="000E7C7C"/>
    <w:rsid w:val="000F1F1E"/>
    <w:rsid w:val="000F2259"/>
    <w:rsid w:val="000F2DDA"/>
    <w:rsid w:val="000F2EA0"/>
    <w:rsid w:val="000F5213"/>
    <w:rsid w:val="000F70EB"/>
    <w:rsid w:val="000F7FDC"/>
    <w:rsid w:val="00101001"/>
    <w:rsid w:val="00102BAB"/>
    <w:rsid w:val="001030E1"/>
    <w:rsid w:val="00103276"/>
    <w:rsid w:val="0010392D"/>
    <w:rsid w:val="0010447F"/>
    <w:rsid w:val="00104FE3"/>
    <w:rsid w:val="001060F2"/>
    <w:rsid w:val="0010714F"/>
    <w:rsid w:val="00111BE3"/>
    <w:rsid w:val="001120C5"/>
    <w:rsid w:val="00116F16"/>
    <w:rsid w:val="00120BD3"/>
    <w:rsid w:val="00122FEA"/>
    <w:rsid w:val="001232BD"/>
    <w:rsid w:val="001236DC"/>
    <w:rsid w:val="00124ED5"/>
    <w:rsid w:val="001276FA"/>
    <w:rsid w:val="00142B63"/>
    <w:rsid w:val="0014392D"/>
    <w:rsid w:val="001447B3"/>
    <w:rsid w:val="00152073"/>
    <w:rsid w:val="00152329"/>
    <w:rsid w:val="00156598"/>
    <w:rsid w:val="00157DFD"/>
    <w:rsid w:val="00161939"/>
    <w:rsid w:val="00161AA0"/>
    <w:rsid w:val="00161D2E"/>
    <w:rsid w:val="00161F3E"/>
    <w:rsid w:val="00162093"/>
    <w:rsid w:val="001627C6"/>
    <w:rsid w:val="00162CA9"/>
    <w:rsid w:val="00165159"/>
    <w:rsid w:val="00165459"/>
    <w:rsid w:val="00165A57"/>
    <w:rsid w:val="001712C2"/>
    <w:rsid w:val="00172BAF"/>
    <w:rsid w:val="0017602D"/>
    <w:rsid w:val="0017674D"/>
    <w:rsid w:val="001771DD"/>
    <w:rsid w:val="00177995"/>
    <w:rsid w:val="00177A8C"/>
    <w:rsid w:val="00180005"/>
    <w:rsid w:val="0018244E"/>
    <w:rsid w:val="00186B33"/>
    <w:rsid w:val="00192F9D"/>
    <w:rsid w:val="00196EB8"/>
    <w:rsid w:val="00196EFB"/>
    <w:rsid w:val="00197866"/>
    <w:rsid w:val="001979FF"/>
    <w:rsid w:val="00197B17"/>
    <w:rsid w:val="001A1950"/>
    <w:rsid w:val="001A1C54"/>
    <w:rsid w:val="001A3ACE"/>
    <w:rsid w:val="001A6272"/>
    <w:rsid w:val="001B058F"/>
    <w:rsid w:val="001B4AE6"/>
    <w:rsid w:val="001B6466"/>
    <w:rsid w:val="001B6B96"/>
    <w:rsid w:val="001B738B"/>
    <w:rsid w:val="001C09DB"/>
    <w:rsid w:val="001C277E"/>
    <w:rsid w:val="001C2A72"/>
    <w:rsid w:val="001C31B7"/>
    <w:rsid w:val="001C67A7"/>
    <w:rsid w:val="001D0B75"/>
    <w:rsid w:val="001D0FDA"/>
    <w:rsid w:val="001D39A5"/>
    <w:rsid w:val="001D3C09"/>
    <w:rsid w:val="001D44E8"/>
    <w:rsid w:val="001D60EC"/>
    <w:rsid w:val="001D6F59"/>
    <w:rsid w:val="001E44DF"/>
    <w:rsid w:val="001E68A5"/>
    <w:rsid w:val="001E6BB0"/>
    <w:rsid w:val="001E7282"/>
    <w:rsid w:val="001F30CD"/>
    <w:rsid w:val="001F3826"/>
    <w:rsid w:val="001F6E46"/>
    <w:rsid w:val="001F7C91"/>
    <w:rsid w:val="002033B7"/>
    <w:rsid w:val="00206463"/>
    <w:rsid w:val="00206F2F"/>
    <w:rsid w:val="00207717"/>
    <w:rsid w:val="0021053D"/>
    <w:rsid w:val="00210A92"/>
    <w:rsid w:val="00211BA6"/>
    <w:rsid w:val="00212B95"/>
    <w:rsid w:val="00215CC8"/>
    <w:rsid w:val="002162A5"/>
    <w:rsid w:val="00216C03"/>
    <w:rsid w:val="00220A1A"/>
    <w:rsid w:val="00220C04"/>
    <w:rsid w:val="0022278D"/>
    <w:rsid w:val="0022701F"/>
    <w:rsid w:val="00227C68"/>
    <w:rsid w:val="00230A95"/>
    <w:rsid w:val="002333F5"/>
    <w:rsid w:val="00233724"/>
    <w:rsid w:val="00233B5D"/>
    <w:rsid w:val="002365B4"/>
    <w:rsid w:val="002419B7"/>
    <w:rsid w:val="002432E1"/>
    <w:rsid w:val="00246207"/>
    <w:rsid w:val="00246C5E"/>
    <w:rsid w:val="00246D11"/>
    <w:rsid w:val="00250960"/>
    <w:rsid w:val="00251343"/>
    <w:rsid w:val="002536A4"/>
    <w:rsid w:val="00254F58"/>
    <w:rsid w:val="00260026"/>
    <w:rsid w:val="002620BC"/>
    <w:rsid w:val="00262802"/>
    <w:rsid w:val="00263A90"/>
    <w:rsid w:val="0026408B"/>
    <w:rsid w:val="00267C3E"/>
    <w:rsid w:val="002709BB"/>
    <w:rsid w:val="0027131C"/>
    <w:rsid w:val="00272A4C"/>
    <w:rsid w:val="00273BAC"/>
    <w:rsid w:val="002763B3"/>
    <w:rsid w:val="002802E3"/>
    <w:rsid w:val="0028213D"/>
    <w:rsid w:val="00284D20"/>
    <w:rsid w:val="002862F1"/>
    <w:rsid w:val="00291373"/>
    <w:rsid w:val="0029597D"/>
    <w:rsid w:val="002962C3"/>
    <w:rsid w:val="0029752B"/>
    <w:rsid w:val="002A0A9C"/>
    <w:rsid w:val="002A483C"/>
    <w:rsid w:val="002A69E0"/>
    <w:rsid w:val="002A796B"/>
    <w:rsid w:val="002B0C7C"/>
    <w:rsid w:val="002B1729"/>
    <w:rsid w:val="002B36C7"/>
    <w:rsid w:val="002B3F9F"/>
    <w:rsid w:val="002B4DD4"/>
    <w:rsid w:val="002B5277"/>
    <w:rsid w:val="002B5375"/>
    <w:rsid w:val="002B77C1"/>
    <w:rsid w:val="002C0ED7"/>
    <w:rsid w:val="002C11FC"/>
    <w:rsid w:val="002C2728"/>
    <w:rsid w:val="002C5B7C"/>
    <w:rsid w:val="002D1E0D"/>
    <w:rsid w:val="002D3E11"/>
    <w:rsid w:val="002D5006"/>
    <w:rsid w:val="002D7C61"/>
    <w:rsid w:val="002E01D0"/>
    <w:rsid w:val="002E161D"/>
    <w:rsid w:val="002E28A2"/>
    <w:rsid w:val="002E3100"/>
    <w:rsid w:val="002E6C95"/>
    <w:rsid w:val="002E7C36"/>
    <w:rsid w:val="002F00E3"/>
    <w:rsid w:val="002F3D32"/>
    <w:rsid w:val="002F5F31"/>
    <w:rsid w:val="002F5F46"/>
    <w:rsid w:val="00302216"/>
    <w:rsid w:val="00303E53"/>
    <w:rsid w:val="00305CC1"/>
    <w:rsid w:val="00306E5F"/>
    <w:rsid w:val="00307E14"/>
    <w:rsid w:val="00314054"/>
    <w:rsid w:val="00316F27"/>
    <w:rsid w:val="00317C37"/>
    <w:rsid w:val="003209F5"/>
    <w:rsid w:val="003214F1"/>
    <w:rsid w:val="00322E4B"/>
    <w:rsid w:val="00325B67"/>
    <w:rsid w:val="00327870"/>
    <w:rsid w:val="0033259D"/>
    <w:rsid w:val="003333D2"/>
    <w:rsid w:val="00334686"/>
    <w:rsid w:val="00337339"/>
    <w:rsid w:val="00340345"/>
    <w:rsid w:val="003406C6"/>
    <w:rsid w:val="003418CC"/>
    <w:rsid w:val="00342F43"/>
    <w:rsid w:val="003434EE"/>
    <w:rsid w:val="003459BD"/>
    <w:rsid w:val="003469E8"/>
    <w:rsid w:val="00350D38"/>
    <w:rsid w:val="00351B36"/>
    <w:rsid w:val="0035219C"/>
    <w:rsid w:val="00357B4E"/>
    <w:rsid w:val="003716FD"/>
    <w:rsid w:val="0037204B"/>
    <w:rsid w:val="003744CF"/>
    <w:rsid w:val="00374717"/>
    <w:rsid w:val="00375200"/>
    <w:rsid w:val="0037676C"/>
    <w:rsid w:val="00380E94"/>
    <w:rsid w:val="00381043"/>
    <w:rsid w:val="00381827"/>
    <w:rsid w:val="003829E5"/>
    <w:rsid w:val="0038599A"/>
    <w:rsid w:val="00386109"/>
    <w:rsid w:val="00386944"/>
    <w:rsid w:val="00390A84"/>
    <w:rsid w:val="003956CC"/>
    <w:rsid w:val="00395C9A"/>
    <w:rsid w:val="003A0853"/>
    <w:rsid w:val="003A6B67"/>
    <w:rsid w:val="003B0C6D"/>
    <w:rsid w:val="003B13B6"/>
    <w:rsid w:val="003B14C3"/>
    <w:rsid w:val="003B15E6"/>
    <w:rsid w:val="003B218D"/>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7C1"/>
    <w:rsid w:val="003E0450"/>
    <w:rsid w:val="003E16D8"/>
    <w:rsid w:val="003E375C"/>
    <w:rsid w:val="003E4086"/>
    <w:rsid w:val="003E639E"/>
    <w:rsid w:val="003E71E5"/>
    <w:rsid w:val="003F0445"/>
    <w:rsid w:val="003F0CF0"/>
    <w:rsid w:val="003F14B1"/>
    <w:rsid w:val="003F2B20"/>
    <w:rsid w:val="003F3289"/>
    <w:rsid w:val="003F3C62"/>
    <w:rsid w:val="003F5CB9"/>
    <w:rsid w:val="004013C7"/>
    <w:rsid w:val="00401FCF"/>
    <w:rsid w:val="00404FF6"/>
    <w:rsid w:val="00406285"/>
    <w:rsid w:val="004115A2"/>
    <w:rsid w:val="004148F9"/>
    <w:rsid w:val="00414DCD"/>
    <w:rsid w:val="0042084E"/>
    <w:rsid w:val="00421EEF"/>
    <w:rsid w:val="00422254"/>
    <w:rsid w:val="00424D65"/>
    <w:rsid w:val="004273D7"/>
    <w:rsid w:val="00430393"/>
    <w:rsid w:val="00431806"/>
    <w:rsid w:val="00431A70"/>
    <w:rsid w:val="00431F42"/>
    <w:rsid w:val="00435AB1"/>
    <w:rsid w:val="00435EDF"/>
    <w:rsid w:val="00442C6C"/>
    <w:rsid w:val="00443CBE"/>
    <w:rsid w:val="00443E8A"/>
    <w:rsid w:val="004441BC"/>
    <w:rsid w:val="004468B4"/>
    <w:rsid w:val="00446D86"/>
    <w:rsid w:val="0045230A"/>
    <w:rsid w:val="00454A7D"/>
    <w:rsid w:val="00454AD0"/>
    <w:rsid w:val="00457337"/>
    <w:rsid w:val="00462E3D"/>
    <w:rsid w:val="004656C2"/>
    <w:rsid w:val="00465E9A"/>
    <w:rsid w:val="004668E0"/>
    <w:rsid w:val="00466E79"/>
    <w:rsid w:val="00470967"/>
    <w:rsid w:val="00470D7D"/>
    <w:rsid w:val="0047372D"/>
    <w:rsid w:val="00473BA3"/>
    <w:rsid w:val="004743DD"/>
    <w:rsid w:val="00474CEA"/>
    <w:rsid w:val="00476EF3"/>
    <w:rsid w:val="00483968"/>
    <w:rsid w:val="004841BE"/>
    <w:rsid w:val="00484F86"/>
    <w:rsid w:val="00486194"/>
    <w:rsid w:val="00490746"/>
    <w:rsid w:val="00490852"/>
    <w:rsid w:val="00491C9C"/>
    <w:rsid w:val="00492F30"/>
    <w:rsid w:val="004933AF"/>
    <w:rsid w:val="004946F4"/>
    <w:rsid w:val="0049478E"/>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2E0A"/>
    <w:rsid w:val="004D36F2"/>
    <w:rsid w:val="004D76F2"/>
    <w:rsid w:val="004E1106"/>
    <w:rsid w:val="004E138F"/>
    <w:rsid w:val="004E4649"/>
    <w:rsid w:val="004E48B8"/>
    <w:rsid w:val="004E5C2B"/>
    <w:rsid w:val="004F00DD"/>
    <w:rsid w:val="004F2133"/>
    <w:rsid w:val="004F5398"/>
    <w:rsid w:val="004F55F1"/>
    <w:rsid w:val="004F6936"/>
    <w:rsid w:val="00503DC6"/>
    <w:rsid w:val="00505C99"/>
    <w:rsid w:val="00506F5D"/>
    <w:rsid w:val="00510C37"/>
    <w:rsid w:val="005126D0"/>
    <w:rsid w:val="00514667"/>
    <w:rsid w:val="0051568D"/>
    <w:rsid w:val="00520C57"/>
    <w:rsid w:val="005211A9"/>
    <w:rsid w:val="0052256B"/>
    <w:rsid w:val="00523888"/>
    <w:rsid w:val="00526AC7"/>
    <w:rsid w:val="00526C15"/>
    <w:rsid w:val="0053248E"/>
    <w:rsid w:val="00536499"/>
    <w:rsid w:val="00542A03"/>
    <w:rsid w:val="00543903"/>
    <w:rsid w:val="00543BCC"/>
    <w:rsid w:val="00543F11"/>
    <w:rsid w:val="00544135"/>
    <w:rsid w:val="0054497F"/>
    <w:rsid w:val="00546305"/>
    <w:rsid w:val="00547A95"/>
    <w:rsid w:val="0055119B"/>
    <w:rsid w:val="00551B05"/>
    <w:rsid w:val="00556CF2"/>
    <w:rsid w:val="0055749D"/>
    <w:rsid w:val="00561202"/>
    <w:rsid w:val="00561C8A"/>
    <w:rsid w:val="00562507"/>
    <w:rsid w:val="00562811"/>
    <w:rsid w:val="0056485B"/>
    <w:rsid w:val="0056639E"/>
    <w:rsid w:val="00572031"/>
    <w:rsid w:val="00572282"/>
    <w:rsid w:val="00573CE3"/>
    <w:rsid w:val="00573D91"/>
    <w:rsid w:val="00576A40"/>
    <w:rsid w:val="00576E84"/>
    <w:rsid w:val="00580394"/>
    <w:rsid w:val="005809CD"/>
    <w:rsid w:val="0058209C"/>
    <w:rsid w:val="005827AC"/>
    <w:rsid w:val="00582B8C"/>
    <w:rsid w:val="0058757E"/>
    <w:rsid w:val="00596A4B"/>
    <w:rsid w:val="00597507"/>
    <w:rsid w:val="005A177D"/>
    <w:rsid w:val="005A479D"/>
    <w:rsid w:val="005A5E18"/>
    <w:rsid w:val="005B1C6D"/>
    <w:rsid w:val="005B21B6"/>
    <w:rsid w:val="005B3A08"/>
    <w:rsid w:val="005B4E83"/>
    <w:rsid w:val="005B64C0"/>
    <w:rsid w:val="005B7A63"/>
    <w:rsid w:val="005C0955"/>
    <w:rsid w:val="005C1C7F"/>
    <w:rsid w:val="005C21AC"/>
    <w:rsid w:val="005C49DA"/>
    <w:rsid w:val="005C50F3"/>
    <w:rsid w:val="005C54B5"/>
    <w:rsid w:val="005C5D80"/>
    <w:rsid w:val="005C5D91"/>
    <w:rsid w:val="005C6AF6"/>
    <w:rsid w:val="005D07B8"/>
    <w:rsid w:val="005D4055"/>
    <w:rsid w:val="005D6001"/>
    <w:rsid w:val="005D6597"/>
    <w:rsid w:val="005E14E7"/>
    <w:rsid w:val="005E26A3"/>
    <w:rsid w:val="005E2ECB"/>
    <w:rsid w:val="005E447E"/>
    <w:rsid w:val="005E4FD1"/>
    <w:rsid w:val="005E6990"/>
    <w:rsid w:val="005F006D"/>
    <w:rsid w:val="005F0775"/>
    <w:rsid w:val="005F0CF5"/>
    <w:rsid w:val="005F21EB"/>
    <w:rsid w:val="005F424B"/>
    <w:rsid w:val="005F64CF"/>
    <w:rsid w:val="006008C0"/>
    <w:rsid w:val="0060241C"/>
    <w:rsid w:val="006041AD"/>
    <w:rsid w:val="00605908"/>
    <w:rsid w:val="00606334"/>
    <w:rsid w:val="00607850"/>
    <w:rsid w:val="00607EF7"/>
    <w:rsid w:val="00610D7C"/>
    <w:rsid w:val="0061175A"/>
    <w:rsid w:val="00612ACF"/>
    <w:rsid w:val="00613414"/>
    <w:rsid w:val="00615D0E"/>
    <w:rsid w:val="00620154"/>
    <w:rsid w:val="00621485"/>
    <w:rsid w:val="0062408D"/>
    <w:rsid w:val="006240CC"/>
    <w:rsid w:val="00624940"/>
    <w:rsid w:val="006254F8"/>
    <w:rsid w:val="00625640"/>
    <w:rsid w:val="00627DA7"/>
    <w:rsid w:val="00630DA4"/>
    <w:rsid w:val="00631233"/>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0AC"/>
    <w:rsid w:val="00667770"/>
    <w:rsid w:val="00670597"/>
    <w:rsid w:val="006706D0"/>
    <w:rsid w:val="00673165"/>
    <w:rsid w:val="00677574"/>
    <w:rsid w:val="006804BD"/>
    <w:rsid w:val="006812ED"/>
    <w:rsid w:val="00683878"/>
    <w:rsid w:val="00684380"/>
    <w:rsid w:val="0068454C"/>
    <w:rsid w:val="00691B62"/>
    <w:rsid w:val="006933B5"/>
    <w:rsid w:val="00693D14"/>
    <w:rsid w:val="00694886"/>
    <w:rsid w:val="00696F27"/>
    <w:rsid w:val="006A0B9A"/>
    <w:rsid w:val="006A18C2"/>
    <w:rsid w:val="006A3383"/>
    <w:rsid w:val="006A41BE"/>
    <w:rsid w:val="006A7964"/>
    <w:rsid w:val="006B077C"/>
    <w:rsid w:val="006B19F7"/>
    <w:rsid w:val="006B6803"/>
    <w:rsid w:val="006C528E"/>
    <w:rsid w:val="006D0F16"/>
    <w:rsid w:val="006D2A3F"/>
    <w:rsid w:val="006D2FBC"/>
    <w:rsid w:val="006D6E34"/>
    <w:rsid w:val="006E03C1"/>
    <w:rsid w:val="006E121C"/>
    <w:rsid w:val="006E138B"/>
    <w:rsid w:val="006E1867"/>
    <w:rsid w:val="006E1CFA"/>
    <w:rsid w:val="006E32FA"/>
    <w:rsid w:val="006F0330"/>
    <w:rsid w:val="006F1FDC"/>
    <w:rsid w:val="006F373B"/>
    <w:rsid w:val="006F640E"/>
    <w:rsid w:val="006F6B8C"/>
    <w:rsid w:val="007013EF"/>
    <w:rsid w:val="007055BD"/>
    <w:rsid w:val="007134C5"/>
    <w:rsid w:val="00714930"/>
    <w:rsid w:val="007173CA"/>
    <w:rsid w:val="007216AA"/>
    <w:rsid w:val="00721AB5"/>
    <w:rsid w:val="00721CFB"/>
    <w:rsid w:val="00721DEF"/>
    <w:rsid w:val="00724A43"/>
    <w:rsid w:val="007273AC"/>
    <w:rsid w:val="00731AD4"/>
    <w:rsid w:val="007346E4"/>
    <w:rsid w:val="00734EF4"/>
    <w:rsid w:val="00735564"/>
    <w:rsid w:val="00737FAF"/>
    <w:rsid w:val="00740F22"/>
    <w:rsid w:val="00741CF0"/>
    <w:rsid w:val="00741F1A"/>
    <w:rsid w:val="007447DA"/>
    <w:rsid w:val="007450F8"/>
    <w:rsid w:val="0074696E"/>
    <w:rsid w:val="00750135"/>
    <w:rsid w:val="00750EC2"/>
    <w:rsid w:val="00750FEE"/>
    <w:rsid w:val="00751C84"/>
    <w:rsid w:val="007521CE"/>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419C"/>
    <w:rsid w:val="00785677"/>
    <w:rsid w:val="00786F16"/>
    <w:rsid w:val="00791BD7"/>
    <w:rsid w:val="007933F7"/>
    <w:rsid w:val="00796E20"/>
    <w:rsid w:val="00797C32"/>
    <w:rsid w:val="007A11E8"/>
    <w:rsid w:val="007A256A"/>
    <w:rsid w:val="007A59AA"/>
    <w:rsid w:val="007B0914"/>
    <w:rsid w:val="007B0ABE"/>
    <w:rsid w:val="007B1374"/>
    <w:rsid w:val="007B32E5"/>
    <w:rsid w:val="007B3DB9"/>
    <w:rsid w:val="007B589F"/>
    <w:rsid w:val="007B6186"/>
    <w:rsid w:val="007B73BC"/>
    <w:rsid w:val="007C1838"/>
    <w:rsid w:val="007C20B9"/>
    <w:rsid w:val="007C39C6"/>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4"/>
    <w:rsid w:val="0082366F"/>
    <w:rsid w:val="00826EA3"/>
    <w:rsid w:val="00827EFC"/>
    <w:rsid w:val="00831EF6"/>
    <w:rsid w:val="008338A2"/>
    <w:rsid w:val="00841AA9"/>
    <w:rsid w:val="008474FE"/>
    <w:rsid w:val="00852DD3"/>
    <w:rsid w:val="00853EE4"/>
    <w:rsid w:val="00855535"/>
    <w:rsid w:val="0085773C"/>
    <w:rsid w:val="00857C5A"/>
    <w:rsid w:val="008607B2"/>
    <w:rsid w:val="0086255E"/>
    <w:rsid w:val="008633F0"/>
    <w:rsid w:val="00867D9D"/>
    <w:rsid w:val="00871A9E"/>
    <w:rsid w:val="00872E0A"/>
    <w:rsid w:val="00873594"/>
    <w:rsid w:val="00875285"/>
    <w:rsid w:val="00875666"/>
    <w:rsid w:val="00884B62"/>
    <w:rsid w:val="0088529C"/>
    <w:rsid w:val="00887903"/>
    <w:rsid w:val="0089270A"/>
    <w:rsid w:val="00893AF6"/>
    <w:rsid w:val="00894BC4"/>
    <w:rsid w:val="00896890"/>
    <w:rsid w:val="008971E6"/>
    <w:rsid w:val="008977D1"/>
    <w:rsid w:val="008A28A8"/>
    <w:rsid w:val="008A54AC"/>
    <w:rsid w:val="008A5B32"/>
    <w:rsid w:val="008B0208"/>
    <w:rsid w:val="008B2029"/>
    <w:rsid w:val="008B2EE4"/>
    <w:rsid w:val="008B3821"/>
    <w:rsid w:val="008B4009"/>
    <w:rsid w:val="008B4D3D"/>
    <w:rsid w:val="008B57C7"/>
    <w:rsid w:val="008C2F92"/>
    <w:rsid w:val="008C3546"/>
    <w:rsid w:val="008C589D"/>
    <w:rsid w:val="008C5B03"/>
    <w:rsid w:val="008C6803"/>
    <w:rsid w:val="008C6D51"/>
    <w:rsid w:val="008D1993"/>
    <w:rsid w:val="008D2846"/>
    <w:rsid w:val="008D4236"/>
    <w:rsid w:val="008D462F"/>
    <w:rsid w:val="008D5DE6"/>
    <w:rsid w:val="008D6DCF"/>
    <w:rsid w:val="008D7655"/>
    <w:rsid w:val="008E4376"/>
    <w:rsid w:val="008E7557"/>
    <w:rsid w:val="008E7A0A"/>
    <w:rsid w:val="008E7B49"/>
    <w:rsid w:val="008F59F6"/>
    <w:rsid w:val="008F74DF"/>
    <w:rsid w:val="00900719"/>
    <w:rsid w:val="009017AC"/>
    <w:rsid w:val="00902A9A"/>
    <w:rsid w:val="00904A1C"/>
    <w:rsid w:val="00905030"/>
    <w:rsid w:val="00905B61"/>
    <w:rsid w:val="00906490"/>
    <w:rsid w:val="009111B2"/>
    <w:rsid w:val="0091418D"/>
    <w:rsid w:val="009151F5"/>
    <w:rsid w:val="00924AE1"/>
    <w:rsid w:val="00924CD3"/>
    <w:rsid w:val="009269B1"/>
    <w:rsid w:val="0092724D"/>
    <w:rsid w:val="009272B3"/>
    <w:rsid w:val="009315BE"/>
    <w:rsid w:val="009326DD"/>
    <w:rsid w:val="0093338F"/>
    <w:rsid w:val="009379AA"/>
    <w:rsid w:val="00937BD9"/>
    <w:rsid w:val="00944C74"/>
    <w:rsid w:val="00950E2C"/>
    <w:rsid w:val="0095124D"/>
    <w:rsid w:val="00951D50"/>
    <w:rsid w:val="009525EB"/>
    <w:rsid w:val="0095470B"/>
    <w:rsid w:val="00954874"/>
    <w:rsid w:val="0095615A"/>
    <w:rsid w:val="00960098"/>
    <w:rsid w:val="00961400"/>
    <w:rsid w:val="00963646"/>
    <w:rsid w:val="00964E8F"/>
    <w:rsid w:val="0096575A"/>
    <w:rsid w:val="0096632D"/>
    <w:rsid w:val="00967124"/>
    <w:rsid w:val="009704C4"/>
    <w:rsid w:val="0097166C"/>
    <w:rsid w:val="009718C7"/>
    <w:rsid w:val="009738B7"/>
    <w:rsid w:val="0097559F"/>
    <w:rsid w:val="009761EA"/>
    <w:rsid w:val="0097761E"/>
    <w:rsid w:val="00982454"/>
    <w:rsid w:val="00982CF0"/>
    <w:rsid w:val="00984180"/>
    <w:rsid w:val="00984E90"/>
    <w:rsid w:val="009853E1"/>
    <w:rsid w:val="00986E6B"/>
    <w:rsid w:val="00990032"/>
    <w:rsid w:val="00990B19"/>
    <w:rsid w:val="0099153B"/>
    <w:rsid w:val="00991769"/>
    <w:rsid w:val="0099232C"/>
    <w:rsid w:val="00994386"/>
    <w:rsid w:val="00995EB8"/>
    <w:rsid w:val="009A0D05"/>
    <w:rsid w:val="009A13D8"/>
    <w:rsid w:val="009A279E"/>
    <w:rsid w:val="009A3015"/>
    <w:rsid w:val="009A3490"/>
    <w:rsid w:val="009A6EF6"/>
    <w:rsid w:val="009A7A8C"/>
    <w:rsid w:val="009B0A6F"/>
    <w:rsid w:val="009B0A94"/>
    <w:rsid w:val="009B0C62"/>
    <w:rsid w:val="009B2AE8"/>
    <w:rsid w:val="009B5622"/>
    <w:rsid w:val="009B59E9"/>
    <w:rsid w:val="009B60BF"/>
    <w:rsid w:val="009B70AA"/>
    <w:rsid w:val="009C245E"/>
    <w:rsid w:val="009C4C46"/>
    <w:rsid w:val="009C5E77"/>
    <w:rsid w:val="009C7A7E"/>
    <w:rsid w:val="009D02E8"/>
    <w:rsid w:val="009D51D0"/>
    <w:rsid w:val="009D70A4"/>
    <w:rsid w:val="009D789E"/>
    <w:rsid w:val="009D7B14"/>
    <w:rsid w:val="009E08D1"/>
    <w:rsid w:val="009E09EC"/>
    <w:rsid w:val="009E0D96"/>
    <w:rsid w:val="009E1B95"/>
    <w:rsid w:val="009E496F"/>
    <w:rsid w:val="009E4B0D"/>
    <w:rsid w:val="009E5250"/>
    <w:rsid w:val="009E7A69"/>
    <w:rsid w:val="009E7F92"/>
    <w:rsid w:val="009F02A3"/>
    <w:rsid w:val="009F1E2E"/>
    <w:rsid w:val="009F2182"/>
    <w:rsid w:val="009F2F27"/>
    <w:rsid w:val="009F34AA"/>
    <w:rsid w:val="009F50A9"/>
    <w:rsid w:val="009F6934"/>
    <w:rsid w:val="009F6BCB"/>
    <w:rsid w:val="009F7B78"/>
    <w:rsid w:val="00A0057A"/>
    <w:rsid w:val="00A0083B"/>
    <w:rsid w:val="00A00D1A"/>
    <w:rsid w:val="00A02FA1"/>
    <w:rsid w:val="00A03D76"/>
    <w:rsid w:val="00A04CCE"/>
    <w:rsid w:val="00A0555C"/>
    <w:rsid w:val="00A07421"/>
    <w:rsid w:val="00A0776B"/>
    <w:rsid w:val="00A100FF"/>
    <w:rsid w:val="00A10FB9"/>
    <w:rsid w:val="00A11421"/>
    <w:rsid w:val="00A1389F"/>
    <w:rsid w:val="00A13B7A"/>
    <w:rsid w:val="00A146DA"/>
    <w:rsid w:val="00A157B1"/>
    <w:rsid w:val="00A22229"/>
    <w:rsid w:val="00A22271"/>
    <w:rsid w:val="00A24442"/>
    <w:rsid w:val="00A24ADA"/>
    <w:rsid w:val="00A25115"/>
    <w:rsid w:val="00A32577"/>
    <w:rsid w:val="00A330BB"/>
    <w:rsid w:val="00A35B31"/>
    <w:rsid w:val="00A446F5"/>
    <w:rsid w:val="00A44882"/>
    <w:rsid w:val="00A45125"/>
    <w:rsid w:val="00A468D1"/>
    <w:rsid w:val="00A516D3"/>
    <w:rsid w:val="00A54715"/>
    <w:rsid w:val="00A6061C"/>
    <w:rsid w:val="00A62932"/>
    <w:rsid w:val="00A62D44"/>
    <w:rsid w:val="00A67263"/>
    <w:rsid w:val="00A7161C"/>
    <w:rsid w:val="00A71CE4"/>
    <w:rsid w:val="00A77AA3"/>
    <w:rsid w:val="00A77CBE"/>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7DBC"/>
    <w:rsid w:val="00AD0CBA"/>
    <w:rsid w:val="00AD26E2"/>
    <w:rsid w:val="00AD784C"/>
    <w:rsid w:val="00AE126A"/>
    <w:rsid w:val="00AE1BAE"/>
    <w:rsid w:val="00AE2FBD"/>
    <w:rsid w:val="00AE3005"/>
    <w:rsid w:val="00AE39B2"/>
    <w:rsid w:val="00AE3BD5"/>
    <w:rsid w:val="00AE59A0"/>
    <w:rsid w:val="00AF0C57"/>
    <w:rsid w:val="00AF1E5C"/>
    <w:rsid w:val="00AF26F3"/>
    <w:rsid w:val="00AF27CB"/>
    <w:rsid w:val="00AF5F04"/>
    <w:rsid w:val="00AF71B7"/>
    <w:rsid w:val="00B00672"/>
    <w:rsid w:val="00B01B4D"/>
    <w:rsid w:val="00B02C1B"/>
    <w:rsid w:val="00B04489"/>
    <w:rsid w:val="00B046BE"/>
    <w:rsid w:val="00B04882"/>
    <w:rsid w:val="00B06571"/>
    <w:rsid w:val="00B068BA"/>
    <w:rsid w:val="00B07217"/>
    <w:rsid w:val="00B13851"/>
    <w:rsid w:val="00B13B1C"/>
    <w:rsid w:val="00B14B5F"/>
    <w:rsid w:val="00B14FD0"/>
    <w:rsid w:val="00B21F90"/>
    <w:rsid w:val="00B22291"/>
    <w:rsid w:val="00B23F9A"/>
    <w:rsid w:val="00B2417B"/>
    <w:rsid w:val="00B24E6F"/>
    <w:rsid w:val="00B26CB5"/>
    <w:rsid w:val="00B2752E"/>
    <w:rsid w:val="00B307CC"/>
    <w:rsid w:val="00B326B7"/>
    <w:rsid w:val="00B3588E"/>
    <w:rsid w:val="00B37B01"/>
    <w:rsid w:val="00B4198F"/>
    <w:rsid w:val="00B41F3D"/>
    <w:rsid w:val="00B431E8"/>
    <w:rsid w:val="00B45141"/>
    <w:rsid w:val="00B45C9E"/>
    <w:rsid w:val="00B47EC8"/>
    <w:rsid w:val="00B519CD"/>
    <w:rsid w:val="00B5273A"/>
    <w:rsid w:val="00B57329"/>
    <w:rsid w:val="00B60E61"/>
    <w:rsid w:val="00B6190F"/>
    <w:rsid w:val="00B62B50"/>
    <w:rsid w:val="00B635B7"/>
    <w:rsid w:val="00B63AE8"/>
    <w:rsid w:val="00B65950"/>
    <w:rsid w:val="00B66D83"/>
    <w:rsid w:val="00B672C0"/>
    <w:rsid w:val="00B672D8"/>
    <w:rsid w:val="00B676FD"/>
    <w:rsid w:val="00B678B6"/>
    <w:rsid w:val="00B700D8"/>
    <w:rsid w:val="00B75646"/>
    <w:rsid w:val="00B7629E"/>
    <w:rsid w:val="00B81F5A"/>
    <w:rsid w:val="00B822DF"/>
    <w:rsid w:val="00B826E3"/>
    <w:rsid w:val="00B84327"/>
    <w:rsid w:val="00B8498E"/>
    <w:rsid w:val="00B90729"/>
    <w:rsid w:val="00B907DA"/>
    <w:rsid w:val="00B90B09"/>
    <w:rsid w:val="00B94525"/>
    <w:rsid w:val="00B94C5E"/>
    <w:rsid w:val="00B950BC"/>
    <w:rsid w:val="00B96E54"/>
    <w:rsid w:val="00B9714C"/>
    <w:rsid w:val="00BA26F6"/>
    <w:rsid w:val="00BA29AD"/>
    <w:rsid w:val="00BA33CF"/>
    <w:rsid w:val="00BA3F8D"/>
    <w:rsid w:val="00BA5752"/>
    <w:rsid w:val="00BB2921"/>
    <w:rsid w:val="00BB74AC"/>
    <w:rsid w:val="00BB7A10"/>
    <w:rsid w:val="00BC60BE"/>
    <w:rsid w:val="00BC7468"/>
    <w:rsid w:val="00BC7D4F"/>
    <w:rsid w:val="00BC7ED7"/>
    <w:rsid w:val="00BD2850"/>
    <w:rsid w:val="00BD6B9D"/>
    <w:rsid w:val="00BE0A71"/>
    <w:rsid w:val="00BE28D2"/>
    <w:rsid w:val="00BE4A64"/>
    <w:rsid w:val="00BE5E43"/>
    <w:rsid w:val="00BF557D"/>
    <w:rsid w:val="00BF658D"/>
    <w:rsid w:val="00BF7F58"/>
    <w:rsid w:val="00C000C9"/>
    <w:rsid w:val="00C01381"/>
    <w:rsid w:val="00C01AB1"/>
    <w:rsid w:val="00C026A0"/>
    <w:rsid w:val="00C04C11"/>
    <w:rsid w:val="00C06137"/>
    <w:rsid w:val="00C06929"/>
    <w:rsid w:val="00C079B8"/>
    <w:rsid w:val="00C10037"/>
    <w:rsid w:val="00C115E1"/>
    <w:rsid w:val="00C11C1E"/>
    <w:rsid w:val="00C123EA"/>
    <w:rsid w:val="00C12A49"/>
    <w:rsid w:val="00C13163"/>
    <w:rsid w:val="00C133EE"/>
    <w:rsid w:val="00C1481E"/>
    <w:rsid w:val="00C149D0"/>
    <w:rsid w:val="00C15888"/>
    <w:rsid w:val="00C21C84"/>
    <w:rsid w:val="00C22A00"/>
    <w:rsid w:val="00C231B7"/>
    <w:rsid w:val="00C26588"/>
    <w:rsid w:val="00C27DE9"/>
    <w:rsid w:val="00C32989"/>
    <w:rsid w:val="00C32E4F"/>
    <w:rsid w:val="00C33388"/>
    <w:rsid w:val="00C35484"/>
    <w:rsid w:val="00C3735D"/>
    <w:rsid w:val="00C4173A"/>
    <w:rsid w:val="00C47BB5"/>
    <w:rsid w:val="00C50CD9"/>
    <w:rsid w:val="00C50DED"/>
    <w:rsid w:val="00C52217"/>
    <w:rsid w:val="00C602FF"/>
    <w:rsid w:val="00C60411"/>
    <w:rsid w:val="00C61174"/>
    <w:rsid w:val="00C6148F"/>
    <w:rsid w:val="00C621B1"/>
    <w:rsid w:val="00C62F7A"/>
    <w:rsid w:val="00C63B9C"/>
    <w:rsid w:val="00C6682F"/>
    <w:rsid w:val="00C670B0"/>
    <w:rsid w:val="00C67BF4"/>
    <w:rsid w:val="00C67F49"/>
    <w:rsid w:val="00C707C6"/>
    <w:rsid w:val="00C7275E"/>
    <w:rsid w:val="00C731AF"/>
    <w:rsid w:val="00C74C5D"/>
    <w:rsid w:val="00C85907"/>
    <w:rsid w:val="00C85ED3"/>
    <w:rsid w:val="00C863C4"/>
    <w:rsid w:val="00C90DAB"/>
    <w:rsid w:val="00C920EA"/>
    <w:rsid w:val="00C93C3E"/>
    <w:rsid w:val="00C96941"/>
    <w:rsid w:val="00CA12E3"/>
    <w:rsid w:val="00CA1476"/>
    <w:rsid w:val="00CA6611"/>
    <w:rsid w:val="00CA6AE6"/>
    <w:rsid w:val="00CA734B"/>
    <w:rsid w:val="00CA782F"/>
    <w:rsid w:val="00CB1222"/>
    <w:rsid w:val="00CB187B"/>
    <w:rsid w:val="00CB1FD3"/>
    <w:rsid w:val="00CB2835"/>
    <w:rsid w:val="00CB28A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5A5"/>
    <w:rsid w:val="00D17B72"/>
    <w:rsid w:val="00D20859"/>
    <w:rsid w:val="00D21F0B"/>
    <w:rsid w:val="00D23C42"/>
    <w:rsid w:val="00D24A5B"/>
    <w:rsid w:val="00D3185C"/>
    <w:rsid w:val="00D3205F"/>
    <w:rsid w:val="00D3318E"/>
    <w:rsid w:val="00D33E72"/>
    <w:rsid w:val="00D35BD6"/>
    <w:rsid w:val="00D361B5"/>
    <w:rsid w:val="00D411A2"/>
    <w:rsid w:val="00D4606D"/>
    <w:rsid w:val="00D468E2"/>
    <w:rsid w:val="00D50176"/>
    <w:rsid w:val="00D50B9C"/>
    <w:rsid w:val="00D513AF"/>
    <w:rsid w:val="00D52D73"/>
    <w:rsid w:val="00D52E58"/>
    <w:rsid w:val="00D56B20"/>
    <w:rsid w:val="00D578B3"/>
    <w:rsid w:val="00D618F4"/>
    <w:rsid w:val="00D63636"/>
    <w:rsid w:val="00D70E78"/>
    <w:rsid w:val="00D714CC"/>
    <w:rsid w:val="00D744E3"/>
    <w:rsid w:val="00D74F52"/>
    <w:rsid w:val="00D75EA7"/>
    <w:rsid w:val="00D76ECC"/>
    <w:rsid w:val="00D81ADF"/>
    <w:rsid w:val="00D81F21"/>
    <w:rsid w:val="00D864F2"/>
    <w:rsid w:val="00D943F8"/>
    <w:rsid w:val="00D95470"/>
    <w:rsid w:val="00D96B55"/>
    <w:rsid w:val="00D97581"/>
    <w:rsid w:val="00DA2619"/>
    <w:rsid w:val="00DA2EF6"/>
    <w:rsid w:val="00DA3EF7"/>
    <w:rsid w:val="00DA4239"/>
    <w:rsid w:val="00DA588C"/>
    <w:rsid w:val="00DA65DE"/>
    <w:rsid w:val="00DB0B61"/>
    <w:rsid w:val="00DB1474"/>
    <w:rsid w:val="00DB2685"/>
    <w:rsid w:val="00DB2962"/>
    <w:rsid w:val="00DB52FB"/>
    <w:rsid w:val="00DC013B"/>
    <w:rsid w:val="00DC090B"/>
    <w:rsid w:val="00DC1679"/>
    <w:rsid w:val="00DC219B"/>
    <w:rsid w:val="00DC2CF1"/>
    <w:rsid w:val="00DC2DC7"/>
    <w:rsid w:val="00DC2EA0"/>
    <w:rsid w:val="00DC3A7C"/>
    <w:rsid w:val="00DC4D05"/>
    <w:rsid w:val="00DC4FCF"/>
    <w:rsid w:val="00DC50E0"/>
    <w:rsid w:val="00DC6386"/>
    <w:rsid w:val="00DD1130"/>
    <w:rsid w:val="00DD1951"/>
    <w:rsid w:val="00DD4734"/>
    <w:rsid w:val="00DD487D"/>
    <w:rsid w:val="00DD4E83"/>
    <w:rsid w:val="00DD6628"/>
    <w:rsid w:val="00DD6945"/>
    <w:rsid w:val="00DE2D04"/>
    <w:rsid w:val="00DE3250"/>
    <w:rsid w:val="00DE6028"/>
    <w:rsid w:val="00DE6C85"/>
    <w:rsid w:val="00DE78A3"/>
    <w:rsid w:val="00DF0A6E"/>
    <w:rsid w:val="00DF1305"/>
    <w:rsid w:val="00DF1A71"/>
    <w:rsid w:val="00DF50FC"/>
    <w:rsid w:val="00DF579E"/>
    <w:rsid w:val="00DF68C7"/>
    <w:rsid w:val="00DF731A"/>
    <w:rsid w:val="00E0037A"/>
    <w:rsid w:val="00E01D36"/>
    <w:rsid w:val="00E06B75"/>
    <w:rsid w:val="00E11332"/>
    <w:rsid w:val="00E11352"/>
    <w:rsid w:val="00E1439E"/>
    <w:rsid w:val="00E15B04"/>
    <w:rsid w:val="00E170DC"/>
    <w:rsid w:val="00E17546"/>
    <w:rsid w:val="00E210B5"/>
    <w:rsid w:val="00E242C8"/>
    <w:rsid w:val="00E261B3"/>
    <w:rsid w:val="00E26818"/>
    <w:rsid w:val="00E27FFC"/>
    <w:rsid w:val="00E3059E"/>
    <w:rsid w:val="00E30B15"/>
    <w:rsid w:val="00E33237"/>
    <w:rsid w:val="00E33937"/>
    <w:rsid w:val="00E33E4F"/>
    <w:rsid w:val="00E40181"/>
    <w:rsid w:val="00E54950"/>
    <w:rsid w:val="00E55FB3"/>
    <w:rsid w:val="00E56A01"/>
    <w:rsid w:val="00E629A1"/>
    <w:rsid w:val="00E659F2"/>
    <w:rsid w:val="00E66480"/>
    <w:rsid w:val="00E6794C"/>
    <w:rsid w:val="00E70FDE"/>
    <w:rsid w:val="00E71591"/>
    <w:rsid w:val="00E71CEB"/>
    <w:rsid w:val="00E7474F"/>
    <w:rsid w:val="00E80DE3"/>
    <w:rsid w:val="00E812BD"/>
    <w:rsid w:val="00E82C55"/>
    <w:rsid w:val="00E851B8"/>
    <w:rsid w:val="00E8787E"/>
    <w:rsid w:val="00E9042A"/>
    <w:rsid w:val="00E92AC3"/>
    <w:rsid w:val="00E93D3F"/>
    <w:rsid w:val="00EA019E"/>
    <w:rsid w:val="00EA2F6A"/>
    <w:rsid w:val="00EA360F"/>
    <w:rsid w:val="00EA67DE"/>
    <w:rsid w:val="00EB00E0"/>
    <w:rsid w:val="00EB05D5"/>
    <w:rsid w:val="00EB2A04"/>
    <w:rsid w:val="00EB4BC7"/>
    <w:rsid w:val="00EB56B9"/>
    <w:rsid w:val="00EB6303"/>
    <w:rsid w:val="00EC059F"/>
    <w:rsid w:val="00EC1F24"/>
    <w:rsid w:val="00EC22F6"/>
    <w:rsid w:val="00EC3DB9"/>
    <w:rsid w:val="00EC4C53"/>
    <w:rsid w:val="00EC7A84"/>
    <w:rsid w:val="00ED5B9B"/>
    <w:rsid w:val="00ED6BAD"/>
    <w:rsid w:val="00ED7447"/>
    <w:rsid w:val="00ED7762"/>
    <w:rsid w:val="00ED7EA6"/>
    <w:rsid w:val="00EE00D6"/>
    <w:rsid w:val="00EE11E7"/>
    <w:rsid w:val="00EE1488"/>
    <w:rsid w:val="00EE1DBB"/>
    <w:rsid w:val="00EE29AD"/>
    <w:rsid w:val="00EE3E24"/>
    <w:rsid w:val="00EE4D5D"/>
    <w:rsid w:val="00EE5131"/>
    <w:rsid w:val="00EF06FE"/>
    <w:rsid w:val="00EF109B"/>
    <w:rsid w:val="00EF201C"/>
    <w:rsid w:val="00EF2C72"/>
    <w:rsid w:val="00EF36AF"/>
    <w:rsid w:val="00EF4462"/>
    <w:rsid w:val="00EF59A3"/>
    <w:rsid w:val="00EF6675"/>
    <w:rsid w:val="00F0063D"/>
    <w:rsid w:val="00F00F9C"/>
    <w:rsid w:val="00F01E5F"/>
    <w:rsid w:val="00F024F3"/>
    <w:rsid w:val="00F02ABA"/>
    <w:rsid w:val="00F0437A"/>
    <w:rsid w:val="00F0614B"/>
    <w:rsid w:val="00F07966"/>
    <w:rsid w:val="00F101B8"/>
    <w:rsid w:val="00F101CA"/>
    <w:rsid w:val="00F10D48"/>
    <w:rsid w:val="00F11037"/>
    <w:rsid w:val="00F11F88"/>
    <w:rsid w:val="00F1585C"/>
    <w:rsid w:val="00F16F1B"/>
    <w:rsid w:val="00F20EBF"/>
    <w:rsid w:val="00F21151"/>
    <w:rsid w:val="00F226ED"/>
    <w:rsid w:val="00F22C1C"/>
    <w:rsid w:val="00F23BE8"/>
    <w:rsid w:val="00F23F12"/>
    <w:rsid w:val="00F250A9"/>
    <w:rsid w:val="00F267AF"/>
    <w:rsid w:val="00F300FA"/>
    <w:rsid w:val="00F30FF4"/>
    <w:rsid w:val="00F3122E"/>
    <w:rsid w:val="00F32368"/>
    <w:rsid w:val="00F331AD"/>
    <w:rsid w:val="00F35287"/>
    <w:rsid w:val="00F35357"/>
    <w:rsid w:val="00F35460"/>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93E"/>
    <w:rsid w:val="00F6768F"/>
    <w:rsid w:val="00F72C2C"/>
    <w:rsid w:val="00F72EAD"/>
    <w:rsid w:val="00F741F2"/>
    <w:rsid w:val="00F76CAB"/>
    <w:rsid w:val="00F772C6"/>
    <w:rsid w:val="00F77BC2"/>
    <w:rsid w:val="00F815B5"/>
    <w:rsid w:val="00F83A34"/>
    <w:rsid w:val="00F85195"/>
    <w:rsid w:val="00F868E3"/>
    <w:rsid w:val="00F877BD"/>
    <w:rsid w:val="00F938BA"/>
    <w:rsid w:val="00F9569A"/>
    <w:rsid w:val="00F97919"/>
    <w:rsid w:val="00FA299F"/>
    <w:rsid w:val="00FA2C46"/>
    <w:rsid w:val="00FA3525"/>
    <w:rsid w:val="00FA5A53"/>
    <w:rsid w:val="00FB1F6E"/>
    <w:rsid w:val="00FB4769"/>
    <w:rsid w:val="00FB4CDA"/>
    <w:rsid w:val="00FB63A8"/>
    <w:rsid w:val="00FB6481"/>
    <w:rsid w:val="00FB6D36"/>
    <w:rsid w:val="00FB7A12"/>
    <w:rsid w:val="00FB7C4C"/>
    <w:rsid w:val="00FC0965"/>
    <w:rsid w:val="00FC0F81"/>
    <w:rsid w:val="00FC2337"/>
    <w:rsid w:val="00FC252F"/>
    <w:rsid w:val="00FC395C"/>
    <w:rsid w:val="00FC569C"/>
    <w:rsid w:val="00FC5E8E"/>
    <w:rsid w:val="00FC6A84"/>
    <w:rsid w:val="00FD3766"/>
    <w:rsid w:val="00FD3D05"/>
    <w:rsid w:val="00FD47C4"/>
    <w:rsid w:val="00FE2DCF"/>
    <w:rsid w:val="00FE3FA7"/>
    <w:rsid w:val="00FE4081"/>
    <w:rsid w:val="00FF1054"/>
    <w:rsid w:val="00FF2A4E"/>
    <w:rsid w:val="00FF2FCE"/>
    <w:rsid w:val="00FF4F7D"/>
    <w:rsid w:val="00FF6D9D"/>
    <w:rsid w:val="00FF7521"/>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3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basedOn w:val="Body"/>
    <w:link w:val="DHHSbodyChar"/>
    <w:qFormat/>
    <w:rsid w:val="00E812BD"/>
  </w:style>
  <w:style w:type="character" w:customStyle="1" w:styleId="DHHSbodyChar">
    <w:name w:val="DHHS body Char"/>
    <w:basedOn w:val="DefaultParagraphFont"/>
    <w:link w:val="DHHSbody"/>
    <w:rsid w:val="00E812BD"/>
    <w:rPr>
      <w:rFonts w:ascii="Arial" w:eastAsia="Times" w:hAnsi="Arial"/>
      <w:sz w:val="21"/>
      <w:lang w:eastAsia="en-US"/>
    </w:rPr>
  </w:style>
  <w:style w:type="character" w:customStyle="1" w:styleId="normaltextrun">
    <w:name w:val="normaltextrun"/>
    <w:basedOn w:val="DefaultParagraphFont"/>
    <w:rsid w:val="001627C6"/>
  </w:style>
  <w:style w:type="character" w:customStyle="1" w:styleId="tabchar">
    <w:name w:val="tabchar"/>
    <w:basedOn w:val="DefaultParagraphFont"/>
    <w:rsid w:val="006E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824">
      <w:bodyDiv w:val="1"/>
      <w:marLeft w:val="0"/>
      <w:marRight w:val="0"/>
      <w:marTop w:val="0"/>
      <w:marBottom w:val="0"/>
      <w:divBdr>
        <w:top w:val="none" w:sz="0" w:space="0" w:color="auto"/>
        <w:left w:val="none" w:sz="0" w:space="0" w:color="auto"/>
        <w:bottom w:val="none" w:sz="0" w:space="0" w:color="auto"/>
        <w:right w:val="none" w:sz="0" w:space="0" w:color="auto"/>
      </w:divBdr>
      <w:divsChild>
        <w:div w:id="718239056">
          <w:marLeft w:val="0"/>
          <w:marRight w:val="0"/>
          <w:marTop w:val="0"/>
          <w:marBottom w:val="0"/>
          <w:divBdr>
            <w:top w:val="none" w:sz="0" w:space="0" w:color="auto"/>
            <w:left w:val="none" w:sz="0" w:space="0" w:color="auto"/>
            <w:bottom w:val="none" w:sz="0" w:space="0" w:color="auto"/>
            <w:right w:val="none" w:sz="0" w:space="0" w:color="auto"/>
          </w:divBdr>
        </w:div>
        <w:div w:id="725880518">
          <w:marLeft w:val="0"/>
          <w:marRight w:val="0"/>
          <w:marTop w:val="0"/>
          <w:marBottom w:val="0"/>
          <w:divBdr>
            <w:top w:val="none" w:sz="0" w:space="0" w:color="auto"/>
            <w:left w:val="none" w:sz="0" w:space="0" w:color="auto"/>
            <w:bottom w:val="none" w:sz="0" w:space="0" w:color="auto"/>
            <w:right w:val="none" w:sz="0" w:space="0" w:color="auto"/>
          </w:divBdr>
        </w:div>
        <w:div w:id="1506937096">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0344617">
      <w:bodyDiv w:val="1"/>
      <w:marLeft w:val="0"/>
      <w:marRight w:val="0"/>
      <w:marTop w:val="0"/>
      <w:marBottom w:val="0"/>
      <w:divBdr>
        <w:top w:val="none" w:sz="0" w:space="0" w:color="auto"/>
        <w:left w:val="none" w:sz="0" w:space="0" w:color="auto"/>
        <w:bottom w:val="none" w:sz="0" w:space="0" w:color="auto"/>
        <w:right w:val="none" w:sz="0" w:space="0" w:color="auto"/>
      </w:divBdr>
      <w:divsChild>
        <w:div w:id="104466468">
          <w:marLeft w:val="0"/>
          <w:marRight w:val="0"/>
          <w:marTop w:val="0"/>
          <w:marBottom w:val="0"/>
          <w:divBdr>
            <w:top w:val="none" w:sz="0" w:space="0" w:color="auto"/>
            <w:left w:val="none" w:sz="0" w:space="0" w:color="auto"/>
            <w:bottom w:val="none" w:sz="0" w:space="0" w:color="auto"/>
            <w:right w:val="none" w:sz="0" w:space="0" w:color="auto"/>
          </w:divBdr>
        </w:div>
        <w:div w:id="118575893">
          <w:marLeft w:val="0"/>
          <w:marRight w:val="0"/>
          <w:marTop w:val="0"/>
          <w:marBottom w:val="0"/>
          <w:divBdr>
            <w:top w:val="none" w:sz="0" w:space="0" w:color="auto"/>
            <w:left w:val="none" w:sz="0" w:space="0" w:color="auto"/>
            <w:bottom w:val="none" w:sz="0" w:space="0" w:color="auto"/>
            <w:right w:val="none" w:sz="0" w:space="0" w:color="auto"/>
          </w:divBdr>
        </w:div>
        <w:div w:id="378093676">
          <w:marLeft w:val="0"/>
          <w:marRight w:val="0"/>
          <w:marTop w:val="0"/>
          <w:marBottom w:val="0"/>
          <w:divBdr>
            <w:top w:val="none" w:sz="0" w:space="0" w:color="auto"/>
            <w:left w:val="none" w:sz="0" w:space="0" w:color="auto"/>
            <w:bottom w:val="none" w:sz="0" w:space="0" w:color="auto"/>
            <w:right w:val="none" w:sz="0" w:space="0" w:color="auto"/>
          </w:divBdr>
        </w:div>
        <w:div w:id="1022706433">
          <w:marLeft w:val="0"/>
          <w:marRight w:val="0"/>
          <w:marTop w:val="0"/>
          <w:marBottom w:val="0"/>
          <w:divBdr>
            <w:top w:val="none" w:sz="0" w:space="0" w:color="auto"/>
            <w:left w:val="none" w:sz="0" w:space="0" w:color="auto"/>
            <w:bottom w:val="none" w:sz="0" w:space="0" w:color="auto"/>
            <w:right w:val="none" w:sz="0" w:space="0" w:color="auto"/>
          </w:divBdr>
        </w:div>
        <w:div w:id="1375886737">
          <w:marLeft w:val="0"/>
          <w:marRight w:val="0"/>
          <w:marTop w:val="0"/>
          <w:marBottom w:val="0"/>
          <w:divBdr>
            <w:top w:val="none" w:sz="0" w:space="0" w:color="auto"/>
            <w:left w:val="none" w:sz="0" w:space="0" w:color="auto"/>
            <w:bottom w:val="none" w:sz="0" w:space="0" w:color="auto"/>
            <w:right w:val="none" w:sz="0" w:space="0" w:color="auto"/>
          </w:divBdr>
        </w:div>
        <w:div w:id="1381705435">
          <w:marLeft w:val="0"/>
          <w:marRight w:val="0"/>
          <w:marTop w:val="0"/>
          <w:marBottom w:val="0"/>
          <w:divBdr>
            <w:top w:val="none" w:sz="0" w:space="0" w:color="auto"/>
            <w:left w:val="none" w:sz="0" w:space="0" w:color="auto"/>
            <w:bottom w:val="none" w:sz="0" w:space="0" w:color="auto"/>
            <w:right w:val="none" w:sz="0" w:space="0" w:color="auto"/>
          </w:divBdr>
        </w:div>
        <w:div w:id="1565293666">
          <w:marLeft w:val="0"/>
          <w:marRight w:val="0"/>
          <w:marTop w:val="0"/>
          <w:marBottom w:val="0"/>
          <w:divBdr>
            <w:top w:val="none" w:sz="0" w:space="0" w:color="auto"/>
            <w:left w:val="none" w:sz="0" w:space="0" w:color="auto"/>
            <w:bottom w:val="none" w:sz="0" w:space="0" w:color="auto"/>
            <w:right w:val="none" w:sz="0" w:space="0" w:color="auto"/>
          </w:divBdr>
        </w:div>
      </w:divsChild>
    </w:div>
    <w:div w:id="547032370">
      <w:bodyDiv w:val="1"/>
      <w:marLeft w:val="0"/>
      <w:marRight w:val="0"/>
      <w:marTop w:val="0"/>
      <w:marBottom w:val="0"/>
      <w:divBdr>
        <w:top w:val="none" w:sz="0" w:space="0" w:color="auto"/>
        <w:left w:val="none" w:sz="0" w:space="0" w:color="auto"/>
        <w:bottom w:val="none" w:sz="0" w:space="0" w:color="auto"/>
        <w:right w:val="none" w:sz="0" w:space="0" w:color="auto"/>
      </w:divBdr>
      <w:divsChild>
        <w:div w:id="314725467">
          <w:marLeft w:val="0"/>
          <w:marRight w:val="0"/>
          <w:marTop w:val="0"/>
          <w:marBottom w:val="0"/>
          <w:divBdr>
            <w:top w:val="none" w:sz="0" w:space="0" w:color="auto"/>
            <w:left w:val="none" w:sz="0" w:space="0" w:color="auto"/>
            <w:bottom w:val="none" w:sz="0" w:space="0" w:color="auto"/>
            <w:right w:val="none" w:sz="0" w:space="0" w:color="auto"/>
          </w:divBdr>
        </w:div>
        <w:div w:id="1052387505">
          <w:marLeft w:val="0"/>
          <w:marRight w:val="0"/>
          <w:marTop w:val="0"/>
          <w:marBottom w:val="0"/>
          <w:divBdr>
            <w:top w:val="none" w:sz="0" w:space="0" w:color="auto"/>
            <w:left w:val="none" w:sz="0" w:space="0" w:color="auto"/>
            <w:bottom w:val="none" w:sz="0" w:space="0" w:color="auto"/>
            <w:right w:val="none" w:sz="0" w:space="0" w:color="auto"/>
          </w:divBdr>
        </w:div>
      </w:divsChild>
    </w:div>
    <w:div w:id="615405470">
      <w:bodyDiv w:val="1"/>
      <w:marLeft w:val="0"/>
      <w:marRight w:val="0"/>
      <w:marTop w:val="0"/>
      <w:marBottom w:val="0"/>
      <w:divBdr>
        <w:top w:val="none" w:sz="0" w:space="0" w:color="auto"/>
        <w:left w:val="none" w:sz="0" w:space="0" w:color="auto"/>
        <w:bottom w:val="none" w:sz="0" w:space="0" w:color="auto"/>
        <w:right w:val="none" w:sz="0" w:space="0" w:color="auto"/>
      </w:divBdr>
      <w:divsChild>
        <w:div w:id="198861139">
          <w:marLeft w:val="0"/>
          <w:marRight w:val="0"/>
          <w:marTop w:val="0"/>
          <w:marBottom w:val="0"/>
          <w:divBdr>
            <w:top w:val="none" w:sz="0" w:space="0" w:color="auto"/>
            <w:left w:val="none" w:sz="0" w:space="0" w:color="auto"/>
            <w:bottom w:val="none" w:sz="0" w:space="0" w:color="auto"/>
            <w:right w:val="none" w:sz="0" w:space="0" w:color="auto"/>
          </w:divBdr>
        </w:div>
        <w:div w:id="839655673">
          <w:marLeft w:val="0"/>
          <w:marRight w:val="0"/>
          <w:marTop w:val="0"/>
          <w:marBottom w:val="0"/>
          <w:divBdr>
            <w:top w:val="none" w:sz="0" w:space="0" w:color="auto"/>
            <w:left w:val="none" w:sz="0" w:space="0" w:color="auto"/>
            <w:bottom w:val="none" w:sz="0" w:space="0" w:color="auto"/>
            <w:right w:val="none" w:sz="0" w:space="0" w:color="auto"/>
          </w:divBdr>
        </w:div>
        <w:div w:id="1589076753">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3142871">
      <w:bodyDiv w:val="1"/>
      <w:marLeft w:val="0"/>
      <w:marRight w:val="0"/>
      <w:marTop w:val="0"/>
      <w:marBottom w:val="0"/>
      <w:divBdr>
        <w:top w:val="none" w:sz="0" w:space="0" w:color="auto"/>
        <w:left w:val="none" w:sz="0" w:space="0" w:color="auto"/>
        <w:bottom w:val="none" w:sz="0" w:space="0" w:color="auto"/>
        <w:right w:val="none" w:sz="0" w:space="0" w:color="auto"/>
      </w:divBdr>
      <w:divsChild>
        <w:div w:id="482310425">
          <w:marLeft w:val="0"/>
          <w:marRight w:val="0"/>
          <w:marTop w:val="0"/>
          <w:marBottom w:val="0"/>
          <w:divBdr>
            <w:top w:val="none" w:sz="0" w:space="0" w:color="auto"/>
            <w:left w:val="none" w:sz="0" w:space="0" w:color="auto"/>
            <w:bottom w:val="none" w:sz="0" w:space="0" w:color="auto"/>
            <w:right w:val="none" w:sz="0" w:space="0" w:color="auto"/>
          </w:divBdr>
        </w:div>
        <w:div w:id="1654721402">
          <w:marLeft w:val="0"/>
          <w:marRight w:val="0"/>
          <w:marTop w:val="0"/>
          <w:marBottom w:val="0"/>
          <w:divBdr>
            <w:top w:val="none" w:sz="0" w:space="0" w:color="auto"/>
            <w:left w:val="none" w:sz="0" w:space="0" w:color="auto"/>
            <w:bottom w:val="none" w:sz="0" w:space="0" w:color="auto"/>
            <w:right w:val="none" w:sz="0" w:space="0" w:color="auto"/>
          </w:divBdr>
        </w:div>
      </w:divsChild>
    </w:div>
    <w:div w:id="1327243361">
      <w:bodyDiv w:val="1"/>
      <w:marLeft w:val="0"/>
      <w:marRight w:val="0"/>
      <w:marTop w:val="0"/>
      <w:marBottom w:val="0"/>
      <w:divBdr>
        <w:top w:val="none" w:sz="0" w:space="0" w:color="auto"/>
        <w:left w:val="none" w:sz="0" w:space="0" w:color="auto"/>
        <w:bottom w:val="none" w:sz="0" w:space="0" w:color="auto"/>
        <w:right w:val="none" w:sz="0" w:space="0" w:color="auto"/>
      </w:divBdr>
      <w:divsChild>
        <w:div w:id="196546123">
          <w:marLeft w:val="0"/>
          <w:marRight w:val="0"/>
          <w:marTop w:val="0"/>
          <w:marBottom w:val="0"/>
          <w:divBdr>
            <w:top w:val="none" w:sz="0" w:space="0" w:color="auto"/>
            <w:left w:val="none" w:sz="0" w:space="0" w:color="auto"/>
            <w:bottom w:val="none" w:sz="0" w:space="0" w:color="auto"/>
            <w:right w:val="none" w:sz="0" w:space="0" w:color="auto"/>
          </w:divBdr>
        </w:div>
        <w:div w:id="43629348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3394477">
      <w:bodyDiv w:val="1"/>
      <w:marLeft w:val="0"/>
      <w:marRight w:val="0"/>
      <w:marTop w:val="0"/>
      <w:marBottom w:val="0"/>
      <w:divBdr>
        <w:top w:val="none" w:sz="0" w:space="0" w:color="auto"/>
        <w:left w:val="none" w:sz="0" w:space="0" w:color="auto"/>
        <w:bottom w:val="none" w:sz="0" w:space="0" w:color="auto"/>
        <w:right w:val="none" w:sz="0" w:space="0" w:color="auto"/>
      </w:divBdr>
      <w:divsChild>
        <w:div w:id="1516185588">
          <w:marLeft w:val="0"/>
          <w:marRight w:val="0"/>
          <w:marTop w:val="0"/>
          <w:marBottom w:val="0"/>
          <w:divBdr>
            <w:top w:val="none" w:sz="0" w:space="0" w:color="auto"/>
            <w:left w:val="none" w:sz="0" w:space="0" w:color="auto"/>
            <w:bottom w:val="none" w:sz="0" w:space="0" w:color="auto"/>
            <w:right w:val="none" w:sz="0" w:space="0" w:color="auto"/>
          </w:divBdr>
        </w:div>
        <w:div w:id="158849140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9180734">
      <w:bodyDiv w:val="1"/>
      <w:marLeft w:val="0"/>
      <w:marRight w:val="0"/>
      <w:marTop w:val="0"/>
      <w:marBottom w:val="0"/>
      <w:divBdr>
        <w:top w:val="none" w:sz="0" w:space="0" w:color="auto"/>
        <w:left w:val="none" w:sz="0" w:space="0" w:color="auto"/>
        <w:bottom w:val="none" w:sz="0" w:space="0" w:color="auto"/>
        <w:right w:val="none" w:sz="0" w:space="0" w:color="auto"/>
      </w:divBdr>
      <w:divsChild>
        <w:div w:id="77335663">
          <w:marLeft w:val="0"/>
          <w:marRight w:val="0"/>
          <w:marTop w:val="0"/>
          <w:marBottom w:val="0"/>
          <w:divBdr>
            <w:top w:val="none" w:sz="0" w:space="0" w:color="auto"/>
            <w:left w:val="none" w:sz="0" w:space="0" w:color="auto"/>
            <w:bottom w:val="none" w:sz="0" w:space="0" w:color="auto"/>
            <w:right w:val="none" w:sz="0" w:space="0" w:color="auto"/>
          </w:divBdr>
        </w:div>
        <w:div w:id="483283280">
          <w:marLeft w:val="0"/>
          <w:marRight w:val="0"/>
          <w:marTop w:val="0"/>
          <w:marBottom w:val="0"/>
          <w:divBdr>
            <w:top w:val="none" w:sz="0" w:space="0" w:color="auto"/>
            <w:left w:val="none" w:sz="0" w:space="0" w:color="auto"/>
            <w:bottom w:val="none" w:sz="0" w:space="0" w:color="auto"/>
            <w:right w:val="none" w:sz="0" w:space="0" w:color="auto"/>
          </w:divBdr>
        </w:div>
        <w:div w:id="556211274">
          <w:marLeft w:val="0"/>
          <w:marRight w:val="0"/>
          <w:marTop w:val="0"/>
          <w:marBottom w:val="0"/>
          <w:divBdr>
            <w:top w:val="none" w:sz="0" w:space="0" w:color="auto"/>
            <w:left w:val="none" w:sz="0" w:space="0" w:color="auto"/>
            <w:bottom w:val="none" w:sz="0" w:space="0" w:color="auto"/>
            <w:right w:val="none" w:sz="0" w:space="0" w:color="auto"/>
          </w:divBdr>
        </w:div>
        <w:div w:id="1282958248">
          <w:marLeft w:val="0"/>
          <w:marRight w:val="0"/>
          <w:marTop w:val="0"/>
          <w:marBottom w:val="0"/>
          <w:divBdr>
            <w:top w:val="none" w:sz="0" w:space="0" w:color="auto"/>
            <w:left w:val="none" w:sz="0" w:space="0" w:color="auto"/>
            <w:bottom w:val="none" w:sz="0" w:space="0" w:color="auto"/>
            <w:right w:val="none" w:sz="0" w:space="0" w:color="auto"/>
          </w:divBdr>
        </w:div>
        <w:div w:id="1390571068">
          <w:marLeft w:val="0"/>
          <w:marRight w:val="0"/>
          <w:marTop w:val="0"/>
          <w:marBottom w:val="0"/>
          <w:divBdr>
            <w:top w:val="none" w:sz="0" w:space="0" w:color="auto"/>
            <w:left w:val="none" w:sz="0" w:space="0" w:color="auto"/>
            <w:bottom w:val="none" w:sz="0" w:space="0" w:color="auto"/>
            <w:right w:val="none" w:sz="0" w:space="0" w:color="auto"/>
          </w:divBdr>
        </w:div>
        <w:div w:id="1491404586">
          <w:marLeft w:val="0"/>
          <w:marRight w:val="0"/>
          <w:marTop w:val="0"/>
          <w:marBottom w:val="0"/>
          <w:divBdr>
            <w:top w:val="none" w:sz="0" w:space="0" w:color="auto"/>
            <w:left w:val="none" w:sz="0" w:space="0" w:color="auto"/>
            <w:bottom w:val="none" w:sz="0" w:space="0" w:color="auto"/>
            <w:right w:val="none" w:sz="0" w:space="0" w:color="auto"/>
          </w:divBdr>
        </w:div>
        <w:div w:id="193365795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vic.gov.au/data-reporting/annual-chang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DSS.Helpdesk@health.vic.gov.a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eteor.aihw.gov.au/content/759947"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health.vic.gov.au/data-reporting/vemd-vaed-vinah-esis-reference-files" TargetMode="Externa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Proposals/HDSS%20annual%20chang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BCE9201C03834FBDE6358CED5FD22B" ma:contentTypeVersion="3" ma:contentTypeDescription="Create a new document." ma:contentTypeScope="" ma:versionID="d9c0b11e1026c8c524cd9640faf67b82">
  <xsd:schema xmlns:xsd="http://www.w3.org/2001/XMLSchema" xmlns:xs="http://www.w3.org/2001/XMLSchema" xmlns:p="http://schemas.microsoft.com/office/2006/metadata/properties" xmlns:ns2="75212d39-e25d-411e-9d98-002f3807f4d5" targetNamespace="http://schemas.microsoft.com/office/2006/metadata/properties" ma:root="true" ma:fieldsID="d0c185e0f6d6a2bd6fa62df5f4bb00e2" ns2:_="">
    <xsd:import namespace="75212d39-e25d-411e-9d98-002f3807f4d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2d39-e25d-411e-9d98-002f3807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7FAB457-3589-4EA1-A1D3-45C5FA77EA3C}"/>
</file>

<file path=customXml/itemProps3.xml><?xml version="1.0" encoding="utf-8"?>
<ds:datastoreItem xmlns:ds="http://schemas.openxmlformats.org/officeDocument/2006/customXml" ds:itemID="{36F3A009-A6F5-4A7A-AA06-0298E49D3BB5}"/>
</file>

<file path=customXml/itemProps4.xml><?xml version="1.0" encoding="utf-8"?>
<ds:datastoreItem xmlns:ds="http://schemas.openxmlformats.org/officeDocument/2006/customXml" ds:itemID="{D236FEDF-B9E1-4B6C-9350-5EC5E19601BC}"/>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9879</Characters>
  <Application>Microsoft Office Word</Application>
  <DocSecurity>2</DocSecurity>
  <Lines>82</Lines>
  <Paragraphs>22</Paragraphs>
  <ScaleCrop>false</ScaleCrop>
  <HeadingPairs>
    <vt:vector size="2" baseType="variant">
      <vt:variant>
        <vt:lpstr>Title</vt:lpstr>
      </vt:variant>
      <vt:variant>
        <vt:i4>1</vt:i4>
      </vt:variant>
    </vt:vector>
  </HeadingPairs>
  <TitlesOfParts>
    <vt:vector size="1" baseType="lpstr">
      <vt:lpstr>Proposals for revisions to the ESIS for 2026-27</vt:lpstr>
    </vt:vector>
  </TitlesOfParts>
  <Manager/>
  <Company/>
  <LinksUpToDate>false</LinksUpToDate>
  <CharactersWithSpaces>11346</CharactersWithSpaces>
  <SharedDoc>false</SharedDoc>
  <HyperlinkBase/>
  <HLinks>
    <vt:vector size="66" baseType="variant">
      <vt:variant>
        <vt:i4>5636111</vt:i4>
      </vt:variant>
      <vt:variant>
        <vt:i4>54</vt:i4>
      </vt:variant>
      <vt:variant>
        <vt:i4>0</vt:i4>
      </vt:variant>
      <vt:variant>
        <vt:i4>5</vt:i4>
      </vt:variant>
      <vt:variant>
        <vt:lpwstr>https://meteor.aihw.gov.au/content/759947</vt:lpwstr>
      </vt:variant>
      <vt:variant>
        <vt:lpwstr/>
      </vt:variant>
      <vt:variant>
        <vt:i4>5767199</vt:i4>
      </vt:variant>
      <vt:variant>
        <vt:i4>51</vt:i4>
      </vt:variant>
      <vt:variant>
        <vt:i4>0</vt:i4>
      </vt:variant>
      <vt:variant>
        <vt:i4>5</vt:i4>
      </vt:variant>
      <vt:variant>
        <vt:lpwstr>https://www.health.vic.gov.au/data-reporting/vemd-vaed-vinah-esis-reference-files</vt:lpwstr>
      </vt:variant>
      <vt:variant>
        <vt:lpwstr/>
      </vt:variant>
      <vt:variant>
        <vt:i4>3801129</vt:i4>
      </vt:variant>
      <vt:variant>
        <vt:i4>48</vt:i4>
      </vt:variant>
      <vt:variant>
        <vt:i4>0</vt:i4>
      </vt:variant>
      <vt:variant>
        <vt:i4>5</vt:i4>
      </vt:variant>
      <vt:variant>
        <vt:lpwstr>HDSS annual changes</vt:lpwstr>
      </vt:variant>
      <vt:variant>
        <vt:lpwstr/>
      </vt:variant>
      <vt:variant>
        <vt:i4>1441847</vt:i4>
      </vt:variant>
      <vt:variant>
        <vt:i4>41</vt:i4>
      </vt:variant>
      <vt:variant>
        <vt:i4>0</vt:i4>
      </vt:variant>
      <vt:variant>
        <vt:i4>5</vt:i4>
      </vt:variant>
      <vt:variant>
        <vt:lpwstr/>
      </vt:variant>
      <vt:variant>
        <vt:lpwstr>_Toc208484511</vt:lpwstr>
      </vt:variant>
      <vt:variant>
        <vt:i4>1441847</vt:i4>
      </vt:variant>
      <vt:variant>
        <vt:i4>35</vt:i4>
      </vt:variant>
      <vt:variant>
        <vt:i4>0</vt:i4>
      </vt:variant>
      <vt:variant>
        <vt:i4>5</vt:i4>
      </vt:variant>
      <vt:variant>
        <vt:lpwstr/>
      </vt:variant>
      <vt:variant>
        <vt:lpwstr>_Toc208484510</vt:lpwstr>
      </vt:variant>
      <vt:variant>
        <vt:i4>1507383</vt:i4>
      </vt:variant>
      <vt:variant>
        <vt:i4>29</vt:i4>
      </vt:variant>
      <vt:variant>
        <vt:i4>0</vt:i4>
      </vt:variant>
      <vt:variant>
        <vt:i4>5</vt:i4>
      </vt:variant>
      <vt:variant>
        <vt:lpwstr/>
      </vt:variant>
      <vt:variant>
        <vt:lpwstr>_Toc208484509</vt:lpwstr>
      </vt:variant>
      <vt:variant>
        <vt:i4>1507383</vt:i4>
      </vt:variant>
      <vt:variant>
        <vt:i4>23</vt:i4>
      </vt:variant>
      <vt:variant>
        <vt:i4>0</vt:i4>
      </vt:variant>
      <vt:variant>
        <vt:i4>5</vt:i4>
      </vt:variant>
      <vt:variant>
        <vt:lpwstr/>
      </vt:variant>
      <vt:variant>
        <vt:lpwstr>_Toc208484508</vt:lpwstr>
      </vt:variant>
      <vt:variant>
        <vt:i4>1507383</vt:i4>
      </vt:variant>
      <vt:variant>
        <vt:i4>17</vt:i4>
      </vt:variant>
      <vt:variant>
        <vt:i4>0</vt:i4>
      </vt:variant>
      <vt:variant>
        <vt:i4>5</vt:i4>
      </vt:variant>
      <vt:variant>
        <vt:lpwstr/>
      </vt:variant>
      <vt:variant>
        <vt:lpwstr>_Toc208484507</vt:lpwstr>
      </vt:variant>
      <vt:variant>
        <vt:i4>1507383</vt:i4>
      </vt:variant>
      <vt:variant>
        <vt:i4>11</vt:i4>
      </vt:variant>
      <vt:variant>
        <vt:i4>0</vt:i4>
      </vt:variant>
      <vt:variant>
        <vt:i4>5</vt:i4>
      </vt:variant>
      <vt:variant>
        <vt:lpwstr/>
      </vt:variant>
      <vt:variant>
        <vt:lpwstr>_Toc208484506</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ESIS for 2026-27</dc:title>
  <dc:subject/>
  <dc:creator/>
  <cp:keywords/>
  <dc:description/>
  <cp:lastModifiedBy/>
  <cp:revision>1</cp:revision>
  <dcterms:created xsi:type="dcterms:W3CDTF">2025-09-25T05:17:00Z</dcterms:created>
  <dcterms:modified xsi:type="dcterms:W3CDTF">2025-09-25T05:18:00Z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489dae35,2718a1ca,131fc847,3a955d75,53164c27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2025-09-25T05:18:00Z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a7847ad5-ee5d-4ae6-96f9-d400466e2bf7</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_MarkAsFinal">
    <vt:bool>true</vt:bool>
  </property>
  <property fmtid="{D5CDD505-2E9C-101B-9397-08002B2CF9AE}" pid="14" name="ContentTypeId">
    <vt:lpwstr>0x010100A7BCE9201C03834FBDE6358CED5FD22B</vt:lpwstr>
  </property>
  <property fmtid="{D5CDD505-2E9C-101B-9397-08002B2CF9AE}" pid="16" name="docLang">
    <vt:lpwstr>en</vt:lpwstr>
  </property>
</Properties>
</file>