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7366" w14:textId="59BC26FC" w:rsidR="00056EC4" w:rsidRDefault="005C6917" w:rsidP="00977D59">
      <w:pPr>
        <w:pStyle w:val="Heading1"/>
      </w:pPr>
      <w:bookmarkStart w:id="0" w:name="_Toc197950162"/>
      <w:bookmarkStart w:id="1" w:name="_Toc203462886"/>
      <w:r>
        <w:rPr>
          <w:noProof/>
        </w:rPr>
        <w:drawing>
          <wp:anchor distT="0" distB="0" distL="114300" distR="114300" simplePos="0" relativeHeight="251658240" behindDoc="1" locked="1" layoutInCell="1" allowOverlap="1" wp14:anchorId="2738D058" wp14:editId="008D14DA">
            <wp:simplePos x="0" y="0"/>
            <wp:positionH relativeFrom="page">
              <wp:align>left</wp:align>
            </wp:positionH>
            <wp:positionV relativeFrom="page">
              <wp:align>top</wp:align>
            </wp:positionV>
            <wp:extent cx="7560000" cy="10152000"/>
            <wp:effectExtent l="0" t="0" r="3175" b="1905"/>
            <wp:wrapNone/>
            <wp:docPr id="8" name="Picture 8"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10;Australian Red Cross&#10;Blood Matters"/>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tbl>
      <w:tblPr>
        <w:tblW w:w="9299" w:type="dxa"/>
        <w:tblLook w:val="04A0" w:firstRow="1" w:lastRow="0" w:firstColumn="1" w:lastColumn="0" w:noHBand="0" w:noVBand="1"/>
      </w:tblPr>
      <w:tblGrid>
        <w:gridCol w:w="9299"/>
      </w:tblGrid>
      <w:tr w:rsidR="00AD784C" w14:paraId="71E28DCF" w14:textId="77777777" w:rsidTr="008F6272">
        <w:tc>
          <w:tcPr>
            <w:tcW w:w="0" w:type="auto"/>
          </w:tcPr>
          <w:p w14:paraId="06B1E673" w14:textId="7B10EBDC" w:rsidR="00AD784C" w:rsidRPr="00431F42" w:rsidRDefault="006D3607" w:rsidP="00431F42">
            <w:pPr>
              <w:pStyle w:val="Documenttitle"/>
            </w:pPr>
            <w:r>
              <w:t>Serious Transfusion Incident Report (STIR) annual report 2023-2024</w:t>
            </w:r>
          </w:p>
        </w:tc>
      </w:tr>
      <w:tr w:rsidR="00AD784C" w14:paraId="626A4BD2" w14:textId="77777777" w:rsidTr="008F6272">
        <w:tc>
          <w:tcPr>
            <w:tcW w:w="0" w:type="auto"/>
          </w:tcPr>
          <w:p w14:paraId="1B673BB5" w14:textId="60384C8A" w:rsidR="00386109" w:rsidRPr="00A1389F" w:rsidRDefault="006D3607" w:rsidP="009315BE">
            <w:pPr>
              <w:pStyle w:val="Documentsubtitle"/>
            </w:pPr>
            <w:r>
              <w:t>Blood Matters program</w:t>
            </w:r>
          </w:p>
        </w:tc>
      </w:tr>
      <w:tr w:rsidR="00430393" w14:paraId="42620E34" w14:textId="77777777" w:rsidTr="008F6272">
        <w:tc>
          <w:tcPr>
            <w:tcW w:w="0" w:type="auto"/>
          </w:tcPr>
          <w:p w14:paraId="22EB928E" w14:textId="77777777" w:rsidR="00430393" w:rsidRDefault="006D3607" w:rsidP="00430393">
            <w:pPr>
              <w:pStyle w:val="Bannermarking"/>
            </w:pPr>
            <w:fldSimple w:instr=" FILLIN  &quot;Type the protective marking&quot; \d OFFICIAL \o  \* MERGEFORMAT ">
              <w:r>
                <w:t>OFFICIAL</w:t>
              </w:r>
            </w:fldSimple>
          </w:p>
        </w:tc>
      </w:tr>
    </w:tbl>
    <w:p w14:paraId="46C7B8B5" w14:textId="77777777" w:rsidR="00FE4081" w:rsidRDefault="00FE4081" w:rsidP="00FE4081">
      <w:pPr>
        <w:pStyle w:val="Body"/>
      </w:pPr>
    </w:p>
    <w:p w14:paraId="7705CD18"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349A0DA7"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598"/>
      </w:tblGrid>
      <w:tr w:rsidR="00431F42" w14:paraId="3142ED6F" w14:textId="77777777" w:rsidTr="008F6272">
        <w:trPr>
          <w:trHeight w:val="7371"/>
        </w:trPr>
        <w:tc>
          <w:tcPr>
            <w:tcW w:w="7598" w:type="dxa"/>
            <w:vAlign w:val="center"/>
          </w:tcPr>
          <w:p w14:paraId="150A83EE" w14:textId="68645F8F" w:rsidR="00431F42" w:rsidRDefault="006D3607" w:rsidP="00431F42">
            <w:pPr>
              <w:pStyle w:val="Documenttitle"/>
            </w:pPr>
            <w:r>
              <w:lastRenderedPageBreak/>
              <w:t>Serious Transfusion Incident Report (STIR) annual report 2023-2024</w:t>
            </w:r>
          </w:p>
          <w:p w14:paraId="4F740725" w14:textId="2E160498" w:rsidR="00431F42" w:rsidRDefault="006D3607" w:rsidP="00431F42">
            <w:pPr>
              <w:pStyle w:val="Documentsubtitle"/>
            </w:pPr>
            <w:r>
              <w:t>Blood Matters program</w:t>
            </w:r>
          </w:p>
        </w:tc>
      </w:tr>
      <w:tr w:rsidR="00431F42" w14:paraId="3E0CA58F" w14:textId="77777777" w:rsidTr="008F6272">
        <w:tc>
          <w:tcPr>
            <w:tcW w:w="7598" w:type="dxa"/>
          </w:tcPr>
          <w:p w14:paraId="6F9B90BD" w14:textId="77777777" w:rsidR="00431F42" w:rsidRDefault="00431F42" w:rsidP="00431F42">
            <w:pPr>
              <w:pStyle w:val="Body"/>
            </w:pPr>
          </w:p>
        </w:tc>
      </w:tr>
    </w:tbl>
    <w:p w14:paraId="06384561" w14:textId="77777777" w:rsidR="000D2ABA" w:rsidRDefault="000D2ABA" w:rsidP="00431F42">
      <w:pPr>
        <w:pStyle w:val="Body"/>
      </w:pPr>
      <w:r>
        <w:br w:type="page"/>
      </w:r>
    </w:p>
    <w:p w14:paraId="565B97CB" w14:textId="6B09F5E2" w:rsidR="001D18E8" w:rsidRDefault="001D18E8" w:rsidP="001D18E8">
      <w:pPr>
        <w:pStyle w:val="Body"/>
      </w:pPr>
      <w:r>
        <w:lastRenderedPageBreak/>
        <w:t xml:space="preserve">To receive this document in another format, phone 03 9694 0102, using the National Relay Service 13 36 77 if required, or </w:t>
      </w:r>
      <w:hyperlink r:id="rId15" w:history="1">
        <w:r w:rsidRPr="0066756B">
          <w:rPr>
            <w:rStyle w:val="Hyperlink"/>
          </w:rPr>
          <w:t>email Blood Matters</w:t>
        </w:r>
      </w:hyperlink>
      <w:r>
        <w:t xml:space="preserve"> &lt;bloodmatters@redcrossblood.org.au&gt;. </w:t>
      </w:r>
    </w:p>
    <w:p w14:paraId="12DB1C8B" w14:textId="77777777" w:rsidR="001D18E8" w:rsidRDefault="001D18E8" w:rsidP="001D18E8">
      <w:pPr>
        <w:pStyle w:val="Body"/>
      </w:pPr>
      <w:r>
        <w:t>Authorised and published by the Victorian Government, 1 Treasury Place, Melbourne.</w:t>
      </w:r>
    </w:p>
    <w:p w14:paraId="7AE2B325" w14:textId="518987E8" w:rsidR="001D18E8" w:rsidRDefault="001D18E8" w:rsidP="001D18E8">
      <w:pPr>
        <w:pStyle w:val="Body"/>
      </w:pPr>
      <w:r>
        <w:t>© State of Victoria, Australia, Department of Health, Ju</w:t>
      </w:r>
      <w:r w:rsidR="003850AD">
        <w:t>ly</w:t>
      </w:r>
      <w:r>
        <w:t xml:space="preserve"> 2025.</w:t>
      </w:r>
    </w:p>
    <w:p w14:paraId="65FF8A8D" w14:textId="77777777" w:rsidR="001D18E8" w:rsidRDefault="001D18E8" w:rsidP="001D18E8">
      <w:pPr>
        <w:pStyle w:val="Body"/>
      </w:pPr>
    </w:p>
    <w:p w14:paraId="177323A8" w14:textId="77777777" w:rsidR="001D18E8" w:rsidRDefault="001D18E8" w:rsidP="001D18E8">
      <w:pPr>
        <w:pStyle w:val="Body"/>
      </w:pPr>
      <w:r>
        <w:t>ISSN 2651-8872 (online/PDF/Word) or (print)</w:t>
      </w:r>
    </w:p>
    <w:p w14:paraId="372BB51B" w14:textId="77777777" w:rsidR="001D18E8" w:rsidRDefault="001D18E8" w:rsidP="001D18E8">
      <w:pPr>
        <w:pStyle w:val="Body"/>
      </w:pPr>
    </w:p>
    <w:p w14:paraId="37CA5954" w14:textId="0A0417B8" w:rsidR="009F2182" w:rsidRDefault="001D18E8" w:rsidP="001D18E8">
      <w:pPr>
        <w:pStyle w:val="Body"/>
      </w:pPr>
      <w:r>
        <w:t xml:space="preserve">Available at </w:t>
      </w:r>
      <w:hyperlink r:id="rId16" w:history="1">
        <w:r w:rsidRPr="0066756B">
          <w:rPr>
            <w:rStyle w:val="Hyperlink"/>
          </w:rPr>
          <w:t>Blood Matters Serious Transfusion Incident Reporting</w:t>
        </w:r>
      </w:hyperlink>
      <w:r>
        <w:t xml:space="preserve"> &lt;https://www.health.vic.gov.au/patient-care/serious-transfusion-incident-reporting-system&gt;</w:t>
      </w:r>
    </w:p>
    <w:p w14:paraId="46CCFCC4" w14:textId="77777777" w:rsidR="001D18E8" w:rsidRDefault="001D18E8" w:rsidP="009F2182">
      <w:pPr>
        <w:pStyle w:val="Body"/>
      </w:pPr>
    </w:p>
    <w:p w14:paraId="49AC30C2" w14:textId="77777777" w:rsidR="001D18E8" w:rsidRDefault="001D18E8" w:rsidP="009F2182">
      <w:pPr>
        <w:pStyle w:val="Body"/>
      </w:pPr>
    </w:p>
    <w:p w14:paraId="6B5B89F9" w14:textId="77777777" w:rsidR="0008204A" w:rsidRPr="0008204A" w:rsidRDefault="0008204A" w:rsidP="0008204A">
      <w:pPr>
        <w:pStyle w:val="Body"/>
      </w:pPr>
      <w:r w:rsidRPr="0008204A">
        <w:br w:type="page"/>
      </w:r>
    </w:p>
    <w:p w14:paraId="31C9088C" w14:textId="77777777" w:rsidR="00AD784C" w:rsidRPr="00B57329" w:rsidRDefault="00AD784C" w:rsidP="002365B4">
      <w:pPr>
        <w:pStyle w:val="TOCheadingreport"/>
      </w:pPr>
      <w:r w:rsidRPr="00B57329">
        <w:lastRenderedPageBreak/>
        <w:t>Contents</w:t>
      </w:r>
    </w:p>
    <w:p w14:paraId="713F09E5" w14:textId="22848D57" w:rsidR="004A447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3462886" w:history="1">
        <w:r w:rsidR="004A4470">
          <w:rPr>
            <w:webHidden/>
          </w:rPr>
          <w:tab/>
        </w:r>
        <w:r w:rsidR="004A4470">
          <w:rPr>
            <w:webHidden/>
          </w:rPr>
          <w:fldChar w:fldCharType="begin"/>
        </w:r>
        <w:r w:rsidR="004A4470">
          <w:rPr>
            <w:webHidden/>
          </w:rPr>
          <w:instrText xml:space="preserve"> PAGEREF _Toc203462886 \h </w:instrText>
        </w:r>
        <w:r w:rsidR="004A4470">
          <w:rPr>
            <w:webHidden/>
          </w:rPr>
        </w:r>
        <w:r w:rsidR="004A4470">
          <w:rPr>
            <w:webHidden/>
          </w:rPr>
          <w:fldChar w:fldCharType="separate"/>
        </w:r>
        <w:r w:rsidR="00A40913">
          <w:rPr>
            <w:webHidden/>
          </w:rPr>
          <w:t>1</w:t>
        </w:r>
        <w:r w:rsidR="004A4470">
          <w:rPr>
            <w:webHidden/>
          </w:rPr>
          <w:fldChar w:fldCharType="end"/>
        </w:r>
      </w:hyperlink>
    </w:p>
    <w:p w14:paraId="1A6B9AAB" w14:textId="235EAD0B"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887" w:history="1">
        <w:r w:rsidRPr="00F51A96">
          <w:rPr>
            <w:rStyle w:val="Hyperlink"/>
          </w:rPr>
          <w:t>Acknowledgements</w:t>
        </w:r>
        <w:r>
          <w:rPr>
            <w:webHidden/>
          </w:rPr>
          <w:tab/>
        </w:r>
        <w:r>
          <w:rPr>
            <w:webHidden/>
          </w:rPr>
          <w:fldChar w:fldCharType="begin"/>
        </w:r>
        <w:r>
          <w:rPr>
            <w:webHidden/>
          </w:rPr>
          <w:instrText xml:space="preserve"> PAGEREF _Toc203462887 \h </w:instrText>
        </w:r>
        <w:r>
          <w:rPr>
            <w:webHidden/>
          </w:rPr>
        </w:r>
        <w:r>
          <w:rPr>
            <w:webHidden/>
          </w:rPr>
          <w:fldChar w:fldCharType="separate"/>
        </w:r>
        <w:r w:rsidR="00A40913">
          <w:rPr>
            <w:webHidden/>
          </w:rPr>
          <w:t>7</w:t>
        </w:r>
        <w:r>
          <w:rPr>
            <w:webHidden/>
          </w:rPr>
          <w:fldChar w:fldCharType="end"/>
        </w:r>
      </w:hyperlink>
    </w:p>
    <w:p w14:paraId="2D194AFE" w14:textId="514EDE76"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888" w:history="1">
        <w:r w:rsidRPr="00F51A96">
          <w:rPr>
            <w:rStyle w:val="Hyperlink"/>
          </w:rPr>
          <w:t>Abbreviations and acronyms</w:t>
        </w:r>
        <w:r>
          <w:rPr>
            <w:webHidden/>
          </w:rPr>
          <w:tab/>
        </w:r>
        <w:r>
          <w:rPr>
            <w:webHidden/>
          </w:rPr>
          <w:fldChar w:fldCharType="begin"/>
        </w:r>
        <w:r>
          <w:rPr>
            <w:webHidden/>
          </w:rPr>
          <w:instrText xml:space="preserve"> PAGEREF _Toc203462888 \h </w:instrText>
        </w:r>
        <w:r>
          <w:rPr>
            <w:webHidden/>
          </w:rPr>
        </w:r>
        <w:r>
          <w:rPr>
            <w:webHidden/>
          </w:rPr>
          <w:fldChar w:fldCharType="separate"/>
        </w:r>
        <w:r w:rsidR="00A40913">
          <w:rPr>
            <w:webHidden/>
          </w:rPr>
          <w:t>8</w:t>
        </w:r>
        <w:r>
          <w:rPr>
            <w:webHidden/>
          </w:rPr>
          <w:fldChar w:fldCharType="end"/>
        </w:r>
      </w:hyperlink>
    </w:p>
    <w:p w14:paraId="3E5EC6F1" w14:textId="30D457D6"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889" w:history="1">
        <w:r w:rsidRPr="00F51A96">
          <w:rPr>
            <w:rStyle w:val="Hyperlink"/>
          </w:rPr>
          <w:t>Executive summary</w:t>
        </w:r>
        <w:r>
          <w:rPr>
            <w:webHidden/>
          </w:rPr>
          <w:tab/>
        </w:r>
        <w:r>
          <w:rPr>
            <w:webHidden/>
          </w:rPr>
          <w:fldChar w:fldCharType="begin"/>
        </w:r>
        <w:r>
          <w:rPr>
            <w:webHidden/>
          </w:rPr>
          <w:instrText xml:space="preserve"> PAGEREF _Toc203462889 \h </w:instrText>
        </w:r>
        <w:r>
          <w:rPr>
            <w:webHidden/>
          </w:rPr>
        </w:r>
        <w:r>
          <w:rPr>
            <w:webHidden/>
          </w:rPr>
          <w:fldChar w:fldCharType="separate"/>
        </w:r>
        <w:r w:rsidR="00A40913">
          <w:rPr>
            <w:webHidden/>
          </w:rPr>
          <w:t>10</w:t>
        </w:r>
        <w:r>
          <w:rPr>
            <w:webHidden/>
          </w:rPr>
          <w:fldChar w:fldCharType="end"/>
        </w:r>
      </w:hyperlink>
    </w:p>
    <w:p w14:paraId="5502EF21" w14:textId="251C83E9"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890" w:history="1">
        <w:r w:rsidRPr="00F51A96">
          <w:rPr>
            <w:rStyle w:val="Hyperlink"/>
          </w:rPr>
          <w:t>Key messages</w:t>
        </w:r>
        <w:r>
          <w:rPr>
            <w:webHidden/>
          </w:rPr>
          <w:tab/>
        </w:r>
        <w:r>
          <w:rPr>
            <w:webHidden/>
          </w:rPr>
          <w:fldChar w:fldCharType="begin"/>
        </w:r>
        <w:r>
          <w:rPr>
            <w:webHidden/>
          </w:rPr>
          <w:instrText xml:space="preserve"> PAGEREF _Toc203462890 \h </w:instrText>
        </w:r>
        <w:r>
          <w:rPr>
            <w:webHidden/>
          </w:rPr>
        </w:r>
        <w:r>
          <w:rPr>
            <w:webHidden/>
          </w:rPr>
          <w:fldChar w:fldCharType="separate"/>
        </w:r>
        <w:r w:rsidR="00A40913">
          <w:rPr>
            <w:webHidden/>
          </w:rPr>
          <w:t>11</w:t>
        </w:r>
        <w:r>
          <w:rPr>
            <w:webHidden/>
          </w:rPr>
          <w:fldChar w:fldCharType="end"/>
        </w:r>
      </w:hyperlink>
    </w:p>
    <w:p w14:paraId="6C9CAE2F" w14:textId="7F60B914"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891" w:history="1">
        <w:r w:rsidRPr="00F51A96">
          <w:rPr>
            <w:rStyle w:val="Hyperlink"/>
          </w:rPr>
          <w:t>Introduction</w:t>
        </w:r>
        <w:r>
          <w:rPr>
            <w:webHidden/>
          </w:rPr>
          <w:tab/>
        </w:r>
        <w:r>
          <w:rPr>
            <w:webHidden/>
          </w:rPr>
          <w:fldChar w:fldCharType="begin"/>
        </w:r>
        <w:r>
          <w:rPr>
            <w:webHidden/>
          </w:rPr>
          <w:instrText xml:space="preserve"> PAGEREF _Toc203462891 \h </w:instrText>
        </w:r>
        <w:r>
          <w:rPr>
            <w:webHidden/>
          </w:rPr>
        </w:r>
        <w:r>
          <w:rPr>
            <w:webHidden/>
          </w:rPr>
          <w:fldChar w:fldCharType="separate"/>
        </w:r>
        <w:r w:rsidR="00A40913">
          <w:rPr>
            <w:webHidden/>
          </w:rPr>
          <w:t>12</w:t>
        </w:r>
        <w:r>
          <w:rPr>
            <w:webHidden/>
          </w:rPr>
          <w:fldChar w:fldCharType="end"/>
        </w:r>
      </w:hyperlink>
    </w:p>
    <w:p w14:paraId="51D3422D" w14:textId="410CBFD3"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2" w:history="1">
        <w:r w:rsidRPr="00F51A96">
          <w:rPr>
            <w:rStyle w:val="Hyperlink"/>
          </w:rPr>
          <w:t>Method</w:t>
        </w:r>
        <w:r>
          <w:rPr>
            <w:webHidden/>
          </w:rPr>
          <w:tab/>
        </w:r>
        <w:r>
          <w:rPr>
            <w:webHidden/>
          </w:rPr>
          <w:fldChar w:fldCharType="begin"/>
        </w:r>
        <w:r>
          <w:rPr>
            <w:webHidden/>
          </w:rPr>
          <w:instrText xml:space="preserve"> PAGEREF _Toc203462892 \h </w:instrText>
        </w:r>
        <w:r>
          <w:rPr>
            <w:webHidden/>
          </w:rPr>
        </w:r>
        <w:r>
          <w:rPr>
            <w:webHidden/>
          </w:rPr>
          <w:fldChar w:fldCharType="separate"/>
        </w:r>
        <w:r w:rsidR="00A40913">
          <w:rPr>
            <w:webHidden/>
          </w:rPr>
          <w:t>14</w:t>
        </w:r>
        <w:r>
          <w:rPr>
            <w:webHidden/>
          </w:rPr>
          <w:fldChar w:fldCharType="end"/>
        </w:r>
      </w:hyperlink>
    </w:p>
    <w:p w14:paraId="309E90FD" w14:textId="12445521"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3" w:history="1">
        <w:r w:rsidRPr="00F51A96">
          <w:rPr>
            <w:rStyle w:val="Hyperlink"/>
          </w:rPr>
          <w:t>Demographics</w:t>
        </w:r>
        <w:r>
          <w:rPr>
            <w:webHidden/>
          </w:rPr>
          <w:tab/>
        </w:r>
        <w:r>
          <w:rPr>
            <w:webHidden/>
          </w:rPr>
          <w:fldChar w:fldCharType="begin"/>
        </w:r>
        <w:r>
          <w:rPr>
            <w:webHidden/>
          </w:rPr>
          <w:instrText xml:space="preserve"> PAGEREF _Toc203462893 \h </w:instrText>
        </w:r>
        <w:r>
          <w:rPr>
            <w:webHidden/>
          </w:rPr>
        </w:r>
        <w:r>
          <w:rPr>
            <w:webHidden/>
          </w:rPr>
          <w:fldChar w:fldCharType="separate"/>
        </w:r>
        <w:r w:rsidR="00A40913">
          <w:rPr>
            <w:webHidden/>
          </w:rPr>
          <w:t>14</w:t>
        </w:r>
        <w:r>
          <w:rPr>
            <w:webHidden/>
          </w:rPr>
          <w:fldChar w:fldCharType="end"/>
        </w:r>
      </w:hyperlink>
    </w:p>
    <w:p w14:paraId="4E2D0F2E" w14:textId="43FD39F2"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894" w:history="1">
        <w:r w:rsidRPr="00F51A96">
          <w:rPr>
            <w:rStyle w:val="Hyperlink"/>
          </w:rPr>
          <w:t>Clinical reports</w:t>
        </w:r>
        <w:r>
          <w:rPr>
            <w:webHidden/>
          </w:rPr>
          <w:tab/>
        </w:r>
        <w:r>
          <w:rPr>
            <w:webHidden/>
          </w:rPr>
          <w:fldChar w:fldCharType="begin"/>
        </w:r>
        <w:r>
          <w:rPr>
            <w:webHidden/>
          </w:rPr>
          <w:instrText xml:space="preserve"> PAGEREF _Toc203462894 \h </w:instrText>
        </w:r>
        <w:r>
          <w:rPr>
            <w:webHidden/>
          </w:rPr>
        </w:r>
        <w:r>
          <w:rPr>
            <w:webHidden/>
          </w:rPr>
          <w:fldChar w:fldCharType="separate"/>
        </w:r>
        <w:r w:rsidR="00A40913">
          <w:rPr>
            <w:webHidden/>
          </w:rPr>
          <w:t>16</w:t>
        </w:r>
        <w:r>
          <w:rPr>
            <w:webHidden/>
          </w:rPr>
          <w:fldChar w:fldCharType="end"/>
        </w:r>
      </w:hyperlink>
    </w:p>
    <w:p w14:paraId="31AC2650" w14:textId="233B9C05"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5" w:history="1">
        <w:r w:rsidRPr="00F51A96">
          <w:rPr>
            <w:rStyle w:val="Hyperlink"/>
          </w:rPr>
          <w:t>Febrile non-haemolytic transfusion reactions (FNHTR)</w:t>
        </w:r>
        <w:r>
          <w:rPr>
            <w:webHidden/>
          </w:rPr>
          <w:tab/>
        </w:r>
        <w:r>
          <w:rPr>
            <w:webHidden/>
          </w:rPr>
          <w:fldChar w:fldCharType="begin"/>
        </w:r>
        <w:r>
          <w:rPr>
            <w:webHidden/>
          </w:rPr>
          <w:instrText xml:space="preserve"> PAGEREF _Toc203462895 \h </w:instrText>
        </w:r>
        <w:r>
          <w:rPr>
            <w:webHidden/>
          </w:rPr>
        </w:r>
        <w:r>
          <w:rPr>
            <w:webHidden/>
          </w:rPr>
          <w:fldChar w:fldCharType="separate"/>
        </w:r>
        <w:r w:rsidR="00A40913">
          <w:rPr>
            <w:webHidden/>
          </w:rPr>
          <w:t>17</w:t>
        </w:r>
        <w:r>
          <w:rPr>
            <w:webHidden/>
          </w:rPr>
          <w:fldChar w:fldCharType="end"/>
        </w:r>
      </w:hyperlink>
    </w:p>
    <w:p w14:paraId="3446934B" w14:textId="7F3FA3D1"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6" w:history="1">
        <w:r w:rsidRPr="00F51A96">
          <w:rPr>
            <w:rStyle w:val="Hyperlink"/>
          </w:rPr>
          <w:t>Allergic/anaphylactic reactions</w:t>
        </w:r>
        <w:r>
          <w:rPr>
            <w:webHidden/>
          </w:rPr>
          <w:tab/>
        </w:r>
        <w:r>
          <w:rPr>
            <w:webHidden/>
          </w:rPr>
          <w:fldChar w:fldCharType="begin"/>
        </w:r>
        <w:r>
          <w:rPr>
            <w:webHidden/>
          </w:rPr>
          <w:instrText xml:space="preserve"> PAGEREF _Toc203462896 \h </w:instrText>
        </w:r>
        <w:r>
          <w:rPr>
            <w:webHidden/>
          </w:rPr>
        </w:r>
        <w:r>
          <w:rPr>
            <w:webHidden/>
          </w:rPr>
          <w:fldChar w:fldCharType="separate"/>
        </w:r>
        <w:r w:rsidR="00A40913">
          <w:rPr>
            <w:webHidden/>
          </w:rPr>
          <w:t>18</w:t>
        </w:r>
        <w:r>
          <w:rPr>
            <w:webHidden/>
          </w:rPr>
          <w:fldChar w:fldCharType="end"/>
        </w:r>
      </w:hyperlink>
    </w:p>
    <w:p w14:paraId="128D81FC" w14:textId="11409652"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7" w:history="1">
        <w:r w:rsidRPr="00F51A96">
          <w:rPr>
            <w:rStyle w:val="Hyperlink"/>
            <w:rFonts w:eastAsia="Times"/>
          </w:rPr>
          <w:t>Acute hypotensive transfusion reaction</w:t>
        </w:r>
        <w:r>
          <w:rPr>
            <w:webHidden/>
          </w:rPr>
          <w:tab/>
        </w:r>
        <w:r>
          <w:rPr>
            <w:webHidden/>
          </w:rPr>
          <w:fldChar w:fldCharType="begin"/>
        </w:r>
        <w:r>
          <w:rPr>
            <w:webHidden/>
          </w:rPr>
          <w:instrText xml:space="preserve"> PAGEREF _Toc203462897 \h </w:instrText>
        </w:r>
        <w:r>
          <w:rPr>
            <w:webHidden/>
          </w:rPr>
        </w:r>
        <w:r>
          <w:rPr>
            <w:webHidden/>
          </w:rPr>
          <w:fldChar w:fldCharType="separate"/>
        </w:r>
        <w:r w:rsidR="00A40913">
          <w:rPr>
            <w:webHidden/>
          </w:rPr>
          <w:t>20</w:t>
        </w:r>
        <w:r>
          <w:rPr>
            <w:webHidden/>
          </w:rPr>
          <w:fldChar w:fldCharType="end"/>
        </w:r>
      </w:hyperlink>
    </w:p>
    <w:p w14:paraId="59C05CF0" w14:textId="4D1E5205"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8" w:history="1">
        <w:r w:rsidRPr="00F51A96">
          <w:rPr>
            <w:rStyle w:val="Hyperlink"/>
            <w:rFonts w:eastAsia="Times"/>
          </w:rPr>
          <w:t>Acute haemolytic transfusion reactions (AHTR)</w:t>
        </w:r>
        <w:r>
          <w:rPr>
            <w:webHidden/>
          </w:rPr>
          <w:tab/>
        </w:r>
        <w:r>
          <w:rPr>
            <w:webHidden/>
          </w:rPr>
          <w:fldChar w:fldCharType="begin"/>
        </w:r>
        <w:r>
          <w:rPr>
            <w:webHidden/>
          </w:rPr>
          <w:instrText xml:space="preserve"> PAGEREF _Toc203462898 \h </w:instrText>
        </w:r>
        <w:r>
          <w:rPr>
            <w:webHidden/>
          </w:rPr>
        </w:r>
        <w:r>
          <w:rPr>
            <w:webHidden/>
          </w:rPr>
          <w:fldChar w:fldCharType="separate"/>
        </w:r>
        <w:r w:rsidR="00A40913">
          <w:rPr>
            <w:webHidden/>
          </w:rPr>
          <w:t>20</w:t>
        </w:r>
        <w:r>
          <w:rPr>
            <w:webHidden/>
          </w:rPr>
          <w:fldChar w:fldCharType="end"/>
        </w:r>
      </w:hyperlink>
    </w:p>
    <w:p w14:paraId="43BA4C76" w14:textId="142D12CA"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899" w:history="1">
        <w:r w:rsidRPr="00F51A96">
          <w:rPr>
            <w:rStyle w:val="Hyperlink"/>
          </w:rPr>
          <w:t>Delayed haemolytic transfusion reaction (DHTR)</w:t>
        </w:r>
        <w:r>
          <w:rPr>
            <w:webHidden/>
          </w:rPr>
          <w:tab/>
        </w:r>
        <w:r>
          <w:rPr>
            <w:webHidden/>
          </w:rPr>
          <w:fldChar w:fldCharType="begin"/>
        </w:r>
        <w:r>
          <w:rPr>
            <w:webHidden/>
          </w:rPr>
          <w:instrText xml:space="preserve"> PAGEREF _Toc203462899 \h </w:instrText>
        </w:r>
        <w:r>
          <w:rPr>
            <w:webHidden/>
          </w:rPr>
        </w:r>
        <w:r>
          <w:rPr>
            <w:webHidden/>
          </w:rPr>
          <w:fldChar w:fldCharType="separate"/>
        </w:r>
        <w:r w:rsidR="00A40913">
          <w:rPr>
            <w:webHidden/>
          </w:rPr>
          <w:t>21</w:t>
        </w:r>
        <w:r>
          <w:rPr>
            <w:webHidden/>
          </w:rPr>
          <w:fldChar w:fldCharType="end"/>
        </w:r>
      </w:hyperlink>
    </w:p>
    <w:p w14:paraId="5D142C92" w14:textId="663004A0"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0" w:history="1">
        <w:r w:rsidRPr="00F51A96">
          <w:rPr>
            <w:rStyle w:val="Hyperlink"/>
          </w:rPr>
          <w:t>Delayed serologic transfusion reaction (DSTR)</w:t>
        </w:r>
        <w:r>
          <w:rPr>
            <w:webHidden/>
          </w:rPr>
          <w:tab/>
        </w:r>
        <w:r>
          <w:rPr>
            <w:webHidden/>
          </w:rPr>
          <w:fldChar w:fldCharType="begin"/>
        </w:r>
        <w:r>
          <w:rPr>
            <w:webHidden/>
          </w:rPr>
          <w:instrText xml:space="preserve"> PAGEREF _Toc203462900 \h </w:instrText>
        </w:r>
        <w:r>
          <w:rPr>
            <w:webHidden/>
          </w:rPr>
        </w:r>
        <w:r>
          <w:rPr>
            <w:webHidden/>
          </w:rPr>
          <w:fldChar w:fldCharType="separate"/>
        </w:r>
        <w:r w:rsidR="00A40913">
          <w:rPr>
            <w:webHidden/>
          </w:rPr>
          <w:t>22</w:t>
        </w:r>
        <w:r>
          <w:rPr>
            <w:webHidden/>
          </w:rPr>
          <w:fldChar w:fldCharType="end"/>
        </w:r>
      </w:hyperlink>
    </w:p>
    <w:p w14:paraId="69FED7D8" w14:textId="1E6B2847"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1" w:history="1">
        <w:r w:rsidRPr="00F51A96">
          <w:rPr>
            <w:rStyle w:val="Hyperlink"/>
          </w:rPr>
          <w:t>RhD isoimmunisation</w:t>
        </w:r>
        <w:r>
          <w:rPr>
            <w:webHidden/>
          </w:rPr>
          <w:tab/>
        </w:r>
        <w:r>
          <w:rPr>
            <w:webHidden/>
          </w:rPr>
          <w:fldChar w:fldCharType="begin"/>
        </w:r>
        <w:r>
          <w:rPr>
            <w:webHidden/>
          </w:rPr>
          <w:instrText xml:space="preserve"> PAGEREF _Toc203462901 \h </w:instrText>
        </w:r>
        <w:r>
          <w:rPr>
            <w:webHidden/>
          </w:rPr>
        </w:r>
        <w:r>
          <w:rPr>
            <w:webHidden/>
          </w:rPr>
          <w:fldChar w:fldCharType="separate"/>
        </w:r>
        <w:r w:rsidR="00A40913">
          <w:rPr>
            <w:webHidden/>
          </w:rPr>
          <w:t>24</w:t>
        </w:r>
        <w:r>
          <w:rPr>
            <w:webHidden/>
          </w:rPr>
          <w:fldChar w:fldCharType="end"/>
        </w:r>
      </w:hyperlink>
    </w:p>
    <w:p w14:paraId="70AB6E81" w14:textId="4242936D"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2" w:history="1">
        <w:r w:rsidRPr="00F51A96">
          <w:rPr>
            <w:rStyle w:val="Hyperlink"/>
          </w:rPr>
          <w:t>Transfusion associated circulatory overload (TACO)</w:t>
        </w:r>
        <w:r>
          <w:rPr>
            <w:webHidden/>
          </w:rPr>
          <w:tab/>
        </w:r>
        <w:r>
          <w:rPr>
            <w:webHidden/>
          </w:rPr>
          <w:fldChar w:fldCharType="begin"/>
        </w:r>
        <w:r>
          <w:rPr>
            <w:webHidden/>
          </w:rPr>
          <w:instrText xml:space="preserve"> PAGEREF _Toc203462902 \h </w:instrText>
        </w:r>
        <w:r>
          <w:rPr>
            <w:webHidden/>
          </w:rPr>
        </w:r>
        <w:r>
          <w:rPr>
            <w:webHidden/>
          </w:rPr>
          <w:fldChar w:fldCharType="separate"/>
        </w:r>
        <w:r w:rsidR="00A40913">
          <w:rPr>
            <w:webHidden/>
          </w:rPr>
          <w:t>25</w:t>
        </w:r>
        <w:r>
          <w:rPr>
            <w:webHidden/>
          </w:rPr>
          <w:fldChar w:fldCharType="end"/>
        </w:r>
      </w:hyperlink>
    </w:p>
    <w:p w14:paraId="7BBB406C" w14:textId="224D6612"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3" w:history="1">
        <w:r w:rsidRPr="00F51A96">
          <w:rPr>
            <w:rStyle w:val="Hyperlink"/>
          </w:rPr>
          <w:t>Transfusion-transmitted infection, bacterial</w:t>
        </w:r>
        <w:r>
          <w:rPr>
            <w:webHidden/>
          </w:rPr>
          <w:tab/>
        </w:r>
        <w:r>
          <w:rPr>
            <w:webHidden/>
          </w:rPr>
          <w:fldChar w:fldCharType="begin"/>
        </w:r>
        <w:r>
          <w:rPr>
            <w:webHidden/>
          </w:rPr>
          <w:instrText xml:space="preserve"> PAGEREF _Toc203462903 \h </w:instrText>
        </w:r>
        <w:r>
          <w:rPr>
            <w:webHidden/>
          </w:rPr>
        </w:r>
        <w:r>
          <w:rPr>
            <w:webHidden/>
          </w:rPr>
          <w:fldChar w:fldCharType="separate"/>
        </w:r>
        <w:r w:rsidR="00A40913">
          <w:rPr>
            <w:webHidden/>
          </w:rPr>
          <w:t>26</w:t>
        </w:r>
        <w:r>
          <w:rPr>
            <w:webHidden/>
          </w:rPr>
          <w:fldChar w:fldCharType="end"/>
        </w:r>
      </w:hyperlink>
    </w:p>
    <w:p w14:paraId="59A36F49" w14:textId="6804764B"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4" w:history="1">
        <w:r w:rsidRPr="00F51A96">
          <w:rPr>
            <w:rStyle w:val="Hyperlink"/>
          </w:rPr>
          <w:t>Transfusion associated graft vs host disease (TAGvHD)</w:t>
        </w:r>
        <w:r>
          <w:rPr>
            <w:webHidden/>
          </w:rPr>
          <w:tab/>
        </w:r>
        <w:r>
          <w:rPr>
            <w:webHidden/>
          </w:rPr>
          <w:fldChar w:fldCharType="begin"/>
        </w:r>
        <w:r>
          <w:rPr>
            <w:webHidden/>
          </w:rPr>
          <w:instrText xml:space="preserve"> PAGEREF _Toc203462904 \h </w:instrText>
        </w:r>
        <w:r>
          <w:rPr>
            <w:webHidden/>
          </w:rPr>
        </w:r>
        <w:r>
          <w:rPr>
            <w:webHidden/>
          </w:rPr>
          <w:fldChar w:fldCharType="separate"/>
        </w:r>
        <w:r w:rsidR="00A40913">
          <w:rPr>
            <w:webHidden/>
          </w:rPr>
          <w:t>26</w:t>
        </w:r>
        <w:r>
          <w:rPr>
            <w:webHidden/>
          </w:rPr>
          <w:fldChar w:fldCharType="end"/>
        </w:r>
      </w:hyperlink>
    </w:p>
    <w:p w14:paraId="6DF12DB1" w14:textId="08EFC69D"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5" w:history="1">
        <w:r w:rsidRPr="00F51A96">
          <w:rPr>
            <w:rStyle w:val="Hyperlink"/>
          </w:rPr>
          <w:t>Post-transfusion purpura (PTP)</w:t>
        </w:r>
        <w:r>
          <w:rPr>
            <w:webHidden/>
          </w:rPr>
          <w:tab/>
        </w:r>
        <w:r>
          <w:rPr>
            <w:webHidden/>
          </w:rPr>
          <w:fldChar w:fldCharType="begin"/>
        </w:r>
        <w:r>
          <w:rPr>
            <w:webHidden/>
          </w:rPr>
          <w:instrText xml:space="preserve"> PAGEREF _Toc203462905 \h </w:instrText>
        </w:r>
        <w:r>
          <w:rPr>
            <w:webHidden/>
          </w:rPr>
        </w:r>
        <w:r>
          <w:rPr>
            <w:webHidden/>
          </w:rPr>
          <w:fldChar w:fldCharType="separate"/>
        </w:r>
        <w:r w:rsidR="00A40913">
          <w:rPr>
            <w:webHidden/>
          </w:rPr>
          <w:t>26</w:t>
        </w:r>
        <w:r>
          <w:rPr>
            <w:webHidden/>
          </w:rPr>
          <w:fldChar w:fldCharType="end"/>
        </w:r>
      </w:hyperlink>
    </w:p>
    <w:p w14:paraId="5872C7E6" w14:textId="1B617ABF"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6" w:history="1">
        <w:r w:rsidRPr="00F51A96">
          <w:rPr>
            <w:rStyle w:val="Hyperlink"/>
          </w:rPr>
          <w:t>Transfusion related acute lung injury (TRALI), Transfusion associated dyspnoea (TAD) and Transfusion transmitted infections (TTI) – viral/other</w:t>
        </w:r>
        <w:r>
          <w:rPr>
            <w:webHidden/>
          </w:rPr>
          <w:tab/>
        </w:r>
        <w:r>
          <w:rPr>
            <w:webHidden/>
          </w:rPr>
          <w:fldChar w:fldCharType="begin"/>
        </w:r>
        <w:r>
          <w:rPr>
            <w:webHidden/>
          </w:rPr>
          <w:instrText xml:space="preserve"> PAGEREF _Toc203462906 \h </w:instrText>
        </w:r>
        <w:r>
          <w:rPr>
            <w:webHidden/>
          </w:rPr>
        </w:r>
        <w:r>
          <w:rPr>
            <w:webHidden/>
          </w:rPr>
          <w:fldChar w:fldCharType="separate"/>
        </w:r>
        <w:r w:rsidR="00A40913">
          <w:rPr>
            <w:webHidden/>
          </w:rPr>
          <w:t>27</w:t>
        </w:r>
        <w:r>
          <w:rPr>
            <w:webHidden/>
          </w:rPr>
          <w:fldChar w:fldCharType="end"/>
        </w:r>
      </w:hyperlink>
    </w:p>
    <w:p w14:paraId="466BB246" w14:textId="1B335EB7"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907" w:history="1">
        <w:r w:rsidRPr="00F51A96">
          <w:rPr>
            <w:rStyle w:val="Hyperlink"/>
          </w:rPr>
          <w:t>Procedural events</w:t>
        </w:r>
        <w:r>
          <w:rPr>
            <w:webHidden/>
          </w:rPr>
          <w:tab/>
        </w:r>
        <w:r>
          <w:rPr>
            <w:webHidden/>
          </w:rPr>
          <w:fldChar w:fldCharType="begin"/>
        </w:r>
        <w:r>
          <w:rPr>
            <w:webHidden/>
          </w:rPr>
          <w:instrText xml:space="preserve"> PAGEREF _Toc203462907 \h </w:instrText>
        </w:r>
        <w:r>
          <w:rPr>
            <w:webHidden/>
          </w:rPr>
        </w:r>
        <w:r>
          <w:rPr>
            <w:webHidden/>
          </w:rPr>
          <w:fldChar w:fldCharType="separate"/>
        </w:r>
        <w:r w:rsidR="00A40913">
          <w:rPr>
            <w:webHidden/>
          </w:rPr>
          <w:t>28</w:t>
        </w:r>
        <w:r>
          <w:rPr>
            <w:webHidden/>
          </w:rPr>
          <w:fldChar w:fldCharType="end"/>
        </w:r>
      </w:hyperlink>
    </w:p>
    <w:p w14:paraId="2CA2FA9A" w14:textId="57645650"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8" w:history="1">
        <w:r w:rsidRPr="00F51A96">
          <w:rPr>
            <w:rStyle w:val="Hyperlink"/>
          </w:rPr>
          <w:t>Incorrect blood component transfused (IBCT)</w:t>
        </w:r>
        <w:r>
          <w:rPr>
            <w:webHidden/>
          </w:rPr>
          <w:tab/>
        </w:r>
        <w:r>
          <w:rPr>
            <w:webHidden/>
          </w:rPr>
          <w:fldChar w:fldCharType="begin"/>
        </w:r>
        <w:r>
          <w:rPr>
            <w:webHidden/>
          </w:rPr>
          <w:instrText xml:space="preserve"> PAGEREF _Toc203462908 \h </w:instrText>
        </w:r>
        <w:r>
          <w:rPr>
            <w:webHidden/>
          </w:rPr>
        </w:r>
        <w:r>
          <w:rPr>
            <w:webHidden/>
          </w:rPr>
          <w:fldChar w:fldCharType="separate"/>
        </w:r>
        <w:r w:rsidR="00A40913">
          <w:rPr>
            <w:webHidden/>
          </w:rPr>
          <w:t>28</w:t>
        </w:r>
        <w:r>
          <w:rPr>
            <w:webHidden/>
          </w:rPr>
          <w:fldChar w:fldCharType="end"/>
        </w:r>
      </w:hyperlink>
    </w:p>
    <w:p w14:paraId="0374B141" w14:textId="7F5E26A7"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09" w:history="1">
        <w:r w:rsidRPr="00F51A96">
          <w:rPr>
            <w:rStyle w:val="Hyperlink"/>
          </w:rPr>
          <w:t>Procedural – other</w:t>
        </w:r>
        <w:r>
          <w:rPr>
            <w:webHidden/>
          </w:rPr>
          <w:tab/>
        </w:r>
        <w:r>
          <w:rPr>
            <w:webHidden/>
          </w:rPr>
          <w:fldChar w:fldCharType="begin"/>
        </w:r>
        <w:r>
          <w:rPr>
            <w:webHidden/>
          </w:rPr>
          <w:instrText xml:space="preserve"> PAGEREF _Toc203462909 \h </w:instrText>
        </w:r>
        <w:r>
          <w:rPr>
            <w:webHidden/>
          </w:rPr>
        </w:r>
        <w:r>
          <w:rPr>
            <w:webHidden/>
          </w:rPr>
          <w:fldChar w:fldCharType="separate"/>
        </w:r>
        <w:r w:rsidR="00A40913">
          <w:rPr>
            <w:webHidden/>
          </w:rPr>
          <w:t>32</w:t>
        </w:r>
        <w:r>
          <w:rPr>
            <w:webHidden/>
          </w:rPr>
          <w:fldChar w:fldCharType="end"/>
        </w:r>
      </w:hyperlink>
    </w:p>
    <w:p w14:paraId="2EC0ACC8" w14:textId="7B467076"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10" w:history="1">
        <w:r w:rsidRPr="00F51A96">
          <w:rPr>
            <w:rStyle w:val="Hyperlink"/>
          </w:rPr>
          <w:t>Near miss</w:t>
        </w:r>
        <w:r>
          <w:rPr>
            <w:webHidden/>
          </w:rPr>
          <w:tab/>
        </w:r>
        <w:r>
          <w:rPr>
            <w:webHidden/>
          </w:rPr>
          <w:fldChar w:fldCharType="begin"/>
        </w:r>
        <w:r>
          <w:rPr>
            <w:webHidden/>
          </w:rPr>
          <w:instrText xml:space="preserve"> PAGEREF _Toc203462910 \h </w:instrText>
        </w:r>
        <w:r>
          <w:rPr>
            <w:webHidden/>
          </w:rPr>
        </w:r>
        <w:r>
          <w:rPr>
            <w:webHidden/>
          </w:rPr>
          <w:fldChar w:fldCharType="separate"/>
        </w:r>
        <w:r w:rsidR="00A40913">
          <w:rPr>
            <w:webHidden/>
          </w:rPr>
          <w:t>33</w:t>
        </w:r>
        <w:r>
          <w:rPr>
            <w:webHidden/>
          </w:rPr>
          <w:fldChar w:fldCharType="end"/>
        </w:r>
      </w:hyperlink>
    </w:p>
    <w:p w14:paraId="30B147E7" w14:textId="5C137F65"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11" w:history="1">
        <w:r w:rsidRPr="00F51A96">
          <w:rPr>
            <w:rStyle w:val="Hyperlink"/>
          </w:rPr>
          <w:t>Wrong blood in tube (WBIT)</w:t>
        </w:r>
        <w:r>
          <w:rPr>
            <w:webHidden/>
          </w:rPr>
          <w:tab/>
        </w:r>
        <w:r>
          <w:rPr>
            <w:webHidden/>
          </w:rPr>
          <w:fldChar w:fldCharType="begin"/>
        </w:r>
        <w:r>
          <w:rPr>
            <w:webHidden/>
          </w:rPr>
          <w:instrText xml:space="preserve"> PAGEREF _Toc203462911 \h </w:instrText>
        </w:r>
        <w:r>
          <w:rPr>
            <w:webHidden/>
          </w:rPr>
        </w:r>
        <w:r>
          <w:rPr>
            <w:webHidden/>
          </w:rPr>
          <w:fldChar w:fldCharType="separate"/>
        </w:r>
        <w:r w:rsidR="00A40913">
          <w:rPr>
            <w:webHidden/>
          </w:rPr>
          <w:t>34</w:t>
        </w:r>
        <w:r>
          <w:rPr>
            <w:webHidden/>
          </w:rPr>
          <w:fldChar w:fldCharType="end"/>
        </w:r>
      </w:hyperlink>
    </w:p>
    <w:p w14:paraId="1C203B31" w14:textId="0D35910A"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12" w:history="1">
        <w:r w:rsidRPr="00F51A96">
          <w:rPr>
            <w:rStyle w:val="Hyperlink"/>
          </w:rPr>
          <w:t>RhD immunoglobulin (RhD Ig) errors</w:t>
        </w:r>
        <w:r>
          <w:rPr>
            <w:webHidden/>
          </w:rPr>
          <w:tab/>
        </w:r>
        <w:r>
          <w:rPr>
            <w:webHidden/>
          </w:rPr>
          <w:fldChar w:fldCharType="begin"/>
        </w:r>
        <w:r>
          <w:rPr>
            <w:webHidden/>
          </w:rPr>
          <w:instrText xml:space="preserve"> PAGEREF _Toc203462912 \h </w:instrText>
        </w:r>
        <w:r>
          <w:rPr>
            <w:webHidden/>
          </w:rPr>
        </w:r>
        <w:r>
          <w:rPr>
            <w:webHidden/>
          </w:rPr>
          <w:fldChar w:fldCharType="separate"/>
        </w:r>
        <w:r w:rsidR="00A40913">
          <w:rPr>
            <w:webHidden/>
          </w:rPr>
          <w:t>37</w:t>
        </w:r>
        <w:r>
          <w:rPr>
            <w:webHidden/>
          </w:rPr>
          <w:fldChar w:fldCharType="end"/>
        </w:r>
      </w:hyperlink>
    </w:p>
    <w:p w14:paraId="1B8B8B36" w14:textId="23C23109" w:rsidR="004A4470" w:rsidRDefault="004A4470">
      <w:pPr>
        <w:pStyle w:val="TOC2"/>
        <w:rPr>
          <w:rFonts w:asciiTheme="minorHAnsi" w:eastAsiaTheme="minorEastAsia" w:hAnsiTheme="minorHAnsi" w:cstheme="minorBidi"/>
          <w:kern w:val="2"/>
          <w:sz w:val="24"/>
          <w:szCs w:val="24"/>
          <w:lang w:eastAsia="en-AU"/>
          <w14:ligatures w14:val="standardContextual"/>
        </w:rPr>
      </w:pPr>
      <w:hyperlink w:anchor="_Toc203462913" w:history="1">
        <w:r w:rsidRPr="00F51A96">
          <w:rPr>
            <w:rStyle w:val="Hyperlink"/>
            <w:rFonts w:eastAsia="Calibri"/>
          </w:rPr>
          <w:t>Cell salvage</w:t>
        </w:r>
        <w:r>
          <w:rPr>
            <w:webHidden/>
          </w:rPr>
          <w:tab/>
        </w:r>
        <w:r>
          <w:rPr>
            <w:webHidden/>
          </w:rPr>
          <w:fldChar w:fldCharType="begin"/>
        </w:r>
        <w:r>
          <w:rPr>
            <w:webHidden/>
          </w:rPr>
          <w:instrText xml:space="preserve"> PAGEREF _Toc203462913 \h </w:instrText>
        </w:r>
        <w:r>
          <w:rPr>
            <w:webHidden/>
          </w:rPr>
        </w:r>
        <w:r>
          <w:rPr>
            <w:webHidden/>
          </w:rPr>
          <w:fldChar w:fldCharType="separate"/>
        </w:r>
        <w:r w:rsidR="00A40913">
          <w:rPr>
            <w:webHidden/>
          </w:rPr>
          <w:t>39</w:t>
        </w:r>
        <w:r>
          <w:rPr>
            <w:webHidden/>
          </w:rPr>
          <w:fldChar w:fldCharType="end"/>
        </w:r>
      </w:hyperlink>
    </w:p>
    <w:p w14:paraId="53686A3C" w14:textId="0B208778"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914" w:history="1">
        <w:r w:rsidRPr="00F51A96">
          <w:rPr>
            <w:rStyle w:val="Hyperlink"/>
          </w:rPr>
          <w:t>References</w:t>
        </w:r>
        <w:r>
          <w:rPr>
            <w:webHidden/>
          </w:rPr>
          <w:tab/>
        </w:r>
        <w:r>
          <w:rPr>
            <w:webHidden/>
          </w:rPr>
          <w:fldChar w:fldCharType="begin"/>
        </w:r>
        <w:r>
          <w:rPr>
            <w:webHidden/>
          </w:rPr>
          <w:instrText xml:space="preserve"> PAGEREF _Toc203462914 \h </w:instrText>
        </w:r>
        <w:r>
          <w:rPr>
            <w:webHidden/>
          </w:rPr>
        </w:r>
        <w:r>
          <w:rPr>
            <w:webHidden/>
          </w:rPr>
          <w:fldChar w:fldCharType="separate"/>
        </w:r>
        <w:r w:rsidR="00A40913">
          <w:rPr>
            <w:webHidden/>
          </w:rPr>
          <w:t>40</w:t>
        </w:r>
        <w:r>
          <w:rPr>
            <w:webHidden/>
          </w:rPr>
          <w:fldChar w:fldCharType="end"/>
        </w:r>
      </w:hyperlink>
    </w:p>
    <w:p w14:paraId="67C074E8" w14:textId="7C641635"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915" w:history="1">
        <w:r w:rsidRPr="00F51A96">
          <w:rPr>
            <w:rStyle w:val="Hyperlink"/>
          </w:rPr>
          <w:t>Appendix 1: STIR Expert Group members</w:t>
        </w:r>
        <w:r>
          <w:rPr>
            <w:webHidden/>
          </w:rPr>
          <w:tab/>
        </w:r>
        <w:r>
          <w:rPr>
            <w:webHidden/>
          </w:rPr>
          <w:fldChar w:fldCharType="begin"/>
        </w:r>
        <w:r>
          <w:rPr>
            <w:webHidden/>
          </w:rPr>
          <w:instrText xml:space="preserve"> PAGEREF _Toc203462915 \h </w:instrText>
        </w:r>
        <w:r>
          <w:rPr>
            <w:webHidden/>
          </w:rPr>
        </w:r>
        <w:r>
          <w:rPr>
            <w:webHidden/>
          </w:rPr>
          <w:fldChar w:fldCharType="separate"/>
        </w:r>
        <w:r w:rsidR="00A40913">
          <w:rPr>
            <w:webHidden/>
          </w:rPr>
          <w:t>41</w:t>
        </w:r>
        <w:r>
          <w:rPr>
            <w:webHidden/>
          </w:rPr>
          <w:fldChar w:fldCharType="end"/>
        </w:r>
      </w:hyperlink>
    </w:p>
    <w:p w14:paraId="5D51E4D0" w14:textId="0647ADC6"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916" w:history="1">
        <w:r w:rsidRPr="00F51A96">
          <w:rPr>
            <w:rStyle w:val="Hyperlink"/>
          </w:rPr>
          <w:t>Appendix 2: STIR publications and promotions</w:t>
        </w:r>
        <w:r>
          <w:rPr>
            <w:webHidden/>
          </w:rPr>
          <w:tab/>
        </w:r>
        <w:r>
          <w:rPr>
            <w:webHidden/>
          </w:rPr>
          <w:fldChar w:fldCharType="begin"/>
        </w:r>
        <w:r>
          <w:rPr>
            <w:webHidden/>
          </w:rPr>
          <w:instrText xml:space="preserve"> PAGEREF _Toc203462916 \h </w:instrText>
        </w:r>
        <w:r>
          <w:rPr>
            <w:webHidden/>
          </w:rPr>
        </w:r>
        <w:r>
          <w:rPr>
            <w:webHidden/>
          </w:rPr>
          <w:fldChar w:fldCharType="separate"/>
        </w:r>
        <w:r w:rsidR="00A40913">
          <w:rPr>
            <w:webHidden/>
          </w:rPr>
          <w:t>42</w:t>
        </w:r>
        <w:r>
          <w:rPr>
            <w:webHidden/>
          </w:rPr>
          <w:fldChar w:fldCharType="end"/>
        </w:r>
      </w:hyperlink>
    </w:p>
    <w:p w14:paraId="29C3D50F" w14:textId="2D4D79F7"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917" w:history="1">
        <w:r w:rsidRPr="00F51A96">
          <w:rPr>
            <w:rStyle w:val="Hyperlink"/>
          </w:rPr>
          <w:t>Appendix 3: Imputability and severity scores</w:t>
        </w:r>
        <w:r>
          <w:rPr>
            <w:webHidden/>
          </w:rPr>
          <w:tab/>
        </w:r>
        <w:r>
          <w:rPr>
            <w:webHidden/>
          </w:rPr>
          <w:fldChar w:fldCharType="begin"/>
        </w:r>
        <w:r>
          <w:rPr>
            <w:webHidden/>
          </w:rPr>
          <w:instrText xml:space="preserve"> PAGEREF _Toc203462917 \h </w:instrText>
        </w:r>
        <w:r>
          <w:rPr>
            <w:webHidden/>
          </w:rPr>
        </w:r>
        <w:r>
          <w:rPr>
            <w:webHidden/>
          </w:rPr>
          <w:fldChar w:fldCharType="separate"/>
        </w:r>
        <w:r w:rsidR="00A40913">
          <w:rPr>
            <w:webHidden/>
          </w:rPr>
          <w:t>43</w:t>
        </w:r>
        <w:r>
          <w:rPr>
            <w:webHidden/>
          </w:rPr>
          <w:fldChar w:fldCharType="end"/>
        </w:r>
      </w:hyperlink>
    </w:p>
    <w:p w14:paraId="58D15D97" w14:textId="6E455C10" w:rsidR="004A4470" w:rsidRDefault="004A4470">
      <w:pPr>
        <w:pStyle w:val="TOC1"/>
        <w:rPr>
          <w:rFonts w:asciiTheme="minorHAnsi" w:eastAsiaTheme="minorEastAsia" w:hAnsiTheme="minorHAnsi" w:cstheme="minorBidi"/>
          <w:b w:val="0"/>
          <w:kern w:val="2"/>
          <w:sz w:val="24"/>
          <w:szCs w:val="24"/>
          <w:lang w:eastAsia="en-AU"/>
          <w14:ligatures w14:val="standardContextual"/>
        </w:rPr>
      </w:pPr>
      <w:hyperlink w:anchor="_Toc203462918" w:history="1">
        <w:r w:rsidRPr="00F51A96">
          <w:rPr>
            <w:rStyle w:val="Hyperlink"/>
          </w:rPr>
          <w:t>Appendix 4: Case studies</w:t>
        </w:r>
        <w:r>
          <w:rPr>
            <w:webHidden/>
          </w:rPr>
          <w:tab/>
        </w:r>
        <w:r>
          <w:rPr>
            <w:webHidden/>
          </w:rPr>
          <w:fldChar w:fldCharType="begin"/>
        </w:r>
        <w:r>
          <w:rPr>
            <w:webHidden/>
          </w:rPr>
          <w:instrText xml:space="preserve"> PAGEREF _Toc203462918 \h </w:instrText>
        </w:r>
        <w:r>
          <w:rPr>
            <w:webHidden/>
          </w:rPr>
        </w:r>
        <w:r>
          <w:rPr>
            <w:webHidden/>
          </w:rPr>
          <w:fldChar w:fldCharType="separate"/>
        </w:r>
        <w:r w:rsidR="00A40913">
          <w:rPr>
            <w:webHidden/>
          </w:rPr>
          <w:t>44</w:t>
        </w:r>
        <w:r>
          <w:rPr>
            <w:webHidden/>
          </w:rPr>
          <w:fldChar w:fldCharType="end"/>
        </w:r>
      </w:hyperlink>
    </w:p>
    <w:p w14:paraId="21F6647C" w14:textId="795FECBE" w:rsidR="00FB1F6E" w:rsidRDefault="00AD784C" w:rsidP="00D079AA">
      <w:pPr>
        <w:pStyle w:val="Body"/>
      </w:pPr>
      <w:r>
        <w:fldChar w:fldCharType="end"/>
      </w:r>
    </w:p>
    <w:p w14:paraId="04799FD3" w14:textId="77777777" w:rsidR="00FB1F6E" w:rsidRDefault="00FB1F6E">
      <w:pPr>
        <w:spacing w:after="0" w:line="240" w:lineRule="auto"/>
        <w:rPr>
          <w:rFonts w:eastAsia="Times"/>
        </w:rPr>
      </w:pPr>
      <w:r>
        <w:lastRenderedPageBreak/>
        <w:br w:type="page"/>
      </w:r>
    </w:p>
    <w:p w14:paraId="177D74D2" w14:textId="77777777" w:rsidR="001838DC" w:rsidRPr="001838DC" w:rsidRDefault="001838DC" w:rsidP="001838DC">
      <w:pPr>
        <w:pStyle w:val="Heading1"/>
      </w:pPr>
      <w:bookmarkStart w:id="2" w:name="_Toc203462887"/>
      <w:r w:rsidRPr="001838DC">
        <w:lastRenderedPageBreak/>
        <w:t>Acknowledgements</w:t>
      </w:r>
      <w:bookmarkEnd w:id="2"/>
      <w:r w:rsidRPr="001838DC">
        <w:t xml:space="preserve"> </w:t>
      </w:r>
    </w:p>
    <w:p w14:paraId="51B8B70E" w14:textId="264C5B21" w:rsidR="001838DC" w:rsidRDefault="001838DC" w:rsidP="001838DC">
      <w:r w:rsidRPr="001838DC">
        <w:t xml:space="preserve">The Serious Transfusion Incident Reporting (STIR) system is </w:t>
      </w:r>
      <w:r w:rsidR="00477863">
        <w:t xml:space="preserve">managed by </w:t>
      </w:r>
      <w:r w:rsidRPr="001838DC">
        <w:t xml:space="preserve">the Blood Matters program. </w:t>
      </w:r>
    </w:p>
    <w:p w14:paraId="42F74D11" w14:textId="1EC5C2B3" w:rsidR="001838DC" w:rsidRPr="001838DC" w:rsidRDefault="001838DC" w:rsidP="001838DC">
      <w:r w:rsidRPr="001838DC">
        <w:t>Blood Matters is a collaboration between the Victorian Department of Health</w:t>
      </w:r>
      <w:r w:rsidR="00A407F5">
        <w:t xml:space="preserve"> (the </w:t>
      </w:r>
      <w:r w:rsidR="000119A5">
        <w:t>D</w:t>
      </w:r>
      <w:r w:rsidR="00A407F5">
        <w:t>epartment)</w:t>
      </w:r>
      <w:r w:rsidRPr="001838DC">
        <w:t xml:space="preserve"> and Australian Red Cross Lifeblood (Lifeblood). STIR provides haemovigilance information to support safer transfusion practice. </w:t>
      </w:r>
    </w:p>
    <w:p w14:paraId="24546888" w14:textId="71B80791" w:rsidR="001838DC" w:rsidRPr="001838DC" w:rsidRDefault="001838DC" w:rsidP="001838DC">
      <w:r w:rsidRPr="001838DC">
        <w:t xml:space="preserve">Public and private health services in Victoria, Tasmania, Australian Capital Territory and Northern Territory contribute to the system. This allows us to </w:t>
      </w:r>
      <w:r w:rsidR="00A407F5">
        <w:t>continue to</w:t>
      </w:r>
      <w:r w:rsidRPr="001838DC">
        <w:t xml:space="preserve"> provid</w:t>
      </w:r>
      <w:r w:rsidR="00A407F5">
        <w:t>e</w:t>
      </w:r>
      <w:r w:rsidRPr="001838DC">
        <w:t xml:space="preserve"> information and recommendations for best practice. </w:t>
      </w:r>
    </w:p>
    <w:p w14:paraId="48F50CA9" w14:textId="1190B33A" w:rsidR="00454A7D" w:rsidRDefault="00477863" w:rsidP="001838DC">
      <w:pPr>
        <w:rPr>
          <w:rFonts w:eastAsia="MS Gothic" w:cs="Arial"/>
          <w:bCs/>
          <w:color w:val="53565A"/>
          <w:kern w:val="32"/>
          <w:sz w:val="44"/>
          <w:szCs w:val="44"/>
        </w:rPr>
      </w:pPr>
      <w:r w:rsidRPr="00477863">
        <w:t>Blood Matters acknowledges and deeply values the generous in-kind support of the STIR Expert Group. Their expertise is instrumental in reviewing incidents, offering recommendations, and guiding the program's efforts.</w:t>
      </w:r>
      <w:r w:rsidR="00454A7D">
        <w:br w:type="page"/>
      </w:r>
    </w:p>
    <w:p w14:paraId="7BF39345" w14:textId="57CC0769" w:rsidR="00EE29AD" w:rsidRDefault="001838DC" w:rsidP="00562811">
      <w:pPr>
        <w:pStyle w:val="Heading1"/>
        <w:spacing w:before="0"/>
      </w:pPr>
      <w:bookmarkStart w:id="3" w:name="_Toc203462888"/>
      <w:bookmarkStart w:id="4" w:name="_Hlk66712316"/>
      <w:r>
        <w:lastRenderedPageBreak/>
        <w:t>Abbreviations and acronyms</w:t>
      </w:r>
      <w:bookmarkEnd w:id="3"/>
    </w:p>
    <w:tbl>
      <w:tblPr>
        <w:tblStyle w:val="GridTable2-Accent2"/>
        <w:tblW w:w="0" w:type="auto"/>
        <w:tblLook w:val="04A0" w:firstRow="1" w:lastRow="0" w:firstColumn="1" w:lastColumn="0" w:noHBand="0" w:noVBand="1"/>
      </w:tblPr>
      <w:tblGrid>
        <w:gridCol w:w="3119"/>
        <w:gridCol w:w="6169"/>
      </w:tblGrid>
      <w:tr w:rsidR="001838DC" w:rsidRPr="004B1352" w14:paraId="6E72DDAA" w14:textId="77777777" w:rsidTr="00DB1BA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9" w:type="dxa"/>
          </w:tcPr>
          <w:p w14:paraId="67A5A950" w14:textId="47B134D4" w:rsidR="001838DC" w:rsidRPr="004B1352" w:rsidRDefault="001838DC" w:rsidP="004B1352">
            <w:pPr>
              <w:pStyle w:val="Tablecolhead"/>
              <w:rPr>
                <w:b/>
                <w:bCs w:val="0"/>
              </w:rPr>
            </w:pPr>
            <w:r w:rsidRPr="004B1352">
              <w:rPr>
                <w:b/>
                <w:bCs w:val="0"/>
              </w:rPr>
              <w:t>Abbreviation/acronym</w:t>
            </w:r>
          </w:p>
        </w:tc>
        <w:tc>
          <w:tcPr>
            <w:tcW w:w="6169" w:type="dxa"/>
          </w:tcPr>
          <w:p w14:paraId="595D6184" w14:textId="2749292F" w:rsidR="001838DC" w:rsidRPr="004B1352" w:rsidRDefault="001838DC" w:rsidP="004B1352">
            <w:pPr>
              <w:pStyle w:val="Tablecolhead"/>
              <w:cnfStyle w:val="100000000000" w:firstRow="1" w:lastRow="0" w:firstColumn="0" w:lastColumn="0" w:oddVBand="0" w:evenVBand="0" w:oddHBand="0" w:evenHBand="0" w:firstRowFirstColumn="0" w:firstRowLastColumn="0" w:lastRowFirstColumn="0" w:lastRowLastColumn="0"/>
              <w:rPr>
                <w:b/>
                <w:bCs w:val="0"/>
              </w:rPr>
            </w:pPr>
            <w:r w:rsidRPr="004B1352">
              <w:rPr>
                <w:b/>
                <w:bCs w:val="0"/>
              </w:rPr>
              <w:t>Definition</w:t>
            </w:r>
          </w:p>
        </w:tc>
      </w:tr>
      <w:tr w:rsidR="00E909AE" w14:paraId="4E265056"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8EE5209" w14:textId="70DF7F97" w:rsidR="00E909AE" w:rsidRPr="004B1352" w:rsidRDefault="00E909AE" w:rsidP="004B1352">
            <w:pPr>
              <w:pStyle w:val="Tabletext"/>
              <w:rPr>
                <w:b w:val="0"/>
              </w:rPr>
            </w:pPr>
            <w:r w:rsidRPr="004B1352">
              <w:rPr>
                <w:b w:val="0"/>
              </w:rPr>
              <w:t>ABO</w:t>
            </w:r>
          </w:p>
        </w:tc>
        <w:tc>
          <w:tcPr>
            <w:tcW w:w="6169" w:type="dxa"/>
          </w:tcPr>
          <w:p w14:paraId="59CDFB16" w14:textId="49CC71A4" w:rsidR="00E909AE" w:rsidRPr="003C6E31" w:rsidRDefault="00E909AE" w:rsidP="004B1352">
            <w:pPr>
              <w:pStyle w:val="Tabletext"/>
              <w:cnfStyle w:val="000000100000" w:firstRow="0" w:lastRow="0" w:firstColumn="0" w:lastColumn="0" w:oddVBand="0" w:evenVBand="0" w:oddHBand="1" w:evenHBand="0" w:firstRowFirstColumn="0" w:firstRowLastColumn="0" w:lastRowFirstColumn="0" w:lastRowLastColumn="0"/>
            </w:pPr>
            <w:r>
              <w:t>major blood group system</w:t>
            </w:r>
          </w:p>
        </w:tc>
      </w:tr>
      <w:tr w:rsidR="00692B4C" w14:paraId="1DF04F20"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5579AAC8" w14:textId="65203DEE" w:rsidR="00692B4C" w:rsidRPr="004B1352" w:rsidRDefault="00692B4C" w:rsidP="004B1352">
            <w:pPr>
              <w:pStyle w:val="Tabletext"/>
              <w:rPr>
                <w:b w:val="0"/>
              </w:rPr>
            </w:pPr>
            <w:r w:rsidRPr="004B1352">
              <w:rPr>
                <w:b w:val="0"/>
              </w:rPr>
              <w:t>AHTR</w:t>
            </w:r>
          </w:p>
        </w:tc>
        <w:tc>
          <w:tcPr>
            <w:tcW w:w="6169" w:type="dxa"/>
          </w:tcPr>
          <w:p w14:paraId="3799AF8C" w14:textId="20F4C607"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 xml:space="preserve">acute haemolytic </w:t>
            </w:r>
            <w:r w:rsidRPr="004022F9">
              <w:t>transfusion reaction</w:t>
            </w:r>
          </w:p>
        </w:tc>
      </w:tr>
      <w:tr w:rsidR="00E30BB9" w14:paraId="47ECA08B"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281197" w14:textId="11B135AC" w:rsidR="00E30BB9" w:rsidRPr="004B1352" w:rsidRDefault="00E30BB9" w:rsidP="004B1352">
            <w:pPr>
              <w:pStyle w:val="Tabletext"/>
              <w:rPr>
                <w:b w:val="0"/>
              </w:rPr>
            </w:pPr>
            <w:r w:rsidRPr="004B1352">
              <w:rPr>
                <w:b w:val="0"/>
              </w:rPr>
              <w:t>ANZSBT</w:t>
            </w:r>
          </w:p>
        </w:tc>
        <w:tc>
          <w:tcPr>
            <w:tcW w:w="6169" w:type="dxa"/>
          </w:tcPr>
          <w:p w14:paraId="5937ACCA" w14:textId="401BBC1F" w:rsidR="00E30BB9" w:rsidRDefault="00E30BB9" w:rsidP="004B1352">
            <w:pPr>
              <w:pStyle w:val="Tabletext"/>
              <w:cnfStyle w:val="000000100000" w:firstRow="0" w:lastRow="0" w:firstColumn="0" w:lastColumn="0" w:oddVBand="0" w:evenVBand="0" w:oddHBand="1" w:evenHBand="0" w:firstRowFirstColumn="0" w:firstRowLastColumn="0" w:lastRowFirstColumn="0" w:lastRowLastColumn="0"/>
            </w:pPr>
            <w:r>
              <w:t>Australia and New Zealand Society of Blood Transfusion</w:t>
            </w:r>
          </w:p>
        </w:tc>
      </w:tr>
      <w:tr w:rsidR="00832789" w:rsidRPr="00832789" w14:paraId="6D66912E"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35F53733" w14:textId="50C61B9B" w:rsidR="00832789" w:rsidRPr="004B1352" w:rsidRDefault="00832789" w:rsidP="004B1352">
            <w:pPr>
              <w:pStyle w:val="Tabletext"/>
              <w:rPr>
                <w:b w:val="0"/>
              </w:rPr>
            </w:pPr>
            <w:r w:rsidRPr="004B1352">
              <w:rPr>
                <w:b w:val="0"/>
              </w:rPr>
              <w:t>ATR</w:t>
            </w:r>
          </w:p>
        </w:tc>
        <w:tc>
          <w:tcPr>
            <w:tcW w:w="6169" w:type="dxa"/>
          </w:tcPr>
          <w:p w14:paraId="1B53801D" w14:textId="4C90D29D" w:rsidR="00832789" w:rsidRPr="00832789" w:rsidRDefault="00832789" w:rsidP="004B1352">
            <w:pPr>
              <w:pStyle w:val="Tabletext"/>
              <w:cnfStyle w:val="000000000000" w:firstRow="0" w:lastRow="0" w:firstColumn="0" w:lastColumn="0" w:oddVBand="0" w:evenVBand="0" w:oddHBand="0" w:evenHBand="0" w:firstRowFirstColumn="0" w:firstRowLastColumn="0" w:lastRowFirstColumn="0" w:lastRowLastColumn="0"/>
            </w:pPr>
            <w:r>
              <w:t>acute transfusion reaction</w:t>
            </w:r>
          </w:p>
        </w:tc>
      </w:tr>
      <w:tr w:rsidR="00E30BB9" w:rsidRPr="00832789" w14:paraId="54481705"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445C259" w14:textId="03EB70FD" w:rsidR="00E30BB9" w:rsidRPr="004B1352" w:rsidRDefault="00E30BB9" w:rsidP="004B1352">
            <w:pPr>
              <w:pStyle w:val="Tabletext"/>
              <w:rPr>
                <w:b w:val="0"/>
              </w:rPr>
            </w:pPr>
            <w:r w:rsidRPr="004B1352">
              <w:rPr>
                <w:b w:val="0"/>
              </w:rPr>
              <w:t>BP</w:t>
            </w:r>
          </w:p>
        </w:tc>
        <w:tc>
          <w:tcPr>
            <w:tcW w:w="6169" w:type="dxa"/>
          </w:tcPr>
          <w:p w14:paraId="633DC8AA" w14:textId="6B9ECC28" w:rsidR="00E30BB9" w:rsidRDefault="00E30BB9" w:rsidP="004B1352">
            <w:pPr>
              <w:pStyle w:val="Tabletext"/>
              <w:cnfStyle w:val="000000100000" w:firstRow="0" w:lastRow="0" w:firstColumn="0" w:lastColumn="0" w:oddVBand="0" w:evenVBand="0" w:oddHBand="1" w:evenHBand="0" w:firstRowFirstColumn="0" w:firstRowLastColumn="0" w:lastRowFirstColumn="0" w:lastRowLastColumn="0"/>
            </w:pPr>
            <w:r>
              <w:t>blood pressure</w:t>
            </w:r>
          </w:p>
        </w:tc>
      </w:tr>
      <w:tr w:rsidR="00692B4C" w14:paraId="3A4D306A"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552F2904" w14:textId="50B7D776" w:rsidR="00692B4C" w:rsidRPr="004B1352" w:rsidRDefault="00692B4C" w:rsidP="004B1352">
            <w:pPr>
              <w:pStyle w:val="Tabletext"/>
              <w:rPr>
                <w:b w:val="0"/>
              </w:rPr>
            </w:pPr>
            <w:r w:rsidRPr="004B1352">
              <w:rPr>
                <w:b w:val="0"/>
              </w:rPr>
              <w:t>CMV</w:t>
            </w:r>
          </w:p>
        </w:tc>
        <w:tc>
          <w:tcPr>
            <w:tcW w:w="6169" w:type="dxa"/>
          </w:tcPr>
          <w:p w14:paraId="0D456555" w14:textId="37D1A68E"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rsidRPr="00704981">
              <w:t>cytomegalovirus</w:t>
            </w:r>
          </w:p>
        </w:tc>
      </w:tr>
      <w:tr w:rsidR="00E30BB9" w:rsidRPr="00E30BB9" w14:paraId="29B47B07"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A2EC0AD" w14:textId="4802BA28" w:rsidR="00E30BB9" w:rsidRPr="004B1352" w:rsidRDefault="00E30BB9" w:rsidP="004B1352">
            <w:pPr>
              <w:pStyle w:val="Tabletext"/>
              <w:rPr>
                <w:b w:val="0"/>
              </w:rPr>
            </w:pPr>
            <w:r w:rsidRPr="004B1352">
              <w:rPr>
                <w:b w:val="0"/>
              </w:rPr>
              <w:t>DAT</w:t>
            </w:r>
          </w:p>
        </w:tc>
        <w:tc>
          <w:tcPr>
            <w:tcW w:w="6169" w:type="dxa"/>
          </w:tcPr>
          <w:p w14:paraId="2EA276CE" w14:textId="579649D6" w:rsidR="00E30BB9" w:rsidRPr="00E30BB9" w:rsidRDefault="00E30BB9" w:rsidP="004B1352">
            <w:pPr>
              <w:pStyle w:val="Tabletext"/>
              <w:cnfStyle w:val="000000100000" w:firstRow="0" w:lastRow="0" w:firstColumn="0" w:lastColumn="0" w:oddVBand="0" w:evenVBand="0" w:oddHBand="1" w:evenHBand="0" w:firstRowFirstColumn="0" w:firstRowLastColumn="0" w:lastRowFirstColumn="0" w:lastRowLastColumn="0"/>
            </w:pPr>
            <w:r>
              <w:t>direct antiglobulin test</w:t>
            </w:r>
          </w:p>
        </w:tc>
      </w:tr>
      <w:tr w:rsidR="00692B4C" w14:paraId="5FA55796"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27183A1F" w14:textId="33452A01" w:rsidR="00692B4C" w:rsidRPr="004B1352" w:rsidRDefault="00692B4C" w:rsidP="004B1352">
            <w:pPr>
              <w:pStyle w:val="Tabletext"/>
              <w:rPr>
                <w:b w:val="0"/>
              </w:rPr>
            </w:pPr>
            <w:r w:rsidRPr="004B1352">
              <w:rPr>
                <w:b w:val="0"/>
              </w:rPr>
              <w:t>DHTR</w:t>
            </w:r>
          </w:p>
        </w:tc>
        <w:tc>
          <w:tcPr>
            <w:tcW w:w="6169" w:type="dxa"/>
          </w:tcPr>
          <w:p w14:paraId="677A7347" w14:textId="7F693ADB"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 xml:space="preserve">delayed haemolytic </w:t>
            </w:r>
            <w:r w:rsidRPr="004022F9">
              <w:t>transfusion reaction</w:t>
            </w:r>
          </w:p>
        </w:tc>
      </w:tr>
      <w:tr w:rsidR="00692B4C" w14:paraId="1E114A9D"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C9972BF" w14:textId="478A4B34" w:rsidR="00692B4C" w:rsidRPr="004B1352" w:rsidRDefault="00692B4C" w:rsidP="004B1352">
            <w:pPr>
              <w:pStyle w:val="Tabletext"/>
              <w:rPr>
                <w:b w:val="0"/>
              </w:rPr>
            </w:pPr>
            <w:r w:rsidRPr="004B1352">
              <w:rPr>
                <w:b w:val="0"/>
              </w:rPr>
              <w:t>DSTR</w:t>
            </w:r>
          </w:p>
        </w:tc>
        <w:tc>
          <w:tcPr>
            <w:tcW w:w="6169" w:type="dxa"/>
          </w:tcPr>
          <w:p w14:paraId="35D3EBFE" w14:textId="1F73DCB0" w:rsidR="00692B4C" w:rsidRDefault="00692B4C" w:rsidP="004B1352">
            <w:pPr>
              <w:pStyle w:val="Tabletext"/>
              <w:cnfStyle w:val="000000100000" w:firstRow="0" w:lastRow="0" w:firstColumn="0" w:lastColumn="0" w:oddVBand="0" w:evenVBand="0" w:oddHBand="1" w:evenHBand="0" w:firstRowFirstColumn="0" w:firstRowLastColumn="0" w:lastRowFirstColumn="0" w:lastRowLastColumn="0"/>
            </w:pPr>
            <w:r>
              <w:t xml:space="preserve">delayed serologic </w:t>
            </w:r>
            <w:r w:rsidRPr="004022F9">
              <w:t>transfusion reaction</w:t>
            </w:r>
          </w:p>
        </w:tc>
      </w:tr>
      <w:tr w:rsidR="00692B4C" w14:paraId="45708BEC"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3E765331" w14:textId="1E4941CA" w:rsidR="00692B4C" w:rsidRPr="004B1352" w:rsidRDefault="00692B4C" w:rsidP="004B1352">
            <w:pPr>
              <w:pStyle w:val="Tabletext"/>
              <w:rPr>
                <w:b w:val="0"/>
              </w:rPr>
            </w:pPr>
            <w:r w:rsidRPr="004B1352">
              <w:rPr>
                <w:b w:val="0"/>
              </w:rPr>
              <w:t>ED</w:t>
            </w:r>
          </w:p>
        </w:tc>
        <w:tc>
          <w:tcPr>
            <w:tcW w:w="6169" w:type="dxa"/>
          </w:tcPr>
          <w:p w14:paraId="5C6262AE" w14:textId="7B6DB374"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emergency department</w:t>
            </w:r>
          </w:p>
        </w:tc>
      </w:tr>
      <w:tr w:rsidR="00832789" w:rsidRPr="00832789" w14:paraId="7E86CC92"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FCE4B6" w14:textId="69854CE1" w:rsidR="00832789" w:rsidRPr="004B1352" w:rsidRDefault="00832789" w:rsidP="004B1352">
            <w:pPr>
              <w:pStyle w:val="Tabletext"/>
              <w:rPr>
                <w:b w:val="0"/>
              </w:rPr>
            </w:pPr>
            <w:r w:rsidRPr="004B1352">
              <w:rPr>
                <w:b w:val="0"/>
              </w:rPr>
              <w:t>ELP</w:t>
            </w:r>
          </w:p>
        </w:tc>
        <w:tc>
          <w:tcPr>
            <w:tcW w:w="6169" w:type="dxa"/>
          </w:tcPr>
          <w:p w14:paraId="42DEF5C1" w14:textId="12D8E947" w:rsidR="00832789" w:rsidRPr="00832789" w:rsidRDefault="00832789" w:rsidP="004B1352">
            <w:pPr>
              <w:pStyle w:val="Tabletext"/>
              <w:cnfStyle w:val="000000100000" w:firstRow="0" w:lastRow="0" w:firstColumn="0" w:lastColumn="0" w:oddVBand="0" w:evenVBand="0" w:oddHBand="1" w:evenHBand="0" w:firstRowFirstColumn="0" w:firstRowLastColumn="0" w:lastRowFirstColumn="0" w:lastRowLastColumn="0"/>
            </w:pPr>
            <w:r>
              <w:t>extended life plasma</w:t>
            </w:r>
          </w:p>
        </w:tc>
      </w:tr>
      <w:tr w:rsidR="00692B4C" w14:paraId="0C7ACDED"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477BA8DC" w14:textId="30EF5DB1" w:rsidR="00692B4C" w:rsidRPr="004B1352" w:rsidRDefault="00692B4C" w:rsidP="004B1352">
            <w:pPr>
              <w:pStyle w:val="Tabletext"/>
              <w:rPr>
                <w:b w:val="0"/>
              </w:rPr>
            </w:pPr>
            <w:r w:rsidRPr="004B1352">
              <w:rPr>
                <w:b w:val="0"/>
              </w:rPr>
              <w:t>EMR</w:t>
            </w:r>
          </w:p>
        </w:tc>
        <w:tc>
          <w:tcPr>
            <w:tcW w:w="6169" w:type="dxa"/>
          </w:tcPr>
          <w:p w14:paraId="6E09E3F3" w14:textId="69EA125C"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electronic medical record</w:t>
            </w:r>
          </w:p>
        </w:tc>
      </w:tr>
      <w:tr w:rsidR="00692B4C" w14:paraId="3DF76611"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1E0BCD" w14:textId="71FB0727" w:rsidR="00692B4C" w:rsidRPr="004B1352" w:rsidRDefault="00692B4C" w:rsidP="004B1352">
            <w:pPr>
              <w:pStyle w:val="Tabletext"/>
              <w:rPr>
                <w:b w:val="0"/>
              </w:rPr>
            </w:pPr>
            <w:r w:rsidRPr="004B1352">
              <w:rPr>
                <w:b w:val="0"/>
              </w:rPr>
              <w:t>FFP</w:t>
            </w:r>
          </w:p>
        </w:tc>
        <w:tc>
          <w:tcPr>
            <w:tcW w:w="6169" w:type="dxa"/>
          </w:tcPr>
          <w:p w14:paraId="4CB7B068" w14:textId="464E5642" w:rsidR="00692B4C" w:rsidRDefault="00692B4C" w:rsidP="004B1352">
            <w:pPr>
              <w:pStyle w:val="Tabletext"/>
              <w:cnfStyle w:val="000000100000" w:firstRow="0" w:lastRow="0" w:firstColumn="0" w:lastColumn="0" w:oddVBand="0" w:evenVBand="0" w:oddHBand="1" w:evenHBand="0" w:firstRowFirstColumn="0" w:firstRowLastColumn="0" w:lastRowFirstColumn="0" w:lastRowLastColumn="0"/>
            </w:pPr>
            <w:r>
              <w:t>fresh frozen plasma</w:t>
            </w:r>
          </w:p>
        </w:tc>
      </w:tr>
      <w:tr w:rsidR="00692B4C" w14:paraId="2E664325"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57135D4F" w14:textId="49E62653" w:rsidR="00692B4C" w:rsidRPr="004B1352" w:rsidRDefault="00692B4C" w:rsidP="004B1352">
            <w:pPr>
              <w:pStyle w:val="Tabletext"/>
              <w:rPr>
                <w:b w:val="0"/>
              </w:rPr>
            </w:pPr>
            <w:r w:rsidRPr="004B1352">
              <w:rPr>
                <w:b w:val="0"/>
              </w:rPr>
              <w:t>FNHTR</w:t>
            </w:r>
          </w:p>
        </w:tc>
        <w:tc>
          <w:tcPr>
            <w:tcW w:w="6169" w:type="dxa"/>
          </w:tcPr>
          <w:p w14:paraId="1CEF9650" w14:textId="7565CE00"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febrile non-haemolytic transfusion reaction</w:t>
            </w:r>
          </w:p>
        </w:tc>
      </w:tr>
      <w:tr w:rsidR="00692B4C" w14:paraId="71401C0E"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42AB23E" w14:textId="179F942C" w:rsidR="00692B4C" w:rsidRPr="004B1352" w:rsidRDefault="00692B4C" w:rsidP="004B1352">
            <w:pPr>
              <w:pStyle w:val="Tabletext"/>
              <w:rPr>
                <w:b w:val="0"/>
              </w:rPr>
            </w:pPr>
            <w:r w:rsidRPr="004B1352">
              <w:rPr>
                <w:b w:val="0"/>
              </w:rPr>
              <w:t>FY24</w:t>
            </w:r>
          </w:p>
        </w:tc>
        <w:tc>
          <w:tcPr>
            <w:tcW w:w="6169" w:type="dxa"/>
          </w:tcPr>
          <w:p w14:paraId="1504B929" w14:textId="6004203E" w:rsidR="00692B4C" w:rsidRDefault="00692B4C" w:rsidP="004B1352">
            <w:pPr>
              <w:pStyle w:val="Tabletext"/>
              <w:cnfStyle w:val="000000100000" w:firstRow="0" w:lastRow="0" w:firstColumn="0" w:lastColumn="0" w:oddVBand="0" w:evenVBand="0" w:oddHBand="1" w:evenHBand="0" w:firstRowFirstColumn="0" w:firstRowLastColumn="0" w:lastRowFirstColumn="0" w:lastRowLastColumn="0"/>
            </w:pPr>
            <w:r w:rsidRPr="0062038C">
              <w:t>financial year 2</w:t>
            </w:r>
            <w:r>
              <w:t>4</w:t>
            </w:r>
            <w:r w:rsidRPr="0062038C">
              <w:t>, 1 July 202</w:t>
            </w:r>
            <w:r>
              <w:t>3</w:t>
            </w:r>
            <w:r w:rsidRPr="0062038C">
              <w:t xml:space="preserve"> – 30 June 202</w:t>
            </w:r>
            <w:r>
              <w:t>4</w:t>
            </w:r>
          </w:p>
        </w:tc>
      </w:tr>
      <w:tr w:rsidR="00E65630" w14:paraId="49EC72A6"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212BE5E6" w14:textId="6E93D1C4" w:rsidR="00E65630" w:rsidRPr="004B1352" w:rsidRDefault="00E65630" w:rsidP="004B1352">
            <w:pPr>
              <w:pStyle w:val="Tabletext"/>
              <w:rPr>
                <w:b w:val="0"/>
              </w:rPr>
            </w:pPr>
            <w:r w:rsidRPr="004B1352">
              <w:rPr>
                <w:b w:val="0"/>
              </w:rPr>
              <w:t>GP</w:t>
            </w:r>
          </w:p>
        </w:tc>
        <w:tc>
          <w:tcPr>
            <w:tcW w:w="6169" w:type="dxa"/>
          </w:tcPr>
          <w:p w14:paraId="2C1F5AD5" w14:textId="5997FC31" w:rsidR="00E65630" w:rsidRPr="0062038C" w:rsidRDefault="00E65630" w:rsidP="004B1352">
            <w:pPr>
              <w:pStyle w:val="Tabletext"/>
              <w:cnfStyle w:val="000000000000" w:firstRow="0" w:lastRow="0" w:firstColumn="0" w:lastColumn="0" w:oddVBand="0" w:evenVBand="0" w:oddHBand="0" w:evenHBand="0" w:firstRowFirstColumn="0" w:firstRowLastColumn="0" w:lastRowFirstColumn="0" w:lastRowLastColumn="0"/>
            </w:pPr>
            <w:r>
              <w:t>general practitioner</w:t>
            </w:r>
          </w:p>
        </w:tc>
      </w:tr>
      <w:tr w:rsidR="00832789" w14:paraId="52E9F12C"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291B511" w14:textId="681D5194" w:rsidR="00832789" w:rsidRPr="004B1352" w:rsidRDefault="00832789" w:rsidP="004B1352">
            <w:pPr>
              <w:pStyle w:val="Tabletext"/>
              <w:rPr>
                <w:b w:val="0"/>
              </w:rPr>
            </w:pPr>
            <w:r w:rsidRPr="004B1352">
              <w:rPr>
                <w:b w:val="0"/>
              </w:rPr>
              <w:t>Hb</w:t>
            </w:r>
          </w:p>
        </w:tc>
        <w:tc>
          <w:tcPr>
            <w:tcW w:w="6169" w:type="dxa"/>
          </w:tcPr>
          <w:p w14:paraId="2ADBF244" w14:textId="28D7DD9C" w:rsidR="00832789" w:rsidRPr="00832789" w:rsidRDefault="00832789" w:rsidP="004B1352">
            <w:pPr>
              <w:pStyle w:val="Tabletext"/>
              <w:cnfStyle w:val="000000100000" w:firstRow="0" w:lastRow="0" w:firstColumn="0" w:lastColumn="0" w:oddVBand="0" w:evenVBand="0" w:oddHBand="1" w:evenHBand="0" w:firstRowFirstColumn="0" w:firstRowLastColumn="0" w:lastRowFirstColumn="0" w:lastRowLastColumn="0"/>
            </w:pPr>
            <w:r>
              <w:t>haemoglobin</w:t>
            </w:r>
          </w:p>
        </w:tc>
      </w:tr>
      <w:tr w:rsidR="00692B4C" w14:paraId="3091FB54"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0D7990FA" w14:textId="45B07D12" w:rsidR="00692B4C" w:rsidRPr="004B1352" w:rsidRDefault="00692B4C" w:rsidP="004B1352">
            <w:pPr>
              <w:pStyle w:val="Tabletext"/>
              <w:rPr>
                <w:b w:val="0"/>
              </w:rPr>
            </w:pPr>
            <w:r w:rsidRPr="004B1352">
              <w:rPr>
                <w:b w:val="0"/>
              </w:rPr>
              <w:t>IBCT</w:t>
            </w:r>
          </w:p>
        </w:tc>
        <w:tc>
          <w:tcPr>
            <w:tcW w:w="6169" w:type="dxa"/>
          </w:tcPr>
          <w:p w14:paraId="0BBB6EB0" w14:textId="1EBAE2CC" w:rsidR="00692B4C" w:rsidRPr="0062038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incorrect blood component transfused</w:t>
            </w:r>
          </w:p>
        </w:tc>
      </w:tr>
      <w:tr w:rsidR="00692B4C" w14:paraId="169FDDF1"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812DD6" w14:textId="27CBFFE7" w:rsidR="00692B4C" w:rsidRPr="004B1352" w:rsidRDefault="00692B4C" w:rsidP="004B1352">
            <w:pPr>
              <w:pStyle w:val="Tabletext"/>
              <w:rPr>
                <w:b w:val="0"/>
              </w:rPr>
            </w:pPr>
            <w:r w:rsidRPr="004B1352">
              <w:rPr>
                <w:b w:val="0"/>
              </w:rPr>
              <w:t>ICU</w:t>
            </w:r>
          </w:p>
        </w:tc>
        <w:tc>
          <w:tcPr>
            <w:tcW w:w="6169" w:type="dxa"/>
          </w:tcPr>
          <w:p w14:paraId="4DC8422F" w14:textId="58251297" w:rsidR="00692B4C" w:rsidRDefault="00692B4C" w:rsidP="004B1352">
            <w:pPr>
              <w:pStyle w:val="Tabletext"/>
              <w:cnfStyle w:val="000000100000" w:firstRow="0" w:lastRow="0" w:firstColumn="0" w:lastColumn="0" w:oddVBand="0" w:evenVBand="0" w:oddHBand="1" w:evenHBand="0" w:firstRowFirstColumn="0" w:firstRowLastColumn="0" w:lastRowFirstColumn="0" w:lastRowLastColumn="0"/>
            </w:pPr>
            <w:r>
              <w:t>intensive care unit</w:t>
            </w:r>
          </w:p>
        </w:tc>
      </w:tr>
      <w:tr w:rsidR="00692B4C" w14:paraId="7E20895D"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09FAD885" w14:textId="45189EDD" w:rsidR="00692B4C" w:rsidRPr="004B1352" w:rsidRDefault="00692B4C" w:rsidP="004B1352">
            <w:pPr>
              <w:pStyle w:val="Tabletext"/>
              <w:rPr>
                <w:b w:val="0"/>
              </w:rPr>
            </w:pPr>
            <w:r w:rsidRPr="004B1352">
              <w:rPr>
                <w:b w:val="0"/>
              </w:rPr>
              <w:t>IM</w:t>
            </w:r>
          </w:p>
        </w:tc>
        <w:tc>
          <w:tcPr>
            <w:tcW w:w="6169" w:type="dxa"/>
          </w:tcPr>
          <w:p w14:paraId="77511F09" w14:textId="756DB5E1"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intramuscular</w:t>
            </w:r>
          </w:p>
        </w:tc>
      </w:tr>
      <w:tr w:rsidR="00692B4C" w14:paraId="0D235817"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1C8CE21" w14:textId="69F7ED30" w:rsidR="00692B4C" w:rsidRPr="004B1352" w:rsidRDefault="00692B4C" w:rsidP="004B1352">
            <w:pPr>
              <w:pStyle w:val="Tabletext"/>
              <w:rPr>
                <w:b w:val="0"/>
              </w:rPr>
            </w:pPr>
            <w:r w:rsidRPr="004B1352">
              <w:rPr>
                <w:b w:val="0"/>
              </w:rPr>
              <w:t>IV</w:t>
            </w:r>
          </w:p>
        </w:tc>
        <w:tc>
          <w:tcPr>
            <w:tcW w:w="6169" w:type="dxa"/>
          </w:tcPr>
          <w:p w14:paraId="2F989F48" w14:textId="3225403F" w:rsidR="00692B4C" w:rsidRDefault="00692B4C" w:rsidP="004B1352">
            <w:pPr>
              <w:pStyle w:val="Tabletext"/>
              <w:cnfStyle w:val="000000100000" w:firstRow="0" w:lastRow="0" w:firstColumn="0" w:lastColumn="0" w:oddVBand="0" w:evenVBand="0" w:oddHBand="1" w:evenHBand="0" w:firstRowFirstColumn="0" w:firstRowLastColumn="0" w:lastRowFirstColumn="0" w:lastRowLastColumn="0"/>
            </w:pPr>
            <w:r>
              <w:t>intravenous</w:t>
            </w:r>
          </w:p>
        </w:tc>
      </w:tr>
      <w:tr w:rsidR="00692B4C" w14:paraId="7F9990B2"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08301E3C" w14:textId="067AB4EB" w:rsidR="00692B4C" w:rsidRPr="004B1352" w:rsidRDefault="00692B4C" w:rsidP="004B1352">
            <w:pPr>
              <w:pStyle w:val="Tabletext"/>
              <w:rPr>
                <w:b w:val="0"/>
              </w:rPr>
            </w:pPr>
            <w:r w:rsidRPr="004B1352">
              <w:rPr>
                <w:b w:val="0"/>
              </w:rPr>
              <w:t>Lifeblood</w:t>
            </w:r>
          </w:p>
        </w:tc>
        <w:tc>
          <w:tcPr>
            <w:tcW w:w="6169" w:type="dxa"/>
          </w:tcPr>
          <w:p w14:paraId="39049374" w14:textId="2C7B4B54" w:rsidR="00692B4C" w:rsidRDefault="00692B4C" w:rsidP="004B1352">
            <w:pPr>
              <w:pStyle w:val="Tabletext"/>
              <w:cnfStyle w:val="000000000000" w:firstRow="0" w:lastRow="0" w:firstColumn="0" w:lastColumn="0" w:oddVBand="0" w:evenVBand="0" w:oddHBand="0" w:evenHBand="0" w:firstRowFirstColumn="0" w:firstRowLastColumn="0" w:lastRowFirstColumn="0" w:lastRowLastColumn="0"/>
            </w:pPr>
            <w:r>
              <w:t>Australian Red Cross Lifeblood</w:t>
            </w:r>
          </w:p>
        </w:tc>
      </w:tr>
      <w:tr w:rsidR="00E65630" w:rsidRPr="00832789" w14:paraId="112477F1"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B51B1F4" w14:textId="7DF041C6" w:rsidR="00E65630" w:rsidRPr="004B1352" w:rsidRDefault="00E65630" w:rsidP="004B1352">
            <w:pPr>
              <w:pStyle w:val="Tabletext"/>
              <w:rPr>
                <w:b w:val="0"/>
              </w:rPr>
            </w:pPr>
            <w:r w:rsidRPr="004B1352">
              <w:rPr>
                <w:b w:val="0"/>
              </w:rPr>
              <w:t>MCV</w:t>
            </w:r>
          </w:p>
        </w:tc>
        <w:tc>
          <w:tcPr>
            <w:tcW w:w="6169" w:type="dxa"/>
          </w:tcPr>
          <w:p w14:paraId="5824A6EB" w14:textId="0E53572E" w:rsidR="00E65630" w:rsidRDefault="00E65630" w:rsidP="004B1352">
            <w:pPr>
              <w:pStyle w:val="Tabletext"/>
              <w:cnfStyle w:val="000000100000" w:firstRow="0" w:lastRow="0" w:firstColumn="0" w:lastColumn="0" w:oddVBand="0" w:evenVBand="0" w:oddHBand="1" w:evenHBand="0" w:firstRowFirstColumn="0" w:firstRowLastColumn="0" w:lastRowFirstColumn="0" w:lastRowLastColumn="0"/>
            </w:pPr>
            <w:r>
              <w:t>mean corpuscular volume</w:t>
            </w:r>
          </w:p>
        </w:tc>
      </w:tr>
      <w:tr w:rsidR="00E65630" w:rsidRPr="00832789" w14:paraId="483DE636"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71C732BC" w14:textId="75E3F90A" w:rsidR="00E65630" w:rsidRPr="004B1352" w:rsidRDefault="00E65630" w:rsidP="004B1352">
            <w:pPr>
              <w:pStyle w:val="Tabletext"/>
              <w:rPr>
                <w:b w:val="0"/>
              </w:rPr>
            </w:pPr>
            <w:r w:rsidRPr="004B1352">
              <w:rPr>
                <w:b w:val="0"/>
              </w:rPr>
              <w:t>MET</w:t>
            </w:r>
          </w:p>
        </w:tc>
        <w:tc>
          <w:tcPr>
            <w:tcW w:w="6169" w:type="dxa"/>
          </w:tcPr>
          <w:p w14:paraId="01F251EF" w14:textId="148E190E" w:rsidR="00E65630" w:rsidRDefault="00E65630" w:rsidP="004B1352">
            <w:pPr>
              <w:pStyle w:val="Tabletext"/>
              <w:cnfStyle w:val="000000000000" w:firstRow="0" w:lastRow="0" w:firstColumn="0" w:lastColumn="0" w:oddVBand="0" w:evenVBand="0" w:oddHBand="0" w:evenHBand="0" w:firstRowFirstColumn="0" w:firstRowLastColumn="0" w:lastRowFirstColumn="0" w:lastRowLastColumn="0"/>
            </w:pPr>
            <w:r>
              <w:t>medical emergency team</w:t>
            </w:r>
          </w:p>
        </w:tc>
      </w:tr>
      <w:tr w:rsidR="00106EC3" w14:paraId="7BB73B0B"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4BA224A" w14:textId="7C251D4B" w:rsidR="00106EC3" w:rsidRPr="004B1352" w:rsidRDefault="00106EC3" w:rsidP="004B1352">
            <w:pPr>
              <w:pStyle w:val="Tabletext"/>
              <w:rPr>
                <w:b w:val="0"/>
              </w:rPr>
            </w:pPr>
            <w:r w:rsidRPr="004B1352">
              <w:rPr>
                <w:b w:val="0"/>
              </w:rPr>
              <w:t>NBA</w:t>
            </w:r>
          </w:p>
        </w:tc>
        <w:tc>
          <w:tcPr>
            <w:tcW w:w="6169" w:type="dxa"/>
          </w:tcPr>
          <w:p w14:paraId="73C22FF8" w14:textId="36E1BE6F" w:rsidR="00106EC3" w:rsidRDefault="00106EC3" w:rsidP="004B1352">
            <w:pPr>
              <w:pStyle w:val="Tabletext"/>
              <w:cnfStyle w:val="000000100000" w:firstRow="0" w:lastRow="0" w:firstColumn="0" w:lastColumn="0" w:oddVBand="0" w:evenVBand="0" w:oddHBand="1" w:evenHBand="0" w:firstRowFirstColumn="0" w:firstRowLastColumn="0" w:lastRowFirstColumn="0" w:lastRowLastColumn="0"/>
            </w:pPr>
            <w:r>
              <w:t>National Blood Authority</w:t>
            </w:r>
          </w:p>
        </w:tc>
      </w:tr>
      <w:tr w:rsidR="00106EC3" w14:paraId="7A9CD4BD"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09A0B1C4" w14:textId="0D53694A" w:rsidR="00106EC3" w:rsidRPr="004B1352" w:rsidRDefault="00106EC3" w:rsidP="004B1352">
            <w:pPr>
              <w:pStyle w:val="Tabletext"/>
              <w:rPr>
                <w:b w:val="0"/>
              </w:rPr>
            </w:pPr>
            <w:r w:rsidRPr="004B1352">
              <w:rPr>
                <w:b w:val="0"/>
              </w:rPr>
              <w:t>NICU</w:t>
            </w:r>
          </w:p>
        </w:tc>
        <w:tc>
          <w:tcPr>
            <w:tcW w:w="6169" w:type="dxa"/>
          </w:tcPr>
          <w:p w14:paraId="74D06AC4" w14:textId="53FB01DD"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 xml:space="preserve">neonatal </w:t>
            </w:r>
            <w:r w:rsidRPr="00A265C0">
              <w:t>intensive care unit</w:t>
            </w:r>
          </w:p>
        </w:tc>
      </w:tr>
      <w:tr w:rsidR="000735B7" w:rsidRPr="000735B7" w14:paraId="4558E9F2"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222E735" w14:textId="368B7BA7" w:rsidR="000735B7" w:rsidRPr="004B1352" w:rsidRDefault="000735B7" w:rsidP="004B1352">
            <w:pPr>
              <w:pStyle w:val="Tabletext"/>
              <w:rPr>
                <w:b w:val="0"/>
              </w:rPr>
            </w:pPr>
            <w:r w:rsidRPr="004B1352">
              <w:rPr>
                <w:b w:val="0"/>
              </w:rPr>
              <w:t>PTP</w:t>
            </w:r>
          </w:p>
        </w:tc>
        <w:tc>
          <w:tcPr>
            <w:tcW w:w="6169" w:type="dxa"/>
          </w:tcPr>
          <w:p w14:paraId="400CC7C7" w14:textId="4F2877D9" w:rsidR="000735B7" w:rsidRPr="000735B7" w:rsidRDefault="000735B7" w:rsidP="004B1352">
            <w:pPr>
              <w:pStyle w:val="Tabletext"/>
              <w:cnfStyle w:val="000000100000" w:firstRow="0" w:lastRow="0" w:firstColumn="0" w:lastColumn="0" w:oddVBand="0" w:evenVBand="0" w:oddHBand="1" w:evenHBand="0" w:firstRowFirstColumn="0" w:firstRowLastColumn="0" w:lastRowFirstColumn="0" w:lastRowLastColumn="0"/>
            </w:pPr>
            <w:r>
              <w:t>post-transfusion purpura</w:t>
            </w:r>
          </w:p>
        </w:tc>
      </w:tr>
      <w:tr w:rsidR="00106EC3" w14:paraId="29A3796A"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3D0BBB4C" w14:textId="299BF081" w:rsidR="00106EC3" w:rsidRPr="004B1352" w:rsidRDefault="00106EC3" w:rsidP="004B1352">
            <w:pPr>
              <w:pStyle w:val="Tabletext"/>
              <w:rPr>
                <w:b w:val="0"/>
              </w:rPr>
            </w:pPr>
            <w:r w:rsidRPr="004B1352">
              <w:rPr>
                <w:b w:val="0"/>
              </w:rPr>
              <w:t>RBRP</w:t>
            </w:r>
          </w:p>
        </w:tc>
        <w:tc>
          <w:tcPr>
            <w:tcW w:w="6169" w:type="dxa"/>
          </w:tcPr>
          <w:p w14:paraId="061D35BE" w14:textId="5E66441A"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right blood, right patient</w:t>
            </w:r>
          </w:p>
        </w:tc>
      </w:tr>
      <w:tr w:rsidR="00106EC3" w14:paraId="2613B18B"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CB216F" w14:textId="77B438B1" w:rsidR="00106EC3" w:rsidRPr="004B1352" w:rsidRDefault="00106EC3" w:rsidP="004B1352">
            <w:pPr>
              <w:pStyle w:val="Tabletext"/>
              <w:rPr>
                <w:b w:val="0"/>
              </w:rPr>
            </w:pPr>
            <w:r w:rsidRPr="004B1352">
              <w:rPr>
                <w:b w:val="0"/>
              </w:rPr>
              <w:t>RBC</w:t>
            </w:r>
          </w:p>
        </w:tc>
        <w:tc>
          <w:tcPr>
            <w:tcW w:w="6169" w:type="dxa"/>
          </w:tcPr>
          <w:p w14:paraId="62CE7963" w14:textId="57EFC57A" w:rsidR="00106EC3" w:rsidRDefault="00106EC3" w:rsidP="004B1352">
            <w:pPr>
              <w:pStyle w:val="Tabletext"/>
              <w:cnfStyle w:val="000000100000" w:firstRow="0" w:lastRow="0" w:firstColumn="0" w:lastColumn="0" w:oddVBand="0" w:evenVBand="0" w:oddHBand="1" w:evenHBand="0" w:firstRowFirstColumn="0" w:firstRowLastColumn="0" w:lastRowFirstColumn="0" w:lastRowLastColumn="0"/>
            </w:pPr>
            <w:r>
              <w:t>red blood cell</w:t>
            </w:r>
          </w:p>
        </w:tc>
      </w:tr>
      <w:tr w:rsidR="00106EC3" w14:paraId="5295E2A1"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20D02F58" w14:textId="4A80F566" w:rsidR="00106EC3" w:rsidRPr="004B1352" w:rsidRDefault="00106EC3" w:rsidP="004B1352">
            <w:pPr>
              <w:pStyle w:val="Tabletext"/>
              <w:rPr>
                <w:b w:val="0"/>
              </w:rPr>
            </w:pPr>
            <w:proofErr w:type="spellStart"/>
            <w:r w:rsidRPr="004B1352">
              <w:rPr>
                <w:b w:val="0"/>
              </w:rPr>
              <w:t>RhD</w:t>
            </w:r>
            <w:proofErr w:type="spellEnd"/>
          </w:p>
        </w:tc>
        <w:tc>
          <w:tcPr>
            <w:tcW w:w="6169" w:type="dxa"/>
          </w:tcPr>
          <w:p w14:paraId="6DB4F7DE" w14:textId="34B01D57"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red cell antigen</w:t>
            </w:r>
            <w:r w:rsidR="009C5FF7">
              <w:t xml:space="preserve"> </w:t>
            </w:r>
            <w:r w:rsidR="009C5FF7" w:rsidRPr="009C5FF7">
              <w:t>in the Rh blood group system</w:t>
            </w:r>
          </w:p>
        </w:tc>
      </w:tr>
      <w:tr w:rsidR="000735B7" w14:paraId="234C9D7D"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6588B38" w14:textId="65F21167" w:rsidR="000735B7" w:rsidRPr="004B1352" w:rsidRDefault="000735B7" w:rsidP="004B1352">
            <w:pPr>
              <w:pStyle w:val="Tabletext"/>
              <w:rPr>
                <w:b w:val="0"/>
              </w:rPr>
            </w:pPr>
            <w:proofErr w:type="spellStart"/>
            <w:r w:rsidRPr="004B1352">
              <w:rPr>
                <w:b w:val="0"/>
              </w:rPr>
              <w:t>RhD</w:t>
            </w:r>
            <w:proofErr w:type="spellEnd"/>
            <w:r w:rsidRPr="004B1352">
              <w:rPr>
                <w:b w:val="0"/>
              </w:rPr>
              <w:t xml:space="preserve"> Ig</w:t>
            </w:r>
          </w:p>
        </w:tc>
        <w:tc>
          <w:tcPr>
            <w:tcW w:w="6169" w:type="dxa"/>
          </w:tcPr>
          <w:p w14:paraId="0DE19CE4" w14:textId="685F4D31" w:rsidR="000735B7" w:rsidRDefault="000735B7" w:rsidP="004B1352">
            <w:pPr>
              <w:pStyle w:val="Tabletext"/>
              <w:cnfStyle w:val="000000100000" w:firstRow="0" w:lastRow="0" w:firstColumn="0" w:lastColumn="0" w:oddVBand="0" w:evenVBand="0" w:oddHBand="1" w:evenHBand="0" w:firstRowFirstColumn="0" w:firstRowLastColumn="0" w:lastRowFirstColumn="0" w:lastRowLastColumn="0"/>
            </w:pPr>
            <w:proofErr w:type="spellStart"/>
            <w:r>
              <w:t>RhD</w:t>
            </w:r>
            <w:proofErr w:type="spellEnd"/>
            <w:r>
              <w:t xml:space="preserve"> immunoglobulin</w:t>
            </w:r>
          </w:p>
        </w:tc>
      </w:tr>
      <w:tr w:rsidR="00106EC3" w14:paraId="7011E30D"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4AE3159B" w14:textId="2B075107" w:rsidR="00106EC3" w:rsidRPr="004B1352" w:rsidRDefault="00106EC3" w:rsidP="004B1352">
            <w:pPr>
              <w:pStyle w:val="Tabletext"/>
              <w:rPr>
                <w:b w:val="0"/>
              </w:rPr>
            </w:pPr>
            <w:r w:rsidRPr="004B1352">
              <w:rPr>
                <w:b w:val="0"/>
              </w:rPr>
              <w:t>SHOT</w:t>
            </w:r>
          </w:p>
        </w:tc>
        <w:tc>
          <w:tcPr>
            <w:tcW w:w="6169" w:type="dxa"/>
          </w:tcPr>
          <w:p w14:paraId="04C0B5FA" w14:textId="2C8BF472"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Serious Hazards of Transfusion, U</w:t>
            </w:r>
            <w:r w:rsidR="009C5FF7">
              <w:t xml:space="preserve">nited </w:t>
            </w:r>
            <w:r>
              <w:t>K</w:t>
            </w:r>
            <w:r w:rsidR="009C5FF7">
              <w:t>ingdom</w:t>
            </w:r>
          </w:p>
        </w:tc>
      </w:tr>
      <w:tr w:rsidR="00106EC3" w14:paraId="37E537AB"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7FF86D" w14:textId="4047310F" w:rsidR="00106EC3" w:rsidRPr="004B1352" w:rsidRDefault="00106EC3" w:rsidP="004B1352">
            <w:pPr>
              <w:pStyle w:val="Tabletext"/>
              <w:rPr>
                <w:b w:val="0"/>
              </w:rPr>
            </w:pPr>
            <w:r w:rsidRPr="004B1352">
              <w:rPr>
                <w:b w:val="0"/>
              </w:rPr>
              <w:t>SR</w:t>
            </w:r>
          </w:p>
        </w:tc>
        <w:tc>
          <w:tcPr>
            <w:tcW w:w="6169" w:type="dxa"/>
          </w:tcPr>
          <w:p w14:paraId="446A2A4A" w14:textId="0631E5EB" w:rsidR="00106EC3" w:rsidRDefault="00106EC3" w:rsidP="004B1352">
            <w:pPr>
              <w:pStyle w:val="Tabletext"/>
              <w:cnfStyle w:val="000000100000" w:firstRow="0" w:lastRow="0" w:firstColumn="0" w:lastColumn="0" w:oddVBand="0" w:evenVBand="0" w:oddHBand="1" w:evenHBand="0" w:firstRowFirstColumn="0" w:firstRowLastColumn="0" w:lastRowFirstColumn="0" w:lastRowLastColumn="0"/>
            </w:pPr>
            <w:r>
              <w:t>severity rating</w:t>
            </w:r>
          </w:p>
        </w:tc>
      </w:tr>
      <w:tr w:rsidR="00E909AE" w14:paraId="5903069C"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4FABD0C5" w14:textId="5C9B9FCE" w:rsidR="00106EC3" w:rsidRPr="004B1352" w:rsidRDefault="00106EC3" w:rsidP="004B1352">
            <w:pPr>
              <w:pStyle w:val="Tabletext"/>
              <w:rPr>
                <w:b w:val="0"/>
              </w:rPr>
            </w:pPr>
            <w:r w:rsidRPr="004B1352">
              <w:rPr>
                <w:b w:val="0"/>
              </w:rPr>
              <w:lastRenderedPageBreak/>
              <w:t>STIR</w:t>
            </w:r>
          </w:p>
        </w:tc>
        <w:tc>
          <w:tcPr>
            <w:tcW w:w="6169" w:type="dxa"/>
          </w:tcPr>
          <w:p w14:paraId="0D74E85E" w14:textId="594E9992"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Serious Transfusion Incident Reporting</w:t>
            </w:r>
          </w:p>
        </w:tc>
      </w:tr>
      <w:tr w:rsidR="00106EC3" w14:paraId="0929803D"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B015F74" w14:textId="1B218E86" w:rsidR="00106EC3" w:rsidRPr="004B1352" w:rsidRDefault="00106EC3" w:rsidP="004B1352">
            <w:pPr>
              <w:pStyle w:val="Tabletext"/>
              <w:rPr>
                <w:b w:val="0"/>
              </w:rPr>
            </w:pPr>
            <w:r w:rsidRPr="004B1352">
              <w:rPr>
                <w:b w:val="0"/>
              </w:rPr>
              <w:t>TACO</w:t>
            </w:r>
          </w:p>
        </w:tc>
        <w:tc>
          <w:tcPr>
            <w:tcW w:w="6169" w:type="dxa"/>
          </w:tcPr>
          <w:p w14:paraId="1EB7B863" w14:textId="71655A8E" w:rsidR="00106EC3" w:rsidRDefault="00106EC3" w:rsidP="004B1352">
            <w:pPr>
              <w:pStyle w:val="Tabletext"/>
              <w:cnfStyle w:val="000000100000" w:firstRow="0" w:lastRow="0" w:firstColumn="0" w:lastColumn="0" w:oddVBand="0" w:evenVBand="0" w:oddHBand="1" w:evenHBand="0" w:firstRowFirstColumn="0" w:firstRowLastColumn="0" w:lastRowFirstColumn="0" w:lastRowLastColumn="0"/>
            </w:pPr>
            <w:r>
              <w:t>transfusion associated circulatory overload</w:t>
            </w:r>
          </w:p>
        </w:tc>
      </w:tr>
      <w:tr w:rsidR="00106EC3" w14:paraId="0E2F3AC2"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1B0F85EC" w14:textId="33850A47" w:rsidR="00106EC3" w:rsidRPr="004B1352" w:rsidRDefault="00106EC3" w:rsidP="004B1352">
            <w:pPr>
              <w:pStyle w:val="Tabletext"/>
              <w:rPr>
                <w:b w:val="0"/>
              </w:rPr>
            </w:pPr>
            <w:r w:rsidRPr="004B1352">
              <w:rPr>
                <w:b w:val="0"/>
              </w:rPr>
              <w:t>TAD</w:t>
            </w:r>
          </w:p>
        </w:tc>
        <w:tc>
          <w:tcPr>
            <w:tcW w:w="6169" w:type="dxa"/>
          </w:tcPr>
          <w:p w14:paraId="3D916728" w14:textId="11E81273"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transfusion associated dyspnoea</w:t>
            </w:r>
          </w:p>
        </w:tc>
      </w:tr>
      <w:tr w:rsidR="00106EC3" w14:paraId="183BE996"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9C0BD24" w14:textId="4D6166D2" w:rsidR="00106EC3" w:rsidRPr="004B1352" w:rsidRDefault="00106EC3" w:rsidP="004B1352">
            <w:pPr>
              <w:pStyle w:val="Tabletext"/>
              <w:rPr>
                <w:b w:val="0"/>
              </w:rPr>
            </w:pPr>
            <w:proofErr w:type="spellStart"/>
            <w:r w:rsidRPr="004B1352">
              <w:rPr>
                <w:b w:val="0"/>
              </w:rPr>
              <w:t>TAGvHD</w:t>
            </w:r>
            <w:proofErr w:type="spellEnd"/>
          </w:p>
        </w:tc>
        <w:tc>
          <w:tcPr>
            <w:tcW w:w="6169" w:type="dxa"/>
          </w:tcPr>
          <w:p w14:paraId="4224C8E6" w14:textId="2CB27602" w:rsidR="00106EC3" w:rsidRDefault="00106EC3" w:rsidP="004B1352">
            <w:pPr>
              <w:pStyle w:val="Tabletext"/>
              <w:cnfStyle w:val="000000100000" w:firstRow="0" w:lastRow="0" w:firstColumn="0" w:lastColumn="0" w:oddVBand="0" w:evenVBand="0" w:oddHBand="1" w:evenHBand="0" w:firstRowFirstColumn="0" w:firstRowLastColumn="0" w:lastRowFirstColumn="0" w:lastRowLastColumn="0"/>
            </w:pPr>
            <w:r>
              <w:t>transfusion associated graft vs host disease</w:t>
            </w:r>
          </w:p>
        </w:tc>
      </w:tr>
      <w:tr w:rsidR="00106EC3" w14:paraId="5364DE40"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3C88E7CA" w14:textId="16A9A990" w:rsidR="00106EC3" w:rsidRPr="004B1352" w:rsidRDefault="00106EC3" w:rsidP="004B1352">
            <w:pPr>
              <w:pStyle w:val="Tabletext"/>
              <w:rPr>
                <w:b w:val="0"/>
              </w:rPr>
            </w:pPr>
            <w:r w:rsidRPr="004B1352">
              <w:rPr>
                <w:b w:val="0"/>
              </w:rPr>
              <w:t xml:space="preserve">The </w:t>
            </w:r>
            <w:r w:rsidR="00E65630" w:rsidRPr="004B1352">
              <w:rPr>
                <w:b w:val="0"/>
              </w:rPr>
              <w:t>D</w:t>
            </w:r>
            <w:r w:rsidRPr="004B1352">
              <w:rPr>
                <w:b w:val="0"/>
              </w:rPr>
              <w:t>epartment</w:t>
            </w:r>
          </w:p>
        </w:tc>
        <w:tc>
          <w:tcPr>
            <w:tcW w:w="6169" w:type="dxa"/>
          </w:tcPr>
          <w:p w14:paraId="6B310A4B" w14:textId="56A697B9"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Victorian Department of Health</w:t>
            </w:r>
          </w:p>
        </w:tc>
      </w:tr>
      <w:tr w:rsidR="00106EC3" w14:paraId="393DEF56" w14:textId="77777777" w:rsidTr="00E30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F01D77F" w14:textId="4D135EA0" w:rsidR="00106EC3" w:rsidRPr="004B1352" w:rsidRDefault="00106EC3" w:rsidP="004B1352">
            <w:pPr>
              <w:pStyle w:val="Tabletext"/>
              <w:rPr>
                <w:b w:val="0"/>
              </w:rPr>
            </w:pPr>
            <w:r w:rsidRPr="004B1352">
              <w:rPr>
                <w:b w:val="0"/>
              </w:rPr>
              <w:t>TRALI</w:t>
            </w:r>
          </w:p>
        </w:tc>
        <w:tc>
          <w:tcPr>
            <w:tcW w:w="6169" w:type="dxa"/>
          </w:tcPr>
          <w:p w14:paraId="54B4DAE2" w14:textId="7B21FB3C" w:rsidR="00106EC3" w:rsidRDefault="00106EC3" w:rsidP="004B1352">
            <w:pPr>
              <w:pStyle w:val="Tabletext"/>
              <w:cnfStyle w:val="000000100000" w:firstRow="0" w:lastRow="0" w:firstColumn="0" w:lastColumn="0" w:oddVBand="0" w:evenVBand="0" w:oddHBand="1" w:evenHBand="0" w:firstRowFirstColumn="0" w:firstRowLastColumn="0" w:lastRowFirstColumn="0" w:lastRowLastColumn="0"/>
            </w:pPr>
            <w:r>
              <w:t>transfusion related acute lung injury</w:t>
            </w:r>
          </w:p>
        </w:tc>
      </w:tr>
      <w:tr w:rsidR="00106EC3" w14:paraId="69D25E1B" w14:textId="77777777" w:rsidTr="00E30BB9">
        <w:tc>
          <w:tcPr>
            <w:cnfStyle w:val="001000000000" w:firstRow="0" w:lastRow="0" w:firstColumn="1" w:lastColumn="0" w:oddVBand="0" w:evenVBand="0" w:oddHBand="0" w:evenHBand="0" w:firstRowFirstColumn="0" w:firstRowLastColumn="0" w:lastRowFirstColumn="0" w:lastRowLastColumn="0"/>
            <w:tcW w:w="3119" w:type="dxa"/>
          </w:tcPr>
          <w:p w14:paraId="5B80E257" w14:textId="671647B2" w:rsidR="00106EC3" w:rsidRPr="004B1352" w:rsidRDefault="00106EC3" w:rsidP="004B1352">
            <w:pPr>
              <w:pStyle w:val="Tabletext"/>
              <w:rPr>
                <w:b w:val="0"/>
              </w:rPr>
            </w:pPr>
            <w:r w:rsidRPr="004B1352">
              <w:rPr>
                <w:b w:val="0"/>
              </w:rPr>
              <w:t>WBIT</w:t>
            </w:r>
          </w:p>
        </w:tc>
        <w:tc>
          <w:tcPr>
            <w:tcW w:w="6169" w:type="dxa"/>
          </w:tcPr>
          <w:p w14:paraId="7A7807DB" w14:textId="5CC95E77" w:rsidR="00106EC3" w:rsidRDefault="00106EC3" w:rsidP="004B1352">
            <w:pPr>
              <w:pStyle w:val="Tabletext"/>
              <w:cnfStyle w:val="000000000000" w:firstRow="0" w:lastRow="0" w:firstColumn="0" w:lastColumn="0" w:oddVBand="0" w:evenVBand="0" w:oddHBand="0" w:evenHBand="0" w:firstRowFirstColumn="0" w:firstRowLastColumn="0" w:lastRowFirstColumn="0" w:lastRowLastColumn="0"/>
            </w:pPr>
            <w:r>
              <w:t>wrong blood in tube</w:t>
            </w:r>
          </w:p>
        </w:tc>
      </w:tr>
    </w:tbl>
    <w:p w14:paraId="7CEC8B42" w14:textId="77777777" w:rsidR="001838DC" w:rsidRDefault="001838DC" w:rsidP="001838DC">
      <w:pPr>
        <w:pStyle w:val="Body"/>
      </w:pPr>
    </w:p>
    <w:p w14:paraId="6AA514DD" w14:textId="77777777" w:rsidR="00D17783" w:rsidRDefault="00D17783">
      <w:pPr>
        <w:spacing w:after="0" w:line="240" w:lineRule="auto"/>
        <w:rPr>
          <w:rFonts w:eastAsia="MS Gothic" w:cs="Arial"/>
          <w:bCs/>
          <w:color w:val="AF272F"/>
          <w:kern w:val="32"/>
          <w:sz w:val="44"/>
          <w:szCs w:val="44"/>
        </w:rPr>
      </w:pPr>
      <w:r>
        <w:br w:type="page"/>
      </w:r>
    </w:p>
    <w:p w14:paraId="14F7730D" w14:textId="62978A64" w:rsidR="001838DC" w:rsidRDefault="001838DC" w:rsidP="001838DC">
      <w:pPr>
        <w:pStyle w:val="Heading1"/>
      </w:pPr>
      <w:bookmarkStart w:id="5" w:name="_Toc203462889"/>
      <w:r>
        <w:lastRenderedPageBreak/>
        <w:t>Executive summary</w:t>
      </w:r>
      <w:bookmarkEnd w:id="5"/>
      <w:r>
        <w:t xml:space="preserve"> </w:t>
      </w:r>
    </w:p>
    <w:p w14:paraId="31D7969F" w14:textId="5A7C16F5" w:rsidR="00DE11B0" w:rsidRPr="00DE11B0" w:rsidRDefault="00DE11B0" w:rsidP="00343C0D">
      <w:pPr>
        <w:pStyle w:val="Body"/>
      </w:pPr>
      <w:r w:rsidRPr="00DE11B0">
        <w:t>This year’s report includes 200 validated investigations</w:t>
      </w:r>
      <w:r w:rsidR="008C54BB">
        <w:t xml:space="preserve"> consisting of</w:t>
      </w:r>
      <w:r w:rsidRPr="00DE11B0">
        <w:t xml:space="preserve"> 79 procedural events and 121 clinical reactions. </w:t>
      </w:r>
    </w:p>
    <w:p w14:paraId="1D1C5C28" w14:textId="3ABFFFD6" w:rsidR="00DE11B0" w:rsidRPr="00DE11B0" w:rsidRDefault="00DE11B0" w:rsidP="00343C0D">
      <w:pPr>
        <w:pStyle w:val="Body"/>
      </w:pPr>
      <w:r w:rsidRPr="00DE11B0">
        <w:t xml:space="preserve">Wrong blood in tube </w:t>
      </w:r>
      <w:r w:rsidR="00B45BF5" w:rsidRPr="00DE11B0">
        <w:t xml:space="preserve">(WBIT) </w:t>
      </w:r>
      <w:r w:rsidRPr="00DE11B0">
        <w:t xml:space="preserve">events (36), followed by </w:t>
      </w:r>
      <w:proofErr w:type="spellStart"/>
      <w:r w:rsidRPr="00DE11B0">
        <w:t>RhD</w:t>
      </w:r>
      <w:proofErr w:type="spellEnd"/>
      <w:r w:rsidRPr="00DE11B0">
        <w:t xml:space="preserve"> </w:t>
      </w:r>
      <w:r w:rsidR="001E4C3B">
        <w:t>immunoglobulin</w:t>
      </w:r>
      <w:r w:rsidRPr="00DE11B0">
        <w:t xml:space="preserve"> </w:t>
      </w:r>
      <w:r w:rsidR="00B45BF5">
        <w:t>(</w:t>
      </w:r>
      <w:proofErr w:type="spellStart"/>
      <w:r w:rsidR="00B45BF5">
        <w:t>RhD</w:t>
      </w:r>
      <w:proofErr w:type="spellEnd"/>
      <w:r w:rsidR="00B45BF5">
        <w:t xml:space="preserve"> Ig) </w:t>
      </w:r>
      <w:r w:rsidRPr="00DE11B0">
        <w:t>administration errors (15) and incorrect blood component transfused (IBCT) (16), are the most-reported procedural events.</w:t>
      </w:r>
    </w:p>
    <w:p w14:paraId="4A8C35EA" w14:textId="77777777" w:rsidR="00DE11B0" w:rsidRPr="00DE11B0" w:rsidRDefault="00DE11B0" w:rsidP="00343C0D">
      <w:pPr>
        <w:pStyle w:val="Body"/>
      </w:pPr>
      <w:r w:rsidRPr="00DE11B0">
        <w:t>Positive patient identification and adherence to the pretransfusion checking procedure can prevent both WBIT and IBCT events. Health services should:</w:t>
      </w:r>
    </w:p>
    <w:p w14:paraId="389B93FB" w14:textId="45D60541" w:rsidR="00DE11B0" w:rsidRPr="00DE11B0" w:rsidRDefault="00DE11B0" w:rsidP="00343C0D">
      <w:pPr>
        <w:pStyle w:val="Bullet1"/>
        <w:ind w:left="567" w:hanging="283"/>
      </w:pPr>
      <w:r w:rsidRPr="00DE11B0">
        <w:t xml:space="preserve">ensure that their health service policy </w:t>
      </w:r>
      <w:r w:rsidR="003A77FB">
        <w:t xml:space="preserve">has </w:t>
      </w:r>
      <w:r w:rsidRPr="00DE11B0">
        <w:t>clearly document</w:t>
      </w:r>
      <w:r w:rsidR="003A77FB">
        <w:t>ed</w:t>
      </w:r>
      <w:r w:rsidRPr="00DE11B0">
        <w:t xml:space="preserve"> </w:t>
      </w:r>
      <w:r w:rsidR="007E7FB1" w:rsidRPr="00DE11B0">
        <w:t>proc</w:t>
      </w:r>
      <w:r w:rsidR="007E7FB1">
        <w:t>edure</w:t>
      </w:r>
      <w:r w:rsidR="007E7FB1" w:rsidRPr="00DE11B0">
        <w:t xml:space="preserve">s </w:t>
      </w:r>
      <w:r w:rsidR="003A77FB">
        <w:t xml:space="preserve">that align with </w:t>
      </w:r>
      <w:r w:rsidRPr="00DE11B0">
        <w:t xml:space="preserve">the </w:t>
      </w:r>
      <w:r w:rsidR="00926179">
        <w:t>Australia and New Zealand Society of Blood Transfusion (</w:t>
      </w:r>
      <w:r w:rsidRPr="00DE11B0">
        <w:t>ANZSBT</w:t>
      </w:r>
      <w:r w:rsidR="00926179">
        <w:t>)</w:t>
      </w:r>
      <w:r w:rsidRPr="00DE11B0">
        <w:t xml:space="preserve"> guidelines. </w:t>
      </w:r>
    </w:p>
    <w:p w14:paraId="2FC3C045" w14:textId="5B5D70D0" w:rsidR="00DE11B0" w:rsidRDefault="00DE11B0" w:rsidP="00343C0D">
      <w:pPr>
        <w:pStyle w:val="Bullet1"/>
        <w:ind w:left="567" w:hanging="283"/>
      </w:pPr>
      <w:r w:rsidRPr="00DE11B0">
        <w:t>train all staff involved in transfusion practice</w:t>
      </w:r>
      <w:r w:rsidR="00192100">
        <w:t xml:space="preserve"> on</w:t>
      </w:r>
      <w:r w:rsidRPr="00DE11B0">
        <w:t xml:space="preserve"> how to undertake positive patient identification and the double-independent pretransfusion checking procedure.</w:t>
      </w:r>
    </w:p>
    <w:p w14:paraId="6DCCBD34" w14:textId="77777777" w:rsidR="00343C0D" w:rsidRDefault="00343C0D" w:rsidP="00343C0D">
      <w:pPr>
        <w:pStyle w:val="Bullet1"/>
        <w:numPr>
          <w:ilvl w:val="0"/>
          <w:numId w:val="0"/>
        </w:numPr>
        <w:ind w:left="284" w:hanging="284"/>
      </w:pPr>
    </w:p>
    <w:p w14:paraId="628AF9DB" w14:textId="5CE40ACB" w:rsidR="001A337B" w:rsidRDefault="007E7FB1" w:rsidP="00343C0D">
      <w:pPr>
        <w:pStyle w:val="Body"/>
      </w:pPr>
      <w:r>
        <w:t>Of the 121 clinical reactions reported</w:t>
      </w:r>
      <w:r w:rsidR="008C54BB">
        <w:t>,</w:t>
      </w:r>
      <w:r>
        <w:t xml:space="preserve"> </w:t>
      </w:r>
      <w:r w:rsidR="001A337B">
        <w:t xml:space="preserve">delayed serologic transfusion reactions (DSTR) (56), allergic/anaphylactic/anaphylactoid (24) and transfusion associated circulatory overload (TACO) (23) </w:t>
      </w:r>
      <w:r w:rsidR="0042275D">
        <w:t>were the most frequently reported.</w:t>
      </w:r>
    </w:p>
    <w:p w14:paraId="33C888EC" w14:textId="51C606DB" w:rsidR="0042275D" w:rsidRDefault="0042275D" w:rsidP="00343C0D">
      <w:pPr>
        <w:pStyle w:val="Body"/>
      </w:pPr>
      <w:r>
        <w:rPr>
          <w:color w:val="2A2736"/>
        </w:rPr>
        <w:t xml:space="preserve">TACO is the most common cause of death and major morbidity </w:t>
      </w:r>
      <w:r w:rsidR="00DF5782">
        <w:rPr>
          <w:color w:val="2A2736"/>
        </w:rPr>
        <w:t xml:space="preserve">reported internationally </w:t>
      </w:r>
      <w:r>
        <w:rPr>
          <w:color w:val="2A2736"/>
        </w:rPr>
        <w:t>due to transfusion and is potentially avoidable.</w:t>
      </w:r>
    </w:p>
    <w:p w14:paraId="142E7860" w14:textId="294E7B8B" w:rsidR="0042275D" w:rsidRDefault="0042275D" w:rsidP="00343C0D">
      <w:pPr>
        <w:pStyle w:val="Body"/>
      </w:pPr>
      <w:r>
        <w:t xml:space="preserve">Education </w:t>
      </w:r>
      <w:r w:rsidR="00B33F9B">
        <w:t>should be provided to all</w:t>
      </w:r>
      <w:r>
        <w:t xml:space="preserve"> staff involved in transfusion</w:t>
      </w:r>
      <w:r w:rsidR="00B33F9B">
        <w:t xml:space="preserve"> and the</w:t>
      </w:r>
      <w:r>
        <w:t xml:space="preserve"> use of a TACO checklist </w:t>
      </w:r>
      <w:r w:rsidR="00B33F9B">
        <w:t xml:space="preserve">can be a valuable tool to identify at-risk patients. Blood Matters conducted a TACO awareness campaign in 2017 and developed an information sheet for clinical staff, checklist swing tags and a poster that is available on the </w:t>
      </w:r>
      <w:hyperlink r:id="rId17" w:history="1">
        <w:r w:rsidR="00B33F9B" w:rsidRPr="00B33F9B">
          <w:rPr>
            <w:rStyle w:val="Hyperlink"/>
          </w:rPr>
          <w:t>STIR webpage</w:t>
        </w:r>
      </w:hyperlink>
      <w:r w:rsidR="00B33F9B">
        <w:t>.</w:t>
      </w:r>
      <w:r w:rsidR="009C5FF7">
        <w:rPr>
          <w:rStyle w:val="FootnoteReference"/>
        </w:rPr>
        <w:footnoteReference w:id="1"/>
      </w:r>
    </w:p>
    <w:p w14:paraId="7BD4093D" w14:textId="06EDBD2D" w:rsidR="00B45BF5" w:rsidRDefault="00B45BF5">
      <w:pPr>
        <w:spacing w:after="0" w:line="240" w:lineRule="auto"/>
        <w:rPr>
          <w:rFonts w:eastAsia="MS Gothic" w:cs="Arial"/>
          <w:bCs/>
          <w:color w:val="AF272F"/>
          <w:kern w:val="32"/>
          <w:sz w:val="44"/>
          <w:szCs w:val="44"/>
        </w:rPr>
      </w:pPr>
      <w:r>
        <w:rPr>
          <w:rFonts w:eastAsia="MS Gothic" w:cs="Arial"/>
          <w:bCs/>
          <w:color w:val="AF272F"/>
          <w:kern w:val="32"/>
          <w:sz w:val="44"/>
          <w:szCs w:val="44"/>
        </w:rPr>
        <w:br w:type="page"/>
      </w:r>
    </w:p>
    <w:p w14:paraId="2FF2A9E8" w14:textId="5A1E49C3" w:rsidR="001838DC" w:rsidRDefault="001838DC" w:rsidP="001838DC">
      <w:pPr>
        <w:pStyle w:val="Heading1"/>
      </w:pPr>
      <w:bookmarkStart w:id="6" w:name="_Toc203462890"/>
      <w:r>
        <w:lastRenderedPageBreak/>
        <w:t>Key messages</w:t>
      </w:r>
      <w:bookmarkEnd w:id="6"/>
    </w:p>
    <w:tbl>
      <w:tblPr>
        <w:tblStyle w:val="GridTable4-Accent2"/>
        <w:tblW w:w="9801" w:type="dxa"/>
        <w:tblLayout w:type="fixed"/>
        <w:tblLook w:val="04A0" w:firstRow="1" w:lastRow="0" w:firstColumn="1" w:lastColumn="0" w:noHBand="0" w:noVBand="1"/>
      </w:tblPr>
      <w:tblGrid>
        <w:gridCol w:w="2595"/>
        <w:gridCol w:w="7206"/>
      </w:tblGrid>
      <w:tr w:rsidR="00343C0D" w14:paraId="38B15268" w14:textId="77777777" w:rsidTr="00343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0ECBA96" w14:textId="3B2112C9" w:rsidR="001838DC" w:rsidRPr="00EE68CC" w:rsidRDefault="001838DC" w:rsidP="00EE68CC">
            <w:pPr>
              <w:pStyle w:val="Tablecolhead"/>
              <w:rPr>
                <w:b/>
                <w:bCs w:val="0"/>
                <w:color w:val="FFFFFF" w:themeColor="background1"/>
              </w:rPr>
            </w:pPr>
            <w:r w:rsidRPr="00EE68CC">
              <w:rPr>
                <w:b/>
                <w:bCs w:val="0"/>
                <w:color w:val="FFFFFF" w:themeColor="background1"/>
              </w:rPr>
              <w:t xml:space="preserve">Area </w:t>
            </w:r>
          </w:p>
        </w:tc>
        <w:tc>
          <w:tcPr>
            <w:tcW w:w="7088" w:type="dxa"/>
          </w:tcPr>
          <w:p w14:paraId="54BED9AB" w14:textId="40B09C70" w:rsidR="001838DC" w:rsidRPr="00EE68CC" w:rsidRDefault="001838DC" w:rsidP="00EE68C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E68CC">
              <w:rPr>
                <w:b/>
                <w:bCs w:val="0"/>
                <w:color w:val="FFFFFF" w:themeColor="background1"/>
              </w:rPr>
              <w:t>Message</w:t>
            </w:r>
          </w:p>
        </w:tc>
      </w:tr>
      <w:tr w:rsidR="00343C0D" w14:paraId="2BCC5FBC" w14:textId="77777777" w:rsidTr="00343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5B33F18" w14:textId="235A78E9" w:rsidR="001838DC" w:rsidRPr="00A22238" w:rsidRDefault="004B3559" w:rsidP="00A22238">
            <w:pPr>
              <w:pStyle w:val="Tabletext"/>
              <w:rPr>
                <w:b w:val="0"/>
                <w:bCs w:val="0"/>
              </w:rPr>
            </w:pPr>
            <w:r w:rsidRPr="00A22238">
              <w:rPr>
                <w:b w:val="0"/>
                <w:bCs w:val="0"/>
              </w:rPr>
              <w:t>Patient identification</w:t>
            </w:r>
          </w:p>
        </w:tc>
        <w:tc>
          <w:tcPr>
            <w:tcW w:w="7088" w:type="dxa"/>
          </w:tcPr>
          <w:p w14:paraId="7166BF45" w14:textId="6051CB5F" w:rsidR="00075386" w:rsidRDefault="00075386" w:rsidP="00A22238">
            <w:pPr>
              <w:pStyle w:val="Tabletext"/>
              <w:cnfStyle w:val="000000100000" w:firstRow="0" w:lastRow="0" w:firstColumn="0" w:lastColumn="0" w:oddVBand="0" w:evenVBand="0" w:oddHBand="1" w:evenHBand="0" w:firstRowFirstColumn="0" w:firstRowLastColumn="0" w:lastRowFirstColumn="0" w:lastRowLastColumn="0"/>
            </w:pPr>
            <w:r>
              <w:t xml:space="preserve">The final pre-transfusion patient and product identity check is the last chance to </w:t>
            </w:r>
            <w:r w:rsidR="007357F5">
              <w:t xml:space="preserve">identify </w:t>
            </w:r>
            <w:r>
              <w:t>errors that</w:t>
            </w:r>
            <w:r w:rsidR="008C54BB">
              <w:t xml:space="preserve"> may have</w:t>
            </w:r>
            <w:r>
              <w:t xml:space="preserve"> occurred earlier in the transfusion chain.</w:t>
            </w:r>
          </w:p>
          <w:p w14:paraId="68DB8807" w14:textId="57A1B342" w:rsidR="00DF5782" w:rsidRPr="00DF5782" w:rsidRDefault="00DF5782" w:rsidP="00A22238">
            <w:pPr>
              <w:pStyle w:val="Tabletext"/>
              <w:cnfStyle w:val="000000100000" w:firstRow="0" w:lastRow="0" w:firstColumn="0" w:lastColumn="0" w:oddVBand="0" w:evenVBand="0" w:oddHBand="1" w:evenHBand="0" w:firstRowFirstColumn="0" w:firstRowLastColumn="0" w:lastRowFirstColumn="0" w:lastRowLastColumn="0"/>
            </w:pPr>
            <w:r w:rsidRPr="00DF5782">
              <w:t>Health services should:</w:t>
            </w:r>
          </w:p>
          <w:p w14:paraId="48FE5786" w14:textId="77777777" w:rsidR="00DF5782" w:rsidRPr="00DF5782" w:rsidRDefault="00DF5782" w:rsidP="00A22238">
            <w:pPr>
              <w:pStyle w:val="Tabletext"/>
              <w:numPr>
                <w:ilvl w:val="0"/>
                <w:numId w:val="16"/>
              </w:numPr>
              <w:cnfStyle w:val="000000100000" w:firstRow="0" w:lastRow="0" w:firstColumn="0" w:lastColumn="0" w:oddVBand="0" w:evenVBand="0" w:oddHBand="1" w:evenHBand="0" w:firstRowFirstColumn="0" w:firstRowLastColumn="0" w:lastRowFirstColumn="0" w:lastRowLastColumn="0"/>
            </w:pPr>
            <w:r w:rsidRPr="00DF5782">
              <w:t xml:space="preserve">ensure that their health service policy clearly documents these procedures as outlined in the ANZSBT guidelines. </w:t>
            </w:r>
          </w:p>
          <w:p w14:paraId="488830FE" w14:textId="49CE7B30" w:rsidR="001838DC" w:rsidRPr="004B3559" w:rsidRDefault="00DF5782" w:rsidP="00A22238">
            <w:pPr>
              <w:pStyle w:val="Tabletext"/>
              <w:numPr>
                <w:ilvl w:val="0"/>
                <w:numId w:val="16"/>
              </w:numPr>
              <w:cnfStyle w:val="000000100000" w:firstRow="0" w:lastRow="0" w:firstColumn="0" w:lastColumn="0" w:oddVBand="0" w:evenVBand="0" w:oddHBand="1" w:evenHBand="0" w:firstRowFirstColumn="0" w:firstRowLastColumn="0" w:lastRowFirstColumn="0" w:lastRowLastColumn="0"/>
            </w:pPr>
            <w:r w:rsidRPr="00DF5782">
              <w:t>train all staff involved in transfusion practice how to undertake positive patient identification and the double-independent pretransfusion checking procedure.</w:t>
            </w:r>
          </w:p>
        </w:tc>
      </w:tr>
      <w:tr w:rsidR="001838DC" w14:paraId="70D4255F" w14:textId="77777777" w:rsidTr="00343C0D">
        <w:tc>
          <w:tcPr>
            <w:cnfStyle w:val="001000000000" w:firstRow="0" w:lastRow="0" w:firstColumn="1" w:lastColumn="0" w:oddVBand="0" w:evenVBand="0" w:oddHBand="0" w:evenHBand="0" w:firstRowFirstColumn="0" w:firstRowLastColumn="0" w:lastRowFirstColumn="0" w:lastRowLastColumn="0"/>
            <w:tcW w:w="2552" w:type="dxa"/>
          </w:tcPr>
          <w:p w14:paraId="5A817282" w14:textId="173E5F7B" w:rsidR="001838DC" w:rsidRPr="00A22238" w:rsidRDefault="004B3559" w:rsidP="00A22238">
            <w:pPr>
              <w:pStyle w:val="Tabletext"/>
              <w:rPr>
                <w:b w:val="0"/>
                <w:bCs w:val="0"/>
              </w:rPr>
            </w:pPr>
            <w:r w:rsidRPr="00A22238">
              <w:rPr>
                <w:b w:val="0"/>
                <w:bCs w:val="0"/>
              </w:rPr>
              <w:t>Communication between clinicians</w:t>
            </w:r>
            <w:r w:rsidR="001E4C3B" w:rsidRPr="00A22238">
              <w:rPr>
                <w:b w:val="0"/>
                <w:bCs w:val="0"/>
              </w:rPr>
              <w:t>,</w:t>
            </w:r>
            <w:r w:rsidRPr="00A22238">
              <w:rPr>
                <w:b w:val="0"/>
                <w:bCs w:val="0"/>
              </w:rPr>
              <w:t xml:space="preserve"> and clinicians and laboratory staff</w:t>
            </w:r>
          </w:p>
        </w:tc>
        <w:tc>
          <w:tcPr>
            <w:tcW w:w="7088" w:type="dxa"/>
          </w:tcPr>
          <w:p w14:paraId="4A3F88CE" w14:textId="3CAC8DA2" w:rsidR="001838DC" w:rsidRDefault="001E4C3B" w:rsidP="00A22238">
            <w:pPr>
              <w:pStyle w:val="Tabletext"/>
              <w:cnfStyle w:val="000000000000" w:firstRow="0" w:lastRow="0" w:firstColumn="0" w:lastColumn="0" w:oddVBand="0" w:evenVBand="0" w:oddHBand="0" w:evenHBand="0" w:firstRowFirstColumn="0" w:firstRowLastColumn="0" w:lastRowFirstColumn="0" w:lastRowLastColumn="0"/>
            </w:pPr>
            <w:r>
              <w:t>Communication must always be clear</w:t>
            </w:r>
            <w:r w:rsidR="009C5FF7">
              <w:t>. A</w:t>
            </w:r>
            <w:r>
              <w:t>ny confusion must be clarified before proceeding with any procedure.</w:t>
            </w:r>
          </w:p>
          <w:p w14:paraId="03448A11" w14:textId="02266B1D" w:rsidR="001E4C3B" w:rsidRDefault="001E4C3B" w:rsidP="00A22238">
            <w:pPr>
              <w:pStyle w:val="Tabletext"/>
              <w:cnfStyle w:val="000000000000" w:firstRow="0" w:lastRow="0" w:firstColumn="0" w:lastColumn="0" w:oddVBand="0" w:evenVBand="0" w:oddHBand="0" w:evenHBand="0" w:firstRowFirstColumn="0" w:firstRowLastColumn="0" w:lastRowFirstColumn="0" w:lastRowLastColumn="0"/>
            </w:pPr>
            <w:r>
              <w:t xml:space="preserve">Communication </w:t>
            </w:r>
            <w:r w:rsidR="009C5FF7">
              <w:t>with</w:t>
            </w:r>
            <w:r>
              <w:t xml:space="preserve"> the laboratory is vital to ensure the correct </w:t>
            </w:r>
            <w:r w:rsidR="009C5FF7">
              <w:t xml:space="preserve">blood </w:t>
            </w:r>
            <w:r w:rsidR="006B77B8">
              <w:t>component/</w:t>
            </w:r>
            <w:r>
              <w:t>product for the patient can be provided. Information on patient pregnancy</w:t>
            </w:r>
            <w:r w:rsidR="008C54BB">
              <w:t xml:space="preserve"> status</w:t>
            </w:r>
            <w:r>
              <w:t xml:space="preserve">, any special requirements or previous reactions must be communicated to ensure an appropriate </w:t>
            </w:r>
            <w:r w:rsidR="007357F5">
              <w:t xml:space="preserve">blood </w:t>
            </w:r>
            <w:r>
              <w:t xml:space="preserve">component is supplied. </w:t>
            </w:r>
          </w:p>
          <w:p w14:paraId="3312BC72" w14:textId="21FF6AE1" w:rsidR="00075386" w:rsidRPr="004B3559" w:rsidRDefault="00075386" w:rsidP="00A22238">
            <w:pPr>
              <w:pStyle w:val="Tabletext"/>
              <w:cnfStyle w:val="000000000000" w:firstRow="0" w:lastRow="0" w:firstColumn="0" w:lastColumn="0" w:oddVBand="0" w:evenVBand="0" w:oddHBand="0" w:evenHBand="0" w:firstRowFirstColumn="0" w:firstRowLastColumn="0" w:lastRowFirstColumn="0" w:lastRowLastColumn="0"/>
            </w:pPr>
            <w:r>
              <w:t>Communication must be clear, timely and comprehensive. (</w:t>
            </w:r>
            <w:r w:rsidR="00C347FE" w:rsidRPr="00FE6209">
              <w:t>Narayan, et al.</w:t>
            </w:r>
            <w:r w:rsidR="00FE6209" w:rsidRPr="00FE6209">
              <w:t>, 2024</w:t>
            </w:r>
            <w:r>
              <w:t>)</w:t>
            </w:r>
          </w:p>
        </w:tc>
      </w:tr>
      <w:tr w:rsidR="00343C0D" w14:paraId="782A7066" w14:textId="77777777" w:rsidTr="00343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5AAA40D" w14:textId="205BBC37" w:rsidR="001838DC" w:rsidRPr="00A22238" w:rsidRDefault="004B3559" w:rsidP="00A22238">
            <w:pPr>
              <w:pStyle w:val="Tabletext"/>
              <w:rPr>
                <w:b w:val="0"/>
                <w:bCs w:val="0"/>
              </w:rPr>
            </w:pPr>
            <w:r w:rsidRPr="00A22238">
              <w:rPr>
                <w:b w:val="0"/>
                <w:bCs w:val="0"/>
              </w:rPr>
              <w:t>Monitoring of patients for transfusion reactions</w:t>
            </w:r>
          </w:p>
        </w:tc>
        <w:tc>
          <w:tcPr>
            <w:tcW w:w="7088" w:type="dxa"/>
          </w:tcPr>
          <w:p w14:paraId="6AAC3E33" w14:textId="725934C5" w:rsidR="001838DC" w:rsidRDefault="00075386" w:rsidP="00A22238">
            <w:pPr>
              <w:pStyle w:val="Tabletext"/>
              <w:cnfStyle w:val="000000100000" w:firstRow="0" w:lastRow="0" w:firstColumn="0" w:lastColumn="0" w:oddVBand="0" w:evenVBand="0" w:oddHBand="1" w:evenHBand="0" w:firstRowFirstColumn="0" w:firstRowLastColumn="0" w:lastRowFirstColumn="0" w:lastRowLastColumn="0"/>
            </w:pPr>
            <w:r>
              <w:t xml:space="preserve">Health services need policies for the monitoring of patients receiving blood components. This needs to include pre-transfusion assessment, as a baseline, ongoing monitoring throughout the transfusion, and awareness of the possibility of a reaction occurring after the transfusion has </w:t>
            </w:r>
            <w:r w:rsidR="008C54BB">
              <w:t>been completed</w:t>
            </w:r>
            <w:r>
              <w:t>.</w:t>
            </w:r>
          </w:p>
          <w:p w14:paraId="4E6447FC" w14:textId="58825F1D" w:rsidR="00075386" w:rsidRPr="004B3559" w:rsidRDefault="009C5FF7" w:rsidP="00A22238">
            <w:pPr>
              <w:pStyle w:val="Tabletext"/>
              <w:cnfStyle w:val="000000100000" w:firstRow="0" w:lastRow="0" w:firstColumn="0" w:lastColumn="0" w:oddVBand="0" w:evenVBand="0" w:oddHBand="1" w:evenHBand="0" w:firstRowFirstColumn="0" w:firstRowLastColumn="0" w:lastRowFirstColumn="0" w:lastRowLastColumn="0"/>
            </w:pPr>
            <w:r w:rsidRPr="009C5FF7">
              <w:t>Consideration should be given to the transfusion as a possible cause of any change in patient condition during or shortly after a transfusion.</w:t>
            </w:r>
          </w:p>
        </w:tc>
      </w:tr>
      <w:tr w:rsidR="001838DC" w14:paraId="5F100319" w14:textId="77777777" w:rsidTr="00343C0D">
        <w:tc>
          <w:tcPr>
            <w:cnfStyle w:val="001000000000" w:firstRow="0" w:lastRow="0" w:firstColumn="1" w:lastColumn="0" w:oddVBand="0" w:evenVBand="0" w:oddHBand="0" w:evenHBand="0" w:firstRowFirstColumn="0" w:firstRowLastColumn="0" w:lastRowFirstColumn="0" w:lastRowLastColumn="0"/>
            <w:tcW w:w="2552" w:type="dxa"/>
          </w:tcPr>
          <w:p w14:paraId="0F2701CD" w14:textId="2B136A4A" w:rsidR="001838DC" w:rsidRPr="00A22238" w:rsidRDefault="004B3559" w:rsidP="00A22238">
            <w:pPr>
              <w:pStyle w:val="Tabletext"/>
              <w:rPr>
                <w:b w:val="0"/>
                <w:bCs w:val="0"/>
              </w:rPr>
            </w:pPr>
            <w:r w:rsidRPr="00A22238">
              <w:rPr>
                <w:b w:val="0"/>
                <w:bCs w:val="0"/>
              </w:rPr>
              <w:t>National antibody database</w:t>
            </w:r>
          </w:p>
        </w:tc>
        <w:tc>
          <w:tcPr>
            <w:tcW w:w="7088" w:type="dxa"/>
          </w:tcPr>
          <w:p w14:paraId="667CDBFA" w14:textId="568D0227" w:rsidR="001838DC" w:rsidRPr="004B3559" w:rsidRDefault="00B032EC" w:rsidP="00A22238">
            <w:pPr>
              <w:pStyle w:val="Tabletext"/>
              <w:cnfStyle w:val="000000000000" w:firstRow="0" w:lastRow="0" w:firstColumn="0" w:lastColumn="0" w:oddVBand="0" w:evenVBand="0" w:oddHBand="0" w:evenHBand="0" w:firstRowFirstColumn="0" w:firstRowLastColumn="0" w:lastRowFirstColumn="0" w:lastRowLastColumn="0"/>
            </w:pPr>
            <w:r>
              <w:t>As in previous years we recommend a national antibody database to reduce the risk of haemolytic reactions in patients</w:t>
            </w:r>
            <w:r w:rsidR="008C54BB">
              <w:t xml:space="preserve"> with existing antibodies</w:t>
            </w:r>
            <w:r>
              <w:t xml:space="preserve"> and improve </w:t>
            </w:r>
            <w:r w:rsidR="009C5FF7" w:rsidRPr="009C5FF7">
              <w:t xml:space="preserve">accessibility of information </w:t>
            </w:r>
            <w:r>
              <w:t>between laboratories.</w:t>
            </w:r>
          </w:p>
        </w:tc>
      </w:tr>
      <w:tr w:rsidR="00343C0D" w14:paraId="7483D1CE" w14:textId="77777777" w:rsidTr="00343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453CAE6" w14:textId="7F3455C9" w:rsidR="001838DC" w:rsidRPr="00A22238" w:rsidRDefault="00AF22A9" w:rsidP="00A22238">
            <w:pPr>
              <w:pStyle w:val="Tabletext"/>
              <w:rPr>
                <w:b w:val="0"/>
                <w:bCs w:val="0"/>
              </w:rPr>
            </w:pPr>
            <w:r w:rsidRPr="00A22238">
              <w:rPr>
                <w:b w:val="0"/>
                <w:bCs w:val="0"/>
              </w:rPr>
              <w:t>Investigation of incidents</w:t>
            </w:r>
          </w:p>
        </w:tc>
        <w:tc>
          <w:tcPr>
            <w:tcW w:w="7088" w:type="dxa"/>
          </w:tcPr>
          <w:p w14:paraId="743784B7" w14:textId="60041A62" w:rsidR="001838DC" w:rsidRDefault="008C54BB" w:rsidP="00A22238">
            <w:pPr>
              <w:pStyle w:val="Tabletext"/>
              <w:cnfStyle w:val="000000100000" w:firstRow="0" w:lastRow="0" w:firstColumn="0" w:lastColumn="0" w:oddVBand="0" w:evenVBand="0" w:oddHBand="1" w:evenHBand="0" w:firstRowFirstColumn="0" w:firstRowLastColumn="0" w:lastRowFirstColumn="0" w:lastRowLastColumn="0"/>
            </w:pPr>
            <w:r>
              <w:t>Investigation of an incident is n</w:t>
            </w:r>
            <w:r w:rsidR="00AF22A9">
              <w:t xml:space="preserve">ot to assign blame, but to </w:t>
            </w:r>
            <w:r w:rsidR="001E4C3B">
              <w:t>identify</w:t>
            </w:r>
            <w:r w:rsidR="00AF22A9">
              <w:t xml:space="preserve"> contributory factors </w:t>
            </w:r>
            <w:r w:rsidR="001E4C3B">
              <w:t xml:space="preserve">that led to the event </w:t>
            </w:r>
            <w:r w:rsidR="00AF22A9">
              <w:t>a</w:t>
            </w:r>
            <w:r w:rsidR="001E4C3B">
              <w:t xml:space="preserve">nd investigate </w:t>
            </w:r>
            <w:r w:rsidR="00AF22A9">
              <w:t>ways to minimise recurrence.</w:t>
            </w:r>
          </w:p>
          <w:p w14:paraId="1D9B93DA" w14:textId="11E17095" w:rsidR="00075386" w:rsidRPr="004B3559" w:rsidRDefault="00075386" w:rsidP="00A22238">
            <w:pPr>
              <w:pStyle w:val="Tabletext"/>
              <w:cnfStyle w:val="000000100000" w:firstRow="0" w:lastRow="0" w:firstColumn="0" w:lastColumn="0" w:oddVBand="0" w:evenVBand="0" w:oddHBand="1" w:evenHBand="0" w:firstRowFirstColumn="0" w:firstRowLastColumn="0" w:lastRowFirstColumn="0" w:lastRowLastColumn="0"/>
            </w:pPr>
            <w:r w:rsidRPr="00075386">
              <w:t>Errors continue to be the source of most SHOT reports (83.1%).</w:t>
            </w:r>
            <w:r>
              <w:t xml:space="preserve"> </w:t>
            </w:r>
            <w:r w:rsidRPr="00075386">
              <w:t>Errors must be investigated using human factors principles-based incident investigations and appropriate improvement measures</w:t>
            </w:r>
            <w:r w:rsidR="008C54BB">
              <w:t xml:space="preserve"> should be</w:t>
            </w:r>
            <w:r w:rsidRPr="00075386">
              <w:t xml:space="preserve"> implemented</w:t>
            </w:r>
            <w:r>
              <w:t>.</w:t>
            </w:r>
            <w:r w:rsidR="000A7E79">
              <w:t xml:space="preserve"> (</w:t>
            </w:r>
            <w:r w:rsidR="000A7E79" w:rsidRPr="00FE6209">
              <w:t>Narayan et al., 2024</w:t>
            </w:r>
            <w:r w:rsidR="000A7E79">
              <w:t>)</w:t>
            </w:r>
          </w:p>
        </w:tc>
      </w:tr>
    </w:tbl>
    <w:p w14:paraId="69265CED" w14:textId="77777777" w:rsidR="001838DC" w:rsidRDefault="001838DC" w:rsidP="001838DC">
      <w:pPr>
        <w:pStyle w:val="Body"/>
      </w:pPr>
    </w:p>
    <w:p w14:paraId="1E5E6D22" w14:textId="77777777" w:rsidR="00D17783" w:rsidRDefault="00D17783">
      <w:pPr>
        <w:spacing w:after="0" w:line="240" w:lineRule="auto"/>
        <w:rPr>
          <w:rFonts w:eastAsia="MS Gothic" w:cs="Arial"/>
          <w:bCs/>
          <w:color w:val="AF272F"/>
          <w:kern w:val="32"/>
          <w:sz w:val="44"/>
          <w:szCs w:val="44"/>
        </w:rPr>
      </w:pPr>
      <w:r>
        <w:br w:type="page"/>
      </w:r>
    </w:p>
    <w:p w14:paraId="7D2DF563" w14:textId="4BE4AA19" w:rsidR="001838DC" w:rsidRDefault="001838DC" w:rsidP="001838DC">
      <w:pPr>
        <w:pStyle w:val="Heading1"/>
      </w:pPr>
      <w:bookmarkStart w:id="7" w:name="_Toc203462891"/>
      <w:r>
        <w:lastRenderedPageBreak/>
        <w:t>Introduction</w:t>
      </w:r>
      <w:bookmarkEnd w:id="7"/>
    </w:p>
    <w:p w14:paraId="147FB390" w14:textId="15493E3D" w:rsidR="00140EFE" w:rsidRDefault="00140EFE" w:rsidP="00140EFE">
      <w:pPr>
        <w:pStyle w:val="Body"/>
      </w:pPr>
      <w:r w:rsidRPr="00140EFE">
        <w:t>H</w:t>
      </w:r>
      <w:r>
        <w:t>aemovigilance</w:t>
      </w:r>
      <w:r w:rsidRPr="00140EFE">
        <w:t xml:space="preserve"> plays </w:t>
      </w:r>
      <w:r>
        <w:t xml:space="preserve">a </w:t>
      </w:r>
      <w:r w:rsidRPr="00140EFE">
        <w:t>role in promoting accountability and continuous improvement in blood transfusion</w:t>
      </w:r>
      <w:r>
        <w:t xml:space="preserve"> </w:t>
      </w:r>
      <w:r w:rsidRPr="00140EFE">
        <w:t>(</w:t>
      </w:r>
      <w:r w:rsidR="00040858" w:rsidRPr="00040858">
        <w:t>Narayan et al., 2024</w:t>
      </w:r>
      <w:r w:rsidRPr="00140EFE">
        <w:t>)</w:t>
      </w:r>
      <w:r>
        <w:t>.</w:t>
      </w:r>
      <w:r w:rsidRPr="00140EFE">
        <w:t xml:space="preserve"> Health services from Victoria, Tasmania, Northern Territory and Australian Capital Territory voluntarily contribute deidentified </w:t>
      </w:r>
      <w:r w:rsidR="00F314A5">
        <w:t xml:space="preserve">haemovigilance </w:t>
      </w:r>
      <w:r w:rsidRPr="00140EFE">
        <w:t xml:space="preserve">data </w:t>
      </w:r>
      <w:r w:rsidR="00A407F5">
        <w:t xml:space="preserve">to STIR </w:t>
      </w:r>
      <w:r w:rsidRPr="00140EFE">
        <w:t xml:space="preserve">that can assist in identifying trends in </w:t>
      </w:r>
      <w:r w:rsidR="0060416A">
        <w:t xml:space="preserve">transfusion </w:t>
      </w:r>
      <w:r w:rsidRPr="00140EFE">
        <w:t xml:space="preserve">practice and areas for improvement. Blood Matters uses this </w:t>
      </w:r>
      <w:r w:rsidR="0060416A">
        <w:t>information to guide</w:t>
      </w:r>
      <w:r w:rsidRPr="00140EFE">
        <w:t xml:space="preserve"> work</w:t>
      </w:r>
      <w:r w:rsidR="0060416A">
        <w:t xml:space="preserve">, including </w:t>
      </w:r>
      <w:r w:rsidRPr="00140EFE">
        <w:t>education, resource</w:t>
      </w:r>
      <w:r w:rsidR="0060416A">
        <w:t xml:space="preserve"> development</w:t>
      </w:r>
      <w:r w:rsidRPr="00140EFE">
        <w:t xml:space="preserve"> for health services</w:t>
      </w:r>
      <w:r w:rsidR="00F314A5">
        <w:t xml:space="preserve"> and</w:t>
      </w:r>
      <w:r w:rsidRPr="00140EFE">
        <w:t xml:space="preserve"> </w:t>
      </w:r>
      <w:r w:rsidR="007E7FB1">
        <w:t>data presentation</w:t>
      </w:r>
      <w:r w:rsidRPr="00140EFE">
        <w:t xml:space="preserve"> to governance groups.</w:t>
      </w:r>
    </w:p>
    <w:p w14:paraId="6587F9D5" w14:textId="2AD4BFF6" w:rsidR="00902356" w:rsidRPr="00140EFE" w:rsidRDefault="00902356" w:rsidP="00140EFE">
      <w:pPr>
        <w:pStyle w:val="Body"/>
      </w:pPr>
      <w:r>
        <w:t xml:space="preserve">Throughout this report, </w:t>
      </w:r>
      <w:r w:rsidR="005D1E09">
        <w:t xml:space="preserve">identifying patient </w:t>
      </w:r>
      <w:r>
        <w:t>clinical details outlined in case studies have been changed to protect patient privacy.</w:t>
      </w:r>
    </w:p>
    <w:p w14:paraId="02184C18" w14:textId="03069488" w:rsidR="00140EFE" w:rsidRPr="00140EFE" w:rsidRDefault="00140EFE" w:rsidP="00140EFE">
      <w:pPr>
        <w:pStyle w:val="Body"/>
      </w:pPr>
      <w:r w:rsidRPr="00140EFE">
        <w:t>STIR accepts reports of more serious</w:t>
      </w:r>
      <w:r w:rsidR="00A33988">
        <w:t xml:space="preserve"> transfusion</w:t>
      </w:r>
      <w:r w:rsidRPr="00140EFE">
        <w:t xml:space="preserve"> reactions and incidents</w:t>
      </w:r>
      <w:r w:rsidR="00A33988">
        <w:t xml:space="preserve"> that meet STIR criteria</w:t>
      </w:r>
      <w:r w:rsidRPr="00140EFE">
        <w:t xml:space="preserve">, Please see the </w:t>
      </w:r>
      <w:hyperlink r:id="rId18" w:history="1">
        <w:r w:rsidRPr="00140EFE">
          <w:rPr>
            <w:rStyle w:val="Hyperlink"/>
          </w:rPr>
          <w:t>STIR reporting guide</w:t>
        </w:r>
      </w:hyperlink>
      <w:r w:rsidR="000A7E79">
        <w:rPr>
          <w:rStyle w:val="FootnoteReference"/>
        </w:rPr>
        <w:footnoteReference w:id="2"/>
      </w:r>
      <w:r w:rsidR="00106EC3">
        <w:t xml:space="preserve"> </w:t>
      </w:r>
      <w:r w:rsidRPr="00140EFE">
        <w:t>for further information.</w:t>
      </w:r>
    </w:p>
    <w:p w14:paraId="792BF1B5" w14:textId="314CFAEF" w:rsidR="00140EFE" w:rsidRPr="00140EFE" w:rsidRDefault="004F7243" w:rsidP="00140EFE">
      <w:pPr>
        <w:pStyle w:val="Body"/>
      </w:pPr>
      <w:r>
        <w:t>This</w:t>
      </w:r>
      <w:r w:rsidR="00140EFE" w:rsidRPr="00140EFE">
        <w:t xml:space="preserve"> year</w:t>
      </w:r>
      <w:r w:rsidR="00192100">
        <w:t>,</w:t>
      </w:r>
      <w:r w:rsidR="00140EFE" w:rsidRPr="00140EFE">
        <w:t xml:space="preserve"> commonly used </w:t>
      </w:r>
      <w:r w:rsidR="00A33988">
        <w:t xml:space="preserve">STIR </w:t>
      </w:r>
      <w:r w:rsidR="00140EFE" w:rsidRPr="00140EFE">
        <w:t>investigation forms</w:t>
      </w:r>
      <w:r w:rsidR="00D175D9">
        <w:t xml:space="preserve"> were reviewed</w:t>
      </w:r>
      <w:r w:rsidR="00DF5782">
        <w:t xml:space="preserve"> </w:t>
      </w:r>
      <w:r w:rsidR="00140EFE" w:rsidRPr="00140EFE">
        <w:t>to improve the information receive</w:t>
      </w:r>
      <w:r w:rsidR="00D175D9">
        <w:t>d</w:t>
      </w:r>
      <w:r w:rsidR="00140EFE" w:rsidRPr="00140EFE">
        <w:t xml:space="preserve"> from health services without increasing the burden on reporters. These changes will assist health services in reporting and investigating an event and provide more information for reviewers to better understand reactions and how procedural events occurred.</w:t>
      </w:r>
      <w:r w:rsidR="00B71677">
        <w:t xml:space="preserve"> These forms will be available for reporting at the start of the 2026 financial year</w:t>
      </w:r>
      <w:r w:rsidR="00F314A5">
        <w:t>.</w:t>
      </w:r>
    </w:p>
    <w:p w14:paraId="7690A9A3" w14:textId="6387F033" w:rsidR="001838DC" w:rsidRDefault="00140EFE" w:rsidP="00140EFE">
      <w:pPr>
        <w:pStyle w:val="Body"/>
      </w:pPr>
      <w:r w:rsidRPr="00140EFE">
        <w:t xml:space="preserve">In financial year </w:t>
      </w:r>
      <w:r w:rsidR="00A407F5">
        <w:t xml:space="preserve">2024 </w:t>
      </w:r>
      <w:r w:rsidRPr="00140EFE">
        <w:t xml:space="preserve">(FY24), </w:t>
      </w:r>
      <w:r w:rsidR="00886A1E">
        <w:t>40</w:t>
      </w:r>
      <w:r w:rsidR="00216340" w:rsidRPr="00140EFE">
        <w:t xml:space="preserve"> </w:t>
      </w:r>
      <w:r w:rsidR="004229F5">
        <w:t xml:space="preserve">of </w:t>
      </w:r>
      <w:r w:rsidR="00216340">
        <w:t>117</w:t>
      </w:r>
      <w:r w:rsidR="00106EC3">
        <w:t xml:space="preserve"> (34 per cent)</w:t>
      </w:r>
      <w:r w:rsidR="00216340">
        <w:t xml:space="preserve"> </w:t>
      </w:r>
      <w:r w:rsidRPr="00140EFE">
        <w:t>health services contributed investigations to STIR</w:t>
      </w:r>
      <w:r w:rsidRPr="00406D8F">
        <w:t xml:space="preserve">, </w:t>
      </w:r>
      <w:r w:rsidRPr="00140EFE">
        <w:t xml:space="preserve">see </w:t>
      </w:r>
      <w:r>
        <w:t>T</w:t>
      </w:r>
      <w:r w:rsidRPr="00140EFE">
        <w:t>able</w:t>
      </w:r>
      <w:r>
        <w:t xml:space="preserve"> 1.</w:t>
      </w:r>
    </w:p>
    <w:p w14:paraId="5184CEC2" w14:textId="11E43F72" w:rsidR="00140EFE" w:rsidRPr="00140EFE" w:rsidRDefault="00140EFE" w:rsidP="00376EE0">
      <w:pPr>
        <w:pStyle w:val="Tablecaption"/>
      </w:pPr>
      <w:bookmarkStart w:id="8" w:name="_Hlk191297051"/>
      <w:r w:rsidRPr="00140EFE">
        <w:t>Table 1</w:t>
      </w:r>
      <w:r w:rsidR="00124CED">
        <w:t>:</w:t>
      </w:r>
      <w:r w:rsidRPr="00140EFE">
        <w:t xml:space="preserve"> Financial year 24 reporting demographics</w:t>
      </w:r>
    </w:p>
    <w:tbl>
      <w:tblPr>
        <w:tblStyle w:val="GridTable4-Accent2"/>
        <w:tblW w:w="0" w:type="auto"/>
        <w:tblLook w:val="04A0" w:firstRow="1" w:lastRow="0" w:firstColumn="1" w:lastColumn="0" w:noHBand="0" w:noVBand="1"/>
      </w:tblPr>
      <w:tblGrid>
        <w:gridCol w:w="5240"/>
        <w:gridCol w:w="3776"/>
      </w:tblGrid>
      <w:tr w:rsidR="00140EFE" w:rsidRPr="00140EFE" w14:paraId="34DEDD0A" w14:textId="77777777" w:rsidTr="00140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bookmarkEnd w:id="8"/>
          <w:p w14:paraId="20517930" w14:textId="1FA94AE2" w:rsidR="00140EFE" w:rsidRPr="00EE68CC" w:rsidRDefault="00140EFE" w:rsidP="00EE68CC">
            <w:pPr>
              <w:pStyle w:val="Tablecolhead"/>
              <w:rPr>
                <w:b/>
                <w:bCs w:val="0"/>
                <w:color w:val="FFFFFF" w:themeColor="background1"/>
              </w:rPr>
            </w:pPr>
            <w:r w:rsidRPr="00EE68CC">
              <w:rPr>
                <w:b/>
                <w:bCs w:val="0"/>
                <w:color w:val="FFFFFF" w:themeColor="background1"/>
              </w:rPr>
              <w:t>Demographic</w:t>
            </w:r>
          </w:p>
        </w:tc>
        <w:tc>
          <w:tcPr>
            <w:tcW w:w="3776" w:type="dxa"/>
          </w:tcPr>
          <w:p w14:paraId="70A2E959" w14:textId="77777777" w:rsidR="00140EFE" w:rsidRPr="00EE68CC" w:rsidRDefault="00140EFE" w:rsidP="00EE68CC">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E68CC">
              <w:rPr>
                <w:b/>
                <w:bCs w:val="0"/>
                <w:color w:val="FFFFFF" w:themeColor="background1"/>
              </w:rPr>
              <w:t>Number (%)</w:t>
            </w:r>
          </w:p>
        </w:tc>
      </w:tr>
      <w:tr w:rsidR="00140EFE" w:rsidRPr="00140EFE" w14:paraId="12A2AAC1" w14:textId="77777777" w:rsidTr="00140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4D29D13" w14:textId="77777777" w:rsidR="00140EFE" w:rsidRPr="00140EFE" w:rsidRDefault="00140EFE" w:rsidP="00376EE0">
            <w:pPr>
              <w:pStyle w:val="Tabletext"/>
            </w:pPr>
            <w:r w:rsidRPr="00140EFE">
              <w:t>Health services registered with STIR</w:t>
            </w:r>
          </w:p>
        </w:tc>
        <w:tc>
          <w:tcPr>
            <w:tcW w:w="3776" w:type="dxa"/>
          </w:tcPr>
          <w:p w14:paraId="7EE0D6F0" w14:textId="1500D920" w:rsidR="00140EFE" w:rsidRPr="00140EFE" w:rsidRDefault="00216340" w:rsidP="00376EE0">
            <w:pPr>
              <w:pStyle w:val="Tabletext"/>
              <w:cnfStyle w:val="000000100000" w:firstRow="0" w:lastRow="0" w:firstColumn="0" w:lastColumn="0" w:oddVBand="0" w:evenVBand="0" w:oddHBand="1" w:evenHBand="0" w:firstRowFirstColumn="0" w:firstRowLastColumn="0" w:lastRowFirstColumn="0" w:lastRowLastColumn="0"/>
            </w:pPr>
            <w:r>
              <w:t>117</w:t>
            </w:r>
          </w:p>
        </w:tc>
      </w:tr>
      <w:tr w:rsidR="00140EFE" w:rsidRPr="00140EFE" w14:paraId="1C6ED3A7" w14:textId="77777777" w:rsidTr="00140EFE">
        <w:tc>
          <w:tcPr>
            <w:cnfStyle w:val="001000000000" w:firstRow="0" w:lastRow="0" w:firstColumn="1" w:lastColumn="0" w:oddVBand="0" w:evenVBand="0" w:oddHBand="0" w:evenHBand="0" w:firstRowFirstColumn="0" w:firstRowLastColumn="0" w:lastRowFirstColumn="0" w:lastRowLastColumn="0"/>
            <w:tcW w:w="5240" w:type="dxa"/>
          </w:tcPr>
          <w:p w14:paraId="057D6171" w14:textId="77777777" w:rsidR="00140EFE" w:rsidRPr="00140EFE" w:rsidRDefault="00140EFE" w:rsidP="00376EE0">
            <w:pPr>
              <w:pStyle w:val="Tabletext"/>
            </w:pPr>
            <w:r w:rsidRPr="00140EFE">
              <w:t>Health services contributing to STIR (FY24)</w:t>
            </w:r>
          </w:p>
        </w:tc>
        <w:tc>
          <w:tcPr>
            <w:tcW w:w="3776" w:type="dxa"/>
          </w:tcPr>
          <w:p w14:paraId="360FEFC9" w14:textId="7B8CD6A6" w:rsidR="00140EFE" w:rsidRPr="00140EFE" w:rsidRDefault="00886A1E" w:rsidP="00376EE0">
            <w:pPr>
              <w:pStyle w:val="Tabletext"/>
              <w:cnfStyle w:val="000000000000" w:firstRow="0" w:lastRow="0" w:firstColumn="0" w:lastColumn="0" w:oddVBand="0" w:evenVBand="0" w:oddHBand="0" w:evenHBand="0" w:firstRowFirstColumn="0" w:firstRowLastColumn="0" w:lastRowFirstColumn="0" w:lastRowLastColumn="0"/>
            </w:pPr>
            <w:r>
              <w:t>40</w:t>
            </w:r>
            <w:r w:rsidR="00216340" w:rsidRPr="00140EFE">
              <w:t xml:space="preserve"> </w:t>
            </w:r>
            <w:r w:rsidR="00140EFE" w:rsidRPr="00140EFE">
              <w:t>(</w:t>
            </w:r>
            <w:r w:rsidR="00216340">
              <w:t>3</w:t>
            </w:r>
            <w:r>
              <w:t>4</w:t>
            </w:r>
            <w:r w:rsidR="00140EFE" w:rsidRPr="00140EFE">
              <w:t>)</w:t>
            </w:r>
          </w:p>
        </w:tc>
      </w:tr>
      <w:tr w:rsidR="00140EFE" w:rsidRPr="00140EFE" w14:paraId="20EFABFD" w14:textId="77777777" w:rsidTr="00140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62BA7B24" w14:textId="77777777" w:rsidR="00140EFE" w:rsidRPr="00140EFE" w:rsidRDefault="00140EFE" w:rsidP="00376EE0">
            <w:pPr>
              <w:pStyle w:val="Tabletext"/>
            </w:pPr>
            <w:r w:rsidRPr="00140EFE">
              <w:t xml:space="preserve">Number of notifications received </w:t>
            </w:r>
          </w:p>
        </w:tc>
        <w:tc>
          <w:tcPr>
            <w:tcW w:w="3776" w:type="dxa"/>
          </w:tcPr>
          <w:p w14:paraId="27130D3D" w14:textId="7B0A91C7" w:rsidR="00140EFE" w:rsidRPr="00140EFE" w:rsidRDefault="00216340" w:rsidP="00376EE0">
            <w:pPr>
              <w:pStyle w:val="Tabletext"/>
              <w:cnfStyle w:val="000000100000" w:firstRow="0" w:lastRow="0" w:firstColumn="0" w:lastColumn="0" w:oddVBand="0" w:evenVBand="0" w:oddHBand="1" w:evenHBand="0" w:firstRowFirstColumn="0" w:firstRowLastColumn="0" w:lastRowFirstColumn="0" w:lastRowLastColumn="0"/>
            </w:pPr>
            <w:r w:rsidRPr="00140EFE">
              <w:t>2</w:t>
            </w:r>
            <w:r>
              <w:t>48</w:t>
            </w:r>
          </w:p>
        </w:tc>
      </w:tr>
      <w:tr w:rsidR="00140EFE" w:rsidRPr="00140EFE" w14:paraId="3201C0CB" w14:textId="77777777" w:rsidTr="00140EFE">
        <w:tc>
          <w:tcPr>
            <w:cnfStyle w:val="001000000000" w:firstRow="0" w:lastRow="0" w:firstColumn="1" w:lastColumn="0" w:oddVBand="0" w:evenVBand="0" w:oddHBand="0" w:evenHBand="0" w:firstRowFirstColumn="0" w:firstRowLastColumn="0" w:lastRowFirstColumn="0" w:lastRowLastColumn="0"/>
            <w:tcW w:w="5240" w:type="dxa"/>
          </w:tcPr>
          <w:p w14:paraId="25A5BFAF" w14:textId="77777777" w:rsidR="00140EFE" w:rsidRPr="00140EFE" w:rsidRDefault="00140EFE" w:rsidP="00376EE0">
            <w:pPr>
              <w:pStyle w:val="Tabletext"/>
            </w:pPr>
            <w:r w:rsidRPr="00140EFE">
              <w:t>Number of withdrawn investigations (by health service)</w:t>
            </w:r>
          </w:p>
        </w:tc>
        <w:tc>
          <w:tcPr>
            <w:tcW w:w="3776" w:type="dxa"/>
          </w:tcPr>
          <w:p w14:paraId="62B76DF2" w14:textId="539ED0F9" w:rsidR="00140EFE" w:rsidRPr="00140EFE" w:rsidRDefault="00216340" w:rsidP="00376EE0">
            <w:pPr>
              <w:pStyle w:val="Tabletext"/>
              <w:cnfStyle w:val="000000000000" w:firstRow="0" w:lastRow="0" w:firstColumn="0" w:lastColumn="0" w:oddVBand="0" w:evenVBand="0" w:oddHBand="0" w:evenHBand="0" w:firstRowFirstColumn="0" w:firstRowLastColumn="0" w:lastRowFirstColumn="0" w:lastRowLastColumn="0"/>
            </w:pPr>
            <w:r>
              <w:t>34</w:t>
            </w:r>
            <w:r w:rsidR="000A7E79">
              <w:t xml:space="preserve"> (14)</w:t>
            </w:r>
          </w:p>
        </w:tc>
      </w:tr>
      <w:tr w:rsidR="00140EFE" w:rsidRPr="00140EFE" w14:paraId="0E01908B" w14:textId="77777777" w:rsidTr="00140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84E0A76" w14:textId="77777777" w:rsidR="00140EFE" w:rsidRPr="00140EFE" w:rsidRDefault="00140EFE" w:rsidP="00376EE0">
            <w:pPr>
              <w:pStyle w:val="Tabletext"/>
            </w:pPr>
            <w:r w:rsidRPr="00140EFE">
              <w:t>Number excluded after expert review</w:t>
            </w:r>
          </w:p>
        </w:tc>
        <w:tc>
          <w:tcPr>
            <w:tcW w:w="3776" w:type="dxa"/>
          </w:tcPr>
          <w:p w14:paraId="34F3F4C2" w14:textId="6EB814F7" w:rsidR="00140EFE" w:rsidRPr="00140EFE" w:rsidRDefault="004229F5" w:rsidP="00376EE0">
            <w:pPr>
              <w:pStyle w:val="Tabletext"/>
              <w:cnfStyle w:val="000000100000" w:firstRow="0" w:lastRow="0" w:firstColumn="0" w:lastColumn="0" w:oddVBand="0" w:evenVBand="0" w:oddHBand="1" w:evenHBand="0" w:firstRowFirstColumn="0" w:firstRowLastColumn="0" w:lastRowFirstColumn="0" w:lastRowLastColumn="0"/>
            </w:pPr>
            <w:r>
              <w:t>14</w:t>
            </w:r>
            <w:r w:rsidR="000A7E79">
              <w:t xml:space="preserve"> (6)</w:t>
            </w:r>
          </w:p>
        </w:tc>
      </w:tr>
      <w:tr w:rsidR="00140EFE" w:rsidRPr="00140EFE" w14:paraId="1D9C45CB" w14:textId="77777777" w:rsidTr="00140EFE">
        <w:tc>
          <w:tcPr>
            <w:cnfStyle w:val="001000000000" w:firstRow="0" w:lastRow="0" w:firstColumn="1" w:lastColumn="0" w:oddVBand="0" w:evenVBand="0" w:oddHBand="0" w:evenHBand="0" w:firstRowFirstColumn="0" w:firstRowLastColumn="0" w:lastRowFirstColumn="0" w:lastRowLastColumn="0"/>
            <w:tcW w:w="5240" w:type="dxa"/>
          </w:tcPr>
          <w:p w14:paraId="6D12E4B5" w14:textId="77777777" w:rsidR="00140EFE" w:rsidRPr="00140EFE" w:rsidRDefault="00140EFE" w:rsidP="00376EE0">
            <w:pPr>
              <w:pStyle w:val="Tabletext"/>
            </w:pPr>
            <w:r w:rsidRPr="00140EFE">
              <w:t>Number of validated investigations</w:t>
            </w:r>
          </w:p>
        </w:tc>
        <w:tc>
          <w:tcPr>
            <w:tcW w:w="3776" w:type="dxa"/>
          </w:tcPr>
          <w:p w14:paraId="08DCE726" w14:textId="013DB58B" w:rsidR="00140EFE" w:rsidRPr="00140EFE" w:rsidRDefault="00216340" w:rsidP="00376EE0">
            <w:pPr>
              <w:pStyle w:val="Tabletext"/>
              <w:cnfStyle w:val="000000000000" w:firstRow="0" w:lastRow="0" w:firstColumn="0" w:lastColumn="0" w:oddVBand="0" w:evenVBand="0" w:oddHBand="0" w:evenHBand="0" w:firstRowFirstColumn="0" w:firstRowLastColumn="0" w:lastRowFirstColumn="0" w:lastRowLastColumn="0"/>
            </w:pPr>
            <w:r>
              <w:t>200</w:t>
            </w:r>
            <w:r w:rsidR="000A7E79">
              <w:t xml:space="preserve"> (81)</w:t>
            </w:r>
          </w:p>
        </w:tc>
      </w:tr>
    </w:tbl>
    <w:p w14:paraId="3B0F64E2" w14:textId="77777777" w:rsidR="00023DBA" w:rsidRDefault="00023DBA" w:rsidP="00023DBA">
      <w:pPr>
        <w:pStyle w:val="Body"/>
      </w:pPr>
    </w:p>
    <w:p w14:paraId="6CEC8300" w14:textId="49F24D61" w:rsidR="00023DBA" w:rsidRDefault="00023DBA" w:rsidP="00023DBA">
      <w:pPr>
        <w:pStyle w:val="Body"/>
      </w:pPr>
      <w:r>
        <w:t>While there w</w:t>
      </w:r>
      <w:r w:rsidR="004229F5">
        <w:t xml:space="preserve">as </w:t>
      </w:r>
      <w:r w:rsidR="004229F5" w:rsidRPr="00406D8F">
        <w:t>one</w:t>
      </w:r>
      <w:r>
        <w:t xml:space="preserve"> </w:t>
      </w:r>
      <w:r w:rsidR="00106EC3">
        <w:t>severity rating (</w:t>
      </w:r>
      <w:r>
        <w:t>SR</w:t>
      </w:r>
      <w:r w:rsidR="00106EC3">
        <w:t>)</w:t>
      </w:r>
      <w:r w:rsidR="00D175D9">
        <w:t xml:space="preserve"> </w:t>
      </w:r>
      <w:r>
        <w:t>1 event reported for FY24</w:t>
      </w:r>
      <w:r w:rsidR="004229F5">
        <w:t xml:space="preserve"> related to an ABO incompatible blood component transfused</w:t>
      </w:r>
      <w:r>
        <w:t xml:space="preserve">, there </w:t>
      </w:r>
      <w:r w:rsidRPr="00406D8F">
        <w:t>were no sentinel</w:t>
      </w:r>
      <w:r>
        <w:t xml:space="preserve"> events reported</w:t>
      </w:r>
      <w:r w:rsidRPr="00023DBA">
        <w:t xml:space="preserve">. </w:t>
      </w:r>
      <w:r w:rsidR="00D175D9">
        <w:t xml:space="preserve">The ABO incompatible event reported had no associated haemolysis </w:t>
      </w:r>
      <w:r w:rsidR="00064A8D">
        <w:t xml:space="preserve">and therefore did not meet the </w:t>
      </w:r>
      <w:r w:rsidR="00064A8D" w:rsidRPr="000A7E79">
        <w:t>Australian sentinel events guide</w:t>
      </w:r>
      <w:r w:rsidR="00064A8D">
        <w:t xml:space="preserve">, </w:t>
      </w:r>
      <w:r w:rsidR="00064A8D" w:rsidRPr="000A7E79">
        <w:t>version 2.0</w:t>
      </w:r>
      <w:r w:rsidR="00064A8D">
        <w:t>:</w:t>
      </w:r>
      <w:r w:rsidR="00064A8D">
        <w:rPr>
          <w:b/>
          <w:bCs/>
        </w:rPr>
        <w:t xml:space="preserve"> </w:t>
      </w:r>
      <w:r>
        <w:rPr>
          <w:b/>
          <w:bCs/>
        </w:rPr>
        <w:t>“</w:t>
      </w:r>
      <w:r w:rsidRPr="00023DBA">
        <w:t>Haemolytic blood transfusion reaction resulting from ABO incompatibility resulting in serious harm or death</w:t>
      </w:r>
      <w:r w:rsidR="00C347FE">
        <w:t>.”</w:t>
      </w:r>
    </w:p>
    <w:p w14:paraId="428A8ABB" w14:textId="38E8888B" w:rsidR="00023DBA" w:rsidRPr="00023DBA" w:rsidRDefault="00023DBA" w:rsidP="00023DBA">
      <w:pPr>
        <w:pStyle w:val="Body"/>
        <w:rPr>
          <w:b/>
          <w:bCs/>
        </w:rPr>
      </w:pPr>
      <w:r>
        <w:t xml:space="preserve">Figure 1 shows the number of reporting health services and types of reports received by STIR for each reporting year. </w:t>
      </w:r>
    </w:p>
    <w:p w14:paraId="37095997" w14:textId="1B9A9FFF" w:rsidR="00406D8F" w:rsidRPr="00406D8F" w:rsidRDefault="00406D8F" w:rsidP="002A3010">
      <w:pPr>
        <w:pStyle w:val="Tablecaption"/>
      </w:pPr>
      <w:bookmarkStart w:id="9" w:name="_Hlk191297075"/>
      <w:r w:rsidRPr="00406D8F">
        <w:lastRenderedPageBreak/>
        <w:t xml:space="preserve">Figure 1: Number of validated clinical and procedural reports and health services reporting each financial year, from 2009-10 to </w:t>
      </w:r>
      <w:r w:rsidR="00C347FE" w:rsidRPr="00406D8F">
        <w:t>2023-24</w:t>
      </w:r>
    </w:p>
    <w:bookmarkEnd w:id="9"/>
    <w:p w14:paraId="697ACAF3" w14:textId="3665E63F" w:rsidR="00140EFE" w:rsidRDefault="00376EE0" w:rsidP="001838DC">
      <w:pPr>
        <w:pStyle w:val="Body"/>
        <w:rPr>
          <w:b/>
          <w:bCs/>
        </w:rPr>
      </w:pPr>
      <w:r>
        <w:rPr>
          <w:noProof/>
        </w:rPr>
        <w:drawing>
          <wp:inline distT="0" distB="0" distL="0" distR="0" wp14:anchorId="7E3EE16A" wp14:editId="4D95B962">
            <wp:extent cx="5810250" cy="3381375"/>
            <wp:effectExtent l="0" t="0" r="0" b="9525"/>
            <wp:docPr id="951365432" name="Chart 1" descr="Figure represents the number of clinical and procedural events validated for financial years 10 to 24, and the number of reporting health services. In financial year 24 there were 80 procedural reports and 120 clinical reactions. 40 health services reported to STIR.">
              <a:extLst xmlns:a="http://schemas.openxmlformats.org/drawingml/2006/main">
                <a:ext uri="{FF2B5EF4-FFF2-40B4-BE49-F238E27FC236}">
                  <a16:creationId xmlns:a16="http://schemas.microsoft.com/office/drawing/2014/main" id="{51FEAB4A-9A5C-4619-A081-66F1117A6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2BDC63" w14:textId="7E80A83C" w:rsidR="00140EFE" w:rsidRPr="00140EFE" w:rsidRDefault="00140EFE" w:rsidP="00140EFE">
      <w:pPr>
        <w:pStyle w:val="Body"/>
      </w:pPr>
      <w:r w:rsidRPr="00140EFE">
        <w:t>The National Blood Authority (NBA) provides information on the number of blood components sent to the jurisdictions</w:t>
      </w:r>
      <w:r w:rsidR="00F314A5">
        <w:t xml:space="preserve"> that report </w:t>
      </w:r>
      <w:r w:rsidRPr="00140EFE">
        <w:t xml:space="preserve">to STIR each year (Table </w:t>
      </w:r>
      <w:r>
        <w:t>2</w:t>
      </w:r>
      <w:r w:rsidRPr="00140EFE">
        <w:t xml:space="preserve">). </w:t>
      </w:r>
    </w:p>
    <w:p w14:paraId="7B0049E3" w14:textId="26D68AE2" w:rsidR="00140EFE" w:rsidRPr="00140EFE" w:rsidRDefault="00140EFE" w:rsidP="00AA173E">
      <w:pPr>
        <w:pStyle w:val="Tablecaption"/>
        <w:rPr>
          <w:lang w:val="en-US"/>
        </w:rPr>
      </w:pPr>
      <w:bookmarkStart w:id="10" w:name="_Hlk191297108"/>
      <w:r w:rsidRPr="00140EFE">
        <w:t xml:space="preserve">Table </w:t>
      </w:r>
      <w:r>
        <w:t>2</w:t>
      </w:r>
      <w:r w:rsidRPr="00140EFE">
        <w:t xml:space="preserve">: Total blood issues per jurisdiction </w:t>
      </w:r>
      <w:r w:rsidRPr="00140EFE">
        <w:rPr>
          <w:lang w:val="en-US"/>
        </w:rPr>
        <w:t xml:space="preserve">2023-24 (FY24) </w:t>
      </w: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737"/>
        <w:gridCol w:w="1574"/>
        <w:gridCol w:w="1386"/>
        <w:gridCol w:w="1386"/>
        <w:gridCol w:w="1195"/>
      </w:tblGrid>
      <w:tr w:rsidR="00140EFE" w:rsidRPr="00140EFE" w14:paraId="224585C4" w14:textId="77777777" w:rsidTr="000067C6">
        <w:trPr>
          <w:trHeight w:val="303"/>
        </w:trPr>
        <w:tc>
          <w:tcPr>
            <w:tcW w:w="2014" w:type="pct"/>
            <w:noWrap/>
            <w:tcMar>
              <w:top w:w="0" w:type="dxa"/>
              <w:left w:w="108" w:type="dxa"/>
              <w:bottom w:w="0" w:type="dxa"/>
              <w:right w:w="108" w:type="dxa"/>
            </w:tcMar>
            <w:vAlign w:val="bottom"/>
            <w:hideMark/>
          </w:tcPr>
          <w:bookmarkEnd w:id="10"/>
          <w:p w14:paraId="551F737D" w14:textId="2260AA54" w:rsidR="00140EFE" w:rsidRPr="00140EFE" w:rsidRDefault="000C4B0F" w:rsidP="00AA173E">
            <w:pPr>
              <w:pStyle w:val="Tablecolhead"/>
            </w:pPr>
            <w:r>
              <w:t xml:space="preserve">Total </w:t>
            </w:r>
            <w:r w:rsidR="00140EFE" w:rsidRPr="00140EFE">
              <w:t>Issues 2023-24</w:t>
            </w:r>
          </w:p>
        </w:tc>
        <w:tc>
          <w:tcPr>
            <w:tcW w:w="848" w:type="pct"/>
            <w:noWrap/>
            <w:tcMar>
              <w:top w:w="0" w:type="dxa"/>
              <w:left w:w="108" w:type="dxa"/>
              <w:bottom w:w="0" w:type="dxa"/>
              <w:right w:w="108" w:type="dxa"/>
            </w:tcMar>
            <w:vAlign w:val="bottom"/>
            <w:hideMark/>
          </w:tcPr>
          <w:p w14:paraId="329E5D26" w14:textId="77777777" w:rsidR="00140EFE" w:rsidRPr="00140EFE" w:rsidRDefault="00140EFE" w:rsidP="00AA173E">
            <w:pPr>
              <w:pStyle w:val="Tablecolhead"/>
            </w:pPr>
            <w:r w:rsidRPr="00140EFE">
              <w:t>VIC</w:t>
            </w:r>
          </w:p>
        </w:tc>
        <w:tc>
          <w:tcPr>
            <w:tcW w:w="747" w:type="pct"/>
            <w:noWrap/>
            <w:tcMar>
              <w:top w:w="0" w:type="dxa"/>
              <w:left w:w="108" w:type="dxa"/>
              <w:bottom w:w="0" w:type="dxa"/>
              <w:right w:w="108" w:type="dxa"/>
            </w:tcMar>
            <w:vAlign w:val="bottom"/>
            <w:hideMark/>
          </w:tcPr>
          <w:p w14:paraId="00685360" w14:textId="77777777" w:rsidR="00140EFE" w:rsidRPr="00140EFE" w:rsidRDefault="00140EFE" w:rsidP="00AA173E">
            <w:pPr>
              <w:pStyle w:val="Tablecolhead"/>
            </w:pPr>
            <w:r w:rsidRPr="00140EFE">
              <w:t>ACT</w:t>
            </w:r>
          </w:p>
        </w:tc>
        <w:tc>
          <w:tcPr>
            <w:tcW w:w="747" w:type="pct"/>
            <w:noWrap/>
            <w:tcMar>
              <w:top w:w="0" w:type="dxa"/>
              <w:left w:w="108" w:type="dxa"/>
              <w:bottom w:w="0" w:type="dxa"/>
              <w:right w:w="108" w:type="dxa"/>
            </w:tcMar>
            <w:vAlign w:val="bottom"/>
            <w:hideMark/>
          </w:tcPr>
          <w:p w14:paraId="3D5331D0" w14:textId="77777777" w:rsidR="00140EFE" w:rsidRPr="00140EFE" w:rsidRDefault="00140EFE" w:rsidP="00AA173E">
            <w:pPr>
              <w:pStyle w:val="Tablecolhead"/>
            </w:pPr>
            <w:r w:rsidRPr="00140EFE">
              <w:t>TAS</w:t>
            </w:r>
          </w:p>
        </w:tc>
        <w:tc>
          <w:tcPr>
            <w:tcW w:w="645" w:type="pct"/>
            <w:noWrap/>
            <w:tcMar>
              <w:top w:w="0" w:type="dxa"/>
              <w:left w:w="108" w:type="dxa"/>
              <w:bottom w:w="0" w:type="dxa"/>
              <w:right w:w="108" w:type="dxa"/>
            </w:tcMar>
            <w:vAlign w:val="bottom"/>
            <w:hideMark/>
          </w:tcPr>
          <w:p w14:paraId="3BAACB49" w14:textId="77777777" w:rsidR="00140EFE" w:rsidRPr="00140EFE" w:rsidRDefault="00140EFE" w:rsidP="00AA173E">
            <w:pPr>
              <w:pStyle w:val="Tablecolhead"/>
            </w:pPr>
            <w:r w:rsidRPr="00140EFE">
              <w:t>NT</w:t>
            </w:r>
          </w:p>
        </w:tc>
      </w:tr>
      <w:tr w:rsidR="00140EFE" w:rsidRPr="00B11A5D" w14:paraId="1D202AD2" w14:textId="77777777" w:rsidTr="000067C6">
        <w:trPr>
          <w:trHeight w:val="293"/>
        </w:trPr>
        <w:tc>
          <w:tcPr>
            <w:tcW w:w="2014" w:type="pct"/>
            <w:shd w:val="clear" w:color="auto" w:fill="F2DBDB" w:themeFill="accent2" w:themeFillTint="33"/>
            <w:noWrap/>
            <w:tcMar>
              <w:top w:w="0" w:type="dxa"/>
              <w:left w:w="108" w:type="dxa"/>
              <w:bottom w:w="0" w:type="dxa"/>
              <w:right w:w="108" w:type="dxa"/>
            </w:tcMar>
            <w:vAlign w:val="bottom"/>
            <w:hideMark/>
          </w:tcPr>
          <w:p w14:paraId="6029664D" w14:textId="245DA438" w:rsidR="00140EFE" w:rsidRPr="00B11A5D" w:rsidRDefault="00140EFE" w:rsidP="00B11A5D">
            <w:pPr>
              <w:pStyle w:val="Tabletext"/>
            </w:pPr>
            <w:bookmarkStart w:id="11" w:name="_Hlk182926151"/>
            <w:r w:rsidRPr="00B11A5D">
              <w:t>Red Cells</w:t>
            </w:r>
          </w:p>
        </w:tc>
        <w:tc>
          <w:tcPr>
            <w:tcW w:w="848" w:type="pct"/>
            <w:shd w:val="clear" w:color="auto" w:fill="F2DBDB" w:themeFill="accent2" w:themeFillTint="33"/>
            <w:noWrap/>
            <w:tcMar>
              <w:top w:w="0" w:type="dxa"/>
              <w:left w:w="108" w:type="dxa"/>
              <w:bottom w:w="0" w:type="dxa"/>
              <w:right w:w="108" w:type="dxa"/>
            </w:tcMar>
            <w:vAlign w:val="bottom"/>
            <w:hideMark/>
          </w:tcPr>
          <w:p w14:paraId="2F46775C" w14:textId="77777777" w:rsidR="00140EFE" w:rsidRPr="00B11A5D" w:rsidRDefault="00140EFE" w:rsidP="00B11A5D">
            <w:pPr>
              <w:pStyle w:val="Tabletext"/>
            </w:pPr>
            <w:r w:rsidRPr="00B11A5D">
              <w:t>191,258</w:t>
            </w:r>
          </w:p>
        </w:tc>
        <w:tc>
          <w:tcPr>
            <w:tcW w:w="747" w:type="pct"/>
            <w:shd w:val="clear" w:color="auto" w:fill="F2DBDB" w:themeFill="accent2" w:themeFillTint="33"/>
            <w:noWrap/>
            <w:tcMar>
              <w:top w:w="0" w:type="dxa"/>
              <w:left w:w="108" w:type="dxa"/>
              <w:bottom w:w="0" w:type="dxa"/>
              <w:right w:w="108" w:type="dxa"/>
            </w:tcMar>
            <w:vAlign w:val="bottom"/>
            <w:hideMark/>
          </w:tcPr>
          <w:p w14:paraId="3D5DC0AA" w14:textId="77777777" w:rsidR="00140EFE" w:rsidRPr="00B11A5D" w:rsidRDefault="00140EFE" w:rsidP="00B11A5D">
            <w:pPr>
              <w:pStyle w:val="Tabletext"/>
            </w:pPr>
            <w:r w:rsidRPr="00B11A5D">
              <w:t>11,327</w:t>
            </w:r>
          </w:p>
        </w:tc>
        <w:tc>
          <w:tcPr>
            <w:tcW w:w="747" w:type="pct"/>
            <w:shd w:val="clear" w:color="auto" w:fill="F2DBDB" w:themeFill="accent2" w:themeFillTint="33"/>
            <w:noWrap/>
            <w:tcMar>
              <w:top w:w="0" w:type="dxa"/>
              <w:left w:w="108" w:type="dxa"/>
              <w:bottom w:w="0" w:type="dxa"/>
              <w:right w:w="108" w:type="dxa"/>
            </w:tcMar>
            <w:vAlign w:val="bottom"/>
            <w:hideMark/>
          </w:tcPr>
          <w:p w14:paraId="50B51518" w14:textId="77777777" w:rsidR="00140EFE" w:rsidRPr="00B11A5D" w:rsidRDefault="00140EFE" w:rsidP="00B11A5D">
            <w:pPr>
              <w:pStyle w:val="Tabletext"/>
            </w:pPr>
            <w:r w:rsidRPr="00B11A5D">
              <w:t>15,368</w:t>
            </w:r>
          </w:p>
        </w:tc>
        <w:tc>
          <w:tcPr>
            <w:tcW w:w="645" w:type="pct"/>
            <w:shd w:val="clear" w:color="auto" w:fill="F2DBDB" w:themeFill="accent2" w:themeFillTint="33"/>
            <w:noWrap/>
            <w:tcMar>
              <w:top w:w="0" w:type="dxa"/>
              <w:left w:w="108" w:type="dxa"/>
              <w:bottom w:w="0" w:type="dxa"/>
              <w:right w:w="108" w:type="dxa"/>
            </w:tcMar>
            <w:vAlign w:val="bottom"/>
            <w:hideMark/>
          </w:tcPr>
          <w:p w14:paraId="4DF723AB" w14:textId="77777777" w:rsidR="00140EFE" w:rsidRPr="00B11A5D" w:rsidRDefault="00140EFE" w:rsidP="00B11A5D">
            <w:pPr>
              <w:pStyle w:val="Tabletext"/>
            </w:pPr>
            <w:r w:rsidRPr="00B11A5D">
              <w:t>5,111</w:t>
            </w:r>
          </w:p>
        </w:tc>
      </w:tr>
      <w:tr w:rsidR="00140EFE" w:rsidRPr="00B11A5D" w14:paraId="287ADDB3" w14:textId="77777777" w:rsidTr="000067C6">
        <w:trPr>
          <w:trHeight w:val="293"/>
        </w:trPr>
        <w:tc>
          <w:tcPr>
            <w:tcW w:w="2014" w:type="pct"/>
            <w:noWrap/>
            <w:tcMar>
              <w:top w:w="0" w:type="dxa"/>
              <w:left w:w="108" w:type="dxa"/>
              <w:bottom w:w="0" w:type="dxa"/>
              <w:right w:w="108" w:type="dxa"/>
            </w:tcMar>
            <w:vAlign w:val="bottom"/>
            <w:hideMark/>
          </w:tcPr>
          <w:p w14:paraId="761769A4" w14:textId="7C03B836" w:rsidR="00140EFE" w:rsidRPr="00B11A5D" w:rsidRDefault="00140EFE" w:rsidP="00B11A5D">
            <w:pPr>
              <w:pStyle w:val="Tabletext"/>
            </w:pPr>
            <w:r w:rsidRPr="00B11A5D">
              <w:t>Platelets</w:t>
            </w:r>
          </w:p>
        </w:tc>
        <w:tc>
          <w:tcPr>
            <w:tcW w:w="848" w:type="pct"/>
            <w:noWrap/>
            <w:tcMar>
              <w:top w:w="0" w:type="dxa"/>
              <w:left w:w="108" w:type="dxa"/>
              <w:bottom w:w="0" w:type="dxa"/>
              <w:right w:w="108" w:type="dxa"/>
            </w:tcMar>
            <w:vAlign w:val="bottom"/>
            <w:hideMark/>
          </w:tcPr>
          <w:p w14:paraId="7B3CB0FC" w14:textId="77777777" w:rsidR="00140EFE" w:rsidRPr="00B11A5D" w:rsidRDefault="00140EFE" w:rsidP="00B11A5D">
            <w:pPr>
              <w:pStyle w:val="Tabletext"/>
            </w:pPr>
            <w:r w:rsidRPr="00B11A5D">
              <w:t>41,958</w:t>
            </w:r>
          </w:p>
        </w:tc>
        <w:tc>
          <w:tcPr>
            <w:tcW w:w="747" w:type="pct"/>
            <w:noWrap/>
            <w:tcMar>
              <w:top w:w="0" w:type="dxa"/>
              <w:left w:w="108" w:type="dxa"/>
              <w:bottom w:w="0" w:type="dxa"/>
              <w:right w:w="108" w:type="dxa"/>
            </w:tcMar>
            <w:vAlign w:val="bottom"/>
            <w:hideMark/>
          </w:tcPr>
          <w:p w14:paraId="625EAFDA" w14:textId="77777777" w:rsidR="00140EFE" w:rsidRPr="00B11A5D" w:rsidRDefault="00140EFE" w:rsidP="00B11A5D">
            <w:pPr>
              <w:pStyle w:val="Tabletext"/>
            </w:pPr>
            <w:r w:rsidRPr="00B11A5D">
              <w:t>1,594</w:t>
            </w:r>
          </w:p>
        </w:tc>
        <w:tc>
          <w:tcPr>
            <w:tcW w:w="747" w:type="pct"/>
            <w:noWrap/>
            <w:tcMar>
              <w:top w:w="0" w:type="dxa"/>
              <w:left w:w="108" w:type="dxa"/>
              <w:bottom w:w="0" w:type="dxa"/>
              <w:right w:w="108" w:type="dxa"/>
            </w:tcMar>
            <w:vAlign w:val="bottom"/>
            <w:hideMark/>
          </w:tcPr>
          <w:p w14:paraId="658D2538" w14:textId="77777777" w:rsidR="00140EFE" w:rsidRPr="00B11A5D" w:rsidRDefault="00140EFE" w:rsidP="00B11A5D">
            <w:pPr>
              <w:pStyle w:val="Tabletext"/>
            </w:pPr>
            <w:r w:rsidRPr="00B11A5D">
              <w:t>3,440</w:t>
            </w:r>
          </w:p>
        </w:tc>
        <w:tc>
          <w:tcPr>
            <w:tcW w:w="645" w:type="pct"/>
            <w:noWrap/>
            <w:tcMar>
              <w:top w:w="0" w:type="dxa"/>
              <w:left w:w="108" w:type="dxa"/>
              <w:bottom w:w="0" w:type="dxa"/>
              <w:right w:w="108" w:type="dxa"/>
            </w:tcMar>
            <w:vAlign w:val="bottom"/>
            <w:hideMark/>
          </w:tcPr>
          <w:p w14:paraId="72D9CC2D" w14:textId="77777777" w:rsidR="00140EFE" w:rsidRPr="00B11A5D" w:rsidRDefault="00140EFE" w:rsidP="00B11A5D">
            <w:pPr>
              <w:pStyle w:val="Tabletext"/>
            </w:pPr>
            <w:r w:rsidRPr="00B11A5D">
              <w:t>955</w:t>
            </w:r>
          </w:p>
        </w:tc>
      </w:tr>
      <w:tr w:rsidR="00140EFE" w:rsidRPr="00B11A5D" w14:paraId="5273B968" w14:textId="77777777" w:rsidTr="000067C6">
        <w:trPr>
          <w:trHeight w:val="293"/>
        </w:trPr>
        <w:tc>
          <w:tcPr>
            <w:tcW w:w="2014" w:type="pct"/>
            <w:shd w:val="clear" w:color="auto" w:fill="F2DBDB" w:themeFill="accent2" w:themeFillTint="33"/>
            <w:noWrap/>
            <w:tcMar>
              <w:top w:w="0" w:type="dxa"/>
              <w:left w:w="108" w:type="dxa"/>
              <w:bottom w:w="0" w:type="dxa"/>
              <w:right w:w="108" w:type="dxa"/>
            </w:tcMar>
            <w:vAlign w:val="bottom"/>
            <w:hideMark/>
          </w:tcPr>
          <w:p w14:paraId="0C97DF8B" w14:textId="722D57B6" w:rsidR="00140EFE" w:rsidRPr="00B11A5D" w:rsidRDefault="00140EFE" w:rsidP="00B11A5D">
            <w:pPr>
              <w:pStyle w:val="Tabletext"/>
            </w:pPr>
            <w:r w:rsidRPr="00B11A5D">
              <w:t>FFP</w:t>
            </w:r>
          </w:p>
        </w:tc>
        <w:tc>
          <w:tcPr>
            <w:tcW w:w="848" w:type="pct"/>
            <w:shd w:val="clear" w:color="auto" w:fill="F2DBDB" w:themeFill="accent2" w:themeFillTint="33"/>
            <w:noWrap/>
            <w:tcMar>
              <w:top w:w="0" w:type="dxa"/>
              <w:left w:w="108" w:type="dxa"/>
              <w:bottom w:w="0" w:type="dxa"/>
              <w:right w:w="108" w:type="dxa"/>
            </w:tcMar>
            <w:vAlign w:val="bottom"/>
            <w:hideMark/>
          </w:tcPr>
          <w:p w14:paraId="39677DDC" w14:textId="77777777" w:rsidR="00140EFE" w:rsidRPr="00B11A5D" w:rsidRDefault="00140EFE" w:rsidP="00B11A5D">
            <w:pPr>
              <w:pStyle w:val="Tabletext"/>
            </w:pPr>
            <w:r w:rsidRPr="00B11A5D">
              <w:t>25,857</w:t>
            </w:r>
          </w:p>
        </w:tc>
        <w:tc>
          <w:tcPr>
            <w:tcW w:w="747" w:type="pct"/>
            <w:shd w:val="clear" w:color="auto" w:fill="F2DBDB" w:themeFill="accent2" w:themeFillTint="33"/>
            <w:noWrap/>
            <w:tcMar>
              <w:top w:w="0" w:type="dxa"/>
              <w:left w:w="108" w:type="dxa"/>
              <w:bottom w:w="0" w:type="dxa"/>
              <w:right w:w="108" w:type="dxa"/>
            </w:tcMar>
            <w:vAlign w:val="bottom"/>
            <w:hideMark/>
          </w:tcPr>
          <w:p w14:paraId="52543AC3" w14:textId="77777777" w:rsidR="00140EFE" w:rsidRPr="00B11A5D" w:rsidRDefault="00140EFE" w:rsidP="00B11A5D">
            <w:pPr>
              <w:pStyle w:val="Tabletext"/>
            </w:pPr>
            <w:r w:rsidRPr="00B11A5D">
              <w:t>1,085</w:t>
            </w:r>
          </w:p>
        </w:tc>
        <w:tc>
          <w:tcPr>
            <w:tcW w:w="747" w:type="pct"/>
            <w:shd w:val="clear" w:color="auto" w:fill="F2DBDB" w:themeFill="accent2" w:themeFillTint="33"/>
            <w:noWrap/>
            <w:tcMar>
              <w:top w:w="0" w:type="dxa"/>
              <w:left w:w="108" w:type="dxa"/>
              <w:bottom w:w="0" w:type="dxa"/>
              <w:right w:w="108" w:type="dxa"/>
            </w:tcMar>
            <w:vAlign w:val="bottom"/>
            <w:hideMark/>
          </w:tcPr>
          <w:p w14:paraId="045F1C84" w14:textId="77777777" w:rsidR="00140EFE" w:rsidRPr="00B11A5D" w:rsidRDefault="00140EFE" w:rsidP="00B11A5D">
            <w:pPr>
              <w:pStyle w:val="Tabletext"/>
            </w:pPr>
            <w:r w:rsidRPr="00B11A5D">
              <w:t>1,244</w:t>
            </w:r>
          </w:p>
        </w:tc>
        <w:tc>
          <w:tcPr>
            <w:tcW w:w="645" w:type="pct"/>
            <w:shd w:val="clear" w:color="auto" w:fill="F2DBDB" w:themeFill="accent2" w:themeFillTint="33"/>
            <w:noWrap/>
            <w:tcMar>
              <w:top w:w="0" w:type="dxa"/>
              <w:left w:w="108" w:type="dxa"/>
              <w:bottom w:w="0" w:type="dxa"/>
              <w:right w:w="108" w:type="dxa"/>
            </w:tcMar>
            <w:vAlign w:val="bottom"/>
            <w:hideMark/>
          </w:tcPr>
          <w:p w14:paraId="4FD5A6FB" w14:textId="77777777" w:rsidR="00140EFE" w:rsidRPr="00B11A5D" w:rsidRDefault="00140EFE" w:rsidP="00B11A5D">
            <w:pPr>
              <w:pStyle w:val="Tabletext"/>
            </w:pPr>
            <w:r w:rsidRPr="00B11A5D">
              <w:t>589</w:t>
            </w:r>
          </w:p>
        </w:tc>
      </w:tr>
      <w:tr w:rsidR="00140EFE" w:rsidRPr="00B11A5D" w14:paraId="67C3CDE3" w14:textId="77777777" w:rsidTr="000067C6">
        <w:trPr>
          <w:trHeight w:val="293"/>
        </w:trPr>
        <w:tc>
          <w:tcPr>
            <w:tcW w:w="2014" w:type="pct"/>
            <w:noWrap/>
            <w:tcMar>
              <w:top w:w="0" w:type="dxa"/>
              <w:left w:w="108" w:type="dxa"/>
              <w:bottom w:w="0" w:type="dxa"/>
              <w:right w:w="108" w:type="dxa"/>
            </w:tcMar>
            <w:vAlign w:val="bottom"/>
            <w:hideMark/>
          </w:tcPr>
          <w:p w14:paraId="3C9CBCE6" w14:textId="2DE0D503" w:rsidR="00140EFE" w:rsidRPr="00B11A5D" w:rsidRDefault="00140EFE" w:rsidP="00B11A5D">
            <w:pPr>
              <w:pStyle w:val="Tabletext"/>
            </w:pPr>
            <w:r w:rsidRPr="00B11A5D">
              <w:t>Cryoprecipitate</w:t>
            </w:r>
          </w:p>
        </w:tc>
        <w:tc>
          <w:tcPr>
            <w:tcW w:w="848" w:type="pct"/>
            <w:noWrap/>
            <w:tcMar>
              <w:top w:w="0" w:type="dxa"/>
              <w:left w:w="108" w:type="dxa"/>
              <w:bottom w:w="0" w:type="dxa"/>
              <w:right w:w="108" w:type="dxa"/>
            </w:tcMar>
            <w:vAlign w:val="bottom"/>
            <w:hideMark/>
          </w:tcPr>
          <w:p w14:paraId="64078F88" w14:textId="77777777" w:rsidR="00140EFE" w:rsidRPr="00B11A5D" w:rsidRDefault="00140EFE" w:rsidP="00B11A5D">
            <w:pPr>
              <w:pStyle w:val="Tabletext"/>
            </w:pPr>
            <w:r w:rsidRPr="00B11A5D">
              <w:t>38,197</w:t>
            </w:r>
          </w:p>
        </w:tc>
        <w:tc>
          <w:tcPr>
            <w:tcW w:w="747" w:type="pct"/>
            <w:noWrap/>
            <w:tcMar>
              <w:top w:w="0" w:type="dxa"/>
              <w:left w:w="108" w:type="dxa"/>
              <w:bottom w:w="0" w:type="dxa"/>
              <w:right w:w="108" w:type="dxa"/>
            </w:tcMar>
            <w:vAlign w:val="bottom"/>
            <w:hideMark/>
          </w:tcPr>
          <w:p w14:paraId="111A354B" w14:textId="77777777" w:rsidR="00140EFE" w:rsidRPr="00B11A5D" w:rsidRDefault="00140EFE" w:rsidP="00B11A5D">
            <w:pPr>
              <w:pStyle w:val="Tabletext"/>
            </w:pPr>
            <w:r w:rsidRPr="00B11A5D">
              <w:t>4,961</w:t>
            </w:r>
          </w:p>
        </w:tc>
        <w:tc>
          <w:tcPr>
            <w:tcW w:w="747" w:type="pct"/>
            <w:noWrap/>
            <w:tcMar>
              <w:top w:w="0" w:type="dxa"/>
              <w:left w:w="108" w:type="dxa"/>
              <w:bottom w:w="0" w:type="dxa"/>
              <w:right w:w="108" w:type="dxa"/>
            </w:tcMar>
            <w:vAlign w:val="bottom"/>
            <w:hideMark/>
          </w:tcPr>
          <w:p w14:paraId="357B2C67" w14:textId="77777777" w:rsidR="00140EFE" w:rsidRPr="00B11A5D" w:rsidRDefault="00140EFE" w:rsidP="00B11A5D">
            <w:pPr>
              <w:pStyle w:val="Tabletext"/>
            </w:pPr>
            <w:r w:rsidRPr="00B11A5D">
              <w:t>2,020</w:t>
            </w:r>
          </w:p>
        </w:tc>
        <w:tc>
          <w:tcPr>
            <w:tcW w:w="645" w:type="pct"/>
            <w:noWrap/>
            <w:tcMar>
              <w:top w:w="0" w:type="dxa"/>
              <w:left w:w="108" w:type="dxa"/>
              <w:bottom w:w="0" w:type="dxa"/>
              <w:right w:w="108" w:type="dxa"/>
            </w:tcMar>
            <w:vAlign w:val="bottom"/>
            <w:hideMark/>
          </w:tcPr>
          <w:p w14:paraId="5163410F" w14:textId="77777777" w:rsidR="00140EFE" w:rsidRPr="00B11A5D" w:rsidRDefault="00140EFE" w:rsidP="00B11A5D">
            <w:pPr>
              <w:pStyle w:val="Tabletext"/>
            </w:pPr>
            <w:r w:rsidRPr="00B11A5D">
              <w:t>1,143</w:t>
            </w:r>
          </w:p>
        </w:tc>
      </w:tr>
      <w:bookmarkEnd w:id="11"/>
      <w:tr w:rsidR="00140EFE" w:rsidRPr="00140EFE" w14:paraId="5F4CD004" w14:textId="77777777" w:rsidTr="000067C6">
        <w:trPr>
          <w:trHeight w:val="293"/>
        </w:trPr>
        <w:tc>
          <w:tcPr>
            <w:tcW w:w="2014" w:type="pct"/>
            <w:shd w:val="clear" w:color="auto" w:fill="F2DBDB" w:themeFill="accent2" w:themeFillTint="33"/>
            <w:noWrap/>
            <w:tcMar>
              <w:top w:w="0" w:type="dxa"/>
              <w:left w:w="108" w:type="dxa"/>
              <w:bottom w:w="0" w:type="dxa"/>
              <w:right w:w="108" w:type="dxa"/>
            </w:tcMar>
            <w:vAlign w:val="bottom"/>
            <w:hideMark/>
          </w:tcPr>
          <w:p w14:paraId="5DBE7DD1" w14:textId="09F1B20B" w:rsidR="00140EFE" w:rsidRPr="004C7082" w:rsidRDefault="00140EFE" w:rsidP="00AA173E">
            <w:pPr>
              <w:pStyle w:val="Tabletext"/>
              <w:rPr>
                <w:b/>
                <w:bCs/>
              </w:rPr>
            </w:pPr>
            <w:r w:rsidRPr="004C7082">
              <w:rPr>
                <w:b/>
                <w:bCs/>
              </w:rPr>
              <w:t>Total</w:t>
            </w:r>
            <w:r w:rsidR="000C4B0F" w:rsidRPr="004C7082">
              <w:rPr>
                <w:b/>
                <w:bCs/>
              </w:rPr>
              <w:t xml:space="preserve"> all components</w:t>
            </w:r>
          </w:p>
        </w:tc>
        <w:tc>
          <w:tcPr>
            <w:tcW w:w="848" w:type="pct"/>
            <w:shd w:val="clear" w:color="auto" w:fill="F2DBDB" w:themeFill="accent2" w:themeFillTint="33"/>
            <w:noWrap/>
            <w:tcMar>
              <w:top w:w="0" w:type="dxa"/>
              <w:left w:w="108" w:type="dxa"/>
              <w:bottom w:w="0" w:type="dxa"/>
              <w:right w:w="108" w:type="dxa"/>
            </w:tcMar>
            <w:vAlign w:val="bottom"/>
            <w:hideMark/>
          </w:tcPr>
          <w:p w14:paraId="6FED9A88" w14:textId="77777777" w:rsidR="00140EFE" w:rsidRPr="004C7082" w:rsidRDefault="00140EFE" w:rsidP="00AA173E">
            <w:pPr>
              <w:pStyle w:val="Tabletext"/>
              <w:rPr>
                <w:b/>
                <w:bCs/>
              </w:rPr>
            </w:pPr>
            <w:r w:rsidRPr="004C7082">
              <w:rPr>
                <w:b/>
                <w:bCs/>
              </w:rPr>
              <w:t>297,270</w:t>
            </w:r>
          </w:p>
        </w:tc>
        <w:tc>
          <w:tcPr>
            <w:tcW w:w="747" w:type="pct"/>
            <w:shd w:val="clear" w:color="auto" w:fill="F2DBDB" w:themeFill="accent2" w:themeFillTint="33"/>
            <w:noWrap/>
            <w:tcMar>
              <w:top w:w="0" w:type="dxa"/>
              <w:left w:w="108" w:type="dxa"/>
              <w:bottom w:w="0" w:type="dxa"/>
              <w:right w:w="108" w:type="dxa"/>
            </w:tcMar>
            <w:vAlign w:val="bottom"/>
            <w:hideMark/>
          </w:tcPr>
          <w:p w14:paraId="094E4AEC" w14:textId="77777777" w:rsidR="00140EFE" w:rsidRPr="004C7082" w:rsidRDefault="00140EFE" w:rsidP="00AA173E">
            <w:pPr>
              <w:pStyle w:val="Tabletext"/>
              <w:rPr>
                <w:b/>
                <w:bCs/>
              </w:rPr>
            </w:pPr>
            <w:r w:rsidRPr="004C7082">
              <w:rPr>
                <w:b/>
                <w:bCs/>
              </w:rPr>
              <w:t>18,967</w:t>
            </w:r>
          </w:p>
        </w:tc>
        <w:tc>
          <w:tcPr>
            <w:tcW w:w="747" w:type="pct"/>
            <w:shd w:val="clear" w:color="auto" w:fill="F2DBDB" w:themeFill="accent2" w:themeFillTint="33"/>
            <w:noWrap/>
            <w:tcMar>
              <w:top w:w="0" w:type="dxa"/>
              <w:left w:w="108" w:type="dxa"/>
              <w:bottom w:w="0" w:type="dxa"/>
              <w:right w:w="108" w:type="dxa"/>
            </w:tcMar>
            <w:vAlign w:val="bottom"/>
            <w:hideMark/>
          </w:tcPr>
          <w:p w14:paraId="1B9CE86C" w14:textId="77777777" w:rsidR="00140EFE" w:rsidRPr="004C7082" w:rsidRDefault="00140EFE" w:rsidP="00AA173E">
            <w:pPr>
              <w:pStyle w:val="Tabletext"/>
              <w:rPr>
                <w:b/>
                <w:bCs/>
              </w:rPr>
            </w:pPr>
            <w:r w:rsidRPr="004C7082">
              <w:rPr>
                <w:b/>
                <w:bCs/>
              </w:rPr>
              <w:t>22,072</w:t>
            </w:r>
          </w:p>
        </w:tc>
        <w:tc>
          <w:tcPr>
            <w:tcW w:w="645" w:type="pct"/>
            <w:shd w:val="clear" w:color="auto" w:fill="F2DBDB" w:themeFill="accent2" w:themeFillTint="33"/>
            <w:noWrap/>
            <w:tcMar>
              <w:top w:w="0" w:type="dxa"/>
              <w:left w:w="108" w:type="dxa"/>
              <w:bottom w:w="0" w:type="dxa"/>
              <w:right w:w="108" w:type="dxa"/>
            </w:tcMar>
            <w:vAlign w:val="bottom"/>
            <w:hideMark/>
          </w:tcPr>
          <w:p w14:paraId="6D8D42E9" w14:textId="77777777" w:rsidR="00140EFE" w:rsidRPr="004C7082" w:rsidRDefault="00140EFE" w:rsidP="00AA173E">
            <w:pPr>
              <w:pStyle w:val="Tabletext"/>
              <w:rPr>
                <w:b/>
                <w:bCs/>
              </w:rPr>
            </w:pPr>
            <w:r w:rsidRPr="004C7082">
              <w:rPr>
                <w:b/>
                <w:bCs/>
              </w:rPr>
              <w:t>7,798</w:t>
            </w:r>
          </w:p>
        </w:tc>
      </w:tr>
    </w:tbl>
    <w:p w14:paraId="3FDCF7D2" w14:textId="77777777" w:rsidR="00A26FC2" w:rsidRDefault="00A26FC2" w:rsidP="00140EFE">
      <w:pPr>
        <w:pStyle w:val="Body"/>
      </w:pPr>
    </w:p>
    <w:p w14:paraId="0D6FCEA6" w14:textId="04B8C7FD" w:rsidR="00A26FC2" w:rsidRDefault="00064A8D" w:rsidP="00140EFE">
      <w:pPr>
        <w:pStyle w:val="Body"/>
      </w:pPr>
      <w:r w:rsidRPr="00140EFE">
        <w:t xml:space="preserve">Table </w:t>
      </w:r>
      <w:r>
        <w:t>3</w:t>
      </w:r>
      <w:r w:rsidRPr="00140EFE">
        <w:t xml:space="preserve"> shows the estimated frequency of clinical reactions for Victoria, noting reporting is voluntary and only the more serious adverse reactions are reported to STIR.</w:t>
      </w:r>
    </w:p>
    <w:p w14:paraId="70DBB693" w14:textId="541DA260" w:rsidR="000C4B0F" w:rsidRPr="000C4B0F" w:rsidRDefault="000C4B0F" w:rsidP="00AA173E">
      <w:pPr>
        <w:pStyle w:val="Tablecaption"/>
      </w:pPr>
      <w:bookmarkStart w:id="12" w:name="_Hlk153875198"/>
      <w:r w:rsidRPr="00406D8F">
        <w:t>Table 3: Estimated frequency of clinical reactions</w:t>
      </w:r>
      <w:r w:rsidR="00406D8F">
        <w:rPr>
          <w:rFonts w:cs="Arial"/>
        </w:rPr>
        <w:t>*</w:t>
      </w:r>
      <w:r w:rsidRPr="00406D8F">
        <w:t xml:space="preserve"> per component in Victoria (n = </w:t>
      </w:r>
      <w:r w:rsidR="0058038A" w:rsidRPr="00406D8F">
        <w:t>11</w:t>
      </w:r>
      <w:r w:rsidR="00A218B7" w:rsidRPr="00406D8F">
        <w:t>1</w:t>
      </w:r>
      <w:r w:rsidRPr="00406D8F">
        <w:t>)</w:t>
      </w:r>
    </w:p>
    <w:tbl>
      <w:tblPr>
        <w:tblStyle w:val="TableGrid"/>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322"/>
        <w:gridCol w:w="2322"/>
        <w:gridCol w:w="2322"/>
        <w:gridCol w:w="2322"/>
      </w:tblGrid>
      <w:tr w:rsidR="004229F5" w14:paraId="3CDE62A6" w14:textId="77777777" w:rsidTr="000067C6">
        <w:tc>
          <w:tcPr>
            <w:tcW w:w="1250" w:type="pct"/>
          </w:tcPr>
          <w:bookmarkEnd w:id="12"/>
          <w:p w14:paraId="529B6881" w14:textId="724D7235" w:rsidR="004229F5" w:rsidRDefault="004229F5" w:rsidP="00AA173E">
            <w:pPr>
              <w:pStyle w:val="Tablecolhead"/>
            </w:pPr>
            <w:r>
              <w:t xml:space="preserve">Component </w:t>
            </w:r>
          </w:p>
        </w:tc>
        <w:tc>
          <w:tcPr>
            <w:tcW w:w="1250" w:type="pct"/>
          </w:tcPr>
          <w:p w14:paraId="2F04F2CF" w14:textId="1594E06F" w:rsidR="004229F5" w:rsidRDefault="004229F5" w:rsidP="00AA173E">
            <w:pPr>
              <w:pStyle w:val="Tablecolhead"/>
            </w:pPr>
            <w:r>
              <w:t>Blood issued (Vic.)</w:t>
            </w:r>
          </w:p>
        </w:tc>
        <w:tc>
          <w:tcPr>
            <w:tcW w:w="1250" w:type="pct"/>
          </w:tcPr>
          <w:p w14:paraId="6BE3AFC9" w14:textId="480AEE6A" w:rsidR="004229F5" w:rsidRPr="006B77B8" w:rsidRDefault="004229F5" w:rsidP="00AA173E">
            <w:pPr>
              <w:pStyle w:val="Tablecolhead"/>
              <w:rPr>
                <w:vertAlign w:val="superscript"/>
              </w:rPr>
            </w:pPr>
            <w:r w:rsidRPr="006B77B8">
              <w:t>Validated clinical events</w:t>
            </w:r>
            <w:r w:rsidRPr="006B77B8">
              <w:rPr>
                <w:vertAlign w:val="superscript"/>
              </w:rPr>
              <w:t>1</w:t>
            </w:r>
          </w:p>
        </w:tc>
        <w:tc>
          <w:tcPr>
            <w:tcW w:w="1250" w:type="pct"/>
          </w:tcPr>
          <w:p w14:paraId="18DBA1E4" w14:textId="62F665DA" w:rsidR="004229F5" w:rsidRPr="006B77B8" w:rsidRDefault="004229F5" w:rsidP="00AA173E">
            <w:pPr>
              <w:pStyle w:val="Tablecolhead"/>
            </w:pPr>
            <w:r w:rsidRPr="006B77B8">
              <w:t xml:space="preserve">Frequency </w:t>
            </w:r>
          </w:p>
        </w:tc>
      </w:tr>
      <w:tr w:rsidR="001F7437" w:rsidRPr="00B11A5D" w14:paraId="3B06AE36" w14:textId="77777777" w:rsidTr="000067C6">
        <w:tc>
          <w:tcPr>
            <w:tcW w:w="1250" w:type="pct"/>
            <w:shd w:val="clear" w:color="auto" w:fill="F2DBDB" w:themeFill="accent2" w:themeFillTint="33"/>
            <w:vAlign w:val="bottom"/>
          </w:tcPr>
          <w:p w14:paraId="7D30E1FF" w14:textId="05673AD8" w:rsidR="001F7437" w:rsidRPr="00B11A5D" w:rsidRDefault="001F7437" w:rsidP="00B11A5D">
            <w:pPr>
              <w:pStyle w:val="Tabletext"/>
            </w:pPr>
            <w:r w:rsidRPr="00B11A5D">
              <w:t>Red Cells</w:t>
            </w:r>
          </w:p>
        </w:tc>
        <w:tc>
          <w:tcPr>
            <w:tcW w:w="1250" w:type="pct"/>
            <w:shd w:val="clear" w:color="auto" w:fill="F2DBDB" w:themeFill="accent2" w:themeFillTint="33"/>
            <w:vAlign w:val="bottom"/>
          </w:tcPr>
          <w:p w14:paraId="575AEF44" w14:textId="44A173F2" w:rsidR="001F7437" w:rsidRPr="00B11A5D" w:rsidRDefault="001F7437" w:rsidP="00B11A5D">
            <w:pPr>
              <w:pStyle w:val="Tabletext"/>
            </w:pPr>
            <w:r w:rsidRPr="00B11A5D">
              <w:t>191,258</w:t>
            </w:r>
          </w:p>
        </w:tc>
        <w:tc>
          <w:tcPr>
            <w:tcW w:w="1250" w:type="pct"/>
            <w:shd w:val="clear" w:color="auto" w:fill="F2DBDB" w:themeFill="accent2" w:themeFillTint="33"/>
          </w:tcPr>
          <w:p w14:paraId="5699F8D1" w14:textId="1B49842C" w:rsidR="001F7437" w:rsidRPr="00B11A5D" w:rsidRDefault="0058038A" w:rsidP="00B11A5D">
            <w:pPr>
              <w:pStyle w:val="Tabletext"/>
            </w:pPr>
            <w:r w:rsidRPr="00B11A5D">
              <w:t>9</w:t>
            </w:r>
            <w:r w:rsidR="00A218B7" w:rsidRPr="00B11A5D">
              <w:t>2</w:t>
            </w:r>
          </w:p>
        </w:tc>
        <w:tc>
          <w:tcPr>
            <w:tcW w:w="1250" w:type="pct"/>
            <w:shd w:val="clear" w:color="auto" w:fill="F2DBDB" w:themeFill="accent2" w:themeFillTint="33"/>
          </w:tcPr>
          <w:p w14:paraId="6BEB4017" w14:textId="27A20A81" w:rsidR="001F7437" w:rsidRPr="00B11A5D" w:rsidRDefault="00421ABA" w:rsidP="00B11A5D">
            <w:pPr>
              <w:pStyle w:val="Tabletext"/>
            </w:pPr>
            <w:r w:rsidRPr="00B11A5D">
              <w:t>1:2,079</w:t>
            </w:r>
          </w:p>
        </w:tc>
      </w:tr>
      <w:tr w:rsidR="001F7437" w:rsidRPr="00B11A5D" w14:paraId="3957F630" w14:textId="77777777" w:rsidTr="000067C6">
        <w:tc>
          <w:tcPr>
            <w:tcW w:w="1250" w:type="pct"/>
            <w:vAlign w:val="bottom"/>
          </w:tcPr>
          <w:p w14:paraId="0A563133" w14:textId="64492BA9" w:rsidR="001F7437" w:rsidRPr="00B11A5D" w:rsidRDefault="001F7437" w:rsidP="00B11A5D">
            <w:pPr>
              <w:pStyle w:val="Tabletext"/>
            </w:pPr>
            <w:r w:rsidRPr="00B11A5D">
              <w:t>Platelets</w:t>
            </w:r>
          </w:p>
        </w:tc>
        <w:tc>
          <w:tcPr>
            <w:tcW w:w="1250" w:type="pct"/>
            <w:vAlign w:val="bottom"/>
          </w:tcPr>
          <w:p w14:paraId="27AA345D" w14:textId="00E9EF3F" w:rsidR="001F7437" w:rsidRPr="00B11A5D" w:rsidRDefault="001F7437" w:rsidP="00B11A5D">
            <w:pPr>
              <w:pStyle w:val="Tabletext"/>
            </w:pPr>
            <w:r w:rsidRPr="00B11A5D">
              <w:t>41,958</w:t>
            </w:r>
          </w:p>
        </w:tc>
        <w:tc>
          <w:tcPr>
            <w:tcW w:w="1250" w:type="pct"/>
          </w:tcPr>
          <w:p w14:paraId="47A7AE86" w14:textId="585D98D4" w:rsidR="001F7437" w:rsidRPr="00B11A5D" w:rsidRDefault="0058038A" w:rsidP="00B11A5D">
            <w:pPr>
              <w:pStyle w:val="Tabletext"/>
            </w:pPr>
            <w:r w:rsidRPr="00B11A5D">
              <w:t>15</w:t>
            </w:r>
          </w:p>
        </w:tc>
        <w:tc>
          <w:tcPr>
            <w:tcW w:w="1250" w:type="pct"/>
          </w:tcPr>
          <w:p w14:paraId="06DF2340" w14:textId="0E79BC40" w:rsidR="001F7437" w:rsidRPr="00B11A5D" w:rsidRDefault="00421ABA" w:rsidP="00B11A5D">
            <w:pPr>
              <w:pStyle w:val="Tabletext"/>
            </w:pPr>
            <w:r w:rsidRPr="00B11A5D">
              <w:t>1:2,797</w:t>
            </w:r>
          </w:p>
        </w:tc>
      </w:tr>
      <w:tr w:rsidR="001F7437" w:rsidRPr="00B11A5D" w14:paraId="5C48507F" w14:textId="77777777" w:rsidTr="000067C6">
        <w:tc>
          <w:tcPr>
            <w:tcW w:w="1250" w:type="pct"/>
            <w:shd w:val="clear" w:color="auto" w:fill="F2DBDB" w:themeFill="accent2" w:themeFillTint="33"/>
            <w:vAlign w:val="bottom"/>
          </w:tcPr>
          <w:p w14:paraId="7E8C6228" w14:textId="661CDF43" w:rsidR="001F7437" w:rsidRPr="00B11A5D" w:rsidRDefault="001F7437" w:rsidP="00B11A5D">
            <w:pPr>
              <w:pStyle w:val="Tabletext"/>
            </w:pPr>
            <w:r w:rsidRPr="00B11A5D">
              <w:t>FFP</w:t>
            </w:r>
          </w:p>
        </w:tc>
        <w:tc>
          <w:tcPr>
            <w:tcW w:w="1250" w:type="pct"/>
            <w:shd w:val="clear" w:color="auto" w:fill="F2DBDB" w:themeFill="accent2" w:themeFillTint="33"/>
            <w:vAlign w:val="bottom"/>
          </w:tcPr>
          <w:p w14:paraId="6A9E86C0" w14:textId="298BFFAE" w:rsidR="001F7437" w:rsidRPr="00B11A5D" w:rsidRDefault="001F7437" w:rsidP="00B11A5D">
            <w:pPr>
              <w:pStyle w:val="Tabletext"/>
            </w:pPr>
            <w:r w:rsidRPr="00B11A5D">
              <w:t>25,857</w:t>
            </w:r>
          </w:p>
        </w:tc>
        <w:tc>
          <w:tcPr>
            <w:tcW w:w="1250" w:type="pct"/>
            <w:shd w:val="clear" w:color="auto" w:fill="F2DBDB" w:themeFill="accent2" w:themeFillTint="33"/>
          </w:tcPr>
          <w:p w14:paraId="5EA45515" w14:textId="34C08DE5" w:rsidR="001F7437" w:rsidRPr="00B11A5D" w:rsidRDefault="00A218B7" w:rsidP="00B11A5D">
            <w:pPr>
              <w:pStyle w:val="Tabletext"/>
            </w:pPr>
            <w:r w:rsidRPr="00B11A5D">
              <w:t>9</w:t>
            </w:r>
          </w:p>
        </w:tc>
        <w:tc>
          <w:tcPr>
            <w:tcW w:w="1250" w:type="pct"/>
            <w:shd w:val="clear" w:color="auto" w:fill="F2DBDB" w:themeFill="accent2" w:themeFillTint="33"/>
          </w:tcPr>
          <w:p w14:paraId="6160DE98" w14:textId="6F379E5E" w:rsidR="001F7437" w:rsidRPr="00B11A5D" w:rsidRDefault="00421ABA" w:rsidP="00B11A5D">
            <w:pPr>
              <w:pStyle w:val="Tabletext"/>
            </w:pPr>
            <w:r w:rsidRPr="00B11A5D">
              <w:t>1:2,873</w:t>
            </w:r>
          </w:p>
        </w:tc>
      </w:tr>
      <w:tr w:rsidR="001F7437" w:rsidRPr="00B11A5D" w14:paraId="057B9F17" w14:textId="77777777" w:rsidTr="000067C6">
        <w:tc>
          <w:tcPr>
            <w:tcW w:w="1250" w:type="pct"/>
            <w:vAlign w:val="bottom"/>
          </w:tcPr>
          <w:p w14:paraId="5C85E4AD" w14:textId="7292D74C" w:rsidR="001F7437" w:rsidRPr="00B11A5D" w:rsidRDefault="001F7437" w:rsidP="00B11A5D">
            <w:pPr>
              <w:pStyle w:val="Tabletext"/>
            </w:pPr>
            <w:r w:rsidRPr="00B11A5D">
              <w:t>Cryoprecipitate</w:t>
            </w:r>
          </w:p>
        </w:tc>
        <w:tc>
          <w:tcPr>
            <w:tcW w:w="1250" w:type="pct"/>
            <w:vAlign w:val="bottom"/>
          </w:tcPr>
          <w:p w14:paraId="17A2B19E" w14:textId="7ADC8E1A" w:rsidR="001F7437" w:rsidRPr="00B11A5D" w:rsidRDefault="001F7437" w:rsidP="00B11A5D">
            <w:pPr>
              <w:pStyle w:val="Tabletext"/>
            </w:pPr>
            <w:r w:rsidRPr="00B11A5D">
              <w:t>38,197</w:t>
            </w:r>
          </w:p>
        </w:tc>
        <w:tc>
          <w:tcPr>
            <w:tcW w:w="1250" w:type="pct"/>
          </w:tcPr>
          <w:p w14:paraId="5784BC09" w14:textId="011EEE29" w:rsidR="001F7437" w:rsidRPr="00B11A5D" w:rsidRDefault="0058038A" w:rsidP="00B11A5D">
            <w:pPr>
              <w:pStyle w:val="Tabletext"/>
            </w:pPr>
            <w:r w:rsidRPr="00B11A5D">
              <w:t>1</w:t>
            </w:r>
          </w:p>
        </w:tc>
        <w:tc>
          <w:tcPr>
            <w:tcW w:w="1250" w:type="pct"/>
          </w:tcPr>
          <w:p w14:paraId="1A2E839B" w14:textId="33BA71EB" w:rsidR="001F7437" w:rsidRPr="00B11A5D" w:rsidRDefault="00421ABA" w:rsidP="00B11A5D">
            <w:pPr>
              <w:pStyle w:val="Tabletext"/>
            </w:pPr>
            <w:r w:rsidRPr="00B11A5D">
              <w:t>1:38,197</w:t>
            </w:r>
          </w:p>
        </w:tc>
      </w:tr>
    </w:tbl>
    <w:p w14:paraId="55123CB8" w14:textId="242FA41A" w:rsidR="000C4B0F" w:rsidRPr="00421ABA" w:rsidRDefault="00406D8F" w:rsidP="00421ABA">
      <w:pPr>
        <w:pStyle w:val="Body"/>
        <w:spacing w:after="0"/>
        <w:rPr>
          <w:vertAlign w:val="superscript"/>
        </w:rPr>
      </w:pPr>
      <w:r>
        <w:rPr>
          <w:rFonts w:cs="Arial"/>
          <w:vertAlign w:val="superscript"/>
        </w:rPr>
        <w:t>*</w:t>
      </w:r>
      <w:r>
        <w:rPr>
          <w:vertAlign w:val="superscript"/>
        </w:rPr>
        <w:t xml:space="preserve">Excludes </w:t>
      </w:r>
      <w:proofErr w:type="spellStart"/>
      <w:r>
        <w:rPr>
          <w:vertAlign w:val="superscript"/>
        </w:rPr>
        <w:t>RhD</w:t>
      </w:r>
      <w:proofErr w:type="spellEnd"/>
      <w:r>
        <w:rPr>
          <w:vertAlign w:val="superscript"/>
        </w:rPr>
        <w:t xml:space="preserve"> </w:t>
      </w:r>
      <w:r w:rsidR="00316548">
        <w:rPr>
          <w:vertAlign w:val="superscript"/>
        </w:rPr>
        <w:t>isoimmunisation</w:t>
      </w:r>
      <w:r w:rsidR="00124CED">
        <w:rPr>
          <w:vertAlign w:val="superscript"/>
        </w:rPr>
        <w:br/>
      </w:r>
      <w:r w:rsidR="001F7437" w:rsidRPr="00421ABA">
        <w:rPr>
          <w:vertAlign w:val="superscript"/>
        </w:rPr>
        <w:t>1</w:t>
      </w:r>
      <w:r w:rsidR="00421ABA">
        <w:rPr>
          <w:vertAlign w:val="superscript"/>
        </w:rPr>
        <w:t xml:space="preserve"> </w:t>
      </w:r>
      <w:r w:rsidR="001F7437" w:rsidRPr="00421ABA">
        <w:rPr>
          <w:vertAlign w:val="superscript"/>
        </w:rPr>
        <w:t>Multiple blood components may be selected for one reaction</w:t>
      </w:r>
    </w:p>
    <w:p w14:paraId="2F10DBE8" w14:textId="4288B2C8" w:rsidR="000C4B0F" w:rsidRDefault="000C4B0F" w:rsidP="000C4B0F">
      <w:pPr>
        <w:pStyle w:val="Heading2"/>
      </w:pPr>
      <w:bookmarkStart w:id="13" w:name="_Toc203462892"/>
      <w:r>
        <w:lastRenderedPageBreak/>
        <w:t>Method</w:t>
      </w:r>
      <w:bookmarkEnd w:id="13"/>
    </w:p>
    <w:p w14:paraId="6D4C2F81" w14:textId="2BADBFA9" w:rsidR="009352D5" w:rsidRPr="009352D5" w:rsidRDefault="009352D5" w:rsidP="000C4B0F">
      <w:pPr>
        <w:pStyle w:val="Body"/>
      </w:pPr>
      <w:r w:rsidRPr="009352D5">
        <w:t xml:space="preserve">There are </w:t>
      </w:r>
      <w:r w:rsidR="00421ABA">
        <w:t>several</w:t>
      </w:r>
      <w:r>
        <w:t xml:space="preserve"> steps to validate the investigations received by STIR, as shown in Table 4.</w:t>
      </w:r>
    </w:p>
    <w:p w14:paraId="75ED4C08" w14:textId="6604DB9A" w:rsidR="000C4B0F" w:rsidRDefault="000C4B0F" w:rsidP="00A26FC2">
      <w:pPr>
        <w:pStyle w:val="Tablecaption"/>
      </w:pPr>
      <w:bookmarkStart w:id="14" w:name="_Hlk191297623"/>
      <w:r w:rsidRPr="000C4B0F">
        <w:t>Table</w:t>
      </w:r>
      <w:r>
        <w:t xml:space="preserve"> 4</w:t>
      </w:r>
      <w:r w:rsidRPr="000C4B0F">
        <w:t>: Steps in the reporting and validation of health service notifications</w:t>
      </w:r>
      <w:bookmarkEnd w:id="14"/>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713"/>
        <w:gridCol w:w="6575"/>
      </w:tblGrid>
      <w:tr w:rsidR="00A26FC2" w14:paraId="705D83BC" w14:textId="77777777" w:rsidTr="00A26FC2">
        <w:tc>
          <w:tcPr>
            <w:tcW w:w="2713" w:type="dxa"/>
          </w:tcPr>
          <w:p w14:paraId="611851C7" w14:textId="5C87C51E" w:rsidR="00A26FC2" w:rsidRPr="00DB4B0C" w:rsidRDefault="00A26FC2" w:rsidP="0066756B">
            <w:pPr>
              <w:pStyle w:val="Tablecolhead"/>
            </w:pPr>
            <w:r w:rsidRPr="00DB4B0C">
              <w:t>Step</w:t>
            </w:r>
          </w:p>
        </w:tc>
        <w:tc>
          <w:tcPr>
            <w:tcW w:w="6575" w:type="dxa"/>
          </w:tcPr>
          <w:p w14:paraId="7D0628F0" w14:textId="40A22F9B" w:rsidR="00A26FC2" w:rsidRPr="00DB4B0C" w:rsidRDefault="00A26FC2" w:rsidP="0066756B">
            <w:pPr>
              <w:pStyle w:val="Tablecolhead"/>
            </w:pPr>
            <w:r w:rsidRPr="00DB4B0C">
              <w:t>Number of notifications/investigations</w:t>
            </w:r>
          </w:p>
        </w:tc>
      </w:tr>
      <w:tr w:rsidR="00A26FC2" w14:paraId="70864E13" w14:textId="77777777" w:rsidTr="00A26FC2">
        <w:tc>
          <w:tcPr>
            <w:tcW w:w="2713" w:type="dxa"/>
            <w:shd w:val="clear" w:color="auto" w:fill="F2DBDB" w:themeFill="accent2" w:themeFillTint="33"/>
          </w:tcPr>
          <w:p w14:paraId="4E93A993" w14:textId="73F495CC" w:rsidR="00A26FC2" w:rsidRDefault="00A26FC2" w:rsidP="00B11A5D">
            <w:pPr>
              <w:pStyle w:val="Tabletext"/>
            </w:pPr>
            <w:r w:rsidRPr="00110B4D">
              <w:t>STIR notification</w:t>
            </w:r>
          </w:p>
        </w:tc>
        <w:tc>
          <w:tcPr>
            <w:tcW w:w="6575" w:type="dxa"/>
            <w:shd w:val="clear" w:color="auto" w:fill="F2DBDB" w:themeFill="accent2" w:themeFillTint="33"/>
          </w:tcPr>
          <w:p w14:paraId="11DD43FF" w14:textId="0B12D3E4" w:rsidR="00A26FC2" w:rsidRDefault="00A26FC2" w:rsidP="00B11A5D">
            <w:pPr>
              <w:pStyle w:val="Tabletext"/>
            </w:pPr>
            <w:r w:rsidRPr="003D6FEB">
              <w:t>248 notifications from health services</w:t>
            </w:r>
          </w:p>
        </w:tc>
      </w:tr>
      <w:tr w:rsidR="00A26FC2" w14:paraId="2D273C31" w14:textId="77777777" w:rsidTr="00A26FC2">
        <w:tc>
          <w:tcPr>
            <w:tcW w:w="2713" w:type="dxa"/>
          </w:tcPr>
          <w:p w14:paraId="6B6E10D5" w14:textId="0923B018" w:rsidR="00A26FC2" w:rsidRDefault="00A26FC2" w:rsidP="00B11A5D">
            <w:pPr>
              <w:pStyle w:val="Tabletext"/>
            </w:pPr>
            <w:r w:rsidRPr="00110B4D">
              <w:t>Notification withdrawal</w:t>
            </w:r>
          </w:p>
        </w:tc>
        <w:tc>
          <w:tcPr>
            <w:tcW w:w="6575" w:type="dxa"/>
          </w:tcPr>
          <w:p w14:paraId="7888A4CD" w14:textId="6C5789DF" w:rsidR="00A26FC2" w:rsidRDefault="00A26FC2" w:rsidP="00B11A5D">
            <w:pPr>
              <w:pStyle w:val="Tabletext"/>
            </w:pPr>
            <w:r w:rsidRPr="003D6FEB">
              <w:t>34 notifications withdrawn before investigation returned</w:t>
            </w:r>
          </w:p>
        </w:tc>
      </w:tr>
      <w:tr w:rsidR="00A26FC2" w14:paraId="53216043" w14:textId="77777777" w:rsidTr="00A26FC2">
        <w:tc>
          <w:tcPr>
            <w:tcW w:w="2713" w:type="dxa"/>
            <w:shd w:val="clear" w:color="auto" w:fill="F2DBDB" w:themeFill="accent2" w:themeFillTint="33"/>
          </w:tcPr>
          <w:p w14:paraId="553CF70C" w14:textId="39273B4C" w:rsidR="00A26FC2" w:rsidRDefault="00A26FC2" w:rsidP="00B11A5D">
            <w:pPr>
              <w:pStyle w:val="Tabletext"/>
            </w:pPr>
            <w:r w:rsidRPr="00110B4D">
              <w:t>Investigations returned</w:t>
            </w:r>
          </w:p>
        </w:tc>
        <w:tc>
          <w:tcPr>
            <w:tcW w:w="6575" w:type="dxa"/>
            <w:shd w:val="clear" w:color="auto" w:fill="F2DBDB" w:themeFill="accent2" w:themeFillTint="33"/>
          </w:tcPr>
          <w:p w14:paraId="1EDE59A2" w14:textId="75512B1E" w:rsidR="00A26FC2" w:rsidRDefault="00A26FC2" w:rsidP="00B11A5D">
            <w:pPr>
              <w:pStyle w:val="Tabletext"/>
            </w:pPr>
            <w:r w:rsidRPr="003D6FEB">
              <w:t>214 investigation forms returned by health service</w:t>
            </w:r>
          </w:p>
        </w:tc>
      </w:tr>
      <w:tr w:rsidR="00A26FC2" w14:paraId="37683611" w14:textId="77777777" w:rsidTr="00A26FC2">
        <w:tc>
          <w:tcPr>
            <w:tcW w:w="2713" w:type="dxa"/>
          </w:tcPr>
          <w:p w14:paraId="4276BDF6" w14:textId="311A9D64" w:rsidR="00A26FC2" w:rsidRDefault="00A26FC2" w:rsidP="00B11A5D">
            <w:pPr>
              <w:pStyle w:val="Tabletext"/>
            </w:pPr>
            <w:r w:rsidRPr="00110B4D">
              <w:t>Primary review</w:t>
            </w:r>
          </w:p>
        </w:tc>
        <w:tc>
          <w:tcPr>
            <w:tcW w:w="6575" w:type="dxa"/>
          </w:tcPr>
          <w:p w14:paraId="6062551D" w14:textId="45F00885" w:rsidR="00A26FC2" w:rsidRDefault="00A26FC2" w:rsidP="00B11A5D">
            <w:pPr>
              <w:pStyle w:val="Tabletext"/>
            </w:pPr>
            <w:r w:rsidRPr="003D6FEB">
              <w:t>214 investigation forms sent to STIR expert group for review</w:t>
            </w:r>
          </w:p>
        </w:tc>
      </w:tr>
      <w:tr w:rsidR="00A26FC2" w14:paraId="297DAA5C" w14:textId="77777777" w:rsidTr="00A26FC2">
        <w:tc>
          <w:tcPr>
            <w:tcW w:w="2713" w:type="dxa"/>
            <w:shd w:val="clear" w:color="auto" w:fill="F2DBDB" w:themeFill="accent2" w:themeFillTint="33"/>
          </w:tcPr>
          <w:p w14:paraId="33EEFFAC" w14:textId="6514C371" w:rsidR="00A26FC2" w:rsidRDefault="00A26FC2" w:rsidP="00B11A5D">
            <w:pPr>
              <w:pStyle w:val="Tabletext"/>
            </w:pPr>
            <w:r w:rsidRPr="00110B4D">
              <w:t>Secondary review</w:t>
            </w:r>
          </w:p>
        </w:tc>
        <w:tc>
          <w:tcPr>
            <w:tcW w:w="6575" w:type="dxa"/>
            <w:shd w:val="clear" w:color="auto" w:fill="F2DBDB" w:themeFill="accent2" w:themeFillTint="33"/>
          </w:tcPr>
          <w:p w14:paraId="72D326A0" w14:textId="2483C271" w:rsidR="00A26FC2" w:rsidRDefault="00A26FC2" w:rsidP="00B11A5D">
            <w:pPr>
              <w:pStyle w:val="Tabletext"/>
            </w:pPr>
            <w:r w:rsidRPr="003D6FEB">
              <w:t>31 investigation forms required second review</w:t>
            </w:r>
          </w:p>
        </w:tc>
      </w:tr>
      <w:tr w:rsidR="00A26FC2" w14:paraId="3E68DE06" w14:textId="77777777" w:rsidTr="00A26FC2">
        <w:tc>
          <w:tcPr>
            <w:tcW w:w="2713" w:type="dxa"/>
          </w:tcPr>
          <w:p w14:paraId="54FD43FE" w14:textId="689AB624" w:rsidR="00A26FC2" w:rsidRDefault="00A26FC2" w:rsidP="00B11A5D">
            <w:pPr>
              <w:pStyle w:val="Tabletext"/>
            </w:pPr>
            <w:r w:rsidRPr="00110B4D">
              <w:t>Expert Group exclusion</w:t>
            </w:r>
          </w:p>
        </w:tc>
        <w:tc>
          <w:tcPr>
            <w:tcW w:w="6575" w:type="dxa"/>
          </w:tcPr>
          <w:p w14:paraId="1326466F" w14:textId="6DC720A5" w:rsidR="00A26FC2" w:rsidRDefault="00A26FC2" w:rsidP="00B11A5D">
            <w:pPr>
              <w:pStyle w:val="Tabletext"/>
            </w:pPr>
            <w:r w:rsidRPr="003D6FEB">
              <w:t>14 investigations excluded by Expert Group review</w:t>
            </w:r>
          </w:p>
        </w:tc>
      </w:tr>
      <w:tr w:rsidR="00A26FC2" w14:paraId="677DDD92" w14:textId="77777777" w:rsidTr="00A26FC2">
        <w:tc>
          <w:tcPr>
            <w:tcW w:w="2713" w:type="dxa"/>
            <w:shd w:val="clear" w:color="auto" w:fill="F2DBDB" w:themeFill="accent2" w:themeFillTint="33"/>
          </w:tcPr>
          <w:p w14:paraId="581A73E1" w14:textId="124A7918" w:rsidR="00A26FC2" w:rsidRDefault="00A26FC2" w:rsidP="00B11A5D">
            <w:pPr>
              <w:pStyle w:val="Tabletext"/>
            </w:pPr>
            <w:r w:rsidRPr="00110B4D">
              <w:t>Validation</w:t>
            </w:r>
          </w:p>
        </w:tc>
        <w:tc>
          <w:tcPr>
            <w:tcW w:w="6575" w:type="dxa"/>
            <w:shd w:val="clear" w:color="auto" w:fill="F2DBDB" w:themeFill="accent2" w:themeFillTint="33"/>
          </w:tcPr>
          <w:p w14:paraId="09DC6791" w14:textId="0B3C519B" w:rsidR="00A26FC2" w:rsidRDefault="00A26FC2" w:rsidP="00B11A5D">
            <w:pPr>
              <w:pStyle w:val="Tabletext"/>
            </w:pPr>
            <w:r w:rsidRPr="003D6FEB">
              <w:t>200 validated reports included for analysis</w:t>
            </w:r>
          </w:p>
        </w:tc>
      </w:tr>
    </w:tbl>
    <w:p w14:paraId="7E51B1F5" w14:textId="600300A5" w:rsidR="009352D5" w:rsidRDefault="009352D5" w:rsidP="00B11A5D">
      <w:pPr>
        <w:pStyle w:val="Body"/>
        <w:spacing w:before="120"/>
      </w:pPr>
      <w:r>
        <w:t>The review of</w:t>
      </w:r>
      <w:r w:rsidR="00746D8D">
        <w:t xml:space="preserve"> returned</w:t>
      </w:r>
      <w:r>
        <w:t xml:space="preserve"> investigation forms will sometimes lead to changes in incident type or severity rating. Changes in incident type and major changes in severity rating are relayed back to the reporter for their information.</w:t>
      </w:r>
    </w:p>
    <w:p w14:paraId="791CD3CD" w14:textId="3D8C396D" w:rsidR="009352D5" w:rsidRDefault="009352D5" w:rsidP="009352D5">
      <w:pPr>
        <w:pStyle w:val="Heading2"/>
      </w:pPr>
      <w:bookmarkStart w:id="15" w:name="_Toc203462893"/>
      <w:r>
        <w:t>Demographics</w:t>
      </w:r>
      <w:bookmarkEnd w:id="15"/>
    </w:p>
    <w:p w14:paraId="2D7C9AAE" w14:textId="77777777" w:rsidR="00124CED" w:rsidRDefault="00455FEC" w:rsidP="00124CED">
      <w:pPr>
        <w:pStyle w:val="Body"/>
        <w:keepNext/>
      </w:pPr>
      <w:r w:rsidRPr="00455FEC">
        <w:t>Figure 2 shows the number of registered and reporting health services and total number of reports for each jurisdiction. All jurisdictions that are associated with STIR have submitted reports this year.</w:t>
      </w:r>
      <w:bookmarkStart w:id="16" w:name="_Hlk191297716"/>
    </w:p>
    <w:p w14:paraId="033A5CC4" w14:textId="5D51FDA5" w:rsidR="0068797D" w:rsidRDefault="0068797D" w:rsidP="00A22238">
      <w:pPr>
        <w:pStyle w:val="Body"/>
        <w:keepNext/>
        <w:rPr>
          <w:b/>
          <w:bCs/>
        </w:rPr>
      </w:pPr>
      <w:r w:rsidRPr="00A22238">
        <w:rPr>
          <w:b/>
          <w:bCs/>
        </w:rPr>
        <w:t>Figure 2: Number of validated reports per reporting jurisdiction</w:t>
      </w:r>
    </w:p>
    <w:p w14:paraId="4951E093" w14:textId="4F9B9781" w:rsidR="002E4C7C" w:rsidRPr="00DB1BA1" w:rsidRDefault="00C758E3" w:rsidP="00124CED">
      <w:pPr>
        <w:pStyle w:val="Body"/>
        <w:rPr>
          <w:bCs/>
        </w:rPr>
      </w:pPr>
      <w:r>
        <w:rPr>
          <w:noProof/>
        </w:rPr>
        <w:drawing>
          <wp:inline distT="0" distB="0" distL="0" distR="0" wp14:anchorId="18514B97" wp14:editId="0BAD152E">
            <wp:extent cx="4991100" cy="4191813"/>
            <wp:effectExtent l="0" t="0" r="0" b="0"/>
            <wp:docPr id="73653759" name="Picture 1" descr="This is a picture of Australia with jurisdictions that report to STIR (Victoria, Tasmania, ACT and NT) highlighted red. The number of registered and reporting health services are detailed and the number of validated reports from each jurisdiction. Victoria 99 registered, 34 reporting, 183 validated reports; Tasmania 9 registered, 2 reporting, 7 validated reports; ACT 3 registered, 2 reporting, 5 validated reports; NT 6 registered, 2 reporting, 5 validated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3759" name="Picture 1" descr="This is a picture of Australia with jurisdictions that report to STIR (Victoria, Tasmania, ACT and NT) highlighted red. The number of registered and reporting health services are detailed and the number of validated reports from each jurisdiction. Victoria 99 registered, 34 reporting, 183 validated reports; Tasmania 9 registered, 2 reporting, 7 validated reports; ACT 3 registered, 2 reporting, 5 validated reports; NT 6 registered, 2 reporting, 5 validated reports."/>
                    <pic:cNvPicPr/>
                  </pic:nvPicPr>
                  <pic:blipFill>
                    <a:blip r:embed="rId20"/>
                    <a:stretch>
                      <a:fillRect/>
                    </a:stretch>
                  </pic:blipFill>
                  <pic:spPr>
                    <a:xfrm>
                      <a:off x="0" y="0"/>
                      <a:ext cx="5005330" cy="4203765"/>
                    </a:xfrm>
                    <a:prstGeom prst="rect">
                      <a:avLst/>
                    </a:prstGeom>
                  </pic:spPr>
                </pic:pic>
              </a:graphicData>
            </a:graphic>
          </wp:inline>
        </w:drawing>
      </w:r>
      <w:r>
        <w:rPr>
          <w:noProof/>
        </w:rPr>
        <w:t xml:space="preserve"> </w:t>
      </w:r>
    </w:p>
    <w:p w14:paraId="46600324" w14:textId="7254C1A8" w:rsidR="007A7B9F" w:rsidRPr="00DB1BA1" w:rsidRDefault="007A7B9F" w:rsidP="00852878">
      <w:pPr>
        <w:pStyle w:val="Body"/>
      </w:pPr>
      <w:bookmarkStart w:id="17" w:name="_Hlk191298308"/>
      <w:bookmarkEnd w:id="16"/>
      <w:r w:rsidRPr="00852878">
        <w:lastRenderedPageBreak/>
        <w:t xml:space="preserve">Patient characteristics, as outlined in Table 5, remain consistent with previous years. The data reveals a broad age range, a higher number of reactions reported in females compared to males (excluding </w:t>
      </w:r>
      <w:proofErr w:type="spellStart"/>
      <w:r w:rsidRPr="00852878">
        <w:t>RhD</w:t>
      </w:r>
      <w:proofErr w:type="spellEnd"/>
      <w:r w:rsidRPr="00852878">
        <w:t xml:space="preserve"> immunoglobulin [</w:t>
      </w:r>
      <w:proofErr w:type="spellStart"/>
      <w:r w:rsidRPr="00852878">
        <w:t>RhD</w:t>
      </w:r>
      <w:proofErr w:type="spellEnd"/>
      <w:r w:rsidR="00BA362E" w:rsidRPr="00852878">
        <w:t xml:space="preserve"> </w:t>
      </w:r>
      <w:r w:rsidRPr="00852878">
        <w:t>Ig] related events), and red blood cells (RBCs) being the most frequently implicated blood component.</w:t>
      </w:r>
    </w:p>
    <w:p w14:paraId="4D8E485E" w14:textId="38CDB330" w:rsidR="00455FEC" w:rsidRDefault="00455FEC" w:rsidP="00AA173E">
      <w:pPr>
        <w:pStyle w:val="Tablecaption"/>
      </w:pPr>
      <w:r w:rsidRPr="00455FEC">
        <w:t xml:space="preserve">Table </w:t>
      </w:r>
      <w:r w:rsidR="006F3A95">
        <w:t>5</w:t>
      </w:r>
      <w:r w:rsidRPr="00455FEC">
        <w:t xml:space="preserve">: Characteristics for all validated reports (excluding </w:t>
      </w:r>
      <w:proofErr w:type="spellStart"/>
      <w:r w:rsidRPr="00455FEC">
        <w:t>RhD</w:t>
      </w:r>
      <w:proofErr w:type="spellEnd"/>
      <w:r w:rsidR="007B5D84">
        <w:t xml:space="preserve"> Ig </w:t>
      </w:r>
      <w:r w:rsidR="00DF65F2">
        <w:t xml:space="preserve">and </w:t>
      </w:r>
      <w:proofErr w:type="spellStart"/>
      <w:r w:rsidR="00DF65F2">
        <w:t>RhD</w:t>
      </w:r>
      <w:proofErr w:type="spellEnd"/>
      <w:r w:rsidR="00DF65F2">
        <w:t xml:space="preserve"> </w:t>
      </w:r>
      <w:r w:rsidR="00481A0F">
        <w:t>isoimmunisation</w:t>
      </w:r>
      <w:r w:rsidRPr="00455FEC">
        <w:t xml:space="preserve"> incidents)</w:t>
      </w:r>
    </w:p>
    <w:tbl>
      <w:tblPr>
        <w:tblStyle w:val="GridTable2-Accent2"/>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538"/>
        <w:gridCol w:w="5749"/>
      </w:tblGrid>
      <w:tr w:rsidR="0068797D" w:rsidRPr="00B11A5D" w14:paraId="00AC2878" w14:textId="77777777" w:rsidTr="008528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8" w:type="dxa"/>
            <w:tcBorders>
              <w:top w:val="none" w:sz="0" w:space="0" w:color="auto"/>
              <w:bottom w:val="none" w:sz="0" w:space="0" w:color="auto"/>
              <w:right w:val="none" w:sz="0" w:space="0" w:color="auto"/>
            </w:tcBorders>
          </w:tcPr>
          <w:bookmarkEnd w:id="17"/>
          <w:p w14:paraId="2E1E922B" w14:textId="324218A2" w:rsidR="0068797D" w:rsidRPr="00B11A5D" w:rsidRDefault="0068797D" w:rsidP="00B11A5D">
            <w:pPr>
              <w:pStyle w:val="Tablecolhead"/>
              <w:rPr>
                <w:b/>
                <w:bCs w:val="0"/>
              </w:rPr>
            </w:pPr>
            <w:r w:rsidRPr="00B11A5D">
              <w:rPr>
                <w:b/>
                <w:bCs w:val="0"/>
              </w:rPr>
              <w:t>Characteristic</w:t>
            </w:r>
          </w:p>
        </w:tc>
        <w:tc>
          <w:tcPr>
            <w:tcW w:w="5749" w:type="dxa"/>
            <w:tcBorders>
              <w:top w:val="none" w:sz="0" w:space="0" w:color="auto"/>
              <w:left w:val="none" w:sz="0" w:space="0" w:color="auto"/>
              <w:bottom w:val="none" w:sz="0" w:space="0" w:color="auto"/>
            </w:tcBorders>
          </w:tcPr>
          <w:p w14:paraId="65DA3EE8" w14:textId="6A1B858B" w:rsidR="0068797D" w:rsidRPr="00B11A5D" w:rsidRDefault="0068797D" w:rsidP="00B11A5D">
            <w:pPr>
              <w:pStyle w:val="Tablecolhead"/>
              <w:cnfStyle w:val="100000000000" w:firstRow="1" w:lastRow="0" w:firstColumn="0" w:lastColumn="0" w:oddVBand="0" w:evenVBand="0" w:oddHBand="0" w:evenHBand="0" w:firstRowFirstColumn="0" w:firstRowLastColumn="0" w:lastRowFirstColumn="0" w:lastRowLastColumn="0"/>
              <w:rPr>
                <w:b/>
                <w:bCs w:val="0"/>
              </w:rPr>
            </w:pPr>
            <w:r w:rsidRPr="00B11A5D">
              <w:rPr>
                <w:b/>
                <w:bCs w:val="0"/>
              </w:rPr>
              <w:t xml:space="preserve">Statistics </w:t>
            </w:r>
          </w:p>
        </w:tc>
      </w:tr>
      <w:tr w:rsidR="0068797D" w14:paraId="4E995F6E" w14:textId="77777777" w:rsidTr="00852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6799436E" w14:textId="5EA78A42" w:rsidR="0068797D" w:rsidRPr="00B11A5D" w:rsidRDefault="0068797D" w:rsidP="00B11A5D">
            <w:pPr>
              <w:pStyle w:val="Tabletext"/>
              <w:rPr>
                <w:b w:val="0"/>
                <w:bCs w:val="0"/>
              </w:rPr>
            </w:pPr>
            <w:r w:rsidRPr="00B11A5D">
              <w:rPr>
                <w:b w:val="0"/>
                <w:bCs w:val="0"/>
              </w:rPr>
              <w:t>Age</w:t>
            </w:r>
          </w:p>
        </w:tc>
        <w:tc>
          <w:tcPr>
            <w:tcW w:w="5749" w:type="dxa"/>
          </w:tcPr>
          <w:p w14:paraId="7DBCC9DF" w14:textId="1E30AA63" w:rsidR="0068797D" w:rsidRPr="0068797D" w:rsidRDefault="0068797D" w:rsidP="00B11A5D">
            <w:pPr>
              <w:pStyle w:val="Tabletext"/>
              <w:cnfStyle w:val="000000100000" w:firstRow="0" w:lastRow="0" w:firstColumn="0" w:lastColumn="0" w:oddVBand="0" w:evenVBand="0" w:oddHBand="1" w:evenHBand="0" w:firstRowFirstColumn="0" w:firstRowLastColumn="0" w:lastRowFirstColumn="0" w:lastRowLastColumn="0"/>
            </w:pPr>
            <w:r w:rsidRPr="006F3A95">
              <w:t xml:space="preserve">Median </w:t>
            </w:r>
            <w:r w:rsidR="0090749E" w:rsidRPr="006F3A95">
              <w:t>55 years</w:t>
            </w:r>
            <w:r w:rsidR="0036171B">
              <w:t xml:space="preserve"> </w:t>
            </w:r>
            <w:r w:rsidRPr="006F3A95">
              <w:t xml:space="preserve">(range </w:t>
            </w:r>
            <w:r w:rsidR="0090749E" w:rsidRPr="006F3A95">
              <w:t>1 day – 94 years</w:t>
            </w:r>
            <w:r w:rsidRPr="006F3A95">
              <w:t>)</w:t>
            </w:r>
          </w:p>
        </w:tc>
      </w:tr>
      <w:tr w:rsidR="0068797D" w14:paraId="5BACA14B" w14:textId="77777777" w:rsidTr="00852878">
        <w:tc>
          <w:tcPr>
            <w:cnfStyle w:val="001000000000" w:firstRow="0" w:lastRow="0" w:firstColumn="1" w:lastColumn="0" w:oddVBand="0" w:evenVBand="0" w:oddHBand="0" w:evenHBand="0" w:firstRowFirstColumn="0" w:firstRowLastColumn="0" w:lastRowFirstColumn="0" w:lastRowLastColumn="0"/>
            <w:tcW w:w="3538" w:type="dxa"/>
          </w:tcPr>
          <w:p w14:paraId="6CEEDCB2" w14:textId="174805C8" w:rsidR="0068797D" w:rsidRPr="00B11A5D" w:rsidRDefault="0068797D" w:rsidP="00B11A5D">
            <w:pPr>
              <w:pStyle w:val="Tabletext"/>
              <w:rPr>
                <w:b w:val="0"/>
                <w:bCs w:val="0"/>
              </w:rPr>
            </w:pPr>
            <w:r w:rsidRPr="00B11A5D">
              <w:rPr>
                <w:b w:val="0"/>
                <w:bCs w:val="0"/>
              </w:rPr>
              <w:t>Sex</w:t>
            </w:r>
          </w:p>
        </w:tc>
        <w:tc>
          <w:tcPr>
            <w:tcW w:w="5749" w:type="dxa"/>
          </w:tcPr>
          <w:p w14:paraId="75450572" w14:textId="4219A779" w:rsidR="0068797D" w:rsidRPr="0068797D" w:rsidRDefault="0068797D" w:rsidP="00B11A5D">
            <w:pPr>
              <w:pStyle w:val="Tabletext"/>
              <w:cnfStyle w:val="000000000000" w:firstRow="0" w:lastRow="0" w:firstColumn="0" w:lastColumn="0" w:oddVBand="0" w:evenVBand="0" w:oddHBand="0" w:evenHBand="0" w:firstRowFirstColumn="0" w:firstRowLastColumn="0" w:lastRowFirstColumn="0" w:lastRowLastColumn="0"/>
            </w:pPr>
            <w:r w:rsidRPr="0068797D">
              <w:t>Male:</w:t>
            </w:r>
            <w:r w:rsidR="0090749E">
              <w:t xml:space="preserve"> 75 (41%)</w:t>
            </w:r>
          </w:p>
          <w:p w14:paraId="22957B6C" w14:textId="16AFE849" w:rsidR="0068797D" w:rsidRDefault="0068797D" w:rsidP="00B11A5D">
            <w:pPr>
              <w:pStyle w:val="Tabletext"/>
              <w:cnfStyle w:val="000000000000" w:firstRow="0" w:lastRow="0" w:firstColumn="0" w:lastColumn="0" w:oddVBand="0" w:evenVBand="0" w:oddHBand="0" w:evenHBand="0" w:firstRowFirstColumn="0" w:firstRowLastColumn="0" w:lastRowFirstColumn="0" w:lastRowLastColumn="0"/>
              <w:rPr>
                <w:b/>
                <w:bCs/>
              </w:rPr>
            </w:pPr>
            <w:r w:rsidRPr="0068797D">
              <w:t>Female:</w:t>
            </w:r>
            <w:r w:rsidR="0090749E">
              <w:t xml:space="preserve"> 106 (59%)</w:t>
            </w:r>
          </w:p>
        </w:tc>
      </w:tr>
      <w:tr w:rsidR="0068797D" w14:paraId="41656E55" w14:textId="77777777" w:rsidTr="00852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8" w:type="dxa"/>
          </w:tcPr>
          <w:p w14:paraId="08B4A9E5" w14:textId="2BAEFD41" w:rsidR="0068797D" w:rsidRPr="00B11A5D" w:rsidRDefault="0068797D" w:rsidP="00B11A5D">
            <w:pPr>
              <w:pStyle w:val="Tabletext"/>
              <w:rPr>
                <w:b w:val="0"/>
                <w:bCs w:val="0"/>
              </w:rPr>
            </w:pPr>
            <w:r w:rsidRPr="00B11A5D">
              <w:rPr>
                <w:b w:val="0"/>
                <w:bCs w:val="0"/>
              </w:rPr>
              <w:t>Blood component notifications: (Multiple blood components may be selected for one reaction)</w:t>
            </w:r>
          </w:p>
        </w:tc>
        <w:tc>
          <w:tcPr>
            <w:tcW w:w="5749" w:type="dxa"/>
          </w:tcPr>
          <w:p w14:paraId="2476BC20" w14:textId="17D2B049" w:rsidR="0068797D" w:rsidRPr="0068797D" w:rsidRDefault="0068797D" w:rsidP="00B11A5D">
            <w:pPr>
              <w:pStyle w:val="Tabletext"/>
              <w:cnfStyle w:val="000000100000" w:firstRow="0" w:lastRow="0" w:firstColumn="0" w:lastColumn="0" w:oddVBand="0" w:evenVBand="0" w:oddHBand="1" w:evenHBand="0" w:firstRowFirstColumn="0" w:firstRowLastColumn="0" w:lastRowFirstColumn="0" w:lastRowLastColumn="0"/>
            </w:pPr>
            <w:r w:rsidRPr="0068797D">
              <w:t xml:space="preserve">RBC: </w:t>
            </w:r>
            <w:r w:rsidR="0007344C">
              <w:t>11</w:t>
            </w:r>
            <w:r w:rsidR="00C04B86">
              <w:t>3</w:t>
            </w:r>
          </w:p>
          <w:p w14:paraId="1C7B7A5F" w14:textId="6C49A729" w:rsidR="0068797D" w:rsidRPr="0068797D" w:rsidRDefault="0068797D" w:rsidP="00B11A5D">
            <w:pPr>
              <w:pStyle w:val="Tabletext"/>
              <w:cnfStyle w:val="000000100000" w:firstRow="0" w:lastRow="0" w:firstColumn="0" w:lastColumn="0" w:oddVBand="0" w:evenVBand="0" w:oddHBand="1" w:evenHBand="0" w:firstRowFirstColumn="0" w:firstRowLastColumn="0" w:lastRowFirstColumn="0" w:lastRowLastColumn="0"/>
            </w:pPr>
            <w:r w:rsidRPr="0068797D">
              <w:t xml:space="preserve">Platelets: </w:t>
            </w:r>
            <w:r w:rsidR="00C04B86">
              <w:t>13</w:t>
            </w:r>
          </w:p>
          <w:p w14:paraId="018B40CA" w14:textId="4B4E22B4" w:rsidR="0068797D" w:rsidRPr="0068797D" w:rsidRDefault="0068797D" w:rsidP="00B11A5D">
            <w:pPr>
              <w:pStyle w:val="Tabletext"/>
              <w:cnfStyle w:val="000000100000" w:firstRow="0" w:lastRow="0" w:firstColumn="0" w:lastColumn="0" w:oddVBand="0" w:evenVBand="0" w:oddHBand="1" w:evenHBand="0" w:firstRowFirstColumn="0" w:firstRowLastColumn="0" w:lastRowFirstColumn="0" w:lastRowLastColumn="0"/>
            </w:pPr>
            <w:r w:rsidRPr="0068797D">
              <w:t xml:space="preserve">Fresh frozen plasma (FFP): </w:t>
            </w:r>
            <w:r w:rsidR="0007344C">
              <w:t>11</w:t>
            </w:r>
          </w:p>
          <w:p w14:paraId="15E65C08" w14:textId="2AFBFBCD" w:rsidR="0068797D" w:rsidRDefault="0068797D" w:rsidP="00B11A5D">
            <w:pPr>
              <w:pStyle w:val="Tabletext"/>
              <w:cnfStyle w:val="000000100000" w:firstRow="0" w:lastRow="0" w:firstColumn="0" w:lastColumn="0" w:oddVBand="0" w:evenVBand="0" w:oddHBand="1" w:evenHBand="0" w:firstRowFirstColumn="0" w:firstRowLastColumn="0" w:lastRowFirstColumn="0" w:lastRowLastColumn="0"/>
              <w:rPr>
                <w:b/>
                <w:bCs/>
              </w:rPr>
            </w:pPr>
            <w:r w:rsidRPr="0068797D">
              <w:t>Cryoprecipitate:</w:t>
            </w:r>
            <w:r w:rsidRPr="00852878">
              <w:t xml:space="preserve"> </w:t>
            </w:r>
            <w:r w:rsidR="0007344C" w:rsidRPr="00852878">
              <w:t>1</w:t>
            </w:r>
          </w:p>
        </w:tc>
      </w:tr>
      <w:tr w:rsidR="0068797D" w14:paraId="127B434D" w14:textId="77777777" w:rsidTr="00852878">
        <w:tc>
          <w:tcPr>
            <w:cnfStyle w:val="001000000000" w:firstRow="0" w:lastRow="0" w:firstColumn="1" w:lastColumn="0" w:oddVBand="0" w:evenVBand="0" w:oddHBand="0" w:evenHBand="0" w:firstRowFirstColumn="0" w:firstRowLastColumn="0" w:lastRowFirstColumn="0" w:lastRowLastColumn="0"/>
            <w:tcW w:w="3538" w:type="dxa"/>
          </w:tcPr>
          <w:p w14:paraId="6B467B08" w14:textId="1363C651" w:rsidR="0068797D" w:rsidRPr="00B11A5D" w:rsidRDefault="0068797D" w:rsidP="00B11A5D">
            <w:pPr>
              <w:pStyle w:val="Tabletext"/>
              <w:rPr>
                <w:b w:val="0"/>
                <w:bCs w:val="0"/>
              </w:rPr>
            </w:pPr>
            <w:r w:rsidRPr="00B11A5D">
              <w:rPr>
                <w:b w:val="0"/>
                <w:bCs w:val="0"/>
              </w:rPr>
              <w:t>Other</w:t>
            </w:r>
          </w:p>
        </w:tc>
        <w:tc>
          <w:tcPr>
            <w:tcW w:w="5749" w:type="dxa"/>
          </w:tcPr>
          <w:p w14:paraId="034E6468" w14:textId="77777777" w:rsidR="007B5D84" w:rsidRDefault="0068797D" w:rsidP="00B11A5D">
            <w:pPr>
              <w:pStyle w:val="Tabletext"/>
              <w:cnfStyle w:val="000000000000" w:firstRow="0" w:lastRow="0" w:firstColumn="0" w:lastColumn="0" w:oddVBand="0" w:evenVBand="0" w:oddHBand="0" w:evenHBand="0" w:firstRowFirstColumn="0" w:firstRowLastColumn="0" w:lastRowFirstColumn="0" w:lastRowLastColumn="0"/>
            </w:pPr>
            <w:r w:rsidRPr="0068797D">
              <w:t>Includes</w:t>
            </w:r>
            <w:r w:rsidR="007B5D84">
              <w:t>:</w:t>
            </w:r>
          </w:p>
          <w:p w14:paraId="09EADF0A" w14:textId="7901F734" w:rsidR="0068797D" w:rsidRPr="0068797D" w:rsidRDefault="0068797D" w:rsidP="00B11A5D">
            <w:pPr>
              <w:pStyle w:val="Tabletext"/>
              <w:cnfStyle w:val="000000000000" w:firstRow="0" w:lastRow="0" w:firstColumn="0" w:lastColumn="0" w:oddVBand="0" w:evenVBand="0" w:oddHBand="0" w:evenHBand="0" w:firstRowFirstColumn="0" w:firstRowLastColumn="0" w:lastRowFirstColumn="0" w:lastRowLastColumn="0"/>
            </w:pPr>
            <w:r w:rsidRPr="0068797D">
              <w:t xml:space="preserve">WBIT </w:t>
            </w:r>
            <w:r w:rsidR="0007344C">
              <w:t>36</w:t>
            </w:r>
            <w:r w:rsidRPr="0068797D">
              <w:t xml:space="preserve">, </w:t>
            </w:r>
            <w:r w:rsidR="007B5D84">
              <w:t>N</w:t>
            </w:r>
            <w:r w:rsidRPr="0068797D">
              <w:t xml:space="preserve">ear miss </w:t>
            </w:r>
            <w:r w:rsidR="0007344C">
              <w:t>7</w:t>
            </w:r>
            <w:r w:rsidRPr="0068797D">
              <w:t xml:space="preserve">, Procedural other </w:t>
            </w:r>
            <w:r w:rsidR="0007344C">
              <w:t>5</w:t>
            </w:r>
          </w:p>
        </w:tc>
      </w:tr>
    </w:tbl>
    <w:p w14:paraId="130C0D21" w14:textId="77777777" w:rsidR="0039719B" w:rsidRDefault="0039719B">
      <w:pPr>
        <w:spacing w:after="0" w:line="240" w:lineRule="auto"/>
        <w:rPr>
          <w:rFonts w:eastAsia="MS Gothic" w:cs="Arial"/>
          <w:bCs/>
          <w:color w:val="AF272F"/>
          <w:kern w:val="32"/>
          <w:sz w:val="44"/>
          <w:szCs w:val="44"/>
        </w:rPr>
      </w:pPr>
      <w:r>
        <w:br w:type="page"/>
      </w:r>
    </w:p>
    <w:p w14:paraId="42925D5D" w14:textId="7C8846AB" w:rsidR="004A64AA" w:rsidRDefault="004A64AA" w:rsidP="004A64AA">
      <w:pPr>
        <w:pStyle w:val="Heading1"/>
      </w:pPr>
      <w:bookmarkStart w:id="18" w:name="_Toc203462894"/>
      <w:r>
        <w:lastRenderedPageBreak/>
        <w:t>Clinical reports</w:t>
      </w:r>
      <w:bookmarkEnd w:id="18"/>
    </w:p>
    <w:p w14:paraId="1A9C7D78" w14:textId="53CD4EB5" w:rsidR="004A64AA" w:rsidRDefault="00AE462E" w:rsidP="004A64AA">
      <w:pPr>
        <w:pStyle w:val="Body"/>
      </w:pPr>
      <w:r>
        <w:t xml:space="preserve">In FY24 there were </w:t>
      </w:r>
      <w:r w:rsidR="004D3AB1">
        <w:t xml:space="preserve">121 </w:t>
      </w:r>
      <w:r>
        <w:t>(</w:t>
      </w:r>
      <w:r w:rsidR="004D3AB1">
        <w:t xml:space="preserve">61 </w:t>
      </w:r>
      <w:r>
        <w:t>per</w:t>
      </w:r>
      <w:r w:rsidR="007B5D84">
        <w:t xml:space="preserve"> </w:t>
      </w:r>
      <w:r>
        <w:t>cent) validated reports of clinical reactions to blood components. As in previous years there are more clinical than procedural reports received.</w:t>
      </w:r>
    </w:p>
    <w:p w14:paraId="41378CB1" w14:textId="643F7630" w:rsidR="00AE462E" w:rsidRDefault="00AE462E" w:rsidP="004A64AA">
      <w:pPr>
        <w:pStyle w:val="Body"/>
      </w:pPr>
      <w:r>
        <w:t xml:space="preserve">Figure </w:t>
      </w:r>
      <w:r w:rsidR="00E56EC2">
        <w:t>3</w:t>
      </w:r>
      <w:r>
        <w:t xml:space="preserve"> shows validated clinical reactions for FY24. Table </w:t>
      </w:r>
      <w:r w:rsidR="00E56EC2">
        <w:t>6</w:t>
      </w:r>
      <w:r>
        <w:t xml:space="preserve"> shows all validated </w:t>
      </w:r>
      <w:r w:rsidR="0036171B">
        <w:t>reports</w:t>
      </w:r>
      <w:r>
        <w:t xml:space="preserve"> and percentage of reports to STIR. Table </w:t>
      </w:r>
      <w:r w:rsidR="00E56EC2">
        <w:t>7</w:t>
      </w:r>
      <w:r>
        <w:t xml:space="preserve"> shows validated reaction type by blood component. </w:t>
      </w:r>
    </w:p>
    <w:p w14:paraId="1924F75E" w14:textId="06588B33" w:rsidR="00AE462E" w:rsidRDefault="00AE462E" w:rsidP="004A64AA">
      <w:pPr>
        <w:pStyle w:val="Body"/>
      </w:pPr>
      <w:r>
        <w:t xml:space="preserve">As in previous reports a </w:t>
      </w:r>
      <w:r w:rsidR="007E7FB1">
        <w:t xml:space="preserve">high proportion </w:t>
      </w:r>
      <w:r>
        <w:t xml:space="preserve">of </w:t>
      </w:r>
      <w:r w:rsidR="00C13BC4">
        <w:t xml:space="preserve">clinical </w:t>
      </w:r>
      <w:r w:rsidR="00960C9F">
        <w:t>investigations</w:t>
      </w:r>
      <w:r w:rsidR="0032446D">
        <w:t xml:space="preserve"> relate to</w:t>
      </w:r>
      <w:r>
        <w:t xml:space="preserve"> </w:t>
      </w:r>
      <w:r w:rsidR="00012858">
        <w:t xml:space="preserve">allergic, </w:t>
      </w:r>
      <w:r w:rsidR="00040858">
        <w:t>delayed serologic transfusion reactions (</w:t>
      </w:r>
      <w:r w:rsidR="00012858">
        <w:t>DSTR</w:t>
      </w:r>
      <w:r w:rsidR="00040858">
        <w:t>)</w:t>
      </w:r>
      <w:r w:rsidR="00012858">
        <w:t xml:space="preserve"> and transfusion associated circulatory overload (TACO).</w:t>
      </w:r>
      <w:r w:rsidR="0032446D">
        <w:t xml:space="preserve"> There are a significantly reduced number of febrile non haemolytic transfusion reactions (FNHTR) reported this year compared to previous years. This may be due to the change in reporting criteria for FNHTR </w:t>
      </w:r>
      <w:r w:rsidR="00960C9F">
        <w:t xml:space="preserve">in 2022, which increased the rise in </w:t>
      </w:r>
      <w:r w:rsidR="0020100D">
        <w:t xml:space="preserve">temperature </w:t>
      </w:r>
      <w:r w:rsidR="00960C9F">
        <w:t xml:space="preserve">from baseline, for </w:t>
      </w:r>
      <w:r w:rsidR="004D3AB1">
        <w:t xml:space="preserve">STIR </w:t>
      </w:r>
      <w:r w:rsidR="00960C9F">
        <w:t>reporting purposes.</w:t>
      </w:r>
    </w:p>
    <w:p w14:paraId="5683DFCA" w14:textId="19D14D33" w:rsidR="00AE462E" w:rsidRPr="006F3A95" w:rsidRDefault="00AE462E" w:rsidP="00B16462">
      <w:pPr>
        <w:pStyle w:val="Tablecaption"/>
      </w:pPr>
      <w:bookmarkStart w:id="19" w:name="_Hlk191298350"/>
      <w:r w:rsidRPr="00EE41B2">
        <w:t xml:space="preserve">Figure </w:t>
      </w:r>
      <w:r w:rsidR="006F3A95" w:rsidRPr="00EE41B2">
        <w:t>3</w:t>
      </w:r>
      <w:r w:rsidRPr="00EE41B2">
        <w:t>. Validated clinical reactions FY24</w:t>
      </w:r>
    </w:p>
    <w:bookmarkEnd w:id="19"/>
    <w:p w14:paraId="40C4F039" w14:textId="3CE7A88E" w:rsidR="00012858" w:rsidRDefault="00B16462" w:rsidP="004A64AA">
      <w:pPr>
        <w:pStyle w:val="Body"/>
      </w:pPr>
      <w:r>
        <w:rPr>
          <w:noProof/>
        </w:rPr>
        <w:drawing>
          <wp:inline distT="0" distB="0" distL="0" distR="0" wp14:anchorId="1E3A1D4A" wp14:editId="1EBA91B8">
            <wp:extent cx="5904230" cy="3168650"/>
            <wp:effectExtent l="0" t="0" r="1270" b="12700"/>
            <wp:docPr id="1728931077" name="Chart 1" descr="Pie chart showing validated clinical reactions. ATR 34, made up of 24 allergic/anaphylactic, 8 FNHTR, 2 acute hypotensive. Five DHTR, 56 DSTR, 23 TACO, 3 RhD isoimmunisations.">
              <a:extLst xmlns:a="http://schemas.openxmlformats.org/drawingml/2006/main">
                <a:ext uri="{FF2B5EF4-FFF2-40B4-BE49-F238E27FC236}">
                  <a16:creationId xmlns:a16="http://schemas.microsoft.com/office/drawing/2014/main" id="{7DDF2DFF-F887-4348-B75A-E682B20D6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DCD604" w14:textId="089FD97E" w:rsidR="00012858" w:rsidRDefault="00012858" w:rsidP="008C49B3">
      <w:pPr>
        <w:pStyle w:val="Tablecaption"/>
      </w:pPr>
      <w:bookmarkStart w:id="20" w:name="_Hlk191298737"/>
      <w:r w:rsidRPr="006F3A95">
        <w:t xml:space="preserve">Table </w:t>
      </w:r>
      <w:r w:rsidR="006F3A95" w:rsidRPr="006F3A95">
        <w:t>6</w:t>
      </w:r>
      <w:r w:rsidRPr="006F3A95">
        <w:t>. Types</w:t>
      </w:r>
      <w:r w:rsidRPr="00012858">
        <w:t xml:space="preserve"> of validated clinical reports, number and percentage</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012858" w14:paraId="70C5DB8B" w14:textId="77777777" w:rsidTr="00001F42">
        <w:trPr>
          <w:tblHeader/>
        </w:trPr>
        <w:tc>
          <w:tcPr>
            <w:tcW w:w="4644" w:type="dxa"/>
          </w:tcPr>
          <w:p w14:paraId="5DD3284B" w14:textId="4F3356CC" w:rsidR="00012858" w:rsidRPr="00012858" w:rsidRDefault="00012858" w:rsidP="00580240">
            <w:pPr>
              <w:pStyle w:val="Tablecolhead"/>
            </w:pPr>
            <w:bookmarkStart w:id="21" w:name="_Hlk192859606"/>
            <w:bookmarkEnd w:id="20"/>
            <w:r w:rsidRPr="00012858">
              <w:t>Reaction type</w:t>
            </w:r>
          </w:p>
        </w:tc>
        <w:tc>
          <w:tcPr>
            <w:tcW w:w="4644" w:type="dxa"/>
          </w:tcPr>
          <w:p w14:paraId="08BDB498" w14:textId="09FCD4E5" w:rsidR="00012858" w:rsidRPr="00012858" w:rsidRDefault="00012858" w:rsidP="00580240">
            <w:pPr>
              <w:pStyle w:val="Tablecolhead"/>
            </w:pPr>
            <w:r w:rsidRPr="00012858">
              <w:t>Number (%)</w:t>
            </w:r>
          </w:p>
        </w:tc>
      </w:tr>
      <w:tr w:rsidR="00012858" w14:paraId="7A367CA2" w14:textId="77777777" w:rsidTr="004A79EE">
        <w:tc>
          <w:tcPr>
            <w:tcW w:w="4644" w:type="dxa"/>
            <w:shd w:val="clear" w:color="auto" w:fill="F2DBDB" w:themeFill="accent2" w:themeFillTint="33"/>
          </w:tcPr>
          <w:p w14:paraId="718469C4" w14:textId="64384E27" w:rsidR="00012858" w:rsidRDefault="00012858" w:rsidP="00580240">
            <w:pPr>
              <w:pStyle w:val="Tabletext"/>
            </w:pPr>
            <w:r>
              <w:t>A</w:t>
            </w:r>
            <w:r w:rsidRPr="00012858">
              <w:t>llergic/anaphylactic/anaphylactoid</w:t>
            </w:r>
          </w:p>
        </w:tc>
        <w:tc>
          <w:tcPr>
            <w:tcW w:w="4644" w:type="dxa"/>
            <w:shd w:val="clear" w:color="auto" w:fill="F2DBDB" w:themeFill="accent2" w:themeFillTint="33"/>
          </w:tcPr>
          <w:p w14:paraId="7FDA7138" w14:textId="0DEA9459" w:rsidR="00012858" w:rsidRDefault="00C04B86" w:rsidP="00580240">
            <w:pPr>
              <w:pStyle w:val="Tabletext"/>
            </w:pPr>
            <w:r>
              <w:t>24</w:t>
            </w:r>
            <w:r w:rsidR="004D3AB1">
              <w:t xml:space="preserve"> (20)</w:t>
            </w:r>
          </w:p>
        </w:tc>
      </w:tr>
      <w:tr w:rsidR="00012858" w14:paraId="3EBE7B1B" w14:textId="77777777" w:rsidTr="004A79EE">
        <w:tc>
          <w:tcPr>
            <w:tcW w:w="4644" w:type="dxa"/>
          </w:tcPr>
          <w:p w14:paraId="17584678" w14:textId="5A9F9FB9" w:rsidR="00012858" w:rsidRDefault="00012858" w:rsidP="00580240">
            <w:pPr>
              <w:pStyle w:val="Tabletext"/>
            </w:pPr>
            <w:r w:rsidRPr="00012858">
              <w:t>FNHTR</w:t>
            </w:r>
          </w:p>
        </w:tc>
        <w:tc>
          <w:tcPr>
            <w:tcW w:w="4644" w:type="dxa"/>
          </w:tcPr>
          <w:p w14:paraId="30942790" w14:textId="138545E7" w:rsidR="00012858" w:rsidRDefault="00C04B86" w:rsidP="00580240">
            <w:pPr>
              <w:pStyle w:val="Tabletext"/>
            </w:pPr>
            <w:r>
              <w:t>8</w:t>
            </w:r>
            <w:r w:rsidR="004D3AB1">
              <w:t xml:space="preserve"> (7)</w:t>
            </w:r>
          </w:p>
        </w:tc>
      </w:tr>
      <w:tr w:rsidR="0032446D" w14:paraId="5C28100D" w14:textId="77777777" w:rsidTr="004A79EE">
        <w:tc>
          <w:tcPr>
            <w:tcW w:w="4644" w:type="dxa"/>
            <w:shd w:val="clear" w:color="auto" w:fill="F2DBDB" w:themeFill="accent2" w:themeFillTint="33"/>
          </w:tcPr>
          <w:p w14:paraId="2C8592B3" w14:textId="32F37B69" w:rsidR="0032446D" w:rsidRDefault="0032446D" w:rsidP="0032446D">
            <w:pPr>
              <w:pStyle w:val="Tabletext"/>
            </w:pPr>
            <w:r w:rsidRPr="008F2100">
              <w:t>TACO</w:t>
            </w:r>
          </w:p>
        </w:tc>
        <w:tc>
          <w:tcPr>
            <w:tcW w:w="4644" w:type="dxa"/>
            <w:shd w:val="clear" w:color="auto" w:fill="F2DBDB" w:themeFill="accent2" w:themeFillTint="33"/>
          </w:tcPr>
          <w:p w14:paraId="1B59B957" w14:textId="36FDA677" w:rsidR="0032446D" w:rsidRDefault="0032446D" w:rsidP="0032446D">
            <w:pPr>
              <w:pStyle w:val="Tabletext"/>
            </w:pPr>
            <w:r>
              <w:t>23</w:t>
            </w:r>
            <w:r w:rsidR="004D3AB1">
              <w:t xml:space="preserve"> (19)</w:t>
            </w:r>
          </w:p>
        </w:tc>
      </w:tr>
      <w:tr w:rsidR="0032446D" w14:paraId="02A1AF1F" w14:textId="77777777" w:rsidTr="004A79EE">
        <w:tc>
          <w:tcPr>
            <w:tcW w:w="4644" w:type="dxa"/>
          </w:tcPr>
          <w:p w14:paraId="07FCAD93" w14:textId="72F1D17F" w:rsidR="0032446D" w:rsidRDefault="0032446D" w:rsidP="0032446D">
            <w:pPr>
              <w:pStyle w:val="Tabletext"/>
            </w:pPr>
            <w:r>
              <w:t>DSTR</w:t>
            </w:r>
          </w:p>
        </w:tc>
        <w:tc>
          <w:tcPr>
            <w:tcW w:w="4644" w:type="dxa"/>
          </w:tcPr>
          <w:p w14:paraId="039B94A2" w14:textId="585A8228" w:rsidR="0032446D" w:rsidRDefault="0032446D" w:rsidP="0032446D">
            <w:pPr>
              <w:pStyle w:val="Tabletext"/>
            </w:pPr>
            <w:r>
              <w:t>56</w:t>
            </w:r>
            <w:r w:rsidR="004D3AB1">
              <w:t xml:space="preserve"> (46)</w:t>
            </w:r>
          </w:p>
        </w:tc>
      </w:tr>
      <w:tr w:rsidR="0032446D" w14:paraId="71C01114" w14:textId="77777777" w:rsidTr="004A79EE">
        <w:tc>
          <w:tcPr>
            <w:tcW w:w="4644" w:type="dxa"/>
            <w:shd w:val="clear" w:color="auto" w:fill="F2DBDB" w:themeFill="accent2" w:themeFillTint="33"/>
          </w:tcPr>
          <w:p w14:paraId="0FC7E872" w14:textId="0646E817" w:rsidR="0032446D" w:rsidRDefault="0032446D" w:rsidP="0032446D">
            <w:pPr>
              <w:pStyle w:val="Tabletext"/>
            </w:pPr>
            <w:r w:rsidRPr="008F2100">
              <w:t>DHTR</w:t>
            </w:r>
          </w:p>
        </w:tc>
        <w:tc>
          <w:tcPr>
            <w:tcW w:w="4644" w:type="dxa"/>
            <w:shd w:val="clear" w:color="auto" w:fill="F2DBDB" w:themeFill="accent2" w:themeFillTint="33"/>
          </w:tcPr>
          <w:p w14:paraId="032D0907" w14:textId="555E0DC5" w:rsidR="0032446D" w:rsidRDefault="0032446D" w:rsidP="0032446D">
            <w:pPr>
              <w:pStyle w:val="Tabletext"/>
            </w:pPr>
            <w:r>
              <w:t>5</w:t>
            </w:r>
            <w:r w:rsidR="004D3AB1">
              <w:t xml:space="preserve"> (4)</w:t>
            </w:r>
          </w:p>
        </w:tc>
      </w:tr>
      <w:tr w:rsidR="0032446D" w14:paraId="417C0516" w14:textId="77777777" w:rsidTr="004A79EE">
        <w:tc>
          <w:tcPr>
            <w:tcW w:w="4644" w:type="dxa"/>
          </w:tcPr>
          <w:p w14:paraId="44D8B97E" w14:textId="0D287E9A" w:rsidR="0032446D" w:rsidRDefault="0032446D" w:rsidP="0032446D">
            <w:pPr>
              <w:pStyle w:val="Tabletext"/>
            </w:pPr>
            <w:proofErr w:type="spellStart"/>
            <w:r w:rsidRPr="00C04B86">
              <w:t>RhD</w:t>
            </w:r>
            <w:proofErr w:type="spellEnd"/>
            <w:r w:rsidRPr="00C04B86">
              <w:t xml:space="preserve"> isoimmunisation</w:t>
            </w:r>
          </w:p>
        </w:tc>
        <w:tc>
          <w:tcPr>
            <w:tcW w:w="4644" w:type="dxa"/>
          </w:tcPr>
          <w:p w14:paraId="4950F2B6" w14:textId="71A2A177" w:rsidR="0032446D" w:rsidRDefault="004D3AB1" w:rsidP="0032446D">
            <w:pPr>
              <w:pStyle w:val="Tabletext"/>
            </w:pPr>
            <w:r>
              <w:t>3 (2)</w:t>
            </w:r>
          </w:p>
        </w:tc>
      </w:tr>
      <w:tr w:rsidR="0032446D" w:rsidRPr="00C04B86" w14:paraId="0E6DCF0C" w14:textId="77777777" w:rsidTr="004A79EE">
        <w:tc>
          <w:tcPr>
            <w:tcW w:w="4644" w:type="dxa"/>
            <w:shd w:val="clear" w:color="auto" w:fill="F2DBDB" w:themeFill="accent2" w:themeFillTint="33"/>
          </w:tcPr>
          <w:p w14:paraId="5B5B6E3F" w14:textId="59301877" w:rsidR="0032446D" w:rsidRPr="00C04B86" w:rsidRDefault="0032446D" w:rsidP="0032446D">
            <w:pPr>
              <w:pStyle w:val="Tabletext"/>
            </w:pPr>
            <w:r>
              <w:t>Acute hypotensive reaction</w:t>
            </w:r>
          </w:p>
        </w:tc>
        <w:tc>
          <w:tcPr>
            <w:tcW w:w="4644" w:type="dxa"/>
            <w:shd w:val="clear" w:color="auto" w:fill="F2DBDB" w:themeFill="accent2" w:themeFillTint="33"/>
          </w:tcPr>
          <w:p w14:paraId="5DA141FF" w14:textId="00BCE624" w:rsidR="0032446D" w:rsidRPr="00C04B86" w:rsidRDefault="0032446D" w:rsidP="0032446D">
            <w:pPr>
              <w:pStyle w:val="Tabletext"/>
            </w:pPr>
            <w:r>
              <w:t>2</w:t>
            </w:r>
            <w:r w:rsidR="004D3AB1">
              <w:t xml:space="preserve"> (2)</w:t>
            </w:r>
          </w:p>
        </w:tc>
      </w:tr>
      <w:tr w:rsidR="0032446D" w:rsidRPr="00C04B86" w14:paraId="6F49347D" w14:textId="77777777" w:rsidTr="004A79EE">
        <w:tc>
          <w:tcPr>
            <w:tcW w:w="4644" w:type="dxa"/>
          </w:tcPr>
          <w:p w14:paraId="2CFC47E1" w14:textId="18D2A6A5" w:rsidR="0032446D" w:rsidRDefault="0032446D" w:rsidP="0032446D">
            <w:pPr>
              <w:pStyle w:val="Tabletext"/>
            </w:pPr>
            <w:r>
              <w:t>Acute haemolytic transfusion reaction</w:t>
            </w:r>
            <w:r w:rsidR="00E519FF">
              <w:t xml:space="preserve"> (AHTR)</w:t>
            </w:r>
          </w:p>
        </w:tc>
        <w:tc>
          <w:tcPr>
            <w:tcW w:w="4644" w:type="dxa"/>
          </w:tcPr>
          <w:p w14:paraId="655E5755" w14:textId="4050F130" w:rsidR="0032446D" w:rsidRDefault="0032446D" w:rsidP="0032446D">
            <w:pPr>
              <w:pStyle w:val="Tabletext"/>
            </w:pPr>
            <w:r>
              <w:t>-</w:t>
            </w:r>
          </w:p>
        </w:tc>
      </w:tr>
      <w:tr w:rsidR="0032446D" w14:paraId="3BD29312" w14:textId="77777777" w:rsidTr="004A79EE">
        <w:tc>
          <w:tcPr>
            <w:tcW w:w="4644" w:type="dxa"/>
            <w:shd w:val="clear" w:color="auto" w:fill="F2DBDB" w:themeFill="accent2" w:themeFillTint="33"/>
          </w:tcPr>
          <w:p w14:paraId="66BF076D" w14:textId="4B24C19B" w:rsidR="0032446D" w:rsidRPr="008F2100" w:rsidRDefault="0032446D" w:rsidP="0032446D">
            <w:pPr>
              <w:pStyle w:val="Tabletext"/>
              <w:rPr>
                <w:b/>
                <w:bCs/>
              </w:rPr>
            </w:pPr>
            <w:r w:rsidRPr="008F2100">
              <w:rPr>
                <w:b/>
                <w:bCs/>
              </w:rPr>
              <w:t>Total</w:t>
            </w:r>
          </w:p>
        </w:tc>
        <w:tc>
          <w:tcPr>
            <w:tcW w:w="4644" w:type="dxa"/>
            <w:shd w:val="clear" w:color="auto" w:fill="F2DBDB" w:themeFill="accent2" w:themeFillTint="33"/>
          </w:tcPr>
          <w:p w14:paraId="498CDBA1" w14:textId="7A7A2FD6" w:rsidR="0032446D" w:rsidRPr="00251846" w:rsidRDefault="004D3AB1" w:rsidP="0032446D">
            <w:pPr>
              <w:pStyle w:val="Tabletext"/>
              <w:rPr>
                <w:b/>
                <w:bCs/>
              </w:rPr>
            </w:pPr>
            <w:r w:rsidRPr="00251846">
              <w:rPr>
                <w:b/>
                <w:bCs/>
              </w:rPr>
              <w:t>121</w:t>
            </w:r>
          </w:p>
        </w:tc>
      </w:tr>
    </w:tbl>
    <w:p w14:paraId="6D7DD9AF" w14:textId="09A35EF8" w:rsidR="00012858" w:rsidRPr="004A64AA" w:rsidRDefault="00012858" w:rsidP="00580240">
      <w:pPr>
        <w:pStyle w:val="Tablecaption"/>
      </w:pPr>
      <w:bookmarkStart w:id="22" w:name="_Hlk191299397"/>
      <w:bookmarkEnd w:id="21"/>
      <w:r w:rsidRPr="00EE41B2">
        <w:lastRenderedPageBreak/>
        <w:t xml:space="preserve">Table </w:t>
      </w:r>
      <w:r w:rsidR="00960C9F" w:rsidRPr="00EE41B2">
        <w:t>7</w:t>
      </w:r>
      <w:r w:rsidRPr="00EE41B2">
        <w:t>. Validated reaction type by blood component</w:t>
      </w:r>
    </w:p>
    <w:tbl>
      <w:tblPr>
        <w:tblStyle w:val="TableGrid"/>
        <w:tblW w:w="940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317"/>
        <w:gridCol w:w="1771"/>
        <w:gridCol w:w="1771"/>
        <w:gridCol w:w="1771"/>
        <w:gridCol w:w="1771"/>
      </w:tblGrid>
      <w:tr w:rsidR="004D3AB1" w14:paraId="6AED7621" w14:textId="77777777" w:rsidTr="004A79EE">
        <w:tc>
          <w:tcPr>
            <w:tcW w:w="2317" w:type="dxa"/>
          </w:tcPr>
          <w:bookmarkEnd w:id="22"/>
          <w:p w14:paraId="64A612DF" w14:textId="1EE696AA" w:rsidR="004D3AB1" w:rsidRDefault="004D3AB1" w:rsidP="00580240">
            <w:pPr>
              <w:pStyle w:val="Tablecolhead"/>
            </w:pPr>
            <w:r>
              <w:t>Blood component</w:t>
            </w:r>
          </w:p>
        </w:tc>
        <w:tc>
          <w:tcPr>
            <w:tcW w:w="1771" w:type="dxa"/>
          </w:tcPr>
          <w:p w14:paraId="522EDF56" w14:textId="3C1C5506" w:rsidR="004D3AB1" w:rsidRDefault="004D3AB1" w:rsidP="00580240">
            <w:pPr>
              <w:pStyle w:val="Tablecolhead"/>
            </w:pPr>
            <w:r>
              <w:t xml:space="preserve">FNHTR </w:t>
            </w:r>
            <w:r>
              <w:br/>
              <w:t>n = 8</w:t>
            </w:r>
          </w:p>
        </w:tc>
        <w:tc>
          <w:tcPr>
            <w:tcW w:w="1771" w:type="dxa"/>
          </w:tcPr>
          <w:p w14:paraId="6B3AB66A" w14:textId="25F6A059" w:rsidR="004D3AB1" w:rsidRDefault="004D3AB1" w:rsidP="004D3AB1">
            <w:pPr>
              <w:pStyle w:val="Tablecolhead"/>
            </w:pPr>
            <w:r>
              <w:t>Allergic/ anaphylactic</w:t>
            </w:r>
            <w:r>
              <w:br/>
              <w:t>n = 24</w:t>
            </w:r>
          </w:p>
        </w:tc>
        <w:tc>
          <w:tcPr>
            <w:tcW w:w="1771" w:type="dxa"/>
          </w:tcPr>
          <w:p w14:paraId="4674E7FC" w14:textId="5B5A0214" w:rsidR="004D3AB1" w:rsidRDefault="004D3AB1" w:rsidP="00580240">
            <w:pPr>
              <w:pStyle w:val="Tablecolhead"/>
            </w:pPr>
            <w:r>
              <w:t>Hypotensive</w:t>
            </w:r>
            <w:r>
              <w:br/>
              <w:t>n = 2</w:t>
            </w:r>
          </w:p>
        </w:tc>
        <w:tc>
          <w:tcPr>
            <w:tcW w:w="1771" w:type="dxa"/>
          </w:tcPr>
          <w:p w14:paraId="7840D9B9" w14:textId="149AF1C9" w:rsidR="004D3AB1" w:rsidRDefault="004D3AB1" w:rsidP="004D3AB1">
            <w:pPr>
              <w:pStyle w:val="Tablecolhead"/>
            </w:pPr>
            <w:r>
              <w:t>TACO</w:t>
            </w:r>
            <w:r>
              <w:br/>
            </w:r>
            <w:r w:rsidRPr="008F2100">
              <w:t>n =</w:t>
            </w:r>
            <w:r>
              <w:t xml:space="preserve"> 23</w:t>
            </w:r>
          </w:p>
        </w:tc>
      </w:tr>
      <w:tr w:rsidR="002A3010" w14:paraId="37836AFF" w14:textId="77777777" w:rsidTr="004A79EE">
        <w:tc>
          <w:tcPr>
            <w:tcW w:w="2317" w:type="dxa"/>
            <w:shd w:val="clear" w:color="auto" w:fill="F2DBDB" w:themeFill="accent2" w:themeFillTint="33"/>
          </w:tcPr>
          <w:p w14:paraId="32D9CDCB" w14:textId="50F8149F" w:rsidR="002A3010" w:rsidRDefault="002A3010" w:rsidP="002A3010">
            <w:pPr>
              <w:pStyle w:val="Tabletext"/>
            </w:pPr>
            <w:r>
              <w:t>Red blood cells (RBC)</w:t>
            </w:r>
          </w:p>
        </w:tc>
        <w:tc>
          <w:tcPr>
            <w:tcW w:w="1771" w:type="dxa"/>
            <w:shd w:val="clear" w:color="auto" w:fill="F2DBDB" w:themeFill="accent2" w:themeFillTint="33"/>
          </w:tcPr>
          <w:p w14:paraId="68B8BDAF" w14:textId="0819DB74" w:rsidR="002A3010" w:rsidRDefault="002A3010" w:rsidP="002A3010">
            <w:pPr>
              <w:pStyle w:val="Tabletext"/>
            </w:pPr>
            <w:r>
              <w:t>6 (75)</w:t>
            </w:r>
          </w:p>
        </w:tc>
        <w:tc>
          <w:tcPr>
            <w:tcW w:w="1771" w:type="dxa"/>
            <w:shd w:val="clear" w:color="auto" w:fill="F2DBDB" w:themeFill="accent2" w:themeFillTint="33"/>
          </w:tcPr>
          <w:p w14:paraId="1251D3B8" w14:textId="79B28BA3" w:rsidR="002A3010" w:rsidRDefault="002A3B64" w:rsidP="002A3010">
            <w:pPr>
              <w:pStyle w:val="Tabletext"/>
            </w:pPr>
            <w:r>
              <w:t>6 (25)</w:t>
            </w:r>
          </w:p>
        </w:tc>
        <w:tc>
          <w:tcPr>
            <w:tcW w:w="1771" w:type="dxa"/>
            <w:shd w:val="clear" w:color="auto" w:fill="F2DBDB" w:themeFill="accent2" w:themeFillTint="33"/>
          </w:tcPr>
          <w:p w14:paraId="6833F7F5" w14:textId="2621CA26" w:rsidR="002A3010" w:rsidRDefault="002A3B64" w:rsidP="002A3010">
            <w:pPr>
              <w:pStyle w:val="Tabletext"/>
            </w:pPr>
            <w:r>
              <w:t>2 (100)</w:t>
            </w:r>
          </w:p>
        </w:tc>
        <w:tc>
          <w:tcPr>
            <w:tcW w:w="1771" w:type="dxa"/>
            <w:shd w:val="clear" w:color="auto" w:fill="F2DBDB" w:themeFill="accent2" w:themeFillTint="33"/>
          </w:tcPr>
          <w:p w14:paraId="520C28BB" w14:textId="0BE9F55C" w:rsidR="002A3010" w:rsidRDefault="002A3B64" w:rsidP="002A3010">
            <w:pPr>
              <w:pStyle w:val="Tabletext"/>
            </w:pPr>
            <w:r>
              <w:t>23 (100)</w:t>
            </w:r>
          </w:p>
        </w:tc>
      </w:tr>
      <w:tr w:rsidR="002A3010" w14:paraId="05ECAA20" w14:textId="77777777" w:rsidTr="004A79EE">
        <w:tc>
          <w:tcPr>
            <w:tcW w:w="2317" w:type="dxa"/>
          </w:tcPr>
          <w:p w14:paraId="47AC830A" w14:textId="10E8A9BE" w:rsidR="002A3010" w:rsidRDefault="002A3010" w:rsidP="002A3010">
            <w:pPr>
              <w:pStyle w:val="Tabletext"/>
            </w:pPr>
            <w:r>
              <w:t>Platelets</w:t>
            </w:r>
          </w:p>
        </w:tc>
        <w:tc>
          <w:tcPr>
            <w:tcW w:w="1771" w:type="dxa"/>
          </w:tcPr>
          <w:p w14:paraId="402BFEA2" w14:textId="6304A8E3" w:rsidR="002A3010" w:rsidRDefault="002A3010" w:rsidP="002A3010">
            <w:pPr>
              <w:pStyle w:val="Tabletext"/>
            </w:pPr>
            <w:r>
              <w:t>2 (25)</w:t>
            </w:r>
          </w:p>
        </w:tc>
        <w:tc>
          <w:tcPr>
            <w:tcW w:w="1771" w:type="dxa"/>
          </w:tcPr>
          <w:p w14:paraId="72D46B2F" w14:textId="6024150B" w:rsidR="002A3010" w:rsidRDefault="002A3B64" w:rsidP="002A3010">
            <w:pPr>
              <w:pStyle w:val="Tabletext"/>
            </w:pPr>
            <w:r>
              <w:t>9 (38)</w:t>
            </w:r>
          </w:p>
        </w:tc>
        <w:tc>
          <w:tcPr>
            <w:tcW w:w="1771" w:type="dxa"/>
          </w:tcPr>
          <w:p w14:paraId="5A20DE36" w14:textId="77777777" w:rsidR="002A3010" w:rsidRDefault="002A3010" w:rsidP="002A3010">
            <w:pPr>
              <w:pStyle w:val="Tabletext"/>
            </w:pPr>
          </w:p>
        </w:tc>
        <w:tc>
          <w:tcPr>
            <w:tcW w:w="1771" w:type="dxa"/>
          </w:tcPr>
          <w:p w14:paraId="3A5910F7" w14:textId="46156DF0" w:rsidR="002A3010" w:rsidRDefault="002A3B64" w:rsidP="002A3010">
            <w:pPr>
              <w:pStyle w:val="Tabletext"/>
            </w:pPr>
            <w:r>
              <w:t>1 (4)</w:t>
            </w:r>
          </w:p>
        </w:tc>
      </w:tr>
      <w:tr w:rsidR="004D3AB1" w14:paraId="0E1965EC" w14:textId="77777777" w:rsidTr="004A79EE">
        <w:tc>
          <w:tcPr>
            <w:tcW w:w="2317" w:type="dxa"/>
            <w:shd w:val="clear" w:color="auto" w:fill="F2DBDB" w:themeFill="accent2" w:themeFillTint="33"/>
          </w:tcPr>
          <w:p w14:paraId="634751A8" w14:textId="16CE6376" w:rsidR="004D3AB1" w:rsidRDefault="004D3AB1" w:rsidP="00580240">
            <w:pPr>
              <w:pStyle w:val="Tabletext"/>
            </w:pPr>
            <w:r>
              <w:t>Fresh frozen plasma (FFP)</w:t>
            </w:r>
            <w:r w:rsidR="00C13BC4">
              <w:t>; extended life plasma (ELP)</w:t>
            </w:r>
          </w:p>
        </w:tc>
        <w:tc>
          <w:tcPr>
            <w:tcW w:w="1771" w:type="dxa"/>
            <w:shd w:val="clear" w:color="auto" w:fill="F2DBDB" w:themeFill="accent2" w:themeFillTint="33"/>
          </w:tcPr>
          <w:p w14:paraId="42149789" w14:textId="77777777" w:rsidR="004D3AB1" w:rsidRDefault="004D3AB1" w:rsidP="00580240">
            <w:pPr>
              <w:pStyle w:val="Tabletext"/>
            </w:pPr>
          </w:p>
        </w:tc>
        <w:tc>
          <w:tcPr>
            <w:tcW w:w="1771" w:type="dxa"/>
            <w:shd w:val="clear" w:color="auto" w:fill="F2DBDB" w:themeFill="accent2" w:themeFillTint="33"/>
          </w:tcPr>
          <w:p w14:paraId="2B064620" w14:textId="3CFEC05D" w:rsidR="004D3AB1" w:rsidRDefault="00C13BC4" w:rsidP="00580240">
            <w:pPr>
              <w:pStyle w:val="Tabletext"/>
            </w:pPr>
            <w:r>
              <w:t>9</w:t>
            </w:r>
            <w:r w:rsidR="002A3B64">
              <w:t xml:space="preserve"> (3</w:t>
            </w:r>
            <w:r>
              <w:t>8</w:t>
            </w:r>
            <w:r w:rsidR="002A3B64">
              <w:t>)</w:t>
            </w:r>
          </w:p>
        </w:tc>
        <w:tc>
          <w:tcPr>
            <w:tcW w:w="1771" w:type="dxa"/>
            <w:shd w:val="clear" w:color="auto" w:fill="F2DBDB" w:themeFill="accent2" w:themeFillTint="33"/>
          </w:tcPr>
          <w:p w14:paraId="2ABD0DEC" w14:textId="77777777" w:rsidR="004D3AB1" w:rsidRDefault="004D3AB1" w:rsidP="00580240">
            <w:pPr>
              <w:pStyle w:val="Tabletext"/>
            </w:pPr>
          </w:p>
        </w:tc>
        <w:tc>
          <w:tcPr>
            <w:tcW w:w="1771" w:type="dxa"/>
            <w:shd w:val="clear" w:color="auto" w:fill="F2DBDB" w:themeFill="accent2" w:themeFillTint="33"/>
          </w:tcPr>
          <w:p w14:paraId="74161465" w14:textId="3AAACF84" w:rsidR="004D3AB1" w:rsidRDefault="002A3B64" w:rsidP="00580240">
            <w:pPr>
              <w:pStyle w:val="Tabletext"/>
            </w:pPr>
            <w:r>
              <w:t>1 (4)</w:t>
            </w:r>
          </w:p>
        </w:tc>
      </w:tr>
      <w:tr w:rsidR="004D3AB1" w14:paraId="2BE5B03D" w14:textId="77777777" w:rsidTr="004A79EE">
        <w:tc>
          <w:tcPr>
            <w:tcW w:w="2317" w:type="dxa"/>
          </w:tcPr>
          <w:p w14:paraId="7F67D2B1" w14:textId="7ECCE28D" w:rsidR="004D3AB1" w:rsidRDefault="004D3AB1" w:rsidP="00580240">
            <w:pPr>
              <w:pStyle w:val="Tabletext"/>
            </w:pPr>
            <w:r>
              <w:t>Cryoprecipitate</w:t>
            </w:r>
          </w:p>
        </w:tc>
        <w:tc>
          <w:tcPr>
            <w:tcW w:w="1771" w:type="dxa"/>
          </w:tcPr>
          <w:p w14:paraId="4D0AC6D6" w14:textId="28469B68" w:rsidR="004D3AB1" w:rsidRDefault="002A3B64" w:rsidP="00580240">
            <w:pPr>
              <w:pStyle w:val="Tabletext"/>
            </w:pPr>
            <w:r>
              <w:t>-</w:t>
            </w:r>
          </w:p>
        </w:tc>
        <w:tc>
          <w:tcPr>
            <w:tcW w:w="1771" w:type="dxa"/>
          </w:tcPr>
          <w:p w14:paraId="317AE75F" w14:textId="5FDBCC19" w:rsidR="004D3AB1" w:rsidRDefault="002A3B64" w:rsidP="00580240">
            <w:pPr>
              <w:pStyle w:val="Tabletext"/>
            </w:pPr>
            <w:r>
              <w:t>-</w:t>
            </w:r>
          </w:p>
        </w:tc>
        <w:tc>
          <w:tcPr>
            <w:tcW w:w="1771" w:type="dxa"/>
          </w:tcPr>
          <w:p w14:paraId="530AE301" w14:textId="74795A17" w:rsidR="004D3AB1" w:rsidRDefault="002A3B64" w:rsidP="00580240">
            <w:pPr>
              <w:pStyle w:val="Tabletext"/>
            </w:pPr>
            <w:r>
              <w:t>-</w:t>
            </w:r>
          </w:p>
        </w:tc>
        <w:tc>
          <w:tcPr>
            <w:tcW w:w="1771" w:type="dxa"/>
          </w:tcPr>
          <w:p w14:paraId="783888D1" w14:textId="576658D0" w:rsidR="004D3AB1" w:rsidRDefault="002A3B64" w:rsidP="00580240">
            <w:pPr>
              <w:pStyle w:val="Tabletext"/>
            </w:pPr>
            <w:r>
              <w:t>-</w:t>
            </w:r>
          </w:p>
        </w:tc>
      </w:tr>
      <w:tr w:rsidR="004D3AB1" w14:paraId="78B8376A" w14:textId="77777777" w:rsidTr="004A79EE">
        <w:tc>
          <w:tcPr>
            <w:tcW w:w="2317" w:type="dxa"/>
            <w:shd w:val="clear" w:color="auto" w:fill="F2DBDB" w:themeFill="accent2" w:themeFillTint="33"/>
          </w:tcPr>
          <w:p w14:paraId="25A6E6CF" w14:textId="282B4BAE" w:rsidR="004D3AB1" w:rsidRDefault="004D3AB1" w:rsidP="00580240">
            <w:pPr>
              <w:pStyle w:val="Tabletext"/>
            </w:pPr>
            <w:r>
              <w:t>Other</w:t>
            </w:r>
            <w:r w:rsidR="002A3010">
              <w:t xml:space="preserve"> (Buffy coat</w:t>
            </w:r>
            <w:r w:rsidR="007B5D84">
              <w:t xml:space="preserve"> granulocytes</w:t>
            </w:r>
            <w:r w:rsidR="002A3010">
              <w:t>)</w:t>
            </w:r>
          </w:p>
        </w:tc>
        <w:tc>
          <w:tcPr>
            <w:tcW w:w="1771" w:type="dxa"/>
            <w:shd w:val="clear" w:color="auto" w:fill="F2DBDB" w:themeFill="accent2" w:themeFillTint="33"/>
          </w:tcPr>
          <w:p w14:paraId="0EF15417" w14:textId="624CC471" w:rsidR="004D3AB1" w:rsidRDefault="002A3010" w:rsidP="00580240">
            <w:pPr>
              <w:pStyle w:val="Tabletext"/>
            </w:pPr>
            <w:r>
              <w:t>1 (12.5)</w:t>
            </w:r>
          </w:p>
        </w:tc>
        <w:tc>
          <w:tcPr>
            <w:tcW w:w="1771" w:type="dxa"/>
            <w:shd w:val="clear" w:color="auto" w:fill="F2DBDB" w:themeFill="accent2" w:themeFillTint="33"/>
          </w:tcPr>
          <w:p w14:paraId="5B33B55E" w14:textId="3868CDF0" w:rsidR="004D3AB1" w:rsidRDefault="00C13BC4" w:rsidP="00580240">
            <w:pPr>
              <w:pStyle w:val="Tabletext"/>
            </w:pPr>
            <w:r>
              <w:t>-</w:t>
            </w:r>
          </w:p>
        </w:tc>
        <w:tc>
          <w:tcPr>
            <w:tcW w:w="1771" w:type="dxa"/>
            <w:shd w:val="clear" w:color="auto" w:fill="F2DBDB" w:themeFill="accent2" w:themeFillTint="33"/>
          </w:tcPr>
          <w:p w14:paraId="69C1CE22" w14:textId="77777777" w:rsidR="004D3AB1" w:rsidRDefault="004D3AB1" w:rsidP="00580240">
            <w:pPr>
              <w:pStyle w:val="Tabletext"/>
            </w:pPr>
          </w:p>
        </w:tc>
        <w:tc>
          <w:tcPr>
            <w:tcW w:w="1771" w:type="dxa"/>
            <w:shd w:val="clear" w:color="auto" w:fill="F2DBDB" w:themeFill="accent2" w:themeFillTint="33"/>
          </w:tcPr>
          <w:p w14:paraId="6D5533FC" w14:textId="77777777" w:rsidR="004D3AB1" w:rsidRDefault="004D3AB1" w:rsidP="00580240">
            <w:pPr>
              <w:pStyle w:val="Tabletext"/>
            </w:pPr>
          </w:p>
        </w:tc>
      </w:tr>
    </w:tbl>
    <w:p w14:paraId="0EE9653B" w14:textId="2CEBAD67" w:rsidR="009352D5" w:rsidRDefault="002A3010" w:rsidP="000C4B0F">
      <w:pPr>
        <w:pStyle w:val="Body"/>
      </w:pPr>
      <w:r>
        <w:t xml:space="preserve">*Multiple products </w:t>
      </w:r>
      <w:r w:rsidR="002A3B64">
        <w:t xml:space="preserve">may be </w:t>
      </w:r>
      <w:r>
        <w:t>reported for one event</w:t>
      </w:r>
    </w:p>
    <w:p w14:paraId="75A4FC00" w14:textId="4E841D02" w:rsidR="00FB1FFB" w:rsidRDefault="00FB1FFB" w:rsidP="00FB1FFB">
      <w:pPr>
        <w:pStyle w:val="Heading2"/>
      </w:pPr>
      <w:bookmarkStart w:id="23" w:name="_Toc203462895"/>
      <w:r>
        <w:t>Febrile non-haemolytic transfusion reactions (FNHTR)</w:t>
      </w:r>
      <w:bookmarkEnd w:id="23"/>
    </w:p>
    <w:p w14:paraId="34AB5F9B" w14:textId="661F5CD0" w:rsidR="00FB1FFB" w:rsidRDefault="00FB1FFB" w:rsidP="00FB1FFB">
      <w:pPr>
        <w:pStyle w:val="Body"/>
      </w:pPr>
      <w:r>
        <w:t xml:space="preserve">In FY24 there were </w:t>
      </w:r>
      <w:r w:rsidR="00A72CE3">
        <w:t xml:space="preserve">eight </w:t>
      </w:r>
      <w:r>
        <w:t xml:space="preserve">validated reports of FNHTRs, </w:t>
      </w:r>
      <w:r w:rsidR="00960C9F">
        <w:t>seven</w:t>
      </w:r>
      <w:r>
        <w:t xml:space="preserve"> per cent of all clinical reports.</w:t>
      </w:r>
    </w:p>
    <w:p w14:paraId="2B2F9404" w14:textId="4ECC62C6" w:rsidR="00FB1FFB" w:rsidRDefault="00FB1FFB" w:rsidP="00A72CE3">
      <w:pPr>
        <w:pStyle w:val="Tablecaption"/>
      </w:pPr>
      <w:bookmarkStart w:id="24" w:name="_Hlk191299567"/>
      <w:r w:rsidRPr="00960C9F">
        <w:t xml:space="preserve">Table </w:t>
      </w:r>
      <w:r w:rsidR="00960C9F" w:rsidRPr="00960C9F">
        <w:t>8</w:t>
      </w:r>
      <w:r w:rsidRPr="00FB1FFB">
        <w:t>: Data summary – febrile non-haemolytic transfusion reaction, n =</w:t>
      </w:r>
      <w:r>
        <w:t xml:space="preserve"> </w:t>
      </w:r>
      <w:r w:rsidR="00960C9F">
        <w:t>8</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FB1FFB" w14:paraId="60FA3D6A" w14:textId="77777777" w:rsidTr="004A79EE">
        <w:tc>
          <w:tcPr>
            <w:tcW w:w="4644" w:type="dxa"/>
          </w:tcPr>
          <w:bookmarkEnd w:id="24"/>
          <w:p w14:paraId="44DA5D80" w14:textId="50288DFC" w:rsidR="00FB1FFB" w:rsidRPr="00FB1FFB" w:rsidRDefault="00FB1FFB" w:rsidP="00A72CE3">
            <w:pPr>
              <w:pStyle w:val="Tablecolhead"/>
            </w:pPr>
            <w:r w:rsidRPr="00FB1FFB">
              <w:t>Characteristic</w:t>
            </w:r>
          </w:p>
        </w:tc>
        <w:tc>
          <w:tcPr>
            <w:tcW w:w="4644" w:type="dxa"/>
          </w:tcPr>
          <w:p w14:paraId="0841D7A3" w14:textId="14D7EDE7" w:rsidR="00FB1FFB" w:rsidRPr="00FB1FFB" w:rsidRDefault="00FB1FFB" w:rsidP="00A72CE3">
            <w:pPr>
              <w:pStyle w:val="Tablecolhead"/>
            </w:pPr>
            <w:r w:rsidRPr="00FB1FFB">
              <w:t>Number (%)</w:t>
            </w:r>
          </w:p>
        </w:tc>
      </w:tr>
      <w:tr w:rsidR="00FB1FFB" w14:paraId="0470E2BA" w14:textId="77777777" w:rsidTr="004A79EE">
        <w:tc>
          <w:tcPr>
            <w:tcW w:w="4644" w:type="dxa"/>
            <w:shd w:val="clear" w:color="auto" w:fill="F2DBDB" w:themeFill="accent2" w:themeFillTint="33"/>
          </w:tcPr>
          <w:p w14:paraId="7B12E3FF" w14:textId="2E7EDFF3" w:rsidR="00FB1FFB" w:rsidRDefault="00FB1FFB" w:rsidP="00A72CE3">
            <w:pPr>
              <w:pStyle w:val="Tabletext"/>
            </w:pPr>
            <w:r>
              <w:t>Age: &lt; 1 year</w:t>
            </w:r>
          </w:p>
        </w:tc>
        <w:tc>
          <w:tcPr>
            <w:tcW w:w="4644" w:type="dxa"/>
            <w:shd w:val="clear" w:color="auto" w:fill="F2DBDB" w:themeFill="accent2" w:themeFillTint="33"/>
          </w:tcPr>
          <w:p w14:paraId="1EC19B56" w14:textId="692F0046" w:rsidR="00FB1FFB" w:rsidRDefault="00A72CE3" w:rsidP="00A72CE3">
            <w:pPr>
              <w:pStyle w:val="Tabletext"/>
            </w:pPr>
            <w:r>
              <w:t>-</w:t>
            </w:r>
          </w:p>
        </w:tc>
      </w:tr>
      <w:tr w:rsidR="00FB1FFB" w14:paraId="1294F029" w14:textId="77777777" w:rsidTr="004A79EE">
        <w:tc>
          <w:tcPr>
            <w:tcW w:w="4644" w:type="dxa"/>
          </w:tcPr>
          <w:p w14:paraId="79B69AAF" w14:textId="4691BC79" w:rsidR="00FB1FFB" w:rsidRDefault="00FB1FFB" w:rsidP="00A72CE3">
            <w:pPr>
              <w:pStyle w:val="Tabletext"/>
            </w:pPr>
            <w:r w:rsidRPr="0089701E">
              <w:t>Age</w:t>
            </w:r>
            <w:r>
              <w:t>: 1-18 years</w:t>
            </w:r>
          </w:p>
        </w:tc>
        <w:tc>
          <w:tcPr>
            <w:tcW w:w="4644" w:type="dxa"/>
          </w:tcPr>
          <w:p w14:paraId="6D5936B7" w14:textId="31698018" w:rsidR="00FB1FFB" w:rsidRDefault="00A72CE3" w:rsidP="00A72CE3">
            <w:pPr>
              <w:pStyle w:val="Tabletext"/>
            </w:pPr>
            <w:r>
              <w:t>-</w:t>
            </w:r>
          </w:p>
        </w:tc>
      </w:tr>
      <w:tr w:rsidR="00FB1FFB" w14:paraId="046BAB22" w14:textId="77777777" w:rsidTr="004A79EE">
        <w:tc>
          <w:tcPr>
            <w:tcW w:w="4644" w:type="dxa"/>
            <w:shd w:val="clear" w:color="auto" w:fill="F2DBDB" w:themeFill="accent2" w:themeFillTint="33"/>
          </w:tcPr>
          <w:p w14:paraId="76CE1B19" w14:textId="2E5A7D6E" w:rsidR="00FB1FFB" w:rsidRDefault="00FB1FFB" w:rsidP="00A72CE3">
            <w:pPr>
              <w:pStyle w:val="Tabletext"/>
            </w:pPr>
            <w:r w:rsidRPr="0089701E">
              <w:t>Age</w:t>
            </w:r>
            <w:r>
              <w:t>: 19-29 years</w:t>
            </w:r>
          </w:p>
        </w:tc>
        <w:tc>
          <w:tcPr>
            <w:tcW w:w="4644" w:type="dxa"/>
            <w:shd w:val="clear" w:color="auto" w:fill="F2DBDB" w:themeFill="accent2" w:themeFillTint="33"/>
          </w:tcPr>
          <w:p w14:paraId="5BF295DA" w14:textId="24F2BCEC" w:rsidR="00FB1FFB" w:rsidRDefault="00A72CE3" w:rsidP="00A72CE3">
            <w:pPr>
              <w:pStyle w:val="Tabletext"/>
            </w:pPr>
            <w:r>
              <w:t>1</w:t>
            </w:r>
            <w:r w:rsidR="00960C9F">
              <w:t xml:space="preserve"> (1</w:t>
            </w:r>
            <w:r w:rsidR="004A79EE">
              <w:t>3</w:t>
            </w:r>
            <w:r w:rsidR="0039719B">
              <w:t>)</w:t>
            </w:r>
          </w:p>
        </w:tc>
      </w:tr>
      <w:tr w:rsidR="00FB1FFB" w14:paraId="2BAECF91" w14:textId="77777777" w:rsidTr="004A79EE">
        <w:tc>
          <w:tcPr>
            <w:tcW w:w="4644" w:type="dxa"/>
          </w:tcPr>
          <w:p w14:paraId="3190F026" w14:textId="59A45B03" w:rsidR="00FB1FFB" w:rsidRDefault="00FB1FFB" w:rsidP="00A72CE3">
            <w:pPr>
              <w:pStyle w:val="Tabletext"/>
            </w:pPr>
            <w:r w:rsidRPr="0089701E">
              <w:t>Age</w:t>
            </w:r>
            <w:r>
              <w:t>: 30-49 years</w:t>
            </w:r>
          </w:p>
        </w:tc>
        <w:tc>
          <w:tcPr>
            <w:tcW w:w="4644" w:type="dxa"/>
          </w:tcPr>
          <w:p w14:paraId="2059AF82" w14:textId="2E6DB8BC" w:rsidR="00FB1FFB" w:rsidRDefault="00A72CE3" w:rsidP="00A72CE3">
            <w:pPr>
              <w:pStyle w:val="Tabletext"/>
            </w:pPr>
            <w:r>
              <w:t>-</w:t>
            </w:r>
          </w:p>
        </w:tc>
      </w:tr>
      <w:tr w:rsidR="00FB1FFB" w14:paraId="316D99C7" w14:textId="77777777" w:rsidTr="004A79EE">
        <w:tc>
          <w:tcPr>
            <w:tcW w:w="4644" w:type="dxa"/>
            <w:shd w:val="clear" w:color="auto" w:fill="F2DBDB" w:themeFill="accent2" w:themeFillTint="33"/>
          </w:tcPr>
          <w:p w14:paraId="6C5DB023" w14:textId="262BEE00" w:rsidR="00FB1FFB" w:rsidRDefault="00FB1FFB" w:rsidP="00A72CE3">
            <w:pPr>
              <w:pStyle w:val="Tabletext"/>
            </w:pPr>
            <w:r w:rsidRPr="0089701E">
              <w:t>Age</w:t>
            </w:r>
            <w:r>
              <w:t>: 50-69 years</w:t>
            </w:r>
          </w:p>
        </w:tc>
        <w:tc>
          <w:tcPr>
            <w:tcW w:w="4644" w:type="dxa"/>
            <w:shd w:val="clear" w:color="auto" w:fill="F2DBDB" w:themeFill="accent2" w:themeFillTint="33"/>
          </w:tcPr>
          <w:p w14:paraId="613B0CF9" w14:textId="79330EDB" w:rsidR="00FB1FFB" w:rsidRDefault="00A72CE3" w:rsidP="00A72CE3">
            <w:pPr>
              <w:pStyle w:val="Tabletext"/>
            </w:pPr>
            <w:r>
              <w:t>1</w:t>
            </w:r>
            <w:r w:rsidR="00960C9F">
              <w:t xml:space="preserve"> (1</w:t>
            </w:r>
            <w:r w:rsidR="004A79EE">
              <w:t>3</w:t>
            </w:r>
            <w:r w:rsidR="00960C9F">
              <w:t>)</w:t>
            </w:r>
          </w:p>
        </w:tc>
      </w:tr>
      <w:tr w:rsidR="00FB1FFB" w14:paraId="7861AFCD" w14:textId="77777777" w:rsidTr="004A79EE">
        <w:tc>
          <w:tcPr>
            <w:tcW w:w="4644" w:type="dxa"/>
          </w:tcPr>
          <w:p w14:paraId="54B141A8" w14:textId="38FF3E44" w:rsidR="00FB1FFB" w:rsidRDefault="00FB1FFB" w:rsidP="00A72CE3">
            <w:pPr>
              <w:pStyle w:val="Tabletext"/>
            </w:pPr>
            <w:r w:rsidRPr="009918CB">
              <w:t>Age</w:t>
            </w:r>
            <w:r>
              <w:t>: 70-79 years</w:t>
            </w:r>
          </w:p>
        </w:tc>
        <w:tc>
          <w:tcPr>
            <w:tcW w:w="4644" w:type="dxa"/>
          </w:tcPr>
          <w:p w14:paraId="2F30A61F" w14:textId="6E8FB79C" w:rsidR="00FB1FFB" w:rsidRDefault="00A72CE3" w:rsidP="00A72CE3">
            <w:pPr>
              <w:pStyle w:val="Tabletext"/>
            </w:pPr>
            <w:r>
              <w:t>4</w:t>
            </w:r>
            <w:r w:rsidR="00D84F5A">
              <w:t xml:space="preserve"> (50)</w:t>
            </w:r>
          </w:p>
        </w:tc>
      </w:tr>
      <w:tr w:rsidR="00FB1FFB" w14:paraId="5334EDB2" w14:textId="77777777" w:rsidTr="004A79EE">
        <w:tc>
          <w:tcPr>
            <w:tcW w:w="4644" w:type="dxa"/>
            <w:shd w:val="clear" w:color="auto" w:fill="F2DBDB" w:themeFill="accent2" w:themeFillTint="33"/>
          </w:tcPr>
          <w:p w14:paraId="56A242AF" w14:textId="555454A1" w:rsidR="00FB1FFB" w:rsidRDefault="00FB1FFB" w:rsidP="00A72CE3">
            <w:pPr>
              <w:pStyle w:val="Tabletext"/>
            </w:pPr>
            <w:r w:rsidRPr="009918CB">
              <w:t>Age</w:t>
            </w:r>
            <w:r>
              <w:t>: 80+ years</w:t>
            </w:r>
          </w:p>
        </w:tc>
        <w:tc>
          <w:tcPr>
            <w:tcW w:w="4644" w:type="dxa"/>
            <w:shd w:val="clear" w:color="auto" w:fill="F2DBDB" w:themeFill="accent2" w:themeFillTint="33"/>
          </w:tcPr>
          <w:p w14:paraId="29E50D1D" w14:textId="54ED0B1A" w:rsidR="00FB1FFB" w:rsidRDefault="00A72CE3" w:rsidP="00A72CE3">
            <w:pPr>
              <w:pStyle w:val="Tabletext"/>
            </w:pPr>
            <w:r>
              <w:t>2</w:t>
            </w:r>
            <w:r w:rsidR="00960C9F">
              <w:t xml:space="preserve"> (</w:t>
            </w:r>
            <w:r w:rsidR="00D84F5A">
              <w:t>25)</w:t>
            </w:r>
          </w:p>
        </w:tc>
      </w:tr>
      <w:tr w:rsidR="00FB1FFB" w14:paraId="237C4AAC" w14:textId="77777777" w:rsidTr="004A79EE">
        <w:tc>
          <w:tcPr>
            <w:tcW w:w="4644" w:type="dxa"/>
          </w:tcPr>
          <w:p w14:paraId="1F4E3F41" w14:textId="68873529" w:rsidR="00FB1FFB" w:rsidRDefault="00FB1FFB" w:rsidP="00A72CE3">
            <w:pPr>
              <w:pStyle w:val="Tabletext"/>
            </w:pPr>
            <w:r>
              <w:t>Sex: male</w:t>
            </w:r>
          </w:p>
        </w:tc>
        <w:tc>
          <w:tcPr>
            <w:tcW w:w="4644" w:type="dxa"/>
          </w:tcPr>
          <w:p w14:paraId="17DD651A" w14:textId="781FB122" w:rsidR="00FB1FFB" w:rsidRDefault="00A72CE3" w:rsidP="00A72CE3">
            <w:pPr>
              <w:pStyle w:val="Tabletext"/>
            </w:pPr>
            <w:r>
              <w:t>6</w:t>
            </w:r>
            <w:r w:rsidR="00D84F5A">
              <w:t xml:space="preserve"> (75)</w:t>
            </w:r>
          </w:p>
        </w:tc>
      </w:tr>
      <w:tr w:rsidR="00FB1FFB" w14:paraId="6A62BB71" w14:textId="77777777" w:rsidTr="004A79EE">
        <w:tc>
          <w:tcPr>
            <w:tcW w:w="4644" w:type="dxa"/>
            <w:shd w:val="clear" w:color="auto" w:fill="F2DBDB" w:themeFill="accent2" w:themeFillTint="33"/>
          </w:tcPr>
          <w:p w14:paraId="3FDA2F50" w14:textId="53CBA9DC" w:rsidR="00FB1FFB" w:rsidRDefault="00FB1FFB" w:rsidP="00A72CE3">
            <w:pPr>
              <w:pStyle w:val="Tabletext"/>
            </w:pPr>
            <w:r>
              <w:t>Sex: female</w:t>
            </w:r>
          </w:p>
        </w:tc>
        <w:tc>
          <w:tcPr>
            <w:tcW w:w="4644" w:type="dxa"/>
            <w:shd w:val="clear" w:color="auto" w:fill="F2DBDB" w:themeFill="accent2" w:themeFillTint="33"/>
          </w:tcPr>
          <w:p w14:paraId="3055E5EE" w14:textId="5090206D" w:rsidR="00FB1FFB" w:rsidRDefault="00A72CE3" w:rsidP="00A72CE3">
            <w:pPr>
              <w:pStyle w:val="Tabletext"/>
            </w:pPr>
            <w:r>
              <w:t>2</w:t>
            </w:r>
            <w:r w:rsidR="00D84F5A">
              <w:t xml:space="preserve"> (25)</w:t>
            </w:r>
          </w:p>
        </w:tc>
      </w:tr>
    </w:tbl>
    <w:p w14:paraId="6FC8555A" w14:textId="2F400E4B" w:rsidR="007A7B9F" w:rsidRPr="00040858" w:rsidRDefault="002C6DD5" w:rsidP="00FB1FFB">
      <w:pPr>
        <w:pStyle w:val="Body"/>
        <w:rPr>
          <w:sz w:val="18"/>
          <w:szCs w:val="18"/>
        </w:rPr>
      </w:pPr>
      <w:r w:rsidRPr="00040858">
        <w:rPr>
          <w:sz w:val="18"/>
          <w:szCs w:val="18"/>
        </w:rPr>
        <w:t>*Multiple products reported for one event</w:t>
      </w:r>
    </w:p>
    <w:p w14:paraId="710846F3" w14:textId="261FC12C" w:rsidR="00FB1FFB" w:rsidRDefault="00FB1FFB" w:rsidP="002C6DD5">
      <w:pPr>
        <w:pStyle w:val="Tablecaption"/>
      </w:pPr>
      <w:bookmarkStart w:id="25" w:name="_Hlk191302056"/>
      <w:r w:rsidRPr="009E229F">
        <w:t xml:space="preserve">Table </w:t>
      </w:r>
      <w:r w:rsidR="009E229F" w:rsidRPr="009E229F">
        <w:t>9</w:t>
      </w:r>
      <w:r w:rsidRPr="00FB1FFB">
        <w:t xml:space="preserve">: Severity rating and </w:t>
      </w:r>
      <w:proofErr w:type="spellStart"/>
      <w:r w:rsidRPr="00FB1FFB">
        <w:t>imputability</w:t>
      </w:r>
      <w:proofErr w:type="spellEnd"/>
      <w:r w:rsidRPr="00FB1FFB">
        <w:t xml:space="preserve"> – febrile non-haemolytic transfusion reaction</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57"/>
        <w:gridCol w:w="1857"/>
        <w:gridCol w:w="1858"/>
        <w:gridCol w:w="1858"/>
        <w:gridCol w:w="1858"/>
      </w:tblGrid>
      <w:tr w:rsidR="00B2233B" w14:paraId="00C77929" w14:textId="77777777" w:rsidTr="002E7344">
        <w:trPr>
          <w:tblHeader/>
        </w:trPr>
        <w:tc>
          <w:tcPr>
            <w:tcW w:w="1857" w:type="dxa"/>
          </w:tcPr>
          <w:bookmarkEnd w:id="25"/>
          <w:p w14:paraId="74D76DC1" w14:textId="774B20F4" w:rsidR="00B2233B" w:rsidRDefault="00B2233B" w:rsidP="002C6DD5">
            <w:pPr>
              <w:pStyle w:val="Tablecolhead"/>
            </w:pPr>
            <w:r w:rsidRPr="00B2233B">
              <w:t>Severity rating</w:t>
            </w:r>
            <w:r>
              <w:t xml:space="preserve"> (SR)</w:t>
            </w:r>
          </w:p>
        </w:tc>
        <w:tc>
          <w:tcPr>
            <w:tcW w:w="1857" w:type="dxa"/>
          </w:tcPr>
          <w:p w14:paraId="079A7B5B" w14:textId="19C7E15D" w:rsidR="00B2233B" w:rsidRDefault="00B2233B" w:rsidP="002C6DD5">
            <w:pPr>
              <w:pStyle w:val="Tablecolhead"/>
            </w:pPr>
            <w:proofErr w:type="spellStart"/>
            <w:r w:rsidRPr="00A75234">
              <w:t>Imputability</w:t>
            </w:r>
            <w:proofErr w:type="spellEnd"/>
            <w:r w:rsidRPr="00A75234">
              <w:t xml:space="preserve">: certainly </w:t>
            </w:r>
          </w:p>
        </w:tc>
        <w:tc>
          <w:tcPr>
            <w:tcW w:w="1858" w:type="dxa"/>
          </w:tcPr>
          <w:p w14:paraId="4C7AF773" w14:textId="5E0D0810" w:rsidR="00B2233B" w:rsidRDefault="00B2233B" w:rsidP="002C6DD5">
            <w:pPr>
              <w:pStyle w:val="Tablecolhead"/>
            </w:pPr>
            <w:proofErr w:type="spellStart"/>
            <w:r w:rsidRPr="00A75234">
              <w:t>Imputability</w:t>
            </w:r>
            <w:proofErr w:type="spellEnd"/>
            <w:r w:rsidRPr="00A75234">
              <w:t xml:space="preserve">: </w:t>
            </w:r>
            <w:r>
              <w:t>probably</w:t>
            </w:r>
          </w:p>
        </w:tc>
        <w:tc>
          <w:tcPr>
            <w:tcW w:w="1858" w:type="dxa"/>
          </w:tcPr>
          <w:p w14:paraId="2473C2C2" w14:textId="1071C576" w:rsidR="00B2233B" w:rsidRDefault="00B2233B" w:rsidP="002C6DD5">
            <w:pPr>
              <w:pStyle w:val="Tablecolhead"/>
            </w:pPr>
            <w:proofErr w:type="spellStart"/>
            <w:r w:rsidRPr="00A75234">
              <w:t>Imputability</w:t>
            </w:r>
            <w:proofErr w:type="spellEnd"/>
            <w:r w:rsidRPr="00A75234">
              <w:t xml:space="preserve">: </w:t>
            </w:r>
            <w:r>
              <w:t>possibly</w:t>
            </w:r>
          </w:p>
        </w:tc>
        <w:tc>
          <w:tcPr>
            <w:tcW w:w="1858" w:type="dxa"/>
          </w:tcPr>
          <w:p w14:paraId="08034700" w14:textId="020F2CA0" w:rsidR="00B2233B" w:rsidRDefault="00B2233B" w:rsidP="002C6DD5">
            <w:pPr>
              <w:pStyle w:val="Tablecolhead"/>
            </w:pPr>
            <w:r>
              <w:t>Total</w:t>
            </w:r>
          </w:p>
        </w:tc>
      </w:tr>
      <w:tr w:rsidR="00FB1FFB" w14:paraId="1C9A766C" w14:textId="77777777" w:rsidTr="002E7344">
        <w:tc>
          <w:tcPr>
            <w:tcW w:w="1857" w:type="dxa"/>
            <w:shd w:val="clear" w:color="auto" w:fill="F2DBDB" w:themeFill="accent2" w:themeFillTint="33"/>
          </w:tcPr>
          <w:p w14:paraId="7F7FC92C" w14:textId="183C23A9" w:rsidR="00FB1FFB" w:rsidRDefault="00B2233B" w:rsidP="0036171B">
            <w:pPr>
              <w:pStyle w:val="Tabletext"/>
            </w:pPr>
            <w:r>
              <w:t>SR1</w:t>
            </w:r>
          </w:p>
        </w:tc>
        <w:tc>
          <w:tcPr>
            <w:tcW w:w="1857" w:type="dxa"/>
            <w:shd w:val="clear" w:color="auto" w:fill="F2DBDB" w:themeFill="accent2" w:themeFillTint="33"/>
          </w:tcPr>
          <w:p w14:paraId="64558E6D" w14:textId="678D24F8" w:rsidR="00FB1FFB" w:rsidRDefault="002C6DD5" w:rsidP="0036171B">
            <w:pPr>
              <w:pStyle w:val="Tabletext"/>
            </w:pPr>
            <w:r>
              <w:t>-</w:t>
            </w:r>
          </w:p>
        </w:tc>
        <w:tc>
          <w:tcPr>
            <w:tcW w:w="1858" w:type="dxa"/>
            <w:shd w:val="clear" w:color="auto" w:fill="F2DBDB" w:themeFill="accent2" w:themeFillTint="33"/>
          </w:tcPr>
          <w:p w14:paraId="4145D120" w14:textId="2C27717F" w:rsidR="00FB1FFB" w:rsidRDefault="002C6DD5" w:rsidP="0036171B">
            <w:pPr>
              <w:pStyle w:val="Tabletext"/>
            </w:pPr>
            <w:r>
              <w:t>-</w:t>
            </w:r>
          </w:p>
        </w:tc>
        <w:tc>
          <w:tcPr>
            <w:tcW w:w="1858" w:type="dxa"/>
            <w:shd w:val="clear" w:color="auto" w:fill="F2DBDB" w:themeFill="accent2" w:themeFillTint="33"/>
          </w:tcPr>
          <w:p w14:paraId="2E749730" w14:textId="396C048A" w:rsidR="00FB1FFB" w:rsidRDefault="002C6DD5" w:rsidP="0036171B">
            <w:pPr>
              <w:pStyle w:val="Tabletext"/>
            </w:pPr>
            <w:r>
              <w:t>-</w:t>
            </w:r>
          </w:p>
        </w:tc>
        <w:tc>
          <w:tcPr>
            <w:tcW w:w="1858" w:type="dxa"/>
            <w:shd w:val="clear" w:color="auto" w:fill="F2DBDB" w:themeFill="accent2" w:themeFillTint="33"/>
          </w:tcPr>
          <w:p w14:paraId="49D8C8C1" w14:textId="22D58022" w:rsidR="00FB1FFB" w:rsidRDefault="002C6DD5" w:rsidP="0036171B">
            <w:pPr>
              <w:pStyle w:val="Tabletext"/>
            </w:pPr>
            <w:r>
              <w:t>-</w:t>
            </w:r>
          </w:p>
        </w:tc>
      </w:tr>
      <w:tr w:rsidR="00FB1FFB" w14:paraId="5AC376EE" w14:textId="77777777" w:rsidTr="002E7344">
        <w:tc>
          <w:tcPr>
            <w:tcW w:w="1857" w:type="dxa"/>
          </w:tcPr>
          <w:p w14:paraId="6CBDCCB2" w14:textId="4C16A4CF" w:rsidR="00FB1FFB" w:rsidRDefault="00B2233B" w:rsidP="0036171B">
            <w:pPr>
              <w:pStyle w:val="Tabletext"/>
            </w:pPr>
            <w:r>
              <w:t>SR2</w:t>
            </w:r>
          </w:p>
        </w:tc>
        <w:tc>
          <w:tcPr>
            <w:tcW w:w="1857" w:type="dxa"/>
          </w:tcPr>
          <w:p w14:paraId="4862C319" w14:textId="138F1A6D" w:rsidR="00FB1FFB" w:rsidRDefault="002C6DD5" w:rsidP="0036171B">
            <w:pPr>
              <w:pStyle w:val="Tabletext"/>
            </w:pPr>
            <w:r>
              <w:t>-</w:t>
            </w:r>
          </w:p>
        </w:tc>
        <w:tc>
          <w:tcPr>
            <w:tcW w:w="1858" w:type="dxa"/>
          </w:tcPr>
          <w:p w14:paraId="0FE3686E" w14:textId="2466317A" w:rsidR="00FB1FFB" w:rsidRDefault="002C6DD5" w:rsidP="0036171B">
            <w:pPr>
              <w:pStyle w:val="Tabletext"/>
            </w:pPr>
            <w:r>
              <w:t>-</w:t>
            </w:r>
          </w:p>
        </w:tc>
        <w:tc>
          <w:tcPr>
            <w:tcW w:w="1858" w:type="dxa"/>
          </w:tcPr>
          <w:p w14:paraId="222A0F57" w14:textId="0535E026" w:rsidR="00FB1FFB" w:rsidRDefault="002C6DD5" w:rsidP="0036171B">
            <w:pPr>
              <w:pStyle w:val="Tabletext"/>
            </w:pPr>
            <w:r>
              <w:t>-</w:t>
            </w:r>
          </w:p>
        </w:tc>
        <w:tc>
          <w:tcPr>
            <w:tcW w:w="1858" w:type="dxa"/>
          </w:tcPr>
          <w:p w14:paraId="429B4C1B" w14:textId="31DE2D2B" w:rsidR="00FB1FFB" w:rsidRDefault="002C6DD5" w:rsidP="0036171B">
            <w:pPr>
              <w:pStyle w:val="Tabletext"/>
            </w:pPr>
            <w:r>
              <w:t>-</w:t>
            </w:r>
          </w:p>
        </w:tc>
      </w:tr>
      <w:tr w:rsidR="00FB1FFB" w14:paraId="44E83B5F" w14:textId="77777777" w:rsidTr="002E7344">
        <w:tc>
          <w:tcPr>
            <w:tcW w:w="1857" w:type="dxa"/>
            <w:shd w:val="clear" w:color="auto" w:fill="F2DBDB" w:themeFill="accent2" w:themeFillTint="33"/>
          </w:tcPr>
          <w:p w14:paraId="17B68179" w14:textId="087EF6D4" w:rsidR="00FB1FFB" w:rsidRDefault="00B2233B" w:rsidP="0036171B">
            <w:pPr>
              <w:pStyle w:val="Tabletext"/>
            </w:pPr>
            <w:r>
              <w:t>SR3</w:t>
            </w:r>
          </w:p>
        </w:tc>
        <w:tc>
          <w:tcPr>
            <w:tcW w:w="1857" w:type="dxa"/>
            <w:shd w:val="clear" w:color="auto" w:fill="F2DBDB" w:themeFill="accent2" w:themeFillTint="33"/>
          </w:tcPr>
          <w:p w14:paraId="4F91BFD8" w14:textId="2EE78756" w:rsidR="00FB1FFB" w:rsidRDefault="002C6DD5" w:rsidP="0036171B">
            <w:pPr>
              <w:pStyle w:val="Tabletext"/>
            </w:pPr>
            <w:r>
              <w:t>-</w:t>
            </w:r>
          </w:p>
        </w:tc>
        <w:tc>
          <w:tcPr>
            <w:tcW w:w="1858" w:type="dxa"/>
            <w:shd w:val="clear" w:color="auto" w:fill="F2DBDB" w:themeFill="accent2" w:themeFillTint="33"/>
          </w:tcPr>
          <w:p w14:paraId="2579A6D9" w14:textId="60A65C00" w:rsidR="00FB1FFB" w:rsidRDefault="002C6DD5" w:rsidP="0036171B">
            <w:pPr>
              <w:pStyle w:val="Tabletext"/>
            </w:pPr>
            <w:r>
              <w:t>2</w:t>
            </w:r>
          </w:p>
        </w:tc>
        <w:tc>
          <w:tcPr>
            <w:tcW w:w="1858" w:type="dxa"/>
            <w:shd w:val="clear" w:color="auto" w:fill="F2DBDB" w:themeFill="accent2" w:themeFillTint="33"/>
          </w:tcPr>
          <w:p w14:paraId="4702A374" w14:textId="7C6FC09F" w:rsidR="00FB1FFB" w:rsidRDefault="002C6DD5" w:rsidP="0036171B">
            <w:pPr>
              <w:pStyle w:val="Tabletext"/>
            </w:pPr>
            <w:r>
              <w:t>4</w:t>
            </w:r>
          </w:p>
        </w:tc>
        <w:tc>
          <w:tcPr>
            <w:tcW w:w="1858" w:type="dxa"/>
            <w:shd w:val="clear" w:color="auto" w:fill="F2DBDB" w:themeFill="accent2" w:themeFillTint="33"/>
          </w:tcPr>
          <w:p w14:paraId="4B458410" w14:textId="2B8B4180" w:rsidR="00FB1FFB" w:rsidRDefault="002C6DD5" w:rsidP="0036171B">
            <w:pPr>
              <w:pStyle w:val="Tabletext"/>
            </w:pPr>
            <w:r>
              <w:t>6</w:t>
            </w:r>
          </w:p>
        </w:tc>
      </w:tr>
      <w:tr w:rsidR="00FB1FFB" w14:paraId="7F941376" w14:textId="77777777" w:rsidTr="002E7344">
        <w:tc>
          <w:tcPr>
            <w:tcW w:w="1857" w:type="dxa"/>
          </w:tcPr>
          <w:p w14:paraId="1C3A7206" w14:textId="20A1F027" w:rsidR="00FB1FFB" w:rsidRDefault="00B2233B" w:rsidP="0036171B">
            <w:pPr>
              <w:pStyle w:val="Tabletext"/>
            </w:pPr>
            <w:r>
              <w:t>SR4</w:t>
            </w:r>
          </w:p>
        </w:tc>
        <w:tc>
          <w:tcPr>
            <w:tcW w:w="1857" w:type="dxa"/>
          </w:tcPr>
          <w:p w14:paraId="093500BD" w14:textId="26175FA0" w:rsidR="00FB1FFB" w:rsidRDefault="002C6DD5" w:rsidP="0036171B">
            <w:pPr>
              <w:pStyle w:val="Tabletext"/>
            </w:pPr>
            <w:r>
              <w:t>-</w:t>
            </w:r>
          </w:p>
        </w:tc>
        <w:tc>
          <w:tcPr>
            <w:tcW w:w="1858" w:type="dxa"/>
          </w:tcPr>
          <w:p w14:paraId="5169FABF" w14:textId="500322B5" w:rsidR="00FB1FFB" w:rsidRDefault="002C6DD5" w:rsidP="0036171B">
            <w:pPr>
              <w:pStyle w:val="Tabletext"/>
            </w:pPr>
            <w:r>
              <w:t>-</w:t>
            </w:r>
          </w:p>
        </w:tc>
        <w:tc>
          <w:tcPr>
            <w:tcW w:w="1858" w:type="dxa"/>
          </w:tcPr>
          <w:p w14:paraId="69C5520B" w14:textId="47B38841" w:rsidR="00FB1FFB" w:rsidRDefault="002C6DD5" w:rsidP="0036171B">
            <w:pPr>
              <w:pStyle w:val="Tabletext"/>
            </w:pPr>
            <w:r>
              <w:t>2</w:t>
            </w:r>
          </w:p>
        </w:tc>
        <w:tc>
          <w:tcPr>
            <w:tcW w:w="1858" w:type="dxa"/>
          </w:tcPr>
          <w:p w14:paraId="51E955F9" w14:textId="1723D96B" w:rsidR="00FB1FFB" w:rsidRDefault="002C6DD5" w:rsidP="0036171B">
            <w:pPr>
              <w:pStyle w:val="Tabletext"/>
            </w:pPr>
            <w:r>
              <w:t>2</w:t>
            </w:r>
          </w:p>
        </w:tc>
      </w:tr>
      <w:tr w:rsidR="00FB1FFB" w14:paraId="4AB4DB13" w14:textId="77777777" w:rsidTr="002E7344">
        <w:tc>
          <w:tcPr>
            <w:tcW w:w="1857" w:type="dxa"/>
            <w:shd w:val="clear" w:color="auto" w:fill="F2DBDB" w:themeFill="accent2" w:themeFillTint="33"/>
          </w:tcPr>
          <w:p w14:paraId="6EBB862F" w14:textId="2CC03A1F" w:rsidR="00FB1FFB" w:rsidRPr="00F34773" w:rsidRDefault="00B2233B" w:rsidP="0036171B">
            <w:pPr>
              <w:pStyle w:val="Tabletext"/>
              <w:rPr>
                <w:b/>
                <w:bCs/>
              </w:rPr>
            </w:pPr>
            <w:r w:rsidRPr="00F34773">
              <w:rPr>
                <w:b/>
                <w:bCs/>
              </w:rPr>
              <w:t>Total</w:t>
            </w:r>
          </w:p>
        </w:tc>
        <w:tc>
          <w:tcPr>
            <w:tcW w:w="1857" w:type="dxa"/>
            <w:shd w:val="clear" w:color="auto" w:fill="F2DBDB" w:themeFill="accent2" w:themeFillTint="33"/>
          </w:tcPr>
          <w:p w14:paraId="2B179DB4" w14:textId="03C6DEEE" w:rsidR="00FB1FFB" w:rsidRPr="00F34773" w:rsidRDefault="002C6DD5" w:rsidP="0036171B">
            <w:pPr>
              <w:pStyle w:val="Tabletext"/>
              <w:rPr>
                <w:b/>
                <w:bCs/>
              </w:rPr>
            </w:pPr>
            <w:r w:rsidRPr="00F34773">
              <w:rPr>
                <w:b/>
                <w:bCs/>
              </w:rPr>
              <w:t>-</w:t>
            </w:r>
          </w:p>
        </w:tc>
        <w:tc>
          <w:tcPr>
            <w:tcW w:w="1858" w:type="dxa"/>
            <w:shd w:val="clear" w:color="auto" w:fill="F2DBDB" w:themeFill="accent2" w:themeFillTint="33"/>
          </w:tcPr>
          <w:p w14:paraId="4409DA22" w14:textId="36C0481D" w:rsidR="00FB1FFB" w:rsidRPr="00F34773" w:rsidRDefault="002C6DD5" w:rsidP="0036171B">
            <w:pPr>
              <w:pStyle w:val="Tabletext"/>
              <w:rPr>
                <w:b/>
                <w:bCs/>
              </w:rPr>
            </w:pPr>
            <w:r w:rsidRPr="00F34773">
              <w:rPr>
                <w:b/>
                <w:bCs/>
              </w:rPr>
              <w:t>2</w:t>
            </w:r>
          </w:p>
        </w:tc>
        <w:tc>
          <w:tcPr>
            <w:tcW w:w="1858" w:type="dxa"/>
            <w:shd w:val="clear" w:color="auto" w:fill="F2DBDB" w:themeFill="accent2" w:themeFillTint="33"/>
          </w:tcPr>
          <w:p w14:paraId="490218BA" w14:textId="48F24EBF" w:rsidR="00FB1FFB" w:rsidRPr="00F34773" w:rsidRDefault="002C6DD5" w:rsidP="0036171B">
            <w:pPr>
              <w:pStyle w:val="Tabletext"/>
              <w:rPr>
                <w:b/>
                <w:bCs/>
              </w:rPr>
            </w:pPr>
            <w:r w:rsidRPr="00F34773">
              <w:rPr>
                <w:b/>
                <w:bCs/>
              </w:rPr>
              <w:t>6</w:t>
            </w:r>
          </w:p>
        </w:tc>
        <w:tc>
          <w:tcPr>
            <w:tcW w:w="1858" w:type="dxa"/>
            <w:shd w:val="clear" w:color="auto" w:fill="F2DBDB" w:themeFill="accent2" w:themeFillTint="33"/>
          </w:tcPr>
          <w:p w14:paraId="707B7142" w14:textId="50060C23" w:rsidR="00FB1FFB" w:rsidRPr="00F34773" w:rsidRDefault="002C6DD5" w:rsidP="0036171B">
            <w:pPr>
              <w:pStyle w:val="Tabletext"/>
              <w:rPr>
                <w:b/>
                <w:bCs/>
              </w:rPr>
            </w:pPr>
            <w:r w:rsidRPr="00F34773">
              <w:rPr>
                <w:b/>
                <w:bCs/>
              </w:rPr>
              <w:t>8</w:t>
            </w:r>
          </w:p>
        </w:tc>
      </w:tr>
    </w:tbl>
    <w:p w14:paraId="409BF281" w14:textId="77777777" w:rsidR="00DB4B0C" w:rsidRDefault="00DB4B0C" w:rsidP="00DB4B0C">
      <w:pPr>
        <w:pStyle w:val="Body"/>
        <w:rPr>
          <w:b/>
          <w:bCs/>
        </w:rPr>
      </w:pPr>
    </w:p>
    <w:p w14:paraId="62086C25" w14:textId="75A7C776" w:rsidR="00DB4B0C" w:rsidRPr="00EB2AEA" w:rsidRDefault="00DB4B0C" w:rsidP="00EB2AEA">
      <w:pPr>
        <w:pStyle w:val="Heading4"/>
      </w:pPr>
      <w:r w:rsidRPr="00EB2AEA">
        <w:lastRenderedPageBreak/>
        <w:t>Case study 1. Febrile non-haemolytic transfusion reaction to buffy coat granulocytes</w:t>
      </w:r>
    </w:p>
    <w:p w14:paraId="7829ABFE" w14:textId="6518F246" w:rsidR="00DB4B0C" w:rsidRPr="00B2233B" w:rsidRDefault="00DB4B0C" w:rsidP="00DB4B0C">
      <w:pPr>
        <w:pStyle w:val="Body"/>
      </w:pPr>
      <w:r w:rsidRPr="00B2233B">
        <w:t xml:space="preserve">A </w:t>
      </w:r>
      <w:r w:rsidR="00627E73">
        <w:t>patient</w:t>
      </w:r>
      <w:r w:rsidRPr="00B2233B">
        <w:t xml:space="preserve"> was receiving a second transfusion of buffy coat</w:t>
      </w:r>
      <w:r>
        <w:t xml:space="preserve"> granulocytes</w:t>
      </w:r>
      <w:r w:rsidRPr="00B2233B">
        <w:t xml:space="preserve"> to manage an ongoing fungal infection. The previous transfusion on the day prior was without incident. </w:t>
      </w:r>
      <w:r w:rsidR="00DA2869">
        <w:t>The</w:t>
      </w:r>
      <w:r w:rsidR="00627E73">
        <w:t xml:space="preserve"> patient</w:t>
      </w:r>
      <w:r w:rsidR="001B61C3" w:rsidRPr="00B2233B">
        <w:t xml:space="preserve"> </w:t>
      </w:r>
      <w:r w:rsidRPr="00B2233B">
        <w:t>had received pre-medication of steroid</w:t>
      </w:r>
      <w:r>
        <w:t>s</w:t>
      </w:r>
      <w:r w:rsidRPr="00B2233B">
        <w:t>, antihistamine and paracetamol prior to the transfusion. Despite this</w:t>
      </w:r>
      <w:r>
        <w:t>,</w:t>
      </w:r>
      <w:r w:rsidRPr="00B2233B">
        <w:t xml:space="preserve"> </w:t>
      </w:r>
      <w:r w:rsidR="00DA2869">
        <w:t>they</w:t>
      </w:r>
      <w:r w:rsidRPr="00B2233B">
        <w:t xml:space="preserve"> developed a fever (1.8°C rise) with chills, hypertension, tachycardia, tachypno</w:t>
      </w:r>
      <w:r>
        <w:t>ea</w:t>
      </w:r>
      <w:r w:rsidRPr="00B2233B">
        <w:t xml:space="preserve"> and appeared diaphoretic. </w:t>
      </w:r>
      <w:r w:rsidR="00DA2869">
        <w:t>The patient</w:t>
      </w:r>
      <w:r w:rsidRPr="00B2233B">
        <w:t xml:space="preserve"> was treated with further steroid</w:t>
      </w:r>
      <w:r>
        <w:t>s</w:t>
      </w:r>
      <w:r w:rsidRPr="00B2233B">
        <w:t xml:space="preserve">, antihistamine and paracetamol and did not require transfer or increase in care. Bacterial testing of both patient and product </w:t>
      </w:r>
      <w:r w:rsidR="00C347FE" w:rsidRPr="00B2233B">
        <w:t>was</w:t>
      </w:r>
      <w:r w:rsidRPr="00B2233B">
        <w:t xml:space="preserve"> </w:t>
      </w:r>
      <w:r w:rsidR="00457C20" w:rsidRPr="00B2233B">
        <w:t>negative,</w:t>
      </w:r>
      <w:r w:rsidRPr="00B2233B">
        <w:t xml:space="preserve"> and the product was compatible with the patient.</w:t>
      </w:r>
    </w:p>
    <w:p w14:paraId="71B82655" w14:textId="77777777" w:rsidR="00DB4B0C" w:rsidRPr="00DB4B0C" w:rsidRDefault="00DB4B0C" w:rsidP="00DB4B0C">
      <w:pPr>
        <w:pStyle w:val="Body"/>
        <w:rPr>
          <w:b/>
          <w:bCs/>
        </w:rPr>
      </w:pPr>
      <w:r w:rsidRPr="00DB4B0C">
        <w:rPr>
          <w:b/>
          <w:bCs/>
        </w:rPr>
        <w:t xml:space="preserve">STIR Expert review: FNHTR, possibly, SR3 </w:t>
      </w:r>
    </w:p>
    <w:p w14:paraId="6CC08C20" w14:textId="0FE7AF7B" w:rsidR="008D6367" w:rsidRDefault="00DB4B0C" w:rsidP="00DB4B0C">
      <w:pPr>
        <w:pStyle w:val="Body"/>
      </w:pPr>
      <w:r>
        <w:t xml:space="preserve">The </w:t>
      </w:r>
      <w:r w:rsidRPr="00B2233B">
        <w:t>reviewer noted</w:t>
      </w:r>
      <w:r>
        <w:t xml:space="preserve"> the</w:t>
      </w:r>
      <w:r w:rsidRPr="00B2233B">
        <w:t xml:space="preserve"> differential </w:t>
      </w:r>
      <w:r>
        <w:t xml:space="preserve">diagnosis included </w:t>
      </w:r>
      <w:r w:rsidRPr="00B2233B">
        <w:t xml:space="preserve">the underlying fungal sinus infection. It is also worth noting that fevers, chills, and </w:t>
      </w:r>
      <w:r>
        <w:t>respiratory</w:t>
      </w:r>
      <w:r w:rsidRPr="00B2233B">
        <w:t xml:space="preserve"> reactions are not uncommon with granulocyte (buffy coat) transfusions.</w:t>
      </w:r>
    </w:p>
    <w:p w14:paraId="2E6D9659" w14:textId="55A57CA5" w:rsidR="00B2233B" w:rsidRDefault="00B2233B" w:rsidP="00EE68CC">
      <w:pPr>
        <w:pStyle w:val="Heading2"/>
      </w:pPr>
      <w:bookmarkStart w:id="26" w:name="_Toc203462896"/>
      <w:r w:rsidRPr="00B2233B">
        <w:t>Allergic/</w:t>
      </w:r>
      <w:r w:rsidRPr="00EE68CC">
        <w:t>anaphylactic</w:t>
      </w:r>
      <w:r w:rsidRPr="00B2233B">
        <w:t xml:space="preserve"> reactions</w:t>
      </w:r>
      <w:bookmarkEnd w:id="26"/>
    </w:p>
    <w:p w14:paraId="5255A62F" w14:textId="2C912B07" w:rsidR="00B2233B" w:rsidRDefault="00860767" w:rsidP="00B2233B">
      <w:pPr>
        <w:pStyle w:val="Body"/>
      </w:pPr>
      <w:r w:rsidRPr="00860767">
        <w:t>Allergic</w:t>
      </w:r>
      <w:r w:rsidR="00E71970">
        <w:t>/anaphylactic</w:t>
      </w:r>
      <w:r w:rsidRPr="00860767">
        <w:t xml:space="preserve"> transfusion reactions made up </w:t>
      </w:r>
      <w:r w:rsidR="00051DE5">
        <w:t>20</w:t>
      </w:r>
      <w:r w:rsidR="001B04BA">
        <w:t xml:space="preserve"> per cent</w:t>
      </w:r>
      <w:r w:rsidRPr="00860767">
        <w:t xml:space="preserve"> (n = </w:t>
      </w:r>
      <w:r w:rsidR="00222C01">
        <w:t>24</w:t>
      </w:r>
      <w:r w:rsidRPr="00860767">
        <w:t xml:space="preserve">) of clinical reactions reported to STIR </w:t>
      </w:r>
      <w:r>
        <w:t>in FY24</w:t>
      </w:r>
      <w:r w:rsidRPr="00860767">
        <w:t xml:space="preserve">. Anaphylactoid/anaphylactic reactions comprised </w:t>
      </w:r>
      <w:r w:rsidR="00051DE5">
        <w:t>29</w:t>
      </w:r>
      <w:r w:rsidR="001B04BA">
        <w:t xml:space="preserve"> per cent</w:t>
      </w:r>
      <w:r w:rsidRPr="00860767">
        <w:t xml:space="preserve"> (n = </w:t>
      </w:r>
      <w:r w:rsidR="00272208">
        <w:t>7</w:t>
      </w:r>
      <w:r w:rsidRPr="00860767">
        <w:t xml:space="preserve">) of </w:t>
      </w:r>
      <w:r w:rsidR="00051DE5">
        <w:t>all allergic reactions</w:t>
      </w:r>
      <w:r w:rsidRPr="00860767">
        <w:t>, as outlined in Table</w:t>
      </w:r>
      <w:r w:rsidR="00051DE5">
        <w:t xml:space="preserve"> 10</w:t>
      </w:r>
      <w:r w:rsidRPr="00860767">
        <w:t>.</w:t>
      </w:r>
    </w:p>
    <w:p w14:paraId="440A2AA1" w14:textId="52B41C52" w:rsidR="00051DE5" w:rsidRDefault="00051DE5" w:rsidP="00B2233B">
      <w:pPr>
        <w:pStyle w:val="Body"/>
      </w:pPr>
      <w:r>
        <w:t xml:space="preserve">Allergic reactions occurred across all age groups, except those less than </w:t>
      </w:r>
      <w:r w:rsidR="00175E0E">
        <w:t>one</w:t>
      </w:r>
      <w:r>
        <w:t xml:space="preserve"> year and were evenly distributed across males and females. However, a greater proportion of women than men experienced anaphylactic/anaphylactoid reactions. Unlike other reaction types, more reactions occurred with platelets and plasma components than with red cells.</w:t>
      </w:r>
    </w:p>
    <w:p w14:paraId="09E54682" w14:textId="0AB81F91" w:rsidR="00860767" w:rsidRDefault="00860767" w:rsidP="00B2233B">
      <w:pPr>
        <w:pStyle w:val="Body"/>
      </w:pPr>
      <w:r w:rsidRPr="00860767">
        <w:t xml:space="preserve">Tables </w:t>
      </w:r>
      <w:r w:rsidR="00051DE5">
        <w:t>10</w:t>
      </w:r>
      <w:r w:rsidRPr="00051DE5">
        <w:t xml:space="preserve">a and </w:t>
      </w:r>
      <w:r w:rsidR="00051DE5">
        <w:t>10</w:t>
      </w:r>
      <w:r w:rsidRPr="00051DE5">
        <w:t>b</w:t>
      </w:r>
      <w:r w:rsidRPr="00860767">
        <w:t xml:space="preserve"> outline the severity rating and </w:t>
      </w:r>
      <w:proofErr w:type="spellStart"/>
      <w:r w:rsidRPr="00860767">
        <w:t>imputability</w:t>
      </w:r>
      <w:proofErr w:type="spellEnd"/>
      <w:r w:rsidRPr="00860767">
        <w:t xml:space="preserve"> of allergic and anaphylactic reactions respectively</w:t>
      </w:r>
      <w:r>
        <w:t>.</w:t>
      </w:r>
    </w:p>
    <w:p w14:paraId="1F31B6A4" w14:textId="028B400E" w:rsidR="00B2233B" w:rsidRDefault="00B2233B" w:rsidP="00803C1F">
      <w:pPr>
        <w:pStyle w:val="Tablecaption"/>
      </w:pPr>
      <w:bookmarkStart w:id="27" w:name="_Hlk191304567"/>
      <w:r w:rsidRPr="00051DE5">
        <w:t xml:space="preserve">Table </w:t>
      </w:r>
      <w:r w:rsidR="00051DE5" w:rsidRPr="00051DE5">
        <w:t>10</w:t>
      </w:r>
      <w:r w:rsidRPr="00B2233B">
        <w:t>: Data summary – allergic/anaphylactic</w:t>
      </w:r>
      <w:r w:rsidR="00E71970">
        <w:t xml:space="preserve"> reactions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96"/>
        <w:gridCol w:w="3096"/>
        <w:gridCol w:w="3096"/>
      </w:tblGrid>
      <w:tr w:rsidR="00217FD4" w14:paraId="07073873" w14:textId="77777777" w:rsidTr="00545744">
        <w:tc>
          <w:tcPr>
            <w:tcW w:w="3096" w:type="dxa"/>
          </w:tcPr>
          <w:bookmarkEnd w:id="27"/>
          <w:p w14:paraId="5C741852" w14:textId="6100F70C" w:rsidR="00217FD4" w:rsidRDefault="00217FD4" w:rsidP="00803C1F">
            <w:pPr>
              <w:pStyle w:val="Tablecolhead"/>
            </w:pPr>
            <w:r>
              <w:t xml:space="preserve">Characteristic </w:t>
            </w:r>
          </w:p>
        </w:tc>
        <w:tc>
          <w:tcPr>
            <w:tcW w:w="3096" w:type="dxa"/>
          </w:tcPr>
          <w:p w14:paraId="6CD5F39A" w14:textId="0B5CE11C" w:rsidR="00217FD4" w:rsidRDefault="00217FD4" w:rsidP="00803C1F">
            <w:pPr>
              <w:pStyle w:val="Tablecolhead"/>
            </w:pPr>
            <w:r>
              <w:t xml:space="preserve">Allergic, n = </w:t>
            </w:r>
            <w:r w:rsidR="00272208">
              <w:t>17</w:t>
            </w:r>
            <w:r w:rsidR="00222C01">
              <w:t xml:space="preserve"> </w:t>
            </w:r>
            <w:r>
              <w:t>(%)</w:t>
            </w:r>
          </w:p>
        </w:tc>
        <w:tc>
          <w:tcPr>
            <w:tcW w:w="3096" w:type="dxa"/>
          </w:tcPr>
          <w:p w14:paraId="66EF57C6" w14:textId="4F05CF57" w:rsidR="00217FD4" w:rsidRDefault="00217FD4" w:rsidP="00803C1F">
            <w:pPr>
              <w:pStyle w:val="Tablecolhead"/>
            </w:pPr>
            <w:r>
              <w:t xml:space="preserve">Anaphylactic, </w:t>
            </w:r>
            <w:r w:rsidRPr="00217FD4">
              <w:t xml:space="preserve">n = </w:t>
            </w:r>
            <w:r w:rsidR="00272208">
              <w:t>7</w:t>
            </w:r>
            <w:r w:rsidR="00222C01" w:rsidRPr="00217FD4">
              <w:t xml:space="preserve"> </w:t>
            </w:r>
            <w:r w:rsidRPr="00217FD4">
              <w:t>(%)</w:t>
            </w:r>
          </w:p>
        </w:tc>
      </w:tr>
      <w:tr w:rsidR="00217FD4" w14:paraId="5CFF2B22" w14:textId="77777777" w:rsidTr="00545744">
        <w:tc>
          <w:tcPr>
            <w:tcW w:w="3096" w:type="dxa"/>
            <w:shd w:val="clear" w:color="auto" w:fill="F2DBDB" w:themeFill="accent2" w:themeFillTint="33"/>
          </w:tcPr>
          <w:p w14:paraId="3B0D4E5F" w14:textId="07CFB271" w:rsidR="00217FD4" w:rsidRDefault="00217FD4" w:rsidP="00803C1F">
            <w:pPr>
              <w:pStyle w:val="Tabletext"/>
            </w:pPr>
            <w:r w:rsidRPr="0082793C">
              <w:t>Age: &lt; 1 year</w:t>
            </w:r>
          </w:p>
        </w:tc>
        <w:tc>
          <w:tcPr>
            <w:tcW w:w="3096" w:type="dxa"/>
            <w:shd w:val="clear" w:color="auto" w:fill="F2DBDB" w:themeFill="accent2" w:themeFillTint="33"/>
          </w:tcPr>
          <w:p w14:paraId="08846E01" w14:textId="4E80F7F6" w:rsidR="00217FD4" w:rsidRDefault="00A44263" w:rsidP="00803C1F">
            <w:pPr>
              <w:pStyle w:val="Tabletext"/>
            </w:pPr>
            <w:r>
              <w:t>-</w:t>
            </w:r>
          </w:p>
        </w:tc>
        <w:tc>
          <w:tcPr>
            <w:tcW w:w="3096" w:type="dxa"/>
            <w:shd w:val="clear" w:color="auto" w:fill="F2DBDB" w:themeFill="accent2" w:themeFillTint="33"/>
          </w:tcPr>
          <w:p w14:paraId="5B7CC785" w14:textId="3748245F" w:rsidR="00217FD4" w:rsidRDefault="00CA4956" w:rsidP="00803C1F">
            <w:pPr>
              <w:pStyle w:val="Tabletext"/>
            </w:pPr>
            <w:r>
              <w:t>-</w:t>
            </w:r>
          </w:p>
        </w:tc>
      </w:tr>
      <w:tr w:rsidR="00217FD4" w14:paraId="2F55406F" w14:textId="77777777" w:rsidTr="00545744">
        <w:tc>
          <w:tcPr>
            <w:tcW w:w="3096" w:type="dxa"/>
          </w:tcPr>
          <w:p w14:paraId="44268DD2" w14:textId="45FD5A3D" w:rsidR="00217FD4" w:rsidRDefault="00217FD4" w:rsidP="00803C1F">
            <w:pPr>
              <w:pStyle w:val="Tabletext"/>
            </w:pPr>
            <w:r w:rsidRPr="0082793C">
              <w:t>Age: 1-18 years</w:t>
            </w:r>
          </w:p>
        </w:tc>
        <w:tc>
          <w:tcPr>
            <w:tcW w:w="3096" w:type="dxa"/>
          </w:tcPr>
          <w:p w14:paraId="161B7C4C" w14:textId="11D8EB4C" w:rsidR="00217FD4" w:rsidRDefault="00CA4956" w:rsidP="00803C1F">
            <w:pPr>
              <w:pStyle w:val="Tabletext"/>
            </w:pPr>
            <w:r>
              <w:t>6</w:t>
            </w:r>
            <w:r w:rsidR="00E71970">
              <w:t xml:space="preserve"> (35)</w:t>
            </w:r>
          </w:p>
        </w:tc>
        <w:tc>
          <w:tcPr>
            <w:tcW w:w="3096" w:type="dxa"/>
          </w:tcPr>
          <w:p w14:paraId="377C1C44" w14:textId="21B0615F" w:rsidR="00217FD4" w:rsidRDefault="00CA4956" w:rsidP="00803C1F">
            <w:pPr>
              <w:pStyle w:val="Tabletext"/>
            </w:pPr>
            <w:r>
              <w:t>1</w:t>
            </w:r>
            <w:r w:rsidR="0067176F">
              <w:t xml:space="preserve"> (14)</w:t>
            </w:r>
          </w:p>
        </w:tc>
      </w:tr>
      <w:tr w:rsidR="00217FD4" w14:paraId="17A9AFC2" w14:textId="77777777" w:rsidTr="00545744">
        <w:tc>
          <w:tcPr>
            <w:tcW w:w="3096" w:type="dxa"/>
            <w:shd w:val="clear" w:color="auto" w:fill="F2DBDB" w:themeFill="accent2" w:themeFillTint="33"/>
          </w:tcPr>
          <w:p w14:paraId="7495B318" w14:textId="237BB10D" w:rsidR="00217FD4" w:rsidRDefault="00217FD4" w:rsidP="00803C1F">
            <w:pPr>
              <w:pStyle w:val="Tabletext"/>
            </w:pPr>
            <w:r w:rsidRPr="0082793C">
              <w:t>Age: 19-29 years</w:t>
            </w:r>
          </w:p>
        </w:tc>
        <w:tc>
          <w:tcPr>
            <w:tcW w:w="3096" w:type="dxa"/>
            <w:shd w:val="clear" w:color="auto" w:fill="F2DBDB" w:themeFill="accent2" w:themeFillTint="33"/>
          </w:tcPr>
          <w:p w14:paraId="2E049894" w14:textId="18278156" w:rsidR="00217FD4" w:rsidRDefault="00CA4956" w:rsidP="00803C1F">
            <w:pPr>
              <w:pStyle w:val="Tabletext"/>
            </w:pPr>
            <w:r>
              <w:t>3</w:t>
            </w:r>
            <w:r w:rsidR="00E71970">
              <w:t xml:space="preserve"> (18)</w:t>
            </w:r>
          </w:p>
        </w:tc>
        <w:tc>
          <w:tcPr>
            <w:tcW w:w="3096" w:type="dxa"/>
            <w:shd w:val="clear" w:color="auto" w:fill="F2DBDB" w:themeFill="accent2" w:themeFillTint="33"/>
          </w:tcPr>
          <w:p w14:paraId="015E3F29" w14:textId="1C1EC539" w:rsidR="00217FD4" w:rsidRDefault="00CA4956" w:rsidP="00803C1F">
            <w:pPr>
              <w:pStyle w:val="Tabletext"/>
            </w:pPr>
            <w:r>
              <w:t>-</w:t>
            </w:r>
          </w:p>
        </w:tc>
      </w:tr>
      <w:tr w:rsidR="00217FD4" w14:paraId="5B7E2858" w14:textId="77777777" w:rsidTr="00545744">
        <w:tc>
          <w:tcPr>
            <w:tcW w:w="3096" w:type="dxa"/>
          </w:tcPr>
          <w:p w14:paraId="63C8713A" w14:textId="5B43FFDC" w:rsidR="00217FD4" w:rsidRDefault="00217FD4" w:rsidP="00803C1F">
            <w:pPr>
              <w:pStyle w:val="Tabletext"/>
            </w:pPr>
            <w:r w:rsidRPr="0082793C">
              <w:t>Age: 30-49 years</w:t>
            </w:r>
          </w:p>
        </w:tc>
        <w:tc>
          <w:tcPr>
            <w:tcW w:w="3096" w:type="dxa"/>
          </w:tcPr>
          <w:p w14:paraId="1BACBBEA" w14:textId="6BF0047B" w:rsidR="00217FD4" w:rsidRDefault="00CA4956" w:rsidP="00803C1F">
            <w:pPr>
              <w:pStyle w:val="Tabletext"/>
            </w:pPr>
            <w:r>
              <w:t>2</w:t>
            </w:r>
            <w:r w:rsidR="00E71970">
              <w:t xml:space="preserve"> (12)</w:t>
            </w:r>
          </w:p>
        </w:tc>
        <w:tc>
          <w:tcPr>
            <w:tcW w:w="3096" w:type="dxa"/>
          </w:tcPr>
          <w:p w14:paraId="4CB1C923" w14:textId="1635A5F7" w:rsidR="00217FD4" w:rsidRDefault="00CA4956" w:rsidP="00803C1F">
            <w:pPr>
              <w:pStyle w:val="Tabletext"/>
            </w:pPr>
            <w:r>
              <w:t>2</w:t>
            </w:r>
            <w:r w:rsidR="0067176F">
              <w:t xml:space="preserve"> (29)</w:t>
            </w:r>
          </w:p>
        </w:tc>
      </w:tr>
      <w:tr w:rsidR="00217FD4" w14:paraId="1367B6C4" w14:textId="77777777" w:rsidTr="00545744">
        <w:tc>
          <w:tcPr>
            <w:tcW w:w="3096" w:type="dxa"/>
            <w:shd w:val="clear" w:color="auto" w:fill="F2DBDB" w:themeFill="accent2" w:themeFillTint="33"/>
          </w:tcPr>
          <w:p w14:paraId="11DE8FA3" w14:textId="5ABB8758" w:rsidR="00217FD4" w:rsidRDefault="00217FD4" w:rsidP="00803C1F">
            <w:pPr>
              <w:pStyle w:val="Tabletext"/>
            </w:pPr>
            <w:r w:rsidRPr="0082793C">
              <w:t>Age: 50-69 years</w:t>
            </w:r>
          </w:p>
        </w:tc>
        <w:tc>
          <w:tcPr>
            <w:tcW w:w="3096" w:type="dxa"/>
            <w:shd w:val="clear" w:color="auto" w:fill="F2DBDB" w:themeFill="accent2" w:themeFillTint="33"/>
          </w:tcPr>
          <w:p w14:paraId="223927A0" w14:textId="48DD2448" w:rsidR="00217FD4" w:rsidRDefault="00CA4956" w:rsidP="00803C1F">
            <w:pPr>
              <w:pStyle w:val="Tabletext"/>
            </w:pPr>
            <w:r>
              <w:t>1</w:t>
            </w:r>
            <w:r w:rsidR="00E71970">
              <w:t xml:space="preserve"> (6)</w:t>
            </w:r>
          </w:p>
        </w:tc>
        <w:tc>
          <w:tcPr>
            <w:tcW w:w="3096" w:type="dxa"/>
            <w:shd w:val="clear" w:color="auto" w:fill="F2DBDB" w:themeFill="accent2" w:themeFillTint="33"/>
          </w:tcPr>
          <w:p w14:paraId="05B1DC93" w14:textId="6A5DB7CB" w:rsidR="00217FD4" w:rsidRDefault="00CA4956" w:rsidP="00803C1F">
            <w:pPr>
              <w:pStyle w:val="Tabletext"/>
            </w:pPr>
            <w:r>
              <w:t>2</w:t>
            </w:r>
            <w:r w:rsidR="0067176F">
              <w:t xml:space="preserve"> (29)</w:t>
            </w:r>
          </w:p>
        </w:tc>
      </w:tr>
      <w:tr w:rsidR="00217FD4" w14:paraId="0DEA6D9F" w14:textId="77777777" w:rsidTr="00545744">
        <w:tc>
          <w:tcPr>
            <w:tcW w:w="3096" w:type="dxa"/>
          </w:tcPr>
          <w:p w14:paraId="0CDB3BFF" w14:textId="67440E70" w:rsidR="00217FD4" w:rsidRDefault="00217FD4" w:rsidP="00803C1F">
            <w:pPr>
              <w:pStyle w:val="Tabletext"/>
            </w:pPr>
            <w:r w:rsidRPr="0082793C">
              <w:t>Age: 70-79 years</w:t>
            </w:r>
          </w:p>
        </w:tc>
        <w:tc>
          <w:tcPr>
            <w:tcW w:w="3096" w:type="dxa"/>
          </w:tcPr>
          <w:p w14:paraId="5199615B" w14:textId="3114BBF4" w:rsidR="00217FD4" w:rsidRDefault="00CA4956" w:rsidP="00803C1F">
            <w:pPr>
              <w:pStyle w:val="Tabletext"/>
            </w:pPr>
            <w:r>
              <w:t>2</w:t>
            </w:r>
            <w:r w:rsidR="00E71970">
              <w:t xml:space="preserve"> (12)</w:t>
            </w:r>
          </w:p>
        </w:tc>
        <w:tc>
          <w:tcPr>
            <w:tcW w:w="3096" w:type="dxa"/>
          </w:tcPr>
          <w:p w14:paraId="0438B0FC" w14:textId="09BD3950" w:rsidR="00217FD4" w:rsidRDefault="00CA4956" w:rsidP="00803C1F">
            <w:pPr>
              <w:pStyle w:val="Tabletext"/>
            </w:pPr>
            <w:r>
              <w:t>1</w:t>
            </w:r>
            <w:r w:rsidR="0067176F">
              <w:t xml:space="preserve"> (14)</w:t>
            </w:r>
          </w:p>
        </w:tc>
      </w:tr>
      <w:tr w:rsidR="00217FD4" w14:paraId="0732BCF1" w14:textId="77777777" w:rsidTr="00545744">
        <w:tc>
          <w:tcPr>
            <w:tcW w:w="3096" w:type="dxa"/>
            <w:shd w:val="clear" w:color="auto" w:fill="F2DBDB" w:themeFill="accent2" w:themeFillTint="33"/>
          </w:tcPr>
          <w:p w14:paraId="757C1778" w14:textId="38EAC5DD" w:rsidR="00217FD4" w:rsidRDefault="00217FD4" w:rsidP="00803C1F">
            <w:pPr>
              <w:pStyle w:val="Tabletext"/>
            </w:pPr>
            <w:r w:rsidRPr="0082793C">
              <w:t>Age: 80+ years</w:t>
            </w:r>
          </w:p>
        </w:tc>
        <w:tc>
          <w:tcPr>
            <w:tcW w:w="3096" w:type="dxa"/>
            <w:shd w:val="clear" w:color="auto" w:fill="F2DBDB" w:themeFill="accent2" w:themeFillTint="33"/>
          </w:tcPr>
          <w:p w14:paraId="349D44F7" w14:textId="7343CC1D" w:rsidR="00217FD4" w:rsidRDefault="00CA4956" w:rsidP="00803C1F">
            <w:pPr>
              <w:pStyle w:val="Tabletext"/>
            </w:pPr>
            <w:r>
              <w:t>3</w:t>
            </w:r>
            <w:r w:rsidR="00E71970">
              <w:t xml:space="preserve"> (18)</w:t>
            </w:r>
          </w:p>
        </w:tc>
        <w:tc>
          <w:tcPr>
            <w:tcW w:w="3096" w:type="dxa"/>
            <w:shd w:val="clear" w:color="auto" w:fill="F2DBDB" w:themeFill="accent2" w:themeFillTint="33"/>
          </w:tcPr>
          <w:p w14:paraId="106B80A4" w14:textId="2B58A1B2" w:rsidR="00217FD4" w:rsidRDefault="00CA4956" w:rsidP="00803C1F">
            <w:pPr>
              <w:pStyle w:val="Tabletext"/>
            </w:pPr>
            <w:r>
              <w:t>1</w:t>
            </w:r>
            <w:r w:rsidR="0067176F">
              <w:t xml:space="preserve"> (14)</w:t>
            </w:r>
          </w:p>
        </w:tc>
      </w:tr>
      <w:tr w:rsidR="00217FD4" w14:paraId="078935DF" w14:textId="77777777" w:rsidTr="00545744">
        <w:tc>
          <w:tcPr>
            <w:tcW w:w="3096" w:type="dxa"/>
          </w:tcPr>
          <w:p w14:paraId="20690599" w14:textId="749FE2A6" w:rsidR="00217FD4" w:rsidRPr="0082793C" w:rsidRDefault="00217FD4" w:rsidP="00803C1F">
            <w:pPr>
              <w:pStyle w:val="Tabletext"/>
            </w:pPr>
            <w:r w:rsidRPr="000C7E69">
              <w:t>Sex: male</w:t>
            </w:r>
          </w:p>
        </w:tc>
        <w:tc>
          <w:tcPr>
            <w:tcW w:w="3096" w:type="dxa"/>
          </w:tcPr>
          <w:p w14:paraId="78087354" w14:textId="5C6E98CB" w:rsidR="00217FD4" w:rsidRDefault="00A44263" w:rsidP="00803C1F">
            <w:pPr>
              <w:pStyle w:val="Tabletext"/>
            </w:pPr>
            <w:r>
              <w:t>9</w:t>
            </w:r>
            <w:r w:rsidR="00E71970">
              <w:t xml:space="preserve"> (53)</w:t>
            </w:r>
          </w:p>
        </w:tc>
        <w:tc>
          <w:tcPr>
            <w:tcW w:w="3096" w:type="dxa"/>
          </w:tcPr>
          <w:p w14:paraId="773D58EB" w14:textId="4C8900BF" w:rsidR="00217FD4" w:rsidRDefault="00CA4956" w:rsidP="00803C1F">
            <w:pPr>
              <w:pStyle w:val="Tabletext"/>
            </w:pPr>
            <w:r>
              <w:t>2</w:t>
            </w:r>
            <w:r w:rsidR="0067176F">
              <w:t xml:space="preserve"> (29)</w:t>
            </w:r>
          </w:p>
        </w:tc>
      </w:tr>
      <w:tr w:rsidR="00217FD4" w14:paraId="3E98EF29" w14:textId="77777777" w:rsidTr="00545744">
        <w:tc>
          <w:tcPr>
            <w:tcW w:w="3096" w:type="dxa"/>
            <w:shd w:val="clear" w:color="auto" w:fill="F2DBDB" w:themeFill="accent2" w:themeFillTint="33"/>
          </w:tcPr>
          <w:p w14:paraId="2D6B45E9" w14:textId="34C6E048" w:rsidR="00217FD4" w:rsidRPr="0082793C" w:rsidRDefault="00217FD4" w:rsidP="00803C1F">
            <w:pPr>
              <w:pStyle w:val="Tabletext"/>
            </w:pPr>
            <w:r w:rsidRPr="000C7E69">
              <w:t>Sex: female</w:t>
            </w:r>
          </w:p>
        </w:tc>
        <w:tc>
          <w:tcPr>
            <w:tcW w:w="3096" w:type="dxa"/>
            <w:shd w:val="clear" w:color="auto" w:fill="F2DBDB" w:themeFill="accent2" w:themeFillTint="33"/>
          </w:tcPr>
          <w:p w14:paraId="0765BF9C" w14:textId="4357F49C" w:rsidR="00217FD4" w:rsidRDefault="00A44263" w:rsidP="00803C1F">
            <w:pPr>
              <w:pStyle w:val="Tabletext"/>
            </w:pPr>
            <w:r>
              <w:t>8</w:t>
            </w:r>
            <w:r w:rsidR="00E71970">
              <w:t xml:space="preserve"> </w:t>
            </w:r>
            <w:r w:rsidR="0067176F">
              <w:t>(47)</w:t>
            </w:r>
          </w:p>
        </w:tc>
        <w:tc>
          <w:tcPr>
            <w:tcW w:w="3096" w:type="dxa"/>
            <w:shd w:val="clear" w:color="auto" w:fill="F2DBDB" w:themeFill="accent2" w:themeFillTint="33"/>
          </w:tcPr>
          <w:p w14:paraId="65746D7B" w14:textId="47E2DE4F" w:rsidR="00217FD4" w:rsidRDefault="00CA4956" w:rsidP="00803C1F">
            <w:pPr>
              <w:pStyle w:val="Tabletext"/>
            </w:pPr>
            <w:r>
              <w:t>5</w:t>
            </w:r>
            <w:r w:rsidR="0067176F">
              <w:t xml:space="preserve"> (71)</w:t>
            </w:r>
          </w:p>
        </w:tc>
      </w:tr>
    </w:tbl>
    <w:p w14:paraId="157BE470" w14:textId="0D486599" w:rsidR="00217FD4" w:rsidRDefault="00217FD4" w:rsidP="00B2233B">
      <w:pPr>
        <w:pStyle w:val="Body"/>
        <w:rPr>
          <w:sz w:val="18"/>
          <w:szCs w:val="18"/>
        </w:rPr>
      </w:pPr>
      <w:r w:rsidRPr="00A20D7C">
        <w:rPr>
          <w:rFonts w:cs="Arial"/>
          <w:sz w:val="18"/>
          <w:szCs w:val="18"/>
        </w:rPr>
        <w:t>*</w:t>
      </w:r>
      <w:r w:rsidRPr="00A20D7C">
        <w:rPr>
          <w:sz w:val="18"/>
          <w:szCs w:val="18"/>
        </w:rPr>
        <w:t>Note: multiple blood products may be involved.</w:t>
      </w:r>
    </w:p>
    <w:p w14:paraId="6F1D21D5" w14:textId="77777777" w:rsidR="007515A5" w:rsidRDefault="007515A5" w:rsidP="00B2233B">
      <w:pPr>
        <w:pStyle w:val="Body"/>
        <w:rPr>
          <w:sz w:val="18"/>
          <w:szCs w:val="18"/>
        </w:rPr>
      </w:pPr>
    </w:p>
    <w:p w14:paraId="233F791B" w14:textId="77777777" w:rsidR="007515A5" w:rsidRPr="00A20D7C" w:rsidRDefault="007515A5" w:rsidP="00B2233B">
      <w:pPr>
        <w:pStyle w:val="Body"/>
        <w:rPr>
          <w:sz w:val="18"/>
          <w:szCs w:val="18"/>
        </w:rPr>
      </w:pPr>
    </w:p>
    <w:p w14:paraId="321578CC" w14:textId="019D9670" w:rsidR="00217FD4" w:rsidRDefault="00217FD4" w:rsidP="00803C1F">
      <w:pPr>
        <w:pStyle w:val="Tablecaption"/>
      </w:pPr>
      <w:bookmarkStart w:id="28" w:name="_Hlk191304591"/>
      <w:r w:rsidRPr="00051DE5">
        <w:lastRenderedPageBreak/>
        <w:t xml:space="preserve">Table </w:t>
      </w:r>
      <w:r w:rsidR="00051DE5" w:rsidRPr="00051DE5">
        <w:t>10</w:t>
      </w:r>
      <w:r w:rsidRPr="00051DE5">
        <w:t>a: Allergy</w:t>
      </w:r>
      <w:r w:rsidRPr="00217FD4">
        <w:t xml:space="preserve"> – severity rating and </w:t>
      </w:r>
      <w:proofErr w:type="spellStart"/>
      <w:r w:rsidRPr="00217FD4">
        <w:t>imputability</w:t>
      </w:r>
      <w:proofErr w:type="spellEnd"/>
      <w:r w:rsidRPr="00217FD4">
        <w:t xml:space="preserve"> (n = </w:t>
      </w:r>
      <w:r w:rsidR="00440627">
        <w:t>17</w:t>
      </w:r>
      <w:r w:rsidRPr="00217FD4">
        <w:t>)</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57"/>
        <w:gridCol w:w="1857"/>
        <w:gridCol w:w="1858"/>
        <w:gridCol w:w="1858"/>
        <w:gridCol w:w="1858"/>
      </w:tblGrid>
      <w:tr w:rsidR="00D356D8" w14:paraId="38E85EF6" w14:textId="77777777" w:rsidTr="00545744">
        <w:tc>
          <w:tcPr>
            <w:tcW w:w="1857" w:type="dxa"/>
          </w:tcPr>
          <w:p w14:paraId="2CC947B7" w14:textId="1C5B929A" w:rsidR="00D356D8" w:rsidRDefault="00D356D8" w:rsidP="00803C1F">
            <w:pPr>
              <w:pStyle w:val="Tablecolhead"/>
            </w:pPr>
            <w:bookmarkStart w:id="29" w:name="_Hlk184131502"/>
            <w:bookmarkEnd w:id="28"/>
            <w:r>
              <w:t>Severity rating</w:t>
            </w:r>
          </w:p>
        </w:tc>
        <w:tc>
          <w:tcPr>
            <w:tcW w:w="1857" w:type="dxa"/>
          </w:tcPr>
          <w:p w14:paraId="40D0F5F9" w14:textId="7BD110C7" w:rsidR="00D356D8" w:rsidRDefault="00D356D8" w:rsidP="00803C1F">
            <w:pPr>
              <w:pStyle w:val="Tablecolhead"/>
            </w:pPr>
            <w:proofErr w:type="spellStart"/>
            <w:r w:rsidRPr="0025489F">
              <w:t>Imputability</w:t>
            </w:r>
            <w:proofErr w:type="spellEnd"/>
            <w:r w:rsidRPr="0025489F">
              <w:t xml:space="preserve">: certainly </w:t>
            </w:r>
          </w:p>
        </w:tc>
        <w:tc>
          <w:tcPr>
            <w:tcW w:w="1858" w:type="dxa"/>
          </w:tcPr>
          <w:p w14:paraId="2B7917AB" w14:textId="1E7DA6D8" w:rsidR="00D356D8" w:rsidRDefault="00D356D8" w:rsidP="00803C1F">
            <w:pPr>
              <w:pStyle w:val="Tablecolhead"/>
            </w:pPr>
            <w:proofErr w:type="spellStart"/>
            <w:r w:rsidRPr="0025489F">
              <w:t>Imputability</w:t>
            </w:r>
            <w:proofErr w:type="spellEnd"/>
            <w:r w:rsidRPr="0025489F">
              <w:t>: probably</w:t>
            </w:r>
          </w:p>
        </w:tc>
        <w:tc>
          <w:tcPr>
            <w:tcW w:w="1858" w:type="dxa"/>
          </w:tcPr>
          <w:p w14:paraId="5F8DB62A" w14:textId="55766C62" w:rsidR="00D356D8" w:rsidRDefault="00D356D8" w:rsidP="00803C1F">
            <w:pPr>
              <w:pStyle w:val="Tablecolhead"/>
            </w:pPr>
            <w:proofErr w:type="spellStart"/>
            <w:r w:rsidRPr="0025489F">
              <w:t>Imputability</w:t>
            </w:r>
            <w:proofErr w:type="spellEnd"/>
            <w:r w:rsidRPr="0025489F">
              <w:t>: possibly</w:t>
            </w:r>
          </w:p>
        </w:tc>
        <w:tc>
          <w:tcPr>
            <w:tcW w:w="1858" w:type="dxa"/>
          </w:tcPr>
          <w:p w14:paraId="5A924831" w14:textId="3B28C31E" w:rsidR="00D356D8" w:rsidRDefault="00D356D8" w:rsidP="00803C1F">
            <w:pPr>
              <w:pStyle w:val="Tablecolhead"/>
            </w:pPr>
            <w:r w:rsidRPr="0025489F">
              <w:t>Total</w:t>
            </w:r>
          </w:p>
        </w:tc>
      </w:tr>
      <w:tr w:rsidR="00217FD4" w14:paraId="685413F8" w14:textId="77777777" w:rsidTr="00545744">
        <w:tc>
          <w:tcPr>
            <w:tcW w:w="1857" w:type="dxa"/>
            <w:shd w:val="clear" w:color="auto" w:fill="F2DBDB" w:themeFill="accent2" w:themeFillTint="33"/>
          </w:tcPr>
          <w:p w14:paraId="458FD111" w14:textId="720A1165" w:rsidR="00217FD4" w:rsidRDefault="00217FD4" w:rsidP="00A22238">
            <w:pPr>
              <w:pStyle w:val="Tabletext"/>
            </w:pPr>
            <w:r>
              <w:t>SR1</w:t>
            </w:r>
          </w:p>
        </w:tc>
        <w:tc>
          <w:tcPr>
            <w:tcW w:w="1857" w:type="dxa"/>
            <w:shd w:val="clear" w:color="auto" w:fill="F2DBDB" w:themeFill="accent2" w:themeFillTint="33"/>
          </w:tcPr>
          <w:p w14:paraId="395460E1" w14:textId="339324B1" w:rsidR="00217FD4" w:rsidRDefault="00440627" w:rsidP="00A22238">
            <w:pPr>
              <w:pStyle w:val="Tabletext"/>
            </w:pPr>
            <w:r>
              <w:t>-</w:t>
            </w:r>
          </w:p>
        </w:tc>
        <w:tc>
          <w:tcPr>
            <w:tcW w:w="1858" w:type="dxa"/>
            <w:shd w:val="clear" w:color="auto" w:fill="F2DBDB" w:themeFill="accent2" w:themeFillTint="33"/>
          </w:tcPr>
          <w:p w14:paraId="75155A32" w14:textId="388FCA9A" w:rsidR="00217FD4" w:rsidRDefault="00440627" w:rsidP="00A22238">
            <w:pPr>
              <w:pStyle w:val="Tabletext"/>
            </w:pPr>
            <w:r>
              <w:t>-</w:t>
            </w:r>
          </w:p>
        </w:tc>
        <w:tc>
          <w:tcPr>
            <w:tcW w:w="1858" w:type="dxa"/>
            <w:shd w:val="clear" w:color="auto" w:fill="F2DBDB" w:themeFill="accent2" w:themeFillTint="33"/>
          </w:tcPr>
          <w:p w14:paraId="4F3234C9" w14:textId="52A89D18" w:rsidR="00217FD4" w:rsidRDefault="00440627" w:rsidP="00A22238">
            <w:pPr>
              <w:pStyle w:val="Tabletext"/>
            </w:pPr>
            <w:r>
              <w:t>-</w:t>
            </w:r>
          </w:p>
        </w:tc>
        <w:tc>
          <w:tcPr>
            <w:tcW w:w="1858" w:type="dxa"/>
            <w:shd w:val="clear" w:color="auto" w:fill="F2DBDB" w:themeFill="accent2" w:themeFillTint="33"/>
          </w:tcPr>
          <w:p w14:paraId="541FF057" w14:textId="591B5E5D" w:rsidR="00217FD4" w:rsidRDefault="00440627" w:rsidP="00A22238">
            <w:pPr>
              <w:pStyle w:val="Tabletext"/>
            </w:pPr>
            <w:r>
              <w:t>-</w:t>
            </w:r>
          </w:p>
        </w:tc>
      </w:tr>
      <w:tr w:rsidR="00217FD4" w14:paraId="7BA0CF75" w14:textId="77777777" w:rsidTr="00545744">
        <w:tc>
          <w:tcPr>
            <w:tcW w:w="1857" w:type="dxa"/>
          </w:tcPr>
          <w:p w14:paraId="7C8EED2D" w14:textId="71A87BAE" w:rsidR="00217FD4" w:rsidRDefault="00217FD4" w:rsidP="00A22238">
            <w:pPr>
              <w:pStyle w:val="Tabletext"/>
            </w:pPr>
            <w:r>
              <w:t>SR2</w:t>
            </w:r>
          </w:p>
        </w:tc>
        <w:tc>
          <w:tcPr>
            <w:tcW w:w="1857" w:type="dxa"/>
          </w:tcPr>
          <w:p w14:paraId="122DE09F" w14:textId="1F02BA67" w:rsidR="00217FD4" w:rsidRDefault="00440627" w:rsidP="00A22238">
            <w:pPr>
              <w:pStyle w:val="Tabletext"/>
            </w:pPr>
            <w:r>
              <w:t>-</w:t>
            </w:r>
          </w:p>
        </w:tc>
        <w:tc>
          <w:tcPr>
            <w:tcW w:w="1858" w:type="dxa"/>
          </w:tcPr>
          <w:p w14:paraId="050EDE40" w14:textId="424DB6AC" w:rsidR="00217FD4" w:rsidRDefault="00440627" w:rsidP="00A22238">
            <w:pPr>
              <w:pStyle w:val="Tabletext"/>
            </w:pPr>
            <w:r>
              <w:t>2</w:t>
            </w:r>
          </w:p>
        </w:tc>
        <w:tc>
          <w:tcPr>
            <w:tcW w:w="1858" w:type="dxa"/>
          </w:tcPr>
          <w:p w14:paraId="2670F05A" w14:textId="4886461F" w:rsidR="00217FD4" w:rsidRDefault="00440627" w:rsidP="00A22238">
            <w:pPr>
              <w:pStyle w:val="Tabletext"/>
            </w:pPr>
            <w:r>
              <w:t>-</w:t>
            </w:r>
          </w:p>
        </w:tc>
        <w:tc>
          <w:tcPr>
            <w:tcW w:w="1858" w:type="dxa"/>
          </w:tcPr>
          <w:p w14:paraId="55C181E3" w14:textId="7A98F174" w:rsidR="00217FD4" w:rsidRDefault="00440627" w:rsidP="00A22238">
            <w:pPr>
              <w:pStyle w:val="Tabletext"/>
            </w:pPr>
            <w:r>
              <w:t>2</w:t>
            </w:r>
          </w:p>
        </w:tc>
      </w:tr>
      <w:tr w:rsidR="00217FD4" w14:paraId="29A973C8" w14:textId="77777777" w:rsidTr="00545744">
        <w:tc>
          <w:tcPr>
            <w:tcW w:w="1857" w:type="dxa"/>
            <w:shd w:val="clear" w:color="auto" w:fill="F2DBDB" w:themeFill="accent2" w:themeFillTint="33"/>
          </w:tcPr>
          <w:p w14:paraId="6343AE38" w14:textId="2EDF1080" w:rsidR="00217FD4" w:rsidRDefault="00217FD4" w:rsidP="00A22238">
            <w:pPr>
              <w:pStyle w:val="Tabletext"/>
            </w:pPr>
            <w:r>
              <w:t>SR3</w:t>
            </w:r>
          </w:p>
        </w:tc>
        <w:tc>
          <w:tcPr>
            <w:tcW w:w="1857" w:type="dxa"/>
            <w:shd w:val="clear" w:color="auto" w:fill="F2DBDB" w:themeFill="accent2" w:themeFillTint="33"/>
          </w:tcPr>
          <w:p w14:paraId="367F77C8" w14:textId="07597006" w:rsidR="00217FD4" w:rsidRDefault="00440627" w:rsidP="00A22238">
            <w:pPr>
              <w:pStyle w:val="Tabletext"/>
            </w:pPr>
            <w:r>
              <w:t>8</w:t>
            </w:r>
          </w:p>
        </w:tc>
        <w:tc>
          <w:tcPr>
            <w:tcW w:w="1858" w:type="dxa"/>
            <w:shd w:val="clear" w:color="auto" w:fill="F2DBDB" w:themeFill="accent2" w:themeFillTint="33"/>
          </w:tcPr>
          <w:p w14:paraId="5322FA8A" w14:textId="11A07EFA" w:rsidR="00217FD4" w:rsidRDefault="00440627" w:rsidP="00A22238">
            <w:pPr>
              <w:pStyle w:val="Tabletext"/>
            </w:pPr>
            <w:r>
              <w:t>4</w:t>
            </w:r>
          </w:p>
        </w:tc>
        <w:tc>
          <w:tcPr>
            <w:tcW w:w="1858" w:type="dxa"/>
            <w:shd w:val="clear" w:color="auto" w:fill="F2DBDB" w:themeFill="accent2" w:themeFillTint="33"/>
          </w:tcPr>
          <w:p w14:paraId="7FF25386" w14:textId="7261B683" w:rsidR="00217FD4" w:rsidRDefault="00440627" w:rsidP="00A22238">
            <w:pPr>
              <w:pStyle w:val="Tabletext"/>
            </w:pPr>
            <w:r>
              <w:t>2</w:t>
            </w:r>
          </w:p>
        </w:tc>
        <w:tc>
          <w:tcPr>
            <w:tcW w:w="1858" w:type="dxa"/>
            <w:shd w:val="clear" w:color="auto" w:fill="F2DBDB" w:themeFill="accent2" w:themeFillTint="33"/>
          </w:tcPr>
          <w:p w14:paraId="0E7B4241" w14:textId="294A216F" w:rsidR="00217FD4" w:rsidRDefault="00440627" w:rsidP="00A22238">
            <w:pPr>
              <w:pStyle w:val="Tabletext"/>
            </w:pPr>
            <w:r>
              <w:t>14</w:t>
            </w:r>
          </w:p>
        </w:tc>
      </w:tr>
      <w:tr w:rsidR="00217FD4" w14:paraId="20BB3F69" w14:textId="77777777" w:rsidTr="00545744">
        <w:tc>
          <w:tcPr>
            <w:tcW w:w="1857" w:type="dxa"/>
          </w:tcPr>
          <w:p w14:paraId="64CB9406" w14:textId="54A8E9CB" w:rsidR="00217FD4" w:rsidRDefault="00D356D8" w:rsidP="00A22238">
            <w:pPr>
              <w:pStyle w:val="Tabletext"/>
            </w:pPr>
            <w:r>
              <w:t>SR4</w:t>
            </w:r>
          </w:p>
        </w:tc>
        <w:tc>
          <w:tcPr>
            <w:tcW w:w="1857" w:type="dxa"/>
          </w:tcPr>
          <w:p w14:paraId="70FA983F" w14:textId="08D9F143" w:rsidR="00217FD4" w:rsidRDefault="00440627" w:rsidP="00A22238">
            <w:pPr>
              <w:pStyle w:val="Tabletext"/>
            </w:pPr>
            <w:r>
              <w:t>-</w:t>
            </w:r>
          </w:p>
        </w:tc>
        <w:tc>
          <w:tcPr>
            <w:tcW w:w="1858" w:type="dxa"/>
          </w:tcPr>
          <w:p w14:paraId="58AFA292" w14:textId="54B965F9" w:rsidR="00217FD4" w:rsidRDefault="00440627" w:rsidP="00A22238">
            <w:pPr>
              <w:pStyle w:val="Tabletext"/>
            </w:pPr>
            <w:r>
              <w:t>1</w:t>
            </w:r>
          </w:p>
        </w:tc>
        <w:tc>
          <w:tcPr>
            <w:tcW w:w="1858" w:type="dxa"/>
          </w:tcPr>
          <w:p w14:paraId="64FC9447" w14:textId="7553F54A" w:rsidR="00217FD4" w:rsidRDefault="00440627" w:rsidP="00A22238">
            <w:pPr>
              <w:pStyle w:val="Tabletext"/>
            </w:pPr>
            <w:r>
              <w:t>-</w:t>
            </w:r>
          </w:p>
        </w:tc>
        <w:tc>
          <w:tcPr>
            <w:tcW w:w="1858" w:type="dxa"/>
          </w:tcPr>
          <w:p w14:paraId="48D14E72" w14:textId="27B009F0" w:rsidR="00217FD4" w:rsidRDefault="00440627" w:rsidP="00A22238">
            <w:pPr>
              <w:pStyle w:val="Tabletext"/>
            </w:pPr>
            <w:r>
              <w:t>1</w:t>
            </w:r>
          </w:p>
        </w:tc>
      </w:tr>
      <w:tr w:rsidR="00217FD4" w14:paraId="4CD40F8C" w14:textId="77777777" w:rsidTr="00545744">
        <w:tc>
          <w:tcPr>
            <w:tcW w:w="1857" w:type="dxa"/>
            <w:shd w:val="clear" w:color="auto" w:fill="F2DBDB" w:themeFill="accent2" w:themeFillTint="33"/>
          </w:tcPr>
          <w:p w14:paraId="4A7C6A5F" w14:textId="718720E5" w:rsidR="00217FD4" w:rsidRDefault="00D356D8" w:rsidP="00A22238">
            <w:pPr>
              <w:pStyle w:val="Tabletext"/>
            </w:pPr>
            <w:r>
              <w:t>Total</w:t>
            </w:r>
          </w:p>
        </w:tc>
        <w:tc>
          <w:tcPr>
            <w:tcW w:w="1857" w:type="dxa"/>
            <w:shd w:val="clear" w:color="auto" w:fill="F2DBDB" w:themeFill="accent2" w:themeFillTint="33"/>
          </w:tcPr>
          <w:p w14:paraId="2209A670" w14:textId="73BEC2A5" w:rsidR="00217FD4" w:rsidRDefault="00440627" w:rsidP="00A22238">
            <w:pPr>
              <w:pStyle w:val="Tabletext"/>
            </w:pPr>
            <w:r>
              <w:t>8</w:t>
            </w:r>
          </w:p>
        </w:tc>
        <w:tc>
          <w:tcPr>
            <w:tcW w:w="1858" w:type="dxa"/>
            <w:shd w:val="clear" w:color="auto" w:fill="F2DBDB" w:themeFill="accent2" w:themeFillTint="33"/>
          </w:tcPr>
          <w:p w14:paraId="6742EE0D" w14:textId="34C58224" w:rsidR="00217FD4" w:rsidRDefault="00440627" w:rsidP="00A22238">
            <w:pPr>
              <w:pStyle w:val="Tabletext"/>
            </w:pPr>
            <w:r>
              <w:t>7</w:t>
            </w:r>
          </w:p>
        </w:tc>
        <w:tc>
          <w:tcPr>
            <w:tcW w:w="1858" w:type="dxa"/>
            <w:shd w:val="clear" w:color="auto" w:fill="F2DBDB" w:themeFill="accent2" w:themeFillTint="33"/>
          </w:tcPr>
          <w:p w14:paraId="0DB360FC" w14:textId="261ABC45" w:rsidR="00217FD4" w:rsidRDefault="00440627" w:rsidP="00A22238">
            <w:pPr>
              <w:pStyle w:val="Tabletext"/>
            </w:pPr>
            <w:r>
              <w:t>2</w:t>
            </w:r>
          </w:p>
        </w:tc>
        <w:tc>
          <w:tcPr>
            <w:tcW w:w="1858" w:type="dxa"/>
            <w:shd w:val="clear" w:color="auto" w:fill="F2DBDB" w:themeFill="accent2" w:themeFillTint="33"/>
          </w:tcPr>
          <w:p w14:paraId="359C6B7B" w14:textId="6393AB97" w:rsidR="00217FD4" w:rsidRDefault="00440627" w:rsidP="00A22238">
            <w:pPr>
              <w:pStyle w:val="Tabletext"/>
            </w:pPr>
            <w:r>
              <w:t>17</w:t>
            </w:r>
          </w:p>
        </w:tc>
      </w:tr>
      <w:bookmarkEnd w:id="29"/>
    </w:tbl>
    <w:p w14:paraId="701A0161" w14:textId="77777777" w:rsidR="00217FD4" w:rsidRDefault="00217FD4" w:rsidP="00B2233B">
      <w:pPr>
        <w:pStyle w:val="Body"/>
      </w:pPr>
    </w:p>
    <w:p w14:paraId="074DB8F1" w14:textId="63D35796" w:rsidR="00860767" w:rsidRDefault="00860767" w:rsidP="00803C1F">
      <w:pPr>
        <w:pStyle w:val="Tablecaption"/>
      </w:pPr>
      <w:bookmarkStart w:id="30" w:name="_Hlk191304616"/>
      <w:r w:rsidRPr="00051DE5">
        <w:t>Table</w:t>
      </w:r>
      <w:r w:rsidR="005870AA">
        <w:t xml:space="preserve"> </w:t>
      </w:r>
      <w:r w:rsidR="00051DE5" w:rsidRPr="00051DE5">
        <w:t>10b</w:t>
      </w:r>
      <w:r w:rsidRPr="00051DE5">
        <w:t xml:space="preserve"> Anaphylactic</w:t>
      </w:r>
      <w:r w:rsidRPr="00860767">
        <w:t xml:space="preserve"> – severity rating and </w:t>
      </w:r>
      <w:proofErr w:type="spellStart"/>
      <w:r w:rsidRPr="00860767">
        <w:t>imputability</w:t>
      </w:r>
      <w:proofErr w:type="spellEnd"/>
      <w:r w:rsidR="00440627">
        <w:t xml:space="preserve"> (n = 7)</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57"/>
        <w:gridCol w:w="1857"/>
        <w:gridCol w:w="1858"/>
        <w:gridCol w:w="1858"/>
        <w:gridCol w:w="1858"/>
      </w:tblGrid>
      <w:tr w:rsidR="00860767" w14:paraId="6AC6C467" w14:textId="77777777" w:rsidTr="00545744">
        <w:tc>
          <w:tcPr>
            <w:tcW w:w="1857" w:type="dxa"/>
          </w:tcPr>
          <w:bookmarkEnd w:id="30"/>
          <w:p w14:paraId="0E67FB75" w14:textId="77777777" w:rsidR="00860767" w:rsidRDefault="00860767" w:rsidP="00803C1F">
            <w:pPr>
              <w:pStyle w:val="Tablecolhead"/>
            </w:pPr>
            <w:r>
              <w:t>Severity rating</w:t>
            </w:r>
          </w:p>
        </w:tc>
        <w:tc>
          <w:tcPr>
            <w:tcW w:w="1857" w:type="dxa"/>
          </w:tcPr>
          <w:p w14:paraId="462665D0" w14:textId="77777777" w:rsidR="00860767" w:rsidRDefault="00860767" w:rsidP="00803C1F">
            <w:pPr>
              <w:pStyle w:val="Tablecolhead"/>
            </w:pPr>
            <w:proofErr w:type="spellStart"/>
            <w:r w:rsidRPr="0025489F">
              <w:t>Imputability</w:t>
            </w:r>
            <w:proofErr w:type="spellEnd"/>
            <w:r w:rsidRPr="0025489F">
              <w:t xml:space="preserve">: certainly </w:t>
            </w:r>
          </w:p>
        </w:tc>
        <w:tc>
          <w:tcPr>
            <w:tcW w:w="1858" w:type="dxa"/>
          </w:tcPr>
          <w:p w14:paraId="4A1CB0C8" w14:textId="77777777" w:rsidR="00860767" w:rsidRDefault="00860767" w:rsidP="00803C1F">
            <w:pPr>
              <w:pStyle w:val="Tablecolhead"/>
            </w:pPr>
            <w:proofErr w:type="spellStart"/>
            <w:r w:rsidRPr="0025489F">
              <w:t>Imputability</w:t>
            </w:r>
            <w:proofErr w:type="spellEnd"/>
            <w:r w:rsidRPr="0025489F">
              <w:t>: probably</w:t>
            </w:r>
          </w:p>
        </w:tc>
        <w:tc>
          <w:tcPr>
            <w:tcW w:w="1858" w:type="dxa"/>
          </w:tcPr>
          <w:p w14:paraId="49B6C8CA" w14:textId="77777777" w:rsidR="00860767" w:rsidRDefault="00860767" w:rsidP="00803C1F">
            <w:pPr>
              <w:pStyle w:val="Tablecolhead"/>
            </w:pPr>
            <w:proofErr w:type="spellStart"/>
            <w:r w:rsidRPr="0025489F">
              <w:t>Imputability</w:t>
            </w:r>
            <w:proofErr w:type="spellEnd"/>
            <w:r w:rsidRPr="0025489F">
              <w:t>: possibly</w:t>
            </w:r>
          </w:p>
        </w:tc>
        <w:tc>
          <w:tcPr>
            <w:tcW w:w="1858" w:type="dxa"/>
          </w:tcPr>
          <w:p w14:paraId="0441C8F3" w14:textId="77777777" w:rsidR="00860767" w:rsidRDefault="00860767" w:rsidP="00803C1F">
            <w:pPr>
              <w:pStyle w:val="Tablecolhead"/>
            </w:pPr>
            <w:r w:rsidRPr="0025489F">
              <w:t>Total</w:t>
            </w:r>
          </w:p>
        </w:tc>
      </w:tr>
      <w:tr w:rsidR="00860767" w14:paraId="5845793E" w14:textId="77777777" w:rsidTr="00545744">
        <w:tc>
          <w:tcPr>
            <w:tcW w:w="1857" w:type="dxa"/>
            <w:shd w:val="clear" w:color="auto" w:fill="F2DBDB" w:themeFill="accent2" w:themeFillTint="33"/>
          </w:tcPr>
          <w:p w14:paraId="6669911C" w14:textId="77777777" w:rsidR="00860767" w:rsidRDefault="00860767" w:rsidP="00A22238">
            <w:pPr>
              <w:pStyle w:val="Tabletext"/>
            </w:pPr>
            <w:r>
              <w:t>SR1</w:t>
            </w:r>
          </w:p>
        </w:tc>
        <w:tc>
          <w:tcPr>
            <w:tcW w:w="1857" w:type="dxa"/>
            <w:shd w:val="clear" w:color="auto" w:fill="F2DBDB" w:themeFill="accent2" w:themeFillTint="33"/>
          </w:tcPr>
          <w:p w14:paraId="7AF0DC60" w14:textId="12E75F1F" w:rsidR="00860767" w:rsidRDefault="00461311" w:rsidP="00A22238">
            <w:pPr>
              <w:pStyle w:val="Tabletext"/>
            </w:pPr>
            <w:r>
              <w:t>-</w:t>
            </w:r>
          </w:p>
        </w:tc>
        <w:tc>
          <w:tcPr>
            <w:tcW w:w="1858" w:type="dxa"/>
            <w:shd w:val="clear" w:color="auto" w:fill="F2DBDB" w:themeFill="accent2" w:themeFillTint="33"/>
          </w:tcPr>
          <w:p w14:paraId="05433CB9" w14:textId="090121F4" w:rsidR="00860767" w:rsidRDefault="00461311" w:rsidP="00A22238">
            <w:pPr>
              <w:pStyle w:val="Tabletext"/>
            </w:pPr>
            <w:r>
              <w:t>-</w:t>
            </w:r>
          </w:p>
        </w:tc>
        <w:tc>
          <w:tcPr>
            <w:tcW w:w="1858" w:type="dxa"/>
            <w:shd w:val="clear" w:color="auto" w:fill="F2DBDB" w:themeFill="accent2" w:themeFillTint="33"/>
          </w:tcPr>
          <w:p w14:paraId="7F7D43C5" w14:textId="4261411A" w:rsidR="00860767" w:rsidRDefault="00461311" w:rsidP="00A22238">
            <w:pPr>
              <w:pStyle w:val="Tabletext"/>
            </w:pPr>
            <w:r>
              <w:t>-</w:t>
            </w:r>
          </w:p>
        </w:tc>
        <w:tc>
          <w:tcPr>
            <w:tcW w:w="1858" w:type="dxa"/>
            <w:shd w:val="clear" w:color="auto" w:fill="F2DBDB" w:themeFill="accent2" w:themeFillTint="33"/>
          </w:tcPr>
          <w:p w14:paraId="039DD01C" w14:textId="04F57D13" w:rsidR="00860767" w:rsidRDefault="00461311" w:rsidP="00A22238">
            <w:pPr>
              <w:pStyle w:val="Tabletext"/>
            </w:pPr>
            <w:r>
              <w:t>-</w:t>
            </w:r>
          </w:p>
        </w:tc>
      </w:tr>
      <w:tr w:rsidR="00860767" w14:paraId="38A0BD26" w14:textId="77777777" w:rsidTr="00545744">
        <w:tc>
          <w:tcPr>
            <w:tcW w:w="1857" w:type="dxa"/>
          </w:tcPr>
          <w:p w14:paraId="7C492CC4" w14:textId="77777777" w:rsidR="00860767" w:rsidRDefault="00860767" w:rsidP="00A22238">
            <w:pPr>
              <w:pStyle w:val="Tabletext"/>
            </w:pPr>
            <w:r>
              <w:t>SR2</w:t>
            </w:r>
          </w:p>
        </w:tc>
        <w:tc>
          <w:tcPr>
            <w:tcW w:w="1857" w:type="dxa"/>
          </w:tcPr>
          <w:p w14:paraId="1E4754F7" w14:textId="038B07A2" w:rsidR="00860767" w:rsidRDefault="00461311" w:rsidP="00A22238">
            <w:pPr>
              <w:pStyle w:val="Tabletext"/>
            </w:pPr>
            <w:r>
              <w:t>2</w:t>
            </w:r>
          </w:p>
        </w:tc>
        <w:tc>
          <w:tcPr>
            <w:tcW w:w="1858" w:type="dxa"/>
          </w:tcPr>
          <w:p w14:paraId="319341A7" w14:textId="768F84A4" w:rsidR="00860767" w:rsidRDefault="00461311" w:rsidP="00A22238">
            <w:pPr>
              <w:pStyle w:val="Tabletext"/>
            </w:pPr>
            <w:r>
              <w:t>3</w:t>
            </w:r>
          </w:p>
        </w:tc>
        <w:tc>
          <w:tcPr>
            <w:tcW w:w="1858" w:type="dxa"/>
          </w:tcPr>
          <w:p w14:paraId="794A66CD" w14:textId="50385849" w:rsidR="00860767" w:rsidRDefault="00461311" w:rsidP="00A22238">
            <w:pPr>
              <w:pStyle w:val="Tabletext"/>
            </w:pPr>
            <w:r>
              <w:t>-</w:t>
            </w:r>
          </w:p>
        </w:tc>
        <w:tc>
          <w:tcPr>
            <w:tcW w:w="1858" w:type="dxa"/>
          </w:tcPr>
          <w:p w14:paraId="3656BD16" w14:textId="1B43C88B" w:rsidR="00860767" w:rsidRDefault="00461311" w:rsidP="00A22238">
            <w:pPr>
              <w:pStyle w:val="Tabletext"/>
            </w:pPr>
            <w:r>
              <w:t>5</w:t>
            </w:r>
          </w:p>
        </w:tc>
      </w:tr>
      <w:tr w:rsidR="00860767" w14:paraId="151F0678" w14:textId="77777777" w:rsidTr="00545744">
        <w:tc>
          <w:tcPr>
            <w:tcW w:w="1857" w:type="dxa"/>
            <w:shd w:val="clear" w:color="auto" w:fill="F2DBDB" w:themeFill="accent2" w:themeFillTint="33"/>
          </w:tcPr>
          <w:p w14:paraId="09853193" w14:textId="77777777" w:rsidR="00860767" w:rsidRDefault="00860767" w:rsidP="00A22238">
            <w:pPr>
              <w:pStyle w:val="Tabletext"/>
            </w:pPr>
            <w:r>
              <w:t>SR3</w:t>
            </w:r>
          </w:p>
        </w:tc>
        <w:tc>
          <w:tcPr>
            <w:tcW w:w="1857" w:type="dxa"/>
            <w:shd w:val="clear" w:color="auto" w:fill="F2DBDB" w:themeFill="accent2" w:themeFillTint="33"/>
          </w:tcPr>
          <w:p w14:paraId="55CB94EA" w14:textId="2F17B72A" w:rsidR="00860767" w:rsidRDefault="00461311" w:rsidP="00A22238">
            <w:pPr>
              <w:pStyle w:val="Tabletext"/>
            </w:pPr>
            <w:r>
              <w:t>1</w:t>
            </w:r>
          </w:p>
        </w:tc>
        <w:tc>
          <w:tcPr>
            <w:tcW w:w="1858" w:type="dxa"/>
            <w:shd w:val="clear" w:color="auto" w:fill="F2DBDB" w:themeFill="accent2" w:themeFillTint="33"/>
          </w:tcPr>
          <w:p w14:paraId="7E1CBDE7" w14:textId="312E08E1" w:rsidR="00860767" w:rsidRDefault="00461311" w:rsidP="00A22238">
            <w:pPr>
              <w:pStyle w:val="Tabletext"/>
            </w:pPr>
            <w:r>
              <w:t>1</w:t>
            </w:r>
          </w:p>
        </w:tc>
        <w:tc>
          <w:tcPr>
            <w:tcW w:w="1858" w:type="dxa"/>
            <w:shd w:val="clear" w:color="auto" w:fill="F2DBDB" w:themeFill="accent2" w:themeFillTint="33"/>
          </w:tcPr>
          <w:p w14:paraId="2FAE5283" w14:textId="27D7867A" w:rsidR="00860767" w:rsidRDefault="00461311" w:rsidP="00A22238">
            <w:pPr>
              <w:pStyle w:val="Tabletext"/>
            </w:pPr>
            <w:r>
              <w:t>-</w:t>
            </w:r>
          </w:p>
        </w:tc>
        <w:tc>
          <w:tcPr>
            <w:tcW w:w="1858" w:type="dxa"/>
            <w:shd w:val="clear" w:color="auto" w:fill="F2DBDB" w:themeFill="accent2" w:themeFillTint="33"/>
          </w:tcPr>
          <w:p w14:paraId="4DA02E5A" w14:textId="1775992D" w:rsidR="00860767" w:rsidRDefault="00461311" w:rsidP="00A22238">
            <w:pPr>
              <w:pStyle w:val="Tabletext"/>
            </w:pPr>
            <w:r>
              <w:t>2</w:t>
            </w:r>
          </w:p>
        </w:tc>
      </w:tr>
      <w:tr w:rsidR="00860767" w14:paraId="21ED2F28" w14:textId="77777777" w:rsidTr="00545744">
        <w:tc>
          <w:tcPr>
            <w:tcW w:w="1857" w:type="dxa"/>
          </w:tcPr>
          <w:p w14:paraId="6247DFEA" w14:textId="77777777" w:rsidR="00860767" w:rsidRDefault="00860767" w:rsidP="00A22238">
            <w:pPr>
              <w:pStyle w:val="Tabletext"/>
            </w:pPr>
            <w:r>
              <w:t>SR4</w:t>
            </w:r>
          </w:p>
        </w:tc>
        <w:tc>
          <w:tcPr>
            <w:tcW w:w="1857" w:type="dxa"/>
          </w:tcPr>
          <w:p w14:paraId="7A66084B" w14:textId="2600A371" w:rsidR="00860767" w:rsidRDefault="00461311" w:rsidP="00A22238">
            <w:pPr>
              <w:pStyle w:val="Tabletext"/>
            </w:pPr>
            <w:r>
              <w:t>-</w:t>
            </w:r>
          </w:p>
        </w:tc>
        <w:tc>
          <w:tcPr>
            <w:tcW w:w="1858" w:type="dxa"/>
          </w:tcPr>
          <w:p w14:paraId="375921DA" w14:textId="56E4B463" w:rsidR="00860767" w:rsidRDefault="00461311" w:rsidP="00A22238">
            <w:pPr>
              <w:pStyle w:val="Tabletext"/>
            </w:pPr>
            <w:r>
              <w:t>-</w:t>
            </w:r>
          </w:p>
        </w:tc>
        <w:tc>
          <w:tcPr>
            <w:tcW w:w="1858" w:type="dxa"/>
          </w:tcPr>
          <w:p w14:paraId="717484BB" w14:textId="78FD3F0D" w:rsidR="00860767" w:rsidRDefault="00461311" w:rsidP="00A22238">
            <w:pPr>
              <w:pStyle w:val="Tabletext"/>
            </w:pPr>
            <w:r>
              <w:t>-</w:t>
            </w:r>
          </w:p>
        </w:tc>
        <w:tc>
          <w:tcPr>
            <w:tcW w:w="1858" w:type="dxa"/>
          </w:tcPr>
          <w:p w14:paraId="1E14E04A" w14:textId="780A5BE6" w:rsidR="00860767" w:rsidRDefault="00461311" w:rsidP="00A22238">
            <w:pPr>
              <w:pStyle w:val="Tabletext"/>
            </w:pPr>
            <w:r>
              <w:t>-</w:t>
            </w:r>
          </w:p>
        </w:tc>
      </w:tr>
      <w:tr w:rsidR="00860767" w14:paraId="4562F51E" w14:textId="77777777" w:rsidTr="00545744">
        <w:tc>
          <w:tcPr>
            <w:tcW w:w="1857" w:type="dxa"/>
            <w:shd w:val="clear" w:color="auto" w:fill="F2DBDB" w:themeFill="accent2" w:themeFillTint="33"/>
          </w:tcPr>
          <w:p w14:paraId="2336D4D2" w14:textId="77777777" w:rsidR="00860767" w:rsidRDefault="00860767" w:rsidP="00A22238">
            <w:pPr>
              <w:pStyle w:val="Tabletext"/>
            </w:pPr>
            <w:r>
              <w:t>Total</w:t>
            </w:r>
          </w:p>
        </w:tc>
        <w:tc>
          <w:tcPr>
            <w:tcW w:w="1857" w:type="dxa"/>
            <w:shd w:val="clear" w:color="auto" w:fill="F2DBDB" w:themeFill="accent2" w:themeFillTint="33"/>
          </w:tcPr>
          <w:p w14:paraId="098F341D" w14:textId="5AD148A8" w:rsidR="00860767" w:rsidRDefault="00461311" w:rsidP="00A22238">
            <w:pPr>
              <w:pStyle w:val="Tabletext"/>
            </w:pPr>
            <w:r>
              <w:t>3</w:t>
            </w:r>
          </w:p>
        </w:tc>
        <w:tc>
          <w:tcPr>
            <w:tcW w:w="1858" w:type="dxa"/>
            <w:shd w:val="clear" w:color="auto" w:fill="F2DBDB" w:themeFill="accent2" w:themeFillTint="33"/>
          </w:tcPr>
          <w:p w14:paraId="55CEFC60" w14:textId="0BD2E31C" w:rsidR="00860767" w:rsidRDefault="00461311" w:rsidP="00A22238">
            <w:pPr>
              <w:pStyle w:val="Tabletext"/>
            </w:pPr>
            <w:r>
              <w:t>4</w:t>
            </w:r>
          </w:p>
        </w:tc>
        <w:tc>
          <w:tcPr>
            <w:tcW w:w="1858" w:type="dxa"/>
            <w:shd w:val="clear" w:color="auto" w:fill="F2DBDB" w:themeFill="accent2" w:themeFillTint="33"/>
          </w:tcPr>
          <w:p w14:paraId="00B4BF6D" w14:textId="65163EE1" w:rsidR="00860767" w:rsidRDefault="00461311" w:rsidP="00A22238">
            <w:pPr>
              <w:pStyle w:val="Tabletext"/>
            </w:pPr>
            <w:r>
              <w:t>-</w:t>
            </w:r>
          </w:p>
        </w:tc>
        <w:tc>
          <w:tcPr>
            <w:tcW w:w="1858" w:type="dxa"/>
            <w:shd w:val="clear" w:color="auto" w:fill="F2DBDB" w:themeFill="accent2" w:themeFillTint="33"/>
          </w:tcPr>
          <w:p w14:paraId="31207631" w14:textId="3A0E57AF" w:rsidR="00860767" w:rsidRDefault="00461311" w:rsidP="00A22238">
            <w:pPr>
              <w:pStyle w:val="Tabletext"/>
            </w:pPr>
            <w:r>
              <w:t>7</w:t>
            </w:r>
          </w:p>
        </w:tc>
      </w:tr>
    </w:tbl>
    <w:p w14:paraId="4A4E64DB" w14:textId="77777777" w:rsidR="00860767" w:rsidRDefault="00860767" w:rsidP="00B2233B">
      <w:pPr>
        <w:pStyle w:val="Body"/>
      </w:pPr>
    </w:p>
    <w:p w14:paraId="1778319B" w14:textId="73D7C060" w:rsidR="00860767" w:rsidRPr="00EB2AEA" w:rsidRDefault="00860767" w:rsidP="00EB2AEA">
      <w:pPr>
        <w:pStyle w:val="Heading4"/>
      </w:pPr>
      <w:bookmarkStart w:id="31" w:name="_Hlk191304943"/>
      <w:r w:rsidRPr="00EB2AEA">
        <w:t xml:space="preserve">Case study 2. </w:t>
      </w:r>
      <w:r w:rsidR="00967C64" w:rsidRPr="00EB2AEA">
        <w:t>Anaphylacti</w:t>
      </w:r>
      <w:r w:rsidR="001B04BA" w:rsidRPr="00EB2AEA">
        <w:t>c</w:t>
      </w:r>
      <w:r w:rsidRPr="00EB2AEA">
        <w:t xml:space="preserve"> reaction to FFP during therapeutic plasma exchange </w:t>
      </w:r>
    </w:p>
    <w:bookmarkEnd w:id="31"/>
    <w:p w14:paraId="7913BAA2" w14:textId="77E609A9" w:rsidR="00860767" w:rsidRPr="00860767" w:rsidRDefault="00860767" w:rsidP="00860767">
      <w:pPr>
        <w:pStyle w:val="Body"/>
      </w:pPr>
      <w:r w:rsidRPr="00860767">
        <w:t xml:space="preserve">A </w:t>
      </w:r>
      <w:r w:rsidR="00FA3078">
        <w:t xml:space="preserve">patient </w:t>
      </w:r>
      <w:r w:rsidRPr="00860767">
        <w:t>was undergoing a plasma exchange procedure</w:t>
      </w:r>
      <w:r w:rsidR="003A77FB">
        <w:t xml:space="preserve"> for a neurological condition</w:t>
      </w:r>
      <w:r w:rsidRPr="00860767">
        <w:t xml:space="preserve">. Three bags of FFP had been </w:t>
      </w:r>
      <w:r w:rsidRPr="00A97946">
        <w:t>administered, but during transfusion of the fourth bag the patient developed urticaria to abdomen a</w:t>
      </w:r>
      <w:r w:rsidRPr="00860767">
        <w:t xml:space="preserve">nd arm, hypotension, tachycardia, erythema and acute 10/10 pain in left arm (history of neuropathic pain and thrombus to the left brachial vein). No shortness of breath, angioedema, stridor, hypoxia, or fever were noted. Plasma exchange was ceased, </w:t>
      </w:r>
      <w:r>
        <w:t>intravenous (</w:t>
      </w:r>
      <w:r w:rsidRPr="00860767">
        <w:t>IV</w:t>
      </w:r>
      <w:r>
        <w:t>)</w:t>
      </w:r>
      <w:r w:rsidRPr="00860767">
        <w:t xml:space="preserve"> hydrocortisone, </w:t>
      </w:r>
      <w:r>
        <w:t>intramuscular (</w:t>
      </w:r>
      <w:r w:rsidRPr="00860767">
        <w:t>IM</w:t>
      </w:r>
      <w:r>
        <w:t>)</w:t>
      </w:r>
      <w:r w:rsidRPr="00860767">
        <w:t xml:space="preserve"> adrenaline, 1L normal saline bolus, </w:t>
      </w:r>
      <w:r w:rsidR="00DB4B0C">
        <w:t xml:space="preserve">and </w:t>
      </w:r>
      <w:r w:rsidRPr="00860767">
        <w:t xml:space="preserve">oral paracetamol </w:t>
      </w:r>
      <w:r w:rsidR="003971ED">
        <w:t xml:space="preserve">and </w:t>
      </w:r>
      <w:r>
        <w:t>pain</w:t>
      </w:r>
      <w:r w:rsidR="002E7ABA">
        <w:t xml:space="preserve"> relief medication</w:t>
      </w:r>
      <w:r w:rsidR="003971ED">
        <w:t xml:space="preserve"> </w:t>
      </w:r>
      <w:r>
        <w:t>were</w:t>
      </w:r>
      <w:r w:rsidRPr="00860767">
        <w:t xml:space="preserve"> administered. The patient was admitted to</w:t>
      </w:r>
      <w:r w:rsidR="00A47B30">
        <w:t xml:space="preserve"> the</w:t>
      </w:r>
      <w:r w:rsidRPr="00860767">
        <w:t xml:space="preserve"> </w:t>
      </w:r>
      <w:r w:rsidR="00A47B30">
        <w:t>intensive care unit (</w:t>
      </w:r>
      <w:r w:rsidRPr="00860767">
        <w:t>ICU</w:t>
      </w:r>
      <w:r w:rsidR="00A47B30">
        <w:t>)</w:t>
      </w:r>
      <w:r w:rsidRPr="00860767">
        <w:t xml:space="preserve"> due to the reaction. Blood pressure</w:t>
      </w:r>
      <w:r w:rsidR="00A20D7C">
        <w:t xml:space="preserve"> (BP)</w:t>
      </w:r>
      <w:r w:rsidRPr="00860767">
        <w:t xml:space="preserve"> recovered but rash was still present on all extremities and back the next day.</w:t>
      </w:r>
    </w:p>
    <w:p w14:paraId="549AAAF0" w14:textId="734434CD" w:rsidR="007515A5" w:rsidRDefault="00E679B7" w:rsidP="0039719B">
      <w:pPr>
        <w:pStyle w:val="Body"/>
      </w:pPr>
      <w:r w:rsidRPr="00DB4B0C">
        <w:rPr>
          <w:b/>
          <w:bCs/>
        </w:rPr>
        <w:t>STIR Expert</w:t>
      </w:r>
      <w:r w:rsidR="00860767" w:rsidRPr="00DB4B0C">
        <w:rPr>
          <w:b/>
          <w:bCs/>
        </w:rPr>
        <w:t xml:space="preserve"> review: A</w:t>
      </w:r>
      <w:r w:rsidR="00967C64">
        <w:rPr>
          <w:b/>
          <w:bCs/>
        </w:rPr>
        <w:t>naphylactic</w:t>
      </w:r>
      <w:r w:rsidR="00860767" w:rsidRPr="00DB4B0C">
        <w:rPr>
          <w:b/>
          <w:bCs/>
        </w:rPr>
        <w:t>, certainly, SR2</w:t>
      </w:r>
    </w:p>
    <w:p w14:paraId="71851A9C" w14:textId="77777777" w:rsidR="0039719B" w:rsidRDefault="0039719B">
      <w:pPr>
        <w:spacing w:after="0" w:line="240" w:lineRule="auto"/>
        <w:rPr>
          <w:rFonts w:eastAsia="Times"/>
          <w:b/>
          <w:color w:val="53565A"/>
          <w:sz w:val="32"/>
          <w:szCs w:val="28"/>
        </w:rPr>
      </w:pPr>
      <w:r>
        <w:rPr>
          <w:rFonts w:eastAsia="Times"/>
        </w:rPr>
        <w:br w:type="page"/>
      </w:r>
    </w:p>
    <w:p w14:paraId="52D42888" w14:textId="36D05622" w:rsidR="00F40729" w:rsidRDefault="00F40729" w:rsidP="00F40729">
      <w:pPr>
        <w:pStyle w:val="Heading2"/>
        <w:rPr>
          <w:rFonts w:eastAsia="Times"/>
        </w:rPr>
      </w:pPr>
      <w:bookmarkStart w:id="32" w:name="_Toc203462897"/>
      <w:r>
        <w:rPr>
          <w:rFonts w:eastAsia="Times"/>
        </w:rPr>
        <w:lastRenderedPageBreak/>
        <w:t>Acute hypotensive transfusion reaction</w:t>
      </w:r>
      <w:bookmarkEnd w:id="32"/>
    </w:p>
    <w:p w14:paraId="4474882E" w14:textId="56AED89A" w:rsidR="00F40729" w:rsidRDefault="005B5BD5" w:rsidP="00F40729">
      <w:pPr>
        <w:pStyle w:val="Body"/>
      </w:pPr>
      <w:r>
        <w:t xml:space="preserve">In FY24 there were </w:t>
      </w:r>
      <w:r w:rsidR="00D777F8">
        <w:t xml:space="preserve">two </w:t>
      </w:r>
      <w:r>
        <w:t xml:space="preserve">validated investigations of hypotensive reactions. Demographics are shown in Table </w:t>
      </w:r>
      <w:r w:rsidR="00F2163D">
        <w:t>1</w:t>
      </w:r>
      <w:r w:rsidR="001568C0">
        <w:t>1</w:t>
      </w:r>
      <w:r>
        <w:t>.</w:t>
      </w:r>
    </w:p>
    <w:p w14:paraId="65CD93C0" w14:textId="1CEE561C" w:rsidR="005B5BD5" w:rsidRDefault="005B5BD5" w:rsidP="0039719B">
      <w:pPr>
        <w:pStyle w:val="Tablecaption"/>
      </w:pPr>
      <w:bookmarkStart w:id="33" w:name="_Hlk191369874"/>
      <w:r w:rsidRPr="00F2163D">
        <w:t xml:space="preserve">Table </w:t>
      </w:r>
      <w:r w:rsidR="00F2163D">
        <w:t>1</w:t>
      </w:r>
      <w:r w:rsidR="001568C0">
        <w:t>1</w:t>
      </w:r>
      <w:r>
        <w:t xml:space="preserve">. </w:t>
      </w:r>
      <w:r w:rsidRPr="005B5BD5">
        <w:t>Data summary – acute hypotensive</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96"/>
        <w:gridCol w:w="3096"/>
        <w:gridCol w:w="3096"/>
      </w:tblGrid>
      <w:tr w:rsidR="005B5BD5" w14:paraId="1C4E8C5B" w14:textId="77777777" w:rsidTr="0039719B">
        <w:trPr>
          <w:cantSplit/>
          <w:tblHeader/>
        </w:trPr>
        <w:tc>
          <w:tcPr>
            <w:tcW w:w="3096" w:type="dxa"/>
          </w:tcPr>
          <w:bookmarkEnd w:id="33"/>
          <w:p w14:paraId="23D48FD5" w14:textId="1F300352" w:rsidR="005B5BD5" w:rsidRDefault="005B5BD5" w:rsidP="0039719B">
            <w:pPr>
              <w:pStyle w:val="Tablecolhead"/>
              <w:keepNext/>
              <w:keepLines/>
            </w:pPr>
            <w:r>
              <w:t>Characteristics</w:t>
            </w:r>
          </w:p>
        </w:tc>
        <w:tc>
          <w:tcPr>
            <w:tcW w:w="3096" w:type="dxa"/>
          </w:tcPr>
          <w:p w14:paraId="2C9EB1B3" w14:textId="3ABBB31E" w:rsidR="005B5BD5" w:rsidRDefault="005B5BD5" w:rsidP="0039719B">
            <w:pPr>
              <w:pStyle w:val="Tablecolhead"/>
              <w:keepNext/>
              <w:keepLines/>
            </w:pPr>
            <w:r>
              <w:t>Case 1</w:t>
            </w:r>
          </w:p>
        </w:tc>
        <w:tc>
          <w:tcPr>
            <w:tcW w:w="3096" w:type="dxa"/>
          </w:tcPr>
          <w:p w14:paraId="5F13F944" w14:textId="3E38BA4A" w:rsidR="005B5BD5" w:rsidRDefault="005B5BD5" w:rsidP="0039719B">
            <w:pPr>
              <w:pStyle w:val="Tablecolhead"/>
              <w:keepNext/>
              <w:keepLines/>
            </w:pPr>
            <w:r>
              <w:t>Case 2</w:t>
            </w:r>
          </w:p>
        </w:tc>
      </w:tr>
      <w:tr w:rsidR="005B5BD5" w14:paraId="7E0B3846" w14:textId="77777777" w:rsidTr="00DB4B0C">
        <w:tc>
          <w:tcPr>
            <w:tcW w:w="3096" w:type="dxa"/>
            <w:shd w:val="clear" w:color="auto" w:fill="F2DBDB" w:themeFill="accent2" w:themeFillTint="33"/>
          </w:tcPr>
          <w:p w14:paraId="0C6B530F" w14:textId="39061D62" w:rsidR="005B5BD5" w:rsidRDefault="005B5BD5" w:rsidP="0039719B">
            <w:pPr>
              <w:pStyle w:val="Tabletext"/>
            </w:pPr>
            <w:r>
              <w:t xml:space="preserve">Age </w:t>
            </w:r>
          </w:p>
        </w:tc>
        <w:tc>
          <w:tcPr>
            <w:tcW w:w="3096" w:type="dxa"/>
            <w:shd w:val="clear" w:color="auto" w:fill="F2DBDB" w:themeFill="accent2" w:themeFillTint="33"/>
          </w:tcPr>
          <w:p w14:paraId="0C5E0B51" w14:textId="28832EBC" w:rsidR="005B5BD5" w:rsidRDefault="00CB5EAF" w:rsidP="0039719B">
            <w:pPr>
              <w:pStyle w:val="Tabletext"/>
            </w:pPr>
            <w:r w:rsidRPr="0082793C">
              <w:t>50-69 years</w:t>
            </w:r>
          </w:p>
        </w:tc>
        <w:tc>
          <w:tcPr>
            <w:tcW w:w="3096" w:type="dxa"/>
            <w:shd w:val="clear" w:color="auto" w:fill="F2DBDB" w:themeFill="accent2" w:themeFillTint="33"/>
          </w:tcPr>
          <w:p w14:paraId="0EE4E3FE" w14:textId="135D474B" w:rsidR="005B5BD5" w:rsidRDefault="00CB5EAF" w:rsidP="0039719B">
            <w:pPr>
              <w:pStyle w:val="Tabletext"/>
            </w:pPr>
            <w:r w:rsidRPr="0082793C">
              <w:t>50-69 years</w:t>
            </w:r>
          </w:p>
        </w:tc>
      </w:tr>
      <w:tr w:rsidR="005B5BD5" w14:paraId="57AD2C29" w14:textId="77777777" w:rsidTr="00DB4B0C">
        <w:tc>
          <w:tcPr>
            <w:tcW w:w="3096" w:type="dxa"/>
          </w:tcPr>
          <w:p w14:paraId="0F7ACDB1" w14:textId="4B7644F9" w:rsidR="005B5BD5" w:rsidRDefault="005B5BD5" w:rsidP="0039719B">
            <w:pPr>
              <w:pStyle w:val="Tabletext"/>
            </w:pPr>
            <w:r>
              <w:t>Sex</w:t>
            </w:r>
          </w:p>
        </w:tc>
        <w:tc>
          <w:tcPr>
            <w:tcW w:w="3096" w:type="dxa"/>
          </w:tcPr>
          <w:p w14:paraId="7531C74E" w14:textId="4FAFC065" w:rsidR="005B5BD5" w:rsidRDefault="00CB5EAF" w:rsidP="0039719B">
            <w:pPr>
              <w:pStyle w:val="Tabletext"/>
            </w:pPr>
            <w:r>
              <w:t>Female</w:t>
            </w:r>
          </w:p>
        </w:tc>
        <w:tc>
          <w:tcPr>
            <w:tcW w:w="3096" w:type="dxa"/>
          </w:tcPr>
          <w:p w14:paraId="11B7EA88" w14:textId="6C542CF6" w:rsidR="005B5BD5" w:rsidRDefault="00CB5EAF" w:rsidP="0039719B">
            <w:pPr>
              <w:pStyle w:val="Tabletext"/>
            </w:pPr>
            <w:r>
              <w:t>Female</w:t>
            </w:r>
          </w:p>
        </w:tc>
      </w:tr>
      <w:tr w:rsidR="005B5BD5" w14:paraId="3087D800" w14:textId="77777777" w:rsidTr="00DB4B0C">
        <w:tc>
          <w:tcPr>
            <w:tcW w:w="3096" w:type="dxa"/>
            <w:shd w:val="clear" w:color="auto" w:fill="F2DBDB" w:themeFill="accent2" w:themeFillTint="33"/>
          </w:tcPr>
          <w:p w14:paraId="2984090C" w14:textId="41651309" w:rsidR="005B5BD5" w:rsidRDefault="005B5BD5" w:rsidP="0039719B">
            <w:pPr>
              <w:pStyle w:val="Tabletext"/>
            </w:pPr>
            <w:r>
              <w:t>Implicated product</w:t>
            </w:r>
          </w:p>
        </w:tc>
        <w:tc>
          <w:tcPr>
            <w:tcW w:w="3096" w:type="dxa"/>
            <w:shd w:val="clear" w:color="auto" w:fill="F2DBDB" w:themeFill="accent2" w:themeFillTint="33"/>
          </w:tcPr>
          <w:p w14:paraId="495BD744" w14:textId="6FDAD26C" w:rsidR="005B5BD5" w:rsidRDefault="00CB5EAF" w:rsidP="0039719B">
            <w:pPr>
              <w:pStyle w:val="Tabletext"/>
            </w:pPr>
            <w:r>
              <w:t>RBC</w:t>
            </w:r>
          </w:p>
        </w:tc>
        <w:tc>
          <w:tcPr>
            <w:tcW w:w="3096" w:type="dxa"/>
            <w:shd w:val="clear" w:color="auto" w:fill="F2DBDB" w:themeFill="accent2" w:themeFillTint="33"/>
          </w:tcPr>
          <w:p w14:paraId="635E3799" w14:textId="22851EAF" w:rsidR="005B5BD5" w:rsidRDefault="00CB5EAF" w:rsidP="0039719B">
            <w:pPr>
              <w:pStyle w:val="Tabletext"/>
            </w:pPr>
            <w:r>
              <w:t>RBC</w:t>
            </w:r>
          </w:p>
        </w:tc>
      </w:tr>
      <w:tr w:rsidR="005B5BD5" w14:paraId="76D5C723" w14:textId="77777777" w:rsidTr="00DB4B0C">
        <w:tc>
          <w:tcPr>
            <w:tcW w:w="3096" w:type="dxa"/>
          </w:tcPr>
          <w:p w14:paraId="667655A9" w14:textId="5EF2C19F" w:rsidR="005B5BD5" w:rsidRDefault="005B5BD5" w:rsidP="0039719B">
            <w:pPr>
              <w:pStyle w:val="Tabletext"/>
            </w:pPr>
            <w:r>
              <w:t>Severity rating</w:t>
            </w:r>
          </w:p>
        </w:tc>
        <w:tc>
          <w:tcPr>
            <w:tcW w:w="3096" w:type="dxa"/>
          </w:tcPr>
          <w:p w14:paraId="64C1102E" w14:textId="48C8E82E" w:rsidR="005B5BD5" w:rsidRDefault="00CB5EAF" w:rsidP="0039719B">
            <w:pPr>
              <w:pStyle w:val="Tabletext"/>
            </w:pPr>
            <w:r>
              <w:t>SR3</w:t>
            </w:r>
          </w:p>
        </w:tc>
        <w:tc>
          <w:tcPr>
            <w:tcW w:w="3096" w:type="dxa"/>
          </w:tcPr>
          <w:p w14:paraId="5D96A21B" w14:textId="4B5E1390" w:rsidR="005B5BD5" w:rsidRDefault="00CB5EAF" w:rsidP="0039719B">
            <w:pPr>
              <w:pStyle w:val="Tabletext"/>
            </w:pPr>
            <w:r>
              <w:t>SR4</w:t>
            </w:r>
          </w:p>
        </w:tc>
      </w:tr>
      <w:tr w:rsidR="005B5BD5" w14:paraId="70129AE7" w14:textId="77777777" w:rsidTr="00DB4B0C">
        <w:tc>
          <w:tcPr>
            <w:tcW w:w="3096" w:type="dxa"/>
            <w:shd w:val="clear" w:color="auto" w:fill="F2DBDB" w:themeFill="accent2" w:themeFillTint="33"/>
          </w:tcPr>
          <w:p w14:paraId="0245880C" w14:textId="5578B3DC" w:rsidR="005B5BD5" w:rsidRDefault="005B5BD5" w:rsidP="0039719B">
            <w:pPr>
              <w:pStyle w:val="Tabletext"/>
            </w:pPr>
            <w:proofErr w:type="spellStart"/>
            <w:r>
              <w:t>Imputability</w:t>
            </w:r>
            <w:proofErr w:type="spellEnd"/>
          </w:p>
        </w:tc>
        <w:tc>
          <w:tcPr>
            <w:tcW w:w="3096" w:type="dxa"/>
            <w:shd w:val="clear" w:color="auto" w:fill="F2DBDB" w:themeFill="accent2" w:themeFillTint="33"/>
          </w:tcPr>
          <w:p w14:paraId="4080F16D" w14:textId="46A37EEC" w:rsidR="005B5BD5" w:rsidRDefault="00CB5EAF" w:rsidP="0039719B">
            <w:pPr>
              <w:pStyle w:val="Tabletext"/>
            </w:pPr>
            <w:r>
              <w:t>Possibly</w:t>
            </w:r>
          </w:p>
        </w:tc>
        <w:tc>
          <w:tcPr>
            <w:tcW w:w="3096" w:type="dxa"/>
            <w:shd w:val="clear" w:color="auto" w:fill="F2DBDB" w:themeFill="accent2" w:themeFillTint="33"/>
          </w:tcPr>
          <w:p w14:paraId="2DBABDDD" w14:textId="1163DB47" w:rsidR="005B5BD5" w:rsidRDefault="00CB5EAF" w:rsidP="0039719B">
            <w:pPr>
              <w:pStyle w:val="Tabletext"/>
            </w:pPr>
            <w:r>
              <w:t>Possibly</w:t>
            </w:r>
          </w:p>
        </w:tc>
      </w:tr>
    </w:tbl>
    <w:p w14:paraId="610EE95C" w14:textId="77777777" w:rsidR="005B5BD5" w:rsidRDefault="005B5BD5" w:rsidP="00F40729">
      <w:pPr>
        <w:pStyle w:val="Body"/>
      </w:pPr>
    </w:p>
    <w:p w14:paraId="56B56AA9" w14:textId="64143DAE" w:rsidR="0033666D" w:rsidRPr="008654D1" w:rsidRDefault="0033666D" w:rsidP="00F40729">
      <w:pPr>
        <w:pStyle w:val="Body"/>
        <w:rPr>
          <w:b/>
          <w:bCs/>
          <w:color w:val="53565A"/>
          <w:sz w:val="24"/>
          <w:szCs w:val="24"/>
        </w:rPr>
      </w:pPr>
      <w:bookmarkStart w:id="34" w:name="_Hlk191304979"/>
      <w:r w:rsidRPr="008654D1">
        <w:rPr>
          <w:b/>
          <w:bCs/>
          <w:color w:val="53565A"/>
          <w:sz w:val="24"/>
          <w:szCs w:val="24"/>
        </w:rPr>
        <w:t xml:space="preserve">Case study 3. </w:t>
      </w:r>
      <w:bookmarkStart w:id="35" w:name="_Hlk193207659"/>
      <w:r w:rsidRPr="008654D1">
        <w:rPr>
          <w:b/>
          <w:bCs/>
          <w:color w:val="53565A"/>
          <w:sz w:val="24"/>
          <w:szCs w:val="24"/>
        </w:rPr>
        <w:t>Possible hypotensive transfusion reaction</w:t>
      </w:r>
      <w:bookmarkEnd w:id="35"/>
    </w:p>
    <w:bookmarkEnd w:id="34"/>
    <w:p w14:paraId="494D6B60" w14:textId="572DF717" w:rsidR="0033666D" w:rsidRDefault="0033666D" w:rsidP="00F40729">
      <w:pPr>
        <w:pStyle w:val="Body"/>
      </w:pPr>
      <w:r>
        <w:t xml:space="preserve">A </w:t>
      </w:r>
      <w:r w:rsidR="00FA3078">
        <w:t>patient</w:t>
      </w:r>
      <w:r>
        <w:t xml:space="preserve"> with anaemia possibly caused by ongoing bleeding </w:t>
      </w:r>
      <w:r w:rsidR="003971ED">
        <w:t>(</w:t>
      </w:r>
      <w:r>
        <w:t>site unknown</w:t>
      </w:r>
      <w:r w:rsidR="003971ED">
        <w:t>)</w:t>
      </w:r>
      <w:r>
        <w:t xml:space="preserve"> received a unit of RBC</w:t>
      </w:r>
      <w:r w:rsidR="00786270">
        <w:t>. Within 30 minutes of commencing</w:t>
      </w:r>
      <w:r w:rsidR="003971ED">
        <w:t xml:space="preserve"> the transfusion</w:t>
      </w:r>
      <w:r w:rsidR="00786270">
        <w:t xml:space="preserve"> </w:t>
      </w:r>
      <w:r w:rsidR="00CB705A">
        <w:t>the patient’s</w:t>
      </w:r>
      <w:r w:rsidR="00A27B6F">
        <w:t xml:space="preserve"> </w:t>
      </w:r>
      <w:r w:rsidR="00A20D7C">
        <w:t>BP</w:t>
      </w:r>
      <w:r w:rsidR="00786270">
        <w:t xml:space="preserve"> decreased from 105/69 to 70/57, without any other change in vital signs. </w:t>
      </w:r>
      <w:r w:rsidR="00CB705A">
        <w:t xml:space="preserve">The patient </w:t>
      </w:r>
      <w:r w:rsidR="00786270">
        <w:t xml:space="preserve">was treated with antihistamine and steroids and given IV fluids. There were no </w:t>
      </w:r>
      <w:r w:rsidR="00BC3761">
        <w:t xml:space="preserve">allergic </w:t>
      </w:r>
      <w:r w:rsidR="00786270">
        <w:t>signs or symptoms, aside from the hypotension. Investigations showed no incompatibility with the blood component or haemolysis. A chest x-ray showed no</w:t>
      </w:r>
      <w:r w:rsidR="00786270" w:rsidRPr="00786270">
        <w:t xml:space="preserve"> consolidation, effusion, </w:t>
      </w:r>
      <w:r w:rsidR="00786270">
        <w:t xml:space="preserve">or </w:t>
      </w:r>
      <w:r w:rsidR="00786270" w:rsidRPr="00786270">
        <w:t>pulmonary oedema</w:t>
      </w:r>
      <w:r w:rsidR="00786270">
        <w:t>. The health service noted the possibility of hypovolaemia, however vital signs pre transfusion were stable.</w:t>
      </w:r>
    </w:p>
    <w:p w14:paraId="10EE904E" w14:textId="005D2AE1" w:rsidR="00786270" w:rsidRPr="00DB4B0C" w:rsidRDefault="00E679B7" w:rsidP="00F40729">
      <w:pPr>
        <w:pStyle w:val="Body"/>
        <w:rPr>
          <w:b/>
          <w:bCs/>
        </w:rPr>
      </w:pPr>
      <w:r w:rsidRPr="00DB4B0C">
        <w:rPr>
          <w:b/>
          <w:bCs/>
        </w:rPr>
        <w:t>STIR Expert</w:t>
      </w:r>
      <w:r w:rsidR="00786270" w:rsidRPr="00DB4B0C">
        <w:rPr>
          <w:b/>
          <w:bCs/>
        </w:rPr>
        <w:t xml:space="preserve"> review: acute hypotensive reaction, possible, SR4</w:t>
      </w:r>
    </w:p>
    <w:p w14:paraId="33BF5C55" w14:textId="686AD96D" w:rsidR="00786270" w:rsidRDefault="00786270" w:rsidP="00F40729">
      <w:pPr>
        <w:pStyle w:val="Body"/>
      </w:pPr>
      <w:r>
        <w:t xml:space="preserve">The reviewer noted </w:t>
      </w:r>
      <w:r w:rsidR="00B01DB5">
        <w:t>the association with transfusion</w:t>
      </w:r>
      <w:r>
        <w:t xml:space="preserve"> was not entirely convincing however there was no other reason to explain the hypotension. </w:t>
      </w:r>
    </w:p>
    <w:p w14:paraId="60D2C3C5" w14:textId="15AB7EAF" w:rsidR="00786270" w:rsidRDefault="00786270" w:rsidP="00F40729">
      <w:pPr>
        <w:pStyle w:val="Body"/>
      </w:pPr>
      <w:r>
        <w:t>Hypotension</w:t>
      </w:r>
      <w:r w:rsidR="00D65B88">
        <w:t xml:space="preserve"> during transfusion</w:t>
      </w:r>
      <w:r>
        <w:t xml:space="preserve"> should always be treated as serious, as it is a possible indication of a more serious reaction occurring, such as </w:t>
      </w:r>
      <w:r w:rsidR="006C394B">
        <w:t>AHTR</w:t>
      </w:r>
      <w:r w:rsidR="00251846">
        <w:t xml:space="preserve"> </w:t>
      </w:r>
      <w:r>
        <w:t>or severe allergic reaction. Investigation to exclude these more serious reactions should occur</w:t>
      </w:r>
      <w:r w:rsidR="00014382">
        <w:t xml:space="preserve">. </w:t>
      </w:r>
    </w:p>
    <w:p w14:paraId="15E327D2" w14:textId="0ACDCF48" w:rsidR="00786270" w:rsidRDefault="00CB5EAF" w:rsidP="00F40729">
      <w:pPr>
        <w:pStyle w:val="Body"/>
      </w:pPr>
      <w:r w:rsidRPr="00CB5EAF">
        <w:t xml:space="preserve">An acute hypotensive transfusion reaction is considered a diagnosis </w:t>
      </w:r>
      <w:r w:rsidR="00865A14">
        <w:t>of</w:t>
      </w:r>
      <w:r w:rsidRPr="00CB5EAF">
        <w:t xml:space="preserve"> exclusion, meaning it is</w:t>
      </w:r>
      <w:r w:rsidR="0039719B">
        <w:t xml:space="preserve"> </w:t>
      </w:r>
      <w:r w:rsidRPr="00CB5EAF">
        <w:t>diagnosed by ruling out other possible causes of sudden hypotension during a blood transfusion</w:t>
      </w:r>
      <w:r>
        <w:t>.</w:t>
      </w:r>
      <w:r w:rsidRPr="00CB5EAF">
        <w:t xml:space="preserve"> </w:t>
      </w:r>
      <w:r w:rsidR="00014382">
        <w:t xml:space="preserve">The STIR reporting criteria </w:t>
      </w:r>
      <w:r>
        <w:t>for acute hypotensive reaction is</w:t>
      </w:r>
      <w:r w:rsidR="00014382">
        <w:t>:</w:t>
      </w:r>
      <w:r>
        <w:t xml:space="preserve"> </w:t>
      </w:r>
      <w:r w:rsidR="00014382" w:rsidRPr="00014382">
        <w:t>Isolated fall in systolic BP of 30 mmHg or more occurring during or within one hour of completing transfusion AND a systolic BP 80mmHg or less in the absence of allergic or anaphylactic symptoms. More serious reactions might include hypotension, as previously defined, leading to shock (e.g. acidaemia, impairment of vital organ function) without allergic or inflammatory symptoms.</w:t>
      </w:r>
    </w:p>
    <w:p w14:paraId="2ED1E598" w14:textId="3FA11CE9" w:rsidR="005B5BD5" w:rsidRDefault="00014382" w:rsidP="00014382">
      <w:pPr>
        <w:pStyle w:val="Heading2"/>
        <w:rPr>
          <w:rFonts w:eastAsia="Times"/>
        </w:rPr>
      </w:pPr>
      <w:bookmarkStart w:id="36" w:name="_Toc203462898"/>
      <w:r>
        <w:rPr>
          <w:rFonts w:eastAsia="Times"/>
        </w:rPr>
        <w:t>Acute haemolytic transfusion reactions</w:t>
      </w:r>
      <w:r w:rsidR="00D65B88">
        <w:rPr>
          <w:rFonts w:eastAsia="Times"/>
        </w:rPr>
        <w:t xml:space="preserve"> (AHTR)</w:t>
      </w:r>
      <w:bookmarkEnd w:id="36"/>
    </w:p>
    <w:p w14:paraId="55D11AC7" w14:textId="60866D1F" w:rsidR="00AB5FCF" w:rsidRDefault="00CC6DE9" w:rsidP="00AB5FCF">
      <w:pPr>
        <w:pStyle w:val="Body"/>
      </w:pPr>
      <w:r>
        <w:t>There were no validated</w:t>
      </w:r>
      <w:r w:rsidR="00AB5FCF">
        <w:t xml:space="preserve"> AHTR </w:t>
      </w:r>
      <w:r>
        <w:t>reported during the reporting period.</w:t>
      </w:r>
    </w:p>
    <w:p w14:paraId="4B690882" w14:textId="00BA8426" w:rsidR="00860767" w:rsidRDefault="00AB5FCF" w:rsidP="00B2233B">
      <w:pPr>
        <w:pStyle w:val="Body"/>
      </w:pPr>
      <w:r>
        <w:t xml:space="preserve">Although there was one ABO incompatible transfusion (60mL of RBC) reported, there was no haemolysis </w:t>
      </w:r>
      <w:r w:rsidR="00CC6DE9">
        <w:t xml:space="preserve">associated </w:t>
      </w:r>
      <w:r>
        <w:t xml:space="preserve">with </w:t>
      </w:r>
      <w:r w:rsidR="00CC6DE9">
        <w:t xml:space="preserve">the </w:t>
      </w:r>
      <w:r>
        <w:t>incident</w:t>
      </w:r>
      <w:r w:rsidR="00F2163D">
        <w:t xml:space="preserve"> (see IBCT case study </w:t>
      </w:r>
      <w:r w:rsidR="001115A2">
        <w:t>8</w:t>
      </w:r>
      <w:r w:rsidR="00F2163D">
        <w:t>).</w:t>
      </w:r>
    </w:p>
    <w:p w14:paraId="743E329F" w14:textId="2E6385E0" w:rsidR="00860767" w:rsidRDefault="009F7E76" w:rsidP="009F7E76">
      <w:pPr>
        <w:pStyle w:val="Heading2"/>
      </w:pPr>
      <w:bookmarkStart w:id="37" w:name="_Toc203462899"/>
      <w:r>
        <w:lastRenderedPageBreak/>
        <w:t xml:space="preserve">Delayed haemolytic transfusion reaction </w:t>
      </w:r>
      <w:r w:rsidR="00D65B88">
        <w:t>(DHTR)</w:t>
      </w:r>
      <w:bookmarkEnd w:id="37"/>
    </w:p>
    <w:p w14:paraId="37EE6AC1" w14:textId="0705E2FD" w:rsidR="009F7E76" w:rsidRDefault="009F7E76" w:rsidP="009F7E76">
      <w:pPr>
        <w:pStyle w:val="Body"/>
      </w:pPr>
      <w:r>
        <w:t>As in previous years the number of validated DHTRs is less than the number of validated DSTRs. This may</w:t>
      </w:r>
      <w:r w:rsidR="00B855FB">
        <w:t>,</w:t>
      </w:r>
      <w:r>
        <w:t xml:space="preserve"> in part</w:t>
      </w:r>
      <w:r w:rsidR="00B855FB">
        <w:t>,</w:t>
      </w:r>
      <w:r>
        <w:t xml:space="preserve"> be because post transfusion the degree of haemolysis is small and </w:t>
      </w:r>
      <w:r w:rsidR="00B855FB">
        <w:t xml:space="preserve">potentially </w:t>
      </w:r>
      <w:r>
        <w:t xml:space="preserve">the patient has been discharged from the health service </w:t>
      </w:r>
      <w:r w:rsidR="00B855FB">
        <w:t>and therefore not</w:t>
      </w:r>
      <w:r>
        <w:t xml:space="preserve"> recognised </w:t>
      </w:r>
      <w:r w:rsidR="00B01DB5">
        <w:t>without</w:t>
      </w:r>
      <w:r>
        <w:t xml:space="preserve"> testing.</w:t>
      </w:r>
    </w:p>
    <w:p w14:paraId="00C576F4" w14:textId="3BA585DF" w:rsidR="009F7E76" w:rsidRDefault="009F7E76" w:rsidP="009F7E76">
      <w:pPr>
        <w:pStyle w:val="Body"/>
      </w:pPr>
      <w:r w:rsidRPr="00F2163D">
        <w:t xml:space="preserve">Table </w:t>
      </w:r>
      <w:r w:rsidR="00F2163D" w:rsidRPr="00F2163D">
        <w:t>1</w:t>
      </w:r>
      <w:r w:rsidR="001568C0">
        <w:t>2</w:t>
      </w:r>
      <w:r>
        <w:t xml:space="preserve"> summarises the validated investigations received.</w:t>
      </w:r>
    </w:p>
    <w:p w14:paraId="0BEF1450" w14:textId="54B8CEF0" w:rsidR="009F7E76" w:rsidRDefault="009F7E76" w:rsidP="006F2DBF">
      <w:pPr>
        <w:pStyle w:val="Tablecaption"/>
      </w:pPr>
      <w:bookmarkStart w:id="38" w:name="_Hlk191369908"/>
      <w:r w:rsidRPr="00EE41B2">
        <w:t xml:space="preserve">Table </w:t>
      </w:r>
      <w:r w:rsidR="00F2163D" w:rsidRPr="00EE41B2">
        <w:t>1</w:t>
      </w:r>
      <w:r w:rsidR="001568C0" w:rsidRPr="00EE41B2">
        <w:t>2</w:t>
      </w:r>
      <w:r w:rsidRPr="00EE41B2">
        <w:t>. Data summary – delayed haemolytic and serologic reactions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96"/>
        <w:gridCol w:w="3096"/>
        <w:gridCol w:w="3096"/>
      </w:tblGrid>
      <w:tr w:rsidR="009F7E76" w14:paraId="461C0F1C" w14:textId="77777777" w:rsidTr="00DB4B0C">
        <w:tc>
          <w:tcPr>
            <w:tcW w:w="3096" w:type="dxa"/>
          </w:tcPr>
          <w:bookmarkEnd w:id="38"/>
          <w:p w14:paraId="5A217E90" w14:textId="26528E06" w:rsidR="009F7E76" w:rsidRDefault="009F7E76" w:rsidP="006F2DBF">
            <w:pPr>
              <w:pStyle w:val="Tablecolhead"/>
              <w:keepNext/>
              <w:keepLines/>
            </w:pPr>
            <w:r>
              <w:t>Characteristic</w:t>
            </w:r>
          </w:p>
        </w:tc>
        <w:tc>
          <w:tcPr>
            <w:tcW w:w="3096" w:type="dxa"/>
          </w:tcPr>
          <w:p w14:paraId="52014010" w14:textId="773A272A" w:rsidR="009F7E76" w:rsidRDefault="009F7E76" w:rsidP="006F2DBF">
            <w:pPr>
              <w:pStyle w:val="Tablecolhead"/>
              <w:keepNext/>
              <w:keepLines/>
            </w:pPr>
            <w:r>
              <w:t>Delayed haemolytic</w:t>
            </w:r>
            <w:r w:rsidR="008241A8">
              <w:t>*</w:t>
            </w:r>
            <w:r w:rsidR="006F2DBF">
              <w:br/>
            </w:r>
            <w:r>
              <w:t xml:space="preserve">n = </w:t>
            </w:r>
            <w:r w:rsidR="00934CDD">
              <w:t>5</w:t>
            </w:r>
            <w:r w:rsidR="0067176F">
              <w:t xml:space="preserve"> (%)</w:t>
            </w:r>
          </w:p>
        </w:tc>
        <w:tc>
          <w:tcPr>
            <w:tcW w:w="3096" w:type="dxa"/>
          </w:tcPr>
          <w:p w14:paraId="15039948" w14:textId="0CFD62E8" w:rsidR="009F7E76" w:rsidRDefault="009F7E76" w:rsidP="006F2DBF">
            <w:pPr>
              <w:pStyle w:val="Tablecolhead"/>
              <w:keepNext/>
              <w:keepLines/>
            </w:pPr>
            <w:r>
              <w:t>Delayed serologic</w:t>
            </w:r>
            <w:r w:rsidR="008241A8">
              <w:t>*</w:t>
            </w:r>
            <w:r w:rsidR="006F2DBF">
              <w:br/>
            </w:r>
            <w:r>
              <w:t>n =</w:t>
            </w:r>
            <w:r w:rsidR="00B855FB">
              <w:t xml:space="preserve"> </w:t>
            </w:r>
            <w:r w:rsidR="0067176F">
              <w:t>56 (%)</w:t>
            </w:r>
          </w:p>
        </w:tc>
      </w:tr>
      <w:tr w:rsidR="009F7E76" w14:paraId="467728B0" w14:textId="77777777" w:rsidTr="00DB4B0C">
        <w:tc>
          <w:tcPr>
            <w:tcW w:w="3096" w:type="dxa"/>
            <w:shd w:val="clear" w:color="auto" w:fill="F2DBDB" w:themeFill="accent2" w:themeFillTint="33"/>
          </w:tcPr>
          <w:p w14:paraId="3D7C889A" w14:textId="361FB07E" w:rsidR="009F7E76" w:rsidRDefault="009F7E76" w:rsidP="006F2DBF">
            <w:pPr>
              <w:pStyle w:val="Tabletext"/>
              <w:keepNext/>
              <w:keepLines/>
            </w:pPr>
            <w:r w:rsidRPr="000A09C3">
              <w:t>Age: &lt; 1 year</w:t>
            </w:r>
          </w:p>
        </w:tc>
        <w:tc>
          <w:tcPr>
            <w:tcW w:w="3096" w:type="dxa"/>
            <w:shd w:val="clear" w:color="auto" w:fill="F2DBDB" w:themeFill="accent2" w:themeFillTint="33"/>
          </w:tcPr>
          <w:p w14:paraId="6D915735" w14:textId="4CECE844" w:rsidR="009F7E76" w:rsidRDefault="00934CDD" w:rsidP="006F2DBF">
            <w:pPr>
              <w:pStyle w:val="Tabletext"/>
              <w:keepNext/>
              <w:keepLines/>
            </w:pPr>
            <w:r>
              <w:t>-</w:t>
            </w:r>
          </w:p>
        </w:tc>
        <w:tc>
          <w:tcPr>
            <w:tcW w:w="3096" w:type="dxa"/>
            <w:shd w:val="clear" w:color="auto" w:fill="F2DBDB" w:themeFill="accent2" w:themeFillTint="33"/>
          </w:tcPr>
          <w:p w14:paraId="7BCB6F3B" w14:textId="235B5DD1" w:rsidR="009F7E76" w:rsidRDefault="00934CDD" w:rsidP="006F2DBF">
            <w:pPr>
              <w:pStyle w:val="Tabletext"/>
              <w:keepNext/>
              <w:keepLines/>
            </w:pPr>
            <w:r>
              <w:t>-</w:t>
            </w:r>
          </w:p>
        </w:tc>
      </w:tr>
      <w:tr w:rsidR="009F7E76" w14:paraId="5E9C2374" w14:textId="77777777" w:rsidTr="00DB4B0C">
        <w:tc>
          <w:tcPr>
            <w:tcW w:w="3096" w:type="dxa"/>
          </w:tcPr>
          <w:p w14:paraId="6460C452" w14:textId="78C2A17E" w:rsidR="009F7E76" w:rsidRDefault="009F7E76" w:rsidP="006F2DBF">
            <w:pPr>
              <w:pStyle w:val="Tabletext"/>
              <w:keepNext/>
              <w:keepLines/>
            </w:pPr>
            <w:r w:rsidRPr="000A09C3">
              <w:t>Age: 1-18 years</w:t>
            </w:r>
          </w:p>
        </w:tc>
        <w:tc>
          <w:tcPr>
            <w:tcW w:w="3096" w:type="dxa"/>
          </w:tcPr>
          <w:p w14:paraId="6F587C91" w14:textId="6858AE06" w:rsidR="009F7E76" w:rsidRDefault="00934CDD" w:rsidP="006F2DBF">
            <w:pPr>
              <w:pStyle w:val="Tabletext"/>
              <w:keepNext/>
              <w:keepLines/>
            </w:pPr>
            <w:r>
              <w:t>-</w:t>
            </w:r>
          </w:p>
        </w:tc>
        <w:tc>
          <w:tcPr>
            <w:tcW w:w="3096" w:type="dxa"/>
          </w:tcPr>
          <w:p w14:paraId="30AFAD67" w14:textId="5E0974A5" w:rsidR="009F7E76" w:rsidRDefault="00E23EDD" w:rsidP="006F2DBF">
            <w:pPr>
              <w:pStyle w:val="Tabletext"/>
              <w:keepNext/>
              <w:keepLines/>
            </w:pPr>
            <w:r>
              <w:t>7 (13)</w:t>
            </w:r>
          </w:p>
        </w:tc>
      </w:tr>
      <w:tr w:rsidR="009F7E76" w14:paraId="32E24A7C" w14:textId="77777777" w:rsidTr="00DB4B0C">
        <w:tc>
          <w:tcPr>
            <w:tcW w:w="3096" w:type="dxa"/>
            <w:shd w:val="clear" w:color="auto" w:fill="F2DBDB" w:themeFill="accent2" w:themeFillTint="33"/>
          </w:tcPr>
          <w:p w14:paraId="27090D95" w14:textId="5DBA692A" w:rsidR="009F7E76" w:rsidRDefault="009F7E76" w:rsidP="006F2DBF">
            <w:pPr>
              <w:pStyle w:val="Tabletext"/>
              <w:keepNext/>
              <w:keepLines/>
            </w:pPr>
            <w:r w:rsidRPr="000A09C3">
              <w:t>Age: 19-29 years</w:t>
            </w:r>
          </w:p>
        </w:tc>
        <w:tc>
          <w:tcPr>
            <w:tcW w:w="3096" w:type="dxa"/>
            <w:shd w:val="clear" w:color="auto" w:fill="F2DBDB" w:themeFill="accent2" w:themeFillTint="33"/>
          </w:tcPr>
          <w:p w14:paraId="215ACAF2" w14:textId="1EFCC735" w:rsidR="009F7E76" w:rsidRDefault="00934CDD" w:rsidP="006F2DBF">
            <w:pPr>
              <w:pStyle w:val="Tabletext"/>
              <w:keepNext/>
              <w:keepLines/>
            </w:pPr>
            <w:r>
              <w:t>-</w:t>
            </w:r>
          </w:p>
        </w:tc>
        <w:tc>
          <w:tcPr>
            <w:tcW w:w="3096" w:type="dxa"/>
            <w:shd w:val="clear" w:color="auto" w:fill="F2DBDB" w:themeFill="accent2" w:themeFillTint="33"/>
          </w:tcPr>
          <w:p w14:paraId="33287A22" w14:textId="62FFD5FF" w:rsidR="009F7E76" w:rsidRDefault="00934CDD" w:rsidP="006F2DBF">
            <w:pPr>
              <w:pStyle w:val="Tabletext"/>
              <w:keepNext/>
              <w:keepLines/>
            </w:pPr>
            <w:r>
              <w:t>2</w:t>
            </w:r>
            <w:r w:rsidR="00E23EDD">
              <w:t xml:space="preserve"> (36)</w:t>
            </w:r>
          </w:p>
        </w:tc>
      </w:tr>
      <w:tr w:rsidR="009F7E76" w14:paraId="17E45CB3" w14:textId="77777777" w:rsidTr="00DB4B0C">
        <w:tc>
          <w:tcPr>
            <w:tcW w:w="3096" w:type="dxa"/>
          </w:tcPr>
          <w:p w14:paraId="2E50529C" w14:textId="53615CFA" w:rsidR="009F7E76" w:rsidRDefault="009F7E76" w:rsidP="006F2DBF">
            <w:pPr>
              <w:pStyle w:val="Tabletext"/>
              <w:keepNext/>
              <w:keepLines/>
            </w:pPr>
            <w:r w:rsidRPr="000A09C3">
              <w:t>Age: 30-49 years</w:t>
            </w:r>
          </w:p>
        </w:tc>
        <w:tc>
          <w:tcPr>
            <w:tcW w:w="3096" w:type="dxa"/>
          </w:tcPr>
          <w:p w14:paraId="5A7E0329" w14:textId="7BCEBFDE" w:rsidR="009F7E76" w:rsidRDefault="00934CDD" w:rsidP="006F2DBF">
            <w:pPr>
              <w:pStyle w:val="Tabletext"/>
              <w:keepNext/>
              <w:keepLines/>
            </w:pPr>
            <w:r>
              <w:t>1</w:t>
            </w:r>
            <w:r w:rsidR="00E23EDD">
              <w:t xml:space="preserve"> (20)</w:t>
            </w:r>
          </w:p>
        </w:tc>
        <w:tc>
          <w:tcPr>
            <w:tcW w:w="3096" w:type="dxa"/>
          </w:tcPr>
          <w:p w14:paraId="2F4C2997" w14:textId="00184501" w:rsidR="009F7E76" w:rsidRDefault="00E23EDD" w:rsidP="006F2DBF">
            <w:pPr>
              <w:pStyle w:val="Tabletext"/>
              <w:keepNext/>
              <w:keepLines/>
            </w:pPr>
            <w:r>
              <w:t>6 (11)</w:t>
            </w:r>
          </w:p>
        </w:tc>
      </w:tr>
      <w:tr w:rsidR="009F7E76" w14:paraId="7A656641" w14:textId="77777777" w:rsidTr="00DB4B0C">
        <w:tc>
          <w:tcPr>
            <w:tcW w:w="3096" w:type="dxa"/>
            <w:shd w:val="clear" w:color="auto" w:fill="F2DBDB" w:themeFill="accent2" w:themeFillTint="33"/>
          </w:tcPr>
          <w:p w14:paraId="2EC50683" w14:textId="5938D22A" w:rsidR="009F7E76" w:rsidRDefault="009F7E76" w:rsidP="006F2DBF">
            <w:pPr>
              <w:pStyle w:val="Tabletext"/>
              <w:keepNext/>
              <w:keepLines/>
            </w:pPr>
            <w:r w:rsidRPr="000A09C3">
              <w:t>Age: 50-69 years</w:t>
            </w:r>
          </w:p>
        </w:tc>
        <w:tc>
          <w:tcPr>
            <w:tcW w:w="3096" w:type="dxa"/>
            <w:shd w:val="clear" w:color="auto" w:fill="F2DBDB" w:themeFill="accent2" w:themeFillTint="33"/>
          </w:tcPr>
          <w:p w14:paraId="57978E01" w14:textId="38F3B50B" w:rsidR="009F7E76" w:rsidRDefault="00934CDD" w:rsidP="006F2DBF">
            <w:pPr>
              <w:pStyle w:val="Tabletext"/>
              <w:keepNext/>
              <w:keepLines/>
            </w:pPr>
            <w:r>
              <w:t>1</w:t>
            </w:r>
            <w:r w:rsidR="00E23EDD">
              <w:t xml:space="preserve"> (20)</w:t>
            </w:r>
          </w:p>
        </w:tc>
        <w:tc>
          <w:tcPr>
            <w:tcW w:w="3096" w:type="dxa"/>
            <w:shd w:val="clear" w:color="auto" w:fill="F2DBDB" w:themeFill="accent2" w:themeFillTint="33"/>
          </w:tcPr>
          <w:p w14:paraId="6C2FA1F7" w14:textId="164A3F5A" w:rsidR="009F7E76" w:rsidRDefault="00E23EDD" w:rsidP="006F2DBF">
            <w:pPr>
              <w:pStyle w:val="Tabletext"/>
              <w:keepNext/>
              <w:keepLines/>
            </w:pPr>
            <w:r>
              <w:t>11 (20)</w:t>
            </w:r>
          </w:p>
        </w:tc>
      </w:tr>
      <w:tr w:rsidR="009F7E76" w14:paraId="1B59F58D" w14:textId="77777777" w:rsidTr="00DB4B0C">
        <w:tc>
          <w:tcPr>
            <w:tcW w:w="3096" w:type="dxa"/>
          </w:tcPr>
          <w:p w14:paraId="1F10D09D" w14:textId="73E36BF2" w:rsidR="009F7E76" w:rsidRDefault="009F7E76" w:rsidP="006F2DBF">
            <w:pPr>
              <w:pStyle w:val="Tabletext"/>
              <w:keepNext/>
              <w:keepLines/>
            </w:pPr>
            <w:r w:rsidRPr="000A09C3">
              <w:t>Age: 70-79 years</w:t>
            </w:r>
          </w:p>
        </w:tc>
        <w:tc>
          <w:tcPr>
            <w:tcW w:w="3096" w:type="dxa"/>
          </w:tcPr>
          <w:p w14:paraId="631FDA65" w14:textId="1FD17573" w:rsidR="009F7E76" w:rsidRDefault="00934CDD" w:rsidP="006F2DBF">
            <w:pPr>
              <w:pStyle w:val="Tabletext"/>
              <w:keepNext/>
              <w:keepLines/>
            </w:pPr>
            <w:r>
              <w:t>2</w:t>
            </w:r>
            <w:r w:rsidR="00E23EDD">
              <w:t xml:space="preserve"> (40)</w:t>
            </w:r>
          </w:p>
        </w:tc>
        <w:tc>
          <w:tcPr>
            <w:tcW w:w="3096" w:type="dxa"/>
          </w:tcPr>
          <w:p w14:paraId="580A39D8" w14:textId="700420F1" w:rsidR="009F7E76" w:rsidRDefault="00B855FB" w:rsidP="006F2DBF">
            <w:pPr>
              <w:pStyle w:val="Tabletext"/>
              <w:keepNext/>
              <w:keepLines/>
            </w:pPr>
            <w:r>
              <w:t>15</w:t>
            </w:r>
            <w:r w:rsidR="00E23EDD">
              <w:t xml:space="preserve"> (27)</w:t>
            </w:r>
          </w:p>
        </w:tc>
      </w:tr>
      <w:tr w:rsidR="009F7E76" w14:paraId="35B65FC9" w14:textId="77777777" w:rsidTr="00DB4B0C">
        <w:tc>
          <w:tcPr>
            <w:tcW w:w="3096" w:type="dxa"/>
            <w:shd w:val="clear" w:color="auto" w:fill="F2DBDB" w:themeFill="accent2" w:themeFillTint="33"/>
          </w:tcPr>
          <w:p w14:paraId="652DF325" w14:textId="76B1292F" w:rsidR="009F7E76" w:rsidRDefault="009F7E76" w:rsidP="006F2DBF">
            <w:pPr>
              <w:pStyle w:val="Tabletext"/>
              <w:keepNext/>
              <w:keepLines/>
            </w:pPr>
            <w:r w:rsidRPr="000A09C3">
              <w:t>Age: 80+ years</w:t>
            </w:r>
          </w:p>
        </w:tc>
        <w:tc>
          <w:tcPr>
            <w:tcW w:w="3096" w:type="dxa"/>
            <w:shd w:val="clear" w:color="auto" w:fill="F2DBDB" w:themeFill="accent2" w:themeFillTint="33"/>
          </w:tcPr>
          <w:p w14:paraId="2ED5B2E0" w14:textId="41CCB15B" w:rsidR="009F7E76" w:rsidRDefault="00934CDD" w:rsidP="006F2DBF">
            <w:pPr>
              <w:pStyle w:val="Tabletext"/>
              <w:keepNext/>
              <w:keepLines/>
            </w:pPr>
            <w:r>
              <w:t>1</w:t>
            </w:r>
            <w:r w:rsidR="00E23EDD">
              <w:t xml:space="preserve"> (20)</w:t>
            </w:r>
          </w:p>
        </w:tc>
        <w:tc>
          <w:tcPr>
            <w:tcW w:w="3096" w:type="dxa"/>
            <w:shd w:val="clear" w:color="auto" w:fill="F2DBDB" w:themeFill="accent2" w:themeFillTint="33"/>
          </w:tcPr>
          <w:p w14:paraId="573C0C72" w14:textId="06DACDBB" w:rsidR="009F7E76" w:rsidRDefault="00B855FB" w:rsidP="006F2DBF">
            <w:pPr>
              <w:pStyle w:val="Tabletext"/>
              <w:keepNext/>
              <w:keepLines/>
            </w:pPr>
            <w:r>
              <w:t>16</w:t>
            </w:r>
            <w:r w:rsidR="00E23EDD">
              <w:t xml:space="preserve"> (29)</w:t>
            </w:r>
          </w:p>
        </w:tc>
      </w:tr>
      <w:tr w:rsidR="009F7E76" w14:paraId="00905984" w14:textId="77777777" w:rsidTr="00DB4B0C">
        <w:tc>
          <w:tcPr>
            <w:tcW w:w="3096" w:type="dxa"/>
          </w:tcPr>
          <w:p w14:paraId="10059378" w14:textId="0585DD19" w:rsidR="009F7E76" w:rsidRDefault="009F7E76" w:rsidP="006F2DBF">
            <w:pPr>
              <w:pStyle w:val="Tabletext"/>
              <w:keepNext/>
              <w:keepLines/>
            </w:pPr>
            <w:r w:rsidRPr="000A09C3">
              <w:t>Sex: male</w:t>
            </w:r>
          </w:p>
        </w:tc>
        <w:tc>
          <w:tcPr>
            <w:tcW w:w="3096" w:type="dxa"/>
          </w:tcPr>
          <w:p w14:paraId="40F7220F" w14:textId="1F9040F9" w:rsidR="009F7E76" w:rsidRDefault="00934CDD" w:rsidP="006F2DBF">
            <w:pPr>
              <w:pStyle w:val="Tabletext"/>
              <w:keepNext/>
              <w:keepLines/>
            </w:pPr>
            <w:r>
              <w:t>1</w:t>
            </w:r>
            <w:r w:rsidR="00E23EDD">
              <w:t xml:space="preserve"> (20)</w:t>
            </w:r>
          </w:p>
        </w:tc>
        <w:tc>
          <w:tcPr>
            <w:tcW w:w="3096" w:type="dxa"/>
          </w:tcPr>
          <w:p w14:paraId="63E26D84" w14:textId="16777B1D" w:rsidR="009F7E76" w:rsidRDefault="00B855FB" w:rsidP="006F2DBF">
            <w:pPr>
              <w:pStyle w:val="Tabletext"/>
              <w:keepNext/>
              <w:keepLines/>
            </w:pPr>
            <w:r>
              <w:t>23</w:t>
            </w:r>
            <w:r w:rsidR="00E23EDD">
              <w:t xml:space="preserve"> (41)</w:t>
            </w:r>
          </w:p>
        </w:tc>
      </w:tr>
      <w:tr w:rsidR="009F7E76" w14:paraId="7DA54EFC" w14:textId="77777777" w:rsidTr="00DB4B0C">
        <w:tc>
          <w:tcPr>
            <w:tcW w:w="3096" w:type="dxa"/>
            <w:shd w:val="clear" w:color="auto" w:fill="F2DBDB" w:themeFill="accent2" w:themeFillTint="33"/>
          </w:tcPr>
          <w:p w14:paraId="03ECB4EF" w14:textId="7B7FC6A5" w:rsidR="009F7E76" w:rsidRDefault="009F7E76" w:rsidP="006F2DBF">
            <w:pPr>
              <w:pStyle w:val="Tabletext"/>
              <w:keepNext/>
              <w:keepLines/>
            </w:pPr>
            <w:r w:rsidRPr="000A09C3">
              <w:t>Sex: female</w:t>
            </w:r>
          </w:p>
        </w:tc>
        <w:tc>
          <w:tcPr>
            <w:tcW w:w="3096" w:type="dxa"/>
            <w:shd w:val="clear" w:color="auto" w:fill="F2DBDB" w:themeFill="accent2" w:themeFillTint="33"/>
          </w:tcPr>
          <w:p w14:paraId="2AE5E7DA" w14:textId="59E9BA4F" w:rsidR="009F7E76" w:rsidRDefault="00934CDD" w:rsidP="006F2DBF">
            <w:pPr>
              <w:pStyle w:val="Tabletext"/>
              <w:keepNext/>
              <w:keepLines/>
            </w:pPr>
            <w:r>
              <w:t>4</w:t>
            </w:r>
            <w:r w:rsidR="00E23EDD">
              <w:t xml:space="preserve"> (80)</w:t>
            </w:r>
          </w:p>
        </w:tc>
        <w:tc>
          <w:tcPr>
            <w:tcW w:w="3096" w:type="dxa"/>
            <w:shd w:val="clear" w:color="auto" w:fill="F2DBDB" w:themeFill="accent2" w:themeFillTint="33"/>
          </w:tcPr>
          <w:p w14:paraId="50FC646B" w14:textId="42DB30EF" w:rsidR="009F7E76" w:rsidRDefault="00E23EDD" w:rsidP="006F2DBF">
            <w:pPr>
              <w:pStyle w:val="Tabletext"/>
              <w:keepNext/>
              <w:keepLines/>
            </w:pPr>
            <w:r>
              <w:t>33 (59)</w:t>
            </w:r>
          </w:p>
        </w:tc>
      </w:tr>
      <w:tr w:rsidR="009F7E76" w14:paraId="3603353C" w14:textId="77777777" w:rsidTr="00DB4B0C">
        <w:tc>
          <w:tcPr>
            <w:tcW w:w="3096" w:type="dxa"/>
          </w:tcPr>
          <w:p w14:paraId="2F169A9F" w14:textId="519805B9" w:rsidR="009F7E76" w:rsidRDefault="009F7E76" w:rsidP="006F2DBF">
            <w:pPr>
              <w:pStyle w:val="Tabletext"/>
              <w:keepNext/>
              <w:keepLines/>
            </w:pPr>
            <w:r w:rsidRPr="000A09C3">
              <w:t>Implicated blood component: RBC</w:t>
            </w:r>
          </w:p>
        </w:tc>
        <w:tc>
          <w:tcPr>
            <w:tcW w:w="3096" w:type="dxa"/>
          </w:tcPr>
          <w:p w14:paraId="11369198" w14:textId="176E8AFA" w:rsidR="009F7E76" w:rsidRDefault="00934CDD" w:rsidP="006F2DBF">
            <w:pPr>
              <w:pStyle w:val="Tabletext"/>
              <w:keepNext/>
              <w:keepLines/>
            </w:pPr>
            <w:r>
              <w:t>5</w:t>
            </w:r>
            <w:r w:rsidR="00E23EDD">
              <w:t xml:space="preserve"> (100)</w:t>
            </w:r>
          </w:p>
        </w:tc>
        <w:tc>
          <w:tcPr>
            <w:tcW w:w="3096" w:type="dxa"/>
          </w:tcPr>
          <w:p w14:paraId="757C20CC" w14:textId="2DBAED57" w:rsidR="009F7E76" w:rsidRDefault="00E23EDD" w:rsidP="006F2DBF">
            <w:pPr>
              <w:pStyle w:val="Tabletext"/>
              <w:keepNext/>
              <w:keepLines/>
            </w:pPr>
            <w:r>
              <w:t>56 (100)</w:t>
            </w:r>
          </w:p>
        </w:tc>
      </w:tr>
      <w:tr w:rsidR="009F7E76" w14:paraId="78A5694F" w14:textId="77777777" w:rsidTr="00DB4B0C">
        <w:tc>
          <w:tcPr>
            <w:tcW w:w="3096" w:type="dxa"/>
            <w:shd w:val="clear" w:color="auto" w:fill="F2DBDB" w:themeFill="accent2" w:themeFillTint="33"/>
          </w:tcPr>
          <w:p w14:paraId="7D4801CE" w14:textId="7C826248" w:rsidR="009F7E76" w:rsidRDefault="009F7E76" w:rsidP="008241A8">
            <w:pPr>
              <w:pStyle w:val="Tabletext"/>
            </w:pPr>
            <w:r w:rsidRPr="000A09C3">
              <w:t xml:space="preserve">Implicated blood component: </w:t>
            </w:r>
            <w:r w:rsidR="000C359E">
              <w:t>p</w:t>
            </w:r>
            <w:r w:rsidRPr="000A09C3">
              <w:t>latelets</w:t>
            </w:r>
          </w:p>
        </w:tc>
        <w:tc>
          <w:tcPr>
            <w:tcW w:w="3096" w:type="dxa"/>
            <w:shd w:val="clear" w:color="auto" w:fill="F2DBDB" w:themeFill="accent2" w:themeFillTint="33"/>
          </w:tcPr>
          <w:p w14:paraId="4E7A34B2" w14:textId="1631E18C" w:rsidR="009F7E76" w:rsidRDefault="00B855FB" w:rsidP="008241A8">
            <w:pPr>
              <w:pStyle w:val="Tabletext"/>
            </w:pPr>
            <w:r>
              <w:t>-</w:t>
            </w:r>
          </w:p>
        </w:tc>
        <w:tc>
          <w:tcPr>
            <w:tcW w:w="3096" w:type="dxa"/>
            <w:shd w:val="clear" w:color="auto" w:fill="F2DBDB" w:themeFill="accent2" w:themeFillTint="33"/>
          </w:tcPr>
          <w:p w14:paraId="41446A0E" w14:textId="26CFAB9E" w:rsidR="009F7E76" w:rsidRDefault="00B855FB" w:rsidP="008241A8">
            <w:pPr>
              <w:pStyle w:val="Tabletext"/>
            </w:pPr>
            <w:r>
              <w:t>4</w:t>
            </w:r>
            <w:r w:rsidR="00E23EDD">
              <w:t xml:space="preserve"> (7)</w:t>
            </w:r>
          </w:p>
        </w:tc>
      </w:tr>
    </w:tbl>
    <w:p w14:paraId="64423C83" w14:textId="54F7E9D0" w:rsidR="009F7E76" w:rsidRPr="00ED1ABC" w:rsidRDefault="00021047" w:rsidP="009F7E76">
      <w:pPr>
        <w:pStyle w:val="Body"/>
        <w:rPr>
          <w:sz w:val="18"/>
          <w:szCs w:val="18"/>
        </w:rPr>
      </w:pPr>
      <w:r w:rsidRPr="00ED1ABC">
        <w:rPr>
          <w:sz w:val="18"/>
          <w:szCs w:val="18"/>
        </w:rPr>
        <w:t>Note: more than one product may have been implicated in some cases.</w:t>
      </w:r>
    </w:p>
    <w:p w14:paraId="1B34B88B" w14:textId="77777777" w:rsidR="00021047" w:rsidRDefault="00021047" w:rsidP="009F7E76">
      <w:pPr>
        <w:pStyle w:val="Body"/>
      </w:pPr>
    </w:p>
    <w:p w14:paraId="045E1A53" w14:textId="1C5A3C72" w:rsidR="00021047" w:rsidRDefault="00021047" w:rsidP="006F2DBF">
      <w:pPr>
        <w:pStyle w:val="Tablecaption"/>
      </w:pPr>
      <w:bookmarkStart w:id="39" w:name="_Hlk191369949"/>
      <w:r w:rsidRPr="00EE41B2">
        <w:t xml:space="preserve">Table </w:t>
      </w:r>
      <w:r w:rsidR="00343C38" w:rsidRPr="00EE41B2">
        <w:t>1</w:t>
      </w:r>
      <w:r w:rsidR="001568C0" w:rsidRPr="00EE41B2">
        <w:t>2</w:t>
      </w:r>
      <w:r w:rsidRPr="00EE41B2">
        <w:t xml:space="preserve">a. Severity rating and </w:t>
      </w:r>
      <w:proofErr w:type="spellStart"/>
      <w:r w:rsidRPr="00EE41B2">
        <w:t>imputability</w:t>
      </w:r>
      <w:proofErr w:type="spellEnd"/>
      <w:r w:rsidRPr="00EE41B2">
        <w:t xml:space="preserve"> – delayed haemolytic reaction</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57"/>
        <w:gridCol w:w="1857"/>
        <w:gridCol w:w="1858"/>
        <w:gridCol w:w="1858"/>
        <w:gridCol w:w="1858"/>
      </w:tblGrid>
      <w:tr w:rsidR="00021047" w14:paraId="573EEDAE" w14:textId="77777777" w:rsidTr="00DB4B0C">
        <w:trPr>
          <w:tblHeader/>
        </w:trPr>
        <w:tc>
          <w:tcPr>
            <w:tcW w:w="1857" w:type="dxa"/>
          </w:tcPr>
          <w:p w14:paraId="5DDB68DB" w14:textId="2C060CC4" w:rsidR="00021047" w:rsidRDefault="00021047" w:rsidP="006F2DBF">
            <w:pPr>
              <w:pStyle w:val="Tablecolhead"/>
              <w:keepNext/>
              <w:keepLines/>
            </w:pPr>
            <w:bookmarkStart w:id="40" w:name="_Hlk184713882"/>
            <w:bookmarkEnd w:id="39"/>
            <w:r>
              <w:t>Severity rating</w:t>
            </w:r>
          </w:p>
        </w:tc>
        <w:tc>
          <w:tcPr>
            <w:tcW w:w="1857" w:type="dxa"/>
          </w:tcPr>
          <w:p w14:paraId="5471AA50" w14:textId="77777777" w:rsidR="00021047" w:rsidRDefault="00021047" w:rsidP="006F2DBF">
            <w:pPr>
              <w:pStyle w:val="Tablecolhead"/>
              <w:keepNext/>
              <w:keepLines/>
            </w:pPr>
            <w:proofErr w:type="spellStart"/>
            <w:r>
              <w:t>Imputability</w:t>
            </w:r>
            <w:proofErr w:type="spellEnd"/>
            <w:r>
              <w:t>:</w:t>
            </w:r>
          </w:p>
          <w:p w14:paraId="45528B4D" w14:textId="71A2BDFC" w:rsidR="00021047" w:rsidRDefault="00021047" w:rsidP="006F2DBF">
            <w:pPr>
              <w:pStyle w:val="Tablecolhead"/>
              <w:keepNext/>
              <w:keepLines/>
            </w:pPr>
            <w:r>
              <w:t>certainly</w:t>
            </w:r>
          </w:p>
        </w:tc>
        <w:tc>
          <w:tcPr>
            <w:tcW w:w="1858" w:type="dxa"/>
          </w:tcPr>
          <w:p w14:paraId="656AE60D" w14:textId="77777777" w:rsidR="00021047" w:rsidRDefault="00021047" w:rsidP="006F2DBF">
            <w:pPr>
              <w:pStyle w:val="Tablecolhead"/>
              <w:keepNext/>
              <w:keepLines/>
            </w:pPr>
            <w:proofErr w:type="spellStart"/>
            <w:r w:rsidRPr="00565597">
              <w:t>Imputability</w:t>
            </w:r>
            <w:proofErr w:type="spellEnd"/>
            <w:r w:rsidRPr="00565597">
              <w:t>:</w:t>
            </w:r>
          </w:p>
          <w:p w14:paraId="0AB6D87A" w14:textId="3414403A" w:rsidR="00021047" w:rsidRDefault="00021047" w:rsidP="006F2DBF">
            <w:pPr>
              <w:pStyle w:val="Tablecolhead"/>
              <w:keepNext/>
              <w:keepLines/>
            </w:pPr>
            <w:r>
              <w:t>probably</w:t>
            </w:r>
          </w:p>
        </w:tc>
        <w:tc>
          <w:tcPr>
            <w:tcW w:w="1858" w:type="dxa"/>
          </w:tcPr>
          <w:p w14:paraId="38580457" w14:textId="77777777" w:rsidR="00021047" w:rsidRDefault="00021047" w:rsidP="006F2DBF">
            <w:pPr>
              <w:pStyle w:val="Tablecolhead"/>
              <w:keepNext/>
              <w:keepLines/>
            </w:pPr>
            <w:proofErr w:type="spellStart"/>
            <w:r w:rsidRPr="00565597">
              <w:t>Imputability</w:t>
            </w:r>
            <w:proofErr w:type="spellEnd"/>
            <w:r w:rsidRPr="00565597">
              <w:t>:</w:t>
            </w:r>
          </w:p>
          <w:p w14:paraId="239B6915" w14:textId="2722C40C" w:rsidR="00021047" w:rsidRDefault="00021047" w:rsidP="006F2DBF">
            <w:pPr>
              <w:pStyle w:val="Tablecolhead"/>
              <w:keepNext/>
              <w:keepLines/>
            </w:pPr>
            <w:r>
              <w:t>possibly</w:t>
            </w:r>
          </w:p>
        </w:tc>
        <w:tc>
          <w:tcPr>
            <w:tcW w:w="1858" w:type="dxa"/>
          </w:tcPr>
          <w:p w14:paraId="1C1B1D47" w14:textId="39AA8424" w:rsidR="00021047" w:rsidRDefault="00021047" w:rsidP="006F2DBF">
            <w:pPr>
              <w:pStyle w:val="Tablecolhead"/>
              <w:keepNext/>
              <w:keepLines/>
            </w:pPr>
            <w:r>
              <w:t>Total</w:t>
            </w:r>
          </w:p>
        </w:tc>
      </w:tr>
      <w:tr w:rsidR="00021047" w14:paraId="568A5AB5" w14:textId="77777777" w:rsidTr="00DB4B0C">
        <w:tc>
          <w:tcPr>
            <w:tcW w:w="1857" w:type="dxa"/>
            <w:shd w:val="clear" w:color="auto" w:fill="F2DBDB" w:themeFill="accent2" w:themeFillTint="33"/>
          </w:tcPr>
          <w:p w14:paraId="24311197" w14:textId="4CFE7529" w:rsidR="00021047" w:rsidRDefault="00021047" w:rsidP="006F2DBF">
            <w:pPr>
              <w:pStyle w:val="Tabletext"/>
              <w:keepNext/>
              <w:keepLines/>
            </w:pPr>
            <w:r>
              <w:t>SR1</w:t>
            </w:r>
          </w:p>
        </w:tc>
        <w:tc>
          <w:tcPr>
            <w:tcW w:w="1857" w:type="dxa"/>
            <w:shd w:val="clear" w:color="auto" w:fill="F2DBDB" w:themeFill="accent2" w:themeFillTint="33"/>
          </w:tcPr>
          <w:p w14:paraId="097C9E7B" w14:textId="0A9172E8" w:rsidR="00021047" w:rsidRDefault="008241A8" w:rsidP="006F2DBF">
            <w:pPr>
              <w:pStyle w:val="Tabletext"/>
              <w:keepNext/>
              <w:keepLines/>
            </w:pPr>
            <w:r>
              <w:t>-</w:t>
            </w:r>
          </w:p>
        </w:tc>
        <w:tc>
          <w:tcPr>
            <w:tcW w:w="1858" w:type="dxa"/>
            <w:shd w:val="clear" w:color="auto" w:fill="F2DBDB" w:themeFill="accent2" w:themeFillTint="33"/>
          </w:tcPr>
          <w:p w14:paraId="0CD8993F" w14:textId="2F497C16" w:rsidR="00021047" w:rsidRDefault="008241A8" w:rsidP="006F2DBF">
            <w:pPr>
              <w:pStyle w:val="Tabletext"/>
              <w:keepNext/>
              <w:keepLines/>
            </w:pPr>
            <w:r>
              <w:t>-</w:t>
            </w:r>
          </w:p>
        </w:tc>
        <w:tc>
          <w:tcPr>
            <w:tcW w:w="1858" w:type="dxa"/>
            <w:shd w:val="clear" w:color="auto" w:fill="F2DBDB" w:themeFill="accent2" w:themeFillTint="33"/>
          </w:tcPr>
          <w:p w14:paraId="6C7BC114" w14:textId="44DF7F91" w:rsidR="00021047" w:rsidRDefault="008241A8" w:rsidP="006F2DBF">
            <w:pPr>
              <w:pStyle w:val="Tabletext"/>
              <w:keepNext/>
              <w:keepLines/>
            </w:pPr>
            <w:r>
              <w:t>-</w:t>
            </w:r>
          </w:p>
        </w:tc>
        <w:tc>
          <w:tcPr>
            <w:tcW w:w="1858" w:type="dxa"/>
            <w:shd w:val="clear" w:color="auto" w:fill="F2DBDB" w:themeFill="accent2" w:themeFillTint="33"/>
          </w:tcPr>
          <w:p w14:paraId="62AB0922" w14:textId="282A9283" w:rsidR="00021047" w:rsidRDefault="008241A8" w:rsidP="006F2DBF">
            <w:pPr>
              <w:pStyle w:val="Tabletext"/>
              <w:keepNext/>
              <w:keepLines/>
            </w:pPr>
            <w:r>
              <w:t>-</w:t>
            </w:r>
          </w:p>
        </w:tc>
      </w:tr>
      <w:tr w:rsidR="00021047" w14:paraId="090B053F" w14:textId="77777777" w:rsidTr="00DB4B0C">
        <w:tc>
          <w:tcPr>
            <w:tcW w:w="1857" w:type="dxa"/>
          </w:tcPr>
          <w:p w14:paraId="14C6A72D" w14:textId="01F84797" w:rsidR="00021047" w:rsidRDefault="00021047" w:rsidP="006F2DBF">
            <w:pPr>
              <w:pStyle w:val="Tabletext"/>
              <w:keepNext/>
              <w:keepLines/>
            </w:pPr>
            <w:r>
              <w:t>SR2</w:t>
            </w:r>
          </w:p>
        </w:tc>
        <w:tc>
          <w:tcPr>
            <w:tcW w:w="1857" w:type="dxa"/>
          </w:tcPr>
          <w:p w14:paraId="24081F86" w14:textId="6AB7B07B" w:rsidR="00021047" w:rsidRDefault="008241A8" w:rsidP="006F2DBF">
            <w:pPr>
              <w:pStyle w:val="Tabletext"/>
              <w:keepNext/>
              <w:keepLines/>
            </w:pPr>
            <w:r>
              <w:t>-</w:t>
            </w:r>
          </w:p>
        </w:tc>
        <w:tc>
          <w:tcPr>
            <w:tcW w:w="1858" w:type="dxa"/>
          </w:tcPr>
          <w:p w14:paraId="66AE17AB" w14:textId="54A89F26" w:rsidR="00021047" w:rsidRDefault="008241A8" w:rsidP="006F2DBF">
            <w:pPr>
              <w:pStyle w:val="Tabletext"/>
              <w:keepNext/>
              <w:keepLines/>
            </w:pPr>
            <w:r>
              <w:t>2</w:t>
            </w:r>
          </w:p>
        </w:tc>
        <w:tc>
          <w:tcPr>
            <w:tcW w:w="1858" w:type="dxa"/>
          </w:tcPr>
          <w:p w14:paraId="3FCED99B" w14:textId="2B362A69" w:rsidR="00021047" w:rsidRDefault="008241A8" w:rsidP="006F2DBF">
            <w:pPr>
              <w:pStyle w:val="Tabletext"/>
              <w:keepNext/>
              <w:keepLines/>
            </w:pPr>
            <w:r>
              <w:t>-</w:t>
            </w:r>
          </w:p>
        </w:tc>
        <w:tc>
          <w:tcPr>
            <w:tcW w:w="1858" w:type="dxa"/>
          </w:tcPr>
          <w:p w14:paraId="7D7EEB04" w14:textId="182C8671" w:rsidR="00021047" w:rsidRDefault="008241A8" w:rsidP="006F2DBF">
            <w:pPr>
              <w:pStyle w:val="Tabletext"/>
              <w:keepNext/>
              <w:keepLines/>
            </w:pPr>
            <w:r>
              <w:t>2</w:t>
            </w:r>
          </w:p>
        </w:tc>
      </w:tr>
      <w:tr w:rsidR="00021047" w14:paraId="153A3920" w14:textId="77777777" w:rsidTr="00DB4B0C">
        <w:tc>
          <w:tcPr>
            <w:tcW w:w="1857" w:type="dxa"/>
            <w:shd w:val="clear" w:color="auto" w:fill="F2DBDB" w:themeFill="accent2" w:themeFillTint="33"/>
          </w:tcPr>
          <w:p w14:paraId="06D5010E" w14:textId="522DA61F" w:rsidR="00021047" w:rsidRDefault="00021047" w:rsidP="006F2DBF">
            <w:pPr>
              <w:pStyle w:val="Tabletext"/>
              <w:keepNext/>
              <w:keepLines/>
            </w:pPr>
            <w:r>
              <w:t>SR3</w:t>
            </w:r>
          </w:p>
        </w:tc>
        <w:tc>
          <w:tcPr>
            <w:tcW w:w="1857" w:type="dxa"/>
            <w:shd w:val="clear" w:color="auto" w:fill="F2DBDB" w:themeFill="accent2" w:themeFillTint="33"/>
          </w:tcPr>
          <w:p w14:paraId="34962E48" w14:textId="51C18E82" w:rsidR="00021047" w:rsidRDefault="008241A8" w:rsidP="006F2DBF">
            <w:pPr>
              <w:pStyle w:val="Tabletext"/>
              <w:keepNext/>
              <w:keepLines/>
            </w:pPr>
            <w:r>
              <w:t>1</w:t>
            </w:r>
          </w:p>
        </w:tc>
        <w:tc>
          <w:tcPr>
            <w:tcW w:w="1858" w:type="dxa"/>
            <w:shd w:val="clear" w:color="auto" w:fill="F2DBDB" w:themeFill="accent2" w:themeFillTint="33"/>
          </w:tcPr>
          <w:p w14:paraId="007A62D7" w14:textId="659AE591" w:rsidR="00021047" w:rsidRDefault="008241A8" w:rsidP="006F2DBF">
            <w:pPr>
              <w:pStyle w:val="Tabletext"/>
              <w:keepNext/>
              <w:keepLines/>
            </w:pPr>
            <w:r>
              <w:t>1</w:t>
            </w:r>
          </w:p>
        </w:tc>
        <w:tc>
          <w:tcPr>
            <w:tcW w:w="1858" w:type="dxa"/>
            <w:shd w:val="clear" w:color="auto" w:fill="F2DBDB" w:themeFill="accent2" w:themeFillTint="33"/>
          </w:tcPr>
          <w:p w14:paraId="722E8E0C" w14:textId="291A4395" w:rsidR="00021047" w:rsidRDefault="008241A8" w:rsidP="006F2DBF">
            <w:pPr>
              <w:pStyle w:val="Tabletext"/>
              <w:keepNext/>
              <w:keepLines/>
            </w:pPr>
            <w:r>
              <w:t>-</w:t>
            </w:r>
          </w:p>
        </w:tc>
        <w:tc>
          <w:tcPr>
            <w:tcW w:w="1858" w:type="dxa"/>
            <w:shd w:val="clear" w:color="auto" w:fill="F2DBDB" w:themeFill="accent2" w:themeFillTint="33"/>
          </w:tcPr>
          <w:p w14:paraId="7F0C482F" w14:textId="525631E5" w:rsidR="00021047" w:rsidRDefault="008241A8" w:rsidP="006F2DBF">
            <w:pPr>
              <w:pStyle w:val="Tabletext"/>
              <w:keepNext/>
              <w:keepLines/>
            </w:pPr>
            <w:r>
              <w:t>2</w:t>
            </w:r>
          </w:p>
        </w:tc>
      </w:tr>
      <w:tr w:rsidR="00021047" w14:paraId="08C78923" w14:textId="77777777" w:rsidTr="00DB4B0C">
        <w:tc>
          <w:tcPr>
            <w:tcW w:w="1857" w:type="dxa"/>
          </w:tcPr>
          <w:p w14:paraId="75AE3273" w14:textId="71B31BFC" w:rsidR="00021047" w:rsidRDefault="00021047" w:rsidP="006F2DBF">
            <w:pPr>
              <w:pStyle w:val="Tabletext"/>
              <w:keepNext/>
              <w:keepLines/>
            </w:pPr>
            <w:r>
              <w:t>SR4</w:t>
            </w:r>
          </w:p>
        </w:tc>
        <w:tc>
          <w:tcPr>
            <w:tcW w:w="1857" w:type="dxa"/>
          </w:tcPr>
          <w:p w14:paraId="36D25DF7" w14:textId="023272B0" w:rsidR="00021047" w:rsidRDefault="008241A8" w:rsidP="006F2DBF">
            <w:pPr>
              <w:pStyle w:val="Tabletext"/>
              <w:keepNext/>
              <w:keepLines/>
            </w:pPr>
            <w:r>
              <w:t>-</w:t>
            </w:r>
          </w:p>
        </w:tc>
        <w:tc>
          <w:tcPr>
            <w:tcW w:w="1858" w:type="dxa"/>
          </w:tcPr>
          <w:p w14:paraId="3F6B8DB2" w14:textId="173182E1" w:rsidR="00021047" w:rsidRDefault="008241A8" w:rsidP="006F2DBF">
            <w:pPr>
              <w:pStyle w:val="Tabletext"/>
              <w:keepNext/>
              <w:keepLines/>
            </w:pPr>
            <w:r>
              <w:t>-</w:t>
            </w:r>
          </w:p>
        </w:tc>
        <w:tc>
          <w:tcPr>
            <w:tcW w:w="1858" w:type="dxa"/>
          </w:tcPr>
          <w:p w14:paraId="1C27ABA6" w14:textId="6348F2D1" w:rsidR="00021047" w:rsidRDefault="008241A8" w:rsidP="006F2DBF">
            <w:pPr>
              <w:pStyle w:val="Tabletext"/>
              <w:keepNext/>
              <w:keepLines/>
            </w:pPr>
            <w:r>
              <w:t>1</w:t>
            </w:r>
          </w:p>
        </w:tc>
        <w:tc>
          <w:tcPr>
            <w:tcW w:w="1858" w:type="dxa"/>
          </w:tcPr>
          <w:p w14:paraId="38F0CBCF" w14:textId="5FADB82B" w:rsidR="00021047" w:rsidRDefault="008241A8" w:rsidP="006F2DBF">
            <w:pPr>
              <w:pStyle w:val="Tabletext"/>
              <w:keepNext/>
              <w:keepLines/>
            </w:pPr>
            <w:r>
              <w:t>1</w:t>
            </w:r>
          </w:p>
        </w:tc>
      </w:tr>
      <w:tr w:rsidR="00021047" w14:paraId="274E2C21" w14:textId="77777777" w:rsidTr="00DB4B0C">
        <w:tc>
          <w:tcPr>
            <w:tcW w:w="1857" w:type="dxa"/>
            <w:shd w:val="clear" w:color="auto" w:fill="F2DBDB" w:themeFill="accent2" w:themeFillTint="33"/>
          </w:tcPr>
          <w:p w14:paraId="69E4BB62" w14:textId="5EF8B2E6" w:rsidR="00021047" w:rsidRDefault="00021047" w:rsidP="008241A8">
            <w:pPr>
              <w:pStyle w:val="Tabletext"/>
            </w:pPr>
            <w:r>
              <w:t>Total</w:t>
            </w:r>
          </w:p>
        </w:tc>
        <w:tc>
          <w:tcPr>
            <w:tcW w:w="1857" w:type="dxa"/>
            <w:shd w:val="clear" w:color="auto" w:fill="F2DBDB" w:themeFill="accent2" w:themeFillTint="33"/>
          </w:tcPr>
          <w:p w14:paraId="06F59D3C" w14:textId="03721C5A" w:rsidR="00021047" w:rsidRDefault="008241A8" w:rsidP="008241A8">
            <w:pPr>
              <w:pStyle w:val="Tabletext"/>
            </w:pPr>
            <w:r>
              <w:t>1</w:t>
            </w:r>
          </w:p>
        </w:tc>
        <w:tc>
          <w:tcPr>
            <w:tcW w:w="1858" w:type="dxa"/>
            <w:shd w:val="clear" w:color="auto" w:fill="F2DBDB" w:themeFill="accent2" w:themeFillTint="33"/>
          </w:tcPr>
          <w:p w14:paraId="179DB93A" w14:textId="54FBE21A" w:rsidR="00021047" w:rsidRDefault="008241A8" w:rsidP="008241A8">
            <w:pPr>
              <w:pStyle w:val="Tabletext"/>
            </w:pPr>
            <w:r>
              <w:t>3</w:t>
            </w:r>
          </w:p>
        </w:tc>
        <w:tc>
          <w:tcPr>
            <w:tcW w:w="1858" w:type="dxa"/>
            <w:shd w:val="clear" w:color="auto" w:fill="F2DBDB" w:themeFill="accent2" w:themeFillTint="33"/>
          </w:tcPr>
          <w:p w14:paraId="18D7A2EA" w14:textId="711EB1FC" w:rsidR="00021047" w:rsidRDefault="008241A8" w:rsidP="008241A8">
            <w:pPr>
              <w:pStyle w:val="Tabletext"/>
            </w:pPr>
            <w:r>
              <w:t>1</w:t>
            </w:r>
          </w:p>
        </w:tc>
        <w:tc>
          <w:tcPr>
            <w:tcW w:w="1858" w:type="dxa"/>
            <w:shd w:val="clear" w:color="auto" w:fill="F2DBDB" w:themeFill="accent2" w:themeFillTint="33"/>
          </w:tcPr>
          <w:p w14:paraId="2391B15E" w14:textId="271341C2" w:rsidR="00021047" w:rsidRDefault="008241A8" w:rsidP="008241A8">
            <w:pPr>
              <w:pStyle w:val="Tabletext"/>
            </w:pPr>
            <w:r>
              <w:t>5</w:t>
            </w:r>
          </w:p>
        </w:tc>
      </w:tr>
      <w:bookmarkEnd w:id="40"/>
    </w:tbl>
    <w:p w14:paraId="6E798F73" w14:textId="77777777" w:rsidR="00261597" w:rsidRDefault="00261597" w:rsidP="009F7E76">
      <w:pPr>
        <w:pStyle w:val="Body"/>
      </w:pPr>
    </w:p>
    <w:p w14:paraId="04A15EDD" w14:textId="0A78EB18" w:rsidR="00021047" w:rsidRPr="00021047" w:rsidRDefault="00021047" w:rsidP="008241A8">
      <w:pPr>
        <w:pStyle w:val="Tablecaption"/>
      </w:pPr>
      <w:bookmarkStart w:id="41" w:name="_Hlk191369964"/>
      <w:r w:rsidRPr="00EE41B2">
        <w:lastRenderedPageBreak/>
        <w:t xml:space="preserve">Table </w:t>
      </w:r>
      <w:r w:rsidR="00343C38" w:rsidRPr="00EE41B2">
        <w:t>1</w:t>
      </w:r>
      <w:r w:rsidR="001568C0" w:rsidRPr="00EE41B2">
        <w:t>2</w:t>
      </w:r>
      <w:r w:rsidRPr="00EE41B2">
        <w:t xml:space="preserve">b. Severity rating and </w:t>
      </w:r>
      <w:proofErr w:type="spellStart"/>
      <w:r w:rsidRPr="00EE41B2">
        <w:t>imputability</w:t>
      </w:r>
      <w:proofErr w:type="spellEnd"/>
      <w:r w:rsidRPr="00EE41B2">
        <w:t xml:space="preserve"> – delayed serologic reaction</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57"/>
        <w:gridCol w:w="1857"/>
        <w:gridCol w:w="1858"/>
        <w:gridCol w:w="1858"/>
        <w:gridCol w:w="1858"/>
      </w:tblGrid>
      <w:tr w:rsidR="00021047" w14:paraId="5EE63A5F" w14:textId="77777777" w:rsidTr="00001F42">
        <w:trPr>
          <w:tblHeader/>
        </w:trPr>
        <w:tc>
          <w:tcPr>
            <w:tcW w:w="1857" w:type="dxa"/>
          </w:tcPr>
          <w:p w14:paraId="764B3F95" w14:textId="77777777" w:rsidR="00021047" w:rsidRDefault="00021047" w:rsidP="006F2DBF">
            <w:pPr>
              <w:pStyle w:val="Tablecolhead"/>
              <w:keepNext/>
              <w:keepLines/>
            </w:pPr>
            <w:bookmarkStart w:id="42" w:name="_Hlk184723375"/>
            <w:bookmarkEnd w:id="41"/>
            <w:r>
              <w:t>Severity rating</w:t>
            </w:r>
          </w:p>
        </w:tc>
        <w:tc>
          <w:tcPr>
            <w:tcW w:w="1857" w:type="dxa"/>
          </w:tcPr>
          <w:p w14:paraId="3FD328B8" w14:textId="77777777" w:rsidR="00021047" w:rsidRDefault="00021047" w:rsidP="006F2DBF">
            <w:pPr>
              <w:pStyle w:val="Tablecolhead"/>
              <w:keepNext/>
              <w:keepLines/>
            </w:pPr>
            <w:proofErr w:type="spellStart"/>
            <w:r>
              <w:t>Imputability</w:t>
            </w:r>
            <w:proofErr w:type="spellEnd"/>
            <w:r>
              <w:t>:</w:t>
            </w:r>
          </w:p>
          <w:p w14:paraId="22CE02C5" w14:textId="77777777" w:rsidR="00021047" w:rsidRDefault="00021047" w:rsidP="006F2DBF">
            <w:pPr>
              <w:pStyle w:val="Tablecolhead"/>
              <w:keepNext/>
              <w:keepLines/>
            </w:pPr>
            <w:r>
              <w:t>certainly</w:t>
            </w:r>
          </w:p>
        </w:tc>
        <w:tc>
          <w:tcPr>
            <w:tcW w:w="1858" w:type="dxa"/>
          </w:tcPr>
          <w:p w14:paraId="544D16EF" w14:textId="77777777" w:rsidR="00021047" w:rsidRDefault="00021047" w:rsidP="006F2DBF">
            <w:pPr>
              <w:pStyle w:val="Tablecolhead"/>
              <w:keepNext/>
              <w:keepLines/>
            </w:pPr>
            <w:proofErr w:type="spellStart"/>
            <w:r w:rsidRPr="00565597">
              <w:t>Imputability</w:t>
            </w:r>
            <w:proofErr w:type="spellEnd"/>
            <w:r w:rsidRPr="00565597">
              <w:t>:</w:t>
            </w:r>
          </w:p>
          <w:p w14:paraId="2C75A0B9" w14:textId="77777777" w:rsidR="00021047" w:rsidRDefault="00021047" w:rsidP="006F2DBF">
            <w:pPr>
              <w:pStyle w:val="Tablecolhead"/>
              <w:keepNext/>
              <w:keepLines/>
            </w:pPr>
            <w:r>
              <w:t>probably</w:t>
            </w:r>
          </w:p>
        </w:tc>
        <w:tc>
          <w:tcPr>
            <w:tcW w:w="1858" w:type="dxa"/>
          </w:tcPr>
          <w:p w14:paraId="37A3A124" w14:textId="77777777" w:rsidR="00021047" w:rsidRDefault="00021047" w:rsidP="006F2DBF">
            <w:pPr>
              <w:pStyle w:val="Tablecolhead"/>
              <w:keepNext/>
              <w:keepLines/>
            </w:pPr>
            <w:proofErr w:type="spellStart"/>
            <w:r w:rsidRPr="00565597">
              <w:t>Imputability</w:t>
            </w:r>
            <w:proofErr w:type="spellEnd"/>
            <w:r w:rsidRPr="00565597">
              <w:t>:</w:t>
            </w:r>
          </w:p>
          <w:p w14:paraId="1B69A3F1" w14:textId="77777777" w:rsidR="00021047" w:rsidRDefault="00021047" w:rsidP="006F2DBF">
            <w:pPr>
              <w:pStyle w:val="Tablecolhead"/>
              <w:keepNext/>
              <w:keepLines/>
            </w:pPr>
            <w:r>
              <w:t>possibly</w:t>
            </w:r>
          </w:p>
        </w:tc>
        <w:tc>
          <w:tcPr>
            <w:tcW w:w="1858" w:type="dxa"/>
          </w:tcPr>
          <w:p w14:paraId="3EC3216D" w14:textId="77777777" w:rsidR="00021047" w:rsidRDefault="00021047" w:rsidP="006F2DBF">
            <w:pPr>
              <w:pStyle w:val="Tablecolhead"/>
              <w:keepNext/>
              <w:keepLines/>
            </w:pPr>
            <w:r>
              <w:t>Total</w:t>
            </w:r>
          </w:p>
        </w:tc>
      </w:tr>
      <w:tr w:rsidR="00021047" w14:paraId="37ABFBEA" w14:textId="77777777" w:rsidTr="00DB4B0C">
        <w:tc>
          <w:tcPr>
            <w:tcW w:w="1857" w:type="dxa"/>
            <w:shd w:val="clear" w:color="auto" w:fill="F2DBDB" w:themeFill="accent2" w:themeFillTint="33"/>
          </w:tcPr>
          <w:p w14:paraId="415A3E4E" w14:textId="77777777" w:rsidR="00021047" w:rsidRDefault="00021047" w:rsidP="006F2DBF">
            <w:pPr>
              <w:pStyle w:val="Tabletext"/>
              <w:keepNext/>
              <w:keepLines/>
            </w:pPr>
            <w:r>
              <w:t>SR1</w:t>
            </w:r>
          </w:p>
        </w:tc>
        <w:tc>
          <w:tcPr>
            <w:tcW w:w="1857" w:type="dxa"/>
            <w:shd w:val="clear" w:color="auto" w:fill="F2DBDB" w:themeFill="accent2" w:themeFillTint="33"/>
          </w:tcPr>
          <w:p w14:paraId="3E15107A" w14:textId="268DEE4B" w:rsidR="00021047" w:rsidRDefault="00F42AA1" w:rsidP="006F2DBF">
            <w:pPr>
              <w:pStyle w:val="Tabletext"/>
              <w:keepNext/>
              <w:keepLines/>
            </w:pPr>
            <w:r>
              <w:t>-</w:t>
            </w:r>
          </w:p>
        </w:tc>
        <w:tc>
          <w:tcPr>
            <w:tcW w:w="1858" w:type="dxa"/>
            <w:shd w:val="clear" w:color="auto" w:fill="F2DBDB" w:themeFill="accent2" w:themeFillTint="33"/>
          </w:tcPr>
          <w:p w14:paraId="4925DF81" w14:textId="7D94B21F" w:rsidR="00021047" w:rsidRDefault="00343C38" w:rsidP="006F2DBF">
            <w:pPr>
              <w:pStyle w:val="Tabletext"/>
              <w:keepNext/>
              <w:keepLines/>
            </w:pPr>
            <w:r>
              <w:t>-</w:t>
            </w:r>
          </w:p>
        </w:tc>
        <w:tc>
          <w:tcPr>
            <w:tcW w:w="1858" w:type="dxa"/>
            <w:shd w:val="clear" w:color="auto" w:fill="F2DBDB" w:themeFill="accent2" w:themeFillTint="33"/>
          </w:tcPr>
          <w:p w14:paraId="4CFC20C5" w14:textId="50328BAF" w:rsidR="00021047" w:rsidRDefault="00F42AA1" w:rsidP="006F2DBF">
            <w:pPr>
              <w:pStyle w:val="Tabletext"/>
              <w:keepNext/>
              <w:keepLines/>
            </w:pPr>
            <w:r>
              <w:t>-</w:t>
            </w:r>
          </w:p>
        </w:tc>
        <w:tc>
          <w:tcPr>
            <w:tcW w:w="1858" w:type="dxa"/>
            <w:shd w:val="clear" w:color="auto" w:fill="F2DBDB" w:themeFill="accent2" w:themeFillTint="33"/>
          </w:tcPr>
          <w:p w14:paraId="7F81F549" w14:textId="1A2A718F" w:rsidR="00021047" w:rsidRDefault="00F42AA1" w:rsidP="006F2DBF">
            <w:pPr>
              <w:pStyle w:val="Tabletext"/>
              <w:keepNext/>
              <w:keepLines/>
            </w:pPr>
            <w:r>
              <w:t>-</w:t>
            </w:r>
          </w:p>
        </w:tc>
      </w:tr>
      <w:tr w:rsidR="00021047" w14:paraId="7C8D4B39" w14:textId="77777777" w:rsidTr="00DB4B0C">
        <w:tc>
          <w:tcPr>
            <w:tcW w:w="1857" w:type="dxa"/>
          </w:tcPr>
          <w:p w14:paraId="5BEC065D" w14:textId="77777777" w:rsidR="00021047" w:rsidRDefault="00021047" w:rsidP="006F2DBF">
            <w:pPr>
              <w:pStyle w:val="Tabletext"/>
              <w:keepNext/>
              <w:keepLines/>
            </w:pPr>
            <w:r>
              <w:t>SR2</w:t>
            </w:r>
          </w:p>
        </w:tc>
        <w:tc>
          <w:tcPr>
            <w:tcW w:w="1857" w:type="dxa"/>
          </w:tcPr>
          <w:p w14:paraId="08BD0D22" w14:textId="6DEB3ED0" w:rsidR="00021047" w:rsidRDefault="00F42AA1" w:rsidP="006F2DBF">
            <w:pPr>
              <w:pStyle w:val="Tabletext"/>
              <w:keepNext/>
              <w:keepLines/>
            </w:pPr>
            <w:r>
              <w:t>-</w:t>
            </w:r>
          </w:p>
        </w:tc>
        <w:tc>
          <w:tcPr>
            <w:tcW w:w="1858" w:type="dxa"/>
          </w:tcPr>
          <w:p w14:paraId="57AD81AE" w14:textId="25220878" w:rsidR="00021047" w:rsidRDefault="00343C38" w:rsidP="006F2DBF">
            <w:pPr>
              <w:pStyle w:val="Tabletext"/>
              <w:keepNext/>
              <w:keepLines/>
            </w:pPr>
            <w:r>
              <w:t>-</w:t>
            </w:r>
          </w:p>
        </w:tc>
        <w:tc>
          <w:tcPr>
            <w:tcW w:w="1858" w:type="dxa"/>
          </w:tcPr>
          <w:p w14:paraId="3654D01F" w14:textId="55AF595F" w:rsidR="00021047" w:rsidRDefault="00F42AA1" w:rsidP="006F2DBF">
            <w:pPr>
              <w:pStyle w:val="Tabletext"/>
              <w:keepNext/>
              <w:keepLines/>
            </w:pPr>
            <w:r>
              <w:t>-</w:t>
            </w:r>
          </w:p>
        </w:tc>
        <w:tc>
          <w:tcPr>
            <w:tcW w:w="1858" w:type="dxa"/>
          </w:tcPr>
          <w:p w14:paraId="6EC0FBEB" w14:textId="27BADFD0" w:rsidR="00021047" w:rsidRDefault="00F42AA1" w:rsidP="006F2DBF">
            <w:pPr>
              <w:pStyle w:val="Tabletext"/>
              <w:keepNext/>
              <w:keepLines/>
            </w:pPr>
            <w:r>
              <w:t>-</w:t>
            </w:r>
          </w:p>
        </w:tc>
      </w:tr>
      <w:tr w:rsidR="00021047" w14:paraId="422FE168" w14:textId="77777777" w:rsidTr="00DB4B0C">
        <w:tc>
          <w:tcPr>
            <w:tcW w:w="1857" w:type="dxa"/>
            <w:shd w:val="clear" w:color="auto" w:fill="F2DBDB" w:themeFill="accent2" w:themeFillTint="33"/>
          </w:tcPr>
          <w:p w14:paraId="538BB66D" w14:textId="77777777" w:rsidR="00021047" w:rsidRDefault="00021047" w:rsidP="006F2DBF">
            <w:pPr>
              <w:pStyle w:val="Tabletext"/>
              <w:keepNext/>
              <w:keepLines/>
            </w:pPr>
            <w:r>
              <w:t>SR3</w:t>
            </w:r>
          </w:p>
        </w:tc>
        <w:tc>
          <w:tcPr>
            <w:tcW w:w="1857" w:type="dxa"/>
            <w:shd w:val="clear" w:color="auto" w:fill="F2DBDB" w:themeFill="accent2" w:themeFillTint="33"/>
          </w:tcPr>
          <w:p w14:paraId="31E26304" w14:textId="6648151B" w:rsidR="00021047" w:rsidRDefault="00145C22" w:rsidP="006F2DBF">
            <w:pPr>
              <w:pStyle w:val="Tabletext"/>
              <w:keepNext/>
              <w:keepLines/>
            </w:pPr>
            <w:r>
              <w:t>3</w:t>
            </w:r>
          </w:p>
        </w:tc>
        <w:tc>
          <w:tcPr>
            <w:tcW w:w="1858" w:type="dxa"/>
            <w:shd w:val="clear" w:color="auto" w:fill="F2DBDB" w:themeFill="accent2" w:themeFillTint="33"/>
          </w:tcPr>
          <w:p w14:paraId="54FD6E1D" w14:textId="3F839755" w:rsidR="00021047" w:rsidRDefault="00F42AA1" w:rsidP="006F2DBF">
            <w:pPr>
              <w:pStyle w:val="Tabletext"/>
              <w:keepNext/>
              <w:keepLines/>
            </w:pPr>
            <w:r>
              <w:t>2</w:t>
            </w:r>
          </w:p>
        </w:tc>
        <w:tc>
          <w:tcPr>
            <w:tcW w:w="1858" w:type="dxa"/>
            <w:shd w:val="clear" w:color="auto" w:fill="F2DBDB" w:themeFill="accent2" w:themeFillTint="33"/>
          </w:tcPr>
          <w:p w14:paraId="19762A53" w14:textId="38061093" w:rsidR="00021047" w:rsidRDefault="00F42AA1" w:rsidP="006F2DBF">
            <w:pPr>
              <w:pStyle w:val="Tabletext"/>
              <w:keepNext/>
              <w:keepLines/>
            </w:pPr>
            <w:r>
              <w:t>-</w:t>
            </w:r>
          </w:p>
        </w:tc>
        <w:tc>
          <w:tcPr>
            <w:tcW w:w="1858" w:type="dxa"/>
            <w:shd w:val="clear" w:color="auto" w:fill="F2DBDB" w:themeFill="accent2" w:themeFillTint="33"/>
          </w:tcPr>
          <w:p w14:paraId="6542792F" w14:textId="48DFF746" w:rsidR="00021047" w:rsidRDefault="00145C22" w:rsidP="006F2DBF">
            <w:pPr>
              <w:pStyle w:val="Tabletext"/>
              <w:keepNext/>
              <w:keepLines/>
            </w:pPr>
            <w:r>
              <w:t>5</w:t>
            </w:r>
          </w:p>
        </w:tc>
      </w:tr>
      <w:tr w:rsidR="00021047" w14:paraId="463A7F8B" w14:textId="77777777" w:rsidTr="00DB4B0C">
        <w:tc>
          <w:tcPr>
            <w:tcW w:w="1857" w:type="dxa"/>
          </w:tcPr>
          <w:p w14:paraId="41E72ABF" w14:textId="77777777" w:rsidR="00021047" w:rsidRDefault="00021047" w:rsidP="006F2DBF">
            <w:pPr>
              <w:pStyle w:val="Tabletext"/>
              <w:keepNext/>
              <w:keepLines/>
            </w:pPr>
            <w:r>
              <w:t>SR4</w:t>
            </w:r>
          </w:p>
        </w:tc>
        <w:tc>
          <w:tcPr>
            <w:tcW w:w="1857" w:type="dxa"/>
          </w:tcPr>
          <w:p w14:paraId="5C5FC4AA" w14:textId="31F3D8B6" w:rsidR="00021047" w:rsidRDefault="00F42AA1" w:rsidP="006F2DBF">
            <w:pPr>
              <w:pStyle w:val="Tabletext"/>
              <w:keepNext/>
              <w:keepLines/>
            </w:pPr>
            <w:r>
              <w:t>38</w:t>
            </w:r>
          </w:p>
        </w:tc>
        <w:tc>
          <w:tcPr>
            <w:tcW w:w="1858" w:type="dxa"/>
          </w:tcPr>
          <w:p w14:paraId="6108A172" w14:textId="43637BB2" w:rsidR="00021047" w:rsidRDefault="00F42AA1" w:rsidP="006F2DBF">
            <w:pPr>
              <w:pStyle w:val="Tabletext"/>
              <w:keepNext/>
              <w:keepLines/>
            </w:pPr>
            <w:r>
              <w:t>10</w:t>
            </w:r>
          </w:p>
        </w:tc>
        <w:tc>
          <w:tcPr>
            <w:tcW w:w="1858" w:type="dxa"/>
          </w:tcPr>
          <w:p w14:paraId="23267DA3" w14:textId="245BDA83" w:rsidR="00021047" w:rsidRDefault="00F42AA1" w:rsidP="006F2DBF">
            <w:pPr>
              <w:pStyle w:val="Tabletext"/>
              <w:keepNext/>
              <w:keepLines/>
            </w:pPr>
            <w:r>
              <w:t>3</w:t>
            </w:r>
          </w:p>
        </w:tc>
        <w:tc>
          <w:tcPr>
            <w:tcW w:w="1858" w:type="dxa"/>
          </w:tcPr>
          <w:p w14:paraId="16AEAD49" w14:textId="284E8F45" w:rsidR="00021047" w:rsidRDefault="00F42AA1" w:rsidP="006F2DBF">
            <w:pPr>
              <w:pStyle w:val="Tabletext"/>
              <w:keepNext/>
              <w:keepLines/>
            </w:pPr>
            <w:r>
              <w:t>51</w:t>
            </w:r>
          </w:p>
        </w:tc>
      </w:tr>
      <w:tr w:rsidR="00021047" w14:paraId="0A54F267" w14:textId="77777777" w:rsidTr="00DB4B0C">
        <w:tc>
          <w:tcPr>
            <w:tcW w:w="1857" w:type="dxa"/>
            <w:shd w:val="clear" w:color="auto" w:fill="F2DBDB" w:themeFill="accent2" w:themeFillTint="33"/>
          </w:tcPr>
          <w:p w14:paraId="4D3BCFE9" w14:textId="77777777" w:rsidR="00021047" w:rsidRDefault="00021047" w:rsidP="008241A8">
            <w:pPr>
              <w:pStyle w:val="Tabletext"/>
            </w:pPr>
            <w:r>
              <w:t>Total</w:t>
            </w:r>
          </w:p>
        </w:tc>
        <w:tc>
          <w:tcPr>
            <w:tcW w:w="1857" w:type="dxa"/>
            <w:shd w:val="clear" w:color="auto" w:fill="F2DBDB" w:themeFill="accent2" w:themeFillTint="33"/>
          </w:tcPr>
          <w:p w14:paraId="0AA40460" w14:textId="73E31D49" w:rsidR="00021047" w:rsidRDefault="00145C22" w:rsidP="008241A8">
            <w:pPr>
              <w:pStyle w:val="Tabletext"/>
            </w:pPr>
            <w:r>
              <w:t>41</w:t>
            </w:r>
          </w:p>
        </w:tc>
        <w:tc>
          <w:tcPr>
            <w:tcW w:w="1858" w:type="dxa"/>
            <w:shd w:val="clear" w:color="auto" w:fill="F2DBDB" w:themeFill="accent2" w:themeFillTint="33"/>
          </w:tcPr>
          <w:p w14:paraId="51488B79" w14:textId="3E5C4CD7" w:rsidR="00021047" w:rsidRDefault="00F42AA1" w:rsidP="008241A8">
            <w:pPr>
              <w:pStyle w:val="Tabletext"/>
            </w:pPr>
            <w:r>
              <w:t>12</w:t>
            </w:r>
          </w:p>
        </w:tc>
        <w:tc>
          <w:tcPr>
            <w:tcW w:w="1858" w:type="dxa"/>
            <w:shd w:val="clear" w:color="auto" w:fill="F2DBDB" w:themeFill="accent2" w:themeFillTint="33"/>
          </w:tcPr>
          <w:p w14:paraId="671B8E6D" w14:textId="1228DF0E" w:rsidR="00021047" w:rsidRDefault="00F42AA1" w:rsidP="008241A8">
            <w:pPr>
              <w:pStyle w:val="Tabletext"/>
            </w:pPr>
            <w:r>
              <w:t>3</w:t>
            </w:r>
          </w:p>
        </w:tc>
        <w:tc>
          <w:tcPr>
            <w:tcW w:w="1858" w:type="dxa"/>
            <w:shd w:val="clear" w:color="auto" w:fill="F2DBDB" w:themeFill="accent2" w:themeFillTint="33"/>
          </w:tcPr>
          <w:p w14:paraId="2733D3E6" w14:textId="603FBF45" w:rsidR="00021047" w:rsidRDefault="00145C22" w:rsidP="008241A8">
            <w:pPr>
              <w:pStyle w:val="Tabletext"/>
            </w:pPr>
            <w:r>
              <w:t>56</w:t>
            </w:r>
          </w:p>
        </w:tc>
      </w:tr>
      <w:bookmarkEnd w:id="42"/>
    </w:tbl>
    <w:p w14:paraId="1B0CCAD9" w14:textId="77777777" w:rsidR="000C359E" w:rsidRDefault="000C359E" w:rsidP="009F7E76">
      <w:pPr>
        <w:pStyle w:val="Body"/>
      </w:pPr>
    </w:p>
    <w:p w14:paraId="28DA9969" w14:textId="43326DD2" w:rsidR="00260168" w:rsidRPr="008654D1" w:rsidRDefault="00260168" w:rsidP="00260168">
      <w:pPr>
        <w:pStyle w:val="Body"/>
        <w:rPr>
          <w:b/>
          <w:bCs/>
          <w:color w:val="53565A"/>
          <w:sz w:val="24"/>
          <w:szCs w:val="24"/>
        </w:rPr>
      </w:pPr>
      <w:r w:rsidRPr="008654D1">
        <w:rPr>
          <w:b/>
          <w:bCs/>
          <w:color w:val="53565A"/>
          <w:sz w:val="24"/>
          <w:szCs w:val="24"/>
        </w:rPr>
        <w:t xml:space="preserve">Case study 4: </w:t>
      </w:r>
      <w:bookmarkStart w:id="43" w:name="_Hlk193207687"/>
      <w:r w:rsidR="006C394B" w:rsidRPr="008654D1">
        <w:rPr>
          <w:b/>
          <w:bCs/>
          <w:color w:val="53565A"/>
          <w:sz w:val="24"/>
          <w:szCs w:val="24"/>
        </w:rPr>
        <w:t xml:space="preserve">DHTR </w:t>
      </w:r>
      <w:r w:rsidRPr="008654D1">
        <w:rPr>
          <w:b/>
          <w:bCs/>
          <w:color w:val="53565A"/>
          <w:sz w:val="24"/>
          <w:szCs w:val="24"/>
        </w:rPr>
        <w:t>after routine transfusion</w:t>
      </w:r>
      <w:bookmarkEnd w:id="43"/>
    </w:p>
    <w:p w14:paraId="07A773B4" w14:textId="5BCF828A" w:rsidR="00260168" w:rsidRPr="00260168" w:rsidRDefault="00260168" w:rsidP="00260168">
      <w:pPr>
        <w:pStyle w:val="Body"/>
      </w:pPr>
      <w:r w:rsidRPr="00260168">
        <w:t>A</w:t>
      </w:r>
      <w:r w:rsidR="00FA3078">
        <w:t xml:space="preserve">n elderly </w:t>
      </w:r>
      <w:r w:rsidR="00316548">
        <w:t>patient with</w:t>
      </w:r>
      <w:r w:rsidR="005A1BB9">
        <w:t xml:space="preserve"> a fractured neck of femur</w:t>
      </w:r>
      <w:r w:rsidRPr="00260168">
        <w:t xml:space="preserve"> had a</w:t>
      </w:r>
      <w:r w:rsidR="00ED1ABC">
        <w:t xml:space="preserve"> </w:t>
      </w:r>
      <w:r w:rsidRPr="00260168">
        <w:t>pre surgery</w:t>
      </w:r>
      <w:r w:rsidR="00ED1ABC">
        <w:t xml:space="preserve"> haemoglobin (Hb)</w:t>
      </w:r>
      <w:r w:rsidRPr="00260168">
        <w:t xml:space="preserve"> of 11</w:t>
      </w:r>
      <w:r w:rsidR="00FA3078">
        <w:t>7</w:t>
      </w:r>
      <w:r w:rsidRPr="00260168">
        <w:t xml:space="preserve"> g/L. Post operatively </w:t>
      </w:r>
      <w:r>
        <w:t>t</w:t>
      </w:r>
      <w:r w:rsidRPr="00260168">
        <w:t>he</w:t>
      </w:r>
      <w:r>
        <w:t>i</w:t>
      </w:r>
      <w:r w:rsidRPr="00260168">
        <w:t>r Hb was 6</w:t>
      </w:r>
      <w:r w:rsidR="00FA3078">
        <w:t>9</w:t>
      </w:r>
      <w:r w:rsidRPr="00260168">
        <w:t xml:space="preserve">g/L requiring transfusion. The patient received </w:t>
      </w:r>
      <w:r>
        <w:t>five</w:t>
      </w:r>
      <w:r w:rsidRPr="00260168">
        <w:t xml:space="preserve"> units of red cells over three days due to ongoing symptoms attributed to anaemia, </w:t>
      </w:r>
      <w:r w:rsidR="00C66A54">
        <w:t>resulting in a</w:t>
      </w:r>
      <w:r w:rsidRPr="00260168">
        <w:t xml:space="preserve"> Hb post transfusions </w:t>
      </w:r>
      <w:r w:rsidR="00C66A54">
        <w:t>of</w:t>
      </w:r>
      <w:r w:rsidR="00C66A54" w:rsidRPr="00260168">
        <w:t xml:space="preserve"> </w:t>
      </w:r>
      <w:r w:rsidRPr="00260168">
        <w:t>10</w:t>
      </w:r>
      <w:r w:rsidR="00FA3078">
        <w:t>8</w:t>
      </w:r>
      <w:r w:rsidRPr="00260168">
        <w:t xml:space="preserve">g/L. </w:t>
      </w:r>
    </w:p>
    <w:p w14:paraId="3E0E86E6" w14:textId="047295B0" w:rsidR="00260168" w:rsidRPr="00260168" w:rsidRDefault="00260168" w:rsidP="00260168">
      <w:pPr>
        <w:pStyle w:val="Body"/>
      </w:pPr>
      <w:r w:rsidRPr="00260168">
        <w:t xml:space="preserve">The patient developed fevers, jaundice, anaemia and dark urine, which clinical staff attributed to patient co-morbidities </w:t>
      </w:r>
      <w:r w:rsidR="008228D4">
        <w:t xml:space="preserve">which included liver disease </w:t>
      </w:r>
      <w:r w:rsidRPr="00260168">
        <w:t xml:space="preserve">and did not consider the transfusion to be part of the differential diagnosis. </w:t>
      </w:r>
    </w:p>
    <w:p w14:paraId="4E59FC79" w14:textId="7AACD90C" w:rsidR="00260168" w:rsidRPr="00260168" w:rsidRDefault="00B51494" w:rsidP="00260168">
      <w:pPr>
        <w:pStyle w:val="Body"/>
      </w:pPr>
      <w:r>
        <w:t>There</w:t>
      </w:r>
      <w:r w:rsidR="00260168" w:rsidRPr="00260168">
        <w:t xml:space="preserve"> were no antibodies detected in the pre transfusion testing and the historical record at the health service had no record of known antibodies. </w:t>
      </w:r>
    </w:p>
    <w:p w14:paraId="6D377C68" w14:textId="78B23DE1" w:rsidR="00260168" w:rsidRPr="00260168" w:rsidRDefault="00260168" w:rsidP="00260168">
      <w:pPr>
        <w:pStyle w:val="Body"/>
      </w:pPr>
      <w:r w:rsidRPr="00260168">
        <w:t>Testing approximately one week after the transfusion</w:t>
      </w:r>
      <w:r w:rsidR="00BC3761">
        <w:t xml:space="preserve"> detected</w:t>
      </w:r>
      <w:r w:rsidRPr="00260168">
        <w:t xml:space="preserve"> a positive </w:t>
      </w:r>
      <w:r w:rsidR="00ED1ABC">
        <w:t>direct antiglobulin test (</w:t>
      </w:r>
      <w:r w:rsidRPr="00260168">
        <w:t>DAT</w:t>
      </w:r>
      <w:r w:rsidR="00ED1ABC">
        <w:t>)</w:t>
      </w:r>
      <w:r w:rsidR="00BC3761">
        <w:t>, anti-</w:t>
      </w:r>
      <w:proofErr w:type="spellStart"/>
      <w:r w:rsidR="00BC3761">
        <w:t>Jk</w:t>
      </w:r>
      <w:r w:rsidR="00BC3761" w:rsidRPr="00251846">
        <w:rPr>
          <w:vertAlign w:val="superscript"/>
        </w:rPr>
        <w:t>a</w:t>
      </w:r>
      <w:proofErr w:type="spellEnd"/>
      <w:r w:rsidR="00BC3761">
        <w:t xml:space="preserve"> and anti-E</w:t>
      </w:r>
      <w:r w:rsidR="00251846">
        <w:t xml:space="preserve"> </w:t>
      </w:r>
      <w:r w:rsidRPr="00260168">
        <w:t xml:space="preserve">were detected. Both antibodies can cause significant </w:t>
      </w:r>
      <w:r w:rsidR="006C394B">
        <w:t>DHTR</w:t>
      </w:r>
      <w:r w:rsidRPr="00260168">
        <w:t>s.</w:t>
      </w:r>
    </w:p>
    <w:p w14:paraId="04AC8271" w14:textId="6569C983" w:rsidR="00260168" w:rsidRPr="00260168" w:rsidRDefault="00260168" w:rsidP="00260168">
      <w:pPr>
        <w:pStyle w:val="Body"/>
      </w:pPr>
      <w:r w:rsidRPr="00260168">
        <w:t>On review it was noted the patient’s bilirubin had risen</w:t>
      </w:r>
      <w:r w:rsidR="00FA3078">
        <w:t xml:space="preserve"> </w:t>
      </w:r>
      <w:r w:rsidRPr="00260168">
        <w:t>over the time of the transfusions and the patient had had several febrile episodes during the same period.</w:t>
      </w:r>
    </w:p>
    <w:p w14:paraId="6914E8D0" w14:textId="1A8CEED8" w:rsidR="00260168" w:rsidRPr="00260168" w:rsidRDefault="00260168" w:rsidP="00260168">
      <w:pPr>
        <w:pStyle w:val="Body"/>
      </w:pPr>
      <w:r w:rsidRPr="00260168">
        <w:t xml:space="preserve">The laboratory did retrospective testing of samples taken during the inpatient period and found the bilirubin began to rise immediately post transfusion of the </w:t>
      </w:r>
      <w:r w:rsidR="00352676">
        <w:t>five</w:t>
      </w:r>
      <w:r w:rsidR="00352676" w:rsidRPr="00260168">
        <w:t xml:space="preserve"> </w:t>
      </w:r>
      <w:r w:rsidRPr="00260168">
        <w:t>units, but it took four days for the DAT to become positive and six days for the antibody screen to become positive.</w:t>
      </w:r>
    </w:p>
    <w:p w14:paraId="62346381" w14:textId="2B50A19E" w:rsidR="00260168" w:rsidRPr="00260168" w:rsidRDefault="00260168" w:rsidP="00260168">
      <w:pPr>
        <w:pStyle w:val="Body"/>
      </w:pPr>
      <w:r w:rsidRPr="00260168">
        <w:t>Three days after the patient’s urine was noted to be dark, the colour had returned to normal. At</w:t>
      </w:r>
      <w:r w:rsidR="00352676">
        <w:t xml:space="preserve"> the</w:t>
      </w:r>
      <w:r w:rsidRPr="00260168">
        <w:t xml:space="preserve"> time of reporting the patient had not required further transfusion but phenotyping had occurred </w:t>
      </w:r>
      <w:r w:rsidR="00343C38">
        <w:t xml:space="preserve">attempting </w:t>
      </w:r>
      <w:r w:rsidRPr="00260168">
        <w:t>to prevent further antibody development.</w:t>
      </w:r>
    </w:p>
    <w:p w14:paraId="0EDA33F1" w14:textId="77777777" w:rsidR="00260168" w:rsidRPr="00121330" w:rsidRDefault="00260168" w:rsidP="00260168">
      <w:pPr>
        <w:pStyle w:val="Body"/>
        <w:rPr>
          <w:b/>
          <w:bCs/>
        </w:rPr>
      </w:pPr>
      <w:r w:rsidRPr="00121330">
        <w:rPr>
          <w:b/>
          <w:bCs/>
        </w:rPr>
        <w:t>STIR Expert review: DHTR probably SR2</w:t>
      </w:r>
    </w:p>
    <w:p w14:paraId="73842CCB" w14:textId="653F5947" w:rsidR="00021047" w:rsidRDefault="00021047" w:rsidP="00021047">
      <w:pPr>
        <w:pStyle w:val="Heading2"/>
      </w:pPr>
      <w:bookmarkStart w:id="44" w:name="_Toc203462900"/>
      <w:r>
        <w:t>Delayed serologic transfusion reaction</w:t>
      </w:r>
      <w:r w:rsidR="00481481">
        <w:t xml:space="preserve"> (DSTR)</w:t>
      </w:r>
      <w:bookmarkEnd w:id="44"/>
    </w:p>
    <w:p w14:paraId="66CDB0BD" w14:textId="7DA31680" w:rsidR="00021047" w:rsidRDefault="00E679B7" w:rsidP="00021047">
      <w:pPr>
        <w:pStyle w:val="Body"/>
      </w:pPr>
      <w:r>
        <w:t xml:space="preserve">These reactions are more commonly reported than </w:t>
      </w:r>
      <w:r w:rsidR="006C394B">
        <w:t>DHTR</w:t>
      </w:r>
      <w:r w:rsidR="00BC3761">
        <w:t>s</w:t>
      </w:r>
      <w:r>
        <w:t>. Health services are aware of antibodies that have been detected by their own laboratory but may be unaware of antibodies detected by a different laboratory. A national antibody register would assist in preventing haemolytic reactions in patients.</w:t>
      </w:r>
    </w:p>
    <w:p w14:paraId="0DFC5FCD" w14:textId="78E278C9" w:rsidR="00144568" w:rsidRDefault="00144568" w:rsidP="00021047">
      <w:pPr>
        <w:pStyle w:val="Body"/>
      </w:pPr>
      <w:r>
        <w:t xml:space="preserve">Table 13 shows the antibodies implicated in haemolytic and serologic reactions. </w:t>
      </w:r>
      <w:r w:rsidR="00445D27">
        <w:t xml:space="preserve">Reported haemolytic reactions were more commonly associated with anti </w:t>
      </w:r>
      <w:proofErr w:type="spellStart"/>
      <w:r w:rsidR="00445D27">
        <w:t>Jk</w:t>
      </w:r>
      <w:r w:rsidR="00445D27" w:rsidRPr="00251846">
        <w:rPr>
          <w:vertAlign w:val="superscript"/>
        </w:rPr>
        <w:t>a</w:t>
      </w:r>
      <w:proofErr w:type="spellEnd"/>
      <w:r w:rsidR="00445D27">
        <w:t xml:space="preserve"> or E antibodies. Serologic reactions were also associated with anti-E and anti-</w:t>
      </w:r>
      <w:proofErr w:type="spellStart"/>
      <w:r w:rsidR="00445D27">
        <w:t>Jk</w:t>
      </w:r>
      <w:r w:rsidR="00445D27" w:rsidRPr="00251846">
        <w:rPr>
          <w:vertAlign w:val="superscript"/>
        </w:rPr>
        <w:t>a</w:t>
      </w:r>
      <w:proofErr w:type="spellEnd"/>
      <w:r w:rsidR="00445D27">
        <w:t>, but also anti-K.</w:t>
      </w:r>
      <w:r w:rsidR="00A96689">
        <w:t xml:space="preserve"> All of these antibodies are considered clinically </w:t>
      </w:r>
      <w:r w:rsidR="00D65B88">
        <w:t>significant,</w:t>
      </w:r>
      <w:r w:rsidR="00A96689">
        <w:t xml:space="preserve"> and </w:t>
      </w:r>
      <w:r w:rsidR="001C5A82">
        <w:t>several</w:t>
      </w:r>
      <w:r w:rsidR="00A96689">
        <w:t xml:space="preserve"> may be implicated in haemolytic disease of the </w:t>
      </w:r>
      <w:proofErr w:type="spellStart"/>
      <w:r w:rsidR="00A96689">
        <w:t>fetus</w:t>
      </w:r>
      <w:proofErr w:type="spellEnd"/>
      <w:r w:rsidR="00A96689">
        <w:t xml:space="preserve"> and newborn in women of childbearing age.</w:t>
      </w:r>
    </w:p>
    <w:p w14:paraId="1BB2E57F" w14:textId="77777777" w:rsidR="00001F42" w:rsidRDefault="00001F42" w:rsidP="00021047">
      <w:pPr>
        <w:pStyle w:val="Body"/>
      </w:pPr>
    </w:p>
    <w:p w14:paraId="796ADC64" w14:textId="30E09DE7" w:rsidR="00021047" w:rsidRDefault="00021047" w:rsidP="00803C1F">
      <w:pPr>
        <w:pStyle w:val="Tablecaption"/>
      </w:pPr>
      <w:bookmarkStart w:id="45" w:name="_Hlk191369807"/>
      <w:r w:rsidRPr="00D65B88">
        <w:t xml:space="preserve">Table </w:t>
      </w:r>
      <w:r w:rsidR="001568C0" w:rsidRPr="00D65B88">
        <w:t>13</w:t>
      </w:r>
      <w:r>
        <w:t xml:space="preserve">. </w:t>
      </w:r>
      <w:r w:rsidRPr="00021047">
        <w:t>Antibodies implicated in delayed haemolytic and serologic reactions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96"/>
        <w:gridCol w:w="3096"/>
        <w:gridCol w:w="3096"/>
      </w:tblGrid>
      <w:tr w:rsidR="00021047" w14:paraId="2D969157" w14:textId="77777777" w:rsidTr="00DB4B0C">
        <w:trPr>
          <w:tblHeader/>
        </w:trPr>
        <w:tc>
          <w:tcPr>
            <w:tcW w:w="3096" w:type="dxa"/>
          </w:tcPr>
          <w:bookmarkEnd w:id="45"/>
          <w:p w14:paraId="586144A1" w14:textId="7584D2D5" w:rsidR="00021047" w:rsidRDefault="00021047" w:rsidP="00803C1F">
            <w:pPr>
              <w:pStyle w:val="Tablecolhead"/>
            </w:pPr>
            <w:r>
              <w:t>Antibody</w:t>
            </w:r>
          </w:p>
        </w:tc>
        <w:tc>
          <w:tcPr>
            <w:tcW w:w="3096" w:type="dxa"/>
          </w:tcPr>
          <w:p w14:paraId="2692C3E9" w14:textId="507D43F6" w:rsidR="00021047" w:rsidRDefault="00021047" w:rsidP="00803C1F">
            <w:pPr>
              <w:pStyle w:val="Tablecolhead"/>
            </w:pPr>
            <w:r>
              <w:t>Haemolytic (n</w:t>
            </w:r>
            <w:r w:rsidR="00145C22">
              <w:t xml:space="preserve"> </w:t>
            </w:r>
            <w:r>
              <w:t xml:space="preserve">= </w:t>
            </w:r>
            <w:r w:rsidR="00145C22">
              <w:t>5</w:t>
            </w:r>
            <w:r>
              <w:t>)</w:t>
            </w:r>
          </w:p>
        </w:tc>
        <w:tc>
          <w:tcPr>
            <w:tcW w:w="3096" w:type="dxa"/>
          </w:tcPr>
          <w:p w14:paraId="677278F1" w14:textId="21A68D14" w:rsidR="00021047" w:rsidRDefault="00021047" w:rsidP="00803C1F">
            <w:pPr>
              <w:pStyle w:val="Tablecolhead"/>
            </w:pPr>
            <w:r>
              <w:t>Serologic (n</w:t>
            </w:r>
            <w:r w:rsidR="00145C22">
              <w:t xml:space="preserve"> </w:t>
            </w:r>
            <w:r>
              <w:t xml:space="preserve">= </w:t>
            </w:r>
            <w:r w:rsidR="00145C22">
              <w:t>56</w:t>
            </w:r>
            <w:r>
              <w:t>)</w:t>
            </w:r>
          </w:p>
        </w:tc>
      </w:tr>
      <w:tr w:rsidR="00021047" w14:paraId="16C67B16" w14:textId="77777777" w:rsidTr="00DB4B0C">
        <w:tc>
          <w:tcPr>
            <w:tcW w:w="3096" w:type="dxa"/>
            <w:shd w:val="clear" w:color="auto" w:fill="F2DBDB" w:themeFill="accent2" w:themeFillTint="33"/>
          </w:tcPr>
          <w:p w14:paraId="04527DA4" w14:textId="0E0C7A45" w:rsidR="00021047" w:rsidRDefault="00865A14" w:rsidP="006F2DBF">
            <w:pPr>
              <w:pStyle w:val="Tabletext"/>
            </w:pPr>
            <w:proofErr w:type="spellStart"/>
            <w:r>
              <w:t>Jk</w:t>
            </w:r>
            <w:r w:rsidRPr="00251846">
              <w:rPr>
                <w:vertAlign w:val="superscript"/>
              </w:rPr>
              <w:t>a</w:t>
            </w:r>
            <w:proofErr w:type="spellEnd"/>
          </w:p>
        </w:tc>
        <w:tc>
          <w:tcPr>
            <w:tcW w:w="3096" w:type="dxa"/>
            <w:shd w:val="clear" w:color="auto" w:fill="F2DBDB" w:themeFill="accent2" w:themeFillTint="33"/>
          </w:tcPr>
          <w:p w14:paraId="6BAAB78B" w14:textId="6FFDF3DF" w:rsidR="00021047" w:rsidRDefault="00865A14" w:rsidP="006F2DBF">
            <w:pPr>
              <w:pStyle w:val="Tabletext"/>
            </w:pPr>
            <w:r>
              <w:t>3</w:t>
            </w:r>
          </w:p>
        </w:tc>
        <w:tc>
          <w:tcPr>
            <w:tcW w:w="3096" w:type="dxa"/>
            <w:shd w:val="clear" w:color="auto" w:fill="F2DBDB" w:themeFill="accent2" w:themeFillTint="33"/>
          </w:tcPr>
          <w:p w14:paraId="0F504DD4" w14:textId="512C8D59" w:rsidR="00021047" w:rsidRDefault="00144568" w:rsidP="006F2DBF">
            <w:pPr>
              <w:pStyle w:val="Tabletext"/>
            </w:pPr>
            <w:r>
              <w:t>9</w:t>
            </w:r>
          </w:p>
        </w:tc>
      </w:tr>
      <w:tr w:rsidR="00865A14" w14:paraId="6990F096" w14:textId="77777777" w:rsidTr="00DB4B0C">
        <w:tc>
          <w:tcPr>
            <w:tcW w:w="3096" w:type="dxa"/>
          </w:tcPr>
          <w:p w14:paraId="5C0AA2FE" w14:textId="7E4F6F11" w:rsidR="00865A14" w:rsidRDefault="00865A14" w:rsidP="006F2DBF">
            <w:pPr>
              <w:pStyle w:val="Tabletext"/>
            </w:pPr>
            <w:proofErr w:type="spellStart"/>
            <w:r>
              <w:t>Jk</w:t>
            </w:r>
            <w:r w:rsidRPr="00251846">
              <w:rPr>
                <w:vertAlign w:val="superscript"/>
              </w:rPr>
              <w:t>b</w:t>
            </w:r>
            <w:proofErr w:type="spellEnd"/>
          </w:p>
        </w:tc>
        <w:tc>
          <w:tcPr>
            <w:tcW w:w="3096" w:type="dxa"/>
          </w:tcPr>
          <w:p w14:paraId="1F1BD499" w14:textId="0E182797" w:rsidR="00865A14" w:rsidRDefault="00865A14" w:rsidP="006F2DBF">
            <w:pPr>
              <w:pStyle w:val="Tabletext"/>
            </w:pPr>
            <w:r>
              <w:t>1</w:t>
            </w:r>
          </w:p>
        </w:tc>
        <w:tc>
          <w:tcPr>
            <w:tcW w:w="3096" w:type="dxa"/>
          </w:tcPr>
          <w:p w14:paraId="09B7C1C2" w14:textId="7ED271BF" w:rsidR="00865A14" w:rsidRDefault="00A14AFF" w:rsidP="006F2DBF">
            <w:pPr>
              <w:pStyle w:val="Tabletext"/>
            </w:pPr>
            <w:r>
              <w:t>3</w:t>
            </w:r>
          </w:p>
        </w:tc>
      </w:tr>
      <w:tr w:rsidR="00021047" w14:paraId="1F2C57CC" w14:textId="77777777" w:rsidTr="00DB4B0C">
        <w:tc>
          <w:tcPr>
            <w:tcW w:w="3096" w:type="dxa"/>
            <w:shd w:val="clear" w:color="auto" w:fill="F2DBDB" w:themeFill="accent2" w:themeFillTint="33"/>
          </w:tcPr>
          <w:p w14:paraId="576CAFE4" w14:textId="2D737D8D" w:rsidR="00021047" w:rsidRDefault="00865A14" w:rsidP="006F2DBF">
            <w:pPr>
              <w:pStyle w:val="Tabletext"/>
            </w:pPr>
            <w:r>
              <w:t>E</w:t>
            </w:r>
          </w:p>
        </w:tc>
        <w:tc>
          <w:tcPr>
            <w:tcW w:w="3096" w:type="dxa"/>
            <w:shd w:val="clear" w:color="auto" w:fill="F2DBDB" w:themeFill="accent2" w:themeFillTint="33"/>
          </w:tcPr>
          <w:p w14:paraId="7FA4A0CE" w14:textId="43850CA6" w:rsidR="00021047" w:rsidRDefault="00865A14" w:rsidP="006F2DBF">
            <w:pPr>
              <w:pStyle w:val="Tabletext"/>
            </w:pPr>
            <w:r>
              <w:t>2</w:t>
            </w:r>
          </w:p>
        </w:tc>
        <w:tc>
          <w:tcPr>
            <w:tcW w:w="3096" w:type="dxa"/>
            <w:shd w:val="clear" w:color="auto" w:fill="F2DBDB" w:themeFill="accent2" w:themeFillTint="33"/>
          </w:tcPr>
          <w:p w14:paraId="69B9FD03" w14:textId="789E477E" w:rsidR="00021047" w:rsidRDefault="00144568" w:rsidP="006F2DBF">
            <w:pPr>
              <w:pStyle w:val="Tabletext"/>
            </w:pPr>
            <w:r>
              <w:t>20</w:t>
            </w:r>
          </w:p>
        </w:tc>
      </w:tr>
      <w:tr w:rsidR="00A14AFF" w14:paraId="6C58AC5F" w14:textId="77777777" w:rsidTr="00DB4B0C">
        <w:tc>
          <w:tcPr>
            <w:tcW w:w="3096" w:type="dxa"/>
          </w:tcPr>
          <w:p w14:paraId="1F35A7AD" w14:textId="535A90A4" w:rsidR="00A14AFF" w:rsidRDefault="00A14AFF" w:rsidP="006F2DBF">
            <w:pPr>
              <w:pStyle w:val="Tabletext"/>
            </w:pPr>
            <w:r>
              <w:t>e</w:t>
            </w:r>
          </w:p>
        </w:tc>
        <w:tc>
          <w:tcPr>
            <w:tcW w:w="3096" w:type="dxa"/>
          </w:tcPr>
          <w:p w14:paraId="686E54B0" w14:textId="65A8D4C4" w:rsidR="00A14AFF" w:rsidRDefault="00144568" w:rsidP="006F2DBF">
            <w:pPr>
              <w:pStyle w:val="Tabletext"/>
            </w:pPr>
            <w:r>
              <w:t>-</w:t>
            </w:r>
          </w:p>
        </w:tc>
        <w:tc>
          <w:tcPr>
            <w:tcW w:w="3096" w:type="dxa"/>
          </w:tcPr>
          <w:p w14:paraId="6BB3D0A8" w14:textId="6389DDCA" w:rsidR="00A14AFF" w:rsidRDefault="00A14AFF" w:rsidP="006F2DBF">
            <w:pPr>
              <w:pStyle w:val="Tabletext"/>
            </w:pPr>
            <w:r>
              <w:t>1</w:t>
            </w:r>
          </w:p>
        </w:tc>
      </w:tr>
      <w:tr w:rsidR="00021047" w14:paraId="15DB71C9" w14:textId="77777777" w:rsidTr="00DB4B0C">
        <w:tc>
          <w:tcPr>
            <w:tcW w:w="3096" w:type="dxa"/>
            <w:shd w:val="clear" w:color="auto" w:fill="F2DBDB" w:themeFill="accent2" w:themeFillTint="33"/>
          </w:tcPr>
          <w:p w14:paraId="033102AE" w14:textId="76CCB1D9" w:rsidR="00021047" w:rsidRDefault="00144568" w:rsidP="006F2DBF">
            <w:pPr>
              <w:pStyle w:val="Tabletext"/>
            </w:pPr>
            <w:r>
              <w:t>D</w:t>
            </w:r>
          </w:p>
        </w:tc>
        <w:tc>
          <w:tcPr>
            <w:tcW w:w="3096" w:type="dxa"/>
            <w:shd w:val="clear" w:color="auto" w:fill="F2DBDB" w:themeFill="accent2" w:themeFillTint="33"/>
          </w:tcPr>
          <w:p w14:paraId="0A409153" w14:textId="2080B9ED" w:rsidR="00021047" w:rsidRDefault="00144568" w:rsidP="006F2DBF">
            <w:pPr>
              <w:pStyle w:val="Tabletext"/>
            </w:pPr>
            <w:r>
              <w:t>-</w:t>
            </w:r>
          </w:p>
        </w:tc>
        <w:tc>
          <w:tcPr>
            <w:tcW w:w="3096" w:type="dxa"/>
            <w:shd w:val="clear" w:color="auto" w:fill="F2DBDB" w:themeFill="accent2" w:themeFillTint="33"/>
          </w:tcPr>
          <w:p w14:paraId="6A13D4E6" w14:textId="16D15D6B" w:rsidR="00021047" w:rsidRDefault="00144568" w:rsidP="006F2DBF">
            <w:pPr>
              <w:pStyle w:val="Tabletext"/>
            </w:pPr>
            <w:r>
              <w:t>3</w:t>
            </w:r>
          </w:p>
        </w:tc>
      </w:tr>
      <w:tr w:rsidR="00A14AFF" w14:paraId="51562FEE" w14:textId="77777777" w:rsidTr="00DB4B0C">
        <w:tc>
          <w:tcPr>
            <w:tcW w:w="3096" w:type="dxa"/>
          </w:tcPr>
          <w:p w14:paraId="33DBEE19" w14:textId="45A44C4A" w:rsidR="00A14AFF" w:rsidRDefault="00A14AFF" w:rsidP="006F2DBF">
            <w:pPr>
              <w:pStyle w:val="Tabletext"/>
            </w:pPr>
            <w:r>
              <w:t>C</w:t>
            </w:r>
          </w:p>
        </w:tc>
        <w:tc>
          <w:tcPr>
            <w:tcW w:w="3096" w:type="dxa"/>
          </w:tcPr>
          <w:p w14:paraId="174A0003" w14:textId="7A3C0011" w:rsidR="00A14AFF" w:rsidRDefault="00144568" w:rsidP="006F2DBF">
            <w:pPr>
              <w:pStyle w:val="Tabletext"/>
            </w:pPr>
            <w:r>
              <w:t>-</w:t>
            </w:r>
          </w:p>
        </w:tc>
        <w:tc>
          <w:tcPr>
            <w:tcW w:w="3096" w:type="dxa"/>
          </w:tcPr>
          <w:p w14:paraId="0CEF3F25" w14:textId="243F2817" w:rsidR="00A14AFF" w:rsidRDefault="00A14AFF" w:rsidP="006F2DBF">
            <w:pPr>
              <w:pStyle w:val="Tabletext"/>
            </w:pPr>
            <w:r>
              <w:t>3</w:t>
            </w:r>
          </w:p>
        </w:tc>
      </w:tr>
      <w:tr w:rsidR="00021047" w14:paraId="0CEEC903" w14:textId="77777777" w:rsidTr="00DB4B0C">
        <w:tc>
          <w:tcPr>
            <w:tcW w:w="3096" w:type="dxa"/>
            <w:shd w:val="clear" w:color="auto" w:fill="F2DBDB" w:themeFill="accent2" w:themeFillTint="33"/>
          </w:tcPr>
          <w:p w14:paraId="1EA8E857" w14:textId="60BC7C70" w:rsidR="00021047" w:rsidRDefault="00865A14" w:rsidP="006F2DBF">
            <w:pPr>
              <w:pStyle w:val="Tabletext"/>
            </w:pPr>
            <w:r>
              <w:t>c</w:t>
            </w:r>
          </w:p>
        </w:tc>
        <w:tc>
          <w:tcPr>
            <w:tcW w:w="3096" w:type="dxa"/>
            <w:shd w:val="clear" w:color="auto" w:fill="F2DBDB" w:themeFill="accent2" w:themeFillTint="33"/>
          </w:tcPr>
          <w:p w14:paraId="50E60D8C" w14:textId="6C75A660" w:rsidR="00021047" w:rsidRDefault="00144568" w:rsidP="006F2DBF">
            <w:pPr>
              <w:pStyle w:val="Tabletext"/>
            </w:pPr>
            <w:r>
              <w:t>-</w:t>
            </w:r>
          </w:p>
        </w:tc>
        <w:tc>
          <w:tcPr>
            <w:tcW w:w="3096" w:type="dxa"/>
            <w:shd w:val="clear" w:color="auto" w:fill="F2DBDB" w:themeFill="accent2" w:themeFillTint="33"/>
          </w:tcPr>
          <w:p w14:paraId="24A299B0" w14:textId="5EFD53D8" w:rsidR="00021047" w:rsidRDefault="00A14AFF" w:rsidP="006F2DBF">
            <w:pPr>
              <w:pStyle w:val="Tabletext"/>
            </w:pPr>
            <w:r>
              <w:t>5</w:t>
            </w:r>
          </w:p>
        </w:tc>
      </w:tr>
      <w:tr w:rsidR="00144568" w14:paraId="2A7C68C0" w14:textId="77777777" w:rsidTr="00DB4B0C">
        <w:tc>
          <w:tcPr>
            <w:tcW w:w="3096" w:type="dxa"/>
          </w:tcPr>
          <w:p w14:paraId="3FA223EC" w14:textId="16A634DE" w:rsidR="00144568" w:rsidRDefault="00144568" w:rsidP="006F2DBF">
            <w:pPr>
              <w:pStyle w:val="Tabletext"/>
            </w:pPr>
            <w:r>
              <w:t>K</w:t>
            </w:r>
          </w:p>
        </w:tc>
        <w:tc>
          <w:tcPr>
            <w:tcW w:w="3096" w:type="dxa"/>
          </w:tcPr>
          <w:p w14:paraId="4A48F88A" w14:textId="094B534D" w:rsidR="00144568" w:rsidRDefault="00144568" w:rsidP="006F2DBF">
            <w:pPr>
              <w:pStyle w:val="Tabletext"/>
            </w:pPr>
            <w:r>
              <w:t>-</w:t>
            </w:r>
          </w:p>
        </w:tc>
        <w:tc>
          <w:tcPr>
            <w:tcW w:w="3096" w:type="dxa"/>
          </w:tcPr>
          <w:p w14:paraId="6C739DDF" w14:textId="0146E7E4" w:rsidR="00144568" w:rsidRDefault="00144568" w:rsidP="006F2DBF">
            <w:pPr>
              <w:pStyle w:val="Tabletext"/>
            </w:pPr>
            <w:r>
              <w:t>9</w:t>
            </w:r>
          </w:p>
        </w:tc>
      </w:tr>
      <w:tr w:rsidR="00144568" w14:paraId="3D89508E" w14:textId="77777777" w:rsidTr="00DB4B0C">
        <w:tc>
          <w:tcPr>
            <w:tcW w:w="3096" w:type="dxa"/>
            <w:shd w:val="clear" w:color="auto" w:fill="F2DBDB" w:themeFill="accent2" w:themeFillTint="33"/>
          </w:tcPr>
          <w:p w14:paraId="01CB6798" w14:textId="48F62D40" w:rsidR="00144568" w:rsidRDefault="00144568" w:rsidP="006F2DBF">
            <w:pPr>
              <w:pStyle w:val="Tabletext"/>
            </w:pPr>
            <w:proofErr w:type="spellStart"/>
            <w:r>
              <w:t>Fy</w:t>
            </w:r>
            <w:r w:rsidRPr="00251846">
              <w:rPr>
                <w:vertAlign w:val="superscript"/>
              </w:rPr>
              <w:t>a</w:t>
            </w:r>
            <w:proofErr w:type="spellEnd"/>
          </w:p>
        </w:tc>
        <w:tc>
          <w:tcPr>
            <w:tcW w:w="3096" w:type="dxa"/>
            <w:shd w:val="clear" w:color="auto" w:fill="F2DBDB" w:themeFill="accent2" w:themeFillTint="33"/>
          </w:tcPr>
          <w:p w14:paraId="7351DD86" w14:textId="2732C8F8" w:rsidR="00144568" w:rsidRDefault="00144568" w:rsidP="006F2DBF">
            <w:pPr>
              <w:pStyle w:val="Tabletext"/>
            </w:pPr>
            <w:r>
              <w:t>1</w:t>
            </w:r>
          </w:p>
        </w:tc>
        <w:tc>
          <w:tcPr>
            <w:tcW w:w="3096" w:type="dxa"/>
            <w:shd w:val="clear" w:color="auto" w:fill="F2DBDB" w:themeFill="accent2" w:themeFillTint="33"/>
          </w:tcPr>
          <w:p w14:paraId="26AC5D70" w14:textId="625487F7" w:rsidR="00144568" w:rsidRDefault="00144568" w:rsidP="006F2DBF">
            <w:pPr>
              <w:pStyle w:val="Tabletext"/>
            </w:pPr>
            <w:r>
              <w:t>2</w:t>
            </w:r>
          </w:p>
        </w:tc>
      </w:tr>
      <w:tr w:rsidR="00144568" w14:paraId="31F98C13" w14:textId="77777777" w:rsidTr="00DB4B0C">
        <w:tc>
          <w:tcPr>
            <w:tcW w:w="3096" w:type="dxa"/>
          </w:tcPr>
          <w:p w14:paraId="57E41A45" w14:textId="220D0965" w:rsidR="00144568" w:rsidRDefault="00144568" w:rsidP="006F2DBF">
            <w:pPr>
              <w:pStyle w:val="Tabletext"/>
            </w:pPr>
            <w:r>
              <w:t>Kp</w:t>
            </w:r>
            <w:r w:rsidRPr="00251846">
              <w:rPr>
                <w:vertAlign w:val="superscript"/>
              </w:rPr>
              <w:t>a</w:t>
            </w:r>
          </w:p>
        </w:tc>
        <w:tc>
          <w:tcPr>
            <w:tcW w:w="3096" w:type="dxa"/>
          </w:tcPr>
          <w:p w14:paraId="64D0BC3B" w14:textId="6023DAC1" w:rsidR="00144568" w:rsidRDefault="00144568" w:rsidP="006F2DBF">
            <w:pPr>
              <w:pStyle w:val="Tabletext"/>
            </w:pPr>
            <w:r>
              <w:t>-</w:t>
            </w:r>
          </w:p>
        </w:tc>
        <w:tc>
          <w:tcPr>
            <w:tcW w:w="3096" w:type="dxa"/>
          </w:tcPr>
          <w:p w14:paraId="36D2043E" w14:textId="692E2D4C" w:rsidR="00144568" w:rsidRDefault="00144568" w:rsidP="006F2DBF">
            <w:pPr>
              <w:pStyle w:val="Tabletext"/>
            </w:pPr>
            <w:r>
              <w:t>3</w:t>
            </w:r>
          </w:p>
        </w:tc>
      </w:tr>
      <w:tr w:rsidR="00144568" w14:paraId="31F916B1" w14:textId="77777777" w:rsidTr="00DB4B0C">
        <w:tc>
          <w:tcPr>
            <w:tcW w:w="3096" w:type="dxa"/>
            <w:shd w:val="clear" w:color="auto" w:fill="F2DBDB" w:themeFill="accent2" w:themeFillTint="33"/>
          </w:tcPr>
          <w:p w14:paraId="1D988990" w14:textId="115FE1A2" w:rsidR="00144568" w:rsidRDefault="00144568" w:rsidP="006F2DBF">
            <w:pPr>
              <w:pStyle w:val="Tabletext"/>
            </w:pPr>
            <w:r>
              <w:t>S</w:t>
            </w:r>
          </w:p>
        </w:tc>
        <w:tc>
          <w:tcPr>
            <w:tcW w:w="3096" w:type="dxa"/>
            <w:shd w:val="clear" w:color="auto" w:fill="F2DBDB" w:themeFill="accent2" w:themeFillTint="33"/>
          </w:tcPr>
          <w:p w14:paraId="7FE21447" w14:textId="716F3203" w:rsidR="00144568" w:rsidRDefault="00144568" w:rsidP="006F2DBF">
            <w:pPr>
              <w:pStyle w:val="Tabletext"/>
            </w:pPr>
            <w:r>
              <w:t>-</w:t>
            </w:r>
          </w:p>
        </w:tc>
        <w:tc>
          <w:tcPr>
            <w:tcW w:w="3096" w:type="dxa"/>
            <w:shd w:val="clear" w:color="auto" w:fill="F2DBDB" w:themeFill="accent2" w:themeFillTint="33"/>
          </w:tcPr>
          <w:p w14:paraId="1F30E620" w14:textId="265FC56A" w:rsidR="00144568" w:rsidRDefault="00144568" w:rsidP="006F2DBF">
            <w:pPr>
              <w:pStyle w:val="Tabletext"/>
            </w:pPr>
            <w:r>
              <w:t>2</w:t>
            </w:r>
          </w:p>
        </w:tc>
      </w:tr>
      <w:tr w:rsidR="00144568" w14:paraId="220E3CAA" w14:textId="77777777" w:rsidTr="00DB4B0C">
        <w:tc>
          <w:tcPr>
            <w:tcW w:w="3096" w:type="dxa"/>
          </w:tcPr>
          <w:p w14:paraId="305CC989" w14:textId="11FCE6DD" w:rsidR="00144568" w:rsidRDefault="00144568" w:rsidP="006F2DBF">
            <w:pPr>
              <w:pStyle w:val="Tabletext"/>
            </w:pPr>
            <w:r>
              <w:t>P1</w:t>
            </w:r>
          </w:p>
        </w:tc>
        <w:tc>
          <w:tcPr>
            <w:tcW w:w="3096" w:type="dxa"/>
          </w:tcPr>
          <w:p w14:paraId="72AC5D8A" w14:textId="49EB168D" w:rsidR="00144568" w:rsidRDefault="00144568" w:rsidP="006F2DBF">
            <w:pPr>
              <w:pStyle w:val="Tabletext"/>
            </w:pPr>
            <w:r>
              <w:t>-</w:t>
            </w:r>
          </w:p>
        </w:tc>
        <w:tc>
          <w:tcPr>
            <w:tcW w:w="3096" w:type="dxa"/>
          </w:tcPr>
          <w:p w14:paraId="598D6FFE" w14:textId="2E317963" w:rsidR="00144568" w:rsidRDefault="00144568" w:rsidP="006F2DBF">
            <w:pPr>
              <w:pStyle w:val="Tabletext"/>
            </w:pPr>
            <w:r>
              <w:t>1</w:t>
            </w:r>
          </w:p>
        </w:tc>
      </w:tr>
      <w:tr w:rsidR="00144568" w14:paraId="6E2A48A6" w14:textId="77777777" w:rsidTr="00DB4B0C">
        <w:tc>
          <w:tcPr>
            <w:tcW w:w="3096" w:type="dxa"/>
            <w:shd w:val="clear" w:color="auto" w:fill="F2DBDB" w:themeFill="accent2" w:themeFillTint="33"/>
          </w:tcPr>
          <w:p w14:paraId="2F1C507D" w14:textId="65658EB5" w:rsidR="00144568" w:rsidRDefault="00144568" w:rsidP="006F2DBF">
            <w:pPr>
              <w:pStyle w:val="Tabletext"/>
            </w:pPr>
            <w:r>
              <w:t>M</w:t>
            </w:r>
          </w:p>
        </w:tc>
        <w:tc>
          <w:tcPr>
            <w:tcW w:w="3096" w:type="dxa"/>
            <w:shd w:val="clear" w:color="auto" w:fill="F2DBDB" w:themeFill="accent2" w:themeFillTint="33"/>
          </w:tcPr>
          <w:p w14:paraId="6C489F67" w14:textId="797533D1" w:rsidR="00144568" w:rsidRDefault="00144568" w:rsidP="006F2DBF">
            <w:pPr>
              <w:pStyle w:val="Tabletext"/>
            </w:pPr>
            <w:r>
              <w:t>-</w:t>
            </w:r>
          </w:p>
        </w:tc>
        <w:tc>
          <w:tcPr>
            <w:tcW w:w="3096" w:type="dxa"/>
            <w:shd w:val="clear" w:color="auto" w:fill="F2DBDB" w:themeFill="accent2" w:themeFillTint="33"/>
          </w:tcPr>
          <w:p w14:paraId="39182403" w14:textId="0420A494" w:rsidR="00144568" w:rsidRDefault="00144568" w:rsidP="006F2DBF">
            <w:pPr>
              <w:pStyle w:val="Tabletext"/>
            </w:pPr>
            <w:r>
              <w:t>1</w:t>
            </w:r>
          </w:p>
        </w:tc>
      </w:tr>
      <w:tr w:rsidR="00144568" w14:paraId="40EE76C8" w14:textId="77777777" w:rsidTr="00DB4B0C">
        <w:tc>
          <w:tcPr>
            <w:tcW w:w="3096" w:type="dxa"/>
          </w:tcPr>
          <w:p w14:paraId="7ACD24E2" w14:textId="75A80425" w:rsidR="00144568" w:rsidRDefault="00144568" w:rsidP="006F2DBF">
            <w:pPr>
              <w:pStyle w:val="Tabletext"/>
            </w:pPr>
            <w:r>
              <w:t>Lu</w:t>
            </w:r>
            <w:r w:rsidRPr="00251846">
              <w:rPr>
                <w:vertAlign w:val="superscript"/>
              </w:rPr>
              <w:t>a</w:t>
            </w:r>
          </w:p>
        </w:tc>
        <w:tc>
          <w:tcPr>
            <w:tcW w:w="3096" w:type="dxa"/>
          </w:tcPr>
          <w:p w14:paraId="2B0CF886" w14:textId="384AD98C" w:rsidR="00144568" w:rsidRDefault="00144568" w:rsidP="006F2DBF">
            <w:pPr>
              <w:pStyle w:val="Tabletext"/>
            </w:pPr>
            <w:r>
              <w:t>-</w:t>
            </w:r>
          </w:p>
        </w:tc>
        <w:tc>
          <w:tcPr>
            <w:tcW w:w="3096" w:type="dxa"/>
          </w:tcPr>
          <w:p w14:paraId="2BA7016D" w14:textId="30BA3FF0" w:rsidR="00144568" w:rsidRDefault="00144568" w:rsidP="006F2DBF">
            <w:pPr>
              <w:pStyle w:val="Tabletext"/>
            </w:pPr>
            <w:r>
              <w:t>1</w:t>
            </w:r>
          </w:p>
        </w:tc>
      </w:tr>
      <w:tr w:rsidR="00144568" w14:paraId="17028C0D" w14:textId="77777777" w:rsidTr="00DB4B0C">
        <w:tc>
          <w:tcPr>
            <w:tcW w:w="3096" w:type="dxa"/>
            <w:shd w:val="clear" w:color="auto" w:fill="F2DBDB" w:themeFill="accent2" w:themeFillTint="33"/>
          </w:tcPr>
          <w:p w14:paraId="719106A0" w14:textId="541E1462" w:rsidR="00144568" w:rsidRDefault="00144568" w:rsidP="006F2DBF">
            <w:pPr>
              <w:pStyle w:val="Tabletext"/>
            </w:pPr>
            <w:r>
              <w:t>Unclear or unspecified</w:t>
            </w:r>
          </w:p>
        </w:tc>
        <w:tc>
          <w:tcPr>
            <w:tcW w:w="3096" w:type="dxa"/>
            <w:shd w:val="clear" w:color="auto" w:fill="F2DBDB" w:themeFill="accent2" w:themeFillTint="33"/>
          </w:tcPr>
          <w:p w14:paraId="63B82075" w14:textId="3FBB900A" w:rsidR="00144568" w:rsidRDefault="00144568" w:rsidP="006F2DBF">
            <w:pPr>
              <w:pStyle w:val="Tabletext"/>
            </w:pPr>
            <w:r>
              <w:t>-</w:t>
            </w:r>
          </w:p>
        </w:tc>
        <w:tc>
          <w:tcPr>
            <w:tcW w:w="3096" w:type="dxa"/>
            <w:shd w:val="clear" w:color="auto" w:fill="F2DBDB" w:themeFill="accent2" w:themeFillTint="33"/>
          </w:tcPr>
          <w:p w14:paraId="29C21DEB" w14:textId="619514F0" w:rsidR="00144568" w:rsidRDefault="00144568" w:rsidP="006F2DBF">
            <w:pPr>
              <w:pStyle w:val="Tabletext"/>
            </w:pPr>
            <w:r>
              <w:t>4</w:t>
            </w:r>
          </w:p>
        </w:tc>
      </w:tr>
    </w:tbl>
    <w:p w14:paraId="5C221738" w14:textId="3CF52DC2" w:rsidR="00021047" w:rsidRPr="00D65B88" w:rsidRDefault="00865A14" w:rsidP="00021047">
      <w:pPr>
        <w:pStyle w:val="Body"/>
        <w:rPr>
          <w:sz w:val="18"/>
          <w:szCs w:val="18"/>
        </w:rPr>
      </w:pPr>
      <w:r>
        <w:rPr>
          <w:sz w:val="18"/>
          <w:szCs w:val="18"/>
        </w:rPr>
        <w:t>Note: more than one antibody may be reported for each event.</w:t>
      </w:r>
    </w:p>
    <w:p w14:paraId="7B2440E8" w14:textId="77777777" w:rsidR="00852878" w:rsidRDefault="00852878" w:rsidP="00CB336A">
      <w:pPr>
        <w:pStyle w:val="Body"/>
        <w:rPr>
          <w:b/>
          <w:bCs/>
          <w:color w:val="53565A"/>
          <w:sz w:val="24"/>
          <w:szCs w:val="24"/>
        </w:rPr>
      </w:pPr>
      <w:bookmarkStart w:id="46" w:name="_Hlk191370021"/>
    </w:p>
    <w:p w14:paraId="18F19A8A" w14:textId="3E9BD417" w:rsidR="00CB336A" w:rsidRPr="008654D1" w:rsidRDefault="00CB336A" w:rsidP="00CB336A">
      <w:pPr>
        <w:pStyle w:val="Body"/>
        <w:rPr>
          <w:b/>
          <w:bCs/>
          <w:color w:val="53565A"/>
          <w:sz w:val="24"/>
          <w:szCs w:val="24"/>
        </w:rPr>
      </w:pPr>
      <w:r w:rsidRPr="008654D1">
        <w:rPr>
          <w:b/>
          <w:bCs/>
          <w:color w:val="53565A"/>
          <w:sz w:val="24"/>
          <w:szCs w:val="24"/>
        </w:rPr>
        <w:t>Case study</w:t>
      </w:r>
      <w:r w:rsidR="00260168" w:rsidRPr="008654D1">
        <w:rPr>
          <w:b/>
          <w:bCs/>
          <w:color w:val="53565A"/>
          <w:sz w:val="24"/>
          <w:szCs w:val="24"/>
        </w:rPr>
        <w:t xml:space="preserve"> </w:t>
      </w:r>
      <w:r w:rsidR="00164D51" w:rsidRPr="008654D1">
        <w:rPr>
          <w:b/>
          <w:bCs/>
          <w:color w:val="53565A"/>
          <w:sz w:val="24"/>
          <w:szCs w:val="24"/>
        </w:rPr>
        <w:t>5</w:t>
      </w:r>
      <w:r w:rsidR="006D12FF" w:rsidRPr="008654D1">
        <w:rPr>
          <w:b/>
          <w:bCs/>
          <w:color w:val="53565A"/>
          <w:sz w:val="24"/>
          <w:szCs w:val="24"/>
        </w:rPr>
        <w:t>:</w:t>
      </w:r>
      <w:r w:rsidRPr="008654D1">
        <w:rPr>
          <w:b/>
          <w:bCs/>
          <w:color w:val="53565A"/>
          <w:sz w:val="24"/>
          <w:szCs w:val="24"/>
        </w:rPr>
        <w:t xml:space="preserve"> </w:t>
      </w:r>
      <w:bookmarkStart w:id="47" w:name="_Hlk193207707"/>
      <w:r w:rsidRPr="008654D1">
        <w:rPr>
          <w:b/>
          <w:bCs/>
          <w:color w:val="53565A"/>
          <w:sz w:val="24"/>
          <w:szCs w:val="24"/>
        </w:rPr>
        <w:t xml:space="preserve">Woman receiving </w:t>
      </w:r>
      <w:proofErr w:type="spellStart"/>
      <w:r w:rsidRPr="008654D1">
        <w:rPr>
          <w:b/>
          <w:bCs/>
          <w:color w:val="53565A"/>
          <w:sz w:val="24"/>
          <w:szCs w:val="24"/>
        </w:rPr>
        <w:t>RhD</w:t>
      </w:r>
      <w:proofErr w:type="spellEnd"/>
      <w:r w:rsidRPr="008654D1">
        <w:rPr>
          <w:b/>
          <w:bCs/>
          <w:color w:val="53565A"/>
          <w:sz w:val="24"/>
          <w:szCs w:val="24"/>
        </w:rPr>
        <w:t xml:space="preserve"> positive platelets developed anti-D</w:t>
      </w:r>
    </w:p>
    <w:bookmarkEnd w:id="46"/>
    <w:bookmarkEnd w:id="47"/>
    <w:p w14:paraId="07C2588F" w14:textId="130B0EFC" w:rsidR="00CB336A" w:rsidRPr="00CB336A" w:rsidRDefault="00260168" w:rsidP="00CB336A">
      <w:pPr>
        <w:pStyle w:val="Body"/>
      </w:pPr>
      <w:r w:rsidRPr="00CB336A">
        <w:t>A 5</w:t>
      </w:r>
      <w:r w:rsidR="00AF1CBF">
        <w:t>2</w:t>
      </w:r>
      <w:r w:rsidRPr="00CB336A">
        <w:t>-year-old woman</w:t>
      </w:r>
      <w:r w:rsidR="00CB336A" w:rsidRPr="00CB336A">
        <w:t xml:space="preserve"> received numerous blood components during her admission for a haematologic condition. Several months later blood bank testing showed a strong anti-E and a weak anti-D, where pretransfusion and historical testing had shown no antibodies. There was no indication of any haemolysis at this time. A unit of red cells administered approximately two months prior was found to be E </w:t>
      </w:r>
      <w:r w:rsidRPr="00CB336A">
        <w:t>positive,</w:t>
      </w:r>
      <w:r w:rsidR="00CB336A" w:rsidRPr="00CB336A">
        <w:t xml:space="preserve"> and it was noted she had received </w:t>
      </w:r>
      <w:r w:rsidR="007E7FB1">
        <w:t>many</w:t>
      </w:r>
      <w:r w:rsidR="00CB336A" w:rsidRPr="00CB336A">
        <w:t xml:space="preserve"> </w:t>
      </w:r>
      <w:proofErr w:type="spellStart"/>
      <w:r w:rsidR="00CB336A" w:rsidRPr="00CB336A">
        <w:t>RhD</w:t>
      </w:r>
      <w:proofErr w:type="spellEnd"/>
      <w:r w:rsidR="00CB336A" w:rsidRPr="00CB336A">
        <w:t xml:space="preserve"> positive platelet units (&gt;10).</w:t>
      </w:r>
    </w:p>
    <w:p w14:paraId="45CC10CF" w14:textId="4EADD73F" w:rsidR="00CB336A" w:rsidRPr="006F2DBF" w:rsidRDefault="00E679B7" w:rsidP="00CB336A">
      <w:pPr>
        <w:pStyle w:val="Body"/>
        <w:rPr>
          <w:b/>
          <w:bCs/>
        </w:rPr>
      </w:pPr>
      <w:r w:rsidRPr="006F2DBF">
        <w:rPr>
          <w:b/>
          <w:bCs/>
        </w:rPr>
        <w:t>STIR Expert review</w:t>
      </w:r>
      <w:r w:rsidR="00CB336A" w:rsidRPr="006F2DBF">
        <w:rPr>
          <w:b/>
          <w:bCs/>
        </w:rPr>
        <w:t xml:space="preserve">: DSTR certainly. </w:t>
      </w:r>
    </w:p>
    <w:p w14:paraId="40ADAB24" w14:textId="55D5900D" w:rsidR="00CB336A" w:rsidRPr="00CB336A" w:rsidRDefault="00CB336A" w:rsidP="00CB336A">
      <w:pPr>
        <w:pStyle w:val="Body"/>
      </w:pPr>
      <w:r w:rsidRPr="00CB336A">
        <w:t>While this woman would most likely not be considered of “childbearing potential”</w:t>
      </w:r>
      <w:r w:rsidR="0031361E">
        <w:t xml:space="preserve">, </w:t>
      </w:r>
      <w:r w:rsidRPr="00CB336A">
        <w:t>the development of a</w:t>
      </w:r>
      <w:r w:rsidR="006D12FF">
        <w:t>n</w:t>
      </w:r>
      <w:r w:rsidRPr="00CB336A">
        <w:t xml:space="preserve"> </w:t>
      </w:r>
      <w:proofErr w:type="spellStart"/>
      <w:r w:rsidR="006D12FF">
        <w:t>Rh</w:t>
      </w:r>
      <w:r w:rsidRPr="00CB336A">
        <w:t>D</w:t>
      </w:r>
      <w:proofErr w:type="spellEnd"/>
      <w:r w:rsidRPr="00CB336A">
        <w:t xml:space="preserve"> antibody </w:t>
      </w:r>
      <w:r w:rsidR="006D12FF">
        <w:t>will impact her future transfusion plans in addition to her anti-</w:t>
      </w:r>
      <w:r w:rsidR="00976229">
        <w:t xml:space="preserve">E. </w:t>
      </w:r>
    </w:p>
    <w:p w14:paraId="618B6B07" w14:textId="1BE359A4" w:rsidR="00CB336A" w:rsidRDefault="00CB336A" w:rsidP="00CB336A">
      <w:pPr>
        <w:pStyle w:val="Body"/>
      </w:pPr>
      <w:r w:rsidRPr="00CB336A">
        <w:t xml:space="preserve">The health service noted that the pathology provider was aware of the potential requirement for </w:t>
      </w:r>
      <w:proofErr w:type="spellStart"/>
      <w:r w:rsidRPr="00CB336A">
        <w:t>RhD</w:t>
      </w:r>
      <w:proofErr w:type="spellEnd"/>
      <w:r w:rsidRPr="00CB336A">
        <w:t xml:space="preserve"> </w:t>
      </w:r>
      <w:r w:rsidR="00A47B30">
        <w:t>Ig</w:t>
      </w:r>
      <w:r w:rsidRPr="00CB336A">
        <w:t xml:space="preserve"> for a </w:t>
      </w:r>
      <w:proofErr w:type="spellStart"/>
      <w:r w:rsidRPr="00CB336A">
        <w:t>RhD</w:t>
      </w:r>
      <w:proofErr w:type="spellEnd"/>
      <w:r w:rsidRPr="00CB336A">
        <w:t xml:space="preserve"> negative woman receiving </w:t>
      </w:r>
      <w:proofErr w:type="spellStart"/>
      <w:r w:rsidRPr="00CB336A">
        <w:t>RhD</w:t>
      </w:r>
      <w:proofErr w:type="spellEnd"/>
      <w:r w:rsidRPr="00CB336A">
        <w:t xml:space="preserve"> positive blood products, but a formal process was not in place to provide this information to clinicians. The health service, with their pathology provider </w:t>
      </w:r>
      <w:r w:rsidR="00FC07A0">
        <w:t>are</w:t>
      </w:r>
      <w:r w:rsidR="00FC07A0" w:rsidRPr="00CB336A">
        <w:t xml:space="preserve"> </w:t>
      </w:r>
      <w:r w:rsidRPr="00CB336A">
        <w:t>working on a plan for providing this information to clinicians at the time of ordering/administration.</w:t>
      </w:r>
    </w:p>
    <w:p w14:paraId="195D9EE6" w14:textId="712B1E4E" w:rsidR="00260168" w:rsidRDefault="00DD5C23" w:rsidP="00260168">
      <w:pPr>
        <w:pStyle w:val="Body"/>
      </w:pPr>
      <w:proofErr w:type="spellStart"/>
      <w:r w:rsidRPr="00DD5C23">
        <w:t>RhD</w:t>
      </w:r>
      <w:proofErr w:type="spellEnd"/>
      <w:r w:rsidRPr="00DD5C23">
        <w:t xml:space="preserve"> Ig may be </w:t>
      </w:r>
      <w:r>
        <w:t xml:space="preserve">appropriate </w:t>
      </w:r>
      <w:r w:rsidRPr="00DD5C23">
        <w:t xml:space="preserve">for management of transfusions of </w:t>
      </w:r>
      <w:proofErr w:type="spellStart"/>
      <w:r w:rsidRPr="00DD5C23">
        <w:t>RhD</w:t>
      </w:r>
      <w:proofErr w:type="spellEnd"/>
      <w:r w:rsidRPr="00DD5C23">
        <w:t xml:space="preserve"> positive RBCs or platelets to prevent alloimmunisation in </w:t>
      </w:r>
      <w:r w:rsidR="00C27684">
        <w:t xml:space="preserve">some </w:t>
      </w:r>
      <w:proofErr w:type="spellStart"/>
      <w:r w:rsidRPr="00DD5C23">
        <w:t>RhD</w:t>
      </w:r>
      <w:proofErr w:type="spellEnd"/>
      <w:r w:rsidRPr="00DD5C23">
        <w:t xml:space="preserve"> negative individual</w:t>
      </w:r>
      <w:r>
        <w:t>s. However, t</w:t>
      </w:r>
      <w:r w:rsidR="00260168" w:rsidRPr="00260168">
        <w:t xml:space="preserve">he need for </w:t>
      </w:r>
      <w:proofErr w:type="spellStart"/>
      <w:r w:rsidR="00260168" w:rsidRPr="00260168">
        <w:t>RhD</w:t>
      </w:r>
      <w:proofErr w:type="spellEnd"/>
      <w:r w:rsidR="00260168" w:rsidRPr="00260168">
        <w:t xml:space="preserve"> </w:t>
      </w:r>
      <w:r w:rsidR="00A47B30">
        <w:t>Ig</w:t>
      </w:r>
      <w:r w:rsidR="00260168" w:rsidRPr="00260168">
        <w:t xml:space="preserve"> after the </w:t>
      </w:r>
      <w:r w:rsidR="004C0FE8">
        <w:t>transfusion</w:t>
      </w:r>
      <w:r w:rsidR="00260168" w:rsidRPr="00260168">
        <w:t xml:space="preserve"> of </w:t>
      </w:r>
      <w:proofErr w:type="spellStart"/>
      <w:r w:rsidR="00260168" w:rsidRPr="00260168">
        <w:t>RhD</w:t>
      </w:r>
      <w:proofErr w:type="spellEnd"/>
      <w:r w:rsidR="00260168" w:rsidRPr="00260168">
        <w:t xml:space="preserve"> positive blood components appears to be unclear to many clinicians. In a previous reporting period, an elderly man was </w:t>
      </w:r>
      <w:r w:rsidR="00726BD1" w:rsidRPr="00260168">
        <w:t>unnecessar</w:t>
      </w:r>
      <w:r w:rsidR="00726BD1">
        <w:t>ily</w:t>
      </w:r>
      <w:r w:rsidR="00726BD1" w:rsidRPr="00260168">
        <w:t xml:space="preserve"> </w:t>
      </w:r>
      <w:r w:rsidR="00260168" w:rsidRPr="00260168">
        <w:t xml:space="preserve">administered </w:t>
      </w:r>
      <w:proofErr w:type="spellStart"/>
      <w:r w:rsidR="00260168" w:rsidRPr="00260168">
        <w:t>RhD</w:t>
      </w:r>
      <w:proofErr w:type="spellEnd"/>
      <w:r w:rsidR="00260168" w:rsidRPr="00260168">
        <w:t xml:space="preserve"> </w:t>
      </w:r>
      <w:r w:rsidR="00A47B30">
        <w:t>Ig</w:t>
      </w:r>
      <w:r w:rsidR="00260168" w:rsidRPr="00260168">
        <w:t xml:space="preserve"> after receiving a </w:t>
      </w:r>
      <w:proofErr w:type="spellStart"/>
      <w:r w:rsidR="00260168" w:rsidRPr="00260168">
        <w:lastRenderedPageBreak/>
        <w:t>RhD</w:t>
      </w:r>
      <w:proofErr w:type="spellEnd"/>
      <w:r w:rsidR="00260168" w:rsidRPr="00260168">
        <w:t xml:space="preserve"> positive unit of </w:t>
      </w:r>
      <w:r w:rsidR="004C0FE8">
        <w:t>red cells</w:t>
      </w:r>
      <w:r w:rsidR="00260168" w:rsidRPr="00260168">
        <w:t xml:space="preserve">. </w:t>
      </w:r>
      <w:proofErr w:type="spellStart"/>
      <w:r w:rsidR="00726BD1">
        <w:t>RhD</w:t>
      </w:r>
      <w:proofErr w:type="spellEnd"/>
      <w:r w:rsidR="00726BD1">
        <w:t xml:space="preserve"> Ig was not appropriate </w:t>
      </w:r>
      <w:r w:rsidR="00260168" w:rsidRPr="00260168">
        <w:t xml:space="preserve">given his age and </w:t>
      </w:r>
      <w:r w:rsidR="004C0FE8">
        <w:t>sex</w:t>
      </w:r>
      <w:r w:rsidR="00260168" w:rsidRPr="00260168">
        <w:t>.</w:t>
      </w:r>
      <w:r w:rsidR="00433953" w:rsidRPr="00433953">
        <w:t xml:space="preserve"> </w:t>
      </w:r>
      <w:proofErr w:type="spellStart"/>
      <w:r w:rsidR="00433953" w:rsidRPr="00433953">
        <w:t>RhD</w:t>
      </w:r>
      <w:proofErr w:type="spellEnd"/>
      <w:r w:rsidR="00433953" w:rsidRPr="00433953">
        <w:t xml:space="preserve"> </w:t>
      </w:r>
      <w:r w:rsidR="00A47B30">
        <w:t>Ig</w:t>
      </w:r>
      <w:r w:rsidR="00433953" w:rsidRPr="00433953">
        <w:t xml:space="preserve"> </w:t>
      </w:r>
      <w:r w:rsidR="004C0FE8">
        <w:t>may be</w:t>
      </w:r>
      <w:r w:rsidR="00433953" w:rsidRPr="00433953">
        <w:t xml:space="preserve"> administered to</w:t>
      </w:r>
      <w:r w:rsidR="004C0FE8">
        <w:t xml:space="preserve"> </w:t>
      </w:r>
      <w:proofErr w:type="spellStart"/>
      <w:r w:rsidR="004C0FE8">
        <w:t>RhD</w:t>
      </w:r>
      <w:proofErr w:type="spellEnd"/>
      <w:r w:rsidR="004C0FE8">
        <w:t xml:space="preserve"> negative</w:t>
      </w:r>
      <w:r w:rsidR="00433953" w:rsidRPr="00433953">
        <w:t xml:space="preserve"> women of childbearing potential to prevent the formation of D antibodies, thereby reducing the risk of haemolytic disease of the </w:t>
      </w:r>
      <w:proofErr w:type="spellStart"/>
      <w:r w:rsidR="00433953" w:rsidRPr="00433953">
        <w:t>fetus</w:t>
      </w:r>
      <w:proofErr w:type="spellEnd"/>
      <w:r w:rsidR="00433953" w:rsidRPr="00433953">
        <w:t xml:space="preserve"> and newborn, a condition that can lead to severe or even fatal outcomes for the infant</w:t>
      </w:r>
      <w:r w:rsidR="00707E0A">
        <w:t xml:space="preserve">. </w:t>
      </w:r>
    </w:p>
    <w:p w14:paraId="725ACBF6" w14:textId="594B6763" w:rsidR="00260168" w:rsidRPr="00260168" w:rsidRDefault="0018339A" w:rsidP="00260168">
      <w:pPr>
        <w:pStyle w:val="Body"/>
      </w:pPr>
      <w:r w:rsidRPr="0018339A">
        <w:t>The STIR Expert Group developed a Bulletin, available on the Blood Matters website, to help guide clinicians</w:t>
      </w:r>
      <w:r>
        <w:t xml:space="preserve"> in the appropriate use of </w:t>
      </w:r>
      <w:proofErr w:type="spellStart"/>
      <w:r>
        <w:t>RhD</w:t>
      </w:r>
      <w:proofErr w:type="spellEnd"/>
      <w:r>
        <w:t xml:space="preserve"> Ig</w:t>
      </w:r>
      <w:r w:rsidRPr="0018339A">
        <w:t xml:space="preserve">. Bulletin 11: </w:t>
      </w:r>
      <w:proofErr w:type="spellStart"/>
      <w:r w:rsidRPr="0018339A">
        <w:t>RhD</w:t>
      </w:r>
      <w:proofErr w:type="spellEnd"/>
      <w:r w:rsidRPr="0018339A">
        <w:t xml:space="preserve"> immunoglobulin use in non-obstetric patients</w:t>
      </w:r>
      <w:r w:rsidR="004B53E6">
        <w:t>,</w:t>
      </w:r>
      <w:r w:rsidRPr="0018339A">
        <w:t xml:space="preserve"> Serious Transfusion Incident Reporting system (STIR) | health.vic.gov.au</w:t>
      </w:r>
      <w:r w:rsidR="004C0FE8">
        <w:rPr>
          <w:rStyle w:val="FootnoteReference"/>
        </w:rPr>
        <w:footnoteReference w:id="3"/>
      </w:r>
      <w:r w:rsidR="00556EDB">
        <w:t>.</w:t>
      </w:r>
      <w:r w:rsidR="00260168" w:rsidRPr="00260168">
        <w:t xml:space="preserve"> </w:t>
      </w:r>
    </w:p>
    <w:p w14:paraId="4946975B" w14:textId="4F8276B6" w:rsidR="00021047" w:rsidRDefault="00021047" w:rsidP="00021047">
      <w:pPr>
        <w:pStyle w:val="Heading2"/>
      </w:pPr>
      <w:bookmarkStart w:id="48" w:name="_Toc203462901"/>
      <w:proofErr w:type="spellStart"/>
      <w:r>
        <w:t>RhD</w:t>
      </w:r>
      <w:proofErr w:type="spellEnd"/>
      <w:r>
        <w:t xml:space="preserve"> isoimmunisation</w:t>
      </w:r>
      <w:bookmarkEnd w:id="48"/>
    </w:p>
    <w:p w14:paraId="2AE2DFB8" w14:textId="250DFF87" w:rsidR="006C2C78" w:rsidRDefault="00021047" w:rsidP="00B51494">
      <w:pPr>
        <w:pStyle w:val="Body"/>
      </w:pPr>
      <w:r>
        <w:t xml:space="preserve">In this financial year there were </w:t>
      </w:r>
      <w:r w:rsidR="009211BF">
        <w:t xml:space="preserve">three </w:t>
      </w:r>
      <w:r>
        <w:t xml:space="preserve">reports of </w:t>
      </w:r>
      <w:proofErr w:type="spellStart"/>
      <w:r>
        <w:t>RhD</w:t>
      </w:r>
      <w:proofErr w:type="spellEnd"/>
      <w:r>
        <w:t xml:space="preserve"> isoimmunisation in pregnant women</w:t>
      </w:r>
      <w:r w:rsidR="006C2C78">
        <w:t xml:space="preserve">. One case occurred due to </w:t>
      </w:r>
      <w:r w:rsidR="00526BCD">
        <w:t xml:space="preserve">an </w:t>
      </w:r>
      <w:r w:rsidR="006C2C78">
        <w:t xml:space="preserve">error in blood grouping, </w:t>
      </w:r>
      <w:r w:rsidR="00B51494">
        <w:t>it</w:t>
      </w:r>
      <w:r w:rsidR="006C2C78">
        <w:t xml:space="preserve"> was unclear if this was due to</w:t>
      </w:r>
      <w:r w:rsidR="00A47B30">
        <w:t xml:space="preserve"> a wrong blood in tube</w:t>
      </w:r>
      <w:r w:rsidR="006C2C78">
        <w:t xml:space="preserve"> </w:t>
      </w:r>
      <w:r w:rsidR="00A47B30">
        <w:t>(</w:t>
      </w:r>
      <w:r w:rsidR="006C2C78">
        <w:t>WBIT</w:t>
      </w:r>
      <w:r w:rsidR="00A47B30">
        <w:t>)</w:t>
      </w:r>
      <w:r w:rsidR="006C2C78">
        <w:t>, lab</w:t>
      </w:r>
      <w:r w:rsidR="00A47B30">
        <w:t>oratory</w:t>
      </w:r>
      <w:r w:rsidR="006C2C78">
        <w:t xml:space="preserve"> error or transcription error. This woman did not receive</w:t>
      </w:r>
      <w:r w:rsidR="00556EDB">
        <w:t xml:space="preserve"> </w:t>
      </w:r>
      <w:proofErr w:type="spellStart"/>
      <w:r w:rsidR="00556EDB">
        <w:t>RhD</w:t>
      </w:r>
      <w:proofErr w:type="spellEnd"/>
      <w:r w:rsidR="00556EDB">
        <w:t xml:space="preserve"> Ig</w:t>
      </w:r>
      <w:r w:rsidR="006C2C78">
        <w:t xml:space="preserve"> prophylaxis during this pregnancy and the antibody was not detected until 3</w:t>
      </w:r>
      <w:r w:rsidR="009F20C6">
        <w:t>5</w:t>
      </w:r>
      <w:r w:rsidR="006C2C78">
        <w:t xml:space="preserve"> weeks gestation. </w:t>
      </w:r>
    </w:p>
    <w:p w14:paraId="643201E0" w14:textId="2FBB766F" w:rsidR="00E56653" w:rsidRDefault="001041C0" w:rsidP="00021047">
      <w:pPr>
        <w:pStyle w:val="Body"/>
      </w:pPr>
      <w:r>
        <w:t xml:space="preserve">Two </w:t>
      </w:r>
      <w:r w:rsidR="00024315">
        <w:t xml:space="preserve">of the </w:t>
      </w:r>
      <w:r w:rsidR="00707E0A">
        <w:t>three</w:t>
      </w:r>
      <w:r>
        <w:t xml:space="preserve"> </w:t>
      </w:r>
      <w:r w:rsidR="00024315">
        <w:t xml:space="preserve">babies required treatment with phototherapy at birth, with one baby requiring </w:t>
      </w:r>
      <w:r w:rsidR="001568C0">
        <w:t>neonatal intensive care unit (</w:t>
      </w:r>
      <w:r w:rsidR="00024315">
        <w:t>NICU</w:t>
      </w:r>
      <w:r w:rsidR="001568C0">
        <w:t>)</w:t>
      </w:r>
      <w:r w:rsidR="00024315">
        <w:t xml:space="preserve"> admission and review post discharge.</w:t>
      </w:r>
    </w:p>
    <w:p w14:paraId="3E123E53" w14:textId="2ED3B0CE" w:rsidR="00A46A05" w:rsidRDefault="009211BF" w:rsidP="009211BF">
      <w:pPr>
        <w:pStyle w:val="Tablecaption"/>
      </w:pPr>
      <w:bookmarkStart w:id="49" w:name="_Hlk184721864"/>
      <w:r>
        <w:t xml:space="preserve">Table </w:t>
      </w:r>
      <w:r w:rsidR="001568C0">
        <w:t>14</w:t>
      </w:r>
      <w:r>
        <w:t xml:space="preserve">: </w:t>
      </w:r>
      <w:r w:rsidR="0014268C">
        <w:t>R</w:t>
      </w:r>
      <w:r>
        <w:t xml:space="preserve">eported </w:t>
      </w:r>
      <w:proofErr w:type="spellStart"/>
      <w:r>
        <w:t>RhD</w:t>
      </w:r>
      <w:proofErr w:type="spellEnd"/>
      <w:r>
        <w:t xml:space="preserve"> isoimmunisation cases</w:t>
      </w:r>
      <w:r w:rsidR="00C830A2">
        <w:t xml:space="preserve"> </w:t>
      </w:r>
    </w:p>
    <w:p w14:paraId="17ABF9A4" w14:textId="16C35876" w:rsidR="005B47D9" w:rsidRPr="005B47D9" w:rsidRDefault="005B47D9" w:rsidP="00167B0F">
      <w:pPr>
        <w:pStyle w:val="Body"/>
      </w:pPr>
      <w:r w:rsidRPr="005B47D9">
        <w:rPr>
          <w:noProof/>
        </w:rPr>
        <w:drawing>
          <wp:inline distT="0" distB="0" distL="0" distR="0" wp14:anchorId="5F2567E7" wp14:editId="59FB16C4">
            <wp:extent cx="5173133" cy="4481565"/>
            <wp:effectExtent l="0" t="0" r="8890" b="0"/>
            <wp:docPr id="450551688" name="Picture 1" descr="there were three reports of RhD isoimmunisation in pregnant women. One case occurred due to an error in blood grouping, it was unclear if this was due to a wrong blood in tube (WBIT), laboratory error or transcription error. This woman did not receive RhD Ig prophylaxis during this pregnancy and the antibody was not detected until 35 weeks gestation. &#10;Two of the three babies required treatment with phototherapy at birth, with one baby requiring neonatal intensive care unit (NICU) admission and review post dischar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51688" name="Picture 1" descr="there were three reports of RhD isoimmunisation in pregnant women. One case occurred due to an error in blood grouping, it was unclear if this was due to a wrong blood in tube (WBIT), laboratory error or transcription error. This woman did not receive RhD Ig prophylaxis during this pregnancy and the antibody was not detected until 35 weeks gestation. &#10;Two of the three babies required treatment with phototherapy at birth, with one baby requiring neonatal intensive care unit (NICU) admission and review post discharge.&#10;"/>
                    <pic:cNvPicPr/>
                  </pic:nvPicPr>
                  <pic:blipFill>
                    <a:blip r:embed="rId22"/>
                    <a:stretch>
                      <a:fillRect/>
                    </a:stretch>
                  </pic:blipFill>
                  <pic:spPr>
                    <a:xfrm>
                      <a:off x="0" y="0"/>
                      <a:ext cx="5181857" cy="4489123"/>
                    </a:xfrm>
                    <a:prstGeom prst="rect">
                      <a:avLst/>
                    </a:prstGeom>
                  </pic:spPr>
                </pic:pic>
              </a:graphicData>
            </a:graphic>
          </wp:inline>
        </w:drawing>
      </w:r>
    </w:p>
    <w:bookmarkEnd w:id="49"/>
    <w:p w14:paraId="083C473B" w14:textId="2B74E0ED" w:rsidR="008654D1" w:rsidRDefault="00024315" w:rsidP="006C2C78">
      <w:pPr>
        <w:pStyle w:val="Body"/>
      </w:pPr>
      <w:r>
        <w:lastRenderedPageBreak/>
        <w:t>Despite multiple reports</w:t>
      </w:r>
      <w:r w:rsidR="001041C0">
        <w:t xml:space="preserve"> to STIR</w:t>
      </w:r>
      <w:r>
        <w:t xml:space="preserve"> of missed prophylaxis there have only been a small number of reported </w:t>
      </w:r>
      <w:r w:rsidR="00526BCD">
        <w:t>iso</w:t>
      </w:r>
      <w:r>
        <w:t>immunisation</w:t>
      </w:r>
      <w:r w:rsidR="006D12FF">
        <w:t xml:space="preserve"> </w:t>
      </w:r>
      <w:r w:rsidR="00BA362E">
        <w:t>events,</w:t>
      </w:r>
      <w:r w:rsidR="006D12FF">
        <w:t xml:space="preserve"> and</w:t>
      </w:r>
      <w:r>
        <w:t xml:space="preserve"> not all</w:t>
      </w:r>
      <w:r w:rsidR="006D12FF">
        <w:t xml:space="preserve"> of these were</w:t>
      </w:r>
      <w:r>
        <w:t xml:space="preserve"> related to missed prophylaxis. It appears the development of an antibody in most of </w:t>
      </w:r>
      <w:r w:rsidR="006F2DBF">
        <w:t xml:space="preserve">the </w:t>
      </w:r>
      <w:r>
        <w:t>reports ha</w:t>
      </w:r>
      <w:r w:rsidR="00BA362E">
        <w:t>s</w:t>
      </w:r>
      <w:r>
        <w:t xml:space="preserve"> occurred during the current pregnancy</w:t>
      </w:r>
      <w:r w:rsidR="006F2C15">
        <w:t xml:space="preserve"> and found prior to prophylaxis starting</w:t>
      </w:r>
      <w:r>
        <w:t xml:space="preserve">, not because of errors in previous pregnancies. </w:t>
      </w:r>
    </w:p>
    <w:p w14:paraId="11A62015" w14:textId="6BE27E32" w:rsidR="006511B9" w:rsidRDefault="000E7AE5" w:rsidP="00CB336A">
      <w:pPr>
        <w:pStyle w:val="Heading2"/>
      </w:pPr>
      <w:bookmarkStart w:id="50" w:name="_Toc203462902"/>
      <w:r>
        <w:t>Transfusion associated circulatory overload (TACO)</w:t>
      </w:r>
      <w:bookmarkEnd w:id="50"/>
    </w:p>
    <w:p w14:paraId="573F7A1E" w14:textId="660CC9CB" w:rsidR="00211140" w:rsidRDefault="00CB336A" w:rsidP="00CB336A">
      <w:pPr>
        <w:pStyle w:val="Body"/>
      </w:pPr>
      <w:r w:rsidRPr="00CB336A">
        <w:t xml:space="preserve">As in previous years, TACO is one of the more commonly reported clinical reactions to STIR, with </w:t>
      </w:r>
      <w:r w:rsidR="00AB2156">
        <w:t>23</w:t>
      </w:r>
      <w:r w:rsidR="00AB2156" w:rsidRPr="00CB336A">
        <w:t xml:space="preserve"> </w:t>
      </w:r>
      <w:r w:rsidRPr="00CB336A">
        <w:t>events validated for FY2</w:t>
      </w:r>
      <w:r>
        <w:t>4</w:t>
      </w:r>
      <w:r w:rsidRPr="00CB336A">
        <w:t>.</w:t>
      </w:r>
      <w:r w:rsidR="00211140">
        <w:t xml:space="preserve"> </w:t>
      </w:r>
      <w:r w:rsidR="00FC1408">
        <w:t>RBCs</w:t>
      </w:r>
      <w:r w:rsidR="00211140">
        <w:t xml:space="preserve"> are the </w:t>
      </w:r>
      <w:r w:rsidR="00261597">
        <w:t>most implicated</w:t>
      </w:r>
      <w:r w:rsidR="00211140">
        <w:t xml:space="preserve"> component (91 per cent). Seventy-four per cent of reactions were in patients over 50 years of age. A further 13 per cent of reactions occurred in patients less than a year old, see Table 15. Both groups are at increased risk of TACO, </w:t>
      </w:r>
      <w:r w:rsidR="00FC1408">
        <w:t>older patients</w:t>
      </w:r>
      <w:r w:rsidR="00211140">
        <w:t xml:space="preserve"> due to possible comorbidities, infants due to their smaller blood volume and the </w:t>
      </w:r>
      <w:r w:rsidR="00964F8D">
        <w:t xml:space="preserve">possibility </w:t>
      </w:r>
      <w:r w:rsidR="00211140">
        <w:t>of over transfusing.</w:t>
      </w:r>
    </w:p>
    <w:p w14:paraId="0B148F8A" w14:textId="7E9A3BFD" w:rsidR="00CB336A" w:rsidRPr="00CB336A" w:rsidRDefault="00CB336A" w:rsidP="00AB2156">
      <w:pPr>
        <w:pStyle w:val="Tablecaption"/>
      </w:pPr>
      <w:bookmarkStart w:id="51" w:name="_Hlk191376499"/>
      <w:r w:rsidRPr="00CB336A">
        <w:t xml:space="preserve">Table </w:t>
      </w:r>
      <w:r w:rsidR="00211140" w:rsidRPr="00211140">
        <w:t>15</w:t>
      </w:r>
      <w:r w:rsidRPr="00211140">
        <w:t>: Data</w:t>
      </w:r>
      <w:r w:rsidRPr="00CB336A">
        <w:t xml:space="preserve"> summary – TACO</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CB336A" w14:paraId="30ACB3F8" w14:textId="77777777" w:rsidTr="00282B5B">
        <w:tc>
          <w:tcPr>
            <w:tcW w:w="4644" w:type="dxa"/>
          </w:tcPr>
          <w:bookmarkEnd w:id="51"/>
          <w:p w14:paraId="68795B67" w14:textId="7391E6A2" w:rsidR="00CB336A" w:rsidRDefault="00CB336A" w:rsidP="00AB2156">
            <w:pPr>
              <w:pStyle w:val="Tablecolhead"/>
            </w:pPr>
            <w:r>
              <w:t>Characteristic</w:t>
            </w:r>
          </w:p>
        </w:tc>
        <w:tc>
          <w:tcPr>
            <w:tcW w:w="4644" w:type="dxa"/>
          </w:tcPr>
          <w:p w14:paraId="12B479AE" w14:textId="03855D39" w:rsidR="00CB336A" w:rsidRDefault="00CB336A" w:rsidP="00AB2156">
            <w:pPr>
              <w:pStyle w:val="Tablecolhead"/>
            </w:pPr>
            <w:r>
              <w:t>TACO n</w:t>
            </w:r>
            <w:r w:rsidR="00AB2156">
              <w:t xml:space="preserve"> </w:t>
            </w:r>
            <w:r>
              <w:t>=</w:t>
            </w:r>
            <w:r w:rsidR="00AB2156">
              <w:t xml:space="preserve"> 23</w:t>
            </w:r>
            <w:r w:rsidR="00C67022">
              <w:t xml:space="preserve"> (%)</w:t>
            </w:r>
          </w:p>
        </w:tc>
      </w:tr>
      <w:tr w:rsidR="00CB336A" w14:paraId="5A8A214D" w14:textId="77777777" w:rsidTr="00282B5B">
        <w:tc>
          <w:tcPr>
            <w:tcW w:w="4644" w:type="dxa"/>
            <w:shd w:val="clear" w:color="auto" w:fill="F2DBDB" w:themeFill="accent2" w:themeFillTint="33"/>
          </w:tcPr>
          <w:p w14:paraId="6C810DED" w14:textId="62DCA6B4" w:rsidR="00CB336A" w:rsidRDefault="00CB336A" w:rsidP="00AB2156">
            <w:pPr>
              <w:pStyle w:val="Tabletext"/>
            </w:pPr>
            <w:r w:rsidRPr="00B21983">
              <w:t>Age: &lt; 1 year</w:t>
            </w:r>
          </w:p>
        </w:tc>
        <w:tc>
          <w:tcPr>
            <w:tcW w:w="4644" w:type="dxa"/>
            <w:shd w:val="clear" w:color="auto" w:fill="F2DBDB" w:themeFill="accent2" w:themeFillTint="33"/>
          </w:tcPr>
          <w:p w14:paraId="2E003F53" w14:textId="49B1D35A" w:rsidR="00CB336A" w:rsidRDefault="00AB2156" w:rsidP="00AB2156">
            <w:pPr>
              <w:pStyle w:val="Tabletext"/>
            </w:pPr>
            <w:r>
              <w:t>3</w:t>
            </w:r>
            <w:r w:rsidR="00C67022">
              <w:t xml:space="preserve"> (13)</w:t>
            </w:r>
          </w:p>
        </w:tc>
      </w:tr>
      <w:tr w:rsidR="00CB336A" w14:paraId="08DFACEF" w14:textId="77777777" w:rsidTr="00282B5B">
        <w:tc>
          <w:tcPr>
            <w:tcW w:w="4644" w:type="dxa"/>
          </w:tcPr>
          <w:p w14:paraId="002C7220" w14:textId="45F443C6" w:rsidR="00CB336A" w:rsidRDefault="00CB336A" w:rsidP="00AB2156">
            <w:pPr>
              <w:pStyle w:val="Tabletext"/>
            </w:pPr>
            <w:r w:rsidRPr="00B21983">
              <w:t>Age: 1-18 years</w:t>
            </w:r>
          </w:p>
        </w:tc>
        <w:tc>
          <w:tcPr>
            <w:tcW w:w="4644" w:type="dxa"/>
          </w:tcPr>
          <w:p w14:paraId="4422DF5C" w14:textId="5ABC195C" w:rsidR="00CB336A" w:rsidRDefault="00AB2156" w:rsidP="00AB2156">
            <w:pPr>
              <w:pStyle w:val="Tabletext"/>
            </w:pPr>
            <w:r>
              <w:t>1</w:t>
            </w:r>
            <w:r w:rsidR="00C67022">
              <w:t xml:space="preserve"> (4)</w:t>
            </w:r>
          </w:p>
        </w:tc>
      </w:tr>
      <w:tr w:rsidR="00CB336A" w14:paraId="44001FF6" w14:textId="77777777" w:rsidTr="00282B5B">
        <w:tc>
          <w:tcPr>
            <w:tcW w:w="4644" w:type="dxa"/>
            <w:shd w:val="clear" w:color="auto" w:fill="F2DBDB" w:themeFill="accent2" w:themeFillTint="33"/>
          </w:tcPr>
          <w:p w14:paraId="07FA0CE4" w14:textId="46D8CA7C" w:rsidR="00CB336A" w:rsidRDefault="00CB336A" w:rsidP="00AB2156">
            <w:pPr>
              <w:pStyle w:val="Tabletext"/>
            </w:pPr>
            <w:r w:rsidRPr="00B21983">
              <w:t>Age: 19-29 years</w:t>
            </w:r>
          </w:p>
        </w:tc>
        <w:tc>
          <w:tcPr>
            <w:tcW w:w="4644" w:type="dxa"/>
            <w:shd w:val="clear" w:color="auto" w:fill="F2DBDB" w:themeFill="accent2" w:themeFillTint="33"/>
          </w:tcPr>
          <w:p w14:paraId="1ECD45EC" w14:textId="509F2F0B" w:rsidR="00CB336A" w:rsidRDefault="00AB2156" w:rsidP="00AB2156">
            <w:pPr>
              <w:pStyle w:val="Tabletext"/>
            </w:pPr>
            <w:r>
              <w:t>1</w:t>
            </w:r>
            <w:r w:rsidR="00C67022">
              <w:t xml:space="preserve"> (4)</w:t>
            </w:r>
          </w:p>
        </w:tc>
      </w:tr>
      <w:tr w:rsidR="00CB336A" w14:paraId="1C78B093" w14:textId="77777777" w:rsidTr="00282B5B">
        <w:tc>
          <w:tcPr>
            <w:tcW w:w="4644" w:type="dxa"/>
          </w:tcPr>
          <w:p w14:paraId="53D7072B" w14:textId="05DCE2CC" w:rsidR="00CB336A" w:rsidRDefault="00CB336A" w:rsidP="00AB2156">
            <w:pPr>
              <w:pStyle w:val="Tabletext"/>
            </w:pPr>
            <w:r w:rsidRPr="00B21983">
              <w:t>Age: 30-49 years</w:t>
            </w:r>
          </w:p>
        </w:tc>
        <w:tc>
          <w:tcPr>
            <w:tcW w:w="4644" w:type="dxa"/>
          </w:tcPr>
          <w:p w14:paraId="7B3ADE8D" w14:textId="6E716D70" w:rsidR="00CB336A" w:rsidRDefault="00AB2156" w:rsidP="00AB2156">
            <w:pPr>
              <w:pStyle w:val="Tabletext"/>
            </w:pPr>
            <w:r>
              <w:t>2</w:t>
            </w:r>
            <w:r w:rsidR="00C67022">
              <w:t xml:space="preserve"> (9)</w:t>
            </w:r>
          </w:p>
        </w:tc>
      </w:tr>
      <w:tr w:rsidR="00CB336A" w14:paraId="29CE8EAB" w14:textId="77777777" w:rsidTr="00282B5B">
        <w:tc>
          <w:tcPr>
            <w:tcW w:w="4644" w:type="dxa"/>
            <w:shd w:val="clear" w:color="auto" w:fill="F2DBDB" w:themeFill="accent2" w:themeFillTint="33"/>
          </w:tcPr>
          <w:p w14:paraId="5D1AB9DD" w14:textId="05F5673B" w:rsidR="00CB336A" w:rsidRDefault="00CB336A" w:rsidP="00AB2156">
            <w:pPr>
              <w:pStyle w:val="Tabletext"/>
            </w:pPr>
            <w:r w:rsidRPr="00B21983">
              <w:t>Age: 50-69 years</w:t>
            </w:r>
          </w:p>
        </w:tc>
        <w:tc>
          <w:tcPr>
            <w:tcW w:w="4644" w:type="dxa"/>
            <w:shd w:val="clear" w:color="auto" w:fill="F2DBDB" w:themeFill="accent2" w:themeFillTint="33"/>
          </w:tcPr>
          <w:p w14:paraId="6559318B" w14:textId="25D0F431" w:rsidR="00CB336A" w:rsidRDefault="00AB2156" w:rsidP="00AB2156">
            <w:pPr>
              <w:pStyle w:val="Tabletext"/>
            </w:pPr>
            <w:r>
              <w:t>6</w:t>
            </w:r>
            <w:r w:rsidR="00C67022">
              <w:t xml:space="preserve"> (26)</w:t>
            </w:r>
          </w:p>
        </w:tc>
      </w:tr>
      <w:tr w:rsidR="00CB336A" w14:paraId="7A5BA8AA" w14:textId="77777777" w:rsidTr="00282B5B">
        <w:tc>
          <w:tcPr>
            <w:tcW w:w="4644" w:type="dxa"/>
          </w:tcPr>
          <w:p w14:paraId="7444028C" w14:textId="328601F9" w:rsidR="00CB336A" w:rsidRDefault="00CB336A" w:rsidP="00AB2156">
            <w:pPr>
              <w:pStyle w:val="Tabletext"/>
            </w:pPr>
            <w:r w:rsidRPr="00B21983">
              <w:t>Age: 70-79 years</w:t>
            </w:r>
          </w:p>
        </w:tc>
        <w:tc>
          <w:tcPr>
            <w:tcW w:w="4644" w:type="dxa"/>
          </w:tcPr>
          <w:p w14:paraId="70229930" w14:textId="29F02979" w:rsidR="00CB336A" w:rsidRDefault="00AB2156" w:rsidP="00AB2156">
            <w:pPr>
              <w:pStyle w:val="Tabletext"/>
            </w:pPr>
            <w:r>
              <w:t>8</w:t>
            </w:r>
            <w:r w:rsidR="00C67022">
              <w:t xml:space="preserve"> (35)</w:t>
            </w:r>
          </w:p>
        </w:tc>
      </w:tr>
      <w:tr w:rsidR="00CB336A" w14:paraId="1D603576" w14:textId="77777777" w:rsidTr="00282B5B">
        <w:tc>
          <w:tcPr>
            <w:tcW w:w="4644" w:type="dxa"/>
            <w:shd w:val="clear" w:color="auto" w:fill="F2DBDB" w:themeFill="accent2" w:themeFillTint="33"/>
          </w:tcPr>
          <w:p w14:paraId="2962870F" w14:textId="5A06887E" w:rsidR="00CB336A" w:rsidRDefault="00CB336A" w:rsidP="00AB2156">
            <w:pPr>
              <w:pStyle w:val="Tabletext"/>
            </w:pPr>
            <w:r w:rsidRPr="00B21983">
              <w:t>Age: 80+ years</w:t>
            </w:r>
          </w:p>
        </w:tc>
        <w:tc>
          <w:tcPr>
            <w:tcW w:w="4644" w:type="dxa"/>
            <w:shd w:val="clear" w:color="auto" w:fill="F2DBDB" w:themeFill="accent2" w:themeFillTint="33"/>
          </w:tcPr>
          <w:p w14:paraId="43E40352" w14:textId="566254F9" w:rsidR="00CB336A" w:rsidRDefault="00AB2156" w:rsidP="00AB2156">
            <w:pPr>
              <w:pStyle w:val="Tabletext"/>
            </w:pPr>
            <w:r>
              <w:t>3</w:t>
            </w:r>
            <w:r w:rsidR="00C67022">
              <w:t xml:space="preserve"> (13)</w:t>
            </w:r>
          </w:p>
        </w:tc>
      </w:tr>
      <w:tr w:rsidR="00CB336A" w14:paraId="3821DC7C" w14:textId="77777777" w:rsidTr="00282B5B">
        <w:tc>
          <w:tcPr>
            <w:tcW w:w="4644" w:type="dxa"/>
          </w:tcPr>
          <w:p w14:paraId="751CD09A" w14:textId="47AF3E36" w:rsidR="00CB336A" w:rsidRDefault="00CB336A" w:rsidP="00AB2156">
            <w:pPr>
              <w:pStyle w:val="Tabletext"/>
            </w:pPr>
            <w:r w:rsidRPr="00B21983">
              <w:t>Sex: male</w:t>
            </w:r>
          </w:p>
        </w:tc>
        <w:tc>
          <w:tcPr>
            <w:tcW w:w="4644" w:type="dxa"/>
          </w:tcPr>
          <w:p w14:paraId="6D7B8ECA" w14:textId="5153F039" w:rsidR="00CB336A" w:rsidRDefault="00AB2156" w:rsidP="00AB2156">
            <w:pPr>
              <w:pStyle w:val="Tabletext"/>
            </w:pPr>
            <w:r>
              <w:t>11</w:t>
            </w:r>
            <w:r w:rsidR="00C67022">
              <w:t xml:space="preserve"> (48)</w:t>
            </w:r>
          </w:p>
        </w:tc>
      </w:tr>
      <w:tr w:rsidR="00CB336A" w14:paraId="7356611E" w14:textId="77777777" w:rsidTr="00282B5B">
        <w:tc>
          <w:tcPr>
            <w:tcW w:w="4644" w:type="dxa"/>
            <w:shd w:val="clear" w:color="auto" w:fill="F2DBDB" w:themeFill="accent2" w:themeFillTint="33"/>
          </w:tcPr>
          <w:p w14:paraId="7CDFE1DA" w14:textId="28F281CC" w:rsidR="00CB336A" w:rsidRDefault="00CB336A" w:rsidP="00AB2156">
            <w:pPr>
              <w:pStyle w:val="Tabletext"/>
            </w:pPr>
            <w:r w:rsidRPr="00B21983">
              <w:t>Sex: female</w:t>
            </w:r>
          </w:p>
        </w:tc>
        <w:tc>
          <w:tcPr>
            <w:tcW w:w="4644" w:type="dxa"/>
            <w:shd w:val="clear" w:color="auto" w:fill="F2DBDB" w:themeFill="accent2" w:themeFillTint="33"/>
          </w:tcPr>
          <w:p w14:paraId="33E856CA" w14:textId="1D4D5E2F" w:rsidR="00CB336A" w:rsidRDefault="00AB2156" w:rsidP="00AB2156">
            <w:pPr>
              <w:pStyle w:val="Tabletext"/>
            </w:pPr>
            <w:r>
              <w:t>12</w:t>
            </w:r>
            <w:r w:rsidR="00C67022">
              <w:t xml:space="preserve"> (52)</w:t>
            </w:r>
          </w:p>
        </w:tc>
      </w:tr>
      <w:tr w:rsidR="00CB336A" w14:paraId="21E25651" w14:textId="77777777" w:rsidTr="00282B5B">
        <w:tc>
          <w:tcPr>
            <w:tcW w:w="4644" w:type="dxa"/>
          </w:tcPr>
          <w:p w14:paraId="3D32A000" w14:textId="09542FAD" w:rsidR="00CB336A" w:rsidRDefault="00CB336A" w:rsidP="00AB2156">
            <w:pPr>
              <w:pStyle w:val="Tabletext"/>
            </w:pPr>
            <w:r w:rsidRPr="00C222AB">
              <w:t>Implicated blood component: RBC</w:t>
            </w:r>
          </w:p>
        </w:tc>
        <w:tc>
          <w:tcPr>
            <w:tcW w:w="4644" w:type="dxa"/>
          </w:tcPr>
          <w:p w14:paraId="5A30EC33" w14:textId="3C536912" w:rsidR="00CB336A" w:rsidRDefault="00AB2156" w:rsidP="00AB2156">
            <w:pPr>
              <w:pStyle w:val="Tabletext"/>
            </w:pPr>
            <w:r>
              <w:t>23</w:t>
            </w:r>
            <w:r w:rsidR="00C67022">
              <w:t xml:space="preserve"> (100)</w:t>
            </w:r>
          </w:p>
        </w:tc>
      </w:tr>
      <w:tr w:rsidR="00CB336A" w14:paraId="68FE9E73" w14:textId="77777777" w:rsidTr="00282B5B">
        <w:tc>
          <w:tcPr>
            <w:tcW w:w="4644" w:type="dxa"/>
            <w:shd w:val="clear" w:color="auto" w:fill="F2DBDB" w:themeFill="accent2" w:themeFillTint="33"/>
          </w:tcPr>
          <w:p w14:paraId="0EDCAB13" w14:textId="7DB5BB30" w:rsidR="00CB336A" w:rsidRDefault="00CB336A" w:rsidP="00AB2156">
            <w:pPr>
              <w:pStyle w:val="Tabletext"/>
            </w:pPr>
            <w:r w:rsidRPr="00C222AB">
              <w:t>Implicated blood component: platelets</w:t>
            </w:r>
          </w:p>
        </w:tc>
        <w:tc>
          <w:tcPr>
            <w:tcW w:w="4644" w:type="dxa"/>
            <w:shd w:val="clear" w:color="auto" w:fill="F2DBDB" w:themeFill="accent2" w:themeFillTint="33"/>
          </w:tcPr>
          <w:p w14:paraId="429BAB12" w14:textId="69B1BA24" w:rsidR="00CB336A" w:rsidRDefault="00AB2156" w:rsidP="00AB2156">
            <w:pPr>
              <w:pStyle w:val="Tabletext"/>
            </w:pPr>
            <w:r>
              <w:t>1</w:t>
            </w:r>
            <w:r w:rsidR="00C67022">
              <w:t xml:space="preserve"> (4)</w:t>
            </w:r>
          </w:p>
        </w:tc>
      </w:tr>
      <w:tr w:rsidR="00CB336A" w14:paraId="6E523020" w14:textId="77777777" w:rsidTr="00282B5B">
        <w:tc>
          <w:tcPr>
            <w:tcW w:w="4644" w:type="dxa"/>
          </w:tcPr>
          <w:p w14:paraId="64348676" w14:textId="66202F2B" w:rsidR="00CB336A" w:rsidRDefault="00CB336A" w:rsidP="00AB2156">
            <w:pPr>
              <w:pStyle w:val="Tabletext"/>
            </w:pPr>
            <w:r w:rsidRPr="00EA6486">
              <w:t>Implicated blood component:</w:t>
            </w:r>
            <w:r>
              <w:t xml:space="preserve"> FFP</w:t>
            </w:r>
          </w:p>
        </w:tc>
        <w:tc>
          <w:tcPr>
            <w:tcW w:w="4644" w:type="dxa"/>
          </w:tcPr>
          <w:p w14:paraId="4E1748D7" w14:textId="4B2B51DB" w:rsidR="00CB336A" w:rsidRDefault="00AB2156" w:rsidP="00AB2156">
            <w:pPr>
              <w:pStyle w:val="Tabletext"/>
            </w:pPr>
            <w:r>
              <w:t>1</w:t>
            </w:r>
            <w:r w:rsidR="00C67022">
              <w:t xml:space="preserve"> (4)</w:t>
            </w:r>
          </w:p>
        </w:tc>
      </w:tr>
    </w:tbl>
    <w:p w14:paraId="2BB7AF27" w14:textId="05B7B579" w:rsidR="00AB2156" w:rsidRPr="00A47B30" w:rsidRDefault="00A47B30" w:rsidP="00CB336A">
      <w:pPr>
        <w:pStyle w:val="Body"/>
        <w:rPr>
          <w:sz w:val="18"/>
          <w:szCs w:val="18"/>
        </w:rPr>
      </w:pPr>
      <w:r w:rsidRPr="00A47B30">
        <w:rPr>
          <w:sz w:val="18"/>
          <w:szCs w:val="18"/>
        </w:rPr>
        <w:t>Note: more than one product may have been implicated in some cases</w:t>
      </w:r>
      <w:r>
        <w:rPr>
          <w:sz w:val="18"/>
          <w:szCs w:val="18"/>
        </w:rPr>
        <w:t>.</w:t>
      </w:r>
    </w:p>
    <w:p w14:paraId="56AEB60A" w14:textId="7FFF5202" w:rsidR="00A63502" w:rsidRDefault="00480683">
      <w:pPr>
        <w:spacing w:after="0" w:line="240" w:lineRule="auto"/>
        <w:rPr>
          <w:b/>
        </w:rPr>
      </w:pPr>
      <w:r w:rsidRPr="00211140">
        <w:t>Most</w:t>
      </w:r>
      <w:r w:rsidR="00211140">
        <w:t xml:space="preserve"> reactions were validated as SR3, as they required treatment but did not contribute to an increased length or stay or escalation of care (Table 16).</w:t>
      </w:r>
      <w:bookmarkStart w:id="52" w:name="_Hlk191376643"/>
    </w:p>
    <w:p w14:paraId="4636FC13" w14:textId="77F3952C" w:rsidR="00CB336A" w:rsidRDefault="00CB336A" w:rsidP="00AB2156">
      <w:pPr>
        <w:pStyle w:val="Tablecaption"/>
      </w:pPr>
      <w:r w:rsidRPr="00CB336A">
        <w:t>Table 1</w:t>
      </w:r>
      <w:r w:rsidR="00211140">
        <w:t>6</w:t>
      </w:r>
      <w:r w:rsidRPr="00CB336A">
        <w:t xml:space="preserve">: Severity rating and </w:t>
      </w:r>
      <w:proofErr w:type="spellStart"/>
      <w:r w:rsidRPr="00CB336A">
        <w:t>imputability</w:t>
      </w:r>
      <w:proofErr w:type="spellEnd"/>
      <w:r w:rsidRPr="00CB336A">
        <w:t xml:space="preserve"> – TACO</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57"/>
        <w:gridCol w:w="1857"/>
        <w:gridCol w:w="1858"/>
        <w:gridCol w:w="1858"/>
        <w:gridCol w:w="1858"/>
      </w:tblGrid>
      <w:tr w:rsidR="00CB336A" w:rsidRPr="00CB336A" w14:paraId="7DA14907" w14:textId="77777777" w:rsidTr="00282B5B">
        <w:tc>
          <w:tcPr>
            <w:tcW w:w="1857" w:type="dxa"/>
          </w:tcPr>
          <w:bookmarkEnd w:id="52"/>
          <w:p w14:paraId="369A4C40" w14:textId="77777777" w:rsidR="00CB336A" w:rsidRPr="00CB336A" w:rsidRDefault="00CB336A" w:rsidP="00AB2156">
            <w:pPr>
              <w:pStyle w:val="Tablecolhead"/>
            </w:pPr>
            <w:r w:rsidRPr="00CB336A">
              <w:t>Severity rating</w:t>
            </w:r>
          </w:p>
        </w:tc>
        <w:tc>
          <w:tcPr>
            <w:tcW w:w="1857" w:type="dxa"/>
          </w:tcPr>
          <w:p w14:paraId="586C0E79" w14:textId="77777777" w:rsidR="00CB336A" w:rsidRPr="00CB336A" w:rsidRDefault="00CB336A" w:rsidP="00AB2156">
            <w:pPr>
              <w:pStyle w:val="Tablecolhead"/>
            </w:pPr>
            <w:proofErr w:type="spellStart"/>
            <w:r w:rsidRPr="00CB336A">
              <w:t>Imputability</w:t>
            </w:r>
            <w:proofErr w:type="spellEnd"/>
            <w:r w:rsidRPr="00CB336A">
              <w:t>:</w:t>
            </w:r>
          </w:p>
          <w:p w14:paraId="447413AB" w14:textId="77777777" w:rsidR="00CB336A" w:rsidRPr="00CB336A" w:rsidRDefault="00CB336A" w:rsidP="00AB2156">
            <w:pPr>
              <w:pStyle w:val="Tablecolhead"/>
            </w:pPr>
            <w:r w:rsidRPr="00CB336A">
              <w:t>certainly</w:t>
            </w:r>
          </w:p>
        </w:tc>
        <w:tc>
          <w:tcPr>
            <w:tcW w:w="1858" w:type="dxa"/>
          </w:tcPr>
          <w:p w14:paraId="34236D8D" w14:textId="77777777" w:rsidR="00CB336A" w:rsidRPr="00CB336A" w:rsidRDefault="00CB336A" w:rsidP="00AB2156">
            <w:pPr>
              <w:pStyle w:val="Tablecolhead"/>
            </w:pPr>
            <w:proofErr w:type="spellStart"/>
            <w:r w:rsidRPr="00CB336A">
              <w:t>Imputability</w:t>
            </w:r>
            <w:proofErr w:type="spellEnd"/>
            <w:r w:rsidRPr="00CB336A">
              <w:t>:</w:t>
            </w:r>
          </w:p>
          <w:p w14:paraId="4E2E7950" w14:textId="77777777" w:rsidR="00CB336A" w:rsidRPr="00CB336A" w:rsidRDefault="00CB336A" w:rsidP="00AB2156">
            <w:pPr>
              <w:pStyle w:val="Tablecolhead"/>
            </w:pPr>
            <w:r w:rsidRPr="00CB336A">
              <w:t>probably</w:t>
            </w:r>
          </w:p>
        </w:tc>
        <w:tc>
          <w:tcPr>
            <w:tcW w:w="1858" w:type="dxa"/>
          </w:tcPr>
          <w:p w14:paraId="67F0C9A7" w14:textId="77777777" w:rsidR="00CB336A" w:rsidRPr="00CB336A" w:rsidRDefault="00CB336A" w:rsidP="00AB2156">
            <w:pPr>
              <w:pStyle w:val="Tablecolhead"/>
            </w:pPr>
            <w:proofErr w:type="spellStart"/>
            <w:r w:rsidRPr="00CB336A">
              <w:t>Imputability</w:t>
            </w:r>
            <w:proofErr w:type="spellEnd"/>
            <w:r w:rsidRPr="00CB336A">
              <w:t>:</w:t>
            </w:r>
          </w:p>
          <w:p w14:paraId="1B74F279" w14:textId="77777777" w:rsidR="00CB336A" w:rsidRPr="00CB336A" w:rsidRDefault="00CB336A" w:rsidP="00AB2156">
            <w:pPr>
              <w:pStyle w:val="Tablecolhead"/>
            </w:pPr>
            <w:r w:rsidRPr="00CB336A">
              <w:t>possibly</w:t>
            </w:r>
          </w:p>
        </w:tc>
        <w:tc>
          <w:tcPr>
            <w:tcW w:w="1858" w:type="dxa"/>
          </w:tcPr>
          <w:p w14:paraId="7086C786" w14:textId="77777777" w:rsidR="00CB336A" w:rsidRPr="00CB336A" w:rsidRDefault="00CB336A" w:rsidP="00AB2156">
            <w:pPr>
              <w:pStyle w:val="Tablecolhead"/>
            </w:pPr>
            <w:r w:rsidRPr="00CB336A">
              <w:t>Total</w:t>
            </w:r>
          </w:p>
        </w:tc>
      </w:tr>
      <w:tr w:rsidR="00CB336A" w:rsidRPr="00CB336A" w14:paraId="6A9E5342" w14:textId="77777777" w:rsidTr="00282B5B">
        <w:tc>
          <w:tcPr>
            <w:tcW w:w="1857" w:type="dxa"/>
            <w:shd w:val="clear" w:color="auto" w:fill="F2DBDB" w:themeFill="accent2" w:themeFillTint="33"/>
          </w:tcPr>
          <w:p w14:paraId="2F7B7A5E" w14:textId="77777777" w:rsidR="00CB336A" w:rsidRPr="00CB336A" w:rsidRDefault="00CB336A" w:rsidP="00AB2156">
            <w:pPr>
              <w:pStyle w:val="Tabletext"/>
            </w:pPr>
            <w:r w:rsidRPr="00CB336A">
              <w:t>SR1</w:t>
            </w:r>
          </w:p>
        </w:tc>
        <w:tc>
          <w:tcPr>
            <w:tcW w:w="1857" w:type="dxa"/>
            <w:shd w:val="clear" w:color="auto" w:fill="F2DBDB" w:themeFill="accent2" w:themeFillTint="33"/>
          </w:tcPr>
          <w:p w14:paraId="2F12467C" w14:textId="4FCD50C4" w:rsidR="00CB336A" w:rsidRPr="00CB336A" w:rsidRDefault="00AB2156" w:rsidP="00AB2156">
            <w:pPr>
              <w:pStyle w:val="Tabletext"/>
            </w:pPr>
            <w:r>
              <w:t>-</w:t>
            </w:r>
          </w:p>
        </w:tc>
        <w:tc>
          <w:tcPr>
            <w:tcW w:w="1858" w:type="dxa"/>
            <w:shd w:val="clear" w:color="auto" w:fill="F2DBDB" w:themeFill="accent2" w:themeFillTint="33"/>
          </w:tcPr>
          <w:p w14:paraId="6B26D0D2" w14:textId="36047CD7" w:rsidR="00CB336A" w:rsidRPr="00CB336A" w:rsidRDefault="00AB2156" w:rsidP="00AB2156">
            <w:pPr>
              <w:pStyle w:val="Tabletext"/>
            </w:pPr>
            <w:r>
              <w:t>-</w:t>
            </w:r>
          </w:p>
        </w:tc>
        <w:tc>
          <w:tcPr>
            <w:tcW w:w="1858" w:type="dxa"/>
            <w:shd w:val="clear" w:color="auto" w:fill="F2DBDB" w:themeFill="accent2" w:themeFillTint="33"/>
          </w:tcPr>
          <w:p w14:paraId="4B25F6F5" w14:textId="47ACCE92" w:rsidR="00CB336A" w:rsidRPr="00CB336A" w:rsidRDefault="00AB2156" w:rsidP="00AB2156">
            <w:pPr>
              <w:pStyle w:val="Tabletext"/>
            </w:pPr>
            <w:r>
              <w:t>-</w:t>
            </w:r>
          </w:p>
        </w:tc>
        <w:tc>
          <w:tcPr>
            <w:tcW w:w="1858" w:type="dxa"/>
            <w:shd w:val="clear" w:color="auto" w:fill="F2DBDB" w:themeFill="accent2" w:themeFillTint="33"/>
          </w:tcPr>
          <w:p w14:paraId="0A7FF9C9" w14:textId="4AF57F4A" w:rsidR="00CB336A" w:rsidRPr="00CB336A" w:rsidRDefault="00AB2156" w:rsidP="00AB2156">
            <w:pPr>
              <w:pStyle w:val="Tabletext"/>
            </w:pPr>
            <w:r>
              <w:t>-</w:t>
            </w:r>
          </w:p>
        </w:tc>
      </w:tr>
      <w:tr w:rsidR="00CB336A" w:rsidRPr="00CB336A" w14:paraId="04140BE7" w14:textId="77777777" w:rsidTr="00282B5B">
        <w:tc>
          <w:tcPr>
            <w:tcW w:w="1857" w:type="dxa"/>
          </w:tcPr>
          <w:p w14:paraId="56ECF081" w14:textId="77777777" w:rsidR="00CB336A" w:rsidRPr="00CB336A" w:rsidRDefault="00CB336A" w:rsidP="00AB2156">
            <w:pPr>
              <w:pStyle w:val="Tabletext"/>
            </w:pPr>
            <w:r w:rsidRPr="00CB336A">
              <w:t>SR2</w:t>
            </w:r>
          </w:p>
        </w:tc>
        <w:tc>
          <w:tcPr>
            <w:tcW w:w="1857" w:type="dxa"/>
          </w:tcPr>
          <w:p w14:paraId="5AD3636C" w14:textId="7DB57CC4" w:rsidR="00CB336A" w:rsidRPr="00CB336A" w:rsidRDefault="00AB2156" w:rsidP="00AB2156">
            <w:pPr>
              <w:pStyle w:val="Tabletext"/>
            </w:pPr>
            <w:r>
              <w:t>-</w:t>
            </w:r>
          </w:p>
        </w:tc>
        <w:tc>
          <w:tcPr>
            <w:tcW w:w="1858" w:type="dxa"/>
          </w:tcPr>
          <w:p w14:paraId="7A9A08E9" w14:textId="10C50141" w:rsidR="00CB336A" w:rsidRPr="00CB336A" w:rsidRDefault="00AB2156" w:rsidP="00AB2156">
            <w:pPr>
              <w:pStyle w:val="Tabletext"/>
            </w:pPr>
            <w:r>
              <w:t>1</w:t>
            </w:r>
          </w:p>
        </w:tc>
        <w:tc>
          <w:tcPr>
            <w:tcW w:w="1858" w:type="dxa"/>
          </w:tcPr>
          <w:p w14:paraId="0254DB51" w14:textId="7FE344D4" w:rsidR="00CB336A" w:rsidRPr="00CB336A" w:rsidRDefault="00AB2156" w:rsidP="00AB2156">
            <w:pPr>
              <w:pStyle w:val="Tabletext"/>
            </w:pPr>
            <w:r>
              <w:t>3</w:t>
            </w:r>
          </w:p>
        </w:tc>
        <w:tc>
          <w:tcPr>
            <w:tcW w:w="1858" w:type="dxa"/>
          </w:tcPr>
          <w:p w14:paraId="0C6E71E5" w14:textId="7592845C" w:rsidR="00CB336A" w:rsidRPr="00CB336A" w:rsidRDefault="00AB2156" w:rsidP="00AB2156">
            <w:pPr>
              <w:pStyle w:val="Tabletext"/>
            </w:pPr>
            <w:r>
              <w:t>4</w:t>
            </w:r>
          </w:p>
        </w:tc>
      </w:tr>
      <w:tr w:rsidR="00CB336A" w:rsidRPr="00CB336A" w14:paraId="46BBE3FE" w14:textId="77777777" w:rsidTr="00282B5B">
        <w:tc>
          <w:tcPr>
            <w:tcW w:w="1857" w:type="dxa"/>
            <w:shd w:val="clear" w:color="auto" w:fill="F2DBDB" w:themeFill="accent2" w:themeFillTint="33"/>
          </w:tcPr>
          <w:p w14:paraId="10195FBF" w14:textId="77777777" w:rsidR="00CB336A" w:rsidRPr="00CB336A" w:rsidRDefault="00CB336A" w:rsidP="00AB2156">
            <w:pPr>
              <w:pStyle w:val="Tabletext"/>
            </w:pPr>
            <w:r w:rsidRPr="00CB336A">
              <w:t>SR3</w:t>
            </w:r>
          </w:p>
        </w:tc>
        <w:tc>
          <w:tcPr>
            <w:tcW w:w="1857" w:type="dxa"/>
            <w:shd w:val="clear" w:color="auto" w:fill="F2DBDB" w:themeFill="accent2" w:themeFillTint="33"/>
          </w:tcPr>
          <w:p w14:paraId="387AEDDE" w14:textId="1F317380" w:rsidR="00CB336A" w:rsidRPr="00CB336A" w:rsidRDefault="00AB2156" w:rsidP="00AB2156">
            <w:pPr>
              <w:pStyle w:val="Tabletext"/>
            </w:pPr>
            <w:r>
              <w:t>-</w:t>
            </w:r>
          </w:p>
        </w:tc>
        <w:tc>
          <w:tcPr>
            <w:tcW w:w="1858" w:type="dxa"/>
            <w:shd w:val="clear" w:color="auto" w:fill="F2DBDB" w:themeFill="accent2" w:themeFillTint="33"/>
          </w:tcPr>
          <w:p w14:paraId="5F043B88" w14:textId="4297B36A" w:rsidR="00CB336A" w:rsidRPr="00CB336A" w:rsidRDefault="00AB2156" w:rsidP="00AB2156">
            <w:pPr>
              <w:pStyle w:val="Tabletext"/>
            </w:pPr>
            <w:r>
              <w:t>11</w:t>
            </w:r>
          </w:p>
        </w:tc>
        <w:tc>
          <w:tcPr>
            <w:tcW w:w="1858" w:type="dxa"/>
            <w:shd w:val="clear" w:color="auto" w:fill="F2DBDB" w:themeFill="accent2" w:themeFillTint="33"/>
          </w:tcPr>
          <w:p w14:paraId="406CC119" w14:textId="03DED2F9" w:rsidR="00CB336A" w:rsidRPr="00CB336A" w:rsidRDefault="00AB2156" w:rsidP="00AB2156">
            <w:pPr>
              <w:pStyle w:val="Tabletext"/>
            </w:pPr>
            <w:r>
              <w:t>8</w:t>
            </w:r>
          </w:p>
        </w:tc>
        <w:tc>
          <w:tcPr>
            <w:tcW w:w="1858" w:type="dxa"/>
            <w:shd w:val="clear" w:color="auto" w:fill="F2DBDB" w:themeFill="accent2" w:themeFillTint="33"/>
          </w:tcPr>
          <w:p w14:paraId="2738BD1E" w14:textId="62D210AE" w:rsidR="00CB336A" w:rsidRPr="00CB336A" w:rsidRDefault="00AB2156" w:rsidP="00AB2156">
            <w:pPr>
              <w:pStyle w:val="Tabletext"/>
            </w:pPr>
            <w:r>
              <w:t>19</w:t>
            </w:r>
          </w:p>
        </w:tc>
      </w:tr>
      <w:tr w:rsidR="00CB336A" w:rsidRPr="00CB336A" w14:paraId="799BC661" w14:textId="77777777" w:rsidTr="00282B5B">
        <w:tc>
          <w:tcPr>
            <w:tcW w:w="1857" w:type="dxa"/>
          </w:tcPr>
          <w:p w14:paraId="312654AD" w14:textId="77777777" w:rsidR="00CB336A" w:rsidRPr="00CB336A" w:rsidRDefault="00CB336A" w:rsidP="00AB2156">
            <w:pPr>
              <w:pStyle w:val="Tabletext"/>
            </w:pPr>
            <w:r w:rsidRPr="00CB336A">
              <w:t>SR4</w:t>
            </w:r>
          </w:p>
        </w:tc>
        <w:tc>
          <w:tcPr>
            <w:tcW w:w="1857" w:type="dxa"/>
          </w:tcPr>
          <w:p w14:paraId="268B3CAD" w14:textId="06F3A698" w:rsidR="00CB336A" w:rsidRPr="00CB336A" w:rsidRDefault="00AB2156" w:rsidP="00AB2156">
            <w:pPr>
              <w:pStyle w:val="Tabletext"/>
            </w:pPr>
            <w:r>
              <w:t>-</w:t>
            </w:r>
          </w:p>
        </w:tc>
        <w:tc>
          <w:tcPr>
            <w:tcW w:w="1858" w:type="dxa"/>
          </w:tcPr>
          <w:p w14:paraId="46A38BCB" w14:textId="61EE60FB" w:rsidR="00CB336A" w:rsidRPr="00CB336A" w:rsidRDefault="00AB2156" w:rsidP="00AB2156">
            <w:pPr>
              <w:pStyle w:val="Tabletext"/>
            </w:pPr>
            <w:r>
              <w:t>-</w:t>
            </w:r>
          </w:p>
        </w:tc>
        <w:tc>
          <w:tcPr>
            <w:tcW w:w="1858" w:type="dxa"/>
          </w:tcPr>
          <w:p w14:paraId="0B36C783" w14:textId="13DB74EF" w:rsidR="00CB336A" w:rsidRPr="00CB336A" w:rsidRDefault="00AB2156" w:rsidP="00AB2156">
            <w:pPr>
              <w:pStyle w:val="Tabletext"/>
            </w:pPr>
            <w:r>
              <w:t>-</w:t>
            </w:r>
          </w:p>
        </w:tc>
        <w:tc>
          <w:tcPr>
            <w:tcW w:w="1858" w:type="dxa"/>
          </w:tcPr>
          <w:p w14:paraId="4F909B1F" w14:textId="2B1F3B3D" w:rsidR="00CB336A" w:rsidRPr="00CB336A" w:rsidRDefault="00AB2156" w:rsidP="00AB2156">
            <w:pPr>
              <w:pStyle w:val="Tabletext"/>
            </w:pPr>
            <w:r>
              <w:t>-</w:t>
            </w:r>
          </w:p>
        </w:tc>
      </w:tr>
      <w:tr w:rsidR="00CB336A" w:rsidRPr="00CB336A" w14:paraId="7048D03E" w14:textId="77777777" w:rsidTr="00282B5B">
        <w:tc>
          <w:tcPr>
            <w:tcW w:w="1857" w:type="dxa"/>
            <w:shd w:val="clear" w:color="auto" w:fill="F2DBDB" w:themeFill="accent2" w:themeFillTint="33"/>
          </w:tcPr>
          <w:p w14:paraId="68167A70" w14:textId="77777777" w:rsidR="00CB336A" w:rsidRPr="00CB336A" w:rsidRDefault="00CB336A" w:rsidP="00AB2156">
            <w:pPr>
              <w:pStyle w:val="Tabletext"/>
            </w:pPr>
            <w:r w:rsidRPr="00CB336A">
              <w:t>Total</w:t>
            </w:r>
          </w:p>
        </w:tc>
        <w:tc>
          <w:tcPr>
            <w:tcW w:w="1857" w:type="dxa"/>
            <w:shd w:val="clear" w:color="auto" w:fill="F2DBDB" w:themeFill="accent2" w:themeFillTint="33"/>
          </w:tcPr>
          <w:p w14:paraId="4163F6A0" w14:textId="34AB7BEA" w:rsidR="00CB336A" w:rsidRPr="00CB336A" w:rsidRDefault="00AB2156" w:rsidP="00AB2156">
            <w:pPr>
              <w:pStyle w:val="Tabletext"/>
            </w:pPr>
            <w:r>
              <w:t>-</w:t>
            </w:r>
          </w:p>
        </w:tc>
        <w:tc>
          <w:tcPr>
            <w:tcW w:w="1858" w:type="dxa"/>
            <w:shd w:val="clear" w:color="auto" w:fill="F2DBDB" w:themeFill="accent2" w:themeFillTint="33"/>
          </w:tcPr>
          <w:p w14:paraId="32F92D18" w14:textId="10DA634A" w:rsidR="00CB336A" w:rsidRPr="00CB336A" w:rsidRDefault="00AB2156" w:rsidP="00AB2156">
            <w:pPr>
              <w:pStyle w:val="Tabletext"/>
            </w:pPr>
            <w:r>
              <w:t>12</w:t>
            </w:r>
          </w:p>
        </w:tc>
        <w:tc>
          <w:tcPr>
            <w:tcW w:w="1858" w:type="dxa"/>
            <w:shd w:val="clear" w:color="auto" w:fill="F2DBDB" w:themeFill="accent2" w:themeFillTint="33"/>
          </w:tcPr>
          <w:p w14:paraId="1C43CAD0" w14:textId="2B557AA6" w:rsidR="00CB336A" w:rsidRPr="00CB336A" w:rsidRDefault="00AB2156" w:rsidP="00AB2156">
            <w:pPr>
              <w:pStyle w:val="Tabletext"/>
            </w:pPr>
            <w:r>
              <w:t>11</w:t>
            </w:r>
          </w:p>
        </w:tc>
        <w:tc>
          <w:tcPr>
            <w:tcW w:w="1858" w:type="dxa"/>
            <w:shd w:val="clear" w:color="auto" w:fill="F2DBDB" w:themeFill="accent2" w:themeFillTint="33"/>
          </w:tcPr>
          <w:p w14:paraId="6FC83FE9" w14:textId="7A1BDD98" w:rsidR="00CB336A" w:rsidRPr="00CB336A" w:rsidRDefault="00AB2156" w:rsidP="00AB2156">
            <w:pPr>
              <w:pStyle w:val="Tabletext"/>
            </w:pPr>
            <w:r>
              <w:t>23</w:t>
            </w:r>
          </w:p>
        </w:tc>
      </w:tr>
    </w:tbl>
    <w:p w14:paraId="4A19278A" w14:textId="77777777" w:rsidR="00CB336A" w:rsidRDefault="00CB336A" w:rsidP="00CB336A">
      <w:pPr>
        <w:pStyle w:val="Body"/>
        <w:rPr>
          <w:b/>
          <w:bCs/>
        </w:rPr>
      </w:pPr>
    </w:p>
    <w:p w14:paraId="1D351D92" w14:textId="08624FE0" w:rsidR="00CB336A" w:rsidRPr="008654D1" w:rsidRDefault="00B95FF4" w:rsidP="00CB336A">
      <w:pPr>
        <w:pStyle w:val="Body"/>
        <w:rPr>
          <w:b/>
          <w:bCs/>
          <w:color w:val="53565A"/>
          <w:sz w:val="24"/>
          <w:szCs w:val="24"/>
        </w:rPr>
      </w:pPr>
      <w:bookmarkStart w:id="53" w:name="_Hlk191380832"/>
      <w:r w:rsidRPr="008654D1">
        <w:rPr>
          <w:b/>
          <w:bCs/>
          <w:color w:val="53565A"/>
          <w:sz w:val="24"/>
          <w:szCs w:val="24"/>
        </w:rPr>
        <w:lastRenderedPageBreak/>
        <w:t>Case study</w:t>
      </w:r>
      <w:r w:rsidR="00BA05C6" w:rsidRPr="008654D1">
        <w:rPr>
          <w:b/>
          <w:bCs/>
          <w:color w:val="53565A"/>
          <w:sz w:val="24"/>
          <w:szCs w:val="24"/>
        </w:rPr>
        <w:t xml:space="preserve"> </w:t>
      </w:r>
      <w:r w:rsidR="00167B0F">
        <w:rPr>
          <w:b/>
          <w:bCs/>
          <w:color w:val="53565A"/>
          <w:sz w:val="24"/>
          <w:szCs w:val="24"/>
        </w:rPr>
        <w:t>6</w:t>
      </w:r>
      <w:r w:rsidRPr="008654D1">
        <w:rPr>
          <w:b/>
          <w:bCs/>
          <w:color w:val="53565A"/>
          <w:sz w:val="24"/>
          <w:szCs w:val="24"/>
        </w:rPr>
        <w:t>:</w:t>
      </w:r>
      <w:r w:rsidR="0089254C" w:rsidRPr="008654D1">
        <w:rPr>
          <w:b/>
          <w:bCs/>
          <w:color w:val="53565A"/>
          <w:sz w:val="24"/>
          <w:szCs w:val="24"/>
        </w:rPr>
        <w:t xml:space="preserve"> </w:t>
      </w:r>
      <w:bookmarkStart w:id="54" w:name="_Hlk193207745"/>
      <w:r w:rsidR="0089254C" w:rsidRPr="008654D1">
        <w:rPr>
          <w:b/>
          <w:bCs/>
          <w:color w:val="53565A"/>
          <w:sz w:val="24"/>
          <w:szCs w:val="24"/>
        </w:rPr>
        <w:t xml:space="preserve">TACO in </w:t>
      </w:r>
      <w:r w:rsidR="00964F8D" w:rsidRPr="008654D1">
        <w:rPr>
          <w:b/>
          <w:bCs/>
          <w:color w:val="53565A"/>
          <w:sz w:val="24"/>
          <w:szCs w:val="24"/>
        </w:rPr>
        <w:t xml:space="preserve">a </w:t>
      </w:r>
      <w:r w:rsidR="0089254C" w:rsidRPr="008654D1">
        <w:rPr>
          <w:b/>
          <w:bCs/>
          <w:color w:val="53565A"/>
          <w:sz w:val="24"/>
          <w:szCs w:val="24"/>
        </w:rPr>
        <w:t>patient with comorbidities</w:t>
      </w:r>
      <w:bookmarkEnd w:id="54"/>
    </w:p>
    <w:bookmarkEnd w:id="53"/>
    <w:p w14:paraId="345FC76E" w14:textId="396F9492" w:rsidR="0089254C" w:rsidRPr="0089254C" w:rsidRDefault="00AD640C" w:rsidP="0089254C">
      <w:pPr>
        <w:pStyle w:val="Body"/>
      </w:pPr>
      <w:r>
        <w:t>A</w:t>
      </w:r>
      <w:r w:rsidR="0098259F">
        <w:t>n elderly</w:t>
      </w:r>
      <w:r>
        <w:t xml:space="preserve"> </w:t>
      </w:r>
      <w:r w:rsidR="0098259F">
        <w:t>patient</w:t>
      </w:r>
      <w:r w:rsidR="0089254C" w:rsidRPr="0089254C">
        <w:t xml:space="preserve"> with </w:t>
      </w:r>
      <w:r w:rsidR="00BA05C6">
        <w:t>a history</w:t>
      </w:r>
      <w:r w:rsidR="00F414CF">
        <w:t xml:space="preserve"> of</w:t>
      </w:r>
      <w:r w:rsidR="00BA05C6">
        <w:t xml:space="preserve"> congestive cardiac failure</w:t>
      </w:r>
      <w:r w:rsidR="0098259F">
        <w:t xml:space="preserve"> underwent emergency surgery for</w:t>
      </w:r>
      <w:r w:rsidR="00073990">
        <w:t xml:space="preserve"> </w:t>
      </w:r>
      <w:r w:rsidR="0098259F">
        <w:t>severe</w:t>
      </w:r>
      <w:r w:rsidR="00073990">
        <w:t xml:space="preserve"> </w:t>
      </w:r>
      <w:r w:rsidR="00407D65">
        <w:t>peritonitis</w:t>
      </w:r>
      <w:r w:rsidR="0089254C" w:rsidRPr="0089254C">
        <w:t xml:space="preserve">. In the post operative period the patient </w:t>
      </w:r>
      <w:r w:rsidR="001F57C2">
        <w:t>was</w:t>
      </w:r>
      <w:r w:rsidR="0089254C" w:rsidRPr="0089254C">
        <w:t xml:space="preserve"> found to be hypotensive, and pale</w:t>
      </w:r>
      <w:r w:rsidR="0049177B">
        <w:t>, requiring medical emergency team (MET) call</w:t>
      </w:r>
      <w:r w:rsidR="00C67022">
        <w:t>.</w:t>
      </w:r>
      <w:r w:rsidR="0089254C" w:rsidRPr="0089254C">
        <w:t xml:space="preserve"> </w:t>
      </w:r>
      <w:r w:rsidR="00C67022">
        <w:t>T</w:t>
      </w:r>
      <w:r w:rsidR="0089254C" w:rsidRPr="0089254C">
        <w:t xml:space="preserve">esting showed a significant drop in Hb. </w:t>
      </w:r>
      <w:r w:rsidR="005956C2">
        <w:t>Computed tomography</w:t>
      </w:r>
      <w:r w:rsidR="0089254C" w:rsidRPr="0089254C">
        <w:t xml:space="preserve"> showed active intraperitoneal bleeding</w:t>
      </w:r>
      <w:r w:rsidR="0089254C" w:rsidRPr="00167B0F">
        <w:rPr>
          <w:strike/>
        </w:rPr>
        <w:t xml:space="preserve">, </w:t>
      </w:r>
      <w:r w:rsidR="0089254C" w:rsidRPr="0089254C">
        <w:t xml:space="preserve">and a </w:t>
      </w:r>
      <w:r w:rsidR="00A47B30">
        <w:t>massive haemorrhage protocol</w:t>
      </w:r>
      <w:r w:rsidR="0089254C" w:rsidRPr="0089254C">
        <w:t xml:space="preserve"> </w:t>
      </w:r>
      <w:r w:rsidR="00AA3097">
        <w:t xml:space="preserve">was </w:t>
      </w:r>
      <w:r w:rsidR="0089254C" w:rsidRPr="0089254C">
        <w:t>activated.</w:t>
      </w:r>
    </w:p>
    <w:p w14:paraId="59728F6A" w14:textId="621D91C9" w:rsidR="0089254C" w:rsidRPr="0089254C" w:rsidRDefault="0089254C" w:rsidP="0089254C">
      <w:pPr>
        <w:pStyle w:val="Body"/>
      </w:pPr>
      <w:r w:rsidRPr="0089254C">
        <w:t xml:space="preserve">The patient was already in a positive fluid balance </w:t>
      </w:r>
      <w:r w:rsidR="00073990">
        <w:t xml:space="preserve">and </w:t>
      </w:r>
      <w:r w:rsidRPr="0089254C">
        <w:t>received multiple blood components (</w:t>
      </w:r>
      <w:r w:rsidR="00A47B30">
        <w:t>RBC</w:t>
      </w:r>
      <w:r w:rsidRPr="0089254C">
        <w:t xml:space="preserve">, FFP and platelets) in a relatively short timeframe. </w:t>
      </w:r>
      <w:r w:rsidR="00A87FF4">
        <w:t>They were</w:t>
      </w:r>
      <w:r w:rsidRPr="0089254C">
        <w:t xml:space="preserve"> sent to theatre to locate and stop the bleeding, but the procedure was unable to proceed as the patient had rapid respiratory deterioration. </w:t>
      </w:r>
      <w:r w:rsidR="00A87FF4">
        <w:t>The patient</w:t>
      </w:r>
      <w:r w:rsidR="00A87FF4" w:rsidRPr="0089254C">
        <w:t xml:space="preserve"> </w:t>
      </w:r>
      <w:r w:rsidRPr="0089254C">
        <w:t xml:space="preserve">developed dyspnoea, reduced oxygen saturation with associated tachycardia and hypotension, requiring intubation and </w:t>
      </w:r>
      <w:r w:rsidR="00A87FF4">
        <w:t>treatment</w:t>
      </w:r>
      <w:r w:rsidRPr="0089254C">
        <w:t xml:space="preserve"> with metaraminol and diuretics. A chest x-ray showed perihilar and lower zone airspace opacities with the appearance of pulmonary oedema</w:t>
      </w:r>
      <w:r w:rsidR="0098259F">
        <w:t xml:space="preserve">, </w:t>
      </w:r>
      <w:r w:rsidR="00167B0F">
        <w:t>and</w:t>
      </w:r>
      <w:r w:rsidR="00167B0F" w:rsidRPr="0089254C">
        <w:t xml:space="preserve"> small</w:t>
      </w:r>
      <w:r w:rsidRPr="0089254C">
        <w:t xml:space="preserve"> bilateral pleural effusions. </w:t>
      </w:r>
    </w:p>
    <w:p w14:paraId="1AF4C827" w14:textId="77777777" w:rsidR="0089254C" w:rsidRPr="0089254C" w:rsidRDefault="0089254C" w:rsidP="0089254C">
      <w:pPr>
        <w:pStyle w:val="Body"/>
      </w:pPr>
      <w:r w:rsidRPr="0089254C">
        <w:t>Unfortunately, the patient developed multi organ dysfunction and was moved to palliation.</w:t>
      </w:r>
    </w:p>
    <w:p w14:paraId="3BAF3033" w14:textId="77777777" w:rsidR="0089254C" w:rsidRPr="00BA362E" w:rsidRDefault="0089254C" w:rsidP="0089254C">
      <w:pPr>
        <w:pStyle w:val="Body"/>
        <w:rPr>
          <w:b/>
          <w:bCs/>
        </w:rPr>
      </w:pPr>
      <w:r w:rsidRPr="00BA362E">
        <w:rPr>
          <w:b/>
          <w:bCs/>
        </w:rPr>
        <w:t>STIR Expert review: TACO, possibly, SR2</w:t>
      </w:r>
    </w:p>
    <w:p w14:paraId="42E755C6" w14:textId="4C6D8500" w:rsidR="00B95FF4" w:rsidRPr="00BA05C6" w:rsidRDefault="00BA05C6" w:rsidP="00CB336A">
      <w:pPr>
        <w:pStyle w:val="Body"/>
      </w:pPr>
      <w:r w:rsidRPr="00BA05C6">
        <w:t xml:space="preserve">In situations of </w:t>
      </w:r>
      <w:r>
        <w:t xml:space="preserve">critical bleeding or massive transfusion it is important to assess the patient regularly for potential overload. Patients </w:t>
      </w:r>
      <w:r w:rsidR="00964F8D">
        <w:t>with a low body weight</w:t>
      </w:r>
      <w:r>
        <w:t xml:space="preserve"> or </w:t>
      </w:r>
      <w:r w:rsidR="00964F8D">
        <w:t xml:space="preserve">those with </w:t>
      </w:r>
      <w:r>
        <w:t>cardiac</w:t>
      </w:r>
      <w:r w:rsidR="00964F8D">
        <w:t xml:space="preserve"> pathology</w:t>
      </w:r>
      <w:r>
        <w:t xml:space="preserve"> are often more at risk of overload than others. It can be difficult to manage fluid volume in these patients</w:t>
      </w:r>
      <w:r w:rsidR="00DB1FC4">
        <w:t xml:space="preserve"> as</w:t>
      </w:r>
      <w:r w:rsidR="00964F8D">
        <w:t xml:space="preserve"> in addition to them receiving</w:t>
      </w:r>
      <w:r>
        <w:t xml:space="preserve"> large volumes of blood products and potentially other fluids, they may already have a significant positive fluid balance</w:t>
      </w:r>
      <w:r w:rsidR="00964F8D">
        <w:t xml:space="preserve"> prior to transfusion</w:t>
      </w:r>
      <w:r>
        <w:t>.</w:t>
      </w:r>
    </w:p>
    <w:p w14:paraId="0D1A848A" w14:textId="1FBCBA6D" w:rsidR="00307D70" w:rsidRDefault="00307D70" w:rsidP="00307D70">
      <w:pPr>
        <w:pStyle w:val="Heading2"/>
      </w:pPr>
      <w:bookmarkStart w:id="55" w:name="_Toc203462903"/>
      <w:r>
        <w:t>Transfusion-transmitted infection, bacterial</w:t>
      </w:r>
      <w:bookmarkEnd w:id="55"/>
    </w:p>
    <w:p w14:paraId="0F5C7051" w14:textId="643A67EE" w:rsidR="00307D70" w:rsidRDefault="000E6D1A" w:rsidP="00307D70">
      <w:pPr>
        <w:pStyle w:val="Body"/>
      </w:pPr>
      <w:r>
        <w:t>There were two notifications of bacterial infection</w:t>
      </w:r>
      <w:r w:rsidR="00750471">
        <w:t xml:space="preserve"> </w:t>
      </w:r>
      <w:r>
        <w:t xml:space="preserve">with transfusion reported but neither </w:t>
      </w:r>
      <w:r w:rsidR="00AC0DBB">
        <w:t xml:space="preserve">were </w:t>
      </w:r>
      <w:r>
        <w:t>validated. Review of the information provided by the health service along with cross referencing with Lifeblood found these were unlikely related to bacterial contamination of the product and more likely related to the patient</w:t>
      </w:r>
      <w:r w:rsidR="00E37624">
        <w:t>’s</w:t>
      </w:r>
      <w:r>
        <w:t xml:space="preserve"> underlying condition. </w:t>
      </w:r>
    </w:p>
    <w:p w14:paraId="07A3788E" w14:textId="566783DB" w:rsidR="00307D70" w:rsidRDefault="00307D70" w:rsidP="00307D70">
      <w:pPr>
        <w:pStyle w:val="Heading2"/>
      </w:pPr>
      <w:bookmarkStart w:id="56" w:name="_Toc203462904"/>
      <w:r>
        <w:t>Transfusion associated graft vs host disease (</w:t>
      </w:r>
      <w:proofErr w:type="spellStart"/>
      <w:r>
        <w:t>TAGvHD</w:t>
      </w:r>
      <w:proofErr w:type="spellEnd"/>
      <w:r>
        <w:t>)</w:t>
      </w:r>
      <w:bookmarkEnd w:id="56"/>
    </w:p>
    <w:p w14:paraId="5FEC3615" w14:textId="38EF7281" w:rsidR="00307D70" w:rsidRDefault="00145F6D" w:rsidP="00307D70">
      <w:pPr>
        <w:pStyle w:val="Body"/>
      </w:pPr>
      <w:r w:rsidRPr="00704AF4">
        <w:t>In this year there were no</w:t>
      </w:r>
      <w:r>
        <w:t xml:space="preserve"> notifications of </w:t>
      </w:r>
      <w:proofErr w:type="spellStart"/>
      <w:r>
        <w:t>TAGvHD</w:t>
      </w:r>
      <w:proofErr w:type="spellEnd"/>
      <w:r w:rsidRPr="00704AF4">
        <w:t xml:space="preserve"> investigations</w:t>
      </w:r>
      <w:r>
        <w:t xml:space="preserve">. This is a rare complication of transfusion in </w:t>
      </w:r>
      <w:r w:rsidR="00260F37">
        <w:t>Australia</w:t>
      </w:r>
      <w:r>
        <w:t xml:space="preserve">. </w:t>
      </w:r>
    </w:p>
    <w:p w14:paraId="3B51EA0D" w14:textId="7F5212BE" w:rsidR="00260F37" w:rsidRDefault="00260F37" w:rsidP="00307D70">
      <w:pPr>
        <w:pStyle w:val="Body"/>
      </w:pPr>
      <w:r>
        <w:t>Despite still receiving reports of non-irradiated components (</w:t>
      </w:r>
      <w:r w:rsidR="00FC1408">
        <w:t>RBC</w:t>
      </w:r>
      <w:r>
        <w:t xml:space="preserve">) being administered to patients who have a requirement for irradiation, </w:t>
      </w:r>
      <w:r w:rsidR="00E268E2">
        <w:t xml:space="preserve">Blood Matters </w:t>
      </w:r>
      <w:r>
        <w:t>do</w:t>
      </w:r>
      <w:r w:rsidR="00E268E2">
        <w:t>es</w:t>
      </w:r>
      <w:r>
        <w:t xml:space="preserve"> not receive notifications of associated </w:t>
      </w:r>
      <w:proofErr w:type="spellStart"/>
      <w:r>
        <w:t>TAGvHD</w:t>
      </w:r>
      <w:proofErr w:type="spellEnd"/>
      <w:r>
        <w:t>.</w:t>
      </w:r>
    </w:p>
    <w:p w14:paraId="1B2DAFCA" w14:textId="0D6B0DCB" w:rsidR="00260F37" w:rsidRDefault="00260F37" w:rsidP="00307D70">
      <w:pPr>
        <w:pStyle w:val="Body"/>
      </w:pPr>
      <w:r>
        <w:t>Australia and New Zealand Society of Blood Transfusion (ANZSBT) released updated</w:t>
      </w:r>
      <w:hyperlink r:id="rId23" w:history="1">
        <w:r w:rsidRPr="00E37624">
          <w:rPr>
            <w:rStyle w:val="Hyperlink"/>
          </w:rPr>
          <w:t xml:space="preserve"> </w:t>
        </w:r>
        <w:r w:rsidR="00E37624" w:rsidRPr="00E37624">
          <w:rPr>
            <w:rStyle w:val="Hyperlink"/>
          </w:rPr>
          <w:t>G</w:t>
        </w:r>
        <w:r w:rsidRPr="00E37624">
          <w:rPr>
            <w:rStyle w:val="Hyperlink"/>
          </w:rPr>
          <w:t>uidelines for Prevention of Transfusion-Associated Graft-Versus-Host Disease</w:t>
        </w:r>
      </w:hyperlink>
      <w:r w:rsidR="00FC1408">
        <w:rPr>
          <w:rStyle w:val="FootnoteReference"/>
        </w:rPr>
        <w:footnoteReference w:id="4"/>
      </w:r>
      <w:r>
        <w:t xml:space="preserve"> in January 2024. </w:t>
      </w:r>
    </w:p>
    <w:p w14:paraId="510DF462" w14:textId="513856FA" w:rsidR="00307D70" w:rsidRDefault="00307D70" w:rsidP="00307D70">
      <w:pPr>
        <w:pStyle w:val="Heading2"/>
      </w:pPr>
      <w:bookmarkStart w:id="57" w:name="_Toc203462905"/>
      <w:r>
        <w:t>Post-transfusion purpura</w:t>
      </w:r>
      <w:r w:rsidR="00260F37">
        <w:t xml:space="preserve"> (PTP)</w:t>
      </w:r>
      <w:bookmarkEnd w:id="57"/>
    </w:p>
    <w:p w14:paraId="0035D1C8" w14:textId="68044777" w:rsidR="00260F37" w:rsidRPr="00260F37" w:rsidRDefault="00260F37" w:rsidP="00260F37">
      <w:pPr>
        <w:pStyle w:val="Body"/>
      </w:pPr>
      <w:r w:rsidRPr="00260F37">
        <w:t xml:space="preserve">In this year there were no </w:t>
      </w:r>
      <w:r>
        <w:t>notifications of PTP</w:t>
      </w:r>
      <w:r w:rsidRPr="00260F37">
        <w:t xml:space="preserve"> reported.</w:t>
      </w:r>
    </w:p>
    <w:p w14:paraId="31DCBE00" w14:textId="33C38EF4" w:rsidR="00453D97" w:rsidRDefault="007D6F7F" w:rsidP="001633EF">
      <w:pPr>
        <w:pStyle w:val="Body"/>
      </w:pPr>
      <w:r>
        <w:t xml:space="preserve">This is a rare complication of transfusion. In the last </w:t>
      </w:r>
      <w:r w:rsidR="00AE38DF">
        <w:t xml:space="preserve">NBA Australian Haemovigilance Report Data for 2019-2020, there were </w:t>
      </w:r>
      <w:r w:rsidR="00C347FE">
        <w:t>two</w:t>
      </w:r>
      <w:r w:rsidR="00AE38DF">
        <w:t xml:space="preserve"> cases reported between FY16 and FY20. In the SHOT report for </w:t>
      </w:r>
      <w:r w:rsidR="00AE38DF">
        <w:lastRenderedPageBreak/>
        <w:t xml:space="preserve">2023 there was one case </w:t>
      </w:r>
      <w:r w:rsidR="00446322">
        <w:t>reported,</w:t>
      </w:r>
      <w:r w:rsidR="00AE38DF">
        <w:t xml:space="preserve"> and they noted there had been 10 cases reported over an </w:t>
      </w:r>
      <w:r w:rsidR="00A573CD">
        <w:t>11-year</w:t>
      </w:r>
      <w:r w:rsidR="00AE38DF">
        <w:t xml:space="preserve"> period.</w:t>
      </w:r>
    </w:p>
    <w:p w14:paraId="1865C870" w14:textId="1EB5E937" w:rsidR="005F595A" w:rsidRDefault="005F595A" w:rsidP="00480683">
      <w:pPr>
        <w:pStyle w:val="Heading2"/>
      </w:pPr>
      <w:bookmarkStart w:id="58" w:name="_Toc203462906"/>
      <w:r w:rsidRPr="005F595A">
        <w:t>Transfusion related acute lung injury (TRALI), Transfusion associated dyspnoea (TAD) and Transfusion transmitted infections (TTI</w:t>
      </w:r>
      <w:r>
        <w:t>) – viral/other</w:t>
      </w:r>
      <w:bookmarkEnd w:id="58"/>
    </w:p>
    <w:p w14:paraId="53BBFCCE" w14:textId="52D1FC75" w:rsidR="00453D97" w:rsidRPr="00480683" w:rsidRDefault="00433953" w:rsidP="001633EF">
      <w:pPr>
        <w:pStyle w:val="Body"/>
        <w:rPr>
          <w:szCs w:val="21"/>
        </w:rPr>
      </w:pPr>
      <w:r w:rsidRPr="00480683">
        <w:rPr>
          <w:szCs w:val="21"/>
        </w:rPr>
        <w:t>This</w:t>
      </w:r>
      <w:r w:rsidR="00453D97" w:rsidRPr="00480683">
        <w:rPr>
          <w:szCs w:val="21"/>
        </w:rPr>
        <w:t xml:space="preserve"> year there were no validated TRALI</w:t>
      </w:r>
      <w:r w:rsidRPr="00480683">
        <w:rPr>
          <w:szCs w:val="21"/>
        </w:rPr>
        <w:t xml:space="preserve"> (transfusion related acute lung injury)</w:t>
      </w:r>
      <w:r w:rsidR="00453D97" w:rsidRPr="00480683">
        <w:rPr>
          <w:szCs w:val="21"/>
        </w:rPr>
        <w:t>, TAD</w:t>
      </w:r>
      <w:r w:rsidRPr="00480683">
        <w:rPr>
          <w:szCs w:val="21"/>
        </w:rPr>
        <w:t xml:space="preserve"> (transfusion associated dyspnoea)</w:t>
      </w:r>
      <w:r w:rsidR="00AA3097" w:rsidRPr="00480683">
        <w:rPr>
          <w:szCs w:val="21"/>
        </w:rPr>
        <w:t xml:space="preserve"> or TTI (transfusion transmitted infections)</w:t>
      </w:r>
      <w:r w:rsidR="00453D97" w:rsidRPr="00480683">
        <w:rPr>
          <w:szCs w:val="21"/>
        </w:rPr>
        <w:t xml:space="preserve"> reported.</w:t>
      </w:r>
    </w:p>
    <w:p w14:paraId="0BCC9C22" w14:textId="77777777" w:rsidR="00434E69" w:rsidRDefault="00434E69">
      <w:pPr>
        <w:spacing w:after="0" w:line="240" w:lineRule="auto"/>
        <w:rPr>
          <w:rFonts w:eastAsia="MS Gothic" w:cs="Arial"/>
          <w:bCs/>
          <w:color w:val="AF272F"/>
          <w:kern w:val="32"/>
          <w:sz w:val="44"/>
          <w:szCs w:val="44"/>
        </w:rPr>
      </w:pPr>
      <w:r>
        <w:br w:type="page"/>
      </w:r>
    </w:p>
    <w:p w14:paraId="22DCACBA" w14:textId="4AF74987" w:rsidR="00307D70" w:rsidRDefault="00307D70" w:rsidP="00307D70">
      <w:pPr>
        <w:pStyle w:val="Heading1"/>
      </w:pPr>
      <w:bookmarkStart w:id="59" w:name="_Toc203462907"/>
      <w:r>
        <w:lastRenderedPageBreak/>
        <w:t>Procedural events</w:t>
      </w:r>
      <w:bookmarkEnd w:id="59"/>
    </w:p>
    <w:p w14:paraId="41D48EA2" w14:textId="4C07EC64" w:rsidR="00B00952" w:rsidRDefault="00307D70" w:rsidP="00307D70">
      <w:pPr>
        <w:pStyle w:val="Body"/>
      </w:pPr>
      <w:r w:rsidRPr="00307D70">
        <w:t xml:space="preserve">Procedural events made up </w:t>
      </w:r>
      <w:r w:rsidR="00AC0DBB">
        <w:t xml:space="preserve">40 </w:t>
      </w:r>
      <w:r w:rsidR="005B577F">
        <w:t>per cent</w:t>
      </w:r>
      <w:r w:rsidRPr="00307D70">
        <w:t xml:space="preserve"> (n = </w:t>
      </w:r>
      <w:r w:rsidR="00C67022">
        <w:t>79</w:t>
      </w:r>
      <w:r w:rsidRPr="00307D70">
        <w:t>) of validated investigations this year</w:t>
      </w:r>
      <w:r w:rsidR="00AF22A9">
        <w:t xml:space="preserve">. This is an increase on FY23 (68 events, 33 per cent). </w:t>
      </w:r>
      <w:r w:rsidRPr="00A1302D">
        <w:t xml:space="preserve">WBIT </w:t>
      </w:r>
      <w:r w:rsidR="00AF22A9">
        <w:t>is again</w:t>
      </w:r>
      <w:r w:rsidRPr="00A1302D">
        <w:t xml:space="preserve"> the </w:t>
      </w:r>
      <w:r w:rsidR="00E37624">
        <w:t>most frequently reported</w:t>
      </w:r>
      <w:r w:rsidR="00926179">
        <w:t xml:space="preserve"> procedural event</w:t>
      </w:r>
      <w:r w:rsidR="00DB7993" w:rsidRPr="00A1302D">
        <w:t xml:space="preserve"> (n = 36)</w:t>
      </w:r>
      <w:r w:rsidRPr="00A1302D">
        <w:t xml:space="preserve">. Figure </w:t>
      </w:r>
      <w:r w:rsidR="00A1302D">
        <w:t>4</w:t>
      </w:r>
      <w:r w:rsidRPr="00A1302D">
        <w:t xml:space="preserve"> shows the number and types of</w:t>
      </w:r>
      <w:r w:rsidRPr="00307D70">
        <w:t xml:space="preserve"> procedural reports validated. </w:t>
      </w:r>
    </w:p>
    <w:p w14:paraId="3FF595C5" w14:textId="66E03532" w:rsidR="00307D70" w:rsidRPr="00307D70" w:rsidRDefault="00307D70" w:rsidP="00307D70">
      <w:pPr>
        <w:pStyle w:val="Body"/>
      </w:pPr>
      <w:r w:rsidRPr="00307D70">
        <w:t>Circumstances contributing to these events require thorough investigation (local, case review or root cause analysis). Learning from these events helps to identify where things can go wrong and improve systems to prevent or minimise recurrence.</w:t>
      </w:r>
    </w:p>
    <w:p w14:paraId="19CA38DC" w14:textId="38F8DEAE" w:rsidR="00024315" w:rsidRDefault="00B00952" w:rsidP="001633EF">
      <w:pPr>
        <w:pStyle w:val="Tablecaption"/>
      </w:pPr>
      <w:bookmarkStart w:id="60" w:name="_Hlk191892504"/>
      <w:r w:rsidRPr="00A1302D">
        <w:t xml:space="preserve">Figure </w:t>
      </w:r>
      <w:r w:rsidR="00A1302D" w:rsidRPr="00A1302D">
        <w:t>4</w:t>
      </w:r>
      <w:r w:rsidRPr="00B00952">
        <w:t>: Validated procedural reports FY2</w:t>
      </w:r>
      <w:r>
        <w:t>4</w:t>
      </w:r>
    </w:p>
    <w:bookmarkEnd w:id="60"/>
    <w:p w14:paraId="41300AC1" w14:textId="25A6970C" w:rsidR="00B00952" w:rsidRDefault="00FE069D" w:rsidP="006C2C78">
      <w:pPr>
        <w:pStyle w:val="Body"/>
        <w:rPr>
          <w:b/>
          <w:bCs/>
        </w:rPr>
      </w:pPr>
      <w:r>
        <w:rPr>
          <w:noProof/>
        </w:rPr>
        <w:drawing>
          <wp:inline distT="0" distB="0" distL="0" distR="0" wp14:anchorId="02FD6674" wp14:editId="4A820C8E">
            <wp:extent cx="4572000" cy="2743200"/>
            <wp:effectExtent l="0" t="0" r="0" b="0"/>
            <wp:docPr id="1959370596" name="Chart 1" descr="This figure shows data discussed in this section.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679C70C" w14:textId="77777777" w:rsidR="00B00952" w:rsidRDefault="00B00952" w:rsidP="006C2C78">
      <w:pPr>
        <w:pStyle w:val="Body"/>
        <w:rPr>
          <w:b/>
          <w:bCs/>
        </w:rPr>
      </w:pPr>
    </w:p>
    <w:p w14:paraId="54AF6AE3" w14:textId="69BF1904" w:rsidR="00B00952" w:rsidRDefault="00B00952" w:rsidP="00B00952">
      <w:pPr>
        <w:pStyle w:val="Heading2"/>
      </w:pPr>
      <w:bookmarkStart w:id="61" w:name="_Toc203462908"/>
      <w:r>
        <w:t>Incorrect blood component transfused (IBCT)</w:t>
      </w:r>
      <w:bookmarkEnd w:id="61"/>
    </w:p>
    <w:p w14:paraId="53303D5A" w14:textId="747CCA1E" w:rsidR="006F2C15" w:rsidRPr="006F2C15" w:rsidRDefault="006F2C15" w:rsidP="006F2C15">
      <w:pPr>
        <w:pStyle w:val="Body"/>
      </w:pPr>
      <w:r>
        <w:t>Incorrect blood component transfused</w:t>
      </w:r>
      <w:r w:rsidRPr="006F2C15">
        <w:t xml:space="preserve"> errors continue to occur, this year representing </w:t>
      </w:r>
      <w:r w:rsidR="00BC29CA">
        <w:t>20</w:t>
      </w:r>
      <w:r w:rsidR="00AF22A9">
        <w:t xml:space="preserve"> </w:t>
      </w:r>
      <w:r w:rsidR="00911FE6">
        <w:t>per cent</w:t>
      </w:r>
      <w:r w:rsidR="00801192">
        <w:t xml:space="preserve"> (n=16)</w:t>
      </w:r>
      <w:r w:rsidR="00707E0A">
        <w:t xml:space="preserve"> </w:t>
      </w:r>
      <w:r w:rsidRPr="006F2C15">
        <w:t>of all procedural errors. ABO incompatible errors are reported rarely to STIR</w:t>
      </w:r>
      <w:r w:rsidR="00A1302D">
        <w:t>;</w:t>
      </w:r>
      <w:r w:rsidR="00BC29CA">
        <w:t xml:space="preserve"> however</w:t>
      </w:r>
      <w:r w:rsidR="00A1302D">
        <w:t>,</w:t>
      </w:r>
      <w:r w:rsidR="00BC29CA">
        <w:t xml:space="preserve"> </w:t>
      </w:r>
      <w:r w:rsidRPr="006F2C15">
        <w:t xml:space="preserve">errors where the wrong blood </w:t>
      </w:r>
      <w:r w:rsidR="00BC29CA">
        <w:t>is</w:t>
      </w:r>
      <w:r w:rsidR="00BC29CA" w:rsidRPr="006F2C15">
        <w:t xml:space="preserve"> </w:t>
      </w:r>
      <w:r w:rsidRPr="006F2C15">
        <w:t xml:space="preserve">given to the wrong patient </w:t>
      </w:r>
      <w:r w:rsidR="00BC29CA">
        <w:t xml:space="preserve">but </w:t>
      </w:r>
      <w:r w:rsidR="00BC29CA" w:rsidRPr="00BC29CA">
        <w:t>fortuitously</w:t>
      </w:r>
      <w:r w:rsidR="00BC29CA">
        <w:t xml:space="preserve"> </w:t>
      </w:r>
      <w:r w:rsidR="00A1302D">
        <w:t xml:space="preserve">is </w:t>
      </w:r>
      <w:r w:rsidRPr="006F2C15">
        <w:t>ABO compatible are reported more often</w:t>
      </w:r>
      <w:r>
        <w:t xml:space="preserve">, see </w:t>
      </w:r>
      <w:r w:rsidRPr="00707E0A">
        <w:t xml:space="preserve">Figure </w:t>
      </w:r>
      <w:r w:rsidR="00A1302D" w:rsidRPr="00707E0A">
        <w:t>5</w:t>
      </w:r>
      <w:r w:rsidRPr="006F2C15">
        <w:t>. These errors often occur due to incorrect or lack of patient identification at the time of administration. Positive patient identification remains one of the most important things we can do to prevent harm to our patients from transfusion. See STIR Bulletin 9 Blood product checking</w:t>
      </w:r>
      <w:r>
        <w:t xml:space="preserve">, </w:t>
      </w:r>
      <w:hyperlink r:id="rId25" w:history="1">
        <w:r w:rsidRPr="006F2C15">
          <w:rPr>
            <w:rStyle w:val="Hyperlink"/>
          </w:rPr>
          <w:t>Serious Transfusion Incident Reporting system (STIR) | health.vic.gov.au</w:t>
        </w:r>
      </w:hyperlink>
      <w:r w:rsidR="009E638A">
        <w:rPr>
          <w:rStyle w:val="FootnoteReference"/>
        </w:rPr>
        <w:footnoteReference w:id="5"/>
      </w:r>
      <w:r w:rsidRPr="006F2C15">
        <w:t xml:space="preserve">. Blood Matters has also produced information </w:t>
      </w:r>
      <w:r w:rsidR="00DB7993">
        <w:t>outlining</w:t>
      </w:r>
      <w:r w:rsidR="00DB7993" w:rsidRPr="006F2C15">
        <w:t xml:space="preserve"> </w:t>
      </w:r>
      <w:r w:rsidRPr="006F2C15">
        <w:t xml:space="preserve">the </w:t>
      </w:r>
      <w:r w:rsidR="00CF7ECD">
        <w:t>two person</w:t>
      </w:r>
      <w:r w:rsidR="00517711">
        <w:t xml:space="preserve"> </w:t>
      </w:r>
      <w:r w:rsidRPr="006F2C15">
        <w:t xml:space="preserve"> independent checking process needed for transfusion</w:t>
      </w:r>
      <w:r>
        <w:t xml:space="preserve">, </w:t>
      </w:r>
      <w:hyperlink r:id="rId26" w:history="1">
        <w:r w:rsidR="00E37624" w:rsidRPr="00E37624">
          <w:rPr>
            <w:rStyle w:val="Hyperlink"/>
          </w:rPr>
          <w:t>Double independent pretransfusion check</w:t>
        </w:r>
      </w:hyperlink>
      <w:r w:rsidR="009E638A">
        <w:rPr>
          <w:rStyle w:val="FootnoteReference"/>
        </w:rPr>
        <w:footnoteReference w:id="6"/>
      </w:r>
      <w:r w:rsidR="00E37624">
        <w:t>.</w:t>
      </w:r>
    </w:p>
    <w:p w14:paraId="7CAE774A" w14:textId="59CD2D65" w:rsidR="006F2C15" w:rsidRPr="006F2C15" w:rsidRDefault="006F2C15" w:rsidP="006F2C15">
      <w:pPr>
        <w:pStyle w:val="Body"/>
      </w:pPr>
      <w:r w:rsidRPr="006F2C15">
        <w:t xml:space="preserve">This year there are </w:t>
      </w:r>
      <w:r w:rsidR="001633EF">
        <w:t>16</w:t>
      </w:r>
      <w:r w:rsidR="001633EF" w:rsidRPr="006F2C15">
        <w:t xml:space="preserve"> </w:t>
      </w:r>
      <w:r w:rsidRPr="006F2C15">
        <w:t xml:space="preserve">validated IBCT reports. There </w:t>
      </w:r>
      <w:r w:rsidR="00DB7993">
        <w:t>was one</w:t>
      </w:r>
      <w:r w:rsidRPr="006F2C15">
        <w:t xml:space="preserve"> ABO incompatible report for this period</w:t>
      </w:r>
      <w:r w:rsidR="00A1302D">
        <w:t xml:space="preserve">, see Table 17: Types </w:t>
      </w:r>
      <w:r w:rsidR="00801192">
        <w:t>o</w:t>
      </w:r>
      <w:r w:rsidR="00A1302D">
        <w:t>f IBCT events FY24.</w:t>
      </w:r>
    </w:p>
    <w:p w14:paraId="5D728CD0" w14:textId="77777777" w:rsidR="00B00952" w:rsidRDefault="00B00952" w:rsidP="00B00952">
      <w:pPr>
        <w:pStyle w:val="Body"/>
      </w:pPr>
    </w:p>
    <w:p w14:paraId="14E8AE52" w14:textId="6249B13C" w:rsidR="00B00952" w:rsidRDefault="00B00952" w:rsidP="001633EF">
      <w:pPr>
        <w:pStyle w:val="Tablecaption"/>
      </w:pPr>
      <w:bookmarkStart w:id="62" w:name="_Hlk191892651"/>
      <w:r w:rsidRPr="00CF7ECD">
        <w:lastRenderedPageBreak/>
        <w:t xml:space="preserve">Figure </w:t>
      </w:r>
      <w:r w:rsidR="00A1302D" w:rsidRPr="00CF7ECD">
        <w:t>5</w:t>
      </w:r>
      <w:r w:rsidRPr="00CF7ECD">
        <w:t>:</w:t>
      </w:r>
      <w:r w:rsidRPr="00B00952">
        <w:t xml:space="preserve"> Reported IBCT categories – FY10–FY2</w:t>
      </w:r>
      <w:r>
        <w:t>4</w:t>
      </w:r>
    </w:p>
    <w:bookmarkEnd w:id="62"/>
    <w:p w14:paraId="335DA2AD" w14:textId="5254F630" w:rsidR="00B00952" w:rsidRDefault="00756C5F" w:rsidP="00B00952">
      <w:pPr>
        <w:pStyle w:val="Body"/>
        <w:rPr>
          <w:b/>
          <w:bCs/>
        </w:rPr>
      </w:pPr>
      <w:r>
        <w:rPr>
          <w:noProof/>
        </w:rPr>
        <w:drawing>
          <wp:inline distT="0" distB="0" distL="0" distR="0" wp14:anchorId="207576D7" wp14:editId="0954FE03">
            <wp:extent cx="5781675" cy="3805238"/>
            <wp:effectExtent l="0" t="0" r="9525" b="5080"/>
            <wp:docPr id="1926765836" name="Chart 1" descr="Chart of reported IBCT categories for FY10 to FY24. ABO incompatible events occured in FY10 -1, FY11 -3, FY13 -1, FY14 -1, FY15 -1, FY20 -1, FY24 -1. ABO compatible occurs most years with 1-3 events recorded. Specific requirements not met is the most common reported category in most years. Other groups are antigen-antibody issue, inappropriate, inappropriate platelet/plasma product.">
              <a:extLst xmlns:a="http://schemas.openxmlformats.org/drawingml/2006/main">
                <a:ext uri="{FF2B5EF4-FFF2-40B4-BE49-F238E27FC236}">
                  <a16:creationId xmlns:a16="http://schemas.microsoft.com/office/drawing/2014/main" id="{28615EDC-A1B9-4BD7-A893-BE58D9BD6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3DF76F" w14:textId="4EB02BE6" w:rsidR="00B00952" w:rsidRDefault="00B00952" w:rsidP="001633EF">
      <w:pPr>
        <w:pStyle w:val="Tablecaption"/>
      </w:pPr>
      <w:bookmarkStart w:id="63" w:name="_Hlk191892884"/>
      <w:r w:rsidRPr="00A1302D">
        <w:t xml:space="preserve">Table </w:t>
      </w:r>
      <w:r w:rsidR="00A1302D" w:rsidRPr="00A1302D">
        <w:t>17</w:t>
      </w:r>
      <w:r w:rsidRPr="00B00952">
        <w:t>: Types of IBCT events FY2</w:t>
      </w:r>
      <w:r>
        <w:t>4</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B00952" w14:paraId="31754EF7" w14:textId="77777777" w:rsidTr="00282B5B">
        <w:tc>
          <w:tcPr>
            <w:tcW w:w="4644" w:type="dxa"/>
          </w:tcPr>
          <w:bookmarkEnd w:id="63"/>
          <w:p w14:paraId="55F7EA7A" w14:textId="3899367A" w:rsidR="00B00952" w:rsidRDefault="00B00952" w:rsidP="001633EF">
            <w:pPr>
              <w:pStyle w:val="Tablecolhead"/>
            </w:pPr>
            <w:r>
              <w:t xml:space="preserve">Event </w:t>
            </w:r>
          </w:p>
        </w:tc>
        <w:tc>
          <w:tcPr>
            <w:tcW w:w="4644" w:type="dxa"/>
          </w:tcPr>
          <w:p w14:paraId="22EB219D" w14:textId="19BB185F" w:rsidR="00B00952" w:rsidRDefault="00B00952" w:rsidP="001633EF">
            <w:pPr>
              <w:pStyle w:val="Tablecolhead"/>
            </w:pPr>
            <w:r>
              <w:t>Count</w:t>
            </w:r>
          </w:p>
        </w:tc>
      </w:tr>
      <w:tr w:rsidR="00B00952" w14:paraId="4E1CB8C6" w14:textId="77777777" w:rsidTr="00282B5B">
        <w:tc>
          <w:tcPr>
            <w:tcW w:w="4644" w:type="dxa"/>
            <w:shd w:val="clear" w:color="auto" w:fill="F2DBDB" w:themeFill="accent2" w:themeFillTint="33"/>
          </w:tcPr>
          <w:p w14:paraId="7C6325C8" w14:textId="5A2C6DBA" w:rsidR="00B00952" w:rsidRDefault="00B00952" w:rsidP="001633EF">
            <w:pPr>
              <w:pStyle w:val="Tabletext"/>
              <w:rPr>
                <w:b/>
                <w:bCs/>
              </w:rPr>
            </w:pPr>
            <w:r w:rsidRPr="00856A27">
              <w:t xml:space="preserve">ABO incompatible </w:t>
            </w:r>
          </w:p>
        </w:tc>
        <w:tc>
          <w:tcPr>
            <w:tcW w:w="4644" w:type="dxa"/>
            <w:shd w:val="clear" w:color="auto" w:fill="F2DBDB" w:themeFill="accent2" w:themeFillTint="33"/>
          </w:tcPr>
          <w:p w14:paraId="02AD5183" w14:textId="32C47D0D" w:rsidR="00B00952" w:rsidRPr="001C0512" w:rsidRDefault="001C0512" w:rsidP="001633EF">
            <w:pPr>
              <w:pStyle w:val="Tabletext"/>
            </w:pPr>
            <w:r w:rsidRPr="001C0512">
              <w:t>1</w:t>
            </w:r>
          </w:p>
        </w:tc>
      </w:tr>
      <w:tr w:rsidR="00B00952" w14:paraId="7ED8ED15" w14:textId="77777777" w:rsidTr="00282B5B">
        <w:tc>
          <w:tcPr>
            <w:tcW w:w="4644" w:type="dxa"/>
          </w:tcPr>
          <w:p w14:paraId="3EE967E3" w14:textId="757A57E0" w:rsidR="00B00952" w:rsidRDefault="00B00952" w:rsidP="001633EF">
            <w:pPr>
              <w:pStyle w:val="Tabletext"/>
              <w:rPr>
                <w:b/>
                <w:bCs/>
              </w:rPr>
            </w:pPr>
            <w:r w:rsidRPr="00856A27">
              <w:t xml:space="preserve">ABO compatible </w:t>
            </w:r>
          </w:p>
        </w:tc>
        <w:tc>
          <w:tcPr>
            <w:tcW w:w="4644" w:type="dxa"/>
          </w:tcPr>
          <w:p w14:paraId="1B4345C9" w14:textId="1B370C6A" w:rsidR="00B00952" w:rsidRPr="001C0512" w:rsidRDefault="001C0512" w:rsidP="001633EF">
            <w:pPr>
              <w:pStyle w:val="Tabletext"/>
            </w:pPr>
            <w:r w:rsidRPr="001C0512">
              <w:t>-</w:t>
            </w:r>
          </w:p>
        </w:tc>
      </w:tr>
      <w:tr w:rsidR="00B00952" w14:paraId="5DFFBEC6" w14:textId="77777777" w:rsidTr="00282B5B">
        <w:tc>
          <w:tcPr>
            <w:tcW w:w="4644" w:type="dxa"/>
            <w:shd w:val="clear" w:color="auto" w:fill="F2DBDB" w:themeFill="accent2" w:themeFillTint="33"/>
          </w:tcPr>
          <w:p w14:paraId="630C4041" w14:textId="718A2E5F" w:rsidR="00B00952" w:rsidRDefault="00B00952" w:rsidP="001633EF">
            <w:pPr>
              <w:pStyle w:val="Tabletext"/>
              <w:rPr>
                <w:b/>
                <w:bCs/>
              </w:rPr>
            </w:pPr>
            <w:r w:rsidRPr="00856A27">
              <w:t xml:space="preserve">Specific requirements not met </w:t>
            </w:r>
          </w:p>
        </w:tc>
        <w:tc>
          <w:tcPr>
            <w:tcW w:w="4644" w:type="dxa"/>
            <w:shd w:val="clear" w:color="auto" w:fill="F2DBDB" w:themeFill="accent2" w:themeFillTint="33"/>
          </w:tcPr>
          <w:p w14:paraId="6809E0BE" w14:textId="38DBF929" w:rsidR="00B00952" w:rsidRPr="001C0512" w:rsidRDefault="001C0512" w:rsidP="001633EF">
            <w:pPr>
              <w:pStyle w:val="Tabletext"/>
            </w:pPr>
            <w:r w:rsidRPr="001C0512">
              <w:t>9</w:t>
            </w:r>
          </w:p>
        </w:tc>
      </w:tr>
      <w:tr w:rsidR="00B00952" w14:paraId="44753228" w14:textId="77777777" w:rsidTr="00282B5B">
        <w:tc>
          <w:tcPr>
            <w:tcW w:w="4644" w:type="dxa"/>
          </w:tcPr>
          <w:p w14:paraId="3746A565" w14:textId="5D21F868" w:rsidR="00B00952" w:rsidRDefault="00B00952" w:rsidP="001633EF">
            <w:pPr>
              <w:pStyle w:val="Tabletext"/>
              <w:rPr>
                <w:b/>
                <w:bCs/>
              </w:rPr>
            </w:pPr>
            <w:r w:rsidRPr="00856A27">
              <w:t xml:space="preserve">Antigen-antibody incompatibility, including </w:t>
            </w:r>
            <w:proofErr w:type="spellStart"/>
            <w:r w:rsidRPr="00856A27">
              <w:t>RhD</w:t>
            </w:r>
            <w:proofErr w:type="spellEnd"/>
            <w:r w:rsidRPr="00856A27">
              <w:t xml:space="preserve"> </w:t>
            </w:r>
          </w:p>
        </w:tc>
        <w:tc>
          <w:tcPr>
            <w:tcW w:w="4644" w:type="dxa"/>
          </w:tcPr>
          <w:p w14:paraId="2C43EA03" w14:textId="4A526CC5" w:rsidR="00B00952" w:rsidRPr="001C0512" w:rsidRDefault="001C0512" w:rsidP="001633EF">
            <w:pPr>
              <w:pStyle w:val="Tabletext"/>
            </w:pPr>
            <w:r w:rsidRPr="001C0512">
              <w:t>5</w:t>
            </w:r>
          </w:p>
        </w:tc>
      </w:tr>
      <w:tr w:rsidR="00B00952" w14:paraId="15D36864" w14:textId="77777777" w:rsidTr="00282B5B">
        <w:tc>
          <w:tcPr>
            <w:tcW w:w="4644" w:type="dxa"/>
            <w:shd w:val="clear" w:color="auto" w:fill="F2DBDB" w:themeFill="accent2" w:themeFillTint="33"/>
          </w:tcPr>
          <w:p w14:paraId="5F1203CB" w14:textId="3F37C925" w:rsidR="00B00952" w:rsidRDefault="00B00952" w:rsidP="001633EF">
            <w:pPr>
              <w:pStyle w:val="Tabletext"/>
              <w:rPr>
                <w:b/>
                <w:bCs/>
              </w:rPr>
            </w:pPr>
            <w:r w:rsidRPr="00856A27">
              <w:t>Inappropriate (no clinical need)</w:t>
            </w:r>
          </w:p>
        </w:tc>
        <w:tc>
          <w:tcPr>
            <w:tcW w:w="4644" w:type="dxa"/>
            <w:shd w:val="clear" w:color="auto" w:fill="F2DBDB" w:themeFill="accent2" w:themeFillTint="33"/>
          </w:tcPr>
          <w:p w14:paraId="512865BA" w14:textId="70DCAA64" w:rsidR="00B00952" w:rsidRPr="001C0512" w:rsidRDefault="001C0512" w:rsidP="001633EF">
            <w:pPr>
              <w:pStyle w:val="Tabletext"/>
            </w:pPr>
            <w:r w:rsidRPr="001C0512">
              <w:t>1</w:t>
            </w:r>
          </w:p>
        </w:tc>
      </w:tr>
    </w:tbl>
    <w:p w14:paraId="14A14536" w14:textId="77777777" w:rsidR="00B00952" w:rsidRDefault="00B00952" w:rsidP="00B00952">
      <w:pPr>
        <w:pStyle w:val="Body"/>
        <w:rPr>
          <w:b/>
          <w:bCs/>
        </w:rPr>
      </w:pPr>
    </w:p>
    <w:p w14:paraId="7D4CECB0" w14:textId="1050031F" w:rsidR="00B00952" w:rsidRDefault="00B00952" w:rsidP="001633EF">
      <w:pPr>
        <w:pStyle w:val="Tablecaption"/>
      </w:pPr>
      <w:bookmarkStart w:id="64" w:name="_Hlk191893010"/>
      <w:r w:rsidRPr="000A4605">
        <w:t xml:space="preserve">Table </w:t>
      </w:r>
      <w:r w:rsidR="00A1302D" w:rsidRPr="000A4605">
        <w:t>1</w:t>
      </w:r>
      <w:r w:rsidR="00A1302D">
        <w:t>8</w:t>
      </w:r>
      <w:r w:rsidRPr="00B00952">
        <w:t>: Where IBCT events occurred</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B00952" w14:paraId="3FCDAA14" w14:textId="77777777" w:rsidTr="00282B5B">
        <w:tc>
          <w:tcPr>
            <w:tcW w:w="4644" w:type="dxa"/>
          </w:tcPr>
          <w:bookmarkEnd w:id="64"/>
          <w:p w14:paraId="7B487BD6" w14:textId="01D2D4BF" w:rsidR="00B00952" w:rsidRDefault="00B00952" w:rsidP="001633EF">
            <w:pPr>
              <w:pStyle w:val="Tablecolhead"/>
            </w:pPr>
            <w:r>
              <w:t>Location</w:t>
            </w:r>
          </w:p>
        </w:tc>
        <w:tc>
          <w:tcPr>
            <w:tcW w:w="4644" w:type="dxa"/>
          </w:tcPr>
          <w:p w14:paraId="26C3C79D" w14:textId="6F6833D6" w:rsidR="00B00952" w:rsidRDefault="00B00952" w:rsidP="001633EF">
            <w:pPr>
              <w:pStyle w:val="Tablecolhead"/>
            </w:pPr>
            <w:r>
              <w:t>Count</w:t>
            </w:r>
          </w:p>
        </w:tc>
      </w:tr>
      <w:tr w:rsidR="00B00952" w14:paraId="1DF1121C" w14:textId="77777777" w:rsidTr="00282B5B">
        <w:tc>
          <w:tcPr>
            <w:tcW w:w="4644" w:type="dxa"/>
            <w:shd w:val="clear" w:color="auto" w:fill="F2DBDB" w:themeFill="accent2" w:themeFillTint="33"/>
          </w:tcPr>
          <w:p w14:paraId="50028526" w14:textId="598731FB" w:rsidR="00B00952" w:rsidRDefault="00B00952" w:rsidP="001633EF">
            <w:pPr>
              <w:pStyle w:val="Tabletext"/>
              <w:rPr>
                <w:b/>
                <w:bCs/>
              </w:rPr>
            </w:pPr>
            <w:r w:rsidRPr="00157CA6">
              <w:t xml:space="preserve">Ward </w:t>
            </w:r>
          </w:p>
        </w:tc>
        <w:tc>
          <w:tcPr>
            <w:tcW w:w="4644" w:type="dxa"/>
            <w:shd w:val="clear" w:color="auto" w:fill="F2DBDB" w:themeFill="accent2" w:themeFillTint="33"/>
          </w:tcPr>
          <w:p w14:paraId="0BBAF260" w14:textId="4CD7F6F2" w:rsidR="00B00952" w:rsidRPr="001C0512" w:rsidRDefault="001C0512" w:rsidP="001633EF">
            <w:pPr>
              <w:pStyle w:val="Tabletext"/>
            </w:pPr>
            <w:r w:rsidRPr="001C0512">
              <w:t>5</w:t>
            </w:r>
          </w:p>
        </w:tc>
      </w:tr>
      <w:tr w:rsidR="00B00952" w14:paraId="43FCCD6A" w14:textId="77777777" w:rsidTr="00282B5B">
        <w:tc>
          <w:tcPr>
            <w:tcW w:w="4644" w:type="dxa"/>
          </w:tcPr>
          <w:p w14:paraId="44508FB8" w14:textId="329558B4" w:rsidR="00B00952" w:rsidRDefault="00B00952" w:rsidP="001633EF">
            <w:pPr>
              <w:pStyle w:val="Tabletext"/>
              <w:rPr>
                <w:b/>
                <w:bCs/>
              </w:rPr>
            </w:pPr>
            <w:r w:rsidRPr="00157CA6">
              <w:t xml:space="preserve">Emergency department (ED) </w:t>
            </w:r>
          </w:p>
        </w:tc>
        <w:tc>
          <w:tcPr>
            <w:tcW w:w="4644" w:type="dxa"/>
          </w:tcPr>
          <w:p w14:paraId="61A64DA0" w14:textId="761E54AB" w:rsidR="00B00952" w:rsidRPr="001C0512" w:rsidRDefault="001C0512" w:rsidP="001633EF">
            <w:pPr>
              <w:pStyle w:val="Tabletext"/>
            </w:pPr>
            <w:r w:rsidRPr="001C0512">
              <w:t>5</w:t>
            </w:r>
          </w:p>
        </w:tc>
      </w:tr>
      <w:tr w:rsidR="00B00952" w14:paraId="419D15A4" w14:textId="77777777" w:rsidTr="00282B5B">
        <w:tc>
          <w:tcPr>
            <w:tcW w:w="4644" w:type="dxa"/>
            <w:shd w:val="clear" w:color="auto" w:fill="F2DBDB" w:themeFill="accent2" w:themeFillTint="33"/>
          </w:tcPr>
          <w:p w14:paraId="546130A0" w14:textId="2678C829" w:rsidR="00B00952" w:rsidRDefault="00B00952" w:rsidP="001633EF">
            <w:pPr>
              <w:pStyle w:val="Tabletext"/>
              <w:rPr>
                <w:b/>
                <w:bCs/>
              </w:rPr>
            </w:pPr>
            <w:r w:rsidRPr="00157CA6">
              <w:t xml:space="preserve">ICU </w:t>
            </w:r>
          </w:p>
        </w:tc>
        <w:tc>
          <w:tcPr>
            <w:tcW w:w="4644" w:type="dxa"/>
            <w:shd w:val="clear" w:color="auto" w:fill="F2DBDB" w:themeFill="accent2" w:themeFillTint="33"/>
          </w:tcPr>
          <w:p w14:paraId="2F935127" w14:textId="221118BA" w:rsidR="00B00952" w:rsidRPr="001C0512" w:rsidRDefault="001C0512" w:rsidP="001633EF">
            <w:pPr>
              <w:pStyle w:val="Tabletext"/>
            </w:pPr>
            <w:r w:rsidRPr="001C0512">
              <w:t>2</w:t>
            </w:r>
          </w:p>
        </w:tc>
      </w:tr>
      <w:tr w:rsidR="00B00952" w14:paraId="5844DC22" w14:textId="77777777" w:rsidTr="00282B5B">
        <w:tc>
          <w:tcPr>
            <w:tcW w:w="4644" w:type="dxa"/>
          </w:tcPr>
          <w:p w14:paraId="3DCB4435" w14:textId="5774B7AE" w:rsidR="00B00952" w:rsidRDefault="00B00952" w:rsidP="001633EF">
            <w:pPr>
              <w:pStyle w:val="Tabletext"/>
              <w:rPr>
                <w:b/>
                <w:bCs/>
              </w:rPr>
            </w:pPr>
            <w:r w:rsidRPr="00157CA6">
              <w:t xml:space="preserve">Operating theatre </w:t>
            </w:r>
          </w:p>
        </w:tc>
        <w:tc>
          <w:tcPr>
            <w:tcW w:w="4644" w:type="dxa"/>
          </w:tcPr>
          <w:p w14:paraId="3A04768D" w14:textId="7AB7B229" w:rsidR="00B00952" w:rsidRPr="001C0512" w:rsidRDefault="001C0512" w:rsidP="001633EF">
            <w:pPr>
              <w:pStyle w:val="Tabletext"/>
            </w:pPr>
            <w:r w:rsidRPr="001C0512">
              <w:t>2</w:t>
            </w:r>
          </w:p>
        </w:tc>
      </w:tr>
      <w:tr w:rsidR="00B00952" w14:paraId="0882D13B" w14:textId="77777777" w:rsidTr="00282B5B">
        <w:tc>
          <w:tcPr>
            <w:tcW w:w="4644" w:type="dxa"/>
            <w:shd w:val="clear" w:color="auto" w:fill="F2DBDB" w:themeFill="accent2" w:themeFillTint="33"/>
          </w:tcPr>
          <w:p w14:paraId="64BDE72E" w14:textId="7A25514E" w:rsidR="00B00952" w:rsidRDefault="00B00952" w:rsidP="001633EF">
            <w:pPr>
              <w:pStyle w:val="Tabletext"/>
              <w:rPr>
                <w:b/>
                <w:bCs/>
              </w:rPr>
            </w:pPr>
            <w:r w:rsidRPr="00157CA6">
              <w:t>Other -</w:t>
            </w:r>
            <w:r w:rsidR="001C0512">
              <w:t xml:space="preserve"> laboratory</w:t>
            </w:r>
          </w:p>
        </w:tc>
        <w:tc>
          <w:tcPr>
            <w:tcW w:w="4644" w:type="dxa"/>
            <w:shd w:val="clear" w:color="auto" w:fill="F2DBDB" w:themeFill="accent2" w:themeFillTint="33"/>
          </w:tcPr>
          <w:p w14:paraId="645ABFF4" w14:textId="26D8E60F" w:rsidR="00B00952" w:rsidRPr="001C0512" w:rsidRDefault="001C0512" w:rsidP="001633EF">
            <w:pPr>
              <w:pStyle w:val="Tabletext"/>
            </w:pPr>
            <w:r w:rsidRPr="001C0512">
              <w:t>2</w:t>
            </w:r>
          </w:p>
        </w:tc>
      </w:tr>
    </w:tbl>
    <w:p w14:paraId="7CA02B49" w14:textId="77777777" w:rsidR="00B00952" w:rsidRDefault="00B00952" w:rsidP="00B00952">
      <w:pPr>
        <w:pStyle w:val="Body"/>
        <w:rPr>
          <w:b/>
          <w:bCs/>
        </w:rPr>
      </w:pPr>
    </w:p>
    <w:p w14:paraId="0AB24039" w14:textId="77777777" w:rsidR="00FA4C02" w:rsidRPr="00FD264F" w:rsidRDefault="00FA4C02" w:rsidP="00FA4C02">
      <w:pPr>
        <w:pStyle w:val="Body"/>
        <w:rPr>
          <w:b/>
          <w:bCs/>
        </w:rPr>
      </w:pPr>
      <w:r w:rsidRPr="00FD264F">
        <w:rPr>
          <w:b/>
          <w:bCs/>
        </w:rPr>
        <w:t>Incompatible units found on post emergency transfusion testing</w:t>
      </w:r>
    </w:p>
    <w:p w14:paraId="73567231" w14:textId="77777777" w:rsidR="00FA4C02" w:rsidRDefault="00FA4C02" w:rsidP="00FA4C02">
      <w:pPr>
        <w:pStyle w:val="Body"/>
      </w:pPr>
      <w:r>
        <w:t xml:space="preserve">In FY24, there were three reports of IBCT associated with emergency units (O </w:t>
      </w:r>
      <w:proofErr w:type="spellStart"/>
      <w:r>
        <w:t>RhD</w:t>
      </w:r>
      <w:proofErr w:type="spellEnd"/>
      <w:r>
        <w:t xml:space="preserve"> negative in all cases). </w:t>
      </w:r>
    </w:p>
    <w:p w14:paraId="5667B770" w14:textId="77777777" w:rsidR="00FA4C02" w:rsidRDefault="00FA4C02" w:rsidP="00FA4C02">
      <w:pPr>
        <w:pStyle w:val="Body"/>
      </w:pPr>
      <w:r>
        <w:lastRenderedPageBreak/>
        <w:t>This highlights that the use of emergency units is not without risk. In compatibility testing undertaken post transfusion it was found in each instance that the patient had an antibody that was incompatible with the unit transfused. For one patient it was found they had multiple antibodies. In two cases the patients succumbed to their massive blood loss. The third patient survived and did not have any indications of a reaction to the blood component.</w:t>
      </w:r>
    </w:p>
    <w:p w14:paraId="63F5246B" w14:textId="77777777" w:rsidR="00FA4C02" w:rsidRDefault="00FA4C02" w:rsidP="00FA4C02">
      <w:pPr>
        <w:pStyle w:val="Body"/>
      </w:pPr>
      <w:r>
        <w:t xml:space="preserve">Emergency units should only be used in urgent/emergency situations where the risk of waiting for group specific or cross matched units is too great. Emergency units should not be used for convenience. </w:t>
      </w:r>
    </w:p>
    <w:p w14:paraId="4E8309D1" w14:textId="77777777" w:rsidR="00FA4C02" w:rsidRDefault="00FA4C02" w:rsidP="00FA4C02">
      <w:pPr>
        <w:pStyle w:val="Body"/>
      </w:pPr>
      <w:r w:rsidRPr="00A71E17">
        <w:t xml:space="preserve">If there are concerns regarding compatibility and the use of emergency blood, </w:t>
      </w:r>
      <w:r>
        <w:t>a laboratory haematologist should be consulted.</w:t>
      </w:r>
    </w:p>
    <w:p w14:paraId="63564699" w14:textId="77777777" w:rsidR="00FA4C02" w:rsidRDefault="00FA4C02" w:rsidP="00EB5B52">
      <w:pPr>
        <w:pStyle w:val="Body"/>
        <w:rPr>
          <w:b/>
          <w:bCs/>
        </w:rPr>
      </w:pPr>
    </w:p>
    <w:p w14:paraId="252ADFBA" w14:textId="08A374D7" w:rsidR="00EB5B52" w:rsidRPr="008654D1" w:rsidRDefault="00EB5B52" w:rsidP="00EB5B52">
      <w:pPr>
        <w:pStyle w:val="Body"/>
        <w:rPr>
          <w:b/>
          <w:bCs/>
          <w:color w:val="53565A"/>
          <w:sz w:val="24"/>
          <w:szCs w:val="24"/>
        </w:rPr>
      </w:pPr>
      <w:r w:rsidRPr="008654D1">
        <w:rPr>
          <w:b/>
          <w:bCs/>
          <w:color w:val="53565A"/>
          <w:sz w:val="24"/>
          <w:szCs w:val="24"/>
        </w:rPr>
        <w:t>Case study</w:t>
      </w:r>
      <w:r w:rsidR="001115A2" w:rsidRPr="008654D1">
        <w:rPr>
          <w:b/>
          <w:bCs/>
          <w:color w:val="53565A"/>
          <w:sz w:val="24"/>
          <w:szCs w:val="24"/>
        </w:rPr>
        <w:t xml:space="preserve"> </w:t>
      </w:r>
      <w:r w:rsidR="00167B0F">
        <w:rPr>
          <w:b/>
          <w:bCs/>
          <w:color w:val="53565A"/>
          <w:sz w:val="24"/>
          <w:szCs w:val="24"/>
        </w:rPr>
        <w:t>7</w:t>
      </w:r>
      <w:r w:rsidRPr="008654D1">
        <w:rPr>
          <w:b/>
          <w:bCs/>
          <w:color w:val="53565A"/>
          <w:sz w:val="24"/>
          <w:szCs w:val="24"/>
        </w:rPr>
        <w:t xml:space="preserve">: </w:t>
      </w:r>
      <w:bookmarkStart w:id="65" w:name="_Hlk191893090"/>
      <w:r w:rsidRPr="008654D1">
        <w:rPr>
          <w:b/>
          <w:bCs/>
          <w:color w:val="53565A"/>
          <w:sz w:val="24"/>
          <w:szCs w:val="24"/>
        </w:rPr>
        <w:t>ABO incompatible red cell transfusion</w:t>
      </w:r>
      <w:bookmarkEnd w:id="65"/>
    </w:p>
    <w:p w14:paraId="0D675B81" w14:textId="4C91CA7D" w:rsidR="00EB5B52" w:rsidRPr="00EB5B52" w:rsidRDefault="00F23431" w:rsidP="00EB5B52">
      <w:pPr>
        <w:pStyle w:val="Body"/>
      </w:pPr>
      <w:r>
        <w:t>A patient</w:t>
      </w:r>
      <w:r w:rsidR="00EB5B52" w:rsidRPr="00EB5B52">
        <w:t xml:space="preserve"> experienced significant haematuria </w:t>
      </w:r>
      <w:r>
        <w:t>postoperatively</w:t>
      </w:r>
      <w:r w:rsidR="00EB5B52" w:rsidRPr="00EB5B52">
        <w:t xml:space="preserve"> and had a drop in Hb</w:t>
      </w:r>
      <w:r w:rsidR="00EB5B52">
        <w:t xml:space="preserve"> from 93g/L</w:t>
      </w:r>
      <w:r w:rsidR="00EB5B52" w:rsidRPr="00EB5B52">
        <w:t xml:space="preserve"> to 86g/L</w:t>
      </w:r>
      <w:r w:rsidR="00EB5B52">
        <w:t xml:space="preserve"> over 12-24 hours</w:t>
      </w:r>
      <w:r w:rsidR="00EB5B52" w:rsidRPr="00EB5B52">
        <w:t xml:space="preserve">, at which point a decision was made to administer a unit of red cells. </w:t>
      </w:r>
    </w:p>
    <w:p w14:paraId="512E0A3A" w14:textId="1BA62B2B" w:rsidR="00EB5B52" w:rsidRPr="00EB5B52" w:rsidRDefault="00EB5B52" w:rsidP="00EB5B52">
      <w:pPr>
        <w:pStyle w:val="Body"/>
      </w:pPr>
      <w:r w:rsidRPr="00EB5B52">
        <w:t xml:space="preserve">The transfusion was commenced with no apparent side effects. However, staff </w:t>
      </w:r>
      <w:r w:rsidR="00FB2791">
        <w:t>noticed</w:t>
      </w:r>
      <w:r w:rsidR="00FB2791" w:rsidRPr="00EB5B52">
        <w:t xml:space="preserve"> </w:t>
      </w:r>
      <w:r w:rsidRPr="00EB5B52">
        <w:t xml:space="preserve">that blood intended for this patient </w:t>
      </w:r>
      <w:r w:rsidR="00780302">
        <w:t xml:space="preserve">was </w:t>
      </w:r>
      <w:r w:rsidR="00FB2791">
        <w:t>at</w:t>
      </w:r>
      <w:r w:rsidRPr="00EB5B52">
        <w:t xml:space="preserve"> the bedside of the patient in the next cubicle. </w:t>
      </w:r>
      <w:r w:rsidR="00FB2791">
        <w:t>T</w:t>
      </w:r>
      <w:r w:rsidR="00FB2791" w:rsidRPr="00EB5B52">
        <w:t xml:space="preserve">he transfusion was </w:t>
      </w:r>
      <w:r w:rsidR="00FB2791">
        <w:t xml:space="preserve">immediately </w:t>
      </w:r>
      <w:r w:rsidR="00FB2791" w:rsidRPr="00EB5B52">
        <w:t>ceased</w:t>
      </w:r>
      <w:r w:rsidR="00FB2791">
        <w:t>.</w:t>
      </w:r>
    </w:p>
    <w:p w14:paraId="6E4B2CE8" w14:textId="77777777" w:rsidR="00EB5B52" w:rsidRPr="00EB5B52" w:rsidRDefault="00EB5B52" w:rsidP="00EB5B52">
      <w:pPr>
        <w:pStyle w:val="Body"/>
      </w:pPr>
      <w:r w:rsidRPr="00EB5B52">
        <w:t xml:space="preserve">Investigation showed the patient blood group to be O </w:t>
      </w:r>
      <w:proofErr w:type="spellStart"/>
      <w:r w:rsidRPr="00EB5B52">
        <w:t>RhD</w:t>
      </w:r>
      <w:proofErr w:type="spellEnd"/>
      <w:r w:rsidRPr="00EB5B52">
        <w:t xml:space="preserve"> positive, while the unit (intended for the patient in the next cubicle) was A </w:t>
      </w:r>
      <w:proofErr w:type="spellStart"/>
      <w:r w:rsidRPr="00EB5B52">
        <w:t>RhD</w:t>
      </w:r>
      <w:proofErr w:type="spellEnd"/>
      <w:r w:rsidRPr="00EB5B52">
        <w:t xml:space="preserve"> positive, an ABO incompatible transfusion.</w:t>
      </w:r>
    </w:p>
    <w:p w14:paraId="5506B851" w14:textId="77777777" w:rsidR="00EB5B52" w:rsidRPr="00EB5B52" w:rsidRDefault="00EB5B52" w:rsidP="00EB5B52">
      <w:pPr>
        <w:pStyle w:val="Body"/>
      </w:pPr>
      <w:r w:rsidRPr="00EB5B52">
        <w:t>The patient received approximately 60mL of incompatible blood and showed signs and symptoms that may have indicated a relatively mild reaction, flushing, dyspnoea, headache and chest pain post transfusion. However vital signs remained stable.</w:t>
      </w:r>
    </w:p>
    <w:p w14:paraId="7DD9D4F6" w14:textId="4B56AD8B" w:rsidR="00EB5B52" w:rsidRPr="00282B5B" w:rsidRDefault="00517711" w:rsidP="00EB5B52">
      <w:pPr>
        <w:pStyle w:val="Body"/>
        <w:rPr>
          <w:b/>
          <w:bCs/>
        </w:rPr>
      </w:pPr>
      <w:r w:rsidRPr="00282B5B">
        <w:rPr>
          <w:b/>
          <w:bCs/>
        </w:rPr>
        <w:t xml:space="preserve">STIR </w:t>
      </w:r>
      <w:r w:rsidR="00EB5B52" w:rsidRPr="00282B5B">
        <w:rPr>
          <w:b/>
          <w:bCs/>
        </w:rPr>
        <w:t>Expert group review: IBCT, ABO incompatible, certainly, SR1</w:t>
      </w:r>
      <w:r w:rsidR="00221135" w:rsidRPr="00282B5B">
        <w:rPr>
          <w:b/>
          <w:bCs/>
        </w:rPr>
        <w:t xml:space="preserve"> </w:t>
      </w:r>
    </w:p>
    <w:p w14:paraId="07D81E46" w14:textId="1A5E63C1" w:rsidR="00221135" w:rsidRDefault="00221135" w:rsidP="00EB5B52">
      <w:pPr>
        <w:pStyle w:val="Body"/>
      </w:pPr>
      <w:r>
        <w:t xml:space="preserve">This event was given SR1 due to the </w:t>
      </w:r>
      <w:r w:rsidR="00FB2791">
        <w:t xml:space="preserve">potential </w:t>
      </w:r>
      <w:r>
        <w:t xml:space="preserve">serious consequences of administering an ABO incompatible unit. </w:t>
      </w:r>
    </w:p>
    <w:p w14:paraId="49EB58A1" w14:textId="5A54DB22" w:rsidR="00221135" w:rsidRDefault="00221135" w:rsidP="00EB5B52">
      <w:pPr>
        <w:pStyle w:val="Body"/>
      </w:pPr>
      <w:r>
        <w:t xml:space="preserve">The reporter noted the </w:t>
      </w:r>
      <w:r w:rsidR="000F03FB">
        <w:t xml:space="preserve">pre transfusion checking procedure had not been followed and did not identify that the RBC were </w:t>
      </w:r>
      <w:r w:rsidR="00CF7ECD">
        <w:t xml:space="preserve">labelled </w:t>
      </w:r>
      <w:r w:rsidR="000F03FB">
        <w:t xml:space="preserve">for a </w:t>
      </w:r>
      <w:r>
        <w:t xml:space="preserve">different patient. However, they did not describe how the two units of blood ended up at the wrong </w:t>
      </w:r>
      <w:r w:rsidR="000F03FB">
        <w:t>patient’s</w:t>
      </w:r>
      <w:r>
        <w:t xml:space="preserve"> bedside.</w:t>
      </w:r>
    </w:p>
    <w:p w14:paraId="02DD2A8A" w14:textId="58755850" w:rsidR="00733090" w:rsidRDefault="0075076C" w:rsidP="00EB5B52">
      <w:pPr>
        <w:pStyle w:val="Body"/>
      </w:pPr>
      <w:r>
        <w:t>In the</w:t>
      </w:r>
      <w:r w:rsidR="00733090">
        <w:t xml:space="preserve"> 2023 SHOT UK Annual Report there</w:t>
      </w:r>
      <w:r w:rsidR="00CF7ECD">
        <w:t xml:space="preserve"> were </w:t>
      </w:r>
      <w:r w:rsidR="00CD4A13">
        <w:t>seven</w:t>
      </w:r>
      <w:r w:rsidR="00733090">
        <w:t xml:space="preserve"> ABO</w:t>
      </w:r>
      <w:r w:rsidR="00A1407A" w:rsidRPr="00A1407A">
        <w:t>-incompatible</w:t>
      </w:r>
      <w:r w:rsidR="00733090">
        <w:t xml:space="preserve"> </w:t>
      </w:r>
      <w:r w:rsidR="009E638A">
        <w:t>RBC</w:t>
      </w:r>
      <w:r w:rsidR="00733090">
        <w:t xml:space="preserve"> </w:t>
      </w:r>
      <w:r>
        <w:t>transfusions reported</w:t>
      </w:r>
      <w:r w:rsidR="00CF7ECD">
        <w:t xml:space="preserve">, </w:t>
      </w:r>
      <w:r>
        <w:t>resulting in</w:t>
      </w:r>
      <w:r w:rsidR="007A17A4">
        <w:t xml:space="preserve"> major morbidity. All </w:t>
      </w:r>
      <w:r w:rsidR="00CD4A13">
        <w:t>seven</w:t>
      </w:r>
      <w:r w:rsidR="007A17A4">
        <w:t xml:space="preserve"> cases reported were in adult patients and were </w:t>
      </w:r>
      <w:r>
        <w:t>due to</w:t>
      </w:r>
      <w:r w:rsidR="007A17A4">
        <w:t xml:space="preserve"> </w:t>
      </w:r>
      <w:r w:rsidR="004E65CF">
        <w:t xml:space="preserve">errors in the </w:t>
      </w:r>
      <w:r w:rsidR="007A17A4">
        <w:t xml:space="preserve">clinical </w:t>
      </w:r>
      <w:r w:rsidR="004E65CF">
        <w:t>space</w:t>
      </w:r>
      <w:r w:rsidR="007A17A4">
        <w:t xml:space="preserve">, </w:t>
      </w:r>
      <w:r w:rsidR="00CD4A13">
        <w:t>four</w:t>
      </w:r>
      <w:r w:rsidR="007A17A4">
        <w:t xml:space="preserve"> related to blood collection errors and </w:t>
      </w:r>
      <w:r w:rsidR="00CD4A13">
        <w:t>three</w:t>
      </w:r>
      <w:r w:rsidR="007A17A4">
        <w:t xml:space="preserve"> from administration errors and lack of pre-transfusion safety checks.</w:t>
      </w:r>
    </w:p>
    <w:p w14:paraId="19D153FA" w14:textId="520E6E7D" w:rsidR="004A289E" w:rsidRDefault="004A289E" w:rsidP="004A289E">
      <w:pPr>
        <w:pStyle w:val="Body"/>
      </w:pPr>
      <w:r>
        <w:t xml:space="preserve">In a review of ABO incompatible </w:t>
      </w:r>
      <w:r w:rsidR="009E638A">
        <w:t>RBC</w:t>
      </w:r>
      <w:r>
        <w:t xml:space="preserve"> transfusion reports from American Blood </w:t>
      </w:r>
      <w:proofErr w:type="spellStart"/>
      <w:r>
        <w:t>Centers</w:t>
      </w:r>
      <w:proofErr w:type="spellEnd"/>
      <w:r w:rsidR="001115A2">
        <w:t>,</w:t>
      </w:r>
      <w:r>
        <w:t xml:space="preserve"> Janatpour et al, </w:t>
      </w:r>
      <w:r w:rsidR="008E5BC9">
        <w:t>(</w:t>
      </w:r>
      <w:r>
        <w:t>2008) found:</w:t>
      </w:r>
    </w:p>
    <w:p w14:paraId="2CEFF461" w14:textId="7E050B20" w:rsidR="004A289E" w:rsidRPr="004A289E" w:rsidRDefault="004A289E" w:rsidP="00DB59A3">
      <w:pPr>
        <w:pStyle w:val="Body"/>
        <w:numPr>
          <w:ilvl w:val="0"/>
          <w:numId w:val="12"/>
        </w:numPr>
      </w:pPr>
      <w:r w:rsidRPr="004A289E">
        <w:t>All ABO-incompatible transfusions were due to</w:t>
      </w:r>
      <w:r>
        <w:t xml:space="preserve"> </w:t>
      </w:r>
      <w:r w:rsidRPr="004A289E">
        <w:t>error; 26 (62</w:t>
      </w:r>
      <w:r w:rsidR="008E5BC9">
        <w:t xml:space="preserve"> per cent</w:t>
      </w:r>
      <w:r w:rsidRPr="004A289E">
        <w:t>) of 42 occurred at the patient’s bedside.</w:t>
      </w:r>
    </w:p>
    <w:p w14:paraId="36D66C52" w14:textId="01FA5CE0" w:rsidR="004A289E" w:rsidRDefault="004A289E" w:rsidP="00DB59A3">
      <w:pPr>
        <w:pStyle w:val="Body"/>
        <w:numPr>
          <w:ilvl w:val="0"/>
          <w:numId w:val="12"/>
        </w:numPr>
      </w:pPr>
      <w:r w:rsidRPr="004A289E">
        <w:t>Of 36 patients who received more than 50 mL of</w:t>
      </w:r>
      <w:r>
        <w:t xml:space="preserve"> </w:t>
      </w:r>
      <w:r w:rsidRPr="004A289E">
        <w:t xml:space="preserve">incompatible </w:t>
      </w:r>
      <w:r w:rsidR="009E638A">
        <w:t>RBC</w:t>
      </w:r>
      <w:r w:rsidRPr="004A289E">
        <w:t>, 23 (64</w:t>
      </w:r>
      <w:r w:rsidR="008E5BC9">
        <w:t xml:space="preserve"> per cent</w:t>
      </w:r>
      <w:r w:rsidR="008E5BC9" w:rsidRPr="004A289E">
        <w:t xml:space="preserve">) </w:t>
      </w:r>
      <w:r w:rsidR="00F05C7D">
        <w:t>showed</w:t>
      </w:r>
      <w:r w:rsidR="00F05C7D" w:rsidRPr="004A289E">
        <w:t xml:space="preserve"> </w:t>
      </w:r>
      <w:r w:rsidRPr="004A289E">
        <w:t>signs or</w:t>
      </w:r>
      <w:r>
        <w:t xml:space="preserve"> </w:t>
      </w:r>
      <w:r w:rsidRPr="004A289E">
        <w:t>symptoms related to the incompatible transfusion, and 6</w:t>
      </w:r>
      <w:r>
        <w:t xml:space="preserve"> </w:t>
      </w:r>
      <w:r w:rsidRPr="004A289E">
        <w:t>(17</w:t>
      </w:r>
      <w:r w:rsidR="008E5BC9">
        <w:t xml:space="preserve"> per cent</w:t>
      </w:r>
      <w:r w:rsidR="000710ED">
        <w:t>)</w:t>
      </w:r>
      <w:r w:rsidRPr="004A289E">
        <w:t xml:space="preserve"> died. </w:t>
      </w:r>
    </w:p>
    <w:p w14:paraId="36A9F1AC" w14:textId="1881BB92" w:rsidR="004A289E" w:rsidRDefault="004A289E" w:rsidP="00DB59A3">
      <w:pPr>
        <w:pStyle w:val="Body"/>
        <w:numPr>
          <w:ilvl w:val="0"/>
          <w:numId w:val="12"/>
        </w:numPr>
      </w:pPr>
      <w:r w:rsidRPr="004A289E">
        <w:t>Only 3 (25</w:t>
      </w:r>
      <w:r w:rsidR="008E5BC9">
        <w:t xml:space="preserve"> per cent</w:t>
      </w:r>
      <w:r w:rsidRPr="004A289E">
        <w:t>) of 12 patients who received</w:t>
      </w:r>
      <w:r>
        <w:t xml:space="preserve"> </w:t>
      </w:r>
      <w:r w:rsidRPr="004A289E">
        <w:t xml:space="preserve">50 mL or less of incompatible </w:t>
      </w:r>
      <w:r w:rsidR="009E638A">
        <w:t>RBC</w:t>
      </w:r>
      <w:r w:rsidRPr="004A289E">
        <w:t xml:space="preserve"> had associated</w:t>
      </w:r>
      <w:r>
        <w:t xml:space="preserve"> </w:t>
      </w:r>
      <w:r w:rsidRPr="004A289E">
        <w:t xml:space="preserve">signs or symptoms, and none died. </w:t>
      </w:r>
    </w:p>
    <w:p w14:paraId="3ED8D087" w14:textId="3708DE9B" w:rsidR="004A289E" w:rsidRPr="004A289E" w:rsidRDefault="004A289E" w:rsidP="00DB59A3">
      <w:pPr>
        <w:pStyle w:val="Body"/>
        <w:numPr>
          <w:ilvl w:val="0"/>
          <w:numId w:val="12"/>
        </w:numPr>
      </w:pPr>
      <w:r w:rsidRPr="004A289E">
        <w:t>Hypotension,</w:t>
      </w:r>
      <w:r>
        <w:t xml:space="preserve"> </w:t>
      </w:r>
      <w:r w:rsidRPr="004A289E">
        <w:t>h</w:t>
      </w:r>
      <w:r w:rsidR="009E638A">
        <w:t>a</w:t>
      </w:r>
      <w:r w:rsidRPr="004A289E">
        <w:t xml:space="preserve">emoglobinuria, and/or </w:t>
      </w:r>
      <w:proofErr w:type="spellStart"/>
      <w:r w:rsidRPr="004A289E">
        <w:t>h</w:t>
      </w:r>
      <w:r w:rsidR="009E638A">
        <w:t>a</w:t>
      </w:r>
      <w:r w:rsidRPr="004A289E">
        <w:t>emoglobinemia</w:t>
      </w:r>
      <w:proofErr w:type="spellEnd"/>
      <w:r w:rsidRPr="004A289E">
        <w:t xml:space="preserve"> were the most</w:t>
      </w:r>
      <w:r>
        <w:t xml:space="preserve"> </w:t>
      </w:r>
      <w:r w:rsidRPr="004A289E">
        <w:t>frequent findings in survivors and patients who died.</w:t>
      </w:r>
    </w:p>
    <w:p w14:paraId="0BED8396" w14:textId="387667D6" w:rsidR="00F9000A" w:rsidRDefault="005D21F9" w:rsidP="00FF3EE2">
      <w:pPr>
        <w:pStyle w:val="Body"/>
      </w:pPr>
      <w:r>
        <w:lastRenderedPageBreak/>
        <w:t>While S</w:t>
      </w:r>
      <w:r w:rsidR="003F4AD2">
        <w:t>T</w:t>
      </w:r>
      <w:r>
        <w:t xml:space="preserve">IR has not had reports of ABO incompatible transfusions directly causing a patient death, there have been instances where it may have contributed </w:t>
      </w:r>
      <w:r w:rsidR="00121330">
        <w:t>to</w:t>
      </w:r>
      <w:r>
        <w:t xml:space="preserve"> a patient already at risk. Of the </w:t>
      </w:r>
      <w:r w:rsidR="00F9000A">
        <w:t xml:space="preserve">ABO incompatible </w:t>
      </w:r>
      <w:r w:rsidR="009E638A">
        <w:t>RBC</w:t>
      </w:r>
      <w:r w:rsidR="00F9000A">
        <w:t xml:space="preserve"> incidents </w:t>
      </w:r>
      <w:r>
        <w:t>reported to STIR</w:t>
      </w:r>
      <w:r w:rsidR="00F9000A">
        <w:t xml:space="preserve"> there have been a number where the patient required an extended hospital stay or ICU admission.</w:t>
      </w:r>
      <w:r w:rsidR="003F4AD2">
        <w:t xml:space="preserve"> Of the 15 ABO incompatible transfusions reported</w:t>
      </w:r>
      <w:r w:rsidR="00CF7ECD">
        <w:t xml:space="preserve"> since commencement of the STIR program</w:t>
      </w:r>
      <w:r w:rsidR="003F4AD2">
        <w:t xml:space="preserve">, 10 related to </w:t>
      </w:r>
      <w:r w:rsidR="00897CD8">
        <w:t>RBC</w:t>
      </w:r>
      <w:r w:rsidR="003F4AD2">
        <w:t xml:space="preserve">, </w:t>
      </w:r>
      <w:r w:rsidR="00A1407A">
        <w:t xml:space="preserve">and </w:t>
      </w:r>
      <w:r w:rsidR="00CF7ECD">
        <w:t>five</w:t>
      </w:r>
      <w:r w:rsidR="003F4AD2">
        <w:t xml:space="preserve"> to FFP. Two patients died, with the underlying condition thought to be the most likely cause, but an ABO incompatible transfusion could not be ruled out as a contributory factor. Four events resulted in ICU admission and another four resulted in an increased length of stay. </w:t>
      </w:r>
    </w:p>
    <w:p w14:paraId="5FB91D63" w14:textId="1AB5A8EE" w:rsidR="005D21F9" w:rsidRDefault="005D21F9" w:rsidP="00FF3EE2">
      <w:pPr>
        <w:pStyle w:val="Body"/>
      </w:pPr>
      <w:r>
        <w:t xml:space="preserve">The importance of the pre-transfusion checks, performed at the patient side and including the patient stating </w:t>
      </w:r>
      <w:r w:rsidR="00A1407A">
        <w:t xml:space="preserve">and spelling </w:t>
      </w:r>
      <w:r>
        <w:t xml:space="preserve">their name and date of birth, where possible, cannot be stressed enough. </w:t>
      </w:r>
      <w:r w:rsidR="00A1407A">
        <w:t>Double independent checking requires b</w:t>
      </w:r>
      <w:r>
        <w:t xml:space="preserve">oth staff to perform the checks individually and in the presence of the other staff member. At the end of the checks, the staff members need to confirm that they are both sure that this blood component is meant for this patient and is compatible with the patient. </w:t>
      </w:r>
    </w:p>
    <w:p w14:paraId="70303086" w14:textId="16825F08" w:rsidR="004E65CF" w:rsidRDefault="004E65CF" w:rsidP="00FF3EE2">
      <w:pPr>
        <w:pStyle w:val="Body"/>
        <w:rPr>
          <w:b/>
          <w:bCs/>
        </w:rPr>
      </w:pPr>
    </w:p>
    <w:p w14:paraId="53BA0B5D" w14:textId="01C620BE" w:rsidR="00E32561" w:rsidRPr="008654D1" w:rsidRDefault="00E32561" w:rsidP="00E32561">
      <w:pPr>
        <w:pStyle w:val="Body"/>
        <w:rPr>
          <w:b/>
          <w:bCs/>
          <w:color w:val="53565A"/>
          <w:sz w:val="24"/>
          <w:szCs w:val="24"/>
        </w:rPr>
      </w:pPr>
      <w:bookmarkStart w:id="66" w:name="_Hlk191894388"/>
      <w:r w:rsidRPr="008654D1">
        <w:rPr>
          <w:b/>
          <w:bCs/>
          <w:color w:val="53565A"/>
          <w:sz w:val="24"/>
          <w:szCs w:val="24"/>
        </w:rPr>
        <w:t>Case study</w:t>
      </w:r>
      <w:r w:rsidR="00704981" w:rsidRPr="008654D1">
        <w:rPr>
          <w:b/>
          <w:bCs/>
          <w:color w:val="53565A"/>
          <w:sz w:val="24"/>
          <w:szCs w:val="24"/>
        </w:rPr>
        <w:t xml:space="preserve"> </w:t>
      </w:r>
      <w:r w:rsidR="00167B0F">
        <w:rPr>
          <w:b/>
          <w:bCs/>
          <w:color w:val="53565A"/>
          <w:sz w:val="24"/>
          <w:szCs w:val="24"/>
        </w:rPr>
        <w:t>8</w:t>
      </w:r>
      <w:r w:rsidRPr="008654D1">
        <w:rPr>
          <w:b/>
          <w:bCs/>
          <w:color w:val="53565A"/>
          <w:sz w:val="24"/>
          <w:szCs w:val="24"/>
        </w:rPr>
        <w:t xml:space="preserve">: </w:t>
      </w:r>
      <w:bookmarkStart w:id="67" w:name="_Hlk193207798"/>
      <w:r w:rsidRPr="008654D1">
        <w:rPr>
          <w:b/>
          <w:bCs/>
          <w:color w:val="53565A"/>
          <w:sz w:val="24"/>
          <w:szCs w:val="24"/>
        </w:rPr>
        <w:t xml:space="preserve">Specific requirements </w:t>
      </w:r>
      <w:r w:rsidR="00121330" w:rsidRPr="008654D1">
        <w:rPr>
          <w:b/>
          <w:bCs/>
          <w:color w:val="53565A"/>
          <w:sz w:val="24"/>
          <w:szCs w:val="24"/>
        </w:rPr>
        <w:t>not met;</w:t>
      </w:r>
      <w:r w:rsidRPr="008654D1">
        <w:rPr>
          <w:b/>
          <w:bCs/>
          <w:color w:val="53565A"/>
          <w:sz w:val="24"/>
          <w:szCs w:val="24"/>
        </w:rPr>
        <w:t xml:space="preserve"> </w:t>
      </w:r>
      <w:r w:rsidR="00704981" w:rsidRPr="008654D1">
        <w:rPr>
          <w:b/>
          <w:bCs/>
          <w:color w:val="53565A"/>
          <w:sz w:val="24"/>
          <w:szCs w:val="24"/>
        </w:rPr>
        <w:t>cytomegalovirus (</w:t>
      </w:r>
      <w:r w:rsidRPr="008654D1">
        <w:rPr>
          <w:b/>
          <w:bCs/>
          <w:color w:val="53565A"/>
          <w:sz w:val="24"/>
          <w:szCs w:val="24"/>
        </w:rPr>
        <w:t>CMV</w:t>
      </w:r>
      <w:r w:rsidR="00704981" w:rsidRPr="008654D1">
        <w:rPr>
          <w:b/>
          <w:bCs/>
          <w:color w:val="53565A"/>
          <w:sz w:val="24"/>
          <w:szCs w:val="24"/>
        </w:rPr>
        <w:t>)</w:t>
      </w:r>
      <w:r w:rsidR="00897CD8" w:rsidRPr="008654D1">
        <w:rPr>
          <w:b/>
          <w:bCs/>
          <w:color w:val="53565A"/>
          <w:sz w:val="24"/>
          <w:szCs w:val="24"/>
        </w:rPr>
        <w:t xml:space="preserve"> seronegative component</w:t>
      </w:r>
    </w:p>
    <w:bookmarkEnd w:id="66"/>
    <w:bookmarkEnd w:id="67"/>
    <w:p w14:paraId="68272315" w14:textId="18EF9B1E" w:rsidR="00897CD8" w:rsidRPr="00E32561" w:rsidRDefault="00E32561" w:rsidP="00E32561">
      <w:pPr>
        <w:pStyle w:val="Body"/>
      </w:pPr>
      <w:r w:rsidRPr="00E32561">
        <w:t xml:space="preserve">A pregnant woman with placental abruption was given an emergency transfusion of </w:t>
      </w:r>
      <w:r w:rsidR="00897CD8">
        <w:t>RBC</w:t>
      </w:r>
      <w:r w:rsidRPr="00E32561">
        <w:t xml:space="preserve"> in the operating room. </w:t>
      </w:r>
      <w:r w:rsidR="00A36E95">
        <w:t>T</w:t>
      </w:r>
      <w:r w:rsidRPr="00E32561">
        <w:t>he laboratory did not note the patient was pregnant and therefore did not provide</w:t>
      </w:r>
      <w:r w:rsidR="00156C8D">
        <w:t xml:space="preserve"> a</w:t>
      </w:r>
      <w:r w:rsidRPr="00E32561">
        <w:t xml:space="preserve"> </w:t>
      </w:r>
      <w:r w:rsidR="00A36E95">
        <w:t>CMV negative</w:t>
      </w:r>
      <w:r w:rsidR="00A36E95" w:rsidRPr="00E32561">
        <w:t xml:space="preserve"> </w:t>
      </w:r>
      <w:r w:rsidRPr="00E32561">
        <w:t>component, as per health service policy. The staff administering the product did not check for CMV status, and it is unclear if the request to the laboratory or the prescription included this as a requirement. On review by the health service the woman was CMV positive and there was no apparent harm to the baby.</w:t>
      </w:r>
    </w:p>
    <w:p w14:paraId="3C1ADA73" w14:textId="014FD55F" w:rsidR="00E32561" w:rsidRPr="00282B5B" w:rsidRDefault="00655C0D" w:rsidP="00E32561">
      <w:pPr>
        <w:pStyle w:val="Body"/>
        <w:rPr>
          <w:b/>
          <w:bCs/>
        </w:rPr>
      </w:pPr>
      <w:r w:rsidRPr="00282B5B">
        <w:rPr>
          <w:b/>
          <w:bCs/>
        </w:rPr>
        <w:t xml:space="preserve">STIR </w:t>
      </w:r>
      <w:r w:rsidR="00E32561" w:rsidRPr="00282B5B">
        <w:rPr>
          <w:b/>
          <w:bCs/>
        </w:rPr>
        <w:t>Expert review: IBCT (as per health service policy), possibly, SR4</w:t>
      </w:r>
    </w:p>
    <w:p w14:paraId="2C2DF68A" w14:textId="693B931B" w:rsidR="00897CD8" w:rsidRPr="00E32561" w:rsidRDefault="00897CD8" w:rsidP="00E32561">
      <w:pPr>
        <w:pStyle w:val="Body"/>
      </w:pPr>
      <w:r>
        <w:t xml:space="preserve">CMV seronegative units are required only during the pregnancy to protect the </w:t>
      </w:r>
      <w:proofErr w:type="spellStart"/>
      <w:r>
        <w:t>fetus</w:t>
      </w:r>
      <w:proofErr w:type="spellEnd"/>
      <w:r>
        <w:t>, after delivery the woman no longer requires CMV seronegative products unless there are other indications.</w:t>
      </w:r>
    </w:p>
    <w:p w14:paraId="6D3B4511" w14:textId="77777777" w:rsidR="00E32561" w:rsidRPr="00E32561" w:rsidRDefault="00E32561" w:rsidP="00E32561">
      <w:pPr>
        <w:pStyle w:val="Body"/>
      </w:pPr>
      <w:r w:rsidRPr="00E32561">
        <w:t xml:space="preserve">Comments: </w:t>
      </w:r>
      <w:r w:rsidRPr="00E32561">
        <w:rPr>
          <w:b/>
          <w:bCs/>
        </w:rPr>
        <w:t> </w:t>
      </w:r>
      <w:r w:rsidRPr="00E32561">
        <w:t>Cytomegalovirus is a herpes virus that gives rise to chronic, persistent and, for the most part, asymptomatic infection in most adults worldwide, (</w:t>
      </w:r>
      <w:proofErr w:type="spellStart"/>
      <w:r w:rsidRPr="00E32561">
        <w:t>SaBTO</w:t>
      </w:r>
      <w:proofErr w:type="spellEnd"/>
      <w:r w:rsidRPr="00E32561">
        <w:t xml:space="preserve"> CMV tested blood components position paper, 2012). </w:t>
      </w:r>
    </w:p>
    <w:p w14:paraId="15D58E78" w14:textId="77777777" w:rsidR="00E32561" w:rsidRPr="00E32561" w:rsidRDefault="00E32561" w:rsidP="00E32561">
      <w:pPr>
        <w:pStyle w:val="Body"/>
      </w:pPr>
      <w:r w:rsidRPr="00E32561">
        <w:t>Women who become infected with CMV while pregnant may pass the virus to their unborn child (congenital CMV). If an unborn baby is infected with CMV, they may develop serious health problems such as hearing loss, developmental delay or learning problems. Infection with CMV during pregnancy may also lead to stillbirth or infant death.</w:t>
      </w:r>
    </w:p>
    <w:p w14:paraId="3CC75DA6" w14:textId="264C1476" w:rsidR="00E32561" w:rsidRPr="00E32561" w:rsidRDefault="00E32561" w:rsidP="00E32561">
      <w:pPr>
        <w:pStyle w:val="Body"/>
      </w:pPr>
      <w:r w:rsidRPr="00E32561">
        <w:t xml:space="preserve">All cellular </w:t>
      </w:r>
      <w:r w:rsidR="00897CD8">
        <w:t>blood components</w:t>
      </w:r>
      <w:r w:rsidRPr="00E32561">
        <w:t xml:space="preserve"> in Australia are </w:t>
      </w:r>
      <w:proofErr w:type="spellStart"/>
      <w:r w:rsidRPr="00E32561">
        <w:t>leucodepleted</w:t>
      </w:r>
      <w:proofErr w:type="spellEnd"/>
      <w:r w:rsidRPr="00E32561">
        <w:t xml:space="preserve">. Neither leucodepletion nor CMV </w:t>
      </w:r>
      <w:proofErr w:type="spellStart"/>
      <w:r w:rsidRPr="00E32561">
        <w:t>seronegativity</w:t>
      </w:r>
      <w:proofErr w:type="spellEnd"/>
      <w:r w:rsidRPr="00E32561">
        <w:t xml:space="preserve"> completely eliminates the risk of CMV transmission. Some data suggests CMV seronegative components and </w:t>
      </w:r>
      <w:proofErr w:type="spellStart"/>
      <w:r w:rsidRPr="00E32561">
        <w:t>leucodepleted</w:t>
      </w:r>
      <w:proofErr w:type="spellEnd"/>
      <w:r w:rsidRPr="00E32561">
        <w:t xml:space="preserve"> components have</w:t>
      </w:r>
      <w:r w:rsidR="004E65CF">
        <w:t xml:space="preserve"> similar </w:t>
      </w:r>
      <w:r w:rsidRPr="00E32561">
        <w:t>risk of CMV transmission. Whether using a combination of leucocyte depletion and CMV-seronegative components provides any additional safety benefit is unknown (</w:t>
      </w:r>
      <w:hyperlink r:id="rId28" w:history="1">
        <w:r w:rsidRPr="00E32561">
          <w:rPr>
            <w:rStyle w:val="Hyperlink"/>
          </w:rPr>
          <w:t>Cytomegalovirus (CMV) seronegative components | Lifeblood</w:t>
        </w:r>
      </w:hyperlink>
      <w:r w:rsidRPr="00E32561">
        <w:t>)</w:t>
      </w:r>
      <w:r w:rsidR="00897CD8">
        <w:rPr>
          <w:rStyle w:val="FootnoteReference"/>
        </w:rPr>
        <w:footnoteReference w:id="7"/>
      </w:r>
      <w:r w:rsidRPr="00E32561">
        <w:t>.</w:t>
      </w:r>
    </w:p>
    <w:p w14:paraId="47606ACB" w14:textId="01E12B3D" w:rsidR="00E32561" w:rsidRPr="00E32561" w:rsidRDefault="00E32561" w:rsidP="00E32561">
      <w:pPr>
        <w:pStyle w:val="Body"/>
      </w:pPr>
      <w:r w:rsidRPr="00E32561">
        <w:t xml:space="preserve">Lifeblood maintains an inventory of CMV seronegative </w:t>
      </w:r>
      <w:r w:rsidR="00CD72B7">
        <w:t>RBC</w:t>
      </w:r>
      <w:r w:rsidRPr="00E32561">
        <w:t xml:space="preserve"> and platelet donations which are available on request for specific clinical indications.</w:t>
      </w:r>
    </w:p>
    <w:p w14:paraId="58EDBE25" w14:textId="14B96536" w:rsidR="00E32561" w:rsidRPr="00E32561" w:rsidRDefault="00E32561" w:rsidP="00E32561">
      <w:pPr>
        <w:pStyle w:val="Body"/>
      </w:pPr>
      <w:r w:rsidRPr="00E32561">
        <w:lastRenderedPageBreak/>
        <w:t xml:space="preserve">Lifeblood suggest CMV seronegative </w:t>
      </w:r>
      <w:r w:rsidR="00CD72B7">
        <w:t>components</w:t>
      </w:r>
      <w:r w:rsidRPr="00E32561">
        <w:t xml:space="preserve"> should be used for the following clinical indications: </w:t>
      </w:r>
    </w:p>
    <w:p w14:paraId="33A46776" w14:textId="77777777" w:rsidR="00E32561" w:rsidRPr="00E32561" w:rsidRDefault="00E32561" w:rsidP="00DB59A3">
      <w:pPr>
        <w:pStyle w:val="Body"/>
        <w:numPr>
          <w:ilvl w:val="0"/>
          <w:numId w:val="7"/>
        </w:numPr>
      </w:pPr>
      <w:r w:rsidRPr="00E32561">
        <w:t>pregnant women regardless of CMV status who require regular elective transfusions during pregnancy (but not during delivery) </w:t>
      </w:r>
    </w:p>
    <w:p w14:paraId="4521E16C" w14:textId="77777777" w:rsidR="00E32561" w:rsidRPr="00E32561" w:rsidRDefault="00E32561" w:rsidP="00DB59A3">
      <w:pPr>
        <w:pStyle w:val="Body"/>
        <w:numPr>
          <w:ilvl w:val="0"/>
          <w:numId w:val="7"/>
        </w:numPr>
      </w:pPr>
      <w:r w:rsidRPr="00E32561">
        <w:t xml:space="preserve">recipients of intrauterine transfusions </w:t>
      </w:r>
    </w:p>
    <w:p w14:paraId="3FD1D7FB" w14:textId="77777777" w:rsidR="00E32561" w:rsidRPr="00E32561" w:rsidRDefault="00E32561" w:rsidP="00DB59A3">
      <w:pPr>
        <w:pStyle w:val="Body"/>
        <w:numPr>
          <w:ilvl w:val="0"/>
          <w:numId w:val="7"/>
        </w:numPr>
      </w:pPr>
      <w:r w:rsidRPr="00E32561">
        <w:t>neonates (up to 28 days post expected date of delivery), and </w:t>
      </w:r>
    </w:p>
    <w:p w14:paraId="705799AA" w14:textId="77777777" w:rsidR="00E32561" w:rsidRPr="00E32561" w:rsidRDefault="00E32561" w:rsidP="00DB59A3">
      <w:pPr>
        <w:pStyle w:val="Body"/>
        <w:numPr>
          <w:ilvl w:val="0"/>
          <w:numId w:val="7"/>
        </w:numPr>
      </w:pPr>
      <w:r w:rsidRPr="00E32561">
        <w:t>granulocyte transfusions for CMV negative patients. </w:t>
      </w:r>
    </w:p>
    <w:p w14:paraId="6BAEF4A8" w14:textId="0E797802" w:rsidR="00E32561" w:rsidRPr="00E32561" w:rsidRDefault="00E32561" w:rsidP="00E32561">
      <w:pPr>
        <w:pStyle w:val="Body"/>
      </w:pPr>
      <w:r w:rsidRPr="00E32561">
        <w:t xml:space="preserve">For other groups, the use of CMV seronegative or </w:t>
      </w:r>
      <w:proofErr w:type="spellStart"/>
      <w:r w:rsidRPr="00E32561">
        <w:t>leucodepleted</w:t>
      </w:r>
      <w:proofErr w:type="spellEnd"/>
      <w:r w:rsidRPr="00E32561">
        <w:t xml:space="preserve"> blood products (</w:t>
      </w:r>
      <w:r w:rsidR="00A36E95">
        <w:t>that is,</w:t>
      </w:r>
      <w:r w:rsidRPr="00E32561">
        <w:t xml:space="preserve"> CMV safe), will be dictated by local clinical policies: </w:t>
      </w:r>
    </w:p>
    <w:p w14:paraId="31ECD26F" w14:textId="77777777" w:rsidR="00E32561" w:rsidRPr="00E32561" w:rsidRDefault="00E32561" w:rsidP="00DB59A3">
      <w:pPr>
        <w:pStyle w:val="Body"/>
        <w:numPr>
          <w:ilvl w:val="0"/>
          <w:numId w:val="8"/>
        </w:numPr>
      </w:pPr>
      <w:r w:rsidRPr="00E32561">
        <w:t>solid organ transplants </w:t>
      </w:r>
    </w:p>
    <w:p w14:paraId="6551BA79" w14:textId="77777777" w:rsidR="00E32561" w:rsidRPr="00E32561" w:rsidRDefault="00E32561" w:rsidP="00DB59A3">
      <w:pPr>
        <w:pStyle w:val="Body"/>
        <w:numPr>
          <w:ilvl w:val="0"/>
          <w:numId w:val="8"/>
        </w:numPr>
      </w:pPr>
      <w:r w:rsidRPr="00E32561">
        <w:t xml:space="preserve">haemopoietic stem cell transplants </w:t>
      </w:r>
    </w:p>
    <w:p w14:paraId="0B6B9F1C" w14:textId="77777777" w:rsidR="00E32561" w:rsidRPr="00E32561" w:rsidRDefault="00E32561" w:rsidP="00DB59A3">
      <w:pPr>
        <w:pStyle w:val="Body"/>
        <w:numPr>
          <w:ilvl w:val="0"/>
          <w:numId w:val="8"/>
        </w:numPr>
      </w:pPr>
      <w:r w:rsidRPr="00E32561">
        <w:t>haematology and oncology patients, and </w:t>
      </w:r>
    </w:p>
    <w:p w14:paraId="3AC39EE8" w14:textId="77777777" w:rsidR="00E32561" w:rsidRPr="00E32561" w:rsidRDefault="00E32561" w:rsidP="00DB59A3">
      <w:pPr>
        <w:pStyle w:val="Body"/>
        <w:numPr>
          <w:ilvl w:val="0"/>
          <w:numId w:val="8"/>
        </w:numPr>
      </w:pPr>
      <w:r w:rsidRPr="00E32561">
        <w:t>immunodeficient patients, including those with HIV. </w:t>
      </w:r>
    </w:p>
    <w:p w14:paraId="7DB40AC9" w14:textId="77777777" w:rsidR="00E32561" w:rsidRPr="00E32561" w:rsidRDefault="00E32561" w:rsidP="00E32561">
      <w:pPr>
        <w:pStyle w:val="Body"/>
      </w:pPr>
      <w:r w:rsidRPr="00E32561">
        <w:t>In an emergency, where blood is needed but CMV seronegative components are not available transfusion should not be delayed awaiting these products.</w:t>
      </w:r>
    </w:p>
    <w:p w14:paraId="3D83834A" w14:textId="5C253E5D" w:rsidR="00FD264F" w:rsidRDefault="00FD264F" w:rsidP="00FD264F">
      <w:pPr>
        <w:pStyle w:val="Heading2"/>
      </w:pPr>
      <w:bookmarkStart w:id="68" w:name="_Toc203462909"/>
      <w:r>
        <w:t>Procedural – other</w:t>
      </w:r>
      <w:bookmarkEnd w:id="68"/>
    </w:p>
    <w:p w14:paraId="0EBAF960" w14:textId="4452BFCB" w:rsidR="00FD264F" w:rsidRDefault="00FD264F" w:rsidP="00FD264F">
      <w:pPr>
        <w:pStyle w:val="Body"/>
      </w:pPr>
      <w:r>
        <w:t xml:space="preserve">There were </w:t>
      </w:r>
      <w:r w:rsidR="00F004CF">
        <w:t>f</w:t>
      </w:r>
      <w:r w:rsidR="00B0595E">
        <w:t>our</w:t>
      </w:r>
      <w:r w:rsidR="00F004CF">
        <w:t xml:space="preserve"> </w:t>
      </w:r>
      <w:r>
        <w:t>validated reports in this category for FY24.</w:t>
      </w:r>
    </w:p>
    <w:p w14:paraId="38196BBE" w14:textId="6821F02F" w:rsidR="00FD264F" w:rsidRDefault="00FD264F" w:rsidP="00AC0DBB">
      <w:pPr>
        <w:pStyle w:val="Body"/>
        <w:keepNext/>
      </w:pPr>
      <w:r>
        <w:t xml:space="preserve">These reports include: </w:t>
      </w:r>
    </w:p>
    <w:p w14:paraId="47507895" w14:textId="4051FD6D" w:rsidR="00FD264F" w:rsidRDefault="00FD264F" w:rsidP="00DB59A3">
      <w:pPr>
        <w:pStyle w:val="Body"/>
        <w:numPr>
          <w:ilvl w:val="0"/>
          <w:numId w:val="9"/>
        </w:numPr>
      </w:pPr>
      <w:r>
        <w:t>d</w:t>
      </w:r>
      <w:r w:rsidRPr="00FD264F">
        <w:t>elayed, under or over transfusion</w:t>
      </w:r>
      <w:r>
        <w:t xml:space="preserve">, which has been included in the National Blood Authority (NBA) </w:t>
      </w:r>
      <w:r w:rsidR="00440998">
        <w:t xml:space="preserve">2024 Australian haemovigilance minimum data set </w:t>
      </w:r>
    </w:p>
    <w:p w14:paraId="059492D8" w14:textId="177604ED" w:rsidR="00440998" w:rsidRDefault="00440998" w:rsidP="00DB59A3">
      <w:pPr>
        <w:pStyle w:val="Body"/>
        <w:numPr>
          <w:ilvl w:val="0"/>
          <w:numId w:val="9"/>
        </w:numPr>
      </w:pPr>
      <w:r>
        <w:t>r</w:t>
      </w:r>
      <w:r w:rsidRPr="00440998">
        <w:t>ight blood, right patient (RBRP)</w:t>
      </w:r>
      <w:r>
        <w:t xml:space="preserve">, </w:t>
      </w:r>
      <w:r w:rsidRPr="00440998">
        <w:t xml:space="preserve">where a patient </w:t>
      </w:r>
      <w:r w:rsidR="00156C8D">
        <w:t>i</w:t>
      </w:r>
      <w:r w:rsidR="00156C8D" w:rsidRPr="00440998">
        <w:t xml:space="preserve">s </w:t>
      </w:r>
      <w:r w:rsidRPr="00440998">
        <w:t>transfused correctly despite one or more serious identification (ID) or prescription errors that in other circumstances might have led to an IBCT</w:t>
      </w:r>
    </w:p>
    <w:p w14:paraId="35271BA0" w14:textId="39726876" w:rsidR="00440998" w:rsidRDefault="00440998" w:rsidP="00DB59A3">
      <w:pPr>
        <w:pStyle w:val="Body"/>
        <w:numPr>
          <w:ilvl w:val="0"/>
          <w:numId w:val="9"/>
        </w:numPr>
      </w:pPr>
      <w:r>
        <w:t xml:space="preserve">handling and storage errors, where the unit is transfused to the patient despite errors that could cause damage to the unit, and subsequently the </w:t>
      </w:r>
      <w:r w:rsidR="00121330">
        <w:t>patient.</w:t>
      </w:r>
    </w:p>
    <w:p w14:paraId="1B52F99C" w14:textId="39454D54" w:rsidR="00AC113B" w:rsidRDefault="00AC113B" w:rsidP="00AC113B">
      <w:pPr>
        <w:pStyle w:val="Body"/>
      </w:pPr>
      <w:r>
        <w:t>Table 19 describes the types of validated procedural events FY24.</w:t>
      </w:r>
    </w:p>
    <w:p w14:paraId="38C1AF48" w14:textId="2CB1C072" w:rsidR="00440998" w:rsidRDefault="00440998" w:rsidP="00F004CF">
      <w:pPr>
        <w:pStyle w:val="Tablecaption"/>
      </w:pPr>
      <w:bookmarkStart w:id="69" w:name="_Hlk191895604"/>
      <w:r w:rsidRPr="00440998">
        <w:t xml:space="preserve">Table </w:t>
      </w:r>
      <w:r w:rsidR="00AC113B">
        <w:t>19</w:t>
      </w:r>
      <w:r w:rsidRPr="00440998">
        <w:t>: Types of validated procedural other events FY2</w:t>
      </w:r>
      <w:r>
        <w:t>4</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440998" w14:paraId="18F4C250" w14:textId="77777777" w:rsidTr="00282B5B">
        <w:tc>
          <w:tcPr>
            <w:tcW w:w="4644" w:type="dxa"/>
          </w:tcPr>
          <w:bookmarkEnd w:id="69"/>
          <w:p w14:paraId="6707DC3F" w14:textId="05457770" w:rsidR="00440998" w:rsidRDefault="00440998" w:rsidP="00F004CF">
            <w:pPr>
              <w:pStyle w:val="Tablecolhead"/>
            </w:pPr>
            <w:r>
              <w:t xml:space="preserve">Category </w:t>
            </w:r>
          </w:p>
        </w:tc>
        <w:tc>
          <w:tcPr>
            <w:tcW w:w="4644" w:type="dxa"/>
          </w:tcPr>
          <w:p w14:paraId="33993E38" w14:textId="18188DA0" w:rsidR="00440998" w:rsidRDefault="00440998" w:rsidP="00F004CF">
            <w:pPr>
              <w:pStyle w:val="Tablecolhead"/>
            </w:pPr>
            <w:r>
              <w:t>Number</w:t>
            </w:r>
          </w:p>
        </w:tc>
      </w:tr>
      <w:tr w:rsidR="00440998" w14:paraId="2082F374" w14:textId="77777777" w:rsidTr="00282B5B">
        <w:tc>
          <w:tcPr>
            <w:tcW w:w="4644" w:type="dxa"/>
            <w:shd w:val="clear" w:color="auto" w:fill="F2DBDB" w:themeFill="accent2" w:themeFillTint="33"/>
          </w:tcPr>
          <w:p w14:paraId="00CF33FC" w14:textId="4CA76549" w:rsidR="00440998" w:rsidRPr="00440998" w:rsidRDefault="00440998" w:rsidP="00F004CF">
            <w:pPr>
              <w:pStyle w:val="Tabletext"/>
            </w:pPr>
            <w:r w:rsidRPr="004E666E">
              <w:t xml:space="preserve">Delayed, under or over transfusion </w:t>
            </w:r>
          </w:p>
        </w:tc>
        <w:tc>
          <w:tcPr>
            <w:tcW w:w="4644" w:type="dxa"/>
            <w:shd w:val="clear" w:color="auto" w:fill="F2DBDB" w:themeFill="accent2" w:themeFillTint="33"/>
          </w:tcPr>
          <w:p w14:paraId="2809F183" w14:textId="333FAFBC" w:rsidR="00440998" w:rsidRPr="00440998" w:rsidRDefault="000673C8" w:rsidP="00F004CF">
            <w:pPr>
              <w:pStyle w:val="Tabletext"/>
            </w:pPr>
            <w:r>
              <w:t>1</w:t>
            </w:r>
          </w:p>
        </w:tc>
      </w:tr>
      <w:tr w:rsidR="00440998" w14:paraId="75BD1B3A" w14:textId="77777777" w:rsidTr="00282B5B">
        <w:tc>
          <w:tcPr>
            <w:tcW w:w="4644" w:type="dxa"/>
          </w:tcPr>
          <w:p w14:paraId="5AC26558" w14:textId="4CE56E9F" w:rsidR="00440998" w:rsidRPr="00440998" w:rsidRDefault="00440998" w:rsidP="00F004CF">
            <w:pPr>
              <w:pStyle w:val="Tabletext"/>
            </w:pPr>
            <w:r w:rsidRPr="004E666E">
              <w:t xml:space="preserve">Right blood, right patient (RBRP) </w:t>
            </w:r>
          </w:p>
        </w:tc>
        <w:tc>
          <w:tcPr>
            <w:tcW w:w="4644" w:type="dxa"/>
          </w:tcPr>
          <w:p w14:paraId="6EB6CC00" w14:textId="2693CF94" w:rsidR="00440998" w:rsidRPr="00440998" w:rsidRDefault="000673C8" w:rsidP="00F004CF">
            <w:pPr>
              <w:pStyle w:val="Tabletext"/>
            </w:pPr>
            <w:r>
              <w:t>3</w:t>
            </w:r>
          </w:p>
        </w:tc>
      </w:tr>
      <w:tr w:rsidR="00440998" w14:paraId="417309B5" w14:textId="77777777" w:rsidTr="00282B5B">
        <w:tc>
          <w:tcPr>
            <w:tcW w:w="4644" w:type="dxa"/>
            <w:shd w:val="clear" w:color="auto" w:fill="F2DBDB" w:themeFill="accent2" w:themeFillTint="33"/>
          </w:tcPr>
          <w:p w14:paraId="72CA6A64" w14:textId="077C7529" w:rsidR="00440998" w:rsidRPr="00440998" w:rsidRDefault="00440998" w:rsidP="00F004CF">
            <w:pPr>
              <w:pStyle w:val="Tabletext"/>
            </w:pPr>
            <w:r w:rsidRPr="004E666E">
              <w:t xml:space="preserve">Handling and storage errors (HSE) </w:t>
            </w:r>
          </w:p>
        </w:tc>
        <w:tc>
          <w:tcPr>
            <w:tcW w:w="4644" w:type="dxa"/>
            <w:shd w:val="clear" w:color="auto" w:fill="F2DBDB" w:themeFill="accent2" w:themeFillTint="33"/>
          </w:tcPr>
          <w:p w14:paraId="5A6074F0" w14:textId="3A309148" w:rsidR="00440998" w:rsidRPr="00440998" w:rsidRDefault="00AC113B" w:rsidP="00F004CF">
            <w:pPr>
              <w:pStyle w:val="Tabletext"/>
            </w:pPr>
            <w:r>
              <w:t>-</w:t>
            </w:r>
          </w:p>
        </w:tc>
      </w:tr>
    </w:tbl>
    <w:p w14:paraId="6C2FE357" w14:textId="77777777" w:rsidR="00440998" w:rsidRDefault="00440998" w:rsidP="00440998">
      <w:pPr>
        <w:pStyle w:val="Body"/>
        <w:rPr>
          <w:b/>
          <w:bCs/>
        </w:rPr>
      </w:pPr>
    </w:p>
    <w:p w14:paraId="59CFD509" w14:textId="2ABA3192" w:rsidR="00440998" w:rsidRPr="008654D1" w:rsidRDefault="00440998" w:rsidP="00E07F64">
      <w:pPr>
        <w:pStyle w:val="Body"/>
        <w:keepNext/>
        <w:rPr>
          <w:b/>
          <w:bCs/>
          <w:color w:val="53565A"/>
          <w:sz w:val="24"/>
          <w:szCs w:val="24"/>
        </w:rPr>
      </w:pPr>
      <w:bookmarkStart w:id="70" w:name="_Hlk191895624"/>
      <w:r w:rsidRPr="008654D1">
        <w:rPr>
          <w:b/>
          <w:bCs/>
          <w:color w:val="53565A"/>
          <w:sz w:val="24"/>
          <w:szCs w:val="24"/>
        </w:rPr>
        <w:t>Case study</w:t>
      </w:r>
      <w:r w:rsidR="00157C87" w:rsidRPr="008654D1">
        <w:rPr>
          <w:b/>
          <w:bCs/>
          <w:color w:val="53565A"/>
          <w:sz w:val="24"/>
          <w:szCs w:val="24"/>
        </w:rPr>
        <w:t xml:space="preserve"> </w:t>
      </w:r>
      <w:r w:rsidR="00167B0F">
        <w:rPr>
          <w:b/>
          <w:bCs/>
          <w:color w:val="53565A"/>
          <w:sz w:val="24"/>
          <w:szCs w:val="24"/>
        </w:rPr>
        <w:t>9</w:t>
      </w:r>
      <w:r w:rsidRPr="008654D1">
        <w:rPr>
          <w:b/>
          <w:bCs/>
          <w:color w:val="53565A"/>
          <w:sz w:val="24"/>
          <w:szCs w:val="24"/>
        </w:rPr>
        <w:t xml:space="preserve">: </w:t>
      </w:r>
      <w:bookmarkStart w:id="71" w:name="_Hlk193207839"/>
      <w:r w:rsidR="00156C8D" w:rsidRPr="008654D1">
        <w:rPr>
          <w:b/>
          <w:bCs/>
          <w:color w:val="53565A"/>
          <w:sz w:val="24"/>
          <w:szCs w:val="24"/>
        </w:rPr>
        <w:t>In</w:t>
      </w:r>
      <w:r w:rsidRPr="008654D1">
        <w:rPr>
          <w:b/>
          <w:bCs/>
          <w:color w:val="53565A"/>
          <w:sz w:val="24"/>
          <w:szCs w:val="24"/>
        </w:rPr>
        <w:t xml:space="preserve">complete </w:t>
      </w:r>
      <w:r w:rsidR="00156C8D" w:rsidRPr="008654D1">
        <w:rPr>
          <w:b/>
          <w:bCs/>
          <w:color w:val="53565A"/>
          <w:sz w:val="24"/>
          <w:szCs w:val="24"/>
        </w:rPr>
        <w:t xml:space="preserve">patient </w:t>
      </w:r>
      <w:r w:rsidRPr="008654D1">
        <w:rPr>
          <w:b/>
          <w:bCs/>
          <w:color w:val="53565A"/>
          <w:sz w:val="24"/>
          <w:szCs w:val="24"/>
        </w:rPr>
        <w:t xml:space="preserve">handover, leading to unnecessary transfusion </w:t>
      </w:r>
      <w:bookmarkEnd w:id="71"/>
    </w:p>
    <w:bookmarkEnd w:id="70"/>
    <w:p w14:paraId="152C9BAE" w14:textId="7A3C8BD0" w:rsidR="00440998" w:rsidRPr="00440998" w:rsidRDefault="00440998" w:rsidP="00440998">
      <w:pPr>
        <w:pStyle w:val="Body"/>
      </w:pPr>
      <w:r w:rsidRPr="00440998">
        <w:t xml:space="preserve">A patient was transferred from ICU to the ward. On the ward a </w:t>
      </w:r>
      <w:r w:rsidR="00A37DB9">
        <w:t>f</w:t>
      </w:r>
      <w:r w:rsidRPr="00440998">
        <w:t xml:space="preserve">ull </w:t>
      </w:r>
      <w:r w:rsidR="00A37DB9">
        <w:t>b</w:t>
      </w:r>
      <w:r w:rsidRPr="00440998">
        <w:t xml:space="preserve">lood </w:t>
      </w:r>
      <w:r w:rsidR="00A37DB9">
        <w:t>c</w:t>
      </w:r>
      <w:r w:rsidRPr="00440998">
        <w:t>ount specimen was taken</w:t>
      </w:r>
      <w:r w:rsidR="006763E8">
        <w:t>,</w:t>
      </w:r>
      <w:r w:rsidRPr="00440998">
        <w:t xml:space="preserve"> however, prior to availability of results the clinical team prescribe</w:t>
      </w:r>
      <w:r w:rsidR="006763E8">
        <w:t>d</w:t>
      </w:r>
      <w:r w:rsidRPr="00440998">
        <w:t xml:space="preserve"> and administer</w:t>
      </w:r>
      <w:r w:rsidR="006763E8">
        <w:t>ed</w:t>
      </w:r>
      <w:r w:rsidRPr="00440998">
        <w:t xml:space="preserve"> a unit of </w:t>
      </w:r>
      <w:r w:rsidR="00B9594B">
        <w:t>RBC</w:t>
      </w:r>
      <w:r w:rsidRPr="00440998">
        <w:t xml:space="preserve">, possibly due to previous result of Hb 71g/L. </w:t>
      </w:r>
    </w:p>
    <w:p w14:paraId="6B5D1AC8" w14:textId="6C65E8C4" w:rsidR="00440998" w:rsidRPr="00440998" w:rsidRDefault="00440998" w:rsidP="00440998">
      <w:pPr>
        <w:pStyle w:val="Body"/>
      </w:pPr>
      <w:r w:rsidRPr="00440998">
        <w:lastRenderedPageBreak/>
        <w:t xml:space="preserve">After the </w:t>
      </w:r>
      <w:r w:rsidR="00B9594B">
        <w:t>RBC</w:t>
      </w:r>
      <w:r w:rsidRPr="00440998">
        <w:t xml:space="preserve"> unit was transfused, it became apparent that the patient had already received a transfusion in ICU, and that the unit administered on the ward was unnecessary, pre transfusion Hb was 91g/L.</w:t>
      </w:r>
    </w:p>
    <w:p w14:paraId="6DD949D0" w14:textId="311C8AA0" w:rsidR="00440998" w:rsidRPr="00121330" w:rsidRDefault="00F83685" w:rsidP="00440998">
      <w:pPr>
        <w:pStyle w:val="Body"/>
        <w:rPr>
          <w:b/>
          <w:bCs/>
        </w:rPr>
      </w:pPr>
      <w:r w:rsidRPr="00121330">
        <w:rPr>
          <w:b/>
          <w:bCs/>
        </w:rPr>
        <w:t xml:space="preserve">STIR </w:t>
      </w:r>
      <w:r w:rsidR="0096145D" w:rsidRPr="00121330">
        <w:rPr>
          <w:b/>
          <w:bCs/>
        </w:rPr>
        <w:t xml:space="preserve">Expert review: </w:t>
      </w:r>
      <w:r w:rsidR="00440998" w:rsidRPr="00121330">
        <w:rPr>
          <w:b/>
          <w:bCs/>
        </w:rPr>
        <w:t>Procedural other certainly SR4</w:t>
      </w:r>
    </w:p>
    <w:p w14:paraId="43F1A4C7" w14:textId="781ACAEC" w:rsidR="00440998" w:rsidRDefault="00440998" w:rsidP="00440998">
      <w:pPr>
        <w:pStyle w:val="Body"/>
      </w:pPr>
      <w:r w:rsidRPr="00440998">
        <w:t xml:space="preserve">Comment: It is important that </w:t>
      </w:r>
      <w:r w:rsidR="00ED31B9">
        <w:t xml:space="preserve">all care is communicated and </w:t>
      </w:r>
      <w:r w:rsidRPr="00440998">
        <w:t>document</w:t>
      </w:r>
      <w:r w:rsidR="00ED31B9">
        <w:t>ed</w:t>
      </w:r>
      <w:r w:rsidRPr="00440998">
        <w:t xml:space="preserve"> during handover of patients. Where there is any uncertainty, this must be clarified before </w:t>
      </w:r>
      <w:r w:rsidR="00ED31B9">
        <w:t>proceeding</w:t>
      </w:r>
      <w:r w:rsidRPr="00440998">
        <w:t xml:space="preserve"> with treatment.</w:t>
      </w:r>
    </w:p>
    <w:p w14:paraId="64DD8BD5" w14:textId="77777777" w:rsidR="008654D1" w:rsidRDefault="008654D1" w:rsidP="00440998">
      <w:pPr>
        <w:pStyle w:val="Body"/>
      </w:pPr>
    </w:p>
    <w:p w14:paraId="284B35A5" w14:textId="1748AB76" w:rsidR="00440998" w:rsidRPr="008654D1" w:rsidRDefault="00440998" w:rsidP="008E5BC9">
      <w:pPr>
        <w:pStyle w:val="Body"/>
        <w:keepNext/>
        <w:rPr>
          <w:b/>
          <w:bCs/>
          <w:color w:val="53565A"/>
          <w:sz w:val="24"/>
          <w:szCs w:val="24"/>
        </w:rPr>
      </w:pPr>
      <w:bookmarkStart w:id="72" w:name="_Hlk191895747"/>
      <w:r w:rsidRPr="008654D1">
        <w:rPr>
          <w:b/>
          <w:bCs/>
          <w:color w:val="53565A"/>
          <w:sz w:val="24"/>
          <w:szCs w:val="24"/>
        </w:rPr>
        <w:t xml:space="preserve">Case study </w:t>
      </w:r>
      <w:r w:rsidR="00531444" w:rsidRPr="008654D1">
        <w:rPr>
          <w:b/>
          <w:bCs/>
          <w:color w:val="53565A"/>
          <w:sz w:val="24"/>
          <w:szCs w:val="24"/>
        </w:rPr>
        <w:t>1</w:t>
      </w:r>
      <w:r w:rsidR="00167B0F">
        <w:rPr>
          <w:b/>
          <w:bCs/>
          <w:color w:val="53565A"/>
          <w:sz w:val="24"/>
          <w:szCs w:val="24"/>
        </w:rPr>
        <w:t>0</w:t>
      </w:r>
      <w:r w:rsidRPr="008654D1">
        <w:rPr>
          <w:b/>
          <w:bCs/>
          <w:color w:val="53565A"/>
          <w:sz w:val="24"/>
          <w:szCs w:val="24"/>
        </w:rPr>
        <w:t xml:space="preserve">: </w:t>
      </w:r>
      <w:bookmarkStart w:id="73" w:name="_Hlk193207868"/>
      <w:r w:rsidR="00DC6D08" w:rsidRPr="008654D1">
        <w:rPr>
          <w:b/>
          <w:bCs/>
          <w:color w:val="53565A"/>
          <w:sz w:val="24"/>
          <w:szCs w:val="24"/>
        </w:rPr>
        <w:t>D</w:t>
      </w:r>
      <w:r w:rsidRPr="008654D1">
        <w:rPr>
          <w:b/>
          <w:bCs/>
          <w:color w:val="53565A"/>
          <w:sz w:val="24"/>
          <w:szCs w:val="24"/>
        </w:rPr>
        <w:t>ouble</w:t>
      </w:r>
      <w:r w:rsidR="00DC6D08" w:rsidRPr="008654D1">
        <w:rPr>
          <w:b/>
          <w:bCs/>
          <w:color w:val="53565A"/>
          <w:sz w:val="24"/>
          <w:szCs w:val="24"/>
        </w:rPr>
        <w:t xml:space="preserve"> </w:t>
      </w:r>
      <w:r w:rsidR="00FA4C02" w:rsidRPr="008654D1">
        <w:rPr>
          <w:b/>
          <w:bCs/>
          <w:color w:val="53565A"/>
          <w:sz w:val="24"/>
          <w:szCs w:val="24"/>
        </w:rPr>
        <w:t>independent pretransfusion</w:t>
      </w:r>
      <w:r w:rsidRPr="008654D1">
        <w:rPr>
          <w:b/>
          <w:bCs/>
          <w:color w:val="53565A"/>
          <w:sz w:val="24"/>
          <w:szCs w:val="24"/>
        </w:rPr>
        <w:t xml:space="preserve"> checking not completed prior to spiking bag</w:t>
      </w:r>
    </w:p>
    <w:bookmarkEnd w:id="72"/>
    <w:bookmarkEnd w:id="73"/>
    <w:p w14:paraId="6855BC20" w14:textId="6463BC51" w:rsidR="00440998" w:rsidRPr="00440998" w:rsidRDefault="00440998" w:rsidP="00440998">
      <w:pPr>
        <w:pStyle w:val="Body"/>
      </w:pPr>
      <w:r w:rsidRPr="00440998">
        <w:t>FFP was incorrectly requested for a patient in ICU instead o</w:t>
      </w:r>
      <w:r w:rsidR="0096145D">
        <w:t>f</w:t>
      </w:r>
      <w:r w:rsidRPr="00440998">
        <w:t xml:space="preserve"> the platelets </w:t>
      </w:r>
      <w:r w:rsidR="00F23406" w:rsidRPr="00F23406">
        <w:t xml:space="preserve">required </w:t>
      </w:r>
      <w:r w:rsidRPr="00440998">
        <w:t xml:space="preserve">for thrombocytopenia. The FFP was collected and taken to the ward where the nursing staff spiked the bag prior to completing the pretransfusion check. The health service noted this </w:t>
      </w:r>
      <w:r w:rsidR="0096145D">
        <w:t>does</w:t>
      </w:r>
      <w:r w:rsidRPr="00440998">
        <w:t xml:space="preserve"> not align with their policy for checking blood. When checking did take place, the staff found the blood component was not what was </w:t>
      </w:r>
      <w:r w:rsidR="00DC6D08">
        <w:t>prescribed,</w:t>
      </w:r>
      <w:r w:rsidRPr="00440998">
        <w:t xml:space="preserve"> disconnected the FFP and requested </w:t>
      </w:r>
      <w:r w:rsidR="00DC6D08">
        <w:t xml:space="preserve">the </w:t>
      </w:r>
      <w:r w:rsidRPr="00440998">
        <w:t xml:space="preserve">correct </w:t>
      </w:r>
      <w:r w:rsidR="00CD72B7">
        <w:t>component</w:t>
      </w:r>
      <w:r w:rsidRPr="00440998">
        <w:t xml:space="preserve">. Unfortunately, because the FFP had been spiked it could not be returned to inventory and was </w:t>
      </w:r>
      <w:r w:rsidR="00F23406">
        <w:t>discarded.</w:t>
      </w:r>
    </w:p>
    <w:p w14:paraId="3C1F18E0" w14:textId="5E187357" w:rsidR="00440998" w:rsidRPr="00121330" w:rsidRDefault="00F83685" w:rsidP="00440998">
      <w:pPr>
        <w:pStyle w:val="Body"/>
        <w:rPr>
          <w:b/>
          <w:bCs/>
        </w:rPr>
      </w:pPr>
      <w:r w:rsidRPr="00121330">
        <w:rPr>
          <w:b/>
          <w:bCs/>
        </w:rPr>
        <w:t xml:space="preserve">STIR </w:t>
      </w:r>
      <w:r w:rsidR="0096145D" w:rsidRPr="00121330">
        <w:rPr>
          <w:b/>
          <w:bCs/>
        </w:rPr>
        <w:t xml:space="preserve">Expert review: </w:t>
      </w:r>
      <w:r w:rsidR="00440998" w:rsidRPr="00121330">
        <w:rPr>
          <w:b/>
          <w:bCs/>
        </w:rPr>
        <w:t>Procedural other certainly SR4</w:t>
      </w:r>
    </w:p>
    <w:p w14:paraId="01EA6D53" w14:textId="46F68FE2" w:rsidR="00251B8A" w:rsidRDefault="00251B8A" w:rsidP="00440998">
      <w:pPr>
        <w:pStyle w:val="Body"/>
      </w:pPr>
      <w:r>
        <w:t>Comment:</w:t>
      </w:r>
      <w:r w:rsidR="0096145D">
        <w:t xml:space="preserve"> Health services should ensure blood administration guidelines </w:t>
      </w:r>
      <w:r w:rsidR="00F23406">
        <w:t xml:space="preserve">clearly state that the pretransfusion </w:t>
      </w:r>
      <w:r w:rsidR="0096145D">
        <w:t>check of the blood component to the patient must occur immediately prior to spiking the bag.</w:t>
      </w:r>
    </w:p>
    <w:p w14:paraId="562380E9" w14:textId="348D1489" w:rsidR="0096145D" w:rsidRDefault="0096145D" w:rsidP="00440998">
      <w:pPr>
        <w:pStyle w:val="Body"/>
      </w:pPr>
      <w:r>
        <w:t xml:space="preserve">Spiking of bags ahead of checking leads to waste if there is an error in ordering or the component has been taken to the wrong bedside. There may also be a degree of complacency if the bag is already spiked, the staff checking may assume the </w:t>
      </w:r>
      <w:r w:rsidR="00CD72B7">
        <w:t>component</w:t>
      </w:r>
      <w:r>
        <w:t xml:space="preserve"> is attached to the correct patient, despi</w:t>
      </w:r>
      <w:r w:rsidR="00783F75">
        <w:t>te the checks not yet occurring.</w:t>
      </w:r>
    </w:p>
    <w:p w14:paraId="5E9793C7" w14:textId="602CEDF1" w:rsidR="00251B8A" w:rsidRDefault="00251B8A" w:rsidP="00251B8A">
      <w:pPr>
        <w:pStyle w:val="Heading2"/>
      </w:pPr>
      <w:bookmarkStart w:id="74" w:name="_Toc203462910"/>
      <w:r>
        <w:t>Near miss</w:t>
      </w:r>
      <w:bookmarkEnd w:id="74"/>
    </w:p>
    <w:p w14:paraId="46ED6307" w14:textId="47CA2367" w:rsidR="00251B8A" w:rsidRPr="00251B8A" w:rsidRDefault="00251B8A" w:rsidP="00251B8A">
      <w:pPr>
        <w:pStyle w:val="Body"/>
      </w:pPr>
      <w:r w:rsidRPr="00251B8A">
        <w:t>This year, there were</w:t>
      </w:r>
      <w:r w:rsidR="00817D6F">
        <w:t xml:space="preserve"> eight</w:t>
      </w:r>
      <w:r w:rsidR="00F83685" w:rsidRPr="00251B8A">
        <w:t xml:space="preserve"> </w:t>
      </w:r>
      <w:r w:rsidRPr="00251B8A">
        <w:t xml:space="preserve">reports of near-miss events as shown in Table </w:t>
      </w:r>
      <w:r w:rsidR="00783F75">
        <w:t>20</w:t>
      </w:r>
      <w:r w:rsidRPr="00251B8A">
        <w:t>.</w:t>
      </w:r>
    </w:p>
    <w:p w14:paraId="3CF702B2" w14:textId="48CB7BAD" w:rsidR="00440998" w:rsidRDefault="00251B8A" w:rsidP="006763E8">
      <w:pPr>
        <w:pStyle w:val="Tablecaption"/>
      </w:pPr>
      <w:bookmarkStart w:id="75" w:name="_Hlk191896400"/>
      <w:r w:rsidRPr="00251B8A">
        <w:t xml:space="preserve">Table </w:t>
      </w:r>
      <w:r w:rsidR="00783F75">
        <w:t>20</w:t>
      </w:r>
      <w:r w:rsidRPr="00251B8A">
        <w:t>: Types of validated near miss events FY2</w:t>
      </w:r>
      <w:r>
        <w:t>4</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251B8A" w14:paraId="517F3F17" w14:textId="77777777" w:rsidTr="00282B5B">
        <w:tc>
          <w:tcPr>
            <w:tcW w:w="4644" w:type="dxa"/>
          </w:tcPr>
          <w:bookmarkEnd w:id="75"/>
          <w:p w14:paraId="392A79DD" w14:textId="3B16DE6E" w:rsidR="00251B8A" w:rsidRDefault="00251B8A" w:rsidP="006763E8">
            <w:pPr>
              <w:pStyle w:val="Tablecolhead"/>
            </w:pPr>
            <w:r>
              <w:t>Event type</w:t>
            </w:r>
          </w:p>
        </w:tc>
        <w:tc>
          <w:tcPr>
            <w:tcW w:w="4644" w:type="dxa"/>
          </w:tcPr>
          <w:p w14:paraId="2D91E808" w14:textId="76A39884" w:rsidR="00251B8A" w:rsidRDefault="00251B8A" w:rsidP="006763E8">
            <w:pPr>
              <w:pStyle w:val="Tablecolhead"/>
            </w:pPr>
            <w:r>
              <w:t>Count</w:t>
            </w:r>
          </w:p>
        </w:tc>
      </w:tr>
      <w:tr w:rsidR="00251B8A" w14:paraId="7C2590BA" w14:textId="77777777" w:rsidTr="00282B5B">
        <w:tc>
          <w:tcPr>
            <w:tcW w:w="4644" w:type="dxa"/>
            <w:shd w:val="clear" w:color="auto" w:fill="F2DBDB" w:themeFill="accent2" w:themeFillTint="33"/>
          </w:tcPr>
          <w:p w14:paraId="19A43A70" w14:textId="232F139F" w:rsidR="00251B8A" w:rsidRDefault="00251B8A" w:rsidP="006763E8">
            <w:pPr>
              <w:pStyle w:val="Tabletext"/>
              <w:rPr>
                <w:b/>
                <w:bCs/>
              </w:rPr>
            </w:pPr>
            <w:r w:rsidRPr="00522764">
              <w:t xml:space="preserve">Administration </w:t>
            </w:r>
          </w:p>
        </w:tc>
        <w:tc>
          <w:tcPr>
            <w:tcW w:w="4644" w:type="dxa"/>
            <w:shd w:val="clear" w:color="auto" w:fill="F2DBDB" w:themeFill="accent2" w:themeFillTint="33"/>
          </w:tcPr>
          <w:p w14:paraId="4C628F70" w14:textId="7DC26FD5" w:rsidR="00251B8A" w:rsidRPr="006763E8" w:rsidRDefault="006763E8" w:rsidP="006763E8">
            <w:pPr>
              <w:pStyle w:val="Tabletext"/>
            </w:pPr>
            <w:r w:rsidRPr="006763E8">
              <w:t>-</w:t>
            </w:r>
          </w:p>
        </w:tc>
      </w:tr>
      <w:tr w:rsidR="00251B8A" w14:paraId="5EF15200" w14:textId="77777777" w:rsidTr="00282B5B">
        <w:tc>
          <w:tcPr>
            <w:tcW w:w="4644" w:type="dxa"/>
          </w:tcPr>
          <w:p w14:paraId="482E35FE" w14:textId="601076C7" w:rsidR="00251B8A" w:rsidRDefault="00251B8A" w:rsidP="006763E8">
            <w:pPr>
              <w:pStyle w:val="Tabletext"/>
              <w:rPr>
                <w:b/>
                <w:bCs/>
              </w:rPr>
            </w:pPr>
            <w:r w:rsidRPr="00522764">
              <w:t xml:space="preserve">Labelling/documentation </w:t>
            </w:r>
          </w:p>
        </w:tc>
        <w:tc>
          <w:tcPr>
            <w:tcW w:w="4644" w:type="dxa"/>
          </w:tcPr>
          <w:p w14:paraId="2FDA2605" w14:textId="2AF97CE6" w:rsidR="00251B8A" w:rsidRPr="006763E8" w:rsidRDefault="006763E8" w:rsidP="006763E8">
            <w:pPr>
              <w:pStyle w:val="Tabletext"/>
            </w:pPr>
            <w:r w:rsidRPr="006763E8">
              <w:t>1</w:t>
            </w:r>
          </w:p>
        </w:tc>
      </w:tr>
      <w:tr w:rsidR="00251B8A" w14:paraId="6030F748" w14:textId="77777777" w:rsidTr="00282B5B">
        <w:tc>
          <w:tcPr>
            <w:tcW w:w="4644" w:type="dxa"/>
            <w:shd w:val="clear" w:color="auto" w:fill="F2DBDB" w:themeFill="accent2" w:themeFillTint="33"/>
          </w:tcPr>
          <w:p w14:paraId="6AE3AF13" w14:textId="72A99D16" w:rsidR="00251B8A" w:rsidRDefault="00251B8A" w:rsidP="006763E8">
            <w:pPr>
              <w:pStyle w:val="Tabletext"/>
              <w:rPr>
                <w:b/>
                <w:bCs/>
              </w:rPr>
            </w:pPr>
            <w:r w:rsidRPr="00522764">
              <w:t xml:space="preserve">Inappropriate component issued </w:t>
            </w:r>
          </w:p>
        </w:tc>
        <w:tc>
          <w:tcPr>
            <w:tcW w:w="4644" w:type="dxa"/>
            <w:shd w:val="clear" w:color="auto" w:fill="F2DBDB" w:themeFill="accent2" w:themeFillTint="33"/>
          </w:tcPr>
          <w:p w14:paraId="3BC06D61" w14:textId="7DF7390E" w:rsidR="00251B8A" w:rsidRPr="006763E8" w:rsidRDefault="006763E8" w:rsidP="006763E8">
            <w:pPr>
              <w:pStyle w:val="Tabletext"/>
            </w:pPr>
            <w:r w:rsidRPr="006763E8">
              <w:t>4</w:t>
            </w:r>
          </w:p>
        </w:tc>
      </w:tr>
      <w:tr w:rsidR="00251B8A" w14:paraId="5D79BB03" w14:textId="77777777" w:rsidTr="00282B5B">
        <w:tc>
          <w:tcPr>
            <w:tcW w:w="4644" w:type="dxa"/>
          </w:tcPr>
          <w:p w14:paraId="518B6537" w14:textId="6FFC4B4D" w:rsidR="00251B8A" w:rsidRDefault="00251B8A" w:rsidP="006763E8">
            <w:pPr>
              <w:pStyle w:val="Tabletext"/>
              <w:rPr>
                <w:b/>
                <w:bCs/>
              </w:rPr>
            </w:pPr>
            <w:r w:rsidRPr="00522764">
              <w:t xml:space="preserve">Laboratory </w:t>
            </w:r>
          </w:p>
        </w:tc>
        <w:tc>
          <w:tcPr>
            <w:tcW w:w="4644" w:type="dxa"/>
          </w:tcPr>
          <w:p w14:paraId="6BB6C392" w14:textId="6F5EFD50" w:rsidR="00251B8A" w:rsidRPr="006763E8" w:rsidRDefault="00F83685" w:rsidP="006763E8">
            <w:pPr>
              <w:pStyle w:val="Tabletext"/>
            </w:pPr>
            <w:r>
              <w:t>2</w:t>
            </w:r>
          </w:p>
        </w:tc>
      </w:tr>
      <w:tr w:rsidR="00251B8A" w14:paraId="7E9FDC4F" w14:textId="77777777" w:rsidTr="00282B5B">
        <w:trPr>
          <w:trHeight w:val="70"/>
        </w:trPr>
        <w:tc>
          <w:tcPr>
            <w:tcW w:w="4644" w:type="dxa"/>
            <w:shd w:val="clear" w:color="auto" w:fill="F2DBDB" w:themeFill="accent2" w:themeFillTint="33"/>
          </w:tcPr>
          <w:p w14:paraId="22084F6A" w14:textId="4311F69F" w:rsidR="00251B8A" w:rsidRDefault="00251B8A" w:rsidP="006763E8">
            <w:pPr>
              <w:pStyle w:val="Tabletext"/>
              <w:rPr>
                <w:b/>
                <w:bCs/>
              </w:rPr>
            </w:pPr>
            <w:r w:rsidRPr="00522764">
              <w:t>Incorrect prescription or request for blood</w:t>
            </w:r>
          </w:p>
        </w:tc>
        <w:tc>
          <w:tcPr>
            <w:tcW w:w="4644" w:type="dxa"/>
            <w:shd w:val="clear" w:color="auto" w:fill="F2DBDB" w:themeFill="accent2" w:themeFillTint="33"/>
          </w:tcPr>
          <w:p w14:paraId="33DB4982" w14:textId="21C0F7FA" w:rsidR="00251B8A" w:rsidRPr="006763E8" w:rsidRDefault="006763E8" w:rsidP="006763E8">
            <w:pPr>
              <w:pStyle w:val="Tabletext"/>
            </w:pPr>
            <w:r w:rsidRPr="006763E8">
              <w:t>1</w:t>
            </w:r>
          </w:p>
        </w:tc>
      </w:tr>
    </w:tbl>
    <w:p w14:paraId="0803D057" w14:textId="77777777" w:rsidR="00251B8A" w:rsidRDefault="00251B8A" w:rsidP="00440998">
      <w:pPr>
        <w:pStyle w:val="Body"/>
        <w:rPr>
          <w:b/>
          <w:bCs/>
        </w:rPr>
      </w:pPr>
    </w:p>
    <w:p w14:paraId="71CAB975" w14:textId="7B397B0E" w:rsidR="004F06D2" w:rsidRPr="008654D1" w:rsidRDefault="004F06D2" w:rsidP="00B33934">
      <w:pPr>
        <w:pStyle w:val="Body"/>
        <w:keepNext/>
        <w:rPr>
          <w:b/>
          <w:bCs/>
          <w:color w:val="53565A"/>
          <w:sz w:val="24"/>
          <w:szCs w:val="24"/>
        </w:rPr>
      </w:pPr>
      <w:bookmarkStart w:id="76" w:name="_Hlk191896443"/>
      <w:r w:rsidRPr="008654D1">
        <w:rPr>
          <w:b/>
          <w:bCs/>
          <w:color w:val="53565A"/>
          <w:sz w:val="24"/>
          <w:szCs w:val="24"/>
        </w:rPr>
        <w:t xml:space="preserve">Case study </w:t>
      </w:r>
      <w:r w:rsidR="00531444" w:rsidRPr="008654D1">
        <w:rPr>
          <w:b/>
          <w:bCs/>
          <w:color w:val="53565A"/>
          <w:sz w:val="24"/>
          <w:szCs w:val="24"/>
        </w:rPr>
        <w:t>1</w:t>
      </w:r>
      <w:r w:rsidR="00167B0F">
        <w:rPr>
          <w:b/>
          <w:bCs/>
          <w:color w:val="53565A"/>
          <w:sz w:val="24"/>
          <w:szCs w:val="24"/>
        </w:rPr>
        <w:t>1</w:t>
      </w:r>
      <w:r w:rsidRPr="008654D1">
        <w:rPr>
          <w:b/>
          <w:bCs/>
          <w:color w:val="53565A"/>
          <w:sz w:val="24"/>
          <w:szCs w:val="24"/>
        </w:rPr>
        <w:t xml:space="preserve">: </w:t>
      </w:r>
      <w:bookmarkStart w:id="77" w:name="_Hlk193207890"/>
      <w:r w:rsidRPr="008654D1">
        <w:rPr>
          <w:b/>
          <w:bCs/>
          <w:color w:val="53565A"/>
          <w:sz w:val="24"/>
          <w:szCs w:val="24"/>
        </w:rPr>
        <w:t xml:space="preserve">Missed alert to </w:t>
      </w:r>
      <w:proofErr w:type="spellStart"/>
      <w:r w:rsidRPr="008654D1">
        <w:rPr>
          <w:b/>
          <w:bCs/>
          <w:color w:val="53565A"/>
          <w:sz w:val="24"/>
          <w:szCs w:val="24"/>
        </w:rPr>
        <w:t>RhD</w:t>
      </w:r>
      <w:proofErr w:type="spellEnd"/>
      <w:r w:rsidRPr="008654D1">
        <w:rPr>
          <w:b/>
          <w:bCs/>
          <w:color w:val="53565A"/>
          <w:sz w:val="24"/>
          <w:szCs w:val="24"/>
        </w:rPr>
        <w:t xml:space="preserve"> incompatibility</w:t>
      </w:r>
      <w:bookmarkEnd w:id="77"/>
    </w:p>
    <w:bookmarkEnd w:id="76"/>
    <w:p w14:paraId="629530F6" w14:textId="17E86AD4" w:rsidR="004F06D2" w:rsidRPr="004F06D2" w:rsidRDefault="004F06D2" w:rsidP="004F06D2">
      <w:pPr>
        <w:pStyle w:val="Body"/>
      </w:pPr>
      <w:r w:rsidRPr="004F06D2">
        <w:t xml:space="preserve">A scientist was </w:t>
      </w:r>
      <w:r w:rsidR="00FA4C02">
        <w:t>issuing</w:t>
      </w:r>
      <w:r w:rsidR="00FA4C02" w:rsidRPr="004F06D2">
        <w:t xml:space="preserve"> </w:t>
      </w:r>
      <w:r w:rsidRPr="004F06D2">
        <w:t xml:space="preserve">a unit of </w:t>
      </w:r>
      <w:r w:rsidR="004F7D70">
        <w:t>RBC</w:t>
      </w:r>
      <w:r w:rsidRPr="004F06D2">
        <w:t xml:space="preserve"> to </w:t>
      </w:r>
      <w:r w:rsidR="00783F75" w:rsidRPr="004F06D2">
        <w:t>a</w:t>
      </w:r>
      <w:r w:rsidR="00783F75">
        <w:t xml:space="preserve"> group </w:t>
      </w:r>
      <w:r w:rsidRPr="004F06D2">
        <w:t xml:space="preserve">AB </w:t>
      </w:r>
      <w:proofErr w:type="spellStart"/>
      <w:r w:rsidRPr="004F06D2">
        <w:t>RhD</w:t>
      </w:r>
      <w:proofErr w:type="spellEnd"/>
      <w:r w:rsidRPr="004F06D2">
        <w:t xml:space="preserve"> negative patient. The scientist chose an A </w:t>
      </w:r>
      <w:proofErr w:type="spellStart"/>
      <w:r w:rsidRPr="004F06D2">
        <w:t>RhD</w:t>
      </w:r>
      <w:proofErr w:type="spellEnd"/>
      <w:r w:rsidRPr="004F06D2">
        <w:t xml:space="preserve"> positive unit of </w:t>
      </w:r>
      <w:r w:rsidR="004F7D70">
        <w:t>RBC</w:t>
      </w:r>
      <w:r w:rsidRPr="004F06D2">
        <w:t xml:space="preserve"> from the inventory in error. During the </w:t>
      </w:r>
      <w:r w:rsidR="00FA4C02">
        <w:t>issuing</w:t>
      </w:r>
      <w:r w:rsidR="00FA4C02" w:rsidRPr="004F06D2">
        <w:t xml:space="preserve"> </w:t>
      </w:r>
      <w:r w:rsidRPr="004F06D2">
        <w:t xml:space="preserve">process the laboratory information system alerted the scientist to both the discrepancy in ABO group and </w:t>
      </w:r>
      <w:proofErr w:type="spellStart"/>
      <w:r w:rsidRPr="004F06D2">
        <w:t>RhD</w:t>
      </w:r>
      <w:proofErr w:type="spellEnd"/>
      <w:r w:rsidRPr="004F06D2">
        <w:t xml:space="preserve"> group in one alert. The scientist expected and saw the alert for the ABO group but missed the second part of the alert regarding the </w:t>
      </w:r>
      <w:proofErr w:type="spellStart"/>
      <w:r w:rsidRPr="004F06D2">
        <w:t>RhD</w:t>
      </w:r>
      <w:proofErr w:type="spellEnd"/>
      <w:r w:rsidRPr="004F06D2">
        <w:t xml:space="preserve"> group discrepancy. The unit was issued and sent to the ward for </w:t>
      </w:r>
      <w:r w:rsidRPr="004F06D2">
        <w:lastRenderedPageBreak/>
        <w:t xml:space="preserve">administration. Fortunately, the staff performing the pre-transfusion checks noted the wrong </w:t>
      </w:r>
      <w:proofErr w:type="spellStart"/>
      <w:r w:rsidRPr="004F06D2">
        <w:t>RhD</w:t>
      </w:r>
      <w:proofErr w:type="spellEnd"/>
      <w:r w:rsidRPr="004F06D2">
        <w:t xml:space="preserve"> group and contacted the laboratory, returning the unit.</w:t>
      </w:r>
    </w:p>
    <w:p w14:paraId="108436A5" w14:textId="79A0272B" w:rsidR="004F06D2" w:rsidRPr="00BA362E" w:rsidRDefault="00F83685" w:rsidP="004F06D2">
      <w:pPr>
        <w:pStyle w:val="Body"/>
        <w:rPr>
          <w:b/>
          <w:bCs/>
        </w:rPr>
      </w:pPr>
      <w:r w:rsidRPr="00BA362E">
        <w:rPr>
          <w:b/>
          <w:bCs/>
        </w:rPr>
        <w:t xml:space="preserve">STIR </w:t>
      </w:r>
      <w:r w:rsidR="004F06D2" w:rsidRPr="00BA362E">
        <w:rPr>
          <w:b/>
          <w:bCs/>
        </w:rPr>
        <w:t>Expert review: Near miss, SR4</w:t>
      </w:r>
    </w:p>
    <w:p w14:paraId="3B311349" w14:textId="2C091E02" w:rsidR="004F06D2" w:rsidRDefault="004F06D2" w:rsidP="004F06D2">
      <w:pPr>
        <w:pStyle w:val="Body"/>
      </w:pPr>
      <w:r>
        <w:t xml:space="preserve">Comments: </w:t>
      </w:r>
      <w:r w:rsidRPr="004F06D2">
        <w:t xml:space="preserve">This is not the first time this type of error has been reported to STIR. A case study in the FY22 report led to the transfusion going ahead when the clinical staff did not note the error at the pre-transfusion checks. </w:t>
      </w:r>
      <w:r w:rsidR="00214FAC" w:rsidRPr="00214FAC">
        <w:t xml:space="preserve">Displaying both ABO and </w:t>
      </w:r>
      <w:proofErr w:type="spellStart"/>
      <w:r w:rsidR="00214FAC" w:rsidRPr="00214FAC">
        <w:t>RhD</w:t>
      </w:r>
      <w:proofErr w:type="spellEnd"/>
      <w:r w:rsidR="00214FAC" w:rsidRPr="00214FAC">
        <w:t xml:space="preserve"> warnings in a single alert can </w:t>
      </w:r>
      <w:r w:rsidR="00214FAC">
        <w:t>be problematic.</w:t>
      </w:r>
      <w:r w:rsidR="00214FAC" w:rsidRPr="00214FAC">
        <w:t xml:space="preserve"> A scientist may carefully select an ABO-compatible, though not identical, unit but inadvertently overlook an </w:t>
      </w:r>
      <w:proofErr w:type="spellStart"/>
      <w:r w:rsidR="00214FAC" w:rsidRPr="00214FAC">
        <w:t>RhD</w:t>
      </w:r>
      <w:proofErr w:type="spellEnd"/>
      <w:r w:rsidR="00214FAC" w:rsidRPr="00214FAC">
        <w:t xml:space="preserve"> incompatibility</w:t>
      </w:r>
      <w:r w:rsidR="00214FAC">
        <w:t>.</w:t>
      </w:r>
      <w:r w:rsidR="00214FAC" w:rsidRPr="00214FAC">
        <w:t xml:space="preserve"> </w:t>
      </w:r>
      <w:r w:rsidR="00783F75">
        <w:t>An</w:t>
      </w:r>
      <w:r w:rsidRPr="004F06D2">
        <w:t xml:space="preserve"> alert is expected, due to the ABO, </w:t>
      </w:r>
      <w:r w:rsidR="00783F75">
        <w:t>however</w:t>
      </w:r>
      <w:r w:rsidRPr="004F06D2">
        <w:t xml:space="preserve"> if busy, distracted or simply acknowledging an expected alert, it is easy to mis</w:t>
      </w:r>
      <w:r>
        <w:t>s</w:t>
      </w:r>
      <w:r w:rsidRPr="004F06D2">
        <w:t xml:space="preserve"> the second part of the alert regarding </w:t>
      </w:r>
      <w:proofErr w:type="spellStart"/>
      <w:r w:rsidRPr="004F06D2">
        <w:t>RhD</w:t>
      </w:r>
      <w:proofErr w:type="spellEnd"/>
      <w:r w:rsidRPr="004F06D2">
        <w:t xml:space="preserve"> status. All alerts should be meaningful and require </w:t>
      </w:r>
      <w:r w:rsidR="00A406EE">
        <w:t xml:space="preserve">individual </w:t>
      </w:r>
      <w:r w:rsidRPr="004F06D2">
        <w:t>acknowledgement</w:t>
      </w:r>
      <w:r w:rsidR="00A406EE">
        <w:t>.</w:t>
      </w:r>
    </w:p>
    <w:p w14:paraId="1C072E74" w14:textId="373BD448" w:rsidR="004F06D2" w:rsidRDefault="004F06D2" w:rsidP="004F06D2">
      <w:pPr>
        <w:pStyle w:val="Heading2"/>
      </w:pPr>
      <w:bookmarkStart w:id="78" w:name="_Toc203462911"/>
      <w:r>
        <w:t>Wrong blood in tube (WBIT)</w:t>
      </w:r>
      <w:bookmarkEnd w:id="78"/>
    </w:p>
    <w:p w14:paraId="276AD67D" w14:textId="1507433D" w:rsidR="004F06D2" w:rsidRDefault="004F06D2" w:rsidP="004F06D2">
      <w:pPr>
        <w:pStyle w:val="Body"/>
      </w:pPr>
      <w:r>
        <w:t>WBIT errors, most commonly</w:t>
      </w:r>
      <w:r w:rsidR="00CE6B69">
        <w:t xml:space="preserve"> </w:t>
      </w:r>
      <w:r>
        <w:t>by nurses and midwives</w:t>
      </w:r>
      <w:r w:rsidR="00290710">
        <w:t xml:space="preserve"> (83 per cent, 30 of 36 events)</w:t>
      </w:r>
      <w:r w:rsidR="001E66E5">
        <w:t xml:space="preserve"> collecting specimens</w:t>
      </w:r>
      <w:r>
        <w:t>, continue to form a significant proportion of the procedural errors received by STIR</w:t>
      </w:r>
      <w:r w:rsidR="0051272A">
        <w:t xml:space="preserve"> </w:t>
      </w:r>
      <w:r w:rsidR="0051272A" w:rsidRPr="00783F75">
        <w:t>(</w:t>
      </w:r>
      <w:r w:rsidR="00290710">
        <w:t>T</w:t>
      </w:r>
      <w:r w:rsidR="0051272A" w:rsidRPr="00783F75">
        <w:t xml:space="preserve">able </w:t>
      </w:r>
      <w:r w:rsidR="00783F75">
        <w:t>21</w:t>
      </w:r>
      <w:r w:rsidR="0051272A">
        <w:t>)</w:t>
      </w:r>
      <w:r>
        <w:t>.</w:t>
      </w:r>
    </w:p>
    <w:p w14:paraId="72D7E69A" w14:textId="69DBAA07" w:rsidR="0051272A" w:rsidRDefault="00EA054F" w:rsidP="004F06D2">
      <w:pPr>
        <w:pStyle w:val="Body"/>
      </w:pPr>
      <w:r>
        <w:t>WBITs occur</w:t>
      </w:r>
      <w:r w:rsidR="004F06D2">
        <w:t xml:space="preserve"> in part </w:t>
      </w:r>
      <w:r>
        <w:t xml:space="preserve">due </w:t>
      </w:r>
      <w:r w:rsidR="004F06D2">
        <w:t>to factors such as high and variable workload</w:t>
      </w:r>
      <w:r w:rsidR="006B48D4">
        <w:t>,</w:t>
      </w:r>
      <w:r w:rsidR="004F06D2">
        <w:t xml:space="preserve"> patients who may not be able to participate in identification procedures, or </w:t>
      </w:r>
      <w:r w:rsidR="006B48D4">
        <w:t xml:space="preserve">patients </w:t>
      </w:r>
      <w:r w:rsidR="004F06D2">
        <w:t>not yet identified</w:t>
      </w:r>
      <w:r w:rsidR="001D5860">
        <w:t>. E</w:t>
      </w:r>
      <w:r w:rsidR="004F06D2">
        <w:t xml:space="preserve">mergency and midwifery </w:t>
      </w:r>
      <w:r w:rsidR="00290710">
        <w:t xml:space="preserve">(67 per cent, 24 of 36 events) </w:t>
      </w:r>
      <w:r w:rsidR="004F06D2">
        <w:t xml:space="preserve">remain the areas </w:t>
      </w:r>
      <w:r w:rsidR="0051272A">
        <w:t xml:space="preserve">with the most WBIT errors </w:t>
      </w:r>
      <w:r w:rsidR="0051272A" w:rsidRPr="00290710">
        <w:t xml:space="preserve">(Figure </w:t>
      </w:r>
      <w:r w:rsidR="00290710" w:rsidRPr="00290710">
        <w:t>6</w:t>
      </w:r>
      <w:r w:rsidR="0051272A" w:rsidRPr="00290710">
        <w:t>).</w:t>
      </w:r>
      <w:r w:rsidR="00E54CEC">
        <w:t xml:space="preserve"> </w:t>
      </w:r>
      <w:r w:rsidR="006B0E23">
        <w:t>The</w:t>
      </w:r>
      <w:r w:rsidR="00817D6F">
        <w:t xml:space="preserve"> </w:t>
      </w:r>
      <w:r w:rsidR="0051272A" w:rsidRPr="0051272A">
        <w:t xml:space="preserve">error is </w:t>
      </w:r>
      <w:r w:rsidR="006B0E23">
        <w:t xml:space="preserve">often </w:t>
      </w:r>
      <w:r w:rsidR="0051272A" w:rsidRPr="0051272A">
        <w:t>recognised by the laboratory when results are discrepant with historical records (</w:t>
      </w:r>
      <w:r w:rsidR="0051272A" w:rsidRPr="00290710">
        <w:t xml:space="preserve">Table </w:t>
      </w:r>
      <w:r w:rsidR="00290710" w:rsidRPr="00290710">
        <w:t>2</w:t>
      </w:r>
      <w:r w:rsidR="00290710">
        <w:t>2</w:t>
      </w:r>
      <w:r w:rsidR="00C347FE" w:rsidRPr="0051272A">
        <w:t>)</w:t>
      </w:r>
      <w:r w:rsidR="00C347FE">
        <w:t xml:space="preserve"> if</w:t>
      </w:r>
      <w:r w:rsidR="00E54CEC">
        <w:t xml:space="preserve"> the</w:t>
      </w:r>
      <w:r w:rsidR="00CD7CDD">
        <w:t xml:space="preserve"> </w:t>
      </w:r>
      <w:r w:rsidR="0051272A" w:rsidRPr="0051272A">
        <w:t>laboratory has a historical record for the named patient</w:t>
      </w:r>
      <w:r w:rsidR="0051272A">
        <w:t>.</w:t>
      </w:r>
    </w:p>
    <w:p w14:paraId="381E2480" w14:textId="68B6D93C" w:rsidR="0051272A" w:rsidRPr="00783F75" w:rsidRDefault="0051272A" w:rsidP="003F7B4E">
      <w:pPr>
        <w:pStyle w:val="Tablecaption"/>
      </w:pPr>
      <w:bookmarkStart w:id="79" w:name="_Hlk191896871"/>
      <w:r w:rsidRPr="00783F75">
        <w:t xml:space="preserve">Table </w:t>
      </w:r>
      <w:r w:rsidR="00783F75" w:rsidRPr="00783F75">
        <w:t>21</w:t>
      </w:r>
      <w:r w:rsidRPr="00783F75">
        <w:t>: WBIT collectors identified</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51272A" w14:paraId="6AE84E90" w14:textId="77777777" w:rsidTr="00282B5B">
        <w:tc>
          <w:tcPr>
            <w:tcW w:w="4644" w:type="dxa"/>
          </w:tcPr>
          <w:bookmarkEnd w:id="79"/>
          <w:p w14:paraId="5C8AC7B1" w14:textId="3B73676D" w:rsidR="0051272A" w:rsidRPr="0051272A" w:rsidRDefault="0051272A" w:rsidP="003F7B4E">
            <w:pPr>
              <w:pStyle w:val="Tablecolhead"/>
            </w:pPr>
            <w:r w:rsidRPr="0051272A">
              <w:t>Staff member</w:t>
            </w:r>
          </w:p>
        </w:tc>
        <w:tc>
          <w:tcPr>
            <w:tcW w:w="4644" w:type="dxa"/>
          </w:tcPr>
          <w:p w14:paraId="531BC1D8" w14:textId="7CD4A89D" w:rsidR="0051272A" w:rsidRPr="0051272A" w:rsidRDefault="0051272A" w:rsidP="003F7B4E">
            <w:pPr>
              <w:pStyle w:val="Tablecolhead"/>
            </w:pPr>
            <w:r w:rsidRPr="0051272A">
              <w:t>Number (%)</w:t>
            </w:r>
          </w:p>
        </w:tc>
      </w:tr>
      <w:tr w:rsidR="0051272A" w14:paraId="4AA56BF8" w14:textId="77777777" w:rsidTr="00282B5B">
        <w:tc>
          <w:tcPr>
            <w:tcW w:w="4644" w:type="dxa"/>
            <w:shd w:val="clear" w:color="auto" w:fill="F2DBDB" w:themeFill="accent2" w:themeFillTint="33"/>
          </w:tcPr>
          <w:p w14:paraId="6D1AD502" w14:textId="6189D6FC" w:rsidR="0051272A" w:rsidRDefault="0051272A" w:rsidP="0051272A">
            <w:pPr>
              <w:pStyle w:val="Body"/>
            </w:pPr>
            <w:r w:rsidRPr="0086182F">
              <w:t xml:space="preserve">Medical </w:t>
            </w:r>
          </w:p>
        </w:tc>
        <w:tc>
          <w:tcPr>
            <w:tcW w:w="4644" w:type="dxa"/>
            <w:shd w:val="clear" w:color="auto" w:fill="F2DBDB" w:themeFill="accent2" w:themeFillTint="33"/>
          </w:tcPr>
          <w:p w14:paraId="396AA0BE" w14:textId="06E4C2D5" w:rsidR="0051272A" w:rsidRDefault="00290710" w:rsidP="0051272A">
            <w:pPr>
              <w:pStyle w:val="Body"/>
            </w:pPr>
            <w:r>
              <w:t>5</w:t>
            </w:r>
          </w:p>
        </w:tc>
      </w:tr>
      <w:tr w:rsidR="0051272A" w14:paraId="65DF4F43" w14:textId="77777777" w:rsidTr="00282B5B">
        <w:tc>
          <w:tcPr>
            <w:tcW w:w="4644" w:type="dxa"/>
          </w:tcPr>
          <w:p w14:paraId="472BE5DB" w14:textId="2B097E46" w:rsidR="0051272A" w:rsidRDefault="0051272A" w:rsidP="0051272A">
            <w:pPr>
              <w:pStyle w:val="Body"/>
            </w:pPr>
            <w:r w:rsidRPr="0086182F">
              <w:t xml:space="preserve">Nursing </w:t>
            </w:r>
          </w:p>
        </w:tc>
        <w:tc>
          <w:tcPr>
            <w:tcW w:w="4644" w:type="dxa"/>
          </w:tcPr>
          <w:p w14:paraId="7A1DD773" w14:textId="23B6265B" w:rsidR="0051272A" w:rsidRDefault="00290710" w:rsidP="0051272A">
            <w:pPr>
              <w:pStyle w:val="Body"/>
            </w:pPr>
            <w:r>
              <w:t>26</w:t>
            </w:r>
          </w:p>
        </w:tc>
      </w:tr>
      <w:tr w:rsidR="0051272A" w14:paraId="70AAC19D" w14:textId="77777777" w:rsidTr="00282B5B">
        <w:tc>
          <w:tcPr>
            <w:tcW w:w="4644" w:type="dxa"/>
            <w:shd w:val="clear" w:color="auto" w:fill="F2DBDB" w:themeFill="accent2" w:themeFillTint="33"/>
          </w:tcPr>
          <w:p w14:paraId="42F09A2D" w14:textId="263E0119" w:rsidR="0051272A" w:rsidRDefault="0051272A" w:rsidP="0051272A">
            <w:pPr>
              <w:pStyle w:val="Body"/>
            </w:pPr>
            <w:r w:rsidRPr="0086182F">
              <w:t xml:space="preserve">Pathology collector </w:t>
            </w:r>
          </w:p>
        </w:tc>
        <w:tc>
          <w:tcPr>
            <w:tcW w:w="4644" w:type="dxa"/>
            <w:shd w:val="clear" w:color="auto" w:fill="F2DBDB" w:themeFill="accent2" w:themeFillTint="33"/>
          </w:tcPr>
          <w:p w14:paraId="23578C36" w14:textId="1DEA2D3A" w:rsidR="0051272A" w:rsidRDefault="00290710" w:rsidP="0051272A">
            <w:pPr>
              <w:pStyle w:val="Body"/>
            </w:pPr>
            <w:r>
              <w:t>1</w:t>
            </w:r>
          </w:p>
        </w:tc>
      </w:tr>
      <w:tr w:rsidR="0051272A" w14:paraId="445C26D9" w14:textId="77777777" w:rsidTr="00282B5B">
        <w:tc>
          <w:tcPr>
            <w:tcW w:w="4644" w:type="dxa"/>
          </w:tcPr>
          <w:p w14:paraId="61D2A79C" w14:textId="4A0AB9E8" w:rsidR="0051272A" w:rsidRDefault="0051272A" w:rsidP="0051272A">
            <w:pPr>
              <w:pStyle w:val="Body"/>
            </w:pPr>
            <w:r w:rsidRPr="0086182F">
              <w:t xml:space="preserve">Other: Midwife </w:t>
            </w:r>
          </w:p>
        </w:tc>
        <w:tc>
          <w:tcPr>
            <w:tcW w:w="4644" w:type="dxa"/>
          </w:tcPr>
          <w:p w14:paraId="6974E403" w14:textId="3BD5DE71" w:rsidR="0051272A" w:rsidRDefault="00290710" w:rsidP="0051272A">
            <w:pPr>
              <w:pStyle w:val="Body"/>
            </w:pPr>
            <w:r>
              <w:t>4</w:t>
            </w:r>
          </w:p>
        </w:tc>
      </w:tr>
    </w:tbl>
    <w:p w14:paraId="017FBFEE" w14:textId="77777777" w:rsidR="0051272A" w:rsidRPr="004F06D2" w:rsidRDefault="0051272A" w:rsidP="004F06D2">
      <w:pPr>
        <w:pStyle w:val="Body"/>
      </w:pPr>
    </w:p>
    <w:p w14:paraId="58388B24" w14:textId="4F925A8E" w:rsidR="004F06D2" w:rsidRDefault="0051272A" w:rsidP="003F7B4E">
      <w:pPr>
        <w:pStyle w:val="Tablecaption"/>
      </w:pPr>
      <w:bookmarkStart w:id="80" w:name="_Hlk191896890"/>
      <w:r w:rsidRPr="0051272A">
        <w:lastRenderedPageBreak/>
        <w:t xml:space="preserve">Figure </w:t>
      </w:r>
      <w:r w:rsidR="00783F75">
        <w:t>6</w:t>
      </w:r>
      <w:r w:rsidRPr="0051272A">
        <w:t>: Location of WBIT errors</w:t>
      </w:r>
    </w:p>
    <w:p w14:paraId="52D03FB7" w14:textId="651435DE" w:rsidR="0051272A" w:rsidRDefault="00290710" w:rsidP="00440998">
      <w:pPr>
        <w:pStyle w:val="Body"/>
        <w:rPr>
          <w:b/>
          <w:bCs/>
        </w:rPr>
      </w:pPr>
      <w:r>
        <w:rPr>
          <w:noProof/>
        </w:rPr>
        <w:drawing>
          <wp:inline distT="0" distB="0" distL="0" distR="0" wp14:anchorId="53636003" wp14:editId="501F9C94">
            <wp:extent cx="5904230" cy="2852420"/>
            <wp:effectExtent l="0" t="0" r="1270" b="5080"/>
            <wp:docPr id="1026973607" name="Chart 1" descr="Chart showing location of WBIT errors. Emergency department and Maternity remain the most common ares in most years. Wards are next most common. Theate, ICU, outpatients and other are less common.">
              <a:extLst xmlns:a="http://schemas.openxmlformats.org/drawingml/2006/main">
                <a:ext uri="{FF2B5EF4-FFF2-40B4-BE49-F238E27FC236}">
                  <a16:creationId xmlns:a16="http://schemas.microsoft.com/office/drawing/2014/main" id="{930C59AF-CC52-44F2-B735-600A429C7E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5A0DF67" w14:textId="637E4D73" w:rsidR="0051272A" w:rsidRPr="00440998" w:rsidRDefault="0051272A" w:rsidP="00B130AB">
      <w:pPr>
        <w:pStyle w:val="Tablecaption"/>
      </w:pPr>
      <w:r w:rsidRPr="0051272A">
        <w:t xml:space="preserve">Table </w:t>
      </w:r>
      <w:r w:rsidR="00290710">
        <w:t>22</w:t>
      </w:r>
      <w:r w:rsidRPr="0051272A">
        <w:t>: How the WBIT was recognised</w:t>
      </w:r>
      <w:bookmarkEnd w:id="80"/>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807"/>
        <w:gridCol w:w="3481"/>
      </w:tblGrid>
      <w:tr w:rsidR="0051272A" w14:paraId="25147153" w14:textId="77777777" w:rsidTr="00282B5B">
        <w:tc>
          <w:tcPr>
            <w:tcW w:w="5807" w:type="dxa"/>
          </w:tcPr>
          <w:p w14:paraId="6225AD95" w14:textId="44E4ED48" w:rsidR="0051272A" w:rsidRDefault="0051272A" w:rsidP="00B130AB">
            <w:pPr>
              <w:pStyle w:val="Tablecolhead"/>
            </w:pPr>
            <w:r>
              <w:t>Category</w:t>
            </w:r>
          </w:p>
        </w:tc>
        <w:tc>
          <w:tcPr>
            <w:tcW w:w="3481" w:type="dxa"/>
          </w:tcPr>
          <w:p w14:paraId="5A811521" w14:textId="037F27EE" w:rsidR="0051272A" w:rsidRDefault="0051272A" w:rsidP="00B130AB">
            <w:pPr>
              <w:pStyle w:val="Tablecolhead"/>
            </w:pPr>
            <w:r>
              <w:t>Number (%)</w:t>
            </w:r>
          </w:p>
        </w:tc>
      </w:tr>
      <w:tr w:rsidR="008B70CD" w14:paraId="6D37C7E8" w14:textId="77777777" w:rsidTr="00282B5B">
        <w:tc>
          <w:tcPr>
            <w:tcW w:w="5807" w:type="dxa"/>
            <w:shd w:val="clear" w:color="auto" w:fill="F2DBDB" w:themeFill="accent2" w:themeFillTint="33"/>
          </w:tcPr>
          <w:p w14:paraId="1C4C4AEE" w14:textId="074A568A" w:rsidR="008B70CD" w:rsidRDefault="008B70CD" w:rsidP="00B33934">
            <w:pPr>
              <w:pStyle w:val="Tabletext"/>
              <w:rPr>
                <w:b/>
                <w:bCs/>
              </w:rPr>
            </w:pPr>
            <w:r w:rsidRPr="000B3CC6">
              <w:t xml:space="preserve">Recognised prior to testing </w:t>
            </w:r>
          </w:p>
        </w:tc>
        <w:tc>
          <w:tcPr>
            <w:tcW w:w="3481" w:type="dxa"/>
            <w:shd w:val="clear" w:color="auto" w:fill="F2DBDB" w:themeFill="accent2" w:themeFillTint="33"/>
          </w:tcPr>
          <w:p w14:paraId="35E354C5" w14:textId="09272718" w:rsidR="008B70CD" w:rsidRPr="00290710" w:rsidRDefault="00290710" w:rsidP="00B33934">
            <w:pPr>
              <w:pStyle w:val="Tabletext"/>
            </w:pPr>
            <w:r w:rsidRPr="00290710">
              <w:t>10</w:t>
            </w:r>
            <w:r w:rsidR="00F83685">
              <w:t xml:space="preserve"> (28)</w:t>
            </w:r>
          </w:p>
        </w:tc>
      </w:tr>
      <w:tr w:rsidR="008B70CD" w14:paraId="3641D216" w14:textId="77777777" w:rsidTr="00282B5B">
        <w:tc>
          <w:tcPr>
            <w:tcW w:w="5807" w:type="dxa"/>
          </w:tcPr>
          <w:p w14:paraId="0FFCEDEB" w14:textId="1B67FEF4" w:rsidR="008B70CD" w:rsidRDefault="008B70CD" w:rsidP="00B33934">
            <w:pPr>
              <w:pStyle w:val="Tabletext"/>
              <w:rPr>
                <w:b/>
                <w:bCs/>
              </w:rPr>
            </w:pPr>
            <w:r w:rsidRPr="000B3CC6">
              <w:t xml:space="preserve">Discrepancy noted when comparing sample results with historical record </w:t>
            </w:r>
          </w:p>
        </w:tc>
        <w:tc>
          <w:tcPr>
            <w:tcW w:w="3481" w:type="dxa"/>
          </w:tcPr>
          <w:p w14:paraId="754013BB" w14:textId="2CEDB456" w:rsidR="008B70CD" w:rsidRPr="00290710" w:rsidRDefault="00290710" w:rsidP="00B33934">
            <w:pPr>
              <w:pStyle w:val="Tabletext"/>
            </w:pPr>
            <w:r w:rsidRPr="00290710">
              <w:t>20</w:t>
            </w:r>
            <w:r w:rsidR="00F83685">
              <w:t xml:space="preserve"> (56)</w:t>
            </w:r>
          </w:p>
        </w:tc>
      </w:tr>
      <w:tr w:rsidR="008B70CD" w14:paraId="3482EFDE" w14:textId="77777777" w:rsidTr="00282B5B">
        <w:tc>
          <w:tcPr>
            <w:tcW w:w="5807" w:type="dxa"/>
            <w:shd w:val="clear" w:color="auto" w:fill="F2DBDB" w:themeFill="accent2" w:themeFillTint="33"/>
          </w:tcPr>
          <w:p w14:paraId="1625783A" w14:textId="198C9AF5" w:rsidR="008B70CD" w:rsidRDefault="008B70CD" w:rsidP="00B33934">
            <w:pPr>
              <w:pStyle w:val="Tabletext"/>
              <w:rPr>
                <w:b/>
                <w:bCs/>
              </w:rPr>
            </w:pPr>
            <w:r w:rsidRPr="000B3CC6">
              <w:t xml:space="preserve">Recognised post-testing but prior to issue </w:t>
            </w:r>
          </w:p>
        </w:tc>
        <w:tc>
          <w:tcPr>
            <w:tcW w:w="3481" w:type="dxa"/>
            <w:shd w:val="clear" w:color="auto" w:fill="F2DBDB" w:themeFill="accent2" w:themeFillTint="33"/>
          </w:tcPr>
          <w:p w14:paraId="36820191" w14:textId="6C376AE1" w:rsidR="008B70CD" w:rsidRPr="00290710" w:rsidRDefault="00290710" w:rsidP="00B33934">
            <w:pPr>
              <w:pStyle w:val="Tabletext"/>
            </w:pPr>
            <w:r w:rsidRPr="00290710">
              <w:t>2</w:t>
            </w:r>
            <w:r w:rsidR="00F83685">
              <w:t xml:space="preserve"> </w:t>
            </w:r>
            <w:r w:rsidR="00AE1A60">
              <w:t>(6)</w:t>
            </w:r>
          </w:p>
        </w:tc>
      </w:tr>
      <w:tr w:rsidR="008B70CD" w14:paraId="20A82EB8" w14:textId="77777777" w:rsidTr="00282B5B">
        <w:tc>
          <w:tcPr>
            <w:tcW w:w="5807" w:type="dxa"/>
          </w:tcPr>
          <w:p w14:paraId="1E38E979" w14:textId="316E857C" w:rsidR="008B70CD" w:rsidRDefault="008B70CD" w:rsidP="00B33934">
            <w:pPr>
              <w:pStyle w:val="Tabletext"/>
              <w:rPr>
                <w:b/>
                <w:bCs/>
              </w:rPr>
            </w:pPr>
            <w:r w:rsidRPr="000B3CC6">
              <w:t xml:space="preserve">Significant change in </w:t>
            </w:r>
            <w:r w:rsidR="004F7D70" w:rsidRPr="004F7D70">
              <w:t xml:space="preserve">mean corpuscular/cell volume </w:t>
            </w:r>
            <w:r w:rsidR="004F7D70">
              <w:t>(</w:t>
            </w:r>
            <w:r w:rsidRPr="000B3CC6">
              <w:t>MCV</w:t>
            </w:r>
            <w:r w:rsidR="004F7D70">
              <w:t>)</w:t>
            </w:r>
            <w:r w:rsidRPr="000B3CC6">
              <w:t xml:space="preserve"> compared with prior testing </w:t>
            </w:r>
          </w:p>
        </w:tc>
        <w:tc>
          <w:tcPr>
            <w:tcW w:w="3481" w:type="dxa"/>
          </w:tcPr>
          <w:p w14:paraId="086187EC" w14:textId="795BB45B" w:rsidR="008B70CD" w:rsidRPr="00290710" w:rsidRDefault="00290710" w:rsidP="00B33934">
            <w:pPr>
              <w:pStyle w:val="Tabletext"/>
            </w:pPr>
            <w:r w:rsidRPr="00290710">
              <w:t>-</w:t>
            </w:r>
          </w:p>
        </w:tc>
      </w:tr>
      <w:tr w:rsidR="008B70CD" w14:paraId="46A35ABD" w14:textId="77777777" w:rsidTr="00282B5B">
        <w:tc>
          <w:tcPr>
            <w:tcW w:w="5807" w:type="dxa"/>
            <w:shd w:val="clear" w:color="auto" w:fill="F2DBDB" w:themeFill="accent2" w:themeFillTint="33"/>
          </w:tcPr>
          <w:p w14:paraId="6F151558" w14:textId="394F6299" w:rsidR="008B70CD" w:rsidRDefault="008B70CD" w:rsidP="00B33934">
            <w:pPr>
              <w:pStyle w:val="Tabletext"/>
              <w:rPr>
                <w:b/>
                <w:bCs/>
              </w:rPr>
            </w:pPr>
            <w:r w:rsidRPr="000B3CC6">
              <w:t xml:space="preserve">Recognised post-issue but prior to transfusion </w:t>
            </w:r>
          </w:p>
        </w:tc>
        <w:tc>
          <w:tcPr>
            <w:tcW w:w="3481" w:type="dxa"/>
            <w:shd w:val="clear" w:color="auto" w:fill="F2DBDB" w:themeFill="accent2" w:themeFillTint="33"/>
          </w:tcPr>
          <w:p w14:paraId="16E0BC45" w14:textId="4E23004B" w:rsidR="008B70CD" w:rsidRPr="00290710" w:rsidRDefault="00290710" w:rsidP="00B33934">
            <w:pPr>
              <w:pStyle w:val="Tabletext"/>
            </w:pPr>
            <w:r w:rsidRPr="00290710">
              <w:t>-</w:t>
            </w:r>
          </w:p>
        </w:tc>
      </w:tr>
      <w:tr w:rsidR="008B70CD" w14:paraId="643D0FAB" w14:textId="77777777" w:rsidTr="00282B5B">
        <w:tc>
          <w:tcPr>
            <w:tcW w:w="5807" w:type="dxa"/>
          </w:tcPr>
          <w:p w14:paraId="03DCDCEE" w14:textId="4DB9204C" w:rsidR="008B70CD" w:rsidRDefault="008B70CD" w:rsidP="00B33934">
            <w:pPr>
              <w:pStyle w:val="Tabletext"/>
              <w:rPr>
                <w:b/>
                <w:bCs/>
              </w:rPr>
            </w:pPr>
            <w:r w:rsidRPr="000B3CC6">
              <w:t>Other (</w:t>
            </w:r>
            <w:r w:rsidR="00290710">
              <w:t xml:space="preserve">include two </w:t>
            </w:r>
            <w:r w:rsidR="004C0EA9">
              <w:t xml:space="preserve">events where the </w:t>
            </w:r>
            <w:r w:rsidRPr="000B3CC6">
              <w:t xml:space="preserve">Kleihauer film </w:t>
            </w:r>
            <w:r w:rsidR="004C0EA9">
              <w:t xml:space="preserve">was </w:t>
            </w:r>
            <w:r w:rsidRPr="000B3CC6">
              <w:t>reviewed and found to contain baby's cord blood</w:t>
            </w:r>
            <w:r w:rsidR="004C0EA9">
              <w:t>, not mothers blood, as named on specimen and request</w:t>
            </w:r>
            <w:r w:rsidRPr="000B3CC6">
              <w:t xml:space="preserve">) </w:t>
            </w:r>
          </w:p>
        </w:tc>
        <w:tc>
          <w:tcPr>
            <w:tcW w:w="3481" w:type="dxa"/>
          </w:tcPr>
          <w:p w14:paraId="4B1448E3" w14:textId="11E15872" w:rsidR="008B70CD" w:rsidRPr="00290710" w:rsidRDefault="00290710" w:rsidP="00B33934">
            <w:pPr>
              <w:pStyle w:val="Tabletext"/>
            </w:pPr>
            <w:r w:rsidRPr="00290710">
              <w:t>4</w:t>
            </w:r>
            <w:r w:rsidR="00AE1A60">
              <w:t xml:space="preserve"> (11)</w:t>
            </w:r>
          </w:p>
        </w:tc>
      </w:tr>
      <w:tr w:rsidR="008B70CD" w14:paraId="6ED87478" w14:textId="77777777" w:rsidTr="00282B5B">
        <w:tc>
          <w:tcPr>
            <w:tcW w:w="5807" w:type="dxa"/>
            <w:shd w:val="clear" w:color="auto" w:fill="F2DBDB" w:themeFill="accent2" w:themeFillTint="33"/>
          </w:tcPr>
          <w:p w14:paraId="158EFFD8" w14:textId="28BD82E3" w:rsidR="008B70CD" w:rsidRPr="008B70CD" w:rsidRDefault="008B70CD" w:rsidP="008B70CD">
            <w:pPr>
              <w:pStyle w:val="Body"/>
              <w:rPr>
                <w:b/>
                <w:bCs/>
              </w:rPr>
            </w:pPr>
            <w:r w:rsidRPr="008B70CD">
              <w:rPr>
                <w:b/>
                <w:bCs/>
              </w:rPr>
              <w:t>Total incidents</w:t>
            </w:r>
          </w:p>
        </w:tc>
        <w:tc>
          <w:tcPr>
            <w:tcW w:w="3481" w:type="dxa"/>
            <w:shd w:val="clear" w:color="auto" w:fill="F2DBDB" w:themeFill="accent2" w:themeFillTint="33"/>
          </w:tcPr>
          <w:p w14:paraId="29F9CA73" w14:textId="62BE5B70" w:rsidR="008B70CD" w:rsidRDefault="00290710" w:rsidP="008B70CD">
            <w:pPr>
              <w:pStyle w:val="Body"/>
              <w:rPr>
                <w:b/>
                <w:bCs/>
              </w:rPr>
            </w:pPr>
            <w:r>
              <w:rPr>
                <w:b/>
                <w:bCs/>
              </w:rPr>
              <w:t>36</w:t>
            </w:r>
          </w:p>
        </w:tc>
      </w:tr>
    </w:tbl>
    <w:p w14:paraId="088F76AE" w14:textId="5A7C1790" w:rsidR="0051272A" w:rsidRDefault="0051272A" w:rsidP="00440998">
      <w:pPr>
        <w:pStyle w:val="Body"/>
        <w:rPr>
          <w:b/>
          <w:bCs/>
        </w:rPr>
      </w:pPr>
    </w:p>
    <w:p w14:paraId="6BE95614" w14:textId="34E2F375" w:rsidR="004C0EA9" w:rsidRPr="004C0EA9" w:rsidRDefault="00850879" w:rsidP="00440998">
      <w:pPr>
        <w:pStyle w:val="Body"/>
      </w:pPr>
      <w:r>
        <w:t>The three most common c</w:t>
      </w:r>
      <w:r w:rsidR="004C0EA9" w:rsidRPr="004C0EA9">
        <w:t>ontri</w:t>
      </w:r>
      <w:r w:rsidR="004C0EA9">
        <w:t>buting factors (Table 23)</w:t>
      </w:r>
      <w:r w:rsidR="00FD0308">
        <w:t xml:space="preserve"> </w:t>
      </w:r>
      <w:r w:rsidR="004C0EA9">
        <w:t>reported</w:t>
      </w:r>
      <w:r w:rsidR="00F01600">
        <w:t>,</w:t>
      </w:r>
      <w:r w:rsidR="004C0EA9">
        <w:t xml:space="preserve"> </w:t>
      </w:r>
      <w:r>
        <w:t>are</w:t>
      </w:r>
      <w:r w:rsidR="004C0EA9">
        <w:t xml:space="preserve"> the correct checking procedure for patient identification not </w:t>
      </w:r>
      <w:r w:rsidR="00FD0308">
        <w:t xml:space="preserve">being </w:t>
      </w:r>
      <w:r w:rsidR="004C0EA9">
        <w:t>followed</w:t>
      </w:r>
      <w:r>
        <w:t>,</w:t>
      </w:r>
      <w:r w:rsidR="004C0EA9">
        <w:t xml:space="preserve"> the sample </w:t>
      </w:r>
      <w:r w:rsidR="00006BE6">
        <w:t>tube not</w:t>
      </w:r>
      <w:r w:rsidR="004C0EA9">
        <w:t xml:space="preserve"> labelled at the patient side, </w:t>
      </w:r>
      <w:r w:rsidR="00F01600">
        <w:t>and use of incorrect addressograph labels</w:t>
      </w:r>
      <w:r>
        <w:t>.</w:t>
      </w:r>
      <w:r w:rsidR="00817D6F">
        <w:t xml:space="preserve"> </w:t>
      </w:r>
      <w:r w:rsidR="00BC4B9E">
        <w:t>This has been the case for all but one of the reporting periods in the last five years. Despite ongoing education, WBIT events continue to occur and appear to occur for the same reasons.</w:t>
      </w:r>
    </w:p>
    <w:p w14:paraId="44B35DAA" w14:textId="3659A808" w:rsidR="008B70CD" w:rsidRDefault="008B70CD" w:rsidP="00B33934">
      <w:pPr>
        <w:pStyle w:val="Tablecaption"/>
      </w:pPr>
      <w:bookmarkStart w:id="81" w:name="_Hlk191897370"/>
      <w:r w:rsidRPr="008B70CD">
        <w:lastRenderedPageBreak/>
        <w:t xml:space="preserve">Table </w:t>
      </w:r>
      <w:r w:rsidR="00290710">
        <w:t>23</w:t>
      </w:r>
      <w:r w:rsidRPr="008B70CD">
        <w:t xml:space="preserve">: </w:t>
      </w:r>
      <w:r>
        <w:t>WBIT</w:t>
      </w:r>
      <w:r w:rsidRPr="008B70CD">
        <w:t xml:space="preserve"> contributing factors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8B70CD" w14:paraId="2A85268D" w14:textId="77777777" w:rsidTr="00001F42">
        <w:trPr>
          <w:tblHeader/>
        </w:trPr>
        <w:tc>
          <w:tcPr>
            <w:tcW w:w="4644" w:type="dxa"/>
          </w:tcPr>
          <w:bookmarkEnd w:id="81"/>
          <w:p w14:paraId="5D6FCA4C" w14:textId="527AFC40" w:rsidR="008B70CD" w:rsidRDefault="008B70CD" w:rsidP="00B33934">
            <w:pPr>
              <w:pStyle w:val="Tablecolhead"/>
              <w:keepNext/>
              <w:keepLines/>
            </w:pPr>
            <w:r>
              <w:t xml:space="preserve">Contributing factor </w:t>
            </w:r>
          </w:p>
        </w:tc>
        <w:tc>
          <w:tcPr>
            <w:tcW w:w="4644" w:type="dxa"/>
          </w:tcPr>
          <w:p w14:paraId="24B0B7BA" w14:textId="2701CDC3" w:rsidR="008B70CD" w:rsidRDefault="008B70CD" w:rsidP="00B33934">
            <w:pPr>
              <w:pStyle w:val="Tablecolhead"/>
              <w:keepNext/>
              <w:keepLines/>
            </w:pPr>
            <w:r>
              <w:t>Number (%)</w:t>
            </w:r>
          </w:p>
        </w:tc>
      </w:tr>
      <w:tr w:rsidR="008B70CD" w14:paraId="781E5423" w14:textId="77777777" w:rsidTr="00282B5B">
        <w:tc>
          <w:tcPr>
            <w:tcW w:w="4644" w:type="dxa"/>
            <w:shd w:val="clear" w:color="auto" w:fill="F2DBDB" w:themeFill="accent2" w:themeFillTint="33"/>
          </w:tcPr>
          <w:p w14:paraId="5124A9BE" w14:textId="71F39DCC" w:rsidR="008B70CD" w:rsidRDefault="008B70CD" w:rsidP="00B33934">
            <w:pPr>
              <w:pStyle w:val="Tabletext"/>
              <w:keepNext/>
              <w:keepLines/>
              <w:rPr>
                <w:b/>
                <w:bCs/>
              </w:rPr>
            </w:pPr>
            <w:r w:rsidRPr="00CD4C2E">
              <w:t xml:space="preserve">The correct checking procedure for patient identification was not </w:t>
            </w:r>
            <w:r>
              <w:t>followed</w:t>
            </w:r>
          </w:p>
        </w:tc>
        <w:tc>
          <w:tcPr>
            <w:tcW w:w="4644" w:type="dxa"/>
            <w:shd w:val="clear" w:color="auto" w:fill="F2DBDB" w:themeFill="accent2" w:themeFillTint="33"/>
          </w:tcPr>
          <w:p w14:paraId="0690B28C" w14:textId="05C5CE3B" w:rsidR="008B70CD" w:rsidRPr="004C0EA9" w:rsidRDefault="004C0EA9" w:rsidP="00B33934">
            <w:pPr>
              <w:pStyle w:val="Tabletext"/>
              <w:keepNext/>
              <w:keepLines/>
            </w:pPr>
            <w:r w:rsidRPr="004C0EA9">
              <w:t>27</w:t>
            </w:r>
            <w:r>
              <w:t xml:space="preserve"> (75)</w:t>
            </w:r>
          </w:p>
        </w:tc>
      </w:tr>
      <w:tr w:rsidR="008B70CD" w14:paraId="01FE59AC" w14:textId="77777777" w:rsidTr="00282B5B">
        <w:tc>
          <w:tcPr>
            <w:tcW w:w="4644" w:type="dxa"/>
          </w:tcPr>
          <w:p w14:paraId="3E8EB428" w14:textId="26E86A41" w:rsidR="008B70CD" w:rsidRDefault="008B70CD" w:rsidP="00B33934">
            <w:pPr>
              <w:pStyle w:val="Tabletext"/>
              <w:keepNext/>
              <w:keepLines/>
              <w:rPr>
                <w:b/>
                <w:bCs/>
              </w:rPr>
            </w:pPr>
            <w:r w:rsidRPr="00CD4C2E">
              <w:t>The sample tube was not labelled at the bedside</w:t>
            </w:r>
          </w:p>
        </w:tc>
        <w:tc>
          <w:tcPr>
            <w:tcW w:w="4644" w:type="dxa"/>
          </w:tcPr>
          <w:p w14:paraId="03A23CAD" w14:textId="4BCA54CC" w:rsidR="008B70CD" w:rsidRPr="004C0EA9" w:rsidRDefault="004C0EA9" w:rsidP="00B33934">
            <w:pPr>
              <w:pStyle w:val="Tabletext"/>
              <w:keepNext/>
              <w:keepLines/>
            </w:pPr>
            <w:r w:rsidRPr="004C0EA9">
              <w:t>14</w:t>
            </w:r>
            <w:r>
              <w:t xml:space="preserve"> (39)</w:t>
            </w:r>
          </w:p>
        </w:tc>
      </w:tr>
      <w:tr w:rsidR="004C0EA9" w14:paraId="67CE9993" w14:textId="77777777" w:rsidTr="00282B5B">
        <w:tc>
          <w:tcPr>
            <w:tcW w:w="4644" w:type="dxa"/>
            <w:shd w:val="clear" w:color="auto" w:fill="F2DBDB" w:themeFill="accent2" w:themeFillTint="33"/>
          </w:tcPr>
          <w:p w14:paraId="6D843834" w14:textId="63DBB26E" w:rsidR="004C0EA9" w:rsidRPr="00CD4C2E" w:rsidRDefault="004C0EA9" w:rsidP="00B33934">
            <w:pPr>
              <w:pStyle w:val="Tabletext"/>
              <w:keepNext/>
              <w:keepLines/>
            </w:pPr>
            <w:r w:rsidRPr="00053BDF">
              <w:t>Use of incorrect addressograph labels</w:t>
            </w:r>
          </w:p>
        </w:tc>
        <w:tc>
          <w:tcPr>
            <w:tcW w:w="4644" w:type="dxa"/>
            <w:shd w:val="clear" w:color="auto" w:fill="F2DBDB" w:themeFill="accent2" w:themeFillTint="33"/>
          </w:tcPr>
          <w:p w14:paraId="046D1516" w14:textId="606B3B29" w:rsidR="004C0EA9" w:rsidRPr="004C0EA9" w:rsidRDefault="004C0EA9" w:rsidP="00B33934">
            <w:pPr>
              <w:pStyle w:val="Tabletext"/>
              <w:keepNext/>
              <w:keepLines/>
            </w:pPr>
            <w:r w:rsidRPr="004C0EA9">
              <w:t>11</w:t>
            </w:r>
            <w:r>
              <w:t xml:space="preserve"> (31)</w:t>
            </w:r>
          </w:p>
        </w:tc>
      </w:tr>
      <w:tr w:rsidR="008B70CD" w14:paraId="1BF545BD" w14:textId="77777777" w:rsidTr="00282B5B">
        <w:tc>
          <w:tcPr>
            <w:tcW w:w="4644" w:type="dxa"/>
          </w:tcPr>
          <w:p w14:paraId="15C2BE07" w14:textId="6DDFB53A" w:rsidR="008B70CD" w:rsidRDefault="008B70CD" w:rsidP="00B33934">
            <w:pPr>
              <w:pStyle w:val="Tabletext"/>
              <w:keepNext/>
              <w:keepLines/>
              <w:rPr>
                <w:b/>
                <w:bCs/>
              </w:rPr>
            </w:pPr>
            <w:r w:rsidRPr="00CD4C2E">
              <w:t xml:space="preserve">Incorrect use of </w:t>
            </w:r>
            <w:r w:rsidR="00E30BB9">
              <w:t>electronic medical record (</w:t>
            </w:r>
            <w:r w:rsidRPr="00CD4C2E">
              <w:t>EMR</w:t>
            </w:r>
            <w:r w:rsidR="00E30BB9">
              <w:t>)</w:t>
            </w:r>
            <w:r w:rsidRPr="00CD4C2E">
              <w:t xml:space="preserve"> for specimen collection</w:t>
            </w:r>
          </w:p>
        </w:tc>
        <w:tc>
          <w:tcPr>
            <w:tcW w:w="4644" w:type="dxa"/>
          </w:tcPr>
          <w:p w14:paraId="6B00E244" w14:textId="4D4D815A" w:rsidR="008B70CD" w:rsidRPr="004C0EA9" w:rsidRDefault="004C0EA9" w:rsidP="00B33934">
            <w:pPr>
              <w:pStyle w:val="Tabletext"/>
              <w:keepNext/>
              <w:keepLines/>
            </w:pPr>
            <w:r w:rsidRPr="004C0EA9">
              <w:t>6</w:t>
            </w:r>
            <w:r>
              <w:t xml:space="preserve"> (17)</w:t>
            </w:r>
          </w:p>
        </w:tc>
      </w:tr>
      <w:tr w:rsidR="008B70CD" w14:paraId="1AB027ED" w14:textId="77777777" w:rsidTr="00282B5B">
        <w:tc>
          <w:tcPr>
            <w:tcW w:w="4644" w:type="dxa"/>
            <w:shd w:val="clear" w:color="auto" w:fill="F2DBDB" w:themeFill="accent2" w:themeFillTint="33"/>
          </w:tcPr>
          <w:p w14:paraId="2B812107" w14:textId="11976D06" w:rsidR="008B70CD" w:rsidRDefault="008B70CD" w:rsidP="00B33934">
            <w:pPr>
              <w:pStyle w:val="Tabletext"/>
              <w:keepNext/>
              <w:keepLines/>
              <w:rPr>
                <w:b/>
                <w:bCs/>
              </w:rPr>
            </w:pPr>
            <w:r w:rsidRPr="00CD4C2E">
              <w:t>Unknown</w:t>
            </w:r>
          </w:p>
        </w:tc>
        <w:tc>
          <w:tcPr>
            <w:tcW w:w="4644" w:type="dxa"/>
            <w:shd w:val="clear" w:color="auto" w:fill="F2DBDB" w:themeFill="accent2" w:themeFillTint="33"/>
          </w:tcPr>
          <w:p w14:paraId="13DCDA52" w14:textId="4921695A" w:rsidR="008B70CD" w:rsidRPr="004C0EA9" w:rsidRDefault="004C0EA9" w:rsidP="00B33934">
            <w:pPr>
              <w:pStyle w:val="Tabletext"/>
              <w:keepNext/>
              <w:keepLines/>
            </w:pPr>
            <w:r w:rsidRPr="004C0EA9">
              <w:t>4</w:t>
            </w:r>
            <w:r>
              <w:t xml:space="preserve"> (11)</w:t>
            </w:r>
          </w:p>
        </w:tc>
      </w:tr>
      <w:tr w:rsidR="008B70CD" w14:paraId="62609421" w14:textId="77777777" w:rsidTr="00282B5B">
        <w:tc>
          <w:tcPr>
            <w:tcW w:w="4644" w:type="dxa"/>
          </w:tcPr>
          <w:p w14:paraId="72F8620C" w14:textId="48401650" w:rsidR="008B70CD" w:rsidRDefault="008B70CD" w:rsidP="00B33934">
            <w:pPr>
              <w:pStyle w:val="Tabletext"/>
              <w:keepNext/>
              <w:keepLines/>
              <w:rPr>
                <w:b/>
                <w:bCs/>
              </w:rPr>
            </w:pPr>
            <w:r w:rsidRPr="00053BDF">
              <w:t xml:space="preserve">Patient not wearing a wristband </w:t>
            </w:r>
          </w:p>
        </w:tc>
        <w:tc>
          <w:tcPr>
            <w:tcW w:w="4644" w:type="dxa"/>
          </w:tcPr>
          <w:p w14:paraId="3DD653FB" w14:textId="0214BEC4" w:rsidR="008B70CD" w:rsidRPr="004C0EA9" w:rsidRDefault="004C0EA9" w:rsidP="00B33934">
            <w:pPr>
              <w:pStyle w:val="Tabletext"/>
              <w:keepNext/>
              <w:keepLines/>
            </w:pPr>
            <w:r w:rsidRPr="004C0EA9">
              <w:t>1</w:t>
            </w:r>
            <w:r>
              <w:t xml:space="preserve"> (3)</w:t>
            </w:r>
          </w:p>
        </w:tc>
      </w:tr>
      <w:tr w:rsidR="008B70CD" w14:paraId="32124272" w14:textId="77777777" w:rsidTr="00282B5B">
        <w:tc>
          <w:tcPr>
            <w:tcW w:w="4644" w:type="dxa"/>
            <w:shd w:val="clear" w:color="auto" w:fill="F2DBDB" w:themeFill="accent2" w:themeFillTint="33"/>
          </w:tcPr>
          <w:p w14:paraId="399AAEE4" w14:textId="16AF0D53" w:rsidR="008B70CD" w:rsidRPr="008B70CD" w:rsidRDefault="008B70CD" w:rsidP="00B33934">
            <w:pPr>
              <w:pStyle w:val="Tabletext"/>
              <w:keepNext/>
              <w:keepLines/>
            </w:pPr>
            <w:r w:rsidRPr="008B70CD">
              <w:t xml:space="preserve">Other </w:t>
            </w:r>
          </w:p>
        </w:tc>
        <w:tc>
          <w:tcPr>
            <w:tcW w:w="4644" w:type="dxa"/>
            <w:shd w:val="clear" w:color="auto" w:fill="F2DBDB" w:themeFill="accent2" w:themeFillTint="33"/>
          </w:tcPr>
          <w:p w14:paraId="7E3428E8" w14:textId="60EF0483" w:rsidR="008B70CD" w:rsidRPr="004C0EA9" w:rsidRDefault="004C0EA9" w:rsidP="00B33934">
            <w:pPr>
              <w:pStyle w:val="Tabletext"/>
              <w:keepNext/>
              <w:keepLines/>
            </w:pPr>
            <w:r w:rsidRPr="004C0EA9">
              <w:t>1</w:t>
            </w:r>
            <w:r>
              <w:t xml:space="preserve"> (3)</w:t>
            </w:r>
          </w:p>
        </w:tc>
      </w:tr>
    </w:tbl>
    <w:p w14:paraId="7E2B1E7D" w14:textId="4D396F3E" w:rsidR="008B70CD" w:rsidRPr="005304CF" w:rsidRDefault="008B70CD" w:rsidP="00440998">
      <w:pPr>
        <w:pStyle w:val="Body"/>
        <w:rPr>
          <w:sz w:val="18"/>
          <w:szCs w:val="18"/>
        </w:rPr>
      </w:pPr>
      <w:r w:rsidRPr="005304CF">
        <w:rPr>
          <w:sz w:val="18"/>
          <w:szCs w:val="18"/>
        </w:rPr>
        <w:t>Number is greater than total WBIT as more than one contributing factor could be selected.</w:t>
      </w:r>
    </w:p>
    <w:p w14:paraId="6CED64E2" w14:textId="77777777" w:rsidR="008B70CD" w:rsidRDefault="008B70CD" w:rsidP="00440998">
      <w:pPr>
        <w:pStyle w:val="Body"/>
      </w:pPr>
    </w:p>
    <w:p w14:paraId="56FAA346" w14:textId="7F0053D8" w:rsidR="008B70CD" w:rsidRPr="008654D1" w:rsidRDefault="008B70CD" w:rsidP="008B70CD">
      <w:pPr>
        <w:pStyle w:val="Body"/>
        <w:rPr>
          <w:color w:val="53565A"/>
          <w:sz w:val="24"/>
          <w:szCs w:val="24"/>
        </w:rPr>
      </w:pPr>
      <w:bookmarkStart w:id="82" w:name="_Hlk191898919"/>
      <w:r w:rsidRPr="008654D1">
        <w:rPr>
          <w:b/>
          <w:bCs/>
          <w:color w:val="53565A"/>
          <w:sz w:val="24"/>
          <w:szCs w:val="24"/>
        </w:rPr>
        <w:t xml:space="preserve">Case study </w:t>
      </w:r>
      <w:r w:rsidR="00531444" w:rsidRPr="008654D1">
        <w:rPr>
          <w:b/>
          <w:bCs/>
          <w:color w:val="53565A"/>
          <w:sz w:val="24"/>
          <w:szCs w:val="24"/>
        </w:rPr>
        <w:t>1</w:t>
      </w:r>
      <w:r w:rsidR="00167B0F">
        <w:rPr>
          <w:b/>
          <w:bCs/>
          <w:color w:val="53565A"/>
          <w:sz w:val="24"/>
          <w:szCs w:val="24"/>
        </w:rPr>
        <w:t>2</w:t>
      </w:r>
      <w:r w:rsidRPr="008654D1">
        <w:rPr>
          <w:color w:val="53565A"/>
          <w:sz w:val="24"/>
          <w:szCs w:val="24"/>
        </w:rPr>
        <w:t xml:space="preserve">: </w:t>
      </w:r>
      <w:bookmarkStart w:id="83" w:name="_Hlk193207920"/>
      <w:r w:rsidR="00BC4B9E" w:rsidRPr="008654D1">
        <w:rPr>
          <w:b/>
          <w:bCs/>
          <w:color w:val="53565A"/>
          <w:sz w:val="24"/>
          <w:szCs w:val="24"/>
        </w:rPr>
        <w:t>M</w:t>
      </w:r>
      <w:r w:rsidRPr="008654D1">
        <w:rPr>
          <w:b/>
          <w:bCs/>
          <w:color w:val="53565A"/>
          <w:sz w:val="24"/>
          <w:szCs w:val="24"/>
        </w:rPr>
        <w:t xml:space="preserve">ore than one staff member involved in the </w:t>
      </w:r>
      <w:r w:rsidR="00C559D5" w:rsidRPr="008654D1">
        <w:rPr>
          <w:b/>
          <w:bCs/>
          <w:color w:val="53565A"/>
          <w:sz w:val="24"/>
          <w:szCs w:val="24"/>
        </w:rPr>
        <w:t xml:space="preserve">specimen </w:t>
      </w:r>
      <w:r w:rsidRPr="008654D1">
        <w:rPr>
          <w:b/>
          <w:bCs/>
          <w:color w:val="53565A"/>
          <w:sz w:val="24"/>
          <w:szCs w:val="24"/>
        </w:rPr>
        <w:t>collection and labelling process</w:t>
      </w:r>
    </w:p>
    <w:bookmarkEnd w:id="82"/>
    <w:bookmarkEnd w:id="83"/>
    <w:p w14:paraId="68569F46" w14:textId="64F17F29" w:rsidR="008B70CD" w:rsidRDefault="008B70CD" w:rsidP="008B70CD">
      <w:pPr>
        <w:pStyle w:val="Body"/>
      </w:pPr>
      <w:r>
        <w:t xml:space="preserve">A staff member collecting a routine specimen </w:t>
      </w:r>
      <w:r w:rsidR="00FE7AE3">
        <w:t xml:space="preserve">during </w:t>
      </w:r>
      <w:r>
        <w:t>business hours on a ward, handed the specimen to a second staff member for labelling. The specimen and request were labelled away from the patient side without positive patient identification taking place. The discrepancy was found by the laboratory when results did not match the historic</w:t>
      </w:r>
      <w:r w:rsidR="00C03A2D">
        <w:t>al</w:t>
      </w:r>
      <w:r>
        <w:t xml:space="preserve"> record for the named patient. </w:t>
      </w:r>
    </w:p>
    <w:p w14:paraId="5E294161" w14:textId="4F103E0D" w:rsidR="008B70CD" w:rsidRPr="000067C6" w:rsidRDefault="00AE1A60" w:rsidP="008B70CD">
      <w:pPr>
        <w:pStyle w:val="Body"/>
        <w:rPr>
          <w:b/>
          <w:bCs/>
        </w:rPr>
      </w:pPr>
      <w:r w:rsidRPr="000067C6">
        <w:rPr>
          <w:b/>
          <w:bCs/>
        </w:rPr>
        <w:t xml:space="preserve">STIR </w:t>
      </w:r>
      <w:r w:rsidR="008B70CD" w:rsidRPr="000067C6">
        <w:rPr>
          <w:b/>
          <w:bCs/>
        </w:rPr>
        <w:t>E</w:t>
      </w:r>
      <w:r w:rsidR="00FC370C" w:rsidRPr="000067C6">
        <w:rPr>
          <w:b/>
          <w:bCs/>
        </w:rPr>
        <w:t>xpert</w:t>
      </w:r>
      <w:r w:rsidR="008B70CD" w:rsidRPr="000067C6">
        <w:rPr>
          <w:b/>
          <w:bCs/>
        </w:rPr>
        <w:t xml:space="preserve"> review: WBIT, certainly</w:t>
      </w:r>
    </w:p>
    <w:p w14:paraId="679EB214" w14:textId="687EF080" w:rsidR="004F084F" w:rsidRDefault="008B70CD" w:rsidP="008B70CD">
      <w:pPr>
        <w:pStyle w:val="Body"/>
      </w:pPr>
      <w:r>
        <w:t xml:space="preserve">Comments: </w:t>
      </w:r>
      <w:r w:rsidR="00FD0308">
        <w:t>To</w:t>
      </w:r>
      <w:r w:rsidR="004F084F">
        <w:t xml:space="preserve"> ensure the safety of the collection process</w:t>
      </w:r>
      <w:r w:rsidR="00FD0308">
        <w:t xml:space="preserve"> local procedures must</w:t>
      </w:r>
      <w:r w:rsidR="004F084F">
        <w:t xml:space="preserve"> include:</w:t>
      </w:r>
    </w:p>
    <w:p w14:paraId="6506420A" w14:textId="2A459DBD" w:rsidR="004F084F" w:rsidRDefault="008B70CD" w:rsidP="00DB59A3">
      <w:pPr>
        <w:pStyle w:val="Body"/>
        <w:numPr>
          <w:ilvl w:val="0"/>
          <w:numId w:val="10"/>
        </w:numPr>
      </w:pPr>
      <w:r>
        <w:t>hav</w:t>
      </w:r>
      <w:r w:rsidR="004F084F">
        <w:t>ing a</w:t>
      </w:r>
      <w:r>
        <w:t xml:space="preserve"> request form</w:t>
      </w:r>
      <w:r w:rsidR="004F084F">
        <w:t xml:space="preserve"> (either paper-based or EMR)</w:t>
      </w:r>
      <w:r>
        <w:t xml:space="preserve"> </w:t>
      </w:r>
      <w:r w:rsidR="00087210">
        <w:t>with patient identification details completed</w:t>
      </w:r>
      <w:r w:rsidR="00A3770E">
        <w:t xml:space="preserve"> prior</w:t>
      </w:r>
      <w:r w:rsidR="00087210">
        <w:t xml:space="preserve"> </w:t>
      </w:r>
      <w:r>
        <w:t>to tak</w:t>
      </w:r>
      <w:r w:rsidR="00A3770E">
        <w:t>ing this</w:t>
      </w:r>
      <w:r>
        <w:t xml:space="preserve"> to </w:t>
      </w:r>
      <w:r w:rsidR="004F084F">
        <w:t xml:space="preserve">the </w:t>
      </w:r>
      <w:r>
        <w:t>pat</w:t>
      </w:r>
      <w:r w:rsidR="004F084F">
        <w:t>i</w:t>
      </w:r>
      <w:r>
        <w:t>ent side</w:t>
      </w:r>
    </w:p>
    <w:p w14:paraId="61A64027" w14:textId="399A9585" w:rsidR="004F084F" w:rsidRDefault="008B70CD" w:rsidP="00DB59A3">
      <w:pPr>
        <w:pStyle w:val="Body"/>
        <w:numPr>
          <w:ilvl w:val="0"/>
          <w:numId w:val="10"/>
        </w:numPr>
      </w:pPr>
      <w:r>
        <w:t>confirm</w:t>
      </w:r>
      <w:r w:rsidR="004F084F">
        <w:t>ation</w:t>
      </w:r>
      <w:r>
        <w:t xml:space="preserve"> via positive patient </w:t>
      </w:r>
      <w:r w:rsidR="004F084F">
        <w:t>identification</w:t>
      </w:r>
      <w:r>
        <w:t xml:space="preserve"> prior to specimen collection </w:t>
      </w:r>
      <w:r w:rsidR="004F084F">
        <w:t xml:space="preserve">matching </w:t>
      </w:r>
      <w:r>
        <w:t xml:space="preserve">the patient details </w:t>
      </w:r>
      <w:r w:rsidR="00BC4B9E">
        <w:t>with</w:t>
      </w:r>
      <w:r>
        <w:t xml:space="preserve"> the </w:t>
      </w:r>
      <w:r w:rsidR="005304CF">
        <w:t xml:space="preserve">paper </w:t>
      </w:r>
      <w:r>
        <w:t>request form or the EMR request</w:t>
      </w:r>
    </w:p>
    <w:p w14:paraId="65FB30DD" w14:textId="5CBDA5B9" w:rsidR="008B70CD" w:rsidRDefault="008B70CD" w:rsidP="00DB59A3">
      <w:pPr>
        <w:pStyle w:val="Body"/>
        <w:numPr>
          <w:ilvl w:val="0"/>
          <w:numId w:val="10"/>
        </w:numPr>
      </w:pPr>
      <w:r>
        <w:t>only label</w:t>
      </w:r>
      <w:r w:rsidR="00FD0308">
        <w:t>ling</w:t>
      </w:r>
      <w:r>
        <w:t xml:space="preserve"> specimens at the patient</w:t>
      </w:r>
      <w:r w:rsidR="00A3770E">
        <w:t>’s</w:t>
      </w:r>
      <w:r>
        <w:t xml:space="preserve"> side, </w:t>
      </w:r>
      <w:r w:rsidR="004F084F">
        <w:t xml:space="preserve">immediately after specimen collection. </w:t>
      </w:r>
    </w:p>
    <w:p w14:paraId="69D14CB4" w14:textId="008BCAD2" w:rsidR="008B70CD" w:rsidRDefault="008B70CD" w:rsidP="00DB59A3">
      <w:pPr>
        <w:pStyle w:val="Body"/>
        <w:numPr>
          <w:ilvl w:val="0"/>
          <w:numId w:val="10"/>
        </w:numPr>
      </w:pPr>
      <w:r>
        <w:t>most specimens can and should be labelled by the collector at the patient</w:t>
      </w:r>
      <w:r w:rsidR="00A3770E">
        <w:t>’s</w:t>
      </w:r>
      <w:r>
        <w:t xml:space="preserve"> side at the time of collection, where this cannot occur (</w:t>
      </w:r>
      <w:r w:rsidR="004F084F">
        <w:t xml:space="preserve">e.g. </w:t>
      </w:r>
      <w:r>
        <w:t xml:space="preserve">collector performing sterile procedure), the person </w:t>
      </w:r>
      <w:r w:rsidR="005304CF">
        <w:t xml:space="preserve">labelling and </w:t>
      </w:r>
      <w:r>
        <w:t xml:space="preserve">signing for the specimen needs to complete all patient and specimen </w:t>
      </w:r>
      <w:r w:rsidR="00121330">
        <w:t>identification.</w:t>
      </w:r>
    </w:p>
    <w:p w14:paraId="6760561F" w14:textId="77777777" w:rsidR="00261597" w:rsidRDefault="00261597" w:rsidP="004F084F">
      <w:pPr>
        <w:pStyle w:val="Body"/>
        <w:rPr>
          <w:b/>
          <w:bCs/>
        </w:rPr>
      </w:pPr>
      <w:bookmarkStart w:id="84" w:name="_Hlk191899116"/>
    </w:p>
    <w:p w14:paraId="2CD00714" w14:textId="3ABC92BF" w:rsidR="004F084F" w:rsidRPr="008654D1" w:rsidRDefault="004F084F" w:rsidP="004F084F">
      <w:pPr>
        <w:pStyle w:val="Body"/>
        <w:rPr>
          <w:color w:val="53565A"/>
          <w:sz w:val="24"/>
          <w:szCs w:val="24"/>
        </w:rPr>
      </w:pPr>
      <w:r w:rsidRPr="008654D1">
        <w:rPr>
          <w:b/>
          <w:bCs/>
          <w:color w:val="53565A"/>
          <w:sz w:val="24"/>
          <w:szCs w:val="24"/>
        </w:rPr>
        <w:t xml:space="preserve">Case study </w:t>
      </w:r>
      <w:r w:rsidR="00531444" w:rsidRPr="008654D1">
        <w:rPr>
          <w:b/>
          <w:bCs/>
          <w:color w:val="53565A"/>
          <w:sz w:val="24"/>
          <w:szCs w:val="24"/>
        </w:rPr>
        <w:t>1</w:t>
      </w:r>
      <w:r w:rsidR="00167B0F">
        <w:rPr>
          <w:b/>
          <w:bCs/>
          <w:color w:val="53565A"/>
          <w:sz w:val="24"/>
          <w:szCs w:val="24"/>
        </w:rPr>
        <w:t>3</w:t>
      </w:r>
      <w:r w:rsidRPr="008654D1">
        <w:rPr>
          <w:b/>
          <w:bCs/>
          <w:color w:val="53565A"/>
          <w:sz w:val="24"/>
          <w:szCs w:val="24"/>
        </w:rPr>
        <w:t xml:space="preserve">: </w:t>
      </w:r>
      <w:bookmarkStart w:id="85" w:name="_Hlk193207941"/>
      <w:r w:rsidRPr="008654D1">
        <w:rPr>
          <w:b/>
          <w:bCs/>
          <w:color w:val="53565A"/>
          <w:sz w:val="24"/>
          <w:szCs w:val="24"/>
        </w:rPr>
        <w:t>WBIT associated with patient admitted under incorrect details</w:t>
      </w:r>
      <w:r w:rsidRPr="008654D1">
        <w:rPr>
          <w:color w:val="53565A"/>
          <w:sz w:val="24"/>
          <w:szCs w:val="24"/>
        </w:rPr>
        <w:t xml:space="preserve"> </w:t>
      </w:r>
      <w:bookmarkEnd w:id="85"/>
    </w:p>
    <w:bookmarkEnd w:id="84"/>
    <w:p w14:paraId="43AC5A5D" w14:textId="2626079F" w:rsidR="004F084F" w:rsidRPr="004F084F" w:rsidRDefault="004F084F" w:rsidP="004F084F">
      <w:pPr>
        <w:pStyle w:val="Body"/>
      </w:pPr>
      <w:r w:rsidRPr="004F084F">
        <w:t>A blood group and antibody screen specimen that was sent to the transfusion laboratory was a different blood group to that on record for the named patient. On investigation it was found that the patient had been admitted under the hospital number of another patient with a similar name. The clerk admitting the patient had inadvertently chosen the wrong patient and then changed details to match the current patient. The staff member undertaking the specimen collection was unable to identify the issue as the name and date of birth matched the patient</w:t>
      </w:r>
      <w:r w:rsidR="00A3770E">
        <w:t>’s</w:t>
      </w:r>
      <w:r w:rsidRPr="004F084F">
        <w:t xml:space="preserve"> (changed by clerk). The laboratory noted the discrepancy as the hospital number was for a different patient and brought up their blood group record.</w:t>
      </w:r>
    </w:p>
    <w:p w14:paraId="4613824B" w14:textId="0342154A" w:rsidR="004F084F" w:rsidRPr="00282B5B" w:rsidRDefault="00AE1A60" w:rsidP="004F084F">
      <w:pPr>
        <w:pStyle w:val="Body"/>
        <w:rPr>
          <w:b/>
          <w:bCs/>
        </w:rPr>
      </w:pPr>
      <w:r w:rsidRPr="00282B5B">
        <w:rPr>
          <w:b/>
          <w:bCs/>
        </w:rPr>
        <w:lastRenderedPageBreak/>
        <w:t xml:space="preserve">STIR </w:t>
      </w:r>
      <w:r w:rsidR="004F084F" w:rsidRPr="00282B5B">
        <w:rPr>
          <w:b/>
          <w:bCs/>
        </w:rPr>
        <w:t>E</w:t>
      </w:r>
      <w:r w:rsidR="00FC370C" w:rsidRPr="00282B5B">
        <w:rPr>
          <w:b/>
          <w:bCs/>
        </w:rPr>
        <w:t>xpert</w:t>
      </w:r>
      <w:r w:rsidR="004F084F" w:rsidRPr="00282B5B">
        <w:rPr>
          <w:b/>
          <w:bCs/>
        </w:rPr>
        <w:t xml:space="preserve"> review: WBIT, certainly</w:t>
      </w:r>
    </w:p>
    <w:p w14:paraId="70408DC4" w14:textId="3EE6C056" w:rsidR="004F084F" w:rsidRDefault="004F084F" w:rsidP="004F084F">
      <w:pPr>
        <w:pStyle w:val="Body"/>
      </w:pPr>
      <w:r w:rsidRPr="004F084F">
        <w:t>Comments: All health service staff must be informed and educated about the importance of</w:t>
      </w:r>
      <w:r w:rsidR="001B55D2">
        <w:t>,</w:t>
      </w:r>
      <w:r w:rsidRPr="004F084F">
        <w:t xml:space="preserve"> and how to perform correct patient identification. If these types of errors occur it is almost impossible for clinical staff to recognise the discrepancies.</w:t>
      </w:r>
    </w:p>
    <w:p w14:paraId="0601D4E9" w14:textId="77777777" w:rsidR="006D7F17" w:rsidRDefault="006D7F17" w:rsidP="004F084F">
      <w:pPr>
        <w:pStyle w:val="Body"/>
      </w:pPr>
    </w:p>
    <w:p w14:paraId="34EBFCB5" w14:textId="0DA46809" w:rsidR="00F541A1" w:rsidRPr="008654D1" w:rsidRDefault="00F541A1" w:rsidP="00F541A1">
      <w:pPr>
        <w:pStyle w:val="Body"/>
        <w:rPr>
          <w:b/>
          <w:bCs/>
          <w:color w:val="53565A"/>
          <w:sz w:val="24"/>
          <w:szCs w:val="24"/>
        </w:rPr>
      </w:pPr>
      <w:bookmarkStart w:id="86" w:name="_Hlk191899183"/>
      <w:r w:rsidRPr="008654D1">
        <w:rPr>
          <w:b/>
          <w:bCs/>
          <w:color w:val="53565A"/>
          <w:sz w:val="24"/>
          <w:szCs w:val="24"/>
        </w:rPr>
        <w:t xml:space="preserve">Case study </w:t>
      </w:r>
      <w:r w:rsidR="00531444" w:rsidRPr="008654D1">
        <w:rPr>
          <w:b/>
          <w:bCs/>
          <w:color w:val="53565A"/>
          <w:sz w:val="24"/>
          <w:szCs w:val="24"/>
        </w:rPr>
        <w:t>1</w:t>
      </w:r>
      <w:r w:rsidR="00167B0F">
        <w:rPr>
          <w:b/>
          <w:bCs/>
          <w:color w:val="53565A"/>
          <w:sz w:val="24"/>
          <w:szCs w:val="24"/>
        </w:rPr>
        <w:t>4</w:t>
      </w:r>
      <w:r w:rsidRPr="008654D1">
        <w:rPr>
          <w:b/>
          <w:bCs/>
          <w:color w:val="53565A"/>
          <w:sz w:val="24"/>
          <w:szCs w:val="24"/>
        </w:rPr>
        <w:t xml:space="preserve">: </w:t>
      </w:r>
      <w:bookmarkStart w:id="87" w:name="_Hlk193207964"/>
      <w:r w:rsidR="00BC4B9E" w:rsidRPr="008654D1">
        <w:rPr>
          <w:b/>
          <w:bCs/>
          <w:color w:val="53565A"/>
          <w:sz w:val="24"/>
          <w:szCs w:val="24"/>
        </w:rPr>
        <w:t>I</w:t>
      </w:r>
      <w:r w:rsidRPr="008654D1">
        <w:rPr>
          <w:b/>
          <w:bCs/>
          <w:color w:val="53565A"/>
          <w:sz w:val="24"/>
          <w:szCs w:val="24"/>
        </w:rPr>
        <w:t>ncorrect use of EMR for specimen ordering and collection</w:t>
      </w:r>
      <w:bookmarkEnd w:id="87"/>
    </w:p>
    <w:bookmarkEnd w:id="86"/>
    <w:p w14:paraId="5C4A81EC" w14:textId="1940D612" w:rsidR="00F541A1" w:rsidRPr="00F541A1" w:rsidRDefault="00F541A1" w:rsidP="00F541A1">
      <w:pPr>
        <w:pStyle w:val="Body"/>
      </w:pPr>
      <w:r w:rsidRPr="00F541A1">
        <w:t xml:space="preserve">A staff member collected a group and screen specimen from a patient prior to placing an order in the EMR. The </w:t>
      </w:r>
      <w:r w:rsidR="00FC370C">
        <w:t xml:space="preserve">collected </w:t>
      </w:r>
      <w:r w:rsidRPr="00F541A1">
        <w:t>specimens</w:t>
      </w:r>
      <w:r w:rsidR="00FC370C">
        <w:t xml:space="preserve"> were placed</w:t>
      </w:r>
      <w:r w:rsidRPr="00F541A1">
        <w:t xml:space="preserve"> in their pocket </w:t>
      </w:r>
      <w:r w:rsidR="00FC370C">
        <w:t xml:space="preserve">before leaving </w:t>
      </w:r>
      <w:r w:rsidRPr="00F541A1">
        <w:t>the patient side to</w:t>
      </w:r>
      <w:r w:rsidR="00FC370C">
        <w:t xml:space="preserve"> access a computer to</w:t>
      </w:r>
      <w:r w:rsidRPr="00F541A1">
        <w:t xml:space="preserve"> place the order and print out specimen labels. This was despite a computer and printer being available in the patient</w:t>
      </w:r>
      <w:r w:rsidR="001B55D2">
        <w:t>’s</w:t>
      </w:r>
      <w:r w:rsidRPr="00F541A1">
        <w:t xml:space="preserve"> room. The error was detected when the patient</w:t>
      </w:r>
      <w:r w:rsidR="001B55D2">
        <w:t>’s</w:t>
      </w:r>
      <w:r w:rsidRPr="00F541A1">
        <w:t xml:space="preserve"> historic</w:t>
      </w:r>
      <w:r w:rsidR="001B55D2">
        <w:t>al</w:t>
      </w:r>
      <w:r w:rsidRPr="00F541A1">
        <w:t xml:space="preserve"> blood group did not match the current specimen. There was no positive patient identification undertaken for this specimen collection</w:t>
      </w:r>
      <w:r w:rsidR="005C2D54">
        <w:t>, and specimens were not labelled at the patient side</w:t>
      </w:r>
      <w:r w:rsidRPr="00F541A1">
        <w:t>.</w:t>
      </w:r>
    </w:p>
    <w:p w14:paraId="3167103B" w14:textId="41C8761D" w:rsidR="00F541A1" w:rsidRPr="00282B5B" w:rsidRDefault="00AE1A60" w:rsidP="00F541A1">
      <w:pPr>
        <w:pStyle w:val="Body"/>
        <w:rPr>
          <w:b/>
          <w:bCs/>
        </w:rPr>
      </w:pPr>
      <w:r w:rsidRPr="00282B5B">
        <w:rPr>
          <w:b/>
          <w:bCs/>
        </w:rPr>
        <w:t xml:space="preserve">STIR </w:t>
      </w:r>
      <w:r w:rsidR="00F541A1" w:rsidRPr="00282B5B">
        <w:rPr>
          <w:b/>
          <w:bCs/>
        </w:rPr>
        <w:t>E</w:t>
      </w:r>
      <w:r w:rsidR="00FC370C" w:rsidRPr="00282B5B">
        <w:rPr>
          <w:b/>
          <w:bCs/>
        </w:rPr>
        <w:t>xpert</w:t>
      </w:r>
      <w:r w:rsidR="00F541A1" w:rsidRPr="00282B5B">
        <w:rPr>
          <w:b/>
          <w:bCs/>
        </w:rPr>
        <w:t xml:space="preserve"> review: WBIT, certainly</w:t>
      </w:r>
    </w:p>
    <w:p w14:paraId="59E66493" w14:textId="77777777" w:rsidR="00F541A1" w:rsidRDefault="00F541A1" w:rsidP="00F541A1">
      <w:pPr>
        <w:pStyle w:val="Body"/>
      </w:pPr>
      <w:r w:rsidRPr="00F541A1">
        <w:t>Comments:</w:t>
      </w:r>
    </w:p>
    <w:p w14:paraId="2E61FDA4" w14:textId="4EE21962" w:rsidR="00F541A1" w:rsidRDefault="00006BE6" w:rsidP="00F541A1">
      <w:pPr>
        <w:pStyle w:val="Body"/>
      </w:pPr>
      <w:r>
        <w:t>An</w:t>
      </w:r>
      <w:r w:rsidR="00F541A1">
        <w:t xml:space="preserve"> EMR generally </w:t>
      </w:r>
      <w:r w:rsidR="00FC370C">
        <w:t>include</w:t>
      </w:r>
      <w:r w:rsidR="00EA054F">
        <w:t>s</w:t>
      </w:r>
      <w:r w:rsidR="00F541A1">
        <w:t xml:space="preserve"> steps to increase the safety of the specimen collection process. However, where </w:t>
      </w:r>
      <w:r w:rsidR="002B7EE0">
        <w:t>staff deviate</w:t>
      </w:r>
      <w:r w:rsidR="00F541A1">
        <w:t xml:space="preserve"> from the approved process, the safety aspects are no longer in place. </w:t>
      </w:r>
      <w:r w:rsidR="00FC370C">
        <w:t>I</w:t>
      </w:r>
      <w:r w:rsidR="00F541A1" w:rsidRPr="00F541A1">
        <w:t>f using an EMR</w:t>
      </w:r>
      <w:r w:rsidR="00F541A1">
        <w:t xml:space="preserve"> for specimen collection</w:t>
      </w:r>
      <w:r>
        <w:t>:</w:t>
      </w:r>
    </w:p>
    <w:p w14:paraId="7960FAAB" w14:textId="58FEE7E4" w:rsidR="00F541A1" w:rsidRDefault="00F541A1" w:rsidP="00DB59A3">
      <w:pPr>
        <w:pStyle w:val="Body"/>
        <w:numPr>
          <w:ilvl w:val="0"/>
          <w:numId w:val="11"/>
        </w:numPr>
      </w:pPr>
      <w:r>
        <w:t>the order must be placed prior to collection of the specimens</w:t>
      </w:r>
    </w:p>
    <w:p w14:paraId="0F2F8863" w14:textId="64506D16" w:rsidR="00F541A1" w:rsidRDefault="00F541A1" w:rsidP="00DB59A3">
      <w:pPr>
        <w:pStyle w:val="Body"/>
        <w:numPr>
          <w:ilvl w:val="0"/>
          <w:numId w:val="11"/>
        </w:numPr>
      </w:pPr>
      <w:r w:rsidRPr="00F541A1">
        <w:t xml:space="preserve">the workstation on wheels must be taken to the patient’s side </w:t>
      </w:r>
      <w:r>
        <w:t>to complete patient identification against the EMR order</w:t>
      </w:r>
      <w:r w:rsidR="00DD5F50">
        <w:t xml:space="preserve">, or if using a printed request, the request must be printed and taken to the patient's side </w:t>
      </w:r>
    </w:p>
    <w:p w14:paraId="5FEE8E43" w14:textId="38E3AE5F" w:rsidR="00F541A1" w:rsidRDefault="00F541A1" w:rsidP="00DB59A3">
      <w:pPr>
        <w:pStyle w:val="Body"/>
        <w:numPr>
          <w:ilvl w:val="0"/>
          <w:numId w:val="11"/>
        </w:numPr>
      </w:pPr>
      <w:r>
        <w:t xml:space="preserve">any patient labels printed from the EMR should be printed at the patient's side and placed on the collected specimens prior to moving </w:t>
      </w:r>
      <w:r w:rsidR="00FC370C">
        <w:t>away</w:t>
      </w:r>
    </w:p>
    <w:p w14:paraId="0EACDC47" w14:textId="0ACC6389" w:rsidR="005C2D54" w:rsidRPr="005C2D54" w:rsidRDefault="005C2D54" w:rsidP="00F34773">
      <w:pPr>
        <w:pStyle w:val="ListParagraph"/>
        <w:numPr>
          <w:ilvl w:val="0"/>
          <w:numId w:val="11"/>
        </w:numPr>
      </w:pPr>
      <w:r>
        <w:rPr>
          <w:rFonts w:ascii="Arial" w:eastAsia="Times" w:hAnsi="Arial" w:cs="Times New Roman"/>
          <w:kern w:val="0"/>
          <w:sz w:val="21"/>
          <w:szCs w:val="20"/>
          <w14:ligatures w14:val="none"/>
        </w:rPr>
        <w:t>i</w:t>
      </w:r>
      <w:r w:rsidRPr="005C2D54">
        <w:rPr>
          <w:rFonts w:ascii="Arial" w:eastAsia="Times" w:hAnsi="Arial" w:cs="Times New Roman"/>
          <w:kern w:val="0"/>
          <w:sz w:val="21"/>
          <w:szCs w:val="20"/>
          <w14:ligatures w14:val="none"/>
        </w:rPr>
        <w:t>f labels are unable to be printed immediately, specimen labelling should be handwritten prior to leaving the patient bedside with subsequently printed labels then attached</w:t>
      </w:r>
      <w:r w:rsidR="00F34773">
        <w:rPr>
          <w:rFonts w:ascii="Arial" w:eastAsia="Times" w:hAnsi="Arial" w:cs="Times New Roman"/>
          <w:kern w:val="0"/>
          <w:sz w:val="21"/>
          <w:szCs w:val="20"/>
          <w14:ligatures w14:val="none"/>
        </w:rPr>
        <w:t>, only if approved by laboratory and clinical procedures</w:t>
      </w:r>
      <w:r w:rsidRPr="005C2D54">
        <w:rPr>
          <w:rFonts w:ascii="Arial" w:eastAsia="Times" w:hAnsi="Arial" w:cs="Times New Roman"/>
          <w:kern w:val="0"/>
          <w:sz w:val="21"/>
          <w:szCs w:val="20"/>
          <w14:ligatures w14:val="none"/>
        </w:rPr>
        <w:t>.</w:t>
      </w:r>
    </w:p>
    <w:p w14:paraId="2A9F702B" w14:textId="254BF06F" w:rsidR="00F541A1" w:rsidRDefault="006E2883" w:rsidP="006E2883">
      <w:pPr>
        <w:pStyle w:val="Heading2"/>
      </w:pPr>
      <w:bookmarkStart w:id="88" w:name="_Toc203462912"/>
      <w:proofErr w:type="spellStart"/>
      <w:r>
        <w:t>RhD</w:t>
      </w:r>
      <w:proofErr w:type="spellEnd"/>
      <w:r>
        <w:t xml:space="preserve"> immunoglobulin (</w:t>
      </w:r>
      <w:proofErr w:type="spellStart"/>
      <w:r>
        <w:t>RhD</w:t>
      </w:r>
      <w:proofErr w:type="spellEnd"/>
      <w:r>
        <w:t xml:space="preserve"> Ig) errors</w:t>
      </w:r>
      <w:bookmarkEnd w:id="88"/>
    </w:p>
    <w:p w14:paraId="3378B8D9" w14:textId="201E1F94" w:rsidR="006E2883" w:rsidRDefault="00261E3C" w:rsidP="006E2883">
      <w:pPr>
        <w:pStyle w:val="Body"/>
      </w:pPr>
      <w:r>
        <w:t xml:space="preserve">This year </w:t>
      </w:r>
      <w:proofErr w:type="spellStart"/>
      <w:r>
        <w:t>RhD</w:t>
      </w:r>
      <w:proofErr w:type="spellEnd"/>
      <w:r>
        <w:t xml:space="preserve"> Ig administration errors were </w:t>
      </w:r>
      <w:r w:rsidR="00553D1E">
        <w:t>20</w:t>
      </w:r>
      <w:r>
        <w:t xml:space="preserve"> per cent of all procedural errors. While administration errors such as missed dose and delayed dosing continue to occur, </w:t>
      </w:r>
      <w:r w:rsidR="00006BE6">
        <w:t>few</w:t>
      </w:r>
      <w:r>
        <w:t xml:space="preserve"> reports of </w:t>
      </w:r>
      <w:proofErr w:type="spellStart"/>
      <w:r>
        <w:t>RhD</w:t>
      </w:r>
      <w:proofErr w:type="spellEnd"/>
      <w:r>
        <w:t xml:space="preserve"> isoimmunisation (</w:t>
      </w:r>
      <w:r w:rsidR="00AE1A60">
        <w:t xml:space="preserve">three </w:t>
      </w:r>
      <w:r>
        <w:t>this year)</w:t>
      </w:r>
      <w:r w:rsidR="00EA054F">
        <w:t xml:space="preserve"> are received</w:t>
      </w:r>
      <w:r>
        <w:t>. As</w:t>
      </w:r>
      <w:r w:rsidR="002868F2">
        <w:t xml:space="preserve"> shown, t</w:t>
      </w:r>
      <w:r w:rsidR="006E2883" w:rsidRPr="006E2883">
        <w:t xml:space="preserve">he majority </w:t>
      </w:r>
      <w:r w:rsidR="006E2883">
        <w:t xml:space="preserve">of </w:t>
      </w:r>
      <w:proofErr w:type="spellStart"/>
      <w:r w:rsidR="006E2883">
        <w:t>RhD</w:t>
      </w:r>
      <w:proofErr w:type="spellEnd"/>
      <w:r w:rsidR="006E2883">
        <w:t xml:space="preserve"> Ig investigations </w:t>
      </w:r>
      <w:r w:rsidR="006E2883" w:rsidRPr="006E2883">
        <w:t xml:space="preserve">relate to antenatal </w:t>
      </w:r>
      <w:r w:rsidR="006E2883" w:rsidRPr="00553D1E">
        <w:t xml:space="preserve">prophylaxis (Table </w:t>
      </w:r>
      <w:r w:rsidR="00553D1E">
        <w:t>24</w:t>
      </w:r>
      <w:r w:rsidR="006E2883" w:rsidRPr="006E2883">
        <w:t xml:space="preserve">) and involve omission of </w:t>
      </w:r>
      <w:r w:rsidR="00553D1E">
        <w:t>one or more</w:t>
      </w:r>
      <w:r w:rsidR="006E2883" w:rsidRPr="006E2883">
        <w:t xml:space="preserve"> dose</w:t>
      </w:r>
      <w:r w:rsidR="00553D1E">
        <w:t>s</w:t>
      </w:r>
      <w:r w:rsidR="006E2883" w:rsidRPr="006E2883">
        <w:t xml:space="preserve"> (Tab</w:t>
      </w:r>
      <w:r w:rsidR="006E2883" w:rsidRPr="001115A2">
        <w:t xml:space="preserve">le </w:t>
      </w:r>
      <w:r w:rsidR="001115A2">
        <w:t>25</w:t>
      </w:r>
      <w:r w:rsidR="006E2883" w:rsidRPr="006E2883">
        <w:t xml:space="preserve">) for a </w:t>
      </w:r>
      <w:proofErr w:type="spellStart"/>
      <w:r w:rsidR="006E2883" w:rsidRPr="006E2883">
        <w:t>RhD</w:t>
      </w:r>
      <w:proofErr w:type="spellEnd"/>
      <w:r w:rsidR="006E2883" w:rsidRPr="006E2883">
        <w:t xml:space="preserve"> negative woman</w:t>
      </w:r>
      <w:r w:rsidR="00E909AE">
        <w:t xml:space="preserve"> </w:t>
      </w:r>
      <w:r w:rsidR="00E909AE" w:rsidRPr="00E909AE">
        <w:t>(10 of 15 events, 67 per cent)</w:t>
      </w:r>
      <w:r w:rsidR="00C347FE" w:rsidRPr="00E909AE">
        <w:t xml:space="preserve">. </w:t>
      </w:r>
    </w:p>
    <w:p w14:paraId="47821793" w14:textId="2E0F8794" w:rsidR="006E2883" w:rsidRDefault="006E2883" w:rsidP="00B130AB">
      <w:pPr>
        <w:pStyle w:val="Tablecaption"/>
      </w:pPr>
      <w:bookmarkStart w:id="89" w:name="_Hlk191909417"/>
      <w:r w:rsidRPr="006E2883">
        <w:t xml:space="preserve">Table </w:t>
      </w:r>
      <w:r w:rsidR="00553D1E">
        <w:t>24</w:t>
      </w:r>
      <w:r w:rsidRPr="006E2883">
        <w:t xml:space="preserve">: </w:t>
      </w:r>
      <w:proofErr w:type="spellStart"/>
      <w:r w:rsidRPr="006E2883">
        <w:t>RhD</w:t>
      </w:r>
      <w:proofErr w:type="spellEnd"/>
      <w:r w:rsidRPr="006E2883">
        <w:t xml:space="preserve"> Ig errors – intended administration</w:t>
      </w:r>
      <w:bookmarkEnd w:id="89"/>
      <w:r w:rsidRPr="006E2883">
        <w:t xml:space="preserve"> (n = </w:t>
      </w:r>
      <w:r w:rsidR="00553D1E">
        <w:t>15</w:t>
      </w:r>
      <w:r w:rsidRPr="006E2883">
        <w:t>)</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6E2883" w14:paraId="142B2DDC" w14:textId="77777777" w:rsidTr="00282B5B">
        <w:tc>
          <w:tcPr>
            <w:tcW w:w="4644" w:type="dxa"/>
          </w:tcPr>
          <w:p w14:paraId="403A11BE" w14:textId="6E2899F6" w:rsidR="006E2883" w:rsidRPr="00553D1E" w:rsidRDefault="006E2883" w:rsidP="00B130AB">
            <w:pPr>
              <w:pStyle w:val="Tablecolhead"/>
            </w:pPr>
            <w:r w:rsidRPr="00553D1E">
              <w:t xml:space="preserve">Intended administration indication </w:t>
            </w:r>
          </w:p>
        </w:tc>
        <w:tc>
          <w:tcPr>
            <w:tcW w:w="4644" w:type="dxa"/>
          </w:tcPr>
          <w:p w14:paraId="0EC77048" w14:textId="7C42D211" w:rsidR="006E2883" w:rsidRPr="00553D1E" w:rsidRDefault="006E2883" w:rsidP="00B130AB">
            <w:pPr>
              <w:pStyle w:val="Tablecolhead"/>
            </w:pPr>
            <w:r w:rsidRPr="00553D1E">
              <w:t>Number (%)</w:t>
            </w:r>
          </w:p>
        </w:tc>
      </w:tr>
      <w:tr w:rsidR="006E2883" w14:paraId="3516A060" w14:textId="77777777" w:rsidTr="00282B5B">
        <w:tc>
          <w:tcPr>
            <w:tcW w:w="4644" w:type="dxa"/>
            <w:shd w:val="clear" w:color="auto" w:fill="F2DBDB" w:themeFill="accent2" w:themeFillTint="33"/>
          </w:tcPr>
          <w:p w14:paraId="578B1122" w14:textId="496C7392" w:rsidR="006E2883" w:rsidRPr="00553D1E" w:rsidRDefault="006E2883" w:rsidP="004B1352">
            <w:pPr>
              <w:pStyle w:val="Tabletext"/>
            </w:pPr>
            <w:r w:rsidRPr="00553D1E">
              <w:t xml:space="preserve">Antenatal prophylaxis </w:t>
            </w:r>
          </w:p>
        </w:tc>
        <w:tc>
          <w:tcPr>
            <w:tcW w:w="4644" w:type="dxa"/>
            <w:shd w:val="clear" w:color="auto" w:fill="F2DBDB" w:themeFill="accent2" w:themeFillTint="33"/>
          </w:tcPr>
          <w:p w14:paraId="0D1D38BF" w14:textId="5B34D3B3" w:rsidR="006E2883" w:rsidRPr="00553D1E" w:rsidRDefault="00553D1E" w:rsidP="004B1352">
            <w:pPr>
              <w:pStyle w:val="Tabletext"/>
            </w:pPr>
            <w:r w:rsidRPr="00553D1E">
              <w:t>9</w:t>
            </w:r>
            <w:r w:rsidR="00AE1A60">
              <w:t xml:space="preserve"> (60)</w:t>
            </w:r>
          </w:p>
        </w:tc>
      </w:tr>
      <w:tr w:rsidR="006E2883" w14:paraId="77865D87" w14:textId="77777777" w:rsidTr="00282B5B">
        <w:tc>
          <w:tcPr>
            <w:tcW w:w="4644" w:type="dxa"/>
          </w:tcPr>
          <w:p w14:paraId="40134410" w14:textId="609A85FF" w:rsidR="006E2883" w:rsidRPr="00553D1E" w:rsidRDefault="006E2883" w:rsidP="004B1352">
            <w:pPr>
              <w:pStyle w:val="Tabletext"/>
            </w:pPr>
            <w:r w:rsidRPr="00553D1E">
              <w:t xml:space="preserve">Sensitising event </w:t>
            </w:r>
          </w:p>
        </w:tc>
        <w:tc>
          <w:tcPr>
            <w:tcW w:w="4644" w:type="dxa"/>
          </w:tcPr>
          <w:p w14:paraId="3E26F4B3" w14:textId="527410A7" w:rsidR="006E2883" w:rsidRPr="00553D1E" w:rsidRDefault="00553D1E" w:rsidP="004B1352">
            <w:pPr>
              <w:pStyle w:val="Tabletext"/>
            </w:pPr>
            <w:r w:rsidRPr="00553D1E">
              <w:t>1</w:t>
            </w:r>
            <w:r w:rsidR="00AE1A60">
              <w:t xml:space="preserve"> (7)</w:t>
            </w:r>
          </w:p>
        </w:tc>
      </w:tr>
      <w:tr w:rsidR="006E2883" w14:paraId="57581226" w14:textId="77777777" w:rsidTr="00282B5B">
        <w:tc>
          <w:tcPr>
            <w:tcW w:w="4644" w:type="dxa"/>
            <w:shd w:val="clear" w:color="auto" w:fill="F2DBDB" w:themeFill="accent2" w:themeFillTint="33"/>
          </w:tcPr>
          <w:p w14:paraId="78BEF076" w14:textId="4C63F48B" w:rsidR="006E2883" w:rsidRPr="00553D1E" w:rsidRDefault="006E2883" w:rsidP="004B1352">
            <w:pPr>
              <w:pStyle w:val="Tabletext"/>
            </w:pPr>
            <w:r w:rsidRPr="00553D1E">
              <w:t>Postnatal</w:t>
            </w:r>
          </w:p>
        </w:tc>
        <w:tc>
          <w:tcPr>
            <w:tcW w:w="4644" w:type="dxa"/>
            <w:shd w:val="clear" w:color="auto" w:fill="F2DBDB" w:themeFill="accent2" w:themeFillTint="33"/>
          </w:tcPr>
          <w:p w14:paraId="501BD8C6" w14:textId="014A0CA8" w:rsidR="006E2883" w:rsidRPr="00553D1E" w:rsidRDefault="00553D1E" w:rsidP="004B1352">
            <w:pPr>
              <w:pStyle w:val="Tabletext"/>
            </w:pPr>
            <w:r w:rsidRPr="00553D1E">
              <w:t>5</w:t>
            </w:r>
            <w:r w:rsidR="00AE1A60">
              <w:t xml:space="preserve"> (33)</w:t>
            </w:r>
          </w:p>
        </w:tc>
      </w:tr>
    </w:tbl>
    <w:p w14:paraId="57E4AB5F" w14:textId="77777777" w:rsidR="006E2883" w:rsidRDefault="006E2883" w:rsidP="006E2883">
      <w:pPr>
        <w:pStyle w:val="Body"/>
        <w:rPr>
          <w:b/>
          <w:bCs/>
        </w:rPr>
      </w:pPr>
    </w:p>
    <w:p w14:paraId="0DF6A2C7" w14:textId="32DA7DD7" w:rsidR="006E2883" w:rsidRDefault="006E2883" w:rsidP="00B130AB">
      <w:pPr>
        <w:pStyle w:val="Tablecaption"/>
      </w:pPr>
      <w:bookmarkStart w:id="90" w:name="_Hlk191909446"/>
      <w:r w:rsidRPr="006E2883">
        <w:lastRenderedPageBreak/>
        <w:t xml:space="preserve">Table </w:t>
      </w:r>
      <w:r w:rsidR="00553D1E">
        <w:t>25</w:t>
      </w:r>
      <w:r w:rsidRPr="006E2883">
        <w:t xml:space="preserve">: Types of </w:t>
      </w:r>
      <w:proofErr w:type="spellStart"/>
      <w:r w:rsidRPr="006E2883">
        <w:t>RhD</w:t>
      </w:r>
      <w:proofErr w:type="spellEnd"/>
      <w:r w:rsidRPr="006E2883">
        <w:t xml:space="preserve"> Ig incidents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44"/>
        <w:gridCol w:w="4644"/>
      </w:tblGrid>
      <w:tr w:rsidR="006E2883" w14:paraId="0B6CDC13" w14:textId="77777777" w:rsidTr="00001F42">
        <w:trPr>
          <w:tblHeader/>
        </w:trPr>
        <w:tc>
          <w:tcPr>
            <w:tcW w:w="4644" w:type="dxa"/>
          </w:tcPr>
          <w:bookmarkEnd w:id="90"/>
          <w:p w14:paraId="6A5A8D06" w14:textId="567E0DC2" w:rsidR="006E2883" w:rsidRDefault="006E2883" w:rsidP="00B130AB">
            <w:pPr>
              <w:pStyle w:val="Tablecolhead"/>
            </w:pPr>
            <w:r>
              <w:t xml:space="preserve">Type of incident </w:t>
            </w:r>
          </w:p>
        </w:tc>
        <w:tc>
          <w:tcPr>
            <w:tcW w:w="4644" w:type="dxa"/>
          </w:tcPr>
          <w:p w14:paraId="2EE11199" w14:textId="3E90F9D1" w:rsidR="006E2883" w:rsidRDefault="006E2883" w:rsidP="00B130AB">
            <w:pPr>
              <w:pStyle w:val="Tablecolhead"/>
            </w:pPr>
            <w:r>
              <w:t>Number (%)</w:t>
            </w:r>
          </w:p>
        </w:tc>
      </w:tr>
      <w:tr w:rsidR="006E2883" w14:paraId="03648FD0" w14:textId="77777777" w:rsidTr="00282B5B">
        <w:tc>
          <w:tcPr>
            <w:tcW w:w="4644" w:type="dxa"/>
            <w:shd w:val="clear" w:color="auto" w:fill="F2DBDB" w:themeFill="accent2" w:themeFillTint="33"/>
          </w:tcPr>
          <w:p w14:paraId="6A436EEF" w14:textId="0B9EFEC2" w:rsidR="006E2883" w:rsidRDefault="00553D1E" w:rsidP="004B1352">
            <w:pPr>
              <w:pStyle w:val="Tabletext"/>
              <w:rPr>
                <w:b/>
                <w:bCs/>
              </w:rPr>
            </w:pPr>
            <w:r>
              <w:t>Ad</w:t>
            </w:r>
            <w:r w:rsidR="006E2883" w:rsidRPr="005E0F70">
              <w:t>ministered, not required (</w:t>
            </w:r>
            <w:proofErr w:type="spellStart"/>
            <w:r w:rsidR="006E2883" w:rsidRPr="005E0F70">
              <w:t>Rh</w:t>
            </w:r>
            <w:r w:rsidR="005C2D54">
              <w:t>D</w:t>
            </w:r>
            <w:proofErr w:type="spellEnd"/>
            <w:r w:rsidR="006E2883" w:rsidRPr="005E0F70">
              <w:t xml:space="preserve"> negative mother with known </w:t>
            </w:r>
            <w:proofErr w:type="spellStart"/>
            <w:r w:rsidR="006E2883" w:rsidRPr="005E0F70">
              <w:t>RhD</w:t>
            </w:r>
            <w:proofErr w:type="spellEnd"/>
            <w:r w:rsidR="006E2883">
              <w:t xml:space="preserve"> negative baby)</w:t>
            </w:r>
          </w:p>
        </w:tc>
        <w:tc>
          <w:tcPr>
            <w:tcW w:w="4644" w:type="dxa"/>
            <w:shd w:val="clear" w:color="auto" w:fill="F2DBDB" w:themeFill="accent2" w:themeFillTint="33"/>
          </w:tcPr>
          <w:p w14:paraId="3803C335" w14:textId="6D6FFCA5" w:rsidR="006E2883" w:rsidRPr="00553D1E" w:rsidRDefault="00553D1E" w:rsidP="004B1352">
            <w:pPr>
              <w:pStyle w:val="Tabletext"/>
            </w:pPr>
            <w:r w:rsidRPr="00553D1E">
              <w:t>1</w:t>
            </w:r>
            <w:r w:rsidR="00AE1A60">
              <w:t xml:space="preserve"> (7)</w:t>
            </w:r>
          </w:p>
        </w:tc>
      </w:tr>
      <w:tr w:rsidR="006E2883" w14:paraId="1AD2B499" w14:textId="77777777" w:rsidTr="00282B5B">
        <w:tc>
          <w:tcPr>
            <w:tcW w:w="4644" w:type="dxa"/>
          </w:tcPr>
          <w:p w14:paraId="43EDE3F2" w14:textId="498DBE12" w:rsidR="006E2883" w:rsidRDefault="006E2883" w:rsidP="004B1352">
            <w:pPr>
              <w:pStyle w:val="Tabletext"/>
              <w:rPr>
                <w:b/>
                <w:bCs/>
              </w:rPr>
            </w:pPr>
            <w:r w:rsidRPr="005E0F70">
              <w:t>Administered, not required (</w:t>
            </w:r>
            <w:proofErr w:type="spellStart"/>
            <w:r w:rsidRPr="005E0F70">
              <w:t>RhD</w:t>
            </w:r>
            <w:proofErr w:type="spellEnd"/>
            <w:r w:rsidRPr="005E0F70">
              <w:t xml:space="preserve"> positive woman)</w:t>
            </w:r>
          </w:p>
        </w:tc>
        <w:tc>
          <w:tcPr>
            <w:tcW w:w="4644" w:type="dxa"/>
          </w:tcPr>
          <w:p w14:paraId="184E9C66" w14:textId="07591616" w:rsidR="006E2883" w:rsidRPr="00553D1E" w:rsidRDefault="00553D1E" w:rsidP="004B1352">
            <w:pPr>
              <w:pStyle w:val="Tabletext"/>
            </w:pPr>
            <w:r w:rsidRPr="00553D1E">
              <w:t>2</w:t>
            </w:r>
            <w:r w:rsidR="00AE1A60">
              <w:t xml:space="preserve"> (13)</w:t>
            </w:r>
          </w:p>
        </w:tc>
      </w:tr>
      <w:tr w:rsidR="006E2883" w14:paraId="4B0B36E7" w14:textId="77777777" w:rsidTr="00282B5B">
        <w:tc>
          <w:tcPr>
            <w:tcW w:w="4644" w:type="dxa"/>
            <w:shd w:val="clear" w:color="auto" w:fill="F2DBDB" w:themeFill="accent2" w:themeFillTint="33"/>
          </w:tcPr>
          <w:p w14:paraId="20670642" w14:textId="40F91BC5" w:rsidR="006E2883" w:rsidRPr="006E2883" w:rsidRDefault="006E2883" w:rsidP="004B1352">
            <w:pPr>
              <w:pStyle w:val="Tabletext"/>
            </w:pPr>
            <w:r w:rsidRPr="006E2883">
              <w:t xml:space="preserve">Administered, not required (woman with immune anti-D) </w:t>
            </w:r>
          </w:p>
        </w:tc>
        <w:tc>
          <w:tcPr>
            <w:tcW w:w="4644" w:type="dxa"/>
            <w:shd w:val="clear" w:color="auto" w:fill="F2DBDB" w:themeFill="accent2" w:themeFillTint="33"/>
          </w:tcPr>
          <w:p w14:paraId="2B67E00E" w14:textId="197B13FC" w:rsidR="006E2883" w:rsidRPr="00553D1E" w:rsidRDefault="00553D1E" w:rsidP="004B1352">
            <w:pPr>
              <w:pStyle w:val="Tabletext"/>
            </w:pPr>
            <w:r w:rsidRPr="00553D1E">
              <w:t>-</w:t>
            </w:r>
          </w:p>
        </w:tc>
      </w:tr>
      <w:tr w:rsidR="006E2883" w14:paraId="4A08D665" w14:textId="77777777" w:rsidTr="00282B5B">
        <w:tc>
          <w:tcPr>
            <w:tcW w:w="4644" w:type="dxa"/>
          </w:tcPr>
          <w:p w14:paraId="08461024" w14:textId="1B859203" w:rsidR="006E2883" w:rsidRDefault="006E2883" w:rsidP="004B1352">
            <w:pPr>
              <w:pStyle w:val="Tabletext"/>
              <w:rPr>
                <w:b/>
                <w:bCs/>
              </w:rPr>
            </w:pPr>
            <w:proofErr w:type="spellStart"/>
            <w:r w:rsidRPr="005E0F70">
              <w:t>RhD</w:t>
            </w:r>
            <w:proofErr w:type="spellEnd"/>
            <w:r w:rsidRPr="005E0F70">
              <w:t xml:space="preserve"> Ig dose omitted</w:t>
            </w:r>
          </w:p>
        </w:tc>
        <w:tc>
          <w:tcPr>
            <w:tcW w:w="4644" w:type="dxa"/>
          </w:tcPr>
          <w:p w14:paraId="02E5EEDA" w14:textId="1CC72616" w:rsidR="006E2883" w:rsidRPr="00553D1E" w:rsidRDefault="00553D1E" w:rsidP="004B1352">
            <w:pPr>
              <w:pStyle w:val="Tabletext"/>
            </w:pPr>
            <w:r w:rsidRPr="00553D1E">
              <w:t>7</w:t>
            </w:r>
            <w:r w:rsidR="00AE1A60">
              <w:t xml:space="preserve"> (47)</w:t>
            </w:r>
          </w:p>
        </w:tc>
      </w:tr>
      <w:tr w:rsidR="006E2883" w14:paraId="57916FEB" w14:textId="77777777" w:rsidTr="00282B5B">
        <w:tc>
          <w:tcPr>
            <w:tcW w:w="4644" w:type="dxa"/>
            <w:shd w:val="clear" w:color="auto" w:fill="F2DBDB" w:themeFill="accent2" w:themeFillTint="33"/>
          </w:tcPr>
          <w:p w14:paraId="5015B92F" w14:textId="69653334" w:rsidR="006E2883" w:rsidRDefault="006E2883" w:rsidP="004B1352">
            <w:pPr>
              <w:pStyle w:val="Tabletext"/>
              <w:rPr>
                <w:b/>
                <w:bCs/>
              </w:rPr>
            </w:pPr>
            <w:r w:rsidRPr="005E0F70">
              <w:t>Delay in administration (&gt; 72 hours)</w:t>
            </w:r>
          </w:p>
        </w:tc>
        <w:tc>
          <w:tcPr>
            <w:tcW w:w="4644" w:type="dxa"/>
            <w:shd w:val="clear" w:color="auto" w:fill="F2DBDB" w:themeFill="accent2" w:themeFillTint="33"/>
          </w:tcPr>
          <w:p w14:paraId="6C6E1E68" w14:textId="30155551" w:rsidR="006E2883" w:rsidRPr="00553D1E" w:rsidRDefault="00553D1E" w:rsidP="004B1352">
            <w:pPr>
              <w:pStyle w:val="Tabletext"/>
            </w:pPr>
            <w:r w:rsidRPr="00553D1E">
              <w:t>3</w:t>
            </w:r>
            <w:r w:rsidR="00AE1A60">
              <w:t xml:space="preserve"> (20)</w:t>
            </w:r>
          </w:p>
        </w:tc>
      </w:tr>
      <w:tr w:rsidR="006E2883" w14:paraId="7F23EAA8" w14:textId="77777777" w:rsidTr="00282B5B">
        <w:tc>
          <w:tcPr>
            <w:tcW w:w="4644" w:type="dxa"/>
          </w:tcPr>
          <w:p w14:paraId="017F7932" w14:textId="4D7BAD57" w:rsidR="006E2883" w:rsidRDefault="006E2883" w:rsidP="004B1352">
            <w:pPr>
              <w:pStyle w:val="Tabletext"/>
              <w:rPr>
                <w:b/>
                <w:bCs/>
              </w:rPr>
            </w:pPr>
            <w:r w:rsidRPr="00A32514">
              <w:t xml:space="preserve">Wrong or inadequate dose </w:t>
            </w:r>
          </w:p>
        </w:tc>
        <w:tc>
          <w:tcPr>
            <w:tcW w:w="4644" w:type="dxa"/>
          </w:tcPr>
          <w:p w14:paraId="12591915" w14:textId="1AF5E028" w:rsidR="006E2883" w:rsidRPr="00553D1E" w:rsidRDefault="00553D1E" w:rsidP="004B1352">
            <w:pPr>
              <w:pStyle w:val="Tabletext"/>
            </w:pPr>
            <w:r w:rsidRPr="00553D1E">
              <w:t>-</w:t>
            </w:r>
          </w:p>
        </w:tc>
      </w:tr>
      <w:tr w:rsidR="006E2883" w14:paraId="6FAA7EF3" w14:textId="77777777" w:rsidTr="00282B5B">
        <w:trPr>
          <w:trHeight w:val="309"/>
        </w:trPr>
        <w:tc>
          <w:tcPr>
            <w:tcW w:w="4644" w:type="dxa"/>
            <w:shd w:val="clear" w:color="auto" w:fill="F2DBDB" w:themeFill="accent2" w:themeFillTint="33"/>
          </w:tcPr>
          <w:p w14:paraId="35B9C580" w14:textId="77777777" w:rsidR="00553D1E" w:rsidRDefault="006E2883" w:rsidP="004B1352">
            <w:pPr>
              <w:pStyle w:val="Tabletext"/>
            </w:pPr>
            <w:r w:rsidRPr="00A32514">
              <w:t xml:space="preserve">Other: </w:t>
            </w:r>
          </w:p>
          <w:p w14:paraId="6863EA7E" w14:textId="49329CE4" w:rsidR="00553D1E" w:rsidRPr="00553D1E" w:rsidRDefault="00553D1E" w:rsidP="004B1352">
            <w:pPr>
              <w:pStyle w:val="Tabletext"/>
            </w:pPr>
            <w:r w:rsidRPr="00553D1E">
              <w:t xml:space="preserve">Patient identification: prescribed </w:t>
            </w:r>
            <w:proofErr w:type="spellStart"/>
            <w:r w:rsidRPr="00553D1E">
              <w:t>RhD</w:t>
            </w:r>
            <w:proofErr w:type="spellEnd"/>
            <w:r w:rsidRPr="00553D1E">
              <w:t xml:space="preserve"> Ig administered to different patient</w:t>
            </w:r>
          </w:p>
          <w:p w14:paraId="1FEE24EF" w14:textId="5C27E433" w:rsidR="006E2883" w:rsidRDefault="00553D1E" w:rsidP="004B1352">
            <w:pPr>
              <w:pStyle w:val="Tabletext"/>
              <w:rPr>
                <w:b/>
                <w:bCs/>
              </w:rPr>
            </w:pPr>
            <w:r w:rsidRPr="00553D1E">
              <w:t xml:space="preserve">Storage &amp; Handling: </w:t>
            </w:r>
            <w:proofErr w:type="spellStart"/>
            <w:r w:rsidRPr="00553D1E">
              <w:t>RhD</w:t>
            </w:r>
            <w:proofErr w:type="spellEnd"/>
            <w:r w:rsidRPr="00553D1E">
              <w:t xml:space="preserve"> Ig stored in fridge out of appropriate temperature range</w:t>
            </w:r>
          </w:p>
        </w:tc>
        <w:tc>
          <w:tcPr>
            <w:tcW w:w="4644" w:type="dxa"/>
            <w:shd w:val="clear" w:color="auto" w:fill="F2DBDB" w:themeFill="accent2" w:themeFillTint="33"/>
          </w:tcPr>
          <w:p w14:paraId="0E0BA44B" w14:textId="10FA2736" w:rsidR="006E2883" w:rsidRPr="00553D1E" w:rsidRDefault="00553D1E" w:rsidP="004B1352">
            <w:pPr>
              <w:pStyle w:val="Tabletext"/>
            </w:pPr>
            <w:r w:rsidRPr="00553D1E">
              <w:t>2</w:t>
            </w:r>
            <w:r w:rsidR="00AE1A60">
              <w:t xml:space="preserve"> (13)</w:t>
            </w:r>
          </w:p>
        </w:tc>
      </w:tr>
    </w:tbl>
    <w:p w14:paraId="60E8537B" w14:textId="77777777" w:rsidR="00EA054F" w:rsidRDefault="00EA054F" w:rsidP="00EA054F">
      <w:pPr>
        <w:pStyle w:val="Body"/>
      </w:pPr>
    </w:p>
    <w:p w14:paraId="614F77AB" w14:textId="67613F70" w:rsidR="00F64760" w:rsidRPr="008654D1" w:rsidRDefault="00F64760" w:rsidP="00F64760">
      <w:pPr>
        <w:spacing w:after="160" w:line="259" w:lineRule="auto"/>
        <w:rPr>
          <w:rFonts w:eastAsia="Calibri" w:cs="Arial"/>
          <w:color w:val="53565A"/>
          <w:kern w:val="2"/>
          <w:sz w:val="24"/>
          <w:szCs w:val="24"/>
          <w14:ligatures w14:val="standardContextual"/>
        </w:rPr>
      </w:pPr>
      <w:bookmarkStart w:id="91" w:name="_Hlk191910592"/>
      <w:r w:rsidRPr="008654D1">
        <w:rPr>
          <w:rFonts w:eastAsia="Calibri" w:cs="Arial"/>
          <w:b/>
          <w:bCs/>
          <w:color w:val="53565A"/>
          <w:kern w:val="2"/>
          <w:sz w:val="24"/>
          <w:szCs w:val="24"/>
          <w14:ligatures w14:val="standardContextual"/>
        </w:rPr>
        <w:t xml:space="preserve">Case study </w:t>
      </w:r>
      <w:r w:rsidR="00531444" w:rsidRPr="008654D1">
        <w:rPr>
          <w:rFonts w:eastAsia="Calibri" w:cs="Arial"/>
          <w:b/>
          <w:bCs/>
          <w:color w:val="53565A"/>
          <w:kern w:val="2"/>
          <w:sz w:val="24"/>
          <w:szCs w:val="24"/>
          <w14:ligatures w14:val="standardContextual"/>
        </w:rPr>
        <w:t>1</w:t>
      </w:r>
      <w:r w:rsidR="00167B0F">
        <w:rPr>
          <w:rFonts w:eastAsia="Calibri" w:cs="Arial"/>
          <w:b/>
          <w:bCs/>
          <w:color w:val="53565A"/>
          <w:kern w:val="2"/>
          <w:sz w:val="24"/>
          <w:szCs w:val="24"/>
          <w14:ligatures w14:val="standardContextual"/>
        </w:rPr>
        <w:t>5</w:t>
      </w:r>
      <w:r w:rsidRPr="008654D1">
        <w:rPr>
          <w:rFonts w:eastAsia="Calibri" w:cs="Arial"/>
          <w:b/>
          <w:bCs/>
          <w:color w:val="53565A"/>
          <w:kern w:val="2"/>
          <w:sz w:val="24"/>
          <w:szCs w:val="24"/>
          <w14:ligatures w14:val="standardContextual"/>
        </w:rPr>
        <w:t>:</w:t>
      </w:r>
      <w:r w:rsidRPr="008654D1">
        <w:rPr>
          <w:rFonts w:eastAsia="Calibri" w:cs="Arial"/>
          <w:color w:val="53565A"/>
          <w:kern w:val="2"/>
          <w:sz w:val="24"/>
          <w:szCs w:val="24"/>
          <w14:ligatures w14:val="standardContextual"/>
        </w:rPr>
        <w:t xml:space="preserve"> </w:t>
      </w:r>
      <w:bookmarkStart w:id="92" w:name="_Hlk193207989"/>
      <w:r w:rsidRPr="008654D1">
        <w:rPr>
          <w:rFonts w:eastAsia="Calibri" w:cs="Arial"/>
          <w:b/>
          <w:bCs/>
          <w:color w:val="53565A"/>
          <w:kern w:val="2"/>
          <w:sz w:val="24"/>
          <w:szCs w:val="24"/>
          <w14:ligatures w14:val="standardContextual"/>
        </w:rPr>
        <w:t xml:space="preserve">Storage issues for </w:t>
      </w:r>
      <w:proofErr w:type="spellStart"/>
      <w:r w:rsidR="0003468C" w:rsidRPr="008654D1">
        <w:rPr>
          <w:rFonts w:eastAsia="Calibri" w:cs="Arial"/>
          <w:b/>
          <w:bCs/>
          <w:color w:val="53565A"/>
          <w:kern w:val="2"/>
          <w:sz w:val="24"/>
          <w:szCs w:val="24"/>
          <w14:ligatures w14:val="standardContextual"/>
        </w:rPr>
        <w:t>Rh</w:t>
      </w:r>
      <w:r w:rsidRPr="008654D1">
        <w:rPr>
          <w:rFonts w:eastAsia="Calibri" w:cs="Arial"/>
          <w:b/>
          <w:bCs/>
          <w:color w:val="53565A"/>
          <w:kern w:val="2"/>
          <w:sz w:val="24"/>
          <w:szCs w:val="24"/>
          <w14:ligatures w14:val="standardContextual"/>
        </w:rPr>
        <w:t>D</w:t>
      </w:r>
      <w:proofErr w:type="spellEnd"/>
      <w:r w:rsidR="0003468C" w:rsidRPr="008654D1">
        <w:rPr>
          <w:rFonts w:eastAsia="Calibri" w:cs="Arial"/>
          <w:b/>
          <w:bCs/>
          <w:color w:val="53565A"/>
          <w:kern w:val="2"/>
          <w:sz w:val="24"/>
          <w:szCs w:val="24"/>
          <w14:ligatures w14:val="standardContextual"/>
        </w:rPr>
        <w:t xml:space="preserve"> </w:t>
      </w:r>
      <w:r w:rsidR="005C2D54" w:rsidRPr="008654D1">
        <w:rPr>
          <w:rFonts w:eastAsia="Calibri" w:cs="Arial"/>
          <w:b/>
          <w:bCs/>
          <w:color w:val="53565A"/>
          <w:kern w:val="2"/>
          <w:sz w:val="24"/>
          <w:szCs w:val="24"/>
          <w14:ligatures w14:val="standardContextual"/>
        </w:rPr>
        <w:t>Ig</w:t>
      </w:r>
      <w:r w:rsidRPr="008654D1">
        <w:rPr>
          <w:rFonts w:eastAsia="Calibri" w:cs="Arial"/>
          <w:b/>
          <w:bCs/>
          <w:color w:val="53565A"/>
          <w:kern w:val="2"/>
          <w:sz w:val="24"/>
          <w:szCs w:val="24"/>
          <w14:ligatures w14:val="standardContextual"/>
        </w:rPr>
        <w:t xml:space="preserve"> in vaccine fridge</w:t>
      </w:r>
      <w:r w:rsidRPr="008654D1">
        <w:rPr>
          <w:rFonts w:eastAsia="Calibri" w:cs="Arial"/>
          <w:color w:val="53565A"/>
          <w:kern w:val="2"/>
          <w:sz w:val="24"/>
          <w:szCs w:val="24"/>
          <w14:ligatures w14:val="standardContextual"/>
        </w:rPr>
        <w:t xml:space="preserve"> </w:t>
      </w:r>
      <w:bookmarkEnd w:id="92"/>
    </w:p>
    <w:bookmarkEnd w:id="91"/>
    <w:p w14:paraId="40AEC080" w14:textId="39F887A3" w:rsidR="00F64760" w:rsidRDefault="00F64760" w:rsidP="004B1352">
      <w:pPr>
        <w:pStyle w:val="Body"/>
      </w:pPr>
      <w:r w:rsidRPr="00F64760">
        <w:t xml:space="preserve">A health service reported the vaccine fridge that </w:t>
      </w:r>
      <w:proofErr w:type="spellStart"/>
      <w:r w:rsidRPr="00F64760">
        <w:t>RhD</w:t>
      </w:r>
      <w:proofErr w:type="spellEnd"/>
      <w:r w:rsidRPr="00F64760">
        <w:t xml:space="preserve"> </w:t>
      </w:r>
      <w:r w:rsidR="005C2D54">
        <w:t>Ig</w:t>
      </w:r>
      <w:r w:rsidRPr="00F64760">
        <w:t xml:space="preserve"> was stored in </w:t>
      </w:r>
      <w:r w:rsidR="009C63F9">
        <w:t>had</w:t>
      </w:r>
      <w:r w:rsidR="009C63F9" w:rsidRPr="00F64760">
        <w:t xml:space="preserve"> </w:t>
      </w:r>
      <w:r w:rsidRPr="00F64760">
        <w:t xml:space="preserve">a power outage for 4.5 hours, </w:t>
      </w:r>
      <w:r w:rsidR="009C63F9">
        <w:t>and a subsequent</w:t>
      </w:r>
      <w:r>
        <w:t xml:space="preserve"> </w:t>
      </w:r>
      <w:r w:rsidRPr="00F64760">
        <w:t xml:space="preserve">temperature rise </w:t>
      </w:r>
      <w:r w:rsidR="009C63F9">
        <w:t>above</w:t>
      </w:r>
      <w:r w:rsidR="00832789">
        <w:t xml:space="preserve"> </w:t>
      </w:r>
      <w:r w:rsidRPr="00F64760">
        <w:t>range</w:t>
      </w:r>
      <w:r w:rsidR="009C63F9">
        <w:t xml:space="preserve"> required</w:t>
      </w:r>
      <w:r>
        <w:t xml:space="preserve"> for </w:t>
      </w:r>
      <w:proofErr w:type="spellStart"/>
      <w:r>
        <w:t>RhD</w:t>
      </w:r>
      <w:proofErr w:type="spellEnd"/>
      <w:r>
        <w:t xml:space="preserve"> Ig</w:t>
      </w:r>
      <w:r w:rsidR="009C63F9">
        <w:t xml:space="preserve"> storage</w:t>
      </w:r>
      <w:r w:rsidRPr="00F64760">
        <w:t xml:space="preserve">. An alert that indicated a problem with the fridge was not followed up to investigate the problem. During this time, a dose of </w:t>
      </w:r>
      <w:proofErr w:type="spellStart"/>
      <w:r w:rsidRPr="00F64760">
        <w:t>RhD</w:t>
      </w:r>
      <w:proofErr w:type="spellEnd"/>
      <w:r w:rsidRPr="00F64760">
        <w:t xml:space="preserve"> </w:t>
      </w:r>
      <w:r w:rsidR="00F4052F">
        <w:t>Ig</w:t>
      </w:r>
      <w:r w:rsidRPr="00F64760">
        <w:t xml:space="preserve"> was removed from the fridge and administered to a woman. There was no comment on whether the staff member noted the fridge alarm, but if </w:t>
      </w:r>
      <w:r w:rsidR="009C63F9" w:rsidRPr="00F64760">
        <w:t>so,</w:t>
      </w:r>
      <w:r w:rsidRPr="00F64760">
        <w:t xml:space="preserve"> no action was taken. </w:t>
      </w:r>
      <w:r w:rsidR="005C2D54">
        <w:t xml:space="preserve">Twelve </w:t>
      </w:r>
      <w:r w:rsidRPr="00F64760">
        <w:t xml:space="preserve">further vials of </w:t>
      </w:r>
      <w:proofErr w:type="spellStart"/>
      <w:r w:rsidRPr="00F64760">
        <w:t>RhD</w:t>
      </w:r>
      <w:proofErr w:type="spellEnd"/>
      <w:r w:rsidRPr="00F64760">
        <w:t xml:space="preserve"> </w:t>
      </w:r>
      <w:r w:rsidR="005C2D54">
        <w:t>Ig</w:t>
      </w:r>
      <w:r w:rsidRPr="00F64760">
        <w:t xml:space="preserve"> stored in the fridge had to be discarded due to unknown </w:t>
      </w:r>
      <w:r w:rsidR="004B3559">
        <w:t xml:space="preserve">temperature range during </w:t>
      </w:r>
      <w:r w:rsidRPr="00F64760">
        <w:t xml:space="preserve">storage. Investigation by the health service found it was likely that the power button on the fridge had accidentally been pressed. </w:t>
      </w:r>
    </w:p>
    <w:p w14:paraId="7CA7F991" w14:textId="78699E55" w:rsidR="005A7168" w:rsidRPr="005A7168" w:rsidRDefault="005A7168" w:rsidP="004B1352">
      <w:pPr>
        <w:pStyle w:val="Body"/>
      </w:pPr>
      <w:r w:rsidRPr="005A7168">
        <w:t xml:space="preserve">The health service performed open disclosure with the woman and as it was unclear if the </w:t>
      </w:r>
      <w:proofErr w:type="spellStart"/>
      <w:r w:rsidRPr="005A7168">
        <w:t>RhD</w:t>
      </w:r>
      <w:proofErr w:type="spellEnd"/>
      <w:r w:rsidRPr="005A7168">
        <w:t xml:space="preserve"> </w:t>
      </w:r>
      <w:r w:rsidR="005C2D54">
        <w:t>Ig</w:t>
      </w:r>
      <w:r w:rsidRPr="005A7168">
        <w:t xml:space="preserve"> was out of correct storage and offered her another dose in case the original dose given was inadequate due to damage to the product. As a result of the incident, the health service protected the power button with a cover to prevent accidental pressing and reviewed the alarm and checking processes for when the fridge does alarm.</w:t>
      </w:r>
    </w:p>
    <w:p w14:paraId="67710201" w14:textId="02E02EB0" w:rsidR="00AE1A60" w:rsidRPr="008654D1" w:rsidRDefault="006F17DB" w:rsidP="0003468C">
      <w:pPr>
        <w:spacing w:after="160" w:line="259" w:lineRule="auto"/>
        <w:rPr>
          <w:rFonts w:eastAsia="Calibri" w:cs="Arial"/>
          <w:color w:val="53565A"/>
          <w:kern w:val="2"/>
          <w:sz w:val="24"/>
          <w:szCs w:val="24"/>
          <w14:ligatures w14:val="standardContextual"/>
        </w:rPr>
      </w:pPr>
      <w:bookmarkStart w:id="93" w:name="_Hlk191910622"/>
      <w:r w:rsidRPr="008654D1">
        <w:rPr>
          <w:rFonts w:eastAsia="Calibri" w:cs="Arial"/>
          <w:b/>
          <w:bCs/>
          <w:color w:val="53565A"/>
          <w:kern w:val="2"/>
          <w:sz w:val="24"/>
          <w:szCs w:val="24"/>
          <w14:ligatures w14:val="standardContextual"/>
        </w:rPr>
        <w:t xml:space="preserve">Case study </w:t>
      </w:r>
      <w:r w:rsidR="00531444" w:rsidRPr="008654D1">
        <w:rPr>
          <w:rFonts w:eastAsia="Calibri" w:cs="Arial"/>
          <w:b/>
          <w:bCs/>
          <w:color w:val="53565A"/>
          <w:kern w:val="2"/>
          <w:sz w:val="24"/>
          <w:szCs w:val="24"/>
          <w14:ligatures w14:val="standardContextual"/>
        </w:rPr>
        <w:t>1</w:t>
      </w:r>
      <w:r w:rsidR="00167B0F">
        <w:rPr>
          <w:rFonts w:eastAsia="Calibri" w:cs="Arial"/>
          <w:b/>
          <w:bCs/>
          <w:color w:val="53565A"/>
          <w:kern w:val="2"/>
          <w:sz w:val="24"/>
          <w:szCs w:val="24"/>
          <w14:ligatures w14:val="standardContextual"/>
        </w:rPr>
        <w:t>6</w:t>
      </w:r>
      <w:r w:rsidRPr="008654D1">
        <w:rPr>
          <w:rFonts w:eastAsia="Calibri" w:cs="Arial"/>
          <w:b/>
          <w:bCs/>
          <w:color w:val="53565A"/>
          <w:kern w:val="2"/>
          <w:sz w:val="24"/>
          <w:szCs w:val="24"/>
          <w14:ligatures w14:val="standardContextual"/>
        </w:rPr>
        <w:t xml:space="preserve">: </w:t>
      </w:r>
      <w:bookmarkStart w:id="94" w:name="_Hlk193208029"/>
      <w:r w:rsidR="00157C87" w:rsidRPr="008654D1">
        <w:rPr>
          <w:rFonts w:eastAsia="Calibri" w:cs="Arial"/>
          <w:b/>
          <w:bCs/>
          <w:color w:val="53565A"/>
          <w:kern w:val="2"/>
          <w:sz w:val="24"/>
          <w:szCs w:val="24"/>
          <w14:ligatures w14:val="standardContextual"/>
        </w:rPr>
        <w:t xml:space="preserve">Delay in </w:t>
      </w:r>
      <w:proofErr w:type="spellStart"/>
      <w:r w:rsidR="00531444" w:rsidRPr="008654D1">
        <w:rPr>
          <w:rFonts w:eastAsia="Calibri" w:cs="Arial"/>
          <w:b/>
          <w:bCs/>
          <w:color w:val="53565A"/>
          <w:kern w:val="2"/>
          <w:sz w:val="24"/>
          <w:szCs w:val="24"/>
          <w14:ligatures w14:val="standardContextual"/>
        </w:rPr>
        <w:t>RhD</w:t>
      </w:r>
      <w:proofErr w:type="spellEnd"/>
      <w:r w:rsidR="00531444" w:rsidRPr="008654D1">
        <w:rPr>
          <w:rFonts w:eastAsia="Calibri" w:cs="Arial"/>
          <w:b/>
          <w:bCs/>
          <w:color w:val="53565A"/>
          <w:kern w:val="2"/>
          <w:sz w:val="24"/>
          <w:szCs w:val="24"/>
          <w14:ligatures w14:val="standardContextual"/>
        </w:rPr>
        <w:t xml:space="preserve"> Ig administration due to </w:t>
      </w:r>
      <w:r w:rsidR="00157C87" w:rsidRPr="008654D1">
        <w:rPr>
          <w:rFonts w:eastAsia="Calibri" w:cs="Arial"/>
          <w:b/>
          <w:bCs/>
          <w:color w:val="53565A"/>
          <w:kern w:val="2"/>
          <w:sz w:val="24"/>
          <w:szCs w:val="24"/>
          <w14:ligatures w14:val="standardContextual"/>
        </w:rPr>
        <w:t>a</w:t>
      </w:r>
      <w:r w:rsidR="0003468C" w:rsidRPr="008654D1">
        <w:rPr>
          <w:rFonts w:eastAsia="Calibri" w:cs="Arial"/>
          <w:b/>
          <w:bCs/>
          <w:color w:val="53565A"/>
          <w:kern w:val="2"/>
          <w:sz w:val="24"/>
          <w:szCs w:val="24"/>
          <w14:ligatures w14:val="standardContextual"/>
        </w:rPr>
        <w:t>ppointment availability to see doctor.</w:t>
      </w:r>
      <w:r w:rsidR="0003468C" w:rsidRPr="008654D1">
        <w:rPr>
          <w:rFonts w:eastAsia="Calibri" w:cs="Arial"/>
          <w:color w:val="53565A"/>
          <w:kern w:val="2"/>
          <w:sz w:val="24"/>
          <w:szCs w:val="24"/>
          <w14:ligatures w14:val="standardContextual"/>
        </w:rPr>
        <w:t xml:space="preserve"> </w:t>
      </w:r>
      <w:bookmarkEnd w:id="93"/>
      <w:bookmarkEnd w:id="94"/>
    </w:p>
    <w:p w14:paraId="3DA039CE" w14:textId="60C7AE27" w:rsidR="0003468C" w:rsidRPr="0003468C" w:rsidRDefault="0003468C" w:rsidP="004B1352">
      <w:pPr>
        <w:pStyle w:val="Body"/>
      </w:pPr>
      <w:r w:rsidRPr="0003468C">
        <w:t xml:space="preserve">Appointment at 22 weeks delayed until 31 weeks when blood test was taken and </w:t>
      </w:r>
      <w:proofErr w:type="spellStart"/>
      <w:r w:rsidRPr="0003468C">
        <w:t>RhD</w:t>
      </w:r>
      <w:proofErr w:type="spellEnd"/>
      <w:r w:rsidRPr="0003468C">
        <w:t xml:space="preserve"> Ig administered.</w:t>
      </w:r>
    </w:p>
    <w:p w14:paraId="41C5E6CB" w14:textId="3C6E4831" w:rsidR="006F17DB" w:rsidRPr="006F17DB" w:rsidRDefault="006F17DB" w:rsidP="004B1352">
      <w:pPr>
        <w:pStyle w:val="Body"/>
      </w:pPr>
      <w:r w:rsidRPr="006F17DB">
        <w:t>A patient</w:t>
      </w:r>
      <w:r w:rsidR="00E02FBB">
        <w:t>’s 22</w:t>
      </w:r>
      <w:r w:rsidR="00A1407A">
        <w:t>-</w:t>
      </w:r>
      <w:r w:rsidR="00E02FBB">
        <w:t>week</w:t>
      </w:r>
      <w:r w:rsidRPr="006F17DB">
        <w:t xml:space="preserve"> antenatal appointment was cancelled due to the </w:t>
      </w:r>
      <w:r w:rsidR="00BD3AB0">
        <w:t>d</w:t>
      </w:r>
      <w:r w:rsidRPr="006F17DB">
        <w:t xml:space="preserve">octor being unwell. It was suggested at this time </w:t>
      </w:r>
      <w:r w:rsidR="00E02FBB">
        <w:t>the patient</w:t>
      </w:r>
      <w:r w:rsidR="00E02FBB" w:rsidRPr="006F17DB">
        <w:t xml:space="preserve"> </w:t>
      </w:r>
      <w:r w:rsidRPr="006F17DB">
        <w:t xml:space="preserve">make an appointment with her General Practitioner </w:t>
      </w:r>
      <w:r w:rsidR="00BD3AB0">
        <w:t xml:space="preserve">(GP) </w:t>
      </w:r>
      <w:r w:rsidRPr="006F17DB">
        <w:t xml:space="preserve">instead (shared care arrangement) however, the first available appointment was in four </w:t>
      </w:r>
      <w:r w:rsidR="00E02FBB" w:rsidRPr="006F17DB">
        <w:t>weeks</w:t>
      </w:r>
      <w:r w:rsidR="00E02FBB">
        <w:t xml:space="preserve">’ </w:t>
      </w:r>
      <w:r w:rsidR="00121330">
        <w:t>time.</w:t>
      </w:r>
      <w:r w:rsidRPr="006F17DB">
        <w:t xml:space="preserve"> When th</w:t>
      </w:r>
      <w:r w:rsidR="00E02FBB">
        <w:t xml:space="preserve">is </w:t>
      </w:r>
      <w:r w:rsidRPr="006F17DB">
        <w:t xml:space="preserve">appointment was due, the GP was </w:t>
      </w:r>
      <w:r w:rsidR="00121330" w:rsidRPr="006F17DB">
        <w:t>unwell,</w:t>
      </w:r>
      <w:r w:rsidRPr="006F17DB">
        <w:t xml:space="preserve"> and the appointment was cancelled. The patient made an appointment at another medical clinic and was seen at 31 week</w:t>
      </w:r>
      <w:r w:rsidR="00E84A7E">
        <w:t>s</w:t>
      </w:r>
      <w:r w:rsidRPr="006F17DB">
        <w:t xml:space="preserve">, at which time she had blood tests taken, but no blood grouping. Two days later she presented at the health service antenatal clinic </w:t>
      </w:r>
      <w:r w:rsidR="00E02FBB">
        <w:t>when</w:t>
      </w:r>
      <w:r w:rsidRPr="006F17DB">
        <w:t xml:space="preserve"> a blood </w:t>
      </w:r>
      <w:r w:rsidR="00E02FBB" w:rsidRPr="006F17DB">
        <w:t>group</w:t>
      </w:r>
      <w:r w:rsidR="00E02FBB">
        <w:t xml:space="preserve"> and antibody screen </w:t>
      </w:r>
      <w:r w:rsidRPr="006F17DB">
        <w:t xml:space="preserve">specimen was taken. Her first </w:t>
      </w:r>
      <w:proofErr w:type="spellStart"/>
      <w:r w:rsidRPr="006F17DB">
        <w:t>RhD</w:t>
      </w:r>
      <w:proofErr w:type="spellEnd"/>
      <w:r w:rsidRPr="006F17DB">
        <w:t xml:space="preserve"> immunoglobulin dose was given at 32 weeks.</w:t>
      </w:r>
    </w:p>
    <w:p w14:paraId="6033DEAC" w14:textId="28A166A7" w:rsidR="006F17DB" w:rsidRPr="006F17DB" w:rsidRDefault="006F17DB" w:rsidP="004B1352">
      <w:pPr>
        <w:pStyle w:val="Body"/>
      </w:pPr>
      <w:r w:rsidRPr="006F17DB">
        <w:lastRenderedPageBreak/>
        <w:t xml:space="preserve">Comments: it appears the patient was aware that she required </w:t>
      </w:r>
      <w:proofErr w:type="spellStart"/>
      <w:r w:rsidRPr="006F17DB">
        <w:t>RhD</w:t>
      </w:r>
      <w:proofErr w:type="spellEnd"/>
      <w:r w:rsidRPr="006F17DB">
        <w:t xml:space="preserve"> </w:t>
      </w:r>
      <w:r w:rsidR="00BD3AB0">
        <w:t>Ig</w:t>
      </w:r>
      <w:r w:rsidRPr="006F17DB">
        <w:t xml:space="preserve"> but was unable to make an appointment in the appropriate time frame. At the time of reporting the woman had not yet delivered, so it is unclear if she developed a</w:t>
      </w:r>
      <w:r w:rsidR="00E02FBB">
        <w:t>n</w:t>
      </w:r>
      <w:r w:rsidRPr="006F17DB">
        <w:t xml:space="preserve"> </w:t>
      </w:r>
      <w:proofErr w:type="spellStart"/>
      <w:r w:rsidRPr="006F17DB">
        <w:t>RhD</w:t>
      </w:r>
      <w:proofErr w:type="spellEnd"/>
      <w:r w:rsidRPr="006F17DB">
        <w:t xml:space="preserve"> antibody due to </w:t>
      </w:r>
      <w:r w:rsidR="005D32F0">
        <w:t>delayed</w:t>
      </w:r>
      <w:r w:rsidRPr="006F17DB">
        <w:t xml:space="preserve"> </w:t>
      </w:r>
      <w:proofErr w:type="spellStart"/>
      <w:r w:rsidR="005D32F0">
        <w:t>RhD</w:t>
      </w:r>
      <w:proofErr w:type="spellEnd"/>
      <w:r w:rsidR="005D32F0">
        <w:t xml:space="preserve"> </w:t>
      </w:r>
      <w:r w:rsidRPr="006F17DB">
        <w:t>immunoglobulin</w:t>
      </w:r>
      <w:r w:rsidR="005D32F0">
        <w:t xml:space="preserve"> administration</w:t>
      </w:r>
      <w:r w:rsidRPr="006F17DB">
        <w:t>.</w:t>
      </w:r>
      <w:r>
        <w:t xml:space="preserve"> </w:t>
      </w:r>
    </w:p>
    <w:p w14:paraId="6AD13780" w14:textId="46927F4D" w:rsidR="001B4DAF" w:rsidRDefault="001E66E5" w:rsidP="004B1352">
      <w:pPr>
        <w:pStyle w:val="Body"/>
      </w:pPr>
      <w:r w:rsidRPr="001E66E5">
        <w:t xml:space="preserve">Unforeseen circumstances can sometimes mean that routine Rh D </w:t>
      </w:r>
      <w:proofErr w:type="spellStart"/>
      <w:r w:rsidRPr="001E66E5">
        <w:t>immunoprophylaxis</w:t>
      </w:r>
      <w:proofErr w:type="spellEnd"/>
      <w:r w:rsidRPr="001E66E5">
        <w:t xml:space="preserve"> is delayed. However, it is important for health services to follow up patients most at risk if not seen. This includes taking measures to ensure patients are able to communicate with the health service </w:t>
      </w:r>
      <w:r w:rsidR="00976229">
        <w:t>regarding</w:t>
      </w:r>
      <w:r w:rsidRPr="001E66E5">
        <w:t xml:space="preserve"> accessing care to prevent missed or late administration.</w:t>
      </w:r>
      <w:r w:rsidRPr="006F17DB" w:rsidDel="001E66E5">
        <w:t xml:space="preserve"> </w:t>
      </w:r>
    </w:p>
    <w:p w14:paraId="2AE559B8" w14:textId="5D25F03C" w:rsidR="00040634" w:rsidRDefault="00040634" w:rsidP="001B4DAF">
      <w:pPr>
        <w:pStyle w:val="Heading2"/>
        <w:rPr>
          <w:rFonts w:eastAsia="Calibri"/>
        </w:rPr>
      </w:pPr>
      <w:bookmarkStart w:id="95" w:name="_Toc203462913"/>
      <w:r>
        <w:rPr>
          <w:rFonts w:eastAsia="Calibri"/>
        </w:rPr>
        <w:t>Cell salvage</w:t>
      </w:r>
      <w:bookmarkEnd w:id="95"/>
    </w:p>
    <w:p w14:paraId="6553C5BF" w14:textId="700EE3A1" w:rsidR="00040634" w:rsidRDefault="00040634" w:rsidP="00040634">
      <w:pPr>
        <w:pStyle w:val="Body"/>
      </w:pPr>
      <w:r>
        <w:t xml:space="preserve">As in previous years there have been no reports of cell salvage errors. STIR accepts notifications of both intra-operative and post operative cell salvage events. Reactions or errors involving autologous blood use are included in other </w:t>
      </w:r>
      <w:r w:rsidR="006668CD">
        <w:t xml:space="preserve">reporting </w:t>
      </w:r>
      <w:r>
        <w:t>forms, depending on the type of reaction of incident.</w:t>
      </w:r>
    </w:p>
    <w:p w14:paraId="076A77D7" w14:textId="4AD566F3" w:rsidR="004E4B79" w:rsidRDefault="004E4B79">
      <w:pPr>
        <w:spacing w:after="0" w:line="240" w:lineRule="auto"/>
        <w:rPr>
          <w:rFonts w:eastAsia="Times"/>
        </w:rPr>
      </w:pPr>
      <w:r>
        <w:br w:type="page"/>
      </w:r>
    </w:p>
    <w:p w14:paraId="46316411" w14:textId="00D06324" w:rsidR="00040634" w:rsidRDefault="00040634" w:rsidP="00040634">
      <w:pPr>
        <w:pStyle w:val="Heading1"/>
      </w:pPr>
      <w:bookmarkStart w:id="96" w:name="_Toc203462914"/>
      <w:r>
        <w:lastRenderedPageBreak/>
        <w:t>References</w:t>
      </w:r>
      <w:bookmarkEnd w:id="96"/>
    </w:p>
    <w:p w14:paraId="0D90C861" w14:textId="77777777" w:rsidR="00321B72" w:rsidRDefault="00321B72" w:rsidP="00321B72">
      <w:pPr>
        <w:pStyle w:val="Body"/>
      </w:pPr>
      <w:r>
        <w:t>Janatpour, KA, Kalmin, ND, Jensen, HM, Holland, PV</w:t>
      </w:r>
      <w:r w:rsidRPr="00B0260D">
        <w:rPr>
          <w:i/>
          <w:iCs/>
        </w:rPr>
        <w:t>. Clinical Outcomes of ABO-Incompatible RBC Transfusions</w:t>
      </w:r>
      <w:r>
        <w:rPr>
          <w:i/>
          <w:iCs/>
        </w:rPr>
        <w:t xml:space="preserve">, </w:t>
      </w:r>
      <w:r>
        <w:t>Am J Clin Path, 2008; 129, 276-281.</w:t>
      </w:r>
    </w:p>
    <w:p w14:paraId="7EE7B892" w14:textId="77777777" w:rsidR="00321B72" w:rsidRDefault="00321B72" w:rsidP="00040634">
      <w:pPr>
        <w:pStyle w:val="Body"/>
      </w:pPr>
      <w:r w:rsidRPr="00F73B73">
        <w:t xml:space="preserve">Narayan, S. et al., 2024. The 2023 Annual SHOT Report, Manchester: Serious Hazards of Transfusion (SHOT) Steering Group. </w:t>
      </w:r>
      <w:hyperlink r:id="rId30" w:history="1">
        <w:r w:rsidRPr="00F73B73">
          <w:rPr>
            <w:rStyle w:val="Hyperlink"/>
          </w:rPr>
          <w:t>https://doi.org/10.57911/605r-em59</w:t>
        </w:r>
      </w:hyperlink>
    </w:p>
    <w:p w14:paraId="7C387264" w14:textId="38DC40E6" w:rsidR="00040634" w:rsidRDefault="00B0260D" w:rsidP="00040634">
      <w:pPr>
        <w:pStyle w:val="Body"/>
      </w:pPr>
      <w:r w:rsidRPr="00B0260D">
        <w:t>National Blood Authority</w:t>
      </w:r>
      <w:r>
        <w:t>,</w:t>
      </w:r>
      <w:r w:rsidRPr="00B0260D">
        <w:t xml:space="preserve"> </w:t>
      </w:r>
      <w:hyperlink r:id="rId31" w:history="1">
        <w:r w:rsidRPr="005A3157">
          <w:rPr>
            <w:rStyle w:val="Hyperlink"/>
          </w:rPr>
          <w:t>Guideline for the prophylactic use of Rh D immunoglobulin in pregnancy care</w:t>
        </w:r>
      </w:hyperlink>
      <w:r>
        <w:t>, 2024</w:t>
      </w:r>
      <w:r w:rsidR="005A3157">
        <w:t>. &lt;</w:t>
      </w:r>
      <w:r w:rsidR="005A3157" w:rsidRPr="005A3157">
        <w:t xml:space="preserve"> </w:t>
      </w:r>
      <w:r w:rsidR="005A3157" w:rsidRPr="005A3157">
        <w:t>https://www.blood.gov.au/guideline-prophylactic-use-rh-d-immunoglobulin-pregnancy-care</w:t>
      </w:r>
      <w:r w:rsidR="005A3157">
        <w:t>&gt;</w:t>
      </w:r>
    </w:p>
    <w:p w14:paraId="77CB9667" w14:textId="18F88D2D" w:rsidR="00F64760" w:rsidRDefault="00321B72" w:rsidP="00FE79A1">
      <w:pPr>
        <w:spacing w:after="160" w:line="259" w:lineRule="auto"/>
      </w:pPr>
      <w:r w:rsidRPr="00321B72">
        <w:t>National Blood Authority</w:t>
      </w:r>
      <w:r>
        <w:t>,</w:t>
      </w:r>
      <w:r w:rsidRPr="00321B72">
        <w:t xml:space="preserve"> Australian Haemovigilance Report, Data for 2021-22.</w:t>
      </w:r>
    </w:p>
    <w:p w14:paraId="247E3897" w14:textId="5F5B11BE" w:rsidR="00321B72" w:rsidRDefault="00321B72" w:rsidP="00321B72">
      <w:pPr>
        <w:spacing w:after="160" w:line="259" w:lineRule="auto"/>
      </w:pPr>
      <w:r>
        <w:t>New Zealand Blood Service, National Haemovigilance Programme, Annual Report 2023.</w:t>
      </w:r>
    </w:p>
    <w:p w14:paraId="65F4D3F6" w14:textId="24601228" w:rsidR="00FE79A1" w:rsidRDefault="00F73B73" w:rsidP="00110BB7">
      <w:pPr>
        <w:pStyle w:val="Heading1"/>
        <w:pageBreakBefore/>
      </w:pPr>
      <w:bookmarkStart w:id="97" w:name="_Toc203462915"/>
      <w:r>
        <w:lastRenderedPageBreak/>
        <w:t>Appendix 1: STIR Expert Group members</w:t>
      </w:r>
      <w:bookmarkEnd w:id="97"/>
    </w:p>
    <w:p w14:paraId="4313C10A" w14:textId="5EFDEE3D" w:rsidR="00F73B73" w:rsidRPr="00F73B73" w:rsidRDefault="00F73B73" w:rsidP="00F73B73">
      <w:pPr>
        <w:pStyle w:val="Body"/>
      </w:pPr>
      <w:r>
        <w:t>Members as of 1/7/24</w:t>
      </w:r>
    </w:p>
    <w:tbl>
      <w:tblPr>
        <w:tblStyle w:val="TableGrid"/>
        <w:tblW w:w="0" w:type="auto"/>
        <w:tblLook w:val="04A0" w:firstRow="1" w:lastRow="0" w:firstColumn="1" w:lastColumn="0" w:noHBand="0" w:noVBand="1"/>
      </w:tblPr>
      <w:tblGrid>
        <w:gridCol w:w="3823"/>
        <w:gridCol w:w="5465"/>
      </w:tblGrid>
      <w:tr w:rsidR="00F73B73" w:rsidRPr="00F73B73" w14:paraId="62FBD94E" w14:textId="77777777" w:rsidTr="00545744">
        <w:trPr>
          <w:tblHeader/>
        </w:trPr>
        <w:tc>
          <w:tcPr>
            <w:tcW w:w="3823" w:type="dxa"/>
          </w:tcPr>
          <w:p w14:paraId="39DE332D" w14:textId="77777777" w:rsidR="00F73B73" w:rsidRPr="00F73B73" w:rsidRDefault="00F73B73" w:rsidP="005A3157">
            <w:pPr>
              <w:pStyle w:val="Tablecolhead"/>
            </w:pPr>
            <w:r w:rsidRPr="00F73B73">
              <w:t>Name</w:t>
            </w:r>
          </w:p>
        </w:tc>
        <w:tc>
          <w:tcPr>
            <w:tcW w:w="5465" w:type="dxa"/>
          </w:tcPr>
          <w:p w14:paraId="1C5E269B" w14:textId="77777777" w:rsidR="00F73B73" w:rsidRPr="00F73B73" w:rsidRDefault="00F73B73" w:rsidP="005A3157">
            <w:pPr>
              <w:pStyle w:val="Tablecolhead"/>
            </w:pPr>
            <w:r w:rsidRPr="00F73B73">
              <w:t>Title and affiliation</w:t>
            </w:r>
          </w:p>
        </w:tc>
      </w:tr>
      <w:tr w:rsidR="00F73B73" w:rsidRPr="00F73B73" w14:paraId="35EB5E7E" w14:textId="77777777" w:rsidTr="00545744">
        <w:tc>
          <w:tcPr>
            <w:tcW w:w="3823" w:type="dxa"/>
          </w:tcPr>
          <w:p w14:paraId="72CC6CBC" w14:textId="77777777" w:rsidR="00F73B73" w:rsidRPr="00F73B73" w:rsidRDefault="00F73B73" w:rsidP="004B1352">
            <w:pPr>
              <w:pStyle w:val="Tabletext"/>
            </w:pPr>
            <w:r w:rsidRPr="00F73B73">
              <w:t>Dr Mandy Davis (Chair)</w:t>
            </w:r>
          </w:p>
        </w:tc>
        <w:tc>
          <w:tcPr>
            <w:tcW w:w="5465" w:type="dxa"/>
          </w:tcPr>
          <w:p w14:paraId="27745B9D" w14:textId="77777777" w:rsidR="00F73B73" w:rsidRPr="00F73B73" w:rsidRDefault="00F73B73" w:rsidP="004B1352">
            <w:pPr>
              <w:pStyle w:val="Tabletext"/>
            </w:pPr>
            <w:r w:rsidRPr="00F73B73">
              <w:t>Consultant Haematologist, Alfred Health, Victoria</w:t>
            </w:r>
          </w:p>
        </w:tc>
      </w:tr>
      <w:tr w:rsidR="00F73B73" w:rsidRPr="00F73B73" w14:paraId="0BA4BBF0" w14:textId="77777777" w:rsidTr="00545744">
        <w:tc>
          <w:tcPr>
            <w:tcW w:w="3823" w:type="dxa"/>
          </w:tcPr>
          <w:p w14:paraId="2194D40D" w14:textId="77777777" w:rsidR="00F73B73" w:rsidRPr="00F73B73" w:rsidRDefault="00F73B73" w:rsidP="004B1352">
            <w:pPr>
              <w:pStyle w:val="Tabletext"/>
            </w:pPr>
            <w:r w:rsidRPr="00F73B73">
              <w:t>Dr Giles Kelsey</w:t>
            </w:r>
          </w:p>
        </w:tc>
        <w:tc>
          <w:tcPr>
            <w:tcW w:w="5465" w:type="dxa"/>
          </w:tcPr>
          <w:p w14:paraId="6597CD1D" w14:textId="77777777" w:rsidR="00F73B73" w:rsidRPr="00F73B73" w:rsidRDefault="00F73B73" w:rsidP="004B1352">
            <w:pPr>
              <w:pStyle w:val="Tabletext"/>
            </w:pPr>
            <w:r w:rsidRPr="00F73B73">
              <w:t>Consultant Haematologist, Melbourne Health, Victoria</w:t>
            </w:r>
          </w:p>
        </w:tc>
      </w:tr>
      <w:tr w:rsidR="00F73B73" w:rsidRPr="00F73B73" w14:paraId="4F48D149" w14:textId="77777777" w:rsidTr="00545744">
        <w:tc>
          <w:tcPr>
            <w:tcW w:w="3823" w:type="dxa"/>
          </w:tcPr>
          <w:p w14:paraId="49CA96F7" w14:textId="77777777" w:rsidR="00F73B73" w:rsidRPr="00F73B73" w:rsidRDefault="00F73B73" w:rsidP="004B1352">
            <w:pPr>
              <w:pStyle w:val="Tabletext"/>
            </w:pPr>
            <w:r w:rsidRPr="00F73B73">
              <w:t>Ms Christine Akers</w:t>
            </w:r>
          </w:p>
        </w:tc>
        <w:tc>
          <w:tcPr>
            <w:tcW w:w="5465" w:type="dxa"/>
          </w:tcPr>
          <w:p w14:paraId="7C0E6515" w14:textId="77777777" w:rsidR="00F73B73" w:rsidRPr="00F73B73" w:rsidRDefault="00F73B73" w:rsidP="004B1352">
            <w:pPr>
              <w:pStyle w:val="Tabletext"/>
            </w:pPr>
            <w:r w:rsidRPr="00F73B73">
              <w:t>Transfusion Nurse, Blood Matters Program, Victoria</w:t>
            </w:r>
          </w:p>
        </w:tc>
      </w:tr>
      <w:tr w:rsidR="00F73B73" w:rsidRPr="00F73B73" w14:paraId="523610A5" w14:textId="77777777" w:rsidTr="00545744">
        <w:tc>
          <w:tcPr>
            <w:tcW w:w="3823" w:type="dxa"/>
          </w:tcPr>
          <w:p w14:paraId="3791C4B2" w14:textId="2934FB4A" w:rsidR="00F73B73" w:rsidRPr="00F73B73" w:rsidRDefault="00F73B73" w:rsidP="004B1352">
            <w:pPr>
              <w:pStyle w:val="Tabletext"/>
            </w:pPr>
            <w:r w:rsidRPr="00F73B73">
              <w:t xml:space="preserve">Ms </w:t>
            </w:r>
            <w:r w:rsidR="001D46D5">
              <w:t xml:space="preserve">Clare Hennessy </w:t>
            </w:r>
          </w:p>
        </w:tc>
        <w:tc>
          <w:tcPr>
            <w:tcW w:w="5465" w:type="dxa"/>
          </w:tcPr>
          <w:p w14:paraId="6E33BF12" w14:textId="77777777" w:rsidR="00F73B73" w:rsidRPr="00F73B73" w:rsidRDefault="00F73B73" w:rsidP="004B1352">
            <w:pPr>
              <w:pStyle w:val="Tabletext"/>
            </w:pPr>
            <w:r w:rsidRPr="00F73B73">
              <w:t>Manager, Blood Matters Program, Victoria</w:t>
            </w:r>
          </w:p>
        </w:tc>
      </w:tr>
      <w:tr w:rsidR="00F73B73" w:rsidRPr="00F73B73" w14:paraId="13D33491" w14:textId="77777777" w:rsidTr="00545744">
        <w:tc>
          <w:tcPr>
            <w:tcW w:w="3823" w:type="dxa"/>
          </w:tcPr>
          <w:p w14:paraId="7F297490" w14:textId="77777777" w:rsidR="00F73B73" w:rsidRPr="00F73B73" w:rsidRDefault="00F73B73" w:rsidP="004B1352">
            <w:pPr>
              <w:pStyle w:val="Tabletext"/>
            </w:pPr>
            <w:r w:rsidRPr="00F73B73">
              <w:t>Dr Philip Crispin</w:t>
            </w:r>
          </w:p>
        </w:tc>
        <w:tc>
          <w:tcPr>
            <w:tcW w:w="5465" w:type="dxa"/>
          </w:tcPr>
          <w:p w14:paraId="7469A45B" w14:textId="77777777" w:rsidR="00F73B73" w:rsidRPr="00F73B73" w:rsidRDefault="00F73B73" w:rsidP="004B1352">
            <w:pPr>
              <w:pStyle w:val="Tabletext"/>
            </w:pPr>
            <w:r w:rsidRPr="00F73B73">
              <w:t>Consultant Haematologist, The Canberra Hospital, Australian Capital Territory</w:t>
            </w:r>
          </w:p>
        </w:tc>
      </w:tr>
      <w:tr w:rsidR="00F73B73" w:rsidRPr="00F73B73" w14:paraId="643DCA7F" w14:textId="77777777" w:rsidTr="00545744">
        <w:tc>
          <w:tcPr>
            <w:tcW w:w="3823" w:type="dxa"/>
          </w:tcPr>
          <w:p w14:paraId="28945BBE" w14:textId="77777777" w:rsidR="00F73B73" w:rsidRPr="00F73B73" w:rsidRDefault="00F73B73" w:rsidP="004B1352">
            <w:pPr>
              <w:pStyle w:val="Tabletext"/>
            </w:pPr>
            <w:r w:rsidRPr="00F73B73">
              <w:t>A Prof Erica Wood</w:t>
            </w:r>
          </w:p>
        </w:tc>
        <w:tc>
          <w:tcPr>
            <w:tcW w:w="5465" w:type="dxa"/>
          </w:tcPr>
          <w:p w14:paraId="5E906349" w14:textId="77777777" w:rsidR="00F73B73" w:rsidRPr="00F73B73" w:rsidRDefault="00F73B73" w:rsidP="004B1352">
            <w:pPr>
              <w:pStyle w:val="Tabletext"/>
            </w:pPr>
            <w:r w:rsidRPr="00F73B73">
              <w:t>School of Public Health and Preventative Medicine, Monash University, Victoria</w:t>
            </w:r>
          </w:p>
        </w:tc>
      </w:tr>
      <w:tr w:rsidR="00F73B73" w:rsidRPr="00F73B73" w14:paraId="4BA41B22" w14:textId="77777777" w:rsidTr="00545744">
        <w:tc>
          <w:tcPr>
            <w:tcW w:w="3823" w:type="dxa"/>
          </w:tcPr>
          <w:p w14:paraId="318E6851" w14:textId="77777777" w:rsidR="00F73B73" w:rsidRPr="00F73B73" w:rsidRDefault="00F73B73" w:rsidP="004B1352">
            <w:pPr>
              <w:pStyle w:val="Tabletext"/>
            </w:pPr>
            <w:r w:rsidRPr="00F73B73">
              <w:t>Ms Bridget Glazebrook</w:t>
            </w:r>
          </w:p>
        </w:tc>
        <w:tc>
          <w:tcPr>
            <w:tcW w:w="5465" w:type="dxa"/>
          </w:tcPr>
          <w:p w14:paraId="3F44C0C5" w14:textId="77777777" w:rsidR="00F73B73" w:rsidRPr="00F73B73" w:rsidRDefault="00F73B73" w:rsidP="004B1352">
            <w:pPr>
              <w:pStyle w:val="Tabletext"/>
            </w:pPr>
            <w:r w:rsidRPr="00F73B73">
              <w:t>Data Manager, Blood Matters Program, Department of Health, Victoria</w:t>
            </w:r>
          </w:p>
        </w:tc>
      </w:tr>
      <w:tr w:rsidR="00F73B73" w:rsidRPr="00F73B73" w14:paraId="0FA53D14" w14:textId="77777777" w:rsidTr="00545744">
        <w:tc>
          <w:tcPr>
            <w:tcW w:w="3823" w:type="dxa"/>
          </w:tcPr>
          <w:p w14:paraId="71B1D1D2" w14:textId="77777777" w:rsidR="00F73B73" w:rsidRPr="00F73B73" w:rsidRDefault="00F73B73" w:rsidP="004B1352">
            <w:pPr>
              <w:pStyle w:val="Tabletext"/>
            </w:pPr>
            <w:r w:rsidRPr="00F73B73">
              <w:t>Dr Chris Hogan</w:t>
            </w:r>
          </w:p>
        </w:tc>
        <w:tc>
          <w:tcPr>
            <w:tcW w:w="5465" w:type="dxa"/>
          </w:tcPr>
          <w:p w14:paraId="4DCB69C3" w14:textId="77777777" w:rsidR="00F73B73" w:rsidRPr="00F73B73" w:rsidRDefault="00F73B73" w:rsidP="004B1352">
            <w:pPr>
              <w:pStyle w:val="Tabletext"/>
            </w:pPr>
            <w:r w:rsidRPr="00F73B73">
              <w:t>Director Pathology Services, Austin Health</w:t>
            </w:r>
          </w:p>
        </w:tc>
      </w:tr>
      <w:tr w:rsidR="00F73B73" w:rsidRPr="00F73B73" w14:paraId="31C7D099" w14:textId="77777777" w:rsidTr="00545744">
        <w:tc>
          <w:tcPr>
            <w:tcW w:w="3823" w:type="dxa"/>
          </w:tcPr>
          <w:p w14:paraId="5124D692" w14:textId="77777777" w:rsidR="00F73B73" w:rsidRPr="00F73B73" w:rsidRDefault="00F73B73" w:rsidP="004B1352">
            <w:pPr>
              <w:pStyle w:val="Tabletext"/>
            </w:pPr>
            <w:r w:rsidRPr="00F73B73">
              <w:t>Dr Ellen Maxwell</w:t>
            </w:r>
          </w:p>
        </w:tc>
        <w:tc>
          <w:tcPr>
            <w:tcW w:w="5465" w:type="dxa"/>
          </w:tcPr>
          <w:p w14:paraId="0D48829F" w14:textId="77777777" w:rsidR="00F73B73" w:rsidRPr="00F73B73" w:rsidRDefault="00F73B73" w:rsidP="004B1352">
            <w:pPr>
              <w:pStyle w:val="Tabletext"/>
            </w:pPr>
            <w:r w:rsidRPr="00F73B73">
              <w:t>Director of Haematology, Melbourne Pathology</w:t>
            </w:r>
          </w:p>
        </w:tc>
      </w:tr>
      <w:tr w:rsidR="00F73B73" w:rsidRPr="00F73B73" w14:paraId="236EE35C" w14:textId="77777777" w:rsidTr="00545744">
        <w:tc>
          <w:tcPr>
            <w:tcW w:w="3823" w:type="dxa"/>
          </w:tcPr>
          <w:p w14:paraId="599A5852" w14:textId="77777777" w:rsidR="00F73B73" w:rsidRPr="00F73B73" w:rsidRDefault="00F73B73" w:rsidP="004B1352">
            <w:pPr>
              <w:pStyle w:val="Tabletext"/>
            </w:pPr>
            <w:r w:rsidRPr="00F73B73">
              <w:t>Dr Tina Noutsos</w:t>
            </w:r>
          </w:p>
        </w:tc>
        <w:tc>
          <w:tcPr>
            <w:tcW w:w="5465" w:type="dxa"/>
          </w:tcPr>
          <w:p w14:paraId="113B1A5C" w14:textId="77777777" w:rsidR="00F73B73" w:rsidRPr="00F73B73" w:rsidRDefault="00F73B73" w:rsidP="004B1352">
            <w:pPr>
              <w:pStyle w:val="Tabletext"/>
            </w:pPr>
            <w:r w:rsidRPr="00F73B73">
              <w:t>Haematologist, Royal Darwin Hospital, Northern Territory</w:t>
            </w:r>
          </w:p>
        </w:tc>
      </w:tr>
      <w:tr w:rsidR="00F73B73" w:rsidRPr="00F73B73" w14:paraId="65A556F0" w14:textId="77777777" w:rsidTr="00545744">
        <w:tc>
          <w:tcPr>
            <w:tcW w:w="3823" w:type="dxa"/>
          </w:tcPr>
          <w:p w14:paraId="70151324" w14:textId="77777777" w:rsidR="00F73B73" w:rsidRPr="00F73B73" w:rsidRDefault="00F73B73" w:rsidP="004B1352">
            <w:pPr>
              <w:pStyle w:val="Tabletext"/>
            </w:pPr>
            <w:r w:rsidRPr="00F73B73">
              <w:t>A Prof Merrole Cole-Sinclair</w:t>
            </w:r>
          </w:p>
        </w:tc>
        <w:tc>
          <w:tcPr>
            <w:tcW w:w="5465" w:type="dxa"/>
          </w:tcPr>
          <w:p w14:paraId="738C3A4B" w14:textId="77777777" w:rsidR="00F73B73" w:rsidRPr="00F73B73" w:rsidRDefault="00F73B73" w:rsidP="004B1352">
            <w:pPr>
              <w:pStyle w:val="Tabletext"/>
            </w:pPr>
            <w:r w:rsidRPr="00F73B73">
              <w:t>Director of Haematology, St Vincent’s Hospital, Victoria</w:t>
            </w:r>
          </w:p>
        </w:tc>
      </w:tr>
      <w:tr w:rsidR="00F73B73" w:rsidRPr="00F73B73" w14:paraId="10585F04" w14:textId="77777777" w:rsidTr="00545744">
        <w:tc>
          <w:tcPr>
            <w:tcW w:w="3823" w:type="dxa"/>
          </w:tcPr>
          <w:p w14:paraId="13053398" w14:textId="77777777" w:rsidR="00F73B73" w:rsidRPr="00F73B73" w:rsidRDefault="00F73B73" w:rsidP="004B1352">
            <w:pPr>
              <w:pStyle w:val="Tabletext"/>
            </w:pPr>
            <w:r w:rsidRPr="00F73B73">
              <w:t>Dr Linda Saravanan</w:t>
            </w:r>
          </w:p>
        </w:tc>
        <w:tc>
          <w:tcPr>
            <w:tcW w:w="5465" w:type="dxa"/>
          </w:tcPr>
          <w:p w14:paraId="4999121B" w14:textId="77777777" w:rsidR="00F73B73" w:rsidRPr="00F73B73" w:rsidRDefault="00F73B73" w:rsidP="004B1352">
            <w:pPr>
              <w:pStyle w:val="Tabletext"/>
            </w:pPr>
            <w:r w:rsidRPr="00F73B73">
              <w:t>Haematologist, Melbourne Pathology</w:t>
            </w:r>
          </w:p>
        </w:tc>
      </w:tr>
      <w:tr w:rsidR="00F73B73" w:rsidRPr="00F73B73" w14:paraId="30C58CD4" w14:textId="77777777" w:rsidTr="00545744">
        <w:tc>
          <w:tcPr>
            <w:tcW w:w="3823" w:type="dxa"/>
          </w:tcPr>
          <w:p w14:paraId="2941E1B0" w14:textId="77777777" w:rsidR="00F73B73" w:rsidRPr="00F73B73" w:rsidRDefault="00F73B73" w:rsidP="004B1352">
            <w:pPr>
              <w:pStyle w:val="Tabletext"/>
            </w:pPr>
            <w:r w:rsidRPr="00F73B73">
              <w:t>Ms Mary Comande</w:t>
            </w:r>
          </w:p>
        </w:tc>
        <w:tc>
          <w:tcPr>
            <w:tcW w:w="5465" w:type="dxa"/>
          </w:tcPr>
          <w:p w14:paraId="5F7BF07B" w14:textId="77777777" w:rsidR="00F73B73" w:rsidRPr="00F73B73" w:rsidRDefault="00F73B73" w:rsidP="004B1352">
            <w:pPr>
              <w:pStyle w:val="Tabletext"/>
            </w:pPr>
            <w:r w:rsidRPr="00F73B73">
              <w:t>Blood Bank Scientist, Royal Children’s Hospital</w:t>
            </w:r>
          </w:p>
        </w:tc>
      </w:tr>
      <w:tr w:rsidR="00F73B73" w:rsidRPr="00F73B73" w14:paraId="2C6C2D2B" w14:textId="77777777" w:rsidTr="00545744">
        <w:tc>
          <w:tcPr>
            <w:tcW w:w="3823" w:type="dxa"/>
          </w:tcPr>
          <w:p w14:paraId="25B87B4E" w14:textId="77777777" w:rsidR="00F73B73" w:rsidRPr="00F73B73" w:rsidRDefault="00F73B73" w:rsidP="004B1352">
            <w:pPr>
              <w:pStyle w:val="Tabletext"/>
            </w:pPr>
            <w:r w:rsidRPr="00F73B73">
              <w:t>Dr James Daly</w:t>
            </w:r>
          </w:p>
        </w:tc>
        <w:tc>
          <w:tcPr>
            <w:tcW w:w="5465" w:type="dxa"/>
          </w:tcPr>
          <w:p w14:paraId="315F3475" w14:textId="77777777" w:rsidR="00F73B73" w:rsidRPr="00F73B73" w:rsidRDefault="00F73B73" w:rsidP="004B1352">
            <w:pPr>
              <w:pStyle w:val="Tabletext"/>
            </w:pPr>
            <w:r w:rsidRPr="00F73B73">
              <w:t>Medical Director of Pathology Services, Australian Red Cross Lifeblood</w:t>
            </w:r>
          </w:p>
        </w:tc>
      </w:tr>
      <w:tr w:rsidR="00F73B73" w:rsidRPr="00F73B73" w14:paraId="119E1731" w14:textId="77777777" w:rsidTr="00545744">
        <w:tc>
          <w:tcPr>
            <w:tcW w:w="3823" w:type="dxa"/>
          </w:tcPr>
          <w:p w14:paraId="4D0D9B18" w14:textId="77777777" w:rsidR="00F73B73" w:rsidRPr="00F73B73" w:rsidRDefault="00F73B73" w:rsidP="004B1352">
            <w:pPr>
              <w:pStyle w:val="Tabletext"/>
            </w:pPr>
            <w:r w:rsidRPr="00F73B73">
              <w:t>Ms Kaylene Bastin</w:t>
            </w:r>
          </w:p>
        </w:tc>
        <w:tc>
          <w:tcPr>
            <w:tcW w:w="5465" w:type="dxa"/>
          </w:tcPr>
          <w:p w14:paraId="1E03C4B5" w14:textId="77777777" w:rsidR="00F73B73" w:rsidRPr="00F73B73" w:rsidRDefault="00F73B73" w:rsidP="004B1352">
            <w:pPr>
              <w:pStyle w:val="Tabletext"/>
            </w:pPr>
            <w:r w:rsidRPr="00F73B73">
              <w:t>Education Co-ordinator, Blood Matters Program, Victoria</w:t>
            </w:r>
          </w:p>
        </w:tc>
      </w:tr>
      <w:tr w:rsidR="00F73B73" w:rsidRPr="00F73B73" w14:paraId="1C093318" w14:textId="77777777" w:rsidTr="00545744">
        <w:tc>
          <w:tcPr>
            <w:tcW w:w="3823" w:type="dxa"/>
          </w:tcPr>
          <w:p w14:paraId="78EC788E" w14:textId="77777777" w:rsidR="00F73B73" w:rsidRPr="00F73B73" w:rsidRDefault="00F73B73" w:rsidP="004B1352">
            <w:pPr>
              <w:pStyle w:val="Tabletext"/>
            </w:pPr>
            <w:r w:rsidRPr="00F73B73">
              <w:t>Dr Kobie von Wielligh</w:t>
            </w:r>
          </w:p>
        </w:tc>
        <w:tc>
          <w:tcPr>
            <w:tcW w:w="5465" w:type="dxa"/>
          </w:tcPr>
          <w:p w14:paraId="22D9E3E9" w14:textId="7FDE9857" w:rsidR="00F73B73" w:rsidRPr="00F73B73" w:rsidRDefault="0053724D" w:rsidP="004B1352">
            <w:pPr>
              <w:pStyle w:val="Tabletext"/>
            </w:pPr>
            <w:r>
              <w:t>Transfusion Medicine Specialist</w:t>
            </w:r>
            <w:r w:rsidR="00F73B73" w:rsidRPr="00F73B73">
              <w:t>, Australian Red Cross Lifeblood</w:t>
            </w:r>
          </w:p>
        </w:tc>
      </w:tr>
      <w:tr w:rsidR="00F73B73" w:rsidRPr="00F73B73" w14:paraId="7EA52E4F" w14:textId="77777777" w:rsidTr="00545744">
        <w:tc>
          <w:tcPr>
            <w:tcW w:w="3823" w:type="dxa"/>
          </w:tcPr>
          <w:p w14:paraId="27F9E434" w14:textId="77777777" w:rsidR="00F73B73" w:rsidRPr="00F73B73" w:rsidRDefault="00F73B73" w:rsidP="004B1352">
            <w:pPr>
              <w:pStyle w:val="Tabletext"/>
            </w:pPr>
            <w:r w:rsidRPr="00F73B73">
              <w:t>Ms Rae French</w:t>
            </w:r>
          </w:p>
        </w:tc>
        <w:tc>
          <w:tcPr>
            <w:tcW w:w="5465" w:type="dxa"/>
          </w:tcPr>
          <w:p w14:paraId="38B4797B" w14:textId="77777777" w:rsidR="00F73B73" w:rsidRPr="00F73B73" w:rsidRDefault="00F73B73" w:rsidP="004B1352">
            <w:pPr>
              <w:pStyle w:val="Tabletext"/>
            </w:pPr>
            <w:r w:rsidRPr="00F73B73">
              <w:t>Scientist, Blood Matters Program, Victoria</w:t>
            </w:r>
          </w:p>
        </w:tc>
      </w:tr>
      <w:tr w:rsidR="00F73B73" w:rsidRPr="00F73B73" w14:paraId="77BD6258" w14:textId="77777777" w:rsidTr="00545744">
        <w:tc>
          <w:tcPr>
            <w:tcW w:w="3823" w:type="dxa"/>
          </w:tcPr>
          <w:p w14:paraId="31781515" w14:textId="77777777" w:rsidR="00F73B73" w:rsidRPr="00F73B73" w:rsidRDefault="00F73B73" w:rsidP="004B1352">
            <w:pPr>
              <w:pStyle w:val="Tabletext"/>
            </w:pPr>
            <w:r w:rsidRPr="00F73B73">
              <w:t>Dr Anna Hutchinson</w:t>
            </w:r>
          </w:p>
        </w:tc>
        <w:tc>
          <w:tcPr>
            <w:tcW w:w="5465" w:type="dxa"/>
          </w:tcPr>
          <w:p w14:paraId="66CD9441" w14:textId="77777777" w:rsidR="00F73B73" w:rsidRPr="00F73B73" w:rsidRDefault="00F73B73" w:rsidP="004B1352">
            <w:pPr>
              <w:pStyle w:val="Tabletext"/>
            </w:pPr>
            <w:r w:rsidRPr="00F73B73">
              <w:t>Haematologist, Royal Hobart Hospital, Tasmania</w:t>
            </w:r>
          </w:p>
        </w:tc>
      </w:tr>
      <w:tr w:rsidR="00F73B73" w:rsidRPr="00F73B73" w14:paraId="1C613744" w14:textId="77777777" w:rsidTr="00545744">
        <w:tc>
          <w:tcPr>
            <w:tcW w:w="3823" w:type="dxa"/>
          </w:tcPr>
          <w:p w14:paraId="3772B6EA" w14:textId="77777777" w:rsidR="00F73B73" w:rsidRPr="00F73B73" w:rsidRDefault="00F73B73" w:rsidP="004B1352">
            <w:pPr>
              <w:pStyle w:val="Tabletext"/>
            </w:pPr>
            <w:r w:rsidRPr="00F73B73">
              <w:t>Dr Zhi Tan</w:t>
            </w:r>
          </w:p>
        </w:tc>
        <w:tc>
          <w:tcPr>
            <w:tcW w:w="5465" w:type="dxa"/>
          </w:tcPr>
          <w:p w14:paraId="46E00D0B" w14:textId="03775539" w:rsidR="00F73B73" w:rsidRPr="00F73B73" w:rsidRDefault="00F73B73" w:rsidP="004B1352">
            <w:pPr>
              <w:pStyle w:val="Tabletext"/>
            </w:pPr>
            <w:r w:rsidRPr="00F73B73">
              <w:t xml:space="preserve">Transfusion Medicine </w:t>
            </w:r>
            <w:r w:rsidR="006668CD">
              <w:t>Specialist,</w:t>
            </w:r>
            <w:r w:rsidRPr="00F73B73">
              <w:t xml:space="preserve"> </w:t>
            </w:r>
            <w:r w:rsidRPr="00F73B73">
              <w:rPr>
                <w:bCs/>
              </w:rPr>
              <w:t>Australian Red Cross Lifeblood</w:t>
            </w:r>
          </w:p>
        </w:tc>
      </w:tr>
    </w:tbl>
    <w:p w14:paraId="232C9CB1" w14:textId="77777777" w:rsidR="00F73B73" w:rsidRDefault="00F73B73" w:rsidP="00F73B73">
      <w:pPr>
        <w:pStyle w:val="Body"/>
      </w:pPr>
    </w:p>
    <w:p w14:paraId="1688FD28" w14:textId="72E1E96A" w:rsidR="004B1352" w:rsidRDefault="004B1352">
      <w:pPr>
        <w:spacing w:after="0" w:line="240" w:lineRule="auto"/>
        <w:rPr>
          <w:rFonts w:eastAsia="Times"/>
        </w:rPr>
      </w:pPr>
      <w:r>
        <w:br w:type="page"/>
      </w:r>
    </w:p>
    <w:p w14:paraId="5ADD9F48" w14:textId="01D97216" w:rsidR="00261E3C" w:rsidRPr="00261E3C" w:rsidRDefault="00261E3C" w:rsidP="001E4C3B">
      <w:pPr>
        <w:pStyle w:val="Heading1"/>
      </w:pPr>
      <w:bookmarkStart w:id="98" w:name="_Toc174440022"/>
      <w:bookmarkStart w:id="99" w:name="_Toc203462916"/>
      <w:r w:rsidRPr="00261E3C">
        <w:lastRenderedPageBreak/>
        <w:t>Appendix 2: STIR publications and promotions</w:t>
      </w:r>
      <w:bookmarkEnd w:id="98"/>
      <w:bookmarkEnd w:id="99"/>
    </w:p>
    <w:p w14:paraId="033470E4" w14:textId="77777777" w:rsidR="00261E3C" w:rsidRPr="00261E3C" w:rsidRDefault="00261E3C" w:rsidP="00261E3C">
      <w:pPr>
        <w:keepNext/>
        <w:keepLines/>
        <w:spacing w:before="360" w:line="340" w:lineRule="atLeast"/>
        <w:outlineLvl w:val="1"/>
        <w:rPr>
          <w:b/>
          <w:color w:val="53565A"/>
          <w:sz w:val="32"/>
          <w:szCs w:val="28"/>
        </w:rPr>
      </w:pPr>
      <w:bookmarkStart w:id="100" w:name="_Toc174440023"/>
      <w:r w:rsidRPr="00261E3C">
        <w:rPr>
          <w:b/>
          <w:color w:val="53565A"/>
          <w:sz w:val="32"/>
          <w:szCs w:val="28"/>
        </w:rPr>
        <w:t>Bulletins</w:t>
      </w:r>
      <w:bookmarkEnd w:id="100"/>
    </w:p>
    <w:p w14:paraId="399347A9" w14:textId="77777777" w:rsidR="00261E3C" w:rsidRDefault="00261E3C" w:rsidP="00DB59A3">
      <w:pPr>
        <w:pStyle w:val="ListParagraph"/>
        <w:numPr>
          <w:ilvl w:val="0"/>
          <w:numId w:val="13"/>
        </w:numPr>
        <w:spacing w:after="40"/>
        <w:rPr>
          <w:rFonts w:ascii="Arial" w:eastAsia="Times" w:hAnsi="Arial" w:cs="Arial"/>
          <w:sz w:val="21"/>
          <w:szCs w:val="21"/>
        </w:rPr>
      </w:pPr>
      <w:r w:rsidRPr="00261E3C">
        <w:rPr>
          <w:rFonts w:ascii="Arial" w:eastAsia="Times" w:hAnsi="Arial" w:cs="Arial"/>
          <w:sz w:val="21"/>
          <w:szCs w:val="21"/>
        </w:rPr>
        <w:t>Bulletin 10: Wrong blood in tube (WBIT) – what can we do to reduce errors? (July 2023)</w:t>
      </w:r>
    </w:p>
    <w:p w14:paraId="37D167AE" w14:textId="39B41FBF" w:rsidR="00261E3C" w:rsidRDefault="00261E3C" w:rsidP="00DB59A3">
      <w:pPr>
        <w:pStyle w:val="ListParagraph"/>
        <w:numPr>
          <w:ilvl w:val="0"/>
          <w:numId w:val="13"/>
        </w:numPr>
        <w:spacing w:after="40"/>
        <w:rPr>
          <w:rFonts w:ascii="Arial" w:eastAsia="Times" w:hAnsi="Arial" w:cs="Arial"/>
          <w:sz w:val="21"/>
          <w:szCs w:val="21"/>
        </w:rPr>
      </w:pPr>
      <w:r>
        <w:rPr>
          <w:rFonts w:ascii="Arial" w:eastAsia="Times" w:hAnsi="Arial" w:cs="Arial"/>
          <w:sz w:val="21"/>
          <w:szCs w:val="21"/>
        </w:rPr>
        <w:t xml:space="preserve">Bulletin 11: </w:t>
      </w:r>
      <w:proofErr w:type="spellStart"/>
      <w:r w:rsidRPr="00261E3C">
        <w:rPr>
          <w:rFonts w:ascii="Arial" w:eastAsia="Times" w:hAnsi="Arial" w:cs="Arial"/>
          <w:sz w:val="21"/>
          <w:szCs w:val="21"/>
        </w:rPr>
        <w:t>RhD</w:t>
      </w:r>
      <w:proofErr w:type="spellEnd"/>
      <w:r w:rsidRPr="00261E3C">
        <w:rPr>
          <w:rFonts w:ascii="Arial" w:eastAsia="Times" w:hAnsi="Arial" w:cs="Arial"/>
          <w:sz w:val="21"/>
          <w:szCs w:val="21"/>
        </w:rPr>
        <w:t xml:space="preserve"> immunoglobulin -non obstetric indications</w:t>
      </w:r>
      <w:r>
        <w:rPr>
          <w:rFonts w:ascii="Arial" w:eastAsia="Times" w:hAnsi="Arial" w:cs="Arial"/>
          <w:sz w:val="21"/>
          <w:szCs w:val="21"/>
        </w:rPr>
        <w:t xml:space="preserve"> (December 2024)</w:t>
      </w:r>
    </w:p>
    <w:p w14:paraId="05FF3CE0" w14:textId="2DB71380" w:rsidR="004E4B79" w:rsidRDefault="004E4B79">
      <w:pPr>
        <w:spacing w:after="0" w:line="240" w:lineRule="auto"/>
        <w:rPr>
          <w:rFonts w:eastAsia="Times" w:cs="Arial"/>
          <w:kern w:val="2"/>
          <w:szCs w:val="21"/>
          <w14:ligatures w14:val="standardContextual"/>
        </w:rPr>
      </w:pPr>
      <w:r>
        <w:rPr>
          <w:rFonts w:eastAsia="Times" w:cs="Arial"/>
          <w:szCs w:val="21"/>
        </w:rPr>
        <w:br w:type="page"/>
      </w:r>
    </w:p>
    <w:p w14:paraId="7D357B62" w14:textId="77777777" w:rsidR="00261E3C" w:rsidRPr="00261E3C" w:rsidRDefault="00261E3C" w:rsidP="001E4C3B">
      <w:pPr>
        <w:pStyle w:val="Heading1"/>
      </w:pPr>
      <w:bookmarkStart w:id="101" w:name="_Toc174440025"/>
      <w:bookmarkStart w:id="102" w:name="_Toc203462917"/>
      <w:r w:rsidRPr="00261E3C">
        <w:lastRenderedPageBreak/>
        <w:t xml:space="preserve">Appendix 3: </w:t>
      </w:r>
      <w:proofErr w:type="spellStart"/>
      <w:r w:rsidRPr="00261E3C">
        <w:t>Imputability</w:t>
      </w:r>
      <w:proofErr w:type="spellEnd"/>
      <w:r w:rsidRPr="00261E3C">
        <w:t xml:space="preserve"> and severity scores</w:t>
      </w:r>
      <w:bookmarkEnd w:id="101"/>
      <w:bookmarkEnd w:id="102"/>
    </w:p>
    <w:p w14:paraId="07CB5225" w14:textId="77777777" w:rsidR="00261E3C" w:rsidRPr="00261E3C" w:rsidRDefault="00261E3C" w:rsidP="00261E3C">
      <w:pPr>
        <w:keepNext/>
        <w:keepLines/>
        <w:spacing w:before="360" w:line="340" w:lineRule="atLeast"/>
        <w:outlineLvl w:val="1"/>
        <w:rPr>
          <w:b/>
          <w:color w:val="53565A"/>
          <w:sz w:val="32"/>
          <w:szCs w:val="28"/>
        </w:rPr>
      </w:pPr>
      <w:bookmarkStart w:id="103" w:name="_Toc174440026"/>
      <w:proofErr w:type="spellStart"/>
      <w:r w:rsidRPr="00261E3C">
        <w:rPr>
          <w:b/>
          <w:color w:val="53565A"/>
          <w:sz w:val="32"/>
          <w:szCs w:val="28"/>
        </w:rPr>
        <w:t>Imputability</w:t>
      </w:r>
      <w:proofErr w:type="spellEnd"/>
      <w:r w:rsidRPr="00261E3C">
        <w:rPr>
          <w:b/>
          <w:color w:val="53565A"/>
          <w:sz w:val="32"/>
          <w:szCs w:val="28"/>
        </w:rPr>
        <w:t xml:space="preserve"> scores</w:t>
      </w:r>
      <w:bookmarkEnd w:id="103"/>
    </w:p>
    <w:tbl>
      <w:tblPr>
        <w:tblStyle w:val="TableGrid"/>
        <w:tblW w:w="0" w:type="auto"/>
        <w:tblLook w:val="04A0" w:firstRow="1" w:lastRow="0" w:firstColumn="1" w:lastColumn="0" w:noHBand="0" w:noVBand="1"/>
      </w:tblPr>
      <w:tblGrid>
        <w:gridCol w:w="3539"/>
        <w:gridCol w:w="5749"/>
      </w:tblGrid>
      <w:tr w:rsidR="00261E3C" w:rsidRPr="00261E3C" w14:paraId="5A2CE723" w14:textId="77777777" w:rsidTr="00545744">
        <w:trPr>
          <w:tblHeader/>
        </w:trPr>
        <w:tc>
          <w:tcPr>
            <w:tcW w:w="3539" w:type="dxa"/>
          </w:tcPr>
          <w:p w14:paraId="1E1B0C84" w14:textId="77777777" w:rsidR="00261E3C" w:rsidRPr="00261E3C" w:rsidRDefault="00261E3C" w:rsidP="0066756B">
            <w:pPr>
              <w:pStyle w:val="Tablecolhead"/>
            </w:pPr>
            <w:proofErr w:type="spellStart"/>
            <w:r w:rsidRPr="00261E3C">
              <w:t>Imputability</w:t>
            </w:r>
            <w:proofErr w:type="spellEnd"/>
            <w:r w:rsidRPr="00261E3C">
              <w:t>/causality</w:t>
            </w:r>
          </w:p>
        </w:tc>
        <w:tc>
          <w:tcPr>
            <w:tcW w:w="5749" w:type="dxa"/>
          </w:tcPr>
          <w:p w14:paraId="0EBBEAD7" w14:textId="77777777" w:rsidR="00261E3C" w:rsidRPr="00261E3C" w:rsidRDefault="00261E3C" w:rsidP="0066756B">
            <w:pPr>
              <w:pStyle w:val="Tablecolhead"/>
            </w:pPr>
            <w:r w:rsidRPr="00261E3C">
              <w:t>Definition</w:t>
            </w:r>
          </w:p>
        </w:tc>
      </w:tr>
      <w:tr w:rsidR="00261E3C" w:rsidRPr="00261E3C" w14:paraId="64D65612" w14:textId="77777777" w:rsidTr="00545744">
        <w:tc>
          <w:tcPr>
            <w:tcW w:w="3539" w:type="dxa"/>
          </w:tcPr>
          <w:p w14:paraId="07AC09ED" w14:textId="77777777" w:rsidR="00261E3C" w:rsidRPr="00261E3C" w:rsidRDefault="00261E3C" w:rsidP="00261E3C">
            <w:pPr>
              <w:spacing w:before="80" w:after="60" w:line="240" w:lineRule="auto"/>
            </w:pPr>
            <w:r w:rsidRPr="00261E3C">
              <w:t>Not assessable</w:t>
            </w:r>
          </w:p>
        </w:tc>
        <w:tc>
          <w:tcPr>
            <w:tcW w:w="5749" w:type="dxa"/>
          </w:tcPr>
          <w:p w14:paraId="6E058543" w14:textId="77777777" w:rsidR="00261E3C" w:rsidRPr="00261E3C" w:rsidRDefault="00261E3C" w:rsidP="00261E3C">
            <w:pPr>
              <w:spacing w:before="80" w:after="60" w:line="240" w:lineRule="auto"/>
            </w:pPr>
            <w:r w:rsidRPr="00261E3C">
              <w:t xml:space="preserve">When there is insufficient evidence for an </w:t>
            </w:r>
            <w:proofErr w:type="spellStart"/>
            <w:r w:rsidRPr="00261E3C">
              <w:t>imputability</w:t>
            </w:r>
            <w:proofErr w:type="spellEnd"/>
            <w:r w:rsidRPr="00261E3C">
              <w:t xml:space="preserve"> definition</w:t>
            </w:r>
          </w:p>
        </w:tc>
      </w:tr>
      <w:tr w:rsidR="00261E3C" w:rsidRPr="00261E3C" w14:paraId="293C924C" w14:textId="77777777" w:rsidTr="00545744">
        <w:tc>
          <w:tcPr>
            <w:tcW w:w="3539" w:type="dxa"/>
          </w:tcPr>
          <w:p w14:paraId="0DB0DEC3" w14:textId="77777777" w:rsidR="00261E3C" w:rsidRPr="00261E3C" w:rsidRDefault="00261E3C" w:rsidP="00261E3C">
            <w:pPr>
              <w:spacing w:before="80" w:after="60" w:line="240" w:lineRule="auto"/>
            </w:pPr>
            <w:r w:rsidRPr="00261E3C">
              <w:t>Excluded</w:t>
            </w:r>
          </w:p>
        </w:tc>
        <w:tc>
          <w:tcPr>
            <w:tcW w:w="5749" w:type="dxa"/>
          </w:tcPr>
          <w:p w14:paraId="555E99BC" w14:textId="77777777" w:rsidR="00261E3C" w:rsidRPr="00261E3C" w:rsidRDefault="00261E3C" w:rsidP="00261E3C">
            <w:pPr>
              <w:spacing w:before="80" w:after="60" w:line="240" w:lineRule="auto"/>
            </w:pPr>
            <w:r w:rsidRPr="00261E3C">
              <w:t>When there is conclusive evidence that the cause of the incident is attributable to other causes and not the transfusion</w:t>
            </w:r>
          </w:p>
        </w:tc>
      </w:tr>
      <w:tr w:rsidR="00261E3C" w:rsidRPr="00261E3C" w14:paraId="7A3BA35B" w14:textId="77777777" w:rsidTr="00545744">
        <w:tc>
          <w:tcPr>
            <w:tcW w:w="3539" w:type="dxa"/>
          </w:tcPr>
          <w:p w14:paraId="13C52EA6" w14:textId="77777777" w:rsidR="00261E3C" w:rsidRPr="00261E3C" w:rsidRDefault="00261E3C" w:rsidP="00261E3C">
            <w:pPr>
              <w:spacing w:before="80" w:after="60" w:line="240" w:lineRule="auto"/>
            </w:pPr>
            <w:r w:rsidRPr="00261E3C">
              <w:t>Possibly</w:t>
            </w:r>
          </w:p>
        </w:tc>
        <w:tc>
          <w:tcPr>
            <w:tcW w:w="5749" w:type="dxa"/>
          </w:tcPr>
          <w:p w14:paraId="0E9B6342" w14:textId="77777777" w:rsidR="00261E3C" w:rsidRPr="00261E3C" w:rsidRDefault="00261E3C" w:rsidP="00261E3C">
            <w:pPr>
              <w:spacing w:before="80" w:after="60" w:line="240" w:lineRule="auto"/>
            </w:pPr>
            <w:r w:rsidRPr="00261E3C">
              <w:t>When the evidence is indeterminate for attributing the incident to either the transfusion or other causes</w:t>
            </w:r>
          </w:p>
        </w:tc>
      </w:tr>
      <w:tr w:rsidR="00261E3C" w:rsidRPr="00261E3C" w14:paraId="326BEC4F" w14:textId="77777777" w:rsidTr="00545744">
        <w:tc>
          <w:tcPr>
            <w:tcW w:w="3539" w:type="dxa"/>
          </w:tcPr>
          <w:p w14:paraId="5CF6C5BB" w14:textId="77777777" w:rsidR="00261E3C" w:rsidRPr="00261E3C" w:rsidRDefault="00261E3C" w:rsidP="00261E3C">
            <w:pPr>
              <w:spacing w:before="80" w:after="60" w:line="240" w:lineRule="auto"/>
            </w:pPr>
            <w:r w:rsidRPr="00261E3C">
              <w:t>Probably</w:t>
            </w:r>
          </w:p>
        </w:tc>
        <w:tc>
          <w:tcPr>
            <w:tcW w:w="5749" w:type="dxa"/>
          </w:tcPr>
          <w:p w14:paraId="020C7187" w14:textId="77777777" w:rsidR="00261E3C" w:rsidRPr="00261E3C" w:rsidRDefault="00261E3C" w:rsidP="00261E3C">
            <w:pPr>
              <w:spacing w:before="80" w:after="60" w:line="240" w:lineRule="auto"/>
            </w:pPr>
            <w:r w:rsidRPr="00261E3C">
              <w:t>When the evidence is clearly in favour of attributing the incident to the transfusion</w:t>
            </w:r>
          </w:p>
        </w:tc>
      </w:tr>
      <w:tr w:rsidR="00261E3C" w:rsidRPr="00261E3C" w14:paraId="1F56EC69" w14:textId="77777777" w:rsidTr="00545744">
        <w:tc>
          <w:tcPr>
            <w:tcW w:w="3539" w:type="dxa"/>
          </w:tcPr>
          <w:p w14:paraId="7155693E" w14:textId="77777777" w:rsidR="00261E3C" w:rsidRPr="00261E3C" w:rsidRDefault="00261E3C" w:rsidP="00261E3C">
            <w:pPr>
              <w:spacing w:before="80" w:after="60" w:line="240" w:lineRule="auto"/>
            </w:pPr>
            <w:r w:rsidRPr="00261E3C">
              <w:t>Certainly</w:t>
            </w:r>
          </w:p>
        </w:tc>
        <w:tc>
          <w:tcPr>
            <w:tcW w:w="5749" w:type="dxa"/>
          </w:tcPr>
          <w:p w14:paraId="74B3587F" w14:textId="77777777" w:rsidR="00261E3C" w:rsidRPr="00261E3C" w:rsidRDefault="00261E3C" w:rsidP="00261E3C">
            <w:pPr>
              <w:spacing w:before="80" w:after="60" w:line="240" w:lineRule="auto"/>
            </w:pPr>
            <w:r w:rsidRPr="00261E3C">
              <w:t xml:space="preserve">When the evidence is conclusively attributable to the transfusion </w:t>
            </w:r>
          </w:p>
        </w:tc>
      </w:tr>
    </w:tbl>
    <w:p w14:paraId="64B83DC0" w14:textId="77777777" w:rsidR="00261E3C" w:rsidRPr="00261E3C" w:rsidRDefault="00261E3C" w:rsidP="00261E3C">
      <w:pPr>
        <w:keepNext/>
        <w:keepLines/>
        <w:spacing w:before="360" w:line="340" w:lineRule="atLeast"/>
        <w:outlineLvl w:val="1"/>
        <w:rPr>
          <w:b/>
          <w:color w:val="53565A"/>
          <w:sz w:val="32"/>
          <w:szCs w:val="28"/>
        </w:rPr>
      </w:pPr>
      <w:bookmarkStart w:id="104" w:name="_Toc174440027"/>
      <w:r w:rsidRPr="00261E3C">
        <w:rPr>
          <w:b/>
          <w:color w:val="53565A"/>
          <w:sz w:val="32"/>
          <w:szCs w:val="28"/>
        </w:rPr>
        <w:t>Severity scores</w:t>
      </w:r>
      <w:bookmarkEnd w:id="104"/>
    </w:p>
    <w:tbl>
      <w:tblPr>
        <w:tblStyle w:val="TableGrid"/>
        <w:tblW w:w="0" w:type="auto"/>
        <w:tblLook w:val="04A0" w:firstRow="1" w:lastRow="0" w:firstColumn="1" w:lastColumn="0" w:noHBand="0" w:noVBand="1"/>
      </w:tblPr>
      <w:tblGrid>
        <w:gridCol w:w="3539"/>
        <w:gridCol w:w="5749"/>
      </w:tblGrid>
      <w:tr w:rsidR="00261E3C" w:rsidRPr="00261E3C" w14:paraId="360B1EC7" w14:textId="77777777" w:rsidTr="00545744">
        <w:trPr>
          <w:tblHeader/>
        </w:trPr>
        <w:tc>
          <w:tcPr>
            <w:tcW w:w="3539" w:type="dxa"/>
          </w:tcPr>
          <w:p w14:paraId="0B25E524" w14:textId="77777777" w:rsidR="00261E3C" w:rsidRPr="00261E3C" w:rsidRDefault="00261E3C" w:rsidP="0066756B">
            <w:pPr>
              <w:pStyle w:val="Tablecolhead"/>
            </w:pPr>
            <w:r w:rsidRPr="00261E3C">
              <w:t>Severity</w:t>
            </w:r>
          </w:p>
        </w:tc>
        <w:tc>
          <w:tcPr>
            <w:tcW w:w="5749" w:type="dxa"/>
          </w:tcPr>
          <w:p w14:paraId="47D44941" w14:textId="77777777" w:rsidR="00261E3C" w:rsidRPr="00261E3C" w:rsidRDefault="00261E3C" w:rsidP="0066756B">
            <w:pPr>
              <w:pStyle w:val="Tablecolhead"/>
            </w:pPr>
            <w:r w:rsidRPr="00261E3C">
              <w:t>Incident</w:t>
            </w:r>
          </w:p>
        </w:tc>
      </w:tr>
      <w:tr w:rsidR="00261E3C" w:rsidRPr="00261E3C" w14:paraId="5C792026" w14:textId="77777777" w:rsidTr="00545744">
        <w:tc>
          <w:tcPr>
            <w:tcW w:w="3539" w:type="dxa"/>
          </w:tcPr>
          <w:p w14:paraId="63A87BCD" w14:textId="77777777" w:rsidR="00261E3C" w:rsidRPr="00261E3C" w:rsidRDefault="00261E3C" w:rsidP="00261E3C">
            <w:pPr>
              <w:spacing w:before="80" w:after="60" w:line="240" w:lineRule="auto"/>
            </w:pPr>
            <w:r w:rsidRPr="00261E3C">
              <w:t>1</w:t>
            </w:r>
          </w:p>
        </w:tc>
        <w:tc>
          <w:tcPr>
            <w:tcW w:w="5749" w:type="dxa"/>
          </w:tcPr>
          <w:p w14:paraId="51A25A90" w14:textId="77777777" w:rsidR="00261E3C" w:rsidRPr="00261E3C" w:rsidRDefault="00261E3C" w:rsidP="00261E3C">
            <w:pPr>
              <w:spacing w:before="80" w:after="60" w:line="240" w:lineRule="auto"/>
            </w:pPr>
            <w:r w:rsidRPr="00261E3C">
              <w:t>Relatively infrequent, clear-cut events that occur independently of a patient’s condition; commonly reflect health service system and process deficiencies; result in, or have the realistic potential to result in, an unexpected death or a permanent and disabling injury of psychological harm to a person and includes reportable sentinel events</w:t>
            </w:r>
          </w:p>
        </w:tc>
      </w:tr>
      <w:tr w:rsidR="00261E3C" w:rsidRPr="00261E3C" w14:paraId="19CE545D" w14:textId="77777777" w:rsidTr="00545744">
        <w:tc>
          <w:tcPr>
            <w:tcW w:w="3539" w:type="dxa"/>
          </w:tcPr>
          <w:p w14:paraId="2DD349D7" w14:textId="77777777" w:rsidR="00261E3C" w:rsidRPr="00261E3C" w:rsidRDefault="00261E3C" w:rsidP="00261E3C">
            <w:pPr>
              <w:spacing w:before="80" w:after="60" w:line="240" w:lineRule="auto"/>
            </w:pPr>
            <w:r w:rsidRPr="00261E3C">
              <w:t>2</w:t>
            </w:r>
          </w:p>
        </w:tc>
        <w:tc>
          <w:tcPr>
            <w:tcW w:w="5749" w:type="dxa"/>
          </w:tcPr>
          <w:p w14:paraId="1DC4967F" w14:textId="77777777" w:rsidR="00261E3C" w:rsidRPr="00261E3C" w:rsidRDefault="00261E3C" w:rsidP="00261E3C">
            <w:pPr>
              <w:spacing w:before="80" w:after="60" w:line="240" w:lineRule="auto"/>
            </w:pPr>
            <w:r w:rsidRPr="00261E3C">
              <w:t>Events that result in a temporary loss of function (sensory, motor, physiological or intellectual) which is unrelated to the natural course of the patient’s illness and differ from the expected outcome of the patient’s management</w:t>
            </w:r>
          </w:p>
        </w:tc>
      </w:tr>
      <w:tr w:rsidR="00261E3C" w:rsidRPr="00261E3C" w14:paraId="6609DC0D" w14:textId="77777777" w:rsidTr="00545744">
        <w:tc>
          <w:tcPr>
            <w:tcW w:w="3539" w:type="dxa"/>
          </w:tcPr>
          <w:p w14:paraId="1B873F8A" w14:textId="77777777" w:rsidR="00261E3C" w:rsidRPr="00261E3C" w:rsidRDefault="00261E3C" w:rsidP="00261E3C">
            <w:pPr>
              <w:spacing w:before="80" w:after="60" w:line="240" w:lineRule="auto"/>
            </w:pPr>
            <w:r w:rsidRPr="00261E3C">
              <w:t>3</w:t>
            </w:r>
          </w:p>
        </w:tc>
        <w:tc>
          <w:tcPr>
            <w:tcW w:w="5749" w:type="dxa"/>
          </w:tcPr>
          <w:p w14:paraId="2E9D5D1D" w14:textId="77777777" w:rsidR="00261E3C" w:rsidRPr="00261E3C" w:rsidRDefault="00261E3C" w:rsidP="00261E3C">
            <w:pPr>
              <w:spacing w:before="80" w:after="60" w:line="240" w:lineRule="auto"/>
            </w:pPr>
            <w:r w:rsidRPr="00261E3C">
              <w:t>Events that result in a person requiring increased treatment, but not hospitalisation or an increased length of stay</w:t>
            </w:r>
          </w:p>
        </w:tc>
      </w:tr>
      <w:tr w:rsidR="00261E3C" w:rsidRPr="00261E3C" w14:paraId="6E472FB7" w14:textId="77777777" w:rsidTr="00545744">
        <w:tc>
          <w:tcPr>
            <w:tcW w:w="3539" w:type="dxa"/>
          </w:tcPr>
          <w:p w14:paraId="234BD99B" w14:textId="77777777" w:rsidR="00261E3C" w:rsidRPr="00261E3C" w:rsidRDefault="00261E3C" w:rsidP="00261E3C">
            <w:pPr>
              <w:spacing w:before="80" w:after="60" w:line="240" w:lineRule="auto"/>
            </w:pPr>
            <w:r w:rsidRPr="00261E3C">
              <w:t>4</w:t>
            </w:r>
          </w:p>
        </w:tc>
        <w:tc>
          <w:tcPr>
            <w:tcW w:w="5749" w:type="dxa"/>
          </w:tcPr>
          <w:p w14:paraId="2FE7E4F4" w14:textId="77777777" w:rsidR="00261E3C" w:rsidRPr="00261E3C" w:rsidRDefault="00261E3C" w:rsidP="00261E3C">
            <w:pPr>
              <w:spacing w:before="80" w:after="60" w:line="240" w:lineRule="auto"/>
            </w:pPr>
            <w:r w:rsidRPr="00261E3C">
              <w:t>Events that result in minor injury requiring only first aid treatment or no injury</w:t>
            </w:r>
          </w:p>
        </w:tc>
      </w:tr>
    </w:tbl>
    <w:p w14:paraId="637B13EE" w14:textId="73C32E8F" w:rsidR="00E84A7E" w:rsidRDefault="00261E3C" w:rsidP="00261E3C">
      <w:pPr>
        <w:rPr>
          <w:rFonts w:eastAsia="Times"/>
        </w:rPr>
      </w:pPr>
      <w:r w:rsidRPr="00261E3C">
        <w:rPr>
          <w:rFonts w:eastAsia="Times"/>
        </w:rPr>
        <w:br w:type="page"/>
      </w:r>
    </w:p>
    <w:p w14:paraId="60FB6B0D" w14:textId="1E7B21CC" w:rsidR="00E84A7E" w:rsidRDefault="00E84A7E" w:rsidP="00E84A7E">
      <w:pPr>
        <w:pStyle w:val="Heading1"/>
      </w:pPr>
      <w:bookmarkStart w:id="105" w:name="_Toc203462918"/>
      <w:r>
        <w:lastRenderedPageBreak/>
        <w:t>Appendix 4: Case studies</w:t>
      </w:r>
      <w:bookmarkEnd w:id="105"/>
    </w:p>
    <w:tbl>
      <w:tblPr>
        <w:tblStyle w:val="TableGrid"/>
        <w:tblW w:w="10206" w:type="dxa"/>
        <w:tblLayout w:type="fixed"/>
        <w:tblLook w:val="04A0" w:firstRow="1" w:lastRow="0" w:firstColumn="1" w:lastColumn="0" w:noHBand="0" w:noVBand="1"/>
      </w:tblPr>
      <w:tblGrid>
        <w:gridCol w:w="2835"/>
        <w:gridCol w:w="7371"/>
      </w:tblGrid>
      <w:tr w:rsidR="006952F9" w14:paraId="67B114C8" w14:textId="77777777" w:rsidTr="006D7F17">
        <w:tc>
          <w:tcPr>
            <w:tcW w:w="2835" w:type="dxa"/>
          </w:tcPr>
          <w:p w14:paraId="0586C765" w14:textId="2961081C" w:rsidR="006952F9" w:rsidRPr="000A4EAE" w:rsidRDefault="006952F9" w:rsidP="0066756B">
            <w:pPr>
              <w:pStyle w:val="Tablecolhead"/>
            </w:pPr>
            <w:r w:rsidRPr="000A4EAE">
              <w:t>Number</w:t>
            </w:r>
          </w:p>
        </w:tc>
        <w:tc>
          <w:tcPr>
            <w:tcW w:w="7371" w:type="dxa"/>
          </w:tcPr>
          <w:p w14:paraId="1E9C27D7" w14:textId="5D6D0CB2" w:rsidR="006952F9" w:rsidRPr="000A4EAE" w:rsidRDefault="006952F9" w:rsidP="0066756B">
            <w:pPr>
              <w:pStyle w:val="Tablecolhead"/>
            </w:pPr>
            <w:r w:rsidRPr="000A4EAE">
              <w:t>Case study</w:t>
            </w:r>
          </w:p>
        </w:tc>
      </w:tr>
      <w:tr w:rsidR="006952F9" w14:paraId="7FEE8FA4" w14:textId="77777777" w:rsidTr="006D7F17">
        <w:tc>
          <w:tcPr>
            <w:tcW w:w="2835" w:type="dxa"/>
          </w:tcPr>
          <w:p w14:paraId="0F7726E8" w14:textId="08725D49" w:rsidR="006952F9" w:rsidRDefault="00157C87" w:rsidP="00E84A7E">
            <w:pPr>
              <w:pStyle w:val="Body"/>
            </w:pPr>
            <w:r>
              <w:t>1</w:t>
            </w:r>
          </w:p>
        </w:tc>
        <w:tc>
          <w:tcPr>
            <w:tcW w:w="7371" w:type="dxa"/>
          </w:tcPr>
          <w:p w14:paraId="691C5B7C" w14:textId="74DCC07D" w:rsidR="006952F9" w:rsidRPr="00157C87" w:rsidRDefault="00157C87" w:rsidP="00E84A7E">
            <w:pPr>
              <w:pStyle w:val="Body"/>
            </w:pPr>
            <w:r w:rsidRPr="00157C87">
              <w:t>FNHTR to buffy coat</w:t>
            </w:r>
            <w:r w:rsidR="00B604E3">
              <w:t xml:space="preserve"> granulocytes</w:t>
            </w:r>
          </w:p>
        </w:tc>
      </w:tr>
      <w:tr w:rsidR="006952F9" w14:paraId="1BF1290A" w14:textId="77777777" w:rsidTr="006D7F17">
        <w:tc>
          <w:tcPr>
            <w:tcW w:w="2835" w:type="dxa"/>
          </w:tcPr>
          <w:p w14:paraId="7E09807C" w14:textId="2C8F1E3E" w:rsidR="006952F9" w:rsidRDefault="00157C87" w:rsidP="00E84A7E">
            <w:pPr>
              <w:pStyle w:val="Body"/>
            </w:pPr>
            <w:r>
              <w:t>2</w:t>
            </w:r>
          </w:p>
        </w:tc>
        <w:tc>
          <w:tcPr>
            <w:tcW w:w="7371" w:type="dxa"/>
          </w:tcPr>
          <w:p w14:paraId="4D930344" w14:textId="618C2996" w:rsidR="006952F9" w:rsidRDefault="00157C87" w:rsidP="00E84A7E">
            <w:pPr>
              <w:pStyle w:val="Body"/>
            </w:pPr>
            <w:r w:rsidRPr="00157C87">
              <w:t>Anaphylactic reaction to FFP during therapeutic plasma exchange</w:t>
            </w:r>
          </w:p>
        </w:tc>
      </w:tr>
      <w:tr w:rsidR="006952F9" w14:paraId="3777CF98" w14:textId="77777777" w:rsidTr="006D7F17">
        <w:tc>
          <w:tcPr>
            <w:tcW w:w="2835" w:type="dxa"/>
          </w:tcPr>
          <w:p w14:paraId="0DC0163D" w14:textId="1FC7C92E" w:rsidR="006952F9" w:rsidRDefault="00157C87" w:rsidP="00E84A7E">
            <w:pPr>
              <w:pStyle w:val="Body"/>
            </w:pPr>
            <w:r>
              <w:t>3</w:t>
            </w:r>
          </w:p>
        </w:tc>
        <w:tc>
          <w:tcPr>
            <w:tcW w:w="7371" w:type="dxa"/>
          </w:tcPr>
          <w:p w14:paraId="1D21DF14" w14:textId="5480F776" w:rsidR="006952F9" w:rsidRPr="000A4EAE" w:rsidRDefault="000A4EAE" w:rsidP="00E84A7E">
            <w:pPr>
              <w:pStyle w:val="Body"/>
            </w:pPr>
            <w:r w:rsidRPr="000A4EAE">
              <w:t>Possible hypotensive transfusion reaction</w:t>
            </w:r>
          </w:p>
        </w:tc>
      </w:tr>
      <w:tr w:rsidR="006952F9" w14:paraId="16F24E45" w14:textId="77777777" w:rsidTr="006D7F17">
        <w:tc>
          <w:tcPr>
            <w:tcW w:w="2835" w:type="dxa"/>
          </w:tcPr>
          <w:p w14:paraId="0A63BF15" w14:textId="0304763B" w:rsidR="006952F9" w:rsidRDefault="00157C87" w:rsidP="00E84A7E">
            <w:pPr>
              <w:pStyle w:val="Body"/>
            </w:pPr>
            <w:r>
              <w:t>4</w:t>
            </w:r>
          </w:p>
        </w:tc>
        <w:tc>
          <w:tcPr>
            <w:tcW w:w="7371" w:type="dxa"/>
          </w:tcPr>
          <w:p w14:paraId="2FA63955" w14:textId="417EAF69" w:rsidR="006952F9" w:rsidRPr="000A4EAE" w:rsidRDefault="006C394B" w:rsidP="00E84A7E">
            <w:pPr>
              <w:pStyle w:val="Body"/>
            </w:pPr>
            <w:r>
              <w:t>DHTR</w:t>
            </w:r>
            <w:r w:rsidR="000A4EAE" w:rsidRPr="000A4EAE">
              <w:t xml:space="preserve"> after routine transfusion</w:t>
            </w:r>
          </w:p>
        </w:tc>
      </w:tr>
      <w:tr w:rsidR="006952F9" w14:paraId="0CDB1D17" w14:textId="77777777" w:rsidTr="006D7F17">
        <w:tc>
          <w:tcPr>
            <w:tcW w:w="2835" w:type="dxa"/>
          </w:tcPr>
          <w:p w14:paraId="68B15F1E" w14:textId="5799407C" w:rsidR="006952F9" w:rsidRDefault="00157C87" w:rsidP="00E84A7E">
            <w:pPr>
              <w:pStyle w:val="Body"/>
            </w:pPr>
            <w:r>
              <w:t>5</w:t>
            </w:r>
          </w:p>
        </w:tc>
        <w:tc>
          <w:tcPr>
            <w:tcW w:w="7371" w:type="dxa"/>
          </w:tcPr>
          <w:p w14:paraId="779AE89F" w14:textId="1DECF001" w:rsidR="006952F9" w:rsidRPr="000A4EAE" w:rsidRDefault="000A4EAE" w:rsidP="00E84A7E">
            <w:pPr>
              <w:pStyle w:val="Body"/>
            </w:pPr>
            <w:r w:rsidRPr="000A4EAE">
              <w:t xml:space="preserve">Woman receiving </w:t>
            </w:r>
            <w:proofErr w:type="spellStart"/>
            <w:r w:rsidRPr="000A4EAE">
              <w:t>RhD</w:t>
            </w:r>
            <w:proofErr w:type="spellEnd"/>
            <w:r w:rsidRPr="000A4EAE">
              <w:t xml:space="preserve"> positive platelets developed anti-D</w:t>
            </w:r>
          </w:p>
        </w:tc>
      </w:tr>
      <w:tr w:rsidR="000A4EAE" w14:paraId="7368414A" w14:textId="77777777" w:rsidTr="006D7F17">
        <w:tc>
          <w:tcPr>
            <w:tcW w:w="2835" w:type="dxa"/>
          </w:tcPr>
          <w:p w14:paraId="2C0EC776" w14:textId="2878AB7A" w:rsidR="000A4EAE" w:rsidRDefault="000A4EAE" w:rsidP="00E84A7E">
            <w:pPr>
              <w:pStyle w:val="Body"/>
            </w:pPr>
            <w:r>
              <w:t>6</w:t>
            </w:r>
          </w:p>
        </w:tc>
        <w:tc>
          <w:tcPr>
            <w:tcW w:w="7371" w:type="dxa"/>
          </w:tcPr>
          <w:p w14:paraId="4E06BC07" w14:textId="015C55AF" w:rsidR="000A4EAE" w:rsidRPr="000A4EAE" w:rsidRDefault="006D7F17" w:rsidP="00E84A7E">
            <w:pPr>
              <w:pStyle w:val="Body"/>
            </w:pPr>
            <w:r w:rsidRPr="000A4EAE">
              <w:t>TACO in patient with comorbidities</w:t>
            </w:r>
          </w:p>
        </w:tc>
      </w:tr>
      <w:tr w:rsidR="000A4EAE" w14:paraId="4FA09E91" w14:textId="77777777" w:rsidTr="006D7F17">
        <w:tc>
          <w:tcPr>
            <w:tcW w:w="2835" w:type="dxa"/>
          </w:tcPr>
          <w:p w14:paraId="03E7A82F" w14:textId="0365AE68" w:rsidR="000A4EAE" w:rsidRDefault="000A4EAE" w:rsidP="00E84A7E">
            <w:pPr>
              <w:pStyle w:val="Body"/>
            </w:pPr>
            <w:r>
              <w:t>7</w:t>
            </w:r>
          </w:p>
        </w:tc>
        <w:tc>
          <w:tcPr>
            <w:tcW w:w="7371" w:type="dxa"/>
          </w:tcPr>
          <w:p w14:paraId="692BC7E5" w14:textId="37EC832F" w:rsidR="000A4EAE" w:rsidRPr="000A4EAE" w:rsidRDefault="006D7F17" w:rsidP="00E84A7E">
            <w:pPr>
              <w:pStyle w:val="Body"/>
            </w:pPr>
            <w:r w:rsidRPr="00531444">
              <w:t>ABO incompatible red cell transfusion</w:t>
            </w:r>
          </w:p>
        </w:tc>
      </w:tr>
      <w:tr w:rsidR="00531444" w14:paraId="3DF86FD0" w14:textId="77777777" w:rsidTr="006D7F17">
        <w:tc>
          <w:tcPr>
            <w:tcW w:w="2835" w:type="dxa"/>
          </w:tcPr>
          <w:p w14:paraId="6B8B23A1" w14:textId="10B0BF4D" w:rsidR="00531444" w:rsidRDefault="00531444" w:rsidP="00E84A7E">
            <w:pPr>
              <w:pStyle w:val="Body"/>
            </w:pPr>
            <w:r>
              <w:t>8</w:t>
            </w:r>
          </w:p>
        </w:tc>
        <w:tc>
          <w:tcPr>
            <w:tcW w:w="7371" w:type="dxa"/>
          </w:tcPr>
          <w:p w14:paraId="53E2C6FB" w14:textId="04C6AB94" w:rsidR="00531444" w:rsidRPr="00531444" w:rsidRDefault="006D7F17" w:rsidP="00E84A7E">
            <w:pPr>
              <w:pStyle w:val="Body"/>
            </w:pPr>
            <w:r w:rsidRPr="000A4EAE">
              <w:t>Specific requirements not met, cytomegalovirus (CMV)</w:t>
            </w:r>
            <w:r>
              <w:t xml:space="preserve"> seronegative components</w:t>
            </w:r>
          </w:p>
        </w:tc>
      </w:tr>
      <w:tr w:rsidR="000A4EAE" w14:paraId="596641E2" w14:textId="77777777" w:rsidTr="006D7F17">
        <w:tc>
          <w:tcPr>
            <w:tcW w:w="2835" w:type="dxa"/>
          </w:tcPr>
          <w:p w14:paraId="6B537DC1" w14:textId="04ACAB20" w:rsidR="000A4EAE" w:rsidRDefault="00531444" w:rsidP="00E84A7E">
            <w:pPr>
              <w:pStyle w:val="Body"/>
            </w:pPr>
            <w:r>
              <w:t>9</w:t>
            </w:r>
          </w:p>
        </w:tc>
        <w:tc>
          <w:tcPr>
            <w:tcW w:w="7371" w:type="dxa"/>
          </w:tcPr>
          <w:p w14:paraId="7D0C3BFD" w14:textId="2D44BDB7" w:rsidR="000A4EAE" w:rsidRPr="000A4EAE" w:rsidRDefault="006D7F17" w:rsidP="00E84A7E">
            <w:pPr>
              <w:pStyle w:val="Body"/>
            </w:pPr>
            <w:r w:rsidRPr="000A4EAE">
              <w:t>Incomplete patient handover, leading to unnecessary transfusion</w:t>
            </w:r>
          </w:p>
        </w:tc>
      </w:tr>
      <w:tr w:rsidR="000A4EAE" w14:paraId="5F9D600F" w14:textId="77777777" w:rsidTr="006D7F17">
        <w:tc>
          <w:tcPr>
            <w:tcW w:w="2835" w:type="dxa"/>
          </w:tcPr>
          <w:p w14:paraId="428A40B1" w14:textId="6F2DA4EB" w:rsidR="000A4EAE" w:rsidRDefault="00531444" w:rsidP="00E84A7E">
            <w:pPr>
              <w:pStyle w:val="Body"/>
            </w:pPr>
            <w:r>
              <w:t>10</w:t>
            </w:r>
          </w:p>
        </w:tc>
        <w:tc>
          <w:tcPr>
            <w:tcW w:w="7371" w:type="dxa"/>
          </w:tcPr>
          <w:p w14:paraId="4CE09ABF" w14:textId="11B5335B" w:rsidR="000A4EAE" w:rsidRPr="000A4EAE" w:rsidRDefault="006D7F17" w:rsidP="00E84A7E">
            <w:pPr>
              <w:pStyle w:val="Body"/>
            </w:pPr>
            <w:r w:rsidRPr="000A4EAE">
              <w:t>Double (two person independent) checking not completed prior to spiking bag</w:t>
            </w:r>
          </w:p>
        </w:tc>
      </w:tr>
      <w:tr w:rsidR="000A4EAE" w14:paraId="33A5D758" w14:textId="77777777" w:rsidTr="006D7F17">
        <w:tc>
          <w:tcPr>
            <w:tcW w:w="2835" w:type="dxa"/>
          </w:tcPr>
          <w:p w14:paraId="272644CF" w14:textId="451CB159" w:rsidR="000A4EAE" w:rsidRDefault="00531444" w:rsidP="00E84A7E">
            <w:pPr>
              <w:pStyle w:val="Body"/>
            </w:pPr>
            <w:r>
              <w:t>11</w:t>
            </w:r>
          </w:p>
        </w:tc>
        <w:tc>
          <w:tcPr>
            <w:tcW w:w="7371" w:type="dxa"/>
          </w:tcPr>
          <w:p w14:paraId="022A810F" w14:textId="40089E17" w:rsidR="000A4EAE" w:rsidRPr="000A4EAE" w:rsidRDefault="006D7F17" w:rsidP="00E84A7E">
            <w:pPr>
              <w:pStyle w:val="Body"/>
            </w:pPr>
            <w:r w:rsidRPr="000A4EAE">
              <w:t xml:space="preserve">Missed alert to </w:t>
            </w:r>
            <w:proofErr w:type="spellStart"/>
            <w:r w:rsidRPr="000A4EAE">
              <w:t>RhD</w:t>
            </w:r>
            <w:proofErr w:type="spellEnd"/>
            <w:r w:rsidRPr="000A4EAE">
              <w:t xml:space="preserve"> incompatibility</w:t>
            </w:r>
          </w:p>
        </w:tc>
      </w:tr>
      <w:tr w:rsidR="000A4EAE" w14:paraId="6B4EA8C4" w14:textId="77777777" w:rsidTr="006D7F17">
        <w:tc>
          <w:tcPr>
            <w:tcW w:w="2835" w:type="dxa"/>
          </w:tcPr>
          <w:p w14:paraId="1E219A37" w14:textId="78CC8569" w:rsidR="000A4EAE" w:rsidRDefault="00531444" w:rsidP="00E84A7E">
            <w:pPr>
              <w:pStyle w:val="Body"/>
            </w:pPr>
            <w:r>
              <w:t>12</w:t>
            </w:r>
          </w:p>
        </w:tc>
        <w:tc>
          <w:tcPr>
            <w:tcW w:w="7371" w:type="dxa"/>
          </w:tcPr>
          <w:p w14:paraId="0A25E855" w14:textId="1862C51A" w:rsidR="000A4EAE" w:rsidRPr="000A4EAE" w:rsidRDefault="006D7F17" w:rsidP="00E84A7E">
            <w:pPr>
              <w:pStyle w:val="Body"/>
            </w:pPr>
            <w:r w:rsidRPr="000A4EAE">
              <w:t>More than one staff member involved in the sample collection and labelling process</w:t>
            </w:r>
          </w:p>
        </w:tc>
      </w:tr>
      <w:tr w:rsidR="000A4EAE" w14:paraId="213E57B9" w14:textId="77777777" w:rsidTr="006D7F17">
        <w:tc>
          <w:tcPr>
            <w:tcW w:w="2835" w:type="dxa"/>
          </w:tcPr>
          <w:p w14:paraId="6ED495CF" w14:textId="5927046E" w:rsidR="000A4EAE" w:rsidRDefault="00531444" w:rsidP="00E84A7E">
            <w:pPr>
              <w:pStyle w:val="Body"/>
            </w:pPr>
            <w:r>
              <w:t>13</w:t>
            </w:r>
          </w:p>
        </w:tc>
        <w:tc>
          <w:tcPr>
            <w:tcW w:w="7371" w:type="dxa"/>
          </w:tcPr>
          <w:p w14:paraId="6C840EF2" w14:textId="72C9FF16" w:rsidR="000A4EAE" w:rsidRPr="000A4EAE" w:rsidRDefault="006D7F17" w:rsidP="00E84A7E">
            <w:pPr>
              <w:pStyle w:val="Body"/>
            </w:pPr>
            <w:r w:rsidRPr="000A4EAE">
              <w:t>WBIT associated with patient admitted under incorrect details</w:t>
            </w:r>
          </w:p>
        </w:tc>
      </w:tr>
      <w:tr w:rsidR="000A4EAE" w14:paraId="7274B36C" w14:textId="77777777" w:rsidTr="006D7F17">
        <w:tc>
          <w:tcPr>
            <w:tcW w:w="2835" w:type="dxa"/>
          </w:tcPr>
          <w:p w14:paraId="4A713266" w14:textId="48E1D065" w:rsidR="000A4EAE" w:rsidRDefault="00531444" w:rsidP="00E84A7E">
            <w:pPr>
              <w:pStyle w:val="Body"/>
            </w:pPr>
            <w:r>
              <w:t>14</w:t>
            </w:r>
          </w:p>
        </w:tc>
        <w:tc>
          <w:tcPr>
            <w:tcW w:w="7371" w:type="dxa"/>
          </w:tcPr>
          <w:p w14:paraId="73A740FA" w14:textId="1744D6FD" w:rsidR="000A4EAE" w:rsidRPr="000A4EAE" w:rsidRDefault="006D7F17" w:rsidP="00E84A7E">
            <w:pPr>
              <w:pStyle w:val="Body"/>
            </w:pPr>
            <w:r w:rsidRPr="000A4EAE">
              <w:t>Incorrect use of EMR for specimen ordering and collection</w:t>
            </w:r>
          </w:p>
        </w:tc>
      </w:tr>
      <w:tr w:rsidR="000A4EAE" w14:paraId="38071265" w14:textId="77777777" w:rsidTr="006D7F17">
        <w:tc>
          <w:tcPr>
            <w:tcW w:w="2835" w:type="dxa"/>
          </w:tcPr>
          <w:p w14:paraId="3C21A3FF" w14:textId="1A0483C4" w:rsidR="000A4EAE" w:rsidRDefault="00531444" w:rsidP="00E84A7E">
            <w:pPr>
              <w:pStyle w:val="Body"/>
            </w:pPr>
            <w:r>
              <w:t>15</w:t>
            </w:r>
          </w:p>
        </w:tc>
        <w:tc>
          <w:tcPr>
            <w:tcW w:w="7371" w:type="dxa"/>
          </w:tcPr>
          <w:p w14:paraId="719D3BAB" w14:textId="6F1858AF" w:rsidR="000A4EAE" w:rsidRPr="000A4EAE" w:rsidRDefault="006D7F17" w:rsidP="00E84A7E">
            <w:pPr>
              <w:pStyle w:val="Body"/>
            </w:pPr>
            <w:r w:rsidRPr="000A4EAE">
              <w:t xml:space="preserve">Storage issues for </w:t>
            </w:r>
            <w:proofErr w:type="spellStart"/>
            <w:r w:rsidRPr="000A4EAE">
              <w:t>RhD</w:t>
            </w:r>
            <w:proofErr w:type="spellEnd"/>
            <w:r>
              <w:t xml:space="preserve"> Ig </w:t>
            </w:r>
            <w:r w:rsidRPr="000A4EAE">
              <w:t>in vaccine fridge</w:t>
            </w:r>
          </w:p>
        </w:tc>
      </w:tr>
      <w:tr w:rsidR="000A4EAE" w14:paraId="223E7D21" w14:textId="77777777" w:rsidTr="006D7F17">
        <w:tc>
          <w:tcPr>
            <w:tcW w:w="2835" w:type="dxa"/>
          </w:tcPr>
          <w:p w14:paraId="7C294804" w14:textId="3A3FBE36" w:rsidR="000A4EAE" w:rsidRDefault="00531444" w:rsidP="00E84A7E">
            <w:pPr>
              <w:pStyle w:val="Body"/>
            </w:pPr>
            <w:r>
              <w:t>16</w:t>
            </w:r>
          </w:p>
        </w:tc>
        <w:tc>
          <w:tcPr>
            <w:tcW w:w="7371" w:type="dxa"/>
          </w:tcPr>
          <w:p w14:paraId="56BCC0D5" w14:textId="33FC0AEF" w:rsidR="000A4EAE" w:rsidRPr="000A4EAE" w:rsidRDefault="006D7F17" w:rsidP="00E84A7E">
            <w:pPr>
              <w:pStyle w:val="Body"/>
            </w:pPr>
            <w:r w:rsidRPr="000A4EAE">
              <w:t xml:space="preserve">Delay in </w:t>
            </w:r>
            <w:proofErr w:type="spellStart"/>
            <w:r w:rsidRPr="00047CDE">
              <w:rPr>
                <w:rFonts w:eastAsia="Calibri" w:cs="Arial"/>
                <w:kern w:val="2"/>
                <w:sz w:val="22"/>
                <w:szCs w:val="22"/>
                <w14:ligatures w14:val="standardContextual"/>
              </w:rPr>
              <w:t>RhD</w:t>
            </w:r>
            <w:proofErr w:type="spellEnd"/>
            <w:r w:rsidRPr="00047CDE">
              <w:rPr>
                <w:rFonts w:eastAsia="Calibri" w:cs="Arial"/>
                <w:kern w:val="2"/>
                <w:sz w:val="22"/>
                <w:szCs w:val="22"/>
                <w14:ligatures w14:val="standardContextual"/>
              </w:rPr>
              <w:t xml:space="preserve"> Ig administration due to</w:t>
            </w:r>
            <w:r>
              <w:rPr>
                <w:rFonts w:eastAsia="Calibri" w:cs="Arial"/>
                <w:b/>
                <w:bCs/>
                <w:kern w:val="2"/>
                <w:sz w:val="22"/>
                <w:szCs w:val="22"/>
                <w14:ligatures w14:val="standardContextual"/>
              </w:rPr>
              <w:t xml:space="preserve"> </w:t>
            </w:r>
            <w:r w:rsidRPr="000A4EAE">
              <w:t>appointment availability to see doctor.</w:t>
            </w:r>
          </w:p>
        </w:tc>
      </w:tr>
    </w:tbl>
    <w:p w14:paraId="21768F93" w14:textId="77777777" w:rsidR="00E84A7E" w:rsidRDefault="00E84A7E" w:rsidP="00E84A7E">
      <w:pPr>
        <w:pStyle w:val="Body"/>
      </w:pPr>
    </w:p>
    <w:p w14:paraId="5F1438C5" w14:textId="77777777" w:rsidR="00E84A7E" w:rsidRPr="00E84A7E" w:rsidRDefault="00E84A7E" w:rsidP="00E84A7E">
      <w:pPr>
        <w:pStyle w:val="Body"/>
      </w:pPr>
    </w:p>
    <w:bookmarkEnd w:id="4"/>
    <w:p w14:paraId="0A0D1E86" w14:textId="77777777" w:rsidR="00261E3C" w:rsidRPr="00F73B73" w:rsidRDefault="00261E3C" w:rsidP="00F73B73">
      <w:pPr>
        <w:pStyle w:val="Body"/>
      </w:pPr>
    </w:p>
    <w:sectPr w:rsidR="00261E3C" w:rsidRPr="00F73B73" w:rsidSect="0014268C">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DD86" w14:textId="77777777" w:rsidR="00EF4427" w:rsidRDefault="00EF4427">
      <w:r>
        <w:separator/>
      </w:r>
    </w:p>
    <w:p w14:paraId="742C241C" w14:textId="77777777" w:rsidR="00EF4427" w:rsidRDefault="00EF4427"/>
  </w:endnote>
  <w:endnote w:type="continuationSeparator" w:id="0">
    <w:p w14:paraId="258733B2" w14:textId="77777777" w:rsidR="00EF4427" w:rsidRDefault="00EF4427">
      <w:r>
        <w:continuationSeparator/>
      </w:r>
    </w:p>
    <w:p w14:paraId="4ED6F48D" w14:textId="77777777" w:rsidR="00EF4427" w:rsidRDefault="00EF4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E70D"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39480872" wp14:editId="1B78C10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CB48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480872"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54CB48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A900"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0290F0B3" wp14:editId="0D6EB263">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4534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90F0B3"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7D4534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711E"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ABE2BA6" wp14:editId="1C9D6C2E">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FF33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E2BA6"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DBFF33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79E7"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5E4BD143" wp14:editId="1DA7EC2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9E0F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4BD143"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3A9E0F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6892"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E1B74D3" wp14:editId="0E5DA8A2">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577D4C"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1B74D3"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5577D4C"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3A1B0A7F" wp14:editId="3A6E741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8B07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1B0A7F"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8E8B07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63DB" w14:textId="77777777" w:rsidR="00EF4427" w:rsidRDefault="00EF4427" w:rsidP="00207717">
      <w:pPr>
        <w:spacing w:before="120"/>
      </w:pPr>
      <w:r>
        <w:separator/>
      </w:r>
    </w:p>
  </w:footnote>
  <w:footnote w:type="continuationSeparator" w:id="0">
    <w:p w14:paraId="37AF3B32" w14:textId="77777777" w:rsidR="00EF4427" w:rsidRDefault="00EF4427">
      <w:r>
        <w:continuationSeparator/>
      </w:r>
    </w:p>
    <w:p w14:paraId="587EAE6D" w14:textId="77777777" w:rsidR="00EF4427" w:rsidRDefault="00EF4427"/>
  </w:footnote>
  <w:footnote w:id="1">
    <w:p w14:paraId="42E64283" w14:textId="3540955F" w:rsidR="009C5FF7" w:rsidRDefault="009C5FF7">
      <w:pPr>
        <w:pStyle w:val="FootnoteText"/>
      </w:pPr>
      <w:r>
        <w:rPr>
          <w:rStyle w:val="FootnoteReference"/>
        </w:rPr>
        <w:footnoteRef/>
      </w:r>
      <w:r>
        <w:t xml:space="preserve"> </w:t>
      </w:r>
      <w:r w:rsidRPr="009C5FF7">
        <w:t>https://www.health.vic.gov.au/patient-care/serious-transfusion-incident-reporting-system-stir</w:t>
      </w:r>
    </w:p>
  </w:footnote>
  <w:footnote w:id="2">
    <w:p w14:paraId="53113A92" w14:textId="0BAD5D39" w:rsidR="000A7E79" w:rsidRDefault="000A7E79">
      <w:pPr>
        <w:pStyle w:val="FootnoteText"/>
      </w:pPr>
      <w:r>
        <w:rPr>
          <w:rStyle w:val="FootnoteReference"/>
        </w:rPr>
        <w:footnoteRef/>
      </w:r>
      <w:r>
        <w:t xml:space="preserve"> </w:t>
      </w:r>
      <w:r w:rsidRPr="000A7E79">
        <w:t>https://www.health.vic.gov.au/publications/blood-matters-serious-transfusion-incident-reporting-guide</w:t>
      </w:r>
    </w:p>
  </w:footnote>
  <w:footnote w:id="3">
    <w:p w14:paraId="588AC9AC" w14:textId="61C33BAE" w:rsidR="004C0FE8" w:rsidRDefault="004C0FE8">
      <w:pPr>
        <w:pStyle w:val="FootnoteText"/>
      </w:pPr>
      <w:r>
        <w:rPr>
          <w:rStyle w:val="FootnoteReference"/>
        </w:rPr>
        <w:footnoteRef/>
      </w:r>
      <w:r>
        <w:t xml:space="preserve"> </w:t>
      </w:r>
      <w:hyperlink r:id="rId1" w:history="1">
        <w:r w:rsidRPr="004C0FE8">
          <w:rPr>
            <w:rStyle w:val="Hyperlink"/>
          </w:rPr>
          <w:t>RhD immunoglobulin (Ig) prophylaxis – non obstetric indications</w:t>
        </w:r>
      </w:hyperlink>
      <w:r w:rsidRPr="004C0FE8">
        <w:t xml:space="preserve">. </w:t>
      </w:r>
      <w:hyperlink r:id="rId2" w:history="1">
        <w:r w:rsidRPr="004C0FE8">
          <w:rPr>
            <w:rStyle w:val="Hyperlink"/>
          </w:rPr>
          <w:t>https://www.health.vic.gov.au/patient-care/serious-transfusion-incident-reporting-system-stir</w:t>
        </w:r>
      </w:hyperlink>
    </w:p>
  </w:footnote>
  <w:footnote w:id="4">
    <w:p w14:paraId="08AC85F8" w14:textId="2DFCE786" w:rsidR="00FC1408" w:rsidRDefault="00FC1408">
      <w:pPr>
        <w:pStyle w:val="FootnoteText"/>
      </w:pPr>
      <w:r>
        <w:rPr>
          <w:rStyle w:val="FootnoteReference"/>
        </w:rPr>
        <w:footnoteRef/>
      </w:r>
      <w:r>
        <w:t xml:space="preserve"> </w:t>
      </w:r>
      <w:hyperlink r:id="rId3" w:history="1">
        <w:r w:rsidRPr="00FC1408">
          <w:rPr>
            <w:rStyle w:val="Hyperlink"/>
          </w:rPr>
          <w:t>https://anzsbt.org.au/guidelines-standards/anzsbt-guidelines/</w:t>
        </w:r>
      </w:hyperlink>
    </w:p>
  </w:footnote>
  <w:footnote w:id="5">
    <w:p w14:paraId="09311143" w14:textId="292320DD" w:rsidR="009E638A" w:rsidRDefault="009E638A">
      <w:pPr>
        <w:pStyle w:val="FootnoteText"/>
      </w:pPr>
      <w:r>
        <w:rPr>
          <w:rStyle w:val="FootnoteReference"/>
        </w:rPr>
        <w:footnoteRef/>
      </w:r>
      <w:r>
        <w:t xml:space="preserve"> </w:t>
      </w:r>
      <w:r w:rsidRPr="009E638A">
        <w:t>https://www.health.vic.gov.au/patient-care/serious-transfusion-incident-reporting-system-stir</w:t>
      </w:r>
    </w:p>
  </w:footnote>
  <w:footnote w:id="6">
    <w:p w14:paraId="44EA3E4F" w14:textId="7033EE4D" w:rsidR="009E638A" w:rsidRDefault="009E638A">
      <w:pPr>
        <w:pStyle w:val="FootnoteText"/>
      </w:pPr>
      <w:r>
        <w:rPr>
          <w:rStyle w:val="FootnoteReference"/>
        </w:rPr>
        <w:footnoteRef/>
      </w:r>
      <w:r>
        <w:t xml:space="preserve"> </w:t>
      </w:r>
      <w:r w:rsidRPr="009E638A">
        <w:t>https://www.health.vic.gov.au/sites/default/files/2025-02/double-independent-pretransfusion-check.pdf</w:t>
      </w:r>
    </w:p>
  </w:footnote>
  <w:footnote w:id="7">
    <w:p w14:paraId="73E3E68E" w14:textId="1B243908" w:rsidR="00897CD8" w:rsidRDefault="00897CD8">
      <w:pPr>
        <w:pStyle w:val="FootnoteText"/>
      </w:pPr>
      <w:r>
        <w:rPr>
          <w:rStyle w:val="FootnoteReference"/>
        </w:rPr>
        <w:footnoteRef/>
      </w:r>
      <w:r>
        <w:t xml:space="preserve"> </w:t>
      </w:r>
      <w:r w:rsidRPr="00897CD8">
        <w:t>https://www.lifeblood.com.au/health-professionals/products/blood-components/modifications/CMV-seronegative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CAFD"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B042" w14:textId="4BFD2C7E" w:rsidR="00562811" w:rsidRPr="0051568D" w:rsidRDefault="006D3607" w:rsidP="0017674D">
    <w:pPr>
      <w:pStyle w:val="Header"/>
    </w:pPr>
    <w:r>
      <w:t>STIR annual report 2023-2024</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4301"/>
    <w:multiLevelType w:val="hybridMultilevel"/>
    <w:tmpl w:val="F09E9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63B7A23"/>
    <w:multiLevelType w:val="hybridMultilevel"/>
    <w:tmpl w:val="E312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707E8"/>
    <w:multiLevelType w:val="hybridMultilevel"/>
    <w:tmpl w:val="17DC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C4527B"/>
    <w:multiLevelType w:val="hybridMultilevel"/>
    <w:tmpl w:val="1A0C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7799C"/>
    <w:multiLevelType w:val="hybridMultilevel"/>
    <w:tmpl w:val="39D86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F62521C"/>
    <w:multiLevelType w:val="multilevel"/>
    <w:tmpl w:val="8778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F500B1"/>
    <w:multiLevelType w:val="hybridMultilevel"/>
    <w:tmpl w:val="49E4109C"/>
    <w:lvl w:ilvl="0" w:tplc="1F6E327C">
      <w:start w:val="1"/>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A26E46"/>
    <w:multiLevelType w:val="hybridMultilevel"/>
    <w:tmpl w:val="38CC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5557310"/>
    <w:multiLevelType w:val="hybridMultilevel"/>
    <w:tmpl w:val="F3F24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CC190D"/>
    <w:multiLevelType w:val="multilevel"/>
    <w:tmpl w:val="6A5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25244674">
    <w:abstractNumId w:val="6"/>
  </w:num>
  <w:num w:numId="2" w16cid:durableId="1828284253">
    <w:abstractNumId w:val="12"/>
  </w:num>
  <w:num w:numId="3" w16cid:durableId="1329165849">
    <w:abstractNumId w:val="11"/>
  </w:num>
  <w:num w:numId="4" w16cid:durableId="1833719416">
    <w:abstractNumId w:val="15"/>
  </w:num>
  <w:num w:numId="5" w16cid:durableId="601034605">
    <w:abstractNumId w:val="7"/>
  </w:num>
  <w:num w:numId="6" w16cid:durableId="565338393">
    <w:abstractNumId w:val="1"/>
  </w:num>
  <w:num w:numId="7" w16cid:durableId="350885150">
    <w:abstractNumId w:val="8"/>
  </w:num>
  <w:num w:numId="8" w16cid:durableId="338780416">
    <w:abstractNumId w:val="14"/>
  </w:num>
  <w:num w:numId="9" w16cid:durableId="139812667">
    <w:abstractNumId w:val="4"/>
  </w:num>
  <w:num w:numId="10" w16cid:durableId="207500611">
    <w:abstractNumId w:val="0"/>
  </w:num>
  <w:num w:numId="11" w16cid:durableId="266469913">
    <w:abstractNumId w:val="2"/>
  </w:num>
  <w:num w:numId="12" w16cid:durableId="187641223">
    <w:abstractNumId w:val="10"/>
  </w:num>
  <w:num w:numId="13" w16cid:durableId="92092801">
    <w:abstractNumId w:val="5"/>
  </w:num>
  <w:num w:numId="14" w16cid:durableId="1896619276">
    <w:abstractNumId w:val="9"/>
  </w:num>
  <w:num w:numId="15" w16cid:durableId="1081416215">
    <w:abstractNumId w:val="3"/>
  </w:num>
  <w:num w:numId="16" w16cid:durableId="140734181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07"/>
    <w:rsid w:val="00000719"/>
    <w:rsid w:val="00001F42"/>
    <w:rsid w:val="00002D68"/>
    <w:rsid w:val="000033F7"/>
    <w:rsid w:val="00003403"/>
    <w:rsid w:val="00005347"/>
    <w:rsid w:val="000067C6"/>
    <w:rsid w:val="00006BE6"/>
    <w:rsid w:val="000072B6"/>
    <w:rsid w:val="0001021B"/>
    <w:rsid w:val="000119A5"/>
    <w:rsid w:val="00011D89"/>
    <w:rsid w:val="00012858"/>
    <w:rsid w:val="00014382"/>
    <w:rsid w:val="00014645"/>
    <w:rsid w:val="000154FD"/>
    <w:rsid w:val="0001729C"/>
    <w:rsid w:val="00017D35"/>
    <w:rsid w:val="00021047"/>
    <w:rsid w:val="00022271"/>
    <w:rsid w:val="000235E8"/>
    <w:rsid w:val="00023DBA"/>
    <w:rsid w:val="00024315"/>
    <w:rsid w:val="00024B5C"/>
    <w:rsid w:val="00024D89"/>
    <w:rsid w:val="000250B6"/>
    <w:rsid w:val="00026584"/>
    <w:rsid w:val="000279C3"/>
    <w:rsid w:val="00030CDD"/>
    <w:rsid w:val="00033D81"/>
    <w:rsid w:val="00033DC9"/>
    <w:rsid w:val="0003468C"/>
    <w:rsid w:val="00037366"/>
    <w:rsid w:val="00040634"/>
    <w:rsid w:val="00040858"/>
    <w:rsid w:val="00040DF7"/>
    <w:rsid w:val="00041BF0"/>
    <w:rsid w:val="00042C8A"/>
    <w:rsid w:val="0004536B"/>
    <w:rsid w:val="00046B68"/>
    <w:rsid w:val="00047CDE"/>
    <w:rsid w:val="00051DE5"/>
    <w:rsid w:val="000527DD"/>
    <w:rsid w:val="000545B7"/>
    <w:rsid w:val="00056EC4"/>
    <w:rsid w:val="000578B2"/>
    <w:rsid w:val="00060959"/>
    <w:rsid w:val="00060C8F"/>
    <w:rsid w:val="0006298A"/>
    <w:rsid w:val="00064A8D"/>
    <w:rsid w:val="000663CD"/>
    <w:rsid w:val="000673C8"/>
    <w:rsid w:val="000710ED"/>
    <w:rsid w:val="000733FE"/>
    <w:rsid w:val="0007344C"/>
    <w:rsid w:val="000735B7"/>
    <w:rsid w:val="00073990"/>
    <w:rsid w:val="00073C4C"/>
    <w:rsid w:val="00073D87"/>
    <w:rsid w:val="00074219"/>
    <w:rsid w:val="00074ED5"/>
    <w:rsid w:val="00075386"/>
    <w:rsid w:val="0008204A"/>
    <w:rsid w:val="0008508E"/>
    <w:rsid w:val="000856D7"/>
    <w:rsid w:val="00087210"/>
    <w:rsid w:val="00087951"/>
    <w:rsid w:val="0009113B"/>
    <w:rsid w:val="00093402"/>
    <w:rsid w:val="00094DA3"/>
    <w:rsid w:val="00096CD1"/>
    <w:rsid w:val="00097344"/>
    <w:rsid w:val="000A012C"/>
    <w:rsid w:val="000A0EB9"/>
    <w:rsid w:val="000A186C"/>
    <w:rsid w:val="000A1EA4"/>
    <w:rsid w:val="000A2476"/>
    <w:rsid w:val="000A4605"/>
    <w:rsid w:val="000A4EAE"/>
    <w:rsid w:val="000A641A"/>
    <w:rsid w:val="000A7E79"/>
    <w:rsid w:val="000B3836"/>
    <w:rsid w:val="000B3EDB"/>
    <w:rsid w:val="000B543D"/>
    <w:rsid w:val="000B55F9"/>
    <w:rsid w:val="000B5BF7"/>
    <w:rsid w:val="000B6BC8"/>
    <w:rsid w:val="000C0303"/>
    <w:rsid w:val="000C359E"/>
    <w:rsid w:val="000C42EA"/>
    <w:rsid w:val="000C4546"/>
    <w:rsid w:val="000C4B0F"/>
    <w:rsid w:val="000D052E"/>
    <w:rsid w:val="000D1242"/>
    <w:rsid w:val="000D2361"/>
    <w:rsid w:val="000D2ABA"/>
    <w:rsid w:val="000E0970"/>
    <w:rsid w:val="000E3CC7"/>
    <w:rsid w:val="000E4456"/>
    <w:rsid w:val="000E4FB1"/>
    <w:rsid w:val="000E6BD4"/>
    <w:rsid w:val="000E6D1A"/>
    <w:rsid w:val="000E6D6D"/>
    <w:rsid w:val="000E7AE5"/>
    <w:rsid w:val="000F03FB"/>
    <w:rsid w:val="000F1F1E"/>
    <w:rsid w:val="000F2259"/>
    <w:rsid w:val="000F2DDA"/>
    <w:rsid w:val="000F2EA0"/>
    <w:rsid w:val="000F5213"/>
    <w:rsid w:val="000F5DBE"/>
    <w:rsid w:val="000F7408"/>
    <w:rsid w:val="00101001"/>
    <w:rsid w:val="00103276"/>
    <w:rsid w:val="0010392D"/>
    <w:rsid w:val="001041C0"/>
    <w:rsid w:val="0010447F"/>
    <w:rsid w:val="00104FE3"/>
    <w:rsid w:val="00106EC3"/>
    <w:rsid w:val="0010714F"/>
    <w:rsid w:val="00110BB7"/>
    <w:rsid w:val="001115A2"/>
    <w:rsid w:val="00111908"/>
    <w:rsid w:val="001120C5"/>
    <w:rsid w:val="00114B70"/>
    <w:rsid w:val="00120BD3"/>
    <w:rsid w:val="00121330"/>
    <w:rsid w:val="00122FEA"/>
    <w:rsid w:val="001232BD"/>
    <w:rsid w:val="001236DC"/>
    <w:rsid w:val="00124CED"/>
    <w:rsid w:val="00124ED5"/>
    <w:rsid w:val="001276FA"/>
    <w:rsid w:val="00134D98"/>
    <w:rsid w:val="0013765A"/>
    <w:rsid w:val="00140EFE"/>
    <w:rsid w:val="0014268C"/>
    <w:rsid w:val="00144568"/>
    <w:rsid w:val="001447B3"/>
    <w:rsid w:val="00145825"/>
    <w:rsid w:val="00145C22"/>
    <w:rsid w:val="00145F6D"/>
    <w:rsid w:val="00152073"/>
    <w:rsid w:val="00152329"/>
    <w:rsid w:val="00156598"/>
    <w:rsid w:val="001568C0"/>
    <w:rsid w:val="00156C8D"/>
    <w:rsid w:val="0015701A"/>
    <w:rsid w:val="00157C87"/>
    <w:rsid w:val="00161939"/>
    <w:rsid w:val="00161AA0"/>
    <w:rsid w:val="00161D2E"/>
    <w:rsid w:val="00161F3E"/>
    <w:rsid w:val="00162093"/>
    <w:rsid w:val="00162CA9"/>
    <w:rsid w:val="001633EF"/>
    <w:rsid w:val="00164D51"/>
    <w:rsid w:val="00165459"/>
    <w:rsid w:val="00165A57"/>
    <w:rsid w:val="00167B0F"/>
    <w:rsid w:val="001712C2"/>
    <w:rsid w:val="001712EF"/>
    <w:rsid w:val="00172BAF"/>
    <w:rsid w:val="00175E0E"/>
    <w:rsid w:val="0017674D"/>
    <w:rsid w:val="001771DD"/>
    <w:rsid w:val="00177995"/>
    <w:rsid w:val="00177A8C"/>
    <w:rsid w:val="0018244E"/>
    <w:rsid w:val="00183337"/>
    <w:rsid w:val="0018339A"/>
    <w:rsid w:val="001838DC"/>
    <w:rsid w:val="00186B33"/>
    <w:rsid w:val="0019154E"/>
    <w:rsid w:val="001920FB"/>
    <w:rsid w:val="00192100"/>
    <w:rsid w:val="00192F9D"/>
    <w:rsid w:val="00194681"/>
    <w:rsid w:val="00194B18"/>
    <w:rsid w:val="00196EB8"/>
    <w:rsid w:val="00196EFB"/>
    <w:rsid w:val="001979FF"/>
    <w:rsid w:val="00197B17"/>
    <w:rsid w:val="001A1950"/>
    <w:rsid w:val="001A1C54"/>
    <w:rsid w:val="001A337B"/>
    <w:rsid w:val="001A3ACE"/>
    <w:rsid w:val="001A5E10"/>
    <w:rsid w:val="001A6272"/>
    <w:rsid w:val="001B04BA"/>
    <w:rsid w:val="001B058F"/>
    <w:rsid w:val="001B4DAF"/>
    <w:rsid w:val="001B55D2"/>
    <w:rsid w:val="001B61C3"/>
    <w:rsid w:val="001B6B96"/>
    <w:rsid w:val="001B738B"/>
    <w:rsid w:val="001C0512"/>
    <w:rsid w:val="001C09DB"/>
    <w:rsid w:val="001C277E"/>
    <w:rsid w:val="001C2A72"/>
    <w:rsid w:val="001C31B7"/>
    <w:rsid w:val="001C519B"/>
    <w:rsid w:val="001C5A82"/>
    <w:rsid w:val="001C6FE7"/>
    <w:rsid w:val="001D0B75"/>
    <w:rsid w:val="001D18E8"/>
    <w:rsid w:val="001D39A5"/>
    <w:rsid w:val="001D3C09"/>
    <w:rsid w:val="001D44E8"/>
    <w:rsid w:val="001D46D5"/>
    <w:rsid w:val="001D5860"/>
    <w:rsid w:val="001D60EC"/>
    <w:rsid w:val="001D6F59"/>
    <w:rsid w:val="001D7ED6"/>
    <w:rsid w:val="001E2422"/>
    <w:rsid w:val="001E44DF"/>
    <w:rsid w:val="001E464A"/>
    <w:rsid w:val="001E4C3B"/>
    <w:rsid w:val="001E66E5"/>
    <w:rsid w:val="001E68A5"/>
    <w:rsid w:val="001E6BB0"/>
    <w:rsid w:val="001E7282"/>
    <w:rsid w:val="001F3826"/>
    <w:rsid w:val="001F4E55"/>
    <w:rsid w:val="001F57C2"/>
    <w:rsid w:val="001F6E46"/>
    <w:rsid w:val="001F7437"/>
    <w:rsid w:val="001F7C91"/>
    <w:rsid w:val="0020100D"/>
    <w:rsid w:val="002033B7"/>
    <w:rsid w:val="00206128"/>
    <w:rsid w:val="00206463"/>
    <w:rsid w:val="00206F2F"/>
    <w:rsid w:val="00207717"/>
    <w:rsid w:val="0021053D"/>
    <w:rsid w:val="00210A92"/>
    <w:rsid w:val="00211140"/>
    <w:rsid w:val="00212B95"/>
    <w:rsid w:val="00214FAC"/>
    <w:rsid w:val="00215CC8"/>
    <w:rsid w:val="00216340"/>
    <w:rsid w:val="00216C03"/>
    <w:rsid w:val="002171C3"/>
    <w:rsid w:val="00217FD4"/>
    <w:rsid w:val="00220A1A"/>
    <w:rsid w:val="00220C04"/>
    <w:rsid w:val="00221135"/>
    <w:rsid w:val="0022278D"/>
    <w:rsid w:val="00222C01"/>
    <w:rsid w:val="0022701F"/>
    <w:rsid w:val="00227C68"/>
    <w:rsid w:val="002333F5"/>
    <w:rsid w:val="00233724"/>
    <w:rsid w:val="002365B4"/>
    <w:rsid w:val="002432E1"/>
    <w:rsid w:val="00246207"/>
    <w:rsid w:val="00246C5E"/>
    <w:rsid w:val="00250960"/>
    <w:rsid w:val="00251343"/>
    <w:rsid w:val="00251846"/>
    <w:rsid w:val="00251B8A"/>
    <w:rsid w:val="002536A4"/>
    <w:rsid w:val="00254F58"/>
    <w:rsid w:val="00260168"/>
    <w:rsid w:val="00260F37"/>
    <w:rsid w:val="002614E0"/>
    <w:rsid w:val="00261597"/>
    <w:rsid w:val="00261E3C"/>
    <w:rsid w:val="002620BC"/>
    <w:rsid w:val="00262802"/>
    <w:rsid w:val="00263A90"/>
    <w:rsid w:val="0026408B"/>
    <w:rsid w:val="00267C3E"/>
    <w:rsid w:val="002709BB"/>
    <w:rsid w:val="0027131C"/>
    <w:rsid w:val="00272208"/>
    <w:rsid w:val="00273BAC"/>
    <w:rsid w:val="00274EBD"/>
    <w:rsid w:val="002763B3"/>
    <w:rsid w:val="002802E3"/>
    <w:rsid w:val="0028213D"/>
    <w:rsid w:val="00282B5B"/>
    <w:rsid w:val="00286269"/>
    <w:rsid w:val="002862F1"/>
    <w:rsid w:val="002868F2"/>
    <w:rsid w:val="00286F32"/>
    <w:rsid w:val="00290710"/>
    <w:rsid w:val="00290D1C"/>
    <w:rsid w:val="00291373"/>
    <w:rsid w:val="00295766"/>
    <w:rsid w:val="0029597D"/>
    <w:rsid w:val="002962C3"/>
    <w:rsid w:val="0029752B"/>
    <w:rsid w:val="002A0A9C"/>
    <w:rsid w:val="002A15C3"/>
    <w:rsid w:val="002A3010"/>
    <w:rsid w:val="002A3704"/>
    <w:rsid w:val="002A3B64"/>
    <w:rsid w:val="002A4384"/>
    <w:rsid w:val="002A483C"/>
    <w:rsid w:val="002A7B1B"/>
    <w:rsid w:val="002B0C7C"/>
    <w:rsid w:val="002B1729"/>
    <w:rsid w:val="002B36C7"/>
    <w:rsid w:val="002B4DD4"/>
    <w:rsid w:val="002B5277"/>
    <w:rsid w:val="002B5375"/>
    <w:rsid w:val="002B77C1"/>
    <w:rsid w:val="002B7EE0"/>
    <w:rsid w:val="002C0ED7"/>
    <w:rsid w:val="002C2143"/>
    <w:rsid w:val="002C2728"/>
    <w:rsid w:val="002C5B7C"/>
    <w:rsid w:val="002C67E1"/>
    <w:rsid w:val="002C6DD5"/>
    <w:rsid w:val="002C7D64"/>
    <w:rsid w:val="002D1E0D"/>
    <w:rsid w:val="002D5006"/>
    <w:rsid w:val="002D7C61"/>
    <w:rsid w:val="002E01D0"/>
    <w:rsid w:val="002E161D"/>
    <w:rsid w:val="002E28A2"/>
    <w:rsid w:val="002E3100"/>
    <w:rsid w:val="002E4550"/>
    <w:rsid w:val="002E4C7C"/>
    <w:rsid w:val="002E6C95"/>
    <w:rsid w:val="002E7344"/>
    <w:rsid w:val="002E7ABA"/>
    <w:rsid w:val="002E7C36"/>
    <w:rsid w:val="002F2D44"/>
    <w:rsid w:val="002F3D32"/>
    <w:rsid w:val="002F5F31"/>
    <w:rsid w:val="002F5F46"/>
    <w:rsid w:val="00302216"/>
    <w:rsid w:val="00303E53"/>
    <w:rsid w:val="00305CC1"/>
    <w:rsid w:val="00306E5F"/>
    <w:rsid w:val="00307D70"/>
    <w:rsid w:val="00307E14"/>
    <w:rsid w:val="003123DF"/>
    <w:rsid w:val="0031361E"/>
    <w:rsid w:val="00313C6A"/>
    <w:rsid w:val="00314054"/>
    <w:rsid w:val="00316548"/>
    <w:rsid w:val="00316F27"/>
    <w:rsid w:val="003214F1"/>
    <w:rsid w:val="00321B72"/>
    <w:rsid w:val="00322E4B"/>
    <w:rsid w:val="0032446D"/>
    <w:rsid w:val="00327663"/>
    <w:rsid w:val="00327870"/>
    <w:rsid w:val="003316F9"/>
    <w:rsid w:val="00331E33"/>
    <w:rsid w:val="0033259D"/>
    <w:rsid w:val="003333D2"/>
    <w:rsid w:val="00334686"/>
    <w:rsid w:val="0033517C"/>
    <w:rsid w:val="0033666D"/>
    <w:rsid w:val="00337339"/>
    <w:rsid w:val="00340345"/>
    <w:rsid w:val="003406C6"/>
    <w:rsid w:val="003418CC"/>
    <w:rsid w:val="00342A75"/>
    <w:rsid w:val="003434EE"/>
    <w:rsid w:val="00343C0D"/>
    <w:rsid w:val="00343C38"/>
    <w:rsid w:val="00345026"/>
    <w:rsid w:val="003459BD"/>
    <w:rsid w:val="00350D38"/>
    <w:rsid w:val="00351B36"/>
    <w:rsid w:val="00351E01"/>
    <w:rsid w:val="00352676"/>
    <w:rsid w:val="00357436"/>
    <w:rsid w:val="00357B4E"/>
    <w:rsid w:val="00360210"/>
    <w:rsid w:val="0036171B"/>
    <w:rsid w:val="0036333D"/>
    <w:rsid w:val="003649AB"/>
    <w:rsid w:val="003716FD"/>
    <w:rsid w:val="0037204B"/>
    <w:rsid w:val="003733F7"/>
    <w:rsid w:val="003744CF"/>
    <w:rsid w:val="00374717"/>
    <w:rsid w:val="0037676C"/>
    <w:rsid w:val="00376B49"/>
    <w:rsid w:val="00376EE0"/>
    <w:rsid w:val="00381043"/>
    <w:rsid w:val="003829E5"/>
    <w:rsid w:val="0038393B"/>
    <w:rsid w:val="003850AD"/>
    <w:rsid w:val="00386109"/>
    <w:rsid w:val="00386944"/>
    <w:rsid w:val="003934B5"/>
    <w:rsid w:val="003956CC"/>
    <w:rsid w:val="00395C9A"/>
    <w:rsid w:val="0039719B"/>
    <w:rsid w:val="003971ED"/>
    <w:rsid w:val="003A0853"/>
    <w:rsid w:val="003A6B67"/>
    <w:rsid w:val="003A77FB"/>
    <w:rsid w:val="003B13B6"/>
    <w:rsid w:val="003B14C3"/>
    <w:rsid w:val="003B15E6"/>
    <w:rsid w:val="003B22EF"/>
    <w:rsid w:val="003B2464"/>
    <w:rsid w:val="003B3FDF"/>
    <w:rsid w:val="003B408A"/>
    <w:rsid w:val="003C08A2"/>
    <w:rsid w:val="003C2045"/>
    <w:rsid w:val="003C43A1"/>
    <w:rsid w:val="003C4FC0"/>
    <w:rsid w:val="003C55F4"/>
    <w:rsid w:val="003C7897"/>
    <w:rsid w:val="003C7A3F"/>
    <w:rsid w:val="003D10F2"/>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4AD2"/>
    <w:rsid w:val="003F5CB9"/>
    <w:rsid w:val="003F7B4E"/>
    <w:rsid w:val="004006F2"/>
    <w:rsid w:val="004013C7"/>
    <w:rsid w:val="00401FCF"/>
    <w:rsid w:val="004022F9"/>
    <w:rsid w:val="00406285"/>
    <w:rsid w:val="00406481"/>
    <w:rsid w:val="00406D8F"/>
    <w:rsid w:val="00407D65"/>
    <w:rsid w:val="004115A2"/>
    <w:rsid w:val="00414709"/>
    <w:rsid w:val="004148F9"/>
    <w:rsid w:val="00417F14"/>
    <w:rsid w:val="0042084E"/>
    <w:rsid w:val="00421ABA"/>
    <w:rsid w:val="00421EEF"/>
    <w:rsid w:val="0042275D"/>
    <w:rsid w:val="004229F5"/>
    <w:rsid w:val="00424D65"/>
    <w:rsid w:val="00430393"/>
    <w:rsid w:val="00431402"/>
    <w:rsid w:val="00431806"/>
    <w:rsid w:val="00431A70"/>
    <w:rsid w:val="00431F42"/>
    <w:rsid w:val="004326B4"/>
    <w:rsid w:val="00433953"/>
    <w:rsid w:val="00434601"/>
    <w:rsid w:val="00434E69"/>
    <w:rsid w:val="00437D4E"/>
    <w:rsid w:val="00440627"/>
    <w:rsid w:val="0044095C"/>
    <w:rsid w:val="00440998"/>
    <w:rsid w:val="00442C6C"/>
    <w:rsid w:val="00443CBE"/>
    <w:rsid w:val="00443E8A"/>
    <w:rsid w:val="004441BC"/>
    <w:rsid w:val="00445D27"/>
    <w:rsid w:val="00446322"/>
    <w:rsid w:val="004468B4"/>
    <w:rsid w:val="00446D86"/>
    <w:rsid w:val="0045230A"/>
    <w:rsid w:val="00453D97"/>
    <w:rsid w:val="00454A7D"/>
    <w:rsid w:val="00454AD0"/>
    <w:rsid w:val="00455FEC"/>
    <w:rsid w:val="004570B8"/>
    <w:rsid w:val="00457337"/>
    <w:rsid w:val="00457C20"/>
    <w:rsid w:val="00461311"/>
    <w:rsid w:val="00462E3D"/>
    <w:rsid w:val="004644BC"/>
    <w:rsid w:val="00466E79"/>
    <w:rsid w:val="00470D7D"/>
    <w:rsid w:val="0047372D"/>
    <w:rsid w:val="00473BA3"/>
    <w:rsid w:val="004743DD"/>
    <w:rsid w:val="00474CEA"/>
    <w:rsid w:val="00477863"/>
    <w:rsid w:val="00480683"/>
    <w:rsid w:val="00480AF2"/>
    <w:rsid w:val="00480BE8"/>
    <w:rsid w:val="00481481"/>
    <w:rsid w:val="00481A0F"/>
    <w:rsid w:val="00483968"/>
    <w:rsid w:val="004841BE"/>
    <w:rsid w:val="00484F86"/>
    <w:rsid w:val="00490746"/>
    <w:rsid w:val="00490852"/>
    <w:rsid w:val="0049177B"/>
    <w:rsid w:val="00491C9C"/>
    <w:rsid w:val="00492F30"/>
    <w:rsid w:val="004946F4"/>
    <w:rsid w:val="0049487E"/>
    <w:rsid w:val="004A160D"/>
    <w:rsid w:val="004A289E"/>
    <w:rsid w:val="004A3E81"/>
    <w:rsid w:val="004A4195"/>
    <w:rsid w:val="004A4470"/>
    <w:rsid w:val="004A5C62"/>
    <w:rsid w:val="004A5CE5"/>
    <w:rsid w:val="004A64AA"/>
    <w:rsid w:val="004A707D"/>
    <w:rsid w:val="004A79EE"/>
    <w:rsid w:val="004B0974"/>
    <w:rsid w:val="004B1352"/>
    <w:rsid w:val="004B2F7C"/>
    <w:rsid w:val="004B3559"/>
    <w:rsid w:val="004B40DD"/>
    <w:rsid w:val="004B4185"/>
    <w:rsid w:val="004B53E6"/>
    <w:rsid w:val="004C0EA9"/>
    <w:rsid w:val="004C0FE8"/>
    <w:rsid w:val="004C5541"/>
    <w:rsid w:val="004C621B"/>
    <w:rsid w:val="004C6747"/>
    <w:rsid w:val="004C6EEE"/>
    <w:rsid w:val="004C702B"/>
    <w:rsid w:val="004C7082"/>
    <w:rsid w:val="004D0033"/>
    <w:rsid w:val="004D016B"/>
    <w:rsid w:val="004D04E4"/>
    <w:rsid w:val="004D1B22"/>
    <w:rsid w:val="004D23CC"/>
    <w:rsid w:val="004D36F2"/>
    <w:rsid w:val="004D3AB1"/>
    <w:rsid w:val="004E1106"/>
    <w:rsid w:val="004E138F"/>
    <w:rsid w:val="004E2393"/>
    <w:rsid w:val="004E4649"/>
    <w:rsid w:val="004E48B8"/>
    <w:rsid w:val="004E4B79"/>
    <w:rsid w:val="004E555F"/>
    <w:rsid w:val="004E5C2B"/>
    <w:rsid w:val="004E65CF"/>
    <w:rsid w:val="004E7BD7"/>
    <w:rsid w:val="004F00DD"/>
    <w:rsid w:val="004F06D2"/>
    <w:rsid w:val="004F084F"/>
    <w:rsid w:val="004F2133"/>
    <w:rsid w:val="004F5398"/>
    <w:rsid w:val="004F55F1"/>
    <w:rsid w:val="004F6936"/>
    <w:rsid w:val="004F7243"/>
    <w:rsid w:val="004F7D70"/>
    <w:rsid w:val="00503DC6"/>
    <w:rsid w:val="00506F5D"/>
    <w:rsid w:val="00510C37"/>
    <w:rsid w:val="005126D0"/>
    <w:rsid w:val="0051272A"/>
    <w:rsid w:val="005127A3"/>
    <w:rsid w:val="00514667"/>
    <w:rsid w:val="0051471C"/>
    <w:rsid w:val="0051568D"/>
    <w:rsid w:val="005176A0"/>
    <w:rsid w:val="00517711"/>
    <w:rsid w:val="00520944"/>
    <w:rsid w:val="00526AC7"/>
    <w:rsid w:val="00526BCD"/>
    <w:rsid w:val="00526C15"/>
    <w:rsid w:val="005304CF"/>
    <w:rsid w:val="00531444"/>
    <w:rsid w:val="00536499"/>
    <w:rsid w:val="0053724D"/>
    <w:rsid w:val="00542A03"/>
    <w:rsid w:val="00542B26"/>
    <w:rsid w:val="00543903"/>
    <w:rsid w:val="00543BCC"/>
    <w:rsid w:val="00543F11"/>
    <w:rsid w:val="00544135"/>
    <w:rsid w:val="00545744"/>
    <w:rsid w:val="00546305"/>
    <w:rsid w:val="00546C76"/>
    <w:rsid w:val="00547A95"/>
    <w:rsid w:val="0055119B"/>
    <w:rsid w:val="00551202"/>
    <w:rsid w:val="00552D85"/>
    <w:rsid w:val="00553D1E"/>
    <w:rsid w:val="00556EDB"/>
    <w:rsid w:val="00561202"/>
    <w:rsid w:val="00562507"/>
    <w:rsid w:val="00562811"/>
    <w:rsid w:val="00572031"/>
    <w:rsid w:val="00572282"/>
    <w:rsid w:val="00573CE3"/>
    <w:rsid w:val="00576E84"/>
    <w:rsid w:val="00580240"/>
    <w:rsid w:val="0058038A"/>
    <w:rsid w:val="00580394"/>
    <w:rsid w:val="005809CD"/>
    <w:rsid w:val="00582B8C"/>
    <w:rsid w:val="005870AA"/>
    <w:rsid w:val="0058757E"/>
    <w:rsid w:val="005956C2"/>
    <w:rsid w:val="00596A4B"/>
    <w:rsid w:val="00597507"/>
    <w:rsid w:val="005A1BB9"/>
    <w:rsid w:val="005A3157"/>
    <w:rsid w:val="005A44E6"/>
    <w:rsid w:val="005A45ED"/>
    <w:rsid w:val="005A479D"/>
    <w:rsid w:val="005A4E92"/>
    <w:rsid w:val="005A7168"/>
    <w:rsid w:val="005B1C6D"/>
    <w:rsid w:val="005B21B6"/>
    <w:rsid w:val="005B2654"/>
    <w:rsid w:val="005B3A08"/>
    <w:rsid w:val="005B47D9"/>
    <w:rsid w:val="005B577F"/>
    <w:rsid w:val="005B5BD5"/>
    <w:rsid w:val="005B7A63"/>
    <w:rsid w:val="005C0955"/>
    <w:rsid w:val="005C240B"/>
    <w:rsid w:val="005C2D54"/>
    <w:rsid w:val="005C49DA"/>
    <w:rsid w:val="005C50F3"/>
    <w:rsid w:val="005C54B5"/>
    <w:rsid w:val="005C5D80"/>
    <w:rsid w:val="005C5D91"/>
    <w:rsid w:val="005C6917"/>
    <w:rsid w:val="005D07B8"/>
    <w:rsid w:val="005D154C"/>
    <w:rsid w:val="005D1E09"/>
    <w:rsid w:val="005D21F9"/>
    <w:rsid w:val="005D32F0"/>
    <w:rsid w:val="005D35DF"/>
    <w:rsid w:val="005D6597"/>
    <w:rsid w:val="005E14E7"/>
    <w:rsid w:val="005E26A3"/>
    <w:rsid w:val="005E2ECB"/>
    <w:rsid w:val="005E33CD"/>
    <w:rsid w:val="005E447E"/>
    <w:rsid w:val="005E4FD1"/>
    <w:rsid w:val="005F0775"/>
    <w:rsid w:val="005F0CF5"/>
    <w:rsid w:val="005F21EB"/>
    <w:rsid w:val="005F424B"/>
    <w:rsid w:val="005F595A"/>
    <w:rsid w:val="005F5C18"/>
    <w:rsid w:val="005F64CF"/>
    <w:rsid w:val="005F6A81"/>
    <w:rsid w:val="00600858"/>
    <w:rsid w:val="00603799"/>
    <w:rsid w:val="0060416A"/>
    <w:rsid w:val="006041AD"/>
    <w:rsid w:val="00605908"/>
    <w:rsid w:val="00607850"/>
    <w:rsid w:val="00607EF7"/>
    <w:rsid w:val="00610D7C"/>
    <w:rsid w:val="00613414"/>
    <w:rsid w:val="0061569E"/>
    <w:rsid w:val="00616F70"/>
    <w:rsid w:val="00620154"/>
    <w:rsid w:val="0062038C"/>
    <w:rsid w:val="006217E2"/>
    <w:rsid w:val="0062303A"/>
    <w:rsid w:val="0062408D"/>
    <w:rsid w:val="006240CC"/>
    <w:rsid w:val="00624940"/>
    <w:rsid w:val="0062509A"/>
    <w:rsid w:val="006254F8"/>
    <w:rsid w:val="00627DA7"/>
    <w:rsid w:val="00627E73"/>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1B9"/>
    <w:rsid w:val="006557A7"/>
    <w:rsid w:val="00655B8D"/>
    <w:rsid w:val="00655C0D"/>
    <w:rsid w:val="00656290"/>
    <w:rsid w:val="006601C9"/>
    <w:rsid w:val="006608D8"/>
    <w:rsid w:val="006621D7"/>
    <w:rsid w:val="0066302A"/>
    <w:rsid w:val="006668CD"/>
    <w:rsid w:val="0066756B"/>
    <w:rsid w:val="00667770"/>
    <w:rsid w:val="00670597"/>
    <w:rsid w:val="006706D0"/>
    <w:rsid w:val="0067176F"/>
    <w:rsid w:val="006763E8"/>
    <w:rsid w:val="00677574"/>
    <w:rsid w:val="00680569"/>
    <w:rsid w:val="006812ED"/>
    <w:rsid w:val="00683878"/>
    <w:rsid w:val="00684380"/>
    <w:rsid w:val="0068454C"/>
    <w:rsid w:val="0068797D"/>
    <w:rsid w:val="00691B62"/>
    <w:rsid w:val="00692B4C"/>
    <w:rsid w:val="006933B5"/>
    <w:rsid w:val="00693D14"/>
    <w:rsid w:val="006944FB"/>
    <w:rsid w:val="006952F9"/>
    <w:rsid w:val="00696F27"/>
    <w:rsid w:val="006A18C2"/>
    <w:rsid w:val="006A3383"/>
    <w:rsid w:val="006B077C"/>
    <w:rsid w:val="006B0E23"/>
    <w:rsid w:val="006B48D4"/>
    <w:rsid w:val="006B6121"/>
    <w:rsid w:val="006B6803"/>
    <w:rsid w:val="006B77B8"/>
    <w:rsid w:val="006C1F46"/>
    <w:rsid w:val="006C1FD5"/>
    <w:rsid w:val="006C2C78"/>
    <w:rsid w:val="006C394B"/>
    <w:rsid w:val="006C728B"/>
    <w:rsid w:val="006D0F16"/>
    <w:rsid w:val="006D12FF"/>
    <w:rsid w:val="006D2A3F"/>
    <w:rsid w:val="006D2FBC"/>
    <w:rsid w:val="006D3607"/>
    <w:rsid w:val="006D5CE5"/>
    <w:rsid w:val="006D6E34"/>
    <w:rsid w:val="006D7F17"/>
    <w:rsid w:val="006E138B"/>
    <w:rsid w:val="006E1867"/>
    <w:rsid w:val="006E2883"/>
    <w:rsid w:val="006E35B9"/>
    <w:rsid w:val="006F0330"/>
    <w:rsid w:val="006F08C1"/>
    <w:rsid w:val="006F17DB"/>
    <w:rsid w:val="006F1FDC"/>
    <w:rsid w:val="006F2C15"/>
    <w:rsid w:val="006F2DBF"/>
    <w:rsid w:val="006F3A95"/>
    <w:rsid w:val="006F6B8C"/>
    <w:rsid w:val="007013EF"/>
    <w:rsid w:val="00701507"/>
    <w:rsid w:val="007028FE"/>
    <w:rsid w:val="00704981"/>
    <w:rsid w:val="00704AF4"/>
    <w:rsid w:val="007055BD"/>
    <w:rsid w:val="00707E0A"/>
    <w:rsid w:val="00712A45"/>
    <w:rsid w:val="00715713"/>
    <w:rsid w:val="007173CA"/>
    <w:rsid w:val="007216AA"/>
    <w:rsid w:val="00721AB5"/>
    <w:rsid w:val="00721CFB"/>
    <w:rsid w:val="00721DEF"/>
    <w:rsid w:val="00724A43"/>
    <w:rsid w:val="00726BD1"/>
    <w:rsid w:val="007273AC"/>
    <w:rsid w:val="00731AD4"/>
    <w:rsid w:val="00733090"/>
    <w:rsid w:val="007346E4"/>
    <w:rsid w:val="00735564"/>
    <w:rsid w:val="0073557F"/>
    <w:rsid w:val="007357F5"/>
    <w:rsid w:val="00740F22"/>
    <w:rsid w:val="00741CF0"/>
    <w:rsid w:val="00741F1A"/>
    <w:rsid w:val="007447DA"/>
    <w:rsid w:val="007450F8"/>
    <w:rsid w:val="007468CF"/>
    <w:rsid w:val="0074696E"/>
    <w:rsid w:val="00746D8D"/>
    <w:rsid w:val="00750135"/>
    <w:rsid w:val="007503AD"/>
    <w:rsid w:val="00750471"/>
    <w:rsid w:val="0075076C"/>
    <w:rsid w:val="00750EC2"/>
    <w:rsid w:val="007515A5"/>
    <w:rsid w:val="00752B28"/>
    <w:rsid w:val="007536BC"/>
    <w:rsid w:val="007541A9"/>
    <w:rsid w:val="00754E36"/>
    <w:rsid w:val="00756C5F"/>
    <w:rsid w:val="0076200D"/>
    <w:rsid w:val="00763139"/>
    <w:rsid w:val="0076394E"/>
    <w:rsid w:val="007677F7"/>
    <w:rsid w:val="00770F37"/>
    <w:rsid w:val="007711A0"/>
    <w:rsid w:val="00772D5E"/>
    <w:rsid w:val="0077410C"/>
    <w:rsid w:val="0077463E"/>
    <w:rsid w:val="00776928"/>
    <w:rsid w:val="00776D56"/>
    <w:rsid w:val="00776E0F"/>
    <w:rsid w:val="007774B1"/>
    <w:rsid w:val="00777BE1"/>
    <w:rsid w:val="00780302"/>
    <w:rsid w:val="00782222"/>
    <w:rsid w:val="007833D8"/>
    <w:rsid w:val="00783F75"/>
    <w:rsid w:val="00785677"/>
    <w:rsid w:val="00786270"/>
    <w:rsid w:val="00786F16"/>
    <w:rsid w:val="00791BD7"/>
    <w:rsid w:val="007933F7"/>
    <w:rsid w:val="00796E20"/>
    <w:rsid w:val="00797C32"/>
    <w:rsid w:val="007A11E8"/>
    <w:rsid w:val="007A17A4"/>
    <w:rsid w:val="007A3483"/>
    <w:rsid w:val="007A3DD3"/>
    <w:rsid w:val="007A77AA"/>
    <w:rsid w:val="007A7B9F"/>
    <w:rsid w:val="007B0914"/>
    <w:rsid w:val="007B1374"/>
    <w:rsid w:val="007B1B3C"/>
    <w:rsid w:val="007B32E5"/>
    <w:rsid w:val="007B3DB9"/>
    <w:rsid w:val="007B3EE0"/>
    <w:rsid w:val="007B589F"/>
    <w:rsid w:val="007B5D84"/>
    <w:rsid w:val="007B6186"/>
    <w:rsid w:val="007B686F"/>
    <w:rsid w:val="007B71CF"/>
    <w:rsid w:val="007B73BC"/>
    <w:rsid w:val="007B79B8"/>
    <w:rsid w:val="007C1838"/>
    <w:rsid w:val="007C20B9"/>
    <w:rsid w:val="007C7301"/>
    <w:rsid w:val="007C7859"/>
    <w:rsid w:val="007C7F28"/>
    <w:rsid w:val="007D0E47"/>
    <w:rsid w:val="007D1466"/>
    <w:rsid w:val="007D1D8D"/>
    <w:rsid w:val="007D25BA"/>
    <w:rsid w:val="007D2BDE"/>
    <w:rsid w:val="007D2FB6"/>
    <w:rsid w:val="007D49EB"/>
    <w:rsid w:val="007D5E1C"/>
    <w:rsid w:val="007D6F7F"/>
    <w:rsid w:val="007D73A9"/>
    <w:rsid w:val="007E0DE2"/>
    <w:rsid w:val="007E3667"/>
    <w:rsid w:val="007E3B98"/>
    <w:rsid w:val="007E417A"/>
    <w:rsid w:val="007E4327"/>
    <w:rsid w:val="007E43F1"/>
    <w:rsid w:val="007E548D"/>
    <w:rsid w:val="007E7E16"/>
    <w:rsid w:val="007E7FB1"/>
    <w:rsid w:val="007F31B6"/>
    <w:rsid w:val="007F546C"/>
    <w:rsid w:val="007F625F"/>
    <w:rsid w:val="007F665E"/>
    <w:rsid w:val="00800412"/>
    <w:rsid w:val="00801192"/>
    <w:rsid w:val="00801F8D"/>
    <w:rsid w:val="00803C1F"/>
    <w:rsid w:val="0080587B"/>
    <w:rsid w:val="00806468"/>
    <w:rsid w:val="008119CA"/>
    <w:rsid w:val="008130C4"/>
    <w:rsid w:val="008155F0"/>
    <w:rsid w:val="00816735"/>
    <w:rsid w:val="00817D6F"/>
    <w:rsid w:val="00820141"/>
    <w:rsid w:val="00820E0C"/>
    <w:rsid w:val="008228D4"/>
    <w:rsid w:val="00823275"/>
    <w:rsid w:val="0082366F"/>
    <w:rsid w:val="008241A8"/>
    <w:rsid w:val="00832789"/>
    <w:rsid w:val="008338A2"/>
    <w:rsid w:val="00837141"/>
    <w:rsid w:val="00841AA9"/>
    <w:rsid w:val="008474FE"/>
    <w:rsid w:val="00850879"/>
    <w:rsid w:val="00852878"/>
    <w:rsid w:val="00853EE4"/>
    <w:rsid w:val="00855535"/>
    <w:rsid w:val="00857C5A"/>
    <w:rsid w:val="00860767"/>
    <w:rsid w:val="008614F3"/>
    <w:rsid w:val="00861934"/>
    <w:rsid w:val="0086255E"/>
    <w:rsid w:val="008633F0"/>
    <w:rsid w:val="008654D1"/>
    <w:rsid w:val="00865A14"/>
    <w:rsid w:val="00866EB8"/>
    <w:rsid w:val="00867D9D"/>
    <w:rsid w:val="00872E0A"/>
    <w:rsid w:val="00873594"/>
    <w:rsid w:val="00875285"/>
    <w:rsid w:val="00883FDD"/>
    <w:rsid w:val="00884B62"/>
    <w:rsid w:val="00884BC2"/>
    <w:rsid w:val="0088529C"/>
    <w:rsid w:val="00886A1E"/>
    <w:rsid w:val="00887214"/>
    <w:rsid w:val="00887903"/>
    <w:rsid w:val="008912B1"/>
    <w:rsid w:val="0089254C"/>
    <w:rsid w:val="0089270A"/>
    <w:rsid w:val="008939B8"/>
    <w:rsid w:val="00893AF6"/>
    <w:rsid w:val="00894BC4"/>
    <w:rsid w:val="00896890"/>
    <w:rsid w:val="00896CAD"/>
    <w:rsid w:val="008977D1"/>
    <w:rsid w:val="00897CD8"/>
    <w:rsid w:val="008A08FA"/>
    <w:rsid w:val="008A28A8"/>
    <w:rsid w:val="008A3350"/>
    <w:rsid w:val="008A54AC"/>
    <w:rsid w:val="008A5B32"/>
    <w:rsid w:val="008A5E8D"/>
    <w:rsid w:val="008A65E1"/>
    <w:rsid w:val="008B2029"/>
    <w:rsid w:val="008B2EE4"/>
    <w:rsid w:val="008B3821"/>
    <w:rsid w:val="008B4D3D"/>
    <w:rsid w:val="008B57C7"/>
    <w:rsid w:val="008B5ADB"/>
    <w:rsid w:val="008B70CD"/>
    <w:rsid w:val="008C2F92"/>
    <w:rsid w:val="008C3546"/>
    <w:rsid w:val="008C49B3"/>
    <w:rsid w:val="008C54BB"/>
    <w:rsid w:val="008C589D"/>
    <w:rsid w:val="008C6D51"/>
    <w:rsid w:val="008C6FFB"/>
    <w:rsid w:val="008D04EA"/>
    <w:rsid w:val="008D2846"/>
    <w:rsid w:val="008D4236"/>
    <w:rsid w:val="008D462F"/>
    <w:rsid w:val="008D6367"/>
    <w:rsid w:val="008D6DCF"/>
    <w:rsid w:val="008E23E7"/>
    <w:rsid w:val="008E4376"/>
    <w:rsid w:val="008E44E2"/>
    <w:rsid w:val="008E5BC9"/>
    <w:rsid w:val="008E693D"/>
    <w:rsid w:val="008E7A0A"/>
    <w:rsid w:val="008E7B49"/>
    <w:rsid w:val="008F2100"/>
    <w:rsid w:val="008F59F6"/>
    <w:rsid w:val="008F6272"/>
    <w:rsid w:val="008F6BD3"/>
    <w:rsid w:val="00900719"/>
    <w:rsid w:val="009017AC"/>
    <w:rsid w:val="00902356"/>
    <w:rsid w:val="00902A9A"/>
    <w:rsid w:val="00904A1C"/>
    <w:rsid w:val="00905030"/>
    <w:rsid w:val="00906490"/>
    <w:rsid w:val="009069F0"/>
    <w:rsid w:val="0090749E"/>
    <w:rsid w:val="009111B2"/>
    <w:rsid w:val="00911FE6"/>
    <w:rsid w:val="00914698"/>
    <w:rsid w:val="009151F5"/>
    <w:rsid w:val="009211BF"/>
    <w:rsid w:val="009226E4"/>
    <w:rsid w:val="00924AE1"/>
    <w:rsid w:val="00926179"/>
    <w:rsid w:val="009269B1"/>
    <w:rsid w:val="0092724D"/>
    <w:rsid w:val="009272B3"/>
    <w:rsid w:val="00927BD1"/>
    <w:rsid w:val="009315BE"/>
    <w:rsid w:val="009326DD"/>
    <w:rsid w:val="0093338F"/>
    <w:rsid w:val="009334C8"/>
    <w:rsid w:val="00934CDD"/>
    <w:rsid w:val="009352D5"/>
    <w:rsid w:val="00937832"/>
    <w:rsid w:val="00937BD9"/>
    <w:rsid w:val="00950E2C"/>
    <w:rsid w:val="00951D50"/>
    <w:rsid w:val="009525EB"/>
    <w:rsid w:val="0095470B"/>
    <w:rsid w:val="00954874"/>
    <w:rsid w:val="0095615A"/>
    <w:rsid w:val="00960C9F"/>
    <w:rsid w:val="00961400"/>
    <w:rsid w:val="0096145D"/>
    <w:rsid w:val="00963646"/>
    <w:rsid w:val="00964F8D"/>
    <w:rsid w:val="0096632D"/>
    <w:rsid w:val="00967124"/>
    <w:rsid w:val="00967C64"/>
    <w:rsid w:val="00970954"/>
    <w:rsid w:val="0097166C"/>
    <w:rsid w:val="009718C7"/>
    <w:rsid w:val="00972A18"/>
    <w:rsid w:val="0097559F"/>
    <w:rsid w:val="009761EA"/>
    <w:rsid w:val="00976229"/>
    <w:rsid w:val="0097761E"/>
    <w:rsid w:val="00977D59"/>
    <w:rsid w:val="00982454"/>
    <w:rsid w:val="0098259F"/>
    <w:rsid w:val="00982CF0"/>
    <w:rsid w:val="00984BD2"/>
    <w:rsid w:val="009853E1"/>
    <w:rsid w:val="00986E6B"/>
    <w:rsid w:val="00990032"/>
    <w:rsid w:val="00990B19"/>
    <w:rsid w:val="0099153B"/>
    <w:rsid w:val="00991769"/>
    <w:rsid w:val="0099232C"/>
    <w:rsid w:val="0099265E"/>
    <w:rsid w:val="00994386"/>
    <w:rsid w:val="009A13D8"/>
    <w:rsid w:val="009A279E"/>
    <w:rsid w:val="009A3015"/>
    <w:rsid w:val="009A3490"/>
    <w:rsid w:val="009A6D3D"/>
    <w:rsid w:val="009B04A3"/>
    <w:rsid w:val="009B0A6F"/>
    <w:rsid w:val="009B0A94"/>
    <w:rsid w:val="009B0C62"/>
    <w:rsid w:val="009B2AE8"/>
    <w:rsid w:val="009B5622"/>
    <w:rsid w:val="009B59E9"/>
    <w:rsid w:val="009B70AA"/>
    <w:rsid w:val="009C245E"/>
    <w:rsid w:val="009C4704"/>
    <w:rsid w:val="009C5E77"/>
    <w:rsid w:val="009C5FF7"/>
    <w:rsid w:val="009C63F9"/>
    <w:rsid w:val="009C7A7E"/>
    <w:rsid w:val="009D02E8"/>
    <w:rsid w:val="009D1723"/>
    <w:rsid w:val="009D51D0"/>
    <w:rsid w:val="009D70A4"/>
    <w:rsid w:val="009D7B14"/>
    <w:rsid w:val="009E08D1"/>
    <w:rsid w:val="009E0D96"/>
    <w:rsid w:val="009E1B95"/>
    <w:rsid w:val="009E229F"/>
    <w:rsid w:val="009E34E9"/>
    <w:rsid w:val="009E496F"/>
    <w:rsid w:val="009E4B0D"/>
    <w:rsid w:val="009E5250"/>
    <w:rsid w:val="009E638A"/>
    <w:rsid w:val="009E7A69"/>
    <w:rsid w:val="009E7F92"/>
    <w:rsid w:val="009F0087"/>
    <w:rsid w:val="009F02A3"/>
    <w:rsid w:val="009F20C6"/>
    <w:rsid w:val="009F2182"/>
    <w:rsid w:val="009F2F27"/>
    <w:rsid w:val="009F34AA"/>
    <w:rsid w:val="009F6BCB"/>
    <w:rsid w:val="009F7B78"/>
    <w:rsid w:val="009F7E76"/>
    <w:rsid w:val="00A0057A"/>
    <w:rsid w:val="00A02FA1"/>
    <w:rsid w:val="00A04CCE"/>
    <w:rsid w:val="00A07421"/>
    <w:rsid w:val="00A0776B"/>
    <w:rsid w:val="00A10FB9"/>
    <w:rsid w:val="00A11421"/>
    <w:rsid w:val="00A11F23"/>
    <w:rsid w:val="00A1302D"/>
    <w:rsid w:val="00A1389F"/>
    <w:rsid w:val="00A13B7A"/>
    <w:rsid w:val="00A1407A"/>
    <w:rsid w:val="00A14AFF"/>
    <w:rsid w:val="00A157B1"/>
    <w:rsid w:val="00A15BC9"/>
    <w:rsid w:val="00A20D7C"/>
    <w:rsid w:val="00A218B7"/>
    <w:rsid w:val="00A22229"/>
    <w:rsid w:val="00A22238"/>
    <w:rsid w:val="00A23FD2"/>
    <w:rsid w:val="00A24442"/>
    <w:rsid w:val="00A24ADA"/>
    <w:rsid w:val="00A265C0"/>
    <w:rsid w:val="00A26FC2"/>
    <w:rsid w:val="00A27B6F"/>
    <w:rsid w:val="00A32577"/>
    <w:rsid w:val="00A330BB"/>
    <w:rsid w:val="00A33988"/>
    <w:rsid w:val="00A34461"/>
    <w:rsid w:val="00A36E95"/>
    <w:rsid w:val="00A3770E"/>
    <w:rsid w:val="00A37DB9"/>
    <w:rsid w:val="00A406EE"/>
    <w:rsid w:val="00A407F5"/>
    <w:rsid w:val="00A40913"/>
    <w:rsid w:val="00A42D9F"/>
    <w:rsid w:val="00A44263"/>
    <w:rsid w:val="00A446F5"/>
    <w:rsid w:val="00A44882"/>
    <w:rsid w:val="00A45125"/>
    <w:rsid w:val="00A46A05"/>
    <w:rsid w:val="00A47B30"/>
    <w:rsid w:val="00A53892"/>
    <w:rsid w:val="00A54715"/>
    <w:rsid w:val="00A5731E"/>
    <w:rsid w:val="00A573CD"/>
    <w:rsid w:val="00A6061C"/>
    <w:rsid w:val="00A60800"/>
    <w:rsid w:val="00A62D44"/>
    <w:rsid w:val="00A63502"/>
    <w:rsid w:val="00A641FC"/>
    <w:rsid w:val="00A67263"/>
    <w:rsid w:val="00A7161C"/>
    <w:rsid w:val="00A71CE4"/>
    <w:rsid w:val="00A71E17"/>
    <w:rsid w:val="00A72CE3"/>
    <w:rsid w:val="00A754C1"/>
    <w:rsid w:val="00A77AA3"/>
    <w:rsid w:val="00A8236D"/>
    <w:rsid w:val="00A854EB"/>
    <w:rsid w:val="00A8556C"/>
    <w:rsid w:val="00A8664F"/>
    <w:rsid w:val="00A872E5"/>
    <w:rsid w:val="00A87FF4"/>
    <w:rsid w:val="00A91406"/>
    <w:rsid w:val="00A95533"/>
    <w:rsid w:val="00A96689"/>
    <w:rsid w:val="00A96E65"/>
    <w:rsid w:val="00A96ECE"/>
    <w:rsid w:val="00A97946"/>
    <w:rsid w:val="00A97C72"/>
    <w:rsid w:val="00AA173E"/>
    <w:rsid w:val="00AA2401"/>
    <w:rsid w:val="00AA3097"/>
    <w:rsid w:val="00AA310B"/>
    <w:rsid w:val="00AA63D4"/>
    <w:rsid w:val="00AB06E8"/>
    <w:rsid w:val="00AB1CD3"/>
    <w:rsid w:val="00AB2156"/>
    <w:rsid w:val="00AB352F"/>
    <w:rsid w:val="00AB52DD"/>
    <w:rsid w:val="00AB5FCF"/>
    <w:rsid w:val="00AC0DBB"/>
    <w:rsid w:val="00AC113B"/>
    <w:rsid w:val="00AC274B"/>
    <w:rsid w:val="00AC4764"/>
    <w:rsid w:val="00AC6D36"/>
    <w:rsid w:val="00AD0CBA"/>
    <w:rsid w:val="00AD26E2"/>
    <w:rsid w:val="00AD626E"/>
    <w:rsid w:val="00AD640C"/>
    <w:rsid w:val="00AD784C"/>
    <w:rsid w:val="00AE126A"/>
    <w:rsid w:val="00AE1A60"/>
    <w:rsid w:val="00AE1BAE"/>
    <w:rsid w:val="00AE3005"/>
    <w:rsid w:val="00AE38DF"/>
    <w:rsid w:val="00AE3BD5"/>
    <w:rsid w:val="00AE462E"/>
    <w:rsid w:val="00AE48BC"/>
    <w:rsid w:val="00AE4FC2"/>
    <w:rsid w:val="00AE59A0"/>
    <w:rsid w:val="00AF09F6"/>
    <w:rsid w:val="00AF0C57"/>
    <w:rsid w:val="00AF1CBF"/>
    <w:rsid w:val="00AF22A9"/>
    <w:rsid w:val="00AF26F3"/>
    <w:rsid w:val="00AF5F04"/>
    <w:rsid w:val="00B00672"/>
    <w:rsid w:val="00B00952"/>
    <w:rsid w:val="00B01B4D"/>
    <w:rsid w:val="00B01DB5"/>
    <w:rsid w:val="00B0260D"/>
    <w:rsid w:val="00B032EC"/>
    <w:rsid w:val="00B04489"/>
    <w:rsid w:val="00B04F5D"/>
    <w:rsid w:val="00B0595E"/>
    <w:rsid w:val="00B06571"/>
    <w:rsid w:val="00B068BA"/>
    <w:rsid w:val="00B0712B"/>
    <w:rsid w:val="00B07217"/>
    <w:rsid w:val="00B11A5D"/>
    <w:rsid w:val="00B130AB"/>
    <w:rsid w:val="00B13851"/>
    <w:rsid w:val="00B13B1C"/>
    <w:rsid w:val="00B14B5F"/>
    <w:rsid w:val="00B16462"/>
    <w:rsid w:val="00B21F90"/>
    <w:rsid w:val="00B22291"/>
    <w:rsid w:val="00B2233B"/>
    <w:rsid w:val="00B23F9A"/>
    <w:rsid w:val="00B2417B"/>
    <w:rsid w:val="00B24E6F"/>
    <w:rsid w:val="00B26CB5"/>
    <w:rsid w:val="00B2752E"/>
    <w:rsid w:val="00B3058B"/>
    <w:rsid w:val="00B307CC"/>
    <w:rsid w:val="00B31A77"/>
    <w:rsid w:val="00B326B7"/>
    <w:rsid w:val="00B326D7"/>
    <w:rsid w:val="00B327E9"/>
    <w:rsid w:val="00B33934"/>
    <w:rsid w:val="00B33F9B"/>
    <w:rsid w:val="00B3588E"/>
    <w:rsid w:val="00B4198F"/>
    <w:rsid w:val="00B41F3D"/>
    <w:rsid w:val="00B42E12"/>
    <w:rsid w:val="00B431E8"/>
    <w:rsid w:val="00B45141"/>
    <w:rsid w:val="00B45BF5"/>
    <w:rsid w:val="00B50AEE"/>
    <w:rsid w:val="00B51494"/>
    <w:rsid w:val="00B519CD"/>
    <w:rsid w:val="00B5273A"/>
    <w:rsid w:val="00B57329"/>
    <w:rsid w:val="00B574D8"/>
    <w:rsid w:val="00B576F0"/>
    <w:rsid w:val="00B604E3"/>
    <w:rsid w:val="00B60E61"/>
    <w:rsid w:val="00B61E76"/>
    <w:rsid w:val="00B62B50"/>
    <w:rsid w:val="00B635B7"/>
    <w:rsid w:val="00B63AE8"/>
    <w:rsid w:val="00B63F45"/>
    <w:rsid w:val="00B65950"/>
    <w:rsid w:val="00B66D83"/>
    <w:rsid w:val="00B672C0"/>
    <w:rsid w:val="00B676FD"/>
    <w:rsid w:val="00B678B6"/>
    <w:rsid w:val="00B71677"/>
    <w:rsid w:val="00B75646"/>
    <w:rsid w:val="00B7629E"/>
    <w:rsid w:val="00B855FB"/>
    <w:rsid w:val="00B87608"/>
    <w:rsid w:val="00B90729"/>
    <w:rsid w:val="00B907DA"/>
    <w:rsid w:val="00B90B09"/>
    <w:rsid w:val="00B94C5E"/>
    <w:rsid w:val="00B950BC"/>
    <w:rsid w:val="00B9594B"/>
    <w:rsid w:val="00B95FF4"/>
    <w:rsid w:val="00B9714C"/>
    <w:rsid w:val="00BA05C6"/>
    <w:rsid w:val="00BA1D01"/>
    <w:rsid w:val="00BA26F6"/>
    <w:rsid w:val="00BA29AD"/>
    <w:rsid w:val="00BA33CF"/>
    <w:rsid w:val="00BA362E"/>
    <w:rsid w:val="00BA3D05"/>
    <w:rsid w:val="00BA3F8D"/>
    <w:rsid w:val="00BA4732"/>
    <w:rsid w:val="00BB4766"/>
    <w:rsid w:val="00BB74AC"/>
    <w:rsid w:val="00BB7A10"/>
    <w:rsid w:val="00BC29CA"/>
    <w:rsid w:val="00BC3761"/>
    <w:rsid w:val="00BC4B9E"/>
    <w:rsid w:val="00BC60BE"/>
    <w:rsid w:val="00BC7468"/>
    <w:rsid w:val="00BC7D4F"/>
    <w:rsid w:val="00BC7ED7"/>
    <w:rsid w:val="00BD2850"/>
    <w:rsid w:val="00BD3AB0"/>
    <w:rsid w:val="00BD3C38"/>
    <w:rsid w:val="00BE28D2"/>
    <w:rsid w:val="00BE4A64"/>
    <w:rsid w:val="00BE5E43"/>
    <w:rsid w:val="00BF557D"/>
    <w:rsid w:val="00BF59E7"/>
    <w:rsid w:val="00BF658D"/>
    <w:rsid w:val="00BF7F58"/>
    <w:rsid w:val="00C01381"/>
    <w:rsid w:val="00C01AB1"/>
    <w:rsid w:val="00C026A0"/>
    <w:rsid w:val="00C03A2D"/>
    <w:rsid w:val="00C04B86"/>
    <w:rsid w:val="00C06137"/>
    <w:rsid w:val="00C06929"/>
    <w:rsid w:val="00C079B8"/>
    <w:rsid w:val="00C07AD2"/>
    <w:rsid w:val="00C10037"/>
    <w:rsid w:val="00C10497"/>
    <w:rsid w:val="00C115E1"/>
    <w:rsid w:val="00C123EA"/>
    <w:rsid w:val="00C12A49"/>
    <w:rsid w:val="00C133EE"/>
    <w:rsid w:val="00C13BC4"/>
    <w:rsid w:val="00C149D0"/>
    <w:rsid w:val="00C16896"/>
    <w:rsid w:val="00C22D8D"/>
    <w:rsid w:val="00C26588"/>
    <w:rsid w:val="00C27684"/>
    <w:rsid w:val="00C27DE9"/>
    <w:rsid w:val="00C32989"/>
    <w:rsid w:val="00C33388"/>
    <w:rsid w:val="00C347FE"/>
    <w:rsid w:val="00C35484"/>
    <w:rsid w:val="00C4173A"/>
    <w:rsid w:val="00C44806"/>
    <w:rsid w:val="00C50DED"/>
    <w:rsid w:val="00C52217"/>
    <w:rsid w:val="00C5391F"/>
    <w:rsid w:val="00C559D5"/>
    <w:rsid w:val="00C602FF"/>
    <w:rsid w:val="00C60411"/>
    <w:rsid w:val="00C61174"/>
    <w:rsid w:val="00C6148F"/>
    <w:rsid w:val="00C621B1"/>
    <w:rsid w:val="00C62F7A"/>
    <w:rsid w:val="00C63B9C"/>
    <w:rsid w:val="00C64118"/>
    <w:rsid w:val="00C6682F"/>
    <w:rsid w:val="00C66A54"/>
    <w:rsid w:val="00C67022"/>
    <w:rsid w:val="00C67BF4"/>
    <w:rsid w:val="00C70AD6"/>
    <w:rsid w:val="00C7275E"/>
    <w:rsid w:val="00C731AF"/>
    <w:rsid w:val="00C74C5D"/>
    <w:rsid w:val="00C74EE6"/>
    <w:rsid w:val="00C74F2A"/>
    <w:rsid w:val="00C758E3"/>
    <w:rsid w:val="00C769FC"/>
    <w:rsid w:val="00C830A2"/>
    <w:rsid w:val="00C85ED3"/>
    <w:rsid w:val="00C863C4"/>
    <w:rsid w:val="00C90DAB"/>
    <w:rsid w:val="00C920EA"/>
    <w:rsid w:val="00C93C3E"/>
    <w:rsid w:val="00C9704B"/>
    <w:rsid w:val="00CA12E3"/>
    <w:rsid w:val="00CA1476"/>
    <w:rsid w:val="00CA4956"/>
    <w:rsid w:val="00CA6611"/>
    <w:rsid w:val="00CA6AE6"/>
    <w:rsid w:val="00CA782F"/>
    <w:rsid w:val="00CB187B"/>
    <w:rsid w:val="00CB2835"/>
    <w:rsid w:val="00CB3285"/>
    <w:rsid w:val="00CB336A"/>
    <w:rsid w:val="00CB4500"/>
    <w:rsid w:val="00CB5EAF"/>
    <w:rsid w:val="00CB705A"/>
    <w:rsid w:val="00CB7679"/>
    <w:rsid w:val="00CC0C72"/>
    <w:rsid w:val="00CC2BFD"/>
    <w:rsid w:val="00CC6DE9"/>
    <w:rsid w:val="00CC6F40"/>
    <w:rsid w:val="00CD3476"/>
    <w:rsid w:val="00CD4A13"/>
    <w:rsid w:val="00CD64DF"/>
    <w:rsid w:val="00CD72B7"/>
    <w:rsid w:val="00CD7CDD"/>
    <w:rsid w:val="00CE0B73"/>
    <w:rsid w:val="00CE225F"/>
    <w:rsid w:val="00CE5A7A"/>
    <w:rsid w:val="00CE5B6F"/>
    <w:rsid w:val="00CE6B69"/>
    <w:rsid w:val="00CF2F50"/>
    <w:rsid w:val="00CF5F22"/>
    <w:rsid w:val="00CF6198"/>
    <w:rsid w:val="00CF7ECD"/>
    <w:rsid w:val="00D016FC"/>
    <w:rsid w:val="00D02919"/>
    <w:rsid w:val="00D04C61"/>
    <w:rsid w:val="00D05B8D"/>
    <w:rsid w:val="00D05B9B"/>
    <w:rsid w:val="00D065A2"/>
    <w:rsid w:val="00D079AA"/>
    <w:rsid w:val="00D07F00"/>
    <w:rsid w:val="00D10734"/>
    <w:rsid w:val="00D1130F"/>
    <w:rsid w:val="00D13E54"/>
    <w:rsid w:val="00D175D9"/>
    <w:rsid w:val="00D17783"/>
    <w:rsid w:val="00D17B72"/>
    <w:rsid w:val="00D278F8"/>
    <w:rsid w:val="00D3185C"/>
    <w:rsid w:val="00D3205F"/>
    <w:rsid w:val="00D3318E"/>
    <w:rsid w:val="00D33E72"/>
    <w:rsid w:val="00D356D8"/>
    <w:rsid w:val="00D35BD6"/>
    <w:rsid w:val="00D361B5"/>
    <w:rsid w:val="00D411A2"/>
    <w:rsid w:val="00D43CAA"/>
    <w:rsid w:val="00D4606D"/>
    <w:rsid w:val="00D50B9C"/>
    <w:rsid w:val="00D513AF"/>
    <w:rsid w:val="00D52D73"/>
    <w:rsid w:val="00D52E58"/>
    <w:rsid w:val="00D5523A"/>
    <w:rsid w:val="00D56B20"/>
    <w:rsid w:val="00D578B3"/>
    <w:rsid w:val="00D618F4"/>
    <w:rsid w:val="00D63636"/>
    <w:rsid w:val="00D64ADA"/>
    <w:rsid w:val="00D65B88"/>
    <w:rsid w:val="00D714CC"/>
    <w:rsid w:val="00D75EA7"/>
    <w:rsid w:val="00D76ECC"/>
    <w:rsid w:val="00D777F8"/>
    <w:rsid w:val="00D81ADF"/>
    <w:rsid w:val="00D81F21"/>
    <w:rsid w:val="00D84F5A"/>
    <w:rsid w:val="00D85090"/>
    <w:rsid w:val="00D8623E"/>
    <w:rsid w:val="00D864F2"/>
    <w:rsid w:val="00D943F8"/>
    <w:rsid w:val="00D95470"/>
    <w:rsid w:val="00D9609F"/>
    <w:rsid w:val="00D96B55"/>
    <w:rsid w:val="00DA2619"/>
    <w:rsid w:val="00DA2869"/>
    <w:rsid w:val="00DA4239"/>
    <w:rsid w:val="00DA588C"/>
    <w:rsid w:val="00DA65DE"/>
    <w:rsid w:val="00DA7BD2"/>
    <w:rsid w:val="00DB0B61"/>
    <w:rsid w:val="00DB1474"/>
    <w:rsid w:val="00DB1BA1"/>
    <w:rsid w:val="00DB1FC4"/>
    <w:rsid w:val="00DB2962"/>
    <w:rsid w:val="00DB4B0C"/>
    <w:rsid w:val="00DB52FB"/>
    <w:rsid w:val="00DB59A3"/>
    <w:rsid w:val="00DB7993"/>
    <w:rsid w:val="00DC013B"/>
    <w:rsid w:val="00DC090B"/>
    <w:rsid w:val="00DC1679"/>
    <w:rsid w:val="00DC1D6E"/>
    <w:rsid w:val="00DC219B"/>
    <w:rsid w:val="00DC2CF1"/>
    <w:rsid w:val="00DC2DC7"/>
    <w:rsid w:val="00DC2EA0"/>
    <w:rsid w:val="00DC3A7C"/>
    <w:rsid w:val="00DC4FCF"/>
    <w:rsid w:val="00DC50E0"/>
    <w:rsid w:val="00DC6386"/>
    <w:rsid w:val="00DC6D08"/>
    <w:rsid w:val="00DD0ABA"/>
    <w:rsid w:val="00DD1130"/>
    <w:rsid w:val="00DD1951"/>
    <w:rsid w:val="00DD1BD4"/>
    <w:rsid w:val="00DD487D"/>
    <w:rsid w:val="00DD4E83"/>
    <w:rsid w:val="00DD5C23"/>
    <w:rsid w:val="00DD5F50"/>
    <w:rsid w:val="00DD6628"/>
    <w:rsid w:val="00DD6945"/>
    <w:rsid w:val="00DE11B0"/>
    <w:rsid w:val="00DE2D04"/>
    <w:rsid w:val="00DE3250"/>
    <w:rsid w:val="00DE6028"/>
    <w:rsid w:val="00DE6C85"/>
    <w:rsid w:val="00DE78A3"/>
    <w:rsid w:val="00DF0A6E"/>
    <w:rsid w:val="00DF1A71"/>
    <w:rsid w:val="00DF50FC"/>
    <w:rsid w:val="00DF5782"/>
    <w:rsid w:val="00DF65F2"/>
    <w:rsid w:val="00DF68C7"/>
    <w:rsid w:val="00DF731A"/>
    <w:rsid w:val="00E02FBB"/>
    <w:rsid w:val="00E06B75"/>
    <w:rsid w:val="00E07F64"/>
    <w:rsid w:val="00E07F9D"/>
    <w:rsid w:val="00E11332"/>
    <w:rsid w:val="00E11352"/>
    <w:rsid w:val="00E14694"/>
    <w:rsid w:val="00E170DC"/>
    <w:rsid w:val="00E17546"/>
    <w:rsid w:val="00E20017"/>
    <w:rsid w:val="00E20CC4"/>
    <w:rsid w:val="00E210B5"/>
    <w:rsid w:val="00E219BA"/>
    <w:rsid w:val="00E23EDD"/>
    <w:rsid w:val="00E261B3"/>
    <w:rsid w:val="00E26818"/>
    <w:rsid w:val="00E268E2"/>
    <w:rsid w:val="00E27FFC"/>
    <w:rsid w:val="00E30B15"/>
    <w:rsid w:val="00E30BB9"/>
    <w:rsid w:val="00E32561"/>
    <w:rsid w:val="00E33237"/>
    <w:rsid w:val="00E35B75"/>
    <w:rsid w:val="00E35C5C"/>
    <w:rsid w:val="00E37624"/>
    <w:rsid w:val="00E37943"/>
    <w:rsid w:val="00E40181"/>
    <w:rsid w:val="00E4105E"/>
    <w:rsid w:val="00E466C8"/>
    <w:rsid w:val="00E50488"/>
    <w:rsid w:val="00E519FF"/>
    <w:rsid w:val="00E54950"/>
    <w:rsid w:val="00E54CEC"/>
    <w:rsid w:val="00E55FB3"/>
    <w:rsid w:val="00E56653"/>
    <w:rsid w:val="00E56A01"/>
    <w:rsid w:val="00E56EC2"/>
    <w:rsid w:val="00E629A1"/>
    <w:rsid w:val="00E65630"/>
    <w:rsid w:val="00E6794C"/>
    <w:rsid w:val="00E679B7"/>
    <w:rsid w:val="00E71591"/>
    <w:rsid w:val="00E71970"/>
    <w:rsid w:val="00E71CEB"/>
    <w:rsid w:val="00E7474F"/>
    <w:rsid w:val="00E80DE3"/>
    <w:rsid w:val="00E82C55"/>
    <w:rsid w:val="00E84A7E"/>
    <w:rsid w:val="00E858BE"/>
    <w:rsid w:val="00E8787E"/>
    <w:rsid w:val="00E9042A"/>
    <w:rsid w:val="00E909AE"/>
    <w:rsid w:val="00E90A5B"/>
    <w:rsid w:val="00E92AC3"/>
    <w:rsid w:val="00EA054F"/>
    <w:rsid w:val="00EA2F6A"/>
    <w:rsid w:val="00EA4A4B"/>
    <w:rsid w:val="00EA75FC"/>
    <w:rsid w:val="00EB00E0"/>
    <w:rsid w:val="00EB05D5"/>
    <w:rsid w:val="00EB2AEA"/>
    <w:rsid w:val="00EB4BC7"/>
    <w:rsid w:val="00EB56B9"/>
    <w:rsid w:val="00EB5B52"/>
    <w:rsid w:val="00EB7F35"/>
    <w:rsid w:val="00EC059F"/>
    <w:rsid w:val="00EC1F24"/>
    <w:rsid w:val="00EC22F6"/>
    <w:rsid w:val="00EC3DB9"/>
    <w:rsid w:val="00EC60E8"/>
    <w:rsid w:val="00ED1ABC"/>
    <w:rsid w:val="00ED31B9"/>
    <w:rsid w:val="00ED3FB7"/>
    <w:rsid w:val="00ED5B9B"/>
    <w:rsid w:val="00ED6BAD"/>
    <w:rsid w:val="00ED7447"/>
    <w:rsid w:val="00ED7762"/>
    <w:rsid w:val="00EE00D6"/>
    <w:rsid w:val="00EE116A"/>
    <w:rsid w:val="00EE11E7"/>
    <w:rsid w:val="00EE1488"/>
    <w:rsid w:val="00EE29AD"/>
    <w:rsid w:val="00EE29C9"/>
    <w:rsid w:val="00EE3E24"/>
    <w:rsid w:val="00EE41B2"/>
    <w:rsid w:val="00EE4D5D"/>
    <w:rsid w:val="00EE5131"/>
    <w:rsid w:val="00EE68CC"/>
    <w:rsid w:val="00EF109B"/>
    <w:rsid w:val="00EF201C"/>
    <w:rsid w:val="00EF2C72"/>
    <w:rsid w:val="00EF327E"/>
    <w:rsid w:val="00EF36AF"/>
    <w:rsid w:val="00EF4427"/>
    <w:rsid w:val="00EF59A3"/>
    <w:rsid w:val="00EF6675"/>
    <w:rsid w:val="00EF670E"/>
    <w:rsid w:val="00F004CF"/>
    <w:rsid w:val="00F0057F"/>
    <w:rsid w:val="00F0063D"/>
    <w:rsid w:val="00F00F9C"/>
    <w:rsid w:val="00F01600"/>
    <w:rsid w:val="00F01A0D"/>
    <w:rsid w:val="00F01E5F"/>
    <w:rsid w:val="00F024F3"/>
    <w:rsid w:val="00F02ABA"/>
    <w:rsid w:val="00F0437A"/>
    <w:rsid w:val="00F05C7D"/>
    <w:rsid w:val="00F06B05"/>
    <w:rsid w:val="00F101B8"/>
    <w:rsid w:val="00F11037"/>
    <w:rsid w:val="00F11C9B"/>
    <w:rsid w:val="00F11EB7"/>
    <w:rsid w:val="00F16F1B"/>
    <w:rsid w:val="00F17540"/>
    <w:rsid w:val="00F2163D"/>
    <w:rsid w:val="00F23406"/>
    <w:rsid w:val="00F23431"/>
    <w:rsid w:val="00F23643"/>
    <w:rsid w:val="00F250A9"/>
    <w:rsid w:val="00F267AF"/>
    <w:rsid w:val="00F30FF4"/>
    <w:rsid w:val="00F3122E"/>
    <w:rsid w:val="00F314A5"/>
    <w:rsid w:val="00F32368"/>
    <w:rsid w:val="00F331AD"/>
    <w:rsid w:val="00F33EEE"/>
    <w:rsid w:val="00F34773"/>
    <w:rsid w:val="00F35287"/>
    <w:rsid w:val="00F4052F"/>
    <w:rsid w:val="00F406C2"/>
    <w:rsid w:val="00F40729"/>
    <w:rsid w:val="00F40A70"/>
    <w:rsid w:val="00F414CF"/>
    <w:rsid w:val="00F42AA1"/>
    <w:rsid w:val="00F43801"/>
    <w:rsid w:val="00F43A37"/>
    <w:rsid w:val="00F4641B"/>
    <w:rsid w:val="00F46EB8"/>
    <w:rsid w:val="00F50CD1"/>
    <w:rsid w:val="00F511E4"/>
    <w:rsid w:val="00F51A37"/>
    <w:rsid w:val="00F52D09"/>
    <w:rsid w:val="00F52E08"/>
    <w:rsid w:val="00F533C9"/>
    <w:rsid w:val="00F53A66"/>
    <w:rsid w:val="00F541A1"/>
    <w:rsid w:val="00F5462D"/>
    <w:rsid w:val="00F55B21"/>
    <w:rsid w:val="00F561A1"/>
    <w:rsid w:val="00F56EF6"/>
    <w:rsid w:val="00F60082"/>
    <w:rsid w:val="00F600C3"/>
    <w:rsid w:val="00F6028B"/>
    <w:rsid w:val="00F61701"/>
    <w:rsid w:val="00F61A9F"/>
    <w:rsid w:val="00F61B5F"/>
    <w:rsid w:val="00F64696"/>
    <w:rsid w:val="00F64760"/>
    <w:rsid w:val="00F64E9A"/>
    <w:rsid w:val="00F65AA9"/>
    <w:rsid w:val="00F6768F"/>
    <w:rsid w:val="00F72C2C"/>
    <w:rsid w:val="00F73B73"/>
    <w:rsid w:val="00F741F2"/>
    <w:rsid w:val="00F76CAB"/>
    <w:rsid w:val="00F772C6"/>
    <w:rsid w:val="00F815B5"/>
    <w:rsid w:val="00F83364"/>
    <w:rsid w:val="00F83685"/>
    <w:rsid w:val="00F85195"/>
    <w:rsid w:val="00F86524"/>
    <w:rsid w:val="00F868E3"/>
    <w:rsid w:val="00F9000A"/>
    <w:rsid w:val="00F938BA"/>
    <w:rsid w:val="00F97919"/>
    <w:rsid w:val="00FA1DAA"/>
    <w:rsid w:val="00FA2C46"/>
    <w:rsid w:val="00FA3078"/>
    <w:rsid w:val="00FA3525"/>
    <w:rsid w:val="00FA4C02"/>
    <w:rsid w:val="00FA5A53"/>
    <w:rsid w:val="00FB1F6E"/>
    <w:rsid w:val="00FB1FFB"/>
    <w:rsid w:val="00FB23FE"/>
    <w:rsid w:val="00FB2791"/>
    <w:rsid w:val="00FB27B8"/>
    <w:rsid w:val="00FB4769"/>
    <w:rsid w:val="00FB4CDA"/>
    <w:rsid w:val="00FB5904"/>
    <w:rsid w:val="00FB6481"/>
    <w:rsid w:val="00FB6D36"/>
    <w:rsid w:val="00FC07A0"/>
    <w:rsid w:val="00FC0965"/>
    <w:rsid w:val="00FC0F81"/>
    <w:rsid w:val="00FC1408"/>
    <w:rsid w:val="00FC252F"/>
    <w:rsid w:val="00FC370C"/>
    <w:rsid w:val="00FC395C"/>
    <w:rsid w:val="00FC45F1"/>
    <w:rsid w:val="00FC5E8E"/>
    <w:rsid w:val="00FD0308"/>
    <w:rsid w:val="00FD264F"/>
    <w:rsid w:val="00FD3766"/>
    <w:rsid w:val="00FD3D05"/>
    <w:rsid w:val="00FD47C4"/>
    <w:rsid w:val="00FD7655"/>
    <w:rsid w:val="00FD7F27"/>
    <w:rsid w:val="00FE069D"/>
    <w:rsid w:val="00FE2D70"/>
    <w:rsid w:val="00FE2DCF"/>
    <w:rsid w:val="00FE3B83"/>
    <w:rsid w:val="00FE3FA7"/>
    <w:rsid w:val="00FE4081"/>
    <w:rsid w:val="00FE5FB3"/>
    <w:rsid w:val="00FE6209"/>
    <w:rsid w:val="00FE6AD6"/>
    <w:rsid w:val="00FE7867"/>
    <w:rsid w:val="00FE79A1"/>
    <w:rsid w:val="00FE7AE3"/>
    <w:rsid w:val="00FF03C4"/>
    <w:rsid w:val="00FF1D3C"/>
    <w:rsid w:val="00FF2A4E"/>
    <w:rsid w:val="00FF2FCE"/>
    <w:rsid w:val="00FF3EE2"/>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25DF9"/>
  <w15:docId w15:val="{16A9D188-FE95-4546-AE6B-4AC24405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B336A"/>
    <w:pPr>
      <w:spacing w:after="120" w:line="280" w:lineRule="atLeast"/>
    </w:pPr>
    <w:rPr>
      <w:rFonts w:ascii="Arial" w:hAnsi="Arial"/>
      <w:sz w:val="21"/>
      <w:lang w:eastAsia="en-US"/>
    </w:rPr>
  </w:style>
  <w:style w:type="paragraph" w:styleId="Heading1">
    <w:name w:val="heading 1"/>
    <w:next w:val="Body"/>
    <w:link w:val="Heading1Char"/>
    <w:uiPriority w:val="1"/>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table" w:styleId="GridTable2-Accent2">
    <w:name w:val="Grid Table 2 Accent 2"/>
    <w:basedOn w:val="TableNormal"/>
    <w:uiPriority w:val="47"/>
    <w:rsid w:val="001838D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1838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023DBA"/>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847703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atient-care/serious-transfusion-incident-reporting-system-stir" TargetMode="External"/><Relationship Id="rId26" Type="http://schemas.openxmlformats.org/officeDocument/2006/relationships/hyperlink" Target="https://www.health.vic.gov.au/sites/default/files/2025-02/double-independent-pretransfusion-check.pdf" TargetMode="Externa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serious-transfusion-incident-reporting-system-stir" TargetMode="External"/><Relationship Id="rId25" Type="http://schemas.openxmlformats.org/officeDocument/2006/relationships/hyperlink" Target="https://www.health.vic.gov.au/patient-care/serious-transfusion-incident-reporting-system-sti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vic.gov.au/patient-care/serious-transfusion-incident-reporting-system" TargetMode="External"/><Relationship Id="rId20" Type="http://schemas.openxmlformats.org/officeDocument/2006/relationships/image" Target="media/image2.pn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loodmatters@redcrossblood.org.au" TargetMode="External"/><Relationship Id="rId23" Type="http://schemas.openxmlformats.org/officeDocument/2006/relationships/hyperlink" Target="https://anzsbt.org.au/guidelines-standards/anzsbt-guidelines/" TargetMode="External"/><Relationship Id="rId28" Type="http://schemas.openxmlformats.org/officeDocument/2006/relationships/hyperlink" Target="https://www.lifeblood.com.au/health-professionals/products/blood-components/modifications/CMV-seronegativ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https://www.blood.gov.au/guideline-prophylactic-use-rh-d-immunoglobulin-pregnancy-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chart" Target="charts/chart4.xml"/><Relationship Id="rId30" Type="http://schemas.openxmlformats.org/officeDocument/2006/relationships/hyperlink" Target="https://doi.org/10.57911/605r-em59"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anzsbt.org.au/guidelines-standards/anzsbt-guidelines/" TargetMode="External"/><Relationship Id="rId2" Type="http://schemas.openxmlformats.org/officeDocument/2006/relationships/hyperlink" Target="https://www.health.vic.gov.au/patient-care/serious-transfusion-incident-reporting-system-stir" TargetMode="External"/><Relationship Id="rId1" Type="http://schemas.openxmlformats.org/officeDocument/2006/relationships/hyperlink" Target="https://www.health.vic.gov.au/patient-care/serious-transfusion-incident-reporting-system-sti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fpsou03\Bloodmatters$\STIR\2025\Reports\STIR%20Report%202023-24\data\Data_dynamicDataFY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fpsou03\Bloodmatters$\STIR\2025\Reports\STIR%20Report%202023-24\data\Data_dynamicDataFY24.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sfpsou03\Bloodmatters$\STIR\2025\Reports\STIR%20Report%202023-24\data\Data_dynamicDataFY24.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oleObject" Target="file:///\\sfpsou03\Bloodmatters$\STIR\2025\Reports\STIR%20Report%202023-24\data\Data_dynamicDataFY24.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bglazebrook\AppData\Roaming\Microsoft\Excel\Data_dynamicDataFY24%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070675539126159E-2"/>
          <c:y val="3.4546925942976821E-2"/>
          <c:w val="0.82341637623165953"/>
          <c:h val="0.78423666290005334"/>
        </c:manualLayout>
      </c:layout>
      <c:barChart>
        <c:barDir val="col"/>
        <c:grouping val="stacked"/>
        <c:varyColors val="0"/>
        <c:ser>
          <c:idx val="0"/>
          <c:order val="0"/>
          <c:tx>
            <c:strRef>
              <c:f>'Notification Type by Year'!$V$2</c:f>
              <c:strCache>
                <c:ptCount val="1"/>
                <c:pt idx="0">
                  <c:v>Procedural</c:v>
                </c:pt>
              </c:strCache>
            </c:strRef>
          </c:tx>
          <c:spPr>
            <a:solidFill>
              <a:schemeClr val="accent2">
                <a:lumMod val="75000"/>
              </a:schemeClr>
            </a:solidFill>
          </c:spPr>
          <c:invertIfNegative val="0"/>
          <c:cat>
            <c:strRef>
              <c:f>'Notification Type by Year'!$AA$6:$AO$6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'Notification Type by Year'!$AA$2:$AO$2</c:f>
              <c:numCache>
                <c:formatCode>General</c:formatCode>
                <c:ptCount val="15"/>
                <c:pt idx="0">
                  <c:v>102</c:v>
                </c:pt>
                <c:pt idx="1">
                  <c:v>87</c:v>
                </c:pt>
                <c:pt idx="2">
                  <c:v>74</c:v>
                </c:pt>
                <c:pt idx="3">
                  <c:v>79</c:v>
                </c:pt>
                <c:pt idx="4">
                  <c:v>96</c:v>
                </c:pt>
                <c:pt idx="5">
                  <c:v>73</c:v>
                </c:pt>
                <c:pt idx="6">
                  <c:v>67</c:v>
                </c:pt>
                <c:pt idx="7">
                  <c:v>50</c:v>
                </c:pt>
                <c:pt idx="8">
                  <c:v>63</c:v>
                </c:pt>
                <c:pt idx="9">
                  <c:v>55</c:v>
                </c:pt>
                <c:pt idx="10">
                  <c:v>61</c:v>
                </c:pt>
                <c:pt idx="11">
                  <c:v>54</c:v>
                </c:pt>
                <c:pt idx="12">
                  <c:v>59</c:v>
                </c:pt>
                <c:pt idx="13">
                  <c:v>68</c:v>
                </c:pt>
                <c:pt idx="14">
                  <c:v>80</c:v>
                </c:pt>
              </c:numCache>
            </c:numRef>
          </c:val>
          <c:extLst>
            <c:ext xmlns:c16="http://schemas.microsoft.com/office/drawing/2014/chart" uri="{C3380CC4-5D6E-409C-BE32-E72D297353CC}">
              <c16:uniqueId val="{00000000-E943-4857-B9C1-8F15873D812C}"/>
            </c:ext>
          </c:extLst>
        </c:ser>
        <c:ser>
          <c:idx val="1"/>
          <c:order val="1"/>
          <c:tx>
            <c:strRef>
              <c:f>'Notification Type by Year'!$V$3</c:f>
              <c:strCache>
                <c:ptCount val="1"/>
                <c:pt idx="0">
                  <c:v>Clinical</c:v>
                </c:pt>
              </c:strCache>
            </c:strRef>
          </c:tx>
          <c:spPr>
            <a:solidFill>
              <a:schemeClr val="accent2">
                <a:lumMod val="40000"/>
                <a:lumOff val="60000"/>
              </a:schemeClr>
            </a:solidFill>
          </c:spPr>
          <c:invertIfNegative val="0"/>
          <c:cat>
            <c:strRef>
              <c:f>'Notification Type by Year'!$AA$6:$AO$6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'Notification Type by Year'!$AA$3:$AO$3</c:f>
              <c:numCache>
                <c:formatCode>General</c:formatCode>
                <c:ptCount val="15"/>
                <c:pt idx="0">
                  <c:v>109</c:v>
                </c:pt>
                <c:pt idx="1">
                  <c:v>101</c:v>
                </c:pt>
                <c:pt idx="2">
                  <c:v>97</c:v>
                </c:pt>
                <c:pt idx="3">
                  <c:v>77</c:v>
                </c:pt>
                <c:pt idx="4">
                  <c:v>94</c:v>
                </c:pt>
                <c:pt idx="5">
                  <c:v>64</c:v>
                </c:pt>
                <c:pt idx="6">
                  <c:v>54</c:v>
                </c:pt>
                <c:pt idx="7">
                  <c:v>88</c:v>
                </c:pt>
                <c:pt idx="8">
                  <c:v>70</c:v>
                </c:pt>
                <c:pt idx="9">
                  <c:v>77</c:v>
                </c:pt>
                <c:pt idx="10">
                  <c:v>105</c:v>
                </c:pt>
                <c:pt idx="11">
                  <c:v>104</c:v>
                </c:pt>
                <c:pt idx="12">
                  <c:v>125</c:v>
                </c:pt>
                <c:pt idx="13">
                  <c:v>142</c:v>
                </c:pt>
                <c:pt idx="14">
                  <c:v>120</c:v>
                </c:pt>
              </c:numCache>
            </c:numRef>
          </c:val>
          <c:extLst>
            <c:ext xmlns:c16="http://schemas.microsoft.com/office/drawing/2014/chart" uri="{C3380CC4-5D6E-409C-BE32-E72D297353CC}">
              <c16:uniqueId val="{00000001-E943-4857-B9C1-8F15873D812C}"/>
            </c:ext>
          </c:extLst>
        </c:ser>
        <c:dLbls>
          <c:showLegendKey val="0"/>
          <c:showVal val="0"/>
          <c:showCatName val="0"/>
          <c:showSerName val="0"/>
          <c:showPercent val="0"/>
          <c:showBubbleSize val="0"/>
        </c:dLbls>
        <c:gapWidth val="150"/>
        <c:overlap val="100"/>
        <c:axId val="179500928"/>
        <c:axId val="179502464"/>
      </c:barChart>
      <c:lineChart>
        <c:grouping val="standard"/>
        <c:varyColors val="0"/>
        <c:ser>
          <c:idx val="2"/>
          <c:order val="2"/>
          <c:tx>
            <c:strRef>
              <c:f>'Notification Type by Year'!$V$7</c:f>
              <c:strCache>
                <c:ptCount val="1"/>
                <c:pt idx="0">
                  <c:v>Number of 
reporting health services</c:v>
                </c:pt>
              </c:strCache>
            </c:strRef>
          </c:tx>
          <c:marker>
            <c:symbol val="none"/>
          </c:marker>
          <c:cat>
            <c:strRef>
              <c:f>'Notification Type by Year'!$AA$6:$AN$6</c:f>
              <c:strCache>
                <c:ptCount val="14"/>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strCache>
              <c:extLst xmlns:c15="http://schemas.microsoft.com/office/drawing/2012/chart"/>
            </c:strRef>
          </c:cat>
          <c:val>
            <c:numRef>
              <c:f>'Notification Type by Year'!$AA$7:$AO$7</c:f>
              <c:numCache>
                <c:formatCode>General</c:formatCode>
                <c:ptCount val="15"/>
                <c:pt idx="0">
                  <c:v>33</c:v>
                </c:pt>
                <c:pt idx="1">
                  <c:v>35</c:v>
                </c:pt>
                <c:pt idx="2">
                  <c:v>32</c:v>
                </c:pt>
                <c:pt idx="3">
                  <c:v>36</c:v>
                </c:pt>
                <c:pt idx="4">
                  <c:v>43</c:v>
                </c:pt>
                <c:pt idx="5">
                  <c:v>33</c:v>
                </c:pt>
                <c:pt idx="6">
                  <c:v>35</c:v>
                </c:pt>
                <c:pt idx="7">
                  <c:v>32</c:v>
                </c:pt>
                <c:pt idx="8">
                  <c:v>34</c:v>
                </c:pt>
                <c:pt idx="9">
                  <c:v>37</c:v>
                </c:pt>
                <c:pt idx="10">
                  <c:v>40</c:v>
                </c:pt>
                <c:pt idx="11">
                  <c:v>33</c:v>
                </c:pt>
                <c:pt idx="12">
                  <c:v>38</c:v>
                </c:pt>
                <c:pt idx="13">
                  <c:v>50</c:v>
                </c:pt>
                <c:pt idx="14">
                  <c:v>40</c:v>
                </c:pt>
              </c:numCache>
            </c:numRef>
          </c:val>
          <c:smooth val="0"/>
          <c:extLst>
            <c:ext xmlns:c16="http://schemas.microsoft.com/office/drawing/2014/chart" uri="{C3380CC4-5D6E-409C-BE32-E72D297353CC}">
              <c16:uniqueId val="{00000002-E943-4857-B9C1-8F15873D812C}"/>
            </c:ext>
          </c:extLst>
        </c:ser>
        <c:dLbls>
          <c:showLegendKey val="0"/>
          <c:showVal val="0"/>
          <c:showCatName val="0"/>
          <c:showSerName val="0"/>
          <c:showPercent val="0"/>
          <c:showBubbleSize val="0"/>
        </c:dLbls>
        <c:marker val="1"/>
        <c:smooth val="0"/>
        <c:axId val="179641728"/>
        <c:axId val="179639808"/>
      </c:lineChart>
      <c:catAx>
        <c:axId val="179500928"/>
        <c:scaling>
          <c:orientation val="minMax"/>
        </c:scaling>
        <c:delete val="0"/>
        <c:axPos val="b"/>
        <c:numFmt formatCode="General" sourceLinked="0"/>
        <c:majorTickMark val="out"/>
        <c:minorTickMark val="none"/>
        <c:tickLblPos val="nextTo"/>
        <c:crossAx val="179502464"/>
        <c:crosses val="autoZero"/>
        <c:auto val="1"/>
        <c:lblAlgn val="ctr"/>
        <c:lblOffset val="100"/>
        <c:noMultiLvlLbl val="0"/>
      </c:catAx>
      <c:valAx>
        <c:axId val="179502464"/>
        <c:scaling>
          <c:orientation val="minMax"/>
        </c:scaling>
        <c:delete val="0"/>
        <c:axPos val="l"/>
        <c:majorGridlines/>
        <c:title>
          <c:tx>
            <c:rich>
              <a:bodyPr rot="-5400000" vert="horz"/>
              <a:lstStyle/>
              <a:p>
                <a:pPr>
                  <a:defRPr/>
                </a:pPr>
                <a:r>
                  <a:rPr lang="en-AU"/>
                  <a:t>Number of transfusion events reported</a:t>
                </a:r>
              </a:p>
            </c:rich>
          </c:tx>
          <c:layout>
            <c:manualLayout>
              <c:xMode val="edge"/>
              <c:yMode val="edge"/>
              <c:x val="0"/>
              <c:y val="0.16184806476655206"/>
            </c:manualLayout>
          </c:layout>
          <c:overlay val="0"/>
        </c:title>
        <c:numFmt formatCode="General" sourceLinked="1"/>
        <c:majorTickMark val="out"/>
        <c:minorTickMark val="none"/>
        <c:tickLblPos val="nextTo"/>
        <c:crossAx val="179500928"/>
        <c:crosses val="autoZero"/>
        <c:crossBetween val="between"/>
      </c:valAx>
      <c:valAx>
        <c:axId val="179639808"/>
        <c:scaling>
          <c:orientation val="minMax"/>
        </c:scaling>
        <c:delete val="0"/>
        <c:axPos val="r"/>
        <c:title>
          <c:tx>
            <c:rich>
              <a:bodyPr rot="-5400000" vert="horz"/>
              <a:lstStyle/>
              <a:p>
                <a:pPr>
                  <a:defRPr/>
                </a:pPr>
                <a:r>
                  <a:rPr lang="en-AU"/>
                  <a:t>Number</a:t>
                </a:r>
                <a:r>
                  <a:rPr lang="en-AU" baseline="0"/>
                  <a:t> of health services reporting</a:t>
                </a:r>
                <a:endParaRPr lang="en-AU"/>
              </a:p>
            </c:rich>
          </c:tx>
          <c:layout>
            <c:manualLayout>
              <c:xMode val="edge"/>
              <c:yMode val="edge"/>
              <c:x val="0.9542153952067467"/>
              <c:y val="0.17846024176555395"/>
            </c:manualLayout>
          </c:layout>
          <c:overlay val="0"/>
        </c:title>
        <c:numFmt formatCode="General" sourceLinked="1"/>
        <c:majorTickMark val="out"/>
        <c:minorTickMark val="none"/>
        <c:tickLblPos val="nextTo"/>
        <c:txPr>
          <a:bodyPr/>
          <a:lstStyle/>
          <a:p>
            <a:pPr>
              <a:defRPr b="0"/>
            </a:pPr>
            <a:endParaRPr lang="en-US"/>
          </a:p>
        </c:txPr>
        <c:crossAx val="179641728"/>
        <c:crosses val="max"/>
        <c:crossBetween val="between"/>
      </c:valAx>
      <c:catAx>
        <c:axId val="179641728"/>
        <c:scaling>
          <c:orientation val="minMax"/>
        </c:scaling>
        <c:delete val="1"/>
        <c:axPos val="b"/>
        <c:numFmt formatCode="General" sourceLinked="1"/>
        <c:majorTickMark val="out"/>
        <c:minorTickMark val="none"/>
        <c:tickLblPos val="nextTo"/>
        <c:crossAx val="17963980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3044427840680496E-2"/>
          <c:y val="0.1335307710533819"/>
          <c:w val="0.57488371102125591"/>
          <c:h val="0.77386453379457654"/>
        </c:manualLayout>
      </c:layout>
      <c:ofPieChart>
        <c:ofPieType val="bar"/>
        <c:varyColors val="1"/>
        <c:ser>
          <c:idx val="0"/>
          <c:order val="0"/>
          <c:dPt>
            <c:idx val="1"/>
            <c:bubble3D val="0"/>
            <c:spPr>
              <a:pattFill prst="trellis">
                <a:fgClr>
                  <a:schemeClr val="accent2">
                    <a:lumMod val="75000"/>
                  </a:schemeClr>
                </a:fgClr>
                <a:bgClr>
                  <a:schemeClr val="bg1"/>
                </a:bgClr>
              </a:pattFill>
            </c:spPr>
            <c:extLst>
              <c:ext xmlns:c16="http://schemas.microsoft.com/office/drawing/2014/chart" uri="{C3380CC4-5D6E-409C-BE32-E72D297353CC}">
                <c16:uniqueId val="{00000000-9432-436F-9B43-DEB7D8979AEA}"/>
              </c:ext>
            </c:extLst>
          </c:dPt>
          <c:dPt>
            <c:idx val="3"/>
            <c:bubble3D val="0"/>
            <c:spPr>
              <a:pattFill prst="dkVert">
                <a:fgClr>
                  <a:schemeClr val="accent2">
                    <a:lumMod val="75000"/>
                  </a:schemeClr>
                </a:fgClr>
                <a:bgClr>
                  <a:schemeClr val="bg1"/>
                </a:bgClr>
              </a:pattFill>
            </c:spPr>
            <c:extLst>
              <c:ext xmlns:c16="http://schemas.microsoft.com/office/drawing/2014/chart" uri="{C3380CC4-5D6E-409C-BE32-E72D297353CC}">
                <c16:uniqueId val="{00000001-9432-436F-9B43-DEB7D8979AEA}"/>
              </c:ext>
            </c:extLst>
          </c:dPt>
          <c:dLbls>
            <c:dLbl>
              <c:idx val="1"/>
              <c:layout>
                <c:manualLayout>
                  <c:x val="4.5889133722771633E-2"/>
                  <c:y val="4.48869392327963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32-436F-9B43-DEB7D8979AEA}"/>
                </c:ext>
              </c:extLst>
            </c:dLbl>
            <c:dLbl>
              <c:idx val="5"/>
              <c:layout>
                <c:manualLayout>
                  <c:x val="-7.7858880778588812E-3"/>
                  <c:y val="-8.67580220609147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C5-4416-8456-BE99FB6C8E7A}"/>
                </c:ext>
              </c:extLst>
            </c:dLbl>
            <c:dLbl>
              <c:idx val="6"/>
              <c:layout>
                <c:manualLayout>
                  <c:x val="-8.2689868111506491E-3"/>
                  <c:y val="-1.7706594290944167E-2"/>
                </c:manualLayout>
              </c:layout>
              <c:showLegendKey val="0"/>
              <c:showVal val="1"/>
              <c:showCatName val="1"/>
              <c:showSerName val="0"/>
              <c:showPercent val="0"/>
              <c:showBubbleSize val="0"/>
              <c:extLst>
                <c:ext xmlns:c15="http://schemas.microsoft.com/office/drawing/2012/chart" uri="{CE6537A1-D6FC-4f65-9D91-7224C49458BB}">
                  <c15:layout>
                    <c:manualLayout>
                      <c:w val="0.23712626371262638"/>
                      <c:h val="0.20769539078156313"/>
                    </c:manualLayout>
                  </c15:layout>
                </c:ext>
                <c:ext xmlns:c16="http://schemas.microsoft.com/office/drawing/2014/chart" uri="{C3380CC4-5D6E-409C-BE32-E72D297353CC}">
                  <c16:uniqueId val="{00000001-0FC5-4416-8456-BE99FB6C8E7A}"/>
                </c:ext>
              </c:extLst>
            </c:dLbl>
            <c:dLbl>
              <c:idx val="7"/>
              <c:layout>
                <c:manualLayout>
                  <c:x val="-9.0658731113118785E-3"/>
                  <c:y val="1.8493680273933694E-2"/>
                </c:manualLayout>
              </c:layout>
              <c:spPr>
                <a:noFill/>
                <a:ln>
                  <a:noFill/>
                </a:ln>
                <a:effectLst/>
              </c:spPr>
              <c:txPr>
                <a:bodyPr wrap="square" lIns="38100" tIns="19050" rIns="38100" bIns="19050" anchor="ctr" anchorCtr="0">
                  <a:noAutofit/>
                </a:bodyPr>
                <a:lstStyle/>
                <a:p>
                  <a:pPr algn="l">
                    <a:defRPr b="0"/>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2206926220692622"/>
                      <c:h val="0.15476969687406308"/>
                    </c:manualLayout>
                  </c15:layout>
                </c:ext>
                <c:ext xmlns:c16="http://schemas.microsoft.com/office/drawing/2014/chart" uri="{C3380CC4-5D6E-409C-BE32-E72D297353CC}">
                  <c16:uniqueId val="{00000002-0FC5-4416-8456-BE99FB6C8E7A}"/>
                </c:ext>
              </c:extLst>
            </c:dLbl>
            <c:dLbl>
              <c:idx val="8"/>
              <c:delete val="1"/>
              <c:extLst>
                <c:ext xmlns:c15="http://schemas.microsoft.com/office/drawing/2012/chart" uri="{CE6537A1-D6FC-4f65-9D91-7224C49458BB}"/>
                <c:ext xmlns:c16="http://schemas.microsoft.com/office/drawing/2014/chart" uri="{C3380CC4-5D6E-409C-BE32-E72D297353CC}">
                  <c16:uniqueId val="{00000003-0FC5-4416-8456-BE99FB6C8E7A}"/>
                </c:ext>
              </c:extLst>
            </c:dLbl>
            <c:dLbl>
              <c:idx val="9"/>
              <c:tx>
                <c:rich>
                  <a:bodyPr/>
                  <a:lstStyle/>
                  <a:p>
                    <a:r>
                      <a:rPr lang="en-US"/>
                      <a:t>ATR</a:t>
                    </a:r>
                    <a:r>
                      <a:rPr lang="en-US" baseline="0"/>
                      <a:t>, </a:t>
                    </a:r>
                    <a:fld id="{022CA293-DDE5-4C51-B7F0-80155363C67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FC5-4416-8456-BE99FB6C8E7A}"/>
                </c:ext>
              </c:extLst>
            </c:dLbl>
            <c:spPr>
              <a:noFill/>
              <a:ln>
                <a:noFill/>
              </a:ln>
              <a:effectLst/>
            </c:spPr>
            <c:txPr>
              <a:bodyPr wrap="square" lIns="38100" tIns="19050" rIns="38100" bIns="19050" anchor="ctr" anchorCtr="0">
                <a:spAutoFit/>
              </a:bodyPr>
              <a:lstStyle/>
              <a:p>
                <a:pPr algn="l">
                  <a:defRPr b="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'Figure4 Clinical reactions'!$A$3:$A$11</c:f>
              <c:strCache>
                <c:ptCount val="9"/>
                <c:pt idx="0">
                  <c:v>DHTR</c:v>
                </c:pt>
                <c:pt idx="1">
                  <c:v>DSTR</c:v>
                </c:pt>
                <c:pt idx="2">
                  <c:v>TACO</c:v>
                </c:pt>
                <c:pt idx="3">
                  <c:v>RhD-Iso</c:v>
                </c:pt>
                <c:pt idx="5">
                  <c:v>Allergic/anaphylactic transfusion reaction</c:v>
                </c:pt>
                <c:pt idx="6">
                  <c:v>Febrile non-haemolytic transfusion reaction</c:v>
                </c:pt>
                <c:pt idx="7">
                  <c:v>Acute hypotensive transfusion reaction</c:v>
                </c:pt>
                <c:pt idx="8">
                  <c:v>Acute haemolytic</c:v>
                </c:pt>
              </c:strCache>
            </c:strRef>
          </c:cat>
          <c:val>
            <c:numRef>
              <c:f>'Figure4 Clinical reactions'!$B$3:$B$11</c:f>
              <c:numCache>
                <c:formatCode>General</c:formatCode>
                <c:ptCount val="9"/>
                <c:pt idx="0">
                  <c:v>5</c:v>
                </c:pt>
                <c:pt idx="1">
                  <c:v>56</c:v>
                </c:pt>
                <c:pt idx="2">
                  <c:v>23</c:v>
                </c:pt>
                <c:pt idx="3">
                  <c:v>3</c:v>
                </c:pt>
                <c:pt idx="5">
                  <c:v>24</c:v>
                </c:pt>
                <c:pt idx="6">
                  <c:v>8</c:v>
                </c:pt>
                <c:pt idx="7">
                  <c:v>2</c:v>
                </c:pt>
                <c:pt idx="8">
                  <c:v>0</c:v>
                </c:pt>
              </c:numCache>
            </c:numRef>
          </c:val>
          <c:extLst>
            <c:ext xmlns:c16="http://schemas.microsoft.com/office/drawing/2014/chart" uri="{C3380CC4-5D6E-409C-BE32-E72D297353CC}">
              <c16:uniqueId val="{00000005-0FC5-4416-8456-BE99FB6C8E7A}"/>
            </c:ext>
          </c:extLst>
        </c:ser>
        <c:ser>
          <c:idx val="1"/>
          <c:order val="1"/>
          <c:tx>
            <c:strRef>
              <c:f>'Figure4 Clinical reactions'!$A$19:$A$22</c:f>
              <c:strCache>
                <c:ptCount val="4"/>
                <c:pt idx="0">
                  <c:v>Febrile non-haemolytic transfusion reaction</c:v>
                </c:pt>
                <c:pt idx="1">
                  <c:v>Allergic/anaphylactic/anaphylactoid transfusion reaction</c:v>
                </c:pt>
                <c:pt idx="2">
                  <c:v>Acute hypotensive transfusion reaction</c:v>
                </c:pt>
              </c:strCache>
            </c:strRef>
          </c:tx>
          <c:cat>
            <c:strRef>
              <c:f>'Figure4 Clinical reactions'!$A$3:$A$11</c:f>
              <c:strCache>
                <c:ptCount val="9"/>
                <c:pt idx="0">
                  <c:v>DHTR</c:v>
                </c:pt>
                <c:pt idx="1">
                  <c:v>DSTR</c:v>
                </c:pt>
                <c:pt idx="2">
                  <c:v>TACO</c:v>
                </c:pt>
                <c:pt idx="3">
                  <c:v>RhD-Iso</c:v>
                </c:pt>
                <c:pt idx="5">
                  <c:v>Allergic/anaphylactic transfusion reaction</c:v>
                </c:pt>
                <c:pt idx="6">
                  <c:v>Febrile non-haemolytic transfusion reaction</c:v>
                </c:pt>
                <c:pt idx="7">
                  <c:v>Acute hypotensive transfusion reaction</c:v>
                </c:pt>
                <c:pt idx="8">
                  <c:v>Acute haemolytic</c:v>
                </c:pt>
              </c:strCache>
            </c:strRef>
          </c:cat>
          <c:val>
            <c:numRef>
              <c:f>'Figure4 Clinical reactions'!$B$19:$B$22</c:f>
              <c:numCache>
                <c:formatCode>General</c:formatCode>
                <c:ptCount val="4"/>
                <c:pt idx="0">
                  <c:v>8</c:v>
                </c:pt>
                <c:pt idx="1">
                  <c:v>24</c:v>
                </c:pt>
                <c:pt idx="2">
                  <c:v>2</c:v>
                </c:pt>
              </c:numCache>
            </c:numRef>
          </c:val>
          <c:extLst>
            <c:ext xmlns:c16="http://schemas.microsoft.com/office/drawing/2014/chart" uri="{C3380CC4-5D6E-409C-BE32-E72D297353CC}">
              <c16:uniqueId val="{00000006-0FC5-4416-8456-BE99FB6C8E7A}"/>
            </c:ext>
          </c:extLst>
        </c:ser>
        <c:dLbls>
          <c:showLegendKey val="0"/>
          <c:showVal val="0"/>
          <c:showCatName val="0"/>
          <c:showSerName val="0"/>
          <c:showPercent val="0"/>
          <c:showBubbleSize val="0"/>
          <c:showLeaderLines val="1"/>
        </c:dLbls>
        <c:gapWidth val="150"/>
        <c:splitType val="pos"/>
        <c:splitPos val="4"/>
        <c:secondPieSize val="75"/>
        <c:serLines/>
      </c:of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1"/>
            <c:bubble3D val="0"/>
            <c:spPr>
              <a:pattFill prst="dkHorz">
                <a:fgClr>
                  <a:srgbClr val="C0504D">
                    <a:lumMod val="75000"/>
                  </a:srgbClr>
                </a:fgClr>
                <a:bgClr>
                  <a:sysClr val="window" lastClr="FFFFFF"/>
                </a:bgClr>
              </a:pattFill>
            </c:spPr>
            <c:extLst>
              <c:ext xmlns:c16="http://schemas.microsoft.com/office/drawing/2014/chart" uri="{C3380CC4-5D6E-409C-BE32-E72D297353CC}">
                <c16:uniqueId val="{00000001-08B0-4030-A643-441C8AF0F847}"/>
              </c:ext>
            </c:extLst>
          </c:dPt>
          <c:dPt>
            <c:idx val="3"/>
            <c:bubble3D val="0"/>
            <c:spPr>
              <a:pattFill prst="pct80">
                <a:fgClr>
                  <a:srgbClr val="C0504D">
                    <a:lumMod val="75000"/>
                  </a:srgbClr>
                </a:fgClr>
                <a:bgClr>
                  <a:sysClr val="window" lastClr="FFFFFF"/>
                </a:bgClr>
              </a:pattFill>
            </c:spPr>
            <c:extLst>
              <c:ext xmlns:c16="http://schemas.microsoft.com/office/drawing/2014/chart" uri="{C3380CC4-5D6E-409C-BE32-E72D297353CC}">
                <c16:uniqueId val="{00000002-08B0-4030-A643-441C8AF0F847}"/>
              </c:ext>
            </c:extLst>
          </c:dPt>
          <c:dLbls>
            <c:dLbl>
              <c:idx val="1"/>
              <c:layout>
                <c:manualLayout>
                  <c:x val="4.7935695538057745E-2"/>
                  <c:y val="-3.1348425196850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B0-4030-A643-441C8AF0F847}"/>
                </c:ext>
              </c:extLst>
            </c:dLbl>
            <c:dLbl>
              <c:idx val="3"/>
              <c:layout>
                <c:manualLayout>
                  <c:x val="8.6044400699912503E-3"/>
                  <c:y val="3.9051472732575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B0-4030-A643-441C8AF0F847}"/>
                </c:ext>
              </c:extLst>
            </c:dLbl>
            <c:dLbl>
              <c:idx val="4"/>
              <c:delete val="1"/>
              <c:extLst>
                <c:ext xmlns:c15="http://schemas.microsoft.com/office/drawing/2012/chart" uri="{CE6537A1-D6FC-4f65-9D91-7224C49458BB}"/>
                <c:ext xmlns:c16="http://schemas.microsoft.com/office/drawing/2014/chart" uri="{C3380CC4-5D6E-409C-BE32-E72D297353CC}">
                  <c16:uniqueId val="{00000000-03BF-48D1-86DA-641F9A4A0E4B}"/>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Procedural!$A$3:$A$8</c:f>
              <c:strCache>
                <c:ptCount val="6"/>
                <c:pt idx="0">
                  <c:v>WBIT</c:v>
                </c:pt>
                <c:pt idx="1">
                  <c:v>Near-miss</c:v>
                </c:pt>
                <c:pt idx="2">
                  <c:v>IBCT</c:v>
                </c:pt>
                <c:pt idx="3">
                  <c:v>RhD-admin</c:v>
                </c:pt>
                <c:pt idx="4">
                  <c:v>Other procedural</c:v>
                </c:pt>
                <c:pt idx="5">
                  <c:v>Procedural-Other</c:v>
                </c:pt>
              </c:strCache>
            </c:strRef>
          </c:cat>
          <c:val>
            <c:numRef>
              <c:f>Procedural!$B$3:$B$8</c:f>
              <c:numCache>
                <c:formatCode>General</c:formatCode>
                <c:ptCount val="6"/>
                <c:pt idx="0">
                  <c:v>36</c:v>
                </c:pt>
                <c:pt idx="1">
                  <c:v>8</c:v>
                </c:pt>
                <c:pt idx="2">
                  <c:v>16</c:v>
                </c:pt>
                <c:pt idx="3">
                  <c:v>15</c:v>
                </c:pt>
                <c:pt idx="4">
                  <c:v>0</c:v>
                </c:pt>
                <c:pt idx="5">
                  <c:v>4</c:v>
                </c:pt>
              </c:numCache>
            </c:numRef>
          </c:val>
          <c:extLst>
            <c:ext xmlns:c16="http://schemas.microsoft.com/office/drawing/2014/chart" uri="{C3380CC4-5D6E-409C-BE32-E72D297353CC}">
              <c16:uniqueId val="{00000001-03BF-48D1-86DA-641F9A4A0E4B}"/>
            </c:ext>
          </c:extLst>
        </c:ser>
        <c:dLbls>
          <c:showLegendKey val="0"/>
          <c:showVal val="0"/>
          <c:showCatName val="0"/>
          <c:showSerName val="0"/>
          <c:showPercent val="0"/>
          <c:showBubbleSize val="0"/>
          <c:showLeaderLines val="1"/>
        </c:dLbls>
        <c:firstSliceAng val="0"/>
      </c:pieChart>
    </c:plotArea>
    <c:legend>
      <c:legendPos val="r"/>
      <c:legendEntry>
        <c:idx val="4"/>
        <c:delete val="1"/>
      </c:legendEntry>
      <c:layout>
        <c:manualLayout>
          <c:xMode val="edge"/>
          <c:yMode val="edge"/>
          <c:x val="0.71683355205599308"/>
          <c:y val="0.26292906095071455"/>
          <c:w val="0.26649978127734031"/>
          <c:h val="0.4463637357830271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IBCT!$B$1</c:f>
              <c:strCache>
                <c:ptCount val="1"/>
                <c:pt idx="0">
                  <c:v>ABO compatible</c:v>
                </c:pt>
              </c:strCache>
            </c:strRef>
          </c:tx>
          <c:spPr>
            <a:solidFill>
              <a:schemeClr val="accent2">
                <a:lumMod val="75000"/>
              </a:schemeClr>
            </a:solidFill>
            <a:ln>
              <a:solidFill>
                <a:schemeClr val="accent2">
                  <a:lumMod val="75000"/>
                </a:schemeClr>
              </a:solidFill>
            </a:ln>
            <a:effectLst/>
          </c:spPr>
          <c:invertIfNegative val="0"/>
          <c:cat>
            <c:strRef>
              <c:f>IBCT!$A$2:$A$16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IBCT!$B$2:$B$16</c:f>
              <c:numCache>
                <c:formatCode>General</c:formatCode>
                <c:ptCount val="15"/>
                <c:pt idx="0">
                  <c:v>2</c:v>
                </c:pt>
                <c:pt idx="1">
                  <c:v>1</c:v>
                </c:pt>
                <c:pt idx="2">
                  <c:v>1</c:v>
                </c:pt>
                <c:pt idx="3">
                  <c:v>2</c:v>
                </c:pt>
                <c:pt idx="5">
                  <c:v>1</c:v>
                </c:pt>
                <c:pt idx="6">
                  <c:v>3</c:v>
                </c:pt>
                <c:pt idx="7">
                  <c:v>1</c:v>
                </c:pt>
                <c:pt idx="8">
                  <c:v>5</c:v>
                </c:pt>
                <c:pt idx="9">
                  <c:v>1</c:v>
                </c:pt>
                <c:pt idx="10">
                  <c:v>1</c:v>
                </c:pt>
                <c:pt idx="11">
                  <c:v>2</c:v>
                </c:pt>
                <c:pt idx="12">
                  <c:v>3</c:v>
                </c:pt>
                <c:pt idx="13">
                  <c:v>2</c:v>
                </c:pt>
                <c:pt idx="14">
                  <c:v>0</c:v>
                </c:pt>
              </c:numCache>
            </c:numRef>
          </c:val>
          <c:extLst>
            <c:ext xmlns:c16="http://schemas.microsoft.com/office/drawing/2014/chart" uri="{C3380CC4-5D6E-409C-BE32-E72D297353CC}">
              <c16:uniqueId val="{00000000-8B27-4791-8224-74684AC1544B}"/>
            </c:ext>
          </c:extLst>
        </c:ser>
        <c:ser>
          <c:idx val="1"/>
          <c:order val="1"/>
          <c:tx>
            <c:strRef>
              <c:f>IBCT!$C$1</c:f>
              <c:strCache>
                <c:ptCount val="1"/>
                <c:pt idx="0">
                  <c:v>ABO incompatible</c:v>
                </c:pt>
              </c:strCache>
            </c:strRef>
          </c:tx>
          <c:spPr>
            <a:pattFill prst="dkHorz">
              <a:fgClr>
                <a:schemeClr val="accent2">
                  <a:lumMod val="75000"/>
                </a:schemeClr>
              </a:fgClr>
              <a:bgClr>
                <a:schemeClr val="bg1"/>
              </a:bgClr>
            </a:pattFill>
            <a:ln>
              <a:solidFill>
                <a:schemeClr val="accent2">
                  <a:lumMod val="75000"/>
                </a:schemeClr>
              </a:solidFill>
            </a:ln>
            <a:effectLst/>
          </c:spPr>
          <c:invertIfNegative val="0"/>
          <c:cat>
            <c:strRef>
              <c:f>IBCT!$A$2:$A$16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IBCT!$C$2:$C$16</c:f>
              <c:numCache>
                <c:formatCode>General</c:formatCode>
                <c:ptCount val="15"/>
                <c:pt idx="0">
                  <c:v>1</c:v>
                </c:pt>
                <c:pt idx="1">
                  <c:v>3</c:v>
                </c:pt>
                <c:pt idx="3">
                  <c:v>1</c:v>
                </c:pt>
                <c:pt idx="4">
                  <c:v>1</c:v>
                </c:pt>
                <c:pt idx="5">
                  <c:v>1</c:v>
                </c:pt>
                <c:pt idx="10">
                  <c:v>1</c:v>
                </c:pt>
                <c:pt idx="14">
                  <c:v>1</c:v>
                </c:pt>
              </c:numCache>
            </c:numRef>
          </c:val>
          <c:extLst>
            <c:ext xmlns:c16="http://schemas.microsoft.com/office/drawing/2014/chart" uri="{C3380CC4-5D6E-409C-BE32-E72D297353CC}">
              <c16:uniqueId val="{00000001-8B27-4791-8224-74684AC1544B}"/>
            </c:ext>
          </c:extLst>
        </c:ser>
        <c:ser>
          <c:idx val="2"/>
          <c:order val="2"/>
          <c:tx>
            <c:strRef>
              <c:f>IBCT!$D$1</c:f>
              <c:strCache>
                <c:ptCount val="1"/>
                <c:pt idx="0">
                  <c:v>antigen-antibody issues</c:v>
                </c:pt>
              </c:strCache>
            </c:strRef>
          </c:tx>
          <c:spPr>
            <a:solidFill>
              <a:schemeClr val="accent2">
                <a:lumMod val="60000"/>
                <a:lumOff val="40000"/>
              </a:schemeClr>
            </a:solidFill>
            <a:ln>
              <a:solidFill>
                <a:schemeClr val="accent2">
                  <a:lumMod val="40000"/>
                  <a:lumOff val="60000"/>
                </a:schemeClr>
              </a:solidFill>
            </a:ln>
            <a:effectLst/>
          </c:spPr>
          <c:invertIfNegative val="0"/>
          <c:cat>
            <c:strRef>
              <c:f>IBCT!$A$2:$A$16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IBCT!$D$2:$D$16</c:f>
              <c:numCache>
                <c:formatCode>General</c:formatCode>
                <c:ptCount val="15"/>
                <c:pt idx="0">
                  <c:v>1</c:v>
                </c:pt>
                <c:pt idx="1">
                  <c:v>1</c:v>
                </c:pt>
                <c:pt idx="2">
                  <c:v>3</c:v>
                </c:pt>
                <c:pt idx="3">
                  <c:v>2</c:v>
                </c:pt>
                <c:pt idx="4">
                  <c:v>1</c:v>
                </c:pt>
                <c:pt idx="5">
                  <c:v>2</c:v>
                </c:pt>
                <c:pt idx="6">
                  <c:v>2</c:v>
                </c:pt>
                <c:pt idx="9">
                  <c:v>1</c:v>
                </c:pt>
                <c:pt idx="10">
                  <c:v>2</c:v>
                </c:pt>
                <c:pt idx="12">
                  <c:v>2</c:v>
                </c:pt>
                <c:pt idx="13">
                  <c:v>4</c:v>
                </c:pt>
                <c:pt idx="14">
                  <c:v>5</c:v>
                </c:pt>
              </c:numCache>
            </c:numRef>
          </c:val>
          <c:extLst>
            <c:ext xmlns:c16="http://schemas.microsoft.com/office/drawing/2014/chart" uri="{C3380CC4-5D6E-409C-BE32-E72D297353CC}">
              <c16:uniqueId val="{00000002-8B27-4791-8224-74684AC1544B}"/>
            </c:ext>
          </c:extLst>
        </c:ser>
        <c:ser>
          <c:idx val="3"/>
          <c:order val="3"/>
          <c:tx>
            <c:strRef>
              <c:f>IBCT!$E$1</c:f>
              <c:strCache>
                <c:ptCount val="1"/>
                <c:pt idx="0">
                  <c:v>inappropriate*</c:v>
                </c:pt>
              </c:strCache>
            </c:strRef>
          </c:tx>
          <c:spPr>
            <a:pattFill prst="dkVert">
              <a:fgClr>
                <a:schemeClr val="accent2">
                  <a:lumMod val="60000"/>
                  <a:lumOff val="40000"/>
                </a:schemeClr>
              </a:fgClr>
              <a:bgClr>
                <a:schemeClr val="bg1"/>
              </a:bgClr>
            </a:pattFill>
            <a:ln>
              <a:solidFill>
                <a:schemeClr val="accent2">
                  <a:lumMod val="40000"/>
                  <a:lumOff val="60000"/>
                </a:schemeClr>
              </a:solidFill>
            </a:ln>
            <a:effectLst/>
          </c:spPr>
          <c:invertIfNegative val="0"/>
          <c:cat>
            <c:strRef>
              <c:f>IBCT!$A$2:$A$16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IBCT!$E$2:$E$16</c:f>
              <c:numCache>
                <c:formatCode>General</c:formatCode>
                <c:ptCount val="15"/>
                <c:pt idx="0">
                  <c:v>3</c:v>
                </c:pt>
                <c:pt idx="1">
                  <c:v>5</c:v>
                </c:pt>
                <c:pt idx="2">
                  <c:v>1</c:v>
                </c:pt>
                <c:pt idx="3">
                  <c:v>3</c:v>
                </c:pt>
                <c:pt idx="4">
                  <c:v>2</c:v>
                </c:pt>
                <c:pt idx="8">
                  <c:v>3</c:v>
                </c:pt>
                <c:pt idx="11">
                  <c:v>3</c:v>
                </c:pt>
                <c:pt idx="12">
                  <c:v>3</c:v>
                </c:pt>
                <c:pt idx="13">
                  <c:v>2</c:v>
                </c:pt>
                <c:pt idx="14">
                  <c:v>1</c:v>
                </c:pt>
              </c:numCache>
            </c:numRef>
          </c:val>
          <c:extLst>
            <c:ext xmlns:c16="http://schemas.microsoft.com/office/drawing/2014/chart" uri="{C3380CC4-5D6E-409C-BE32-E72D297353CC}">
              <c16:uniqueId val="{00000003-8B27-4791-8224-74684AC1544B}"/>
            </c:ext>
          </c:extLst>
        </c:ser>
        <c:ser>
          <c:idx val="4"/>
          <c:order val="4"/>
          <c:tx>
            <c:strRef>
              <c:f>IBCT!$F$1</c:f>
              <c:strCache>
                <c:ptCount val="1"/>
                <c:pt idx="0">
                  <c:v>inappropriate platelet/plasma product</c:v>
                </c:pt>
              </c:strCache>
            </c:strRef>
          </c:tx>
          <c:spPr>
            <a:pattFill prst="pct80">
              <a:fgClr>
                <a:schemeClr val="accent2">
                  <a:lumMod val="75000"/>
                </a:schemeClr>
              </a:fgClr>
              <a:bgClr>
                <a:schemeClr val="bg1"/>
              </a:bgClr>
            </a:pattFill>
            <a:ln>
              <a:solidFill>
                <a:schemeClr val="accent2">
                  <a:lumMod val="75000"/>
                </a:schemeClr>
              </a:solidFill>
            </a:ln>
            <a:effectLst/>
          </c:spPr>
          <c:invertIfNegative val="0"/>
          <c:cat>
            <c:strRef>
              <c:f>IBCT!$A$2:$A$16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IBCT!$F$2:$F$16</c:f>
              <c:numCache>
                <c:formatCode>General</c:formatCode>
                <c:ptCount val="15"/>
                <c:pt idx="0">
                  <c:v>3</c:v>
                </c:pt>
                <c:pt idx="1">
                  <c:v>2</c:v>
                </c:pt>
                <c:pt idx="4">
                  <c:v>4</c:v>
                </c:pt>
                <c:pt idx="5">
                  <c:v>1</c:v>
                </c:pt>
                <c:pt idx="6">
                  <c:v>2</c:v>
                </c:pt>
                <c:pt idx="7">
                  <c:v>1</c:v>
                </c:pt>
                <c:pt idx="8">
                  <c:v>1</c:v>
                </c:pt>
                <c:pt idx="9">
                  <c:v>1</c:v>
                </c:pt>
                <c:pt idx="10">
                  <c:v>1</c:v>
                </c:pt>
                <c:pt idx="11">
                  <c:v>1</c:v>
                </c:pt>
              </c:numCache>
            </c:numRef>
          </c:val>
          <c:extLst>
            <c:ext xmlns:c16="http://schemas.microsoft.com/office/drawing/2014/chart" uri="{C3380CC4-5D6E-409C-BE32-E72D297353CC}">
              <c16:uniqueId val="{00000004-8B27-4791-8224-74684AC1544B}"/>
            </c:ext>
          </c:extLst>
        </c:ser>
        <c:ser>
          <c:idx val="5"/>
          <c:order val="5"/>
          <c:tx>
            <c:strRef>
              <c:f>IBCT!$G$1</c:f>
              <c:strCache>
                <c:ptCount val="1"/>
                <c:pt idx="0">
                  <c:v>specific requirements not met</c:v>
                </c:pt>
              </c:strCache>
            </c:strRef>
          </c:tx>
          <c:spPr>
            <a:pattFill prst="wdUpDiag">
              <a:fgClr>
                <a:schemeClr val="accent2">
                  <a:lumMod val="75000"/>
                </a:schemeClr>
              </a:fgClr>
              <a:bgClr>
                <a:schemeClr val="bg1"/>
              </a:bgClr>
            </a:pattFill>
            <a:ln>
              <a:solidFill>
                <a:schemeClr val="accent2">
                  <a:lumMod val="75000"/>
                </a:schemeClr>
              </a:solidFill>
            </a:ln>
            <a:effectLst/>
          </c:spPr>
          <c:invertIfNegative val="0"/>
          <c:cat>
            <c:strRef>
              <c:f>IBCT!$A$2:$A$16</c:f>
              <c:strCache>
                <c:ptCount val="15"/>
                <c:pt idx="0">
                  <c:v>FY10</c:v>
                </c:pt>
                <c:pt idx="1">
                  <c:v>FY11</c:v>
                </c:pt>
                <c:pt idx="2">
                  <c:v>FY12</c:v>
                </c:pt>
                <c:pt idx="3">
                  <c:v>FY13</c:v>
                </c:pt>
                <c:pt idx="4">
                  <c:v>FY14</c:v>
                </c:pt>
                <c:pt idx="5">
                  <c:v>FY15</c:v>
                </c:pt>
                <c:pt idx="6">
                  <c:v>FY16</c:v>
                </c:pt>
                <c:pt idx="7">
                  <c:v>FY17</c:v>
                </c:pt>
                <c:pt idx="8">
                  <c:v>FY18</c:v>
                </c:pt>
                <c:pt idx="9">
                  <c:v>FY19</c:v>
                </c:pt>
                <c:pt idx="10">
                  <c:v>FY20</c:v>
                </c:pt>
                <c:pt idx="11">
                  <c:v>FY21</c:v>
                </c:pt>
                <c:pt idx="12">
                  <c:v>FY22</c:v>
                </c:pt>
                <c:pt idx="13">
                  <c:v>FY23</c:v>
                </c:pt>
                <c:pt idx="14">
                  <c:v>FY24</c:v>
                </c:pt>
              </c:strCache>
            </c:strRef>
          </c:cat>
          <c:val>
            <c:numRef>
              <c:f>IBCT!$G$2:$G$16</c:f>
              <c:numCache>
                <c:formatCode>General</c:formatCode>
                <c:ptCount val="15"/>
                <c:pt idx="0">
                  <c:v>4</c:v>
                </c:pt>
                <c:pt idx="1">
                  <c:v>1</c:v>
                </c:pt>
                <c:pt idx="2">
                  <c:v>2</c:v>
                </c:pt>
                <c:pt idx="3">
                  <c:v>4</c:v>
                </c:pt>
                <c:pt idx="4">
                  <c:v>5</c:v>
                </c:pt>
                <c:pt idx="5">
                  <c:v>1</c:v>
                </c:pt>
                <c:pt idx="6">
                  <c:v>2</c:v>
                </c:pt>
                <c:pt idx="7">
                  <c:v>1</c:v>
                </c:pt>
                <c:pt idx="8">
                  <c:v>1</c:v>
                </c:pt>
                <c:pt idx="9">
                  <c:v>4</c:v>
                </c:pt>
                <c:pt idx="10">
                  <c:v>1</c:v>
                </c:pt>
                <c:pt idx="11">
                  <c:v>1</c:v>
                </c:pt>
                <c:pt idx="12">
                  <c:v>6</c:v>
                </c:pt>
                <c:pt idx="13">
                  <c:v>2</c:v>
                </c:pt>
                <c:pt idx="14">
                  <c:v>9</c:v>
                </c:pt>
              </c:numCache>
            </c:numRef>
          </c:val>
          <c:extLst>
            <c:ext xmlns:c16="http://schemas.microsoft.com/office/drawing/2014/chart" uri="{C3380CC4-5D6E-409C-BE32-E72D297353CC}">
              <c16:uniqueId val="{00000005-8B27-4791-8224-74684AC1544B}"/>
            </c:ext>
          </c:extLst>
        </c:ser>
        <c:dLbls>
          <c:showLegendKey val="0"/>
          <c:showVal val="0"/>
          <c:showCatName val="0"/>
          <c:showSerName val="0"/>
          <c:showPercent val="0"/>
          <c:showBubbleSize val="0"/>
        </c:dLbls>
        <c:gapWidth val="150"/>
        <c:overlap val="100"/>
        <c:axId val="133675567"/>
        <c:axId val="133679887"/>
      </c:barChart>
      <c:catAx>
        <c:axId val="13367556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79887"/>
        <c:crosses val="autoZero"/>
        <c:auto val="1"/>
        <c:lblAlgn val="ctr"/>
        <c:lblOffset val="100"/>
        <c:noMultiLvlLbl val="0"/>
      </c:catAx>
      <c:valAx>
        <c:axId val="133679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75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'Figure 6 &amp; 7 WBIT'!$M$2</c:f>
              <c:strCache>
                <c:ptCount val="1"/>
                <c:pt idx="0">
                  <c:v>Emergency department</c:v>
                </c:pt>
              </c:strCache>
            </c:strRef>
          </c:tx>
          <c:spPr>
            <a:solidFill>
              <a:schemeClr val="accent2">
                <a:lumMod val="75000"/>
              </a:schemeClr>
            </a:solidFill>
            <a:ln>
              <a:solidFill>
                <a:schemeClr val="accent2">
                  <a:lumMod val="75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WBIT'!$M$6:$M$15</c:f>
              <c:numCache>
                <c:formatCode>General</c:formatCode>
                <c:ptCount val="10"/>
                <c:pt idx="0">
                  <c:v>11</c:v>
                </c:pt>
                <c:pt idx="1">
                  <c:v>6</c:v>
                </c:pt>
                <c:pt idx="2">
                  <c:v>3</c:v>
                </c:pt>
                <c:pt idx="3">
                  <c:v>2</c:v>
                </c:pt>
                <c:pt idx="4">
                  <c:v>6</c:v>
                </c:pt>
                <c:pt idx="5">
                  <c:v>8</c:v>
                </c:pt>
                <c:pt idx="6">
                  <c:v>1</c:v>
                </c:pt>
                <c:pt idx="7">
                  <c:v>5</c:v>
                </c:pt>
                <c:pt idx="8">
                  <c:v>9</c:v>
                </c:pt>
                <c:pt idx="9">
                  <c:v>13</c:v>
                </c:pt>
              </c:numCache>
            </c:numRef>
          </c:val>
          <c:extLst>
            <c:ext xmlns:c16="http://schemas.microsoft.com/office/drawing/2014/chart" uri="{C3380CC4-5D6E-409C-BE32-E72D297353CC}">
              <c16:uniqueId val="{00000000-3301-471F-8A7A-4AFC7A85A73E}"/>
            </c:ext>
          </c:extLst>
        </c:ser>
        <c:ser>
          <c:idx val="1"/>
          <c:order val="1"/>
          <c:tx>
            <c:strRef>
              <c:f>'Figure 6 &amp; 7 WBIT'!$N$2</c:f>
              <c:strCache>
                <c:ptCount val="1"/>
                <c:pt idx="0">
                  <c:v>Maternity</c:v>
                </c:pt>
              </c:strCache>
            </c:strRef>
          </c:tx>
          <c:spPr>
            <a:pattFill prst="dkHorz">
              <a:fgClr>
                <a:schemeClr val="accent2">
                  <a:lumMod val="75000"/>
                </a:schemeClr>
              </a:fgClr>
              <a:bgClr>
                <a:schemeClr val="bg1"/>
              </a:bgClr>
            </a:pattFill>
            <a:ln>
              <a:solidFill>
                <a:schemeClr val="accent2">
                  <a:lumMod val="75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WBIT'!$N$6:$N$15</c:f>
              <c:numCache>
                <c:formatCode>General</c:formatCode>
                <c:ptCount val="10"/>
                <c:pt idx="0">
                  <c:v>21</c:v>
                </c:pt>
                <c:pt idx="1">
                  <c:v>11</c:v>
                </c:pt>
                <c:pt idx="2">
                  <c:v>8</c:v>
                </c:pt>
                <c:pt idx="3">
                  <c:v>4</c:v>
                </c:pt>
                <c:pt idx="4">
                  <c:v>7</c:v>
                </c:pt>
                <c:pt idx="5">
                  <c:v>11</c:v>
                </c:pt>
                <c:pt idx="6">
                  <c:v>10</c:v>
                </c:pt>
                <c:pt idx="7">
                  <c:v>8</c:v>
                </c:pt>
                <c:pt idx="8">
                  <c:v>7</c:v>
                </c:pt>
                <c:pt idx="9">
                  <c:v>11</c:v>
                </c:pt>
              </c:numCache>
            </c:numRef>
          </c:val>
          <c:extLst>
            <c:ext xmlns:c16="http://schemas.microsoft.com/office/drawing/2014/chart" uri="{C3380CC4-5D6E-409C-BE32-E72D297353CC}">
              <c16:uniqueId val="{00000001-3301-471F-8A7A-4AFC7A85A73E}"/>
            </c:ext>
          </c:extLst>
        </c:ser>
        <c:ser>
          <c:idx val="2"/>
          <c:order val="2"/>
          <c:tx>
            <c:strRef>
              <c:f>'Figure 6 &amp; 7 WBIT'!$O$2</c:f>
              <c:strCache>
                <c:ptCount val="1"/>
                <c:pt idx="0">
                  <c:v>Ward</c:v>
                </c:pt>
              </c:strCache>
            </c:strRef>
          </c:tx>
          <c:spPr>
            <a:solidFill>
              <a:schemeClr val="accent2">
                <a:lumMod val="40000"/>
                <a:lumOff val="60000"/>
              </a:schemeClr>
            </a:solidFill>
            <a:ln>
              <a:solidFill>
                <a:schemeClr val="accent2">
                  <a:lumMod val="40000"/>
                  <a:lumOff val="60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WBIT'!$O$6:$O$15</c:f>
              <c:numCache>
                <c:formatCode>General</c:formatCode>
                <c:ptCount val="10"/>
                <c:pt idx="0">
                  <c:v>16</c:v>
                </c:pt>
                <c:pt idx="1">
                  <c:v>11</c:v>
                </c:pt>
                <c:pt idx="2">
                  <c:v>9</c:v>
                </c:pt>
                <c:pt idx="3">
                  <c:v>10</c:v>
                </c:pt>
                <c:pt idx="4">
                  <c:v>5</c:v>
                </c:pt>
                <c:pt idx="5">
                  <c:v>4</c:v>
                </c:pt>
                <c:pt idx="6">
                  <c:v>1</c:v>
                </c:pt>
                <c:pt idx="7">
                  <c:v>7</c:v>
                </c:pt>
                <c:pt idx="8">
                  <c:v>4</c:v>
                </c:pt>
                <c:pt idx="9">
                  <c:v>4</c:v>
                </c:pt>
              </c:numCache>
            </c:numRef>
          </c:val>
          <c:extLst>
            <c:ext xmlns:c16="http://schemas.microsoft.com/office/drawing/2014/chart" uri="{C3380CC4-5D6E-409C-BE32-E72D297353CC}">
              <c16:uniqueId val="{00000002-3301-471F-8A7A-4AFC7A85A73E}"/>
            </c:ext>
          </c:extLst>
        </c:ser>
        <c:ser>
          <c:idx val="3"/>
          <c:order val="3"/>
          <c:tx>
            <c:strRef>
              <c:f>'Figure 6 &amp; 7 WBIT'!$P$2</c:f>
              <c:strCache>
                <c:ptCount val="1"/>
                <c:pt idx="0">
                  <c:v>Theatre</c:v>
                </c:pt>
              </c:strCache>
            </c:strRef>
          </c:tx>
          <c:spPr>
            <a:pattFill prst="dkVert">
              <a:fgClr>
                <a:schemeClr val="accent2">
                  <a:lumMod val="75000"/>
                </a:schemeClr>
              </a:fgClr>
              <a:bgClr>
                <a:schemeClr val="bg1"/>
              </a:bgClr>
            </a:pattFill>
            <a:ln>
              <a:solidFill>
                <a:schemeClr val="accent2">
                  <a:lumMod val="75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WBIT'!$P$6:$P$15</c:f>
              <c:numCache>
                <c:formatCode>General</c:formatCode>
                <c:ptCount val="10"/>
                <c:pt idx="0">
                  <c:v>2</c:v>
                </c:pt>
                <c:pt idx="1">
                  <c:v>1</c:v>
                </c:pt>
                <c:pt idx="2">
                  <c:v>0</c:v>
                </c:pt>
                <c:pt idx="3">
                  <c:v>0</c:v>
                </c:pt>
                <c:pt idx="4">
                  <c:v>2</c:v>
                </c:pt>
                <c:pt idx="5">
                  <c:v>1</c:v>
                </c:pt>
                <c:pt idx="6">
                  <c:v>3</c:v>
                </c:pt>
                <c:pt idx="7">
                  <c:v>1</c:v>
                </c:pt>
                <c:pt idx="8">
                  <c:v>5</c:v>
                </c:pt>
                <c:pt idx="9">
                  <c:v>2</c:v>
                </c:pt>
              </c:numCache>
            </c:numRef>
          </c:val>
          <c:extLst>
            <c:ext xmlns:c16="http://schemas.microsoft.com/office/drawing/2014/chart" uri="{C3380CC4-5D6E-409C-BE32-E72D297353CC}">
              <c16:uniqueId val="{00000003-3301-471F-8A7A-4AFC7A85A73E}"/>
            </c:ext>
          </c:extLst>
        </c:ser>
        <c:ser>
          <c:idx val="4"/>
          <c:order val="4"/>
          <c:tx>
            <c:strRef>
              <c:f>'Figure 6 &amp; 7 WBIT'!$Q$2</c:f>
              <c:strCache>
                <c:ptCount val="1"/>
                <c:pt idx="0">
                  <c:v>ICU</c:v>
                </c:pt>
              </c:strCache>
            </c:strRef>
          </c:tx>
          <c:spPr>
            <a:solidFill>
              <a:schemeClr val="tx1">
                <a:lumMod val="65000"/>
                <a:lumOff val="35000"/>
              </a:schemeClr>
            </a:solidFill>
            <a:ln>
              <a:solidFill>
                <a:schemeClr val="tx1">
                  <a:lumMod val="65000"/>
                  <a:lumOff val="35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WBIT'!$Q$6:$Q$15</c:f>
              <c:numCache>
                <c:formatCode>General</c:formatCode>
                <c:ptCount val="10"/>
                <c:pt idx="0">
                  <c:v>3</c:v>
                </c:pt>
                <c:pt idx="1">
                  <c:v>0</c:v>
                </c:pt>
                <c:pt idx="2">
                  <c:v>4</c:v>
                </c:pt>
                <c:pt idx="3">
                  <c:v>1</c:v>
                </c:pt>
                <c:pt idx="4">
                  <c:v>0</c:v>
                </c:pt>
                <c:pt idx="5">
                  <c:v>0</c:v>
                </c:pt>
                <c:pt idx="7">
                  <c:v>0</c:v>
                </c:pt>
                <c:pt idx="9">
                  <c:v>2</c:v>
                </c:pt>
              </c:numCache>
            </c:numRef>
          </c:val>
          <c:extLst>
            <c:ext xmlns:c16="http://schemas.microsoft.com/office/drawing/2014/chart" uri="{C3380CC4-5D6E-409C-BE32-E72D297353CC}">
              <c16:uniqueId val="{00000004-3301-471F-8A7A-4AFC7A85A73E}"/>
            </c:ext>
          </c:extLst>
        </c:ser>
        <c:ser>
          <c:idx val="5"/>
          <c:order val="5"/>
          <c:tx>
            <c:strRef>
              <c:f>'Figure 6 &amp; 7 WBIT'!$R$2</c:f>
              <c:strCache>
                <c:ptCount val="1"/>
                <c:pt idx="0">
                  <c:v>Outpatient</c:v>
                </c:pt>
              </c:strCache>
            </c:strRef>
          </c:tx>
          <c:spPr>
            <a:pattFill prst="lgCheck">
              <a:fgClr>
                <a:schemeClr val="tx1">
                  <a:lumMod val="65000"/>
                  <a:lumOff val="35000"/>
                </a:schemeClr>
              </a:fgClr>
              <a:bgClr>
                <a:schemeClr val="bg1"/>
              </a:bgClr>
            </a:pattFill>
            <a:ln>
              <a:solidFill>
                <a:schemeClr val="tx1">
                  <a:lumMod val="65000"/>
                  <a:lumOff val="35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WBIT'!$R$6:$R$15</c:f>
              <c:numCache>
                <c:formatCode>General</c:formatCode>
                <c:ptCount val="10"/>
                <c:pt idx="0">
                  <c:v>0</c:v>
                </c:pt>
                <c:pt idx="1">
                  <c:v>2</c:v>
                </c:pt>
                <c:pt idx="2">
                  <c:v>2</c:v>
                </c:pt>
                <c:pt idx="3">
                  <c:v>1</c:v>
                </c:pt>
                <c:pt idx="4">
                  <c:v>0</c:v>
                </c:pt>
                <c:pt idx="5">
                  <c:v>1</c:v>
                </c:pt>
                <c:pt idx="6">
                  <c:v>1</c:v>
                </c:pt>
                <c:pt idx="7">
                  <c:v>1</c:v>
                </c:pt>
                <c:pt idx="9">
                  <c:v>0</c:v>
                </c:pt>
              </c:numCache>
            </c:numRef>
          </c:val>
          <c:extLst>
            <c:ext xmlns:c16="http://schemas.microsoft.com/office/drawing/2014/chart" uri="{C3380CC4-5D6E-409C-BE32-E72D297353CC}">
              <c16:uniqueId val="{00000005-3301-471F-8A7A-4AFC7A85A73E}"/>
            </c:ext>
          </c:extLst>
        </c:ser>
        <c:ser>
          <c:idx val="6"/>
          <c:order val="6"/>
          <c:tx>
            <c:strRef>
              <c:f>'Figure 6 &amp; 7 WBIT'!$S$2</c:f>
              <c:strCache>
                <c:ptCount val="1"/>
                <c:pt idx="0">
                  <c:v>Other</c:v>
                </c:pt>
              </c:strCache>
            </c:strRef>
          </c:tx>
          <c:spPr>
            <a:pattFill prst="wdUpDiag">
              <a:fgClr>
                <a:schemeClr val="tx1">
                  <a:lumMod val="65000"/>
                  <a:lumOff val="35000"/>
                </a:schemeClr>
              </a:fgClr>
              <a:bgClr>
                <a:schemeClr val="bg1"/>
              </a:bgClr>
            </a:pattFill>
            <a:ln>
              <a:solidFill>
                <a:schemeClr val="tx1">
                  <a:lumMod val="65000"/>
                  <a:lumOff val="35000"/>
                </a:schemeClr>
              </a:solidFill>
            </a:ln>
          </c:spPr>
          <c:invertIfNegative val="0"/>
          <c:cat>
            <c:strRef>
              <c:f>'Figure 6 &amp; 7 WBIT'!$L$6:$L$15</c:f>
              <c:strCache>
                <c:ptCount val="10"/>
                <c:pt idx="0">
                  <c:v>FY15, 
n = 56</c:v>
                </c:pt>
                <c:pt idx="1">
                  <c:v>FY16, 
n = 32</c:v>
                </c:pt>
                <c:pt idx="2">
                  <c:v>FY17, 
n = 26</c:v>
                </c:pt>
                <c:pt idx="3">
                  <c:v>FY18, 
n = 18</c:v>
                </c:pt>
                <c:pt idx="4">
                  <c:v>FY19, 
n = 21</c:v>
                </c:pt>
                <c:pt idx="5">
                  <c:v>FY20, 
n = 28</c:v>
                </c:pt>
                <c:pt idx="6">
                  <c:v>FY21, 
n = 17</c:v>
                </c:pt>
                <c:pt idx="7">
                  <c:v>FY22, 
n = 22</c:v>
                </c:pt>
                <c:pt idx="8">
                  <c:v>FY23, 
n = 27</c:v>
                </c:pt>
                <c:pt idx="9">
                  <c:v>FY24, 
n = 36</c:v>
                </c:pt>
              </c:strCache>
            </c:strRef>
          </c:cat>
          <c:val>
            <c:numRef>
              <c:f>'Figure 6 &amp; 7 WBIT'!$S$6:$S$15</c:f>
              <c:numCache>
                <c:formatCode>General</c:formatCode>
                <c:ptCount val="10"/>
                <c:pt idx="0">
                  <c:v>3</c:v>
                </c:pt>
                <c:pt idx="1">
                  <c:v>1</c:v>
                </c:pt>
                <c:pt idx="2">
                  <c:v>0</c:v>
                </c:pt>
                <c:pt idx="3">
                  <c:v>0</c:v>
                </c:pt>
                <c:pt idx="4">
                  <c:v>1</c:v>
                </c:pt>
                <c:pt idx="5">
                  <c:v>3</c:v>
                </c:pt>
                <c:pt idx="6">
                  <c:v>1</c:v>
                </c:pt>
                <c:pt idx="7">
                  <c:v>0</c:v>
                </c:pt>
                <c:pt idx="8">
                  <c:v>2</c:v>
                </c:pt>
                <c:pt idx="9">
                  <c:v>4</c:v>
                </c:pt>
              </c:numCache>
            </c:numRef>
          </c:val>
          <c:extLst>
            <c:ext xmlns:c16="http://schemas.microsoft.com/office/drawing/2014/chart" uri="{C3380CC4-5D6E-409C-BE32-E72D297353CC}">
              <c16:uniqueId val="{00000006-3301-471F-8A7A-4AFC7A85A73E}"/>
            </c:ext>
          </c:extLst>
        </c:ser>
        <c:dLbls>
          <c:showLegendKey val="0"/>
          <c:showVal val="0"/>
          <c:showCatName val="0"/>
          <c:showSerName val="0"/>
          <c:showPercent val="0"/>
          <c:showBubbleSize val="0"/>
        </c:dLbls>
        <c:gapWidth val="150"/>
        <c:overlap val="100"/>
        <c:axId val="70584192"/>
        <c:axId val="70585728"/>
      </c:barChart>
      <c:catAx>
        <c:axId val="70584192"/>
        <c:scaling>
          <c:orientation val="minMax"/>
        </c:scaling>
        <c:delete val="0"/>
        <c:axPos val="b"/>
        <c:numFmt formatCode="General" sourceLinked="0"/>
        <c:majorTickMark val="out"/>
        <c:minorTickMark val="none"/>
        <c:tickLblPos val="nextTo"/>
        <c:crossAx val="70585728"/>
        <c:crosses val="autoZero"/>
        <c:auto val="1"/>
        <c:lblAlgn val="ctr"/>
        <c:lblOffset val="100"/>
        <c:noMultiLvlLbl val="0"/>
      </c:catAx>
      <c:valAx>
        <c:axId val="70585728"/>
        <c:scaling>
          <c:orientation val="minMax"/>
        </c:scaling>
        <c:delete val="0"/>
        <c:axPos val="l"/>
        <c:majorGridlines/>
        <c:numFmt formatCode="0%" sourceLinked="1"/>
        <c:majorTickMark val="out"/>
        <c:minorTickMark val="none"/>
        <c:tickLblPos val="nextTo"/>
        <c:crossAx val="70584192"/>
        <c:crosses val="autoZero"/>
        <c:crossBetween val="between"/>
      </c:valAx>
    </c:plotArea>
    <c:legend>
      <c:legendPos val="b"/>
      <c:overlay val="0"/>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E4DD0215E56742A671D0D44441A2C3" ma:contentTypeVersion="18" ma:contentTypeDescription="Create a new document." ma:contentTypeScope="" ma:versionID="c9ab276c20acc953365048b6e48ac62e">
  <xsd:schema xmlns:xsd="http://www.w3.org/2001/XMLSchema" xmlns:xs="http://www.w3.org/2001/XMLSchema" xmlns:p="http://schemas.microsoft.com/office/2006/metadata/properties" xmlns:ns3="cbc002eb-8546-42ca-b750-f86c6f342f92" xmlns:ns4="111fe69f-99c9-4c6c-b606-511255db5f0b" targetNamespace="http://schemas.microsoft.com/office/2006/metadata/properties" ma:root="true" ma:fieldsID="c8b6f220dcae9f17434319fbb6ffe209" ns3:_="" ns4:_="">
    <xsd:import namespace="cbc002eb-8546-42ca-b750-f86c6f342f92"/>
    <xsd:import namespace="111fe69f-99c9-4c6c-b606-511255db5f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002eb-8546-42ca-b750-f86c6f342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fe69f-99c9-4c6c-b606-511255db5f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11fe69f-99c9-4c6c-b606-511255db5f0b"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21693F3-BA40-46C7-87E0-DE6318DE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002eb-8546-42ca-b750-f86c6f342f92"/>
    <ds:schemaRef ds:uri="111fe69f-99c9-4c6c-b606-511255db5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11fe69f-99c9-4c6c-b606-511255db5f0b"/>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52</TotalTime>
  <Pages>44</Pages>
  <Words>9867</Words>
  <Characters>56243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STIR annual report FY2024</vt:lpstr>
    </vt:vector>
  </TitlesOfParts>
  <Manager/>
  <Company>Victoria State Government, Department of Health, Blood Matters</Company>
  <LinksUpToDate>false</LinksUpToDate>
  <CharactersWithSpaces>65979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 annual report FY2024</dc:title>
  <dc:subject/>
  <dc:creator>Bloodmatters@redcrossblood.org.au</dc:creator>
  <cp:keywords>STIR, transfusion, incidents, adverse events, blood</cp:keywords>
  <dc:description/>
  <cp:lastModifiedBy>Emily Hirst (Health)</cp:lastModifiedBy>
  <cp:revision>12</cp:revision>
  <cp:lastPrinted>2025-09-08T06:58:00Z</cp:lastPrinted>
  <dcterms:created xsi:type="dcterms:W3CDTF">2025-07-14T22:50:00Z</dcterms:created>
  <dcterms:modified xsi:type="dcterms:W3CDTF">2025-09-15T22:56:00Z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0x01010076E4DD0215E56742A671D0D44441A2C3</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