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BE8E6" w14:textId="77777777" w:rsidR="0074696E" w:rsidRPr="004C6EEE" w:rsidRDefault="0001677A" w:rsidP="00EC40D5">
      <w:pPr>
        <w:pStyle w:val="Sectionbreakfirstpage"/>
      </w:pPr>
      <w:bookmarkStart w:id="0" w:name="_Hlk173316595"/>
      <w:bookmarkEnd w:id="0"/>
      <w:r>
        <w:drawing>
          <wp:anchor distT="0" distB="0" distL="114300" distR="114300" simplePos="0" relativeHeight="251658240" behindDoc="1" locked="1" layoutInCell="1" allowOverlap="1" wp14:anchorId="066FBA6B" wp14:editId="074F5984">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D286E4"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1DD9632F" w14:textId="77777777" w:rsidTr="00C85B43">
        <w:trPr>
          <w:trHeight w:val="622"/>
        </w:trPr>
        <w:tc>
          <w:tcPr>
            <w:tcW w:w="10348" w:type="dxa"/>
            <w:tcMar>
              <w:top w:w="1531" w:type="dxa"/>
              <w:left w:w="0" w:type="dxa"/>
              <w:right w:w="0" w:type="dxa"/>
            </w:tcMar>
          </w:tcPr>
          <w:p w14:paraId="318D894F" w14:textId="4385A9F2" w:rsidR="003B5733" w:rsidRPr="003B5733" w:rsidRDefault="003D466D" w:rsidP="003B5733">
            <w:pPr>
              <w:pStyle w:val="Documenttitle"/>
            </w:pPr>
            <w:r>
              <w:t>Serious Transfusion Incident Report</w:t>
            </w:r>
            <w:r w:rsidR="00AB7C82">
              <w:t xml:space="preserve"> (STIR)</w:t>
            </w:r>
            <w:r w:rsidR="002C17C5">
              <w:t xml:space="preserve"> </w:t>
            </w:r>
            <w:r w:rsidR="002C17C5" w:rsidRPr="002C17C5">
              <w:t>Summary</w:t>
            </w:r>
            <w:r w:rsidR="002C17C5">
              <w:t xml:space="preserve"> 202</w:t>
            </w:r>
            <w:r w:rsidR="00737590">
              <w:t>3</w:t>
            </w:r>
            <w:r w:rsidR="002C17C5">
              <w:t>-2</w:t>
            </w:r>
            <w:r w:rsidR="00737590">
              <w:t>4</w:t>
            </w:r>
          </w:p>
        </w:tc>
      </w:tr>
      <w:tr w:rsidR="003B5733" w14:paraId="2BEB6104" w14:textId="77777777" w:rsidTr="00C85B43">
        <w:tc>
          <w:tcPr>
            <w:tcW w:w="10348" w:type="dxa"/>
          </w:tcPr>
          <w:p w14:paraId="37BEC07E" w14:textId="6C4CBCCF" w:rsidR="003B5733" w:rsidRPr="00A0268E" w:rsidRDefault="002C17C5" w:rsidP="005F44C0">
            <w:pPr>
              <w:pStyle w:val="Documentsubtitle"/>
              <w:rPr>
                <w:sz w:val="24"/>
              </w:rPr>
            </w:pPr>
            <w:r w:rsidRPr="00A0268E">
              <w:rPr>
                <w:sz w:val="24"/>
              </w:rPr>
              <w:t>OFFICIAL</w:t>
            </w:r>
          </w:p>
        </w:tc>
      </w:tr>
    </w:tbl>
    <w:p w14:paraId="2EBDA28D" w14:textId="5BAD16AD" w:rsidR="002C17C5" w:rsidRDefault="002C17C5" w:rsidP="002C17C5">
      <w:pPr>
        <w:pStyle w:val="Quotetext"/>
        <w:ind w:left="0"/>
      </w:pPr>
      <w:r>
        <w:rPr>
          <w:szCs w:val="21"/>
        </w:rPr>
        <w:t xml:space="preserve">For the complete report and further information on the STIR program go to the </w:t>
      </w:r>
      <w:hyperlink r:id="rId15" w:history="1">
        <w:r w:rsidRPr="00932505">
          <w:rPr>
            <w:rStyle w:val="Hyperlink"/>
            <w:szCs w:val="21"/>
          </w:rPr>
          <w:t>Blood Matters website</w:t>
        </w:r>
      </w:hyperlink>
      <w:r>
        <w:rPr>
          <w:szCs w:val="21"/>
        </w:rPr>
        <w:t xml:space="preserve"> </w:t>
      </w:r>
      <w:r w:rsidR="00932505">
        <w:rPr>
          <w:szCs w:val="21"/>
        </w:rPr>
        <w:t>&lt;</w:t>
      </w:r>
      <w:r w:rsidR="00932505" w:rsidRPr="00932505">
        <w:rPr>
          <w:szCs w:val="21"/>
        </w:rPr>
        <w:t>https://www.health.vic.gov.au/patient-care/blood-matters-program</w:t>
      </w:r>
      <w:r w:rsidR="00932505">
        <w:rPr>
          <w:szCs w:val="21"/>
        </w:rPr>
        <w:t>&gt;</w:t>
      </w:r>
    </w:p>
    <w:p w14:paraId="7ED507C9" w14:textId="5C2E76A9" w:rsidR="00E261B3" w:rsidRDefault="00AD7087" w:rsidP="003D466D">
      <w:pPr>
        <w:pStyle w:val="Quotetext"/>
        <w:ind w:left="0"/>
      </w:pPr>
      <w:r>
        <w:rPr>
          <w:noProof/>
        </w:rPr>
        <mc:AlternateContent>
          <mc:Choice Requires="wps">
            <w:drawing>
              <wp:anchor distT="45720" distB="45720" distL="114300" distR="114300" simplePos="0" relativeHeight="251660288" behindDoc="0" locked="0" layoutInCell="1" allowOverlap="1" wp14:anchorId="5BBC0D6A" wp14:editId="28302923">
                <wp:simplePos x="0" y="0"/>
                <wp:positionH relativeFrom="column">
                  <wp:posOffset>669290</wp:posOffset>
                </wp:positionH>
                <wp:positionV relativeFrom="paragraph">
                  <wp:posOffset>74295</wp:posOffset>
                </wp:positionV>
                <wp:extent cx="2495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9525">
                          <a:noFill/>
                          <a:miter lim="800000"/>
                          <a:headEnd/>
                          <a:tailEnd/>
                        </a:ln>
                      </wps:spPr>
                      <wps:txbx>
                        <w:txbxContent>
                          <w:p w14:paraId="2B9377FA" w14:textId="531DE860" w:rsidR="003D466D" w:rsidRPr="006D156C" w:rsidRDefault="003D466D">
                            <w:pPr>
                              <w:rPr>
                                <w:b/>
                                <w:bCs/>
                              </w:rPr>
                            </w:pPr>
                            <w:r w:rsidRPr="006D156C">
                              <w:rPr>
                                <w:b/>
                                <w:bCs/>
                              </w:rPr>
                              <w:t>24</w:t>
                            </w:r>
                            <w:r w:rsidR="00737590">
                              <w:rPr>
                                <w:b/>
                                <w:bCs/>
                              </w:rPr>
                              <w:t>8</w:t>
                            </w:r>
                            <w:r w:rsidRPr="006D156C">
                              <w:rPr>
                                <w:b/>
                                <w:bCs/>
                              </w:rPr>
                              <w:t xml:space="preserve"> notifications</w:t>
                            </w:r>
                            <w:r w:rsidR="006D156C">
                              <w:rPr>
                                <w:b/>
                                <w:bCs/>
                              </w:rPr>
                              <w:t xml:space="preserve"> received</w:t>
                            </w:r>
                            <w:r w:rsidRPr="006D156C">
                              <w:rPr>
                                <w:b/>
                                <w:bCs/>
                              </w:rPr>
                              <w:t xml:space="preserve"> from </w:t>
                            </w:r>
                            <w:r w:rsidR="00737590">
                              <w:rPr>
                                <w:b/>
                                <w:bCs/>
                              </w:rPr>
                              <w:t>4</w:t>
                            </w:r>
                            <w:r w:rsidRPr="006D156C">
                              <w:rPr>
                                <w:b/>
                                <w:bCs/>
                              </w:rPr>
                              <w:t>0 health service</w:t>
                            </w:r>
                            <w:r w:rsidR="00E67BC9" w:rsidRPr="006D156C">
                              <w:rPr>
                                <w:b/>
                                <w:bCs/>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C0D6A" id="_x0000_t202" coordsize="21600,21600" o:spt="202" path="m,l,21600r21600,l21600,xe">
                <v:stroke joinstyle="miter"/>
                <v:path gradientshapeok="t" o:connecttype="rect"/>
              </v:shapetype>
              <v:shape id="Text Box 2" o:spid="_x0000_s1026" type="#_x0000_t202" style="position:absolute;margin-left:52.7pt;margin-top:5.85pt;width:19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" stroked="f">
                <v:textbox style="mso-fit-shape-to-text:t">
                  <w:txbxContent>
                    <w:p w14:paraId="2B9377FA" w14:textId="531DE860" w:rsidR="003D466D" w:rsidRPr="006D156C" w:rsidRDefault="003D466D">
                      <w:pPr>
                        <w:rPr>
                          <w:b/>
                          <w:bCs/>
                        </w:rPr>
                      </w:pPr>
                      <w:r w:rsidRPr="006D156C">
                        <w:rPr>
                          <w:b/>
                          <w:bCs/>
                        </w:rPr>
                        <w:t>24</w:t>
                      </w:r>
                      <w:r w:rsidR="00737590">
                        <w:rPr>
                          <w:b/>
                          <w:bCs/>
                        </w:rPr>
                        <w:t>8</w:t>
                      </w:r>
                      <w:r w:rsidRPr="006D156C">
                        <w:rPr>
                          <w:b/>
                          <w:bCs/>
                        </w:rPr>
                        <w:t xml:space="preserve"> notifications</w:t>
                      </w:r>
                      <w:r w:rsidR="006D156C">
                        <w:rPr>
                          <w:b/>
                          <w:bCs/>
                        </w:rPr>
                        <w:t xml:space="preserve"> received</w:t>
                      </w:r>
                      <w:r w:rsidRPr="006D156C">
                        <w:rPr>
                          <w:b/>
                          <w:bCs/>
                        </w:rPr>
                        <w:t xml:space="preserve"> from </w:t>
                      </w:r>
                      <w:r w:rsidR="00737590">
                        <w:rPr>
                          <w:b/>
                          <w:bCs/>
                        </w:rPr>
                        <w:t>4</w:t>
                      </w:r>
                      <w:r w:rsidRPr="006D156C">
                        <w:rPr>
                          <w:b/>
                          <w:bCs/>
                        </w:rPr>
                        <w:t>0 health service</w:t>
                      </w:r>
                      <w:r w:rsidR="00E67BC9" w:rsidRPr="006D156C">
                        <w:rPr>
                          <w:b/>
                          <w:bCs/>
                        </w:rPr>
                        <w:t>s</w:t>
                      </w:r>
                    </w:p>
                  </w:txbxContent>
                </v:textbox>
                <w10:wrap type="square"/>
              </v:shape>
            </w:pict>
          </mc:Fallback>
        </mc:AlternateContent>
      </w:r>
      <w:r w:rsidR="006D156C">
        <w:rPr>
          <w:noProof/>
        </w:rPr>
        <mc:AlternateContent>
          <mc:Choice Requires="wps">
            <w:drawing>
              <wp:anchor distT="45720" distB="45720" distL="114300" distR="114300" simplePos="0" relativeHeight="251662336" behindDoc="0" locked="0" layoutInCell="1" allowOverlap="1" wp14:anchorId="6E946FE1" wp14:editId="0900D3C8">
                <wp:simplePos x="0" y="0"/>
                <wp:positionH relativeFrom="column">
                  <wp:posOffset>697865</wp:posOffset>
                </wp:positionH>
                <wp:positionV relativeFrom="paragraph">
                  <wp:posOffset>681990</wp:posOffset>
                </wp:positionV>
                <wp:extent cx="2409825" cy="466725"/>
                <wp:effectExtent l="0" t="0" r="9525" b="9525"/>
                <wp:wrapSquare wrapText="bothSides"/>
                <wp:docPr id="10017407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66725"/>
                        </a:xfrm>
                        <a:prstGeom prst="rect">
                          <a:avLst/>
                        </a:prstGeom>
                        <a:solidFill>
                          <a:srgbClr val="FFFFFF"/>
                        </a:solidFill>
                        <a:ln w="9525">
                          <a:noFill/>
                          <a:miter lim="800000"/>
                          <a:headEnd/>
                          <a:tailEnd/>
                        </a:ln>
                      </wps:spPr>
                      <wps:txbx>
                        <w:txbxContent>
                          <w:p w14:paraId="52F82B82" w14:textId="76014398" w:rsidR="003D466D" w:rsidRPr="006D156C" w:rsidRDefault="00737590" w:rsidP="003D466D">
                            <w:pPr>
                              <w:spacing w:after="120" w:line="280" w:lineRule="atLeast"/>
                              <w:rPr>
                                <w:b/>
                                <w:bCs/>
                              </w:rPr>
                            </w:pPr>
                            <w:r>
                              <w:rPr>
                                <w:b/>
                                <w:bCs/>
                              </w:rPr>
                              <w:t>48</w:t>
                            </w:r>
                            <w:r w:rsidR="003D466D" w:rsidRPr="006D156C">
                              <w:rPr>
                                <w:b/>
                                <w:bCs/>
                              </w:rPr>
                              <w:t xml:space="preserve"> </w:t>
                            </w:r>
                            <w:r w:rsidR="008A3A7A" w:rsidRPr="006D156C">
                              <w:rPr>
                                <w:b/>
                                <w:bCs/>
                              </w:rPr>
                              <w:t xml:space="preserve">notifications </w:t>
                            </w:r>
                            <w:r w:rsidR="003D466D" w:rsidRPr="006D156C">
                              <w:rPr>
                                <w:b/>
                                <w:bCs/>
                              </w:rPr>
                              <w:t>withdrawn (</w:t>
                            </w:r>
                            <w:r>
                              <w:rPr>
                                <w:b/>
                                <w:bCs/>
                              </w:rPr>
                              <w:t>34</w:t>
                            </w:r>
                            <w:r w:rsidR="003D466D" w:rsidRPr="006D156C">
                              <w:rPr>
                                <w:b/>
                                <w:bCs/>
                              </w:rPr>
                              <w:t xml:space="preserve"> by health services, 1</w:t>
                            </w:r>
                            <w:r>
                              <w:rPr>
                                <w:b/>
                                <w:bCs/>
                              </w:rPr>
                              <w:t>4</w:t>
                            </w:r>
                            <w:r w:rsidR="003D466D" w:rsidRPr="006D156C">
                              <w:rPr>
                                <w:b/>
                                <w:bCs/>
                              </w:rPr>
                              <w:t xml:space="preserve"> by expert review)</w:t>
                            </w:r>
                          </w:p>
                          <w:p w14:paraId="51EE3146" w14:textId="56F19CB0" w:rsidR="003D466D" w:rsidRDefault="003D46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46FE1" id="_x0000_s1027" type="#_x0000_t202" alt="&quot;&quot;" style="position:absolute;margin-left:54.95pt;margin-top:53.7pt;width:189.75pt;height:3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" stroked="f">
                <v:textbox>
                  <w:txbxContent>
                    <w:p w14:paraId="52F82B82" w14:textId="76014398" w:rsidR="003D466D" w:rsidRPr="006D156C" w:rsidRDefault="00737590" w:rsidP="003D466D">
                      <w:pPr>
                        <w:spacing w:after="120" w:line="280" w:lineRule="atLeast"/>
                        <w:rPr>
                          <w:b/>
                          <w:bCs/>
                        </w:rPr>
                      </w:pPr>
                      <w:r>
                        <w:rPr>
                          <w:b/>
                          <w:bCs/>
                        </w:rPr>
                        <w:t>48</w:t>
                      </w:r>
                      <w:r w:rsidR="003D466D" w:rsidRPr="006D156C">
                        <w:rPr>
                          <w:b/>
                          <w:bCs/>
                        </w:rPr>
                        <w:t xml:space="preserve"> </w:t>
                      </w:r>
                      <w:r w:rsidR="008A3A7A" w:rsidRPr="006D156C">
                        <w:rPr>
                          <w:b/>
                          <w:bCs/>
                        </w:rPr>
                        <w:t xml:space="preserve">notifications </w:t>
                      </w:r>
                      <w:r w:rsidR="003D466D" w:rsidRPr="006D156C">
                        <w:rPr>
                          <w:b/>
                          <w:bCs/>
                        </w:rPr>
                        <w:t>withdrawn (</w:t>
                      </w:r>
                      <w:r>
                        <w:rPr>
                          <w:b/>
                          <w:bCs/>
                        </w:rPr>
                        <w:t>34</w:t>
                      </w:r>
                      <w:r w:rsidR="003D466D" w:rsidRPr="006D156C">
                        <w:rPr>
                          <w:b/>
                          <w:bCs/>
                        </w:rPr>
                        <w:t xml:space="preserve"> by health services, 1</w:t>
                      </w:r>
                      <w:r>
                        <w:rPr>
                          <w:b/>
                          <w:bCs/>
                        </w:rPr>
                        <w:t>4</w:t>
                      </w:r>
                      <w:r w:rsidR="003D466D" w:rsidRPr="006D156C">
                        <w:rPr>
                          <w:b/>
                          <w:bCs/>
                        </w:rPr>
                        <w:t xml:space="preserve"> by expert review)</w:t>
                      </w:r>
                    </w:p>
                    <w:p w14:paraId="51EE3146" w14:textId="56F19CB0" w:rsidR="003D466D" w:rsidRDefault="003D466D"/>
                  </w:txbxContent>
                </v:textbox>
                <w10:wrap type="square"/>
              </v:shape>
            </w:pict>
          </mc:Fallback>
        </mc:AlternateContent>
      </w:r>
      <w:r w:rsidR="00F6430D">
        <w:rPr>
          <w:noProof/>
        </w:rPr>
        <mc:AlternateContent>
          <mc:Choice Requires="wps">
            <w:drawing>
              <wp:anchor distT="45720" distB="45720" distL="114300" distR="114300" simplePos="0" relativeHeight="251666432" behindDoc="0" locked="0" layoutInCell="1" allowOverlap="1" wp14:anchorId="195B4A79" wp14:editId="5CA11247">
                <wp:simplePos x="0" y="0"/>
                <wp:positionH relativeFrom="margin">
                  <wp:align>right</wp:align>
                </wp:positionH>
                <wp:positionV relativeFrom="paragraph">
                  <wp:posOffset>112395</wp:posOffset>
                </wp:positionV>
                <wp:extent cx="3200400" cy="1781175"/>
                <wp:effectExtent l="0" t="0" r="19050" b="28575"/>
                <wp:wrapSquare wrapText="bothSides"/>
                <wp:docPr id="96467029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81175"/>
                        </a:xfrm>
                        <a:prstGeom prst="rect">
                          <a:avLst/>
                        </a:prstGeom>
                        <a:solidFill>
                          <a:srgbClr val="FFFFFF"/>
                        </a:solidFill>
                        <a:ln w="9525">
                          <a:solidFill>
                            <a:srgbClr val="000000"/>
                          </a:solidFill>
                          <a:miter lim="800000"/>
                          <a:headEnd/>
                          <a:tailEnd/>
                        </a:ln>
                      </wps:spPr>
                      <wps:txbx>
                        <w:txbxContent>
                          <w:p w14:paraId="6F24B30D" w14:textId="2FCE8C2D" w:rsidR="003D466D" w:rsidRPr="003D466D" w:rsidRDefault="003D466D" w:rsidP="003D466D">
                            <w:pPr>
                              <w:pStyle w:val="Quotetext"/>
                              <w:ind w:left="0"/>
                              <w:rPr>
                                <w:b/>
                                <w:bCs/>
                              </w:rPr>
                            </w:pPr>
                            <w:r w:rsidRPr="003D466D">
                              <w:rPr>
                                <w:b/>
                                <w:bCs/>
                              </w:rPr>
                              <w:t xml:space="preserve">Characteristics </w:t>
                            </w:r>
                            <w:r w:rsidR="00231934">
                              <w:rPr>
                                <w:b/>
                                <w:bCs/>
                              </w:rPr>
                              <w:t>for all</w:t>
                            </w:r>
                            <w:r w:rsidRPr="003D466D">
                              <w:rPr>
                                <w:b/>
                                <w:bCs/>
                              </w:rPr>
                              <w:t xml:space="preserve"> validated reports (excluding </w:t>
                            </w:r>
                            <w:proofErr w:type="spellStart"/>
                            <w:r w:rsidRPr="003D466D">
                              <w:rPr>
                                <w:b/>
                                <w:bCs/>
                              </w:rPr>
                              <w:t>RhD</w:t>
                            </w:r>
                            <w:proofErr w:type="spellEnd"/>
                            <w:r w:rsidRPr="003D466D">
                              <w:rPr>
                                <w:b/>
                                <w:bCs/>
                              </w:rPr>
                              <w:t>-related incidents)</w:t>
                            </w:r>
                          </w:p>
                          <w:p w14:paraId="3E4084C5" w14:textId="1D643A0E" w:rsidR="003D466D" w:rsidRPr="003D466D" w:rsidRDefault="003D466D" w:rsidP="00AD7087">
                            <w:pPr>
                              <w:pStyle w:val="Quotetext"/>
                              <w:numPr>
                                <w:ilvl w:val="0"/>
                                <w:numId w:val="41"/>
                              </w:numPr>
                            </w:pPr>
                            <w:r w:rsidRPr="003D466D">
                              <w:t>Average age 55 years (range 0-9</w:t>
                            </w:r>
                            <w:r w:rsidR="00737590">
                              <w:t>4</w:t>
                            </w:r>
                            <w:r w:rsidRPr="003D466D">
                              <w:t xml:space="preserve"> years)</w:t>
                            </w:r>
                          </w:p>
                          <w:p w14:paraId="4C323D9A" w14:textId="03CE3404" w:rsidR="003D466D" w:rsidRPr="003D466D" w:rsidRDefault="00737590" w:rsidP="00AD7087">
                            <w:pPr>
                              <w:pStyle w:val="Quotetext"/>
                              <w:numPr>
                                <w:ilvl w:val="0"/>
                                <w:numId w:val="41"/>
                              </w:numPr>
                            </w:pPr>
                            <w:r>
                              <w:t>41</w:t>
                            </w:r>
                            <w:r w:rsidR="003D466D" w:rsidRPr="003D466D">
                              <w:t xml:space="preserve"> per</w:t>
                            </w:r>
                            <w:r w:rsidR="00FA3BE1">
                              <w:t xml:space="preserve"> </w:t>
                            </w:r>
                            <w:r w:rsidR="003D466D" w:rsidRPr="003D466D">
                              <w:t>cent male</w:t>
                            </w:r>
                            <w:r w:rsidR="00034FAB">
                              <w:t>, 5</w:t>
                            </w:r>
                            <w:r>
                              <w:t>9</w:t>
                            </w:r>
                            <w:r w:rsidR="00034FAB">
                              <w:t xml:space="preserve"> per cent female</w:t>
                            </w:r>
                          </w:p>
                          <w:p w14:paraId="0BC2C22D" w14:textId="68C425F8" w:rsidR="003D466D" w:rsidRDefault="003D466D" w:rsidP="00AD7087">
                            <w:pPr>
                              <w:pStyle w:val="Quotetext"/>
                              <w:numPr>
                                <w:ilvl w:val="0"/>
                                <w:numId w:val="41"/>
                              </w:numPr>
                            </w:pPr>
                            <w:r w:rsidRPr="003D466D">
                              <w:t xml:space="preserve">Red blood cells </w:t>
                            </w:r>
                            <w:r w:rsidR="0014113C">
                              <w:t xml:space="preserve">were </w:t>
                            </w:r>
                            <w:r w:rsidRPr="003D466D">
                              <w:t>most often associated with reports -1</w:t>
                            </w:r>
                            <w:r w:rsidR="00737590">
                              <w:t>1</w:t>
                            </w:r>
                            <w:r w:rsidRPr="003D466D">
                              <w:t>3</w:t>
                            </w:r>
                            <w:r w:rsidR="00367460">
                              <w:t>, Platelets -</w:t>
                            </w:r>
                            <w:r w:rsidR="00737590">
                              <w:t>1</w:t>
                            </w:r>
                            <w:r w:rsidR="00367460">
                              <w:t>3, FFP -1</w:t>
                            </w:r>
                            <w:r w:rsidR="00737590">
                              <w:t>1</w:t>
                            </w:r>
                            <w:r w:rsidR="00367460">
                              <w:t>, Cryoprecipitate -</w:t>
                            </w:r>
                            <w:r w:rsidR="00737590">
                              <w:t>1</w:t>
                            </w:r>
                            <w:r w:rsidRPr="003D466D">
                              <w:t xml:space="preserve"> (multiple components may be </w:t>
                            </w:r>
                            <w:r w:rsidR="00F6430D">
                              <w:t>involved in a re</w:t>
                            </w:r>
                            <w:r w:rsidR="00AD7087">
                              <w:t>port</w:t>
                            </w:r>
                            <w:r w:rsidR="0036746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B4A79" id="_x0000_s1028" type="#_x0000_t202" alt="&quot;&quot;" style="position:absolute;margin-left:200.8pt;margin-top:8.85pt;width:252pt;height:140.2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">
                <v:textbox>
                  <w:txbxContent>
                    <w:p w14:paraId="6F24B30D" w14:textId="2FCE8C2D" w:rsidR="003D466D" w:rsidRPr="003D466D" w:rsidRDefault="003D466D" w:rsidP="003D466D">
                      <w:pPr>
                        <w:pStyle w:val="Quotetext"/>
                        <w:ind w:left="0"/>
                        <w:rPr>
                          <w:b/>
                          <w:bCs/>
                        </w:rPr>
                      </w:pPr>
                      <w:r w:rsidRPr="003D466D">
                        <w:rPr>
                          <w:b/>
                          <w:bCs/>
                        </w:rPr>
                        <w:t xml:space="preserve">Characteristics </w:t>
                      </w:r>
                      <w:r w:rsidR="00231934">
                        <w:rPr>
                          <w:b/>
                          <w:bCs/>
                        </w:rPr>
                        <w:t>for all</w:t>
                      </w:r>
                      <w:r w:rsidRPr="003D466D">
                        <w:rPr>
                          <w:b/>
                          <w:bCs/>
                        </w:rPr>
                        <w:t xml:space="preserve"> validated reports (excluding RhD-related incidents)</w:t>
                      </w:r>
                    </w:p>
                    <w:p w14:paraId="3E4084C5" w14:textId="1D643A0E" w:rsidR="003D466D" w:rsidRPr="003D466D" w:rsidRDefault="003D466D" w:rsidP="00AD7087">
                      <w:pPr>
                        <w:pStyle w:val="Quotetext"/>
                        <w:numPr>
                          <w:ilvl w:val="0"/>
                          <w:numId w:val="41"/>
                        </w:numPr>
                      </w:pPr>
                      <w:r w:rsidRPr="003D466D">
                        <w:t>Average age 55 years (range 0-9</w:t>
                      </w:r>
                      <w:r w:rsidR="00737590">
                        <w:t>4</w:t>
                      </w:r>
                      <w:r w:rsidRPr="003D466D">
                        <w:t xml:space="preserve"> years)</w:t>
                      </w:r>
                    </w:p>
                    <w:p w14:paraId="4C323D9A" w14:textId="03CE3404" w:rsidR="003D466D" w:rsidRPr="003D466D" w:rsidRDefault="00737590" w:rsidP="00AD7087">
                      <w:pPr>
                        <w:pStyle w:val="Quotetext"/>
                        <w:numPr>
                          <w:ilvl w:val="0"/>
                          <w:numId w:val="41"/>
                        </w:numPr>
                      </w:pPr>
                      <w:r>
                        <w:t>41</w:t>
                      </w:r>
                      <w:r w:rsidR="003D466D" w:rsidRPr="003D466D">
                        <w:t xml:space="preserve"> per</w:t>
                      </w:r>
                      <w:r w:rsidR="00FA3BE1">
                        <w:t xml:space="preserve"> </w:t>
                      </w:r>
                      <w:r w:rsidR="003D466D" w:rsidRPr="003D466D">
                        <w:t>cent male</w:t>
                      </w:r>
                      <w:r w:rsidR="00034FAB">
                        <w:t>, 5</w:t>
                      </w:r>
                      <w:r>
                        <w:t>9</w:t>
                      </w:r>
                      <w:r w:rsidR="00034FAB">
                        <w:t xml:space="preserve"> per cent female</w:t>
                      </w:r>
                    </w:p>
                    <w:p w14:paraId="0BC2C22D" w14:textId="68C425F8" w:rsidR="003D466D" w:rsidRDefault="003D466D" w:rsidP="00AD7087">
                      <w:pPr>
                        <w:pStyle w:val="Quotetext"/>
                        <w:numPr>
                          <w:ilvl w:val="0"/>
                          <w:numId w:val="41"/>
                        </w:numPr>
                      </w:pPr>
                      <w:r w:rsidRPr="003D466D">
                        <w:t xml:space="preserve">Red blood cells </w:t>
                      </w:r>
                      <w:r w:rsidR="0014113C">
                        <w:t xml:space="preserve">were </w:t>
                      </w:r>
                      <w:r w:rsidRPr="003D466D">
                        <w:t>most often associated with reports -1</w:t>
                      </w:r>
                      <w:r w:rsidR="00737590">
                        <w:t>1</w:t>
                      </w:r>
                      <w:r w:rsidRPr="003D466D">
                        <w:t>3</w:t>
                      </w:r>
                      <w:r w:rsidR="00367460">
                        <w:t>, Platelets -</w:t>
                      </w:r>
                      <w:r w:rsidR="00737590">
                        <w:t>1</w:t>
                      </w:r>
                      <w:r w:rsidR="00367460">
                        <w:t>3, FFP -1</w:t>
                      </w:r>
                      <w:r w:rsidR="00737590">
                        <w:t>1</w:t>
                      </w:r>
                      <w:r w:rsidR="00367460">
                        <w:t>, Cryoprecipitate -</w:t>
                      </w:r>
                      <w:r w:rsidR="00737590">
                        <w:t>1</w:t>
                      </w:r>
                      <w:r w:rsidRPr="003D466D">
                        <w:t xml:space="preserve"> (multiple components may be </w:t>
                      </w:r>
                      <w:r w:rsidR="00F6430D">
                        <w:t>involved in a re</w:t>
                      </w:r>
                      <w:r w:rsidR="00AD7087">
                        <w:t>port</w:t>
                      </w:r>
                      <w:r w:rsidR="00367460">
                        <w:t>)</w:t>
                      </w:r>
                    </w:p>
                  </w:txbxContent>
                </v:textbox>
                <w10:wrap type="square" anchorx="margin"/>
              </v:shape>
            </w:pict>
          </mc:Fallback>
        </mc:AlternateContent>
      </w:r>
      <w:r w:rsidR="00A0268E">
        <w:rPr>
          <w:noProof/>
        </w:rPr>
        <w:drawing>
          <wp:inline distT="0" distB="0" distL="0" distR="0" wp14:anchorId="77DA568C" wp14:editId="099F8F62">
            <wp:extent cx="552450" cy="552450"/>
            <wp:effectExtent l="0" t="0" r="0" b="0"/>
            <wp:docPr id="20268849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84925" name="Picture 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inline>
        </w:drawing>
      </w:r>
    </w:p>
    <w:p w14:paraId="1FA509C5" w14:textId="58925500" w:rsidR="003D466D" w:rsidRDefault="006D156C" w:rsidP="003D466D">
      <w:pPr>
        <w:pStyle w:val="Quotetext"/>
        <w:ind w:left="0"/>
      </w:pPr>
      <w:r>
        <w:rPr>
          <w:noProof/>
        </w:rPr>
        <mc:AlternateContent>
          <mc:Choice Requires="wps">
            <w:drawing>
              <wp:anchor distT="45720" distB="45720" distL="114300" distR="114300" simplePos="0" relativeHeight="251664384" behindDoc="0" locked="0" layoutInCell="1" allowOverlap="1" wp14:anchorId="1FCF1AFD" wp14:editId="7BCC7A27">
                <wp:simplePos x="0" y="0"/>
                <wp:positionH relativeFrom="column">
                  <wp:posOffset>678815</wp:posOffset>
                </wp:positionH>
                <wp:positionV relativeFrom="paragraph">
                  <wp:posOffset>716280</wp:posOffset>
                </wp:positionV>
                <wp:extent cx="2466975" cy="533400"/>
                <wp:effectExtent l="0" t="0" r="9525" b="0"/>
                <wp:wrapSquare wrapText="bothSides"/>
                <wp:docPr id="78536180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33400"/>
                        </a:xfrm>
                        <a:prstGeom prst="rect">
                          <a:avLst/>
                        </a:prstGeom>
                        <a:solidFill>
                          <a:srgbClr val="FFFFFF"/>
                        </a:solidFill>
                        <a:ln w="9525">
                          <a:noFill/>
                          <a:miter lim="800000"/>
                          <a:headEnd/>
                          <a:tailEnd/>
                        </a:ln>
                      </wps:spPr>
                      <wps:txbx>
                        <w:txbxContent>
                          <w:p w14:paraId="2EF714B9" w14:textId="53251089" w:rsidR="003D466D" w:rsidRPr="006D156C" w:rsidRDefault="003D466D">
                            <w:pPr>
                              <w:rPr>
                                <w:b/>
                                <w:bCs/>
                              </w:rPr>
                            </w:pPr>
                            <w:r w:rsidRPr="006D156C">
                              <w:rPr>
                                <w:b/>
                                <w:bCs/>
                              </w:rPr>
                              <w:t>20</w:t>
                            </w:r>
                            <w:r w:rsidR="00737590">
                              <w:rPr>
                                <w:b/>
                                <w:bCs/>
                              </w:rPr>
                              <w:t>0</w:t>
                            </w:r>
                            <w:r w:rsidRPr="006D156C">
                              <w:rPr>
                                <w:b/>
                                <w:bCs/>
                              </w:rPr>
                              <w:t xml:space="preserve"> validated investigations – 1</w:t>
                            </w:r>
                            <w:r w:rsidR="00737590">
                              <w:rPr>
                                <w:b/>
                                <w:bCs/>
                              </w:rPr>
                              <w:t>2</w:t>
                            </w:r>
                            <w:r w:rsidR="00421527">
                              <w:rPr>
                                <w:b/>
                                <w:bCs/>
                              </w:rPr>
                              <w:t>1</w:t>
                            </w:r>
                            <w:r w:rsidRPr="006D156C">
                              <w:rPr>
                                <w:b/>
                                <w:bCs/>
                              </w:rPr>
                              <w:t xml:space="preserve"> clinical reactions, </w:t>
                            </w:r>
                            <w:r w:rsidR="00421527">
                              <w:rPr>
                                <w:b/>
                                <w:bCs/>
                              </w:rPr>
                              <w:t>79</w:t>
                            </w:r>
                            <w:r w:rsidRPr="006D156C">
                              <w:rPr>
                                <w:b/>
                                <w:bCs/>
                              </w:rPr>
                              <w:t xml:space="preserve"> procedural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F1AFD" id="_x0000_s1029" type="#_x0000_t202" alt="&quot;&quot;" style="position:absolute;margin-left:53.45pt;margin-top:56.4pt;width:194.25pt;height: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" stroked="f">
                <v:textbox>
                  <w:txbxContent>
                    <w:p w14:paraId="2EF714B9" w14:textId="53251089" w:rsidR="003D466D" w:rsidRPr="006D156C" w:rsidRDefault="003D466D">
                      <w:pPr>
                        <w:rPr>
                          <w:b/>
                          <w:bCs/>
                        </w:rPr>
                      </w:pPr>
                      <w:r w:rsidRPr="006D156C">
                        <w:rPr>
                          <w:b/>
                          <w:bCs/>
                        </w:rPr>
                        <w:t>20</w:t>
                      </w:r>
                      <w:r w:rsidR="00737590">
                        <w:rPr>
                          <w:b/>
                          <w:bCs/>
                        </w:rPr>
                        <w:t>0</w:t>
                      </w:r>
                      <w:r w:rsidRPr="006D156C">
                        <w:rPr>
                          <w:b/>
                          <w:bCs/>
                        </w:rPr>
                        <w:t xml:space="preserve"> validated investigations – 1</w:t>
                      </w:r>
                      <w:r w:rsidR="00737590">
                        <w:rPr>
                          <w:b/>
                          <w:bCs/>
                        </w:rPr>
                        <w:t>2</w:t>
                      </w:r>
                      <w:r w:rsidR="00421527">
                        <w:rPr>
                          <w:b/>
                          <w:bCs/>
                        </w:rPr>
                        <w:t>1</w:t>
                      </w:r>
                      <w:r w:rsidRPr="006D156C">
                        <w:rPr>
                          <w:b/>
                          <w:bCs/>
                        </w:rPr>
                        <w:t xml:space="preserve"> clinical reactions, </w:t>
                      </w:r>
                      <w:r w:rsidR="00421527">
                        <w:rPr>
                          <w:b/>
                          <w:bCs/>
                        </w:rPr>
                        <w:t>79</w:t>
                      </w:r>
                      <w:r w:rsidRPr="006D156C">
                        <w:rPr>
                          <w:b/>
                          <w:bCs/>
                        </w:rPr>
                        <w:t xml:space="preserve"> procedural events</w:t>
                      </w:r>
                    </w:p>
                  </w:txbxContent>
                </v:textbox>
                <w10:wrap type="square"/>
              </v:shape>
            </w:pict>
          </mc:Fallback>
        </mc:AlternateContent>
      </w:r>
      <w:r w:rsidR="008A3A7A">
        <w:rPr>
          <w:noProof/>
        </w:rPr>
        <w:drawing>
          <wp:inline distT="0" distB="0" distL="0" distR="0" wp14:anchorId="3DD0B99A" wp14:editId="4924637D">
            <wp:extent cx="561975" cy="561975"/>
            <wp:effectExtent l="0" t="0" r="0" b="9525"/>
            <wp:docPr id="144732528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25285" name="Picture 2">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inline>
        </w:drawing>
      </w:r>
    </w:p>
    <w:p w14:paraId="0450A94D" w14:textId="3B0A161E" w:rsidR="003D466D" w:rsidRDefault="008A3A7A" w:rsidP="003D466D">
      <w:pPr>
        <w:pStyle w:val="Quotetext"/>
        <w:ind w:left="0"/>
      </w:pPr>
      <w:r>
        <w:rPr>
          <w:noProof/>
        </w:rPr>
        <w:drawing>
          <wp:inline distT="0" distB="0" distL="0" distR="0" wp14:anchorId="046FC6BE" wp14:editId="1A7CEDC0">
            <wp:extent cx="561975" cy="583589"/>
            <wp:effectExtent l="0" t="0" r="0" b="6985"/>
            <wp:docPr id="94198410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84105" name="Picture 3">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262" cy="583887"/>
                    </a:xfrm>
                    <a:prstGeom prst="rect">
                      <a:avLst/>
                    </a:prstGeom>
                    <a:noFill/>
                  </pic:spPr>
                </pic:pic>
              </a:graphicData>
            </a:graphic>
          </wp:inline>
        </w:drawing>
      </w:r>
    </w:p>
    <w:p w14:paraId="2A2B9372" w14:textId="7171F423" w:rsidR="003D466D" w:rsidRPr="00F6430D" w:rsidRDefault="008A3A7A" w:rsidP="00932505">
      <w:pPr>
        <w:pStyle w:val="Heading2"/>
      </w:pPr>
      <w:r w:rsidRPr="00F6430D">
        <w:t xml:space="preserve">Types of validated </w:t>
      </w:r>
      <w:r w:rsidR="00F6430D" w:rsidRPr="00F6430D">
        <w:t>reports</w:t>
      </w:r>
    </w:p>
    <w:p w14:paraId="1FD3B1B8" w14:textId="7B23D915" w:rsidR="00EF04D8" w:rsidRDefault="00800A9E" w:rsidP="003E1216">
      <w:pPr>
        <w:pStyle w:val="Quotetext"/>
        <w:spacing w:after="0" w:line="240" w:lineRule="auto"/>
        <w:ind w:left="0"/>
      </w:pPr>
      <w:r>
        <w:rPr>
          <w:noProof/>
        </w:rPr>
        <w:drawing>
          <wp:inline distT="0" distB="0" distL="0" distR="0" wp14:anchorId="294BFDFB" wp14:editId="32C43C36">
            <wp:extent cx="6484620" cy="2194560"/>
            <wp:effectExtent l="0" t="0" r="11430" b="15240"/>
            <wp:docPr id="569372088" name="Chart 1" descr="Clinical reactions in bar graph. delayed serologic reactions 56; allergic/anaphylactic 24; transfusion associated circulatory overload 23; febrile non-haemolytic 8; delayed heamolytic reactions 5; RhD isoimmunisation 3; acute hypotensive reaction 2.">
              <a:extLst xmlns:a="http://schemas.openxmlformats.org/drawingml/2006/main">
                <a:ext uri="{FF2B5EF4-FFF2-40B4-BE49-F238E27FC236}">
                  <a16:creationId xmlns:a16="http://schemas.microsoft.com/office/drawing/2014/main" id="{E9431A2A-31F1-70D4-FE78-CA62B64F53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E948A5" w14:textId="72F69AF6" w:rsidR="00EF04D8" w:rsidRPr="00AF0E98" w:rsidRDefault="00AF19AC" w:rsidP="005D741C">
      <w:pPr>
        <w:pStyle w:val="Tablecaption"/>
      </w:pPr>
      <w:r>
        <w:rPr>
          <w:noProof/>
        </w:rPr>
        <w:drawing>
          <wp:inline distT="0" distB="0" distL="0" distR="0" wp14:anchorId="79A3B57E" wp14:editId="0D5DA900">
            <wp:extent cx="6438900" cy="1828800"/>
            <wp:effectExtent l="0" t="0" r="0" b="0"/>
            <wp:docPr id="1845265018" name="Chart 1" descr="Procedural events bar graph.&#10;Wrong blood in tube 36; incorrect blood component transfused 16; RhD administration 15; near miss 8; procedural-other 4.">
              <a:extLst xmlns:a="http://schemas.openxmlformats.org/drawingml/2006/main">
                <a:ext uri="{FF2B5EF4-FFF2-40B4-BE49-F238E27FC236}">
                  <a16:creationId xmlns:a16="http://schemas.microsoft.com/office/drawing/2014/main" id="{1DED7830-021C-2FB9-2017-CF0A374AE3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36F665" w14:textId="0E24E2A1" w:rsidR="00737644" w:rsidRDefault="00737644" w:rsidP="003D466D">
      <w:pPr>
        <w:rPr>
          <w:rFonts w:ascii="Arial" w:hAnsi="Arial" w:cs="Arial"/>
          <w:b/>
          <w:bCs/>
        </w:rPr>
      </w:pPr>
    </w:p>
    <w:p w14:paraId="548BFDA8" w14:textId="6A2B2E93" w:rsidR="00231934" w:rsidRPr="00FA6C84" w:rsidRDefault="003D466D" w:rsidP="00F24AEF">
      <w:pPr>
        <w:pStyle w:val="Quotetext"/>
        <w:ind w:left="0"/>
        <w:rPr>
          <w:b/>
          <w:bCs/>
          <w:szCs w:val="21"/>
        </w:rPr>
      </w:pPr>
      <w:r w:rsidRPr="00FA6C84">
        <w:rPr>
          <w:b/>
          <w:bCs/>
          <w:szCs w:val="21"/>
        </w:rPr>
        <w:lastRenderedPageBreak/>
        <w:t>Key messages</w:t>
      </w:r>
    </w:p>
    <w:tbl>
      <w:tblPr>
        <w:tblStyle w:val="GridTable4-Accent2"/>
        <w:tblpPr w:leftFromText="180" w:rightFromText="180" w:vertAnchor="text" w:tblpY="1"/>
        <w:tblOverlap w:val="never"/>
        <w:tblW w:w="0" w:type="auto"/>
        <w:tblLook w:val="04A0" w:firstRow="1" w:lastRow="0" w:firstColumn="1" w:lastColumn="0" w:noHBand="0" w:noVBand="1"/>
      </w:tblPr>
      <w:tblGrid>
        <w:gridCol w:w="3539"/>
        <w:gridCol w:w="5749"/>
      </w:tblGrid>
      <w:tr w:rsidR="00AF19AC" w:rsidRPr="00FA6C84" w14:paraId="2CB37F00" w14:textId="77777777" w:rsidTr="00AF19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DE3DBB2" w14:textId="77777777" w:rsidR="00AF19AC" w:rsidRPr="00932505" w:rsidRDefault="00AF19AC" w:rsidP="00932505">
            <w:pPr>
              <w:pStyle w:val="Tablecolhead"/>
              <w:rPr>
                <w:b/>
                <w:bCs w:val="0"/>
                <w:color w:val="FFFFFF" w:themeColor="background1"/>
              </w:rPr>
            </w:pPr>
            <w:r w:rsidRPr="00932505">
              <w:rPr>
                <w:b/>
                <w:bCs w:val="0"/>
                <w:color w:val="FFFFFF" w:themeColor="background1"/>
              </w:rPr>
              <w:t xml:space="preserve">Area </w:t>
            </w:r>
          </w:p>
        </w:tc>
        <w:tc>
          <w:tcPr>
            <w:tcW w:w="5749" w:type="dxa"/>
          </w:tcPr>
          <w:p w14:paraId="09701A74" w14:textId="77777777" w:rsidR="00AF19AC" w:rsidRPr="00932505" w:rsidRDefault="00AF19AC" w:rsidP="00932505">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932505">
              <w:rPr>
                <w:b/>
                <w:bCs w:val="0"/>
                <w:color w:val="FFFFFF" w:themeColor="background1"/>
              </w:rPr>
              <w:t>Message</w:t>
            </w:r>
          </w:p>
        </w:tc>
      </w:tr>
      <w:tr w:rsidR="00AF19AC" w:rsidRPr="00FA6C84" w14:paraId="00E7F566" w14:textId="77777777" w:rsidTr="00AF1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D1BF8F0" w14:textId="77777777" w:rsidR="00AF19AC" w:rsidRPr="00FA6C84" w:rsidRDefault="00AF19AC" w:rsidP="00AF19AC">
            <w:pPr>
              <w:pStyle w:val="Body"/>
              <w:rPr>
                <w:b w:val="0"/>
                <w:bCs w:val="0"/>
                <w:szCs w:val="21"/>
              </w:rPr>
            </w:pPr>
            <w:r w:rsidRPr="00FA6C84">
              <w:rPr>
                <w:b w:val="0"/>
                <w:bCs w:val="0"/>
                <w:szCs w:val="21"/>
              </w:rPr>
              <w:t>Patient identification</w:t>
            </w:r>
          </w:p>
        </w:tc>
        <w:tc>
          <w:tcPr>
            <w:tcW w:w="5749" w:type="dxa"/>
          </w:tcPr>
          <w:p w14:paraId="352A1C81" w14:textId="5F6F7B38" w:rsidR="00AF19AC" w:rsidRPr="00FA6C84" w:rsidRDefault="00AF19AC" w:rsidP="00AF19AC">
            <w:pPr>
              <w:pStyle w:val="Body"/>
              <w:cnfStyle w:val="000000100000" w:firstRow="0" w:lastRow="0" w:firstColumn="0" w:lastColumn="0" w:oddVBand="0" w:evenVBand="0" w:oddHBand="1" w:evenHBand="0" w:firstRowFirstColumn="0" w:firstRowLastColumn="0" w:lastRowFirstColumn="0" w:lastRowLastColumn="0"/>
              <w:rPr>
                <w:szCs w:val="21"/>
              </w:rPr>
            </w:pPr>
            <w:r w:rsidRPr="00FA6C84">
              <w:rPr>
                <w:szCs w:val="21"/>
              </w:rPr>
              <w:t xml:space="preserve">The final pre-transfusion patient and product identity check is the last chance to </w:t>
            </w:r>
            <w:r w:rsidR="002B02A8">
              <w:rPr>
                <w:szCs w:val="21"/>
              </w:rPr>
              <w:t>identify</w:t>
            </w:r>
            <w:r w:rsidRPr="00FA6C84">
              <w:rPr>
                <w:szCs w:val="21"/>
              </w:rPr>
              <w:t xml:space="preserve"> errors that occurred earlier in the transfusion chain.</w:t>
            </w:r>
          </w:p>
          <w:p w14:paraId="2B944A85" w14:textId="77777777" w:rsidR="00AF19AC" w:rsidRPr="00FA6C84" w:rsidRDefault="00AF19AC" w:rsidP="00AF19AC">
            <w:pPr>
              <w:pStyle w:val="Body"/>
              <w:cnfStyle w:val="000000100000" w:firstRow="0" w:lastRow="0" w:firstColumn="0" w:lastColumn="0" w:oddVBand="0" w:evenVBand="0" w:oddHBand="1" w:evenHBand="0" w:firstRowFirstColumn="0" w:firstRowLastColumn="0" w:lastRowFirstColumn="0" w:lastRowLastColumn="0"/>
              <w:rPr>
                <w:szCs w:val="21"/>
              </w:rPr>
            </w:pPr>
            <w:r w:rsidRPr="00FA6C84">
              <w:rPr>
                <w:szCs w:val="21"/>
              </w:rPr>
              <w:t>Health services should:</w:t>
            </w:r>
          </w:p>
          <w:p w14:paraId="72FB98FE" w14:textId="77777777" w:rsidR="00AF19AC" w:rsidRPr="00FA6C84" w:rsidRDefault="00AF19AC" w:rsidP="00AF19AC">
            <w:pPr>
              <w:pStyle w:val="Body"/>
              <w:numPr>
                <w:ilvl w:val="0"/>
                <w:numId w:val="42"/>
              </w:numPr>
              <w:cnfStyle w:val="000000100000" w:firstRow="0" w:lastRow="0" w:firstColumn="0" w:lastColumn="0" w:oddVBand="0" w:evenVBand="0" w:oddHBand="1" w:evenHBand="0" w:firstRowFirstColumn="0" w:firstRowLastColumn="0" w:lastRowFirstColumn="0" w:lastRowLastColumn="0"/>
              <w:rPr>
                <w:szCs w:val="21"/>
              </w:rPr>
            </w:pPr>
            <w:r w:rsidRPr="00FA6C84">
              <w:rPr>
                <w:szCs w:val="21"/>
              </w:rPr>
              <w:t xml:space="preserve">ensure that their health service policy clearly documents these procedures as outlined in the ANZSBT guidelines. </w:t>
            </w:r>
          </w:p>
          <w:p w14:paraId="39294FD2" w14:textId="77777777" w:rsidR="00AF19AC" w:rsidRPr="00FA6C84" w:rsidRDefault="00AF19AC" w:rsidP="00AF19AC">
            <w:pPr>
              <w:pStyle w:val="Body"/>
              <w:numPr>
                <w:ilvl w:val="0"/>
                <w:numId w:val="42"/>
              </w:numPr>
              <w:cnfStyle w:val="000000100000" w:firstRow="0" w:lastRow="0" w:firstColumn="0" w:lastColumn="0" w:oddVBand="0" w:evenVBand="0" w:oddHBand="1" w:evenHBand="0" w:firstRowFirstColumn="0" w:firstRowLastColumn="0" w:lastRowFirstColumn="0" w:lastRowLastColumn="0"/>
              <w:rPr>
                <w:szCs w:val="21"/>
              </w:rPr>
            </w:pPr>
            <w:r w:rsidRPr="00FA6C84">
              <w:rPr>
                <w:szCs w:val="21"/>
              </w:rPr>
              <w:t>train all staff involved in transfusion practice how to undertake positive patient identification and the double-independent pretransfusion checking procedure.</w:t>
            </w:r>
          </w:p>
        </w:tc>
      </w:tr>
      <w:tr w:rsidR="00AF19AC" w:rsidRPr="00FA6C84" w14:paraId="798D5779" w14:textId="77777777" w:rsidTr="00AF19AC">
        <w:tc>
          <w:tcPr>
            <w:cnfStyle w:val="001000000000" w:firstRow="0" w:lastRow="0" w:firstColumn="1" w:lastColumn="0" w:oddVBand="0" w:evenVBand="0" w:oddHBand="0" w:evenHBand="0" w:firstRowFirstColumn="0" w:firstRowLastColumn="0" w:lastRowFirstColumn="0" w:lastRowLastColumn="0"/>
            <w:tcW w:w="3539" w:type="dxa"/>
          </w:tcPr>
          <w:p w14:paraId="5DBDEFD1" w14:textId="77777777" w:rsidR="00AF19AC" w:rsidRPr="00FA6C84" w:rsidRDefault="00AF19AC" w:rsidP="00AF19AC">
            <w:pPr>
              <w:pStyle w:val="Body"/>
              <w:rPr>
                <w:b w:val="0"/>
                <w:bCs w:val="0"/>
                <w:szCs w:val="21"/>
              </w:rPr>
            </w:pPr>
            <w:r w:rsidRPr="00FA6C84">
              <w:rPr>
                <w:b w:val="0"/>
                <w:bCs w:val="0"/>
                <w:szCs w:val="21"/>
              </w:rPr>
              <w:t>Communication between clinicians, and clinicians and laboratory staff</w:t>
            </w:r>
          </w:p>
        </w:tc>
        <w:tc>
          <w:tcPr>
            <w:tcW w:w="5749" w:type="dxa"/>
          </w:tcPr>
          <w:p w14:paraId="5AA613BF" w14:textId="77777777" w:rsidR="00AF19AC" w:rsidRPr="00FA6C84" w:rsidRDefault="00AF19AC" w:rsidP="00AF19AC">
            <w:pPr>
              <w:pStyle w:val="Body"/>
              <w:cnfStyle w:val="000000000000" w:firstRow="0" w:lastRow="0" w:firstColumn="0" w:lastColumn="0" w:oddVBand="0" w:evenVBand="0" w:oddHBand="0" w:evenHBand="0" w:firstRowFirstColumn="0" w:firstRowLastColumn="0" w:lastRowFirstColumn="0" w:lastRowLastColumn="0"/>
              <w:rPr>
                <w:szCs w:val="21"/>
              </w:rPr>
            </w:pPr>
            <w:r w:rsidRPr="00FA6C84">
              <w:rPr>
                <w:szCs w:val="21"/>
              </w:rPr>
              <w:t>Communication must always be clear and where there is any confusion, this must be clarified before proceeding with any procedure.</w:t>
            </w:r>
          </w:p>
          <w:p w14:paraId="30505E21" w14:textId="3E3BA4A7" w:rsidR="00AF19AC" w:rsidRPr="00FA6C84" w:rsidRDefault="00AF19AC" w:rsidP="00AF19AC">
            <w:pPr>
              <w:pStyle w:val="Body"/>
              <w:cnfStyle w:val="000000000000" w:firstRow="0" w:lastRow="0" w:firstColumn="0" w:lastColumn="0" w:oddVBand="0" w:evenVBand="0" w:oddHBand="0" w:evenHBand="0" w:firstRowFirstColumn="0" w:firstRowLastColumn="0" w:lastRowFirstColumn="0" w:lastRowLastColumn="0"/>
              <w:rPr>
                <w:szCs w:val="21"/>
              </w:rPr>
            </w:pPr>
            <w:r w:rsidRPr="00FA6C84">
              <w:rPr>
                <w:szCs w:val="21"/>
              </w:rPr>
              <w:t xml:space="preserve">Communication to the laboratory is vital to ensure the correct product for the patient needs can be provided. Information on patient pregnancy, any special requirements or previous reactions must be communicated to ensure an appropriate </w:t>
            </w:r>
            <w:r w:rsidR="002B02A8">
              <w:rPr>
                <w:szCs w:val="21"/>
              </w:rPr>
              <w:t xml:space="preserve">blood </w:t>
            </w:r>
            <w:r w:rsidRPr="00FA6C84">
              <w:rPr>
                <w:szCs w:val="21"/>
              </w:rPr>
              <w:t xml:space="preserve">component is supplied. </w:t>
            </w:r>
          </w:p>
          <w:p w14:paraId="1637E65E" w14:textId="4536DE3D" w:rsidR="00AF19AC" w:rsidRPr="00FA6C84" w:rsidRDefault="00AF19AC" w:rsidP="00AF19AC">
            <w:pPr>
              <w:pStyle w:val="Body"/>
              <w:cnfStyle w:val="000000000000" w:firstRow="0" w:lastRow="0" w:firstColumn="0" w:lastColumn="0" w:oddVBand="0" w:evenVBand="0" w:oddHBand="0" w:evenHBand="0" w:firstRowFirstColumn="0" w:firstRowLastColumn="0" w:lastRowFirstColumn="0" w:lastRowLastColumn="0"/>
              <w:rPr>
                <w:szCs w:val="21"/>
              </w:rPr>
            </w:pPr>
            <w:r w:rsidRPr="00FA6C84">
              <w:rPr>
                <w:szCs w:val="21"/>
              </w:rPr>
              <w:t>Communication must be clear, timely and comprehensive. (Narayan, et al., 2024)</w:t>
            </w:r>
          </w:p>
        </w:tc>
      </w:tr>
      <w:tr w:rsidR="00AF19AC" w:rsidRPr="00FA6C84" w14:paraId="71B88995" w14:textId="77777777" w:rsidTr="00AF1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E61A70E" w14:textId="77777777" w:rsidR="00AF19AC" w:rsidRPr="00FA6C84" w:rsidRDefault="00AF19AC" w:rsidP="00AF19AC">
            <w:pPr>
              <w:pStyle w:val="Body"/>
              <w:rPr>
                <w:b w:val="0"/>
                <w:bCs w:val="0"/>
                <w:szCs w:val="21"/>
              </w:rPr>
            </w:pPr>
            <w:r w:rsidRPr="00FA6C84">
              <w:rPr>
                <w:b w:val="0"/>
                <w:bCs w:val="0"/>
                <w:szCs w:val="21"/>
              </w:rPr>
              <w:t>Monitoring of patients for transfusion reactions</w:t>
            </w:r>
          </w:p>
        </w:tc>
        <w:tc>
          <w:tcPr>
            <w:tcW w:w="5749" w:type="dxa"/>
          </w:tcPr>
          <w:p w14:paraId="4352A5B8" w14:textId="77777777" w:rsidR="00AF19AC" w:rsidRPr="00FA6C84" w:rsidRDefault="00AF19AC" w:rsidP="00AF19AC">
            <w:pPr>
              <w:pStyle w:val="Body"/>
              <w:cnfStyle w:val="000000100000" w:firstRow="0" w:lastRow="0" w:firstColumn="0" w:lastColumn="0" w:oddVBand="0" w:evenVBand="0" w:oddHBand="1" w:evenHBand="0" w:firstRowFirstColumn="0" w:firstRowLastColumn="0" w:lastRowFirstColumn="0" w:lastRowLastColumn="0"/>
              <w:rPr>
                <w:szCs w:val="21"/>
              </w:rPr>
            </w:pPr>
            <w:r w:rsidRPr="00FA6C84">
              <w:rPr>
                <w:szCs w:val="21"/>
              </w:rPr>
              <w:t>Health services need policies for the monitoring of patients receiving blood components. This needs to include pre-transfusion assessment, as a baseline, and ongoing monitoring throughout the transfusion, and awareness of the possibility of a reaction occurring after the transfusion has ceased.</w:t>
            </w:r>
          </w:p>
          <w:p w14:paraId="54AC5152" w14:textId="77777777" w:rsidR="00AF19AC" w:rsidRPr="00FA6C84" w:rsidRDefault="00AF19AC" w:rsidP="00AF19AC">
            <w:pPr>
              <w:pStyle w:val="Body"/>
              <w:cnfStyle w:val="000000100000" w:firstRow="0" w:lastRow="0" w:firstColumn="0" w:lastColumn="0" w:oddVBand="0" w:evenVBand="0" w:oddHBand="1" w:evenHBand="0" w:firstRowFirstColumn="0" w:firstRowLastColumn="0" w:lastRowFirstColumn="0" w:lastRowLastColumn="0"/>
              <w:rPr>
                <w:szCs w:val="21"/>
              </w:rPr>
            </w:pPr>
            <w:r w:rsidRPr="00FA6C84">
              <w:rPr>
                <w:szCs w:val="21"/>
              </w:rPr>
              <w:t>Any change in patient condition during or shortly after a transfusion, consideration should be given to the transfusion as a possible cause.</w:t>
            </w:r>
          </w:p>
        </w:tc>
      </w:tr>
      <w:tr w:rsidR="00AF19AC" w:rsidRPr="00FA6C84" w14:paraId="4A7363AF" w14:textId="77777777" w:rsidTr="00AF19AC">
        <w:tc>
          <w:tcPr>
            <w:cnfStyle w:val="001000000000" w:firstRow="0" w:lastRow="0" w:firstColumn="1" w:lastColumn="0" w:oddVBand="0" w:evenVBand="0" w:oddHBand="0" w:evenHBand="0" w:firstRowFirstColumn="0" w:firstRowLastColumn="0" w:lastRowFirstColumn="0" w:lastRowLastColumn="0"/>
            <w:tcW w:w="3539" w:type="dxa"/>
          </w:tcPr>
          <w:p w14:paraId="4F830E51" w14:textId="77777777" w:rsidR="00AF19AC" w:rsidRPr="00FA6C84" w:rsidRDefault="00AF19AC" w:rsidP="00AF19AC">
            <w:pPr>
              <w:pStyle w:val="Body"/>
              <w:rPr>
                <w:b w:val="0"/>
                <w:bCs w:val="0"/>
                <w:szCs w:val="21"/>
              </w:rPr>
            </w:pPr>
            <w:r w:rsidRPr="00FA6C84">
              <w:rPr>
                <w:b w:val="0"/>
                <w:bCs w:val="0"/>
                <w:szCs w:val="21"/>
              </w:rPr>
              <w:t>National antibody database</w:t>
            </w:r>
          </w:p>
        </w:tc>
        <w:tc>
          <w:tcPr>
            <w:tcW w:w="5749" w:type="dxa"/>
          </w:tcPr>
          <w:p w14:paraId="71C9168F" w14:textId="77777777" w:rsidR="00AF19AC" w:rsidRPr="00FA6C84" w:rsidRDefault="00AF19AC" w:rsidP="00AF19AC">
            <w:pPr>
              <w:pStyle w:val="Body"/>
              <w:cnfStyle w:val="000000000000" w:firstRow="0" w:lastRow="0" w:firstColumn="0" w:lastColumn="0" w:oddVBand="0" w:evenVBand="0" w:oddHBand="0" w:evenHBand="0" w:firstRowFirstColumn="0" w:firstRowLastColumn="0" w:lastRowFirstColumn="0" w:lastRowLastColumn="0"/>
              <w:rPr>
                <w:szCs w:val="21"/>
              </w:rPr>
            </w:pPr>
            <w:r w:rsidRPr="00FA6C84">
              <w:rPr>
                <w:szCs w:val="21"/>
              </w:rPr>
              <w:t>As in previous years we recommend a national antibody database to reduce the risk of haemolytic reactions in patients and improve communication between laboratories.</w:t>
            </w:r>
          </w:p>
        </w:tc>
      </w:tr>
      <w:tr w:rsidR="00AF19AC" w:rsidRPr="00FA6C84" w14:paraId="330CDB3F" w14:textId="77777777" w:rsidTr="00AF1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7C4149A" w14:textId="77777777" w:rsidR="00AF19AC" w:rsidRPr="00FA6C84" w:rsidRDefault="00AF19AC" w:rsidP="00AF19AC">
            <w:pPr>
              <w:pStyle w:val="Body"/>
              <w:rPr>
                <w:b w:val="0"/>
                <w:bCs w:val="0"/>
                <w:szCs w:val="21"/>
              </w:rPr>
            </w:pPr>
            <w:r w:rsidRPr="00FA6C84">
              <w:rPr>
                <w:b w:val="0"/>
                <w:bCs w:val="0"/>
                <w:szCs w:val="21"/>
              </w:rPr>
              <w:t>Investigation of incidents</w:t>
            </w:r>
          </w:p>
        </w:tc>
        <w:tc>
          <w:tcPr>
            <w:tcW w:w="5749" w:type="dxa"/>
          </w:tcPr>
          <w:p w14:paraId="48574497" w14:textId="77777777" w:rsidR="00AF19AC" w:rsidRPr="00FA6C84" w:rsidRDefault="00AF19AC" w:rsidP="00AF19AC">
            <w:pPr>
              <w:pStyle w:val="Body"/>
              <w:cnfStyle w:val="000000100000" w:firstRow="0" w:lastRow="0" w:firstColumn="0" w:lastColumn="0" w:oddVBand="0" w:evenVBand="0" w:oddHBand="1" w:evenHBand="0" w:firstRowFirstColumn="0" w:firstRowLastColumn="0" w:lastRowFirstColumn="0" w:lastRowLastColumn="0"/>
              <w:rPr>
                <w:szCs w:val="21"/>
              </w:rPr>
            </w:pPr>
            <w:r w:rsidRPr="00FA6C84">
              <w:rPr>
                <w:szCs w:val="21"/>
              </w:rPr>
              <w:t>Not to assign blame, but to identify contributory factors that led to the event and investigate ways to minimise recurrence.</w:t>
            </w:r>
          </w:p>
          <w:p w14:paraId="56EF3D3B" w14:textId="60DD62CE" w:rsidR="00AF19AC" w:rsidRPr="00FA6C84" w:rsidRDefault="00AF19AC" w:rsidP="00AF19AC">
            <w:pPr>
              <w:pStyle w:val="Body"/>
              <w:cnfStyle w:val="000000100000" w:firstRow="0" w:lastRow="0" w:firstColumn="0" w:lastColumn="0" w:oddVBand="0" w:evenVBand="0" w:oddHBand="1" w:evenHBand="0" w:firstRowFirstColumn="0" w:firstRowLastColumn="0" w:lastRowFirstColumn="0" w:lastRowLastColumn="0"/>
              <w:rPr>
                <w:szCs w:val="21"/>
              </w:rPr>
            </w:pPr>
            <w:r w:rsidRPr="00FA6C84">
              <w:rPr>
                <w:szCs w:val="21"/>
              </w:rPr>
              <w:t>From SHOT 2023 (Narayan, et al., 2024), Errors continue to be the source of most SHOT reports (83.1%). Errors must be investigated using human factors principles-based incident investigations and appropriate improvement measures implemented.</w:t>
            </w:r>
          </w:p>
        </w:tc>
      </w:tr>
    </w:tbl>
    <w:tbl>
      <w:tblPr>
        <w:tblStyle w:val="TableGrid"/>
        <w:tblW w:w="0" w:type="auto"/>
        <w:tblCellMar>
          <w:bottom w:w="108" w:type="dxa"/>
        </w:tblCellMar>
        <w:tblLook w:val="0620" w:firstRow="1" w:lastRow="0" w:firstColumn="0" w:lastColumn="0" w:noHBand="1" w:noVBand="1"/>
      </w:tblPr>
      <w:tblGrid>
        <w:gridCol w:w="10194"/>
      </w:tblGrid>
      <w:tr w:rsidR="0055119B" w14:paraId="638FBAA1" w14:textId="77777777" w:rsidTr="00C85B43">
        <w:tc>
          <w:tcPr>
            <w:tcW w:w="10194" w:type="dxa"/>
          </w:tcPr>
          <w:p w14:paraId="76EF059F" w14:textId="2E29D8E6" w:rsidR="0055119B" w:rsidRPr="0055119B" w:rsidRDefault="0055119B" w:rsidP="0055119B">
            <w:pPr>
              <w:pStyle w:val="Accessibilitypara"/>
            </w:pPr>
            <w:bookmarkStart w:id="1" w:name="_Hlk37240926"/>
            <w:r w:rsidRPr="0055119B">
              <w:lastRenderedPageBreak/>
              <w:t>To receive this document in another format</w:t>
            </w:r>
            <w:r>
              <w:t>,</w:t>
            </w:r>
            <w:r w:rsidRPr="0055119B">
              <w:t xml:space="preserve"> phone </w:t>
            </w:r>
            <w:r w:rsidR="003D466D">
              <w:rPr>
                <w:color w:val="004C97"/>
              </w:rPr>
              <w:t>03</w:t>
            </w:r>
            <w:r w:rsidR="00A85011">
              <w:rPr>
                <w:color w:val="004C97"/>
              </w:rPr>
              <w:t xml:space="preserve"> </w:t>
            </w:r>
            <w:r w:rsidR="00A85011" w:rsidRPr="00A85011">
              <w:rPr>
                <w:color w:val="004C97"/>
              </w:rPr>
              <w:t>9694 0102</w:t>
            </w:r>
            <w:r w:rsidRPr="0055119B">
              <w:t xml:space="preserve">, using the National Relay Service 13 36 77 if required, or </w:t>
            </w:r>
            <w:hyperlink r:id="rId21" w:history="1">
              <w:r w:rsidRPr="00932505">
                <w:rPr>
                  <w:rStyle w:val="Hyperlink"/>
                </w:rPr>
                <w:t xml:space="preserve">email </w:t>
              </w:r>
              <w:r w:rsidR="00AB7C82" w:rsidRPr="00932505">
                <w:rPr>
                  <w:rStyle w:val="Hyperlink"/>
                </w:rPr>
                <w:t>Blood Matters</w:t>
              </w:r>
            </w:hyperlink>
            <w:r w:rsidR="00AB7C82" w:rsidRPr="00AB7C82">
              <w:t xml:space="preserve"> (VIC) </w:t>
            </w:r>
            <w:r w:rsidR="00AB7C82">
              <w:t>&lt;</w:t>
            </w:r>
            <w:r w:rsidR="00AB7C82" w:rsidRPr="00AB7C82">
              <w:t>Bloodmatters@redcrossblood.org.au&gt;</w:t>
            </w:r>
          </w:p>
          <w:p w14:paraId="4AB79381" w14:textId="77777777" w:rsidR="0055119B" w:rsidRPr="0055119B" w:rsidRDefault="0055119B" w:rsidP="00E33237">
            <w:pPr>
              <w:pStyle w:val="Imprint"/>
            </w:pPr>
            <w:r w:rsidRPr="0055119B">
              <w:t>Authorised and published by the Victorian Government, 1 Treasury Place, Melbourne.</w:t>
            </w:r>
          </w:p>
          <w:p w14:paraId="7FA2A7AE" w14:textId="13379AAD"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821F58">
              <w:t>July</w:t>
            </w:r>
            <w:r w:rsidR="00097B46">
              <w:t xml:space="preserve"> 2025</w:t>
            </w:r>
            <w:r w:rsidRPr="0055119B">
              <w:t>.</w:t>
            </w:r>
          </w:p>
          <w:p w14:paraId="443BB885" w14:textId="25A4347F" w:rsidR="0055119B" w:rsidRPr="0055119B" w:rsidRDefault="006B56FA" w:rsidP="00E33237">
            <w:pPr>
              <w:pStyle w:val="Imprint"/>
            </w:pPr>
            <w:r w:rsidRPr="006B56FA">
              <w:rPr>
                <w:b/>
                <w:bCs/>
              </w:rPr>
              <w:t>ISSN 2651-8872</w:t>
            </w:r>
            <w:r w:rsidRPr="006B56FA">
              <w:t xml:space="preserve"> </w:t>
            </w:r>
            <w:r w:rsidR="0055119B" w:rsidRPr="0055119B">
              <w:t>online/PDF/Word) or (print)</w:t>
            </w:r>
          </w:p>
          <w:p w14:paraId="47A01699" w14:textId="40EB3E7F" w:rsidR="0055119B" w:rsidRDefault="0055119B" w:rsidP="00E33237">
            <w:pPr>
              <w:pStyle w:val="Imprint"/>
            </w:pPr>
            <w:r w:rsidRPr="0055119B">
              <w:t xml:space="preserve">Available at </w:t>
            </w:r>
            <w:hyperlink r:id="rId22" w:history="1">
              <w:r w:rsidR="00AB7C82" w:rsidRPr="00AB7C82">
                <w:rPr>
                  <w:rStyle w:val="Hyperlink"/>
                </w:rPr>
                <w:t>Blood Matters P</w:t>
              </w:r>
              <w:r w:rsidR="00AB7C82" w:rsidRPr="00AB7C82">
                <w:rPr>
                  <w:rStyle w:val="Hyperlink"/>
                </w:rPr>
                <w:t>r</w:t>
              </w:r>
              <w:r w:rsidR="00AB7C82" w:rsidRPr="00AB7C82">
                <w:rPr>
                  <w:rStyle w:val="Hyperlink"/>
                </w:rPr>
                <w:t>ogram</w:t>
              </w:r>
            </w:hyperlink>
            <w:r w:rsidR="00932505">
              <w:t xml:space="preserve"> &lt; </w:t>
            </w:r>
            <w:r w:rsidR="00932505" w:rsidRPr="00932505">
              <w:t>https://www.health.vic.gov.au/patient-care/blood-matters-program</w:t>
            </w:r>
            <w:r w:rsidR="00932505">
              <w:t>&gt;</w:t>
            </w:r>
          </w:p>
        </w:tc>
      </w:tr>
      <w:bookmarkEnd w:id="1"/>
    </w:tbl>
    <w:p w14:paraId="1BF7A488" w14:textId="77777777" w:rsidR="00162CA9" w:rsidRDefault="00162CA9" w:rsidP="00162CA9">
      <w:pPr>
        <w:pStyle w:val="Body"/>
      </w:pPr>
    </w:p>
    <w:sectPr w:rsidR="00162CA9" w:rsidSect="00D5409D">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3EB73" w14:textId="77777777" w:rsidR="00186E5C" w:rsidRDefault="00186E5C">
      <w:r>
        <w:separator/>
      </w:r>
    </w:p>
  </w:endnote>
  <w:endnote w:type="continuationSeparator" w:id="0">
    <w:p w14:paraId="4E209CC0" w14:textId="77777777" w:rsidR="00186E5C" w:rsidRDefault="0018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6C86B"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6CE69C47" wp14:editId="66064547">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99CADCE" wp14:editId="2AC478B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0943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9CADCE" id="_x0000_t202" coordsize="21600,21600" o:spt="202" path="m,l,21600r21600,l21600,xe">
              <v:stroke joinstyle="miter"/>
              <v:path gradientshapeok="t" o:connecttype="rect"/>
            </v:shapetype>
            <v:shape id="MSIPCMc3054336811d08b680b9289e"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D20943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9D3A"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4E583696" wp14:editId="2932E91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E423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583696" id="_x0000_t202" coordsize="21600,21600" o:spt="202" path="m,l,21600r21600,l21600,xe">
              <v:stroke joinstyle="miter"/>
              <v:path gradientshapeok="t" o:connecttype="rect"/>
            </v:shapetype>
            <v:shape id="MSIPCM418f4cbe97f099549309dca7"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ADE423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6B22"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2125E876" wp14:editId="4653B20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C4CB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25E876" id="_x0000_t202" coordsize="21600,21600" o:spt="202" path="m,l,21600r21600,l21600,xe">
              <v:stroke joinstyle="miter"/>
              <v:path gradientshapeok="t" o:connecttype="rect"/>
            </v:shapetype>
            <v:shape id="MSIPCMf473436da8889006ed5648e0" o:spid="_x0000_s1032"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7C4CB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18FDD" w14:textId="77777777" w:rsidR="00186E5C" w:rsidRDefault="00186E5C" w:rsidP="002862F1">
      <w:pPr>
        <w:spacing w:before="120"/>
      </w:pPr>
      <w:r>
        <w:separator/>
      </w:r>
    </w:p>
  </w:footnote>
  <w:footnote w:type="continuationSeparator" w:id="0">
    <w:p w14:paraId="3EB76A14" w14:textId="77777777" w:rsidR="00186E5C" w:rsidRDefault="0018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86BC"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B707E8"/>
    <w:multiLevelType w:val="hybridMultilevel"/>
    <w:tmpl w:val="17DC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0E4B69"/>
    <w:multiLevelType w:val="hybridMultilevel"/>
    <w:tmpl w:val="809E8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8862CC"/>
    <w:multiLevelType w:val="hybridMultilevel"/>
    <w:tmpl w:val="DA520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76958559">
    <w:abstractNumId w:val="10"/>
  </w:num>
  <w:num w:numId="2" w16cid:durableId="148643493">
    <w:abstractNumId w:val="19"/>
  </w:num>
  <w:num w:numId="3" w16cid:durableId="1307121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72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9778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1834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5907046">
    <w:abstractNumId w:val="23"/>
  </w:num>
  <w:num w:numId="8" w16cid:durableId="666396678">
    <w:abstractNumId w:val="18"/>
  </w:num>
  <w:num w:numId="9" w16cid:durableId="1368335077">
    <w:abstractNumId w:val="22"/>
  </w:num>
  <w:num w:numId="10" w16cid:durableId="21297367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609292">
    <w:abstractNumId w:val="24"/>
  </w:num>
  <w:num w:numId="12" w16cid:durableId="11576513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4110207">
    <w:abstractNumId w:val="20"/>
  </w:num>
  <w:num w:numId="14" w16cid:durableId="12113103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49601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4555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02067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1241052">
    <w:abstractNumId w:val="27"/>
  </w:num>
  <w:num w:numId="19" w16cid:durableId="10087573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0137519">
    <w:abstractNumId w:val="14"/>
  </w:num>
  <w:num w:numId="21" w16cid:durableId="1644265094">
    <w:abstractNumId w:val="12"/>
  </w:num>
  <w:num w:numId="22" w16cid:durableId="855537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6395159">
    <w:abstractNumId w:val="15"/>
  </w:num>
  <w:num w:numId="24" w16cid:durableId="2032997882">
    <w:abstractNumId w:val="28"/>
  </w:num>
  <w:num w:numId="25" w16cid:durableId="879705326">
    <w:abstractNumId w:val="25"/>
  </w:num>
  <w:num w:numId="26" w16cid:durableId="1515420161">
    <w:abstractNumId w:val="21"/>
  </w:num>
  <w:num w:numId="27" w16cid:durableId="1834489851">
    <w:abstractNumId w:val="11"/>
  </w:num>
  <w:num w:numId="28" w16cid:durableId="1752698057">
    <w:abstractNumId w:val="29"/>
  </w:num>
  <w:num w:numId="29" w16cid:durableId="2010667672">
    <w:abstractNumId w:val="9"/>
  </w:num>
  <w:num w:numId="30" w16cid:durableId="1557276920">
    <w:abstractNumId w:val="7"/>
  </w:num>
  <w:num w:numId="31" w16cid:durableId="785078131">
    <w:abstractNumId w:val="6"/>
  </w:num>
  <w:num w:numId="32" w16cid:durableId="2055305058">
    <w:abstractNumId w:val="5"/>
  </w:num>
  <w:num w:numId="33" w16cid:durableId="1405446919">
    <w:abstractNumId w:val="4"/>
  </w:num>
  <w:num w:numId="34" w16cid:durableId="648752229">
    <w:abstractNumId w:val="8"/>
  </w:num>
  <w:num w:numId="35" w16cid:durableId="45838032">
    <w:abstractNumId w:val="3"/>
  </w:num>
  <w:num w:numId="36" w16cid:durableId="569072718">
    <w:abstractNumId w:val="2"/>
  </w:num>
  <w:num w:numId="37" w16cid:durableId="307518032">
    <w:abstractNumId w:val="1"/>
  </w:num>
  <w:num w:numId="38" w16cid:durableId="1161238526">
    <w:abstractNumId w:val="0"/>
  </w:num>
  <w:num w:numId="39" w16cid:durableId="308362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1044405">
    <w:abstractNumId w:val="17"/>
  </w:num>
  <w:num w:numId="41" w16cid:durableId="1109738182">
    <w:abstractNumId w:val="26"/>
  </w:num>
  <w:num w:numId="42" w16cid:durableId="108141621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6D"/>
    <w:rsid w:val="00000719"/>
    <w:rsid w:val="00003403"/>
    <w:rsid w:val="00005347"/>
    <w:rsid w:val="00006966"/>
    <w:rsid w:val="000072B6"/>
    <w:rsid w:val="0001021B"/>
    <w:rsid w:val="00011D89"/>
    <w:rsid w:val="000154FD"/>
    <w:rsid w:val="0001677A"/>
    <w:rsid w:val="00016FBF"/>
    <w:rsid w:val="00022271"/>
    <w:rsid w:val="000235E8"/>
    <w:rsid w:val="00024D89"/>
    <w:rsid w:val="000250B6"/>
    <w:rsid w:val="00033D81"/>
    <w:rsid w:val="00034FAB"/>
    <w:rsid w:val="00037366"/>
    <w:rsid w:val="0004038D"/>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97B46"/>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11FE"/>
    <w:rsid w:val="00103276"/>
    <w:rsid w:val="0010392D"/>
    <w:rsid w:val="0010447F"/>
    <w:rsid w:val="00104FE3"/>
    <w:rsid w:val="0010714F"/>
    <w:rsid w:val="001120C5"/>
    <w:rsid w:val="0011701A"/>
    <w:rsid w:val="00120BD3"/>
    <w:rsid w:val="00122FEA"/>
    <w:rsid w:val="001232BD"/>
    <w:rsid w:val="00124ED5"/>
    <w:rsid w:val="001276FA"/>
    <w:rsid w:val="0014113C"/>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6D95"/>
    <w:rsid w:val="001771DD"/>
    <w:rsid w:val="00177995"/>
    <w:rsid w:val="00177A8C"/>
    <w:rsid w:val="00186B33"/>
    <w:rsid w:val="00186E5C"/>
    <w:rsid w:val="00192F9D"/>
    <w:rsid w:val="00196EB8"/>
    <w:rsid w:val="00196EFB"/>
    <w:rsid w:val="001979FF"/>
    <w:rsid w:val="00197B17"/>
    <w:rsid w:val="001A1950"/>
    <w:rsid w:val="001A1C54"/>
    <w:rsid w:val="001A3ACE"/>
    <w:rsid w:val="001B058F"/>
    <w:rsid w:val="001B1489"/>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67C"/>
    <w:rsid w:val="00216C03"/>
    <w:rsid w:val="00220C04"/>
    <w:rsid w:val="0022278D"/>
    <w:rsid w:val="0022701F"/>
    <w:rsid w:val="00227C68"/>
    <w:rsid w:val="00231934"/>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5F1"/>
    <w:rsid w:val="0029597D"/>
    <w:rsid w:val="002962C3"/>
    <w:rsid w:val="0029752B"/>
    <w:rsid w:val="002A0A9C"/>
    <w:rsid w:val="002A483C"/>
    <w:rsid w:val="002B02A8"/>
    <w:rsid w:val="002B0C7C"/>
    <w:rsid w:val="002B1729"/>
    <w:rsid w:val="002B36C7"/>
    <w:rsid w:val="002B4DD4"/>
    <w:rsid w:val="002B5277"/>
    <w:rsid w:val="002B5375"/>
    <w:rsid w:val="002B77C1"/>
    <w:rsid w:val="002C0ED7"/>
    <w:rsid w:val="002C17C5"/>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201B"/>
    <w:rsid w:val="00314054"/>
    <w:rsid w:val="00315BD8"/>
    <w:rsid w:val="00316F27"/>
    <w:rsid w:val="003214F1"/>
    <w:rsid w:val="00322E4B"/>
    <w:rsid w:val="00327870"/>
    <w:rsid w:val="0033259D"/>
    <w:rsid w:val="003333D2"/>
    <w:rsid w:val="0033517C"/>
    <w:rsid w:val="003406C6"/>
    <w:rsid w:val="003418CC"/>
    <w:rsid w:val="00342A75"/>
    <w:rsid w:val="003459BD"/>
    <w:rsid w:val="00350D38"/>
    <w:rsid w:val="00351B36"/>
    <w:rsid w:val="00357B4E"/>
    <w:rsid w:val="00363175"/>
    <w:rsid w:val="00367460"/>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3C92"/>
    <w:rsid w:val="003A6B67"/>
    <w:rsid w:val="003B13B6"/>
    <w:rsid w:val="003B15E6"/>
    <w:rsid w:val="003B408A"/>
    <w:rsid w:val="003B4AD3"/>
    <w:rsid w:val="003B5733"/>
    <w:rsid w:val="003C08A2"/>
    <w:rsid w:val="003C2045"/>
    <w:rsid w:val="003C43A1"/>
    <w:rsid w:val="003C4FC0"/>
    <w:rsid w:val="003C55F4"/>
    <w:rsid w:val="003C65C5"/>
    <w:rsid w:val="003C7897"/>
    <w:rsid w:val="003C7A3F"/>
    <w:rsid w:val="003D2766"/>
    <w:rsid w:val="003D2A74"/>
    <w:rsid w:val="003D3E8F"/>
    <w:rsid w:val="003D466D"/>
    <w:rsid w:val="003D6475"/>
    <w:rsid w:val="003E1216"/>
    <w:rsid w:val="003E375C"/>
    <w:rsid w:val="003E4086"/>
    <w:rsid w:val="003E6058"/>
    <w:rsid w:val="003E639E"/>
    <w:rsid w:val="003E71E5"/>
    <w:rsid w:val="003F0104"/>
    <w:rsid w:val="003F0445"/>
    <w:rsid w:val="003F0CF0"/>
    <w:rsid w:val="003F14B1"/>
    <w:rsid w:val="003F2B20"/>
    <w:rsid w:val="003F3289"/>
    <w:rsid w:val="003F5CB9"/>
    <w:rsid w:val="00400CCB"/>
    <w:rsid w:val="004013C7"/>
    <w:rsid w:val="00401FCF"/>
    <w:rsid w:val="0040248F"/>
    <w:rsid w:val="00403294"/>
    <w:rsid w:val="00406285"/>
    <w:rsid w:val="004112C6"/>
    <w:rsid w:val="00412144"/>
    <w:rsid w:val="004148F9"/>
    <w:rsid w:val="00414D4A"/>
    <w:rsid w:val="0042084E"/>
    <w:rsid w:val="00421527"/>
    <w:rsid w:val="00421EEF"/>
    <w:rsid w:val="00424D65"/>
    <w:rsid w:val="00442C6C"/>
    <w:rsid w:val="00443CBE"/>
    <w:rsid w:val="00443E8A"/>
    <w:rsid w:val="004441BC"/>
    <w:rsid w:val="00446463"/>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6B17"/>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37CB2"/>
    <w:rsid w:val="00540FE7"/>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307"/>
    <w:rsid w:val="005A479D"/>
    <w:rsid w:val="005B1C6D"/>
    <w:rsid w:val="005B21B6"/>
    <w:rsid w:val="005B3A08"/>
    <w:rsid w:val="005B60D5"/>
    <w:rsid w:val="005B7A63"/>
    <w:rsid w:val="005C0955"/>
    <w:rsid w:val="005C49DA"/>
    <w:rsid w:val="005C50F3"/>
    <w:rsid w:val="005C54B5"/>
    <w:rsid w:val="005C5D80"/>
    <w:rsid w:val="005C5D91"/>
    <w:rsid w:val="005D07B8"/>
    <w:rsid w:val="005D6597"/>
    <w:rsid w:val="005D7375"/>
    <w:rsid w:val="005D741C"/>
    <w:rsid w:val="005E14E7"/>
    <w:rsid w:val="005E26A3"/>
    <w:rsid w:val="005E2ECB"/>
    <w:rsid w:val="005E447E"/>
    <w:rsid w:val="005E4FD1"/>
    <w:rsid w:val="005F0775"/>
    <w:rsid w:val="005F0CF5"/>
    <w:rsid w:val="005F21EB"/>
    <w:rsid w:val="005F5031"/>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49F"/>
    <w:rsid w:val="00667770"/>
    <w:rsid w:val="00670597"/>
    <w:rsid w:val="006706D0"/>
    <w:rsid w:val="00677574"/>
    <w:rsid w:val="0068454C"/>
    <w:rsid w:val="00691B62"/>
    <w:rsid w:val="0069289B"/>
    <w:rsid w:val="006933B5"/>
    <w:rsid w:val="00693D14"/>
    <w:rsid w:val="00696F27"/>
    <w:rsid w:val="006A18C2"/>
    <w:rsid w:val="006A3383"/>
    <w:rsid w:val="006B077C"/>
    <w:rsid w:val="006B56FA"/>
    <w:rsid w:val="006B6803"/>
    <w:rsid w:val="006D0F16"/>
    <w:rsid w:val="006D156C"/>
    <w:rsid w:val="006D2A3F"/>
    <w:rsid w:val="006D2FBC"/>
    <w:rsid w:val="006E0541"/>
    <w:rsid w:val="006E138B"/>
    <w:rsid w:val="006F0330"/>
    <w:rsid w:val="006F1FDC"/>
    <w:rsid w:val="006F6B8C"/>
    <w:rsid w:val="006F72B5"/>
    <w:rsid w:val="006F749B"/>
    <w:rsid w:val="007013EF"/>
    <w:rsid w:val="007055BD"/>
    <w:rsid w:val="007173CA"/>
    <w:rsid w:val="007216AA"/>
    <w:rsid w:val="00721AB5"/>
    <w:rsid w:val="00721CFB"/>
    <w:rsid w:val="00721DEF"/>
    <w:rsid w:val="0072251A"/>
    <w:rsid w:val="00723451"/>
    <w:rsid w:val="00723A38"/>
    <w:rsid w:val="00724555"/>
    <w:rsid w:val="00724A43"/>
    <w:rsid w:val="007273AC"/>
    <w:rsid w:val="00731AD4"/>
    <w:rsid w:val="007346E4"/>
    <w:rsid w:val="00734FCA"/>
    <w:rsid w:val="0073582E"/>
    <w:rsid w:val="00737590"/>
    <w:rsid w:val="00737644"/>
    <w:rsid w:val="00740F22"/>
    <w:rsid w:val="00741CF0"/>
    <w:rsid w:val="00741F1A"/>
    <w:rsid w:val="007447DA"/>
    <w:rsid w:val="007450F8"/>
    <w:rsid w:val="0074696E"/>
    <w:rsid w:val="00750135"/>
    <w:rsid w:val="00750EC2"/>
    <w:rsid w:val="00752B28"/>
    <w:rsid w:val="007541A9"/>
    <w:rsid w:val="00754E36"/>
    <w:rsid w:val="00763139"/>
    <w:rsid w:val="007637F3"/>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D0F"/>
    <w:rsid w:val="007C1838"/>
    <w:rsid w:val="007C20B9"/>
    <w:rsid w:val="007C7301"/>
    <w:rsid w:val="007C7859"/>
    <w:rsid w:val="007C7F28"/>
    <w:rsid w:val="007D1466"/>
    <w:rsid w:val="007D1CA2"/>
    <w:rsid w:val="007D2BDE"/>
    <w:rsid w:val="007D2FB6"/>
    <w:rsid w:val="007D49EB"/>
    <w:rsid w:val="007D5E1C"/>
    <w:rsid w:val="007D7A57"/>
    <w:rsid w:val="007E0DE2"/>
    <w:rsid w:val="007E1227"/>
    <w:rsid w:val="007E3B98"/>
    <w:rsid w:val="007E417A"/>
    <w:rsid w:val="007F31B6"/>
    <w:rsid w:val="007F41E4"/>
    <w:rsid w:val="007F546C"/>
    <w:rsid w:val="007F625F"/>
    <w:rsid w:val="007F665E"/>
    <w:rsid w:val="007F7EB5"/>
    <w:rsid w:val="00800412"/>
    <w:rsid w:val="00800A9E"/>
    <w:rsid w:val="0080587B"/>
    <w:rsid w:val="00806468"/>
    <w:rsid w:val="008119CA"/>
    <w:rsid w:val="008130C4"/>
    <w:rsid w:val="008155F0"/>
    <w:rsid w:val="00816735"/>
    <w:rsid w:val="00820141"/>
    <w:rsid w:val="00820E0C"/>
    <w:rsid w:val="008213F0"/>
    <w:rsid w:val="00821F58"/>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3A7A"/>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2505"/>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A73"/>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68E"/>
    <w:rsid w:val="00A02FA1"/>
    <w:rsid w:val="00A04CCE"/>
    <w:rsid w:val="00A07421"/>
    <w:rsid w:val="00A0776B"/>
    <w:rsid w:val="00A10FB9"/>
    <w:rsid w:val="00A11421"/>
    <w:rsid w:val="00A1389F"/>
    <w:rsid w:val="00A157B1"/>
    <w:rsid w:val="00A22229"/>
    <w:rsid w:val="00A24442"/>
    <w:rsid w:val="00A330BB"/>
    <w:rsid w:val="00A444F9"/>
    <w:rsid w:val="00A44882"/>
    <w:rsid w:val="00A45125"/>
    <w:rsid w:val="00A54715"/>
    <w:rsid w:val="00A6061C"/>
    <w:rsid w:val="00A62D44"/>
    <w:rsid w:val="00A67263"/>
    <w:rsid w:val="00A7161C"/>
    <w:rsid w:val="00A77AA3"/>
    <w:rsid w:val="00A80421"/>
    <w:rsid w:val="00A8236D"/>
    <w:rsid w:val="00A85011"/>
    <w:rsid w:val="00A854EB"/>
    <w:rsid w:val="00A872E5"/>
    <w:rsid w:val="00A91406"/>
    <w:rsid w:val="00A96E65"/>
    <w:rsid w:val="00A97C72"/>
    <w:rsid w:val="00A97D45"/>
    <w:rsid w:val="00AA268E"/>
    <w:rsid w:val="00AA310B"/>
    <w:rsid w:val="00AA63D4"/>
    <w:rsid w:val="00AB06E8"/>
    <w:rsid w:val="00AB1CD3"/>
    <w:rsid w:val="00AB352F"/>
    <w:rsid w:val="00AB7C82"/>
    <w:rsid w:val="00AC274B"/>
    <w:rsid w:val="00AC4764"/>
    <w:rsid w:val="00AC6D36"/>
    <w:rsid w:val="00AD0CBA"/>
    <w:rsid w:val="00AD177A"/>
    <w:rsid w:val="00AD26E2"/>
    <w:rsid w:val="00AD7087"/>
    <w:rsid w:val="00AD784C"/>
    <w:rsid w:val="00AE126A"/>
    <w:rsid w:val="00AE1BAE"/>
    <w:rsid w:val="00AE3005"/>
    <w:rsid w:val="00AE3BD5"/>
    <w:rsid w:val="00AE59A0"/>
    <w:rsid w:val="00AE6975"/>
    <w:rsid w:val="00AE72E3"/>
    <w:rsid w:val="00AF0C57"/>
    <w:rsid w:val="00AF0E98"/>
    <w:rsid w:val="00AF19AC"/>
    <w:rsid w:val="00AF26F3"/>
    <w:rsid w:val="00AF5F04"/>
    <w:rsid w:val="00B00672"/>
    <w:rsid w:val="00B01B4D"/>
    <w:rsid w:val="00B06571"/>
    <w:rsid w:val="00B068BA"/>
    <w:rsid w:val="00B07FF7"/>
    <w:rsid w:val="00B10258"/>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728A"/>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1ED0"/>
    <w:rsid w:val="00BE28D2"/>
    <w:rsid w:val="00BE4A64"/>
    <w:rsid w:val="00BE5E43"/>
    <w:rsid w:val="00BF30B2"/>
    <w:rsid w:val="00BF557D"/>
    <w:rsid w:val="00BF7F58"/>
    <w:rsid w:val="00C01381"/>
    <w:rsid w:val="00C01AB1"/>
    <w:rsid w:val="00C026A0"/>
    <w:rsid w:val="00C06137"/>
    <w:rsid w:val="00C079B8"/>
    <w:rsid w:val="00C07E66"/>
    <w:rsid w:val="00C10037"/>
    <w:rsid w:val="00C123EA"/>
    <w:rsid w:val="00C12A49"/>
    <w:rsid w:val="00C133EE"/>
    <w:rsid w:val="00C13CBA"/>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3DAF"/>
    <w:rsid w:val="00C74C5D"/>
    <w:rsid w:val="00C85B43"/>
    <w:rsid w:val="00C863C4"/>
    <w:rsid w:val="00C8746D"/>
    <w:rsid w:val="00C87D55"/>
    <w:rsid w:val="00C920EA"/>
    <w:rsid w:val="00C93C3E"/>
    <w:rsid w:val="00CA12E3"/>
    <w:rsid w:val="00CA1476"/>
    <w:rsid w:val="00CA47EF"/>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2323A"/>
    <w:rsid w:val="00D3185C"/>
    <w:rsid w:val="00D3205F"/>
    <w:rsid w:val="00D3318E"/>
    <w:rsid w:val="00D33E72"/>
    <w:rsid w:val="00D35BD6"/>
    <w:rsid w:val="00D361B5"/>
    <w:rsid w:val="00D405AC"/>
    <w:rsid w:val="00D411A2"/>
    <w:rsid w:val="00D4606D"/>
    <w:rsid w:val="00D46C92"/>
    <w:rsid w:val="00D50B9C"/>
    <w:rsid w:val="00D52D73"/>
    <w:rsid w:val="00D52E58"/>
    <w:rsid w:val="00D5409D"/>
    <w:rsid w:val="00D56B20"/>
    <w:rsid w:val="00D578B3"/>
    <w:rsid w:val="00D618F4"/>
    <w:rsid w:val="00D6261F"/>
    <w:rsid w:val="00D67097"/>
    <w:rsid w:val="00D714CC"/>
    <w:rsid w:val="00D75EA7"/>
    <w:rsid w:val="00D7641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554"/>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1525"/>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67BC9"/>
    <w:rsid w:val="00E71591"/>
    <w:rsid w:val="00E71CEB"/>
    <w:rsid w:val="00E7474F"/>
    <w:rsid w:val="00E80DE3"/>
    <w:rsid w:val="00E82C55"/>
    <w:rsid w:val="00E8787E"/>
    <w:rsid w:val="00E92AC3"/>
    <w:rsid w:val="00EA0BBA"/>
    <w:rsid w:val="00EA1360"/>
    <w:rsid w:val="00EA2F6A"/>
    <w:rsid w:val="00EB00E0"/>
    <w:rsid w:val="00EC059F"/>
    <w:rsid w:val="00EC1F24"/>
    <w:rsid w:val="00EC22F6"/>
    <w:rsid w:val="00EC40D5"/>
    <w:rsid w:val="00ED52C1"/>
    <w:rsid w:val="00ED5B9B"/>
    <w:rsid w:val="00ED6BAD"/>
    <w:rsid w:val="00ED7447"/>
    <w:rsid w:val="00EE00D6"/>
    <w:rsid w:val="00EE11E7"/>
    <w:rsid w:val="00EE1488"/>
    <w:rsid w:val="00EE29AD"/>
    <w:rsid w:val="00EE3E24"/>
    <w:rsid w:val="00EE4D5D"/>
    <w:rsid w:val="00EE5131"/>
    <w:rsid w:val="00EF04D8"/>
    <w:rsid w:val="00EF109B"/>
    <w:rsid w:val="00EF201C"/>
    <w:rsid w:val="00EF36AF"/>
    <w:rsid w:val="00EF59A3"/>
    <w:rsid w:val="00EF6675"/>
    <w:rsid w:val="00F00F9C"/>
    <w:rsid w:val="00F01E5F"/>
    <w:rsid w:val="00F024F3"/>
    <w:rsid w:val="00F02ABA"/>
    <w:rsid w:val="00F0437A"/>
    <w:rsid w:val="00F101B8"/>
    <w:rsid w:val="00F11037"/>
    <w:rsid w:val="00F16F1B"/>
    <w:rsid w:val="00F24AEF"/>
    <w:rsid w:val="00F250A9"/>
    <w:rsid w:val="00F267AF"/>
    <w:rsid w:val="00F30FF4"/>
    <w:rsid w:val="00F3122E"/>
    <w:rsid w:val="00F32368"/>
    <w:rsid w:val="00F331AD"/>
    <w:rsid w:val="00F35287"/>
    <w:rsid w:val="00F40A70"/>
    <w:rsid w:val="00F43A37"/>
    <w:rsid w:val="00F451AB"/>
    <w:rsid w:val="00F4641B"/>
    <w:rsid w:val="00F46EB8"/>
    <w:rsid w:val="00F47CAD"/>
    <w:rsid w:val="00F50CD1"/>
    <w:rsid w:val="00F511E4"/>
    <w:rsid w:val="00F52D09"/>
    <w:rsid w:val="00F52E08"/>
    <w:rsid w:val="00F53A66"/>
    <w:rsid w:val="00F53DDD"/>
    <w:rsid w:val="00F5462D"/>
    <w:rsid w:val="00F55B21"/>
    <w:rsid w:val="00F56EF6"/>
    <w:rsid w:val="00F60082"/>
    <w:rsid w:val="00F61A9F"/>
    <w:rsid w:val="00F61B5F"/>
    <w:rsid w:val="00F62248"/>
    <w:rsid w:val="00F6430D"/>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3BE1"/>
    <w:rsid w:val="00FA5A53"/>
    <w:rsid w:val="00FA6C84"/>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583E"/>
    <w:rsid w:val="00FF188F"/>
    <w:rsid w:val="00FF20F5"/>
    <w:rsid w:val="00FF2A4E"/>
    <w:rsid w:val="00FF2FCE"/>
    <w:rsid w:val="00FF4DE4"/>
    <w:rsid w:val="00FF4F7D"/>
    <w:rsid w:val="00FF54DF"/>
    <w:rsid w:val="00FF6C65"/>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6CADE"/>
  <w15:docId w15:val="{ECF972F5-A537-4E19-981F-75B6BD18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66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ascii="Arial" w:eastAsia="MS Mincho" w:hAnsi="Arial" w:cs="Times New Roman"/>
      <w:b/>
      <w:bCs/>
      <w:iCs/>
      <w:color w:val="53565A"/>
      <w:kern w:val="0"/>
      <w:sz w:val="21"/>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ascii="Arial" w:eastAsia="Times New Roman" w:hAnsi="Arial" w:cs="Arial"/>
      <w:b/>
      <w:color w:val="53565A"/>
      <w:kern w:val="0"/>
      <w:sz w:val="18"/>
      <w:szCs w:val="18"/>
      <w14:ligatures w14:val="none"/>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eastAsia="Times New Roman" w:hAnsi="Arial" w:cs="Times New Roman"/>
      <w:kern w:val="0"/>
      <w:sz w:val="24"/>
      <w:szCs w:val="24"/>
      <w14:ligatures w14:val="none"/>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pPr>
      <w:spacing w:after="120" w:line="280" w:lineRule="atLeast"/>
    </w:pPr>
    <w:rPr>
      <w:rFonts w:ascii="Lucida Grande" w:eastAsia="Times New Roman" w:hAnsi="Lucida Grande" w:cs="Lucida Grande"/>
      <w:kern w:val="0"/>
      <w:sz w:val="24"/>
      <w:szCs w:val="24"/>
      <w14:ligatures w14:val="non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line="280" w:lineRule="atLeast"/>
    </w:pPr>
    <w:rPr>
      <w:rFonts w:ascii="Arial" w:eastAsia="Times New Roman" w:hAnsi="Arial" w:cs="Times New Roman"/>
      <w:b/>
      <w:noProof/>
      <w:kern w:val="0"/>
      <w:sz w:val="21"/>
      <w:szCs w:val="20"/>
      <w14:ligatures w14:val="none"/>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line="280" w:lineRule="atLeast"/>
    </w:pPr>
    <w:rPr>
      <w:rFonts w:ascii="Arial" w:eastAsia="Times New Roman" w:hAnsi="Arial" w:cs="Times New Roman"/>
      <w:noProof/>
      <w:kern w:val="0"/>
      <w:sz w:val="21"/>
      <w:szCs w:val="20"/>
      <w14:ligatures w14:val="none"/>
    </w:rPr>
  </w:style>
  <w:style w:type="paragraph" w:styleId="TOC3">
    <w:name w:val="toc 3"/>
    <w:basedOn w:val="Normal"/>
    <w:next w:val="Normal"/>
    <w:uiPriority w:val="39"/>
    <w:rsid w:val="00D46C92"/>
    <w:pPr>
      <w:keepLines/>
      <w:tabs>
        <w:tab w:val="right" w:leader="dot" w:pos="10206"/>
      </w:tabs>
      <w:spacing w:after="60" w:line="280" w:lineRule="atLeast"/>
      <w:ind w:left="284"/>
    </w:pPr>
    <w:rPr>
      <w:rFonts w:ascii="Arial" w:eastAsia="Times New Roman" w:hAnsi="Arial" w:cs="Arial"/>
      <w:kern w:val="0"/>
      <w:sz w:val="21"/>
      <w:szCs w:val="20"/>
      <w14:ligatures w14:val="none"/>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eastAsia="Times New Roman" w:hAnsi="Arial" w:cs="Times New Roman"/>
      <w:kern w:val="0"/>
      <w:sz w:val="21"/>
      <w:szCs w:val="20"/>
      <w14:ligatures w14:val="none"/>
    </w:rPr>
  </w:style>
  <w:style w:type="paragraph" w:styleId="TOC7">
    <w:name w:val="toc 7"/>
    <w:basedOn w:val="Normal"/>
    <w:next w:val="Normal"/>
    <w:autoRedefine/>
    <w:uiPriority w:val="39"/>
    <w:semiHidden/>
    <w:rsid w:val="0021053D"/>
    <w:pPr>
      <w:spacing w:after="120" w:line="280" w:lineRule="atLeast"/>
      <w:ind w:left="1200"/>
    </w:pPr>
    <w:rPr>
      <w:rFonts w:ascii="Arial" w:eastAsia="Times New Roman" w:hAnsi="Arial" w:cs="Times New Roman"/>
      <w:kern w:val="0"/>
      <w:sz w:val="21"/>
      <w:szCs w:val="20"/>
      <w14:ligatures w14:val="none"/>
    </w:rPr>
  </w:style>
  <w:style w:type="paragraph" w:styleId="TOC8">
    <w:name w:val="toc 8"/>
    <w:basedOn w:val="Normal"/>
    <w:next w:val="Normal"/>
    <w:autoRedefine/>
    <w:uiPriority w:val="39"/>
    <w:semiHidden/>
    <w:rsid w:val="0021053D"/>
    <w:pPr>
      <w:spacing w:after="120" w:line="280" w:lineRule="atLeast"/>
      <w:ind w:left="1400"/>
    </w:pPr>
    <w:rPr>
      <w:rFonts w:ascii="Arial" w:eastAsia="Times New Roman" w:hAnsi="Arial" w:cs="Times New Roman"/>
      <w:kern w:val="0"/>
      <w:sz w:val="21"/>
      <w:szCs w:val="20"/>
      <w14:ligatures w14:val="none"/>
    </w:rPr>
  </w:style>
  <w:style w:type="paragraph" w:styleId="TOC9">
    <w:name w:val="toc 9"/>
    <w:basedOn w:val="Normal"/>
    <w:next w:val="Normal"/>
    <w:autoRedefine/>
    <w:uiPriority w:val="39"/>
    <w:semiHidden/>
    <w:rsid w:val="0021053D"/>
    <w:pPr>
      <w:spacing w:after="120" w:line="280" w:lineRule="atLeast"/>
      <w:ind w:left="1600"/>
    </w:pPr>
    <w:rPr>
      <w:rFonts w:ascii="Arial" w:eastAsia="Times New Roman" w:hAnsi="Arial" w:cs="Times New Roman"/>
      <w:kern w:val="0"/>
      <w:sz w:val="21"/>
      <w:szCs w:val="20"/>
      <w14:ligatures w14:val="none"/>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kern w:val="0"/>
      <w:sz w:val="18"/>
      <w:szCs w:val="16"/>
      <w14:ligatures w14:val="none"/>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eastAsia="Times New Roman" w:hAnsi="Calibri Light" w:cs="Times New Roman"/>
      <w:b/>
      <w:bCs/>
      <w:kern w:val="28"/>
      <w:sz w:val="32"/>
      <w:szCs w:val="32"/>
      <w14:ligatures w14:val="none"/>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pPr>
      <w:spacing w:after="120" w:line="280" w:lineRule="atLeast"/>
    </w:pPr>
    <w:rPr>
      <w:rFonts w:ascii="Arial" w:eastAsia="Times New Roman" w:hAnsi="Arial" w:cs="Times New Roman"/>
      <w:kern w:val="0"/>
      <w:sz w:val="21"/>
      <w:szCs w:val="20"/>
      <w14:ligatures w14:val="none"/>
    </w:rPr>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efault">
    <w:name w:val="Default"/>
    <w:rsid w:val="002C17C5"/>
    <w:pPr>
      <w:autoSpaceDE w:val="0"/>
      <w:autoSpaceDN w:val="0"/>
      <w:adjustRightInd w:val="0"/>
    </w:pPr>
    <w:rPr>
      <w:rFonts w:ascii="Arial" w:hAnsi="Arial" w:cs="Arial"/>
      <w:color w:val="000000"/>
      <w:sz w:val="24"/>
      <w:szCs w:val="24"/>
    </w:rPr>
  </w:style>
  <w:style w:type="table" w:styleId="GridTable4-Accent2">
    <w:name w:val="Grid Table 4 Accent 2"/>
    <w:basedOn w:val="TableNormal"/>
    <w:uiPriority w:val="49"/>
    <w:rsid w:val="00AF19A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5016862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mailto:Bloodmatters@redcrossblood.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vic.gov.au/patient-care/blood-matters-progra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patient-care/blood-matters-progr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4\Branding_templates\New%20templates%20July%202021\Blood%20Matters%20DH%20red%20factsheet_front%20page%20logos%20only.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Clinical reactions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Sheet1!$A$9:$A$15</c:f>
              <c:strCache>
                <c:ptCount val="7"/>
                <c:pt idx="0">
                  <c:v>acute hypotensive reaction</c:v>
                </c:pt>
                <c:pt idx="1">
                  <c:v>RhD isoimmunisation</c:v>
                </c:pt>
                <c:pt idx="2">
                  <c:v>delayed haemolytic transfusion reaction</c:v>
                </c:pt>
                <c:pt idx="3">
                  <c:v>febrile non-haemolytic transfusion reaction</c:v>
                </c:pt>
                <c:pt idx="4">
                  <c:v>transfusion associated circulatory overload</c:v>
                </c:pt>
                <c:pt idx="5">
                  <c:v>allergic/anaphylactic/anaphylactoid</c:v>
                </c:pt>
                <c:pt idx="6">
                  <c:v>delayed serologic transfusion reaction</c:v>
                </c:pt>
              </c:strCache>
            </c:strRef>
          </c:cat>
          <c:val>
            <c:numRef>
              <c:f>Sheet1!$B$9:$B$15</c:f>
              <c:numCache>
                <c:formatCode>General</c:formatCode>
                <c:ptCount val="7"/>
                <c:pt idx="0">
                  <c:v>2</c:v>
                </c:pt>
                <c:pt idx="1">
                  <c:v>3</c:v>
                </c:pt>
                <c:pt idx="2">
                  <c:v>5</c:v>
                </c:pt>
                <c:pt idx="3">
                  <c:v>8</c:v>
                </c:pt>
                <c:pt idx="4">
                  <c:v>23</c:v>
                </c:pt>
                <c:pt idx="5">
                  <c:v>24</c:v>
                </c:pt>
                <c:pt idx="6">
                  <c:v>56</c:v>
                </c:pt>
              </c:numCache>
            </c:numRef>
          </c:val>
          <c:extLst>
            <c:ext xmlns:c16="http://schemas.microsoft.com/office/drawing/2014/chart" uri="{C3380CC4-5D6E-409C-BE32-E72D297353CC}">
              <c16:uniqueId val="{00000000-BE71-4E8C-AA0B-F54A924EFCEF}"/>
            </c:ext>
          </c:extLst>
        </c:ser>
        <c:dLbls>
          <c:showLegendKey val="0"/>
          <c:showVal val="0"/>
          <c:showCatName val="0"/>
          <c:showSerName val="0"/>
          <c:showPercent val="0"/>
          <c:showBubbleSize val="0"/>
        </c:dLbls>
        <c:gapWidth val="182"/>
        <c:axId val="292690288"/>
        <c:axId val="292691728"/>
      </c:barChart>
      <c:catAx>
        <c:axId val="292690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691728"/>
        <c:crosses val="autoZero"/>
        <c:auto val="1"/>
        <c:lblAlgn val="ctr"/>
        <c:lblOffset val="100"/>
        <c:noMultiLvlLbl val="0"/>
      </c:catAx>
      <c:valAx>
        <c:axId val="292691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690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Procedural events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cat>
            <c:strRef>
              <c:f>Sheet1!$A$25:$A$29</c:f>
              <c:strCache>
                <c:ptCount val="5"/>
                <c:pt idx="0">
                  <c:v>procedural-other</c:v>
                </c:pt>
                <c:pt idx="1">
                  <c:v>near miss</c:v>
                </c:pt>
                <c:pt idx="2">
                  <c:v>RhD-administration</c:v>
                </c:pt>
                <c:pt idx="3">
                  <c:v>incorrect blood component transfused</c:v>
                </c:pt>
                <c:pt idx="4">
                  <c:v>wrong blood in tube</c:v>
                </c:pt>
              </c:strCache>
            </c:strRef>
          </c:cat>
          <c:val>
            <c:numRef>
              <c:f>Sheet1!$B$25:$B$29</c:f>
              <c:numCache>
                <c:formatCode>General</c:formatCode>
                <c:ptCount val="5"/>
                <c:pt idx="0">
                  <c:v>4</c:v>
                </c:pt>
                <c:pt idx="1">
                  <c:v>8</c:v>
                </c:pt>
                <c:pt idx="2">
                  <c:v>15</c:v>
                </c:pt>
                <c:pt idx="3">
                  <c:v>16</c:v>
                </c:pt>
                <c:pt idx="4">
                  <c:v>36</c:v>
                </c:pt>
              </c:numCache>
            </c:numRef>
          </c:val>
          <c:extLst>
            <c:ext xmlns:c16="http://schemas.microsoft.com/office/drawing/2014/chart" uri="{C3380CC4-5D6E-409C-BE32-E72D297353CC}">
              <c16:uniqueId val="{00000000-7034-473C-9573-098528453CE8}"/>
            </c:ext>
          </c:extLst>
        </c:ser>
        <c:dLbls>
          <c:showLegendKey val="0"/>
          <c:showVal val="0"/>
          <c:showCatName val="0"/>
          <c:showSerName val="0"/>
          <c:showPercent val="0"/>
          <c:showBubbleSize val="0"/>
        </c:dLbls>
        <c:gapWidth val="182"/>
        <c:axId val="142275088"/>
        <c:axId val="142277008"/>
      </c:barChart>
      <c:catAx>
        <c:axId val="142275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77008"/>
        <c:crosses val="autoZero"/>
        <c:auto val="1"/>
        <c:lblAlgn val="ctr"/>
        <c:lblOffset val="100"/>
        <c:noMultiLvlLbl val="0"/>
      </c:catAx>
      <c:valAx>
        <c:axId val="142277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7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Metadata/LabelInfo.xml><?xml version="1.0" encoding="utf-8"?>
<clbl:labelList xmlns:clbl="http://schemas.microsoft.com/office/2020/mipLabelMetadata">
  <clbl:label id="{dd9262fe-586d-4d19-94d3-2a13903414dc}" enabled="1" method="Privileged" siteId="{957b3627-a629-4769-908d-ff92d7d3323d}" removed="0"/>
</clbl:labelList>
</file>

<file path=docProps/app.xml><?xml version="1.0" encoding="utf-8"?>
<Properties xmlns="http://schemas.openxmlformats.org/officeDocument/2006/extended-properties" xmlns:vt="http://schemas.openxmlformats.org/officeDocument/2006/docPropsVTypes">
  <Template>Blood Matters DH red factsheet_front page logos only.dotx</Template>
  <TotalTime>13</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Serious Transfusion Incident Report (STIR) Summary 2023-24</vt:lpstr>
    </vt:vector>
  </TitlesOfParts>
  <Manager/>
  <Company>Victoria State Government, Department of Health, Blood Matters</Company>
  <LinksUpToDate>false</LinksUpToDate>
  <CharactersWithSpaces>3092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Transfusion Incident Report (STIR) Summary 2023-24</dc:title>
  <dc:subject/>
  <dc:creator>Bloodmatters@redcrossblood.org.au</dc:creator>
  <cp:keywords>Summary report, STIR summary, blood, incidnets, adverse events</cp:keywords>
  <dc:description/>
  <cp:lastModifiedBy>Emily Hirst (Health)</cp:lastModifiedBy>
  <cp:revision>6</cp:revision>
  <cp:lastPrinted>2020-03-30T03:28:00Z</cp:lastPrinted>
  <dcterms:created xsi:type="dcterms:W3CDTF">2025-04-30T05:25:00Z</dcterms:created>
  <dcterms:modified xsi:type="dcterms:W3CDTF">2025-09-15T03:52:00Z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