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4D891" w14:textId="77777777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029A9A1" wp14:editId="695D61B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4EEFF" w14:textId="77777777" w:rsidR="00A62D44" w:rsidRPr="004C6EEE" w:rsidRDefault="00A62D44" w:rsidP="00EC40D5">
      <w:pPr>
        <w:pStyle w:val="Sectionbreakfirstpage"/>
        <w:sectPr w:rsidR="00A62D44" w:rsidRPr="004C6EEE" w:rsidSect="00EC3D95">
          <w:headerReference w:type="default" r:id="rId12"/>
          <w:footerReference w:type="default" r:id="rId13"/>
          <w:pgSz w:w="11906" w:h="16838" w:code="9"/>
          <w:pgMar w:top="454" w:right="851" w:bottom="1418" w:left="851" w:header="340" w:footer="1077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4325DB98" w14:textId="77777777" w:rsidTr="00935E0F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9516894" w14:textId="11084F6E" w:rsidR="00CB141B" w:rsidRPr="003B5733" w:rsidRDefault="00533366" w:rsidP="003B5733">
            <w:pPr>
              <w:pStyle w:val="Documenttitle"/>
            </w:pPr>
            <w:r>
              <w:t>Management guide for e</w:t>
            </w:r>
            <w:r w:rsidR="00D142B9">
              <w:t>mergency use group O red blood cell</w:t>
            </w:r>
            <w:r w:rsidR="003B4B26">
              <w:t>s</w:t>
            </w:r>
          </w:p>
        </w:tc>
      </w:tr>
      <w:tr w:rsidR="003B5733" w14:paraId="50740AF3" w14:textId="77777777" w:rsidTr="00935E0F">
        <w:tc>
          <w:tcPr>
            <w:tcW w:w="10348" w:type="dxa"/>
          </w:tcPr>
          <w:p w14:paraId="1E662A5E" w14:textId="661FDB86" w:rsidR="003B5733" w:rsidRPr="00A1389F" w:rsidRDefault="003B5733" w:rsidP="005F44C0">
            <w:pPr>
              <w:pStyle w:val="Documentsubtitle"/>
            </w:pPr>
          </w:p>
        </w:tc>
      </w:tr>
      <w:tr w:rsidR="003B5733" w14:paraId="196D147C" w14:textId="77777777" w:rsidTr="00935E0F">
        <w:tc>
          <w:tcPr>
            <w:tcW w:w="10348" w:type="dxa"/>
          </w:tcPr>
          <w:p w14:paraId="0ED4EBF7" w14:textId="77777777" w:rsidR="003B5733" w:rsidRPr="001E5058" w:rsidRDefault="00D142B9" w:rsidP="001E505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3671B3F1" w14:textId="6FC6CCAE" w:rsidR="00102809" w:rsidRDefault="00CE557A" w:rsidP="00533366">
      <w:pPr>
        <w:pStyle w:val="Introtext"/>
      </w:pPr>
      <w:r>
        <w:t>The intention of this document is to</w:t>
      </w:r>
      <w:r w:rsidR="00102809">
        <w:t xml:space="preserve"> </w:t>
      </w:r>
      <w:r w:rsidR="00DC01DF">
        <w:t>provide guidance</w:t>
      </w:r>
      <w:r w:rsidR="00102809">
        <w:t xml:space="preserve"> </w:t>
      </w:r>
      <w:r w:rsidR="00DC01DF">
        <w:t xml:space="preserve">around </w:t>
      </w:r>
      <w:r w:rsidR="00102809">
        <w:t>the use of</w:t>
      </w:r>
      <w:r>
        <w:t xml:space="preserve"> emergency group O red blood cells (RBC)</w:t>
      </w:r>
      <w:r w:rsidR="00DC01DF">
        <w:t>.</w:t>
      </w:r>
    </w:p>
    <w:p w14:paraId="7E6BD3F4" w14:textId="3F5A675D" w:rsidR="00C70131" w:rsidRDefault="00102809" w:rsidP="00CE557A">
      <w:pPr>
        <w:pStyle w:val="Body"/>
      </w:pPr>
      <w:r>
        <w:t>It i</w:t>
      </w:r>
      <w:r w:rsidR="00CE557A">
        <w:t xml:space="preserve">s intended as a guide </w:t>
      </w:r>
      <w:r w:rsidR="00936F54">
        <w:t>only;</w:t>
      </w:r>
      <w:r w:rsidR="00CE557A">
        <w:t xml:space="preserve"> </w:t>
      </w:r>
      <w:r>
        <w:t xml:space="preserve">other </w:t>
      </w:r>
      <w:r w:rsidR="00CE557A">
        <w:t xml:space="preserve">scenarios </w:t>
      </w:r>
      <w:r>
        <w:t>may arise</w:t>
      </w:r>
      <w:r w:rsidR="00CE557A">
        <w:t xml:space="preserve">. Consult your local transfusion </w:t>
      </w:r>
      <w:r>
        <w:t>haematologist if</w:t>
      </w:r>
      <w:r w:rsidR="00CE557A">
        <w:t xml:space="preserve"> required.</w:t>
      </w:r>
      <w:r w:rsidR="009B7587">
        <w:t xml:space="preserve"> To be read in conjunction with emergency use group</w:t>
      </w:r>
      <w:r w:rsidR="00DC01DF">
        <w:t xml:space="preserve"> O</w:t>
      </w:r>
      <w:r w:rsidR="009B7587">
        <w:t xml:space="preserve"> RBC communique.</w:t>
      </w:r>
    </w:p>
    <w:p w14:paraId="0986E79E" w14:textId="690B1C77" w:rsidR="00F77E2A" w:rsidRPr="00F77E2A" w:rsidRDefault="00F77E2A" w:rsidP="002F7C32">
      <w:pPr>
        <w:pStyle w:val="Body"/>
        <w:rPr>
          <w:b/>
          <w:bCs/>
        </w:rPr>
      </w:pPr>
      <w:r w:rsidRPr="00F77E2A">
        <w:rPr>
          <w:b/>
          <w:bCs/>
        </w:rPr>
        <w:t>Issue: Female of childbearing potential (≤ 50 years old) received O RhD positive emergency use RBC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E15934" w14:paraId="6BC8CC78" w14:textId="1BD96C41" w:rsidTr="00CC2347">
        <w:trPr>
          <w:tblHeader/>
        </w:trPr>
        <w:tc>
          <w:tcPr>
            <w:tcW w:w="3544" w:type="dxa"/>
          </w:tcPr>
          <w:p w14:paraId="2CAB4A52" w14:textId="73127944" w:rsidR="00E15934" w:rsidRDefault="00E15934" w:rsidP="00403044">
            <w:pPr>
              <w:pStyle w:val="Tablecolhead"/>
            </w:pPr>
            <w:r>
              <w:t>Determine RhD status of patient</w:t>
            </w:r>
          </w:p>
        </w:tc>
        <w:tc>
          <w:tcPr>
            <w:tcW w:w="6804" w:type="dxa"/>
          </w:tcPr>
          <w:p w14:paraId="0368EB18" w14:textId="77777777" w:rsidR="00E15934" w:rsidRDefault="00E15934" w:rsidP="00403044">
            <w:pPr>
              <w:pStyle w:val="Tablecolhead"/>
            </w:pPr>
            <w:r>
              <w:t>Actions</w:t>
            </w:r>
          </w:p>
        </w:tc>
      </w:tr>
      <w:tr w:rsidR="00E15934" w14:paraId="71AB4BB1" w14:textId="77777777" w:rsidTr="00CC2347">
        <w:trPr>
          <w:tblHeader/>
        </w:trPr>
        <w:tc>
          <w:tcPr>
            <w:tcW w:w="3544" w:type="dxa"/>
          </w:tcPr>
          <w:p w14:paraId="4569FF62" w14:textId="0D5AE511" w:rsidR="00E15934" w:rsidRPr="00403044" w:rsidRDefault="00E15934" w:rsidP="00E15934">
            <w:pPr>
              <w:pStyle w:val="Bullet2"/>
              <w:numPr>
                <w:ilvl w:val="0"/>
                <w:numId w:val="0"/>
              </w:numPr>
              <w:rPr>
                <w:b/>
                <w:bCs/>
              </w:rPr>
            </w:pPr>
            <w:r w:rsidRPr="00403044">
              <w:rPr>
                <w:b/>
                <w:bCs/>
              </w:rPr>
              <w:t>RhD positive</w:t>
            </w:r>
          </w:p>
          <w:p w14:paraId="0741AC32" w14:textId="0E7730B7" w:rsidR="00E15934" w:rsidRDefault="00E15934" w:rsidP="00A625E3">
            <w:pPr>
              <w:pStyle w:val="Bullet1"/>
              <w:ind w:left="0"/>
            </w:pPr>
          </w:p>
        </w:tc>
        <w:tc>
          <w:tcPr>
            <w:tcW w:w="6804" w:type="dxa"/>
          </w:tcPr>
          <w:p w14:paraId="1B497A04" w14:textId="77777777" w:rsidR="00E15934" w:rsidRDefault="00E15934" w:rsidP="00E15934">
            <w:pPr>
              <w:pStyle w:val="Bullet1"/>
            </w:pPr>
            <w:r>
              <w:t xml:space="preserve">No action required (O RhD positive RBC are ABO and RhD compatible) </w:t>
            </w:r>
          </w:p>
          <w:p w14:paraId="41227066" w14:textId="248B9E6D" w:rsidR="00E15934" w:rsidRDefault="00E15934" w:rsidP="00E15934">
            <w:pPr>
              <w:pStyle w:val="Bullet1"/>
            </w:pPr>
            <w:r>
              <w:t xml:space="preserve">Review appropriateness of transfusion i.e. </w:t>
            </w:r>
          </w:p>
          <w:p w14:paraId="613ED18B" w14:textId="77777777" w:rsidR="00E15934" w:rsidRDefault="00E15934" w:rsidP="00E15934">
            <w:pPr>
              <w:pStyle w:val="Bullet2"/>
            </w:pPr>
            <w:r>
              <w:t xml:space="preserve">availability of O RhD negative RBC </w:t>
            </w:r>
          </w:p>
          <w:p w14:paraId="41F9AF31" w14:textId="77777777" w:rsidR="00E15934" w:rsidRDefault="00E15934" w:rsidP="00E15934">
            <w:pPr>
              <w:pStyle w:val="Bullet2"/>
            </w:pPr>
            <w:r>
              <w:t xml:space="preserve">transfusion of </w:t>
            </w:r>
            <w:r>
              <w:sym w:font="Symbol" w:char="F0B3"/>
            </w:r>
            <w:r>
              <w:t>4 units of emergency use RBC</w:t>
            </w:r>
          </w:p>
          <w:p w14:paraId="7D77A35F" w14:textId="22C2C1A5" w:rsidR="00E15934" w:rsidRDefault="00E15934" w:rsidP="00E15934">
            <w:pPr>
              <w:pStyle w:val="Bullet1"/>
            </w:pPr>
            <w:r>
              <w:t>Investigate incident, report to relevant haemovigilance reporting system if appropriate</w:t>
            </w:r>
          </w:p>
        </w:tc>
      </w:tr>
      <w:tr w:rsidR="00E15934" w14:paraId="3FDFA1D0" w14:textId="77777777" w:rsidTr="00CC2347">
        <w:trPr>
          <w:tblHeader/>
        </w:trPr>
        <w:tc>
          <w:tcPr>
            <w:tcW w:w="3544" w:type="dxa"/>
          </w:tcPr>
          <w:p w14:paraId="0EEF36FA" w14:textId="3286518D" w:rsidR="00E15934" w:rsidRPr="00403044" w:rsidRDefault="00E15934" w:rsidP="00E15934">
            <w:pPr>
              <w:pStyle w:val="Bullet2"/>
              <w:numPr>
                <w:ilvl w:val="0"/>
                <w:numId w:val="0"/>
              </w:numPr>
              <w:ind w:left="6"/>
              <w:rPr>
                <w:b/>
                <w:bCs/>
              </w:rPr>
            </w:pPr>
            <w:r w:rsidRPr="00403044">
              <w:rPr>
                <w:b/>
                <w:bCs/>
              </w:rPr>
              <w:t>RhD negative</w:t>
            </w:r>
          </w:p>
          <w:p w14:paraId="5F066CBA" w14:textId="77777777" w:rsidR="00E15934" w:rsidRPr="00F77E2A" w:rsidRDefault="00E15934" w:rsidP="001A24C9">
            <w:pPr>
              <w:pStyle w:val="Bullet1"/>
              <w:numPr>
                <w:ilvl w:val="0"/>
                <w:numId w:val="0"/>
              </w:numPr>
            </w:pPr>
          </w:p>
        </w:tc>
        <w:tc>
          <w:tcPr>
            <w:tcW w:w="6804" w:type="dxa"/>
          </w:tcPr>
          <w:p w14:paraId="53B7B348" w14:textId="77777777" w:rsidR="00E15934" w:rsidRDefault="00E15934" w:rsidP="00F77E2A">
            <w:pPr>
              <w:pStyle w:val="Bullet1"/>
            </w:pPr>
            <w:r>
              <w:t>Haematology consultation may be appropriate</w:t>
            </w:r>
          </w:p>
          <w:p w14:paraId="4965B9AE" w14:textId="2756C1AD" w:rsidR="00E15934" w:rsidRDefault="00DC01DF" w:rsidP="00F77E2A">
            <w:pPr>
              <w:pStyle w:val="Bullet1"/>
            </w:pPr>
            <w:r>
              <w:t>Refer</w:t>
            </w:r>
            <w:r w:rsidR="007E16F5">
              <w:t xml:space="preserve"> to </w:t>
            </w:r>
            <w:hyperlink r:id="rId14" w:history="1">
              <w:r w:rsidR="007E16F5" w:rsidRPr="007E16F5">
                <w:rPr>
                  <w:rStyle w:val="Hyperlink"/>
                </w:rPr>
                <w:t>STIR Bulletin No. 11 – RhD immunoglobulin use in non-obstetric patients</w:t>
              </w:r>
            </w:hyperlink>
            <w:r w:rsidR="007E16F5">
              <w:rPr>
                <w:rStyle w:val="FootnoteReference"/>
              </w:rPr>
              <w:footnoteReference w:id="1"/>
            </w:r>
            <w:r w:rsidR="007E16F5">
              <w:t xml:space="preserve"> for further information.</w:t>
            </w:r>
          </w:p>
          <w:p w14:paraId="45A66959" w14:textId="77777777" w:rsidR="00E15934" w:rsidRDefault="00E15934" w:rsidP="00E15934">
            <w:pPr>
              <w:pStyle w:val="Bullet1"/>
            </w:pPr>
            <w:r>
              <w:t>Consider follow-up to monitor for RhD alloimmunisation</w:t>
            </w:r>
          </w:p>
          <w:p w14:paraId="14860F1D" w14:textId="31BB05A0" w:rsidR="00E15934" w:rsidRDefault="00E15934" w:rsidP="00E15934">
            <w:pPr>
              <w:pStyle w:val="Bullet1"/>
            </w:pPr>
            <w:r>
              <w:t>Investigate incident, report to relevant haemovigilance reporting system if appropriate</w:t>
            </w:r>
          </w:p>
        </w:tc>
      </w:tr>
    </w:tbl>
    <w:p w14:paraId="5E99046B" w14:textId="77777777" w:rsidR="00CC2347" w:rsidRPr="002F7C32" w:rsidRDefault="00CC2347" w:rsidP="00CC2347">
      <w:pPr>
        <w:rPr>
          <w:b/>
          <w:bCs/>
        </w:rPr>
      </w:pPr>
      <w:r w:rsidRPr="002F7C32">
        <w:rPr>
          <w:b/>
          <w:bCs/>
        </w:rPr>
        <w:t xml:space="preserve">Issue: Male ≤ 18 years old received O RhD positive emergency use RBC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CC2347" w14:paraId="1702C32A" w14:textId="77777777" w:rsidTr="00CC2347">
        <w:tc>
          <w:tcPr>
            <w:tcW w:w="3544" w:type="dxa"/>
          </w:tcPr>
          <w:p w14:paraId="2F4B7548" w14:textId="77777777" w:rsidR="00CC2347" w:rsidRPr="00EC3D95" w:rsidRDefault="00CC2347" w:rsidP="00CC2347">
            <w:pPr>
              <w:pStyle w:val="Tablecolhead"/>
            </w:pPr>
            <w:r>
              <w:t>Determine RhD status of patient</w:t>
            </w:r>
          </w:p>
        </w:tc>
        <w:tc>
          <w:tcPr>
            <w:tcW w:w="6804" w:type="dxa"/>
          </w:tcPr>
          <w:p w14:paraId="7CDF2105" w14:textId="77777777" w:rsidR="00CC2347" w:rsidRDefault="00CC2347" w:rsidP="00CC2347">
            <w:pPr>
              <w:pStyle w:val="Tablecolhead"/>
            </w:pPr>
            <w:r>
              <w:t>Actions</w:t>
            </w:r>
          </w:p>
        </w:tc>
      </w:tr>
      <w:tr w:rsidR="00CC2347" w14:paraId="237CE47C" w14:textId="77777777" w:rsidTr="00CC2347">
        <w:tc>
          <w:tcPr>
            <w:tcW w:w="3544" w:type="dxa"/>
          </w:tcPr>
          <w:p w14:paraId="6005EFF5" w14:textId="77777777" w:rsidR="00CC2347" w:rsidRPr="00403044" w:rsidRDefault="00CC2347" w:rsidP="00A12D81">
            <w:pPr>
              <w:pStyle w:val="Bullet2"/>
              <w:numPr>
                <w:ilvl w:val="0"/>
                <w:numId w:val="0"/>
              </w:numPr>
              <w:ind w:left="354" w:hanging="354"/>
              <w:rPr>
                <w:b/>
                <w:bCs/>
              </w:rPr>
            </w:pPr>
            <w:r w:rsidRPr="00403044">
              <w:rPr>
                <w:b/>
                <w:bCs/>
              </w:rPr>
              <w:t>RhD positive</w:t>
            </w:r>
          </w:p>
          <w:p w14:paraId="5ED371B4" w14:textId="77777777" w:rsidR="00CC2347" w:rsidRDefault="00CC2347" w:rsidP="00A12D81">
            <w:pPr>
              <w:pStyle w:val="Bullet1"/>
              <w:numPr>
                <w:ilvl w:val="0"/>
                <w:numId w:val="0"/>
              </w:numPr>
              <w:ind w:left="36" w:hanging="36"/>
            </w:pPr>
          </w:p>
        </w:tc>
        <w:tc>
          <w:tcPr>
            <w:tcW w:w="6804" w:type="dxa"/>
          </w:tcPr>
          <w:p w14:paraId="70BDEF36" w14:textId="77777777" w:rsidR="00CC2347" w:rsidRDefault="00CC2347" w:rsidP="00A12D81">
            <w:pPr>
              <w:pStyle w:val="Bullet1"/>
            </w:pPr>
            <w:r>
              <w:t xml:space="preserve">No action required (O RhD positive RBC are ABO and RhD compatible) </w:t>
            </w:r>
          </w:p>
          <w:p w14:paraId="418EEF3E" w14:textId="77777777" w:rsidR="00CC2347" w:rsidRDefault="00CC2347" w:rsidP="00A12D81">
            <w:pPr>
              <w:pStyle w:val="Bullet1"/>
            </w:pPr>
            <w:r>
              <w:t>Investigate incident, report to relevant haemovigilance reporting system if appropriate</w:t>
            </w:r>
          </w:p>
        </w:tc>
      </w:tr>
      <w:tr w:rsidR="00CC2347" w14:paraId="22E69968" w14:textId="77777777" w:rsidTr="00CC2347">
        <w:tc>
          <w:tcPr>
            <w:tcW w:w="3544" w:type="dxa"/>
          </w:tcPr>
          <w:p w14:paraId="09561D0D" w14:textId="77777777" w:rsidR="00CC2347" w:rsidRPr="00936F54" w:rsidRDefault="00CC2347" w:rsidP="00A12D81">
            <w:pPr>
              <w:pStyle w:val="Bullet2"/>
              <w:numPr>
                <w:ilvl w:val="0"/>
                <w:numId w:val="0"/>
              </w:numPr>
              <w:ind w:left="6"/>
              <w:rPr>
                <w:b/>
                <w:bCs/>
              </w:rPr>
            </w:pPr>
            <w:r w:rsidRPr="00936F54">
              <w:rPr>
                <w:b/>
                <w:bCs/>
              </w:rPr>
              <w:t>RhD negative</w:t>
            </w:r>
          </w:p>
          <w:p w14:paraId="47A53172" w14:textId="77777777" w:rsidR="00CC2347" w:rsidRDefault="00CC2347" w:rsidP="00A12D81">
            <w:pPr>
              <w:pStyle w:val="Bullet1"/>
              <w:numPr>
                <w:ilvl w:val="0"/>
                <w:numId w:val="0"/>
              </w:numPr>
              <w:ind w:left="36" w:hanging="36"/>
            </w:pPr>
          </w:p>
        </w:tc>
        <w:tc>
          <w:tcPr>
            <w:tcW w:w="6804" w:type="dxa"/>
          </w:tcPr>
          <w:p w14:paraId="2766C552" w14:textId="77777777" w:rsidR="00CC2347" w:rsidRDefault="00CC2347" w:rsidP="00A12D81">
            <w:pPr>
              <w:pStyle w:val="Bullet1"/>
            </w:pPr>
            <w:r>
              <w:t>No specific action required</w:t>
            </w:r>
          </w:p>
          <w:p w14:paraId="2CACABA3" w14:textId="77777777" w:rsidR="00CC2347" w:rsidRDefault="00CC2347" w:rsidP="00A12D81">
            <w:pPr>
              <w:pStyle w:val="Bullet1"/>
            </w:pPr>
            <w:r>
              <w:t>If RhD alloimmunisation is noted during routine care, this can be reported to STIR</w:t>
            </w:r>
          </w:p>
          <w:p w14:paraId="774165AD" w14:textId="77777777" w:rsidR="00CC2347" w:rsidRDefault="00CC2347" w:rsidP="00A12D81">
            <w:pPr>
              <w:pStyle w:val="Bullet1"/>
            </w:pPr>
            <w:r>
              <w:t>Investigate incident, report to relevant haemovigilance reporting system if appropriate</w:t>
            </w:r>
          </w:p>
        </w:tc>
      </w:tr>
    </w:tbl>
    <w:p w14:paraId="158150FE" w14:textId="54A546DC" w:rsidR="00D83C5C" w:rsidRDefault="00D83C5C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C70131" w14:paraId="5AB731F4" w14:textId="77777777" w:rsidTr="00CC2347">
        <w:tc>
          <w:tcPr>
            <w:tcW w:w="3544" w:type="dxa"/>
          </w:tcPr>
          <w:p w14:paraId="748DF7AD" w14:textId="5B6A3BB4" w:rsidR="00C70131" w:rsidRDefault="00C70131" w:rsidP="00C70131">
            <w:pPr>
              <w:pStyle w:val="Tablecolhead"/>
            </w:pPr>
            <w:r>
              <w:t>Issue</w:t>
            </w:r>
          </w:p>
        </w:tc>
        <w:tc>
          <w:tcPr>
            <w:tcW w:w="6804" w:type="dxa"/>
          </w:tcPr>
          <w:p w14:paraId="0563A4D5" w14:textId="586ED2CC" w:rsidR="00C70131" w:rsidRDefault="00C70131" w:rsidP="00C70131">
            <w:pPr>
              <w:pStyle w:val="Tablecolhead"/>
            </w:pPr>
            <w:r>
              <w:t>Actions</w:t>
            </w:r>
          </w:p>
        </w:tc>
      </w:tr>
      <w:tr w:rsidR="00C70131" w14:paraId="73D7549A" w14:textId="77777777" w:rsidTr="00CC2347">
        <w:tc>
          <w:tcPr>
            <w:tcW w:w="3544" w:type="dxa"/>
          </w:tcPr>
          <w:p w14:paraId="278B96E3" w14:textId="2F288689" w:rsidR="00C70131" w:rsidRDefault="00C70131" w:rsidP="001A24C9">
            <w:pPr>
              <w:pStyle w:val="Bullet1"/>
              <w:numPr>
                <w:ilvl w:val="0"/>
                <w:numId w:val="0"/>
              </w:numPr>
              <w:ind w:left="36" w:hanging="36"/>
            </w:pPr>
            <w:r>
              <w:t>O RhD negative female &gt; 50 years old or male &gt; 18 received O RhD positive emergency use RBC</w:t>
            </w:r>
          </w:p>
        </w:tc>
        <w:tc>
          <w:tcPr>
            <w:tcW w:w="6804" w:type="dxa"/>
          </w:tcPr>
          <w:p w14:paraId="1AC3705C" w14:textId="2AE19732" w:rsidR="00C70131" w:rsidRDefault="00C70131" w:rsidP="001A24C9">
            <w:pPr>
              <w:pStyle w:val="Bullet1"/>
            </w:pPr>
            <w:r>
              <w:t>If patient is transfusion dependent, a transfusion haematology consultation may be appropriate</w:t>
            </w:r>
          </w:p>
          <w:p w14:paraId="541949EA" w14:textId="77777777" w:rsidR="00C70131" w:rsidRDefault="00C70131" w:rsidP="001A24C9">
            <w:pPr>
              <w:pStyle w:val="Bullet1"/>
            </w:pPr>
            <w:r>
              <w:t>If RhD alloimmunisation is noted during routine care, this can be reported to STIR</w:t>
            </w:r>
          </w:p>
          <w:p w14:paraId="5DCAF407" w14:textId="69358905" w:rsidR="00C70131" w:rsidRDefault="00C70131" w:rsidP="001A24C9">
            <w:pPr>
              <w:pStyle w:val="Bullet1"/>
            </w:pPr>
            <w:r>
              <w:t>Otherwise, no specific action required</w:t>
            </w:r>
          </w:p>
        </w:tc>
      </w:tr>
      <w:tr w:rsidR="00C70131" w14:paraId="67D95433" w14:textId="50732086" w:rsidTr="00CC2347">
        <w:tc>
          <w:tcPr>
            <w:tcW w:w="3544" w:type="dxa"/>
          </w:tcPr>
          <w:p w14:paraId="316FFA9F" w14:textId="46EB1000" w:rsidR="00C70131" w:rsidRDefault="00C70131" w:rsidP="001A24C9">
            <w:pPr>
              <w:pStyle w:val="Bullet1"/>
              <w:numPr>
                <w:ilvl w:val="0"/>
                <w:numId w:val="0"/>
              </w:numPr>
            </w:pPr>
            <w:r>
              <w:t>Patient with anti-D antibodies received O RhD positive emergency use RBC</w:t>
            </w:r>
          </w:p>
        </w:tc>
        <w:tc>
          <w:tcPr>
            <w:tcW w:w="6804" w:type="dxa"/>
          </w:tcPr>
          <w:p w14:paraId="675478EC" w14:textId="77ABB223" w:rsidR="00C70131" w:rsidRDefault="00C70131" w:rsidP="001A24C9">
            <w:pPr>
              <w:pStyle w:val="Bullet1"/>
            </w:pPr>
            <w:r>
              <w:t>Monitor for acute or delayed haemolysis</w:t>
            </w:r>
          </w:p>
          <w:p w14:paraId="0B325457" w14:textId="77777777" w:rsidR="00C70131" w:rsidRDefault="00C70131" w:rsidP="001A24C9">
            <w:pPr>
              <w:pStyle w:val="Bullet1"/>
            </w:pPr>
            <w:bookmarkStart w:id="0" w:name="_Hlk109827343"/>
            <w:r>
              <w:t>Transfusion haematology consultation may be appropriate</w:t>
            </w:r>
          </w:p>
          <w:p w14:paraId="6B38357F" w14:textId="77777777" w:rsidR="00C70131" w:rsidRDefault="00C70131" w:rsidP="001A24C9">
            <w:pPr>
              <w:pStyle w:val="Bullet1"/>
            </w:pPr>
            <w:r>
              <w:t>Investigate incident, report to relevant haemovigilance reporting system if appropriate</w:t>
            </w:r>
          </w:p>
          <w:p w14:paraId="6FE4787B" w14:textId="6669455E" w:rsidR="00C70131" w:rsidRDefault="00C70131" w:rsidP="001A24C9">
            <w:pPr>
              <w:pStyle w:val="Bullet1"/>
            </w:pPr>
            <w:r>
              <w:t>Investigate incident, report to relevant haemovigilance reporting system if appropriate</w:t>
            </w:r>
          </w:p>
        </w:tc>
        <w:bookmarkEnd w:id="0"/>
      </w:tr>
      <w:tr w:rsidR="00C70131" w14:paraId="2DE5EE13" w14:textId="621ED99C" w:rsidTr="00CC2347">
        <w:tc>
          <w:tcPr>
            <w:tcW w:w="3544" w:type="dxa"/>
          </w:tcPr>
          <w:p w14:paraId="178009A3" w14:textId="226E06DD" w:rsidR="00C70131" w:rsidRDefault="00C70131" w:rsidP="001A24C9">
            <w:pPr>
              <w:pStyle w:val="Bullet1"/>
              <w:numPr>
                <w:ilvl w:val="0"/>
                <w:numId w:val="0"/>
              </w:numPr>
            </w:pPr>
            <w:r>
              <w:t>Patient with an antibody (other than anti-D) received group O emergency use RBC</w:t>
            </w:r>
          </w:p>
        </w:tc>
        <w:tc>
          <w:tcPr>
            <w:tcW w:w="6804" w:type="dxa"/>
          </w:tcPr>
          <w:p w14:paraId="6B3F489A" w14:textId="44DB10C6" w:rsidR="00C70131" w:rsidRDefault="00C70131" w:rsidP="001A24C9">
            <w:pPr>
              <w:pStyle w:val="Bullet1"/>
            </w:pPr>
            <w:r>
              <w:t>Assess risk of incompatibility based on antibody specificity and the phenotype of the transfused units e.g., a recipient with anti-c transfused with O RhD negative (c positive) RBC</w:t>
            </w:r>
          </w:p>
          <w:p w14:paraId="3FD89DFF" w14:textId="77777777" w:rsidR="00C70131" w:rsidRDefault="00C70131" w:rsidP="001A24C9">
            <w:pPr>
              <w:pStyle w:val="Bullet1"/>
            </w:pPr>
            <w:r>
              <w:t>Monitor for acute or delayed haemolysis, if appropriate</w:t>
            </w:r>
          </w:p>
          <w:p w14:paraId="743205B1" w14:textId="77777777" w:rsidR="00C70131" w:rsidRDefault="00C70131" w:rsidP="00C70131">
            <w:pPr>
              <w:pStyle w:val="Bullet1"/>
            </w:pPr>
            <w:r>
              <w:t xml:space="preserve">Transfusion haematology consultation may be appropriate </w:t>
            </w:r>
          </w:p>
          <w:p w14:paraId="41FE3FC6" w14:textId="3E115122" w:rsidR="00C70131" w:rsidRDefault="00C70131" w:rsidP="00C70131">
            <w:pPr>
              <w:pStyle w:val="Bullet1"/>
            </w:pPr>
            <w:r>
              <w:t>Investigate incident, report to relevant haemovigilance reporting system if appropriate</w:t>
            </w:r>
          </w:p>
        </w:tc>
      </w:tr>
      <w:tr w:rsidR="00C70131" w14:paraId="093E87F5" w14:textId="0F52E644" w:rsidTr="00CC2347">
        <w:tc>
          <w:tcPr>
            <w:tcW w:w="3544" w:type="dxa"/>
          </w:tcPr>
          <w:p w14:paraId="68EB1B1A" w14:textId="59F3D23D" w:rsidR="00C70131" w:rsidRDefault="00C70131" w:rsidP="001A24C9">
            <w:pPr>
              <w:pStyle w:val="Bullet1"/>
              <w:numPr>
                <w:ilvl w:val="0"/>
                <w:numId w:val="0"/>
              </w:numPr>
            </w:pPr>
            <w:r>
              <w:t>Patient transfused with emergency use group O RBC prior to collection of group and screen/crossmatch specimen</w:t>
            </w:r>
          </w:p>
        </w:tc>
        <w:tc>
          <w:tcPr>
            <w:tcW w:w="6804" w:type="dxa"/>
          </w:tcPr>
          <w:p w14:paraId="26C520A4" w14:textId="0764C2E3" w:rsidR="00C70131" w:rsidRDefault="00C70131" w:rsidP="001A24C9">
            <w:pPr>
              <w:pStyle w:val="Bullet1"/>
            </w:pPr>
            <w:r>
              <w:t xml:space="preserve">Take </w:t>
            </w:r>
            <w:r w:rsidR="003439A2">
              <w:t>group and screen</w:t>
            </w:r>
            <w:r>
              <w:t>/crossmatch specimen as soon as possible</w:t>
            </w:r>
          </w:p>
          <w:p w14:paraId="73AC558A" w14:textId="77777777" w:rsidR="00C70131" w:rsidRDefault="00C70131" w:rsidP="001A24C9">
            <w:pPr>
              <w:pStyle w:val="Bullet1"/>
            </w:pPr>
            <w:r>
              <w:t>Ensure clinical details on request form state the specimen was taken after transfusion of emergency use group O RhD negative or RhD positive (state which) RBC were transfused</w:t>
            </w:r>
          </w:p>
          <w:p w14:paraId="355A7C28" w14:textId="77777777" w:rsidR="00C70131" w:rsidRDefault="00C70131" w:rsidP="00C70131">
            <w:pPr>
              <w:pStyle w:val="Bullet1"/>
              <w:numPr>
                <w:ilvl w:val="0"/>
                <w:numId w:val="0"/>
              </w:numPr>
              <w:ind w:left="314"/>
              <w:rPr>
                <w:i/>
                <w:iCs/>
              </w:rPr>
            </w:pPr>
            <w:r w:rsidRPr="00CB1F18">
              <w:rPr>
                <w:i/>
                <w:iCs/>
              </w:rPr>
              <w:t>If the laboratory has difficulty determining the blood group of the patient, group O RBC may need to continue to be given</w:t>
            </w:r>
          </w:p>
          <w:p w14:paraId="478B1C87" w14:textId="6B59C918" w:rsidR="00C70131" w:rsidRDefault="00C70131" w:rsidP="00C70131">
            <w:pPr>
              <w:pStyle w:val="Bullet1"/>
            </w:pPr>
            <w:r w:rsidRPr="00AD23AB">
              <w:t>Focus on education of staff involved to mitigate risk of future occur</w:t>
            </w:r>
            <w:r>
              <w:t>re</w:t>
            </w:r>
            <w:r w:rsidRPr="00AD23AB">
              <w:t>nce</w:t>
            </w:r>
          </w:p>
        </w:tc>
      </w:tr>
      <w:tr w:rsidR="00C70131" w14:paraId="276CA3EF" w14:textId="2E0FE129" w:rsidTr="00CC2347">
        <w:tc>
          <w:tcPr>
            <w:tcW w:w="3544" w:type="dxa"/>
          </w:tcPr>
          <w:p w14:paraId="3EF27268" w14:textId="61C65C93" w:rsidR="00C70131" w:rsidRDefault="00C70131" w:rsidP="001A24C9">
            <w:pPr>
              <w:pStyle w:val="Bullet1"/>
              <w:numPr>
                <w:ilvl w:val="0"/>
                <w:numId w:val="0"/>
              </w:numPr>
            </w:pPr>
            <w:r>
              <w:t xml:space="preserve">Patient with special requirements (e.g. irradiated red cells) transfused emergency use group O RBC </w:t>
            </w:r>
          </w:p>
        </w:tc>
        <w:tc>
          <w:tcPr>
            <w:tcW w:w="6804" w:type="dxa"/>
          </w:tcPr>
          <w:p w14:paraId="1345ACA9" w14:textId="6DFFA5D1" w:rsidR="00C70131" w:rsidRPr="00F0370C" w:rsidRDefault="00C70131" w:rsidP="001A24C9">
            <w:pPr>
              <w:rPr>
                <w:rFonts w:cs="Arial"/>
              </w:rPr>
            </w:pPr>
            <w:r w:rsidRPr="00F0370C">
              <w:rPr>
                <w:rFonts w:cs="Arial"/>
              </w:rPr>
              <w:t xml:space="preserve">The British Society of Haematology (BSH) guidelines on the use of irradiated blood components (2020) recommend: </w:t>
            </w:r>
          </w:p>
          <w:p w14:paraId="1B78DD40" w14:textId="77777777" w:rsidR="00C70131" w:rsidRPr="00F0370C" w:rsidRDefault="00C70131" w:rsidP="001A24C9">
            <w:pPr>
              <w:pStyle w:val="Bullet1"/>
            </w:pPr>
            <w:r w:rsidRPr="00F0370C">
              <w:t xml:space="preserve">avoiding using irradiated blood for patients undergoing massive haemorrhage unless otherwise indicated </w:t>
            </w:r>
          </w:p>
          <w:p w14:paraId="00E484B1" w14:textId="2CA129E3" w:rsidR="00C70131" w:rsidRPr="00F0370C" w:rsidRDefault="00C70131" w:rsidP="001A24C9">
            <w:pPr>
              <w:pStyle w:val="Bullet1"/>
            </w:pPr>
            <w:r w:rsidRPr="00F0370C">
              <w:t xml:space="preserve">not delaying transfusion of components in </w:t>
            </w:r>
            <w:proofErr w:type="gramStart"/>
            <w:r w:rsidRPr="00F0370C">
              <w:t>an emergency situation</w:t>
            </w:r>
            <w:proofErr w:type="gramEnd"/>
            <w:r w:rsidRPr="00F0370C">
              <w:t xml:space="preserve"> if no irradiated components are available and the patient requires irradiated components.</w:t>
            </w:r>
          </w:p>
          <w:p w14:paraId="4BC38A84" w14:textId="3379C3CF" w:rsidR="00C70131" w:rsidRPr="00F0370C" w:rsidRDefault="00C70131" w:rsidP="001A24C9">
            <w:pPr>
              <w:pStyle w:val="Bullet1"/>
              <w:numPr>
                <w:ilvl w:val="0"/>
                <w:numId w:val="0"/>
              </w:numPr>
            </w:pPr>
            <w:r w:rsidRPr="00F0370C">
              <w:t xml:space="preserve">The risk of serious morbidity or mortality resulting from traumatic haemorrhage should be prioritised over </w:t>
            </w:r>
            <w:r>
              <w:t>any special requirements</w:t>
            </w:r>
            <w:r w:rsidRPr="00F0370C">
              <w:t>.</w:t>
            </w:r>
          </w:p>
          <w:p w14:paraId="0113717E" w14:textId="54CDF26A" w:rsidR="00C70131" w:rsidRPr="00F0370C" w:rsidRDefault="00C70131" w:rsidP="001A24C9">
            <w:pPr>
              <w:pStyle w:val="Bullet1"/>
            </w:pPr>
            <w:r w:rsidRPr="00F0370C">
              <w:t>Monitor patient condition depending on underlying reason for special red cell requirements</w:t>
            </w:r>
          </w:p>
          <w:p w14:paraId="1496124B" w14:textId="77777777" w:rsidR="00C70131" w:rsidRPr="00F0370C" w:rsidRDefault="00C70131" w:rsidP="00C70131">
            <w:pPr>
              <w:pStyle w:val="Bullet2"/>
            </w:pPr>
            <w:r w:rsidRPr="00F0370C">
              <w:t xml:space="preserve">Review appropriateness of transfusion i.e. whether special requirements were identified as required </w:t>
            </w:r>
          </w:p>
          <w:p w14:paraId="5C488297" w14:textId="77777777" w:rsidR="00C70131" w:rsidRPr="00F0370C" w:rsidRDefault="00C70131" w:rsidP="00C70131">
            <w:pPr>
              <w:pStyle w:val="Bullet2"/>
            </w:pPr>
            <w:r w:rsidRPr="00F0370C">
              <w:t xml:space="preserve">availability of irradiated RBC </w:t>
            </w:r>
          </w:p>
          <w:p w14:paraId="64C6AF4C" w14:textId="77777777" w:rsidR="00C70131" w:rsidRPr="00F0370C" w:rsidRDefault="00C70131" w:rsidP="00C70131">
            <w:pPr>
              <w:pStyle w:val="Bullet2"/>
            </w:pPr>
            <w:r w:rsidRPr="00F0370C">
              <w:t>urgency of transfusion</w:t>
            </w:r>
          </w:p>
          <w:p w14:paraId="353FEBA6" w14:textId="77777777" w:rsidR="00C70131" w:rsidRPr="00F0370C" w:rsidRDefault="00C70131" w:rsidP="00C70131">
            <w:pPr>
              <w:pStyle w:val="Bullet1"/>
            </w:pPr>
            <w:r w:rsidRPr="00F0370C">
              <w:t>Investigate incident, report to relevant haemovigilance reporting system if appropriate</w:t>
            </w:r>
          </w:p>
          <w:p w14:paraId="45B30924" w14:textId="70400E80" w:rsidR="00C70131" w:rsidRPr="00F0370C" w:rsidRDefault="00C70131" w:rsidP="00C70131">
            <w:pPr>
              <w:pStyle w:val="Bullet1"/>
            </w:pPr>
            <w:r w:rsidRPr="00F0370C">
              <w:t>No further action required if transfusion deemed appropriate</w:t>
            </w:r>
          </w:p>
        </w:tc>
      </w:tr>
    </w:tbl>
    <w:p w14:paraId="3AC6C8B6" w14:textId="77777777" w:rsidR="00CC2347" w:rsidRDefault="00CC2347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CC2347" w14:paraId="541CC080" w14:textId="77777777" w:rsidTr="00CC2347">
        <w:tc>
          <w:tcPr>
            <w:tcW w:w="3261" w:type="dxa"/>
          </w:tcPr>
          <w:p w14:paraId="21E957D1" w14:textId="6AA81578" w:rsidR="00CC2347" w:rsidRDefault="00CC2347" w:rsidP="00CC2347">
            <w:pPr>
              <w:pStyle w:val="Tablecolhead"/>
            </w:pPr>
            <w:r>
              <w:lastRenderedPageBreak/>
              <w:t>Issue</w:t>
            </w:r>
          </w:p>
        </w:tc>
        <w:tc>
          <w:tcPr>
            <w:tcW w:w="6945" w:type="dxa"/>
          </w:tcPr>
          <w:p w14:paraId="0FDAB349" w14:textId="4D4C9707" w:rsidR="00CC2347" w:rsidRPr="00CB1F18" w:rsidRDefault="00CC2347" w:rsidP="00CC2347">
            <w:pPr>
              <w:pStyle w:val="Tablecolhead"/>
            </w:pPr>
            <w:r>
              <w:t>Actions</w:t>
            </w:r>
          </w:p>
        </w:tc>
      </w:tr>
      <w:tr w:rsidR="00CC2347" w14:paraId="2E5254B7" w14:textId="033B8549" w:rsidTr="00CC2347">
        <w:tc>
          <w:tcPr>
            <w:tcW w:w="3261" w:type="dxa"/>
          </w:tcPr>
          <w:p w14:paraId="0DD9C6B1" w14:textId="30708CE3" w:rsidR="00CC2347" w:rsidRDefault="00CC2347" w:rsidP="00CC2347">
            <w:pPr>
              <w:pStyle w:val="Bullet1"/>
              <w:numPr>
                <w:ilvl w:val="0"/>
                <w:numId w:val="0"/>
              </w:numPr>
            </w:pPr>
            <w:r>
              <w:t>Pregnant female transfused non-CMV negative O RhD negative RBC</w:t>
            </w:r>
          </w:p>
        </w:tc>
        <w:tc>
          <w:tcPr>
            <w:tcW w:w="6945" w:type="dxa"/>
          </w:tcPr>
          <w:p w14:paraId="288623C3" w14:textId="77777777" w:rsidR="00CC2347" w:rsidRDefault="00CC2347" w:rsidP="00CC2347">
            <w:pPr>
              <w:pStyle w:val="Bullet1"/>
              <w:numPr>
                <w:ilvl w:val="0"/>
                <w:numId w:val="18"/>
              </w:numPr>
              <w:spacing w:after="120"/>
              <w:ind w:left="284" w:hanging="284"/>
            </w:pPr>
            <w:r w:rsidRPr="00CB1F18">
              <w:t>No action required</w:t>
            </w:r>
            <w:r w:rsidRPr="00F0370C">
              <w:t xml:space="preserve"> </w:t>
            </w:r>
          </w:p>
          <w:p w14:paraId="3675EA0D" w14:textId="77777777" w:rsidR="00CC2347" w:rsidRDefault="00CC2347" w:rsidP="00CC2347">
            <w:pPr>
              <w:pStyle w:val="Bullet1"/>
              <w:numPr>
                <w:ilvl w:val="0"/>
                <w:numId w:val="0"/>
              </w:numPr>
              <w:spacing w:after="120"/>
            </w:pPr>
            <w:r w:rsidRPr="00F0370C">
              <w:t xml:space="preserve">The risk of serious morbidity or mortality resulting from traumatic haemorrhage should be prioritised over </w:t>
            </w:r>
            <w:r>
              <w:t>any special requirements</w:t>
            </w:r>
            <w:r w:rsidRPr="00F0370C">
              <w:t>.</w:t>
            </w:r>
          </w:p>
          <w:p w14:paraId="7D39F6EC" w14:textId="231DC025" w:rsidR="00CC2347" w:rsidRPr="00F0370C" w:rsidRDefault="00CC2347" w:rsidP="00CC2347">
            <w:pPr>
              <w:pStyle w:val="Bullet1"/>
              <w:numPr>
                <w:ilvl w:val="0"/>
                <w:numId w:val="0"/>
              </w:numPr>
              <w:spacing w:after="120"/>
            </w:pPr>
            <w:r>
              <w:rPr>
                <w:rFonts w:cs="Arial"/>
              </w:rPr>
              <w:t xml:space="preserve">Emergency group O RBC do not need to be CMV seronegative. In Australia, universal leucodepletion of RBC provides a very high level of protection against transfusion transmitted CMV, even if the recipient of emergency Group O RBC is a pregnant woman </w:t>
            </w:r>
            <w:r w:rsidRPr="00BE00BF">
              <w:rPr>
                <w:rFonts w:cs="Arial"/>
              </w:rPr>
              <w:t xml:space="preserve">(NBA </w:t>
            </w:r>
            <w:r w:rsidRPr="00BE00BF">
              <w:rPr>
                <w:rFonts w:cs="Arial"/>
              </w:rPr>
              <w:t>202</w:t>
            </w:r>
            <w:r>
              <w:rPr>
                <w:rFonts w:cs="Arial"/>
              </w:rPr>
              <w:t>4</w:t>
            </w:r>
            <w:r w:rsidRPr="00BE00BF">
              <w:rPr>
                <w:rFonts w:cs="Arial"/>
              </w:rPr>
              <w:t>)</w:t>
            </w:r>
          </w:p>
        </w:tc>
      </w:tr>
      <w:tr w:rsidR="00CC2347" w14:paraId="0386141D" w14:textId="77777777" w:rsidTr="00CC2347">
        <w:tc>
          <w:tcPr>
            <w:tcW w:w="3261" w:type="dxa"/>
          </w:tcPr>
          <w:p w14:paraId="5971F9BC" w14:textId="648A2797" w:rsidR="00CC2347" w:rsidRDefault="00CC2347" w:rsidP="00CC2347">
            <w:pPr>
              <w:pStyle w:val="Bullet1"/>
              <w:numPr>
                <w:ilvl w:val="0"/>
                <w:numId w:val="0"/>
              </w:numPr>
            </w:pPr>
            <w:r>
              <w:t xml:space="preserve">Regular audit </w:t>
            </w:r>
            <w:r>
              <w:t xml:space="preserve">identifies </w:t>
            </w:r>
            <w:r>
              <w:t>inappropriate use of emergency use group O red blood cells, e.g.</w:t>
            </w:r>
          </w:p>
          <w:p w14:paraId="4473D6E3" w14:textId="77777777" w:rsidR="00CC2347" w:rsidRDefault="00CC2347" w:rsidP="00CC2347">
            <w:pPr>
              <w:pStyle w:val="Bullet1"/>
              <w:numPr>
                <w:ilvl w:val="0"/>
                <w:numId w:val="14"/>
              </w:numPr>
            </w:pPr>
            <w:r>
              <w:t>valid crossmatch available</w:t>
            </w:r>
          </w:p>
          <w:p w14:paraId="221EFB21" w14:textId="77777777" w:rsidR="00CC2347" w:rsidRDefault="00CC2347" w:rsidP="00CC2347">
            <w:pPr>
              <w:pStyle w:val="Bullet1"/>
              <w:numPr>
                <w:ilvl w:val="0"/>
                <w:numId w:val="14"/>
              </w:numPr>
            </w:pPr>
            <w:r>
              <w:t>more than four units O RhD negative RBC transfused</w:t>
            </w:r>
          </w:p>
          <w:p w14:paraId="2909A3F4" w14:textId="77777777" w:rsidR="00CC2347" w:rsidRDefault="00CC2347" w:rsidP="00CC2347">
            <w:pPr>
              <w:pStyle w:val="Bullet1"/>
              <w:numPr>
                <w:ilvl w:val="0"/>
                <w:numId w:val="14"/>
              </w:numPr>
            </w:pPr>
            <w:r>
              <w:t>not clinically indicated</w:t>
            </w:r>
          </w:p>
          <w:p w14:paraId="1664C77A" w14:textId="71F3E921" w:rsidR="00CC2347" w:rsidRDefault="00CC2347" w:rsidP="00CC2347">
            <w:pPr>
              <w:pStyle w:val="Bullet1"/>
              <w:numPr>
                <w:ilvl w:val="0"/>
                <w:numId w:val="14"/>
              </w:numPr>
            </w:pPr>
            <w:r>
              <w:t xml:space="preserve">outside local policy </w:t>
            </w:r>
          </w:p>
        </w:tc>
        <w:tc>
          <w:tcPr>
            <w:tcW w:w="6945" w:type="dxa"/>
          </w:tcPr>
          <w:p w14:paraId="64B380A4" w14:textId="7377A8D4" w:rsidR="00CC2347" w:rsidRPr="00146201" w:rsidRDefault="00CC2347" w:rsidP="00CC2347">
            <w:pPr>
              <w:pStyle w:val="Bullet1"/>
            </w:pPr>
            <w:r w:rsidRPr="00146201">
              <w:t>Incident investigation, report through local incident reporting system and blood management committee (or equivalent)</w:t>
            </w:r>
          </w:p>
          <w:p w14:paraId="5C0D06C6" w14:textId="77777777" w:rsidR="00CC2347" w:rsidRDefault="00CC2347" w:rsidP="00CC2347">
            <w:pPr>
              <w:pStyle w:val="Bullet1"/>
            </w:pPr>
            <w:r w:rsidRPr="00146201">
              <w:t>Education of staff involved</w:t>
            </w:r>
          </w:p>
          <w:p w14:paraId="428C4814" w14:textId="7AC9B4AA" w:rsidR="00CC2347" w:rsidRPr="00146201" w:rsidRDefault="00CC2347" w:rsidP="00CC2347">
            <w:pPr>
              <w:pStyle w:val="Bullet1"/>
            </w:pPr>
            <w:r w:rsidRPr="00146201">
              <w:t xml:space="preserve">Undertake policy review and update if </w:t>
            </w:r>
            <w:r>
              <w:t>appropriate</w:t>
            </w:r>
          </w:p>
        </w:tc>
      </w:tr>
    </w:tbl>
    <w:p w14:paraId="63A9C176" w14:textId="244E5630" w:rsidR="00A625E3" w:rsidRDefault="00A625E3" w:rsidP="00A625E3">
      <w:pPr>
        <w:pStyle w:val="Bullet1"/>
        <w:numPr>
          <w:ilvl w:val="0"/>
          <w:numId w:val="0"/>
        </w:numPr>
        <w:ind w:left="284" w:hanging="284"/>
      </w:pPr>
    </w:p>
    <w:p w14:paraId="63328896" w14:textId="18ED29ED" w:rsidR="00F4228D" w:rsidRPr="006067F4" w:rsidRDefault="00F4228D" w:rsidP="00F4228D">
      <w:pPr>
        <w:pStyle w:val="Bullet1"/>
        <w:numPr>
          <w:ilvl w:val="0"/>
          <w:numId w:val="0"/>
        </w:numPr>
        <w:rPr>
          <w:b/>
          <w:bCs/>
        </w:rPr>
      </w:pPr>
      <w:r w:rsidRPr="006067F4">
        <w:rPr>
          <w:b/>
          <w:bCs/>
        </w:rPr>
        <w:t>The risk of serious morbidity or mortality resulting from traumatic haemorrhage should be prioritised over potential risk of alloimmunisation</w:t>
      </w:r>
      <w:r w:rsidR="008F13A3">
        <w:rPr>
          <w:b/>
          <w:bCs/>
        </w:rPr>
        <w:t>.</w:t>
      </w:r>
      <w:r w:rsidRPr="006067F4">
        <w:rPr>
          <w:b/>
          <w:bCs/>
        </w:rPr>
        <w:t xml:space="preserve"> </w:t>
      </w:r>
    </w:p>
    <w:p w14:paraId="434EDCBD" w14:textId="3EC6D4F2" w:rsidR="00B31263" w:rsidRDefault="00B31263" w:rsidP="00AC3EDB">
      <w:pPr>
        <w:spacing w:before="120"/>
        <w:rPr>
          <w:rFonts w:cs="Arial"/>
        </w:rPr>
      </w:pPr>
      <w:r>
        <w:rPr>
          <w:rFonts w:cs="Arial"/>
        </w:rPr>
        <w:t xml:space="preserve">If the patient’s identity is known, this should </w:t>
      </w:r>
      <w:r w:rsidR="006067F4">
        <w:rPr>
          <w:rFonts w:cs="Arial"/>
        </w:rPr>
        <w:t xml:space="preserve">always </w:t>
      </w:r>
      <w:r>
        <w:rPr>
          <w:rFonts w:cs="Arial"/>
        </w:rPr>
        <w:t>be communicated to the laboratory so they can access any historic transfusion information</w:t>
      </w:r>
      <w:r w:rsidR="006067F4">
        <w:rPr>
          <w:rFonts w:cs="Arial"/>
        </w:rPr>
        <w:t xml:space="preserve"> prior to issue of emergency use group O RBC</w:t>
      </w:r>
      <w:r>
        <w:rPr>
          <w:rFonts w:cs="Arial"/>
        </w:rPr>
        <w:t>.</w:t>
      </w:r>
      <w:r w:rsidR="006067F4">
        <w:rPr>
          <w:rFonts w:cs="Arial"/>
        </w:rPr>
        <w:t xml:space="preserve"> T</w:t>
      </w:r>
      <w:r>
        <w:rPr>
          <w:rFonts w:cs="Arial"/>
        </w:rPr>
        <w:t xml:space="preserve">here may be a valid group and </w:t>
      </w:r>
      <w:r w:rsidR="001D5C1B">
        <w:rPr>
          <w:rFonts w:cs="Arial"/>
        </w:rPr>
        <w:t xml:space="preserve">screen </w:t>
      </w:r>
      <w:r>
        <w:rPr>
          <w:rFonts w:cs="Arial"/>
        </w:rPr>
        <w:t>or crossmatch available for use.</w:t>
      </w:r>
    </w:p>
    <w:p w14:paraId="3097F1F2" w14:textId="074B7EBB" w:rsidR="00162CA9" w:rsidRDefault="00BE00BF" w:rsidP="00BE00BF">
      <w:pPr>
        <w:pStyle w:val="Heading2"/>
      </w:pPr>
      <w:r>
        <w:t>References</w:t>
      </w:r>
    </w:p>
    <w:p w14:paraId="6E0A21FA" w14:textId="48E4EA6D" w:rsidR="009B15A3" w:rsidRDefault="009B15A3" w:rsidP="00A622F4">
      <w:pPr>
        <w:pStyle w:val="Body"/>
        <w:spacing w:after="240"/>
      </w:pPr>
      <w:r>
        <w:t xml:space="preserve">National Blood Authority Australia. 2024. National Guidance for the </w:t>
      </w:r>
      <w:r w:rsidR="00CC2347">
        <w:t>Management</w:t>
      </w:r>
      <w:r>
        <w:t xml:space="preserve"> of Red Blood Cell Inventory. </w:t>
      </w:r>
      <w:hyperlink r:id="rId15" w:history="1">
        <w:r w:rsidRPr="009B15A3">
          <w:rPr>
            <w:rStyle w:val="Hyperlink"/>
          </w:rPr>
          <w:t>Inventory management for blood and blood products | National Blood Authority</w:t>
        </w:r>
      </w:hyperlink>
      <w:r>
        <w:t xml:space="preserve"> &lt;</w:t>
      </w:r>
      <w:r w:rsidRPr="009B15A3">
        <w:t>https://www.blood.gov.au/blood-products/blood-product-management/inventory-management-blood-and-blood-products</w:t>
      </w:r>
      <w:r>
        <w:t>&gt;. Accessed on 28 August 2025.</w:t>
      </w:r>
    </w:p>
    <w:p w14:paraId="6822FA6F" w14:textId="3599F2F3" w:rsidR="007E16F5" w:rsidRDefault="007E16F5" w:rsidP="00A622F4">
      <w:pPr>
        <w:pStyle w:val="Body"/>
        <w:spacing w:after="240"/>
      </w:pPr>
      <w:r>
        <w:t xml:space="preserve">National Blood Authority Australia. 2024. Clinical use of cytomegalovirus seronegative blood products. </w:t>
      </w:r>
      <w:hyperlink r:id="rId16" w:history="1">
        <w:r w:rsidRPr="007E16F5">
          <w:rPr>
            <w:rStyle w:val="Hyperlink"/>
          </w:rPr>
          <w:t>Clinical use of cytomegalovirus seronegative blood products | National Blood Authority</w:t>
        </w:r>
      </w:hyperlink>
      <w:r>
        <w:t xml:space="preserve"> &lt;</w:t>
      </w:r>
      <w:r w:rsidRPr="007E16F5">
        <w:t>https://www.blood.gov.au/clinical-use-cytomegalovirus-seronegative-blood-products</w:t>
      </w:r>
      <w:r>
        <w:t xml:space="preserve">&gt;. Accessed on 28 August 2025. </w:t>
      </w:r>
    </w:p>
    <w:p w14:paraId="76499044" w14:textId="7A494683" w:rsidR="00BE00BF" w:rsidRDefault="00BE00BF" w:rsidP="00A622F4">
      <w:pPr>
        <w:pStyle w:val="Body"/>
        <w:spacing w:after="240"/>
        <w:rPr>
          <w:rFonts w:cs="Arial"/>
        </w:rPr>
      </w:pPr>
      <w:r>
        <w:t xml:space="preserve">British Society for Haematology (BSH) Guidelines on the use of irradiated blood components. Theodora </w:t>
      </w:r>
      <w:proofErr w:type="spellStart"/>
      <w:r>
        <w:t>Foukaneli</w:t>
      </w:r>
      <w:proofErr w:type="spellEnd"/>
      <w:r w:rsidR="00146201">
        <w:t xml:space="preserve">, Paul Kerr, Paula H.B. Bolton-Maggs, Rebecca Cardigan, Alasdair Coles, Andrew </w:t>
      </w:r>
      <w:proofErr w:type="spellStart"/>
      <w:r w:rsidR="00146201">
        <w:t>Gennery</w:t>
      </w:r>
      <w:proofErr w:type="spellEnd"/>
      <w:r w:rsidR="00146201">
        <w:t xml:space="preserve">, David Jane, </w:t>
      </w:r>
      <w:proofErr w:type="spellStart"/>
      <w:r w:rsidR="00146201">
        <w:t>Dinakantha</w:t>
      </w:r>
      <w:proofErr w:type="spellEnd"/>
      <w:r w:rsidR="00146201">
        <w:t xml:space="preserve"> </w:t>
      </w:r>
      <w:proofErr w:type="spellStart"/>
      <w:r w:rsidR="00146201">
        <w:t>Kumararatne</w:t>
      </w:r>
      <w:proofErr w:type="spellEnd"/>
      <w:r w:rsidR="00146201">
        <w:t xml:space="preserve">, Ania Manson, Helen V. New, Nicholas Torpey, the BCSH Committee. 18 August 2020. </w:t>
      </w:r>
      <w:hyperlink r:id="rId17" w:history="1">
        <w:r w:rsidR="00146201" w:rsidRPr="00146201">
          <w:rPr>
            <w:rStyle w:val="Hyperlink"/>
            <w:rFonts w:cs="Arial"/>
            <w:color w:val="005274"/>
            <w:szCs w:val="21"/>
            <w:shd w:val="clear" w:color="auto" w:fill="FFFFFF"/>
          </w:rPr>
          <w:t>https://doi.org/10.1111/bjh.17015</w:t>
        </w:r>
      </w:hyperlink>
      <w:r w:rsidR="00146201">
        <w:rPr>
          <w:rFonts w:cs="Arial"/>
        </w:rPr>
        <w:t xml:space="preserve"> </w:t>
      </w: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A622F4" w14:paraId="31FF6871" w14:textId="77777777" w:rsidTr="00935E0F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DE45" w14:textId="77777777" w:rsidR="00A622F4" w:rsidRDefault="00A622F4" w:rsidP="00A622F4">
            <w:pPr>
              <w:pStyle w:val="Accessibilitypara"/>
              <w:spacing w:before="0" w:after="120"/>
            </w:pPr>
            <w:bookmarkStart w:id="1" w:name="_Hlk37240926"/>
            <w:r>
              <w:t xml:space="preserve">To receive this document in another format, phone 9694 0102, using the National Relay Service 13 36 77 if required, or </w:t>
            </w:r>
            <w:hyperlink r:id="rId18" w:history="1">
              <w:r>
                <w:rPr>
                  <w:rStyle w:val="Hyperlink"/>
                </w:rPr>
                <w:t>email Blood Matters</w:t>
              </w:r>
            </w:hyperlink>
            <w:r>
              <w:rPr>
                <w:b/>
                <w:bCs/>
              </w:rPr>
              <w:t xml:space="preserve"> </w:t>
            </w:r>
            <w:r>
              <w:t>&lt;bloodmatters@redcrossblood.org.au&gt;.</w:t>
            </w:r>
          </w:p>
          <w:p w14:paraId="4CE2EB10" w14:textId="77777777" w:rsidR="00A622F4" w:rsidRDefault="00A622F4" w:rsidP="00A622F4">
            <w:pPr>
              <w:pStyle w:val="Imprint"/>
              <w:spacing w:after="0"/>
            </w:pPr>
            <w:r>
              <w:t>Authorised and published by the Victorian Government, 1 Treasury Place, Melbourne.</w:t>
            </w:r>
          </w:p>
          <w:p w14:paraId="3860912A" w14:textId="1AC05511" w:rsidR="00A622F4" w:rsidRDefault="00A622F4" w:rsidP="00A622F4">
            <w:pPr>
              <w:pStyle w:val="Imprint"/>
              <w:spacing w:after="0"/>
            </w:pPr>
            <w:r>
              <w:t xml:space="preserve">© State of Victoria, Australia, Department of Health, </w:t>
            </w:r>
            <w:r w:rsidR="00CC2347">
              <w:t>September</w:t>
            </w:r>
            <w:r w:rsidR="009B15A3">
              <w:t xml:space="preserve"> 2025</w:t>
            </w:r>
            <w:r>
              <w:t>.</w:t>
            </w:r>
          </w:p>
          <w:p w14:paraId="06E8F4AE" w14:textId="577A56A4" w:rsidR="00A622F4" w:rsidRDefault="00A622F4" w:rsidP="00A622F4">
            <w:pPr>
              <w:pStyle w:val="Imprint"/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Available at </w:t>
            </w:r>
            <w:hyperlink r:id="rId19" w:history="1">
              <w:r>
                <w:rPr>
                  <w:rStyle w:val="Hyperlink"/>
                  <w:lang w:val="en-GB"/>
                </w:rPr>
                <w:t>Blood Matters Program website</w:t>
              </w:r>
            </w:hyperlink>
            <w:r>
              <w:rPr>
                <w:lang w:val="en-GB"/>
              </w:rPr>
              <w:t xml:space="preserve"> &lt;https://www.health.vic.gov.au/patient-care/blood-matters-program&gt;</w:t>
            </w:r>
          </w:p>
        </w:tc>
      </w:tr>
      <w:bookmarkEnd w:id="1"/>
    </w:tbl>
    <w:p w14:paraId="703223EE" w14:textId="77777777" w:rsidR="00A622F4" w:rsidRDefault="00A622F4" w:rsidP="00A622F4">
      <w:pPr>
        <w:pStyle w:val="Body"/>
        <w:spacing w:after="0"/>
      </w:pPr>
    </w:p>
    <w:sectPr w:rsidR="00A622F4" w:rsidSect="00C70131">
      <w:footerReference w:type="default" r:id="rId20"/>
      <w:type w:val="continuous"/>
      <w:pgSz w:w="11906" w:h="16838" w:code="9"/>
      <w:pgMar w:top="720" w:right="720" w:bottom="720" w:left="720" w:header="680" w:footer="68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B7104" w14:textId="77777777" w:rsidR="00FE2D80" w:rsidRDefault="00FE2D80">
      <w:r>
        <w:separator/>
      </w:r>
    </w:p>
  </w:endnote>
  <w:endnote w:type="continuationSeparator" w:id="0">
    <w:p w14:paraId="6FDC6886" w14:textId="77777777" w:rsidR="00FE2D80" w:rsidRDefault="00FE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09B0" w14:textId="2FAFB4DD" w:rsidR="00E261B3" w:rsidRPr="00F65AA9" w:rsidRDefault="009B15A3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CB812D6" wp14:editId="26B7126F">
              <wp:simplePos x="0" y="0"/>
              <wp:positionH relativeFrom="column">
                <wp:posOffset>3841115</wp:posOffset>
              </wp:positionH>
              <wp:positionV relativeFrom="paragraph">
                <wp:posOffset>508000</wp:posOffset>
              </wp:positionV>
              <wp:extent cx="2739390" cy="1404620"/>
              <wp:effectExtent l="0" t="0" r="3810" b="7620"/>
              <wp:wrapThrough wrapText="bothSides">
                <wp:wrapPolygon edited="0">
                  <wp:start x="0" y="0"/>
                  <wp:lineTo x="0" y="20903"/>
                  <wp:lineTo x="21480" y="20903"/>
                  <wp:lineTo x="21480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93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ABAD32" w14:textId="7E9CE1E1" w:rsidR="008545E1" w:rsidRPr="008545E1" w:rsidRDefault="008545E1">
                          <w:pPr>
                            <w:rPr>
                              <w:sz w:val="17"/>
                              <w:szCs w:val="17"/>
                            </w:rPr>
                          </w:pPr>
                          <w:r w:rsidRPr="008545E1">
                            <w:rPr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7E16F5">
                            <w:rPr>
                              <w:sz w:val="17"/>
                              <w:szCs w:val="17"/>
                            </w:rPr>
                            <w:t>2</w:t>
                          </w:r>
                          <w:r w:rsidRPr="008545E1">
                            <w:rPr>
                              <w:sz w:val="17"/>
                              <w:szCs w:val="17"/>
                            </w:rPr>
                            <w:t xml:space="preserve"> – </w:t>
                          </w:r>
                          <w:r w:rsidR="00E52FA6">
                            <w:rPr>
                              <w:sz w:val="17"/>
                              <w:szCs w:val="17"/>
                            </w:rPr>
                            <w:t>September</w:t>
                          </w:r>
                          <w:r w:rsidR="007E16F5" w:rsidRPr="008545E1">
                            <w:rPr>
                              <w:sz w:val="17"/>
                              <w:szCs w:val="17"/>
                            </w:rPr>
                            <w:t xml:space="preserve"> 202</w:t>
                          </w:r>
                          <w:r w:rsidR="007E16F5">
                            <w:rPr>
                              <w:sz w:val="17"/>
                              <w:szCs w:val="17"/>
                            </w:rPr>
                            <w:t>5</w:t>
                          </w:r>
                          <w:r w:rsidRPr="008545E1">
                            <w:rPr>
                              <w:sz w:val="17"/>
                              <w:szCs w:val="17"/>
                            </w:rPr>
                            <w:t xml:space="preserve">, Page 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instrText xml:space="preserve"> PAGE  \* Arabic  \* MERGEFORMAT </w:instrTex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8545E1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 w:rsidRPr="008545E1">
                            <w:rPr>
                              <w:sz w:val="17"/>
                              <w:szCs w:val="17"/>
                            </w:rPr>
                            <w:t xml:space="preserve"> of 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instrText xml:space="preserve"> NUMPAGES  \* Arabic  \* MERGEFORMAT </w:instrTex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8545E1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812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2.45pt;margin-top:40pt;width:215.7pt;height:11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cH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" stroked="f">
              <v:textbox style="mso-fit-shape-to-text:t">
                <w:txbxContent>
                  <w:p w14:paraId="22ABAD32" w14:textId="7E9CE1E1" w:rsidR="008545E1" w:rsidRPr="008545E1" w:rsidRDefault="008545E1">
                    <w:pPr>
                      <w:rPr>
                        <w:sz w:val="17"/>
                        <w:szCs w:val="17"/>
                      </w:rPr>
                    </w:pPr>
                    <w:r w:rsidRPr="008545E1">
                      <w:rPr>
                        <w:sz w:val="17"/>
                        <w:szCs w:val="17"/>
                      </w:rPr>
                      <w:t xml:space="preserve">Version </w:t>
                    </w:r>
                    <w:r w:rsidR="007E16F5">
                      <w:rPr>
                        <w:sz w:val="17"/>
                        <w:szCs w:val="17"/>
                      </w:rPr>
                      <w:t>2</w:t>
                    </w:r>
                    <w:r w:rsidRPr="008545E1">
                      <w:rPr>
                        <w:sz w:val="17"/>
                        <w:szCs w:val="17"/>
                      </w:rPr>
                      <w:t xml:space="preserve"> – </w:t>
                    </w:r>
                    <w:r w:rsidR="00E52FA6">
                      <w:rPr>
                        <w:sz w:val="17"/>
                        <w:szCs w:val="17"/>
                      </w:rPr>
                      <w:t>September</w:t>
                    </w:r>
                    <w:r w:rsidR="007E16F5" w:rsidRPr="008545E1">
                      <w:rPr>
                        <w:sz w:val="17"/>
                        <w:szCs w:val="17"/>
                      </w:rPr>
                      <w:t xml:space="preserve"> 202</w:t>
                    </w:r>
                    <w:r w:rsidR="007E16F5">
                      <w:rPr>
                        <w:sz w:val="17"/>
                        <w:szCs w:val="17"/>
                      </w:rPr>
                      <w:t>5</w:t>
                    </w:r>
                    <w:r w:rsidRPr="008545E1">
                      <w:rPr>
                        <w:sz w:val="17"/>
                        <w:szCs w:val="17"/>
                      </w:rPr>
                      <w:t xml:space="preserve">, Page 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instrText xml:space="preserve"> PAGE  \* Arabic  \* MERGEFORMAT </w:instrTex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Pr="008545E1">
                      <w:rPr>
                        <w:b/>
                        <w:bCs/>
                        <w:noProof/>
                        <w:sz w:val="17"/>
                        <w:szCs w:val="17"/>
                      </w:rPr>
                      <w:t>1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 w:rsidRPr="008545E1">
                      <w:rPr>
                        <w:sz w:val="17"/>
                        <w:szCs w:val="17"/>
                      </w:rPr>
                      <w:t xml:space="preserve"> of 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instrText xml:space="preserve"> NUMPAGES  \* Arabic  \* MERGEFORMAT </w:instrTex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Pr="008545E1">
                      <w:rPr>
                        <w:b/>
                        <w:bCs/>
                        <w:noProof/>
                        <w:sz w:val="17"/>
                        <w:szCs w:val="17"/>
                      </w:rPr>
                      <w:t>2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B381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9F9B7B6" wp14:editId="107C522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d4a04cf280a1560e662205e0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FDA103" w14:textId="564DB491" w:rsidR="00DB3813" w:rsidRPr="00DB3813" w:rsidRDefault="00DB3813" w:rsidP="00DB381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B381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9B7B6" id="MSIPCMd4a04cf280a1560e662205e0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6FDA103" w14:textId="564DB491" w:rsidR="00DB3813" w:rsidRPr="00DB3813" w:rsidRDefault="00DB3813" w:rsidP="00DB381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B381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677A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29637F29" wp14:editId="50EA6319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1988642559" name="Picture 198864255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D6683" w14:textId="32D65824" w:rsidR="00373890" w:rsidRPr="00F65AA9" w:rsidRDefault="00DB3813" w:rsidP="00040EBD">
    <w:pPr>
      <w:pStyle w:val="Footer"/>
      <w:tabs>
        <w:tab w:val="left" w:pos="1678"/>
        <w:tab w:val="right" w:pos="10204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3871" behindDoc="1" locked="0" layoutInCell="0" allowOverlap="1" wp14:anchorId="64002395" wp14:editId="0D5398F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fa224b4b902b2382ffc7cfb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E97298" w14:textId="22249DD4" w:rsidR="00DB3813" w:rsidRPr="00DB3813" w:rsidRDefault="00DB3813" w:rsidP="00DB381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B381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02395" id="_x0000_t202" coordsize="21600,21600" o:spt="202" path="m,l,21600r21600,l21600,xe">
              <v:stroke joinstyle="miter"/>
              <v:path gradientshapeok="t" o:connecttype="rect"/>
            </v:shapetype>
            <v:shape id="MSIPCMfa224b4b902b2382ffc7cfb2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-2516526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FE97298" w14:textId="22249DD4" w:rsidR="00DB3813" w:rsidRPr="00DB3813" w:rsidRDefault="00DB3813" w:rsidP="00DB381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B381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45E1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C8CD32B" wp14:editId="4EA04501">
              <wp:simplePos x="0" y="0"/>
              <wp:positionH relativeFrom="column">
                <wp:posOffset>4393812</wp:posOffset>
              </wp:positionH>
              <wp:positionV relativeFrom="paragraph">
                <wp:posOffset>319232</wp:posOffset>
              </wp:positionV>
              <wp:extent cx="2196465" cy="1404620"/>
              <wp:effectExtent l="0" t="0" r="0" b="7620"/>
              <wp:wrapSquare wrapText="bothSides"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64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3E8BF" w14:textId="32C4DD36" w:rsidR="008545E1" w:rsidRPr="008545E1" w:rsidRDefault="008545E1" w:rsidP="008545E1">
                          <w:pPr>
                            <w:rPr>
                              <w:sz w:val="17"/>
                              <w:szCs w:val="17"/>
                            </w:rPr>
                          </w:pPr>
                          <w:r w:rsidRPr="008545E1">
                            <w:rPr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9B15A3">
                            <w:rPr>
                              <w:sz w:val="17"/>
                              <w:szCs w:val="17"/>
                            </w:rPr>
                            <w:t>2</w:t>
                          </w:r>
                          <w:r w:rsidRPr="008545E1">
                            <w:rPr>
                              <w:sz w:val="17"/>
                              <w:szCs w:val="17"/>
                            </w:rPr>
                            <w:t xml:space="preserve"> – </w:t>
                          </w:r>
                          <w:r w:rsidR="00CC2347">
                            <w:rPr>
                              <w:sz w:val="17"/>
                              <w:szCs w:val="17"/>
                            </w:rPr>
                            <w:t>September</w:t>
                          </w:r>
                          <w:r w:rsidR="009B15A3">
                            <w:rPr>
                              <w:sz w:val="17"/>
                              <w:szCs w:val="17"/>
                            </w:rPr>
                            <w:t xml:space="preserve"> 2025</w:t>
                          </w:r>
                          <w:r w:rsidRPr="008545E1">
                            <w:rPr>
                              <w:sz w:val="17"/>
                              <w:szCs w:val="17"/>
                            </w:rPr>
                            <w:t xml:space="preserve">, Page 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instrText xml:space="preserve"> PAGE  \* Arabic  \* MERGEFORMAT </w:instrTex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8545E1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 w:rsidRPr="008545E1">
                            <w:rPr>
                              <w:sz w:val="17"/>
                              <w:szCs w:val="17"/>
                            </w:rPr>
                            <w:t xml:space="preserve"> of 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instrText xml:space="preserve"> NUMPAGES  \* Arabic  \* MERGEFORMAT </w:instrTex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8545E1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8CD32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&quot;&quot;" style="position:absolute;margin-left:345.95pt;margin-top:25.15pt;width:172.9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" stroked="f">
              <v:textbox style="mso-fit-shape-to-text:t">
                <w:txbxContent>
                  <w:p w14:paraId="1B03E8BF" w14:textId="32C4DD36" w:rsidR="008545E1" w:rsidRPr="008545E1" w:rsidRDefault="008545E1" w:rsidP="008545E1">
                    <w:pPr>
                      <w:rPr>
                        <w:sz w:val="17"/>
                        <w:szCs w:val="17"/>
                      </w:rPr>
                    </w:pPr>
                    <w:r w:rsidRPr="008545E1">
                      <w:rPr>
                        <w:sz w:val="17"/>
                        <w:szCs w:val="17"/>
                      </w:rPr>
                      <w:t xml:space="preserve">Version </w:t>
                    </w:r>
                    <w:r w:rsidR="009B15A3">
                      <w:rPr>
                        <w:sz w:val="17"/>
                        <w:szCs w:val="17"/>
                      </w:rPr>
                      <w:t>2</w:t>
                    </w:r>
                    <w:r w:rsidRPr="008545E1">
                      <w:rPr>
                        <w:sz w:val="17"/>
                        <w:szCs w:val="17"/>
                      </w:rPr>
                      <w:t xml:space="preserve"> – </w:t>
                    </w:r>
                    <w:r w:rsidR="00CC2347">
                      <w:rPr>
                        <w:sz w:val="17"/>
                        <w:szCs w:val="17"/>
                      </w:rPr>
                      <w:t>September</w:t>
                    </w:r>
                    <w:r w:rsidR="009B15A3">
                      <w:rPr>
                        <w:sz w:val="17"/>
                        <w:szCs w:val="17"/>
                      </w:rPr>
                      <w:t xml:space="preserve"> 2025</w:t>
                    </w:r>
                    <w:r w:rsidRPr="008545E1">
                      <w:rPr>
                        <w:sz w:val="17"/>
                        <w:szCs w:val="17"/>
                      </w:rPr>
                      <w:t xml:space="preserve">, Page 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instrText xml:space="preserve"> PAGE  \* Arabic  \* MERGEFORMAT </w:instrTex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Pr="008545E1">
                      <w:rPr>
                        <w:b/>
                        <w:bCs/>
                        <w:noProof/>
                        <w:sz w:val="17"/>
                        <w:szCs w:val="17"/>
                      </w:rPr>
                      <w:t>1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 w:rsidRPr="008545E1">
                      <w:rPr>
                        <w:sz w:val="17"/>
                        <w:szCs w:val="17"/>
                      </w:rPr>
                      <w:t xml:space="preserve"> of 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instrText xml:space="preserve"> NUMPAGES  \* Arabic  \* MERGEFORMAT </w:instrTex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Pr="008545E1">
                      <w:rPr>
                        <w:b/>
                        <w:bCs/>
                        <w:noProof/>
                        <w:sz w:val="17"/>
                        <w:szCs w:val="17"/>
                      </w:rPr>
                      <w:t>2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40EBD">
      <w:tab/>
    </w:r>
    <w:r w:rsidR="00040EBD">
      <w:tab/>
    </w:r>
    <w:r w:rsidR="0001677A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63B97D43" wp14:editId="75841AB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155600"/>
          <wp:effectExtent l="0" t="0" r="0" b="0"/>
          <wp:wrapNone/>
          <wp:docPr id="1292713951" name="Picture 12927139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60000" cy="11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59CF1" w14:textId="77777777" w:rsidR="00FE2D80" w:rsidRDefault="00FE2D80" w:rsidP="00D83C5C">
      <w:pPr>
        <w:spacing w:after="0"/>
      </w:pPr>
      <w:r>
        <w:separator/>
      </w:r>
    </w:p>
  </w:footnote>
  <w:footnote w:type="continuationSeparator" w:id="0">
    <w:p w14:paraId="44D24228" w14:textId="77777777" w:rsidR="00FE2D80" w:rsidRDefault="00FE2D80">
      <w:r>
        <w:continuationSeparator/>
      </w:r>
    </w:p>
  </w:footnote>
  <w:footnote w:id="1">
    <w:p w14:paraId="5D600BBD" w14:textId="574AAE1C" w:rsidR="007E16F5" w:rsidRDefault="007E16F5" w:rsidP="00D83C5C">
      <w:pPr>
        <w:pStyle w:val="FootnoteText"/>
        <w:spacing w:before="0"/>
      </w:pPr>
      <w:r>
        <w:rPr>
          <w:rStyle w:val="FootnoteReference"/>
        </w:rPr>
        <w:footnoteRef/>
      </w:r>
      <w:r>
        <w:t xml:space="preserve"> &lt;</w:t>
      </w:r>
      <w:r w:rsidRPr="007E16F5">
        <w:t>https://www.health.vic.gov.au/patient-care/serious-transfusion-incident-reporting-system-stir</w:t>
      </w:r>
      <w:r>
        <w:t>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1CDCC" w14:textId="5E31AE26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217A"/>
    <w:multiLevelType w:val="hybridMultilevel"/>
    <w:tmpl w:val="E2DCA00A"/>
    <w:lvl w:ilvl="0" w:tplc="B4BC48F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0" w:hanging="360"/>
      </w:pPr>
    </w:lvl>
    <w:lvl w:ilvl="2" w:tplc="0C09001B" w:tentative="1">
      <w:start w:val="1"/>
      <w:numFmt w:val="lowerRoman"/>
      <w:lvlText w:val="%3."/>
      <w:lvlJc w:val="right"/>
      <w:pPr>
        <w:ind w:left="1870" w:hanging="180"/>
      </w:pPr>
    </w:lvl>
    <w:lvl w:ilvl="3" w:tplc="0C09000F" w:tentative="1">
      <w:start w:val="1"/>
      <w:numFmt w:val="decimal"/>
      <w:lvlText w:val="%4."/>
      <w:lvlJc w:val="left"/>
      <w:pPr>
        <w:ind w:left="2590" w:hanging="360"/>
      </w:pPr>
    </w:lvl>
    <w:lvl w:ilvl="4" w:tplc="0C090019" w:tentative="1">
      <w:start w:val="1"/>
      <w:numFmt w:val="lowerLetter"/>
      <w:lvlText w:val="%5."/>
      <w:lvlJc w:val="left"/>
      <w:pPr>
        <w:ind w:left="3310" w:hanging="360"/>
      </w:pPr>
    </w:lvl>
    <w:lvl w:ilvl="5" w:tplc="0C09001B" w:tentative="1">
      <w:start w:val="1"/>
      <w:numFmt w:val="lowerRoman"/>
      <w:lvlText w:val="%6."/>
      <w:lvlJc w:val="right"/>
      <w:pPr>
        <w:ind w:left="4030" w:hanging="180"/>
      </w:pPr>
    </w:lvl>
    <w:lvl w:ilvl="6" w:tplc="0C09000F" w:tentative="1">
      <w:start w:val="1"/>
      <w:numFmt w:val="decimal"/>
      <w:lvlText w:val="%7."/>
      <w:lvlJc w:val="left"/>
      <w:pPr>
        <w:ind w:left="4750" w:hanging="360"/>
      </w:pPr>
    </w:lvl>
    <w:lvl w:ilvl="7" w:tplc="0C090019" w:tentative="1">
      <w:start w:val="1"/>
      <w:numFmt w:val="lowerLetter"/>
      <w:lvlText w:val="%8."/>
      <w:lvlJc w:val="left"/>
      <w:pPr>
        <w:ind w:left="5470" w:hanging="360"/>
      </w:pPr>
    </w:lvl>
    <w:lvl w:ilvl="8" w:tplc="0C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06923668"/>
    <w:multiLevelType w:val="hybridMultilevel"/>
    <w:tmpl w:val="D8DAD1CA"/>
    <w:lvl w:ilvl="0" w:tplc="0E92500C">
      <w:numFmt w:val="bullet"/>
      <w:lvlText w:val="•"/>
      <w:lvlJc w:val="left"/>
      <w:pPr>
        <w:ind w:left="720" w:hanging="360"/>
      </w:pPr>
      <w:rPr>
        <w:rFonts w:ascii="Calibri" w:eastAsia="Dotum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CA548F"/>
    <w:multiLevelType w:val="hybridMultilevel"/>
    <w:tmpl w:val="BF084966"/>
    <w:lvl w:ilvl="0" w:tplc="1EA27408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25A0E"/>
    <w:multiLevelType w:val="hybridMultilevel"/>
    <w:tmpl w:val="0B70265E"/>
    <w:lvl w:ilvl="0" w:tplc="D33C3F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53AEC"/>
    <w:multiLevelType w:val="hybridMultilevel"/>
    <w:tmpl w:val="FA7890EC"/>
    <w:lvl w:ilvl="0" w:tplc="B1C21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26A39"/>
    <w:multiLevelType w:val="hybridMultilevel"/>
    <w:tmpl w:val="6F965378"/>
    <w:lvl w:ilvl="0" w:tplc="ACC22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564E5"/>
    <w:multiLevelType w:val="hybridMultilevel"/>
    <w:tmpl w:val="AFE469E6"/>
    <w:lvl w:ilvl="0" w:tplc="D43EC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23BE0"/>
    <w:multiLevelType w:val="hybridMultilevel"/>
    <w:tmpl w:val="143826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01D2969"/>
    <w:multiLevelType w:val="hybridMultilevel"/>
    <w:tmpl w:val="4BB2689C"/>
    <w:lvl w:ilvl="0" w:tplc="51DCE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8EB6A3A"/>
    <w:multiLevelType w:val="hybridMultilevel"/>
    <w:tmpl w:val="B808811E"/>
    <w:lvl w:ilvl="0" w:tplc="4B4402EE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079FC"/>
    <w:multiLevelType w:val="hybridMultilevel"/>
    <w:tmpl w:val="E910A8A8"/>
    <w:lvl w:ilvl="0" w:tplc="76806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6410CAA"/>
    <w:multiLevelType w:val="hybridMultilevel"/>
    <w:tmpl w:val="24ECD206"/>
    <w:lvl w:ilvl="0" w:tplc="EB42D99E">
      <w:start w:val="1"/>
      <w:numFmt w:val="bullet"/>
      <w:lvlText w:val="-"/>
      <w:lvlJc w:val="left"/>
      <w:pPr>
        <w:ind w:left="644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823A82"/>
    <w:multiLevelType w:val="hybridMultilevel"/>
    <w:tmpl w:val="A950C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917224">
    <w:abstractNumId w:val="9"/>
  </w:num>
  <w:num w:numId="2" w16cid:durableId="2019506546">
    <w:abstractNumId w:val="13"/>
  </w:num>
  <w:num w:numId="3" w16cid:durableId="1931698226">
    <w:abstractNumId w:val="12"/>
  </w:num>
  <w:num w:numId="4" w16cid:durableId="731122062">
    <w:abstractNumId w:val="16"/>
  </w:num>
  <w:num w:numId="5" w16cid:durableId="2111047567">
    <w:abstractNumId w:val="10"/>
  </w:num>
  <w:num w:numId="6" w16cid:durableId="815146678">
    <w:abstractNumId w:val="2"/>
  </w:num>
  <w:num w:numId="7" w16cid:durableId="1376736864">
    <w:abstractNumId w:val="17"/>
  </w:num>
  <w:num w:numId="8" w16cid:durableId="457189230">
    <w:abstractNumId w:val="0"/>
  </w:num>
  <w:num w:numId="9" w16cid:durableId="258686719">
    <w:abstractNumId w:val="6"/>
  </w:num>
  <w:num w:numId="10" w16cid:durableId="1040591429">
    <w:abstractNumId w:val="5"/>
  </w:num>
  <w:num w:numId="11" w16cid:durableId="1744792574">
    <w:abstractNumId w:val="15"/>
  </w:num>
  <w:num w:numId="12" w16cid:durableId="995494961">
    <w:abstractNumId w:val="7"/>
  </w:num>
  <w:num w:numId="13" w16cid:durableId="1170758199">
    <w:abstractNumId w:val="11"/>
  </w:num>
  <w:num w:numId="14" w16cid:durableId="1899314947">
    <w:abstractNumId w:val="3"/>
  </w:num>
  <w:num w:numId="15" w16cid:durableId="544486240">
    <w:abstractNumId w:val="14"/>
  </w:num>
  <w:num w:numId="16" w16cid:durableId="65735499">
    <w:abstractNumId w:val="4"/>
  </w:num>
  <w:num w:numId="17" w16cid:durableId="1992244544">
    <w:abstractNumId w:val="18"/>
  </w:num>
  <w:num w:numId="18" w16cid:durableId="1718626453">
    <w:abstractNumId w:val="1"/>
  </w:num>
  <w:num w:numId="19" w16cid:durableId="187264626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B9"/>
    <w:rsid w:val="00000719"/>
    <w:rsid w:val="00001CDD"/>
    <w:rsid w:val="00003403"/>
    <w:rsid w:val="00005347"/>
    <w:rsid w:val="000072B6"/>
    <w:rsid w:val="0000763B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25B7C"/>
    <w:rsid w:val="00033D81"/>
    <w:rsid w:val="00037366"/>
    <w:rsid w:val="00040EBD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3C3"/>
    <w:rsid w:val="000B3EDB"/>
    <w:rsid w:val="000B543D"/>
    <w:rsid w:val="000B55F9"/>
    <w:rsid w:val="000B5BF7"/>
    <w:rsid w:val="000B6BC8"/>
    <w:rsid w:val="000C0303"/>
    <w:rsid w:val="000C155D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4020"/>
    <w:rsid w:val="000F5213"/>
    <w:rsid w:val="00101001"/>
    <w:rsid w:val="00102809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1317"/>
    <w:rsid w:val="0014255B"/>
    <w:rsid w:val="001447B3"/>
    <w:rsid w:val="00146201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4C9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6FC"/>
    <w:rsid w:val="001D5C1B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1EA3"/>
    <w:rsid w:val="002033B7"/>
    <w:rsid w:val="00206463"/>
    <w:rsid w:val="00206F2F"/>
    <w:rsid w:val="0021053D"/>
    <w:rsid w:val="00210A92"/>
    <w:rsid w:val="00216C03"/>
    <w:rsid w:val="002201F8"/>
    <w:rsid w:val="00220C04"/>
    <w:rsid w:val="0022278D"/>
    <w:rsid w:val="00224811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560B0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08C2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4492"/>
    <w:rsid w:val="002D5006"/>
    <w:rsid w:val="002E01D0"/>
    <w:rsid w:val="002E161D"/>
    <w:rsid w:val="002E1E58"/>
    <w:rsid w:val="002E3100"/>
    <w:rsid w:val="002E6C95"/>
    <w:rsid w:val="002E7C36"/>
    <w:rsid w:val="002F0107"/>
    <w:rsid w:val="002F3D32"/>
    <w:rsid w:val="002F5F31"/>
    <w:rsid w:val="002F5F46"/>
    <w:rsid w:val="002F7C32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65E8"/>
    <w:rsid w:val="00327870"/>
    <w:rsid w:val="0033259D"/>
    <w:rsid w:val="003333D2"/>
    <w:rsid w:val="00337747"/>
    <w:rsid w:val="0033784D"/>
    <w:rsid w:val="003406C6"/>
    <w:rsid w:val="003418CC"/>
    <w:rsid w:val="003439A2"/>
    <w:rsid w:val="003459BD"/>
    <w:rsid w:val="00350D38"/>
    <w:rsid w:val="00351B36"/>
    <w:rsid w:val="00357B4E"/>
    <w:rsid w:val="00360F7F"/>
    <w:rsid w:val="003716FD"/>
    <w:rsid w:val="0037204B"/>
    <w:rsid w:val="00373890"/>
    <w:rsid w:val="003744CF"/>
    <w:rsid w:val="00374717"/>
    <w:rsid w:val="0037676C"/>
    <w:rsid w:val="00376EA1"/>
    <w:rsid w:val="00377768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4B26"/>
    <w:rsid w:val="003B5221"/>
    <w:rsid w:val="003B5733"/>
    <w:rsid w:val="003B7896"/>
    <w:rsid w:val="003C012F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5B7"/>
    <w:rsid w:val="003D3E8F"/>
    <w:rsid w:val="003D6475"/>
    <w:rsid w:val="003D67B2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3044"/>
    <w:rsid w:val="00406285"/>
    <w:rsid w:val="004112C6"/>
    <w:rsid w:val="004148F9"/>
    <w:rsid w:val="00414D4A"/>
    <w:rsid w:val="0042084E"/>
    <w:rsid w:val="00421EEF"/>
    <w:rsid w:val="00424D65"/>
    <w:rsid w:val="00436098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16B2"/>
    <w:rsid w:val="004A3E81"/>
    <w:rsid w:val="004A4195"/>
    <w:rsid w:val="004A4BB4"/>
    <w:rsid w:val="004A5C62"/>
    <w:rsid w:val="004A5CE5"/>
    <w:rsid w:val="004A707D"/>
    <w:rsid w:val="004B140B"/>
    <w:rsid w:val="004C1AC5"/>
    <w:rsid w:val="004C5541"/>
    <w:rsid w:val="004C6EEE"/>
    <w:rsid w:val="004C6F3B"/>
    <w:rsid w:val="004C702B"/>
    <w:rsid w:val="004D0033"/>
    <w:rsid w:val="004D016B"/>
    <w:rsid w:val="004D0DD5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0E67"/>
    <w:rsid w:val="00503DC6"/>
    <w:rsid w:val="00506F5D"/>
    <w:rsid w:val="00510C37"/>
    <w:rsid w:val="005126D0"/>
    <w:rsid w:val="0051568D"/>
    <w:rsid w:val="00526AC7"/>
    <w:rsid w:val="00526C15"/>
    <w:rsid w:val="00533366"/>
    <w:rsid w:val="00536395"/>
    <w:rsid w:val="00536499"/>
    <w:rsid w:val="00543903"/>
    <w:rsid w:val="00543F11"/>
    <w:rsid w:val="00546305"/>
    <w:rsid w:val="00547A95"/>
    <w:rsid w:val="0055119B"/>
    <w:rsid w:val="005548B5"/>
    <w:rsid w:val="00563D7D"/>
    <w:rsid w:val="00572031"/>
    <w:rsid w:val="00572282"/>
    <w:rsid w:val="00573CE3"/>
    <w:rsid w:val="00576E84"/>
    <w:rsid w:val="00580394"/>
    <w:rsid w:val="005809CD"/>
    <w:rsid w:val="00582B8C"/>
    <w:rsid w:val="0058757E"/>
    <w:rsid w:val="00591355"/>
    <w:rsid w:val="00596A4B"/>
    <w:rsid w:val="00597507"/>
    <w:rsid w:val="005A479D"/>
    <w:rsid w:val="005B1C6D"/>
    <w:rsid w:val="005B21B6"/>
    <w:rsid w:val="005B2670"/>
    <w:rsid w:val="005B3A08"/>
    <w:rsid w:val="005B799E"/>
    <w:rsid w:val="005B7A63"/>
    <w:rsid w:val="005C0955"/>
    <w:rsid w:val="005C49DA"/>
    <w:rsid w:val="005C50F3"/>
    <w:rsid w:val="005C54B5"/>
    <w:rsid w:val="005C5D80"/>
    <w:rsid w:val="005C5D91"/>
    <w:rsid w:val="005D07B8"/>
    <w:rsid w:val="005D3A6E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AA2"/>
    <w:rsid w:val="00601486"/>
    <w:rsid w:val="00604058"/>
    <w:rsid w:val="00605908"/>
    <w:rsid w:val="006067F4"/>
    <w:rsid w:val="00610D7C"/>
    <w:rsid w:val="00613414"/>
    <w:rsid w:val="00615B14"/>
    <w:rsid w:val="00617708"/>
    <w:rsid w:val="00620154"/>
    <w:rsid w:val="0062408D"/>
    <w:rsid w:val="006240CC"/>
    <w:rsid w:val="00624940"/>
    <w:rsid w:val="006254F8"/>
    <w:rsid w:val="006260C1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3D85"/>
    <w:rsid w:val="00667770"/>
    <w:rsid w:val="00670597"/>
    <w:rsid w:val="006706D0"/>
    <w:rsid w:val="00677574"/>
    <w:rsid w:val="00680051"/>
    <w:rsid w:val="0068454C"/>
    <w:rsid w:val="00691B62"/>
    <w:rsid w:val="006933B5"/>
    <w:rsid w:val="006939DE"/>
    <w:rsid w:val="00693D14"/>
    <w:rsid w:val="00696F27"/>
    <w:rsid w:val="006A18C2"/>
    <w:rsid w:val="006A3383"/>
    <w:rsid w:val="006B077C"/>
    <w:rsid w:val="006B5122"/>
    <w:rsid w:val="006B6803"/>
    <w:rsid w:val="006D0F16"/>
    <w:rsid w:val="006D2A3F"/>
    <w:rsid w:val="006D2FBC"/>
    <w:rsid w:val="006E0541"/>
    <w:rsid w:val="006E138B"/>
    <w:rsid w:val="006F0330"/>
    <w:rsid w:val="006F1FDC"/>
    <w:rsid w:val="006F51C3"/>
    <w:rsid w:val="006F6B8C"/>
    <w:rsid w:val="007013EF"/>
    <w:rsid w:val="007055BD"/>
    <w:rsid w:val="007124CF"/>
    <w:rsid w:val="00713774"/>
    <w:rsid w:val="007173CA"/>
    <w:rsid w:val="007216AA"/>
    <w:rsid w:val="00721AB5"/>
    <w:rsid w:val="00721CFB"/>
    <w:rsid w:val="00721DEF"/>
    <w:rsid w:val="0072251A"/>
    <w:rsid w:val="00724A43"/>
    <w:rsid w:val="007273AC"/>
    <w:rsid w:val="00727A5E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14B6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59AE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46C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16F5"/>
    <w:rsid w:val="007E3B98"/>
    <w:rsid w:val="007E417A"/>
    <w:rsid w:val="007F31B6"/>
    <w:rsid w:val="007F546C"/>
    <w:rsid w:val="007F625F"/>
    <w:rsid w:val="007F665E"/>
    <w:rsid w:val="007F6AC5"/>
    <w:rsid w:val="00800412"/>
    <w:rsid w:val="0080587B"/>
    <w:rsid w:val="00806468"/>
    <w:rsid w:val="008119CA"/>
    <w:rsid w:val="008130C4"/>
    <w:rsid w:val="008155F0"/>
    <w:rsid w:val="00816735"/>
    <w:rsid w:val="00820141"/>
    <w:rsid w:val="00820B6B"/>
    <w:rsid w:val="00820E0C"/>
    <w:rsid w:val="008213F0"/>
    <w:rsid w:val="00823275"/>
    <w:rsid w:val="0082366F"/>
    <w:rsid w:val="008338A2"/>
    <w:rsid w:val="00835FAF"/>
    <w:rsid w:val="00841AA9"/>
    <w:rsid w:val="008465C6"/>
    <w:rsid w:val="008474FE"/>
    <w:rsid w:val="00853EE4"/>
    <w:rsid w:val="008545E1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75F8"/>
    <w:rsid w:val="008838B0"/>
    <w:rsid w:val="00884B62"/>
    <w:rsid w:val="0088529C"/>
    <w:rsid w:val="00887903"/>
    <w:rsid w:val="0089270A"/>
    <w:rsid w:val="00893AF6"/>
    <w:rsid w:val="00894BC4"/>
    <w:rsid w:val="008A28A8"/>
    <w:rsid w:val="008A36F0"/>
    <w:rsid w:val="008A5B32"/>
    <w:rsid w:val="008B2EE4"/>
    <w:rsid w:val="008B4D3D"/>
    <w:rsid w:val="008B57C7"/>
    <w:rsid w:val="008C2F92"/>
    <w:rsid w:val="008C3697"/>
    <w:rsid w:val="008C3ED2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13A3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100E"/>
    <w:rsid w:val="009220CA"/>
    <w:rsid w:val="00923FD3"/>
    <w:rsid w:val="00924AE1"/>
    <w:rsid w:val="009269B1"/>
    <w:rsid w:val="0092724D"/>
    <w:rsid w:val="009272B3"/>
    <w:rsid w:val="009315BE"/>
    <w:rsid w:val="0093338F"/>
    <w:rsid w:val="00935E0F"/>
    <w:rsid w:val="00936F54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0FBE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A41CA"/>
    <w:rsid w:val="009A4C9B"/>
    <w:rsid w:val="009B0A6F"/>
    <w:rsid w:val="009B0A94"/>
    <w:rsid w:val="009B15A3"/>
    <w:rsid w:val="009B2AE8"/>
    <w:rsid w:val="009B59E9"/>
    <w:rsid w:val="009B70AA"/>
    <w:rsid w:val="009B7587"/>
    <w:rsid w:val="009C5E77"/>
    <w:rsid w:val="009C7A7E"/>
    <w:rsid w:val="009D02E8"/>
    <w:rsid w:val="009D51D0"/>
    <w:rsid w:val="009D70A4"/>
    <w:rsid w:val="009D7B14"/>
    <w:rsid w:val="009E08D1"/>
    <w:rsid w:val="009E1B95"/>
    <w:rsid w:val="009E28ED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EA8"/>
    <w:rsid w:val="00A10FB9"/>
    <w:rsid w:val="00A11421"/>
    <w:rsid w:val="00A1389F"/>
    <w:rsid w:val="00A157B1"/>
    <w:rsid w:val="00A22229"/>
    <w:rsid w:val="00A24442"/>
    <w:rsid w:val="00A32F4F"/>
    <w:rsid w:val="00A330BB"/>
    <w:rsid w:val="00A44882"/>
    <w:rsid w:val="00A45125"/>
    <w:rsid w:val="00A47414"/>
    <w:rsid w:val="00A54715"/>
    <w:rsid w:val="00A6061C"/>
    <w:rsid w:val="00A622F4"/>
    <w:rsid w:val="00A625E3"/>
    <w:rsid w:val="00A62D44"/>
    <w:rsid w:val="00A67263"/>
    <w:rsid w:val="00A7161C"/>
    <w:rsid w:val="00A77AA3"/>
    <w:rsid w:val="00A80421"/>
    <w:rsid w:val="00A8236D"/>
    <w:rsid w:val="00A83356"/>
    <w:rsid w:val="00A854EB"/>
    <w:rsid w:val="00A872E5"/>
    <w:rsid w:val="00A91406"/>
    <w:rsid w:val="00A945E0"/>
    <w:rsid w:val="00A96E65"/>
    <w:rsid w:val="00A97C72"/>
    <w:rsid w:val="00AA268E"/>
    <w:rsid w:val="00AA310B"/>
    <w:rsid w:val="00AA63D4"/>
    <w:rsid w:val="00AB06E8"/>
    <w:rsid w:val="00AB1CD3"/>
    <w:rsid w:val="00AB352F"/>
    <w:rsid w:val="00AB461A"/>
    <w:rsid w:val="00AC274B"/>
    <w:rsid w:val="00AC3EDB"/>
    <w:rsid w:val="00AC4764"/>
    <w:rsid w:val="00AC6D36"/>
    <w:rsid w:val="00AD0CBA"/>
    <w:rsid w:val="00AD177A"/>
    <w:rsid w:val="00AD23AB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2BD2"/>
    <w:rsid w:val="00B03030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1263"/>
    <w:rsid w:val="00B3209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4D19"/>
    <w:rsid w:val="00B75646"/>
    <w:rsid w:val="00B86496"/>
    <w:rsid w:val="00B90729"/>
    <w:rsid w:val="00B907DA"/>
    <w:rsid w:val="00B94CD5"/>
    <w:rsid w:val="00B950BC"/>
    <w:rsid w:val="00B9714C"/>
    <w:rsid w:val="00BA29AD"/>
    <w:rsid w:val="00BA2B3E"/>
    <w:rsid w:val="00BA33CF"/>
    <w:rsid w:val="00BA3F8D"/>
    <w:rsid w:val="00BB6D5C"/>
    <w:rsid w:val="00BB7A10"/>
    <w:rsid w:val="00BC3E8F"/>
    <w:rsid w:val="00BC60BE"/>
    <w:rsid w:val="00BC7468"/>
    <w:rsid w:val="00BC7D4F"/>
    <w:rsid w:val="00BC7ED7"/>
    <w:rsid w:val="00BD2850"/>
    <w:rsid w:val="00BD74FD"/>
    <w:rsid w:val="00BE00BF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0131"/>
    <w:rsid w:val="00C7275E"/>
    <w:rsid w:val="00C74C5D"/>
    <w:rsid w:val="00C818CF"/>
    <w:rsid w:val="00C84BD6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41B"/>
    <w:rsid w:val="00CB187B"/>
    <w:rsid w:val="00CB1F18"/>
    <w:rsid w:val="00CB2835"/>
    <w:rsid w:val="00CB3285"/>
    <w:rsid w:val="00CB4500"/>
    <w:rsid w:val="00CB7800"/>
    <w:rsid w:val="00CC0C72"/>
    <w:rsid w:val="00CC2347"/>
    <w:rsid w:val="00CC2BFD"/>
    <w:rsid w:val="00CD3476"/>
    <w:rsid w:val="00CD64DF"/>
    <w:rsid w:val="00CE225F"/>
    <w:rsid w:val="00CE557A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42B9"/>
    <w:rsid w:val="00D17B72"/>
    <w:rsid w:val="00D3185C"/>
    <w:rsid w:val="00D3205F"/>
    <w:rsid w:val="00D3318E"/>
    <w:rsid w:val="00D33E72"/>
    <w:rsid w:val="00D3469F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3533"/>
    <w:rsid w:val="00D56B20"/>
    <w:rsid w:val="00D578B3"/>
    <w:rsid w:val="00D618F4"/>
    <w:rsid w:val="00D6261F"/>
    <w:rsid w:val="00D6597C"/>
    <w:rsid w:val="00D714CC"/>
    <w:rsid w:val="00D7528A"/>
    <w:rsid w:val="00D75EA7"/>
    <w:rsid w:val="00D81ADF"/>
    <w:rsid w:val="00D81F21"/>
    <w:rsid w:val="00D83C5C"/>
    <w:rsid w:val="00D864F2"/>
    <w:rsid w:val="00D92F95"/>
    <w:rsid w:val="00D9399E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3813"/>
    <w:rsid w:val="00DB52FB"/>
    <w:rsid w:val="00DC013B"/>
    <w:rsid w:val="00DC01DF"/>
    <w:rsid w:val="00DC090B"/>
    <w:rsid w:val="00DC1679"/>
    <w:rsid w:val="00DC219B"/>
    <w:rsid w:val="00DC2CF1"/>
    <w:rsid w:val="00DC4FCF"/>
    <w:rsid w:val="00DC50E0"/>
    <w:rsid w:val="00DC6386"/>
    <w:rsid w:val="00DD1130"/>
    <w:rsid w:val="00DD153F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0617"/>
    <w:rsid w:val="00DF1A71"/>
    <w:rsid w:val="00DF50FC"/>
    <w:rsid w:val="00DF5A60"/>
    <w:rsid w:val="00DF68C7"/>
    <w:rsid w:val="00DF731A"/>
    <w:rsid w:val="00E06B75"/>
    <w:rsid w:val="00E11332"/>
    <w:rsid w:val="00E11352"/>
    <w:rsid w:val="00E154D1"/>
    <w:rsid w:val="00E158D7"/>
    <w:rsid w:val="00E15934"/>
    <w:rsid w:val="00E170DC"/>
    <w:rsid w:val="00E17546"/>
    <w:rsid w:val="00E210B5"/>
    <w:rsid w:val="00E261B3"/>
    <w:rsid w:val="00E26818"/>
    <w:rsid w:val="00E26ADE"/>
    <w:rsid w:val="00E27FFC"/>
    <w:rsid w:val="00E30B15"/>
    <w:rsid w:val="00E33237"/>
    <w:rsid w:val="00E40181"/>
    <w:rsid w:val="00E52FA6"/>
    <w:rsid w:val="00E540A4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346B"/>
    <w:rsid w:val="00EC059F"/>
    <w:rsid w:val="00EC1F24"/>
    <w:rsid w:val="00EC22F6"/>
    <w:rsid w:val="00EC3D95"/>
    <w:rsid w:val="00EC40D5"/>
    <w:rsid w:val="00EC5DFA"/>
    <w:rsid w:val="00ED5B9B"/>
    <w:rsid w:val="00ED6237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370C"/>
    <w:rsid w:val="00F0437A"/>
    <w:rsid w:val="00F073A1"/>
    <w:rsid w:val="00F101B8"/>
    <w:rsid w:val="00F11037"/>
    <w:rsid w:val="00F16CDF"/>
    <w:rsid w:val="00F16F1B"/>
    <w:rsid w:val="00F250A9"/>
    <w:rsid w:val="00F267AF"/>
    <w:rsid w:val="00F30116"/>
    <w:rsid w:val="00F30FF4"/>
    <w:rsid w:val="00F3122E"/>
    <w:rsid w:val="00F32368"/>
    <w:rsid w:val="00F331AD"/>
    <w:rsid w:val="00F35287"/>
    <w:rsid w:val="00F36237"/>
    <w:rsid w:val="00F40A70"/>
    <w:rsid w:val="00F4228D"/>
    <w:rsid w:val="00F43A37"/>
    <w:rsid w:val="00F451AB"/>
    <w:rsid w:val="00F4641B"/>
    <w:rsid w:val="00F46EB8"/>
    <w:rsid w:val="00F50CD1"/>
    <w:rsid w:val="00F511E4"/>
    <w:rsid w:val="00F52843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6CAB"/>
    <w:rsid w:val="00F772C6"/>
    <w:rsid w:val="00F77E2A"/>
    <w:rsid w:val="00F815B5"/>
    <w:rsid w:val="00F82F06"/>
    <w:rsid w:val="00F84FA0"/>
    <w:rsid w:val="00F85195"/>
    <w:rsid w:val="00F868E3"/>
    <w:rsid w:val="00F938BA"/>
    <w:rsid w:val="00F948AE"/>
    <w:rsid w:val="00F97919"/>
    <w:rsid w:val="00FA2C46"/>
    <w:rsid w:val="00FA3525"/>
    <w:rsid w:val="00FA5A53"/>
    <w:rsid w:val="00FB2551"/>
    <w:rsid w:val="00FB4769"/>
    <w:rsid w:val="00FB4CDA"/>
    <w:rsid w:val="00FB4F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18D2"/>
    <w:rsid w:val="00FE20AD"/>
    <w:rsid w:val="00FE2D80"/>
    <w:rsid w:val="00FE2DCF"/>
    <w:rsid w:val="00FE3FA7"/>
    <w:rsid w:val="00FF16FF"/>
    <w:rsid w:val="00FF188F"/>
    <w:rsid w:val="00FF2A4E"/>
    <w:rsid w:val="00FF2FCE"/>
    <w:rsid w:val="00FF3E23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F1AA67"/>
  <w15:docId w15:val="{69ADFBD4-7C15-43A6-8185-510A198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D142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doi.org/10.1111/bjh.1701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lood.gov.au/clinical-use-cytomegalovirus-seronegative-blood-product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blood.gov.au/blood-products/blood-product-management/inventory-management-blood-and-blood-products" TargetMode="External"/><Relationship Id="rId10" Type="http://schemas.openxmlformats.org/officeDocument/2006/relationships/endnotes" Target="endnotes.xml"/><Relationship Id="rId19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vic.gov.au/patient-care/serious-transfusion-incident-reporting-system-sti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alH17</b:Tag>
    <b:SourceType>JournalArticle</b:SourceType>
    <b:Guid>{A773348C-6C5A-4ACC-AC04-4C8EB388162D}</b:Guid>
    <b:Title>A national review of the clinical use of group O D- red blood cell units</b:Title>
    <b:Year>2017</b:Year>
    <b:Author>
      <b:Author>
        <b:NameList>
          <b:Person>
            <b:Last>Rena Hirani</b:Last>
            <b:First>Janet</b:First>
            <b:Middle>Wong, Perfecto Diaz, Phillip Mondy, Chris Hogan, Peta M Dennington, Joanne Pink, David O Irving</b:Middle>
          </b:Person>
        </b:NameList>
      </b:Author>
    </b:Author>
    <b:JournalName>Transfusion</b:JournalName>
    <b:Pages>1254-1264</b:Pages>
    <b:Volume>57</b:Volume>
    <b:Issue>5</b:Issue>
    <b:YearAccessed>2022</b:YearAccessed>
    <b:MonthAccessed>May</b:MonthAccessed>
    <b:DayAccessed>17</b:DayAccessed>
    <b:URL>https://pubmed.ncbi.nlm.nih.gov/28150349/</b:URL>
    <b:DOI>10.1111/trf.14012</b:DOI>
    <b:RefOrder>1</b:RefOrder>
  </b:Source>
  <b:Source>
    <b:Tag>Blo18</b:Tag>
    <b:SourceType>Report</b:SourceType>
    <b:Guid>{3DD9AC08-D43F-424E-AED1-DE77ECD17B28}</b:Guid>
    <b:Title>The use of O RhD negative red blood cells according to guidelines</b:Title>
    <b:Year>2018</b:Year>
    <b:Author>
      <b:Author>
        <b:Corporate>Blood Matters</b:Corporate>
      </b:Author>
    </b:Author>
    <b:Publisher>Department of Health and Human Services Victoria</b:Publisher>
    <b:City>Melbourne</b:City>
    <b:YearAccessed>2022</b:YearAccessed>
    <b:MonthAccessed>April </b:MonthAccessed>
    <b:DayAccessed>28</b:DayAccessed>
    <b:RefOrder>2</b:RefOrder>
  </b:Source>
  <b:Source>
    <b:Tag>ANZ20</b:Tag>
    <b:SourceType>Report</b:SourceType>
    <b:Guid>{D54EF136-B27B-4C7E-B7C3-E1C81D3E9251}</b:Guid>
    <b:Title>Guildelines for Transfusion and Immunohaematology Laboratory Practice, Revised 1st edition</b:Title>
    <b:Year>2020</b:Year>
    <b:Author>
      <b:Author>
        <b:NameList>
          <b:Person>
            <b:Last>ANZSBT</b:Last>
          </b:Person>
        </b:NameList>
      </b:Author>
    </b:Author>
    <b:Publisher>ANZSBT</b:Publisher>
    <b:YearAccessed>2022</b:YearAccessed>
    <b:MonthAccessed>March</b:MonthAccessed>
    <b:DayAccessed>29</b:DayAccessed>
    <b:URL>https://anzsbt.org.au/guidelines-standards/anzsbt-guidelines/</b:URL>
    <b:RefOrder>3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f9efe166-4f28-4f85-8235-ea2c8913343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bad440-a7e7-46c6-81bd-18ed54663c6a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C1920A-6088-470E-8EE5-832A850275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969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guide for emergency use group O red blood cells_accessible</vt:lpstr>
    </vt:vector>
  </TitlesOfParts>
  <Manager/>
  <Company>Victoria State Government, Department of Health, Blood Matters</Company>
  <LinksUpToDate>false</LinksUpToDate>
  <CharactersWithSpaces>7534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guide for emergency use group O red blood cells_accessible</dc:title>
  <dc:subject>Management guide for emergency use group O red blood cells accessible</dc:subject>
  <dc:creator>System Improvement- Blood Matters</dc:creator>
  <cp:keywords>Management guide;Emergency use group O RBC</cp:keywords>
  <dc:description/>
  <cp:lastModifiedBy>Rae French</cp:lastModifiedBy>
  <cp:revision>2</cp:revision>
  <cp:lastPrinted>2023-02-15T03:36:00Z</cp:lastPrinted>
  <dcterms:created xsi:type="dcterms:W3CDTF">2025-09-11T03:32:00Z</dcterms:created>
  <dcterms:modified xsi:type="dcterms:W3CDTF">2025-09-11T03:32:00Z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8b70b9b4-4e86-47ad-ba30-80a481ff8f08_Enabled">
    <vt:lpwstr>true</vt:lpwstr>
  </property>
  <property fmtid="{D5CDD505-2E9C-101B-9397-08002B2CF9AE}" pid="6" name="MSIP_Label_8b70b9b4-4e86-47ad-ba30-80a481ff8f08_SetDate">
    <vt:lpwstr>2022-07-18T21:56:15Z</vt:lpwstr>
  </property>
  <property fmtid="{D5CDD505-2E9C-101B-9397-08002B2CF9AE}" pid="7" name="MSIP_Label_8b70b9b4-4e86-47ad-ba30-80a481ff8f08_Method">
    <vt:lpwstr>Privileged</vt:lpwstr>
  </property>
  <property fmtid="{D5CDD505-2E9C-101B-9397-08002B2CF9AE}" pid="8" name="MSIP_Label_8b70b9b4-4e86-47ad-ba30-80a481ff8f08_Name">
    <vt:lpwstr>Internal</vt:lpwstr>
  </property>
  <property fmtid="{D5CDD505-2E9C-101B-9397-08002B2CF9AE}" pid="9" name="MSIP_Label_8b70b9b4-4e86-47ad-ba30-80a481ff8f08_SiteId">
    <vt:lpwstr>957b3627-a629-4769-908d-ff92d7d3323d</vt:lpwstr>
  </property>
  <property fmtid="{D5CDD505-2E9C-101B-9397-08002B2CF9AE}" pid="10" name="MSIP_Label_8b70b9b4-4e86-47ad-ba30-80a481ff8f08_ActionId">
    <vt:lpwstr>2f1017f9-e3cb-4d01-b24b-8f978b0a8085</vt:lpwstr>
  </property>
  <property fmtid="{D5CDD505-2E9C-101B-9397-08002B2CF9AE}" pid="11" name="MSIP_Label_8b70b9b4-4e86-47ad-ba30-80a481ff8f08_ContentBits">
    <vt:lpwstr>0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SetDate">
    <vt:lpwstr>2023-03-01T04:26:18Z</vt:lpwstr>
  </property>
  <property fmtid="{D5CDD505-2E9C-101B-9397-08002B2CF9AE}" pid="14" name="MSIP_Label_43e64453-338c-4f93-8a4d-0039a0a41f2a_Method">
    <vt:lpwstr>Privileged</vt:lpwstr>
  </property>
  <property fmtid="{D5CDD505-2E9C-101B-9397-08002B2CF9AE}" pid="15" name="MSIP_Label_43e64453-338c-4f93-8a4d-0039a0a41f2a_Name">
    <vt:lpwstr>43e64453-338c-4f93-8a4d-0039a0a41f2a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MSIP_Label_43e64453-338c-4f93-8a4d-0039a0a41f2a_ActionId">
    <vt:lpwstr>85c43dba-330c-4373-a523-82223be5de2c</vt:lpwstr>
  </property>
  <property fmtid="{D5CDD505-2E9C-101B-9397-08002B2CF9AE}" pid="18" name="MSIP_Label_43e64453-338c-4f93-8a4d-0039a0a41f2a_ContentBits">
    <vt:lpwstr>2</vt:lpwstr>
  </property>
</Properties>
</file>