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EDF1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73FAE900" wp14:editId="7BC99A2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671D325"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EF00E97" w14:textId="77777777" w:rsidTr="57B11E17">
        <w:trPr>
          <w:trHeight w:val="622"/>
        </w:trPr>
        <w:tc>
          <w:tcPr>
            <w:tcW w:w="10348" w:type="dxa"/>
            <w:tcMar>
              <w:top w:w="1531" w:type="dxa"/>
              <w:left w:w="0" w:type="dxa"/>
              <w:right w:w="0" w:type="dxa"/>
            </w:tcMar>
          </w:tcPr>
          <w:p w14:paraId="27BDFF18" w14:textId="75F4DAFB" w:rsidR="003B5733" w:rsidRPr="003B5733" w:rsidRDefault="00A4402B" w:rsidP="003B5733">
            <w:pPr>
              <w:pStyle w:val="Documenttitle"/>
            </w:pPr>
            <w:r w:rsidRPr="00A4402B">
              <w:t xml:space="preserve">Epidemic </w:t>
            </w:r>
            <w:r w:rsidR="009273BB">
              <w:t>t</w:t>
            </w:r>
            <w:r w:rsidRPr="00A4402B">
              <w:t xml:space="preserve">hunderstorm </w:t>
            </w:r>
            <w:r w:rsidR="009273BB">
              <w:t>a</w:t>
            </w:r>
            <w:r w:rsidRPr="00A4402B">
              <w:t>sthma</w:t>
            </w:r>
            <w:r w:rsidR="009273BB">
              <w:t>: Emergency</w:t>
            </w:r>
            <w:r w:rsidR="001C1DDC">
              <w:t xml:space="preserve"> Department and Urgent Care Clinics preparedness guidance</w:t>
            </w:r>
            <w:r w:rsidR="005405A2">
              <w:t xml:space="preserve"> </w:t>
            </w:r>
          </w:p>
        </w:tc>
      </w:tr>
      <w:tr w:rsidR="003B5733" w14:paraId="515C9552" w14:textId="77777777" w:rsidTr="57B11E17">
        <w:tc>
          <w:tcPr>
            <w:tcW w:w="10348" w:type="dxa"/>
          </w:tcPr>
          <w:p w14:paraId="1A6C8CA7" w14:textId="4D81C4E5" w:rsidR="003B5733" w:rsidRPr="00A1389F" w:rsidRDefault="0085020F" w:rsidP="00747346">
            <w:pPr>
              <w:pStyle w:val="Documentsubtitle"/>
            </w:pPr>
            <w:r>
              <w:t xml:space="preserve">September </w:t>
            </w:r>
            <w:r w:rsidR="1BEE1CFE">
              <w:t>202</w:t>
            </w:r>
            <w:r w:rsidR="00844735">
              <w:t>5</w:t>
            </w:r>
          </w:p>
        </w:tc>
      </w:tr>
      <w:tr w:rsidR="003B5733" w14:paraId="13F43421" w14:textId="77777777" w:rsidTr="57B11E17">
        <w:tc>
          <w:tcPr>
            <w:tcW w:w="10348" w:type="dxa"/>
          </w:tcPr>
          <w:p w14:paraId="67D93C89" w14:textId="058D2CED" w:rsidR="003B5733" w:rsidRPr="001E5058" w:rsidRDefault="00A4402B" w:rsidP="001E5058">
            <w:pPr>
              <w:pStyle w:val="Bannermarking"/>
            </w:pPr>
            <w:r>
              <w:t>OFFICIAL</w:t>
            </w:r>
          </w:p>
        </w:tc>
      </w:tr>
    </w:tbl>
    <w:p w14:paraId="59D389EB" w14:textId="28F89F48" w:rsidR="007173CA" w:rsidRDefault="007173CA" w:rsidP="00D079AA">
      <w:pPr>
        <w:pStyle w:val="Body"/>
      </w:pPr>
    </w:p>
    <w:p w14:paraId="235ED384"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146B9B21" w14:textId="69C19528" w:rsidR="00A4402B" w:rsidRPr="00A4402B" w:rsidRDefault="00A4402B" w:rsidP="00A4402B">
      <w:pPr>
        <w:pStyle w:val="Heading2"/>
      </w:pPr>
      <w:bookmarkStart w:id="0" w:name="_Toc63347078"/>
      <w:r w:rsidRPr="00A4402B">
        <w:t>Who should read this?</w:t>
      </w:r>
    </w:p>
    <w:p w14:paraId="7F2AFD01" w14:textId="1D3FA14E" w:rsidR="00A4402B" w:rsidRPr="00A4402B" w:rsidRDefault="639E1B51" w:rsidP="00A4402B">
      <w:pPr>
        <w:pStyle w:val="Body"/>
      </w:pPr>
      <w:r>
        <w:t xml:space="preserve">This document should be read by </w:t>
      </w:r>
      <w:r w:rsidR="2BC1DC89">
        <w:t>clinicians</w:t>
      </w:r>
      <w:r w:rsidR="005E39EA">
        <w:t>/managers</w:t>
      </w:r>
      <w:r w:rsidR="2BC1DC89">
        <w:t xml:space="preserve"> who work in emergency departments (</w:t>
      </w:r>
      <w:r w:rsidR="2BC1DC89" w:rsidRPr="003331A4">
        <w:t>EDs</w:t>
      </w:r>
      <w:r w:rsidR="7B1F030E">
        <w:t>)</w:t>
      </w:r>
      <w:r w:rsidR="2BC1DC89">
        <w:t xml:space="preserve"> and urgent care c</w:t>
      </w:r>
      <w:r w:rsidR="00B14F96">
        <w:t>linics</w:t>
      </w:r>
      <w:r w:rsidR="2BC1DC89">
        <w:t xml:space="preserve"> (</w:t>
      </w:r>
      <w:r w:rsidR="2BC1DC89" w:rsidRPr="003331A4">
        <w:t>UCCs</w:t>
      </w:r>
      <w:r w:rsidR="7B1F030E">
        <w:t>),</w:t>
      </w:r>
      <w:r w:rsidR="2BC1DC89">
        <w:t xml:space="preserve"> </w:t>
      </w:r>
      <w:r w:rsidR="4DD555FC">
        <w:t xml:space="preserve">and </w:t>
      </w:r>
      <w:r w:rsidR="2BC1DC89">
        <w:t>health service leaders</w:t>
      </w:r>
      <w:r w:rsidR="30F6CF11">
        <w:t xml:space="preserve"> in preparation for a potential epidemic thunderstorm asthma </w:t>
      </w:r>
      <w:r w:rsidR="56E87857">
        <w:t>(</w:t>
      </w:r>
      <w:r w:rsidR="56E87857" w:rsidRPr="003331A4">
        <w:t>ETSA</w:t>
      </w:r>
      <w:r w:rsidR="56E87857">
        <w:t xml:space="preserve">) </w:t>
      </w:r>
      <w:r w:rsidR="30F6CF11">
        <w:t>event during grass pollen season (1 October – 31 December)</w:t>
      </w:r>
      <w:r w:rsidR="00410C6A">
        <w:t>.</w:t>
      </w:r>
    </w:p>
    <w:p w14:paraId="6B11B10A" w14:textId="77777777" w:rsidR="00A4402B" w:rsidRPr="00A4402B" w:rsidRDefault="00A4402B" w:rsidP="00A4402B">
      <w:pPr>
        <w:pStyle w:val="Heading2"/>
      </w:pPr>
      <w:r>
        <w:t>What is this document about?</w:t>
      </w:r>
    </w:p>
    <w:p w14:paraId="509CE16C" w14:textId="6A97468A" w:rsidR="124BB7A2" w:rsidRDefault="0A38C1B7" w:rsidP="57B11E17">
      <w:pPr>
        <w:pStyle w:val="Body"/>
        <w:rPr>
          <w:rFonts w:eastAsia="Arial" w:cs="Arial"/>
          <w:color w:val="000000" w:themeColor="text1"/>
        </w:rPr>
      </w:pPr>
      <w:r>
        <w:t xml:space="preserve">ETSA is the phenomenon where </w:t>
      </w:r>
      <w:proofErr w:type="gramStart"/>
      <w:r>
        <w:t>a large number of</w:t>
      </w:r>
      <w:proofErr w:type="gramEnd"/>
      <w:r>
        <w:t xml:space="preserve"> people develop asthma symptoms over a short period of time</w:t>
      </w:r>
      <w:r w:rsidR="6D1EA987">
        <w:t xml:space="preserve">, </w:t>
      </w:r>
      <w:r>
        <w:t xml:space="preserve">triggered by an uncommon combination of high </w:t>
      </w:r>
      <w:r w:rsidR="00332D90">
        <w:t xml:space="preserve">grass </w:t>
      </w:r>
      <w:r>
        <w:t>pollen levels and a certain type of thunderstorm.</w:t>
      </w:r>
      <w:r w:rsidR="7D217A37">
        <w:t xml:space="preserve"> </w:t>
      </w:r>
    </w:p>
    <w:p w14:paraId="2A939507" w14:textId="4D3D6530" w:rsidR="124BB7A2" w:rsidRDefault="124BB7A2" w:rsidP="2405EE12">
      <w:pPr>
        <w:pStyle w:val="Body"/>
      </w:pPr>
      <w:r w:rsidRPr="2405EE12">
        <w:rPr>
          <w:rFonts w:eastAsia="Arial" w:cs="Arial"/>
          <w:color w:val="000000" w:themeColor="text1"/>
          <w:szCs w:val="21"/>
        </w:rPr>
        <w:t>Although ETSA events are uncommon, they place significant demand on healthcare services due to the near-simultaneous onset of asthma exacerbations</w:t>
      </w:r>
      <w:r w:rsidR="003A2B43">
        <w:rPr>
          <w:rFonts w:eastAsia="Arial" w:cs="Arial"/>
          <w:color w:val="000000" w:themeColor="text1"/>
          <w:szCs w:val="21"/>
        </w:rPr>
        <w:t xml:space="preserve"> across a large geographical area</w:t>
      </w:r>
      <w:r w:rsidRPr="2405EE12">
        <w:rPr>
          <w:rFonts w:eastAsia="Arial" w:cs="Arial"/>
          <w:color w:val="000000" w:themeColor="text1"/>
          <w:szCs w:val="21"/>
        </w:rPr>
        <w:t xml:space="preserve">. In </w:t>
      </w:r>
      <w:r w:rsidR="001A0223">
        <w:rPr>
          <w:rFonts w:eastAsia="Arial" w:cs="Arial"/>
          <w:color w:val="000000" w:themeColor="text1"/>
          <w:szCs w:val="21"/>
        </w:rPr>
        <w:t xml:space="preserve">November </w:t>
      </w:r>
      <w:r w:rsidRPr="2405EE12">
        <w:rPr>
          <w:rFonts w:eastAsia="Arial" w:cs="Arial"/>
          <w:color w:val="000000" w:themeColor="text1"/>
          <w:szCs w:val="21"/>
        </w:rPr>
        <w:t xml:space="preserve">2016, Victoria experienced the world’s largest ETSA event. In the 30 hours from </w:t>
      </w:r>
      <w:r w:rsidR="0008705E">
        <w:rPr>
          <w:rFonts w:eastAsia="Arial" w:cs="Arial"/>
          <w:color w:val="000000" w:themeColor="text1"/>
          <w:szCs w:val="21"/>
        </w:rPr>
        <w:t xml:space="preserve">the </w:t>
      </w:r>
      <w:r w:rsidRPr="2405EE12">
        <w:rPr>
          <w:rFonts w:eastAsia="Arial" w:cs="Arial"/>
          <w:color w:val="000000" w:themeColor="text1"/>
          <w:szCs w:val="21"/>
        </w:rPr>
        <w:t>onset the storm, greater Melbourne saw almost 3,500 excess ED presentations, almost 500 excess admission</w:t>
      </w:r>
      <w:r w:rsidR="008D7C79">
        <w:rPr>
          <w:rFonts w:eastAsia="Arial" w:cs="Arial"/>
          <w:color w:val="000000" w:themeColor="text1"/>
          <w:szCs w:val="21"/>
        </w:rPr>
        <w:t>s</w:t>
      </w:r>
      <w:r w:rsidRPr="2405EE12">
        <w:rPr>
          <w:rFonts w:eastAsia="Arial" w:cs="Arial"/>
          <w:color w:val="000000" w:themeColor="text1"/>
          <w:szCs w:val="21"/>
        </w:rPr>
        <w:t xml:space="preserve">, 30 ICU admissions and 10 deaths. </w:t>
      </w:r>
    </w:p>
    <w:p w14:paraId="6A6F51D6" w14:textId="2D8A8883" w:rsidR="5703BD71" w:rsidRDefault="2BC1DC89" w:rsidP="5703BD71">
      <w:pPr>
        <w:pStyle w:val="Body"/>
      </w:pPr>
      <w:r>
        <w:t xml:space="preserve">EDs, UCCs and health services should be prepared for </w:t>
      </w:r>
      <w:r w:rsidR="085FC757">
        <w:t xml:space="preserve">an </w:t>
      </w:r>
      <w:r w:rsidR="6E6DF9F1">
        <w:t>unlikely</w:t>
      </w:r>
      <w:r w:rsidR="085FC757">
        <w:t xml:space="preserve"> but </w:t>
      </w:r>
      <w:r w:rsidR="64B75438">
        <w:t>possible</w:t>
      </w:r>
      <w:r w:rsidR="005E39EA">
        <w:t xml:space="preserve"> </w:t>
      </w:r>
      <w:r>
        <w:t xml:space="preserve">ETSA event during the grass pollen season. This </w:t>
      </w:r>
      <w:r w:rsidR="0071051F">
        <w:t>guidance</w:t>
      </w:r>
      <w:r w:rsidR="6E4F257A">
        <w:t xml:space="preserve"> </w:t>
      </w:r>
      <w:r w:rsidR="73564B22">
        <w:t>aims</w:t>
      </w:r>
      <w:r w:rsidR="6E4F257A">
        <w:t xml:space="preserve"> to support </w:t>
      </w:r>
      <w:r>
        <w:t xml:space="preserve">self-assessment and gap analysis of </w:t>
      </w:r>
      <w:r w:rsidR="6498C09F">
        <w:t xml:space="preserve">health service </w:t>
      </w:r>
      <w:r>
        <w:t>preparedness for</w:t>
      </w:r>
      <w:r w:rsidR="003A2B43">
        <w:t xml:space="preserve"> a forecasted high-risk day or</w:t>
      </w:r>
      <w:r>
        <w:t xml:space="preserve"> an </w:t>
      </w:r>
      <w:r w:rsidR="003A2B43">
        <w:t xml:space="preserve">actual </w:t>
      </w:r>
      <w:r>
        <w:t>event</w:t>
      </w:r>
      <w:r w:rsidR="003A2B43">
        <w:t>.</w:t>
      </w:r>
      <w:r>
        <w:t xml:space="preserve"> </w:t>
      </w:r>
      <w:r w:rsidR="159025B3">
        <w:t xml:space="preserve">Checklists are available </w:t>
      </w:r>
      <w:r w:rsidR="7AFF7578">
        <w:t xml:space="preserve">(Appendix 1) to assist with this process. </w:t>
      </w:r>
    </w:p>
    <w:p w14:paraId="7949FA49" w14:textId="5867F370" w:rsidR="051B5EB7" w:rsidRDefault="63B018F3" w:rsidP="57B11E17">
      <w:pPr>
        <w:pStyle w:val="Heading2"/>
      </w:pPr>
      <w:r>
        <w:t xml:space="preserve">The ETSA </w:t>
      </w:r>
      <w:r w:rsidR="007C3ED0">
        <w:t xml:space="preserve">risk </w:t>
      </w:r>
      <w:r>
        <w:t xml:space="preserve">forecasting system </w:t>
      </w:r>
    </w:p>
    <w:p w14:paraId="31780378" w14:textId="7C34071A" w:rsidR="051B5EB7" w:rsidRDefault="002A1C45" w:rsidP="75AD7812">
      <w:pPr>
        <w:pStyle w:val="Body"/>
      </w:pPr>
      <w:r w:rsidRPr="003331A4">
        <w:rPr>
          <w:noProof/>
        </w:rPr>
        <w:drawing>
          <wp:anchor distT="0" distB="0" distL="114300" distR="114300" simplePos="0" relativeHeight="251658241" behindDoc="0" locked="0" layoutInCell="1" allowOverlap="1" wp14:anchorId="7BB6D0E7" wp14:editId="5BA883A1">
            <wp:simplePos x="0" y="0"/>
            <wp:positionH relativeFrom="column">
              <wp:posOffset>3686498</wp:posOffset>
            </wp:positionH>
            <wp:positionV relativeFrom="paragraph">
              <wp:posOffset>807637</wp:posOffset>
            </wp:positionV>
            <wp:extent cx="2916555" cy="2163445"/>
            <wp:effectExtent l="0" t="0" r="0" b="825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9"/>
                    <a:stretch>
                      <a:fillRect/>
                    </a:stretch>
                  </pic:blipFill>
                  <pic:spPr>
                    <a:xfrm>
                      <a:off x="0" y="0"/>
                      <a:ext cx="2916555" cy="2163445"/>
                    </a:xfrm>
                    <a:prstGeom prst="rect">
                      <a:avLst/>
                    </a:prstGeom>
                  </pic:spPr>
                </pic:pic>
              </a:graphicData>
            </a:graphic>
            <wp14:sizeRelH relativeFrom="page">
              <wp14:pctWidth>0</wp14:pctWidth>
            </wp14:sizeRelH>
            <wp14:sizeRelV relativeFrom="page">
              <wp14:pctHeight>0</wp14:pctHeight>
            </wp14:sizeRelV>
          </wp:anchor>
        </w:drawing>
      </w:r>
      <w:r w:rsidR="4C0EE711">
        <w:t xml:space="preserve">The ETSA risk </w:t>
      </w:r>
      <w:r w:rsidR="49F8FC74">
        <w:t>forecast</w:t>
      </w:r>
      <w:r w:rsidR="00AB5F45">
        <w:t>ing system</w:t>
      </w:r>
      <w:r w:rsidR="4C0EE711">
        <w:t xml:space="preserve"> operates during the grass pollen season (1 October – 31 December) </w:t>
      </w:r>
      <w:r w:rsidR="49F8FC74">
        <w:t>and combines</w:t>
      </w:r>
      <w:r w:rsidR="4C0EE711">
        <w:t xml:space="preserve"> </w:t>
      </w:r>
      <w:r w:rsidR="005E39EA">
        <w:t xml:space="preserve">the forecast of grass pollen levels with </w:t>
      </w:r>
      <w:r w:rsidR="4C0EE711">
        <w:t xml:space="preserve">the </w:t>
      </w:r>
      <w:r w:rsidR="49F8FC74">
        <w:t xml:space="preserve">forecast of </w:t>
      </w:r>
      <w:r w:rsidR="003D49FC">
        <w:t xml:space="preserve">a </w:t>
      </w:r>
      <w:r w:rsidR="49F8FC74">
        <w:t xml:space="preserve">certain uncommon type of thunderstorm. The </w:t>
      </w:r>
      <w:r w:rsidR="005E39EA">
        <w:t xml:space="preserve">ETSA </w:t>
      </w:r>
      <w:r w:rsidR="49F8FC74">
        <w:t>risk forecast covers three days (today, tomorrow and the day after) and is updated twice daily (12:30pm</w:t>
      </w:r>
      <w:r w:rsidR="00241CFB">
        <w:t>, when Day 0 is updated</w:t>
      </w:r>
      <w:r w:rsidR="001F0826">
        <w:t>,</w:t>
      </w:r>
      <w:r w:rsidR="00241CFB">
        <w:t xml:space="preserve"> and </w:t>
      </w:r>
      <w:r w:rsidR="49F8FC74">
        <w:t>3pm</w:t>
      </w:r>
      <w:r w:rsidR="00241CFB">
        <w:t xml:space="preserve"> when Day 1 and 2 are updated</w:t>
      </w:r>
      <w:r w:rsidR="49F8FC74">
        <w:t>). It uses a colour-coded risk scale specific for each district (Figure 1)</w:t>
      </w:r>
      <w:r w:rsidR="00620F3E">
        <w:t>.</w:t>
      </w:r>
    </w:p>
    <w:p w14:paraId="5436DF65" w14:textId="2409D9DA" w:rsidR="79198832" w:rsidRPr="00D16007" w:rsidRDefault="79198832" w:rsidP="00D16007">
      <w:pPr>
        <w:pStyle w:val="Bullet1"/>
      </w:pPr>
      <w:r w:rsidRPr="00D16007">
        <w:t xml:space="preserve">A high-risk (red) ETSA forecast is generated when both high grass pollen levels and a severe thunderstorm with </w:t>
      </w:r>
      <w:r w:rsidRPr="00D16007" w:rsidDel="003A2B43">
        <w:t>strong winds are</w:t>
      </w:r>
      <w:r w:rsidR="00611E5B">
        <w:t xml:space="preserve"> </w:t>
      </w:r>
      <w:r w:rsidRPr="00D16007">
        <w:t>predicted in a particular weather district</w:t>
      </w:r>
      <w:r w:rsidR="00AB5F45">
        <w:t>.</w:t>
      </w:r>
      <w:r w:rsidRPr="00D16007">
        <w:t xml:space="preserve"> </w:t>
      </w:r>
      <w:r w:rsidR="00611E5B">
        <w:t xml:space="preserve"> </w:t>
      </w:r>
    </w:p>
    <w:p w14:paraId="07685CDB" w14:textId="4EC4ED08" w:rsidR="79198832" w:rsidRDefault="79198832" w:rsidP="00D16007">
      <w:pPr>
        <w:pStyle w:val="Bullet1"/>
      </w:pPr>
      <w:r w:rsidRPr="00D16007">
        <w:t>A moderate-risk (orange) ETSA forecast is generated when either</w:t>
      </w:r>
      <w:r w:rsidR="00241CFB">
        <w:t xml:space="preserve"> </w:t>
      </w:r>
      <w:r w:rsidRPr="00D16007">
        <w:t xml:space="preserve">moderate grass pollen levels and a severe thunderstorm with </w:t>
      </w:r>
      <w:r w:rsidRPr="00D16007" w:rsidDel="00611E5B">
        <w:t>strong winds</w:t>
      </w:r>
      <w:r w:rsidRPr="00D16007">
        <w:t>, or</w:t>
      </w:r>
      <w:r w:rsidR="00241CFB">
        <w:t xml:space="preserve"> </w:t>
      </w:r>
      <w:r w:rsidRPr="00D16007">
        <w:t xml:space="preserve">high grass pollen </w:t>
      </w:r>
      <w:r w:rsidR="00241CFB">
        <w:t xml:space="preserve">levels </w:t>
      </w:r>
      <w:r w:rsidRPr="00D16007">
        <w:t>and a moderate thunderstorm are predicted</w:t>
      </w:r>
      <w:r w:rsidR="00241CFB">
        <w:t>,</w:t>
      </w:r>
      <w:r w:rsidRPr="00D16007">
        <w:t xml:space="preserve"> in a particular weather district</w:t>
      </w:r>
      <w:r w:rsidR="00AB5F45">
        <w:t>.</w:t>
      </w:r>
    </w:p>
    <w:p w14:paraId="1C7A3E79" w14:textId="5EFF07CA" w:rsidR="79198832" w:rsidRDefault="79198832" w:rsidP="00D16007">
      <w:pPr>
        <w:pStyle w:val="Bullet1"/>
      </w:pPr>
      <w:r w:rsidRPr="00D16007">
        <w:lastRenderedPageBreak/>
        <w:t>A low-risk (green) forecast indicates that the elements necessary for an ETSA event are not expected to occur and an event is unlikely</w:t>
      </w:r>
      <w:r w:rsidR="00AB5F45">
        <w:t>.</w:t>
      </w:r>
    </w:p>
    <w:p w14:paraId="23D0F2AE" w14:textId="77777777" w:rsidR="002840E7" w:rsidRDefault="458AD1FB" w:rsidP="0071051F">
      <w:pPr>
        <w:pStyle w:val="Body"/>
        <w:rPr>
          <w:rFonts w:eastAsia="Arial" w:cs="Arial"/>
          <w:szCs w:val="21"/>
        </w:rPr>
      </w:pPr>
      <w:r w:rsidRPr="75AD7812">
        <w:rPr>
          <w:rFonts w:eastAsia="Arial" w:cs="Arial"/>
          <w:szCs w:val="21"/>
        </w:rPr>
        <w:t>The ETSA risk forecast is available on the</w:t>
      </w:r>
      <w:r w:rsidR="002840E7">
        <w:rPr>
          <w:rFonts w:eastAsia="Arial" w:cs="Arial"/>
          <w:szCs w:val="21"/>
        </w:rPr>
        <w:t>:</w:t>
      </w:r>
    </w:p>
    <w:p w14:paraId="183E8581" w14:textId="77777777" w:rsidR="002840E7" w:rsidRPr="002840E7" w:rsidRDefault="458AD1FB" w:rsidP="002840E7">
      <w:pPr>
        <w:pStyle w:val="Body"/>
        <w:numPr>
          <w:ilvl w:val="0"/>
          <w:numId w:val="56"/>
        </w:numPr>
        <w:rPr>
          <w:color w:val="000000" w:themeColor="text1"/>
          <w:szCs w:val="21"/>
        </w:rPr>
      </w:pPr>
      <w:hyperlink r:id="rId20" w:history="1">
        <w:r w:rsidRPr="001171B4">
          <w:rPr>
            <w:rStyle w:val="Hyperlink"/>
            <w:rFonts w:eastAsia="Arial" w:cs="Arial"/>
            <w:szCs w:val="21"/>
          </w:rPr>
          <w:t>Department of Health website</w:t>
        </w:r>
      </w:hyperlink>
      <w:r w:rsidRPr="75AD7812">
        <w:rPr>
          <w:rFonts w:eastAsia="Arial" w:cs="Arial"/>
          <w:szCs w:val="21"/>
        </w:rPr>
        <w:t xml:space="preserve"> </w:t>
      </w:r>
      <w:r w:rsidR="0093338E">
        <w:rPr>
          <w:rFonts w:eastAsia="Arial" w:cs="Arial"/>
          <w:szCs w:val="21"/>
        </w:rPr>
        <w:t>&lt;</w:t>
      </w:r>
      <w:r w:rsidR="00465C86" w:rsidRPr="00465C86">
        <w:rPr>
          <w:rFonts w:eastAsia="Arial" w:cs="Arial"/>
          <w:szCs w:val="21"/>
        </w:rPr>
        <w:t>https://www.health.vic.gov.au/environmental-health/epidemic-thunderstorm-asthma-risk-forecast</w:t>
      </w:r>
      <w:r w:rsidR="00465C86">
        <w:rPr>
          <w:rFonts w:eastAsia="Arial" w:cs="Arial"/>
          <w:szCs w:val="21"/>
        </w:rPr>
        <w:t>&gt;</w:t>
      </w:r>
      <w:r w:rsidR="00465C86" w:rsidRPr="00465C86">
        <w:rPr>
          <w:rFonts w:eastAsia="Arial" w:cs="Arial"/>
          <w:szCs w:val="21"/>
        </w:rPr>
        <w:t xml:space="preserve"> </w:t>
      </w:r>
    </w:p>
    <w:p w14:paraId="35669557" w14:textId="6F6656FB" w:rsidR="00F36CCC" w:rsidRPr="00F36CCC" w:rsidRDefault="00F36CCC" w:rsidP="002840E7">
      <w:pPr>
        <w:pStyle w:val="Body"/>
        <w:numPr>
          <w:ilvl w:val="0"/>
          <w:numId w:val="56"/>
        </w:numPr>
        <w:rPr>
          <w:color w:val="000000" w:themeColor="text1"/>
          <w:szCs w:val="21"/>
        </w:rPr>
      </w:pPr>
      <w:hyperlink r:id="rId21" w:history="1">
        <w:r w:rsidRPr="00AC6865">
          <w:rPr>
            <w:rStyle w:val="Hyperlink"/>
            <w:rFonts w:eastAsia="Arial" w:cs="Arial"/>
            <w:szCs w:val="21"/>
          </w:rPr>
          <w:t>Vic Emergency website</w:t>
        </w:r>
      </w:hyperlink>
      <w:r w:rsidR="0093338E">
        <w:t xml:space="preserve"> </w:t>
      </w:r>
      <w:r w:rsidR="00DE56C4">
        <w:t>&lt;</w:t>
      </w:r>
      <w:r w:rsidR="00DE56C4" w:rsidRPr="00DE56C4">
        <w:t>https://emergency.vic.gov.au/prepare/#thunderstorm-asthma-forecast</w:t>
      </w:r>
      <w:r w:rsidR="00DE56C4">
        <w:t>&gt;</w:t>
      </w:r>
      <w:r w:rsidR="00DE56C4" w:rsidRPr="00DE56C4">
        <w:t xml:space="preserve"> </w:t>
      </w:r>
      <w:r w:rsidR="0093338E">
        <w:t>and app</w:t>
      </w:r>
    </w:p>
    <w:p w14:paraId="073D2545" w14:textId="71FC1F54" w:rsidR="458AD1FB" w:rsidRDefault="00F36CCC" w:rsidP="002840E7">
      <w:pPr>
        <w:pStyle w:val="Body"/>
        <w:numPr>
          <w:ilvl w:val="0"/>
          <w:numId w:val="56"/>
        </w:numPr>
        <w:rPr>
          <w:color w:val="000000" w:themeColor="text1"/>
          <w:szCs w:val="21"/>
        </w:rPr>
      </w:pPr>
      <w:hyperlink r:id="rId22" w:history="1">
        <w:r w:rsidRPr="00AC6865">
          <w:rPr>
            <w:rStyle w:val="Hyperlink"/>
            <w:rFonts w:eastAsia="Arial" w:cs="Arial"/>
            <w:szCs w:val="21"/>
          </w:rPr>
          <w:t>Melbourne Pollen website</w:t>
        </w:r>
      </w:hyperlink>
      <w:r w:rsidR="0093338E">
        <w:t xml:space="preserve"> &lt;</w:t>
      </w:r>
      <w:r w:rsidR="00E92B1D" w:rsidRPr="00E92B1D">
        <w:t>https://www.melbournepollen.com.au/</w:t>
      </w:r>
      <w:r w:rsidR="00E92B1D">
        <w:t>&gt;</w:t>
      </w:r>
      <w:r w:rsidR="0093338E">
        <w:t xml:space="preserve"> and app</w:t>
      </w:r>
      <w:r>
        <w:t>, noting this is an abridged version of the forecast</w:t>
      </w:r>
      <w:r w:rsidR="458AD1FB" w:rsidRPr="75AD7812">
        <w:rPr>
          <w:rFonts w:eastAsia="Arial" w:cs="Arial"/>
          <w:szCs w:val="21"/>
        </w:rPr>
        <w:t xml:space="preserve">. </w:t>
      </w:r>
    </w:p>
    <w:p w14:paraId="0844601B" w14:textId="6F45CB05" w:rsidR="3205E2CB" w:rsidRDefault="3205E2CB" w:rsidP="707E28E6">
      <w:pPr>
        <w:pStyle w:val="Body"/>
        <w:rPr>
          <w:color w:val="000000" w:themeColor="text1"/>
        </w:rPr>
      </w:pPr>
      <w:r>
        <w:t xml:space="preserve">On a high-risk forecast day and during an ETSA event the Department of Health will issue advice and warnings on the </w:t>
      </w:r>
      <w:hyperlink r:id="rId23">
        <w:r w:rsidR="00F0346D" w:rsidRPr="707E28E6">
          <w:rPr>
            <w:rStyle w:val="Hyperlink"/>
          </w:rPr>
          <w:t>Vic Emergency warning platform</w:t>
        </w:r>
      </w:hyperlink>
      <w:r w:rsidR="00F0346D" w:rsidDel="00F0346D">
        <w:t xml:space="preserve"> </w:t>
      </w:r>
      <w:r w:rsidR="004349B6">
        <w:t>&lt;</w:t>
      </w:r>
      <w:r w:rsidR="005B0EA7" w:rsidRPr="005B0EA7">
        <w:t>https://emergency.vic.gov.au/respond/</w:t>
      </w:r>
      <w:r w:rsidR="005B0EA7">
        <w:t>&gt;.</w:t>
      </w:r>
    </w:p>
    <w:p w14:paraId="3BDD4D86" w14:textId="031AAD89" w:rsidR="2405EE12" w:rsidRDefault="2948C482" w:rsidP="0071051F">
      <w:pPr>
        <w:pStyle w:val="Heading2"/>
      </w:pPr>
      <w:r>
        <w:t>Notification of a</w:t>
      </w:r>
      <w:r w:rsidR="197562DE">
        <w:t xml:space="preserve"> potential</w:t>
      </w:r>
      <w:r>
        <w:t xml:space="preserve"> ETSA event </w:t>
      </w:r>
      <w:r w:rsidR="39E3DAAB">
        <w:t>to the Department of Health</w:t>
      </w:r>
    </w:p>
    <w:p w14:paraId="0AB60C73" w14:textId="2B545E71" w:rsidR="00C74D9F" w:rsidRDefault="61EE79CA" w:rsidP="0071051F">
      <w:pPr>
        <w:pStyle w:val="Body"/>
        <w:rPr>
          <w:rFonts w:eastAsia="Arial" w:cs="Arial"/>
          <w:szCs w:val="21"/>
        </w:rPr>
      </w:pPr>
      <w:r>
        <w:t>EDs</w:t>
      </w:r>
      <w:r w:rsidR="503845C1">
        <w:t xml:space="preserve">, </w:t>
      </w:r>
      <w:r w:rsidR="0FF63969">
        <w:t xml:space="preserve">UCCs or </w:t>
      </w:r>
      <w:r w:rsidR="503845C1">
        <w:t>health services</w:t>
      </w:r>
      <w:r>
        <w:t xml:space="preserve"> </w:t>
      </w:r>
      <w:r w:rsidR="00241CFB">
        <w:t xml:space="preserve">that </w:t>
      </w:r>
      <w:r w:rsidR="06B535A7">
        <w:t>identify</w:t>
      </w:r>
      <w:r w:rsidR="0FF63969">
        <w:t xml:space="preserve"> an </w:t>
      </w:r>
      <w:r w:rsidR="009B28EE">
        <w:t xml:space="preserve">ETSA event, a </w:t>
      </w:r>
      <w:r w:rsidR="0FF63969">
        <w:t xml:space="preserve">trend </w:t>
      </w:r>
      <w:r w:rsidR="00241CFB">
        <w:t xml:space="preserve">in presentations </w:t>
      </w:r>
      <w:r w:rsidR="558325D7">
        <w:t>that</w:t>
      </w:r>
      <w:r w:rsidR="0FF63969">
        <w:t xml:space="preserve"> could </w:t>
      </w:r>
      <w:r w:rsidR="009B28EE">
        <w:t xml:space="preserve">reflect the early stages of an </w:t>
      </w:r>
      <w:r w:rsidR="0FF63969">
        <w:t>ETSA event</w:t>
      </w:r>
      <w:r w:rsidR="009B28EE">
        <w:t>,</w:t>
      </w:r>
      <w:r w:rsidR="4AFE006F">
        <w:t xml:space="preserve"> or </w:t>
      </w:r>
      <w:r w:rsidR="006F07B3">
        <w:t xml:space="preserve">if </w:t>
      </w:r>
      <w:r w:rsidR="4AFE006F">
        <w:t xml:space="preserve">there is a code brown emergency, </w:t>
      </w:r>
      <w:r w:rsidR="00241CFB">
        <w:t>should</w:t>
      </w:r>
      <w:r w:rsidR="384E6F65">
        <w:t>:</w:t>
      </w:r>
    </w:p>
    <w:p w14:paraId="2CA48906" w14:textId="54323271" w:rsidR="2405EE12" w:rsidRPr="0071051F" w:rsidRDefault="3AF753B3" w:rsidP="0071051F">
      <w:pPr>
        <w:pStyle w:val="Bullet1"/>
      </w:pPr>
      <w:r w:rsidRPr="75AD7812">
        <w:t>Immediately</w:t>
      </w:r>
      <w:r w:rsidR="27605735" w:rsidRPr="0071051F">
        <w:t xml:space="preserve"> notify the </w:t>
      </w:r>
      <w:r w:rsidR="00DC7F26">
        <w:t>D</w:t>
      </w:r>
      <w:r w:rsidR="27605735" w:rsidRPr="0071051F">
        <w:t xml:space="preserve">epartment </w:t>
      </w:r>
      <w:r w:rsidR="00DC7F26">
        <w:t xml:space="preserve">of Health </w:t>
      </w:r>
      <w:r w:rsidR="005F6664">
        <w:t xml:space="preserve">(DH) </w:t>
      </w:r>
      <w:r w:rsidR="27605735" w:rsidRPr="0071051F">
        <w:t>on 1300 790 733 (24 hrs, seven days a week).</w:t>
      </w:r>
    </w:p>
    <w:p w14:paraId="2910B4F8" w14:textId="0C5F685C" w:rsidR="2405EE12" w:rsidRDefault="629CFAEF" w:rsidP="0071051F">
      <w:pPr>
        <w:pStyle w:val="Bullet1"/>
      </w:pPr>
      <w:r w:rsidRPr="75AD7812">
        <w:t>A</w:t>
      </w:r>
      <w:r w:rsidR="5851CC23" w:rsidRPr="0071051F">
        <w:t>sk</w:t>
      </w:r>
      <w:r w:rsidR="27605735" w:rsidRPr="0071051F">
        <w:t xml:space="preserve"> the call operator to speak to the </w:t>
      </w:r>
      <w:proofErr w:type="gramStart"/>
      <w:r w:rsidR="27605735" w:rsidRPr="0071051F">
        <w:rPr>
          <w:b/>
        </w:rPr>
        <w:t>Health</w:t>
      </w:r>
      <w:proofErr w:type="gramEnd"/>
      <w:r w:rsidR="27605735" w:rsidRPr="0071051F">
        <w:rPr>
          <w:b/>
        </w:rPr>
        <w:t xml:space="preserve"> - State Duty Officer</w:t>
      </w:r>
      <w:r w:rsidR="27605735" w:rsidRPr="0071051F">
        <w:t>;</w:t>
      </w:r>
      <w:r w:rsidR="00410C6A">
        <w:t xml:space="preserve"> </w:t>
      </w:r>
      <w:r w:rsidR="27605735" w:rsidRPr="00D16007">
        <w:t xml:space="preserve">leave your name and phone number. The State Duty Officer will immediately return your call. </w:t>
      </w:r>
    </w:p>
    <w:p w14:paraId="36F88A54" w14:textId="43DEA113" w:rsidR="2405EE12" w:rsidRPr="0071051F" w:rsidRDefault="4DB4360C" w:rsidP="0071051F">
      <w:pPr>
        <w:pStyle w:val="Bullet1"/>
      </w:pPr>
      <w:hyperlink r:id="rId24" w:history="1">
        <w:r w:rsidRPr="00E20FEF">
          <w:rPr>
            <w:rStyle w:val="Hyperlink"/>
          </w:rPr>
          <w:t>E</w:t>
        </w:r>
        <w:r w:rsidR="5851CC23" w:rsidRPr="00E20FEF">
          <w:rPr>
            <w:rStyle w:val="Hyperlink"/>
          </w:rPr>
          <w:t>mail</w:t>
        </w:r>
        <w:r w:rsidR="27605735" w:rsidRPr="00E20FEF">
          <w:rPr>
            <w:rStyle w:val="Hyperlink"/>
          </w:rPr>
          <w:t xml:space="preserve"> </w:t>
        </w:r>
        <w:r w:rsidR="27605735" w:rsidRPr="00E20FEF">
          <w:rPr>
            <w:rStyle w:val="Hyperlink"/>
            <w:rFonts w:eastAsia="Arial" w:cs="Arial"/>
            <w:sz w:val="22"/>
            <w:szCs w:val="22"/>
          </w:rPr>
          <w:t>semc@health.vic.gov.au</w:t>
        </w:r>
      </w:hyperlink>
      <w:r w:rsidR="00E20FEF">
        <w:t xml:space="preserve"> &lt;</w:t>
      </w:r>
      <w:r w:rsidR="00E20FEF" w:rsidRPr="00E20FEF">
        <w:t>semc@health.vic.gov.au</w:t>
      </w:r>
      <w:r w:rsidR="00E20FEF">
        <w:t xml:space="preserve">&gt;, noting </w:t>
      </w:r>
      <w:r w:rsidR="006F3355">
        <w:t>this should not delay the immediate phone notification</w:t>
      </w:r>
      <w:r w:rsidR="005644B5">
        <w:t xml:space="preserve">. </w:t>
      </w:r>
    </w:p>
    <w:p w14:paraId="1AA9FB1D" w14:textId="0613485A" w:rsidR="009B28EE" w:rsidRDefault="009B28EE" w:rsidP="2405EE12">
      <w:pPr>
        <w:pStyle w:val="Body"/>
      </w:pPr>
    </w:p>
    <w:p w14:paraId="1D298725" w14:textId="77777777" w:rsidR="003331A4" w:rsidRDefault="003331A4">
      <w:pPr>
        <w:spacing w:after="0" w:line="240" w:lineRule="auto"/>
        <w:rPr>
          <w:b/>
          <w:color w:val="53565A"/>
          <w:sz w:val="32"/>
          <w:szCs w:val="28"/>
        </w:rPr>
      </w:pPr>
      <w:r>
        <w:br w:type="page"/>
      </w:r>
    </w:p>
    <w:p w14:paraId="56DC5FF9" w14:textId="2BEC23E3" w:rsidR="2DCC791B" w:rsidRDefault="2DCC791B" w:rsidP="75AD7812">
      <w:pPr>
        <w:pStyle w:val="Heading2"/>
      </w:pPr>
      <w:r>
        <w:lastRenderedPageBreak/>
        <w:t xml:space="preserve">Appendix 1. </w:t>
      </w:r>
      <w:r w:rsidR="00021936">
        <w:t>Self-assessment checklists</w:t>
      </w:r>
    </w:p>
    <w:p w14:paraId="5C4DE89A" w14:textId="5956404F" w:rsidR="4842555D" w:rsidRDefault="4842555D" w:rsidP="75AD7812">
      <w:pPr>
        <w:pStyle w:val="Heading3"/>
      </w:pPr>
      <w:r>
        <w:t>H</w:t>
      </w:r>
      <w:r w:rsidR="00021936">
        <w:t>ealth service</w:t>
      </w:r>
      <w:r w:rsidR="5A571399">
        <w:t xml:space="preserve"> preparedness checklist</w:t>
      </w:r>
    </w:p>
    <w:tbl>
      <w:tblPr>
        <w:tblStyle w:val="TableGrid"/>
        <w:tblW w:w="10213" w:type="dxa"/>
        <w:tblLayout w:type="fixed"/>
        <w:tblLook w:val="06A0" w:firstRow="1" w:lastRow="0" w:firstColumn="1" w:lastColumn="0" w:noHBand="1" w:noVBand="1"/>
      </w:tblPr>
      <w:tblGrid>
        <w:gridCol w:w="7125"/>
        <w:gridCol w:w="683"/>
        <w:gridCol w:w="2405"/>
      </w:tblGrid>
      <w:tr w:rsidR="75AD7812" w14:paraId="35FD8E02" w14:textId="77777777" w:rsidTr="707E28E6">
        <w:tc>
          <w:tcPr>
            <w:tcW w:w="7125" w:type="dxa"/>
          </w:tcPr>
          <w:p w14:paraId="4FAEFE9A" w14:textId="4CAF6C6D" w:rsidR="639A7EBD" w:rsidRPr="0071051F" w:rsidRDefault="639A7EBD" w:rsidP="75AD7812">
            <w:pPr>
              <w:pStyle w:val="Tablecolhead"/>
            </w:pPr>
            <w:r w:rsidRPr="00DC7F26">
              <w:rPr>
                <w:color w:val="auto"/>
              </w:rPr>
              <w:t>Emergency and disaster response plan inclusions</w:t>
            </w:r>
          </w:p>
        </w:tc>
        <w:tc>
          <w:tcPr>
            <w:tcW w:w="683" w:type="dxa"/>
          </w:tcPr>
          <w:p w14:paraId="6E3B8E4F" w14:textId="3D03A6F6" w:rsidR="639A7EBD" w:rsidRPr="0071051F" w:rsidRDefault="639A7EBD" w:rsidP="0071051F">
            <w:pPr>
              <w:pStyle w:val="Body"/>
              <w:rPr>
                <w:b/>
                <w:bCs/>
                <w:szCs w:val="21"/>
              </w:rPr>
            </w:pPr>
            <w:r w:rsidRPr="0071051F">
              <w:rPr>
                <w:b/>
                <w:bCs/>
                <w:szCs w:val="21"/>
              </w:rPr>
              <w:t>Y/N</w:t>
            </w:r>
          </w:p>
        </w:tc>
        <w:tc>
          <w:tcPr>
            <w:tcW w:w="2405" w:type="dxa"/>
          </w:tcPr>
          <w:p w14:paraId="71682147" w14:textId="7E28F07B" w:rsidR="639A7EBD" w:rsidRPr="0071051F" w:rsidRDefault="639A7EBD" w:rsidP="0071051F">
            <w:pPr>
              <w:pStyle w:val="Body"/>
              <w:rPr>
                <w:b/>
                <w:bCs/>
                <w:szCs w:val="21"/>
              </w:rPr>
            </w:pPr>
            <w:r w:rsidRPr="75AD7812">
              <w:rPr>
                <w:b/>
                <w:bCs/>
                <w:szCs w:val="21"/>
              </w:rPr>
              <w:t>Notes</w:t>
            </w:r>
          </w:p>
        </w:tc>
      </w:tr>
      <w:tr w:rsidR="75AD7812" w14:paraId="3BB0B6DE" w14:textId="77777777" w:rsidTr="707E28E6">
        <w:tc>
          <w:tcPr>
            <w:tcW w:w="7125" w:type="dxa"/>
          </w:tcPr>
          <w:p w14:paraId="0C0B108F" w14:textId="24771D34" w:rsidR="639A7EBD" w:rsidRDefault="639A7EBD" w:rsidP="0071051F">
            <w:pPr>
              <w:pStyle w:val="Body"/>
              <w:rPr>
                <w:szCs w:val="21"/>
              </w:rPr>
            </w:pPr>
            <w:r w:rsidRPr="00291C6A">
              <w:t xml:space="preserve">Arrangements to deal with </w:t>
            </w:r>
            <w:r w:rsidR="008915F0" w:rsidRPr="00291C6A">
              <w:t xml:space="preserve">an </w:t>
            </w:r>
            <w:r w:rsidRPr="00291C6A">
              <w:t>ETSA event and other non-trauma, high presentation events such as mass ‘gastro’ and mass toxicology events</w:t>
            </w:r>
          </w:p>
        </w:tc>
        <w:tc>
          <w:tcPr>
            <w:tcW w:w="683" w:type="dxa"/>
          </w:tcPr>
          <w:p w14:paraId="65AC3B31" w14:textId="3DEEA319" w:rsidR="75AD7812" w:rsidRDefault="75AD7812" w:rsidP="0071051F">
            <w:pPr>
              <w:pStyle w:val="Body"/>
              <w:rPr>
                <w:szCs w:val="21"/>
              </w:rPr>
            </w:pPr>
          </w:p>
        </w:tc>
        <w:tc>
          <w:tcPr>
            <w:tcW w:w="2405" w:type="dxa"/>
          </w:tcPr>
          <w:p w14:paraId="1F5BA1EE" w14:textId="3DEEA319" w:rsidR="75AD7812" w:rsidRDefault="75AD7812" w:rsidP="0071051F">
            <w:pPr>
              <w:pStyle w:val="Body"/>
              <w:rPr>
                <w:szCs w:val="21"/>
              </w:rPr>
            </w:pPr>
          </w:p>
        </w:tc>
      </w:tr>
      <w:tr w:rsidR="75AD7812" w14:paraId="3E9591C1" w14:textId="77777777" w:rsidTr="707E28E6">
        <w:tc>
          <w:tcPr>
            <w:tcW w:w="7125" w:type="dxa"/>
          </w:tcPr>
          <w:p w14:paraId="1F14F48F" w14:textId="007D1E2C" w:rsidR="639A7EBD" w:rsidRDefault="226019BF" w:rsidP="0071051F">
            <w:pPr>
              <w:pStyle w:val="Body"/>
            </w:pPr>
            <w:r>
              <w:t xml:space="preserve">Coverage of all key clinical areas including the </w:t>
            </w:r>
            <w:r w:rsidR="007D5EF1">
              <w:t>UCC</w:t>
            </w:r>
            <w:r>
              <w:t xml:space="preserve">, </w:t>
            </w:r>
            <w:r w:rsidR="007D5EF1">
              <w:t>ED</w:t>
            </w:r>
            <w:r>
              <w:t>, pharmacy and intensive care unit (as applicable)</w:t>
            </w:r>
          </w:p>
        </w:tc>
        <w:tc>
          <w:tcPr>
            <w:tcW w:w="683" w:type="dxa"/>
          </w:tcPr>
          <w:p w14:paraId="18B31CFD" w14:textId="3DEEA319" w:rsidR="75AD7812" w:rsidRDefault="75AD7812" w:rsidP="0071051F">
            <w:pPr>
              <w:pStyle w:val="Body"/>
              <w:rPr>
                <w:szCs w:val="21"/>
              </w:rPr>
            </w:pPr>
          </w:p>
        </w:tc>
        <w:tc>
          <w:tcPr>
            <w:tcW w:w="2405" w:type="dxa"/>
          </w:tcPr>
          <w:p w14:paraId="54DFD3A7" w14:textId="3DEEA319" w:rsidR="75AD7812" w:rsidRDefault="75AD7812" w:rsidP="0071051F">
            <w:pPr>
              <w:pStyle w:val="Body"/>
              <w:rPr>
                <w:szCs w:val="21"/>
              </w:rPr>
            </w:pPr>
          </w:p>
        </w:tc>
      </w:tr>
      <w:tr w:rsidR="75AD7812" w14:paraId="397440C5" w14:textId="77777777" w:rsidTr="707E28E6">
        <w:tc>
          <w:tcPr>
            <w:tcW w:w="7125" w:type="dxa"/>
          </w:tcPr>
          <w:p w14:paraId="6329A05E" w14:textId="6AA90055" w:rsidR="639A7EBD" w:rsidRDefault="639A7EBD" w:rsidP="0071051F">
            <w:pPr>
              <w:pStyle w:val="Body"/>
              <w:rPr>
                <w:szCs w:val="21"/>
              </w:rPr>
            </w:pPr>
            <w:r>
              <w:t>Clear systems for activation of a Code Brown response and notification of DH</w:t>
            </w:r>
          </w:p>
        </w:tc>
        <w:tc>
          <w:tcPr>
            <w:tcW w:w="683" w:type="dxa"/>
          </w:tcPr>
          <w:p w14:paraId="5CC7EBD6" w14:textId="3DEEA319" w:rsidR="75AD7812" w:rsidRDefault="75AD7812" w:rsidP="0071051F">
            <w:pPr>
              <w:pStyle w:val="Body"/>
              <w:rPr>
                <w:szCs w:val="21"/>
              </w:rPr>
            </w:pPr>
          </w:p>
        </w:tc>
        <w:tc>
          <w:tcPr>
            <w:tcW w:w="2405" w:type="dxa"/>
          </w:tcPr>
          <w:p w14:paraId="5D8079C5" w14:textId="3DEEA319" w:rsidR="75AD7812" w:rsidRDefault="75AD7812" w:rsidP="0071051F">
            <w:pPr>
              <w:pStyle w:val="Body"/>
              <w:rPr>
                <w:szCs w:val="21"/>
              </w:rPr>
            </w:pPr>
          </w:p>
        </w:tc>
      </w:tr>
      <w:tr w:rsidR="75AD7812" w14:paraId="5F1150B2" w14:textId="77777777" w:rsidTr="707E28E6">
        <w:tc>
          <w:tcPr>
            <w:tcW w:w="7125" w:type="dxa"/>
          </w:tcPr>
          <w:p w14:paraId="3C27BA7B" w14:textId="108AF3BA" w:rsidR="639A7EBD" w:rsidRDefault="639A7EBD" w:rsidP="0071051F">
            <w:pPr>
              <w:pStyle w:val="Body"/>
              <w:rPr>
                <w:szCs w:val="21"/>
              </w:rPr>
            </w:pPr>
            <w:r>
              <w:t>Dedicated Hospital Single Contact Point (mobile phone number, email address and land line) provided to DH to facilitate urgent notifications of actual and emerging events</w:t>
            </w:r>
          </w:p>
        </w:tc>
        <w:tc>
          <w:tcPr>
            <w:tcW w:w="683" w:type="dxa"/>
          </w:tcPr>
          <w:p w14:paraId="128B59E7" w14:textId="3DEEA319" w:rsidR="75AD7812" w:rsidRDefault="75AD7812" w:rsidP="0071051F">
            <w:pPr>
              <w:pStyle w:val="Body"/>
              <w:rPr>
                <w:szCs w:val="21"/>
              </w:rPr>
            </w:pPr>
          </w:p>
        </w:tc>
        <w:tc>
          <w:tcPr>
            <w:tcW w:w="2405" w:type="dxa"/>
          </w:tcPr>
          <w:p w14:paraId="33EEAE3B" w14:textId="3DEEA319" w:rsidR="75AD7812" w:rsidRDefault="75AD7812" w:rsidP="0071051F">
            <w:pPr>
              <w:pStyle w:val="Body"/>
              <w:rPr>
                <w:szCs w:val="21"/>
              </w:rPr>
            </w:pPr>
          </w:p>
        </w:tc>
      </w:tr>
      <w:tr w:rsidR="75AD7812" w14:paraId="47CE9FBB" w14:textId="77777777" w:rsidTr="707E28E6">
        <w:tc>
          <w:tcPr>
            <w:tcW w:w="7125" w:type="dxa"/>
          </w:tcPr>
          <w:p w14:paraId="1B13E117" w14:textId="6F790F8A" w:rsidR="639A7EBD" w:rsidRDefault="639A7EBD" w:rsidP="0071051F">
            <w:pPr>
              <w:pStyle w:val="Body"/>
              <w:rPr>
                <w:szCs w:val="21"/>
              </w:rPr>
            </w:pPr>
            <w:r>
              <w:t>Arrangements for increasing inpatient bed capacity quickly during such events</w:t>
            </w:r>
            <w:r w:rsidR="0005676F">
              <w:t xml:space="preserve"> (ETSA events typically occur outside of usual business hrs)</w:t>
            </w:r>
          </w:p>
        </w:tc>
        <w:tc>
          <w:tcPr>
            <w:tcW w:w="683" w:type="dxa"/>
          </w:tcPr>
          <w:p w14:paraId="19CDF7A7" w14:textId="3DEEA319" w:rsidR="75AD7812" w:rsidRDefault="75AD7812" w:rsidP="0071051F">
            <w:pPr>
              <w:pStyle w:val="Body"/>
              <w:rPr>
                <w:szCs w:val="21"/>
              </w:rPr>
            </w:pPr>
          </w:p>
        </w:tc>
        <w:tc>
          <w:tcPr>
            <w:tcW w:w="2405" w:type="dxa"/>
          </w:tcPr>
          <w:p w14:paraId="35E84A6F" w14:textId="3DEEA319" w:rsidR="75AD7812" w:rsidRDefault="75AD7812" w:rsidP="0071051F">
            <w:pPr>
              <w:pStyle w:val="Body"/>
              <w:rPr>
                <w:szCs w:val="21"/>
              </w:rPr>
            </w:pPr>
          </w:p>
        </w:tc>
      </w:tr>
      <w:tr w:rsidR="75AD7812" w14:paraId="2AA9DEDE" w14:textId="77777777" w:rsidTr="707E28E6">
        <w:tc>
          <w:tcPr>
            <w:tcW w:w="7125" w:type="dxa"/>
          </w:tcPr>
          <w:p w14:paraId="01F15D95" w14:textId="33181CD6" w:rsidR="639A7EBD" w:rsidRDefault="639A7EBD" w:rsidP="0071051F">
            <w:pPr>
              <w:pStyle w:val="Body"/>
              <w:rPr>
                <w:szCs w:val="21"/>
              </w:rPr>
            </w:pPr>
            <w:r>
              <w:t xml:space="preserve">A pharmacy </w:t>
            </w:r>
            <w:r w:rsidR="009B28EE">
              <w:t xml:space="preserve">ETSA </w:t>
            </w:r>
            <w:r>
              <w:t>sub</w:t>
            </w:r>
            <w:r w:rsidR="009B28EE">
              <w:t>-</w:t>
            </w:r>
            <w:r>
              <w:t>plan</w:t>
            </w:r>
            <w:r w:rsidR="009B28EE">
              <w:t xml:space="preserve"> to ensure adequate supplies (including spacers) are available</w:t>
            </w:r>
          </w:p>
        </w:tc>
        <w:tc>
          <w:tcPr>
            <w:tcW w:w="683" w:type="dxa"/>
          </w:tcPr>
          <w:p w14:paraId="76DBB5CB" w14:textId="6202E8A2" w:rsidR="75AD7812" w:rsidRDefault="75AD7812" w:rsidP="0071051F">
            <w:pPr>
              <w:pStyle w:val="Body"/>
              <w:rPr>
                <w:szCs w:val="21"/>
              </w:rPr>
            </w:pPr>
          </w:p>
        </w:tc>
        <w:tc>
          <w:tcPr>
            <w:tcW w:w="2405" w:type="dxa"/>
          </w:tcPr>
          <w:p w14:paraId="6F497162" w14:textId="4F27C133" w:rsidR="75AD7812" w:rsidRDefault="75AD7812" w:rsidP="0071051F">
            <w:pPr>
              <w:pStyle w:val="Body"/>
              <w:rPr>
                <w:szCs w:val="21"/>
              </w:rPr>
            </w:pPr>
          </w:p>
        </w:tc>
      </w:tr>
      <w:tr w:rsidR="75AD7812" w14:paraId="615FACA4" w14:textId="77777777" w:rsidTr="707E28E6">
        <w:tc>
          <w:tcPr>
            <w:tcW w:w="7125" w:type="dxa"/>
          </w:tcPr>
          <w:p w14:paraId="3C13B1B3" w14:textId="6281426E" w:rsidR="639A7EBD" w:rsidRDefault="226019BF" w:rsidP="0071051F">
            <w:pPr>
              <w:pStyle w:val="Body"/>
            </w:pPr>
            <w:r>
              <w:t xml:space="preserve">An </w:t>
            </w:r>
            <w:r w:rsidR="00786152">
              <w:t>ED</w:t>
            </w:r>
            <w:r>
              <w:t xml:space="preserve"> or </w:t>
            </w:r>
            <w:r w:rsidR="00786152">
              <w:t>UCC</w:t>
            </w:r>
            <w:r>
              <w:t xml:space="preserve"> </w:t>
            </w:r>
            <w:r w:rsidR="009B28EE">
              <w:t xml:space="preserve">ETSA </w:t>
            </w:r>
            <w:r w:rsidRPr="707E28E6">
              <w:rPr>
                <w:rFonts w:eastAsia="Times New Roman"/>
              </w:rPr>
              <w:t>sub-plan</w:t>
            </w:r>
          </w:p>
        </w:tc>
        <w:tc>
          <w:tcPr>
            <w:tcW w:w="683" w:type="dxa"/>
          </w:tcPr>
          <w:p w14:paraId="294CB8B2" w14:textId="761A3899" w:rsidR="75AD7812" w:rsidRDefault="75AD7812" w:rsidP="0071051F">
            <w:pPr>
              <w:pStyle w:val="Body"/>
              <w:rPr>
                <w:szCs w:val="21"/>
              </w:rPr>
            </w:pPr>
          </w:p>
        </w:tc>
        <w:tc>
          <w:tcPr>
            <w:tcW w:w="2405" w:type="dxa"/>
          </w:tcPr>
          <w:p w14:paraId="67F4B74D" w14:textId="21861D91" w:rsidR="75AD7812" w:rsidRDefault="75AD7812" w:rsidP="0071051F">
            <w:pPr>
              <w:pStyle w:val="Body"/>
              <w:rPr>
                <w:szCs w:val="21"/>
              </w:rPr>
            </w:pPr>
          </w:p>
        </w:tc>
      </w:tr>
    </w:tbl>
    <w:p w14:paraId="7DCBF5FF" w14:textId="77777777" w:rsidR="006C5EC5" w:rsidRDefault="006C5EC5" w:rsidP="0071051F">
      <w:pPr>
        <w:pStyle w:val="Body"/>
        <w:rPr>
          <w:szCs w:val="21"/>
        </w:rPr>
      </w:pPr>
    </w:p>
    <w:p w14:paraId="61AFA8F9" w14:textId="2DF90618" w:rsidR="00021936" w:rsidRDefault="00021936" w:rsidP="75AD7812">
      <w:pPr>
        <w:pStyle w:val="Heading3"/>
      </w:pPr>
      <w:r>
        <w:t xml:space="preserve">Emergency </w:t>
      </w:r>
      <w:r w:rsidRPr="003331A4">
        <w:t>department</w:t>
      </w:r>
      <w:r w:rsidR="678431A5" w:rsidRPr="003331A4">
        <w:t xml:space="preserve"> </w:t>
      </w:r>
      <w:r w:rsidR="009E24AD" w:rsidRPr="003331A4">
        <w:t xml:space="preserve">ETSA </w:t>
      </w:r>
      <w:r w:rsidR="678431A5" w:rsidRPr="003331A4">
        <w:t>preparedness</w:t>
      </w:r>
      <w:r w:rsidR="678431A5">
        <w:t xml:space="preserve"> checklist </w:t>
      </w:r>
    </w:p>
    <w:tbl>
      <w:tblPr>
        <w:tblStyle w:val="TableGrid"/>
        <w:tblW w:w="10200" w:type="dxa"/>
        <w:tblLayout w:type="fixed"/>
        <w:tblLook w:val="06A0" w:firstRow="1" w:lastRow="0" w:firstColumn="1" w:lastColumn="0" w:noHBand="1" w:noVBand="1"/>
      </w:tblPr>
      <w:tblGrid>
        <w:gridCol w:w="7170"/>
        <w:gridCol w:w="630"/>
        <w:gridCol w:w="2400"/>
      </w:tblGrid>
      <w:tr w:rsidR="75AD7812" w14:paraId="76B8637E" w14:textId="77777777" w:rsidTr="707E28E6">
        <w:tc>
          <w:tcPr>
            <w:tcW w:w="7170" w:type="dxa"/>
          </w:tcPr>
          <w:p w14:paraId="5294F955" w14:textId="49A6A8E3" w:rsidR="00021936" w:rsidRPr="0071051F" w:rsidRDefault="003331A4" w:rsidP="0071051F">
            <w:pPr>
              <w:pStyle w:val="Body"/>
              <w:rPr>
                <w:b/>
                <w:bCs/>
                <w:szCs w:val="21"/>
              </w:rPr>
            </w:pPr>
            <w:r>
              <w:rPr>
                <w:b/>
                <w:bCs/>
                <w:szCs w:val="21"/>
              </w:rPr>
              <w:t>Emergency department ETSA s</w:t>
            </w:r>
            <w:r w:rsidR="00021936" w:rsidRPr="0071051F">
              <w:rPr>
                <w:b/>
                <w:bCs/>
                <w:szCs w:val="21"/>
              </w:rPr>
              <w:t xml:space="preserve">ub-plan inclusions </w:t>
            </w:r>
          </w:p>
        </w:tc>
        <w:tc>
          <w:tcPr>
            <w:tcW w:w="630" w:type="dxa"/>
          </w:tcPr>
          <w:p w14:paraId="5FD8B241" w14:textId="34AF6280" w:rsidR="00021936" w:rsidRPr="0071051F" w:rsidRDefault="00021936" w:rsidP="0071051F">
            <w:pPr>
              <w:pStyle w:val="Body"/>
              <w:rPr>
                <w:b/>
                <w:bCs/>
                <w:szCs w:val="21"/>
              </w:rPr>
            </w:pPr>
            <w:r w:rsidRPr="0071051F">
              <w:rPr>
                <w:b/>
                <w:bCs/>
                <w:szCs w:val="21"/>
              </w:rPr>
              <w:t>Y/N</w:t>
            </w:r>
          </w:p>
        </w:tc>
        <w:tc>
          <w:tcPr>
            <w:tcW w:w="2400" w:type="dxa"/>
          </w:tcPr>
          <w:p w14:paraId="16CAE0D4" w14:textId="7832D3C5" w:rsidR="00021936" w:rsidRPr="0071051F" w:rsidRDefault="00021936" w:rsidP="0071051F">
            <w:pPr>
              <w:pStyle w:val="Body"/>
              <w:rPr>
                <w:b/>
                <w:bCs/>
                <w:szCs w:val="21"/>
              </w:rPr>
            </w:pPr>
            <w:r w:rsidRPr="0071051F">
              <w:rPr>
                <w:b/>
                <w:bCs/>
                <w:szCs w:val="21"/>
              </w:rPr>
              <w:t xml:space="preserve">Notes </w:t>
            </w:r>
          </w:p>
        </w:tc>
      </w:tr>
      <w:tr w:rsidR="75AD7812" w14:paraId="72DF76AE" w14:textId="77777777" w:rsidTr="707E28E6">
        <w:tc>
          <w:tcPr>
            <w:tcW w:w="10200" w:type="dxa"/>
            <w:gridSpan w:val="3"/>
            <w:shd w:val="clear" w:color="auto" w:fill="D9D9D9" w:themeFill="background1" w:themeFillShade="D9"/>
          </w:tcPr>
          <w:p w14:paraId="26BF9973" w14:textId="74AA4BA8" w:rsidR="00021936" w:rsidRPr="0071051F" w:rsidRDefault="00021936" w:rsidP="0071051F">
            <w:pPr>
              <w:pStyle w:val="Body"/>
              <w:jc w:val="center"/>
              <w:rPr>
                <w:b/>
                <w:bCs/>
                <w:szCs w:val="21"/>
              </w:rPr>
            </w:pPr>
            <w:r w:rsidRPr="0071051F">
              <w:rPr>
                <w:b/>
                <w:bCs/>
                <w:szCs w:val="21"/>
              </w:rPr>
              <w:t xml:space="preserve">Facilities </w:t>
            </w:r>
          </w:p>
        </w:tc>
      </w:tr>
      <w:tr w:rsidR="75AD7812" w14:paraId="637B61CE" w14:textId="77777777" w:rsidTr="707E28E6">
        <w:tc>
          <w:tcPr>
            <w:tcW w:w="7170" w:type="dxa"/>
          </w:tcPr>
          <w:p w14:paraId="23DD1CD7" w14:textId="7D0AADED" w:rsidR="7B782CC1" w:rsidRDefault="7B782CC1" w:rsidP="75AD7812">
            <w:pPr>
              <w:pStyle w:val="Body"/>
              <w:rPr>
                <w:szCs w:val="21"/>
              </w:rPr>
            </w:pPr>
            <w:r>
              <w:t>Arrangements to reconfigure ED areas to manage a large surge of patients presenting with acute respiratory symptoms</w:t>
            </w:r>
          </w:p>
        </w:tc>
        <w:tc>
          <w:tcPr>
            <w:tcW w:w="630" w:type="dxa"/>
          </w:tcPr>
          <w:p w14:paraId="488425F7" w14:textId="016529A5" w:rsidR="75AD7812" w:rsidRDefault="75AD7812" w:rsidP="0071051F">
            <w:pPr>
              <w:pStyle w:val="Body"/>
              <w:rPr>
                <w:szCs w:val="21"/>
              </w:rPr>
            </w:pPr>
          </w:p>
        </w:tc>
        <w:tc>
          <w:tcPr>
            <w:tcW w:w="2400" w:type="dxa"/>
          </w:tcPr>
          <w:p w14:paraId="73271831" w14:textId="016529A5" w:rsidR="75AD7812" w:rsidRDefault="75AD7812" w:rsidP="0071051F">
            <w:pPr>
              <w:pStyle w:val="Body"/>
              <w:rPr>
                <w:szCs w:val="21"/>
              </w:rPr>
            </w:pPr>
          </w:p>
        </w:tc>
      </w:tr>
      <w:tr w:rsidR="75AD7812" w14:paraId="1EC0B51F" w14:textId="77777777" w:rsidTr="707E28E6">
        <w:tc>
          <w:tcPr>
            <w:tcW w:w="7170" w:type="dxa"/>
          </w:tcPr>
          <w:p w14:paraId="05B8347D" w14:textId="1790ED97" w:rsidR="7B782CC1" w:rsidRDefault="7B782CC1" w:rsidP="75AD7812">
            <w:pPr>
              <w:pStyle w:val="Body"/>
              <w:rPr>
                <w:szCs w:val="21"/>
              </w:rPr>
            </w:pPr>
            <w:r w:rsidRPr="75AD7812">
              <w:rPr>
                <w:szCs w:val="21"/>
              </w:rPr>
              <w:t>Arrangements to increase capacity to treat emergency patients (e</w:t>
            </w:r>
            <w:r w:rsidR="008915F0">
              <w:rPr>
                <w:szCs w:val="21"/>
              </w:rPr>
              <w:t>.</w:t>
            </w:r>
            <w:r w:rsidRPr="75AD7812">
              <w:rPr>
                <w:szCs w:val="21"/>
              </w:rPr>
              <w:t>g</w:t>
            </w:r>
            <w:r w:rsidR="008915F0">
              <w:rPr>
                <w:szCs w:val="21"/>
              </w:rPr>
              <w:t>.</w:t>
            </w:r>
            <w:r w:rsidRPr="75AD7812">
              <w:rPr>
                <w:szCs w:val="21"/>
              </w:rPr>
              <w:t xml:space="preserve"> by using other areas such as outpatient clinics</w:t>
            </w:r>
            <w:r w:rsidR="0005676F">
              <w:rPr>
                <w:szCs w:val="21"/>
              </w:rPr>
              <w:t xml:space="preserve"> or</w:t>
            </w:r>
            <w:r w:rsidRPr="75AD7812">
              <w:rPr>
                <w:szCs w:val="21"/>
              </w:rPr>
              <w:t xml:space="preserve"> day procedure units)</w:t>
            </w:r>
          </w:p>
        </w:tc>
        <w:tc>
          <w:tcPr>
            <w:tcW w:w="630" w:type="dxa"/>
          </w:tcPr>
          <w:p w14:paraId="197BD1E0" w14:textId="016529A5" w:rsidR="75AD7812" w:rsidRDefault="75AD7812" w:rsidP="0071051F">
            <w:pPr>
              <w:pStyle w:val="Body"/>
              <w:rPr>
                <w:szCs w:val="21"/>
              </w:rPr>
            </w:pPr>
          </w:p>
        </w:tc>
        <w:tc>
          <w:tcPr>
            <w:tcW w:w="2400" w:type="dxa"/>
          </w:tcPr>
          <w:p w14:paraId="3CDAB240" w14:textId="016529A5" w:rsidR="75AD7812" w:rsidRDefault="75AD7812" w:rsidP="0071051F">
            <w:pPr>
              <w:pStyle w:val="Body"/>
              <w:rPr>
                <w:szCs w:val="21"/>
              </w:rPr>
            </w:pPr>
          </w:p>
        </w:tc>
      </w:tr>
      <w:tr w:rsidR="75AD7812" w14:paraId="3D644282" w14:textId="77777777" w:rsidTr="707E28E6">
        <w:tc>
          <w:tcPr>
            <w:tcW w:w="7170" w:type="dxa"/>
          </w:tcPr>
          <w:p w14:paraId="03FE884D" w14:textId="0BF6E3B7" w:rsidR="5AFCCB65" w:rsidRDefault="5AFCCB65" w:rsidP="0071051F">
            <w:pPr>
              <w:pStyle w:val="Body"/>
              <w:rPr>
                <w:szCs w:val="21"/>
              </w:rPr>
            </w:pPr>
            <w:r w:rsidRPr="75AD7812">
              <w:rPr>
                <w:szCs w:val="21"/>
              </w:rPr>
              <w:t>Arrangements for rapid off-loading and clearing of ambulances, including active traffic management as needed</w:t>
            </w:r>
          </w:p>
        </w:tc>
        <w:tc>
          <w:tcPr>
            <w:tcW w:w="630" w:type="dxa"/>
          </w:tcPr>
          <w:p w14:paraId="7C8C3387" w14:textId="016529A5" w:rsidR="75AD7812" w:rsidRDefault="75AD7812" w:rsidP="0071051F">
            <w:pPr>
              <w:pStyle w:val="Body"/>
              <w:rPr>
                <w:szCs w:val="21"/>
              </w:rPr>
            </w:pPr>
          </w:p>
        </w:tc>
        <w:tc>
          <w:tcPr>
            <w:tcW w:w="2400" w:type="dxa"/>
          </w:tcPr>
          <w:p w14:paraId="4AE1166B" w14:textId="016529A5" w:rsidR="75AD7812" w:rsidRDefault="75AD7812" w:rsidP="0071051F">
            <w:pPr>
              <w:pStyle w:val="Body"/>
              <w:rPr>
                <w:szCs w:val="21"/>
              </w:rPr>
            </w:pPr>
          </w:p>
        </w:tc>
      </w:tr>
      <w:tr w:rsidR="75AD7812" w14:paraId="7ED8FCBA" w14:textId="77777777" w:rsidTr="707E28E6">
        <w:tc>
          <w:tcPr>
            <w:tcW w:w="7170" w:type="dxa"/>
          </w:tcPr>
          <w:p w14:paraId="313E8A0F" w14:textId="1E08292C" w:rsidR="440BA6C1" w:rsidRDefault="440BA6C1" w:rsidP="75AD7812">
            <w:pPr>
              <w:pStyle w:val="Body"/>
            </w:pPr>
            <w:r>
              <w:t xml:space="preserve">Arrangements for orderly exit of </w:t>
            </w:r>
            <w:r w:rsidR="008915F0">
              <w:t>discharged</w:t>
            </w:r>
            <w:r>
              <w:t xml:space="preserve"> patients awaiting private transport </w:t>
            </w:r>
            <w:r w:rsidR="0075613B">
              <w:t>home</w:t>
            </w:r>
          </w:p>
        </w:tc>
        <w:tc>
          <w:tcPr>
            <w:tcW w:w="630" w:type="dxa"/>
          </w:tcPr>
          <w:p w14:paraId="3BF09780" w14:textId="016529A5" w:rsidR="75AD7812" w:rsidRDefault="75AD7812" w:rsidP="0071051F">
            <w:pPr>
              <w:pStyle w:val="Body"/>
              <w:rPr>
                <w:szCs w:val="21"/>
              </w:rPr>
            </w:pPr>
          </w:p>
        </w:tc>
        <w:tc>
          <w:tcPr>
            <w:tcW w:w="2400" w:type="dxa"/>
          </w:tcPr>
          <w:p w14:paraId="003E3116" w14:textId="016529A5" w:rsidR="75AD7812" w:rsidRDefault="75AD7812" w:rsidP="0071051F">
            <w:pPr>
              <w:pStyle w:val="Body"/>
              <w:rPr>
                <w:szCs w:val="21"/>
              </w:rPr>
            </w:pPr>
          </w:p>
        </w:tc>
      </w:tr>
      <w:tr w:rsidR="75AD7812" w14:paraId="1B4F6CB2" w14:textId="77777777" w:rsidTr="707E28E6">
        <w:tc>
          <w:tcPr>
            <w:tcW w:w="7170" w:type="dxa"/>
          </w:tcPr>
          <w:p w14:paraId="3433DE20" w14:textId="6ED67A36" w:rsidR="440BA6C1" w:rsidRDefault="440BA6C1" w:rsidP="75AD7812">
            <w:pPr>
              <w:pStyle w:val="Body"/>
              <w:rPr>
                <w:szCs w:val="21"/>
              </w:rPr>
            </w:pPr>
            <w:r>
              <w:t>Arrangements to restrict visitors where it is appropriate (e</w:t>
            </w:r>
            <w:r w:rsidR="008915F0">
              <w:t>.</w:t>
            </w:r>
            <w:r>
              <w:t>g</w:t>
            </w:r>
            <w:r w:rsidR="008915F0">
              <w:t xml:space="preserve">. </w:t>
            </w:r>
            <w:r>
              <w:t>exceptions for parents/carers of patients &lt;18 years old) to minimise overcrowding</w:t>
            </w:r>
          </w:p>
        </w:tc>
        <w:tc>
          <w:tcPr>
            <w:tcW w:w="630" w:type="dxa"/>
          </w:tcPr>
          <w:p w14:paraId="27660227" w14:textId="016529A5" w:rsidR="75AD7812" w:rsidRDefault="75AD7812" w:rsidP="0071051F">
            <w:pPr>
              <w:pStyle w:val="Body"/>
              <w:rPr>
                <w:szCs w:val="21"/>
              </w:rPr>
            </w:pPr>
          </w:p>
        </w:tc>
        <w:tc>
          <w:tcPr>
            <w:tcW w:w="2400" w:type="dxa"/>
          </w:tcPr>
          <w:p w14:paraId="1AEC4114" w14:textId="016529A5" w:rsidR="75AD7812" w:rsidRDefault="75AD7812" w:rsidP="0071051F">
            <w:pPr>
              <w:pStyle w:val="Body"/>
              <w:rPr>
                <w:szCs w:val="21"/>
              </w:rPr>
            </w:pPr>
          </w:p>
        </w:tc>
      </w:tr>
      <w:tr w:rsidR="75AD7812" w14:paraId="6305D67F" w14:textId="77777777" w:rsidTr="707E28E6">
        <w:tc>
          <w:tcPr>
            <w:tcW w:w="7170" w:type="dxa"/>
          </w:tcPr>
          <w:p w14:paraId="4C7A68DA" w14:textId="6DAE08EF" w:rsidR="440BA6C1" w:rsidRDefault="440BA6C1" w:rsidP="75AD7812">
            <w:pPr>
              <w:pStyle w:val="Body"/>
              <w:rPr>
                <w:szCs w:val="21"/>
              </w:rPr>
            </w:pPr>
            <w:r w:rsidRPr="75AD7812">
              <w:rPr>
                <w:szCs w:val="21"/>
              </w:rPr>
              <w:t>Means to dispose of increased waste from consumables</w:t>
            </w:r>
          </w:p>
        </w:tc>
        <w:tc>
          <w:tcPr>
            <w:tcW w:w="630" w:type="dxa"/>
          </w:tcPr>
          <w:p w14:paraId="49BC8312" w14:textId="6F730E45" w:rsidR="75AD7812" w:rsidRDefault="75AD7812" w:rsidP="0071051F">
            <w:pPr>
              <w:pStyle w:val="Body"/>
              <w:rPr>
                <w:szCs w:val="21"/>
              </w:rPr>
            </w:pPr>
          </w:p>
        </w:tc>
        <w:tc>
          <w:tcPr>
            <w:tcW w:w="2400" w:type="dxa"/>
          </w:tcPr>
          <w:p w14:paraId="697C4F22" w14:textId="030BCBDA" w:rsidR="75AD7812" w:rsidRDefault="75AD7812" w:rsidP="0071051F">
            <w:pPr>
              <w:pStyle w:val="Body"/>
              <w:rPr>
                <w:szCs w:val="21"/>
              </w:rPr>
            </w:pPr>
          </w:p>
        </w:tc>
      </w:tr>
      <w:tr w:rsidR="75AD7812" w14:paraId="25C34ED3" w14:textId="77777777" w:rsidTr="707E28E6">
        <w:tc>
          <w:tcPr>
            <w:tcW w:w="10200" w:type="dxa"/>
            <w:gridSpan w:val="3"/>
            <w:shd w:val="clear" w:color="auto" w:fill="D9D9D9" w:themeFill="background1" w:themeFillShade="D9"/>
          </w:tcPr>
          <w:p w14:paraId="132E326B" w14:textId="38260F8E" w:rsidR="00021936" w:rsidRPr="0071051F" w:rsidRDefault="00021936" w:rsidP="0071051F">
            <w:pPr>
              <w:pStyle w:val="Body"/>
              <w:jc w:val="center"/>
              <w:rPr>
                <w:b/>
                <w:bCs/>
                <w:szCs w:val="21"/>
              </w:rPr>
            </w:pPr>
            <w:r w:rsidRPr="0071051F">
              <w:rPr>
                <w:b/>
                <w:bCs/>
                <w:szCs w:val="21"/>
              </w:rPr>
              <w:t xml:space="preserve">Workforce </w:t>
            </w:r>
          </w:p>
        </w:tc>
      </w:tr>
      <w:tr w:rsidR="75AD7812" w14:paraId="2F37A2BA" w14:textId="77777777" w:rsidTr="707E28E6">
        <w:tc>
          <w:tcPr>
            <w:tcW w:w="7170" w:type="dxa"/>
          </w:tcPr>
          <w:p w14:paraId="7A45607E" w14:textId="73225259" w:rsidR="00021936" w:rsidRDefault="00021936" w:rsidP="0071051F">
            <w:pPr>
              <w:pStyle w:val="Body"/>
              <w:rPr>
                <w:szCs w:val="21"/>
              </w:rPr>
            </w:pPr>
            <w:r w:rsidRPr="75AD7812">
              <w:rPr>
                <w:szCs w:val="21"/>
              </w:rPr>
              <w:t xml:space="preserve">Staff education about </w:t>
            </w:r>
            <w:r w:rsidR="00402AFC">
              <w:rPr>
                <w:szCs w:val="21"/>
              </w:rPr>
              <w:t>ETSA</w:t>
            </w:r>
            <w:r w:rsidRPr="75AD7812">
              <w:rPr>
                <w:szCs w:val="21"/>
              </w:rPr>
              <w:t xml:space="preserve"> and potential for an ETSA event, including </w:t>
            </w:r>
            <w:r w:rsidR="008915F0">
              <w:rPr>
                <w:szCs w:val="21"/>
              </w:rPr>
              <w:t xml:space="preserve">what staff should do to protect themselves </w:t>
            </w:r>
            <w:r w:rsidR="0005676F">
              <w:rPr>
                <w:szCs w:val="21"/>
              </w:rPr>
              <w:t xml:space="preserve">if they are at increased risk </w:t>
            </w:r>
          </w:p>
        </w:tc>
        <w:tc>
          <w:tcPr>
            <w:tcW w:w="630" w:type="dxa"/>
          </w:tcPr>
          <w:p w14:paraId="17E57662" w14:textId="016529A5" w:rsidR="75AD7812" w:rsidRDefault="75AD7812" w:rsidP="0071051F">
            <w:pPr>
              <w:pStyle w:val="Body"/>
              <w:rPr>
                <w:szCs w:val="21"/>
              </w:rPr>
            </w:pPr>
          </w:p>
        </w:tc>
        <w:tc>
          <w:tcPr>
            <w:tcW w:w="2400" w:type="dxa"/>
          </w:tcPr>
          <w:p w14:paraId="0FE888C5" w14:textId="016529A5" w:rsidR="75AD7812" w:rsidRDefault="75AD7812" w:rsidP="0071051F">
            <w:pPr>
              <w:pStyle w:val="Body"/>
              <w:rPr>
                <w:szCs w:val="21"/>
              </w:rPr>
            </w:pPr>
          </w:p>
        </w:tc>
      </w:tr>
      <w:tr w:rsidR="75AD7812" w14:paraId="2C726A4D" w14:textId="77777777" w:rsidTr="707E28E6">
        <w:tc>
          <w:tcPr>
            <w:tcW w:w="7170" w:type="dxa"/>
          </w:tcPr>
          <w:p w14:paraId="5EEE888E" w14:textId="09FF8569" w:rsidR="00021936" w:rsidRDefault="00021936" w:rsidP="0071051F">
            <w:pPr>
              <w:pStyle w:val="Body"/>
              <w:rPr>
                <w:szCs w:val="21"/>
              </w:rPr>
            </w:pPr>
            <w:r w:rsidRPr="75AD7812">
              <w:rPr>
                <w:szCs w:val="21"/>
              </w:rPr>
              <w:t>Staff training for extreme surges in attendances</w:t>
            </w:r>
          </w:p>
        </w:tc>
        <w:tc>
          <w:tcPr>
            <w:tcW w:w="630" w:type="dxa"/>
          </w:tcPr>
          <w:p w14:paraId="19B51C92" w14:textId="016529A5" w:rsidR="75AD7812" w:rsidRDefault="75AD7812" w:rsidP="0071051F">
            <w:pPr>
              <w:pStyle w:val="Body"/>
              <w:rPr>
                <w:szCs w:val="21"/>
              </w:rPr>
            </w:pPr>
          </w:p>
        </w:tc>
        <w:tc>
          <w:tcPr>
            <w:tcW w:w="2400" w:type="dxa"/>
          </w:tcPr>
          <w:p w14:paraId="078ED782" w14:textId="016529A5" w:rsidR="75AD7812" w:rsidRDefault="75AD7812" w:rsidP="0071051F">
            <w:pPr>
              <w:pStyle w:val="Body"/>
              <w:rPr>
                <w:szCs w:val="21"/>
              </w:rPr>
            </w:pPr>
          </w:p>
        </w:tc>
      </w:tr>
      <w:tr w:rsidR="75AD7812" w14:paraId="732072E0" w14:textId="77777777" w:rsidTr="707E28E6">
        <w:tc>
          <w:tcPr>
            <w:tcW w:w="7170" w:type="dxa"/>
          </w:tcPr>
          <w:p w14:paraId="44F5E9B6" w14:textId="689666C0" w:rsidR="127CFCB0" w:rsidRDefault="127CFCB0" w:rsidP="75AD7812">
            <w:pPr>
              <w:pStyle w:val="Body"/>
              <w:rPr>
                <w:szCs w:val="21"/>
              </w:rPr>
            </w:pPr>
            <w:r w:rsidRPr="75AD7812">
              <w:rPr>
                <w:szCs w:val="21"/>
              </w:rPr>
              <w:lastRenderedPageBreak/>
              <w:t>Arrangements to quickly increase staff numbers (e.g. additional staff on-call during high-risk forecast days)</w:t>
            </w:r>
          </w:p>
        </w:tc>
        <w:tc>
          <w:tcPr>
            <w:tcW w:w="630" w:type="dxa"/>
          </w:tcPr>
          <w:p w14:paraId="4313A901" w14:textId="016529A5" w:rsidR="75AD7812" w:rsidRDefault="75AD7812" w:rsidP="0071051F">
            <w:pPr>
              <w:pStyle w:val="Body"/>
              <w:rPr>
                <w:szCs w:val="21"/>
              </w:rPr>
            </w:pPr>
          </w:p>
        </w:tc>
        <w:tc>
          <w:tcPr>
            <w:tcW w:w="2400" w:type="dxa"/>
          </w:tcPr>
          <w:p w14:paraId="793398FD" w14:textId="016529A5" w:rsidR="75AD7812" w:rsidRDefault="75AD7812" w:rsidP="0071051F">
            <w:pPr>
              <w:pStyle w:val="Body"/>
              <w:rPr>
                <w:szCs w:val="21"/>
              </w:rPr>
            </w:pPr>
          </w:p>
        </w:tc>
      </w:tr>
      <w:tr w:rsidR="75AD7812" w14:paraId="0AF5E7AC" w14:textId="77777777" w:rsidTr="707E28E6">
        <w:tc>
          <w:tcPr>
            <w:tcW w:w="7170" w:type="dxa"/>
          </w:tcPr>
          <w:p w14:paraId="31C94E18" w14:textId="2663325C" w:rsidR="2CB52573" w:rsidRDefault="2CB52573" w:rsidP="0071051F">
            <w:pPr>
              <w:pStyle w:val="Body"/>
            </w:pPr>
            <w:r>
              <w:t>Consideration of staff health and safety</w:t>
            </w:r>
            <w:r w:rsidR="008915F0">
              <w:t xml:space="preserve"> during an event</w:t>
            </w:r>
          </w:p>
        </w:tc>
        <w:tc>
          <w:tcPr>
            <w:tcW w:w="630" w:type="dxa"/>
          </w:tcPr>
          <w:p w14:paraId="2D8BC4CB" w14:textId="016529A5" w:rsidR="75AD7812" w:rsidRDefault="75AD7812" w:rsidP="0071051F">
            <w:pPr>
              <w:pStyle w:val="Body"/>
              <w:rPr>
                <w:szCs w:val="21"/>
              </w:rPr>
            </w:pPr>
          </w:p>
        </w:tc>
        <w:tc>
          <w:tcPr>
            <w:tcW w:w="2400" w:type="dxa"/>
          </w:tcPr>
          <w:p w14:paraId="13D1951F" w14:textId="016529A5" w:rsidR="75AD7812" w:rsidRDefault="75AD7812" w:rsidP="0071051F">
            <w:pPr>
              <w:pStyle w:val="Body"/>
              <w:rPr>
                <w:szCs w:val="21"/>
              </w:rPr>
            </w:pPr>
          </w:p>
        </w:tc>
      </w:tr>
      <w:tr w:rsidR="75AD7812" w14:paraId="06BC92BE" w14:textId="77777777" w:rsidTr="707E28E6">
        <w:tc>
          <w:tcPr>
            <w:tcW w:w="10200" w:type="dxa"/>
            <w:gridSpan w:val="3"/>
            <w:shd w:val="clear" w:color="auto" w:fill="D9D9D9" w:themeFill="background1" w:themeFillShade="D9"/>
          </w:tcPr>
          <w:p w14:paraId="68B861F3" w14:textId="6E174191" w:rsidR="00021936" w:rsidRPr="0071051F" w:rsidRDefault="00021936" w:rsidP="0071051F">
            <w:pPr>
              <w:pStyle w:val="Body"/>
              <w:jc w:val="center"/>
              <w:rPr>
                <w:b/>
                <w:bCs/>
                <w:szCs w:val="21"/>
              </w:rPr>
            </w:pPr>
            <w:r w:rsidRPr="0071051F">
              <w:rPr>
                <w:b/>
                <w:bCs/>
                <w:szCs w:val="21"/>
              </w:rPr>
              <w:t xml:space="preserve">Clinical protocols and </w:t>
            </w:r>
            <w:r w:rsidR="3CD4411F" w:rsidRPr="75AD7812">
              <w:rPr>
                <w:b/>
                <w:bCs/>
                <w:szCs w:val="21"/>
              </w:rPr>
              <w:t xml:space="preserve">clinical </w:t>
            </w:r>
            <w:r w:rsidRPr="0071051F">
              <w:rPr>
                <w:b/>
                <w:bCs/>
                <w:szCs w:val="21"/>
              </w:rPr>
              <w:t>supplies</w:t>
            </w:r>
          </w:p>
        </w:tc>
      </w:tr>
      <w:tr w:rsidR="75AD7812" w14:paraId="1C8FB08B" w14:textId="77777777" w:rsidTr="707E28E6">
        <w:tc>
          <w:tcPr>
            <w:tcW w:w="7170" w:type="dxa"/>
          </w:tcPr>
          <w:p w14:paraId="2D5B2D0A" w14:textId="26CEF3BD" w:rsidR="1BF3FE6E" w:rsidRDefault="1BF3FE6E" w:rsidP="0071051F">
            <w:pPr>
              <w:pStyle w:val="Body"/>
              <w:rPr>
                <w:szCs w:val="21"/>
              </w:rPr>
            </w:pPr>
            <w:r w:rsidRPr="75AD7812">
              <w:rPr>
                <w:szCs w:val="21"/>
              </w:rPr>
              <w:t>Clear escalation processes to notify executive team members of the situation, including actions which facilitate timely transfer of patients to the ward or discharge as clinically appropriate, and criteria to request activation of a Code Brown response</w:t>
            </w:r>
          </w:p>
        </w:tc>
        <w:tc>
          <w:tcPr>
            <w:tcW w:w="630" w:type="dxa"/>
          </w:tcPr>
          <w:p w14:paraId="5CDB6168" w14:textId="016529A5" w:rsidR="75AD7812" w:rsidRDefault="75AD7812" w:rsidP="0071051F">
            <w:pPr>
              <w:pStyle w:val="Body"/>
              <w:rPr>
                <w:szCs w:val="21"/>
              </w:rPr>
            </w:pPr>
          </w:p>
        </w:tc>
        <w:tc>
          <w:tcPr>
            <w:tcW w:w="2400" w:type="dxa"/>
          </w:tcPr>
          <w:p w14:paraId="0A7689F8" w14:textId="016529A5" w:rsidR="75AD7812" w:rsidRDefault="75AD7812" w:rsidP="0071051F">
            <w:pPr>
              <w:pStyle w:val="Body"/>
              <w:rPr>
                <w:szCs w:val="21"/>
              </w:rPr>
            </w:pPr>
          </w:p>
        </w:tc>
      </w:tr>
      <w:tr w:rsidR="00E02C72" w14:paraId="0753CF59" w14:textId="77777777" w:rsidTr="707E28E6">
        <w:tc>
          <w:tcPr>
            <w:tcW w:w="7170" w:type="dxa"/>
          </w:tcPr>
          <w:p w14:paraId="0881E322" w14:textId="61092502" w:rsidR="00E02C72" w:rsidRPr="75AD7812" w:rsidRDefault="00E02C72" w:rsidP="0071051F">
            <w:pPr>
              <w:pStyle w:val="Body"/>
              <w:rPr>
                <w:szCs w:val="21"/>
              </w:rPr>
            </w:pPr>
            <w:r>
              <w:t>Rapid access to and adequate stock of additional oxygen and pharmacy supplies such as spacers, relievers and oral corticosteroids</w:t>
            </w:r>
          </w:p>
        </w:tc>
        <w:tc>
          <w:tcPr>
            <w:tcW w:w="630" w:type="dxa"/>
          </w:tcPr>
          <w:p w14:paraId="79F333D7" w14:textId="77777777" w:rsidR="00E02C72" w:rsidRDefault="00E02C72" w:rsidP="0071051F">
            <w:pPr>
              <w:pStyle w:val="Body"/>
              <w:rPr>
                <w:szCs w:val="21"/>
              </w:rPr>
            </w:pPr>
          </w:p>
        </w:tc>
        <w:tc>
          <w:tcPr>
            <w:tcW w:w="2400" w:type="dxa"/>
          </w:tcPr>
          <w:p w14:paraId="0218AA8F" w14:textId="77777777" w:rsidR="00E02C72" w:rsidRDefault="00E02C72" w:rsidP="0071051F">
            <w:pPr>
              <w:pStyle w:val="Body"/>
              <w:rPr>
                <w:szCs w:val="21"/>
              </w:rPr>
            </w:pPr>
          </w:p>
        </w:tc>
      </w:tr>
      <w:tr w:rsidR="75AD7812" w14:paraId="3627CD58" w14:textId="77777777" w:rsidTr="707E28E6">
        <w:tc>
          <w:tcPr>
            <w:tcW w:w="7170" w:type="dxa"/>
          </w:tcPr>
          <w:p w14:paraId="3B9247DB" w14:textId="6D0244CF" w:rsidR="1BF3FE6E" w:rsidRDefault="1BF3FE6E" w:rsidP="0071051F">
            <w:pPr>
              <w:pStyle w:val="Body"/>
              <w:rPr>
                <w:szCs w:val="21"/>
              </w:rPr>
            </w:pPr>
            <w:r w:rsidRPr="75AD7812">
              <w:rPr>
                <w:szCs w:val="21"/>
              </w:rPr>
              <w:t>Triage and assessment processes to manage a high number of patients presenting with respiratory symptoms</w:t>
            </w:r>
          </w:p>
        </w:tc>
        <w:tc>
          <w:tcPr>
            <w:tcW w:w="630" w:type="dxa"/>
          </w:tcPr>
          <w:p w14:paraId="2F45533D" w14:textId="016529A5" w:rsidR="75AD7812" w:rsidRDefault="75AD7812" w:rsidP="0071051F">
            <w:pPr>
              <w:pStyle w:val="Body"/>
              <w:rPr>
                <w:szCs w:val="21"/>
              </w:rPr>
            </w:pPr>
          </w:p>
        </w:tc>
        <w:tc>
          <w:tcPr>
            <w:tcW w:w="2400" w:type="dxa"/>
          </w:tcPr>
          <w:p w14:paraId="71D894CA" w14:textId="016529A5" w:rsidR="75AD7812" w:rsidRDefault="75AD7812" w:rsidP="0071051F">
            <w:pPr>
              <w:pStyle w:val="Body"/>
              <w:rPr>
                <w:szCs w:val="21"/>
              </w:rPr>
            </w:pPr>
          </w:p>
        </w:tc>
      </w:tr>
      <w:tr w:rsidR="75AD7812" w14:paraId="79A073A6" w14:textId="77777777" w:rsidTr="707E28E6">
        <w:tc>
          <w:tcPr>
            <w:tcW w:w="7170" w:type="dxa"/>
          </w:tcPr>
          <w:p w14:paraId="2B8FBCEA" w14:textId="56737333" w:rsidR="4C66AAF7" w:rsidRDefault="4C66AAF7" w:rsidP="0071051F">
            <w:pPr>
              <w:pStyle w:val="Body"/>
              <w:rPr>
                <w:szCs w:val="21"/>
              </w:rPr>
            </w:pPr>
            <w:r>
              <w:t xml:space="preserve">Capacity to record contact details of </w:t>
            </w:r>
            <w:r w:rsidR="0032571C" w:rsidRPr="0032571C">
              <w:t xml:space="preserve">people in the </w:t>
            </w:r>
            <w:r w:rsidR="000A5CA1">
              <w:t>ED</w:t>
            </w:r>
            <w:r w:rsidR="0032571C">
              <w:t xml:space="preserve"> that present with asthma </w:t>
            </w:r>
            <w:r>
              <w:t>during the event, including patients, visitors and staff, in a manner that can be easily retrieved</w:t>
            </w:r>
          </w:p>
        </w:tc>
        <w:tc>
          <w:tcPr>
            <w:tcW w:w="630" w:type="dxa"/>
          </w:tcPr>
          <w:p w14:paraId="3E41ACC8" w14:textId="016529A5" w:rsidR="75AD7812" w:rsidRDefault="75AD7812" w:rsidP="0071051F">
            <w:pPr>
              <w:pStyle w:val="Body"/>
              <w:rPr>
                <w:szCs w:val="21"/>
              </w:rPr>
            </w:pPr>
          </w:p>
        </w:tc>
        <w:tc>
          <w:tcPr>
            <w:tcW w:w="2400" w:type="dxa"/>
          </w:tcPr>
          <w:p w14:paraId="2DDEA070" w14:textId="016529A5" w:rsidR="75AD7812" w:rsidRDefault="75AD7812" w:rsidP="0071051F">
            <w:pPr>
              <w:pStyle w:val="Body"/>
              <w:rPr>
                <w:szCs w:val="21"/>
              </w:rPr>
            </w:pPr>
          </w:p>
        </w:tc>
      </w:tr>
      <w:tr w:rsidR="75AD7812" w14:paraId="39EEE6ED" w14:textId="77777777" w:rsidTr="707E28E6">
        <w:tc>
          <w:tcPr>
            <w:tcW w:w="7170" w:type="dxa"/>
          </w:tcPr>
          <w:p w14:paraId="0C269D40" w14:textId="17A348A0" w:rsidR="78930C19" w:rsidRDefault="506F8957" w:rsidP="014C527C">
            <w:pPr>
              <w:pStyle w:val="Body"/>
            </w:pPr>
            <w:r>
              <w:t xml:space="preserve">Standardised management of patients presenting with acute asthma </w:t>
            </w:r>
            <w:r w:rsidR="3032D0C6">
              <w:t>(</w:t>
            </w:r>
            <w:r>
              <w:t xml:space="preserve">e.g. use of national and state-wide guidance </w:t>
            </w:r>
            <w:hyperlink r:id="rId25">
              <w:hyperlink r:id="rId26" w:history="1"/>
            </w:hyperlink>
            <w:r>
              <w:t>and discussion with ICU (if applicable) in regards to a standardised approach to managing severe asthma</w:t>
            </w:r>
            <w:r w:rsidR="007A4F8B">
              <w:rPr>
                <w:rStyle w:val="FootnoteReference"/>
              </w:rPr>
              <w:footnoteReference w:id="2"/>
            </w:r>
            <w:r w:rsidR="19CCFA6B">
              <w:t xml:space="preserve"> </w:t>
            </w:r>
          </w:p>
        </w:tc>
        <w:tc>
          <w:tcPr>
            <w:tcW w:w="630" w:type="dxa"/>
          </w:tcPr>
          <w:p w14:paraId="5F1110FE" w14:textId="016529A5" w:rsidR="75AD7812" w:rsidRDefault="75AD7812" w:rsidP="0071051F">
            <w:pPr>
              <w:pStyle w:val="Body"/>
              <w:rPr>
                <w:szCs w:val="21"/>
              </w:rPr>
            </w:pPr>
          </w:p>
        </w:tc>
        <w:tc>
          <w:tcPr>
            <w:tcW w:w="2400" w:type="dxa"/>
          </w:tcPr>
          <w:p w14:paraId="2A5E90F3" w14:textId="016529A5" w:rsidR="75AD7812" w:rsidRDefault="75AD7812" w:rsidP="0071051F">
            <w:pPr>
              <w:pStyle w:val="Body"/>
              <w:rPr>
                <w:szCs w:val="21"/>
              </w:rPr>
            </w:pPr>
          </w:p>
        </w:tc>
      </w:tr>
      <w:tr w:rsidR="75AD7812" w14:paraId="3CF3A75C" w14:textId="77777777" w:rsidTr="707E28E6">
        <w:tc>
          <w:tcPr>
            <w:tcW w:w="7170" w:type="dxa"/>
          </w:tcPr>
          <w:p w14:paraId="0C8C764E" w14:textId="66B3417D" w:rsidR="0C133DF1" w:rsidRDefault="0C133DF1" w:rsidP="0071051F">
            <w:pPr>
              <w:pStyle w:val="Body"/>
              <w:rPr>
                <w:szCs w:val="21"/>
              </w:rPr>
            </w:pPr>
            <w:r>
              <w:t xml:space="preserve">Means to rapidly </w:t>
            </w:r>
            <w:r w:rsidR="5F8FC755">
              <w:t xml:space="preserve">document </w:t>
            </w:r>
            <w:r>
              <w:t>medical treatment and outcomes during high presentation numbers</w:t>
            </w:r>
          </w:p>
        </w:tc>
        <w:tc>
          <w:tcPr>
            <w:tcW w:w="630" w:type="dxa"/>
          </w:tcPr>
          <w:p w14:paraId="54FD722D" w14:textId="13E38295" w:rsidR="75AD7812" w:rsidRDefault="75AD7812" w:rsidP="0071051F">
            <w:pPr>
              <w:pStyle w:val="Body"/>
              <w:rPr>
                <w:szCs w:val="21"/>
              </w:rPr>
            </w:pPr>
          </w:p>
        </w:tc>
        <w:tc>
          <w:tcPr>
            <w:tcW w:w="2400" w:type="dxa"/>
          </w:tcPr>
          <w:p w14:paraId="43C3CF85" w14:textId="24513360" w:rsidR="75AD7812" w:rsidRDefault="75AD7812" w:rsidP="0071051F">
            <w:pPr>
              <w:pStyle w:val="Body"/>
              <w:rPr>
                <w:szCs w:val="21"/>
              </w:rPr>
            </w:pPr>
          </w:p>
        </w:tc>
      </w:tr>
      <w:tr w:rsidR="75AD7812" w14:paraId="16BC9350" w14:textId="77777777" w:rsidTr="707E28E6">
        <w:tc>
          <w:tcPr>
            <w:tcW w:w="7170" w:type="dxa"/>
          </w:tcPr>
          <w:p w14:paraId="718AF5C8" w14:textId="4B2C565F" w:rsidR="0C133DF1" w:rsidRDefault="004A0BBA" w:rsidP="0071051F">
            <w:pPr>
              <w:pStyle w:val="Body"/>
              <w:rPr>
                <w:szCs w:val="21"/>
              </w:rPr>
            </w:pPr>
            <w:r>
              <w:t xml:space="preserve">A process to fast-track patient discharge advice and summaries for general practitioner follow up </w:t>
            </w:r>
          </w:p>
        </w:tc>
        <w:tc>
          <w:tcPr>
            <w:tcW w:w="630" w:type="dxa"/>
          </w:tcPr>
          <w:p w14:paraId="5CEEC2DA" w14:textId="675B2730" w:rsidR="75AD7812" w:rsidRDefault="75AD7812" w:rsidP="0071051F">
            <w:pPr>
              <w:pStyle w:val="Body"/>
              <w:rPr>
                <w:szCs w:val="21"/>
              </w:rPr>
            </w:pPr>
          </w:p>
        </w:tc>
        <w:tc>
          <w:tcPr>
            <w:tcW w:w="2400" w:type="dxa"/>
          </w:tcPr>
          <w:p w14:paraId="2B3508BB" w14:textId="34C9639C" w:rsidR="75AD7812" w:rsidRDefault="75AD7812" w:rsidP="0071051F">
            <w:pPr>
              <w:pStyle w:val="Body"/>
              <w:rPr>
                <w:szCs w:val="21"/>
              </w:rPr>
            </w:pPr>
          </w:p>
        </w:tc>
      </w:tr>
      <w:tr w:rsidR="75AD7812" w14:paraId="07AD3DEE" w14:textId="77777777" w:rsidTr="707E28E6">
        <w:tc>
          <w:tcPr>
            <w:tcW w:w="7170" w:type="dxa"/>
          </w:tcPr>
          <w:p w14:paraId="71CCBD9D" w14:textId="519DEEFB" w:rsidR="28457575" w:rsidRDefault="7D038172" w:rsidP="0071051F">
            <w:pPr>
              <w:pStyle w:val="Body"/>
            </w:pPr>
            <w:r>
              <w:t>Methods to efficiently educate patients on use of inhalers and spacers</w:t>
            </w:r>
            <w:r w:rsidR="004F69E9">
              <w:rPr>
                <w:rStyle w:val="FootnoteReference"/>
              </w:rPr>
              <w:footnoteReference w:id="3"/>
            </w:r>
            <w:r>
              <w:t xml:space="preserve"> </w:t>
            </w:r>
          </w:p>
        </w:tc>
        <w:tc>
          <w:tcPr>
            <w:tcW w:w="630" w:type="dxa"/>
          </w:tcPr>
          <w:p w14:paraId="5B129B68" w14:textId="34A369D0" w:rsidR="75AD7812" w:rsidRDefault="75AD7812" w:rsidP="0071051F">
            <w:pPr>
              <w:pStyle w:val="Body"/>
              <w:rPr>
                <w:szCs w:val="21"/>
              </w:rPr>
            </w:pPr>
          </w:p>
        </w:tc>
        <w:tc>
          <w:tcPr>
            <w:tcW w:w="2400" w:type="dxa"/>
          </w:tcPr>
          <w:p w14:paraId="55CDACB9" w14:textId="483C8141" w:rsidR="75AD7812" w:rsidRDefault="75AD7812" w:rsidP="0071051F">
            <w:pPr>
              <w:pStyle w:val="Body"/>
              <w:rPr>
                <w:szCs w:val="21"/>
              </w:rPr>
            </w:pPr>
          </w:p>
        </w:tc>
      </w:tr>
      <w:tr w:rsidR="75AD7812" w14:paraId="36A39BCA" w14:textId="77777777" w:rsidTr="707E28E6">
        <w:tc>
          <w:tcPr>
            <w:tcW w:w="7170" w:type="dxa"/>
          </w:tcPr>
          <w:p w14:paraId="76FD3047" w14:textId="24218761" w:rsidR="248C917A" w:rsidRDefault="248C917A" w:rsidP="0071051F">
            <w:pPr>
              <w:pStyle w:val="Body"/>
              <w:rPr>
                <w:color w:val="000000" w:themeColor="text1"/>
                <w:szCs w:val="21"/>
              </w:rPr>
            </w:pPr>
            <w:r>
              <w:t xml:space="preserve">A standardised approach to patient discharge </w:t>
            </w:r>
            <w:r w:rsidR="007336AF">
              <w:t>(</w:t>
            </w:r>
            <w:r>
              <w:t>e.g</w:t>
            </w:r>
            <w:r w:rsidR="004A0BBA">
              <w:t xml:space="preserve">. </w:t>
            </w:r>
            <w:r>
              <w:t xml:space="preserve">a discharge pack </w:t>
            </w:r>
            <w:r w:rsidR="135AE502">
              <w:t>containing</w:t>
            </w:r>
            <w:r>
              <w:t xml:space="preserve"> essentials including an asthma action plan, required medication or </w:t>
            </w:r>
            <w:r w:rsidR="002D0403">
              <w:t>prescriptions</w:t>
            </w:r>
            <w:r>
              <w:t xml:space="preserve"> (relieve</w:t>
            </w:r>
            <w:r w:rsidRPr="003331A4">
              <w:t>r</w:t>
            </w:r>
            <w:r w:rsidR="002D0403">
              <w:t>, preventer</w:t>
            </w:r>
            <w:r>
              <w:t xml:space="preserve"> and oral corticosteroids), spacer, </w:t>
            </w:r>
            <w:r w:rsidRPr="75AD7812">
              <w:rPr>
                <w:rFonts w:eastAsia="Arial" w:cs="Arial"/>
                <w:color w:val="000000" w:themeColor="text1"/>
              </w:rPr>
              <w:t>a l</w:t>
            </w:r>
            <w:r w:rsidR="004A0BBA">
              <w:rPr>
                <w:rFonts w:eastAsia="Arial" w:cs="Arial"/>
                <w:color w:val="000000" w:themeColor="text1"/>
              </w:rPr>
              <w:t>i</w:t>
            </w:r>
            <w:r w:rsidRPr="75AD7812">
              <w:rPr>
                <w:rFonts w:eastAsia="Arial" w:cs="Arial"/>
                <w:color w:val="000000" w:themeColor="text1"/>
              </w:rPr>
              <w:t>st of nearby after-hours pharmacies, a list of educational resources and videos, when and how to have their asthma reviewed, asthma first aid instructions</w:t>
            </w:r>
            <w:r w:rsidR="002D0403">
              <w:rPr>
                <w:rFonts w:eastAsia="Arial" w:cs="Arial"/>
                <w:color w:val="000000" w:themeColor="text1"/>
              </w:rPr>
              <w:t xml:space="preserve">, </w:t>
            </w:r>
            <w:r w:rsidR="00E21E6F">
              <w:rPr>
                <w:rFonts w:eastAsia="Arial" w:cs="Arial"/>
                <w:color w:val="000000" w:themeColor="text1"/>
              </w:rPr>
              <w:t xml:space="preserve">and </w:t>
            </w:r>
            <w:r w:rsidR="002D0403">
              <w:rPr>
                <w:rFonts w:eastAsia="Arial" w:cs="Arial"/>
                <w:color w:val="000000" w:themeColor="text1"/>
              </w:rPr>
              <w:t>advice to access Asthma Australia’s website</w:t>
            </w:r>
            <w:r w:rsidR="006A44F1">
              <w:rPr>
                <w:rFonts w:eastAsia="Arial" w:cs="Arial"/>
                <w:color w:val="000000" w:themeColor="text1"/>
              </w:rPr>
              <w:t>)</w:t>
            </w:r>
          </w:p>
        </w:tc>
        <w:tc>
          <w:tcPr>
            <w:tcW w:w="630" w:type="dxa"/>
          </w:tcPr>
          <w:p w14:paraId="53528A1B" w14:textId="6349B4B5" w:rsidR="75AD7812" w:rsidRDefault="75AD7812" w:rsidP="0071051F">
            <w:pPr>
              <w:pStyle w:val="Body"/>
              <w:rPr>
                <w:szCs w:val="21"/>
              </w:rPr>
            </w:pPr>
          </w:p>
        </w:tc>
        <w:tc>
          <w:tcPr>
            <w:tcW w:w="2400" w:type="dxa"/>
          </w:tcPr>
          <w:p w14:paraId="4A658B9C" w14:textId="1A2E6640" w:rsidR="75AD7812" w:rsidRDefault="75AD7812" w:rsidP="0071051F">
            <w:pPr>
              <w:pStyle w:val="Body"/>
              <w:rPr>
                <w:szCs w:val="21"/>
              </w:rPr>
            </w:pPr>
          </w:p>
        </w:tc>
      </w:tr>
      <w:tr w:rsidR="75AD7812" w14:paraId="2EE3310A" w14:textId="77777777" w:rsidTr="707E28E6">
        <w:tc>
          <w:tcPr>
            <w:tcW w:w="10200" w:type="dxa"/>
            <w:gridSpan w:val="3"/>
            <w:shd w:val="clear" w:color="auto" w:fill="D9D9D9" w:themeFill="background1" w:themeFillShade="D9"/>
          </w:tcPr>
          <w:p w14:paraId="531F8507" w14:textId="6045B20C" w:rsidR="1BF3FE6E" w:rsidRPr="0071051F" w:rsidRDefault="1BF3FE6E" w:rsidP="0071051F">
            <w:pPr>
              <w:pStyle w:val="Body"/>
              <w:jc w:val="center"/>
              <w:rPr>
                <w:b/>
                <w:bCs/>
                <w:szCs w:val="21"/>
              </w:rPr>
            </w:pPr>
            <w:r w:rsidRPr="0071051F">
              <w:rPr>
                <w:b/>
                <w:bCs/>
                <w:szCs w:val="21"/>
              </w:rPr>
              <w:t>ETSA forecast monitoring</w:t>
            </w:r>
          </w:p>
        </w:tc>
      </w:tr>
      <w:tr w:rsidR="75AD7812" w14:paraId="1917FA4C" w14:textId="77777777" w:rsidTr="707E28E6">
        <w:tc>
          <w:tcPr>
            <w:tcW w:w="7170" w:type="dxa"/>
          </w:tcPr>
          <w:p w14:paraId="0E6D7475" w14:textId="7D43AEA2" w:rsidR="1BF3FE6E" w:rsidRDefault="501E93B0" w:rsidP="0071051F">
            <w:pPr>
              <w:pStyle w:val="Body"/>
            </w:pPr>
            <w:r>
              <w:t>Arrangements</w:t>
            </w:r>
            <w:r w:rsidR="1A57A359">
              <w:t xml:space="preserve"> </w:t>
            </w:r>
            <w:r>
              <w:t xml:space="preserve">to monitor the </w:t>
            </w:r>
            <w:r w:rsidR="000744C4">
              <w:t xml:space="preserve">ETSA </w:t>
            </w:r>
            <w:r>
              <w:t xml:space="preserve">risk </w:t>
            </w:r>
            <w:r w:rsidR="000744C4">
              <w:t xml:space="preserve">forecast </w:t>
            </w:r>
            <w:r>
              <w:t>during the season (</w:t>
            </w:r>
            <w:r w:rsidR="008710A9">
              <w:t xml:space="preserve">1 </w:t>
            </w:r>
            <w:r>
              <w:t xml:space="preserve">October – </w:t>
            </w:r>
            <w:r w:rsidR="008710A9">
              <w:t xml:space="preserve">31 </w:t>
            </w:r>
            <w:r>
              <w:t>December)</w:t>
            </w:r>
            <w:r w:rsidR="00AF61DC">
              <w:t xml:space="preserve">, and ETSA advice and warnings. </w:t>
            </w:r>
            <w:r w:rsidR="000744C4">
              <w:t xml:space="preserve">Be familiar with </w:t>
            </w:r>
            <w:r w:rsidR="57FF49AF">
              <w:t xml:space="preserve">the </w:t>
            </w:r>
            <w:hyperlink r:id="rId27" w:history="1">
              <w:r w:rsidR="000744C4" w:rsidRPr="00EB35EF">
                <w:rPr>
                  <w:rStyle w:val="Hyperlink"/>
                </w:rPr>
                <w:t>Vic Emergency Incidents and Warnings webpage</w:t>
              </w:r>
            </w:hyperlink>
            <w:r w:rsidR="000744C4">
              <w:t xml:space="preserve"> </w:t>
            </w:r>
            <w:r w:rsidR="008D33C2">
              <w:t>&lt;</w:t>
            </w:r>
            <w:r w:rsidR="008D33C2" w:rsidRPr="008D33C2">
              <w:t>https://emergency.vic.gov.au/respond/</w:t>
            </w:r>
            <w:r w:rsidR="008D33C2">
              <w:t>&gt;.</w:t>
            </w:r>
          </w:p>
        </w:tc>
        <w:tc>
          <w:tcPr>
            <w:tcW w:w="630" w:type="dxa"/>
          </w:tcPr>
          <w:p w14:paraId="7D6FD314" w14:textId="016529A5" w:rsidR="75AD7812" w:rsidRDefault="75AD7812" w:rsidP="0071051F">
            <w:pPr>
              <w:pStyle w:val="Body"/>
              <w:rPr>
                <w:szCs w:val="21"/>
              </w:rPr>
            </w:pPr>
          </w:p>
        </w:tc>
        <w:tc>
          <w:tcPr>
            <w:tcW w:w="2400" w:type="dxa"/>
          </w:tcPr>
          <w:p w14:paraId="7EE6B61B" w14:textId="016529A5" w:rsidR="75AD7812" w:rsidRDefault="75AD7812" w:rsidP="0071051F">
            <w:pPr>
              <w:pStyle w:val="Body"/>
              <w:rPr>
                <w:szCs w:val="21"/>
              </w:rPr>
            </w:pPr>
          </w:p>
        </w:tc>
      </w:tr>
      <w:tr w:rsidR="75AD7812" w14:paraId="610597AE" w14:textId="77777777" w:rsidTr="707E28E6">
        <w:tc>
          <w:tcPr>
            <w:tcW w:w="7170" w:type="dxa"/>
          </w:tcPr>
          <w:p w14:paraId="5FD54AB8" w14:textId="587C849B" w:rsidR="02C8DA6E" w:rsidRPr="007336AF" w:rsidRDefault="02C8DA6E" w:rsidP="0071051F">
            <w:pPr>
              <w:pStyle w:val="Body"/>
              <w:rPr>
                <w:rFonts w:eastAsia="Arial" w:cs="Arial"/>
                <w:color w:val="000000" w:themeColor="text1"/>
                <w:szCs w:val="21"/>
              </w:rPr>
            </w:pPr>
            <w:r w:rsidRPr="007336AF">
              <w:rPr>
                <w:rFonts w:eastAsia="Arial" w:cs="Arial"/>
                <w:color w:val="000000" w:themeColor="text1"/>
                <w:szCs w:val="21"/>
              </w:rPr>
              <w:t>A prepared and agreed response to a high/moderate ETSA risk forecast</w:t>
            </w:r>
          </w:p>
        </w:tc>
        <w:tc>
          <w:tcPr>
            <w:tcW w:w="630" w:type="dxa"/>
          </w:tcPr>
          <w:p w14:paraId="76EDC8AF" w14:textId="016529A5" w:rsidR="75AD7812" w:rsidRDefault="75AD7812" w:rsidP="0071051F">
            <w:pPr>
              <w:pStyle w:val="Body"/>
              <w:rPr>
                <w:szCs w:val="21"/>
              </w:rPr>
            </w:pPr>
          </w:p>
        </w:tc>
        <w:tc>
          <w:tcPr>
            <w:tcW w:w="2400" w:type="dxa"/>
          </w:tcPr>
          <w:p w14:paraId="415600D1" w14:textId="016529A5" w:rsidR="75AD7812" w:rsidRDefault="75AD7812" w:rsidP="0071051F">
            <w:pPr>
              <w:pStyle w:val="Body"/>
              <w:rPr>
                <w:szCs w:val="21"/>
              </w:rPr>
            </w:pPr>
          </w:p>
        </w:tc>
      </w:tr>
    </w:tbl>
    <w:p w14:paraId="2BE12AE4" w14:textId="6DAECD9E" w:rsidR="75AD7812" w:rsidRDefault="75AD7812" w:rsidP="75AD7812">
      <w:pPr>
        <w:pStyle w:val="Body"/>
        <w:rPr>
          <w:szCs w:val="21"/>
        </w:rPr>
      </w:pPr>
    </w:p>
    <w:p w14:paraId="0D2448EA" w14:textId="11A8ADBB" w:rsidR="00021936" w:rsidRDefault="00021936" w:rsidP="75AD7812">
      <w:pPr>
        <w:pStyle w:val="Heading3"/>
      </w:pPr>
      <w:r>
        <w:t>Urgent care c</w:t>
      </w:r>
      <w:r w:rsidR="4AF3A345">
        <w:t>linic</w:t>
      </w:r>
      <w:r w:rsidR="1B0BBAB8">
        <w:t xml:space="preserve"> preparedness checklist </w:t>
      </w:r>
    </w:p>
    <w:tbl>
      <w:tblPr>
        <w:tblStyle w:val="TableGrid"/>
        <w:tblW w:w="10200" w:type="dxa"/>
        <w:tblLayout w:type="fixed"/>
        <w:tblLook w:val="06A0" w:firstRow="1" w:lastRow="0" w:firstColumn="1" w:lastColumn="0" w:noHBand="1" w:noVBand="1"/>
      </w:tblPr>
      <w:tblGrid>
        <w:gridCol w:w="7170"/>
        <w:gridCol w:w="630"/>
        <w:gridCol w:w="2400"/>
      </w:tblGrid>
      <w:tr w:rsidR="75AD7812" w14:paraId="2D8CA91E" w14:textId="77777777" w:rsidTr="707E28E6">
        <w:tc>
          <w:tcPr>
            <w:tcW w:w="7170" w:type="dxa"/>
          </w:tcPr>
          <w:p w14:paraId="6A864B52" w14:textId="0F1D920A" w:rsidR="75AD7812" w:rsidRDefault="003331A4" w:rsidP="707E28E6">
            <w:pPr>
              <w:pStyle w:val="Body"/>
              <w:rPr>
                <w:b/>
                <w:bCs/>
              </w:rPr>
            </w:pPr>
            <w:r w:rsidRPr="707E28E6">
              <w:rPr>
                <w:b/>
                <w:bCs/>
              </w:rPr>
              <w:t>Urgent care c</w:t>
            </w:r>
            <w:r w:rsidR="2F10D587" w:rsidRPr="707E28E6">
              <w:rPr>
                <w:b/>
                <w:bCs/>
              </w:rPr>
              <w:t>linic</w:t>
            </w:r>
            <w:r w:rsidRPr="707E28E6">
              <w:rPr>
                <w:b/>
                <w:bCs/>
              </w:rPr>
              <w:t xml:space="preserve"> ETSA sub-plan inclusions</w:t>
            </w:r>
          </w:p>
        </w:tc>
        <w:tc>
          <w:tcPr>
            <w:tcW w:w="630" w:type="dxa"/>
          </w:tcPr>
          <w:p w14:paraId="52B7EF83" w14:textId="34AF6280" w:rsidR="75AD7812" w:rsidRDefault="75AD7812" w:rsidP="75AD7812">
            <w:pPr>
              <w:pStyle w:val="Body"/>
              <w:rPr>
                <w:b/>
                <w:bCs/>
                <w:szCs w:val="21"/>
              </w:rPr>
            </w:pPr>
            <w:r w:rsidRPr="75AD7812">
              <w:rPr>
                <w:b/>
                <w:bCs/>
                <w:szCs w:val="21"/>
              </w:rPr>
              <w:t>Y/N</w:t>
            </w:r>
          </w:p>
        </w:tc>
        <w:tc>
          <w:tcPr>
            <w:tcW w:w="2400" w:type="dxa"/>
          </w:tcPr>
          <w:p w14:paraId="2164BBAE" w14:textId="7832D3C5" w:rsidR="75AD7812" w:rsidRDefault="75AD7812" w:rsidP="75AD7812">
            <w:pPr>
              <w:pStyle w:val="Body"/>
              <w:rPr>
                <w:b/>
                <w:bCs/>
                <w:szCs w:val="21"/>
              </w:rPr>
            </w:pPr>
            <w:r w:rsidRPr="75AD7812">
              <w:rPr>
                <w:b/>
                <w:bCs/>
                <w:szCs w:val="21"/>
              </w:rPr>
              <w:t xml:space="preserve">Notes </w:t>
            </w:r>
          </w:p>
        </w:tc>
      </w:tr>
      <w:tr w:rsidR="75AD7812" w14:paraId="3E6E768F" w14:textId="77777777" w:rsidTr="707E28E6">
        <w:tc>
          <w:tcPr>
            <w:tcW w:w="10200" w:type="dxa"/>
            <w:gridSpan w:val="3"/>
            <w:shd w:val="clear" w:color="auto" w:fill="D9D9D9" w:themeFill="background1" w:themeFillShade="D9"/>
          </w:tcPr>
          <w:p w14:paraId="3C160361" w14:textId="74AA4BA8" w:rsidR="75AD7812" w:rsidRDefault="75AD7812" w:rsidP="75AD7812">
            <w:pPr>
              <w:pStyle w:val="Body"/>
              <w:jc w:val="center"/>
              <w:rPr>
                <w:b/>
                <w:bCs/>
                <w:szCs w:val="21"/>
              </w:rPr>
            </w:pPr>
            <w:r w:rsidRPr="75AD7812">
              <w:rPr>
                <w:b/>
                <w:bCs/>
                <w:szCs w:val="21"/>
              </w:rPr>
              <w:t xml:space="preserve">Facilities </w:t>
            </w:r>
          </w:p>
        </w:tc>
      </w:tr>
      <w:tr w:rsidR="75AD7812" w14:paraId="0A2A15AF" w14:textId="77777777" w:rsidTr="707E28E6">
        <w:tc>
          <w:tcPr>
            <w:tcW w:w="7170" w:type="dxa"/>
          </w:tcPr>
          <w:p w14:paraId="5E698486" w14:textId="34EFB309" w:rsidR="75AD7812" w:rsidRDefault="75AD7812" w:rsidP="75AD7812">
            <w:pPr>
              <w:pStyle w:val="Body"/>
              <w:rPr>
                <w:szCs w:val="21"/>
              </w:rPr>
            </w:pPr>
            <w:r>
              <w:t xml:space="preserve">Arrangements to reconfigure </w:t>
            </w:r>
            <w:r w:rsidR="2AB192C0">
              <w:t xml:space="preserve">UCC </w:t>
            </w:r>
            <w:r>
              <w:t>areas to manage a large surge of patients presenting with acute respiratory symptoms</w:t>
            </w:r>
          </w:p>
        </w:tc>
        <w:tc>
          <w:tcPr>
            <w:tcW w:w="630" w:type="dxa"/>
          </w:tcPr>
          <w:p w14:paraId="3E66EF20" w14:textId="016529A5" w:rsidR="75AD7812" w:rsidRDefault="75AD7812" w:rsidP="75AD7812">
            <w:pPr>
              <w:pStyle w:val="Body"/>
              <w:rPr>
                <w:szCs w:val="21"/>
              </w:rPr>
            </w:pPr>
          </w:p>
        </w:tc>
        <w:tc>
          <w:tcPr>
            <w:tcW w:w="2400" w:type="dxa"/>
          </w:tcPr>
          <w:p w14:paraId="3E86CE85" w14:textId="016529A5" w:rsidR="75AD7812" w:rsidRDefault="75AD7812" w:rsidP="75AD7812">
            <w:pPr>
              <w:pStyle w:val="Body"/>
              <w:rPr>
                <w:szCs w:val="21"/>
              </w:rPr>
            </w:pPr>
          </w:p>
        </w:tc>
      </w:tr>
      <w:tr w:rsidR="75AD7812" w14:paraId="51CA35F3" w14:textId="77777777" w:rsidTr="707E28E6">
        <w:tc>
          <w:tcPr>
            <w:tcW w:w="7170" w:type="dxa"/>
          </w:tcPr>
          <w:p w14:paraId="5D729AE1" w14:textId="7C783876" w:rsidR="75AD7812" w:rsidRDefault="75AD7812" w:rsidP="75AD7812">
            <w:pPr>
              <w:pStyle w:val="Body"/>
              <w:rPr>
                <w:szCs w:val="21"/>
              </w:rPr>
            </w:pPr>
            <w:r w:rsidRPr="75AD7812">
              <w:rPr>
                <w:szCs w:val="21"/>
              </w:rPr>
              <w:t xml:space="preserve">Arrangements to increase </w:t>
            </w:r>
            <w:r w:rsidR="006E075E">
              <w:rPr>
                <w:szCs w:val="21"/>
              </w:rPr>
              <w:t xml:space="preserve">physical and staff </w:t>
            </w:r>
            <w:r w:rsidRPr="75AD7812">
              <w:rPr>
                <w:szCs w:val="21"/>
              </w:rPr>
              <w:t xml:space="preserve">capacity to treat patients </w:t>
            </w:r>
          </w:p>
        </w:tc>
        <w:tc>
          <w:tcPr>
            <w:tcW w:w="630" w:type="dxa"/>
          </w:tcPr>
          <w:p w14:paraId="7873C5C4" w14:textId="016529A5" w:rsidR="75AD7812" w:rsidRDefault="75AD7812" w:rsidP="75AD7812">
            <w:pPr>
              <w:pStyle w:val="Body"/>
              <w:rPr>
                <w:szCs w:val="21"/>
              </w:rPr>
            </w:pPr>
          </w:p>
        </w:tc>
        <w:tc>
          <w:tcPr>
            <w:tcW w:w="2400" w:type="dxa"/>
          </w:tcPr>
          <w:p w14:paraId="737DCB76" w14:textId="016529A5" w:rsidR="75AD7812" w:rsidRDefault="75AD7812" w:rsidP="75AD7812">
            <w:pPr>
              <w:pStyle w:val="Body"/>
              <w:rPr>
                <w:szCs w:val="21"/>
              </w:rPr>
            </w:pPr>
          </w:p>
        </w:tc>
      </w:tr>
      <w:tr w:rsidR="75AD7812" w14:paraId="0B80D476" w14:textId="77777777" w:rsidTr="707E28E6">
        <w:tc>
          <w:tcPr>
            <w:tcW w:w="7170" w:type="dxa"/>
          </w:tcPr>
          <w:p w14:paraId="3DFDC573" w14:textId="1D921C62" w:rsidR="75AD7812" w:rsidRDefault="75AD7812" w:rsidP="75AD7812">
            <w:pPr>
              <w:pStyle w:val="Body"/>
            </w:pPr>
            <w:r>
              <w:t xml:space="preserve">Arrangements for orderly exit of </w:t>
            </w:r>
            <w:r w:rsidR="0075613B">
              <w:t>discharged</w:t>
            </w:r>
            <w:r>
              <w:t xml:space="preserve"> patients awaiting private transport </w:t>
            </w:r>
            <w:r w:rsidR="0075613B">
              <w:t>home</w:t>
            </w:r>
          </w:p>
        </w:tc>
        <w:tc>
          <w:tcPr>
            <w:tcW w:w="630" w:type="dxa"/>
          </w:tcPr>
          <w:p w14:paraId="494D8CCB" w14:textId="016529A5" w:rsidR="75AD7812" w:rsidRDefault="75AD7812" w:rsidP="75AD7812">
            <w:pPr>
              <w:pStyle w:val="Body"/>
              <w:rPr>
                <w:szCs w:val="21"/>
              </w:rPr>
            </w:pPr>
          </w:p>
        </w:tc>
        <w:tc>
          <w:tcPr>
            <w:tcW w:w="2400" w:type="dxa"/>
          </w:tcPr>
          <w:p w14:paraId="4138450C" w14:textId="016529A5" w:rsidR="75AD7812" w:rsidRDefault="75AD7812" w:rsidP="75AD7812">
            <w:pPr>
              <w:pStyle w:val="Body"/>
              <w:rPr>
                <w:szCs w:val="21"/>
              </w:rPr>
            </w:pPr>
          </w:p>
        </w:tc>
      </w:tr>
      <w:tr w:rsidR="75AD7812" w14:paraId="1839B34E" w14:textId="77777777" w:rsidTr="707E28E6">
        <w:tc>
          <w:tcPr>
            <w:tcW w:w="7170" w:type="dxa"/>
          </w:tcPr>
          <w:p w14:paraId="3196E600" w14:textId="278697C8" w:rsidR="75AD7812" w:rsidRDefault="75AD7812" w:rsidP="75AD7812">
            <w:pPr>
              <w:pStyle w:val="Body"/>
              <w:rPr>
                <w:szCs w:val="21"/>
              </w:rPr>
            </w:pPr>
            <w:r>
              <w:t>Arrangements to restrict visitors where it is appropriate (e.g. exceptions for parents/carers of patients &lt;18 years old) to minimise</w:t>
            </w:r>
            <w:r w:rsidR="006E075E">
              <w:t xml:space="preserve"> overcrowding</w:t>
            </w:r>
          </w:p>
        </w:tc>
        <w:tc>
          <w:tcPr>
            <w:tcW w:w="630" w:type="dxa"/>
          </w:tcPr>
          <w:p w14:paraId="40B68EB9" w14:textId="016529A5" w:rsidR="75AD7812" w:rsidRDefault="75AD7812" w:rsidP="75AD7812">
            <w:pPr>
              <w:pStyle w:val="Body"/>
              <w:rPr>
                <w:szCs w:val="21"/>
              </w:rPr>
            </w:pPr>
          </w:p>
        </w:tc>
        <w:tc>
          <w:tcPr>
            <w:tcW w:w="2400" w:type="dxa"/>
          </w:tcPr>
          <w:p w14:paraId="339E656C" w14:textId="016529A5" w:rsidR="75AD7812" w:rsidRDefault="75AD7812" w:rsidP="75AD7812">
            <w:pPr>
              <w:pStyle w:val="Body"/>
              <w:rPr>
                <w:szCs w:val="21"/>
              </w:rPr>
            </w:pPr>
          </w:p>
        </w:tc>
      </w:tr>
      <w:tr w:rsidR="75AD7812" w14:paraId="6EB6D3E4" w14:textId="77777777" w:rsidTr="707E28E6">
        <w:tc>
          <w:tcPr>
            <w:tcW w:w="7170" w:type="dxa"/>
          </w:tcPr>
          <w:p w14:paraId="6867872F" w14:textId="0957A03D" w:rsidR="75AD7812" w:rsidRDefault="75AD7812" w:rsidP="75AD7812">
            <w:pPr>
              <w:pStyle w:val="Body"/>
              <w:rPr>
                <w:szCs w:val="21"/>
              </w:rPr>
            </w:pPr>
            <w:r w:rsidRPr="75AD7812">
              <w:rPr>
                <w:szCs w:val="21"/>
              </w:rPr>
              <w:t>Means to dispose of increased waste from consumables</w:t>
            </w:r>
          </w:p>
        </w:tc>
        <w:tc>
          <w:tcPr>
            <w:tcW w:w="630" w:type="dxa"/>
          </w:tcPr>
          <w:p w14:paraId="54EA4379" w14:textId="6F730E45" w:rsidR="75AD7812" w:rsidRDefault="75AD7812" w:rsidP="75AD7812">
            <w:pPr>
              <w:pStyle w:val="Body"/>
              <w:rPr>
                <w:szCs w:val="21"/>
              </w:rPr>
            </w:pPr>
          </w:p>
        </w:tc>
        <w:tc>
          <w:tcPr>
            <w:tcW w:w="2400" w:type="dxa"/>
          </w:tcPr>
          <w:p w14:paraId="05718F5A" w14:textId="030BCBDA" w:rsidR="75AD7812" w:rsidRDefault="75AD7812" w:rsidP="75AD7812">
            <w:pPr>
              <w:pStyle w:val="Body"/>
              <w:rPr>
                <w:szCs w:val="21"/>
              </w:rPr>
            </w:pPr>
          </w:p>
        </w:tc>
      </w:tr>
      <w:tr w:rsidR="75AD7812" w14:paraId="4E71230A" w14:textId="77777777" w:rsidTr="707E28E6">
        <w:tc>
          <w:tcPr>
            <w:tcW w:w="10200" w:type="dxa"/>
            <w:gridSpan w:val="3"/>
            <w:shd w:val="clear" w:color="auto" w:fill="D9D9D9" w:themeFill="background1" w:themeFillShade="D9"/>
          </w:tcPr>
          <w:p w14:paraId="08D5E4EB" w14:textId="38260F8E" w:rsidR="75AD7812" w:rsidRDefault="75AD7812" w:rsidP="75AD7812">
            <w:pPr>
              <w:pStyle w:val="Body"/>
              <w:jc w:val="center"/>
              <w:rPr>
                <w:b/>
                <w:bCs/>
                <w:szCs w:val="21"/>
              </w:rPr>
            </w:pPr>
            <w:r w:rsidRPr="75AD7812">
              <w:rPr>
                <w:b/>
                <w:bCs/>
                <w:szCs w:val="21"/>
              </w:rPr>
              <w:t xml:space="preserve">Workforce </w:t>
            </w:r>
          </w:p>
        </w:tc>
      </w:tr>
      <w:tr w:rsidR="75AD7812" w14:paraId="5BD6043E" w14:textId="77777777" w:rsidTr="707E28E6">
        <w:tc>
          <w:tcPr>
            <w:tcW w:w="7170" w:type="dxa"/>
          </w:tcPr>
          <w:p w14:paraId="3D68B034" w14:textId="5F2A570F" w:rsidR="006E075E" w:rsidRDefault="75AD7812" w:rsidP="75AD7812">
            <w:pPr>
              <w:pStyle w:val="Body"/>
              <w:rPr>
                <w:szCs w:val="21"/>
              </w:rPr>
            </w:pPr>
            <w:r w:rsidRPr="75AD7812">
              <w:rPr>
                <w:szCs w:val="21"/>
              </w:rPr>
              <w:t xml:space="preserve">Staff education about </w:t>
            </w:r>
            <w:r w:rsidR="007D48F5">
              <w:rPr>
                <w:szCs w:val="21"/>
              </w:rPr>
              <w:t>ETSA</w:t>
            </w:r>
            <w:r w:rsidR="006E075E" w:rsidRPr="75AD7812">
              <w:rPr>
                <w:szCs w:val="21"/>
              </w:rPr>
              <w:t xml:space="preserve"> </w:t>
            </w:r>
            <w:r w:rsidRPr="75AD7812">
              <w:rPr>
                <w:szCs w:val="21"/>
              </w:rPr>
              <w:t>and potential for an ETSA event, including</w:t>
            </w:r>
            <w:r w:rsidR="0075613B" w:rsidRPr="75AD7812">
              <w:rPr>
                <w:szCs w:val="21"/>
              </w:rPr>
              <w:t xml:space="preserve"> </w:t>
            </w:r>
            <w:r w:rsidR="0075613B">
              <w:rPr>
                <w:szCs w:val="21"/>
              </w:rPr>
              <w:t xml:space="preserve">what staff should do to protect themselves </w:t>
            </w:r>
            <w:r w:rsidR="006E075E">
              <w:rPr>
                <w:szCs w:val="21"/>
              </w:rPr>
              <w:t>if they are at increased risk</w:t>
            </w:r>
          </w:p>
        </w:tc>
        <w:tc>
          <w:tcPr>
            <w:tcW w:w="630" w:type="dxa"/>
          </w:tcPr>
          <w:p w14:paraId="5F67DF1C" w14:textId="016529A5" w:rsidR="75AD7812" w:rsidRDefault="75AD7812" w:rsidP="75AD7812">
            <w:pPr>
              <w:pStyle w:val="Body"/>
              <w:rPr>
                <w:szCs w:val="21"/>
              </w:rPr>
            </w:pPr>
          </w:p>
        </w:tc>
        <w:tc>
          <w:tcPr>
            <w:tcW w:w="2400" w:type="dxa"/>
          </w:tcPr>
          <w:p w14:paraId="7850A777" w14:textId="016529A5" w:rsidR="75AD7812" w:rsidRDefault="75AD7812" w:rsidP="75AD7812">
            <w:pPr>
              <w:pStyle w:val="Body"/>
              <w:rPr>
                <w:szCs w:val="21"/>
              </w:rPr>
            </w:pPr>
          </w:p>
        </w:tc>
      </w:tr>
      <w:tr w:rsidR="75AD7812" w14:paraId="3209C26A" w14:textId="77777777" w:rsidTr="707E28E6">
        <w:tc>
          <w:tcPr>
            <w:tcW w:w="7170" w:type="dxa"/>
          </w:tcPr>
          <w:p w14:paraId="29405C65" w14:textId="09FF8569" w:rsidR="75AD7812" w:rsidRDefault="75AD7812" w:rsidP="75AD7812">
            <w:pPr>
              <w:pStyle w:val="Body"/>
              <w:rPr>
                <w:szCs w:val="21"/>
              </w:rPr>
            </w:pPr>
            <w:r w:rsidRPr="75AD7812">
              <w:rPr>
                <w:szCs w:val="21"/>
              </w:rPr>
              <w:t>Staff training for extreme surges in attendances</w:t>
            </w:r>
          </w:p>
        </w:tc>
        <w:tc>
          <w:tcPr>
            <w:tcW w:w="630" w:type="dxa"/>
          </w:tcPr>
          <w:p w14:paraId="5E0E6CCB" w14:textId="016529A5" w:rsidR="75AD7812" w:rsidRDefault="75AD7812" w:rsidP="75AD7812">
            <w:pPr>
              <w:pStyle w:val="Body"/>
              <w:rPr>
                <w:szCs w:val="21"/>
              </w:rPr>
            </w:pPr>
          </w:p>
        </w:tc>
        <w:tc>
          <w:tcPr>
            <w:tcW w:w="2400" w:type="dxa"/>
          </w:tcPr>
          <w:p w14:paraId="2FBD2AF1" w14:textId="016529A5" w:rsidR="75AD7812" w:rsidRDefault="75AD7812" w:rsidP="75AD7812">
            <w:pPr>
              <w:pStyle w:val="Body"/>
              <w:rPr>
                <w:szCs w:val="21"/>
              </w:rPr>
            </w:pPr>
          </w:p>
        </w:tc>
      </w:tr>
      <w:tr w:rsidR="75AD7812" w14:paraId="320288D4" w14:textId="77777777" w:rsidTr="707E28E6">
        <w:tc>
          <w:tcPr>
            <w:tcW w:w="7170" w:type="dxa"/>
          </w:tcPr>
          <w:p w14:paraId="200A4A35" w14:textId="6E81E532" w:rsidR="75AD7812" w:rsidRDefault="75AD7812" w:rsidP="75AD7812">
            <w:pPr>
              <w:pStyle w:val="Body"/>
              <w:rPr>
                <w:szCs w:val="21"/>
              </w:rPr>
            </w:pPr>
            <w:r w:rsidRPr="75AD7812">
              <w:rPr>
                <w:szCs w:val="21"/>
              </w:rPr>
              <w:t xml:space="preserve">Arrangements to quickly increase staff numbers (e.g. additional staff on-call during high-risk forecast days) </w:t>
            </w:r>
          </w:p>
        </w:tc>
        <w:tc>
          <w:tcPr>
            <w:tcW w:w="630" w:type="dxa"/>
          </w:tcPr>
          <w:p w14:paraId="6A3CD0DE" w14:textId="016529A5" w:rsidR="75AD7812" w:rsidRDefault="75AD7812" w:rsidP="75AD7812">
            <w:pPr>
              <w:pStyle w:val="Body"/>
              <w:rPr>
                <w:szCs w:val="21"/>
              </w:rPr>
            </w:pPr>
          </w:p>
        </w:tc>
        <w:tc>
          <w:tcPr>
            <w:tcW w:w="2400" w:type="dxa"/>
          </w:tcPr>
          <w:p w14:paraId="78DC2F8C" w14:textId="016529A5" w:rsidR="75AD7812" w:rsidRDefault="75AD7812" w:rsidP="75AD7812">
            <w:pPr>
              <w:pStyle w:val="Body"/>
              <w:rPr>
                <w:szCs w:val="21"/>
              </w:rPr>
            </w:pPr>
          </w:p>
        </w:tc>
      </w:tr>
      <w:tr w:rsidR="75AD7812" w14:paraId="383939AA" w14:textId="77777777" w:rsidTr="707E28E6">
        <w:tc>
          <w:tcPr>
            <w:tcW w:w="7170" w:type="dxa"/>
          </w:tcPr>
          <w:p w14:paraId="22606EED" w14:textId="7E2F500B" w:rsidR="75AD7812" w:rsidRDefault="75AD7812" w:rsidP="75AD7812">
            <w:pPr>
              <w:pStyle w:val="Body"/>
            </w:pPr>
            <w:r>
              <w:t>Consideration of staff health and safety</w:t>
            </w:r>
            <w:r w:rsidR="0075613B">
              <w:t xml:space="preserve"> during an event</w:t>
            </w:r>
          </w:p>
        </w:tc>
        <w:tc>
          <w:tcPr>
            <w:tcW w:w="630" w:type="dxa"/>
          </w:tcPr>
          <w:p w14:paraId="08B8D0C9" w14:textId="016529A5" w:rsidR="75AD7812" w:rsidRDefault="75AD7812" w:rsidP="75AD7812">
            <w:pPr>
              <w:pStyle w:val="Body"/>
              <w:rPr>
                <w:szCs w:val="21"/>
              </w:rPr>
            </w:pPr>
          </w:p>
        </w:tc>
        <w:tc>
          <w:tcPr>
            <w:tcW w:w="2400" w:type="dxa"/>
          </w:tcPr>
          <w:p w14:paraId="4BA94B77" w14:textId="016529A5" w:rsidR="75AD7812" w:rsidRDefault="75AD7812" w:rsidP="75AD7812">
            <w:pPr>
              <w:pStyle w:val="Body"/>
              <w:rPr>
                <w:szCs w:val="21"/>
              </w:rPr>
            </w:pPr>
          </w:p>
        </w:tc>
      </w:tr>
      <w:tr w:rsidR="75AD7812" w14:paraId="3AF70BF4" w14:textId="77777777" w:rsidTr="707E28E6">
        <w:tc>
          <w:tcPr>
            <w:tcW w:w="10200" w:type="dxa"/>
            <w:gridSpan w:val="3"/>
            <w:shd w:val="clear" w:color="auto" w:fill="D9D9D9" w:themeFill="background1" w:themeFillShade="D9"/>
          </w:tcPr>
          <w:p w14:paraId="21EE09F9" w14:textId="6E174191" w:rsidR="75AD7812" w:rsidRDefault="75AD7812" w:rsidP="75AD7812">
            <w:pPr>
              <w:pStyle w:val="Body"/>
              <w:jc w:val="center"/>
              <w:rPr>
                <w:b/>
                <w:bCs/>
                <w:szCs w:val="21"/>
              </w:rPr>
            </w:pPr>
            <w:r w:rsidRPr="75AD7812">
              <w:rPr>
                <w:b/>
                <w:bCs/>
                <w:szCs w:val="21"/>
              </w:rPr>
              <w:t>Clinical protocols and clinical supplies</w:t>
            </w:r>
          </w:p>
        </w:tc>
      </w:tr>
      <w:tr w:rsidR="75AD7812" w14:paraId="3294FBA3" w14:textId="77777777" w:rsidTr="707E28E6">
        <w:tc>
          <w:tcPr>
            <w:tcW w:w="7170" w:type="dxa"/>
          </w:tcPr>
          <w:p w14:paraId="48341AE0" w14:textId="26CEF3BD" w:rsidR="75AD7812" w:rsidRDefault="75AD7812" w:rsidP="75AD7812">
            <w:pPr>
              <w:pStyle w:val="Body"/>
              <w:rPr>
                <w:szCs w:val="21"/>
              </w:rPr>
            </w:pPr>
            <w:r w:rsidRPr="75AD7812">
              <w:rPr>
                <w:szCs w:val="21"/>
              </w:rPr>
              <w:t>Clear escalation processes to notify executive team members of the situation, including actions which facilitate timely transfer of patients to the ward or discharge as clinically appropriate, and criteria to request activation of a Code Brown response</w:t>
            </w:r>
          </w:p>
        </w:tc>
        <w:tc>
          <w:tcPr>
            <w:tcW w:w="630" w:type="dxa"/>
          </w:tcPr>
          <w:p w14:paraId="5D247378" w14:textId="016529A5" w:rsidR="75AD7812" w:rsidRDefault="75AD7812" w:rsidP="75AD7812">
            <w:pPr>
              <w:pStyle w:val="Body"/>
              <w:rPr>
                <w:szCs w:val="21"/>
              </w:rPr>
            </w:pPr>
          </w:p>
        </w:tc>
        <w:tc>
          <w:tcPr>
            <w:tcW w:w="2400" w:type="dxa"/>
          </w:tcPr>
          <w:p w14:paraId="5A1F3340" w14:textId="016529A5" w:rsidR="75AD7812" w:rsidRDefault="75AD7812" w:rsidP="75AD7812">
            <w:pPr>
              <w:pStyle w:val="Body"/>
              <w:rPr>
                <w:szCs w:val="21"/>
              </w:rPr>
            </w:pPr>
          </w:p>
        </w:tc>
      </w:tr>
      <w:tr w:rsidR="00E02C72" w14:paraId="10A68872" w14:textId="77777777" w:rsidTr="707E28E6">
        <w:tc>
          <w:tcPr>
            <w:tcW w:w="7170" w:type="dxa"/>
          </w:tcPr>
          <w:p w14:paraId="2588E67B" w14:textId="5FCD463E" w:rsidR="00E02C72" w:rsidRPr="75AD7812" w:rsidRDefault="00E02C72" w:rsidP="75AD7812">
            <w:pPr>
              <w:pStyle w:val="Body"/>
              <w:rPr>
                <w:szCs w:val="21"/>
              </w:rPr>
            </w:pPr>
            <w:r>
              <w:t>Rapid access to and adequate stock of additional oxygen and pharmacy supplies such as spacers, relievers and oral corticosteroids</w:t>
            </w:r>
          </w:p>
        </w:tc>
        <w:tc>
          <w:tcPr>
            <w:tcW w:w="630" w:type="dxa"/>
          </w:tcPr>
          <w:p w14:paraId="0FFEB6C2" w14:textId="77777777" w:rsidR="00E02C72" w:rsidRDefault="00E02C72" w:rsidP="75AD7812">
            <w:pPr>
              <w:pStyle w:val="Body"/>
              <w:rPr>
                <w:szCs w:val="21"/>
              </w:rPr>
            </w:pPr>
          </w:p>
        </w:tc>
        <w:tc>
          <w:tcPr>
            <w:tcW w:w="2400" w:type="dxa"/>
          </w:tcPr>
          <w:p w14:paraId="39B5DB30" w14:textId="77777777" w:rsidR="00E02C72" w:rsidRDefault="00E02C72" w:rsidP="75AD7812">
            <w:pPr>
              <w:pStyle w:val="Body"/>
              <w:rPr>
                <w:szCs w:val="21"/>
              </w:rPr>
            </w:pPr>
          </w:p>
        </w:tc>
      </w:tr>
      <w:tr w:rsidR="75AD7812" w14:paraId="5B4F384D" w14:textId="77777777" w:rsidTr="707E28E6">
        <w:tc>
          <w:tcPr>
            <w:tcW w:w="7170" w:type="dxa"/>
          </w:tcPr>
          <w:p w14:paraId="0EF67887" w14:textId="6D0244CF" w:rsidR="75AD7812" w:rsidRDefault="75AD7812" w:rsidP="75AD7812">
            <w:pPr>
              <w:pStyle w:val="Body"/>
              <w:rPr>
                <w:szCs w:val="21"/>
              </w:rPr>
            </w:pPr>
            <w:r w:rsidRPr="75AD7812">
              <w:rPr>
                <w:szCs w:val="21"/>
              </w:rPr>
              <w:t>Triage and assessment processes to manage a high number of patients presenting with respiratory symptoms</w:t>
            </w:r>
          </w:p>
        </w:tc>
        <w:tc>
          <w:tcPr>
            <w:tcW w:w="630" w:type="dxa"/>
          </w:tcPr>
          <w:p w14:paraId="0E7DE26D" w14:textId="016529A5" w:rsidR="75AD7812" w:rsidRDefault="75AD7812" w:rsidP="75AD7812">
            <w:pPr>
              <w:pStyle w:val="Body"/>
              <w:rPr>
                <w:szCs w:val="21"/>
              </w:rPr>
            </w:pPr>
          </w:p>
        </w:tc>
        <w:tc>
          <w:tcPr>
            <w:tcW w:w="2400" w:type="dxa"/>
          </w:tcPr>
          <w:p w14:paraId="5F674DE4" w14:textId="016529A5" w:rsidR="75AD7812" w:rsidRDefault="75AD7812" w:rsidP="75AD7812">
            <w:pPr>
              <w:pStyle w:val="Body"/>
              <w:rPr>
                <w:szCs w:val="21"/>
              </w:rPr>
            </w:pPr>
          </w:p>
        </w:tc>
      </w:tr>
      <w:tr w:rsidR="75AD7812" w14:paraId="4ED669A3" w14:textId="77777777" w:rsidTr="707E28E6">
        <w:tc>
          <w:tcPr>
            <w:tcW w:w="7170" w:type="dxa"/>
          </w:tcPr>
          <w:p w14:paraId="381520B0" w14:textId="47F8AEA8" w:rsidR="7CEA1F2C" w:rsidRDefault="7CEA1F2C" w:rsidP="75AD7812">
            <w:pPr>
              <w:pStyle w:val="Body"/>
              <w:rPr>
                <w:szCs w:val="21"/>
              </w:rPr>
            </w:pPr>
            <w:r>
              <w:t xml:space="preserve">Arrangements to identify the need for and quickly escalate the care of patients at risk of deterioration </w:t>
            </w:r>
            <w:r w:rsidR="007336AF">
              <w:t>(</w:t>
            </w:r>
            <w:r>
              <w:t>e.g. early contact with AVR or PIPER</w:t>
            </w:r>
            <w:r w:rsidR="007336AF">
              <w:t>)</w:t>
            </w:r>
          </w:p>
        </w:tc>
        <w:tc>
          <w:tcPr>
            <w:tcW w:w="630" w:type="dxa"/>
          </w:tcPr>
          <w:p w14:paraId="73ED51BA" w14:textId="4199F3CF" w:rsidR="75AD7812" w:rsidRDefault="75AD7812" w:rsidP="0071051F">
            <w:pPr>
              <w:pStyle w:val="Body"/>
              <w:rPr>
                <w:szCs w:val="21"/>
              </w:rPr>
            </w:pPr>
          </w:p>
        </w:tc>
        <w:tc>
          <w:tcPr>
            <w:tcW w:w="2400" w:type="dxa"/>
          </w:tcPr>
          <w:p w14:paraId="012F0D78" w14:textId="72A39C86" w:rsidR="75AD7812" w:rsidRDefault="75AD7812" w:rsidP="0071051F">
            <w:pPr>
              <w:pStyle w:val="Body"/>
              <w:rPr>
                <w:szCs w:val="21"/>
              </w:rPr>
            </w:pPr>
          </w:p>
        </w:tc>
      </w:tr>
      <w:tr w:rsidR="75AD7812" w14:paraId="6D872D61" w14:textId="77777777" w:rsidTr="707E28E6">
        <w:tc>
          <w:tcPr>
            <w:tcW w:w="7170" w:type="dxa"/>
          </w:tcPr>
          <w:p w14:paraId="676DF8D5" w14:textId="01D0E3BB" w:rsidR="75AD7812" w:rsidRDefault="75AD7812" w:rsidP="75AD7812">
            <w:pPr>
              <w:pStyle w:val="Body"/>
              <w:rPr>
                <w:szCs w:val="21"/>
              </w:rPr>
            </w:pPr>
            <w:r>
              <w:t xml:space="preserve">Capacity to record contact details </w:t>
            </w:r>
            <w:r w:rsidRPr="0032571C">
              <w:t xml:space="preserve">of </w:t>
            </w:r>
            <w:r w:rsidR="00D56144" w:rsidRPr="0032571C">
              <w:t xml:space="preserve">people </w:t>
            </w:r>
            <w:r w:rsidRPr="0032571C">
              <w:t xml:space="preserve">in the </w:t>
            </w:r>
            <w:r w:rsidR="77C655B6" w:rsidRPr="0032571C">
              <w:t>UCC</w:t>
            </w:r>
            <w:r>
              <w:t xml:space="preserve"> </w:t>
            </w:r>
            <w:r w:rsidR="00A9050B">
              <w:t xml:space="preserve">that present with asthma </w:t>
            </w:r>
            <w:r>
              <w:t>during the event, including patients, visitors and staff, in a manner that can be easily retrieved</w:t>
            </w:r>
          </w:p>
        </w:tc>
        <w:tc>
          <w:tcPr>
            <w:tcW w:w="630" w:type="dxa"/>
          </w:tcPr>
          <w:p w14:paraId="6ECBD291" w14:textId="016529A5" w:rsidR="75AD7812" w:rsidRDefault="75AD7812" w:rsidP="75AD7812">
            <w:pPr>
              <w:pStyle w:val="Body"/>
              <w:rPr>
                <w:szCs w:val="21"/>
              </w:rPr>
            </w:pPr>
          </w:p>
        </w:tc>
        <w:tc>
          <w:tcPr>
            <w:tcW w:w="2400" w:type="dxa"/>
          </w:tcPr>
          <w:p w14:paraId="0DF3E44E" w14:textId="016529A5" w:rsidR="75AD7812" w:rsidRDefault="75AD7812" w:rsidP="75AD7812">
            <w:pPr>
              <w:pStyle w:val="Body"/>
              <w:rPr>
                <w:szCs w:val="21"/>
              </w:rPr>
            </w:pPr>
          </w:p>
        </w:tc>
      </w:tr>
      <w:tr w:rsidR="75AD7812" w14:paraId="6F8B054C" w14:textId="77777777" w:rsidTr="707E28E6">
        <w:tc>
          <w:tcPr>
            <w:tcW w:w="7170" w:type="dxa"/>
          </w:tcPr>
          <w:p w14:paraId="304B02D1" w14:textId="13205EB3" w:rsidR="75AD7812" w:rsidRDefault="1F3734F8" w:rsidP="75AD7812">
            <w:pPr>
              <w:pStyle w:val="Body"/>
            </w:pPr>
            <w:r>
              <w:t xml:space="preserve">Standardised management of patients presenting with acute asthma </w:t>
            </w:r>
            <w:r w:rsidR="007336AF">
              <w:t>(</w:t>
            </w:r>
            <w:r>
              <w:t>e.g. use of national and state-wide guidance</w:t>
            </w:r>
            <w:hyperlink r:id="rId28">
              <w:hyperlink r:id="rId29" w:history="1"/>
            </w:hyperlink>
            <w:hyperlink r:id="rId30">
              <w:hyperlink r:id="rId31" w:history="1"/>
            </w:hyperlink>
            <w:r w:rsidR="007336AF">
              <w:t>)</w:t>
            </w:r>
            <w:r w:rsidR="7BD133AA">
              <w:t>.</w:t>
            </w:r>
            <w:r w:rsidR="00891B48">
              <w:rPr>
                <w:rStyle w:val="FootnoteReference"/>
              </w:rPr>
              <w:footnoteReference w:id="4"/>
            </w:r>
            <w:r w:rsidR="7BD133AA">
              <w:t xml:space="preserve"> </w:t>
            </w:r>
          </w:p>
        </w:tc>
        <w:tc>
          <w:tcPr>
            <w:tcW w:w="630" w:type="dxa"/>
          </w:tcPr>
          <w:p w14:paraId="6C8593CF" w14:textId="016529A5" w:rsidR="75AD7812" w:rsidRDefault="75AD7812" w:rsidP="75AD7812">
            <w:pPr>
              <w:pStyle w:val="Body"/>
              <w:rPr>
                <w:szCs w:val="21"/>
              </w:rPr>
            </w:pPr>
          </w:p>
        </w:tc>
        <w:tc>
          <w:tcPr>
            <w:tcW w:w="2400" w:type="dxa"/>
          </w:tcPr>
          <w:p w14:paraId="4D906884" w14:textId="016529A5" w:rsidR="75AD7812" w:rsidRDefault="75AD7812" w:rsidP="75AD7812">
            <w:pPr>
              <w:pStyle w:val="Body"/>
              <w:rPr>
                <w:szCs w:val="21"/>
              </w:rPr>
            </w:pPr>
          </w:p>
        </w:tc>
      </w:tr>
      <w:tr w:rsidR="75AD7812" w14:paraId="42301020" w14:textId="77777777" w:rsidTr="707E28E6">
        <w:tc>
          <w:tcPr>
            <w:tcW w:w="7170" w:type="dxa"/>
          </w:tcPr>
          <w:p w14:paraId="141B3F25" w14:textId="66B3417D" w:rsidR="75AD7812" w:rsidRDefault="75AD7812" w:rsidP="75AD7812">
            <w:pPr>
              <w:pStyle w:val="Body"/>
              <w:rPr>
                <w:szCs w:val="21"/>
              </w:rPr>
            </w:pPr>
            <w:r>
              <w:lastRenderedPageBreak/>
              <w:t>Means to rapidly document medical treatment and outcomes during high presentation numbers</w:t>
            </w:r>
          </w:p>
        </w:tc>
        <w:tc>
          <w:tcPr>
            <w:tcW w:w="630" w:type="dxa"/>
          </w:tcPr>
          <w:p w14:paraId="2E81C9DA" w14:textId="13E38295" w:rsidR="75AD7812" w:rsidRDefault="75AD7812" w:rsidP="75AD7812">
            <w:pPr>
              <w:pStyle w:val="Body"/>
              <w:rPr>
                <w:szCs w:val="21"/>
              </w:rPr>
            </w:pPr>
          </w:p>
        </w:tc>
        <w:tc>
          <w:tcPr>
            <w:tcW w:w="2400" w:type="dxa"/>
          </w:tcPr>
          <w:p w14:paraId="72C41B26" w14:textId="24513360" w:rsidR="75AD7812" w:rsidRDefault="75AD7812" w:rsidP="75AD7812">
            <w:pPr>
              <w:pStyle w:val="Body"/>
              <w:rPr>
                <w:szCs w:val="21"/>
              </w:rPr>
            </w:pPr>
          </w:p>
        </w:tc>
      </w:tr>
      <w:tr w:rsidR="75AD7812" w14:paraId="36FD409A" w14:textId="77777777" w:rsidTr="707E28E6">
        <w:tc>
          <w:tcPr>
            <w:tcW w:w="7170" w:type="dxa"/>
          </w:tcPr>
          <w:p w14:paraId="2601D94E" w14:textId="5BAF5D35" w:rsidR="75AD7812" w:rsidRDefault="03480916" w:rsidP="75AD7812">
            <w:pPr>
              <w:pStyle w:val="Body"/>
            </w:pPr>
            <w:r>
              <w:t>Methods to efficiently educate patients on use of inhalers and spacers</w:t>
            </w:r>
            <w:r w:rsidR="009E71D2">
              <w:rPr>
                <w:rStyle w:val="FootnoteReference"/>
              </w:rPr>
              <w:footnoteReference w:id="5"/>
            </w:r>
            <w:hyperlink r:id="rId32">
              <w:hyperlink r:id="rId33" w:history="1"/>
            </w:hyperlink>
            <w:hyperlink r:id="rId34">
              <w:hyperlink r:id="rId35" w:history="1"/>
            </w:hyperlink>
          </w:p>
        </w:tc>
        <w:tc>
          <w:tcPr>
            <w:tcW w:w="630" w:type="dxa"/>
          </w:tcPr>
          <w:p w14:paraId="064B9526" w14:textId="675B2730" w:rsidR="75AD7812" w:rsidRDefault="75AD7812" w:rsidP="75AD7812">
            <w:pPr>
              <w:pStyle w:val="Body"/>
              <w:rPr>
                <w:szCs w:val="21"/>
              </w:rPr>
            </w:pPr>
          </w:p>
        </w:tc>
        <w:tc>
          <w:tcPr>
            <w:tcW w:w="2400" w:type="dxa"/>
          </w:tcPr>
          <w:p w14:paraId="49D72E08" w14:textId="34C9639C" w:rsidR="75AD7812" w:rsidRDefault="75AD7812" w:rsidP="75AD7812">
            <w:pPr>
              <w:pStyle w:val="Body"/>
              <w:rPr>
                <w:szCs w:val="21"/>
              </w:rPr>
            </w:pPr>
          </w:p>
        </w:tc>
      </w:tr>
      <w:tr w:rsidR="75AD7812" w14:paraId="6BC77DEF" w14:textId="77777777" w:rsidTr="707E28E6">
        <w:tc>
          <w:tcPr>
            <w:tcW w:w="7170" w:type="dxa"/>
          </w:tcPr>
          <w:p w14:paraId="1EEF7B10" w14:textId="4890C055" w:rsidR="75AD7812" w:rsidRDefault="75AD7812" w:rsidP="75AD7812">
            <w:pPr>
              <w:pStyle w:val="Body"/>
              <w:rPr>
                <w:szCs w:val="21"/>
              </w:rPr>
            </w:pPr>
            <w:r>
              <w:t>A process to fast-track patient discharge advice and summaries for general practitioner follow up</w:t>
            </w:r>
          </w:p>
        </w:tc>
        <w:tc>
          <w:tcPr>
            <w:tcW w:w="630" w:type="dxa"/>
          </w:tcPr>
          <w:p w14:paraId="0B209DF7" w14:textId="34A369D0" w:rsidR="75AD7812" w:rsidRDefault="75AD7812" w:rsidP="75AD7812">
            <w:pPr>
              <w:pStyle w:val="Body"/>
              <w:rPr>
                <w:szCs w:val="21"/>
              </w:rPr>
            </w:pPr>
          </w:p>
        </w:tc>
        <w:tc>
          <w:tcPr>
            <w:tcW w:w="2400" w:type="dxa"/>
          </w:tcPr>
          <w:p w14:paraId="642C96A4" w14:textId="483C8141" w:rsidR="75AD7812" w:rsidRDefault="75AD7812" w:rsidP="75AD7812">
            <w:pPr>
              <w:pStyle w:val="Body"/>
              <w:rPr>
                <w:szCs w:val="21"/>
              </w:rPr>
            </w:pPr>
          </w:p>
        </w:tc>
      </w:tr>
      <w:tr w:rsidR="75AD7812" w14:paraId="28955AE5" w14:textId="77777777" w:rsidTr="707E28E6">
        <w:tc>
          <w:tcPr>
            <w:tcW w:w="7170" w:type="dxa"/>
          </w:tcPr>
          <w:p w14:paraId="5EB3134C" w14:textId="6C2B568E" w:rsidR="75AD7812" w:rsidRDefault="75AD7812" w:rsidP="75AD7812">
            <w:pPr>
              <w:pStyle w:val="Body"/>
              <w:rPr>
                <w:color w:val="000000" w:themeColor="text1"/>
                <w:szCs w:val="21"/>
              </w:rPr>
            </w:pPr>
            <w:r>
              <w:t xml:space="preserve">A standardised approach to patient discharge </w:t>
            </w:r>
            <w:r w:rsidR="007336AF">
              <w:t>(</w:t>
            </w:r>
            <w:r>
              <w:t xml:space="preserve">e.g. a discharge pack containing essentials including an asthma action plan, required medication or </w:t>
            </w:r>
            <w:r w:rsidR="00555D25">
              <w:t xml:space="preserve">prescription </w:t>
            </w:r>
            <w:r>
              <w:t>(relieve</w:t>
            </w:r>
            <w:r w:rsidRPr="003331A4">
              <w:t>r</w:t>
            </w:r>
            <w:r w:rsidR="00555D25">
              <w:t>, preventer</w:t>
            </w:r>
            <w:r>
              <w:t xml:space="preserve"> and oral corticosteroids), spacer, </w:t>
            </w:r>
            <w:r w:rsidRPr="75AD7812">
              <w:rPr>
                <w:rFonts w:eastAsia="Arial" w:cs="Arial"/>
                <w:color w:val="000000" w:themeColor="text1"/>
              </w:rPr>
              <w:t>a list of nearby after-hours pharmacies, a list of educational resources and videos, when and how to have their asthma reviewed, asthma first aid instructions</w:t>
            </w:r>
            <w:r w:rsidR="00F2531B">
              <w:rPr>
                <w:rFonts w:eastAsia="Arial" w:cs="Arial"/>
                <w:color w:val="000000" w:themeColor="text1"/>
              </w:rPr>
              <w:t xml:space="preserve">, </w:t>
            </w:r>
            <w:r w:rsidR="00C20868">
              <w:rPr>
                <w:rFonts w:eastAsia="Arial" w:cs="Arial"/>
                <w:color w:val="000000" w:themeColor="text1"/>
              </w:rPr>
              <w:t>and</w:t>
            </w:r>
            <w:r w:rsidR="00331A08">
              <w:rPr>
                <w:rFonts w:eastAsia="Arial" w:cs="Arial"/>
                <w:color w:val="000000" w:themeColor="text1"/>
              </w:rPr>
              <w:t xml:space="preserve"> </w:t>
            </w:r>
            <w:r w:rsidR="00F2531B">
              <w:rPr>
                <w:rFonts w:eastAsia="Arial" w:cs="Arial"/>
                <w:color w:val="000000" w:themeColor="text1"/>
              </w:rPr>
              <w:t>advice to access Asthma Australia’s website</w:t>
            </w:r>
            <w:r w:rsidR="007336AF">
              <w:rPr>
                <w:rFonts w:eastAsia="Arial" w:cs="Arial"/>
                <w:color w:val="000000" w:themeColor="text1"/>
              </w:rPr>
              <w:t>)</w:t>
            </w:r>
          </w:p>
        </w:tc>
        <w:tc>
          <w:tcPr>
            <w:tcW w:w="630" w:type="dxa"/>
          </w:tcPr>
          <w:p w14:paraId="0B11BEEC" w14:textId="6349B4B5" w:rsidR="75AD7812" w:rsidRDefault="75AD7812" w:rsidP="75AD7812">
            <w:pPr>
              <w:pStyle w:val="Body"/>
              <w:rPr>
                <w:szCs w:val="21"/>
              </w:rPr>
            </w:pPr>
          </w:p>
        </w:tc>
        <w:tc>
          <w:tcPr>
            <w:tcW w:w="2400" w:type="dxa"/>
          </w:tcPr>
          <w:p w14:paraId="36CAFFEA" w14:textId="1A2E6640" w:rsidR="75AD7812" w:rsidRDefault="75AD7812" w:rsidP="75AD7812">
            <w:pPr>
              <w:pStyle w:val="Body"/>
              <w:rPr>
                <w:szCs w:val="21"/>
              </w:rPr>
            </w:pPr>
          </w:p>
        </w:tc>
      </w:tr>
      <w:tr w:rsidR="75AD7812" w14:paraId="72DC1543" w14:textId="77777777" w:rsidTr="707E28E6">
        <w:tc>
          <w:tcPr>
            <w:tcW w:w="10200" w:type="dxa"/>
            <w:gridSpan w:val="3"/>
            <w:shd w:val="clear" w:color="auto" w:fill="D9D9D9" w:themeFill="background1" w:themeFillShade="D9"/>
          </w:tcPr>
          <w:p w14:paraId="62EFB5ED" w14:textId="6045B20C" w:rsidR="75AD7812" w:rsidRDefault="75AD7812" w:rsidP="75AD7812">
            <w:pPr>
              <w:pStyle w:val="Body"/>
              <w:jc w:val="center"/>
              <w:rPr>
                <w:b/>
                <w:bCs/>
                <w:szCs w:val="21"/>
              </w:rPr>
            </w:pPr>
            <w:r w:rsidRPr="75AD7812">
              <w:rPr>
                <w:b/>
                <w:bCs/>
                <w:szCs w:val="21"/>
              </w:rPr>
              <w:t>ETSA forecast monitoring</w:t>
            </w:r>
          </w:p>
        </w:tc>
      </w:tr>
      <w:tr w:rsidR="75AD7812" w14:paraId="5023A8DA" w14:textId="77777777" w:rsidTr="707E28E6">
        <w:tc>
          <w:tcPr>
            <w:tcW w:w="7170" w:type="dxa"/>
          </w:tcPr>
          <w:p w14:paraId="24D46178" w14:textId="62665419" w:rsidR="75AD7812" w:rsidRDefault="03480916" w:rsidP="75AD7812">
            <w:pPr>
              <w:pStyle w:val="Body"/>
            </w:pPr>
            <w:r>
              <w:t>Arrangements to monitor the risk of ETSA during the season (October 1 – December 31)</w:t>
            </w:r>
            <w:r w:rsidR="0098003F">
              <w:t>, and ETSA advice and warnings.</w:t>
            </w:r>
            <w:r w:rsidR="00331A08">
              <w:t xml:space="preserve"> </w:t>
            </w:r>
            <w:r w:rsidR="008D33C2">
              <w:t xml:space="preserve">Be familiar with the </w:t>
            </w:r>
            <w:hyperlink r:id="rId36" w:history="1">
              <w:r w:rsidR="008D33C2" w:rsidRPr="00EB35EF">
                <w:rPr>
                  <w:rStyle w:val="Hyperlink"/>
                </w:rPr>
                <w:t>Vic Emergency Incidents and Warnings webpage</w:t>
              </w:r>
            </w:hyperlink>
            <w:r w:rsidR="008D33C2">
              <w:t xml:space="preserve"> &lt;</w:t>
            </w:r>
            <w:r w:rsidR="008D33C2" w:rsidRPr="008D33C2">
              <w:t>https://emergency.vic.gov.au/respond/</w:t>
            </w:r>
            <w:r w:rsidR="008D33C2">
              <w:t>&gt;.</w:t>
            </w:r>
          </w:p>
        </w:tc>
        <w:tc>
          <w:tcPr>
            <w:tcW w:w="630" w:type="dxa"/>
          </w:tcPr>
          <w:p w14:paraId="729EC692" w14:textId="016529A5" w:rsidR="75AD7812" w:rsidRDefault="75AD7812" w:rsidP="75AD7812">
            <w:pPr>
              <w:pStyle w:val="Body"/>
              <w:rPr>
                <w:szCs w:val="21"/>
              </w:rPr>
            </w:pPr>
          </w:p>
        </w:tc>
        <w:tc>
          <w:tcPr>
            <w:tcW w:w="2400" w:type="dxa"/>
          </w:tcPr>
          <w:p w14:paraId="297A7C0A" w14:textId="016529A5" w:rsidR="75AD7812" w:rsidRDefault="75AD7812" w:rsidP="75AD7812">
            <w:pPr>
              <w:pStyle w:val="Body"/>
              <w:rPr>
                <w:szCs w:val="21"/>
              </w:rPr>
            </w:pPr>
          </w:p>
        </w:tc>
      </w:tr>
      <w:tr w:rsidR="75AD7812" w14:paraId="3465BE62" w14:textId="77777777" w:rsidTr="707E28E6">
        <w:tc>
          <w:tcPr>
            <w:tcW w:w="7170" w:type="dxa"/>
          </w:tcPr>
          <w:p w14:paraId="01D1007C" w14:textId="587C849B" w:rsidR="75AD7812" w:rsidRDefault="75AD7812" w:rsidP="75AD7812">
            <w:pPr>
              <w:pStyle w:val="Body"/>
              <w:rPr>
                <w:rFonts w:eastAsia="Arial" w:cs="Arial"/>
                <w:color w:val="000000" w:themeColor="text1"/>
                <w:sz w:val="22"/>
                <w:szCs w:val="22"/>
              </w:rPr>
            </w:pPr>
            <w:r w:rsidRPr="75AD7812">
              <w:rPr>
                <w:rFonts w:eastAsia="Arial" w:cs="Arial"/>
                <w:color w:val="000000" w:themeColor="text1"/>
                <w:sz w:val="22"/>
                <w:szCs w:val="22"/>
              </w:rPr>
              <w:t>A prepared and agreed response to a high/moderate ETSA risk forecast</w:t>
            </w:r>
          </w:p>
        </w:tc>
        <w:tc>
          <w:tcPr>
            <w:tcW w:w="630" w:type="dxa"/>
          </w:tcPr>
          <w:p w14:paraId="497A277E" w14:textId="016529A5" w:rsidR="75AD7812" w:rsidRDefault="75AD7812" w:rsidP="75AD7812">
            <w:pPr>
              <w:pStyle w:val="Body"/>
              <w:rPr>
                <w:szCs w:val="21"/>
              </w:rPr>
            </w:pPr>
          </w:p>
        </w:tc>
        <w:tc>
          <w:tcPr>
            <w:tcW w:w="2400" w:type="dxa"/>
          </w:tcPr>
          <w:p w14:paraId="526BDF57" w14:textId="016529A5" w:rsidR="75AD7812" w:rsidRDefault="75AD7812" w:rsidP="75AD7812">
            <w:pPr>
              <w:pStyle w:val="Body"/>
              <w:rPr>
                <w:szCs w:val="21"/>
              </w:rPr>
            </w:pPr>
          </w:p>
        </w:tc>
      </w:tr>
    </w:tbl>
    <w:p w14:paraId="513DC857" w14:textId="77777777" w:rsidR="0042259B" w:rsidRPr="003C6E85" w:rsidRDefault="0042259B" w:rsidP="003C6E85">
      <w:pPr>
        <w:pStyle w:val="Body"/>
      </w:pPr>
    </w:p>
    <w:p w14:paraId="145C8528" w14:textId="77777777" w:rsidR="0071051F" w:rsidRDefault="0071051F" w:rsidP="0042259B">
      <w:pPr>
        <w:pStyle w:val="Heading2"/>
      </w:pPr>
      <w:r>
        <w:br w:type="page"/>
      </w:r>
    </w:p>
    <w:p w14:paraId="18BB6DCB" w14:textId="57052100" w:rsidR="0042259B" w:rsidRDefault="0071051F" w:rsidP="0042259B">
      <w:pPr>
        <w:pStyle w:val="Heading2"/>
      </w:pPr>
      <w:r>
        <w:lastRenderedPageBreak/>
        <w:t xml:space="preserve">Appendix 2. </w:t>
      </w:r>
      <w:r w:rsidR="004B7F86">
        <w:t>Online re</w:t>
      </w:r>
      <w:r>
        <w:t>s</w:t>
      </w:r>
      <w:r w:rsidR="004B7F86">
        <w:t>our</w:t>
      </w:r>
      <w:r>
        <w:t>c</w:t>
      </w:r>
      <w:r w:rsidR="004B7F86">
        <w:t>es</w:t>
      </w:r>
    </w:p>
    <w:p w14:paraId="696FBC7E" w14:textId="6097174C" w:rsidR="0042259B" w:rsidRDefault="0042259B" w:rsidP="0042259B">
      <w:pPr>
        <w:pStyle w:val="Heading3"/>
      </w:pPr>
      <w:r>
        <w:t xml:space="preserve">Asthma </w:t>
      </w:r>
      <w:r w:rsidR="004B7F86">
        <w:t>resources</w:t>
      </w:r>
      <w:r w:rsidR="009E24AD">
        <w:t xml:space="preserve"> for clinicians</w:t>
      </w:r>
    </w:p>
    <w:p w14:paraId="7E9F0D01" w14:textId="665960BE" w:rsidR="0042259B" w:rsidRDefault="0042259B" w:rsidP="0042259B">
      <w:pPr>
        <w:pStyle w:val="Body"/>
      </w:pPr>
      <w:hyperlink r:id="rId37" w:history="1">
        <w:r w:rsidRPr="00524E05">
          <w:rPr>
            <w:rStyle w:val="Hyperlink"/>
          </w:rPr>
          <w:t>Managing acute asthma in adults</w:t>
        </w:r>
      </w:hyperlink>
      <w:r>
        <w:t xml:space="preserve"> </w:t>
      </w:r>
      <w:r w:rsidR="008B1272" w:rsidRPr="00FF0BBA">
        <w:t>&lt;www.asthmahandbook.org.au/acute-asthma/clinical&gt;</w:t>
      </w:r>
      <w:r>
        <w:t xml:space="preserve"> </w:t>
      </w:r>
    </w:p>
    <w:p w14:paraId="6C41386B" w14:textId="1067E1BD" w:rsidR="0042259B" w:rsidRDefault="0042259B" w:rsidP="0042259B">
      <w:pPr>
        <w:pStyle w:val="Body"/>
      </w:pPr>
      <w:hyperlink r:id="rId38" w:history="1">
        <w:r w:rsidRPr="004A6CDE">
          <w:rPr>
            <w:rStyle w:val="Hyperlink"/>
          </w:rPr>
          <w:t>Managing acute asthma in children</w:t>
        </w:r>
      </w:hyperlink>
      <w:r>
        <w:t xml:space="preserve"> </w:t>
      </w:r>
      <w:r w:rsidR="0062307E" w:rsidRPr="00FF0BBA">
        <w:t>&lt;www.rch.org.au/clinicalguide/guideline_index/Asthma_acute/&gt;</w:t>
      </w:r>
      <w:r>
        <w:t xml:space="preserve"> </w:t>
      </w:r>
    </w:p>
    <w:p w14:paraId="4F800FE7" w14:textId="22EF03F3" w:rsidR="009E24AD" w:rsidRDefault="009E24AD" w:rsidP="009E24AD">
      <w:pPr>
        <w:pStyle w:val="Body"/>
      </w:pPr>
      <w:hyperlink r:id="rId39" w:history="1">
        <w:r w:rsidRPr="00BB54FE">
          <w:rPr>
            <w:rStyle w:val="Hyperlink"/>
          </w:rPr>
          <w:t>Inhaler technique video (adults)</w:t>
        </w:r>
      </w:hyperlink>
      <w:r>
        <w:t xml:space="preserve"> </w:t>
      </w:r>
      <w:r w:rsidRPr="00FF0BBA">
        <w:t>&lt;www.nationalasthma.org.au/how-to-videos&gt;</w:t>
      </w:r>
      <w:r>
        <w:t xml:space="preserve"> </w:t>
      </w:r>
    </w:p>
    <w:p w14:paraId="14662312" w14:textId="05B23D65" w:rsidR="009E24AD" w:rsidRDefault="009E24AD" w:rsidP="009E24AD">
      <w:pPr>
        <w:pStyle w:val="Body"/>
      </w:pPr>
      <w:hyperlink r:id="rId40" w:history="1">
        <w:r w:rsidRPr="00BB54FE">
          <w:rPr>
            <w:rStyle w:val="Hyperlink"/>
          </w:rPr>
          <w:t>Inhaler technique video (children)</w:t>
        </w:r>
      </w:hyperlink>
      <w:r>
        <w:t xml:space="preserve"> </w:t>
      </w:r>
      <w:hyperlink r:id="rId41">
        <w:r w:rsidRPr="00FF0BBA">
          <w:t>&lt;</w:t>
        </w:r>
      </w:hyperlink>
      <w:r w:rsidRPr="00FF0BBA">
        <w:t>https://www.rch.org.au/kidsinfo/fact_sheets/asthma-videos/&gt;</w:t>
      </w:r>
      <w:r>
        <w:t xml:space="preserve"> </w:t>
      </w:r>
    </w:p>
    <w:p w14:paraId="0C17864B" w14:textId="52F38F78" w:rsidR="5F8E55BB" w:rsidRDefault="5F8E55BB" w:rsidP="2405EE12">
      <w:pPr>
        <w:pStyle w:val="Heading3"/>
        <w:rPr>
          <w:b/>
          <w:szCs w:val="27"/>
        </w:rPr>
      </w:pPr>
      <w:r>
        <w:t xml:space="preserve">Epidemic </w:t>
      </w:r>
      <w:r w:rsidR="00291C6A">
        <w:t>t</w:t>
      </w:r>
      <w:r>
        <w:t xml:space="preserve">hunderstorm </w:t>
      </w:r>
      <w:r w:rsidR="00291C6A">
        <w:t>a</w:t>
      </w:r>
      <w:r>
        <w:t>sthma</w:t>
      </w:r>
      <w:r w:rsidR="004B7F86">
        <w:t xml:space="preserve"> </w:t>
      </w:r>
    </w:p>
    <w:p w14:paraId="30231760" w14:textId="39A1D698" w:rsidR="0042259B" w:rsidRDefault="0042259B" w:rsidP="0042259B">
      <w:pPr>
        <w:pStyle w:val="Body"/>
      </w:pPr>
      <w:r>
        <w:t>Vic emergency</w:t>
      </w:r>
      <w:r w:rsidR="00D4515F">
        <w:t xml:space="preserve"> – </w:t>
      </w:r>
      <w:hyperlink r:id="rId42" w:anchor="thunderstorm-asthma-forecast" w:history="1">
        <w:r w:rsidR="00D4515F" w:rsidRPr="00CA5072">
          <w:rPr>
            <w:rStyle w:val="Hyperlink"/>
          </w:rPr>
          <w:t>ETSA risk forecast</w:t>
        </w:r>
      </w:hyperlink>
      <w:r>
        <w:t xml:space="preserve"> </w:t>
      </w:r>
      <w:r w:rsidR="00CC2B3B">
        <w:t>&lt;</w:t>
      </w:r>
      <w:r w:rsidR="00CC2B3B" w:rsidRPr="00CC2B3B">
        <w:t>https://emergency.vic.gov.au/prepare/#thunderstorm-asthma-forecast</w:t>
      </w:r>
      <w:r w:rsidR="00CC2B3B">
        <w:t>&gt;</w:t>
      </w:r>
      <w:r w:rsidR="00CC2B3B" w:rsidRPr="00CC2B3B">
        <w:t xml:space="preserve"> </w:t>
      </w:r>
    </w:p>
    <w:p w14:paraId="4D447EC3" w14:textId="62502880" w:rsidR="0042259B" w:rsidRDefault="6A373619" w:rsidP="0042259B">
      <w:pPr>
        <w:pStyle w:val="Body"/>
      </w:pPr>
      <w:r>
        <w:t xml:space="preserve">Department of Health </w:t>
      </w:r>
      <w:r w:rsidR="006B4978">
        <w:t>–</w:t>
      </w:r>
      <w:r w:rsidR="3008813F">
        <w:t xml:space="preserve"> </w:t>
      </w:r>
      <w:hyperlink r:id="rId43" w:history="1">
        <w:r w:rsidR="3008813F" w:rsidRPr="00C132F7">
          <w:rPr>
            <w:rStyle w:val="Hyperlink"/>
          </w:rPr>
          <w:t>ETSA</w:t>
        </w:r>
        <w:r w:rsidR="74E8BBD7" w:rsidRPr="00C132F7">
          <w:rPr>
            <w:rStyle w:val="Hyperlink"/>
          </w:rPr>
          <w:t xml:space="preserve"> information</w:t>
        </w:r>
      </w:hyperlink>
      <w:r w:rsidR="63CE37F7">
        <w:t xml:space="preserve"> </w:t>
      </w:r>
      <w:r w:rsidR="00E9116F">
        <w:t>&lt;</w:t>
      </w:r>
      <w:r w:rsidR="00E9116F" w:rsidRPr="00E9116F">
        <w:t>https://www.health.vic.gov.au/environmental-health/epidemic-thunderstorm-asthma</w:t>
      </w:r>
      <w:r w:rsidR="00E9116F">
        <w:t>&gt;</w:t>
      </w:r>
      <w:r w:rsidR="00E9116F" w:rsidRPr="00E9116F" w:rsidDel="00E9116F">
        <w:t xml:space="preserve"> </w:t>
      </w:r>
    </w:p>
    <w:p w14:paraId="7D65E378" w14:textId="62B1FBCD" w:rsidR="73D2460D" w:rsidRDefault="73D2460D" w:rsidP="75AD7812">
      <w:pPr>
        <w:pStyle w:val="Body"/>
        <w:rPr>
          <w:szCs w:val="21"/>
        </w:rPr>
      </w:pPr>
      <w:r w:rsidRPr="75AD7812">
        <w:rPr>
          <w:szCs w:val="21"/>
        </w:rPr>
        <w:t>Better Health Channel</w:t>
      </w:r>
      <w:r w:rsidR="006B4978">
        <w:rPr>
          <w:szCs w:val="21"/>
        </w:rPr>
        <w:t xml:space="preserve"> </w:t>
      </w:r>
      <w:r w:rsidR="006B4978">
        <w:t>–</w:t>
      </w:r>
      <w:r w:rsidRPr="75AD7812">
        <w:rPr>
          <w:szCs w:val="21"/>
        </w:rPr>
        <w:t xml:space="preserve"> </w:t>
      </w:r>
      <w:hyperlink r:id="rId44" w:history="1">
        <w:r w:rsidR="005113F9" w:rsidRPr="00B02816">
          <w:rPr>
            <w:rStyle w:val="Hyperlink"/>
            <w:szCs w:val="21"/>
          </w:rPr>
          <w:t>ETSA</w:t>
        </w:r>
        <w:r w:rsidR="005113F9" w:rsidRPr="00B02816">
          <w:rPr>
            <w:rStyle w:val="Hyperlink"/>
          </w:rPr>
          <w:t xml:space="preserve"> community </w:t>
        </w:r>
        <w:r w:rsidR="00E21DFB" w:rsidRPr="00B02816">
          <w:rPr>
            <w:rStyle w:val="Hyperlink"/>
          </w:rPr>
          <w:t>resources</w:t>
        </w:r>
      </w:hyperlink>
      <w:r w:rsidR="00E21DFB">
        <w:t xml:space="preserve"> </w:t>
      </w:r>
      <w:r w:rsidR="00C4648C">
        <w:rPr>
          <w:szCs w:val="21"/>
        </w:rPr>
        <w:t>&lt;</w:t>
      </w:r>
      <w:r w:rsidR="00E21DFB" w:rsidRPr="00E21DFB">
        <w:rPr>
          <w:szCs w:val="21"/>
        </w:rPr>
        <w:t>https://www.betterhealth.vic.gov.au/thunderstorm-asthma</w:t>
      </w:r>
      <w:r w:rsidR="00C4648C" w:rsidRPr="00E21DFB">
        <w:rPr>
          <w:szCs w:val="21"/>
        </w:rPr>
        <w:t>&gt;</w:t>
      </w:r>
    </w:p>
    <w:p w14:paraId="1F899B01" w14:textId="3DC18647" w:rsidR="009709C3" w:rsidRDefault="004B7F86" w:rsidP="00FF0BBA">
      <w:pPr>
        <w:pStyle w:val="Heading3"/>
      </w:pPr>
      <w:r>
        <w:t>Resources</w:t>
      </w:r>
      <w:r w:rsidR="009709C3">
        <w:t xml:space="preserve"> for </w:t>
      </w:r>
      <w:r w:rsidR="009E24AD">
        <w:t xml:space="preserve">patients and </w:t>
      </w:r>
      <w:r>
        <w:t xml:space="preserve">their </w:t>
      </w:r>
      <w:r w:rsidR="009E24AD">
        <w:t>carers</w:t>
      </w:r>
      <w:r w:rsidR="009709C3">
        <w:t xml:space="preserve"> </w:t>
      </w:r>
    </w:p>
    <w:p w14:paraId="4C88A88B" w14:textId="628EDE9A" w:rsidR="009E24AD" w:rsidRDefault="009E24AD" w:rsidP="009E24AD">
      <w:pPr>
        <w:pStyle w:val="Body"/>
      </w:pPr>
      <w:hyperlink r:id="rId45" w:history="1">
        <w:r w:rsidRPr="00C01F67">
          <w:rPr>
            <w:rStyle w:val="Hyperlink"/>
          </w:rPr>
          <w:t>Asthma Patient Factsheet</w:t>
        </w:r>
      </w:hyperlink>
      <w:r>
        <w:t xml:space="preserve"> </w:t>
      </w:r>
      <w:r w:rsidR="007336AF">
        <w:t>&lt;</w:t>
      </w:r>
      <w:r w:rsidR="007336AF" w:rsidRPr="007336AF">
        <w:t>https://www.safercare.vic.gov.au/clinical-guidance/emergency/asthma-patient</w:t>
      </w:r>
      <w:r w:rsidR="007336AF">
        <w:t>&gt;</w:t>
      </w:r>
    </w:p>
    <w:p w14:paraId="7A157F82" w14:textId="57C087DE" w:rsidR="009709C3" w:rsidRDefault="009E24AD" w:rsidP="009709C3">
      <w:pPr>
        <w:pStyle w:val="Body"/>
        <w:rPr>
          <w:rStyle w:val="normaltextrun"/>
          <w:color w:val="000000"/>
          <w:szCs w:val="21"/>
          <w:shd w:val="clear" w:color="auto" w:fill="FFFFFF"/>
        </w:rPr>
      </w:pPr>
      <w:hyperlink r:id="rId46" w:history="1">
        <w:r w:rsidRPr="00C01F67">
          <w:rPr>
            <w:rStyle w:val="Hyperlink"/>
            <w:rFonts w:cs="Arial"/>
            <w:szCs w:val="21"/>
            <w:shd w:val="clear" w:color="auto" w:fill="FFFFFF"/>
          </w:rPr>
          <w:t>Asthma Australia</w:t>
        </w:r>
      </w:hyperlink>
      <w:r w:rsidR="009709C3">
        <w:rPr>
          <w:rStyle w:val="Hyperlink"/>
          <w:rFonts w:cs="Arial"/>
          <w:color w:val="0563C1"/>
          <w:szCs w:val="21"/>
          <w:shd w:val="clear" w:color="auto" w:fill="FFFFFF"/>
        </w:rPr>
        <w:t xml:space="preserve"> </w:t>
      </w:r>
      <w:r w:rsidR="007336AF">
        <w:rPr>
          <w:rStyle w:val="Hyperlink"/>
          <w:rFonts w:cs="Arial"/>
          <w:color w:val="0563C1"/>
          <w:szCs w:val="21"/>
          <w:shd w:val="clear" w:color="auto" w:fill="FFFFFF"/>
        </w:rPr>
        <w:t>&lt;</w:t>
      </w:r>
      <w:r w:rsidR="007336AF" w:rsidRPr="007336AF">
        <w:rPr>
          <w:rStyle w:val="normaltextrun"/>
          <w:color w:val="000000"/>
        </w:rPr>
        <w:t>https://asthma.org.au/</w:t>
      </w:r>
      <w:r w:rsidR="007336AF">
        <w:rPr>
          <w:rStyle w:val="normaltextrun"/>
          <w:color w:val="000000"/>
        </w:rPr>
        <w:t>&gt;</w:t>
      </w:r>
    </w:p>
    <w:p w14:paraId="286B795E" w14:textId="78549450" w:rsidR="009709C3" w:rsidRDefault="007336AF" w:rsidP="009709C3">
      <w:pPr>
        <w:pStyle w:val="Body"/>
        <w:rPr>
          <w:rFonts w:cs="Arial"/>
          <w:szCs w:val="21"/>
          <w:shd w:val="clear" w:color="auto" w:fill="FFFFFF"/>
        </w:rPr>
      </w:pPr>
      <w:hyperlink r:id="rId47" w:history="1">
        <w:r w:rsidRPr="00DE2533">
          <w:rPr>
            <w:rStyle w:val="Hyperlink"/>
            <w:rFonts w:cs="Arial"/>
            <w:szCs w:val="21"/>
            <w:shd w:val="clear" w:color="auto" w:fill="FFFFFF"/>
          </w:rPr>
          <w:t>Better Health Channel – Thunderstorm asthma</w:t>
        </w:r>
      </w:hyperlink>
      <w:r w:rsidRPr="00DE2533">
        <w:rPr>
          <w:rFonts w:cs="Arial"/>
          <w:szCs w:val="21"/>
          <w:shd w:val="clear" w:color="auto" w:fill="FFFFFF"/>
        </w:rPr>
        <w:t xml:space="preserve"> &lt;</w:t>
      </w:r>
      <w:r w:rsidR="00DE2533" w:rsidRPr="00DE2533">
        <w:rPr>
          <w:rFonts w:cs="Arial"/>
          <w:szCs w:val="21"/>
          <w:shd w:val="clear" w:color="auto" w:fill="FFFFFF"/>
        </w:rPr>
        <w:t>https://www.betterhealth.vic.gov.au/thunderstorm-asthma</w:t>
      </w:r>
      <w:r>
        <w:rPr>
          <w:rFonts w:cs="Arial"/>
          <w:szCs w:val="21"/>
          <w:shd w:val="clear" w:color="auto" w:fill="FFFFFF"/>
        </w:rPr>
        <w:t>&gt;</w:t>
      </w:r>
    </w:p>
    <w:p w14:paraId="25C9A8FF" w14:textId="2156F5FD" w:rsidR="009709C3" w:rsidRPr="009709C3" w:rsidRDefault="00B020BB" w:rsidP="009709C3">
      <w:pPr>
        <w:pStyle w:val="Body"/>
      </w:pPr>
      <w:hyperlink r:id="rId48" w:history="1">
        <w:r>
          <w:rPr>
            <w:rStyle w:val="Hyperlink"/>
            <w:rFonts w:cs="Arial"/>
            <w:szCs w:val="21"/>
            <w:shd w:val="clear" w:color="auto" w:fill="FFFFFF"/>
          </w:rPr>
          <w:t xml:space="preserve">Better Health Channel – Asthma </w:t>
        </w:r>
      </w:hyperlink>
      <w:r w:rsidR="007336AF">
        <w:rPr>
          <w:rStyle w:val="normaltextrun"/>
          <w:color w:val="000000"/>
        </w:rPr>
        <w:t>&lt;</w:t>
      </w:r>
      <w:r w:rsidR="007336AF" w:rsidRPr="007336AF">
        <w:rPr>
          <w:rStyle w:val="normaltextrun"/>
          <w:color w:val="000000"/>
        </w:rPr>
        <w:t>https://www.betterhealth.vic.gov.au/conditionsandtreatments/asthm</w:t>
      </w:r>
      <w:r w:rsidR="007336AF" w:rsidRPr="007336AF">
        <w:rPr>
          <w:rStyle w:val="normaltextrun"/>
          <w:color w:val="000000"/>
          <w:szCs w:val="21"/>
          <w:shd w:val="clear" w:color="auto" w:fill="FFFFFF"/>
        </w:rPr>
        <w:t>a</w:t>
      </w:r>
      <w:r w:rsidR="007336AF">
        <w:rPr>
          <w:rStyle w:val="normaltextrun"/>
          <w:color w:val="000000"/>
          <w:szCs w:val="21"/>
          <w:shd w:val="clear" w:color="auto" w:fill="FFFFFF"/>
        </w:rPr>
        <w:t>&gt;</w:t>
      </w:r>
    </w:p>
    <w:p w14:paraId="03740F5D" w14:textId="0BCDF4A1" w:rsidR="009709C3" w:rsidRDefault="009709C3" w:rsidP="009709C3">
      <w:pPr>
        <w:pStyle w:val="Body"/>
        <w:rPr>
          <w:rStyle w:val="normaltextrun"/>
          <w:color w:val="000000"/>
          <w:szCs w:val="21"/>
          <w:shd w:val="clear" w:color="auto" w:fill="FFFFFF"/>
        </w:rPr>
      </w:pPr>
      <w:r>
        <w:rPr>
          <w:rStyle w:val="normaltextrun"/>
          <w:color w:val="000000"/>
          <w:szCs w:val="21"/>
          <w:shd w:val="clear" w:color="auto" w:fill="FFFFFF"/>
        </w:rPr>
        <w:t>Asthma Australia phone support line (1800 278 462)</w:t>
      </w:r>
    </w:p>
    <w:p w14:paraId="60347CE1" w14:textId="367F1E07" w:rsidR="009E24AD" w:rsidRDefault="009E24AD" w:rsidP="009E24AD">
      <w:pPr>
        <w:pStyle w:val="Body"/>
      </w:pPr>
      <w:hyperlink r:id="rId49" w:history="1">
        <w:r w:rsidRPr="008F3034">
          <w:rPr>
            <w:rStyle w:val="Hyperlink"/>
          </w:rPr>
          <w:t>Inhaler technique video (adults)</w:t>
        </w:r>
      </w:hyperlink>
      <w:r>
        <w:t xml:space="preserve"> </w:t>
      </w:r>
      <w:r w:rsidRPr="00FF0BBA">
        <w:t>&lt;www.nationalasthma.org.au/how-to-videos&gt;</w:t>
      </w:r>
      <w:r>
        <w:t xml:space="preserve"> </w:t>
      </w:r>
    </w:p>
    <w:p w14:paraId="772E8838" w14:textId="38EE4FBC" w:rsidR="009E24AD" w:rsidRDefault="009E24AD" w:rsidP="009709C3">
      <w:pPr>
        <w:pStyle w:val="Body"/>
        <w:rPr>
          <w:rStyle w:val="normaltextrun"/>
          <w:color w:val="000000"/>
          <w:szCs w:val="21"/>
          <w:shd w:val="clear" w:color="auto" w:fill="FFFFFF"/>
        </w:rPr>
      </w:pPr>
      <w:hyperlink r:id="rId50" w:history="1">
        <w:r w:rsidRPr="0091280F">
          <w:rPr>
            <w:rStyle w:val="Hyperlink"/>
          </w:rPr>
          <w:t>Inhaler technique video (children)</w:t>
        </w:r>
      </w:hyperlink>
      <w:r>
        <w:t xml:space="preserve"> </w:t>
      </w:r>
      <w:hyperlink r:id="rId51">
        <w:r w:rsidRPr="00FF0BBA">
          <w:t>&lt;</w:t>
        </w:r>
      </w:hyperlink>
      <w:r w:rsidRPr="00FF0BBA">
        <w:t>https://www.rch.org.au/kidsinfo/fact_sheets/asthma-videos/&gt;</w:t>
      </w:r>
      <w:r>
        <w:t xml:space="preserve"> </w:t>
      </w:r>
    </w:p>
    <w:p w14:paraId="4967571E" w14:textId="704198A3" w:rsidR="0042259B" w:rsidRDefault="0042259B" w:rsidP="00FF0BBA">
      <w:pPr>
        <w:pStyle w:val="Heading3"/>
        <w:rPr>
          <w:szCs w:val="27"/>
        </w:rPr>
      </w:pPr>
      <w:r>
        <w:t xml:space="preserve">Code brown planning </w:t>
      </w:r>
    </w:p>
    <w:p w14:paraId="449BD6A7" w14:textId="10BFAD70" w:rsidR="0042259B" w:rsidRDefault="000744C4" w:rsidP="0042259B">
      <w:pPr>
        <w:pStyle w:val="Body"/>
      </w:pPr>
      <w:r>
        <w:t xml:space="preserve">A Code Brown planning guidance note for health services and facilities has been produced by </w:t>
      </w:r>
      <w:hyperlink r:id="rId52" w:history="1">
        <w:r w:rsidR="114C4C7F" w:rsidRPr="00774755">
          <w:rPr>
            <w:rStyle w:val="Hyperlink"/>
          </w:rPr>
          <w:t xml:space="preserve">Department of Health </w:t>
        </w:r>
      </w:hyperlink>
      <w:r w:rsidR="00CC2B3B">
        <w:t>&lt;</w:t>
      </w:r>
      <w:r w:rsidR="00CC2B3B" w:rsidRPr="00CC2B3B">
        <w:t>https://www.health.vic.gov.au/publications/code-brown-planning-guidance-note-for-health-services-and-facilities</w:t>
      </w:r>
      <w:r w:rsidR="00CC2B3B">
        <w:t>&gt;</w:t>
      </w:r>
      <w:r w:rsidR="008E5685">
        <w:t xml:space="preserve"> </w:t>
      </w:r>
      <w:r>
        <w:t xml:space="preserve">which details </w:t>
      </w:r>
      <w:r w:rsidR="008E5685">
        <w:t xml:space="preserve">key steps to </w:t>
      </w:r>
      <w:r>
        <w:t xml:space="preserve">be </w:t>
      </w:r>
      <w:r w:rsidR="008E5685">
        <w:t>take</w:t>
      </w:r>
      <w:r>
        <w:t>n</w:t>
      </w:r>
      <w:r w:rsidR="008E5685">
        <w:t xml:space="preserve"> before, during and after an exter</w:t>
      </w:r>
      <w:r w:rsidR="00CC2B3B">
        <w:t>nal health service emergency.</w:t>
      </w:r>
      <w:r w:rsidR="0042259B">
        <w:t xml:space="preserve"> </w:t>
      </w:r>
    </w:p>
    <w:bookmarkEnd w:id="0"/>
    <w:p w14:paraId="4CEFA300" w14:textId="5AF2A1DF"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286634A" w14:textId="77777777" w:rsidTr="00EC40D5">
        <w:tc>
          <w:tcPr>
            <w:tcW w:w="10194" w:type="dxa"/>
          </w:tcPr>
          <w:p w14:paraId="5E23D0B4" w14:textId="77777777" w:rsidR="002C5913" w:rsidRPr="0055119B" w:rsidRDefault="002C5913" w:rsidP="002C5913">
            <w:pPr>
              <w:pStyle w:val="Accessibilitypara"/>
            </w:pPr>
            <w:bookmarkStart w:id="3" w:name="_Hlk37240926"/>
            <w:r w:rsidRPr="0055119B">
              <w:t>To receive this document in another format</w:t>
            </w:r>
            <w:r>
              <w:t>,</w:t>
            </w:r>
            <w:r w:rsidRPr="0055119B">
              <w:t xml:space="preserve"> </w:t>
            </w:r>
            <w:r w:rsidRPr="008B3688">
              <w:t xml:space="preserve">phone 1300 761 874, </w:t>
            </w:r>
            <w:r w:rsidRPr="0055119B">
              <w:t xml:space="preserve">using the National Relay Service 13 36 77 if required, or </w:t>
            </w:r>
            <w:hyperlink r:id="rId53" w:history="1">
              <w:r w:rsidRPr="008B3688">
                <w:rPr>
                  <w:rStyle w:val="Hyperlink"/>
                </w:rPr>
                <w:t>email the Climate and Health Team</w:t>
              </w:r>
            </w:hyperlink>
            <w:r w:rsidRPr="0055119B">
              <w:rPr>
                <w:color w:val="004C97"/>
              </w:rPr>
              <w:t xml:space="preserve">, </w:t>
            </w:r>
            <w:r w:rsidRPr="0055119B">
              <w:t>&lt;</w:t>
            </w:r>
            <w:r>
              <w:t>climate.publichealth@health.vic.gov.au</w:t>
            </w:r>
            <w:r w:rsidRPr="0055119B">
              <w:t>&gt;.</w:t>
            </w:r>
          </w:p>
          <w:p w14:paraId="1F0A7A63" w14:textId="77777777" w:rsidR="002C5913" w:rsidRPr="0055119B" w:rsidRDefault="002C5913" w:rsidP="002C5913">
            <w:pPr>
              <w:pStyle w:val="Imprint"/>
            </w:pPr>
            <w:r w:rsidRPr="0055119B">
              <w:t>Authorised and published by the Victorian Government, 1 Treasury Place, Melbourne.</w:t>
            </w:r>
          </w:p>
          <w:p w14:paraId="7005D824" w14:textId="77777777" w:rsidR="002C5913" w:rsidRPr="0055119B" w:rsidRDefault="002C5913" w:rsidP="002C5913">
            <w:pPr>
              <w:pStyle w:val="Imprint"/>
            </w:pPr>
            <w:r w:rsidRPr="0055119B">
              <w:t xml:space="preserve">© State of Victoria, Australia, </w:t>
            </w:r>
            <w:r w:rsidRPr="001E2A36">
              <w:t>Department of Health</w:t>
            </w:r>
            <w:r w:rsidRPr="008B3688">
              <w:rPr>
                <w:color w:val="auto"/>
              </w:rPr>
              <w:t>, September 2025.</w:t>
            </w:r>
          </w:p>
          <w:p w14:paraId="0CC0FBBE" w14:textId="17A5128F" w:rsidR="0055119B" w:rsidRDefault="002C5913" w:rsidP="002C5913">
            <w:pPr>
              <w:pStyle w:val="Imprint"/>
            </w:pPr>
            <w:r w:rsidRPr="0055119B">
              <w:t xml:space="preserve">Available at </w:t>
            </w:r>
            <w:hyperlink r:id="rId54" w:history="1">
              <w:r w:rsidRPr="008A2854">
                <w:rPr>
                  <w:rStyle w:val="Hyperlink"/>
                </w:rPr>
                <w:t>Epidemic thunderstorm asthma – resources for health professionals</w:t>
              </w:r>
            </w:hyperlink>
            <w:r w:rsidRPr="0055119B">
              <w:t xml:space="preserve"> </w:t>
            </w:r>
            <w:r w:rsidRPr="008A2854">
              <w:rPr>
                <w:color w:val="auto"/>
              </w:rPr>
              <w:t>&lt;https://www.health.vic.gov.au/environmental-health/resources-for-health-professionals&gt;</w:t>
            </w:r>
          </w:p>
        </w:tc>
      </w:tr>
      <w:bookmarkEnd w:id="3"/>
    </w:tbl>
    <w:p w14:paraId="589C01B9" w14:textId="77777777" w:rsidR="00162CA9" w:rsidRDefault="00162CA9" w:rsidP="00162CA9">
      <w:pPr>
        <w:pStyle w:val="Body"/>
      </w:pPr>
    </w:p>
    <w:sectPr w:rsidR="00162CA9" w:rsidSect="00E62622">
      <w:footerReference w:type="default" r:id="rId5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7AC3A" w14:textId="77777777" w:rsidR="00646024" w:rsidRDefault="00646024">
      <w:r>
        <w:separator/>
      </w:r>
    </w:p>
  </w:endnote>
  <w:endnote w:type="continuationSeparator" w:id="0">
    <w:p w14:paraId="74CDB993" w14:textId="77777777" w:rsidR="00646024" w:rsidRDefault="00646024">
      <w:r>
        <w:continuationSeparator/>
      </w:r>
    </w:p>
  </w:endnote>
  <w:endnote w:type="continuationNotice" w:id="1">
    <w:p w14:paraId="46146E4D" w14:textId="77777777" w:rsidR="00646024" w:rsidRDefault="006460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0AF92" w14:textId="77777777" w:rsidR="00BC2FAD" w:rsidRDefault="00BC2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88FE7" w14:textId="5121F000" w:rsidR="00DE0282" w:rsidRDefault="00DE0282">
    <w:pPr>
      <w:pStyle w:val="Footer"/>
    </w:pPr>
    <w:r>
      <w:rPr>
        <w:noProof/>
      </w:rPr>
      <mc:AlternateContent>
        <mc:Choice Requires="wps">
          <w:drawing>
            <wp:anchor distT="0" distB="0" distL="114300" distR="114300" simplePos="0" relativeHeight="251658240" behindDoc="0" locked="0" layoutInCell="0" allowOverlap="1" wp14:anchorId="1E0120B2" wp14:editId="123A7976">
              <wp:simplePos x="0" y="0"/>
              <wp:positionH relativeFrom="page">
                <wp:posOffset>0</wp:posOffset>
              </wp:positionH>
              <wp:positionV relativeFrom="page">
                <wp:posOffset>10189210</wp:posOffset>
              </wp:positionV>
              <wp:extent cx="7560310" cy="311785"/>
              <wp:effectExtent l="0" t="0" r="0" b="12065"/>
              <wp:wrapNone/>
              <wp:docPr id="3" name="MSIPCM62e74f3c9e6f3f4556f1bfb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362A56" w14:textId="34603B70" w:rsidR="00DE0282" w:rsidRPr="00DE0282" w:rsidRDefault="00DE0282" w:rsidP="00DE0282">
                          <w:pPr>
                            <w:spacing w:after="0"/>
                            <w:jc w:val="center"/>
                            <w:rPr>
                              <w:rFonts w:ascii="Arial Black" w:hAnsi="Arial Black"/>
                              <w:color w:val="000000"/>
                              <w:sz w:val="20"/>
                            </w:rPr>
                          </w:pPr>
                          <w:r w:rsidRPr="00DE02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1E0120B2" id="_x0000_t202" coordsize="21600,21600" o:spt="202" path="m,l,21600r21600,l21600,xe">
              <v:stroke joinstyle="miter"/>
              <v:path gradientshapeok="t" o:connecttype="rect"/>
            </v:shapetype>
            <v:shape id="MSIPCM62e74f3c9e6f3f4556f1bfbd"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5362A56" w14:textId="34603B70" w:rsidR="00DE0282" w:rsidRPr="00DE0282" w:rsidRDefault="00DE0282" w:rsidP="00DE0282">
                    <w:pPr>
                      <w:spacing w:after="0"/>
                      <w:jc w:val="center"/>
                      <w:rPr>
                        <w:rFonts w:ascii="Arial Black" w:hAnsi="Arial Black"/>
                        <w:color w:val="000000"/>
                        <w:sz w:val="20"/>
                      </w:rPr>
                    </w:pPr>
                    <w:r w:rsidRPr="00DE0282">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78A94" w14:textId="38A30B84" w:rsidR="00DE0282" w:rsidRDefault="00DE0282">
    <w:pPr>
      <w:pStyle w:val="Footer"/>
    </w:pPr>
    <w:r>
      <w:rPr>
        <w:noProof/>
      </w:rPr>
      <mc:AlternateContent>
        <mc:Choice Requires="wps">
          <w:drawing>
            <wp:anchor distT="0" distB="0" distL="114300" distR="114300" simplePos="1" relativeHeight="251658241" behindDoc="0" locked="0" layoutInCell="0" allowOverlap="1" wp14:anchorId="61FD878A" wp14:editId="5EB7D422">
              <wp:simplePos x="0" y="10189687"/>
              <wp:positionH relativeFrom="page">
                <wp:posOffset>0</wp:posOffset>
              </wp:positionH>
              <wp:positionV relativeFrom="page">
                <wp:posOffset>10189210</wp:posOffset>
              </wp:positionV>
              <wp:extent cx="7560310" cy="311785"/>
              <wp:effectExtent l="0" t="0" r="0" b="12065"/>
              <wp:wrapNone/>
              <wp:docPr id="4" name="MSIPCMade443dd97420b35a34b4a6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71461B" w14:textId="215B83CA" w:rsidR="00DE0282" w:rsidRPr="00DE0282" w:rsidRDefault="00DE0282" w:rsidP="00DE0282">
                          <w:pPr>
                            <w:spacing w:after="0"/>
                            <w:jc w:val="center"/>
                            <w:rPr>
                              <w:rFonts w:ascii="Arial Black" w:hAnsi="Arial Black"/>
                              <w:color w:val="000000"/>
                              <w:sz w:val="20"/>
                            </w:rPr>
                          </w:pPr>
                          <w:r w:rsidRPr="00DE02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61FD878A" id="_x0000_t202" coordsize="21600,21600" o:spt="202" path="m,l,21600r21600,l21600,xe">
              <v:stroke joinstyle="miter"/>
              <v:path gradientshapeok="t" o:connecttype="rect"/>
            </v:shapetype>
            <v:shape id="MSIPCMade443dd97420b35a34b4a6c"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971461B" w14:textId="215B83CA" w:rsidR="00DE0282" w:rsidRPr="00DE0282" w:rsidRDefault="00DE0282" w:rsidP="00DE0282">
                    <w:pPr>
                      <w:spacing w:after="0"/>
                      <w:jc w:val="center"/>
                      <w:rPr>
                        <w:rFonts w:ascii="Arial Black" w:hAnsi="Arial Black"/>
                        <w:color w:val="000000"/>
                        <w:sz w:val="20"/>
                      </w:rPr>
                    </w:pPr>
                    <w:r w:rsidRPr="00DE0282">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89AD1" w14:textId="5BEE6C84" w:rsidR="00373890" w:rsidRPr="00F65AA9" w:rsidRDefault="00DE0282" w:rsidP="00F84FA0">
    <w:pPr>
      <w:pStyle w:val="Footer"/>
    </w:pPr>
    <w:r>
      <w:rPr>
        <w:noProof/>
      </w:rPr>
      <mc:AlternateContent>
        <mc:Choice Requires="wps">
          <w:drawing>
            <wp:anchor distT="0" distB="0" distL="114300" distR="114300" simplePos="0" relativeHeight="251658242" behindDoc="0" locked="0" layoutInCell="0" allowOverlap="1" wp14:anchorId="64C5E49C" wp14:editId="7FF7F44A">
              <wp:simplePos x="0" y="0"/>
              <wp:positionH relativeFrom="page">
                <wp:posOffset>0</wp:posOffset>
              </wp:positionH>
              <wp:positionV relativeFrom="page">
                <wp:posOffset>10189210</wp:posOffset>
              </wp:positionV>
              <wp:extent cx="7560310" cy="311785"/>
              <wp:effectExtent l="0" t="0" r="0" b="12065"/>
              <wp:wrapNone/>
              <wp:docPr id="9" name="MSIPCM222b419787507badf4d95bf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6B3450" w14:textId="3086D80F" w:rsidR="00DE0282" w:rsidRPr="00DE0282" w:rsidRDefault="00DE0282" w:rsidP="00DE0282">
                          <w:pPr>
                            <w:spacing w:after="0"/>
                            <w:jc w:val="center"/>
                            <w:rPr>
                              <w:rFonts w:ascii="Arial Black" w:hAnsi="Arial Black"/>
                              <w:color w:val="000000"/>
                              <w:sz w:val="20"/>
                            </w:rPr>
                          </w:pPr>
                          <w:r w:rsidRPr="00DE02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64C5E49C" id="_x0000_t202" coordsize="21600,21600" o:spt="202" path="m,l,21600r21600,l21600,xe">
              <v:stroke joinstyle="miter"/>
              <v:path gradientshapeok="t" o:connecttype="rect"/>
            </v:shapetype>
            <v:shape id="MSIPCM222b419787507badf4d95bf8"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E6B3450" w14:textId="3086D80F" w:rsidR="00DE0282" w:rsidRPr="00DE0282" w:rsidRDefault="00DE0282" w:rsidP="00DE0282">
                    <w:pPr>
                      <w:spacing w:after="0"/>
                      <w:jc w:val="center"/>
                      <w:rPr>
                        <w:rFonts w:ascii="Arial Black" w:hAnsi="Arial Black"/>
                        <w:color w:val="000000"/>
                        <w:sz w:val="20"/>
                      </w:rPr>
                    </w:pPr>
                    <w:r w:rsidRPr="00DE0282">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61A0E" w14:textId="77777777" w:rsidR="00646024" w:rsidRDefault="00646024" w:rsidP="002862F1">
      <w:pPr>
        <w:spacing w:before="120"/>
      </w:pPr>
      <w:r>
        <w:separator/>
      </w:r>
    </w:p>
  </w:footnote>
  <w:footnote w:type="continuationSeparator" w:id="0">
    <w:p w14:paraId="19430B4F" w14:textId="77777777" w:rsidR="00646024" w:rsidRDefault="00646024">
      <w:r>
        <w:continuationSeparator/>
      </w:r>
    </w:p>
  </w:footnote>
  <w:footnote w:type="continuationNotice" w:id="1">
    <w:p w14:paraId="21D4AE2B" w14:textId="77777777" w:rsidR="00646024" w:rsidRDefault="00646024">
      <w:pPr>
        <w:spacing w:after="0" w:line="240" w:lineRule="auto"/>
      </w:pPr>
    </w:p>
  </w:footnote>
  <w:footnote w:id="2">
    <w:p w14:paraId="34951972" w14:textId="2AE5795C" w:rsidR="007A4F8B" w:rsidRDefault="007A4F8B">
      <w:pPr>
        <w:pStyle w:val="FootnoteText"/>
      </w:pPr>
      <w:r>
        <w:rPr>
          <w:rStyle w:val="FootnoteReference"/>
        </w:rPr>
        <w:footnoteRef/>
      </w:r>
      <w:r>
        <w:t xml:space="preserve"> </w:t>
      </w:r>
      <w:bookmarkStart w:id="1" w:name="_Hlk207627144"/>
      <w:r w:rsidR="00FF114E">
        <w:t xml:space="preserve">Guidance for acute asthma can be found in the </w:t>
      </w:r>
      <w:hyperlink r:id="rId1" w:history="1">
        <w:r w:rsidR="00FF114E" w:rsidRPr="707E28E6">
          <w:rPr>
            <w:rStyle w:val="Hyperlink"/>
          </w:rPr>
          <w:t>National Asthma Council’s Australian Asthma Handbook</w:t>
        </w:r>
      </w:hyperlink>
      <w:r w:rsidR="00FF114E">
        <w:t xml:space="preserve"> &lt;</w:t>
      </w:r>
      <w:r w:rsidR="00F52654" w:rsidRPr="00F52654">
        <w:t>https://www.asthmahandbook.org.au/acute-asthma/clinical</w:t>
      </w:r>
      <w:r w:rsidR="00F52654">
        <w:t xml:space="preserve">&gt; </w:t>
      </w:r>
      <w:r w:rsidR="00FF114E">
        <w:t xml:space="preserve">and in the Royal Children’s Hospital Melbourne </w:t>
      </w:r>
      <w:hyperlink r:id="rId2" w:history="1">
        <w:r w:rsidR="00FF114E" w:rsidRPr="707E28E6">
          <w:rPr>
            <w:rStyle w:val="Hyperlink"/>
          </w:rPr>
          <w:t>Clinical Practice Guidelines: Acute asthma</w:t>
        </w:r>
      </w:hyperlink>
      <w:r w:rsidR="00FF114E">
        <w:t xml:space="preserve"> </w:t>
      </w:r>
      <w:r w:rsidR="00933DD1">
        <w:t>&lt;</w:t>
      </w:r>
      <w:r w:rsidR="00933DD1" w:rsidRPr="00933DD1">
        <w:t xml:space="preserve"> https://www.rch.org.au/clinicalguide/guideline_index/Asthma_Acute/</w:t>
      </w:r>
      <w:r w:rsidR="00933DD1">
        <w:t xml:space="preserve">&gt; </w:t>
      </w:r>
      <w:r w:rsidR="00FF114E">
        <w:t>for children.</w:t>
      </w:r>
      <w:bookmarkEnd w:id="1"/>
    </w:p>
  </w:footnote>
  <w:footnote w:id="3">
    <w:p w14:paraId="32E5FC4F" w14:textId="43F23970" w:rsidR="004F69E9" w:rsidRDefault="004F69E9">
      <w:pPr>
        <w:pStyle w:val="FootnoteText"/>
      </w:pPr>
      <w:r>
        <w:rPr>
          <w:rStyle w:val="FootnoteReference"/>
        </w:rPr>
        <w:footnoteRef/>
      </w:r>
      <w:r>
        <w:t xml:space="preserve"> </w:t>
      </w:r>
      <w:bookmarkStart w:id="2" w:name="_Hlk207627355"/>
      <w:r>
        <w:t xml:space="preserve">For example, videos demonstrating appropriate technique are available for </w:t>
      </w:r>
      <w:hyperlink r:id="rId3" w:history="1">
        <w:r w:rsidRPr="707E28E6">
          <w:rPr>
            <w:rStyle w:val="Hyperlink"/>
          </w:rPr>
          <w:t>adults</w:t>
        </w:r>
      </w:hyperlink>
      <w:r>
        <w:t xml:space="preserve"> </w:t>
      </w:r>
      <w:r w:rsidR="00603552">
        <w:t>&lt;</w:t>
      </w:r>
      <w:r w:rsidR="00603552" w:rsidRPr="00603552">
        <w:t>https://www.nationalasthma.org.au/how-to-videos</w:t>
      </w:r>
      <w:r w:rsidR="00603552">
        <w:t xml:space="preserve">&gt; </w:t>
      </w:r>
      <w:hyperlink r:id="rId4">
        <w:hyperlink r:id="rId5" w:history="1"/>
      </w:hyperlink>
      <w:r>
        <w:t xml:space="preserve">and </w:t>
      </w:r>
      <w:hyperlink r:id="rId6" w:history="1">
        <w:r w:rsidRPr="707E28E6">
          <w:rPr>
            <w:rStyle w:val="Hyperlink"/>
          </w:rPr>
          <w:t>children</w:t>
        </w:r>
      </w:hyperlink>
      <w:r w:rsidR="00FA4032">
        <w:t xml:space="preserve"> &lt;</w:t>
      </w:r>
      <w:r w:rsidR="00FA4032" w:rsidRPr="00FA4032">
        <w:t>https://www.rch.org.au/kidsinfo/fact_sheets/asthma-videos/</w:t>
      </w:r>
      <w:r w:rsidR="00FA4032">
        <w:t>&gt;</w:t>
      </w:r>
      <w:r>
        <w:t xml:space="preserve">. </w:t>
      </w:r>
      <w:bookmarkEnd w:id="2"/>
      <w:r>
        <w:fldChar w:fldCharType="begin"/>
      </w:r>
      <w:r>
        <w:instrText>HYPERLINK "about:blank" \h</w:instrText>
      </w:r>
      <w:r>
        <w:fldChar w:fldCharType="separate"/>
      </w:r>
      <w:hyperlink r:id="rId7" w:history="1"/>
      <w:r>
        <w:fldChar w:fldCharType="end"/>
      </w:r>
    </w:p>
  </w:footnote>
  <w:footnote w:id="4">
    <w:p w14:paraId="1789CD19" w14:textId="64C5B594" w:rsidR="00891B48" w:rsidRDefault="00891B48">
      <w:pPr>
        <w:pStyle w:val="FootnoteText"/>
      </w:pPr>
      <w:r>
        <w:rPr>
          <w:rStyle w:val="FootnoteReference"/>
        </w:rPr>
        <w:footnoteRef/>
      </w:r>
      <w:r>
        <w:t xml:space="preserve"> Guidance for acute asthma can be found in the </w:t>
      </w:r>
      <w:hyperlink r:id="rId8" w:history="1">
        <w:r w:rsidRPr="707E28E6">
          <w:rPr>
            <w:rStyle w:val="Hyperlink"/>
          </w:rPr>
          <w:t>National Asthma Council’s Australian Asthma Handbook</w:t>
        </w:r>
      </w:hyperlink>
      <w:r>
        <w:t xml:space="preserve"> &lt;</w:t>
      </w:r>
      <w:r w:rsidRPr="00F52654">
        <w:t>https://www.asthmahandbook.org.au/acute-asthma/clinical</w:t>
      </w:r>
      <w:r>
        <w:t xml:space="preserve">&gt; and in the Royal Children’s Hospital Melbourne </w:t>
      </w:r>
      <w:hyperlink r:id="rId9" w:history="1">
        <w:r w:rsidRPr="707E28E6">
          <w:rPr>
            <w:rStyle w:val="Hyperlink"/>
          </w:rPr>
          <w:t>Clinical Practice Guidelines: Acute asthma</w:t>
        </w:r>
      </w:hyperlink>
      <w:r>
        <w:t xml:space="preserve"> &lt;</w:t>
      </w:r>
      <w:r w:rsidRPr="00933DD1">
        <w:t xml:space="preserve"> https://www.rch.org.au/clinicalguide/guideline_index/Asthma_Acute/</w:t>
      </w:r>
      <w:r>
        <w:t>&gt; for children.</w:t>
      </w:r>
    </w:p>
  </w:footnote>
  <w:footnote w:id="5">
    <w:p w14:paraId="7197AD31" w14:textId="74593AB5" w:rsidR="009E71D2" w:rsidRDefault="009E71D2">
      <w:pPr>
        <w:pStyle w:val="FootnoteText"/>
      </w:pPr>
      <w:r>
        <w:rPr>
          <w:rStyle w:val="FootnoteReference"/>
        </w:rPr>
        <w:footnoteRef/>
      </w:r>
      <w:r>
        <w:t xml:space="preserve"> For example, videos demonstrating appropriate technique are available for </w:t>
      </w:r>
      <w:hyperlink r:id="rId10" w:history="1">
        <w:r w:rsidRPr="707E28E6">
          <w:rPr>
            <w:rStyle w:val="Hyperlink"/>
          </w:rPr>
          <w:t>adults</w:t>
        </w:r>
      </w:hyperlink>
      <w:r>
        <w:t xml:space="preserve"> &lt;</w:t>
      </w:r>
      <w:r w:rsidRPr="00603552">
        <w:t>https://www.nationalasthma.org.au/how-to-videos</w:t>
      </w:r>
      <w:r>
        <w:t xml:space="preserve">&gt; </w:t>
      </w:r>
      <w:hyperlink r:id="rId11">
        <w:hyperlink r:id="rId12" w:history="1"/>
      </w:hyperlink>
      <w:r>
        <w:t xml:space="preserve">and </w:t>
      </w:r>
      <w:hyperlink r:id="rId13" w:history="1">
        <w:r w:rsidRPr="707E28E6">
          <w:rPr>
            <w:rStyle w:val="Hyperlink"/>
          </w:rPr>
          <w:t>children</w:t>
        </w:r>
      </w:hyperlink>
      <w:r>
        <w:t xml:space="preserve"> &lt;</w:t>
      </w:r>
      <w:r w:rsidRPr="00FA4032">
        <w:t>https://www.rch.org.au/kidsinfo/fact_sheets/asthma-videos/</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6E8EE" w14:textId="77777777" w:rsidR="00BC2FAD" w:rsidRDefault="00BC2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573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86B98" w14:textId="77777777" w:rsidR="00BC2FAD" w:rsidRDefault="00BC2F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60D63" w14:textId="2E142DD2" w:rsidR="00E261B3" w:rsidRPr="00DE0282" w:rsidRDefault="00E261B3" w:rsidP="00DE0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7322F78"/>
    <w:multiLevelType w:val="hybridMultilevel"/>
    <w:tmpl w:val="9BEE8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DCA2B6E"/>
    <w:multiLevelType w:val="hybridMultilevel"/>
    <w:tmpl w:val="BB706D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517408D"/>
    <w:multiLevelType w:val="hybridMultilevel"/>
    <w:tmpl w:val="20A600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76628A"/>
    <w:multiLevelType w:val="hybridMultilevel"/>
    <w:tmpl w:val="3510F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04C9A7"/>
    <w:multiLevelType w:val="hybridMultilevel"/>
    <w:tmpl w:val="BCDE1C54"/>
    <w:lvl w:ilvl="0" w:tplc="0658C41E">
      <w:start w:val="1"/>
      <w:numFmt w:val="bullet"/>
      <w:lvlText w:val=""/>
      <w:lvlJc w:val="left"/>
      <w:pPr>
        <w:ind w:left="720" w:hanging="360"/>
      </w:pPr>
      <w:rPr>
        <w:rFonts w:ascii="Symbol" w:hAnsi="Symbol" w:hint="default"/>
      </w:rPr>
    </w:lvl>
    <w:lvl w:ilvl="1" w:tplc="32821208">
      <w:start w:val="1"/>
      <w:numFmt w:val="bullet"/>
      <w:lvlText w:val="o"/>
      <w:lvlJc w:val="left"/>
      <w:pPr>
        <w:ind w:left="1440" w:hanging="360"/>
      </w:pPr>
      <w:rPr>
        <w:rFonts w:ascii="Courier New" w:hAnsi="Courier New" w:hint="default"/>
      </w:rPr>
    </w:lvl>
    <w:lvl w:ilvl="2" w:tplc="0C7EA376">
      <w:start w:val="1"/>
      <w:numFmt w:val="bullet"/>
      <w:lvlText w:val=""/>
      <w:lvlJc w:val="left"/>
      <w:pPr>
        <w:ind w:left="2160" w:hanging="360"/>
      </w:pPr>
      <w:rPr>
        <w:rFonts w:ascii="Wingdings" w:hAnsi="Wingdings" w:hint="default"/>
      </w:rPr>
    </w:lvl>
    <w:lvl w:ilvl="3" w:tplc="666EF1F2">
      <w:start w:val="1"/>
      <w:numFmt w:val="bullet"/>
      <w:lvlText w:val=""/>
      <w:lvlJc w:val="left"/>
      <w:pPr>
        <w:ind w:left="2880" w:hanging="360"/>
      </w:pPr>
      <w:rPr>
        <w:rFonts w:ascii="Symbol" w:hAnsi="Symbol" w:hint="default"/>
      </w:rPr>
    </w:lvl>
    <w:lvl w:ilvl="4" w:tplc="72BE75E6">
      <w:start w:val="1"/>
      <w:numFmt w:val="bullet"/>
      <w:lvlText w:val="o"/>
      <w:lvlJc w:val="left"/>
      <w:pPr>
        <w:ind w:left="3600" w:hanging="360"/>
      </w:pPr>
      <w:rPr>
        <w:rFonts w:ascii="Courier New" w:hAnsi="Courier New" w:hint="default"/>
      </w:rPr>
    </w:lvl>
    <w:lvl w:ilvl="5" w:tplc="73DAEA68">
      <w:start w:val="1"/>
      <w:numFmt w:val="bullet"/>
      <w:lvlText w:val=""/>
      <w:lvlJc w:val="left"/>
      <w:pPr>
        <w:ind w:left="4320" w:hanging="360"/>
      </w:pPr>
      <w:rPr>
        <w:rFonts w:ascii="Wingdings" w:hAnsi="Wingdings" w:hint="default"/>
      </w:rPr>
    </w:lvl>
    <w:lvl w:ilvl="6" w:tplc="49666120">
      <w:start w:val="1"/>
      <w:numFmt w:val="bullet"/>
      <w:lvlText w:val=""/>
      <w:lvlJc w:val="left"/>
      <w:pPr>
        <w:ind w:left="5040" w:hanging="360"/>
      </w:pPr>
      <w:rPr>
        <w:rFonts w:ascii="Symbol" w:hAnsi="Symbol" w:hint="default"/>
      </w:rPr>
    </w:lvl>
    <w:lvl w:ilvl="7" w:tplc="849266FE">
      <w:start w:val="1"/>
      <w:numFmt w:val="bullet"/>
      <w:lvlText w:val="o"/>
      <w:lvlJc w:val="left"/>
      <w:pPr>
        <w:ind w:left="5760" w:hanging="360"/>
      </w:pPr>
      <w:rPr>
        <w:rFonts w:ascii="Courier New" w:hAnsi="Courier New" w:hint="default"/>
      </w:rPr>
    </w:lvl>
    <w:lvl w:ilvl="8" w:tplc="B610113E">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42157B7"/>
    <w:multiLevelType w:val="hybridMultilevel"/>
    <w:tmpl w:val="BB706D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87B670C"/>
    <w:multiLevelType w:val="hybridMultilevel"/>
    <w:tmpl w:val="463604AE"/>
    <w:lvl w:ilvl="0" w:tplc="0122ACC0">
      <w:start w:val="1"/>
      <w:numFmt w:val="bullet"/>
      <w:lvlText w:val="•"/>
      <w:lvlJc w:val="left"/>
      <w:pPr>
        <w:ind w:left="284" w:hanging="284"/>
      </w:pPr>
      <w:rPr>
        <w:rFonts w:ascii="Calibri" w:hAnsi="Calibri" w:hint="default"/>
      </w:rPr>
    </w:lvl>
    <w:lvl w:ilvl="1" w:tplc="B88A2DF2">
      <w:start w:val="1"/>
      <w:numFmt w:val="bullet"/>
      <w:lvlText w:val="o"/>
      <w:lvlJc w:val="left"/>
      <w:pPr>
        <w:ind w:left="1440" w:hanging="360"/>
      </w:pPr>
      <w:rPr>
        <w:rFonts w:ascii="Courier New" w:hAnsi="Courier New" w:hint="default"/>
      </w:rPr>
    </w:lvl>
    <w:lvl w:ilvl="2" w:tplc="00365FB2">
      <w:start w:val="1"/>
      <w:numFmt w:val="bullet"/>
      <w:lvlText w:val=""/>
      <w:lvlJc w:val="left"/>
      <w:pPr>
        <w:ind w:left="2160" w:hanging="360"/>
      </w:pPr>
      <w:rPr>
        <w:rFonts w:ascii="Wingdings" w:hAnsi="Wingdings" w:hint="default"/>
      </w:rPr>
    </w:lvl>
    <w:lvl w:ilvl="3" w:tplc="8854605A">
      <w:start w:val="1"/>
      <w:numFmt w:val="bullet"/>
      <w:lvlText w:val=""/>
      <w:lvlJc w:val="left"/>
      <w:pPr>
        <w:ind w:left="2880" w:hanging="360"/>
      </w:pPr>
      <w:rPr>
        <w:rFonts w:ascii="Symbol" w:hAnsi="Symbol" w:hint="default"/>
      </w:rPr>
    </w:lvl>
    <w:lvl w:ilvl="4" w:tplc="CCDCA4EA">
      <w:start w:val="1"/>
      <w:numFmt w:val="bullet"/>
      <w:lvlText w:val="o"/>
      <w:lvlJc w:val="left"/>
      <w:pPr>
        <w:ind w:left="3600" w:hanging="360"/>
      </w:pPr>
      <w:rPr>
        <w:rFonts w:ascii="Courier New" w:hAnsi="Courier New" w:hint="default"/>
      </w:rPr>
    </w:lvl>
    <w:lvl w:ilvl="5" w:tplc="558C2F0A">
      <w:start w:val="1"/>
      <w:numFmt w:val="bullet"/>
      <w:lvlText w:val=""/>
      <w:lvlJc w:val="left"/>
      <w:pPr>
        <w:ind w:left="4320" w:hanging="360"/>
      </w:pPr>
      <w:rPr>
        <w:rFonts w:ascii="Wingdings" w:hAnsi="Wingdings" w:hint="default"/>
      </w:rPr>
    </w:lvl>
    <w:lvl w:ilvl="6" w:tplc="F1C80B26">
      <w:start w:val="1"/>
      <w:numFmt w:val="bullet"/>
      <w:lvlText w:val=""/>
      <w:lvlJc w:val="left"/>
      <w:pPr>
        <w:ind w:left="5040" w:hanging="360"/>
      </w:pPr>
      <w:rPr>
        <w:rFonts w:ascii="Symbol" w:hAnsi="Symbol" w:hint="default"/>
      </w:rPr>
    </w:lvl>
    <w:lvl w:ilvl="7" w:tplc="12D49CF2">
      <w:start w:val="1"/>
      <w:numFmt w:val="bullet"/>
      <w:lvlText w:val="o"/>
      <w:lvlJc w:val="left"/>
      <w:pPr>
        <w:ind w:left="5760" w:hanging="360"/>
      </w:pPr>
      <w:rPr>
        <w:rFonts w:ascii="Courier New" w:hAnsi="Courier New" w:hint="default"/>
      </w:rPr>
    </w:lvl>
    <w:lvl w:ilvl="8" w:tplc="884A2766">
      <w:start w:val="1"/>
      <w:numFmt w:val="bullet"/>
      <w:lvlText w:val=""/>
      <w:lvlJc w:val="left"/>
      <w:pPr>
        <w:ind w:left="6480" w:hanging="360"/>
      </w:pPr>
      <w:rPr>
        <w:rFonts w:ascii="Wingdings" w:hAnsi="Wingdings" w:hint="default"/>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EC2C0F22"/>
    <w:styleLink w:val="ZZBullets"/>
    <w:lvl w:ilvl="0">
      <w:start w:val="1"/>
      <w:numFmt w:val="bullet"/>
      <w:pStyle w:val="Bullet1"/>
      <w:lvlText w:val="•"/>
      <w:lvlJc w:val="left"/>
      <w:pPr>
        <w:ind w:left="1420" w:hanging="284"/>
      </w:pPr>
      <w:rPr>
        <w:rFonts w:ascii="Calibri" w:hAnsi="Calibri" w:hint="default"/>
      </w:rPr>
    </w:lvl>
    <w:lvl w:ilvl="1">
      <w:start w:val="1"/>
      <w:numFmt w:val="bullet"/>
      <w:lvlRestart w:val="0"/>
      <w:pStyle w:val="Bullet2"/>
      <w:lvlText w:val="–"/>
      <w:lvlJc w:val="left"/>
      <w:pPr>
        <w:ind w:left="1703" w:hanging="283"/>
      </w:pPr>
      <w:rPr>
        <w:rFonts w:ascii="Calibri" w:hAnsi="Calibri" w:hint="default"/>
      </w:rPr>
    </w:lvl>
    <w:lvl w:ilvl="2">
      <w:start w:val="1"/>
      <w:numFmt w:val="none"/>
      <w:lvlRestart w:val="0"/>
      <w:lvlText w:val=""/>
      <w:lvlJc w:val="left"/>
      <w:pPr>
        <w:ind w:left="1136" w:firstLine="0"/>
      </w:pPr>
      <w:rPr>
        <w:rFonts w:hint="default"/>
      </w:rPr>
    </w:lvl>
    <w:lvl w:ilvl="3">
      <w:start w:val="1"/>
      <w:numFmt w:val="none"/>
      <w:lvlRestart w:val="0"/>
      <w:lvlText w:val=""/>
      <w:lvlJc w:val="left"/>
      <w:pPr>
        <w:ind w:left="1136" w:firstLine="0"/>
      </w:pPr>
      <w:rPr>
        <w:rFonts w:hint="default"/>
      </w:rPr>
    </w:lvl>
    <w:lvl w:ilvl="4">
      <w:start w:val="1"/>
      <w:numFmt w:val="none"/>
      <w:lvlRestart w:val="0"/>
      <w:lvlText w:val=""/>
      <w:lvlJc w:val="left"/>
      <w:pPr>
        <w:ind w:left="1136" w:firstLine="0"/>
      </w:pPr>
      <w:rPr>
        <w:rFonts w:hint="default"/>
      </w:rPr>
    </w:lvl>
    <w:lvl w:ilvl="5">
      <w:start w:val="1"/>
      <w:numFmt w:val="none"/>
      <w:lvlRestart w:val="0"/>
      <w:lvlText w:val=""/>
      <w:lvlJc w:val="left"/>
      <w:pPr>
        <w:ind w:left="1136" w:firstLine="0"/>
      </w:pPr>
      <w:rPr>
        <w:rFonts w:hint="default"/>
      </w:rPr>
    </w:lvl>
    <w:lvl w:ilvl="6">
      <w:start w:val="1"/>
      <w:numFmt w:val="none"/>
      <w:lvlRestart w:val="0"/>
      <w:lvlText w:val=""/>
      <w:lvlJc w:val="left"/>
      <w:pPr>
        <w:ind w:left="1136" w:firstLine="0"/>
      </w:pPr>
      <w:rPr>
        <w:rFonts w:hint="default"/>
      </w:rPr>
    </w:lvl>
    <w:lvl w:ilvl="7">
      <w:start w:val="1"/>
      <w:numFmt w:val="none"/>
      <w:lvlRestart w:val="0"/>
      <w:lvlText w:val=""/>
      <w:lvlJc w:val="left"/>
      <w:pPr>
        <w:ind w:left="1136" w:firstLine="0"/>
      </w:pPr>
      <w:rPr>
        <w:rFonts w:hint="default"/>
      </w:rPr>
    </w:lvl>
    <w:lvl w:ilvl="8">
      <w:start w:val="1"/>
      <w:numFmt w:val="none"/>
      <w:lvlRestart w:val="0"/>
      <w:lvlText w:val=""/>
      <w:lvlJc w:val="left"/>
      <w:pPr>
        <w:ind w:left="1136" w:firstLine="0"/>
      </w:pPr>
      <w:rPr>
        <w:rFonts w:hint="default"/>
      </w:rPr>
    </w:lvl>
  </w:abstractNum>
  <w:abstractNum w:abstractNumId="29" w15:restartNumberingAfterBreak="0">
    <w:nsid w:val="55C7E629"/>
    <w:multiLevelType w:val="hybridMultilevel"/>
    <w:tmpl w:val="E1A04E74"/>
    <w:lvl w:ilvl="0" w:tplc="2D989D60">
      <w:start w:val="1"/>
      <w:numFmt w:val="bullet"/>
      <w:lvlText w:val=""/>
      <w:lvlJc w:val="left"/>
      <w:pPr>
        <w:ind w:left="720" w:hanging="360"/>
      </w:pPr>
      <w:rPr>
        <w:rFonts w:ascii="Symbol" w:hAnsi="Symbol" w:hint="default"/>
      </w:rPr>
    </w:lvl>
    <w:lvl w:ilvl="1" w:tplc="FB9AEF82">
      <w:start w:val="1"/>
      <w:numFmt w:val="bullet"/>
      <w:lvlText w:val="o"/>
      <w:lvlJc w:val="left"/>
      <w:pPr>
        <w:ind w:left="1440" w:hanging="360"/>
      </w:pPr>
      <w:rPr>
        <w:rFonts w:ascii="Courier New" w:hAnsi="Courier New" w:hint="default"/>
      </w:rPr>
    </w:lvl>
    <w:lvl w:ilvl="2" w:tplc="EA544F42">
      <w:start w:val="1"/>
      <w:numFmt w:val="bullet"/>
      <w:lvlText w:val=""/>
      <w:lvlJc w:val="left"/>
      <w:pPr>
        <w:ind w:left="2160" w:hanging="360"/>
      </w:pPr>
      <w:rPr>
        <w:rFonts w:ascii="Wingdings" w:hAnsi="Wingdings" w:hint="default"/>
      </w:rPr>
    </w:lvl>
    <w:lvl w:ilvl="3" w:tplc="FCFA9C66">
      <w:start w:val="1"/>
      <w:numFmt w:val="bullet"/>
      <w:lvlText w:val=""/>
      <w:lvlJc w:val="left"/>
      <w:pPr>
        <w:ind w:left="2880" w:hanging="360"/>
      </w:pPr>
      <w:rPr>
        <w:rFonts w:ascii="Symbol" w:hAnsi="Symbol" w:hint="default"/>
      </w:rPr>
    </w:lvl>
    <w:lvl w:ilvl="4" w:tplc="685ADBB6">
      <w:start w:val="1"/>
      <w:numFmt w:val="bullet"/>
      <w:lvlText w:val="o"/>
      <w:lvlJc w:val="left"/>
      <w:pPr>
        <w:ind w:left="3600" w:hanging="360"/>
      </w:pPr>
      <w:rPr>
        <w:rFonts w:ascii="Courier New" w:hAnsi="Courier New" w:hint="default"/>
      </w:rPr>
    </w:lvl>
    <w:lvl w:ilvl="5" w:tplc="8E805F4E">
      <w:start w:val="1"/>
      <w:numFmt w:val="bullet"/>
      <w:lvlText w:val=""/>
      <w:lvlJc w:val="left"/>
      <w:pPr>
        <w:ind w:left="4320" w:hanging="360"/>
      </w:pPr>
      <w:rPr>
        <w:rFonts w:ascii="Wingdings" w:hAnsi="Wingdings" w:hint="default"/>
      </w:rPr>
    </w:lvl>
    <w:lvl w:ilvl="6" w:tplc="8DAECC90">
      <w:start w:val="1"/>
      <w:numFmt w:val="bullet"/>
      <w:lvlText w:val=""/>
      <w:lvlJc w:val="left"/>
      <w:pPr>
        <w:ind w:left="5040" w:hanging="360"/>
      </w:pPr>
      <w:rPr>
        <w:rFonts w:ascii="Symbol" w:hAnsi="Symbol" w:hint="default"/>
      </w:rPr>
    </w:lvl>
    <w:lvl w:ilvl="7" w:tplc="2D64E428">
      <w:start w:val="1"/>
      <w:numFmt w:val="bullet"/>
      <w:lvlText w:val="o"/>
      <w:lvlJc w:val="left"/>
      <w:pPr>
        <w:ind w:left="5760" w:hanging="360"/>
      </w:pPr>
      <w:rPr>
        <w:rFonts w:ascii="Courier New" w:hAnsi="Courier New" w:hint="default"/>
      </w:rPr>
    </w:lvl>
    <w:lvl w:ilvl="8" w:tplc="816A1D46">
      <w:start w:val="1"/>
      <w:numFmt w:val="bullet"/>
      <w:lvlText w:val=""/>
      <w:lvlJc w:val="left"/>
      <w:pPr>
        <w:ind w:left="6480" w:hanging="360"/>
      </w:pPr>
      <w:rPr>
        <w:rFonts w:ascii="Wingdings" w:hAnsi="Wingdings" w:hint="default"/>
      </w:rPr>
    </w:lvl>
  </w:abstractNum>
  <w:abstractNum w:abstractNumId="30" w15:restartNumberingAfterBreak="0">
    <w:nsid w:val="5A8D8361"/>
    <w:multiLevelType w:val="hybridMultilevel"/>
    <w:tmpl w:val="FFFFFFFF"/>
    <w:lvl w:ilvl="0" w:tplc="B6D0DACC">
      <w:start w:val="1"/>
      <w:numFmt w:val="bullet"/>
      <w:lvlText w:val=""/>
      <w:lvlJc w:val="left"/>
      <w:pPr>
        <w:ind w:left="720" w:hanging="360"/>
      </w:pPr>
      <w:rPr>
        <w:rFonts w:ascii="Symbol" w:hAnsi="Symbol" w:hint="default"/>
      </w:rPr>
    </w:lvl>
    <w:lvl w:ilvl="1" w:tplc="5B86A1C4">
      <w:start w:val="1"/>
      <w:numFmt w:val="bullet"/>
      <w:lvlText w:val="o"/>
      <w:lvlJc w:val="left"/>
      <w:pPr>
        <w:ind w:left="1440" w:hanging="360"/>
      </w:pPr>
      <w:rPr>
        <w:rFonts w:ascii="Courier New" w:hAnsi="Courier New" w:hint="default"/>
      </w:rPr>
    </w:lvl>
    <w:lvl w:ilvl="2" w:tplc="551C85D0">
      <w:start w:val="1"/>
      <w:numFmt w:val="bullet"/>
      <w:lvlText w:val=""/>
      <w:lvlJc w:val="left"/>
      <w:pPr>
        <w:ind w:left="2160" w:hanging="360"/>
      </w:pPr>
      <w:rPr>
        <w:rFonts w:ascii="Wingdings" w:hAnsi="Wingdings" w:hint="default"/>
      </w:rPr>
    </w:lvl>
    <w:lvl w:ilvl="3" w:tplc="F6F0DED8">
      <w:start w:val="1"/>
      <w:numFmt w:val="bullet"/>
      <w:lvlText w:val=""/>
      <w:lvlJc w:val="left"/>
      <w:pPr>
        <w:ind w:left="2880" w:hanging="360"/>
      </w:pPr>
      <w:rPr>
        <w:rFonts w:ascii="Symbol" w:hAnsi="Symbol" w:hint="default"/>
      </w:rPr>
    </w:lvl>
    <w:lvl w:ilvl="4" w:tplc="B8029602">
      <w:start w:val="1"/>
      <w:numFmt w:val="bullet"/>
      <w:lvlText w:val="o"/>
      <w:lvlJc w:val="left"/>
      <w:pPr>
        <w:ind w:left="3600" w:hanging="360"/>
      </w:pPr>
      <w:rPr>
        <w:rFonts w:ascii="Courier New" w:hAnsi="Courier New" w:hint="default"/>
      </w:rPr>
    </w:lvl>
    <w:lvl w:ilvl="5" w:tplc="369C5A3E">
      <w:start w:val="1"/>
      <w:numFmt w:val="bullet"/>
      <w:lvlText w:val=""/>
      <w:lvlJc w:val="left"/>
      <w:pPr>
        <w:ind w:left="4320" w:hanging="360"/>
      </w:pPr>
      <w:rPr>
        <w:rFonts w:ascii="Wingdings" w:hAnsi="Wingdings" w:hint="default"/>
      </w:rPr>
    </w:lvl>
    <w:lvl w:ilvl="6" w:tplc="8A52EFDE">
      <w:start w:val="1"/>
      <w:numFmt w:val="bullet"/>
      <w:lvlText w:val=""/>
      <w:lvlJc w:val="left"/>
      <w:pPr>
        <w:ind w:left="5040" w:hanging="360"/>
      </w:pPr>
      <w:rPr>
        <w:rFonts w:ascii="Symbol" w:hAnsi="Symbol" w:hint="default"/>
      </w:rPr>
    </w:lvl>
    <w:lvl w:ilvl="7" w:tplc="BBEE1A5C">
      <w:start w:val="1"/>
      <w:numFmt w:val="bullet"/>
      <w:lvlText w:val="o"/>
      <w:lvlJc w:val="left"/>
      <w:pPr>
        <w:ind w:left="5760" w:hanging="360"/>
      </w:pPr>
      <w:rPr>
        <w:rFonts w:ascii="Courier New" w:hAnsi="Courier New" w:hint="default"/>
      </w:rPr>
    </w:lvl>
    <w:lvl w:ilvl="8" w:tplc="B2420F10">
      <w:start w:val="1"/>
      <w:numFmt w:val="bullet"/>
      <w:lvlText w:val=""/>
      <w:lvlJc w:val="left"/>
      <w:pPr>
        <w:ind w:left="6480" w:hanging="360"/>
      </w:pPr>
      <w:rPr>
        <w:rFonts w:ascii="Wingdings" w:hAnsi="Wingdings" w:hint="default"/>
      </w:rPr>
    </w:lvl>
  </w:abstractNum>
  <w:abstractNum w:abstractNumId="31" w15:restartNumberingAfterBreak="0">
    <w:nsid w:val="5DDC0D16"/>
    <w:multiLevelType w:val="multilevel"/>
    <w:tmpl w:val="6CAA4F46"/>
    <w:lvl w:ilvl="0">
      <w:start w:val="1"/>
      <w:numFmt w:val="decimal"/>
      <w:lvlText w:val="%1."/>
      <w:lvlJc w:val="left"/>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6F264D5D"/>
    <w:multiLevelType w:val="hybridMultilevel"/>
    <w:tmpl w:val="BB706D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1841CC8"/>
    <w:multiLevelType w:val="hybridMultilevel"/>
    <w:tmpl w:val="20A600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A7B1C7F"/>
    <w:multiLevelType w:val="multilevel"/>
    <w:tmpl w:val="B4B8A678"/>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B710F4"/>
    <w:multiLevelType w:val="hybridMultilevel"/>
    <w:tmpl w:val="2CCE23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E320DA1"/>
    <w:multiLevelType w:val="hybridMultilevel"/>
    <w:tmpl w:val="20A600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EE73777"/>
    <w:multiLevelType w:val="multilevel"/>
    <w:tmpl w:val="FFFFFFFF"/>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7986884">
    <w:abstractNumId w:val="42"/>
  </w:num>
  <w:num w:numId="2" w16cid:durableId="1329600593">
    <w:abstractNumId w:val="30"/>
  </w:num>
  <w:num w:numId="3" w16cid:durableId="503475680">
    <w:abstractNumId w:val="10"/>
  </w:num>
  <w:num w:numId="4" w16cid:durableId="1703551564">
    <w:abstractNumId w:val="22"/>
  </w:num>
  <w:num w:numId="5" w16cid:durableId="18600436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0504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71797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03947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0969885">
    <w:abstractNumId w:val="28"/>
  </w:num>
  <w:num w:numId="10" w16cid:durableId="1147938692">
    <w:abstractNumId w:val="21"/>
  </w:num>
  <w:num w:numId="11" w16cid:durableId="253173200">
    <w:abstractNumId w:val="27"/>
  </w:num>
  <w:num w:numId="12" w16cid:durableId="2069160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4025273">
    <w:abstractNumId w:val="32"/>
  </w:num>
  <w:num w:numId="14" w16cid:durableId="21209493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187913">
    <w:abstractNumId w:val="23"/>
  </w:num>
  <w:num w:numId="16" w16cid:durableId="1524503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07568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98536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10297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3357052">
    <w:abstractNumId w:val="34"/>
  </w:num>
  <w:num w:numId="21" w16cid:durableId="21110742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9555598">
    <w:abstractNumId w:val="15"/>
  </w:num>
  <w:num w:numId="23" w16cid:durableId="1006976944">
    <w:abstractNumId w:val="12"/>
  </w:num>
  <w:num w:numId="24" w16cid:durableId="6437050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5611306">
    <w:abstractNumId w:val="18"/>
  </w:num>
  <w:num w:numId="26" w16cid:durableId="1909489027">
    <w:abstractNumId w:val="37"/>
  </w:num>
  <w:num w:numId="27" w16cid:durableId="188641764">
    <w:abstractNumId w:val="33"/>
  </w:num>
  <w:num w:numId="28" w16cid:durableId="1654330258">
    <w:abstractNumId w:val="26"/>
  </w:num>
  <w:num w:numId="29" w16cid:durableId="417555094">
    <w:abstractNumId w:val="11"/>
  </w:num>
  <w:num w:numId="30" w16cid:durableId="1260019545">
    <w:abstractNumId w:val="38"/>
  </w:num>
  <w:num w:numId="31" w16cid:durableId="1416367285">
    <w:abstractNumId w:val="9"/>
  </w:num>
  <w:num w:numId="32" w16cid:durableId="115686240">
    <w:abstractNumId w:val="7"/>
  </w:num>
  <w:num w:numId="33" w16cid:durableId="833880865">
    <w:abstractNumId w:val="6"/>
  </w:num>
  <w:num w:numId="34" w16cid:durableId="1243493649">
    <w:abstractNumId w:val="5"/>
  </w:num>
  <w:num w:numId="35" w16cid:durableId="1807314959">
    <w:abstractNumId w:val="4"/>
  </w:num>
  <w:num w:numId="36" w16cid:durableId="2005083540">
    <w:abstractNumId w:val="8"/>
  </w:num>
  <w:num w:numId="37" w16cid:durableId="2080781815">
    <w:abstractNumId w:val="3"/>
  </w:num>
  <w:num w:numId="38" w16cid:durableId="1561092497">
    <w:abstractNumId w:val="2"/>
  </w:num>
  <w:num w:numId="39" w16cid:durableId="991786582">
    <w:abstractNumId w:val="1"/>
  </w:num>
  <w:num w:numId="40" w16cid:durableId="1313100032">
    <w:abstractNumId w:val="0"/>
  </w:num>
  <w:num w:numId="41" w16cid:durableId="7344773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51529920">
    <w:abstractNumId w:val="39"/>
  </w:num>
  <w:num w:numId="43" w16cid:durableId="69037182">
    <w:abstractNumId w:val="28"/>
  </w:num>
  <w:num w:numId="44" w16cid:durableId="1630937510">
    <w:abstractNumId w:val="31"/>
  </w:num>
  <w:num w:numId="45" w16cid:durableId="218828104">
    <w:abstractNumId w:val="40"/>
  </w:num>
  <w:num w:numId="46" w16cid:durableId="1263028299">
    <w:abstractNumId w:val="16"/>
  </w:num>
  <w:num w:numId="47" w16cid:durableId="1547520835">
    <w:abstractNumId w:val="24"/>
  </w:num>
  <w:num w:numId="48" w16cid:durableId="1102914102">
    <w:abstractNumId w:val="35"/>
  </w:num>
  <w:num w:numId="49" w16cid:durableId="746659619">
    <w:abstractNumId w:val="17"/>
  </w:num>
  <w:num w:numId="50" w16cid:durableId="272053802">
    <w:abstractNumId w:val="41"/>
  </w:num>
  <w:num w:numId="51" w16cid:durableId="1055663467">
    <w:abstractNumId w:val="36"/>
  </w:num>
  <w:num w:numId="52" w16cid:durableId="631717281">
    <w:abstractNumId w:val="25"/>
  </w:num>
  <w:num w:numId="53" w16cid:durableId="769546974">
    <w:abstractNumId w:val="20"/>
  </w:num>
  <w:num w:numId="54" w16cid:durableId="1727338266">
    <w:abstractNumId w:val="29"/>
  </w:num>
  <w:num w:numId="55" w16cid:durableId="2081780735">
    <w:abstractNumId w:val="19"/>
  </w:num>
  <w:num w:numId="56" w16cid:durableId="929657076">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2B"/>
    <w:rsid w:val="00000719"/>
    <w:rsid w:val="00003403"/>
    <w:rsid w:val="00005347"/>
    <w:rsid w:val="00005E8A"/>
    <w:rsid w:val="000072B6"/>
    <w:rsid w:val="00007F5E"/>
    <w:rsid w:val="0001021B"/>
    <w:rsid w:val="00011D89"/>
    <w:rsid w:val="000138A8"/>
    <w:rsid w:val="00013B3C"/>
    <w:rsid w:val="00013D92"/>
    <w:rsid w:val="000154FD"/>
    <w:rsid w:val="00016FBF"/>
    <w:rsid w:val="00021936"/>
    <w:rsid w:val="00022271"/>
    <w:rsid w:val="00022EE3"/>
    <w:rsid w:val="000235E8"/>
    <w:rsid w:val="00024CBF"/>
    <w:rsid w:val="00024D89"/>
    <w:rsid w:val="000250B6"/>
    <w:rsid w:val="00033D81"/>
    <w:rsid w:val="00037366"/>
    <w:rsid w:val="00041A32"/>
    <w:rsid w:val="00041BF0"/>
    <w:rsid w:val="00042139"/>
    <w:rsid w:val="00042C8A"/>
    <w:rsid w:val="0004536B"/>
    <w:rsid w:val="00046B68"/>
    <w:rsid w:val="00050E63"/>
    <w:rsid w:val="000527DD"/>
    <w:rsid w:val="0005676F"/>
    <w:rsid w:val="000578B2"/>
    <w:rsid w:val="00060959"/>
    <w:rsid w:val="00060C8F"/>
    <w:rsid w:val="0006298A"/>
    <w:rsid w:val="00064BF3"/>
    <w:rsid w:val="000663CD"/>
    <w:rsid w:val="00066A33"/>
    <w:rsid w:val="0006773B"/>
    <w:rsid w:val="000733FE"/>
    <w:rsid w:val="00074219"/>
    <w:rsid w:val="000744C4"/>
    <w:rsid w:val="00074ED5"/>
    <w:rsid w:val="000835C6"/>
    <w:rsid w:val="0008508E"/>
    <w:rsid w:val="000851BD"/>
    <w:rsid w:val="0008705E"/>
    <w:rsid w:val="00087951"/>
    <w:rsid w:val="0009113B"/>
    <w:rsid w:val="00093402"/>
    <w:rsid w:val="00094DA3"/>
    <w:rsid w:val="00096CD1"/>
    <w:rsid w:val="000A012C"/>
    <w:rsid w:val="000A0EB9"/>
    <w:rsid w:val="000A186C"/>
    <w:rsid w:val="000A1EA4"/>
    <w:rsid w:val="000A2476"/>
    <w:rsid w:val="000A5CA1"/>
    <w:rsid w:val="000A641A"/>
    <w:rsid w:val="000B3EDB"/>
    <w:rsid w:val="000B4716"/>
    <w:rsid w:val="000B543D"/>
    <w:rsid w:val="000B55F9"/>
    <w:rsid w:val="000B5BF7"/>
    <w:rsid w:val="000B6BC8"/>
    <w:rsid w:val="000C0303"/>
    <w:rsid w:val="000C0E4D"/>
    <w:rsid w:val="000C1F68"/>
    <w:rsid w:val="000C42EA"/>
    <w:rsid w:val="000C4546"/>
    <w:rsid w:val="000D1242"/>
    <w:rsid w:val="000D5B33"/>
    <w:rsid w:val="000E0970"/>
    <w:rsid w:val="000E11E6"/>
    <w:rsid w:val="000E1910"/>
    <w:rsid w:val="000E3CC7"/>
    <w:rsid w:val="000E4C7D"/>
    <w:rsid w:val="000E6BD4"/>
    <w:rsid w:val="000E6D6D"/>
    <w:rsid w:val="000F1F1E"/>
    <w:rsid w:val="000F2259"/>
    <w:rsid w:val="000F2DDA"/>
    <w:rsid w:val="000F5213"/>
    <w:rsid w:val="00101001"/>
    <w:rsid w:val="00101BC6"/>
    <w:rsid w:val="00102594"/>
    <w:rsid w:val="00103276"/>
    <w:rsid w:val="0010392D"/>
    <w:rsid w:val="0010447F"/>
    <w:rsid w:val="00104FE3"/>
    <w:rsid w:val="0010714F"/>
    <w:rsid w:val="0011080E"/>
    <w:rsid w:val="001120C5"/>
    <w:rsid w:val="00112640"/>
    <w:rsid w:val="0011701A"/>
    <w:rsid w:val="001171B4"/>
    <w:rsid w:val="00120BD3"/>
    <w:rsid w:val="00121CA2"/>
    <w:rsid w:val="00122FEA"/>
    <w:rsid w:val="001232BD"/>
    <w:rsid w:val="00124ED5"/>
    <w:rsid w:val="0012720E"/>
    <w:rsid w:val="001276FA"/>
    <w:rsid w:val="00130E84"/>
    <w:rsid w:val="001316DB"/>
    <w:rsid w:val="001324D2"/>
    <w:rsid w:val="001414A3"/>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2D78"/>
    <w:rsid w:val="001730F4"/>
    <w:rsid w:val="001771DD"/>
    <w:rsid w:val="00177995"/>
    <w:rsid w:val="00177A8C"/>
    <w:rsid w:val="00186B33"/>
    <w:rsid w:val="00192F9D"/>
    <w:rsid w:val="001938E2"/>
    <w:rsid w:val="00196EB8"/>
    <w:rsid w:val="00196EFB"/>
    <w:rsid w:val="001979FF"/>
    <w:rsid w:val="00197B17"/>
    <w:rsid w:val="001A0223"/>
    <w:rsid w:val="001A1950"/>
    <w:rsid w:val="001A1C54"/>
    <w:rsid w:val="001A353C"/>
    <w:rsid w:val="001A3ACE"/>
    <w:rsid w:val="001B058F"/>
    <w:rsid w:val="001B7072"/>
    <w:rsid w:val="001B738B"/>
    <w:rsid w:val="001C09DB"/>
    <w:rsid w:val="001C1DDC"/>
    <w:rsid w:val="001C277E"/>
    <w:rsid w:val="001C2A72"/>
    <w:rsid w:val="001C31B7"/>
    <w:rsid w:val="001C6422"/>
    <w:rsid w:val="001C6F9F"/>
    <w:rsid w:val="001D0B75"/>
    <w:rsid w:val="001D2721"/>
    <w:rsid w:val="001D39A5"/>
    <w:rsid w:val="001D3C09"/>
    <w:rsid w:val="001D44E8"/>
    <w:rsid w:val="001D4F6D"/>
    <w:rsid w:val="001D50E1"/>
    <w:rsid w:val="001D5D56"/>
    <w:rsid w:val="001D60EC"/>
    <w:rsid w:val="001D6F59"/>
    <w:rsid w:val="001E016F"/>
    <w:rsid w:val="001E0C5D"/>
    <w:rsid w:val="001E2A36"/>
    <w:rsid w:val="001E44DF"/>
    <w:rsid w:val="001E5058"/>
    <w:rsid w:val="001E68A5"/>
    <w:rsid w:val="001E6BB0"/>
    <w:rsid w:val="001E7282"/>
    <w:rsid w:val="001F0826"/>
    <w:rsid w:val="001F2E57"/>
    <w:rsid w:val="001F3826"/>
    <w:rsid w:val="001F3C5D"/>
    <w:rsid w:val="001F6E46"/>
    <w:rsid w:val="001F7186"/>
    <w:rsid w:val="001F7C91"/>
    <w:rsid w:val="00200176"/>
    <w:rsid w:val="002015F9"/>
    <w:rsid w:val="002033B7"/>
    <w:rsid w:val="00206463"/>
    <w:rsid w:val="00206F2F"/>
    <w:rsid w:val="0021053D"/>
    <w:rsid w:val="00210A92"/>
    <w:rsid w:val="0021466C"/>
    <w:rsid w:val="00216C03"/>
    <w:rsid w:val="0022093B"/>
    <w:rsid w:val="00220C04"/>
    <w:rsid w:val="0022278D"/>
    <w:rsid w:val="0022701F"/>
    <w:rsid w:val="00227C68"/>
    <w:rsid w:val="00230F60"/>
    <w:rsid w:val="00231029"/>
    <w:rsid w:val="00232D6A"/>
    <w:rsid w:val="002333F5"/>
    <w:rsid w:val="00233724"/>
    <w:rsid w:val="002365B4"/>
    <w:rsid w:val="00240592"/>
    <w:rsid w:val="00241CFB"/>
    <w:rsid w:val="002432E1"/>
    <w:rsid w:val="00244B90"/>
    <w:rsid w:val="00245519"/>
    <w:rsid w:val="00246207"/>
    <w:rsid w:val="00246C5E"/>
    <w:rsid w:val="00250960"/>
    <w:rsid w:val="00251343"/>
    <w:rsid w:val="002536A4"/>
    <w:rsid w:val="00254F58"/>
    <w:rsid w:val="002615E6"/>
    <w:rsid w:val="002620BC"/>
    <w:rsid w:val="00262802"/>
    <w:rsid w:val="00263A90"/>
    <w:rsid w:val="00263C1F"/>
    <w:rsid w:val="0026408B"/>
    <w:rsid w:val="00267149"/>
    <w:rsid w:val="00267C3E"/>
    <w:rsid w:val="002709BB"/>
    <w:rsid w:val="0027113F"/>
    <w:rsid w:val="00271DAA"/>
    <w:rsid w:val="00273BAC"/>
    <w:rsid w:val="002763B3"/>
    <w:rsid w:val="00276A68"/>
    <w:rsid w:val="002802E3"/>
    <w:rsid w:val="0028213D"/>
    <w:rsid w:val="00283193"/>
    <w:rsid w:val="002840E7"/>
    <w:rsid w:val="00284C4B"/>
    <w:rsid w:val="002862F1"/>
    <w:rsid w:val="00291373"/>
    <w:rsid w:val="00291C6A"/>
    <w:rsid w:val="00295075"/>
    <w:rsid w:val="0029597D"/>
    <w:rsid w:val="002962C3"/>
    <w:rsid w:val="0029752B"/>
    <w:rsid w:val="002A0A9C"/>
    <w:rsid w:val="002A1888"/>
    <w:rsid w:val="002A1C45"/>
    <w:rsid w:val="002A481C"/>
    <w:rsid w:val="002A483C"/>
    <w:rsid w:val="002A7060"/>
    <w:rsid w:val="002A7BC1"/>
    <w:rsid w:val="002B0C7C"/>
    <w:rsid w:val="002B1729"/>
    <w:rsid w:val="002B36C7"/>
    <w:rsid w:val="002B4DD4"/>
    <w:rsid w:val="002B5277"/>
    <w:rsid w:val="002B5375"/>
    <w:rsid w:val="002B5F7B"/>
    <w:rsid w:val="002B77C1"/>
    <w:rsid w:val="002C0ED7"/>
    <w:rsid w:val="002C2728"/>
    <w:rsid w:val="002C3ABD"/>
    <w:rsid w:val="002C5913"/>
    <w:rsid w:val="002C6F6D"/>
    <w:rsid w:val="002D0403"/>
    <w:rsid w:val="002D1E0D"/>
    <w:rsid w:val="002D3103"/>
    <w:rsid w:val="002D5006"/>
    <w:rsid w:val="002D6FDA"/>
    <w:rsid w:val="002E01D0"/>
    <w:rsid w:val="002E161D"/>
    <w:rsid w:val="002E3100"/>
    <w:rsid w:val="002E3AE1"/>
    <w:rsid w:val="002E6C95"/>
    <w:rsid w:val="002E6F95"/>
    <w:rsid w:val="002E7C36"/>
    <w:rsid w:val="002F0107"/>
    <w:rsid w:val="002F010A"/>
    <w:rsid w:val="002F37DC"/>
    <w:rsid w:val="002F3D32"/>
    <w:rsid w:val="002F5EF8"/>
    <w:rsid w:val="002F5F31"/>
    <w:rsid w:val="002F5F46"/>
    <w:rsid w:val="002F6F3B"/>
    <w:rsid w:val="002F7146"/>
    <w:rsid w:val="00302216"/>
    <w:rsid w:val="00302A09"/>
    <w:rsid w:val="00303E53"/>
    <w:rsid w:val="00305CC1"/>
    <w:rsid w:val="00306E5F"/>
    <w:rsid w:val="00307E14"/>
    <w:rsid w:val="00314054"/>
    <w:rsid w:val="00315BD8"/>
    <w:rsid w:val="00316F27"/>
    <w:rsid w:val="003214F1"/>
    <w:rsid w:val="00322E4B"/>
    <w:rsid w:val="0032571C"/>
    <w:rsid w:val="00327870"/>
    <w:rsid w:val="0033143E"/>
    <w:rsid w:val="00331A08"/>
    <w:rsid w:val="0033259D"/>
    <w:rsid w:val="00332D90"/>
    <w:rsid w:val="003331A4"/>
    <w:rsid w:val="003333D2"/>
    <w:rsid w:val="003406C6"/>
    <w:rsid w:val="003418CC"/>
    <w:rsid w:val="00341CCD"/>
    <w:rsid w:val="003459BD"/>
    <w:rsid w:val="00350652"/>
    <w:rsid w:val="00350D38"/>
    <w:rsid w:val="00351B36"/>
    <w:rsid w:val="00355C29"/>
    <w:rsid w:val="00357B4E"/>
    <w:rsid w:val="003716FD"/>
    <w:rsid w:val="0037204B"/>
    <w:rsid w:val="00373890"/>
    <w:rsid w:val="00373CAF"/>
    <w:rsid w:val="003744CF"/>
    <w:rsid w:val="00374717"/>
    <w:rsid w:val="0037676C"/>
    <w:rsid w:val="00381043"/>
    <w:rsid w:val="003829E5"/>
    <w:rsid w:val="00382C6A"/>
    <w:rsid w:val="00386109"/>
    <w:rsid w:val="00386944"/>
    <w:rsid w:val="00387225"/>
    <w:rsid w:val="003900D1"/>
    <w:rsid w:val="00390121"/>
    <w:rsid w:val="00390A7D"/>
    <w:rsid w:val="00390D78"/>
    <w:rsid w:val="003924B6"/>
    <w:rsid w:val="003956CC"/>
    <w:rsid w:val="00395C9A"/>
    <w:rsid w:val="003A0853"/>
    <w:rsid w:val="003A143F"/>
    <w:rsid w:val="003A2B43"/>
    <w:rsid w:val="003A4AE7"/>
    <w:rsid w:val="003A5E9C"/>
    <w:rsid w:val="003A6B67"/>
    <w:rsid w:val="003B13B6"/>
    <w:rsid w:val="003B15E6"/>
    <w:rsid w:val="003B2152"/>
    <w:rsid w:val="003B3085"/>
    <w:rsid w:val="003B408A"/>
    <w:rsid w:val="003B5733"/>
    <w:rsid w:val="003C08A2"/>
    <w:rsid w:val="003C2045"/>
    <w:rsid w:val="003C43A1"/>
    <w:rsid w:val="003C4FC0"/>
    <w:rsid w:val="003C55F4"/>
    <w:rsid w:val="003C6E85"/>
    <w:rsid w:val="003C7897"/>
    <w:rsid w:val="003C7A3F"/>
    <w:rsid w:val="003D0664"/>
    <w:rsid w:val="003D21BB"/>
    <w:rsid w:val="003D2766"/>
    <w:rsid w:val="003D2A74"/>
    <w:rsid w:val="003D2AE1"/>
    <w:rsid w:val="003D3E8F"/>
    <w:rsid w:val="003D49FC"/>
    <w:rsid w:val="003D6475"/>
    <w:rsid w:val="003E375C"/>
    <w:rsid w:val="003E4086"/>
    <w:rsid w:val="003E639E"/>
    <w:rsid w:val="003E71E5"/>
    <w:rsid w:val="003E7CFB"/>
    <w:rsid w:val="003F0445"/>
    <w:rsid w:val="003F0CF0"/>
    <w:rsid w:val="003F14B1"/>
    <w:rsid w:val="003F2B20"/>
    <w:rsid w:val="003F2B3D"/>
    <w:rsid w:val="003F2D6A"/>
    <w:rsid w:val="003F3289"/>
    <w:rsid w:val="003F3472"/>
    <w:rsid w:val="003F5CB9"/>
    <w:rsid w:val="003F5E4F"/>
    <w:rsid w:val="004006D8"/>
    <w:rsid w:val="004013C7"/>
    <w:rsid w:val="00401FCF"/>
    <w:rsid w:val="0040248F"/>
    <w:rsid w:val="00402AFC"/>
    <w:rsid w:val="00404BE5"/>
    <w:rsid w:val="00405242"/>
    <w:rsid w:val="00406285"/>
    <w:rsid w:val="00410C6A"/>
    <w:rsid w:val="004112C6"/>
    <w:rsid w:val="00414718"/>
    <w:rsid w:val="004148F9"/>
    <w:rsid w:val="00414D4A"/>
    <w:rsid w:val="0042084E"/>
    <w:rsid w:val="00421EEF"/>
    <w:rsid w:val="0042259B"/>
    <w:rsid w:val="00424D65"/>
    <w:rsid w:val="0042690D"/>
    <w:rsid w:val="004349B6"/>
    <w:rsid w:val="00440770"/>
    <w:rsid w:val="00442C6C"/>
    <w:rsid w:val="00443CBE"/>
    <w:rsid w:val="00443E8A"/>
    <w:rsid w:val="004441BC"/>
    <w:rsid w:val="004468B4"/>
    <w:rsid w:val="0045230A"/>
    <w:rsid w:val="00454AD0"/>
    <w:rsid w:val="00457337"/>
    <w:rsid w:val="00460162"/>
    <w:rsid w:val="00462E3D"/>
    <w:rsid w:val="004653E0"/>
    <w:rsid w:val="00465783"/>
    <w:rsid w:val="00465C86"/>
    <w:rsid w:val="00466E79"/>
    <w:rsid w:val="00470D7D"/>
    <w:rsid w:val="00471036"/>
    <w:rsid w:val="0047372D"/>
    <w:rsid w:val="00473BA3"/>
    <w:rsid w:val="004743DD"/>
    <w:rsid w:val="00474CEA"/>
    <w:rsid w:val="00483968"/>
    <w:rsid w:val="00484F86"/>
    <w:rsid w:val="00490746"/>
    <w:rsid w:val="00490852"/>
    <w:rsid w:val="00491C9C"/>
    <w:rsid w:val="00492F30"/>
    <w:rsid w:val="004946F4"/>
    <w:rsid w:val="0049487E"/>
    <w:rsid w:val="004A0BBA"/>
    <w:rsid w:val="004A160D"/>
    <w:rsid w:val="004A3E81"/>
    <w:rsid w:val="004A4195"/>
    <w:rsid w:val="004A514B"/>
    <w:rsid w:val="004A5C62"/>
    <w:rsid w:val="004A5CE5"/>
    <w:rsid w:val="004A6CDE"/>
    <w:rsid w:val="004A707D"/>
    <w:rsid w:val="004B7286"/>
    <w:rsid w:val="004B7F86"/>
    <w:rsid w:val="004C3810"/>
    <w:rsid w:val="004C3FD9"/>
    <w:rsid w:val="004C51FE"/>
    <w:rsid w:val="004C5541"/>
    <w:rsid w:val="004C5A5B"/>
    <w:rsid w:val="004C6EEE"/>
    <w:rsid w:val="004C702B"/>
    <w:rsid w:val="004C7CEF"/>
    <w:rsid w:val="004D0033"/>
    <w:rsid w:val="004D016B"/>
    <w:rsid w:val="004D1B22"/>
    <w:rsid w:val="004D23CC"/>
    <w:rsid w:val="004D30D7"/>
    <w:rsid w:val="004D36F2"/>
    <w:rsid w:val="004E1106"/>
    <w:rsid w:val="004E138F"/>
    <w:rsid w:val="004E1E54"/>
    <w:rsid w:val="004E4649"/>
    <w:rsid w:val="004E5C2B"/>
    <w:rsid w:val="004F00DD"/>
    <w:rsid w:val="004F2133"/>
    <w:rsid w:val="004F2A13"/>
    <w:rsid w:val="004F4D39"/>
    <w:rsid w:val="004F5398"/>
    <w:rsid w:val="004F55F1"/>
    <w:rsid w:val="004F6936"/>
    <w:rsid w:val="004F69E9"/>
    <w:rsid w:val="00501926"/>
    <w:rsid w:val="00503DC6"/>
    <w:rsid w:val="00504F28"/>
    <w:rsid w:val="00506F5D"/>
    <w:rsid w:val="00510C37"/>
    <w:rsid w:val="005113F9"/>
    <w:rsid w:val="005126D0"/>
    <w:rsid w:val="0051568D"/>
    <w:rsid w:val="00522F47"/>
    <w:rsid w:val="00524E05"/>
    <w:rsid w:val="00526AC7"/>
    <w:rsid w:val="00526C15"/>
    <w:rsid w:val="00530B6E"/>
    <w:rsid w:val="0053538D"/>
    <w:rsid w:val="00536395"/>
    <w:rsid w:val="00536499"/>
    <w:rsid w:val="00536A81"/>
    <w:rsid w:val="005405A2"/>
    <w:rsid w:val="00543903"/>
    <w:rsid w:val="00543F11"/>
    <w:rsid w:val="00546305"/>
    <w:rsid w:val="00546945"/>
    <w:rsid w:val="00547A95"/>
    <w:rsid w:val="0055119B"/>
    <w:rsid w:val="0055139B"/>
    <w:rsid w:val="005548B5"/>
    <w:rsid w:val="00554C28"/>
    <w:rsid w:val="005554DD"/>
    <w:rsid w:val="00555D25"/>
    <w:rsid w:val="005644B5"/>
    <w:rsid w:val="005661EC"/>
    <w:rsid w:val="00570864"/>
    <w:rsid w:val="00572031"/>
    <w:rsid w:val="00572282"/>
    <w:rsid w:val="00573CE3"/>
    <w:rsid w:val="00575FB4"/>
    <w:rsid w:val="00576CD7"/>
    <w:rsid w:val="00576E84"/>
    <w:rsid w:val="00577D66"/>
    <w:rsid w:val="00580394"/>
    <w:rsid w:val="005809CD"/>
    <w:rsid w:val="00582B8C"/>
    <w:rsid w:val="0058757E"/>
    <w:rsid w:val="00596A4B"/>
    <w:rsid w:val="00597507"/>
    <w:rsid w:val="005A01F0"/>
    <w:rsid w:val="005A479D"/>
    <w:rsid w:val="005A6866"/>
    <w:rsid w:val="005B0EA7"/>
    <w:rsid w:val="005B1C6D"/>
    <w:rsid w:val="005B21B6"/>
    <w:rsid w:val="005B3A08"/>
    <w:rsid w:val="005B7A63"/>
    <w:rsid w:val="005C0955"/>
    <w:rsid w:val="005C3AA4"/>
    <w:rsid w:val="005C49DA"/>
    <w:rsid w:val="005C50F3"/>
    <w:rsid w:val="005C54B5"/>
    <w:rsid w:val="005C5D80"/>
    <w:rsid w:val="005C5D91"/>
    <w:rsid w:val="005C7F19"/>
    <w:rsid w:val="005D07B8"/>
    <w:rsid w:val="005D34F3"/>
    <w:rsid w:val="005D6597"/>
    <w:rsid w:val="005E0B02"/>
    <w:rsid w:val="005E14E7"/>
    <w:rsid w:val="005E26A3"/>
    <w:rsid w:val="005E2ECB"/>
    <w:rsid w:val="005E39EA"/>
    <w:rsid w:val="005E447E"/>
    <w:rsid w:val="005E4AC0"/>
    <w:rsid w:val="005E4FD1"/>
    <w:rsid w:val="005E62A4"/>
    <w:rsid w:val="005F0775"/>
    <w:rsid w:val="005F0CF5"/>
    <w:rsid w:val="005F21EB"/>
    <w:rsid w:val="005F6664"/>
    <w:rsid w:val="00603552"/>
    <w:rsid w:val="006050B3"/>
    <w:rsid w:val="00605908"/>
    <w:rsid w:val="00610D7C"/>
    <w:rsid w:val="00611E5B"/>
    <w:rsid w:val="00613414"/>
    <w:rsid w:val="00620154"/>
    <w:rsid w:val="006206EF"/>
    <w:rsid w:val="00620F3E"/>
    <w:rsid w:val="0062307E"/>
    <w:rsid w:val="0062408D"/>
    <w:rsid w:val="006240CC"/>
    <w:rsid w:val="00624940"/>
    <w:rsid w:val="006254F8"/>
    <w:rsid w:val="00627DA7"/>
    <w:rsid w:val="00630DA4"/>
    <w:rsid w:val="00632597"/>
    <w:rsid w:val="006358B4"/>
    <w:rsid w:val="006419AA"/>
    <w:rsid w:val="006425E6"/>
    <w:rsid w:val="00644B1F"/>
    <w:rsid w:val="00644B7E"/>
    <w:rsid w:val="006454E6"/>
    <w:rsid w:val="0064600B"/>
    <w:rsid w:val="00646024"/>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5C08"/>
    <w:rsid w:val="00696F27"/>
    <w:rsid w:val="006A18C2"/>
    <w:rsid w:val="006A3383"/>
    <w:rsid w:val="006A44F1"/>
    <w:rsid w:val="006A5497"/>
    <w:rsid w:val="006A60A6"/>
    <w:rsid w:val="006B077C"/>
    <w:rsid w:val="006B4978"/>
    <w:rsid w:val="006B6803"/>
    <w:rsid w:val="006C4889"/>
    <w:rsid w:val="006C4CBE"/>
    <w:rsid w:val="006C5EC5"/>
    <w:rsid w:val="006D0F16"/>
    <w:rsid w:val="006D13CF"/>
    <w:rsid w:val="006D1745"/>
    <w:rsid w:val="006D2A3F"/>
    <w:rsid w:val="006D2FBC"/>
    <w:rsid w:val="006D43A3"/>
    <w:rsid w:val="006D6057"/>
    <w:rsid w:val="006E0541"/>
    <w:rsid w:val="006E075E"/>
    <w:rsid w:val="006E138B"/>
    <w:rsid w:val="006E1A06"/>
    <w:rsid w:val="006E41CE"/>
    <w:rsid w:val="006E52A9"/>
    <w:rsid w:val="006E6D7B"/>
    <w:rsid w:val="006E7EBB"/>
    <w:rsid w:val="006F0330"/>
    <w:rsid w:val="006F07B3"/>
    <w:rsid w:val="006F1FDC"/>
    <w:rsid w:val="006F3355"/>
    <w:rsid w:val="006F4F6A"/>
    <w:rsid w:val="006F6B8C"/>
    <w:rsid w:val="006F6BE1"/>
    <w:rsid w:val="007013EF"/>
    <w:rsid w:val="00703856"/>
    <w:rsid w:val="007055BD"/>
    <w:rsid w:val="0071051F"/>
    <w:rsid w:val="00711BBB"/>
    <w:rsid w:val="007125C2"/>
    <w:rsid w:val="007173CA"/>
    <w:rsid w:val="007216AA"/>
    <w:rsid w:val="007219F5"/>
    <w:rsid w:val="00721AB5"/>
    <w:rsid w:val="00721CFB"/>
    <w:rsid w:val="00721DEF"/>
    <w:rsid w:val="0072251A"/>
    <w:rsid w:val="00724A43"/>
    <w:rsid w:val="007273AC"/>
    <w:rsid w:val="00731AD4"/>
    <w:rsid w:val="007336AF"/>
    <w:rsid w:val="007346E4"/>
    <w:rsid w:val="00734B0F"/>
    <w:rsid w:val="00734FCA"/>
    <w:rsid w:val="0073582E"/>
    <w:rsid w:val="00740F22"/>
    <w:rsid w:val="00741649"/>
    <w:rsid w:val="00741CF0"/>
    <w:rsid w:val="00741F1A"/>
    <w:rsid w:val="007447DA"/>
    <w:rsid w:val="007447F7"/>
    <w:rsid w:val="007450F8"/>
    <w:rsid w:val="0074696E"/>
    <w:rsid w:val="00747346"/>
    <w:rsid w:val="00747980"/>
    <w:rsid w:val="00747EAD"/>
    <w:rsid w:val="00750135"/>
    <w:rsid w:val="00750EC2"/>
    <w:rsid w:val="00752B28"/>
    <w:rsid w:val="007541A9"/>
    <w:rsid w:val="00754E36"/>
    <w:rsid w:val="0075613B"/>
    <w:rsid w:val="007628FC"/>
    <w:rsid w:val="00763139"/>
    <w:rsid w:val="00770F37"/>
    <w:rsid w:val="007711A0"/>
    <w:rsid w:val="00772D5E"/>
    <w:rsid w:val="0077463E"/>
    <w:rsid w:val="00774755"/>
    <w:rsid w:val="00774B8D"/>
    <w:rsid w:val="00776928"/>
    <w:rsid w:val="00776E0F"/>
    <w:rsid w:val="00776FDD"/>
    <w:rsid w:val="007774B1"/>
    <w:rsid w:val="00777BE1"/>
    <w:rsid w:val="007804DC"/>
    <w:rsid w:val="007833D8"/>
    <w:rsid w:val="00785677"/>
    <w:rsid w:val="00786152"/>
    <w:rsid w:val="00786F16"/>
    <w:rsid w:val="00791BD7"/>
    <w:rsid w:val="007933F7"/>
    <w:rsid w:val="00796E20"/>
    <w:rsid w:val="00797C32"/>
    <w:rsid w:val="007A11E8"/>
    <w:rsid w:val="007A4F8B"/>
    <w:rsid w:val="007B0914"/>
    <w:rsid w:val="007B1374"/>
    <w:rsid w:val="007B32E5"/>
    <w:rsid w:val="007B3DB9"/>
    <w:rsid w:val="007B47CF"/>
    <w:rsid w:val="007B589F"/>
    <w:rsid w:val="007B6186"/>
    <w:rsid w:val="007B73BC"/>
    <w:rsid w:val="007C0528"/>
    <w:rsid w:val="007C1838"/>
    <w:rsid w:val="007C20B9"/>
    <w:rsid w:val="007C30BC"/>
    <w:rsid w:val="007C3ED0"/>
    <w:rsid w:val="007C6A9C"/>
    <w:rsid w:val="007C7301"/>
    <w:rsid w:val="007C7859"/>
    <w:rsid w:val="007C7F28"/>
    <w:rsid w:val="007D1155"/>
    <w:rsid w:val="007D1466"/>
    <w:rsid w:val="007D275A"/>
    <w:rsid w:val="007D2BDE"/>
    <w:rsid w:val="007D2FB6"/>
    <w:rsid w:val="007D34E7"/>
    <w:rsid w:val="007D48F5"/>
    <w:rsid w:val="007D49EB"/>
    <w:rsid w:val="007D5E1C"/>
    <w:rsid w:val="007D5EF1"/>
    <w:rsid w:val="007E0DE2"/>
    <w:rsid w:val="007E1227"/>
    <w:rsid w:val="007E3B98"/>
    <w:rsid w:val="007E417A"/>
    <w:rsid w:val="007F31B6"/>
    <w:rsid w:val="007F546C"/>
    <w:rsid w:val="007F625F"/>
    <w:rsid w:val="007F665E"/>
    <w:rsid w:val="00800412"/>
    <w:rsid w:val="00800E22"/>
    <w:rsid w:val="0080307D"/>
    <w:rsid w:val="0080587B"/>
    <w:rsid w:val="00806468"/>
    <w:rsid w:val="008119CA"/>
    <w:rsid w:val="008130C4"/>
    <w:rsid w:val="008155F0"/>
    <w:rsid w:val="00816735"/>
    <w:rsid w:val="00816A2B"/>
    <w:rsid w:val="00820141"/>
    <w:rsid w:val="00820E0C"/>
    <w:rsid w:val="008213E8"/>
    <w:rsid w:val="008213F0"/>
    <w:rsid w:val="00821EE7"/>
    <w:rsid w:val="00823275"/>
    <w:rsid w:val="0082366F"/>
    <w:rsid w:val="00826564"/>
    <w:rsid w:val="008338A2"/>
    <w:rsid w:val="00834936"/>
    <w:rsid w:val="00835FAF"/>
    <w:rsid w:val="0084031E"/>
    <w:rsid w:val="008418D5"/>
    <w:rsid w:val="00841AA9"/>
    <w:rsid w:val="00844735"/>
    <w:rsid w:val="008474FE"/>
    <w:rsid w:val="00849C65"/>
    <w:rsid w:val="0085020F"/>
    <w:rsid w:val="00853109"/>
    <w:rsid w:val="00853EE4"/>
    <w:rsid w:val="00855535"/>
    <w:rsid w:val="00855920"/>
    <w:rsid w:val="00857C5A"/>
    <w:rsid w:val="0086255E"/>
    <w:rsid w:val="008633F0"/>
    <w:rsid w:val="0086672A"/>
    <w:rsid w:val="00867D9D"/>
    <w:rsid w:val="008710A9"/>
    <w:rsid w:val="00871833"/>
    <w:rsid w:val="008727EC"/>
    <w:rsid w:val="00872E0A"/>
    <w:rsid w:val="00873594"/>
    <w:rsid w:val="00875285"/>
    <w:rsid w:val="00875C8A"/>
    <w:rsid w:val="0088102E"/>
    <w:rsid w:val="00881C9E"/>
    <w:rsid w:val="00884B62"/>
    <w:rsid w:val="0088529C"/>
    <w:rsid w:val="00887903"/>
    <w:rsid w:val="008915F0"/>
    <w:rsid w:val="00891658"/>
    <w:rsid w:val="00891A76"/>
    <w:rsid w:val="00891B48"/>
    <w:rsid w:val="0089270A"/>
    <w:rsid w:val="00893AF6"/>
    <w:rsid w:val="00894BC4"/>
    <w:rsid w:val="0089622F"/>
    <w:rsid w:val="008A28A8"/>
    <w:rsid w:val="008A5B32"/>
    <w:rsid w:val="008B1272"/>
    <w:rsid w:val="008B2EE4"/>
    <w:rsid w:val="008B3BB0"/>
    <w:rsid w:val="008B4D3D"/>
    <w:rsid w:val="008B57C7"/>
    <w:rsid w:val="008B689F"/>
    <w:rsid w:val="008C2324"/>
    <w:rsid w:val="008C2F92"/>
    <w:rsid w:val="008C3697"/>
    <w:rsid w:val="008C5557"/>
    <w:rsid w:val="008C589D"/>
    <w:rsid w:val="008C6D51"/>
    <w:rsid w:val="008D1403"/>
    <w:rsid w:val="008D2846"/>
    <w:rsid w:val="008D3193"/>
    <w:rsid w:val="008D33C2"/>
    <w:rsid w:val="008D4236"/>
    <w:rsid w:val="008D4335"/>
    <w:rsid w:val="008D462F"/>
    <w:rsid w:val="008D6DCF"/>
    <w:rsid w:val="008D7C79"/>
    <w:rsid w:val="008E21E3"/>
    <w:rsid w:val="008E3616"/>
    <w:rsid w:val="008E3DE9"/>
    <w:rsid w:val="008E4376"/>
    <w:rsid w:val="008E4566"/>
    <w:rsid w:val="008E5685"/>
    <w:rsid w:val="008E7A0A"/>
    <w:rsid w:val="008E7B49"/>
    <w:rsid w:val="008F3034"/>
    <w:rsid w:val="008F32AD"/>
    <w:rsid w:val="008F4B3E"/>
    <w:rsid w:val="008F59F6"/>
    <w:rsid w:val="008F7C8D"/>
    <w:rsid w:val="00900719"/>
    <w:rsid w:val="009017AC"/>
    <w:rsid w:val="00901A16"/>
    <w:rsid w:val="00902A9A"/>
    <w:rsid w:val="00904797"/>
    <w:rsid w:val="00904A1C"/>
    <w:rsid w:val="00904AB4"/>
    <w:rsid w:val="00905030"/>
    <w:rsid w:val="00905B74"/>
    <w:rsid w:val="00906490"/>
    <w:rsid w:val="00906C32"/>
    <w:rsid w:val="009111B2"/>
    <w:rsid w:val="0091280F"/>
    <w:rsid w:val="009135D9"/>
    <w:rsid w:val="00913F37"/>
    <w:rsid w:val="009151F5"/>
    <w:rsid w:val="00921ADD"/>
    <w:rsid w:val="009220CA"/>
    <w:rsid w:val="00924AE1"/>
    <w:rsid w:val="009269B1"/>
    <w:rsid w:val="0092724D"/>
    <w:rsid w:val="009272B3"/>
    <w:rsid w:val="009273BB"/>
    <w:rsid w:val="009315BE"/>
    <w:rsid w:val="0093338E"/>
    <w:rsid w:val="0093338F"/>
    <w:rsid w:val="00933DD1"/>
    <w:rsid w:val="00937BD9"/>
    <w:rsid w:val="00943A1A"/>
    <w:rsid w:val="00944CA3"/>
    <w:rsid w:val="00950E2C"/>
    <w:rsid w:val="00951D50"/>
    <w:rsid w:val="00951F11"/>
    <w:rsid w:val="0095212A"/>
    <w:rsid w:val="009525EB"/>
    <w:rsid w:val="0095470B"/>
    <w:rsid w:val="00954874"/>
    <w:rsid w:val="00954EE4"/>
    <w:rsid w:val="00955C33"/>
    <w:rsid w:val="0095615A"/>
    <w:rsid w:val="00961400"/>
    <w:rsid w:val="009620F6"/>
    <w:rsid w:val="00963646"/>
    <w:rsid w:val="0096632D"/>
    <w:rsid w:val="009709C3"/>
    <w:rsid w:val="009718C7"/>
    <w:rsid w:val="00972DB0"/>
    <w:rsid w:val="009730C2"/>
    <w:rsid w:val="0097559F"/>
    <w:rsid w:val="0097761E"/>
    <w:rsid w:val="0098003F"/>
    <w:rsid w:val="00982454"/>
    <w:rsid w:val="00982CF0"/>
    <w:rsid w:val="009853E1"/>
    <w:rsid w:val="00986E6B"/>
    <w:rsid w:val="00990032"/>
    <w:rsid w:val="00990B19"/>
    <w:rsid w:val="0099153B"/>
    <w:rsid w:val="00991769"/>
    <w:rsid w:val="00991D10"/>
    <w:rsid w:val="0099232C"/>
    <w:rsid w:val="00994386"/>
    <w:rsid w:val="009A13D8"/>
    <w:rsid w:val="009A1D62"/>
    <w:rsid w:val="009A279E"/>
    <w:rsid w:val="009A3015"/>
    <w:rsid w:val="009A3490"/>
    <w:rsid w:val="009B0842"/>
    <w:rsid w:val="009B0A6F"/>
    <w:rsid w:val="009B0A94"/>
    <w:rsid w:val="009B28EE"/>
    <w:rsid w:val="009B2AE8"/>
    <w:rsid w:val="009B38A5"/>
    <w:rsid w:val="009B59E9"/>
    <w:rsid w:val="009B5D21"/>
    <w:rsid w:val="009B6CBF"/>
    <w:rsid w:val="009B70AA"/>
    <w:rsid w:val="009B7DD7"/>
    <w:rsid w:val="009C5E77"/>
    <w:rsid w:val="009C60A1"/>
    <w:rsid w:val="009C7A7E"/>
    <w:rsid w:val="009D0050"/>
    <w:rsid w:val="009D02E8"/>
    <w:rsid w:val="009D0B5D"/>
    <w:rsid w:val="009D51D0"/>
    <w:rsid w:val="009D70A4"/>
    <w:rsid w:val="009D7B14"/>
    <w:rsid w:val="009E08D1"/>
    <w:rsid w:val="009E1B95"/>
    <w:rsid w:val="009E24AD"/>
    <w:rsid w:val="009E496F"/>
    <w:rsid w:val="009E4B0D"/>
    <w:rsid w:val="009E5250"/>
    <w:rsid w:val="009E71D2"/>
    <w:rsid w:val="009E7600"/>
    <w:rsid w:val="009E7F92"/>
    <w:rsid w:val="009F02A3"/>
    <w:rsid w:val="009F2096"/>
    <w:rsid w:val="009F2F27"/>
    <w:rsid w:val="009F34AA"/>
    <w:rsid w:val="009F6BCB"/>
    <w:rsid w:val="009F7B78"/>
    <w:rsid w:val="009F7C7C"/>
    <w:rsid w:val="00A0057A"/>
    <w:rsid w:val="00A02FA1"/>
    <w:rsid w:val="00A04225"/>
    <w:rsid w:val="00A04CCE"/>
    <w:rsid w:val="00A07421"/>
    <w:rsid w:val="00A0776B"/>
    <w:rsid w:val="00A10C27"/>
    <w:rsid w:val="00A10FB9"/>
    <w:rsid w:val="00A11421"/>
    <w:rsid w:val="00A12332"/>
    <w:rsid w:val="00A1389F"/>
    <w:rsid w:val="00A13E38"/>
    <w:rsid w:val="00A157B1"/>
    <w:rsid w:val="00A22229"/>
    <w:rsid w:val="00A24442"/>
    <w:rsid w:val="00A26A3D"/>
    <w:rsid w:val="00A26FD9"/>
    <w:rsid w:val="00A330BB"/>
    <w:rsid w:val="00A42839"/>
    <w:rsid w:val="00A4402B"/>
    <w:rsid w:val="00A44882"/>
    <w:rsid w:val="00A45125"/>
    <w:rsid w:val="00A47285"/>
    <w:rsid w:val="00A54715"/>
    <w:rsid w:val="00A6061C"/>
    <w:rsid w:val="00A62D44"/>
    <w:rsid w:val="00A63137"/>
    <w:rsid w:val="00A67263"/>
    <w:rsid w:val="00A7161C"/>
    <w:rsid w:val="00A71CA0"/>
    <w:rsid w:val="00A724E5"/>
    <w:rsid w:val="00A7655D"/>
    <w:rsid w:val="00A77AA3"/>
    <w:rsid w:val="00A8236D"/>
    <w:rsid w:val="00A854EB"/>
    <w:rsid w:val="00A872E5"/>
    <w:rsid w:val="00A87FD3"/>
    <w:rsid w:val="00A9050B"/>
    <w:rsid w:val="00A91406"/>
    <w:rsid w:val="00A96801"/>
    <w:rsid w:val="00A969CE"/>
    <w:rsid w:val="00A96E65"/>
    <w:rsid w:val="00A9703A"/>
    <w:rsid w:val="00A977A7"/>
    <w:rsid w:val="00A97C72"/>
    <w:rsid w:val="00AA215F"/>
    <w:rsid w:val="00AA268E"/>
    <w:rsid w:val="00AA310B"/>
    <w:rsid w:val="00AA63D4"/>
    <w:rsid w:val="00AB06E8"/>
    <w:rsid w:val="00AB1CD3"/>
    <w:rsid w:val="00AB321D"/>
    <w:rsid w:val="00AB352F"/>
    <w:rsid w:val="00AB5F45"/>
    <w:rsid w:val="00AC274B"/>
    <w:rsid w:val="00AC4764"/>
    <w:rsid w:val="00AC6D36"/>
    <w:rsid w:val="00AC7A21"/>
    <w:rsid w:val="00AC7BDD"/>
    <w:rsid w:val="00AD0CBA"/>
    <w:rsid w:val="00AD1497"/>
    <w:rsid w:val="00AD177A"/>
    <w:rsid w:val="00AD2087"/>
    <w:rsid w:val="00AD26E2"/>
    <w:rsid w:val="00AD784C"/>
    <w:rsid w:val="00AE0102"/>
    <w:rsid w:val="00AE126A"/>
    <w:rsid w:val="00AE1BAE"/>
    <w:rsid w:val="00AE3005"/>
    <w:rsid w:val="00AE3418"/>
    <w:rsid w:val="00AE3BD5"/>
    <w:rsid w:val="00AE59A0"/>
    <w:rsid w:val="00AF0C57"/>
    <w:rsid w:val="00AF17D1"/>
    <w:rsid w:val="00AF26F3"/>
    <w:rsid w:val="00AF2DC1"/>
    <w:rsid w:val="00AF3740"/>
    <w:rsid w:val="00AF4923"/>
    <w:rsid w:val="00AF5CCA"/>
    <w:rsid w:val="00AF5E97"/>
    <w:rsid w:val="00AF5F04"/>
    <w:rsid w:val="00AF61DC"/>
    <w:rsid w:val="00AF6E7B"/>
    <w:rsid w:val="00AF705C"/>
    <w:rsid w:val="00AF7DEF"/>
    <w:rsid w:val="00B00672"/>
    <w:rsid w:val="00B01B4D"/>
    <w:rsid w:val="00B020BB"/>
    <w:rsid w:val="00B02816"/>
    <w:rsid w:val="00B04F97"/>
    <w:rsid w:val="00B057A1"/>
    <w:rsid w:val="00B06571"/>
    <w:rsid w:val="00B068BA"/>
    <w:rsid w:val="00B07FF7"/>
    <w:rsid w:val="00B1291F"/>
    <w:rsid w:val="00B13851"/>
    <w:rsid w:val="00B13A00"/>
    <w:rsid w:val="00B13B1C"/>
    <w:rsid w:val="00B14780"/>
    <w:rsid w:val="00B14F96"/>
    <w:rsid w:val="00B15271"/>
    <w:rsid w:val="00B15685"/>
    <w:rsid w:val="00B21F90"/>
    <w:rsid w:val="00B22291"/>
    <w:rsid w:val="00B23F9A"/>
    <w:rsid w:val="00B2417B"/>
    <w:rsid w:val="00B24E6F"/>
    <w:rsid w:val="00B26BA8"/>
    <w:rsid w:val="00B26CB5"/>
    <w:rsid w:val="00B2752E"/>
    <w:rsid w:val="00B307CC"/>
    <w:rsid w:val="00B326B7"/>
    <w:rsid w:val="00B3588E"/>
    <w:rsid w:val="00B40BA2"/>
    <w:rsid w:val="00B41F3D"/>
    <w:rsid w:val="00B431E8"/>
    <w:rsid w:val="00B438E9"/>
    <w:rsid w:val="00B45141"/>
    <w:rsid w:val="00B46DE7"/>
    <w:rsid w:val="00B519CD"/>
    <w:rsid w:val="00B5273A"/>
    <w:rsid w:val="00B57329"/>
    <w:rsid w:val="00B60E61"/>
    <w:rsid w:val="00B62B50"/>
    <w:rsid w:val="00B635B7"/>
    <w:rsid w:val="00B63AE8"/>
    <w:rsid w:val="00B64B22"/>
    <w:rsid w:val="00B65950"/>
    <w:rsid w:val="00B66D83"/>
    <w:rsid w:val="00B672C0"/>
    <w:rsid w:val="00B676FD"/>
    <w:rsid w:val="00B70090"/>
    <w:rsid w:val="00B75646"/>
    <w:rsid w:val="00B84A2F"/>
    <w:rsid w:val="00B86DC2"/>
    <w:rsid w:val="00B90729"/>
    <w:rsid w:val="00B907DA"/>
    <w:rsid w:val="00B94CD5"/>
    <w:rsid w:val="00B950BC"/>
    <w:rsid w:val="00B9714C"/>
    <w:rsid w:val="00BA29AD"/>
    <w:rsid w:val="00BA33CF"/>
    <w:rsid w:val="00BA3BF5"/>
    <w:rsid w:val="00BA3F8D"/>
    <w:rsid w:val="00BB54FE"/>
    <w:rsid w:val="00BB5F86"/>
    <w:rsid w:val="00BB75C4"/>
    <w:rsid w:val="00BB7A10"/>
    <w:rsid w:val="00BB7B15"/>
    <w:rsid w:val="00BC2FAD"/>
    <w:rsid w:val="00BC3E8F"/>
    <w:rsid w:val="00BC60BE"/>
    <w:rsid w:val="00BC7468"/>
    <w:rsid w:val="00BC7D4F"/>
    <w:rsid w:val="00BC7ED7"/>
    <w:rsid w:val="00BD2850"/>
    <w:rsid w:val="00BD38EB"/>
    <w:rsid w:val="00BD39C4"/>
    <w:rsid w:val="00BD5C41"/>
    <w:rsid w:val="00BD70BF"/>
    <w:rsid w:val="00BE28D2"/>
    <w:rsid w:val="00BE4A64"/>
    <w:rsid w:val="00BE5E43"/>
    <w:rsid w:val="00BF30B2"/>
    <w:rsid w:val="00BF339E"/>
    <w:rsid w:val="00BF4D49"/>
    <w:rsid w:val="00BF557D"/>
    <w:rsid w:val="00BF7F58"/>
    <w:rsid w:val="00C01381"/>
    <w:rsid w:val="00C01AB1"/>
    <w:rsid w:val="00C01F67"/>
    <w:rsid w:val="00C026A0"/>
    <w:rsid w:val="00C02E79"/>
    <w:rsid w:val="00C06137"/>
    <w:rsid w:val="00C079B8"/>
    <w:rsid w:val="00C10037"/>
    <w:rsid w:val="00C123EA"/>
    <w:rsid w:val="00C1276F"/>
    <w:rsid w:val="00C12A49"/>
    <w:rsid w:val="00C132F7"/>
    <w:rsid w:val="00C133EE"/>
    <w:rsid w:val="00C149D0"/>
    <w:rsid w:val="00C1780D"/>
    <w:rsid w:val="00C20868"/>
    <w:rsid w:val="00C21247"/>
    <w:rsid w:val="00C2468F"/>
    <w:rsid w:val="00C26588"/>
    <w:rsid w:val="00C27DE9"/>
    <w:rsid w:val="00C30D98"/>
    <w:rsid w:val="00C32989"/>
    <w:rsid w:val="00C33388"/>
    <w:rsid w:val="00C35484"/>
    <w:rsid w:val="00C368A4"/>
    <w:rsid w:val="00C4173A"/>
    <w:rsid w:val="00C44608"/>
    <w:rsid w:val="00C446CE"/>
    <w:rsid w:val="00C45D31"/>
    <w:rsid w:val="00C4648C"/>
    <w:rsid w:val="00C50DED"/>
    <w:rsid w:val="00C515B7"/>
    <w:rsid w:val="00C51959"/>
    <w:rsid w:val="00C578C0"/>
    <w:rsid w:val="00C602FF"/>
    <w:rsid w:val="00C61174"/>
    <w:rsid w:val="00C6148F"/>
    <w:rsid w:val="00C621B1"/>
    <w:rsid w:val="00C62F7A"/>
    <w:rsid w:val="00C63B9C"/>
    <w:rsid w:val="00C66041"/>
    <w:rsid w:val="00C6682F"/>
    <w:rsid w:val="00C67BF4"/>
    <w:rsid w:val="00C7009A"/>
    <w:rsid w:val="00C7275E"/>
    <w:rsid w:val="00C74C5D"/>
    <w:rsid w:val="00C74D9F"/>
    <w:rsid w:val="00C863C4"/>
    <w:rsid w:val="00C8746D"/>
    <w:rsid w:val="00C920EA"/>
    <w:rsid w:val="00C9257F"/>
    <w:rsid w:val="00C93C3E"/>
    <w:rsid w:val="00C95B68"/>
    <w:rsid w:val="00CA12E3"/>
    <w:rsid w:val="00CA1476"/>
    <w:rsid w:val="00CA3F66"/>
    <w:rsid w:val="00CA4C4C"/>
    <w:rsid w:val="00CA5072"/>
    <w:rsid w:val="00CA6611"/>
    <w:rsid w:val="00CA6AE6"/>
    <w:rsid w:val="00CA6C40"/>
    <w:rsid w:val="00CA782F"/>
    <w:rsid w:val="00CB187B"/>
    <w:rsid w:val="00CB2835"/>
    <w:rsid w:val="00CB3285"/>
    <w:rsid w:val="00CB4500"/>
    <w:rsid w:val="00CB6160"/>
    <w:rsid w:val="00CB6871"/>
    <w:rsid w:val="00CB7800"/>
    <w:rsid w:val="00CC08A2"/>
    <w:rsid w:val="00CC0C72"/>
    <w:rsid w:val="00CC2B3B"/>
    <w:rsid w:val="00CC2BFD"/>
    <w:rsid w:val="00CC7C21"/>
    <w:rsid w:val="00CD3476"/>
    <w:rsid w:val="00CD64DF"/>
    <w:rsid w:val="00CE225F"/>
    <w:rsid w:val="00CE3944"/>
    <w:rsid w:val="00CE4E84"/>
    <w:rsid w:val="00CF2F50"/>
    <w:rsid w:val="00CF5DB7"/>
    <w:rsid w:val="00CF6198"/>
    <w:rsid w:val="00D02919"/>
    <w:rsid w:val="00D04C61"/>
    <w:rsid w:val="00D05B8D"/>
    <w:rsid w:val="00D065A2"/>
    <w:rsid w:val="00D079AA"/>
    <w:rsid w:val="00D07F00"/>
    <w:rsid w:val="00D1130F"/>
    <w:rsid w:val="00D148D2"/>
    <w:rsid w:val="00D16007"/>
    <w:rsid w:val="00D16191"/>
    <w:rsid w:val="00D17B1F"/>
    <w:rsid w:val="00D17B72"/>
    <w:rsid w:val="00D3185C"/>
    <w:rsid w:val="00D3205F"/>
    <w:rsid w:val="00D3318E"/>
    <w:rsid w:val="00D33E72"/>
    <w:rsid w:val="00D35BD6"/>
    <w:rsid w:val="00D361B5"/>
    <w:rsid w:val="00D405AC"/>
    <w:rsid w:val="00D411A2"/>
    <w:rsid w:val="00D4515F"/>
    <w:rsid w:val="00D45944"/>
    <w:rsid w:val="00D4606D"/>
    <w:rsid w:val="00D46C92"/>
    <w:rsid w:val="00D50B9C"/>
    <w:rsid w:val="00D52D73"/>
    <w:rsid w:val="00D52E58"/>
    <w:rsid w:val="00D546B7"/>
    <w:rsid w:val="00D56144"/>
    <w:rsid w:val="00D56B20"/>
    <w:rsid w:val="00D578B3"/>
    <w:rsid w:val="00D57EDC"/>
    <w:rsid w:val="00D618F4"/>
    <w:rsid w:val="00D714CC"/>
    <w:rsid w:val="00D71839"/>
    <w:rsid w:val="00D75EA7"/>
    <w:rsid w:val="00D76D6E"/>
    <w:rsid w:val="00D81ADF"/>
    <w:rsid w:val="00D81F21"/>
    <w:rsid w:val="00D864F2"/>
    <w:rsid w:val="00D8672A"/>
    <w:rsid w:val="00D92F95"/>
    <w:rsid w:val="00D943F8"/>
    <w:rsid w:val="00D95470"/>
    <w:rsid w:val="00D96B55"/>
    <w:rsid w:val="00DA0847"/>
    <w:rsid w:val="00DA198C"/>
    <w:rsid w:val="00DA2619"/>
    <w:rsid w:val="00DA4239"/>
    <w:rsid w:val="00DA4535"/>
    <w:rsid w:val="00DA65DE"/>
    <w:rsid w:val="00DB0B61"/>
    <w:rsid w:val="00DB1474"/>
    <w:rsid w:val="00DB2546"/>
    <w:rsid w:val="00DB2962"/>
    <w:rsid w:val="00DB52FB"/>
    <w:rsid w:val="00DC013B"/>
    <w:rsid w:val="00DC090B"/>
    <w:rsid w:val="00DC1679"/>
    <w:rsid w:val="00DC219B"/>
    <w:rsid w:val="00DC2CF1"/>
    <w:rsid w:val="00DC34AB"/>
    <w:rsid w:val="00DC4FCF"/>
    <w:rsid w:val="00DC50E0"/>
    <w:rsid w:val="00DC5FE3"/>
    <w:rsid w:val="00DC6386"/>
    <w:rsid w:val="00DC7F26"/>
    <w:rsid w:val="00DD1130"/>
    <w:rsid w:val="00DD1951"/>
    <w:rsid w:val="00DD29C2"/>
    <w:rsid w:val="00DD487D"/>
    <w:rsid w:val="00DD4E83"/>
    <w:rsid w:val="00DD6628"/>
    <w:rsid w:val="00DD6945"/>
    <w:rsid w:val="00DE0282"/>
    <w:rsid w:val="00DE2533"/>
    <w:rsid w:val="00DE2D04"/>
    <w:rsid w:val="00DE3250"/>
    <w:rsid w:val="00DE451A"/>
    <w:rsid w:val="00DE56C4"/>
    <w:rsid w:val="00DE6028"/>
    <w:rsid w:val="00DE78A3"/>
    <w:rsid w:val="00DF1A71"/>
    <w:rsid w:val="00DF320F"/>
    <w:rsid w:val="00DF50FC"/>
    <w:rsid w:val="00DF68C7"/>
    <w:rsid w:val="00DF731A"/>
    <w:rsid w:val="00E022DB"/>
    <w:rsid w:val="00E02C72"/>
    <w:rsid w:val="00E06B75"/>
    <w:rsid w:val="00E11332"/>
    <w:rsid w:val="00E11352"/>
    <w:rsid w:val="00E12350"/>
    <w:rsid w:val="00E170DC"/>
    <w:rsid w:val="00E17546"/>
    <w:rsid w:val="00E17EAD"/>
    <w:rsid w:val="00E20FEF"/>
    <w:rsid w:val="00E210B5"/>
    <w:rsid w:val="00E21DFB"/>
    <w:rsid w:val="00E21E6F"/>
    <w:rsid w:val="00E235EC"/>
    <w:rsid w:val="00E2397A"/>
    <w:rsid w:val="00E261B3"/>
    <w:rsid w:val="00E26818"/>
    <w:rsid w:val="00E27FFC"/>
    <w:rsid w:val="00E30B15"/>
    <w:rsid w:val="00E33237"/>
    <w:rsid w:val="00E40181"/>
    <w:rsid w:val="00E423A6"/>
    <w:rsid w:val="00E53A0B"/>
    <w:rsid w:val="00E54950"/>
    <w:rsid w:val="00E56A01"/>
    <w:rsid w:val="00E56BA4"/>
    <w:rsid w:val="00E60C74"/>
    <w:rsid w:val="00E60E1B"/>
    <w:rsid w:val="00E6208A"/>
    <w:rsid w:val="00E62622"/>
    <w:rsid w:val="00E629A1"/>
    <w:rsid w:val="00E6794C"/>
    <w:rsid w:val="00E71591"/>
    <w:rsid w:val="00E71ACC"/>
    <w:rsid w:val="00E71CEB"/>
    <w:rsid w:val="00E72E78"/>
    <w:rsid w:val="00E7474F"/>
    <w:rsid w:val="00E80DE3"/>
    <w:rsid w:val="00E82C55"/>
    <w:rsid w:val="00E86015"/>
    <w:rsid w:val="00E86C6E"/>
    <w:rsid w:val="00E877BA"/>
    <w:rsid w:val="00E8787E"/>
    <w:rsid w:val="00E9116F"/>
    <w:rsid w:val="00E92AC3"/>
    <w:rsid w:val="00E92B1D"/>
    <w:rsid w:val="00E94C25"/>
    <w:rsid w:val="00EA1360"/>
    <w:rsid w:val="00EA2F6A"/>
    <w:rsid w:val="00EA379E"/>
    <w:rsid w:val="00EA7384"/>
    <w:rsid w:val="00EB00E0"/>
    <w:rsid w:val="00EB0F54"/>
    <w:rsid w:val="00EB35EF"/>
    <w:rsid w:val="00EB41BD"/>
    <w:rsid w:val="00EB54E1"/>
    <w:rsid w:val="00EC059F"/>
    <w:rsid w:val="00EC0E1B"/>
    <w:rsid w:val="00EC10D1"/>
    <w:rsid w:val="00EC1F24"/>
    <w:rsid w:val="00EC22F6"/>
    <w:rsid w:val="00EC40D5"/>
    <w:rsid w:val="00EC5174"/>
    <w:rsid w:val="00ED5B9B"/>
    <w:rsid w:val="00ED6BAD"/>
    <w:rsid w:val="00ED7447"/>
    <w:rsid w:val="00EE00D6"/>
    <w:rsid w:val="00EE0AC4"/>
    <w:rsid w:val="00EE11E7"/>
    <w:rsid w:val="00EE1488"/>
    <w:rsid w:val="00EE29AD"/>
    <w:rsid w:val="00EE3E24"/>
    <w:rsid w:val="00EE4D5D"/>
    <w:rsid w:val="00EE5131"/>
    <w:rsid w:val="00EF109B"/>
    <w:rsid w:val="00EF201C"/>
    <w:rsid w:val="00EF36AF"/>
    <w:rsid w:val="00EF59A3"/>
    <w:rsid w:val="00EF6675"/>
    <w:rsid w:val="00F00F9C"/>
    <w:rsid w:val="00F0141E"/>
    <w:rsid w:val="00F01E5F"/>
    <w:rsid w:val="00F024F3"/>
    <w:rsid w:val="00F02ABA"/>
    <w:rsid w:val="00F0346D"/>
    <w:rsid w:val="00F0437A"/>
    <w:rsid w:val="00F0456B"/>
    <w:rsid w:val="00F04B29"/>
    <w:rsid w:val="00F0644B"/>
    <w:rsid w:val="00F101B8"/>
    <w:rsid w:val="00F1027B"/>
    <w:rsid w:val="00F11037"/>
    <w:rsid w:val="00F12D68"/>
    <w:rsid w:val="00F16F1B"/>
    <w:rsid w:val="00F24409"/>
    <w:rsid w:val="00F250A9"/>
    <w:rsid w:val="00F2531B"/>
    <w:rsid w:val="00F267AF"/>
    <w:rsid w:val="00F30BDD"/>
    <w:rsid w:val="00F30FF4"/>
    <w:rsid w:val="00F3122E"/>
    <w:rsid w:val="00F32368"/>
    <w:rsid w:val="00F327AA"/>
    <w:rsid w:val="00F331AD"/>
    <w:rsid w:val="00F35287"/>
    <w:rsid w:val="00F36CCC"/>
    <w:rsid w:val="00F40A70"/>
    <w:rsid w:val="00F416D4"/>
    <w:rsid w:val="00F43A37"/>
    <w:rsid w:val="00F43F5C"/>
    <w:rsid w:val="00F451AB"/>
    <w:rsid w:val="00F4641B"/>
    <w:rsid w:val="00F46EB8"/>
    <w:rsid w:val="00F50CD1"/>
    <w:rsid w:val="00F511E4"/>
    <w:rsid w:val="00F52654"/>
    <w:rsid w:val="00F52D09"/>
    <w:rsid w:val="00F52E08"/>
    <w:rsid w:val="00F53A66"/>
    <w:rsid w:val="00F53DDD"/>
    <w:rsid w:val="00F5462D"/>
    <w:rsid w:val="00F55B21"/>
    <w:rsid w:val="00F56547"/>
    <w:rsid w:val="00F56EF6"/>
    <w:rsid w:val="00F579AD"/>
    <w:rsid w:val="00F60082"/>
    <w:rsid w:val="00F60C17"/>
    <w:rsid w:val="00F61A9F"/>
    <w:rsid w:val="00F61B5F"/>
    <w:rsid w:val="00F64696"/>
    <w:rsid w:val="00F65AA9"/>
    <w:rsid w:val="00F6768F"/>
    <w:rsid w:val="00F711C2"/>
    <w:rsid w:val="00F712D8"/>
    <w:rsid w:val="00F72C2C"/>
    <w:rsid w:val="00F757DC"/>
    <w:rsid w:val="00F76CAB"/>
    <w:rsid w:val="00F76CDE"/>
    <w:rsid w:val="00F772C6"/>
    <w:rsid w:val="00F815B5"/>
    <w:rsid w:val="00F84FA0"/>
    <w:rsid w:val="00F85195"/>
    <w:rsid w:val="00F868E3"/>
    <w:rsid w:val="00F938BA"/>
    <w:rsid w:val="00F97919"/>
    <w:rsid w:val="00FA2C46"/>
    <w:rsid w:val="00FA3525"/>
    <w:rsid w:val="00FA4032"/>
    <w:rsid w:val="00FA404D"/>
    <w:rsid w:val="00FA5A53"/>
    <w:rsid w:val="00FB0AD2"/>
    <w:rsid w:val="00FB2551"/>
    <w:rsid w:val="00FB3BAD"/>
    <w:rsid w:val="00FB4769"/>
    <w:rsid w:val="00FB4CDA"/>
    <w:rsid w:val="00FB5BE3"/>
    <w:rsid w:val="00FB5FA8"/>
    <w:rsid w:val="00FB6481"/>
    <w:rsid w:val="00FB6D36"/>
    <w:rsid w:val="00FC0965"/>
    <w:rsid w:val="00FC0E5D"/>
    <w:rsid w:val="00FC0F81"/>
    <w:rsid w:val="00FC252F"/>
    <w:rsid w:val="00FC395C"/>
    <w:rsid w:val="00FC5E8E"/>
    <w:rsid w:val="00FD344D"/>
    <w:rsid w:val="00FD3727"/>
    <w:rsid w:val="00FD3766"/>
    <w:rsid w:val="00FD4690"/>
    <w:rsid w:val="00FD47C4"/>
    <w:rsid w:val="00FD67C7"/>
    <w:rsid w:val="00FD722A"/>
    <w:rsid w:val="00FD7ECC"/>
    <w:rsid w:val="00FE2DCF"/>
    <w:rsid w:val="00FE348F"/>
    <w:rsid w:val="00FE3FA7"/>
    <w:rsid w:val="00FF0226"/>
    <w:rsid w:val="00FF0BBA"/>
    <w:rsid w:val="00FF114E"/>
    <w:rsid w:val="00FF2A4E"/>
    <w:rsid w:val="00FF2FCE"/>
    <w:rsid w:val="00FF31C9"/>
    <w:rsid w:val="00FF4DE4"/>
    <w:rsid w:val="00FF4F7D"/>
    <w:rsid w:val="00FF54DF"/>
    <w:rsid w:val="00FF66CA"/>
    <w:rsid w:val="00FF6D9D"/>
    <w:rsid w:val="00FF7DD5"/>
    <w:rsid w:val="0114FA5B"/>
    <w:rsid w:val="014C527C"/>
    <w:rsid w:val="019FE47F"/>
    <w:rsid w:val="01CA4598"/>
    <w:rsid w:val="020A6B97"/>
    <w:rsid w:val="024788E9"/>
    <w:rsid w:val="028D7C1E"/>
    <w:rsid w:val="02C8DA6E"/>
    <w:rsid w:val="03217919"/>
    <w:rsid w:val="03480916"/>
    <w:rsid w:val="035180DA"/>
    <w:rsid w:val="037BE457"/>
    <w:rsid w:val="0394CE50"/>
    <w:rsid w:val="03A93E11"/>
    <w:rsid w:val="03D20A8A"/>
    <w:rsid w:val="03EDA5F7"/>
    <w:rsid w:val="042A72F2"/>
    <w:rsid w:val="04549147"/>
    <w:rsid w:val="046A0A23"/>
    <w:rsid w:val="046D4C7B"/>
    <w:rsid w:val="048F5357"/>
    <w:rsid w:val="04B01FE2"/>
    <w:rsid w:val="04BC83EF"/>
    <w:rsid w:val="04D3FA62"/>
    <w:rsid w:val="04FB4FFD"/>
    <w:rsid w:val="04FD6264"/>
    <w:rsid w:val="051B5EB7"/>
    <w:rsid w:val="055876A8"/>
    <w:rsid w:val="058EBE0C"/>
    <w:rsid w:val="05A1D251"/>
    <w:rsid w:val="05C31E9C"/>
    <w:rsid w:val="05F061A8"/>
    <w:rsid w:val="0633B2E1"/>
    <w:rsid w:val="06B535A7"/>
    <w:rsid w:val="0779F641"/>
    <w:rsid w:val="079E2B96"/>
    <w:rsid w:val="07EC640F"/>
    <w:rsid w:val="081A9D43"/>
    <w:rsid w:val="085A4D63"/>
    <w:rsid w:val="085FC757"/>
    <w:rsid w:val="08FCA317"/>
    <w:rsid w:val="09638A4A"/>
    <w:rsid w:val="098F9026"/>
    <w:rsid w:val="09B57C1D"/>
    <w:rsid w:val="09BCF969"/>
    <w:rsid w:val="09BFBAEA"/>
    <w:rsid w:val="0A38C1B7"/>
    <w:rsid w:val="0AF901B7"/>
    <w:rsid w:val="0B0024F4"/>
    <w:rsid w:val="0B3C650F"/>
    <w:rsid w:val="0BF49167"/>
    <w:rsid w:val="0C133DF1"/>
    <w:rsid w:val="0C7A972F"/>
    <w:rsid w:val="0CC730E8"/>
    <w:rsid w:val="0CDB0D27"/>
    <w:rsid w:val="0CF5DB76"/>
    <w:rsid w:val="0D0C562F"/>
    <w:rsid w:val="0D178735"/>
    <w:rsid w:val="0D4A6030"/>
    <w:rsid w:val="0D787716"/>
    <w:rsid w:val="0DD1C25C"/>
    <w:rsid w:val="0E00A4BF"/>
    <w:rsid w:val="0E01E807"/>
    <w:rsid w:val="0E709113"/>
    <w:rsid w:val="0E7ADCA8"/>
    <w:rsid w:val="0FF63969"/>
    <w:rsid w:val="1016AD09"/>
    <w:rsid w:val="1067DDC0"/>
    <w:rsid w:val="1075CFFB"/>
    <w:rsid w:val="10C85FC1"/>
    <w:rsid w:val="11234252"/>
    <w:rsid w:val="114C4C7F"/>
    <w:rsid w:val="11847C9F"/>
    <w:rsid w:val="11879C53"/>
    <w:rsid w:val="11BA6AF0"/>
    <w:rsid w:val="11C05099"/>
    <w:rsid w:val="11DE3E18"/>
    <w:rsid w:val="122104FB"/>
    <w:rsid w:val="12396847"/>
    <w:rsid w:val="123DB9F7"/>
    <w:rsid w:val="12411607"/>
    <w:rsid w:val="1249A6FF"/>
    <w:rsid w:val="124BB7A2"/>
    <w:rsid w:val="127CFCB0"/>
    <w:rsid w:val="129D7CCF"/>
    <w:rsid w:val="129E113D"/>
    <w:rsid w:val="1354CBE7"/>
    <w:rsid w:val="135AE502"/>
    <w:rsid w:val="13757B2D"/>
    <w:rsid w:val="140F602E"/>
    <w:rsid w:val="141684B2"/>
    <w:rsid w:val="1451838D"/>
    <w:rsid w:val="14F82EC4"/>
    <w:rsid w:val="159025B3"/>
    <w:rsid w:val="15F7DA51"/>
    <w:rsid w:val="160C6274"/>
    <w:rsid w:val="162B42D5"/>
    <w:rsid w:val="164B261E"/>
    <w:rsid w:val="168DDC13"/>
    <w:rsid w:val="16B2A97A"/>
    <w:rsid w:val="174F3510"/>
    <w:rsid w:val="177EE406"/>
    <w:rsid w:val="1780779D"/>
    <w:rsid w:val="1793AAB2"/>
    <w:rsid w:val="17AA4359"/>
    <w:rsid w:val="17EED9EA"/>
    <w:rsid w:val="1829AC74"/>
    <w:rsid w:val="186EA6B6"/>
    <w:rsid w:val="18973A08"/>
    <w:rsid w:val="18A76958"/>
    <w:rsid w:val="191AB467"/>
    <w:rsid w:val="1932D512"/>
    <w:rsid w:val="1940AB52"/>
    <w:rsid w:val="1948A370"/>
    <w:rsid w:val="197562DE"/>
    <w:rsid w:val="197670A7"/>
    <w:rsid w:val="197F198D"/>
    <w:rsid w:val="199435EC"/>
    <w:rsid w:val="199450FE"/>
    <w:rsid w:val="199CF8A3"/>
    <w:rsid w:val="19CCFA6B"/>
    <w:rsid w:val="19E3291A"/>
    <w:rsid w:val="1A57A359"/>
    <w:rsid w:val="1AAF725B"/>
    <w:rsid w:val="1ADCF2AE"/>
    <w:rsid w:val="1B050DE7"/>
    <w:rsid w:val="1B0BBAB8"/>
    <w:rsid w:val="1B0EC132"/>
    <w:rsid w:val="1B12C781"/>
    <w:rsid w:val="1B78631E"/>
    <w:rsid w:val="1B848921"/>
    <w:rsid w:val="1BB94158"/>
    <w:rsid w:val="1BEE1CFE"/>
    <w:rsid w:val="1BF3FE6E"/>
    <w:rsid w:val="1BF7E264"/>
    <w:rsid w:val="1C005EF7"/>
    <w:rsid w:val="1C064D0B"/>
    <w:rsid w:val="1C525529"/>
    <w:rsid w:val="1C77E552"/>
    <w:rsid w:val="1C7B7342"/>
    <w:rsid w:val="1C804432"/>
    <w:rsid w:val="1CFC3E8B"/>
    <w:rsid w:val="1D049DAC"/>
    <w:rsid w:val="1D0B2E2F"/>
    <w:rsid w:val="1D181DBF"/>
    <w:rsid w:val="1D9020C9"/>
    <w:rsid w:val="1D93183C"/>
    <w:rsid w:val="1DA7E980"/>
    <w:rsid w:val="1DAF6B45"/>
    <w:rsid w:val="1E005C80"/>
    <w:rsid w:val="1E095781"/>
    <w:rsid w:val="1E0C9276"/>
    <w:rsid w:val="1E0C9491"/>
    <w:rsid w:val="1E88D152"/>
    <w:rsid w:val="1E9F110A"/>
    <w:rsid w:val="1F3734F8"/>
    <w:rsid w:val="1F649160"/>
    <w:rsid w:val="1F91F545"/>
    <w:rsid w:val="2022A476"/>
    <w:rsid w:val="20AC0116"/>
    <w:rsid w:val="20B26582"/>
    <w:rsid w:val="20B8ACC4"/>
    <w:rsid w:val="20C4EBEF"/>
    <w:rsid w:val="20F2C8EA"/>
    <w:rsid w:val="2151F985"/>
    <w:rsid w:val="2193D4A9"/>
    <w:rsid w:val="219EBF29"/>
    <w:rsid w:val="21A5E6E0"/>
    <w:rsid w:val="21D08EBA"/>
    <w:rsid w:val="21DD2766"/>
    <w:rsid w:val="226019BF"/>
    <w:rsid w:val="22C19FCF"/>
    <w:rsid w:val="2332D75C"/>
    <w:rsid w:val="237A6FB3"/>
    <w:rsid w:val="23818542"/>
    <w:rsid w:val="239E8489"/>
    <w:rsid w:val="2405EE12"/>
    <w:rsid w:val="245824C4"/>
    <w:rsid w:val="245E93D9"/>
    <w:rsid w:val="248C917A"/>
    <w:rsid w:val="249E2F1D"/>
    <w:rsid w:val="24D07E45"/>
    <w:rsid w:val="24EA609A"/>
    <w:rsid w:val="24F716B7"/>
    <w:rsid w:val="24FD17B7"/>
    <w:rsid w:val="25164014"/>
    <w:rsid w:val="251A9951"/>
    <w:rsid w:val="25D6CBC7"/>
    <w:rsid w:val="25F7E7BC"/>
    <w:rsid w:val="260434FD"/>
    <w:rsid w:val="26278087"/>
    <w:rsid w:val="26E6E457"/>
    <w:rsid w:val="27605735"/>
    <w:rsid w:val="276783E9"/>
    <w:rsid w:val="2806A105"/>
    <w:rsid w:val="281CAAA5"/>
    <w:rsid w:val="28457575"/>
    <w:rsid w:val="28A7CF27"/>
    <w:rsid w:val="28D9F241"/>
    <w:rsid w:val="2948C482"/>
    <w:rsid w:val="29557BDE"/>
    <w:rsid w:val="29D5DFD9"/>
    <w:rsid w:val="29D82A14"/>
    <w:rsid w:val="2A1CFD15"/>
    <w:rsid w:val="2A74C5F0"/>
    <w:rsid w:val="2AB192C0"/>
    <w:rsid w:val="2ABD49AF"/>
    <w:rsid w:val="2B008055"/>
    <w:rsid w:val="2B590563"/>
    <w:rsid w:val="2B777100"/>
    <w:rsid w:val="2BC1DC89"/>
    <w:rsid w:val="2BF4DDD1"/>
    <w:rsid w:val="2C16205E"/>
    <w:rsid w:val="2CAE7D14"/>
    <w:rsid w:val="2CB52573"/>
    <w:rsid w:val="2CB90A7A"/>
    <w:rsid w:val="2CD047E0"/>
    <w:rsid w:val="2D73EC57"/>
    <w:rsid w:val="2D90AE32"/>
    <w:rsid w:val="2DCC791B"/>
    <w:rsid w:val="2DE4B829"/>
    <w:rsid w:val="2E568AF6"/>
    <w:rsid w:val="2E963E48"/>
    <w:rsid w:val="2EC67B3E"/>
    <w:rsid w:val="2ED52E92"/>
    <w:rsid w:val="2F10D587"/>
    <w:rsid w:val="2F35303B"/>
    <w:rsid w:val="2F56473E"/>
    <w:rsid w:val="2F61F6D6"/>
    <w:rsid w:val="2F7509D9"/>
    <w:rsid w:val="2FA6B68D"/>
    <w:rsid w:val="3008813F"/>
    <w:rsid w:val="300B9CEC"/>
    <w:rsid w:val="3032D0C6"/>
    <w:rsid w:val="30796911"/>
    <w:rsid w:val="30CF6488"/>
    <w:rsid w:val="30EE03E7"/>
    <w:rsid w:val="30F6CF11"/>
    <w:rsid w:val="3123D863"/>
    <w:rsid w:val="3153FE0E"/>
    <w:rsid w:val="3166C867"/>
    <w:rsid w:val="318CA375"/>
    <w:rsid w:val="31B31077"/>
    <w:rsid w:val="31F4C31C"/>
    <w:rsid w:val="3205E2CB"/>
    <w:rsid w:val="3224DC39"/>
    <w:rsid w:val="32374600"/>
    <w:rsid w:val="3246319B"/>
    <w:rsid w:val="3266F4F6"/>
    <w:rsid w:val="32A9AAAB"/>
    <w:rsid w:val="332ADF9A"/>
    <w:rsid w:val="33776B20"/>
    <w:rsid w:val="339EB1BE"/>
    <w:rsid w:val="33F373F3"/>
    <w:rsid w:val="341A75C8"/>
    <w:rsid w:val="345066E4"/>
    <w:rsid w:val="3463408D"/>
    <w:rsid w:val="34967898"/>
    <w:rsid w:val="34ADB0F7"/>
    <w:rsid w:val="34B27035"/>
    <w:rsid w:val="35A99478"/>
    <w:rsid w:val="35D281B7"/>
    <w:rsid w:val="361CB4D2"/>
    <w:rsid w:val="36A6E1EE"/>
    <w:rsid w:val="36C79134"/>
    <w:rsid w:val="374202AE"/>
    <w:rsid w:val="3789A678"/>
    <w:rsid w:val="380762C4"/>
    <w:rsid w:val="384E6F65"/>
    <w:rsid w:val="38BA5DA4"/>
    <w:rsid w:val="38CD02B9"/>
    <w:rsid w:val="390F934B"/>
    <w:rsid w:val="392732A9"/>
    <w:rsid w:val="392C8F7E"/>
    <w:rsid w:val="39740B59"/>
    <w:rsid w:val="397B1CBA"/>
    <w:rsid w:val="3996B744"/>
    <w:rsid w:val="39B998F7"/>
    <w:rsid w:val="39E3DAAB"/>
    <w:rsid w:val="39ECBAC0"/>
    <w:rsid w:val="3A33CD87"/>
    <w:rsid w:val="3A7184EF"/>
    <w:rsid w:val="3ADA6F97"/>
    <w:rsid w:val="3AF753B3"/>
    <w:rsid w:val="3B261989"/>
    <w:rsid w:val="3BC6598F"/>
    <w:rsid w:val="3C313E71"/>
    <w:rsid w:val="3C505401"/>
    <w:rsid w:val="3C5D179B"/>
    <w:rsid w:val="3C608B94"/>
    <w:rsid w:val="3C82DCB0"/>
    <w:rsid w:val="3C97D62D"/>
    <w:rsid w:val="3CC018EA"/>
    <w:rsid w:val="3CC27F47"/>
    <w:rsid w:val="3CC2B218"/>
    <w:rsid w:val="3CD4411F"/>
    <w:rsid w:val="3CEBC03E"/>
    <w:rsid w:val="3D4428B8"/>
    <w:rsid w:val="3D97EADA"/>
    <w:rsid w:val="3DADF00D"/>
    <w:rsid w:val="3DB400CF"/>
    <w:rsid w:val="3DF02475"/>
    <w:rsid w:val="3E44BA27"/>
    <w:rsid w:val="3E5723EE"/>
    <w:rsid w:val="3E64DD88"/>
    <w:rsid w:val="3F6A18BB"/>
    <w:rsid w:val="3FC9FB59"/>
    <w:rsid w:val="40F9FF87"/>
    <w:rsid w:val="413DD319"/>
    <w:rsid w:val="415EA87D"/>
    <w:rsid w:val="418E6886"/>
    <w:rsid w:val="42156327"/>
    <w:rsid w:val="426DF2CD"/>
    <w:rsid w:val="428C088E"/>
    <w:rsid w:val="42BC0DB4"/>
    <w:rsid w:val="42BE4887"/>
    <w:rsid w:val="4308D6A3"/>
    <w:rsid w:val="43426D7A"/>
    <w:rsid w:val="43CB33D7"/>
    <w:rsid w:val="43D13C3B"/>
    <w:rsid w:val="44085C02"/>
    <w:rsid w:val="440BA6C1"/>
    <w:rsid w:val="440EB092"/>
    <w:rsid w:val="444FFDFC"/>
    <w:rsid w:val="44682980"/>
    <w:rsid w:val="452F3D6D"/>
    <w:rsid w:val="4539395C"/>
    <w:rsid w:val="453F20F6"/>
    <w:rsid w:val="456D111F"/>
    <w:rsid w:val="458AD1FB"/>
    <w:rsid w:val="45AA80F3"/>
    <w:rsid w:val="46548462"/>
    <w:rsid w:val="46C5B0F9"/>
    <w:rsid w:val="46EBC787"/>
    <w:rsid w:val="47322157"/>
    <w:rsid w:val="475DBBF8"/>
    <w:rsid w:val="47665258"/>
    <w:rsid w:val="479FBFAA"/>
    <w:rsid w:val="47D51B02"/>
    <w:rsid w:val="47FF48FF"/>
    <w:rsid w:val="483E1FD5"/>
    <w:rsid w:val="4842555D"/>
    <w:rsid w:val="48478AA0"/>
    <w:rsid w:val="48A39195"/>
    <w:rsid w:val="48ADCD8B"/>
    <w:rsid w:val="48FC82D1"/>
    <w:rsid w:val="4914EB7D"/>
    <w:rsid w:val="4920C97F"/>
    <w:rsid w:val="4931A82C"/>
    <w:rsid w:val="493708D4"/>
    <w:rsid w:val="495DFD5B"/>
    <w:rsid w:val="498DA9FC"/>
    <w:rsid w:val="49BDBF6C"/>
    <w:rsid w:val="49C5A527"/>
    <w:rsid w:val="49F8FC74"/>
    <w:rsid w:val="4A201065"/>
    <w:rsid w:val="4A2433B2"/>
    <w:rsid w:val="4A36763B"/>
    <w:rsid w:val="4A38FA5E"/>
    <w:rsid w:val="4A546E8D"/>
    <w:rsid w:val="4A91D205"/>
    <w:rsid w:val="4AA21629"/>
    <w:rsid w:val="4AB999F0"/>
    <w:rsid w:val="4AC95A6C"/>
    <w:rsid w:val="4AF3A345"/>
    <w:rsid w:val="4AFE006F"/>
    <w:rsid w:val="4BCC1864"/>
    <w:rsid w:val="4BD20933"/>
    <w:rsid w:val="4C0EE711"/>
    <w:rsid w:val="4C19C277"/>
    <w:rsid w:val="4C652ACD"/>
    <w:rsid w:val="4C655158"/>
    <w:rsid w:val="4C66AAF7"/>
    <w:rsid w:val="4CAF7E35"/>
    <w:rsid w:val="4CD1D820"/>
    <w:rsid w:val="4D5F2E73"/>
    <w:rsid w:val="4D83E460"/>
    <w:rsid w:val="4DB4360C"/>
    <w:rsid w:val="4DB8F6A6"/>
    <w:rsid w:val="4DC86C10"/>
    <w:rsid w:val="4DD555FC"/>
    <w:rsid w:val="4E2A8EED"/>
    <w:rsid w:val="4ED6C0A3"/>
    <w:rsid w:val="4EE0A787"/>
    <w:rsid w:val="4F095E22"/>
    <w:rsid w:val="4F911BD0"/>
    <w:rsid w:val="4FAADC27"/>
    <w:rsid w:val="4FDA2AD6"/>
    <w:rsid w:val="4FEDAD6E"/>
    <w:rsid w:val="4FEEFC1A"/>
    <w:rsid w:val="501E93B0"/>
    <w:rsid w:val="503845C1"/>
    <w:rsid w:val="506CD36B"/>
    <w:rsid w:val="506F8957"/>
    <w:rsid w:val="5082C644"/>
    <w:rsid w:val="50A9B6DF"/>
    <w:rsid w:val="50CAD40E"/>
    <w:rsid w:val="50D214A4"/>
    <w:rsid w:val="5183DC0F"/>
    <w:rsid w:val="51FE9407"/>
    <w:rsid w:val="52148384"/>
    <w:rsid w:val="5226C194"/>
    <w:rsid w:val="526D4504"/>
    <w:rsid w:val="5287905E"/>
    <w:rsid w:val="52C7ABDF"/>
    <w:rsid w:val="52D10254"/>
    <w:rsid w:val="535DB2F3"/>
    <w:rsid w:val="53BC0630"/>
    <w:rsid w:val="53C87DCA"/>
    <w:rsid w:val="53CD61CA"/>
    <w:rsid w:val="53DD5B09"/>
    <w:rsid w:val="5412BD60"/>
    <w:rsid w:val="5425CE4C"/>
    <w:rsid w:val="54275236"/>
    <w:rsid w:val="5475EE6A"/>
    <w:rsid w:val="547A7974"/>
    <w:rsid w:val="548B2550"/>
    <w:rsid w:val="55117349"/>
    <w:rsid w:val="552CE114"/>
    <w:rsid w:val="55798B6E"/>
    <w:rsid w:val="558325D7"/>
    <w:rsid w:val="55AAAE58"/>
    <w:rsid w:val="55AE8DC1"/>
    <w:rsid w:val="55D3B943"/>
    <w:rsid w:val="55DDD2EE"/>
    <w:rsid w:val="55FBC0B2"/>
    <w:rsid w:val="5671CDD8"/>
    <w:rsid w:val="56A0AA03"/>
    <w:rsid w:val="56B10CE8"/>
    <w:rsid w:val="56D2052A"/>
    <w:rsid w:val="56E87857"/>
    <w:rsid w:val="5703BD71"/>
    <w:rsid w:val="572631FF"/>
    <w:rsid w:val="57AD5F71"/>
    <w:rsid w:val="57B11E17"/>
    <w:rsid w:val="57CC2FF3"/>
    <w:rsid w:val="57FF49AF"/>
    <w:rsid w:val="582D92C7"/>
    <w:rsid w:val="5851CC23"/>
    <w:rsid w:val="5880A3F9"/>
    <w:rsid w:val="58DC03D3"/>
    <w:rsid w:val="58E1B7A2"/>
    <w:rsid w:val="58E62E83"/>
    <w:rsid w:val="59083B34"/>
    <w:rsid w:val="5963E033"/>
    <w:rsid w:val="59798538"/>
    <w:rsid w:val="59C284E9"/>
    <w:rsid w:val="5A01B961"/>
    <w:rsid w:val="5A1581D3"/>
    <w:rsid w:val="5A4B5840"/>
    <w:rsid w:val="5A571399"/>
    <w:rsid w:val="5A84D6F7"/>
    <w:rsid w:val="5A9A3C35"/>
    <w:rsid w:val="5AB50D59"/>
    <w:rsid w:val="5AEC9049"/>
    <w:rsid w:val="5AFCCB65"/>
    <w:rsid w:val="5B5E554A"/>
    <w:rsid w:val="5B9687A4"/>
    <w:rsid w:val="5C4953BB"/>
    <w:rsid w:val="5C61A952"/>
    <w:rsid w:val="5C740149"/>
    <w:rsid w:val="5CA91014"/>
    <w:rsid w:val="5CDDE8F7"/>
    <w:rsid w:val="5CFA25AB"/>
    <w:rsid w:val="5D0255A5"/>
    <w:rsid w:val="5DC8C9F9"/>
    <w:rsid w:val="5DD1457F"/>
    <w:rsid w:val="5DF3611E"/>
    <w:rsid w:val="5E577D34"/>
    <w:rsid w:val="5EC8A16C"/>
    <w:rsid w:val="5F67B90B"/>
    <w:rsid w:val="5F6F7489"/>
    <w:rsid w:val="5F830EF9"/>
    <w:rsid w:val="5F8E55BB"/>
    <w:rsid w:val="5F8FC755"/>
    <w:rsid w:val="5FC8ED77"/>
    <w:rsid w:val="5FD61005"/>
    <w:rsid w:val="6014C81F"/>
    <w:rsid w:val="60189E10"/>
    <w:rsid w:val="6029FF05"/>
    <w:rsid w:val="60C357DA"/>
    <w:rsid w:val="611079B8"/>
    <w:rsid w:val="6126F4BE"/>
    <w:rsid w:val="61423A7C"/>
    <w:rsid w:val="6172EBC8"/>
    <w:rsid w:val="61B46E71"/>
    <w:rsid w:val="61C2D191"/>
    <w:rsid w:val="61CD96CE"/>
    <w:rsid w:val="61EE79CA"/>
    <w:rsid w:val="6228B52F"/>
    <w:rsid w:val="622A8FE6"/>
    <w:rsid w:val="62860B79"/>
    <w:rsid w:val="629CFAEF"/>
    <w:rsid w:val="62CE1BC0"/>
    <w:rsid w:val="637DBDA1"/>
    <w:rsid w:val="639A7EBD"/>
    <w:rsid w:val="639E1B51"/>
    <w:rsid w:val="63A19989"/>
    <w:rsid w:val="63A59BB7"/>
    <w:rsid w:val="63B018F3"/>
    <w:rsid w:val="63CE37F7"/>
    <w:rsid w:val="643AC587"/>
    <w:rsid w:val="6498C09F"/>
    <w:rsid w:val="64B75438"/>
    <w:rsid w:val="64F2C01B"/>
    <w:rsid w:val="65641CED"/>
    <w:rsid w:val="657C05EF"/>
    <w:rsid w:val="6593A648"/>
    <w:rsid w:val="65C008D4"/>
    <w:rsid w:val="65C5A49E"/>
    <w:rsid w:val="6601D17B"/>
    <w:rsid w:val="666AE361"/>
    <w:rsid w:val="6671570B"/>
    <w:rsid w:val="667B98D5"/>
    <w:rsid w:val="66854FDE"/>
    <w:rsid w:val="6697AE12"/>
    <w:rsid w:val="669F4C21"/>
    <w:rsid w:val="66BC9D54"/>
    <w:rsid w:val="6704B8F9"/>
    <w:rsid w:val="6712C991"/>
    <w:rsid w:val="672CD7E2"/>
    <w:rsid w:val="6745E29E"/>
    <w:rsid w:val="6764E7D5"/>
    <w:rsid w:val="677AF4E4"/>
    <w:rsid w:val="678431A5"/>
    <w:rsid w:val="67C473C7"/>
    <w:rsid w:val="67DF604E"/>
    <w:rsid w:val="67E108A1"/>
    <w:rsid w:val="67EA4F07"/>
    <w:rsid w:val="67EBE29E"/>
    <w:rsid w:val="68712617"/>
    <w:rsid w:val="688E9DCF"/>
    <w:rsid w:val="6891042C"/>
    <w:rsid w:val="68EB64D2"/>
    <w:rsid w:val="693DA022"/>
    <w:rsid w:val="6980CD2B"/>
    <w:rsid w:val="69FAA808"/>
    <w:rsid w:val="6A187F3B"/>
    <w:rsid w:val="6A1BCC87"/>
    <w:rsid w:val="6A373619"/>
    <w:rsid w:val="6A546505"/>
    <w:rsid w:val="6AB69C4D"/>
    <w:rsid w:val="6ACC2B27"/>
    <w:rsid w:val="6B3B262A"/>
    <w:rsid w:val="6B440079"/>
    <w:rsid w:val="6BB45B36"/>
    <w:rsid w:val="6C2D7CD6"/>
    <w:rsid w:val="6C4E98D8"/>
    <w:rsid w:val="6C670184"/>
    <w:rsid w:val="6CE0E160"/>
    <w:rsid w:val="6CF8AA17"/>
    <w:rsid w:val="6D1EA987"/>
    <w:rsid w:val="6D364060"/>
    <w:rsid w:val="6D94451C"/>
    <w:rsid w:val="6D9D4FA1"/>
    <w:rsid w:val="6DA35540"/>
    <w:rsid w:val="6DD5D774"/>
    <w:rsid w:val="6DE3E80C"/>
    <w:rsid w:val="6E34FD77"/>
    <w:rsid w:val="6E35864B"/>
    <w:rsid w:val="6E4F257A"/>
    <w:rsid w:val="6E515F21"/>
    <w:rsid w:val="6E61C373"/>
    <w:rsid w:val="6E6DF9F1"/>
    <w:rsid w:val="6ED76D96"/>
    <w:rsid w:val="6F30157D"/>
    <w:rsid w:val="6F579DE4"/>
    <w:rsid w:val="6F63280E"/>
    <w:rsid w:val="6FA6600C"/>
    <w:rsid w:val="6FE97578"/>
    <w:rsid w:val="70236525"/>
    <w:rsid w:val="704C9969"/>
    <w:rsid w:val="706096C7"/>
    <w:rsid w:val="707E28E6"/>
    <w:rsid w:val="70D5FA67"/>
    <w:rsid w:val="7132EAC3"/>
    <w:rsid w:val="715F7906"/>
    <w:rsid w:val="717CA4F4"/>
    <w:rsid w:val="719CA332"/>
    <w:rsid w:val="71D9649A"/>
    <w:rsid w:val="7232BD8E"/>
    <w:rsid w:val="723A2413"/>
    <w:rsid w:val="728DB3C9"/>
    <w:rsid w:val="72E749EE"/>
    <w:rsid w:val="73115433"/>
    <w:rsid w:val="73564B22"/>
    <w:rsid w:val="739201F8"/>
    <w:rsid w:val="73A0698A"/>
    <w:rsid w:val="73D2460D"/>
    <w:rsid w:val="73E7BEC9"/>
    <w:rsid w:val="73F29E3F"/>
    <w:rsid w:val="74C34D01"/>
    <w:rsid w:val="74E8BBD7"/>
    <w:rsid w:val="75302206"/>
    <w:rsid w:val="756767D8"/>
    <w:rsid w:val="757176F5"/>
    <w:rsid w:val="75AD7812"/>
    <w:rsid w:val="76AFC8FA"/>
    <w:rsid w:val="76CF746D"/>
    <w:rsid w:val="77587195"/>
    <w:rsid w:val="7787988C"/>
    <w:rsid w:val="7791C651"/>
    <w:rsid w:val="77C655B6"/>
    <w:rsid w:val="77C80471"/>
    <w:rsid w:val="782657AE"/>
    <w:rsid w:val="78930C19"/>
    <w:rsid w:val="78E4CAF2"/>
    <w:rsid w:val="79198832"/>
    <w:rsid w:val="798F3640"/>
    <w:rsid w:val="79FBD659"/>
    <w:rsid w:val="7A92A073"/>
    <w:rsid w:val="7AA50A3A"/>
    <w:rsid w:val="7AF1C45B"/>
    <w:rsid w:val="7AF760B4"/>
    <w:rsid w:val="7AFA3FE1"/>
    <w:rsid w:val="7AFF7578"/>
    <w:rsid w:val="7B1F030E"/>
    <w:rsid w:val="7B2265F8"/>
    <w:rsid w:val="7B464078"/>
    <w:rsid w:val="7B559BAB"/>
    <w:rsid w:val="7B782CC1"/>
    <w:rsid w:val="7B7DDE68"/>
    <w:rsid w:val="7BA5BA63"/>
    <w:rsid w:val="7BBDB3D0"/>
    <w:rsid w:val="7BBE9564"/>
    <w:rsid w:val="7BD133AA"/>
    <w:rsid w:val="7C1B6F95"/>
    <w:rsid w:val="7C497F61"/>
    <w:rsid w:val="7C49D243"/>
    <w:rsid w:val="7C707DFE"/>
    <w:rsid w:val="7CEA1F2C"/>
    <w:rsid w:val="7D038172"/>
    <w:rsid w:val="7D217A37"/>
    <w:rsid w:val="7D50FBEB"/>
    <w:rsid w:val="7D6494AB"/>
    <w:rsid w:val="7DB0A999"/>
    <w:rsid w:val="7E60794C"/>
    <w:rsid w:val="7E6BC757"/>
    <w:rsid w:val="7F73680F"/>
    <w:rsid w:val="7F7466DB"/>
    <w:rsid w:val="7F8667C8"/>
    <w:rsid w:val="7FA1F171"/>
    <w:rsid w:val="7FB3BF59"/>
    <w:rsid w:val="7FC86744"/>
    <w:rsid w:val="7FD5A70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3F608D"/>
  <w15:docId w15:val="{B1433501-6418-4601-BCE1-254A2D4E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9"/>
      </w:numPr>
      <w:spacing w:after="40"/>
      <w:ind w:left="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9"/>
      </w:numPr>
      <w:tabs>
        <w:tab w:val="num" w:pos="794"/>
      </w:tabs>
      <w:spacing w:after="40"/>
      <w:ind w:left="794" w:hanging="397"/>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1"/>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1"/>
      </w:numPr>
    </w:pPr>
  </w:style>
  <w:style w:type="numbering" w:customStyle="1" w:styleId="ZZTablebullets">
    <w:name w:val="ZZ Table bullets"/>
    <w:basedOn w:val="NoList"/>
    <w:rsid w:val="008E7B49"/>
    <w:pPr>
      <w:numPr>
        <w:numId w:val="11"/>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5"/>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9"/>
      </w:numPr>
    </w:pPr>
  </w:style>
  <w:style w:type="numbering" w:customStyle="1" w:styleId="ZZNumbersdigit">
    <w:name w:val="ZZ Numbers digit"/>
    <w:rsid w:val="00101001"/>
    <w:pPr>
      <w:numPr>
        <w:numId w:val="4"/>
      </w:numPr>
    </w:pPr>
  </w:style>
  <w:style w:type="numbering" w:customStyle="1" w:styleId="ZZQuotebullets">
    <w:name w:val="ZZ Quote bullets"/>
    <w:basedOn w:val="ZZNumbersdigit"/>
    <w:rsid w:val="008E7B49"/>
    <w:pPr>
      <w:numPr>
        <w:numId w:val="13"/>
      </w:numPr>
    </w:pPr>
  </w:style>
  <w:style w:type="paragraph" w:customStyle="1" w:styleId="Numberdigit">
    <w:name w:val="Number digit"/>
    <w:basedOn w:val="Body"/>
    <w:uiPriority w:val="2"/>
    <w:rsid w:val="00857C5A"/>
    <w:pPr>
      <w:numPr>
        <w:numId w:val="5"/>
      </w:numPr>
    </w:pPr>
  </w:style>
  <w:style w:type="paragraph" w:customStyle="1" w:styleId="Numberloweralphaindent">
    <w:name w:val="Number lower alpha indent"/>
    <w:basedOn w:val="Body"/>
    <w:uiPriority w:val="3"/>
    <w:rsid w:val="00721CFB"/>
    <w:pPr>
      <w:numPr>
        <w:ilvl w:val="1"/>
        <w:numId w:val="24"/>
      </w:numPr>
    </w:pPr>
  </w:style>
  <w:style w:type="paragraph" w:customStyle="1" w:styleId="Numberdigitindent">
    <w:name w:val="Number digit indent"/>
    <w:basedOn w:val="Numberloweralphaindent"/>
    <w:uiPriority w:val="3"/>
    <w:rsid w:val="00101001"/>
    <w:pPr>
      <w:numPr>
        <w:numId w:val="5"/>
      </w:numPr>
    </w:pPr>
  </w:style>
  <w:style w:type="paragraph" w:customStyle="1" w:styleId="Numberloweralpha">
    <w:name w:val="Number lower alpha"/>
    <w:basedOn w:val="Body"/>
    <w:uiPriority w:val="3"/>
    <w:rsid w:val="00721CFB"/>
    <w:pPr>
      <w:numPr>
        <w:numId w:val="24"/>
      </w:numPr>
    </w:pPr>
  </w:style>
  <w:style w:type="paragraph" w:customStyle="1" w:styleId="Numberlowerroman">
    <w:name w:val="Number lower roman"/>
    <w:basedOn w:val="Body"/>
    <w:uiPriority w:val="3"/>
    <w:rsid w:val="00721CFB"/>
    <w:pPr>
      <w:numPr>
        <w:numId w:val="15"/>
      </w:numPr>
    </w:pPr>
  </w:style>
  <w:style w:type="paragraph" w:customStyle="1" w:styleId="Numberlowerromanindent">
    <w:name w:val="Number lower roman indent"/>
    <w:basedOn w:val="Body"/>
    <w:uiPriority w:val="3"/>
    <w:rsid w:val="00721CFB"/>
    <w:pPr>
      <w:numPr>
        <w:ilvl w:val="1"/>
        <w:numId w:val="1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5"/>
      </w:numPr>
    </w:pPr>
  </w:style>
  <w:style w:type="numbering" w:customStyle="1" w:styleId="ZZNumberslowerroman">
    <w:name w:val="ZZ Numbers lower roman"/>
    <w:basedOn w:val="ZZQuotebullets"/>
    <w:rsid w:val="00721CFB"/>
    <w:pPr>
      <w:numPr>
        <w:numId w:val="15"/>
      </w:numPr>
    </w:pPr>
  </w:style>
  <w:style w:type="numbering" w:customStyle="1" w:styleId="ZZNumbersloweralpha">
    <w:name w:val="ZZ Numbers lower alpha"/>
    <w:basedOn w:val="NoList"/>
    <w:rsid w:val="00721CFB"/>
    <w:pPr>
      <w:numPr>
        <w:numId w:val="22"/>
      </w:numPr>
    </w:pPr>
  </w:style>
  <w:style w:type="paragraph" w:customStyle="1" w:styleId="Quotebullet1">
    <w:name w:val="Quote bullet 1"/>
    <w:basedOn w:val="Quotetext"/>
    <w:rsid w:val="008E7B49"/>
    <w:pPr>
      <w:numPr>
        <w:numId w:val="13"/>
      </w:numPr>
    </w:pPr>
  </w:style>
  <w:style w:type="paragraph" w:customStyle="1" w:styleId="Quotebullet2">
    <w:name w:val="Quote bullet 2"/>
    <w:basedOn w:val="Quotetext"/>
    <w:rsid w:val="008E7B49"/>
    <w:pPr>
      <w:numPr>
        <w:ilvl w:val="1"/>
        <w:numId w:val="13"/>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C6E85"/>
    <w:pPr>
      <w:ind w:left="720"/>
      <w:contextualSpacing/>
    </w:pPr>
  </w:style>
  <w:style w:type="character" w:styleId="Mention">
    <w:name w:val="Mention"/>
    <w:basedOn w:val="DefaultParagraphFont"/>
    <w:uiPriority w:val="99"/>
    <w:unhideWhenUsed/>
    <w:rsid w:val="00875C8A"/>
    <w:rPr>
      <w:color w:val="2B579A"/>
      <w:shd w:val="clear" w:color="auto" w:fill="E1DFDD"/>
    </w:rPr>
  </w:style>
  <w:style w:type="character" w:customStyle="1" w:styleId="normaltextrun">
    <w:name w:val="normaltextrun"/>
    <w:basedOn w:val="DefaultParagraphFont"/>
    <w:rsid w:val="00970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rch.org.au/clinicalguide/guideline_index/Asthma_acute/" TargetMode="External"/><Relationship Id="rId39" Type="http://schemas.openxmlformats.org/officeDocument/2006/relationships/hyperlink" Target="http://www.nationalasthma.org.au/how-to-videos" TargetMode="External"/><Relationship Id="rId21" Type="http://schemas.openxmlformats.org/officeDocument/2006/relationships/hyperlink" Target="Vic%20Emergency%20website" TargetMode="External"/><Relationship Id="rId34" Type="http://schemas.openxmlformats.org/officeDocument/2006/relationships/hyperlink" Target="about:blank" TargetMode="External"/><Relationship Id="rId42" Type="http://schemas.openxmlformats.org/officeDocument/2006/relationships/hyperlink" Target="https://emergency.vic.gov.au/prepare/" TargetMode="External"/><Relationship Id="rId47" Type="http://schemas.openxmlformats.org/officeDocument/2006/relationships/hyperlink" Target="https://www.betterhealth.vic.gov.au/thunderstorm-asthma" TargetMode="External"/><Relationship Id="rId50" Type="http://schemas.openxmlformats.org/officeDocument/2006/relationships/hyperlink" Target="https://www.rch.org.au/kidsinfo/fact_sheets/asthma-videos/" TargetMode="External"/><Relationship Id="rId55"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about:blank" TargetMode="External"/><Relationship Id="rId33" Type="http://schemas.openxmlformats.org/officeDocument/2006/relationships/hyperlink" Target="http://www.nationalasthma.org.au/how-to-videos" TargetMode="External"/><Relationship Id="rId38" Type="http://schemas.openxmlformats.org/officeDocument/2006/relationships/hyperlink" Target="http://www.rch.org.au/clinicalguide/guideline_index/Asthma_acute/" TargetMode="External"/><Relationship Id="rId46" Type="http://schemas.openxmlformats.org/officeDocument/2006/relationships/hyperlink" Target="https://asthma.org.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environmental-health/epidemic-thunderstorm-asthma-risk-forecast" TargetMode="External"/><Relationship Id="rId29" Type="http://schemas.openxmlformats.org/officeDocument/2006/relationships/hyperlink" Target="http://www.asthmahandbook.org.au/acute-asthma/clinical" TargetMode="External"/><Relationship Id="rId41" Type="http://schemas.openxmlformats.org/officeDocument/2006/relationships/hyperlink" Target="about:blank" TargetMode="External"/><Relationship Id="rId54" Type="http://schemas.openxmlformats.org/officeDocument/2006/relationships/hyperlink" Target="https://www.health.vic.gov.au/environmental-health/resources-for-health-profession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Email%20semc@health.vic.gov.au" TargetMode="External"/><Relationship Id="rId32" Type="http://schemas.openxmlformats.org/officeDocument/2006/relationships/hyperlink" Target="about:blank" TargetMode="External"/><Relationship Id="rId37" Type="http://schemas.openxmlformats.org/officeDocument/2006/relationships/hyperlink" Target="http://www.asthmahandbook.org.au/acute-asthma/clinical" TargetMode="External"/><Relationship Id="rId40" Type="http://schemas.openxmlformats.org/officeDocument/2006/relationships/hyperlink" Target="https://www.rch.org.au/kidsinfo/fact_sheets/asthma-videos/" TargetMode="External"/><Relationship Id="rId45" Type="http://schemas.openxmlformats.org/officeDocument/2006/relationships/hyperlink" Target="https://www.safercare.vic.gov.au/clinical-guidance/emergency/asthma-patient" TargetMode="External"/><Relationship Id="rId53" Type="http://schemas.openxmlformats.org/officeDocument/2006/relationships/hyperlink" Target="mailto:climate.publichealth@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mergency.vic.gov.au/respond/" TargetMode="External"/><Relationship Id="rId28" Type="http://schemas.openxmlformats.org/officeDocument/2006/relationships/hyperlink" Target="about:blank" TargetMode="External"/><Relationship Id="rId36" Type="http://schemas.openxmlformats.org/officeDocument/2006/relationships/hyperlink" Target="https://emergency.vic.gov.au/respond/" TargetMode="External"/><Relationship Id="rId49" Type="http://schemas.openxmlformats.org/officeDocument/2006/relationships/hyperlink" Target="http://www.nationalasthma.org.au/how-to-videos"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www.rch.org.au/clinicalguide/guideline_index/Asthma_acute/" TargetMode="External"/><Relationship Id="rId44" Type="http://schemas.openxmlformats.org/officeDocument/2006/relationships/hyperlink" Target="https://www.betterhealth.vic.gov.au/thunderstorm-asthma" TargetMode="External"/><Relationship Id="rId52" Type="http://schemas.openxmlformats.org/officeDocument/2006/relationships/hyperlink" Target="https://www.health.vic.gov.au/publications/code-brown-planning-guidance-note-for-health-services-and-facil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elbourne%20Pollen%20website" TargetMode="External"/><Relationship Id="rId27" Type="http://schemas.openxmlformats.org/officeDocument/2006/relationships/hyperlink" Target="https://emergency.vic.gov.au/respond/" TargetMode="External"/><Relationship Id="rId30" Type="http://schemas.openxmlformats.org/officeDocument/2006/relationships/hyperlink" Target="about:blank" TargetMode="External"/><Relationship Id="rId35" Type="http://schemas.openxmlformats.org/officeDocument/2006/relationships/hyperlink" Target="https://www.rch.org.au/kidsinfo/fact_sheets/asthma-videos/" TargetMode="External"/><Relationship Id="rId43" Type="http://schemas.openxmlformats.org/officeDocument/2006/relationships/hyperlink" Target="https://www.health.vic.gov.au/environmental-health/epidemic-thunderstorm-asthma-risk-forecast" TargetMode="External"/><Relationship Id="rId48" Type="http://schemas.openxmlformats.org/officeDocument/2006/relationships/hyperlink" Target="https://www.betterhealth.vic.gov.au/conditionsandtreatments/asthma"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about:blank"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asthmahandbook.org.au/acute-asthma/clinical" TargetMode="External"/><Relationship Id="rId13" Type="http://schemas.openxmlformats.org/officeDocument/2006/relationships/hyperlink" Target="https://www.rch.org.au/kidsinfo/fact_sheets/asthma-videos/" TargetMode="External"/><Relationship Id="rId3" Type="http://schemas.openxmlformats.org/officeDocument/2006/relationships/hyperlink" Target="https://www.nationalasthma.org.au/how-to-videos" TargetMode="External"/><Relationship Id="rId7" Type="http://schemas.openxmlformats.org/officeDocument/2006/relationships/hyperlink" Target="https://www.rch.org.au/kidsinfo/fact_sheets/asthma-videos/" TargetMode="External"/><Relationship Id="rId12" Type="http://schemas.openxmlformats.org/officeDocument/2006/relationships/hyperlink" Target="http://www.nationalasthma.org.au/how-to-videos" TargetMode="External"/><Relationship Id="rId2" Type="http://schemas.openxmlformats.org/officeDocument/2006/relationships/hyperlink" Target="https://www.rch.org.au/clinicalguide/guideline_index/Asthma_Acute/" TargetMode="External"/><Relationship Id="rId1" Type="http://schemas.openxmlformats.org/officeDocument/2006/relationships/hyperlink" Target="https://www.asthmahandbook.org.au/acute-asthma/clinical" TargetMode="External"/><Relationship Id="rId6" Type="http://schemas.openxmlformats.org/officeDocument/2006/relationships/hyperlink" Target="https://www.rch.org.au/kidsinfo/fact_sheets/asthma-videos/" TargetMode="External"/><Relationship Id="rId11" Type="http://schemas.openxmlformats.org/officeDocument/2006/relationships/hyperlink" Target="about:blank" TargetMode="External"/><Relationship Id="rId5" Type="http://schemas.openxmlformats.org/officeDocument/2006/relationships/hyperlink" Target="http://www.nationalasthma.org.au/how-to-videos" TargetMode="External"/><Relationship Id="rId10" Type="http://schemas.openxmlformats.org/officeDocument/2006/relationships/hyperlink" Target="https://www.nationalasthma.org.au/how-to-videos" TargetMode="External"/><Relationship Id="rId4" Type="http://schemas.openxmlformats.org/officeDocument/2006/relationships/hyperlink" Target="about:blank" TargetMode="External"/><Relationship Id="rId9" Type="http://schemas.openxmlformats.org/officeDocument/2006/relationships/hyperlink" Target="https://www.rch.org.au/clinicalguide/guideline_index/Asthma_Ac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9dd2b7-399c-4633-a2c8-a86a36d4dd78">
      <Terms xmlns="http://schemas.microsoft.com/office/infopath/2007/PartnerControls"/>
    </lcf76f155ced4ddcb4097134ff3c332f>
    <TaxCatchAll xmlns="5ce0f2b5-5be5-4508-bce9-d7011ece06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CA8D3B20A242448DF9737BF89AC897" ma:contentTypeVersion="17" ma:contentTypeDescription="Create a new document." ma:contentTypeScope="" ma:versionID="a20e4358f92edd0fcc6aa13273ee8354">
  <xsd:schema xmlns:xsd="http://www.w3.org/2001/XMLSchema" xmlns:xs="http://www.w3.org/2001/XMLSchema" xmlns:p="http://schemas.microsoft.com/office/2006/metadata/properties" xmlns:ns2="ba9dd2b7-399c-4633-a2c8-a86a36d4dd78" xmlns:ns3="4e0e260c-6ea3-4ee1-8b1a-9dcf29b9b192" xmlns:ns4="5ce0f2b5-5be5-4508-bce9-d7011ece0659" targetNamespace="http://schemas.microsoft.com/office/2006/metadata/properties" ma:root="true" ma:fieldsID="70a114a87e17b6f017b929840596ffd1" ns2:_="" ns3:_="" ns4:_="">
    <xsd:import namespace="ba9dd2b7-399c-4633-a2c8-a86a36d4dd78"/>
    <xsd:import namespace="4e0e260c-6ea3-4ee1-8b1a-9dcf29b9b192"/>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dd2b7-399c-4633-a2c8-a86a36d4d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0e260c-6ea3-4ee1-8b1a-9dcf29b9b1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bb7f7a2-11bf-43fa-91f8-79972f5f5e2a}" ma:internalName="TaxCatchAll" ma:showField="CatchAllData" ma:web="4e0e260c-6ea3-4ee1-8b1a-9dcf29b9b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FD421-1B42-436A-8A7E-1159E6F0DC42}">
  <ds:schemaRefs>
    <ds:schemaRef ds:uri="5ce0f2b5-5be5-4508-bce9-d7011ece0659"/>
    <ds:schemaRef ds:uri="4e0e260c-6ea3-4ee1-8b1a-9dcf29b9b192"/>
    <ds:schemaRef ds:uri="http://purl.org/dc/elements/1.1/"/>
    <ds:schemaRef ds:uri="http://schemas.microsoft.com/office/2006/metadata/properties"/>
    <ds:schemaRef ds:uri="http://purl.org/dc/terms/"/>
    <ds:schemaRef ds:uri="ba9dd2b7-399c-4633-a2c8-a86a36d4dd7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3AF2E0D-BC73-412E-9E35-3DACD51B42E9}">
  <ds:schemaRefs>
    <ds:schemaRef ds:uri="http://schemas.openxmlformats.org/officeDocument/2006/bibliography"/>
  </ds:schemaRefs>
</ds:datastoreItem>
</file>

<file path=customXml/itemProps3.xml><?xml version="1.0" encoding="utf-8"?>
<ds:datastoreItem xmlns:ds="http://schemas.openxmlformats.org/officeDocument/2006/customXml" ds:itemID="{0418BE83-78CB-4643-B222-53E1AF485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dd2b7-399c-4633-a2c8-a86a36d4dd78"/>
    <ds:schemaRef ds:uri="4e0e260c-6ea3-4ee1-8b1a-9dcf29b9b192"/>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F6F4C-1B16-4D49-8216-D6C777AA82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7</Pages>
  <Words>1719</Words>
  <Characters>13497</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Epidemic Thunderstorm Asthma ED and UCC Checklist</vt:lpstr>
    </vt:vector>
  </TitlesOfParts>
  <Manager/>
  <Company/>
  <LinksUpToDate>false</LinksUpToDate>
  <CharactersWithSpaces>15186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Epidemic thunderstorm asthma: Emergency Department and Urgent Care Clinics preparedness guidance</dc:title>
  <dc:subject>Thunderstorm asthma</dc:subject>
  <dc:creator>Department of Health</dc:creator>
  <cp:keywords/>
  <dc:description/>
  <dcterms:created xsi:type="dcterms:W3CDTF">2022-10-26T04:20:00Z</dcterms:created>
  <dcterms:modified xsi:type="dcterms:W3CDTF">2025-09-22T03:25:00Z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2022-10-26T04:22:13Z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8fa7355d-f06c-40e1-ad4a-9c077f5dce2e</vt:lpwstr>
  </property>
  <property fmtid="{D5CDD505-2E9C-101B-9397-08002B2CF9AE}" pid="8" name="MSIP_Label_43e64453-338c-4f93-8a4d-0039a0a41f2a_ContentBits">
    <vt:lpwstr>2</vt:lpwstr>
  </property>
  <property fmtid="{D5CDD505-2E9C-101B-9397-08002B2CF9AE}" pid="9" name="ContentTypeId">
    <vt:lpwstr>0x010100EBCA8D3B20A242448DF9737BF89AC897</vt:lpwstr>
  </property>
  <property fmtid="{D5CDD505-2E9C-101B-9397-08002B2CF9AE}" pid="10" name="MediaServiceImageTags">
    <vt:lpwstr/>
  </property>
</Properties>
</file>